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B7A8" w14:textId="0C48EA7D" w:rsidR="00DB4046" w:rsidRPr="0042600F" w:rsidRDefault="000A4EDC" w:rsidP="00B9659B">
      <w:pPr>
        <w:numPr>
          <w:ilvl w:val="1"/>
          <w:numId w:val="0"/>
        </w:numPr>
        <w:spacing w:before="120" w:after="0" w:line="257" w:lineRule="auto"/>
        <w:jc w:val="center"/>
        <w:rPr>
          <w:rFonts w:ascii="Arial" w:eastAsia="Times New Roman" w:hAnsi="Arial" w:cs="Arial"/>
          <w:i/>
          <w:iCs/>
          <w:color w:val="4F81BD"/>
          <w:spacing w:val="15"/>
          <w:sz w:val="24"/>
          <w:szCs w:val="24"/>
          <w:highlight w:val="yellow"/>
          <w:lang w:eastAsia="es-ES"/>
        </w:rPr>
      </w:pPr>
      <w:r>
        <w:rPr>
          <w:rFonts w:ascii="Arial" w:hAnsi="Arial" w:cs="Arial"/>
          <w:noProof/>
        </w:rPr>
        <w:drawing>
          <wp:anchor distT="0" distB="0" distL="114300" distR="114300" simplePos="0" relativeHeight="251658240" behindDoc="0" locked="0" layoutInCell="1" allowOverlap="1" wp14:anchorId="1CAB5F85" wp14:editId="749ED471">
            <wp:simplePos x="0" y="0"/>
            <wp:positionH relativeFrom="column">
              <wp:posOffset>2498725</wp:posOffset>
            </wp:positionH>
            <wp:positionV relativeFrom="paragraph">
              <wp:posOffset>-454660</wp:posOffset>
            </wp:positionV>
            <wp:extent cx="996950" cy="9632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0" cy="963295"/>
                    </a:xfrm>
                    <a:prstGeom prst="rect">
                      <a:avLst/>
                    </a:prstGeom>
                    <a:noFill/>
                  </pic:spPr>
                </pic:pic>
              </a:graphicData>
            </a:graphic>
            <wp14:sizeRelH relativeFrom="page">
              <wp14:pctWidth>0</wp14:pctWidth>
            </wp14:sizeRelH>
            <wp14:sizeRelV relativeFrom="page">
              <wp14:pctHeight>0</wp14:pctHeight>
            </wp14:sizeRelV>
          </wp:anchor>
        </w:drawing>
      </w:r>
    </w:p>
    <w:p w14:paraId="3B1196DA" w14:textId="77777777" w:rsidR="00C55F61" w:rsidRPr="0042600F" w:rsidRDefault="00C55F61" w:rsidP="00B9659B">
      <w:pPr>
        <w:numPr>
          <w:ilvl w:val="1"/>
          <w:numId w:val="0"/>
        </w:numPr>
        <w:spacing w:before="120" w:after="0" w:line="257" w:lineRule="auto"/>
        <w:jc w:val="center"/>
        <w:rPr>
          <w:rFonts w:ascii="Arial" w:eastAsia="Times New Roman" w:hAnsi="Arial" w:cs="Arial"/>
          <w:b/>
          <w:iCs/>
          <w:spacing w:val="15"/>
          <w:sz w:val="24"/>
          <w:szCs w:val="24"/>
          <w:highlight w:val="yellow"/>
          <w:lang w:eastAsia="es-ES"/>
        </w:rPr>
      </w:pPr>
    </w:p>
    <w:p w14:paraId="2CD4F58C" w14:textId="77777777" w:rsidR="00C55F61" w:rsidRPr="0042600F" w:rsidRDefault="00C55F61" w:rsidP="00B9659B">
      <w:pPr>
        <w:numPr>
          <w:ilvl w:val="1"/>
          <w:numId w:val="0"/>
        </w:numPr>
        <w:spacing w:before="120" w:after="0" w:line="257" w:lineRule="auto"/>
        <w:jc w:val="center"/>
        <w:rPr>
          <w:rFonts w:ascii="Arial" w:eastAsia="Times New Roman" w:hAnsi="Arial" w:cs="Arial"/>
          <w:b/>
          <w:iCs/>
          <w:spacing w:val="15"/>
          <w:sz w:val="24"/>
          <w:szCs w:val="24"/>
          <w:highlight w:val="yellow"/>
          <w:lang w:eastAsia="es-ES"/>
        </w:rPr>
      </w:pPr>
    </w:p>
    <w:p w14:paraId="00DCD939" w14:textId="77777777" w:rsidR="00DB4046" w:rsidRPr="0042600F" w:rsidRDefault="00DB4046" w:rsidP="00B9659B">
      <w:pPr>
        <w:numPr>
          <w:ilvl w:val="1"/>
          <w:numId w:val="0"/>
        </w:numPr>
        <w:spacing w:before="120" w:after="0" w:line="257" w:lineRule="auto"/>
        <w:jc w:val="center"/>
        <w:rPr>
          <w:rFonts w:ascii="Arial" w:eastAsia="Times New Roman" w:hAnsi="Arial" w:cs="Arial"/>
          <w:b/>
          <w:iCs/>
          <w:spacing w:val="15"/>
          <w:sz w:val="24"/>
          <w:szCs w:val="24"/>
          <w:lang w:eastAsia="es-ES"/>
        </w:rPr>
      </w:pPr>
      <w:r w:rsidRPr="0042600F">
        <w:rPr>
          <w:rFonts w:ascii="Arial" w:eastAsia="Times New Roman" w:hAnsi="Arial" w:cs="Arial"/>
          <w:b/>
          <w:iCs/>
          <w:spacing w:val="15"/>
          <w:sz w:val="24"/>
          <w:szCs w:val="24"/>
          <w:lang w:eastAsia="es-ES"/>
        </w:rPr>
        <w:t>REPÚBLICA DEL PERÚ</w:t>
      </w:r>
    </w:p>
    <w:p w14:paraId="33861F9F" w14:textId="77777777" w:rsidR="00920C2A" w:rsidRPr="0042600F" w:rsidRDefault="00920C2A" w:rsidP="00B9659B">
      <w:pPr>
        <w:numPr>
          <w:ilvl w:val="1"/>
          <w:numId w:val="0"/>
        </w:numPr>
        <w:spacing w:before="120" w:after="0" w:line="257" w:lineRule="auto"/>
        <w:jc w:val="center"/>
        <w:rPr>
          <w:rFonts w:ascii="Arial" w:eastAsia="Times New Roman" w:hAnsi="Arial" w:cs="Arial"/>
          <w:b/>
          <w:iCs/>
          <w:spacing w:val="15"/>
          <w:sz w:val="24"/>
          <w:szCs w:val="24"/>
          <w:lang w:eastAsia="es-ES"/>
        </w:rPr>
      </w:pPr>
    </w:p>
    <w:p w14:paraId="3B77EE48" w14:textId="77777777" w:rsidR="00282526" w:rsidRPr="0042600F" w:rsidRDefault="00282526" w:rsidP="00B9659B">
      <w:pPr>
        <w:numPr>
          <w:ilvl w:val="1"/>
          <w:numId w:val="0"/>
        </w:numPr>
        <w:spacing w:before="120" w:after="0" w:line="257" w:lineRule="auto"/>
        <w:jc w:val="center"/>
        <w:rPr>
          <w:rFonts w:ascii="Arial" w:eastAsia="Times New Roman" w:hAnsi="Arial" w:cs="Arial"/>
          <w:b/>
          <w:iCs/>
          <w:spacing w:val="15"/>
          <w:sz w:val="24"/>
          <w:szCs w:val="24"/>
          <w:lang w:eastAsia="es-ES"/>
        </w:rPr>
      </w:pPr>
    </w:p>
    <w:p w14:paraId="02FD0522" w14:textId="77777777" w:rsidR="00DB4046" w:rsidRPr="0042600F" w:rsidRDefault="00DB4046" w:rsidP="00B9659B">
      <w:pPr>
        <w:spacing w:before="120" w:after="0" w:line="257" w:lineRule="auto"/>
        <w:jc w:val="center"/>
        <w:outlineLvl w:val="0"/>
        <w:rPr>
          <w:rFonts w:ascii="Arial" w:eastAsia="Times New Roman" w:hAnsi="Arial" w:cs="Arial"/>
          <w:b/>
          <w:sz w:val="36"/>
          <w:szCs w:val="32"/>
          <w:lang w:val="es-PE" w:eastAsia="es-PE"/>
        </w:rPr>
      </w:pPr>
      <w:r w:rsidRPr="0042600F">
        <w:rPr>
          <w:rFonts w:ascii="Arial" w:eastAsia="Times New Roman" w:hAnsi="Arial" w:cs="Arial"/>
          <w:b/>
          <w:sz w:val="36"/>
          <w:szCs w:val="32"/>
          <w:lang w:val="es-PE" w:eastAsia="es-PE"/>
        </w:rPr>
        <w:t>Plan de Promoción de la Inversión Privada</w:t>
      </w:r>
    </w:p>
    <w:p w14:paraId="73677679" w14:textId="77777777" w:rsidR="00282526" w:rsidRPr="0042600F" w:rsidRDefault="00282526" w:rsidP="00AB0A87">
      <w:pPr>
        <w:spacing w:before="120" w:after="0" w:line="257" w:lineRule="auto"/>
        <w:outlineLvl w:val="0"/>
        <w:rPr>
          <w:rFonts w:ascii="Arial" w:eastAsia="Times New Roman" w:hAnsi="Arial" w:cs="Arial"/>
          <w:b/>
          <w:sz w:val="32"/>
          <w:szCs w:val="32"/>
          <w:lang w:val="es-PE" w:eastAsia="es-PE"/>
        </w:rPr>
      </w:pPr>
    </w:p>
    <w:p w14:paraId="6339010F" w14:textId="77777777" w:rsidR="002B2D68" w:rsidRPr="0042600F" w:rsidRDefault="00DB4046" w:rsidP="00B9659B">
      <w:pPr>
        <w:spacing w:before="120" w:after="0" w:line="257" w:lineRule="auto"/>
        <w:jc w:val="center"/>
        <w:rPr>
          <w:rFonts w:ascii="Arial" w:hAnsi="Arial" w:cs="Arial"/>
          <w:b/>
          <w:sz w:val="36"/>
          <w:szCs w:val="36"/>
        </w:rPr>
      </w:pPr>
      <w:bookmarkStart w:id="0" w:name="_Hlk8227111"/>
      <w:r w:rsidRPr="0042600F">
        <w:rPr>
          <w:rFonts w:ascii="Arial" w:hAnsi="Arial" w:cs="Arial"/>
          <w:b/>
          <w:sz w:val="36"/>
          <w:szCs w:val="36"/>
        </w:rPr>
        <w:t>Proyecto</w:t>
      </w:r>
      <w:r w:rsidR="002B2D68" w:rsidRPr="0042600F">
        <w:rPr>
          <w:rFonts w:ascii="Arial" w:hAnsi="Arial" w:cs="Arial"/>
          <w:b/>
          <w:sz w:val="36"/>
          <w:szCs w:val="36"/>
        </w:rPr>
        <w:t>s</w:t>
      </w:r>
      <w:r w:rsidRPr="0042600F">
        <w:rPr>
          <w:rFonts w:ascii="Arial" w:hAnsi="Arial" w:cs="Arial"/>
          <w:b/>
          <w:sz w:val="36"/>
          <w:szCs w:val="36"/>
        </w:rPr>
        <w:t xml:space="preserve"> </w:t>
      </w:r>
      <w:r w:rsidR="002B2D68" w:rsidRPr="0042600F">
        <w:rPr>
          <w:rFonts w:ascii="Arial" w:hAnsi="Arial" w:cs="Arial"/>
          <w:b/>
          <w:sz w:val="36"/>
          <w:szCs w:val="36"/>
        </w:rPr>
        <w:t>d</w:t>
      </w:r>
      <w:r w:rsidRPr="0042600F">
        <w:rPr>
          <w:rFonts w:ascii="Arial" w:hAnsi="Arial" w:cs="Arial"/>
          <w:b/>
          <w:sz w:val="36"/>
          <w:szCs w:val="36"/>
        </w:rPr>
        <w:t xml:space="preserve">el Plan de </w:t>
      </w:r>
      <w:r w:rsidR="00ED0276" w:rsidRPr="0042600F">
        <w:rPr>
          <w:rFonts w:ascii="Arial" w:hAnsi="Arial" w:cs="Arial"/>
          <w:b/>
          <w:sz w:val="36"/>
          <w:szCs w:val="36"/>
        </w:rPr>
        <w:t>Transmisión</w:t>
      </w:r>
    </w:p>
    <w:p w14:paraId="1CEA7518" w14:textId="19BF0569" w:rsidR="00DB4046" w:rsidRPr="0042600F" w:rsidRDefault="002B2D68" w:rsidP="00B9659B">
      <w:pPr>
        <w:spacing w:before="120" w:after="0" w:line="257" w:lineRule="auto"/>
        <w:jc w:val="center"/>
        <w:rPr>
          <w:rFonts w:ascii="Arial" w:hAnsi="Arial" w:cs="Arial"/>
          <w:b/>
          <w:sz w:val="36"/>
          <w:szCs w:val="36"/>
        </w:rPr>
      </w:pPr>
      <w:r w:rsidRPr="0042600F">
        <w:rPr>
          <w:rFonts w:ascii="Arial" w:hAnsi="Arial" w:cs="Arial"/>
          <w:b/>
          <w:sz w:val="36"/>
          <w:szCs w:val="36"/>
        </w:rPr>
        <w:t>20</w:t>
      </w:r>
      <w:r w:rsidR="00ED0276" w:rsidRPr="0042600F">
        <w:rPr>
          <w:rFonts w:ascii="Arial" w:hAnsi="Arial" w:cs="Arial"/>
          <w:b/>
          <w:sz w:val="36"/>
          <w:szCs w:val="36"/>
        </w:rPr>
        <w:t>2</w:t>
      </w:r>
      <w:r w:rsidR="00B2742B">
        <w:rPr>
          <w:rFonts w:ascii="Arial" w:hAnsi="Arial" w:cs="Arial"/>
          <w:b/>
          <w:sz w:val="36"/>
          <w:szCs w:val="36"/>
        </w:rPr>
        <w:t>3</w:t>
      </w:r>
      <w:r w:rsidRPr="0042600F">
        <w:rPr>
          <w:rFonts w:ascii="Arial" w:hAnsi="Arial" w:cs="Arial"/>
          <w:b/>
          <w:sz w:val="36"/>
          <w:szCs w:val="36"/>
        </w:rPr>
        <w:t>-20</w:t>
      </w:r>
      <w:bookmarkEnd w:id="0"/>
      <w:r w:rsidR="00ED0276" w:rsidRPr="0042600F">
        <w:rPr>
          <w:rFonts w:ascii="Arial" w:hAnsi="Arial" w:cs="Arial"/>
          <w:b/>
          <w:sz w:val="36"/>
          <w:szCs w:val="36"/>
        </w:rPr>
        <w:t>3</w:t>
      </w:r>
      <w:r w:rsidR="00B2742B">
        <w:rPr>
          <w:rFonts w:ascii="Arial" w:hAnsi="Arial" w:cs="Arial"/>
          <w:b/>
          <w:sz w:val="36"/>
          <w:szCs w:val="36"/>
        </w:rPr>
        <w:t>2</w:t>
      </w:r>
    </w:p>
    <w:p w14:paraId="699AC89F" w14:textId="77777777" w:rsidR="00920C2A" w:rsidRPr="0042600F" w:rsidRDefault="00920C2A" w:rsidP="00B9659B">
      <w:pPr>
        <w:spacing w:before="120" w:after="0" w:line="257" w:lineRule="auto"/>
        <w:jc w:val="center"/>
        <w:rPr>
          <w:rFonts w:ascii="Arial" w:hAnsi="Arial" w:cs="Arial"/>
          <w:b/>
          <w:sz w:val="36"/>
          <w:szCs w:val="36"/>
        </w:rPr>
      </w:pPr>
    </w:p>
    <w:p w14:paraId="12A1F061" w14:textId="77777777" w:rsidR="00AB0A87" w:rsidRPr="00AB0A87" w:rsidRDefault="00AB0A87" w:rsidP="00B7059A">
      <w:pPr>
        <w:spacing w:before="120" w:after="0" w:line="250" w:lineRule="auto"/>
        <w:jc w:val="center"/>
        <w:rPr>
          <w:rFonts w:ascii="Arial" w:eastAsia="Times New Roman" w:hAnsi="Arial" w:cs="Arial"/>
          <w:b/>
          <w:bCs/>
          <w:sz w:val="32"/>
          <w:szCs w:val="28"/>
          <w:lang w:val="es-PE" w:eastAsia="es-ES"/>
        </w:rPr>
      </w:pPr>
      <w:bookmarkStart w:id="1" w:name="_Hlk86943007"/>
      <w:bookmarkStart w:id="2" w:name="_Hlk197813"/>
      <w:r w:rsidRPr="00AB0A87">
        <w:rPr>
          <w:rFonts w:ascii="Arial" w:eastAsia="Times New Roman" w:hAnsi="Arial" w:cs="Arial"/>
          <w:b/>
          <w:bCs/>
          <w:sz w:val="32"/>
          <w:szCs w:val="28"/>
          <w:lang w:val="es-PE" w:eastAsia="es-ES"/>
        </w:rPr>
        <w:t>“</w:t>
      </w:r>
      <w:bookmarkEnd w:id="1"/>
      <w:r w:rsidRPr="00AB0A87">
        <w:rPr>
          <w:rFonts w:ascii="Arial" w:eastAsia="Times New Roman" w:hAnsi="Arial" w:cs="Arial"/>
          <w:b/>
          <w:bCs/>
          <w:sz w:val="32"/>
          <w:szCs w:val="28"/>
          <w:lang w:val="es-PE" w:eastAsia="es-ES"/>
        </w:rPr>
        <w:t>Nueva Subestación “</w:t>
      </w:r>
      <w:proofErr w:type="gramStart"/>
      <w:r w:rsidRPr="00AB0A87">
        <w:rPr>
          <w:rFonts w:ascii="Arial" w:eastAsia="Times New Roman" w:hAnsi="Arial" w:cs="Arial"/>
          <w:b/>
          <w:bCs/>
          <w:sz w:val="32"/>
          <w:szCs w:val="28"/>
          <w:lang w:val="es-PE" w:eastAsia="es-ES"/>
        </w:rPr>
        <w:t>Hub</w:t>
      </w:r>
      <w:proofErr w:type="gramEnd"/>
      <w:r w:rsidRPr="00AB0A87">
        <w:rPr>
          <w:rFonts w:ascii="Arial" w:eastAsia="Times New Roman" w:hAnsi="Arial" w:cs="Arial"/>
          <w:b/>
          <w:bCs/>
          <w:sz w:val="32"/>
          <w:szCs w:val="28"/>
          <w:lang w:val="es-PE" w:eastAsia="es-ES"/>
        </w:rPr>
        <w:t>” Poroma (Primera Etapa) y Enlace 500 kV “Hub” Poroma – Colectora, ampliaciones y subestaciones asociadas”</w:t>
      </w:r>
    </w:p>
    <w:p w14:paraId="698F6332" w14:textId="77777777" w:rsidR="00AB0A87" w:rsidRPr="00AB0A87" w:rsidRDefault="00AB0A87" w:rsidP="00B7059A">
      <w:pPr>
        <w:spacing w:before="120" w:after="0" w:line="250" w:lineRule="auto"/>
        <w:jc w:val="center"/>
        <w:rPr>
          <w:rFonts w:ascii="Arial" w:eastAsia="Times New Roman" w:hAnsi="Arial" w:cs="Arial"/>
          <w:b/>
          <w:bCs/>
          <w:sz w:val="32"/>
          <w:szCs w:val="28"/>
          <w:lang w:val="es-PE" w:eastAsia="es-ES"/>
        </w:rPr>
      </w:pPr>
      <w:r w:rsidRPr="00AB0A87">
        <w:rPr>
          <w:rFonts w:ascii="Arial" w:eastAsia="Times New Roman" w:hAnsi="Arial" w:cs="Arial"/>
          <w:b/>
          <w:bCs/>
          <w:sz w:val="32"/>
          <w:szCs w:val="28"/>
          <w:lang w:val="es-PE" w:eastAsia="es-ES"/>
        </w:rPr>
        <w:t>“Nueva Subestación “</w:t>
      </w:r>
      <w:proofErr w:type="gramStart"/>
      <w:r w:rsidRPr="00AB0A87">
        <w:rPr>
          <w:rFonts w:ascii="Arial" w:eastAsia="Times New Roman" w:hAnsi="Arial" w:cs="Arial"/>
          <w:b/>
          <w:bCs/>
          <w:sz w:val="32"/>
          <w:szCs w:val="28"/>
          <w:lang w:val="es-PE" w:eastAsia="es-ES"/>
        </w:rPr>
        <w:t>Hub</w:t>
      </w:r>
      <w:proofErr w:type="gramEnd"/>
      <w:r w:rsidRPr="00AB0A87">
        <w:rPr>
          <w:rFonts w:ascii="Arial" w:eastAsia="Times New Roman" w:hAnsi="Arial" w:cs="Arial"/>
          <w:b/>
          <w:bCs/>
          <w:sz w:val="32"/>
          <w:szCs w:val="28"/>
          <w:lang w:val="es-PE" w:eastAsia="es-ES"/>
        </w:rPr>
        <w:t>” San José – Primera Etapa y Enlace 220 kV “Hub” San José – Repartición (Arequipa), ampliaciones y subestaciones asociadas (Proyecto ITC)”</w:t>
      </w:r>
    </w:p>
    <w:p w14:paraId="7B31A102" w14:textId="3CDD6A94" w:rsidR="00282526" w:rsidRPr="0042600F" w:rsidRDefault="00AB0A87" w:rsidP="00B7059A">
      <w:pPr>
        <w:spacing w:before="120" w:after="0" w:line="250" w:lineRule="auto"/>
        <w:jc w:val="center"/>
        <w:rPr>
          <w:rFonts w:ascii="Arial" w:hAnsi="Arial" w:cs="Arial"/>
          <w:b/>
          <w:sz w:val="34"/>
          <w:szCs w:val="36"/>
        </w:rPr>
      </w:pPr>
      <w:r w:rsidRPr="00AB0A87">
        <w:rPr>
          <w:rFonts w:ascii="Arial" w:eastAsia="Times New Roman" w:hAnsi="Arial" w:cs="Arial"/>
          <w:b/>
          <w:bCs/>
          <w:sz w:val="32"/>
          <w:szCs w:val="28"/>
          <w:lang w:val="es-PE" w:eastAsia="es-ES"/>
        </w:rPr>
        <w:t>“Nueva SE Marcona II y Enlace 138 kV Marcona II - San Isidro (Bella Unión) – Pampa (Chala), ampliaciones y subestaciones asociadas (Proyecto ITC)”</w:t>
      </w:r>
    </w:p>
    <w:bookmarkEnd w:id="2"/>
    <w:p w14:paraId="39FAB300" w14:textId="77777777" w:rsidR="002B2D68" w:rsidRPr="0042600F" w:rsidRDefault="00DB4046" w:rsidP="00B7059A">
      <w:pPr>
        <w:spacing w:before="360" w:after="0" w:line="250" w:lineRule="auto"/>
        <w:jc w:val="center"/>
        <w:rPr>
          <w:rFonts w:ascii="Arial" w:eastAsia="Times New Roman" w:hAnsi="Arial" w:cs="Arial"/>
          <w:b/>
          <w:sz w:val="32"/>
          <w:szCs w:val="32"/>
          <w:lang w:val="es-PE" w:eastAsia="es-PE"/>
        </w:rPr>
      </w:pPr>
      <w:r w:rsidRPr="0042600F">
        <w:rPr>
          <w:rFonts w:ascii="Arial" w:eastAsia="Times New Roman" w:hAnsi="Arial" w:cs="Arial"/>
          <w:b/>
          <w:sz w:val="32"/>
          <w:szCs w:val="32"/>
          <w:lang w:val="es-PE" w:eastAsia="es-PE"/>
        </w:rPr>
        <w:t xml:space="preserve">Agencia de </w:t>
      </w:r>
      <w:r w:rsidRPr="00B7059A">
        <w:rPr>
          <w:rFonts w:ascii="Arial" w:eastAsia="Times New Roman" w:hAnsi="Arial" w:cs="Arial"/>
          <w:b/>
          <w:bCs/>
          <w:sz w:val="32"/>
          <w:szCs w:val="28"/>
          <w:lang w:val="es-PE" w:eastAsia="es-ES"/>
        </w:rPr>
        <w:t>Promoción</w:t>
      </w:r>
      <w:r w:rsidRPr="0042600F">
        <w:rPr>
          <w:rFonts w:ascii="Arial" w:eastAsia="Times New Roman" w:hAnsi="Arial" w:cs="Arial"/>
          <w:b/>
          <w:sz w:val="32"/>
          <w:szCs w:val="32"/>
          <w:lang w:val="es-PE" w:eastAsia="es-PE"/>
        </w:rPr>
        <w:t xml:space="preserve"> de la Inversión Privada</w:t>
      </w:r>
      <w:r w:rsidR="005E140C" w:rsidRPr="0042600F">
        <w:rPr>
          <w:rFonts w:ascii="Arial" w:eastAsia="Times New Roman" w:hAnsi="Arial" w:cs="Arial"/>
          <w:b/>
          <w:sz w:val="32"/>
          <w:szCs w:val="32"/>
          <w:lang w:val="es-PE" w:eastAsia="es-PE"/>
        </w:rPr>
        <w:t xml:space="preserve"> -</w:t>
      </w:r>
    </w:p>
    <w:p w14:paraId="61B1E8C8" w14:textId="77777777" w:rsidR="00DB4046" w:rsidRPr="0042600F" w:rsidRDefault="00712971" w:rsidP="00B9659B">
      <w:pPr>
        <w:pStyle w:val="Prrafodelista"/>
        <w:spacing w:before="120" w:after="0" w:line="257" w:lineRule="auto"/>
        <w:ind w:left="0"/>
        <w:contextualSpacing w:val="0"/>
        <w:jc w:val="center"/>
        <w:rPr>
          <w:rFonts w:ascii="Arial" w:hAnsi="Arial" w:cs="Arial"/>
          <w:b/>
          <w:sz w:val="34"/>
          <w:szCs w:val="36"/>
        </w:rPr>
      </w:pPr>
      <w:r w:rsidRPr="0042600F">
        <w:rPr>
          <w:rFonts w:ascii="Arial" w:hAnsi="Arial" w:cs="Arial"/>
          <w:b/>
          <w:sz w:val="34"/>
          <w:szCs w:val="36"/>
        </w:rPr>
        <w:t>PROINVERSIÓN</w:t>
      </w:r>
    </w:p>
    <w:p w14:paraId="013C1C13" w14:textId="77777777" w:rsidR="00920C2A" w:rsidRPr="0042600F" w:rsidRDefault="00920C2A" w:rsidP="00B9659B">
      <w:pPr>
        <w:pStyle w:val="Prrafodelista"/>
        <w:spacing w:before="120" w:after="0" w:line="257" w:lineRule="auto"/>
        <w:ind w:left="0"/>
        <w:contextualSpacing w:val="0"/>
        <w:jc w:val="center"/>
        <w:rPr>
          <w:rFonts w:ascii="Arial" w:eastAsia="Times New Roman" w:hAnsi="Arial" w:cs="Arial"/>
          <w:b/>
          <w:sz w:val="32"/>
          <w:szCs w:val="28"/>
          <w:lang w:eastAsia="es-ES"/>
        </w:rPr>
      </w:pPr>
    </w:p>
    <w:p w14:paraId="791CCD4A" w14:textId="77777777" w:rsidR="00282526" w:rsidRPr="0042600F" w:rsidRDefault="00282526" w:rsidP="00B9659B">
      <w:pPr>
        <w:pStyle w:val="Prrafodelista"/>
        <w:spacing w:before="120" w:after="0" w:line="257" w:lineRule="auto"/>
        <w:ind w:left="0"/>
        <w:contextualSpacing w:val="0"/>
        <w:jc w:val="center"/>
        <w:rPr>
          <w:rFonts w:ascii="Arial" w:eastAsia="Times New Roman" w:hAnsi="Arial" w:cs="Arial"/>
          <w:b/>
          <w:sz w:val="32"/>
          <w:szCs w:val="28"/>
          <w:highlight w:val="yellow"/>
          <w:lang w:eastAsia="es-ES"/>
        </w:rPr>
      </w:pPr>
    </w:p>
    <w:p w14:paraId="60FC97E0" w14:textId="25E1CCBB" w:rsidR="00DB4046" w:rsidRPr="0042600F" w:rsidRDefault="00062CC2" w:rsidP="00B9659B">
      <w:pPr>
        <w:spacing w:before="120" w:after="0" w:line="257" w:lineRule="auto"/>
        <w:jc w:val="center"/>
        <w:rPr>
          <w:rFonts w:ascii="Arial" w:eastAsia="Times New Roman" w:hAnsi="Arial" w:cs="Arial"/>
          <w:b/>
          <w:sz w:val="28"/>
          <w:szCs w:val="24"/>
          <w:lang w:eastAsia="es-ES"/>
        </w:rPr>
      </w:pPr>
      <w:r>
        <w:rPr>
          <w:rFonts w:ascii="Arial" w:eastAsia="Times New Roman" w:hAnsi="Arial" w:cs="Arial"/>
          <w:b/>
          <w:sz w:val="28"/>
          <w:szCs w:val="24"/>
          <w:lang w:eastAsia="es-ES"/>
        </w:rPr>
        <w:t>1</w:t>
      </w:r>
      <w:r w:rsidR="005A5E55">
        <w:rPr>
          <w:rFonts w:ascii="Arial" w:eastAsia="Times New Roman" w:hAnsi="Arial" w:cs="Arial"/>
          <w:b/>
          <w:sz w:val="28"/>
          <w:szCs w:val="24"/>
          <w:lang w:eastAsia="es-ES"/>
        </w:rPr>
        <w:t>4</w:t>
      </w:r>
      <w:r w:rsidR="00414782">
        <w:rPr>
          <w:rFonts w:ascii="Arial" w:eastAsia="Times New Roman" w:hAnsi="Arial" w:cs="Arial"/>
          <w:b/>
          <w:sz w:val="28"/>
          <w:szCs w:val="24"/>
          <w:lang w:eastAsia="es-ES"/>
        </w:rPr>
        <w:t xml:space="preserve"> </w:t>
      </w:r>
      <w:r w:rsidR="00BC5921">
        <w:rPr>
          <w:rFonts w:ascii="Arial" w:eastAsia="Times New Roman" w:hAnsi="Arial" w:cs="Arial"/>
          <w:b/>
          <w:sz w:val="28"/>
          <w:szCs w:val="24"/>
          <w:lang w:eastAsia="es-ES"/>
        </w:rPr>
        <w:t xml:space="preserve">de </w:t>
      </w:r>
      <w:proofErr w:type="gramStart"/>
      <w:r w:rsidR="00AB0A87">
        <w:rPr>
          <w:rFonts w:ascii="Arial" w:eastAsia="Times New Roman" w:hAnsi="Arial" w:cs="Arial"/>
          <w:b/>
          <w:sz w:val="28"/>
          <w:szCs w:val="24"/>
          <w:lang w:eastAsia="es-ES"/>
        </w:rPr>
        <w:t>Junio</w:t>
      </w:r>
      <w:proofErr w:type="gramEnd"/>
      <w:r w:rsidR="00DD2D6A" w:rsidRPr="0042600F">
        <w:rPr>
          <w:rFonts w:ascii="Arial" w:eastAsia="Times New Roman" w:hAnsi="Arial" w:cs="Arial"/>
          <w:b/>
          <w:sz w:val="28"/>
          <w:szCs w:val="24"/>
          <w:lang w:eastAsia="es-ES"/>
        </w:rPr>
        <w:t xml:space="preserve"> </w:t>
      </w:r>
      <w:r w:rsidR="0095154C" w:rsidRPr="0042600F">
        <w:rPr>
          <w:rFonts w:ascii="Arial" w:eastAsia="Times New Roman" w:hAnsi="Arial" w:cs="Arial"/>
          <w:b/>
          <w:sz w:val="28"/>
          <w:szCs w:val="24"/>
          <w:lang w:eastAsia="es-ES"/>
        </w:rPr>
        <w:t xml:space="preserve">de </w:t>
      </w:r>
      <w:r w:rsidR="00F5188A" w:rsidRPr="0042600F">
        <w:rPr>
          <w:rFonts w:ascii="Arial" w:eastAsia="Times New Roman" w:hAnsi="Arial" w:cs="Arial"/>
          <w:b/>
          <w:sz w:val="28"/>
          <w:szCs w:val="24"/>
          <w:lang w:eastAsia="es-ES"/>
        </w:rPr>
        <w:t>202</w:t>
      </w:r>
      <w:r w:rsidR="00AB0A87">
        <w:rPr>
          <w:rFonts w:ascii="Arial" w:eastAsia="Times New Roman" w:hAnsi="Arial" w:cs="Arial"/>
          <w:b/>
          <w:sz w:val="28"/>
          <w:szCs w:val="24"/>
          <w:lang w:eastAsia="es-ES"/>
        </w:rPr>
        <w:t>3</w:t>
      </w:r>
    </w:p>
    <w:p w14:paraId="555B604A" w14:textId="77777777" w:rsidR="008D6636" w:rsidRPr="0042600F" w:rsidRDefault="0044425B" w:rsidP="00B9659B">
      <w:pPr>
        <w:spacing w:before="360" w:after="0" w:line="257" w:lineRule="auto"/>
        <w:jc w:val="center"/>
        <w:rPr>
          <w:rFonts w:ascii="Arial" w:hAnsi="Arial" w:cs="Arial"/>
          <w:b/>
          <w:sz w:val="28"/>
          <w:szCs w:val="26"/>
          <w:u w:val="single"/>
        </w:rPr>
      </w:pPr>
      <w:r w:rsidRPr="0042600F">
        <w:rPr>
          <w:rFonts w:ascii="Arial" w:hAnsi="Arial" w:cs="Arial"/>
          <w:b/>
          <w:highlight w:val="yellow"/>
        </w:rPr>
        <w:br w:type="page"/>
      </w:r>
      <w:r w:rsidR="004A495F" w:rsidRPr="0042600F">
        <w:rPr>
          <w:rFonts w:ascii="Arial" w:hAnsi="Arial" w:cs="Arial"/>
          <w:b/>
          <w:sz w:val="28"/>
          <w:szCs w:val="26"/>
          <w:u w:val="single"/>
        </w:rPr>
        <w:lastRenderedPageBreak/>
        <w:t>PLAN DE PROMOCIÓN</w:t>
      </w:r>
      <w:r w:rsidR="00B529A9" w:rsidRPr="0042600F">
        <w:rPr>
          <w:rFonts w:ascii="Arial" w:hAnsi="Arial" w:cs="Arial"/>
          <w:b/>
          <w:sz w:val="28"/>
          <w:szCs w:val="26"/>
          <w:u w:val="single"/>
        </w:rPr>
        <w:t xml:space="preserve"> DE LA INVERSI</w:t>
      </w:r>
      <w:r w:rsidR="00BA34A5" w:rsidRPr="0042600F">
        <w:rPr>
          <w:rFonts w:ascii="Arial" w:hAnsi="Arial" w:cs="Arial"/>
          <w:b/>
          <w:sz w:val="28"/>
          <w:szCs w:val="26"/>
          <w:u w:val="single"/>
        </w:rPr>
        <w:t>ÓN PRIVADA</w:t>
      </w:r>
    </w:p>
    <w:p w14:paraId="2D89D0A6" w14:textId="229ACE6E" w:rsidR="009D5A1C" w:rsidRPr="0042600F" w:rsidRDefault="009D5A1C" w:rsidP="00B7059A">
      <w:pPr>
        <w:spacing w:before="600" w:after="240" w:line="257" w:lineRule="auto"/>
        <w:jc w:val="center"/>
        <w:rPr>
          <w:rFonts w:ascii="Arial" w:hAnsi="Arial" w:cs="Arial"/>
          <w:b/>
          <w:sz w:val="28"/>
          <w:szCs w:val="26"/>
        </w:rPr>
      </w:pPr>
      <w:r w:rsidRPr="0042600F">
        <w:rPr>
          <w:rFonts w:ascii="Arial" w:hAnsi="Arial" w:cs="Arial"/>
          <w:b/>
          <w:sz w:val="28"/>
          <w:szCs w:val="26"/>
        </w:rPr>
        <w:t xml:space="preserve">Proyectos del Plan de </w:t>
      </w:r>
      <w:r w:rsidR="00ED0276" w:rsidRPr="0042600F">
        <w:rPr>
          <w:rFonts w:ascii="Arial" w:hAnsi="Arial" w:cs="Arial"/>
          <w:b/>
          <w:sz w:val="28"/>
          <w:szCs w:val="26"/>
        </w:rPr>
        <w:t>Transmisión</w:t>
      </w:r>
      <w:r w:rsidRPr="0042600F">
        <w:rPr>
          <w:rFonts w:ascii="Arial" w:hAnsi="Arial" w:cs="Arial"/>
          <w:b/>
          <w:sz w:val="28"/>
          <w:szCs w:val="26"/>
        </w:rPr>
        <w:t xml:space="preserve"> 20</w:t>
      </w:r>
      <w:r w:rsidR="00ED0276" w:rsidRPr="0042600F">
        <w:rPr>
          <w:rFonts w:ascii="Arial" w:hAnsi="Arial" w:cs="Arial"/>
          <w:b/>
          <w:sz w:val="28"/>
          <w:szCs w:val="26"/>
        </w:rPr>
        <w:t>2</w:t>
      </w:r>
      <w:r w:rsidR="009B6CEF">
        <w:rPr>
          <w:rFonts w:ascii="Arial" w:hAnsi="Arial" w:cs="Arial"/>
          <w:b/>
          <w:sz w:val="28"/>
          <w:szCs w:val="26"/>
        </w:rPr>
        <w:t>3</w:t>
      </w:r>
      <w:r w:rsidRPr="0042600F">
        <w:rPr>
          <w:rFonts w:ascii="Arial" w:hAnsi="Arial" w:cs="Arial"/>
          <w:b/>
          <w:sz w:val="28"/>
          <w:szCs w:val="26"/>
        </w:rPr>
        <w:t>-20</w:t>
      </w:r>
      <w:r w:rsidR="00ED0276" w:rsidRPr="0042600F">
        <w:rPr>
          <w:rFonts w:ascii="Arial" w:hAnsi="Arial" w:cs="Arial"/>
          <w:b/>
          <w:sz w:val="28"/>
          <w:szCs w:val="26"/>
        </w:rPr>
        <w:t>3</w:t>
      </w:r>
      <w:r w:rsidR="009B6CEF">
        <w:rPr>
          <w:rFonts w:ascii="Arial" w:hAnsi="Arial" w:cs="Arial"/>
          <w:b/>
          <w:sz w:val="28"/>
          <w:szCs w:val="26"/>
        </w:rPr>
        <w:t>2</w:t>
      </w:r>
    </w:p>
    <w:p w14:paraId="129D8417" w14:textId="77777777" w:rsidR="00017B29" w:rsidRDefault="00FB108A" w:rsidP="00B7059A">
      <w:pPr>
        <w:spacing w:before="120" w:after="120" w:line="257" w:lineRule="auto"/>
        <w:jc w:val="center"/>
        <w:rPr>
          <w:rFonts w:ascii="Arial" w:hAnsi="Arial" w:cs="Arial"/>
          <w:b/>
          <w:sz w:val="28"/>
          <w:szCs w:val="28"/>
        </w:rPr>
      </w:pPr>
      <w:r w:rsidRPr="005C54DC">
        <w:rPr>
          <w:rFonts w:ascii="Arial" w:hAnsi="Arial" w:cs="Arial"/>
          <w:b/>
          <w:sz w:val="28"/>
          <w:szCs w:val="28"/>
        </w:rPr>
        <w:t>“</w:t>
      </w:r>
      <w:r w:rsidR="00FD7579" w:rsidRPr="005C54DC">
        <w:rPr>
          <w:rFonts w:ascii="Arial" w:hAnsi="Arial" w:cs="Arial"/>
          <w:b/>
          <w:bCs/>
          <w:sz w:val="28"/>
          <w:szCs w:val="28"/>
          <w:lang w:val="es-PE"/>
        </w:rPr>
        <w:t>Nueva Subestación “</w:t>
      </w:r>
      <w:proofErr w:type="gramStart"/>
      <w:r w:rsidR="00FD7579" w:rsidRPr="005C54DC">
        <w:rPr>
          <w:rFonts w:ascii="Arial" w:hAnsi="Arial" w:cs="Arial"/>
          <w:b/>
          <w:bCs/>
          <w:sz w:val="28"/>
          <w:szCs w:val="28"/>
          <w:lang w:val="es-PE"/>
        </w:rPr>
        <w:t>Hub</w:t>
      </w:r>
      <w:proofErr w:type="gramEnd"/>
      <w:r w:rsidR="00FD7579" w:rsidRPr="005C54DC">
        <w:rPr>
          <w:rFonts w:ascii="Arial" w:hAnsi="Arial" w:cs="Arial"/>
          <w:b/>
          <w:bCs/>
          <w:sz w:val="28"/>
          <w:szCs w:val="28"/>
          <w:lang w:val="es-PE"/>
        </w:rPr>
        <w:t>” Poroma (Primera Etapa) y Enlace 500 kV “Hub” Poroma – Colectora, ampliaciones y subestaciones asociadas</w:t>
      </w:r>
      <w:r w:rsidRPr="005C54DC">
        <w:rPr>
          <w:rFonts w:ascii="Arial" w:hAnsi="Arial" w:cs="Arial"/>
          <w:b/>
          <w:sz w:val="28"/>
          <w:szCs w:val="28"/>
        </w:rPr>
        <w:t>”</w:t>
      </w:r>
    </w:p>
    <w:p w14:paraId="0E08B411" w14:textId="12AD04CA" w:rsidR="00017B29" w:rsidRPr="00017B29" w:rsidRDefault="00FB108A" w:rsidP="00B7059A">
      <w:pPr>
        <w:spacing w:before="120" w:after="120" w:line="257" w:lineRule="auto"/>
        <w:jc w:val="center"/>
        <w:rPr>
          <w:rFonts w:ascii="Arial" w:hAnsi="Arial" w:cs="Arial"/>
          <w:b/>
          <w:sz w:val="28"/>
          <w:szCs w:val="28"/>
        </w:rPr>
      </w:pPr>
      <w:r w:rsidRPr="005C54DC">
        <w:rPr>
          <w:rFonts w:ascii="Arial" w:hAnsi="Arial" w:cs="Arial"/>
          <w:b/>
          <w:sz w:val="28"/>
          <w:szCs w:val="28"/>
        </w:rPr>
        <w:t xml:space="preserve"> </w:t>
      </w:r>
      <w:r w:rsidR="00017B29" w:rsidRPr="00017B29">
        <w:rPr>
          <w:rFonts w:ascii="Arial" w:hAnsi="Arial" w:cs="Arial"/>
          <w:b/>
          <w:sz w:val="28"/>
          <w:szCs w:val="28"/>
        </w:rPr>
        <w:t>“Nueva Subestación “</w:t>
      </w:r>
      <w:proofErr w:type="gramStart"/>
      <w:r w:rsidR="00017B29" w:rsidRPr="00017B29">
        <w:rPr>
          <w:rFonts w:ascii="Arial" w:hAnsi="Arial" w:cs="Arial"/>
          <w:b/>
          <w:sz w:val="28"/>
          <w:szCs w:val="28"/>
        </w:rPr>
        <w:t>Hub</w:t>
      </w:r>
      <w:proofErr w:type="gramEnd"/>
      <w:r w:rsidR="00017B29" w:rsidRPr="00017B29">
        <w:rPr>
          <w:rFonts w:ascii="Arial" w:hAnsi="Arial" w:cs="Arial"/>
          <w:b/>
          <w:sz w:val="28"/>
          <w:szCs w:val="28"/>
        </w:rPr>
        <w:t>” San José – Primera Etapa y Enlace 220 kV “Hub” San José – Repartición (Arequipa), ampliaciones y subestaciones asociadas (Proyecto ITC)”</w:t>
      </w:r>
    </w:p>
    <w:p w14:paraId="1B163B03" w14:textId="7EF099C2" w:rsidR="00FB108A" w:rsidRPr="005C54DC" w:rsidRDefault="00017B29" w:rsidP="00B7059A">
      <w:pPr>
        <w:spacing w:before="120" w:after="360" w:line="257" w:lineRule="auto"/>
        <w:jc w:val="center"/>
        <w:rPr>
          <w:rFonts w:ascii="Arial" w:hAnsi="Arial" w:cs="Arial"/>
          <w:b/>
          <w:sz w:val="28"/>
          <w:szCs w:val="28"/>
        </w:rPr>
      </w:pPr>
      <w:r w:rsidRPr="00017B29">
        <w:rPr>
          <w:rFonts w:ascii="Arial" w:hAnsi="Arial" w:cs="Arial"/>
          <w:b/>
          <w:sz w:val="28"/>
          <w:szCs w:val="28"/>
        </w:rPr>
        <w:t>“Nueva SE Marcona II y Enlace 138 kV Marcona II - San Isidro (Bella Unión) – Pampa (Chala), ampliaciones y subestaciones asociadas (Proyecto ITC)”</w:t>
      </w:r>
    </w:p>
    <w:p w14:paraId="3EE2993D" w14:textId="77777777" w:rsidR="004F3562" w:rsidRPr="0042600F" w:rsidRDefault="004F3562" w:rsidP="00B9659B">
      <w:pPr>
        <w:numPr>
          <w:ilvl w:val="0"/>
          <w:numId w:val="1"/>
        </w:numPr>
        <w:tabs>
          <w:tab w:val="clear" w:pos="360"/>
        </w:tabs>
        <w:spacing w:before="120" w:after="240" w:line="257" w:lineRule="auto"/>
        <w:ind w:left="2268" w:hanging="425"/>
        <w:jc w:val="both"/>
        <w:rPr>
          <w:rFonts w:ascii="Arial" w:hAnsi="Arial" w:cs="Arial"/>
          <w:b/>
          <w:sz w:val="21"/>
          <w:szCs w:val="21"/>
        </w:rPr>
      </w:pPr>
      <w:r w:rsidRPr="0042600F">
        <w:rPr>
          <w:rFonts w:ascii="Arial" w:hAnsi="Arial" w:cs="Arial"/>
          <w:b/>
          <w:sz w:val="21"/>
          <w:szCs w:val="21"/>
        </w:rPr>
        <w:t>ANTECEDENTES</w:t>
      </w:r>
    </w:p>
    <w:p w14:paraId="161D8703" w14:textId="77777777" w:rsidR="004F3562" w:rsidRPr="0042600F" w:rsidRDefault="004F3562" w:rsidP="00B9659B">
      <w:pPr>
        <w:numPr>
          <w:ilvl w:val="0"/>
          <w:numId w:val="1"/>
        </w:numPr>
        <w:tabs>
          <w:tab w:val="clear" w:pos="360"/>
        </w:tabs>
        <w:spacing w:before="120" w:after="240" w:line="257" w:lineRule="auto"/>
        <w:ind w:left="2268" w:hanging="425"/>
        <w:jc w:val="both"/>
        <w:rPr>
          <w:rFonts w:ascii="Arial" w:hAnsi="Arial" w:cs="Arial"/>
          <w:b/>
          <w:sz w:val="21"/>
          <w:szCs w:val="21"/>
        </w:rPr>
      </w:pPr>
      <w:r w:rsidRPr="0042600F">
        <w:rPr>
          <w:rFonts w:ascii="Arial" w:hAnsi="Arial" w:cs="Arial"/>
          <w:b/>
          <w:sz w:val="21"/>
          <w:szCs w:val="21"/>
        </w:rPr>
        <w:t xml:space="preserve">BASE LEGAL </w:t>
      </w:r>
    </w:p>
    <w:p w14:paraId="05D14D5E" w14:textId="77777777" w:rsidR="004C0330" w:rsidRPr="0042600F" w:rsidRDefault="004F3562" w:rsidP="00B9659B">
      <w:pPr>
        <w:numPr>
          <w:ilvl w:val="0"/>
          <w:numId w:val="1"/>
        </w:numPr>
        <w:tabs>
          <w:tab w:val="clear" w:pos="360"/>
        </w:tabs>
        <w:spacing w:before="120" w:after="240" w:line="257" w:lineRule="auto"/>
        <w:ind w:left="2268" w:hanging="425"/>
        <w:jc w:val="both"/>
        <w:rPr>
          <w:rFonts w:ascii="Arial" w:hAnsi="Arial" w:cs="Arial"/>
          <w:b/>
          <w:sz w:val="21"/>
          <w:szCs w:val="21"/>
        </w:rPr>
      </w:pPr>
      <w:r w:rsidRPr="0042600F">
        <w:rPr>
          <w:rFonts w:ascii="Arial" w:hAnsi="Arial" w:cs="Arial"/>
          <w:b/>
          <w:sz w:val="21"/>
          <w:szCs w:val="21"/>
        </w:rPr>
        <w:t>OBJETIVO DEL PLAN DE PROMOCIÓN</w:t>
      </w:r>
    </w:p>
    <w:p w14:paraId="4991C95E" w14:textId="77777777" w:rsidR="004C0330" w:rsidRPr="0042600F" w:rsidRDefault="004F3562" w:rsidP="00B9659B">
      <w:pPr>
        <w:numPr>
          <w:ilvl w:val="0"/>
          <w:numId w:val="1"/>
        </w:numPr>
        <w:tabs>
          <w:tab w:val="clear" w:pos="360"/>
        </w:tabs>
        <w:spacing w:before="120" w:after="240" w:line="257" w:lineRule="auto"/>
        <w:ind w:left="2268" w:hanging="425"/>
        <w:jc w:val="both"/>
        <w:rPr>
          <w:rFonts w:ascii="Arial" w:hAnsi="Arial" w:cs="Arial"/>
          <w:b/>
          <w:sz w:val="21"/>
          <w:szCs w:val="21"/>
        </w:rPr>
      </w:pPr>
      <w:r w:rsidRPr="0042600F">
        <w:rPr>
          <w:rFonts w:ascii="Arial" w:hAnsi="Arial" w:cs="Arial"/>
          <w:b/>
          <w:sz w:val="21"/>
          <w:szCs w:val="21"/>
        </w:rPr>
        <w:t>ESQUEMA</w:t>
      </w:r>
      <w:r w:rsidR="004C0330" w:rsidRPr="0042600F">
        <w:rPr>
          <w:rFonts w:ascii="Arial" w:hAnsi="Arial" w:cs="Arial"/>
          <w:b/>
          <w:sz w:val="21"/>
          <w:szCs w:val="21"/>
        </w:rPr>
        <w:t xml:space="preserve"> GENERAL</w:t>
      </w:r>
    </w:p>
    <w:p w14:paraId="78E6FA28" w14:textId="77777777" w:rsidR="004C0330" w:rsidRPr="0042600F" w:rsidRDefault="004C0330" w:rsidP="00B9659B">
      <w:pPr>
        <w:pStyle w:val="TEXTO"/>
        <w:spacing w:before="120" w:after="0" w:line="257" w:lineRule="auto"/>
        <w:ind w:left="2835" w:hanging="567"/>
        <w:rPr>
          <w:rFonts w:cs="Arial"/>
          <w:sz w:val="21"/>
          <w:szCs w:val="21"/>
        </w:rPr>
      </w:pPr>
      <w:r w:rsidRPr="0042600F">
        <w:rPr>
          <w:rFonts w:cs="Arial"/>
          <w:sz w:val="21"/>
          <w:szCs w:val="21"/>
        </w:rPr>
        <w:t>4.1</w:t>
      </w:r>
      <w:r w:rsidRPr="0042600F">
        <w:rPr>
          <w:rFonts w:cs="Arial"/>
          <w:sz w:val="21"/>
          <w:szCs w:val="21"/>
        </w:rPr>
        <w:tab/>
        <w:t>Objet</w:t>
      </w:r>
      <w:r w:rsidR="004F3562" w:rsidRPr="0042600F">
        <w:rPr>
          <w:rFonts w:cs="Arial"/>
          <w:sz w:val="21"/>
          <w:szCs w:val="21"/>
        </w:rPr>
        <w:t>iv</w:t>
      </w:r>
      <w:r w:rsidRPr="0042600F">
        <w:rPr>
          <w:rFonts w:cs="Arial"/>
          <w:sz w:val="21"/>
          <w:szCs w:val="21"/>
        </w:rPr>
        <w:t>o</w:t>
      </w:r>
      <w:r w:rsidR="00327277" w:rsidRPr="0042600F">
        <w:rPr>
          <w:rFonts w:cs="Arial"/>
          <w:sz w:val="21"/>
          <w:szCs w:val="21"/>
        </w:rPr>
        <w:t xml:space="preserve"> </w:t>
      </w:r>
      <w:r w:rsidR="00763D52" w:rsidRPr="0042600F">
        <w:rPr>
          <w:rFonts w:cs="Arial"/>
          <w:sz w:val="21"/>
          <w:szCs w:val="21"/>
        </w:rPr>
        <w:t>de</w:t>
      </w:r>
      <w:r w:rsidR="009D5A1C" w:rsidRPr="0042600F">
        <w:rPr>
          <w:rFonts w:cs="Arial"/>
          <w:sz w:val="21"/>
          <w:szCs w:val="21"/>
        </w:rPr>
        <w:t xml:space="preserve"> </w:t>
      </w:r>
      <w:r w:rsidR="00763D52" w:rsidRPr="0042600F">
        <w:rPr>
          <w:rFonts w:cs="Arial"/>
          <w:sz w:val="21"/>
          <w:szCs w:val="21"/>
        </w:rPr>
        <w:t>l</w:t>
      </w:r>
      <w:r w:rsidR="009D5A1C" w:rsidRPr="0042600F">
        <w:rPr>
          <w:rFonts w:cs="Arial"/>
          <w:sz w:val="21"/>
          <w:szCs w:val="21"/>
        </w:rPr>
        <w:t>os</w:t>
      </w:r>
      <w:r w:rsidR="00763D52" w:rsidRPr="0042600F">
        <w:rPr>
          <w:rFonts w:cs="Arial"/>
          <w:sz w:val="21"/>
          <w:szCs w:val="21"/>
        </w:rPr>
        <w:t xml:space="preserve"> proyecto</w:t>
      </w:r>
      <w:r w:rsidR="009D5A1C" w:rsidRPr="0042600F">
        <w:rPr>
          <w:rFonts w:cs="Arial"/>
          <w:sz w:val="21"/>
          <w:szCs w:val="21"/>
        </w:rPr>
        <w:t>s</w:t>
      </w:r>
    </w:p>
    <w:p w14:paraId="5017B6A8" w14:textId="77777777" w:rsidR="004F3562" w:rsidRPr="0042600F" w:rsidRDefault="004C0330" w:rsidP="00B9659B">
      <w:pPr>
        <w:pStyle w:val="TEXTO"/>
        <w:spacing w:before="120" w:after="0" w:line="257" w:lineRule="auto"/>
        <w:ind w:left="2835" w:hanging="567"/>
        <w:rPr>
          <w:rFonts w:cs="Arial"/>
          <w:sz w:val="21"/>
          <w:szCs w:val="21"/>
        </w:rPr>
      </w:pPr>
      <w:r w:rsidRPr="0042600F">
        <w:rPr>
          <w:rFonts w:cs="Arial"/>
          <w:sz w:val="21"/>
          <w:szCs w:val="21"/>
        </w:rPr>
        <w:t>4.2</w:t>
      </w:r>
      <w:r w:rsidRPr="0042600F">
        <w:rPr>
          <w:rFonts w:cs="Arial"/>
          <w:sz w:val="21"/>
          <w:szCs w:val="21"/>
        </w:rPr>
        <w:tab/>
      </w:r>
      <w:r w:rsidR="004F3562" w:rsidRPr="0042600F">
        <w:rPr>
          <w:rFonts w:cs="Arial"/>
          <w:sz w:val="21"/>
          <w:szCs w:val="21"/>
        </w:rPr>
        <w:t>Ámbito</w:t>
      </w:r>
      <w:r w:rsidR="00AB2751" w:rsidRPr="0042600F">
        <w:rPr>
          <w:rFonts w:cs="Arial"/>
          <w:sz w:val="21"/>
          <w:szCs w:val="21"/>
        </w:rPr>
        <w:t xml:space="preserve"> de</w:t>
      </w:r>
      <w:r w:rsidR="009D5A1C" w:rsidRPr="0042600F">
        <w:rPr>
          <w:rFonts w:cs="Arial"/>
          <w:sz w:val="21"/>
          <w:szCs w:val="21"/>
        </w:rPr>
        <w:t xml:space="preserve"> </w:t>
      </w:r>
      <w:r w:rsidR="00AB2751" w:rsidRPr="0042600F">
        <w:rPr>
          <w:rFonts w:cs="Arial"/>
          <w:sz w:val="21"/>
          <w:szCs w:val="21"/>
        </w:rPr>
        <w:t>l</w:t>
      </w:r>
      <w:r w:rsidR="009D5A1C" w:rsidRPr="0042600F">
        <w:rPr>
          <w:rFonts w:cs="Arial"/>
          <w:sz w:val="21"/>
          <w:szCs w:val="21"/>
        </w:rPr>
        <w:t>os</w:t>
      </w:r>
      <w:r w:rsidR="00AB2751" w:rsidRPr="0042600F">
        <w:rPr>
          <w:rFonts w:cs="Arial"/>
          <w:sz w:val="21"/>
          <w:szCs w:val="21"/>
        </w:rPr>
        <w:t xml:space="preserve"> proyecto</w:t>
      </w:r>
      <w:r w:rsidR="009D5A1C" w:rsidRPr="0042600F">
        <w:rPr>
          <w:rFonts w:cs="Arial"/>
          <w:sz w:val="21"/>
          <w:szCs w:val="21"/>
        </w:rPr>
        <w:t>s</w:t>
      </w:r>
    </w:p>
    <w:p w14:paraId="38C73B0D" w14:textId="77777777" w:rsidR="004F3562" w:rsidRPr="0042600F" w:rsidRDefault="004F3562" w:rsidP="00B9659B">
      <w:pPr>
        <w:pStyle w:val="TEXTO"/>
        <w:spacing w:before="120" w:after="0" w:line="257" w:lineRule="auto"/>
        <w:ind w:left="2835" w:hanging="567"/>
        <w:rPr>
          <w:rFonts w:cs="Arial"/>
          <w:sz w:val="21"/>
          <w:szCs w:val="21"/>
        </w:rPr>
      </w:pPr>
      <w:r w:rsidRPr="0042600F">
        <w:rPr>
          <w:rFonts w:cs="Arial"/>
          <w:sz w:val="21"/>
          <w:szCs w:val="21"/>
        </w:rPr>
        <w:t>4.3</w:t>
      </w:r>
      <w:r w:rsidRPr="0042600F">
        <w:rPr>
          <w:rFonts w:cs="Arial"/>
          <w:sz w:val="21"/>
          <w:szCs w:val="21"/>
        </w:rPr>
        <w:tab/>
        <w:t>Alcance</w:t>
      </w:r>
      <w:r w:rsidR="00327277" w:rsidRPr="0042600F">
        <w:rPr>
          <w:rFonts w:cs="Arial"/>
          <w:sz w:val="21"/>
          <w:szCs w:val="21"/>
        </w:rPr>
        <w:t xml:space="preserve"> </w:t>
      </w:r>
      <w:r w:rsidR="00763D52" w:rsidRPr="0042600F">
        <w:rPr>
          <w:rFonts w:cs="Arial"/>
          <w:sz w:val="21"/>
          <w:szCs w:val="21"/>
        </w:rPr>
        <w:t>de</w:t>
      </w:r>
      <w:r w:rsidR="009D5A1C" w:rsidRPr="0042600F">
        <w:rPr>
          <w:rFonts w:cs="Arial"/>
          <w:sz w:val="21"/>
          <w:szCs w:val="21"/>
        </w:rPr>
        <w:t xml:space="preserve"> </w:t>
      </w:r>
      <w:r w:rsidR="00763D52" w:rsidRPr="0042600F">
        <w:rPr>
          <w:rFonts w:cs="Arial"/>
          <w:sz w:val="21"/>
          <w:szCs w:val="21"/>
        </w:rPr>
        <w:t>l</w:t>
      </w:r>
      <w:r w:rsidR="009D5A1C" w:rsidRPr="0042600F">
        <w:rPr>
          <w:rFonts w:cs="Arial"/>
          <w:sz w:val="21"/>
          <w:szCs w:val="21"/>
        </w:rPr>
        <w:t>os</w:t>
      </w:r>
      <w:r w:rsidR="00763D52" w:rsidRPr="0042600F">
        <w:rPr>
          <w:rFonts w:cs="Arial"/>
          <w:sz w:val="21"/>
          <w:szCs w:val="21"/>
        </w:rPr>
        <w:t xml:space="preserve"> proyecto</w:t>
      </w:r>
      <w:r w:rsidR="009D5A1C" w:rsidRPr="0042600F">
        <w:rPr>
          <w:rFonts w:cs="Arial"/>
          <w:sz w:val="21"/>
          <w:szCs w:val="21"/>
        </w:rPr>
        <w:t>s</w:t>
      </w:r>
    </w:p>
    <w:p w14:paraId="4E312A67" w14:textId="77777777" w:rsidR="004F3562" w:rsidRPr="0042600F" w:rsidRDefault="004F3562" w:rsidP="00B9659B">
      <w:pPr>
        <w:pStyle w:val="TEXTO"/>
        <w:spacing w:before="120" w:after="0" w:line="257" w:lineRule="auto"/>
        <w:ind w:left="2835" w:hanging="567"/>
        <w:rPr>
          <w:rFonts w:cs="Arial"/>
          <w:sz w:val="21"/>
          <w:szCs w:val="21"/>
        </w:rPr>
      </w:pPr>
      <w:r w:rsidRPr="0042600F">
        <w:rPr>
          <w:rFonts w:cs="Arial"/>
          <w:sz w:val="21"/>
          <w:szCs w:val="21"/>
        </w:rPr>
        <w:t>4.4</w:t>
      </w:r>
      <w:r w:rsidRPr="0042600F">
        <w:rPr>
          <w:rFonts w:cs="Arial"/>
          <w:sz w:val="21"/>
          <w:szCs w:val="21"/>
        </w:rPr>
        <w:tab/>
        <w:t xml:space="preserve">Beneficios </w:t>
      </w:r>
      <w:r w:rsidR="00763D52" w:rsidRPr="0042600F">
        <w:rPr>
          <w:rFonts w:cs="Arial"/>
          <w:sz w:val="21"/>
          <w:szCs w:val="21"/>
        </w:rPr>
        <w:t>de</w:t>
      </w:r>
      <w:r w:rsidR="009D5A1C" w:rsidRPr="0042600F">
        <w:rPr>
          <w:rFonts w:cs="Arial"/>
          <w:sz w:val="21"/>
          <w:szCs w:val="21"/>
        </w:rPr>
        <w:t xml:space="preserve"> </w:t>
      </w:r>
      <w:r w:rsidR="00763D52" w:rsidRPr="0042600F">
        <w:rPr>
          <w:rFonts w:cs="Arial"/>
          <w:sz w:val="21"/>
          <w:szCs w:val="21"/>
        </w:rPr>
        <w:t>l</w:t>
      </w:r>
      <w:r w:rsidR="009D5A1C" w:rsidRPr="0042600F">
        <w:rPr>
          <w:rFonts w:cs="Arial"/>
          <w:sz w:val="21"/>
          <w:szCs w:val="21"/>
        </w:rPr>
        <w:t>os</w:t>
      </w:r>
      <w:r w:rsidR="00763D52" w:rsidRPr="0042600F">
        <w:rPr>
          <w:rFonts w:cs="Arial"/>
          <w:sz w:val="21"/>
          <w:szCs w:val="21"/>
        </w:rPr>
        <w:t xml:space="preserve"> proyecto</w:t>
      </w:r>
      <w:r w:rsidR="009D5A1C" w:rsidRPr="0042600F">
        <w:rPr>
          <w:rFonts w:cs="Arial"/>
          <w:sz w:val="21"/>
          <w:szCs w:val="21"/>
        </w:rPr>
        <w:t>s</w:t>
      </w:r>
    </w:p>
    <w:p w14:paraId="4F349299" w14:textId="77777777" w:rsidR="004F3562" w:rsidRPr="0042600F" w:rsidRDefault="004F3562" w:rsidP="00B9659B">
      <w:pPr>
        <w:pStyle w:val="TEXTO"/>
        <w:spacing w:before="120" w:after="0" w:line="257" w:lineRule="auto"/>
        <w:ind w:left="2835" w:hanging="567"/>
        <w:rPr>
          <w:rFonts w:cs="Arial"/>
          <w:sz w:val="21"/>
          <w:szCs w:val="21"/>
        </w:rPr>
      </w:pPr>
      <w:r w:rsidRPr="0042600F">
        <w:rPr>
          <w:rFonts w:cs="Arial"/>
          <w:sz w:val="21"/>
          <w:szCs w:val="21"/>
        </w:rPr>
        <w:t>4.5</w:t>
      </w:r>
      <w:r w:rsidRPr="0042600F">
        <w:rPr>
          <w:rFonts w:cs="Arial"/>
          <w:sz w:val="21"/>
          <w:szCs w:val="21"/>
        </w:rPr>
        <w:tab/>
        <w:t>Clasificación</w:t>
      </w:r>
    </w:p>
    <w:p w14:paraId="2EE8E7FA" w14:textId="77777777" w:rsidR="004F3562" w:rsidRPr="0042600F" w:rsidRDefault="004F3562" w:rsidP="00B9659B">
      <w:pPr>
        <w:pStyle w:val="TEXTO"/>
        <w:spacing w:before="120" w:after="0" w:line="257" w:lineRule="auto"/>
        <w:ind w:left="2835" w:hanging="567"/>
        <w:rPr>
          <w:rFonts w:cs="Arial"/>
          <w:sz w:val="21"/>
          <w:szCs w:val="21"/>
        </w:rPr>
      </w:pPr>
      <w:r w:rsidRPr="0042600F">
        <w:rPr>
          <w:rFonts w:cs="Arial"/>
          <w:sz w:val="21"/>
          <w:szCs w:val="21"/>
        </w:rPr>
        <w:t>4.6</w:t>
      </w:r>
      <w:r w:rsidRPr="0042600F">
        <w:rPr>
          <w:rFonts w:cs="Arial"/>
          <w:sz w:val="21"/>
          <w:szCs w:val="21"/>
        </w:rPr>
        <w:tab/>
        <w:t>Plazo</w:t>
      </w:r>
    </w:p>
    <w:p w14:paraId="381826FB" w14:textId="77777777" w:rsidR="004F3562" w:rsidRPr="0042600F" w:rsidRDefault="004F3562" w:rsidP="00B9659B">
      <w:pPr>
        <w:pStyle w:val="TEXTO"/>
        <w:spacing w:before="120" w:after="0" w:line="257" w:lineRule="auto"/>
        <w:ind w:left="2835" w:hanging="567"/>
        <w:rPr>
          <w:rFonts w:cs="Arial"/>
          <w:sz w:val="21"/>
          <w:szCs w:val="21"/>
        </w:rPr>
      </w:pPr>
      <w:r w:rsidRPr="0042600F">
        <w:rPr>
          <w:rFonts w:cs="Arial"/>
          <w:sz w:val="21"/>
          <w:szCs w:val="21"/>
        </w:rPr>
        <w:t>4.7</w:t>
      </w:r>
      <w:r w:rsidRPr="0042600F">
        <w:rPr>
          <w:rFonts w:cs="Arial"/>
          <w:sz w:val="21"/>
          <w:szCs w:val="21"/>
        </w:rPr>
        <w:tab/>
        <w:t xml:space="preserve">Monto </w:t>
      </w:r>
      <w:r w:rsidR="00327277" w:rsidRPr="0042600F">
        <w:rPr>
          <w:rFonts w:cs="Arial"/>
          <w:sz w:val="21"/>
          <w:szCs w:val="21"/>
        </w:rPr>
        <w:t>r</w:t>
      </w:r>
      <w:r w:rsidRPr="0042600F">
        <w:rPr>
          <w:rFonts w:cs="Arial"/>
          <w:sz w:val="21"/>
          <w:szCs w:val="21"/>
        </w:rPr>
        <w:t xml:space="preserve">eferencial de </w:t>
      </w:r>
      <w:r w:rsidR="00327277" w:rsidRPr="0042600F">
        <w:rPr>
          <w:rFonts w:cs="Arial"/>
          <w:sz w:val="21"/>
          <w:szCs w:val="21"/>
        </w:rPr>
        <w:t>i</w:t>
      </w:r>
      <w:r w:rsidRPr="0042600F">
        <w:rPr>
          <w:rFonts w:cs="Arial"/>
          <w:sz w:val="21"/>
          <w:szCs w:val="21"/>
        </w:rPr>
        <w:t>nversión</w:t>
      </w:r>
      <w:r w:rsidR="00327277" w:rsidRPr="0042600F">
        <w:rPr>
          <w:rFonts w:cs="Arial"/>
          <w:sz w:val="21"/>
          <w:szCs w:val="21"/>
        </w:rPr>
        <w:t xml:space="preserve"> </w:t>
      </w:r>
      <w:r w:rsidR="00763D52" w:rsidRPr="0042600F">
        <w:rPr>
          <w:rFonts w:cs="Arial"/>
          <w:sz w:val="21"/>
          <w:szCs w:val="21"/>
        </w:rPr>
        <w:t>de</w:t>
      </w:r>
      <w:r w:rsidR="009D5A1C" w:rsidRPr="0042600F">
        <w:rPr>
          <w:rFonts w:cs="Arial"/>
          <w:sz w:val="21"/>
          <w:szCs w:val="21"/>
        </w:rPr>
        <w:t xml:space="preserve"> </w:t>
      </w:r>
      <w:r w:rsidR="00763D52" w:rsidRPr="0042600F">
        <w:rPr>
          <w:rFonts w:cs="Arial"/>
          <w:sz w:val="21"/>
          <w:szCs w:val="21"/>
        </w:rPr>
        <w:t>l</w:t>
      </w:r>
      <w:r w:rsidR="009D5A1C" w:rsidRPr="0042600F">
        <w:rPr>
          <w:rFonts w:cs="Arial"/>
          <w:sz w:val="21"/>
          <w:szCs w:val="21"/>
        </w:rPr>
        <w:t xml:space="preserve">os </w:t>
      </w:r>
      <w:r w:rsidR="00763D52" w:rsidRPr="0042600F">
        <w:rPr>
          <w:rFonts w:cs="Arial"/>
          <w:sz w:val="21"/>
          <w:szCs w:val="21"/>
        </w:rPr>
        <w:t>proyecto</w:t>
      </w:r>
      <w:r w:rsidR="009D5A1C" w:rsidRPr="0042600F">
        <w:rPr>
          <w:rFonts w:cs="Arial"/>
          <w:sz w:val="21"/>
          <w:szCs w:val="21"/>
        </w:rPr>
        <w:t>s</w:t>
      </w:r>
    </w:p>
    <w:p w14:paraId="119C37C3" w14:textId="77777777" w:rsidR="004C0330" w:rsidRPr="0042600F" w:rsidRDefault="004F3562" w:rsidP="00B9659B">
      <w:pPr>
        <w:pStyle w:val="TEXTO"/>
        <w:spacing w:before="120" w:after="0" w:line="257" w:lineRule="auto"/>
        <w:ind w:left="2835" w:hanging="567"/>
        <w:rPr>
          <w:rFonts w:cs="Arial"/>
          <w:sz w:val="21"/>
          <w:szCs w:val="21"/>
        </w:rPr>
      </w:pPr>
      <w:r w:rsidRPr="0042600F">
        <w:rPr>
          <w:rFonts w:cs="Arial"/>
          <w:sz w:val="21"/>
          <w:szCs w:val="21"/>
        </w:rPr>
        <w:t>4.8</w:t>
      </w:r>
      <w:r w:rsidR="004C0330" w:rsidRPr="0042600F">
        <w:rPr>
          <w:rFonts w:cs="Arial"/>
          <w:sz w:val="21"/>
          <w:szCs w:val="21"/>
        </w:rPr>
        <w:tab/>
        <w:t>Mecanismo del proceso de selección</w:t>
      </w:r>
    </w:p>
    <w:p w14:paraId="3113FFBE" w14:textId="77777777" w:rsidR="004F3562" w:rsidRPr="0042600F" w:rsidRDefault="004C0330" w:rsidP="00B9659B">
      <w:pPr>
        <w:pStyle w:val="TEXTO"/>
        <w:spacing w:before="120" w:after="0" w:line="257" w:lineRule="auto"/>
        <w:ind w:left="2835" w:hanging="567"/>
        <w:rPr>
          <w:rFonts w:cs="Arial"/>
          <w:sz w:val="21"/>
          <w:szCs w:val="21"/>
        </w:rPr>
      </w:pPr>
      <w:r w:rsidRPr="0042600F">
        <w:rPr>
          <w:rFonts w:cs="Arial"/>
          <w:sz w:val="21"/>
          <w:szCs w:val="21"/>
        </w:rPr>
        <w:t>4.</w:t>
      </w:r>
      <w:r w:rsidR="004F3562" w:rsidRPr="0042600F">
        <w:rPr>
          <w:rFonts w:cs="Arial"/>
          <w:sz w:val="21"/>
          <w:szCs w:val="21"/>
        </w:rPr>
        <w:t>9</w:t>
      </w:r>
      <w:r w:rsidRPr="0042600F">
        <w:rPr>
          <w:rFonts w:cs="Arial"/>
          <w:sz w:val="21"/>
          <w:szCs w:val="21"/>
        </w:rPr>
        <w:tab/>
      </w:r>
      <w:r w:rsidR="00AB2751" w:rsidRPr="0042600F">
        <w:rPr>
          <w:rFonts w:cs="Arial"/>
          <w:sz w:val="21"/>
          <w:szCs w:val="21"/>
        </w:rPr>
        <w:t>Cronograma referencial del p</w:t>
      </w:r>
      <w:r w:rsidR="004F3562" w:rsidRPr="0042600F">
        <w:rPr>
          <w:rFonts w:cs="Arial"/>
          <w:sz w:val="21"/>
          <w:szCs w:val="21"/>
        </w:rPr>
        <w:t>roceso</w:t>
      </w:r>
    </w:p>
    <w:p w14:paraId="6746F5EF" w14:textId="77777777" w:rsidR="00327277" w:rsidRPr="0042600F" w:rsidRDefault="00327277" w:rsidP="00B9659B">
      <w:pPr>
        <w:pStyle w:val="TEXTO"/>
        <w:spacing w:before="120" w:after="0" w:line="257" w:lineRule="auto"/>
        <w:ind w:left="2835" w:hanging="567"/>
        <w:rPr>
          <w:rFonts w:cs="Arial"/>
          <w:sz w:val="21"/>
          <w:szCs w:val="21"/>
        </w:rPr>
      </w:pPr>
      <w:r w:rsidRPr="0042600F">
        <w:rPr>
          <w:rFonts w:cs="Arial"/>
          <w:sz w:val="21"/>
          <w:szCs w:val="21"/>
        </w:rPr>
        <w:t>4.10</w:t>
      </w:r>
      <w:r w:rsidRPr="0042600F">
        <w:rPr>
          <w:rFonts w:cs="Arial"/>
          <w:sz w:val="21"/>
          <w:szCs w:val="21"/>
        </w:rPr>
        <w:tab/>
        <w:t>Diseño de la promoción a ejecutarse</w:t>
      </w:r>
    </w:p>
    <w:p w14:paraId="2855D0D4" w14:textId="77777777" w:rsidR="00327277" w:rsidRPr="0042600F" w:rsidRDefault="00327277" w:rsidP="00B9659B">
      <w:pPr>
        <w:pStyle w:val="TEXTO"/>
        <w:spacing w:before="120" w:after="0" w:line="257" w:lineRule="auto"/>
        <w:ind w:left="2835" w:hanging="567"/>
        <w:rPr>
          <w:rFonts w:cs="Arial"/>
          <w:sz w:val="21"/>
          <w:szCs w:val="21"/>
        </w:rPr>
      </w:pPr>
      <w:r w:rsidRPr="0042600F">
        <w:rPr>
          <w:rFonts w:cs="Arial"/>
          <w:sz w:val="21"/>
          <w:szCs w:val="21"/>
        </w:rPr>
        <w:t>4.11</w:t>
      </w:r>
      <w:r w:rsidRPr="0042600F">
        <w:rPr>
          <w:rFonts w:cs="Arial"/>
          <w:sz w:val="21"/>
          <w:szCs w:val="21"/>
        </w:rPr>
        <w:tab/>
        <w:t>Proceso de calificación</w:t>
      </w:r>
    </w:p>
    <w:p w14:paraId="7F392A48" w14:textId="77777777" w:rsidR="00327277" w:rsidRPr="0042600F" w:rsidRDefault="00327277" w:rsidP="00B9659B">
      <w:pPr>
        <w:pStyle w:val="TEXTO"/>
        <w:spacing w:before="120" w:after="0" w:line="257" w:lineRule="auto"/>
        <w:ind w:left="2835" w:hanging="567"/>
        <w:rPr>
          <w:rFonts w:cs="Arial"/>
          <w:sz w:val="21"/>
          <w:szCs w:val="21"/>
        </w:rPr>
      </w:pPr>
      <w:r w:rsidRPr="0042600F">
        <w:rPr>
          <w:rFonts w:cs="Arial"/>
          <w:sz w:val="21"/>
          <w:szCs w:val="21"/>
        </w:rPr>
        <w:t>4.12</w:t>
      </w:r>
      <w:r w:rsidRPr="0042600F">
        <w:rPr>
          <w:rFonts w:cs="Arial"/>
          <w:sz w:val="21"/>
          <w:szCs w:val="21"/>
        </w:rPr>
        <w:tab/>
      </w:r>
      <w:r w:rsidR="00937CBE" w:rsidRPr="0042600F">
        <w:rPr>
          <w:rFonts w:cs="Arial"/>
          <w:sz w:val="21"/>
          <w:szCs w:val="21"/>
        </w:rPr>
        <w:t xml:space="preserve">Criterio de adjudicación </w:t>
      </w:r>
    </w:p>
    <w:p w14:paraId="4F18011E" w14:textId="77777777" w:rsidR="00327277" w:rsidRPr="0042600F" w:rsidRDefault="00327277" w:rsidP="00B9659B">
      <w:pPr>
        <w:pStyle w:val="TEXTO"/>
        <w:spacing w:before="120" w:after="0" w:line="257" w:lineRule="auto"/>
        <w:ind w:left="2835" w:hanging="567"/>
        <w:rPr>
          <w:rFonts w:cs="Arial"/>
          <w:sz w:val="21"/>
          <w:szCs w:val="21"/>
        </w:rPr>
      </w:pPr>
      <w:r w:rsidRPr="0042600F">
        <w:rPr>
          <w:rFonts w:cs="Arial"/>
          <w:sz w:val="21"/>
          <w:szCs w:val="21"/>
        </w:rPr>
        <w:t>4.13</w:t>
      </w:r>
      <w:r w:rsidRPr="0042600F">
        <w:rPr>
          <w:rFonts w:cs="Arial"/>
          <w:sz w:val="21"/>
          <w:szCs w:val="21"/>
        </w:rPr>
        <w:tab/>
      </w:r>
      <w:r w:rsidR="00937CBE" w:rsidRPr="0042600F">
        <w:rPr>
          <w:rFonts w:cs="Arial"/>
          <w:sz w:val="21"/>
          <w:szCs w:val="21"/>
        </w:rPr>
        <w:t>Otras características</w:t>
      </w:r>
    </w:p>
    <w:p w14:paraId="183B0162" w14:textId="77777777" w:rsidR="004C0330" w:rsidRPr="0042600F" w:rsidRDefault="003C5E27" w:rsidP="00B9659B">
      <w:pPr>
        <w:spacing w:before="120" w:after="240" w:line="257" w:lineRule="auto"/>
        <w:jc w:val="center"/>
        <w:rPr>
          <w:rFonts w:ascii="Arial" w:hAnsi="Arial" w:cs="Arial"/>
          <w:b/>
          <w:sz w:val="24"/>
          <w:szCs w:val="26"/>
          <w:u w:val="single"/>
        </w:rPr>
      </w:pPr>
      <w:r w:rsidRPr="0042600F">
        <w:rPr>
          <w:rFonts w:ascii="Arial" w:hAnsi="Arial" w:cs="Arial"/>
          <w:highlight w:val="yellow"/>
          <w:lang w:val="es-PE"/>
        </w:rPr>
        <w:br w:type="page"/>
      </w:r>
      <w:r w:rsidR="004C0330" w:rsidRPr="0042600F">
        <w:rPr>
          <w:rFonts w:ascii="Arial" w:hAnsi="Arial" w:cs="Arial"/>
          <w:b/>
          <w:sz w:val="24"/>
          <w:szCs w:val="26"/>
          <w:u w:val="single"/>
        </w:rPr>
        <w:lastRenderedPageBreak/>
        <w:t>PLAN DE PROMOCIÓN</w:t>
      </w:r>
      <w:r w:rsidR="00BA34A5" w:rsidRPr="0042600F">
        <w:rPr>
          <w:rFonts w:ascii="Arial" w:hAnsi="Arial" w:cs="Arial"/>
          <w:b/>
          <w:sz w:val="24"/>
          <w:szCs w:val="26"/>
          <w:u w:val="single"/>
        </w:rPr>
        <w:t xml:space="preserve"> DE LA INVERSIÓN PRIVADA</w:t>
      </w:r>
    </w:p>
    <w:p w14:paraId="2AB0C4E0" w14:textId="61B2DE31" w:rsidR="00073BF4" w:rsidRPr="0042600F" w:rsidRDefault="00073BF4" w:rsidP="00B9659B">
      <w:pPr>
        <w:spacing w:before="120" w:after="0" w:line="257" w:lineRule="auto"/>
        <w:jc w:val="center"/>
        <w:rPr>
          <w:rFonts w:ascii="Arial" w:hAnsi="Arial" w:cs="Arial"/>
          <w:b/>
          <w:sz w:val="24"/>
          <w:szCs w:val="26"/>
        </w:rPr>
      </w:pPr>
      <w:r w:rsidRPr="0042600F">
        <w:rPr>
          <w:rFonts w:ascii="Arial" w:hAnsi="Arial" w:cs="Arial"/>
          <w:b/>
          <w:sz w:val="24"/>
          <w:szCs w:val="26"/>
        </w:rPr>
        <w:t xml:space="preserve">Proyectos del Plan de </w:t>
      </w:r>
      <w:r w:rsidR="00C232B0" w:rsidRPr="0042600F">
        <w:rPr>
          <w:rFonts w:ascii="Arial" w:hAnsi="Arial" w:cs="Arial"/>
          <w:b/>
          <w:sz w:val="24"/>
          <w:szCs w:val="26"/>
        </w:rPr>
        <w:t>Transmisión</w:t>
      </w:r>
      <w:r w:rsidRPr="0042600F">
        <w:rPr>
          <w:rFonts w:ascii="Arial" w:hAnsi="Arial" w:cs="Arial"/>
          <w:b/>
          <w:sz w:val="24"/>
          <w:szCs w:val="26"/>
        </w:rPr>
        <w:t xml:space="preserve"> 20</w:t>
      </w:r>
      <w:r w:rsidR="00C232B0" w:rsidRPr="0042600F">
        <w:rPr>
          <w:rFonts w:ascii="Arial" w:hAnsi="Arial" w:cs="Arial"/>
          <w:b/>
          <w:sz w:val="24"/>
          <w:szCs w:val="26"/>
        </w:rPr>
        <w:t>2</w:t>
      </w:r>
      <w:r w:rsidR="00DC5E0F">
        <w:rPr>
          <w:rFonts w:ascii="Arial" w:hAnsi="Arial" w:cs="Arial"/>
          <w:b/>
          <w:sz w:val="24"/>
          <w:szCs w:val="26"/>
        </w:rPr>
        <w:t>3</w:t>
      </w:r>
      <w:r w:rsidRPr="0042600F">
        <w:rPr>
          <w:rFonts w:ascii="Arial" w:hAnsi="Arial" w:cs="Arial"/>
          <w:b/>
          <w:sz w:val="24"/>
          <w:szCs w:val="26"/>
        </w:rPr>
        <w:t>-20</w:t>
      </w:r>
      <w:r w:rsidR="00C232B0" w:rsidRPr="0042600F">
        <w:rPr>
          <w:rFonts w:ascii="Arial" w:hAnsi="Arial" w:cs="Arial"/>
          <w:b/>
          <w:sz w:val="24"/>
          <w:szCs w:val="26"/>
        </w:rPr>
        <w:t>3</w:t>
      </w:r>
      <w:r w:rsidR="00DC5E0F">
        <w:rPr>
          <w:rFonts w:ascii="Arial" w:hAnsi="Arial" w:cs="Arial"/>
          <w:b/>
          <w:sz w:val="24"/>
          <w:szCs w:val="26"/>
        </w:rPr>
        <w:t>2</w:t>
      </w:r>
    </w:p>
    <w:p w14:paraId="5A7D88A9" w14:textId="3EDDA97A" w:rsidR="00E97DB1" w:rsidRDefault="00FB108A" w:rsidP="00B7059A">
      <w:pPr>
        <w:tabs>
          <w:tab w:val="left" w:pos="8505"/>
        </w:tabs>
        <w:spacing w:before="120" w:after="0" w:line="257" w:lineRule="auto"/>
        <w:ind w:right="-2"/>
        <w:jc w:val="center"/>
        <w:rPr>
          <w:rFonts w:ascii="Arial" w:hAnsi="Arial" w:cs="Arial"/>
          <w:b/>
          <w:sz w:val="24"/>
          <w:szCs w:val="24"/>
        </w:rPr>
      </w:pPr>
      <w:r w:rsidRPr="00DC5E0F">
        <w:rPr>
          <w:rFonts w:ascii="Arial" w:hAnsi="Arial" w:cs="Arial"/>
          <w:b/>
          <w:sz w:val="24"/>
          <w:szCs w:val="24"/>
        </w:rPr>
        <w:t>“</w:t>
      </w:r>
      <w:r w:rsidR="00DC5E0F" w:rsidRPr="00DC5E0F">
        <w:rPr>
          <w:rFonts w:ascii="Arial" w:hAnsi="Arial" w:cs="Arial"/>
          <w:b/>
          <w:bCs/>
          <w:sz w:val="24"/>
          <w:szCs w:val="24"/>
          <w:lang w:val="es-PE"/>
        </w:rPr>
        <w:t>Nueva Subestación “</w:t>
      </w:r>
      <w:proofErr w:type="gramStart"/>
      <w:r w:rsidR="00DC5E0F" w:rsidRPr="00DC5E0F">
        <w:rPr>
          <w:rFonts w:ascii="Arial" w:hAnsi="Arial" w:cs="Arial"/>
          <w:b/>
          <w:bCs/>
          <w:sz w:val="24"/>
          <w:szCs w:val="24"/>
          <w:lang w:val="es-PE"/>
        </w:rPr>
        <w:t>Hub</w:t>
      </w:r>
      <w:proofErr w:type="gramEnd"/>
      <w:r w:rsidR="00DC5E0F" w:rsidRPr="00DC5E0F">
        <w:rPr>
          <w:rFonts w:ascii="Arial" w:hAnsi="Arial" w:cs="Arial"/>
          <w:b/>
          <w:bCs/>
          <w:sz w:val="24"/>
          <w:szCs w:val="24"/>
          <w:lang w:val="es-PE"/>
        </w:rPr>
        <w:t>” Poroma (Primera Etapa) y Enlace 500 kV “Hub” Poroma – Colectora, ampliaciones y subestaciones asociadas</w:t>
      </w:r>
      <w:r w:rsidR="00C232B0" w:rsidRPr="00DC5E0F">
        <w:rPr>
          <w:rFonts w:ascii="Arial" w:hAnsi="Arial" w:cs="Arial"/>
          <w:b/>
          <w:sz w:val="24"/>
          <w:szCs w:val="24"/>
        </w:rPr>
        <w:t>”</w:t>
      </w:r>
    </w:p>
    <w:p w14:paraId="3906BE1E" w14:textId="77777777" w:rsidR="00427556" w:rsidRPr="00427556" w:rsidRDefault="00427556" w:rsidP="00B7059A">
      <w:pPr>
        <w:tabs>
          <w:tab w:val="left" w:pos="8505"/>
        </w:tabs>
        <w:spacing w:before="120" w:after="0" w:line="257" w:lineRule="auto"/>
        <w:ind w:right="-2"/>
        <w:jc w:val="center"/>
        <w:rPr>
          <w:rFonts w:ascii="Arial" w:hAnsi="Arial" w:cs="Arial"/>
          <w:b/>
          <w:bCs/>
          <w:sz w:val="24"/>
          <w:szCs w:val="24"/>
          <w:lang w:val="es-PE"/>
        </w:rPr>
      </w:pPr>
      <w:r w:rsidRPr="00427556">
        <w:rPr>
          <w:rFonts w:ascii="Arial" w:eastAsia="Times New Roman" w:hAnsi="Arial" w:cs="Arial"/>
          <w:b/>
          <w:bCs/>
          <w:sz w:val="32"/>
          <w:szCs w:val="28"/>
          <w:lang w:val="es-PE" w:eastAsia="es-ES"/>
        </w:rPr>
        <w:t>“</w:t>
      </w:r>
      <w:r w:rsidRPr="00427556">
        <w:rPr>
          <w:rFonts w:ascii="Arial" w:hAnsi="Arial" w:cs="Arial"/>
          <w:b/>
          <w:bCs/>
          <w:sz w:val="24"/>
          <w:szCs w:val="24"/>
          <w:lang w:val="es-PE"/>
        </w:rPr>
        <w:t>Nueva Subestación “</w:t>
      </w:r>
      <w:proofErr w:type="gramStart"/>
      <w:r w:rsidRPr="00427556">
        <w:rPr>
          <w:rFonts w:ascii="Arial" w:hAnsi="Arial" w:cs="Arial"/>
          <w:b/>
          <w:bCs/>
          <w:sz w:val="24"/>
          <w:szCs w:val="24"/>
          <w:lang w:val="es-PE"/>
        </w:rPr>
        <w:t>Hub</w:t>
      </w:r>
      <w:proofErr w:type="gramEnd"/>
      <w:r w:rsidRPr="00427556">
        <w:rPr>
          <w:rFonts w:ascii="Arial" w:hAnsi="Arial" w:cs="Arial"/>
          <w:b/>
          <w:bCs/>
          <w:sz w:val="24"/>
          <w:szCs w:val="24"/>
          <w:lang w:val="es-PE"/>
        </w:rPr>
        <w:t>” San José – Primera Etapa y Enlace 220 kV “Hub” San José – Repartición (Arequipa), ampliaciones y subestaciones asociadas (Proyecto ITC)”</w:t>
      </w:r>
    </w:p>
    <w:p w14:paraId="402DD30F" w14:textId="4FAFEE68" w:rsidR="00427556" w:rsidRPr="00427556" w:rsidRDefault="00427556" w:rsidP="00B7059A">
      <w:pPr>
        <w:tabs>
          <w:tab w:val="left" w:pos="8505"/>
        </w:tabs>
        <w:spacing w:before="120" w:after="0" w:line="257" w:lineRule="auto"/>
        <w:ind w:right="-2"/>
        <w:jc w:val="center"/>
        <w:rPr>
          <w:rFonts w:ascii="Arial" w:hAnsi="Arial" w:cs="Arial"/>
          <w:b/>
          <w:bCs/>
          <w:sz w:val="24"/>
          <w:szCs w:val="24"/>
          <w:lang w:val="es-PE"/>
        </w:rPr>
      </w:pPr>
      <w:r w:rsidRPr="00427556">
        <w:rPr>
          <w:rFonts w:ascii="Arial" w:hAnsi="Arial" w:cs="Arial"/>
          <w:b/>
          <w:bCs/>
          <w:sz w:val="24"/>
          <w:szCs w:val="24"/>
          <w:lang w:val="es-PE"/>
        </w:rPr>
        <w:t>“Nueva SE Marcona II y Enlace 138 kV Marcona II - San Isidro (Bella Unión) – Pampa (Chala), ampliaciones y subestaciones asociadas (Proyecto ITC)”</w:t>
      </w:r>
    </w:p>
    <w:p w14:paraId="1CF09995" w14:textId="77777777" w:rsidR="003C5E27" w:rsidRPr="00F81577" w:rsidRDefault="007E2B83" w:rsidP="00B9659B">
      <w:pPr>
        <w:numPr>
          <w:ilvl w:val="1"/>
          <w:numId w:val="2"/>
        </w:numPr>
        <w:tabs>
          <w:tab w:val="clear" w:pos="1440"/>
          <w:tab w:val="left" w:pos="426"/>
        </w:tabs>
        <w:spacing w:before="360" w:after="240" w:line="257" w:lineRule="auto"/>
        <w:ind w:left="425" w:hanging="425"/>
        <w:rPr>
          <w:rFonts w:ascii="Arial" w:hAnsi="Arial" w:cs="Arial"/>
          <w:b/>
          <w:smallCaps/>
          <w:sz w:val="20"/>
          <w:szCs w:val="20"/>
        </w:rPr>
      </w:pPr>
      <w:r w:rsidRPr="00F81577">
        <w:rPr>
          <w:rFonts w:ascii="Arial" w:hAnsi="Arial" w:cs="Arial"/>
          <w:b/>
          <w:smallCaps/>
          <w:sz w:val="20"/>
          <w:szCs w:val="20"/>
        </w:rPr>
        <w:t>ANTECEDENTES</w:t>
      </w:r>
    </w:p>
    <w:p w14:paraId="61E5CBD3" w14:textId="07463449" w:rsidR="00B96185" w:rsidRPr="00B96185" w:rsidRDefault="00B96185" w:rsidP="004C66CE">
      <w:pPr>
        <w:pStyle w:val="TEXTO"/>
        <w:numPr>
          <w:ilvl w:val="0"/>
          <w:numId w:val="4"/>
        </w:numPr>
        <w:spacing w:after="120" w:line="257" w:lineRule="auto"/>
        <w:ind w:left="992" w:hanging="567"/>
        <w:rPr>
          <w:rFonts w:cs="Arial"/>
          <w:sz w:val="20"/>
          <w:lang w:val="es-PE"/>
        </w:rPr>
      </w:pPr>
      <w:r w:rsidRPr="00B96185">
        <w:rPr>
          <w:rFonts w:cs="Arial"/>
          <w:sz w:val="20"/>
          <w:lang w:val="es-PE"/>
        </w:rPr>
        <w:t xml:space="preserve">Mediante Resolución Ministerial Nro. 459-2022-MINEM/DM publicada el 31 de diciembre de 2022, el </w:t>
      </w:r>
      <w:r w:rsidR="00D276E5">
        <w:rPr>
          <w:rFonts w:cs="Arial"/>
          <w:sz w:val="20"/>
          <w:lang w:val="es-PE"/>
        </w:rPr>
        <w:t xml:space="preserve">Ministerio de Energía y Minas (en adelante, </w:t>
      </w:r>
      <w:r w:rsidRPr="00B96185">
        <w:rPr>
          <w:rFonts w:cs="Arial"/>
          <w:sz w:val="20"/>
          <w:lang w:val="es-PE"/>
        </w:rPr>
        <w:t>MINEM</w:t>
      </w:r>
      <w:r w:rsidR="00D276E5">
        <w:rPr>
          <w:rFonts w:cs="Arial"/>
          <w:sz w:val="20"/>
          <w:lang w:val="es-PE"/>
        </w:rPr>
        <w:t>)</w:t>
      </w:r>
      <w:r w:rsidRPr="00B96185">
        <w:rPr>
          <w:rFonts w:cs="Arial"/>
          <w:sz w:val="20"/>
          <w:lang w:val="es-PE"/>
        </w:rPr>
        <w:t xml:space="preserve"> aprobó el P</w:t>
      </w:r>
      <w:r w:rsidR="0051423E">
        <w:rPr>
          <w:rFonts w:cs="Arial"/>
          <w:sz w:val="20"/>
          <w:lang w:val="es-PE"/>
        </w:rPr>
        <w:t xml:space="preserve">lan de </w:t>
      </w:r>
      <w:r w:rsidRPr="00B96185">
        <w:rPr>
          <w:rFonts w:cs="Arial"/>
          <w:sz w:val="20"/>
          <w:lang w:val="es-PE"/>
        </w:rPr>
        <w:t>T</w:t>
      </w:r>
      <w:r w:rsidR="0051423E">
        <w:rPr>
          <w:rFonts w:cs="Arial"/>
          <w:sz w:val="20"/>
          <w:lang w:val="es-PE"/>
        </w:rPr>
        <w:t>ransmisión</w:t>
      </w:r>
      <w:r w:rsidRPr="00B96185">
        <w:rPr>
          <w:rFonts w:cs="Arial"/>
          <w:sz w:val="20"/>
          <w:lang w:val="es-PE"/>
        </w:rPr>
        <w:t xml:space="preserve"> 2023-2032 </w:t>
      </w:r>
      <w:r w:rsidR="0051423E">
        <w:rPr>
          <w:rFonts w:cs="Arial"/>
          <w:sz w:val="20"/>
          <w:lang w:val="es-PE"/>
        </w:rPr>
        <w:t xml:space="preserve">en </w:t>
      </w:r>
      <w:r w:rsidRPr="00B96185">
        <w:rPr>
          <w:rFonts w:cs="Arial"/>
          <w:sz w:val="20"/>
          <w:lang w:val="es-PE"/>
        </w:rPr>
        <w:t>el cual se contempla la ejecución, entre otros, de los proyectos “Nueva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D276E5">
        <w:rPr>
          <w:rFonts w:cs="Arial"/>
          <w:sz w:val="20"/>
          <w:lang w:val="es-PE"/>
        </w:rPr>
        <w:t xml:space="preserve"> (en adelante, los Proyectos)</w:t>
      </w:r>
      <w:r w:rsidRPr="00B96185">
        <w:rPr>
          <w:rFonts w:cs="Arial"/>
          <w:sz w:val="20"/>
          <w:lang w:val="es-PE"/>
        </w:rPr>
        <w:t>.</w:t>
      </w:r>
    </w:p>
    <w:p w14:paraId="47C937DE" w14:textId="77777777" w:rsidR="00B96185" w:rsidRPr="00B96185" w:rsidRDefault="00B96185" w:rsidP="004C66CE">
      <w:pPr>
        <w:pStyle w:val="TEXTO"/>
        <w:numPr>
          <w:ilvl w:val="0"/>
          <w:numId w:val="4"/>
        </w:numPr>
        <w:spacing w:after="120" w:line="257" w:lineRule="auto"/>
        <w:ind w:left="992" w:hanging="567"/>
        <w:rPr>
          <w:rFonts w:cs="Arial"/>
          <w:sz w:val="20"/>
          <w:lang w:val="es-PE"/>
        </w:rPr>
      </w:pPr>
      <w:r w:rsidRPr="00B96185">
        <w:rPr>
          <w:rFonts w:cs="Arial"/>
          <w:sz w:val="20"/>
          <w:lang w:val="es-PE"/>
        </w:rPr>
        <w:t>Mediante Resolución Ministerial Nro. 055-2023-MINEM/DM publicada el 17 de febrero de 2023, el MINEM encargó a PROINVERSIÓN los procesos de promoción de la inversión privada de dieciocho (18) Proyectos Vinculantes del Plan de Transmisión 2023 – 2032, entre las cuales se encuentran los Proyectos mencionados.</w:t>
      </w:r>
    </w:p>
    <w:p w14:paraId="0D710DCD" w14:textId="2BDFE217" w:rsidR="00B96185" w:rsidRPr="00B96185" w:rsidRDefault="00B96185" w:rsidP="004C66CE">
      <w:pPr>
        <w:pStyle w:val="TEXTO"/>
        <w:numPr>
          <w:ilvl w:val="0"/>
          <w:numId w:val="4"/>
        </w:numPr>
        <w:spacing w:after="120" w:line="257" w:lineRule="auto"/>
        <w:ind w:left="992" w:hanging="567"/>
        <w:rPr>
          <w:rFonts w:cs="Arial"/>
          <w:sz w:val="20"/>
          <w:lang w:val="es-PE"/>
        </w:rPr>
      </w:pPr>
      <w:r w:rsidRPr="00B96185">
        <w:rPr>
          <w:rFonts w:cs="Arial"/>
          <w:sz w:val="20"/>
          <w:lang w:val="es-PE"/>
        </w:rPr>
        <w:t xml:space="preserve">Mediante Oficio Nro. 001-2023-MINEM/CIE recibido el 20 de febrero de 2023, el MINEM comunicó que mediante Resolución Ministerial Nro. 055-2023-MINEM/DM se aprobó el encargo a PROINVERSIÓN de los procesos de promoción de la inversión privada de diversos </w:t>
      </w:r>
      <w:r w:rsidR="00507247">
        <w:rPr>
          <w:rFonts w:cs="Arial"/>
          <w:sz w:val="20"/>
          <w:lang w:val="es-PE"/>
        </w:rPr>
        <w:t>p</w:t>
      </w:r>
      <w:r w:rsidRPr="00B96185">
        <w:rPr>
          <w:rFonts w:cs="Arial"/>
          <w:sz w:val="20"/>
          <w:lang w:val="es-PE"/>
        </w:rPr>
        <w:t xml:space="preserve">royectos </w:t>
      </w:r>
      <w:r w:rsidR="00720002">
        <w:rPr>
          <w:rFonts w:cs="Arial"/>
          <w:sz w:val="20"/>
          <w:lang w:val="es-PE"/>
        </w:rPr>
        <w:t>v</w:t>
      </w:r>
      <w:r w:rsidRPr="00B96185">
        <w:rPr>
          <w:rFonts w:cs="Arial"/>
          <w:sz w:val="20"/>
          <w:lang w:val="es-PE"/>
        </w:rPr>
        <w:t>inculantes del Plan de Transmisión 2023 – 2032.</w:t>
      </w:r>
    </w:p>
    <w:p w14:paraId="25CD5214" w14:textId="000CC72A" w:rsidR="00B96185" w:rsidRPr="00B96185" w:rsidRDefault="00B96185" w:rsidP="004C66CE">
      <w:pPr>
        <w:pStyle w:val="TEXTO"/>
        <w:numPr>
          <w:ilvl w:val="0"/>
          <w:numId w:val="4"/>
        </w:numPr>
        <w:spacing w:after="120" w:line="257" w:lineRule="auto"/>
        <w:ind w:left="992" w:hanging="567"/>
        <w:rPr>
          <w:rFonts w:cs="Arial"/>
          <w:sz w:val="20"/>
          <w:lang w:val="es-PE"/>
        </w:rPr>
      </w:pPr>
      <w:r w:rsidRPr="00B96185">
        <w:rPr>
          <w:rFonts w:cs="Arial"/>
          <w:sz w:val="20"/>
          <w:lang w:val="es-PE"/>
        </w:rPr>
        <w:t xml:space="preserve">Mediante Resolución de la Dirección Ejecutiva Nro. 28-2023 del 20 de marzo de 2023, se aprobó la asignación de los Proyectos al Comité Especial de Inversión en Proyectos Hidrocarburos, Electricidad y Minería - </w:t>
      </w:r>
      <w:proofErr w:type="gramStart"/>
      <w:r w:rsidR="00BA531D" w:rsidRPr="00B96185">
        <w:rPr>
          <w:rFonts w:cs="Arial"/>
          <w:sz w:val="20"/>
          <w:lang w:val="es-PE"/>
        </w:rPr>
        <w:t>PRO MINERÍA</w:t>
      </w:r>
      <w:proofErr w:type="gramEnd"/>
      <w:r w:rsidR="00BA531D" w:rsidRPr="00B96185">
        <w:rPr>
          <w:rFonts w:cs="Arial"/>
          <w:sz w:val="20"/>
          <w:lang w:val="es-PE"/>
        </w:rPr>
        <w:t xml:space="preserve"> </w:t>
      </w:r>
      <w:r w:rsidR="00BA531D">
        <w:rPr>
          <w:rFonts w:cs="Arial"/>
          <w:sz w:val="20"/>
          <w:lang w:val="es-PE"/>
        </w:rPr>
        <w:t xml:space="preserve">Y </w:t>
      </w:r>
      <w:r w:rsidR="00BA531D" w:rsidRPr="00B96185">
        <w:rPr>
          <w:rFonts w:cs="Arial"/>
          <w:sz w:val="20"/>
          <w:lang w:val="es-PE"/>
        </w:rPr>
        <w:t xml:space="preserve">ENERGÍA </w:t>
      </w:r>
      <w:r w:rsidRPr="00B96185">
        <w:rPr>
          <w:rFonts w:cs="Arial"/>
          <w:sz w:val="20"/>
          <w:lang w:val="es-PE"/>
        </w:rPr>
        <w:t xml:space="preserve">(en adelante, </w:t>
      </w:r>
      <w:r w:rsidR="00507247" w:rsidRPr="00B96185">
        <w:rPr>
          <w:rFonts w:cs="Arial"/>
          <w:sz w:val="20"/>
          <w:lang w:val="es-PE"/>
        </w:rPr>
        <w:t xml:space="preserve">Comité </w:t>
      </w:r>
      <w:r w:rsidR="00BA531D" w:rsidRPr="00B96185">
        <w:rPr>
          <w:rFonts w:cs="Arial"/>
          <w:sz w:val="20"/>
          <w:lang w:val="es-PE"/>
        </w:rPr>
        <w:t xml:space="preserve">PRO MINERÍA </w:t>
      </w:r>
      <w:r w:rsidR="00BA531D">
        <w:rPr>
          <w:rFonts w:cs="Arial"/>
          <w:sz w:val="20"/>
          <w:lang w:val="es-PE"/>
        </w:rPr>
        <w:t>Y</w:t>
      </w:r>
      <w:r w:rsidR="00BA531D" w:rsidRPr="00B96185">
        <w:rPr>
          <w:rFonts w:cs="Arial"/>
          <w:sz w:val="20"/>
          <w:lang w:val="es-PE"/>
        </w:rPr>
        <w:t xml:space="preserve"> ENERGÍA</w:t>
      </w:r>
      <w:r w:rsidRPr="00B96185">
        <w:rPr>
          <w:rFonts w:cs="Arial"/>
          <w:sz w:val="20"/>
          <w:lang w:val="es-PE"/>
        </w:rPr>
        <w:t>).</w:t>
      </w:r>
    </w:p>
    <w:p w14:paraId="50D28369" w14:textId="77777777" w:rsidR="00B96185" w:rsidRPr="00B96185" w:rsidRDefault="00B96185" w:rsidP="004C66CE">
      <w:pPr>
        <w:pStyle w:val="TEXTO"/>
        <w:numPr>
          <w:ilvl w:val="0"/>
          <w:numId w:val="4"/>
        </w:numPr>
        <w:spacing w:after="120" w:line="257" w:lineRule="auto"/>
        <w:ind w:left="992" w:hanging="567"/>
        <w:rPr>
          <w:rFonts w:cs="Arial"/>
          <w:sz w:val="20"/>
          <w:lang w:val="es-PE"/>
        </w:rPr>
      </w:pPr>
      <w:r w:rsidRPr="00B96185">
        <w:rPr>
          <w:rFonts w:cs="Arial"/>
          <w:sz w:val="20"/>
          <w:lang w:val="es-PE"/>
        </w:rPr>
        <w:t>Mediante Oficio Nro. 254-2023-MINEM/DM de fecha 28 de marzo del 2023, el MINEM remitió los anteproyectos de los Proyectos, entre otros.</w:t>
      </w:r>
    </w:p>
    <w:p w14:paraId="610777A7" w14:textId="697F6D42" w:rsidR="00B96185" w:rsidRPr="00B96185" w:rsidRDefault="00B96185" w:rsidP="004C66CE">
      <w:pPr>
        <w:pStyle w:val="TEXTO"/>
        <w:numPr>
          <w:ilvl w:val="0"/>
          <w:numId w:val="4"/>
        </w:numPr>
        <w:spacing w:after="120" w:line="257" w:lineRule="auto"/>
        <w:ind w:left="992" w:hanging="567"/>
        <w:rPr>
          <w:rFonts w:cs="Arial"/>
          <w:sz w:val="20"/>
          <w:lang w:val="es-PE"/>
        </w:rPr>
      </w:pPr>
      <w:r w:rsidRPr="00B96185">
        <w:rPr>
          <w:rFonts w:cs="Arial"/>
          <w:sz w:val="20"/>
          <w:lang w:val="es-PE"/>
        </w:rPr>
        <w:t xml:space="preserve">Mediante Acuerdo Comité </w:t>
      </w:r>
      <w:proofErr w:type="gramStart"/>
      <w:r w:rsidRPr="00B96185">
        <w:rPr>
          <w:rFonts w:cs="Arial"/>
          <w:sz w:val="20"/>
          <w:lang w:val="es-PE"/>
        </w:rPr>
        <w:t>Pro Minería</w:t>
      </w:r>
      <w:proofErr w:type="gramEnd"/>
      <w:r w:rsidRPr="00B96185">
        <w:rPr>
          <w:rFonts w:cs="Arial"/>
          <w:sz w:val="20"/>
          <w:lang w:val="es-PE"/>
        </w:rPr>
        <w:t xml:space="preserve"> y Energía Nro. 99-1-2023-Líneas de Transmisión, adoptado por el Comité </w:t>
      </w:r>
      <w:r w:rsidR="003C3DA9" w:rsidRPr="00B96185">
        <w:rPr>
          <w:rFonts w:cs="Arial"/>
          <w:sz w:val="20"/>
          <w:lang w:val="es-PE"/>
        </w:rPr>
        <w:t xml:space="preserve">Pro Minería </w:t>
      </w:r>
      <w:r w:rsidR="003C3DA9">
        <w:rPr>
          <w:rFonts w:cs="Arial"/>
          <w:sz w:val="20"/>
          <w:lang w:val="es-PE"/>
        </w:rPr>
        <w:t>y</w:t>
      </w:r>
      <w:r w:rsidR="003C3DA9" w:rsidRPr="00B96185">
        <w:rPr>
          <w:rFonts w:cs="Arial"/>
          <w:sz w:val="20"/>
          <w:lang w:val="es-PE"/>
        </w:rPr>
        <w:t xml:space="preserve"> Energía</w:t>
      </w:r>
      <w:r w:rsidRPr="00B96185">
        <w:rPr>
          <w:rFonts w:cs="Arial"/>
          <w:sz w:val="20"/>
          <w:lang w:val="es-PE"/>
        </w:rPr>
        <w:t xml:space="preserve"> en su sesión del 18 de abril de 2023, se aprobó el Cronograma para el desarrollo del Informe de Evaluación de los Proyectos.</w:t>
      </w:r>
    </w:p>
    <w:p w14:paraId="76863B93" w14:textId="57C15939" w:rsidR="00B96185" w:rsidRPr="00B96185" w:rsidRDefault="00B96185" w:rsidP="004C66CE">
      <w:pPr>
        <w:pStyle w:val="TEXTO"/>
        <w:numPr>
          <w:ilvl w:val="0"/>
          <w:numId w:val="4"/>
        </w:numPr>
        <w:spacing w:after="120" w:line="257" w:lineRule="auto"/>
        <w:ind w:left="992" w:hanging="567"/>
        <w:rPr>
          <w:rFonts w:cs="Arial"/>
          <w:sz w:val="20"/>
          <w:lang w:val="es-PE"/>
        </w:rPr>
      </w:pPr>
      <w:r w:rsidRPr="00B96185">
        <w:rPr>
          <w:rFonts w:cs="Arial"/>
          <w:sz w:val="20"/>
          <w:lang w:val="es-PE"/>
        </w:rPr>
        <w:t xml:space="preserve">Mediante Acuerdo Comité </w:t>
      </w:r>
      <w:proofErr w:type="gramStart"/>
      <w:r w:rsidRPr="00B96185">
        <w:rPr>
          <w:rFonts w:cs="Arial"/>
          <w:sz w:val="20"/>
          <w:lang w:val="es-PE"/>
        </w:rPr>
        <w:t>Pro Minería</w:t>
      </w:r>
      <w:proofErr w:type="gramEnd"/>
      <w:r w:rsidRPr="00B96185">
        <w:rPr>
          <w:rFonts w:cs="Arial"/>
          <w:sz w:val="20"/>
          <w:lang w:val="es-PE"/>
        </w:rPr>
        <w:t xml:space="preserve"> y Energía Nro. 101-2-2023-Líneas de Transmisión, adoptado por el Comité </w:t>
      </w:r>
      <w:r w:rsidR="00975261" w:rsidRPr="00B96185">
        <w:rPr>
          <w:rFonts w:cs="Arial"/>
          <w:sz w:val="20"/>
          <w:lang w:val="es-PE"/>
        </w:rPr>
        <w:t xml:space="preserve">Pro Minería </w:t>
      </w:r>
      <w:r w:rsidR="00975261">
        <w:rPr>
          <w:rFonts w:cs="Arial"/>
          <w:sz w:val="20"/>
          <w:lang w:val="es-PE"/>
        </w:rPr>
        <w:t>y</w:t>
      </w:r>
      <w:r w:rsidR="00975261" w:rsidRPr="00B96185">
        <w:rPr>
          <w:rFonts w:cs="Arial"/>
          <w:sz w:val="20"/>
          <w:lang w:val="es-PE"/>
        </w:rPr>
        <w:t xml:space="preserve"> Energía</w:t>
      </w:r>
      <w:r w:rsidRPr="00B96185">
        <w:rPr>
          <w:rFonts w:cs="Arial"/>
          <w:sz w:val="20"/>
          <w:lang w:val="es-PE"/>
        </w:rPr>
        <w:t xml:space="preserve"> en su sesión del 2 de mayo de 2023, se aprobó el Informe de Evaluación de la fase de formulación de los Proyectos.</w:t>
      </w:r>
    </w:p>
    <w:p w14:paraId="16A8648D" w14:textId="77777777" w:rsidR="00B96185" w:rsidRPr="00B96185" w:rsidRDefault="00B96185" w:rsidP="004C66CE">
      <w:pPr>
        <w:pStyle w:val="TEXTO"/>
        <w:numPr>
          <w:ilvl w:val="0"/>
          <w:numId w:val="4"/>
        </w:numPr>
        <w:spacing w:after="120" w:line="257" w:lineRule="auto"/>
        <w:ind w:left="992" w:hanging="567"/>
        <w:rPr>
          <w:rFonts w:cs="Arial"/>
          <w:sz w:val="20"/>
          <w:lang w:val="es-PE"/>
        </w:rPr>
      </w:pPr>
      <w:r w:rsidRPr="00B96185">
        <w:rPr>
          <w:rFonts w:cs="Arial"/>
          <w:sz w:val="20"/>
          <w:lang w:val="es-PE"/>
        </w:rPr>
        <w:lastRenderedPageBreak/>
        <w:t>Mediante Oficio Nro. 003-2023-MINEM/CPIP-E (E012303788) de fecha 25 de mayo de 2023, el MINEM otorgó su conformidad al Informe de Evaluación de los Proyectos, y a través del Informe Nro. 0238-2023-MINEM/DGE recomendó que se realice una precisión en el Informe de Evaluación de los Proyectos.</w:t>
      </w:r>
    </w:p>
    <w:p w14:paraId="5526294C" w14:textId="545FBA80" w:rsidR="00B96185" w:rsidRPr="00B96185" w:rsidRDefault="00B96185" w:rsidP="004C66CE">
      <w:pPr>
        <w:pStyle w:val="TEXTO"/>
        <w:numPr>
          <w:ilvl w:val="0"/>
          <w:numId w:val="4"/>
        </w:numPr>
        <w:spacing w:after="120" w:line="257" w:lineRule="auto"/>
        <w:ind w:left="992" w:hanging="567"/>
        <w:rPr>
          <w:rFonts w:cs="Arial"/>
          <w:sz w:val="20"/>
          <w:lang w:val="es-PE"/>
        </w:rPr>
      </w:pPr>
      <w:r w:rsidRPr="00B96185">
        <w:rPr>
          <w:rFonts w:cs="Arial"/>
          <w:sz w:val="20"/>
          <w:lang w:val="es-PE"/>
        </w:rPr>
        <w:t xml:space="preserve">Mediante Oficio Nro. 077-2023-EF/68.03 (E012304015) de fecha 1 de junio de 2023, el MEF solicitó, como información adicional, precisiones </w:t>
      </w:r>
      <w:r w:rsidR="00CA5CCA">
        <w:rPr>
          <w:rFonts w:cs="Arial"/>
          <w:sz w:val="20"/>
          <w:lang w:val="es-PE"/>
        </w:rPr>
        <w:t>a</w:t>
      </w:r>
      <w:r w:rsidRPr="00B96185">
        <w:rPr>
          <w:rFonts w:cs="Arial"/>
          <w:sz w:val="20"/>
          <w:lang w:val="es-PE"/>
        </w:rPr>
        <w:t>l Informe de Evaluación de los Proyectos.</w:t>
      </w:r>
    </w:p>
    <w:p w14:paraId="224F386F" w14:textId="77777777" w:rsidR="00B5168A" w:rsidRPr="006F3C9F" w:rsidRDefault="00B5168A" w:rsidP="00B7059A">
      <w:pPr>
        <w:pStyle w:val="TEXTO"/>
        <w:numPr>
          <w:ilvl w:val="0"/>
          <w:numId w:val="4"/>
        </w:numPr>
        <w:spacing w:after="120" w:line="257" w:lineRule="auto"/>
        <w:ind w:left="992" w:hanging="567"/>
        <w:rPr>
          <w:rFonts w:cs="Arial"/>
          <w:sz w:val="20"/>
          <w:lang w:val="es-PE"/>
        </w:rPr>
      </w:pPr>
      <w:r w:rsidRPr="00B5168A">
        <w:rPr>
          <w:rFonts w:cs="Arial"/>
          <w:sz w:val="20"/>
          <w:lang w:val="es-PE"/>
        </w:rPr>
        <w:t xml:space="preserve">Mediante Oficio Nro. 3-2023/PROINVERSIÓN/DPP/EL.18 del 5 de junio de 2023, se remitió al MEF el </w:t>
      </w:r>
      <w:r w:rsidRPr="006F3C9F">
        <w:rPr>
          <w:rFonts w:cs="Arial"/>
          <w:sz w:val="20"/>
          <w:lang w:val="es-PE"/>
        </w:rPr>
        <w:t>Informe de Evaluación de los Proyectos con las precisiones solicitadas.</w:t>
      </w:r>
    </w:p>
    <w:p w14:paraId="5434CBB2" w14:textId="0FE7E88F" w:rsidR="00B5168A" w:rsidRPr="006F3C9F" w:rsidRDefault="00B5168A" w:rsidP="00B7059A">
      <w:pPr>
        <w:pStyle w:val="TEXTO"/>
        <w:numPr>
          <w:ilvl w:val="0"/>
          <w:numId w:val="4"/>
        </w:numPr>
        <w:spacing w:after="120" w:line="257" w:lineRule="auto"/>
        <w:ind w:left="992" w:hanging="567"/>
        <w:rPr>
          <w:rFonts w:cs="Arial"/>
          <w:sz w:val="20"/>
          <w:lang w:val="es-PE"/>
        </w:rPr>
      </w:pPr>
      <w:r w:rsidRPr="006F3C9F">
        <w:rPr>
          <w:rFonts w:cs="Arial"/>
          <w:sz w:val="20"/>
          <w:lang w:val="es-PE"/>
        </w:rPr>
        <w:t xml:space="preserve">Mediante Oficio Nro. </w:t>
      </w:r>
      <w:r w:rsidR="00820500" w:rsidRPr="006F3C9F">
        <w:rPr>
          <w:rFonts w:cs="Arial"/>
          <w:sz w:val="20"/>
          <w:lang w:val="es-PE"/>
        </w:rPr>
        <w:t xml:space="preserve">032-2023-EF/15.01 </w:t>
      </w:r>
      <w:r w:rsidRPr="006F3C9F">
        <w:rPr>
          <w:rFonts w:cs="Arial"/>
          <w:sz w:val="20"/>
          <w:lang w:val="es-PE"/>
        </w:rPr>
        <w:t>(</w:t>
      </w:r>
      <w:r w:rsidR="006F3C9F" w:rsidRPr="006F3C9F">
        <w:rPr>
          <w:rFonts w:cs="Arial"/>
          <w:sz w:val="20"/>
          <w:lang w:val="es-PE"/>
        </w:rPr>
        <w:t>E012304404</w:t>
      </w:r>
      <w:r w:rsidRPr="006F3C9F">
        <w:rPr>
          <w:rFonts w:cs="Arial"/>
          <w:sz w:val="20"/>
          <w:lang w:val="es-PE"/>
        </w:rPr>
        <w:t xml:space="preserve">) de fecha </w:t>
      </w:r>
      <w:r w:rsidR="00820500" w:rsidRPr="006F3C9F">
        <w:rPr>
          <w:rFonts w:cs="Arial"/>
          <w:sz w:val="20"/>
          <w:lang w:val="es-PE"/>
        </w:rPr>
        <w:t>14</w:t>
      </w:r>
      <w:r w:rsidRPr="006F3C9F">
        <w:rPr>
          <w:rFonts w:cs="Arial"/>
          <w:sz w:val="20"/>
          <w:lang w:val="es-PE"/>
        </w:rPr>
        <w:t xml:space="preserve"> de junio de 2023, el MEF otorgó su opinión favorable al Informe de Evaluación de los Proyectos a través del Informe Nro. </w:t>
      </w:r>
      <w:r w:rsidR="006F3C9F" w:rsidRPr="006F3C9F">
        <w:rPr>
          <w:rFonts w:cs="Arial"/>
          <w:sz w:val="20"/>
          <w:lang w:val="es-PE"/>
        </w:rPr>
        <w:t>040</w:t>
      </w:r>
      <w:r w:rsidRPr="006F3C9F">
        <w:rPr>
          <w:rFonts w:cs="Arial"/>
          <w:sz w:val="20"/>
          <w:lang w:val="es-PE"/>
        </w:rPr>
        <w:t>-2023-EF/68.03.</w:t>
      </w:r>
    </w:p>
    <w:p w14:paraId="5A605D2E" w14:textId="77777777" w:rsidR="003C5E27" w:rsidRPr="006F3C9F" w:rsidRDefault="003C5E27" w:rsidP="00B9659B">
      <w:pPr>
        <w:numPr>
          <w:ilvl w:val="1"/>
          <w:numId w:val="2"/>
        </w:numPr>
        <w:tabs>
          <w:tab w:val="clear" w:pos="1440"/>
          <w:tab w:val="left" w:pos="426"/>
        </w:tabs>
        <w:spacing w:before="360" w:after="240" w:line="250" w:lineRule="auto"/>
        <w:ind w:left="425" w:hanging="425"/>
        <w:rPr>
          <w:rFonts w:ascii="Arial" w:hAnsi="Arial" w:cs="Arial"/>
          <w:b/>
          <w:smallCaps/>
          <w:sz w:val="20"/>
          <w:szCs w:val="20"/>
        </w:rPr>
      </w:pPr>
      <w:r w:rsidRPr="006F3C9F">
        <w:rPr>
          <w:rFonts w:ascii="Arial" w:hAnsi="Arial" w:cs="Arial"/>
          <w:b/>
          <w:smallCaps/>
          <w:sz w:val="20"/>
          <w:szCs w:val="20"/>
        </w:rPr>
        <w:t>BASE LEGAL</w:t>
      </w:r>
    </w:p>
    <w:p w14:paraId="3DE38959" w14:textId="7BDD83A9" w:rsidR="00285A7F" w:rsidRPr="00F81577" w:rsidRDefault="00285A7F" w:rsidP="004C66CE">
      <w:pPr>
        <w:pStyle w:val="Prrafodelista"/>
        <w:numPr>
          <w:ilvl w:val="0"/>
          <w:numId w:val="5"/>
        </w:numPr>
        <w:spacing w:after="100" w:line="250" w:lineRule="auto"/>
        <w:ind w:left="992" w:hanging="567"/>
        <w:contextualSpacing w:val="0"/>
        <w:jc w:val="both"/>
        <w:rPr>
          <w:rFonts w:ascii="Arial" w:hAnsi="Arial" w:cs="Arial"/>
          <w:sz w:val="20"/>
          <w:szCs w:val="20"/>
        </w:rPr>
      </w:pPr>
      <w:bookmarkStart w:id="3" w:name="_Hlk2963109"/>
      <w:r w:rsidRPr="00F81577">
        <w:rPr>
          <w:rFonts w:ascii="Arial" w:hAnsi="Arial" w:cs="Arial"/>
          <w:sz w:val="20"/>
          <w:szCs w:val="20"/>
        </w:rPr>
        <w:t>Decreto Legislativo N</w:t>
      </w:r>
      <w:r w:rsidR="00D55FB2" w:rsidRPr="00F81577">
        <w:rPr>
          <w:rFonts w:ascii="Arial" w:hAnsi="Arial" w:cs="Arial"/>
          <w:sz w:val="20"/>
          <w:szCs w:val="20"/>
        </w:rPr>
        <w:t>ro.</w:t>
      </w:r>
      <w:r w:rsidRPr="00F81577">
        <w:rPr>
          <w:rFonts w:ascii="Arial" w:hAnsi="Arial" w:cs="Arial"/>
          <w:sz w:val="20"/>
          <w:szCs w:val="20"/>
        </w:rPr>
        <w:t xml:space="preserve"> 1362, Decreto Legislativo que regula la Promoción de la Inversión Privada mediante Asociaciones </w:t>
      </w:r>
      <w:proofErr w:type="gramStart"/>
      <w:r w:rsidRPr="00F81577">
        <w:rPr>
          <w:rFonts w:ascii="Arial" w:hAnsi="Arial" w:cs="Arial"/>
          <w:sz w:val="20"/>
          <w:szCs w:val="20"/>
        </w:rPr>
        <w:t>Público Privadas</w:t>
      </w:r>
      <w:proofErr w:type="gramEnd"/>
      <w:r w:rsidRPr="00F81577">
        <w:rPr>
          <w:rFonts w:ascii="Arial" w:hAnsi="Arial" w:cs="Arial"/>
          <w:sz w:val="20"/>
          <w:szCs w:val="20"/>
        </w:rPr>
        <w:t xml:space="preserve"> y Proyectos en Activos</w:t>
      </w:r>
      <w:r w:rsidR="00892144">
        <w:rPr>
          <w:rFonts w:ascii="Arial" w:hAnsi="Arial" w:cs="Arial"/>
          <w:sz w:val="20"/>
          <w:szCs w:val="20"/>
        </w:rPr>
        <w:t>, y sus modificatorias</w:t>
      </w:r>
      <w:r w:rsidRPr="00F81577">
        <w:rPr>
          <w:rFonts w:ascii="Arial" w:hAnsi="Arial" w:cs="Arial"/>
          <w:sz w:val="20"/>
          <w:szCs w:val="20"/>
        </w:rPr>
        <w:t xml:space="preserve"> (en adelante, Decreto Legislativo N</w:t>
      </w:r>
      <w:r w:rsidR="00D55FB2" w:rsidRPr="00F81577">
        <w:rPr>
          <w:rFonts w:ascii="Arial" w:hAnsi="Arial" w:cs="Arial"/>
          <w:sz w:val="20"/>
          <w:szCs w:val="20"/>
        </w:rPr>
        <w:t>ro.</w:t>
      </w:r>
      <w:r w:rsidRPr="00F81577">
        <w:rPr>
          <w:rFonts w:ascii="Arial" w:hAnsi="Arial" w:cs="Arial"/>
          <w:sz w:val="20"/>
          <w:szCs w:val="20"/>
        </w:rPr>
        <w:t xml:space="preserve"> 1362)</w:t>
      </w:r>
      <w:r w:rsidR="00283927" w:rsidRPr="00F81577">
        <w:rPr>
          <w:rFonts w:ascii="Arial" w:hAnsi="Arial" w:cs="Arial"/>
          <w:sz w:val="20"/>
          <w:szCs w:val="20"/>
        </w:rPr>
        <w:t>.</w:t>
      </w:r>
    </w:p>
    <w:p w14:paraId="5D18FACA" w14:textId="425CF814" w:rsidR="00BD744D" w:rsidRPr="00F81577" w:rsidRDefault="00285A7F" w:rsidP="004C66CE">
      <w:pPr>
        <w:pStyle w:val="Prrafodelista"/>
        <w:numPr>
          <w:ilvl w:val="0"/>
          <w:numId w:val="5"/>
        </w:numPr>
        <w:spacing w:after="100" w:line="250" w:lineRule="auto"/>
        <w:ind w:left="992" w:hanging="567"/>
        <w:contextualSpacing w:val="0"/>
        <w:jc w:val="both"/>
        <w:rPr>
          <w:rFonts w:ascii="Arial" w:hAnsi="Arial" w:cs="Arial"/>
          <w:sz w:val="20"/>
          <w:szCs w:val="20"/>
        </w:rPr>
      </w:pPr>
      <w:r w:rsidRPr="00F81577">
        <w:rPr>
          <w:rFonts w:ascii="Arial" w:hAnsi="Arial" w:cs="Arial"/>
          <w:sz w:val="20"/>
          <w:szCs w:val="20"/>
        </w:rPr>
        <w:t>Decreto Supremo N</w:t>
      </w:r>
      <w:r w:rsidR="00D55FB2" w:rsidRPr="00F81577">
        <w:rPr>
          <w:rFonts w:ascii="Arial" w:hAnsi="Arial" w:cs="Arial"/>
          <w:sz w:val="20"/>
          <w:szCs w:val="20"/>
        </w:rPr>
        <w:t>ro.</w:t>
      </w:r>
      <w:r w:rsidRPr="00F81577">
        <w:rPr>
          <w:rFonts w:ascii="Arial" w:hAnsi="Arial" w:cs="Arial"/>
          <w:sz w:val="20"/>
          <w:szCs w:val="20"/>
        </w:rPr>
        <w:t xml:space="preserve"> 240-2018-EF, que aprueba el Reglamento del Decreto Legislativo N</w:t>
      </w:r>
      <w:r w:rsidR="00D55FB2" w:rsidRPr="00F81577">
        <w:rPr>
          <w:rFonts w:ascii="Arial" w:hAnsi="Arial" w:cs="Arial"/>
          <w:sz w:val="20"/>
          <w:szCs w:val="20"/>
        </w:rPr>
        <w:t>ro.</w:t>
      </w:r>
      <w:r w:rsidRPr="00F81577">
        <w:rPr>
          <w:rFonts w:ascii="Arial" w:hAnsi="Arial" w:cs="Arial"/>
          <w:sz w:val="20"/>
          <w:szCs w:val="20"/>
        </w:rPr>
        <w:t xml:space="preserve"> 1362</w:t>
      </w:r>
      <w:r w:rsidR="00892144">
        <w:rPr>
          <w:rFonts w:ascii="Arial" w:hAnsi="Arial" w:cs="Arial"/>
          <w:sz w:val="20"/>
          <w:szCs w:val="20"/>
        </w:rPr>
        <w:t>, y sus modificatorias</w:t>
      </w:r>
      <w:r w:rsidRPr="00F81577">
        <w:rPr>
          <w:rFonts w:ascii="Arial" w:hAnsi="Arial" w:cs="Arial"/>
          <w:sz w:val="20"/>
          <w:szCs w:val="20"/>
        </w:rPr>
        <w:t xml:space="preserve"> (en adelante, Reglamento del Decreto Legislativo N</w:t>
      </w:r>
      <w:r w:rsidR="00D55FB2" w:rsidRPr="00F81577">
        <w:rPr>
          <w:rFonts w:ascii="Arial" w:hAnsi="Arial" w:cs="Arial"/>
          <w:sz w:val="20"/>
          <w:szCs w:val="20"/>
        </w:rPr>
        <w:t>ro.</w:t>
      </w:r>
      <w:r w:rsidRPr="00F81577">
        <w:rPr>
          <w:rFonts w:ascii="Arial" w:hAnsi="Arial" w:cs="Arial"/>
          <w:sz w:val="20"/>
          <w:szCs w:val="20"/>
        </w:rPr>
        <w:t xml:space="preserve"> 1362</w:t>
      </w:r>
      <w:r w:rsidR="00AB2751" w:rsidRPr="00F81577">
        <w:rPr>
          <w:rFonts w:ascii="Arial" w:hAnsi="Arial" w:cs="Arial"/>
          <w:sz w:val="20"/>
          <w:szCs w:val="20"/>
        </w:rPr>
        <w:t>)</w:t>
      </w:r>
      <w:r w:rsidR="00283927" w:rsidRPr="00F81577">
        <w:rPr>
          <w:rFonts w:ascii="Arial" w:hAnsi="Arial" w:cs="Arial"/>
          <w:sz w:val="20"/>
          <w:szCs w:val="20"/>
        </w:rPr>
        <w:t>.</w:t>
      </w:r>
    </w:p>
    <w:p w14:paraId="225A00F5" w14:textId="77777777" w:rsidR="00BD744D" w:rsidRPr="00F81577" w:rsidRDefault="00BD744D" w:rsidP="004C66CE">
      <w:pPr>
        <w:pStyle w:val="Prrafodelista"/>
        <w:numPr>
          <w:ilvl w:val="0"/>
          <w:numId w:val="5"/>
        </w:numPr>
        <w:spacing w:after="100" w:line="250" w:lineRule="auto"/>
        <w:ind w:left="992" w:hanging="567"/>
        <w:contextualSpacing w:val="0"/>
        <w:jc w:val="both"/>
        <w:rPr>
          <w:rFonts w:ascii="Arial" w:hAnsi="Arial" w:cs="Arial"/>
          <w:sz w:val="20"/>
          <w:szCs w:val="20"/>
        </w:rPr>
      </w:pPr>
      <w:r w:rsidRPr="00F81577">
        <w:rPr>
          <w:rFonts w:ascii="Arial" w:hAnsi="Arial" w:cs="Arial"/>
          <w:sz w:val="20"/>
          <w:szCs w:val="20"/>
        </w:rPr>
        <w:t>Decreto Supremo N</w:t>
      </w:r>
      <w:r w:rsidR="00D55FB2" w:rsidRPr="00F81577">
        <w:rPr>
          <w:rFonts w:ascii="Arial" w:hAnsi="Arial" w:cs="Arial"/>
          <w:sz w:val="20"/>
          <w:szCs w:val="20"/>
        </w:rPr>
        <w:t>ro.</w:t>
      </w:r>
      <w:r w:rsidRPr="00F81577">
        <w:rPr>
          <w:rFonts w:ascii="Arial" w:hAnsi="Arial" w:cs="Arial"/>
          <w:sz w:val="20"/>
          <w:szCs w:val="20"/>
        </w:rPr>
        <w:t xml:space="preserve"> 185-2017-EF, que aprueba el Reglamento de Organización y Funciones de </w:t>
      </w:r>
      <w:r w:rsidR="00E4194B" w:rsidRPr="00F81577">
        <w:rPr>
          <w:rFonts w:ascii="Arial" w:hAnsi="Arial" w:cs="Arial"/>
          <w:sz w:val="20"/>
          <w:szCs w:val="20"/>
        </w:rPr>
        <w:t>PROINVERSIÓN (ROF de PROINVERSIÓN)</w:t>
      </w:r>
      <w:r w:rsidRPr="00F81577">
        <w:rPr>
          <w:rFonts w:ascii="Arial" w:hAnsi="Arial" w:cs="Arial"/>
          <w:sz w:val="20"/>
          <w:szCs w:val="20"/>
        </w:rPr>
        <w:t xml:space="preserve">. </w:t>
      </w:r>
    </w:p>
    <w:p w14:paraId="71E38E38" w14:textId="77777777" w:rsidR="00BD744D" w:rsidRPr="00F81577" w:rsidRDefault="000B3778" w:rsidP="004C66CE">
      <w:pPr>
        <w:pStyle w:val="Prrafodelista"/>
        <w:numPr>
          <w:ilvl w:val="0"/>
          <w:numId w:val="5"/>
        </w:numPr>
        <w:spacing w:after="100" w:line="250" w:lineRule="auto"/>
        <w:ind w:left="992" w:hanging="567"/>
        <w:contextualSpacing w:val="0"/>
        <w:jc w:val="both"/>
        <w:rPr>
          <w:rFonts w:ascii="Arial" w:hAnsi="Arial" w:cs="Arial"/>
          <w:sz w:val="20"/>
          <w:szCs w:val="20"/>
        </w:rPr>
      </w:pPr>
      <w:r w:rsidRPr="00F81577">
        <w:rPr>
          <w:rFonts w:ascii="Arial" w:hAnsi="Arial" w:cs="Arial"/>
          <w:sz w:val="20"/>
          <w:szCs w:val="20"/>
        </w:rPr>
        <w:t>Resolución de la Dirección Ejecutiva N</w:t>
      </w:r>
      <w:r w:rsidR="00D55FB2" w:rsidRPr="00F81577">
        <w:rPr>
          <w:rFonts w:ascii="Arial" w:hAnsi="Arial" w:cs="Arial"/>
          <w:sz w:val="20"/>
          <w:szCs w:val="20"/>
        </w:rPr>
        <w:t>ro.</w:t>
      </w:r>
      <w:r w:rsidR="00C67F1A" w:rsidRPr="00F81577">
        <w:rPr>
          <w:rFonts w:ascii="Arial" w:hAnsi="Arial" w:cs="Arial"/>
          <w:sz w:val="20"/>
          <w:szCs w:val="20"/>
        </w:rPr>
        <w:t xml:space="preserve"> 42-2018 del </w:t>
      </w:r>
      <w:r w:rsidRPr="00F81577">
        <w:rPr>
          <w:rFonts w:ascii="Arial" w:hAnsi="Arial" w:cs="Arial"/>
          <w:sz w:val="20"/>
          <w:szCs w:val="20"/>
        </w:rPr>
        <w:t xml:space="preserve">11 de abril de 2018, mediante la cual se aprobó el Plan de Promoción Estandarizado a ser utilizado por los conductores de los procesos de promoción a cargo de </w:t>
      </w:r>
      <w:r w:rsidR="00E4194B" w:rsidRPr="00F81577">
        <w:rPr>
          <w:rFonts w:ascii="Arial" w:hAnsi="Arial" w:cs="Arial"/>
          <w:sz w:val="20"/>
          <w:szCs w:val="20"/>
        </w:rPr>
        <w:t>PROINVERSIÓN</w:t>
      </w:r>
      <w:r w:rsidRPr="00F81577">
        <w:rPr>
          <w:rFonts w:ascii="Arial" w:hAnsi="Arial" w:cs="Arial"/>
          <w:sz w:val="20"/>
          <w:szCs w:val="20"/>
        </w:rPr>
        <w:t>, quedando facultados a adecuarla, en caso sea necesario, a las peculiaridades de sus procesos de promoción.</w:t>
      </w:r>
    </w:p>
    <w:bookmarkEnd w:id="3"/>
    <w:p w14:paraId="41D3E4AB" w14:textId="77777777" w:rsidR="003C5E27" w:rsidRPr="00F81577" w:rsidRDefault="00C808AE" w:rsidP="00B9659B">
      <w:pPr>
        <w:numPr>
          <w:ilvl w:val="1"/>
          <w:numId w:val="2"/>
        </w:numPr>
        <w:tabs>
          <w:tab w:val="clear" w:pos="1440"/>
          <w:tab w:val="left" w:pos="426"/>
        </w:tabs>
        <w:spacing w:before="360" w:after="240" w:line="250" w:lineRule="auto"/>
        <w:ind w:left="425" w:hanging="425"/>
        <w:rPr>
          <w:rFonts w:ascii="Arial" w:hAnsi="Arial" w:cs="Arial"/>
          <w:b/>
          <w:smallCaps/>
          <w:sz w:val="20"/>
          <w:szCs w:val="20"/>
        </w:rPr>
      </w:pPr>
      <w:r w:rsidRPr="00F81577">
        <w:rPr>
          <w:rFonts w:ascii="Arial" w:hAnsi="Arial" w:cs="Arial"/>
          <w:b/>
          <w:smallCaps/>
          <w:sz w:val="20"/>
          <w:szCs w:val="20"/>
        </w:rPr>
        <w:t>OBJETIVO DEL PLAN DE PROMOCIÓN</w:t>
      </w:r>
    </w:p>
    <w:p w14:paraId="78F8445E" w14:textId="570D410A" w:rsidR="0001288F" w:rsidRPr="00F81577" w:rsidRDefault="00EE0BB4" w:rsidP="00B9659B">
      <w:pPr>
        <w:pStyle w:val="TEXTO"/>
        <w:spacing w:before="120" w:after="0" w:line="250" w:lineRule="auto"/>
        <w:ind w:left="425"/>
        <w:rPr>
          <w:rFonts w:eastAsia="Calibri" w:cs="Arial"/>
          <w:snapToGrid/>
          <w:sz w:val="20"/>
          <w:lang w:val="es-PE" w:eastAsia="en-US"/>
        </w:rPr>
      </w:pPr>
      <w:r w:rsidRPr="00F81577">
        <w:rPr>
          <w:rFonts w:eastAsia="Calibri" w:cs="Arial"/>
          <w:snapToGrid/>
          <w:sz w:val="20"/>
          <w:lang w:val="es-PE" w:eastAsia="en-US"/>
        </w:rPr>
        <w:t xml:space="preserve">El </w:t>
      </w:r>
      <w:r w:rsidR="00E4194B" w:rsidRPr="00F81577">
        <w:rPr>
          <w:rFonts w:eastAsia="Calibri" w:cs="Arial"/>
          <w:snapToGrid/>
          <w:sz w:val="20"/>
          <w:lang w:val="es-PE" w:eastAsia="en-US"/>
        </w:rPr>
        <w:t xml:space="preserve">presente </w:t>
      </w:r>
      <w:r w:rsidRPr="00F81577">
        <w:rPr>
          <w:rFonts w:eastAsia="Calibri" w:cs="Arial"/>
          <w:snapToGrid/>
          <w:sz w:val="20"/>
          <w:lang w:val="es-PE" w:eastAsia="en-US"/>
        </w:rPr>
        <w:t xml:space="preserve">Plan de Promoción tiene como objetivo establecer las condiciones, características y modalidades bajo las cuales se llevará a cabo el proceso de promoción </w:t>
      </w:r>
      <w:r w:rsidR="00763D52" w:rsidRPr="00F81577">
        <w:rPr>
          <w:rFonts w:eastAsia="Calibri" w:cs="Arial"/>
          <w:snapToGrid/>
          <w:sz w:val="20"/>
          <w:lang w:val="es-PE" w:eastAsia="en-US"/>
        </w:rPr>
        <w:t>d</w:t>
      </w:r>
      <w:r w:rsidR="00C44678" w:rsidRPr="00F81577">
        <w:rPr>
          <w:rFonts w:eastAsia="Calibri" w:cs="Arial"/>
          <w:snapToGrid/>
          <w:sz w:val="20"/>
          <w:lang w:val="es-PE" w:eastAsia="en-US"/>
        </w:rPr>
        <w:t xml:space="preserve">e </w:t>
      </w:r>
      <w:r w:rsidR="00DB2ED7" w:rsidRPr="00F81577">
        <w:rPr>
          <w:rFonts w:eastAsia="Calibri" w:cs="Arial"/>
          <w:snapToGrid/>
          <w:sz w:val="20"/>
          <w:lang w:val="es-PE" w:eastAsia="en-US"/>
        </w:rPr>
        <w:t xml:space="preserve">los </w:t>
      </w:r>
      <w:bookmarkStart w:id="4" w:name="_Hlk8228256"/>
      <w:r w:rsidR="00DB2ED7" w:rsidRPr="00F81577">
        <w:rPr>
          <w:rFonts w:eastAsia="Calibri" w:cs="Arial"/>
          <w:snapToGrid/>
          <w:sz w:val="20"/>
          <w:lang w:val="es-PE" w:eastAsia="en-US"/>
        </w:rPr>
        <w:t xml:space="preserve">proyectos </w:t>
      </w:r>
      <w:bookmarkEnd w:id="4"/>
      <w:r w:rsidR="00A26BA2" w:rsidRPr="00B96185">
        <w:rPr>
          <w:rFonts w:cs="Arial"/>
          <w:sz w:val="20"/>
          <w:lang w:val="es-PE"/>
        </w:rPr>
        <w:t>“Nueva Subestación “Hub” Poroma (Primera Etapa) y Enlace 500 kV “Hub” Poroma - Colectora, ampliaciones y subestaciones asociadas”, “Nueva Subestación “Hub” San José – Primera Etapa y Enlace 220 kV “Hub” San José – Repartición (Arequipa), ampliaciones y subestaciones asociadas (Proyecto ITC)”, y “Nueva SE Marcona II y Enlace 138 kV Marcona II - San Isidro (Bella Unión) - Pampa (Chala), ampliaciones y subestaciones asociadas (Proyecto ITC)”</w:t>
      </w:r>
      <w:r w:rsidR="00FD4C90">
        <w:rPr>
          <w:rFonts w:eastAsia="Calibri" w:cs="Arial"/>
          <w:snapToGrid/>
          <w:sz w:val="20"/>
          <w:lang w:val="es-PE" w:eastAsia="en-US"/>
        </w:rPr>
        <w:t>.</w:t>
      </w:r>
    </w:p>
    <w:p w14:paraId="6763B897" w14:textId="77777777" w:rsidR="008E7810" w:rsidRPr="00F81577" w:rsidRDefault="008E7810" w:rsidP="00B9659B">
      <w:pPr>
        <w:numPr>
          <w:ilvl w:val="1"/>
          <w:numId w:val="2"/>
        </w:numPr>
        <w:tabs>
          <w:tab w:val="clear" w:pos="1440"/>
          <w:tab w:val="left" w:pos="426"/>
        </w:tabs>
        <w:spacing w:before="360" w:after="240" w:line="250" w:lineRule="auto"/>
        <w:ind w:left="425" w:hanging="425"/>
        <w:rPr>
          <w:rFonts w:ascii="Arial" w:hAnsi="Arial" w:cs="Arial"/>
          <w:b/>
          <w:smallCaps/>
          <w:sz w:val="20"/>
          <w:szCs w:val="20"/>
        </w:rPr>
      </w:pPr>
      <w:r w:rsidRPr="00F81577">
        <w:rPr>
          <w:rFonts w:ascii="Arial" w:hAnsi="Arial" w:cs="Arial"/>
          <w:b/>
          <w:smallCaps/>
          <w:sz w:val="20"/>
          <w:szCs w:val="20"/>
        </w:rPr>
        <w:t>ESQUEMA GENERAL</w:t>
      </w:r>
    </w:p>
    <w:p w14:paraId="77AD6F2A" w14:textId="77777777" w:rsidR="00C808AE" w:rsidRPr="00F81577" w:rsidRDefault="00327277" w:rsidP="004C66CE">
      <w:pPr>
        <w:pStyle w:val="Prrafodelista"/>
        <w:numPr>
          <w:ilvl w:val="1"/>
          <w:numId w:val="3"/>
        </w:numPr>
        <w:spacing w:before="240" w:after="0" w:line="250" w:lineRule="auto"/>
        <w:ind w:left="992" w:hanging="567"/>
        <w:contextualSpacing w:val="0"/>
        <w:rPr>
          <w:rFonts w:ascii="Arial" w:eastAsia="Times New Roman" w:hAnsi="Arial" w:cs="Arial"/>
          <w:b/>
          <w:snapToGrid w:val="0"/>
          <w:sz w:val="20"/>
          <w:szCs w:val="20"/>
          <w:lang w:val="es-PE" w:eastAsia="es-ES"/>
        </w:rPr>
      </w:pPr>
      <w:r w:rsidRPr="00F81577">
        <w:rPr>
          <w:rFonts w:ascii="Arial" w:eastAsia="Times New Roman" w:hAnsi="Arial" w:cs="Arial"/>
          <w:b/>
          <w:snapToGrid w:val="0"/>
          <w:sz w:val="20"/>
          <w:szCs w:val="20"/>
          <w:lang w:val="es-PE" w:eastAsia="es-ES"/>
        </w:rPr>
        <w:t>Objetivo</w:t>
      </w:r>
      <w:r w:rsidR="00C808AE" w:rsidRPr="00F81577">
        <w:rPr>
          <w:rFonts w:ascii="Arial" w:eastAsia="Times New Roman" w:hAnsi="Arial" w:cs="Arial"/>
          <w:b/>
          <w:snapToGrid w:val="0"/>
          <w:sz w:val="20"/>
          <w:szCs w:val="20"/>
          <w:lang w:val="es-PE" w:eastAsia="es-ES"/>
        </w:rPr>
        <w:t xml:space="preserve"> </w:t>
      </w:r>
      <w:r w:rsidR="00D91A3E" w:rsidRPr="00F81577">
        <w:rPr>
          <w:rFonts w:ascii="Arial" w:eastAsia="Times New Roman" w:hAnsi="Arial" w:cs="Arial"/>
          <w:b/>
          <w:snapToGrid w:val="0"/>
          <w:sz w:val="20"/>
          <w:szCs w:val="20"/>
          <w:lang w:val="es-PE" w:eastAsia="es-ES"/>
        </w:rPr>
        <w:t xml:space="preserve">de los </w:t>
      </w:r>
      <w:r w:rsidR="00823B78" w:rsidRPr="00F81577">
        <w:rPr>
          <w:rFonts w:ascii="Arial" w:eastAsia="Times New Roman" w:hAnsi="Arial" w:cs="Arial"/>
          <w:b/>
          <w:snapToGrid w:val="0"/>
          <w:sz w:val="20"/>
          <w:szCs w:val="20"/>
          <w:lang w:val="es-PE" w:eastAsia="es-ES"/>
        </w:rPr>
        <w:t>P</w:t>
      </w:r>
      <w:r w:rsidR="00D91A3E" w:rsidRPr="00F81577">
        <w:rPr>
          <w:rFonts w:ascii="Arial" w:eastAsia="Times New Roman" w:hAnsi="Arial" w:cs="Arial"/>
          <w:b/>
          <w:snapToGrid w:val="0"/>
          <w:sz w:val="20"/>
          <w:szCs w:val="20"/>
          <w:lang w:val="es-PE" w:eastAsia="es-ES"/>
        </w:rPr>
        <w:t>royectos</w:t>
      </w:r>
    </w:p>
    <w:p w14:paraId="538E9731" w14:textId="3DC14977" w:rsidR="008F41D2" w:rsidRPr="00F81577" w:rsidRDefault="00EE0BB4" w:rsidP="00B9659B">
      <w:pPr>
        <w:pStyle w:val="TEXTO"/>
        <w:spacing w:before="120" w:after="0" w:line="250" w:lineRule="auto"/>
        <w:ind w:left="992"/>
        <w:rPr>
          <w:rFonts w:cs="Arial"/>
          <w:bCs/>
          <w:sz w:val="20"/>
        </w:rPr>
      </w:pPr>
      <w:r w:rsidRPr="00F81577">
        <w:rPr>
          <w:rFonts w:eastAsia="Calibri" w:cs="Arial"/>
          <w:snapToGrid/>
          <w:sz w:val="20"/>
          <w:lang w:val="es-PE" w:eastAsia="en-US"/>
        </w:rPr>
        <w:t xml:space="preserve">La entrega en concesión </w:t>
      </w:r>
      <w:r w:rsidR="006931DF" w:rsidRPr="00F81577">
        <w:rPr>
          <w:rFonts w:eastAsia="Calibri" w:cs="Arial"/>
          <w:snapToGrid/>
          <w:sz w:val="20"/>
          <w:lang w:val="es-PE" w:eastAsia="en-US"/>
        </w:rPr>
        <w:t xml:space="preserve">del proyecto </w:t>
      </w:r>
      <w:r w:rsidR="00794CB7" w:rsidRPr="00B96185">
        <w:rPr>
          <w:rFonts w:cs="Arial"/>
          <w:sz w:val="20"/>
          <w:lang w:val="es-PE"/>
        </w:rPr>
        <w:t>“Nueva Subestación “</w:t>
      </w:r>
      <w:proofErr w:type="gramStart"/>
      <w:r w:rsidR="00794CB7" w:rsidRPr="00B96185">
        <w:rPr>
          <w:rFonts w:cs="Arial"/>
          <w:sz w:val="20"/>
          <w:lang w:val="es-PE"/>
        </w:rPr>
        <w:t>Hub</w:t>
      </w:r>
      <w:proofErr w:type="gramEnd"/>
      <w:r w:rsidR="00794CB7" w:rsidRPr="00B96185">
        <w:rPr>
          <w:rFonts w:cs="Arial"/>
          <w:sz w:val="20"/>
          <w:lang w:val="es-PE"/>
        </w:rPr>
        <w:t>” Poroma (Primera Etapa) y Enlace 500 kV “Hub” Poroma - Colectora, ampliaciones y subestaciones asociadas”</w:t>
      </w:r>
      <w:r w:rsidR="00E4194B" w:rsidRPr="00F81577">
        <w:rPr>
          <w:rFonts w:eastAsia="Calibri" w:cs="Arial"/>
          <w:snapToGrid/>
          <w:sz w:val="20"/>
          <w:lang w:val="es-PE" w:eastAsia="en-US"/>
        </w:rPr>
        <w:t xml:space="preserve"> </w:t>
      </w:r>
      <w:r w:rsidRPr="00F81577">
        <w:rPr>
          <w:rFonts w:eastAsia="Calibri" w:cs="Arial"/>
          <w:snapToGrid/>
          <w:sz w:val="20"/>
          <w:lang w:val="es-PE" w:eastAsia="en-US"/>
        </w:rPr>
        <w:t xml:space="preserve">tiene como objetivo </w:t>
      </w:r>
      <w:r w:rsidR="00164915" w:rsidRPr="00DC2C4A">
        <w:rPr>
          <w:rFonts w:cs="Arial"/>
          <w:sz w:val="20"/>
          <w:lang w:val="es-PE"/>
        </w:rPr>
        <w:t>fortalecer el sistema de transmisión asociado a la subestación Poroma, dando confiabilidad y mayor capacidad al sistema en 500 kV para cubrir el requerimiento de transmisión a futuro. El proyecto permitirá transportar en 500 kV la energía eléctrica generada mediante recurso energéticos renovables.</w:t>
      </w:r>
      <w:r w:rsidR="006931DF" w:rsidRPr="00F81577">
        <w:rPr>
          <w:rFonts w:cs="Arial"/>
          <w:bCs/>
          <w:sz w:val="20"/>
        </w:rPr>
        <w:t xml:space="preserve"> </w:t>
      </w:r>
    </w:p>
    <w:p w14:paraId="204B133C" w14:textId="1ADA217E" w:rsidR="00865540" w:rsidRDefault="006931DF" w:rsidP="00B9659B">
      <w:pPr>
        <w:pStyle w:val="TEXTO"/>
        <w:spacing w:before="120" w:after="0" w:line="250" w:lineRule="auto"/>
        <w:ind w:left="992"/>
        <w:rPr>
          <w:rFonts w:eastAsia="Calibri" w:cs="Arial"/>
          <w:snapToGrid/>
          <w:sz w:val="20"/>
          <w:lang w:val="es-PE" w:eastAsia="en-US"/>
        </w:rPr>
      </w:pPr>
      <w:r w:rsidRPr="00F81577">
        <w:rPr>
          <w:rFonts w:cs="Arial"/>
          <w:bCs/>
          <w:sz w:val="20"/>
        </w:rPr>
        <w:lastRenderedPageBreak/>
        <w:t xml:space="preserve">Por su parte, la concesión del proyecto </w:t>
      </w:r>
      <w:r w:rsidR="00227EDF" w:rsidRPr="00B96185">
        <w:rPr>
          <w:rFonts w:cs="Arial"/>
          <w:sz w:val="20"/>
          <w:lang w:val="es-PE"/>
        </w:rPr>
        <w:t>“Nueva Subestación “</w:t>
      </w:r>
      <w:proofErr w:type="gramStart"/>
      <w:r w:rsidR="00227EDF" w:rsidRPr="00B96185">
        <w:rPr>
          <w:rFonts w:cs="Arial"/>
          <w:sz w:val="20"/>
          <w:lang w:val="es-PE"/>
        </w:rPr>
        <w:t>Hub</w:t>
      </w:r>
      <w:proofErr w:type="gramEnd"/>
      <w:r w:rsidR="00227EDF" w:rsidRPr="00B96185">
        <w:rPr>
          <w:rFonts w:cs="Arial"/>
          <w:sz w:val="20"/>
          <w:lang w:val="es-PE"/>
        </w:rPr>
        <w:t>” San José – Primera Etapa y Enlace 220 kV “Hub” San José – Repartición (Arequipa), ampliaciones y subestaciones asociadas (Proyecto ITC</w:t>
      </w:r>
      <w:r w:rsidR="00227EDF" w:rsidRPr="0099049F">
        <w:rPr>
          <w:rFonts w:cs="Arial"/>
          <w:sz w:val="20"/>
          <w:lang w:val="es-PE"/>
        </w:rPr>
        <w:t>)”</w:t>
      </w:r>
      <w:r w:rsidRPr="0099049F">
        <w:rPr>
          <w:rFonts w:eastAsia="Calibri" w:cs="Arial"/>
          <w:snapToGrid/>
          <w:sz w:val="20"/>
          <w:lang w:val="es-PE" w:eastAsia="en-US"/>
        </w:rPr>
        <w:t xml:space="preserve"> tiene como objetivo</w:t>
      </w:r>
      <w:r w:rsidR="005C03CA" w:rsidRPr="00DC2C4A">
        <w:rPr>
          <w:rFonts w:cs="Arial"/>
          <w:sz w:val="20"/>
          <w:lang w:val="es-PE"/>
        </w:rPr>
        <w:t xml:space="preserve"> mejorar la confiabilidad e incrementar la capacidad de transmisión en 138 kV del sistema eléctrico de Repartición, Majes y Mollendo.</w:t>
      </w:r>
    </w:p>
    <w:p w14:paraId="5FC17E98" w14:textId="37C0A4D4" w:rsidR="00227EDF" w:rsidRPr="00F81577" w:rsidRDefault="00227EDF" w:rsidP="00B9659B">
      <w:pPr>
        <w:pStyle w:val="TEXTO"/>
        <w:spacing w:before="120" w:after="0" w:line="250" w:lineRule="auto"/>
        <w:ind w:left="992"/>
        <w:rPr>
          <w:rFonts w:eastAsia="Calibri" w:cs="Arial"/>
          <w:snapToGrid/>
          <w:sz w:val="20"/>
          <w:lang w:val="es-PE" w:eastAsia="en-US"/>
        </w:rPr>
      </w:pPr>
      <w:r>
        <w:rPr>
          <w:rFonts w:cs="Arial"/>
          <w:sz w:val="20"/>
          <w:lang w:val="es-PE"/>
        </w:rPr>
        <w:t xml:space="preserve">Finalmente, la concesión del proyecto </w:t>
      </w:r>
      <w:r w:rsidRPr="00B96185">
        <w:rPr>
          <w:rFonts w:cs="Arial"/>
          <w:sz w:val="20"/>
          <w:lang w:val="es-PE"/>
        </w:rPr>
        <w:t>“Nueva SE Marcona II y Enlace 138 kV Marcona II - San Isidro (Bella Unión) - Pampa (Chala), ampliaciones y subestaciones asociadas (Proyecto ITC)”</w:t>
      </w:r>
      <w:r>
        <w:rPr>
          <w:rFonts w:cs="Arial"/>
          <w:sz w:val="20"/>
          <w:lang w:val="es-PE"/>
        </w:rPr>
        <w:t xml:space="preserve"> </w:t>
      </w:r>
      <w:r w:rsidR="00D07DFA" w:rsidRPr="00D07DFA">
        <w:rPr>
          <w:rFonts w:cs="Arial"/>
          <w:sz w:val="20"/>
          <w:lang w:val="es-PE"/>
        </w:rPr>
        <w:t>tiene como objetivo mejorar la confiabilidad e incrementar la capacidad de transmisión en 60 kV del sistema eléctrico de Bella Unión y Chala.</w:t>
      </w:r>
    </w:p>
    <w:p w14:paraId="7B2DB5DE" w14:textId="1B0F5DD4" w:rsidR="008E6DFC" w:rsidRPr="00F81577" w:rsidRDefault="008E6DFC" w:rsidP="00B9659B">
      <w:pPr>
        <w:pStyle w:val="TEXTO"/>
        <w:spacing w:before="120" w:after="0" w:line="250" w:lineRule="auto"/>
        <w:ind w:left="992"/>
        <w:rPr>
          <w:rFonts w:cs="Arial"/>
          <w:bCs/>
          <w:sz w:val="20"/>
        </w:rPr>
      </w:pPr>
      <w:r w:rsidRPr="00F81577">
        <w:rPr>
          <w:rFonts w:cs="Arial"/>
          <w:bCs/>
          <w:sz w:val="20"/>
        </w:rPr>
        <w:t xml:space="preserve">La importancia y consistencia de los Proyectos proviene </w:t>
      </w:r>
      <w:r w:rsidR="005477C6" w:rsidRPr="00F81577">
        <w:rPr>
          <w:rFonts w:cs="Arial"/>
          <w:bCs/>
          <w:sz w:val="20"/>
        </w:rPr>
        <w:t xml:space="preserve">de su inclusión </w:t>
      </w:r>
      <w:r w:rsidR="008F41D2" w:rsidRPr="00F81577">
        <w:rPr>
          <w:rFonts w:cs="Arial"/>
          <w:bCs/>
          <w:sz w:val="20"/>
        </w:rPr>
        <w:t>en el Plan de Transmisión 202</w:t>
      </w:r>
      <w:r w:rsidR="00227EDF">
        <w:rPr>
          <w:rFonts w:cs="Arial"/>
          <w:bCs/>
          <w:sz w:val="20"/>
        </w:rPr>
        <w:t>3</w:t>
      </w:r>
      <w:r w:rsidR="008F41D2" w:rsidRPr="00F81577">
        <w:rPr>
          <w:rFonts w:cs="Arial"/>
          <w:bCs/>
          <w:sz w:val="20"/>
        </w:rPr>
        <w:t>-203</w:t>
      </w:r>
      <w:r w:rsidR="00227EDF">
        <w:rPr>
          <w:rFonts w:cs="Arial"/>
          <w:bCs/>
          <w:sz w:val="20"/>
        </w:rPr>
        <w:t>2</w:t>
      </w:r>
      <w:r w:rsidR="008F41D2" w:rsidRPr="00F81577">
        <w:rPr>
          <w:rFonts w:cs="Arial"/>
          <w:bCs/>
          <w:sz w:val="20"/>
        </w:rPr>
        <w:t>,</w:t>
      </w:r>
      <w:r w:rsidR="005477C6" w:rsidRPr="00F81577">
        <w:rPr>
          <w:rFonts w:cs="Arial"/>
          <w:bCs/>
          <w:sz w:val="20"/>
        </w:rPr>
        <w:t xml:space="preserve"> que</w:t>
      </w:r>
      <w:r w:rsidR="008F41D2" w:rsidRPr="00F81577">
        <w:rPr>
          <w:rFonts w:cs="Arial"/>
          <w:bCs/>
          <w:sz w:val="20"/>
        </w:rPr>
        <w:t xml:space="preserve"> tiene el respaldo legal según la normativa vigente y la rigurosidad técnica que se requiere, mediante los estudios y análisis efectuados</w:t>
      </w:r>
      <w:r w:rsidR="005477C6" w:rsidRPr="00F81577">
        <w:rPr>
          <w:rFonts w:cs="Arial"/>
          <w:bCs/>
          <w:sz w:val="20"/>
        </w:rPr>
        <w:t xml:space="preserve"> por </w:t>
      </w:r>
      <w:r w:rsidR="005477C6" w:rsidRPr="00897999">
        <w:rPr>
          <w:rFonts w:cs="Arial"/>
          <w:bCs/>
          <w:sz w:val="20"/>
        </w:rPr>
        <w:t>el Comité de Operación Económica del Sistema Interconectado Nacional (COES).</w:t>
      </w:r>
    </w:p>
    <w:p w14:paraId="23A6F405" w14:textId="77777777" w:rsidR="00CD15D3" w:rsidRPr="00F81577" w:rsidRDefault="00CD15D3" w:rsidP="007A65D9">
      <w:pPr>
        <w:pStyle w:val="Prrafodelista"/>
        <w:numPr>
          <w:ilvl w:val="1"/>
          <w:numId w:val="3"/>
        </w:numPr>
        <w:spacing w:before="240" w:after="120" w:line="250" w:lineRule="auto"/>
        <w:ind w:left="992" w:hanging="567"/>
        <w:contextualSpacing w:val="0"/>
        <w:rPr>
          <w:rFonts w:ascii="Arial" w:eastAsia="Times New Roman" w:hAnsi="Arial" w:cs="Arial"/>
          <w:b/>
          <w:snapToGrid w:val="0"/>
          <w:sz w:val="20"/>
          <w:szCs w:val="20"/>
          <w:lang w:val="es-PE" w:eastAsia="es-ES"/>
        </w:rPr>
      </w:pPr>
      <w:r w:rsidRPr="00F81577">
        <w:rPr>
          <w:rFonts w:ascii="Arial" w:eastAsia="Times New Roman" w:hAnsi="Arial" w:cs="Arial"/>
          <w:b/>
          <w:snapToGrid w:val="0"/>
          <w:sz w:val="20"/>
          <w:szCs w:val="20"/>
          <w:lang w:val="es-PE" w:eastAsia="es-ES"/>
        </w:rPr>
        <w:t>Ámbito</w:t>
      </w:r>
      <w:r w:rsidR="00882C9B" w:rsidRPr="00F81577">
        <w:rPr>
          <w:rFonts w:ascii="Arial" w:eastAsia="Times New Roman" w:hAnsi="Arial" w:cs="Arial"/>
          <w:b/>
          <w:snapToGrid w:val="0"/>
          <w:sz w:val="20"/>
          <w:szCs w:val="20"/>
          <w:lang w:val="es-PE" w:eastAsia="es-ES"/>
        </w:rPr>
        <w:t xml:space="preserve"> </w:t>
      </w:r>
      <w:r w:rsidR="00D91A3E" w:rsidRPr="00F81577">
        <w:rPr>
          <w:rFonts w:ascii="Arial" w:eastAsia="Times New Roman" w:hAnsi="Arial" w:cs="Arial"/>
          <w:b/>
          <w:snapToGrid w:val="0"/>
          <w:sz w:val="20"/>
          <w:szCs w:val="20"/>
          <w:lang w:val="es-PE" w:eastAsia="es-ES"/>
        </w:rPr>
        <w:t xml:space="preserve">de los </w:t>
      </w:r>
      <w:r w:rsidR="00823B78" w:rsidRPr="00F81577">
        <w:rPr>
          <w:rFonts w:ascii="Arial" w:eastAsia="Times New Roman" w:hAnsi="Arial" w:cs="Arial"/>
          <w:b/>
          <w:snapToGrid w:val="0"/>
          <w:sz w:val="20"/>
          <w:szCs w:val="20"/>
          <w:lang w:val="es-PE" w:eastAsia="es-ES"/>
        </w:rPr>
        <w:t>P</w:t>
      </w:r>
      <w:r w:rsidR="00D91A3E" w:rsidRPr="00F81577">
        <w:rPr>
          <w:rFonts w:ascii="Arial" w:eastAsia="Times New Roman" w:hAnsi="Arial" w:cs="Arial"/>
          <w:b/>
          <w:snapToGrid w:val="0"/>
          <w:sz w:val="20"/>
          <w:szCs w:val="20"/>
          <w:lang w:val="es-PE" w:eastAsia="es-ES"/>
        </w:rPr>
        <w:t>royectos</w:t>
      </w:r>
    </w:p>
    <w:p w14:paraId="56EC2CB8" w14:textId="38954515" w:rsidR="00EE2284" w:rsidRPr="00F81577" w:rsidRDefault="00520485" w:rsidP="00B9659B">
      <w:pPr>
        <w:pStyle w:val="TEXTO"/>
        <w:spacing w:before="120" w:after="0" w:line="250" w:lineRule="auto"/>
        <w:ind w:left="992"/>
        <w:rPr>
          <w:rFonts w:eastAsia="Calibri" w:cs="Arial"/>
          <w:b/>
          <w:snapToGrid/>
          <w:sz w:val="20"/>
          <w:u w:val="single"/>
          <w:lang w:val="es-PE" w:eastAsia="en-US"/>
        </w:rPr>
      </w:pPr>
      <w:r w:rsidRPr="00520485">
        <w:rPr>
          <w:rFonts w:eastAsia="Calibri" w:cs="Arial"/>
          <w:b/>
          <w:snapToGrid/>
          <w:sz w:val="20"/>
          <w:u w:val="single"/>
          <w:lang w:val="es-PE" w:eastAsia="en-US"/>
        </w:rPr>
        <w:t>Nueva Subestación “</w:t>
      </w:r>
      <w:proofErr w:type="gramStart"/>
      <w:r w:rsidRPr="00520485">
        <w:rPr>
          <w:rFonts w:eastAsia="Calibri" w:cs="Arial"/>
          <w:b/>
          <w:snapToGrid/>
          <w:sz w:val="20"/>
          <w:u w:val="single"/>
          <w:lang w:val="es-PE" w:eastAsia="en-US"/>
        </w:rPr>
        <w:t>Hub</w:t>
      </w:r>
      <w:proofErr w:type="gramEnd"/>
      <w:r w:rsidRPr="00520485">
        <w:rPr>
          <w:rFonts w:eastAsia="Calibri" w:cs="Arial"/>
          <w:b/>
          <w:snapToGrid/>
          <w:sz w:val="20"/>
          <w:u w:val="single"/>
          <w:lang w:val="es-PE" w:eastAsia="en-US"/>
        </w:rPr>
        <w:t>” Poroma (Primera Etapa) y Enlace 500 kV “Hub” Poroma - Colectora, ampliaciones y subestaciones asociadas</w:t>
      </w:r>
      <w:r w:rsidR="00A26851" w:rsidRPr="00F81577">
        <w:rPr>
          <w:rFonts w:eastAsia="Calibri" w:cs="Arial"/>
          <w:b/>
          <w:snapToGrid/>
          <w:sz w:val="20"/>
          <w:lang w:val="es-PE" w:eastAsia="en-US"/>
        </w:rPr>
        <w:t>:</w:t>
      </w:r>
    </w:p>
    <w:p w14:paraId="3D7C84EE" w14:textId="3285114C" w:rsidR="005477C6" w:rsidRPr="00182192" w:rsidRDefault="00182192" w:rsidP="00B9659B">
      <w:pPr>
        <w:pStyle w:val="TEXTO"/>
        <w:spacing w:before="120" w:after="0" w:line="250" w:lineRule="auto"/>
        <w:ind w:left="992"/>
        <w:rPr>
          <w:rFonts w:cs="Arial"/>
          <w:bCs/>
          <w:sz w:val="20"/>
        </w:rPr>
      </w:pPr>
      <w:r w:rsidRPr="00182192">
        <w:rPr>
          <w:rFonts w:cs="Arial"/>
          <w:bCs/>
          <w:sz w:val="20"/>
        </w:rPr>
        <w:t xml:space="preserve">El proyecto forma parte de la expansión del sistema de transmisión troncal nacional (STTN) del SEIN y se encuentra comprendido en la relación de proyectos vinculantes del Plan de Transmisión 2023-2032. </w:t>
      </w:r>
    </w:p>
    <w:p w14:paraId="6D04827D" w14:textId="3A6812CD" w:rsidR="005477C6" w:rsidRPr="00F81577" w:rsidRDefault="005477C6" w:rsidP="00B9659B">
      <w:pPr>
        <w:pStyle w:val="TEXTO"/>
        <w:spacing w:before="120" w:after="0" w:line="250" w:lineRule="auto"/>
        <w:ind w:left="992"/>
        <w:rPr>
          <w:rFonts w:cs="Arial"/>
          <w:sz w:val="20"/>
        </w:rPr>
      </w:pPr>
      <w:r w:rsidRPr="00182192">
        <w:rPr>
          <w:rFonts w:cs="Arial"/>
          <w:bCs/>
          <w:sz w:val="20"/>
        </w:rPr>
        <w:t>La zona de influencia del</w:t>
      </w:r>
      <w:r w:rsidRPr="00514328">
        <w:rPr>
          <w:rFonts w:cs="Arial"/>
          <w:sz w:val="20"/>
        </w:rPr>
        <w:t xml:space="preserve"> proyecto </w:t>
      </w:r>
      <w:r w:rsidR="00D90C9C" w:rsidRPr="00514328">
        <w:rPr>
          <w:rFonts w:cs="Arial"/>
          <w:sz w:val="20"/>
        </w:rPr>
        <w:t>se desarrolla en la Zona Sur del país, en el departamento de Ica. El área de influencia se extiende en particular en las provincias de Ica, Palpa y Nazca y en zonas que son atendidas por la subestación Poroma 500 kV/220 kV.</w:t>
      </w:r>
    </w:p>
    <w:p w14:paraId="610EE20E" w14:textId="315F958F" w:rsidR="00EE2284" w:rsidRPr="00F81577" w:rsidRDefault="00F77680" w:rsidP="00B9659B">
      <w:pPr>
        <w:pStyle w:val="TEXTO"/>
        <w:spacing w:before="120" w:after="0" w:line="250" w:lineRule="auto"/>
        <w:ind w:left="992"/>
        <w:rPr>
          <w:rFonts w:eastAsia="Calibri" w:cs="Arial"/>
          <w:b/>
          <w:snapToGrid/>
          <w:sz w:val="20"/>
          <w:u w:val="single"/>
          <w:lang w:val="es-PE" w:eastAsia="en-US"/>
        </w:rPr>
      </w:pPr>
      <w:r w:rsidRPr="00F77680">
        <w:rPr>
          <w:rFonts w:eastAsia="Calibri" w:cs="Arial"/>
          <w:b/>
          <w:snapToGrid/>
          <w:sz w:val="20"/>
          <w:u w:val="single"/>
          <w:lang w:val="es-PE" w:eastAsia="en-US"/>
        </w:rPr>
        <w:t>Nueva Subestación “</w:t>
      </w:r>
      <w:proofErr w:type="gramStart"/>
      <w:r w:rsidRPr="00F77680">
        <w:rPr>
          <w:rFonts w:eastAsia="Calibri" w:cs="Arial"/>
          <w:b/>
          <w:snapToGrid/>
          <w:sz w:val="20"/>
          <w:u w:val="single"/>
          <w:lang w:val="es-PE" w:eastAsia="en-US"/>
        </w:rPr>
        <w:t>Hub</w:t>
      </w:r>
      <w:proofErr w:type="gramEnd"/>
      <w:r w:rsidRPr="00F77680">
        <w:rPr>
          <w:rFonts w:eastAsia="Calibri" w:cs="Arial"/>
          <w:b/>
          <w:snapToGrid/>
          <w:sz w:val="20"/>
          <w:u w:val="single"/>
          <w:lang w:val="es-PE" w:eastAsia="en-US"/>
        </w:rPr>
        <w:t>” San José – Primera Etapa y Enlace 220 kV “Hub” San José – Repartición (Arequipa), ampliaciones y subestaciones asociadas (Proyecto ITC)</w:t>
      </w:r>
      <w:r w:rsidR="00A26851" w:rsidRPr="00F81577">
        <w:rPr>
          <w:rFonts w:eastAsia="Calibri" w:cs="Arial"/>
          <w:b/>
          <w:snapToGrid/>
          <w:sz w:val="20"/>
          <w:lang w:val="es-PE" w:eastAsia="en-US"/>
        </w:rPr>
        <w:t>:</w:t>
      </w:r>
    </w:p>
    <w:p w14:paraId="13031B9D" w14:textId="35F56355" w:rsidR="005477C6" w:rsidRPr="00843E70" w:rsidRDefault="00843E70" w:rsidP="00B9659B">
      <w:pPr>
        <w:pStyle w:val="TEXTO"/>
        <w:spacing w:before="120" w:after="0" w:line="250" w:lineRule="auto"/>
        <w:ind w:left="992"/>
        <w:rPr>
          <w:rFonts w:cs="Arial"/>
          <w:sz w:val="20"/>
          <w:lang w:val="es-PE"/>
        </w:rPr>
      </w:pPr>
      <w:r w:rsidRPr="00843E70">
        <w:rPr>
          <w:rFonts w:cs="Arial"/>
          <w:sz w:val="20"/>
          <w:lang w:val="es-PE"/>
        </w:rPr>
        <w:t xml:space="preserve">El proyecto corresponde a una de las Instalaciones de Transmisión de Conexión (ITC) incluido en los proyectos vinculantes del Plan de Transmisión 2023-2032. </w:t>
      </w:r>
    </w:p>
    <w:p w14:paraId="7947186B" w14:textId="76F52E90" w:rsidR="005477C6" w:rsidRDefault="005477C6" w:rsidP="00B9659B">
      <w:pPr>
        <w:pStyle w:val="TEXTO"/>
        <w:spacing w:before="120" w:after="0" w:line="250" w:lineRule="auto"/>
        <w:ind w:left="992"/>
        <w:rPr>
          <w:rFonts w:cs="Arial"/>
          <w:sz w:val="20"/>
          <w:lang w:val="es-PE"/>
        </w:rPr>
      </w:pPr>
      <w:r w:rsidRPr="00127A84">
        <w:rPr>
          <w:rFonts w:cs="Arial"/>
          <w:sz w:val="20"/>
          <w:lang w:val="es-PE"/>
        </w:rPr>
        <w:t xml:space="preserve">La zona de influencia del proyecto </w:t>
      </w:r>
      <w:r w:rsidR="0035298B" w:rsidRPr="00127A84">
        <w:rPr>
          <w:rFonts w:cs="Arial"/>
          <w:sz w:val="20"/>
          <w:lang w:val="es-PE"/>
        </w:rPr>
        <w:t>se desarrolla en la Zona sur del país, en el departamento de Arequipa. El área de influencia comprende la demanda eléctrica de las zonas de Repartición, Majes y Mollendo.</w:t>
      </w:r>
    </w:p>
    <w:p w14:paraId="1C23E313" w14:textId="03A0CF84" w:rsidR="00866B08" w:rsidRPr="00866B08" w:rsidRDefault="00866B08" w:rsidP="00866B08">
      <w:pPr>
        <w:pStyle w:val="TEXTO"/>
        <w:spacing w:before="120" w:after="0" w:line="250" w:lineRule="auto"/>
        <w:ind w:left="992"/>
        <w:rPr>
          <w:rFonts w:cs="Arial"/>
          <w:b/>
          <w:bCs/>
          <w:sz w:val="20"/>
          <w:u w:val="single"/>
          <w:lang w:val="es-PE"/>
        </w:rPr>
      </w:pPr>
      <w:r w:rsidRPr="00866B08">
        <w:rPr>
          <w:rFonts w:cs="Arial"/>
          <w:b/>
          <w:bCs/>
          <w:sz w:val="20"/>
          <w:u w:val="single"/>
          <w:lang w:val="es-PE"/>
        </w:rPr>
        <w:t>Nueva SE Marcona II y Enlace 138 kV Marcona II - San Isidro (Bella Unión) - Pampa (Chala), ampliaciones y subestaciones asociadas (Proyecto ITC)”:</w:t>
      </w:r>
    </w:p>
    <w:p w14:paraId="5EF318ED" w14:textId="06996496" w:rsidR="006042C0" w:rsidRDefault="00C161DF" w:rsidP="00866B08">
      <w:pPr>
        <w:pStyle w:val="TEXTO"/>
        <w:spacing w:before="120" w:after="0" w:line="250" w:lineRule="auto"/>
        <w:ind w:left="992"/>
        <w:rPr>
          <w:rFonts w:cs="Arial"/>
          <w:sz w:val="20"/>
          <w:highlight w:val="yellow"/>
          <w:lang w:val="es-PE"/>
        </w:rPr>
      </w:pPr>
      <w:r w:rsidRPr="00C161DF">
        <w:rPr>
          <w:rFonts w:cs="Arial"/>
          <w:sz w:val="20"/>
          <w:lang w:val="es-PE"/>
        </w:rPr>
        <w:t xml:space="preserve">El proyecto corresponde a una de las Instalaciones de Transmisión de Conexión (ITC) incluido en los proyectos vinculantes del Plan de Transmisión 2023-2032. </w:t>
      </w:r>
    </w:p>
    <w:p w14:paraId="7CE2DD11" w14:textId="3EE7B9A5" w:rsidR="0035298B" w:rsidRPr="00F81577" w:rsidRDefault="00866B08" w:rsidP="00866B08">
      <w:pPr>
        <w:pStyle w:val="TEXTO"/>
        <w:spacing w:before="120" w:after="0" w:line="250" w:lineRule="auto"/>
        <w:ind w:left="992"/>
        <w:rPr>
          <w:rFonts w:cs="Arial"/>
          <w:sz w:val="20"/>
          <w:lang w:val="es-PE"/>
        </w:rPr>
      </w:pPr>
      <w:r w:rsidRPr="006042C0">
        <w:rPr>
          <w:rFonts w:cs="Arial"/>
          <w:sz w:val="20"/>
          <w:lang w:val="es-PE"/>
        </w:rPr>
        <w:t>El proyecto se desarrolla en la Zona sur del país, en los departamentos de Ica (provincia de Nazca) y Arequipa (provincia de Caravelí)</w:t>
      </w:r>
      <w:r w:rsidR="006042C0" w:rsidRPr="006042C0">
        <w:rPr>
          <w:rFonts w:cs="Arial"/>
          <w:sz w:val="20"/>
          <w:lang w:val="es-PE"/>
        </w:rPr>
        <w:t xml:space="preserve">, teniendo un </w:t>
      </w:r>
      <w:r w:rsidRPr="006042C0">
        <w:rPr>
          <w:rFonts w:cs="Arial"/>
          <w:sz w:val="20"/>
          <w:lang w:val="es-PE"/>
        </w:rPr>
        <w:t xml:space="preserve">área de influencia </w:t>
      </w:r>
      <w:r w:rsidR="006042C0" w:rsidRPr="006042C0">
        <w:rPr>
          <w:rFonts w:cs="Arial"/>
          <w:sz w:val="20"/>
          <w:lang w:val="es-PE"/>
        </w:rPr>
        <w:t xml:space="preserve">que </w:t>
      </w:r>
      <w:r w:rsidRPr="006042C0">
        <w:rPr>
          <w:rFonts w:cs="Arial"/>
          <w:sz w:val="20"/>
          <w:lang w:val="es-PE"/>
        </w:rPr>
        <w:t>comprende la demanda eléctrica y su crecimiento en las zonas de Bella Unión y Chala.</w:t>
      </w:r>
    </w:p>
    <w:p w14:paraId="3780BE87" w14:textId="77777777" w:rsidR="00CD15D3" w:rsidRPr="00F81577" w:rsidRDefault="00CD15D3" w:rsidP="004C66CE">
      <w:pPr>
        <w:pStyle w:val="Prrafodelista"/>
        <w:numPr>
          <w:ilvl w:val="1"/>
          <w:numId w:val="3"/>
        </w:numPr>
        <w:spacing w:before="240" w:after="0" w:line="250" w:lineRule="auto"/>
        <w:ind w:left="992" w:hanging="567"/>
        <w:contextualSpacing w:val="0"/>
        <w:rPr>
          <w:rFonts w:ascii="Arial" w:eastAsia="Times New Roman" w:hAnsi="Arial" w:cs="Arial"/>
          <w:b/>
          <w:snapToGrid w:val="0"/>
          <w:sz w:val="20"/>
          <w:szCs w:val="20"/>
          <w:lang w:val="es-PE" w:eastAsia="es-ES"/>
        </w:rPr>
      </w:pPr>
      <w:r w:rsidRPr="00F81577">
        <w:rPr>
          <w:rFonts w:ascii="Arial" w:eastAsia="Times New Roman" w:hAnsi="Arial" w:cs="Arial"/>
          <w:b/>
          <w:snapToGrid w:val="0"/>
          <w:sz w:val="20"/>
          <w:szCs w:val="20"/>
          <w:lang w:val="es-PE" w:eastAsia="es-ES"/>
        </w:rPr>
        <w:t xml:space="preserve">Alcance </w:t>
      </w:r>
      <w:r w:rsidR="00D91A3E" w:rsidRPr="00F81577">
        <w:rPr>
          <w:rFonts w:ascii="Arial" w:eastAsia="Times New Roman" w:hAnsi="Arial" w:cs="Arial"/>
          <w:b/>
          <w:snapToGrid w:val="0"/>
          <w:sz w:val="20"/>
          <w:szCs w:val="20"/>
          <w:lang w:val="es-PE" w:eastAsia="es-ES"/>
        </w:rPr>
        <w:t xml:space="preserve">de los </w:t>
      </w:r>
      <w:r w:rsidR="00823B78" w:rsidRPr="00F81577">
        <w:rPr>
          <w:rFonts w:ascii="Arial" w:eastAsia="Times New Roman" w:hAnsi="Arial" w:cs="Arial"/>
          <w:b/>
          <w:snapToGrid w:val="0"/>
          <w:sz w:val="20"/>
          <w:szCs w:val="20"/>
          <w:lang w:val="es-PE" w:eastAsia="es-ES"/>
        </w:rPr>
        <w:t>P</w:t>
      </w:r>
      <w:r w:rsidR="00D91A3E" w:rsidRPr="00F81577">
        <w:rPr>
          <w:rFonts w:ascii="Arial" w:eastAsia="Times New Roman" w:hAnsi="Arial" w:cs="Arial"/>
          <w:b/>
          <w:snapToGrid w:val="0"/>
          <w:sz w:val="20"/>
          <w:szCs w:val="20"/>
          <w:lang w:val="es-PE" w:eastAsia="es-ES"/>
        </w:rPr>
        <w:t>royectos</w:t>
      </w:r>
    </w:p>
    <w:p w14:paraId="611A0C0B" w14:textId="77777777" w:rsidR="00071CCD" w:rsidRPr="00F81577" w:rsidRDefault="00071CCD" w:rsidP="00B9659B">
      <w:pPr>
        <w:pStyle w:val="TEXTO"/>
        <w:spacing w:before="120" w:after="0" w:line="250" w:lineRule="auto"/>
        <w:ind w:left="992"/>
        <w:rPr>
          <w:rFonts w:cs="Arial"/>
          <w:sz w:val="20"/>
          <w:lang w:val="es-PE"/>
        </w:rPr>
      </w:pPr>
      <w:r w:rsidRPr="00F81577">
        <w:rPr>
          <w:rFonts w:cs="Arial"/>
          <w:sz w:val="20"/>
          <w:lang w:val="es-PE"/>
        </w:rPr>
        <w:t xml:space="preserve">La configuración básica </w:t>
      </w:r>
      <w:r w:rsidR="00D170D6" w:rsidRPr="00F81577">
        <w:rPr>
          <w:rFonts w:cs="Arial"/>
          <w:sz w:val="20"/>
          <w:lang w:val="es-PE"/>
        </w:rPr>
        <w:t xml:space="preserve">referencial </w:t>
      </w:r>
      <w:r w:rsidRPr="00F81577">
        <w:rPr>
          <w:rFonts w:cs="Arial"/>
          <w:sz w:val="20"/>
          <w:lang w:val="es-PE"/>
        </w:rPr>
        <w:t>de los Proyectos comprende las siguientes instalaciones y equipamiento principal:</w:t>
      </w:r>
    </w:p>
    <w:p w14:paraId="56AC721E" w14:textId="77777777" w:rsidR="00062CC2" w:rsidRDefault="00062CC2">
      <w:pPr>
        <w:spacing w:after="0" w:line="240" w:lineRule="auto"/>
        <w:rPr>
          <w:rFonts w:ascii="Arial" w:eastAsia="Times New Roman" w:hAnsi="Arial" w:cs="Arial"/>
          <w:b/>
          <w:snapToGrid w:val="0"/>
          <w:sz w:val="20"/>
          <w:szCs w:val="20"/>
          <w:u w:val="single"/>
          <w:lang w:val="es-PE" w:eastAsia="es-ES"/>
        </w:rPr>
      </w:pPr>
      <w:r>
        <w:rPr>
          <w:rFonts w:cs="Arial"/>
          <w:b/>
          <w:sz w:val="20"/>
          <w:u w:val="single"/>
          <w:lang w:val="es-PE"/>
        </w:rPr>
        <w:br w:type="page"/>
      </w:r>
    </w:p>
    <w:p w14:paraId="3F4CFB61" w14:textId="7D879D5A" w:rsidR="005477C6" w:rsidRPr="00F81577" w:rsidRDefault="00A3625A" w:rsidP="00D024DB">
      <w:pPr>
        <w:pStyle w:val="TEXTO"/>
        <w:spacing w:before="120" w:after="120" w:line="250" w:lineRule="auto"/>
        <w:ind w:left="992"/>
        <w:rPr>
          <w:rFonts w:cs="Arial"/>
          <w:sz w:val="20"/>
          <w:lang w:val="es-PE"/>
        </w:rPr>
      </w:pPr>
      <w:r>
        <w:rPr>
          <w:rFonts w:cs="Arial"/>
          <w:b/>
          <w:sz w:val="20"/>
          <w:u w:val="single"/>
          <w:lang w:val="es-PE"/>
        </w:rPr>
        <w:lastRenderedPageBreak/>
        <w:t>Proyecto “</w:t>
      </w:r>
      <w:r w:rsidR="00026A17" w:rsidRPr="00026A17">
        <w:rPr>
          <w:rFonts w:cs="Arial"/>
          <w:b/>
          <w:sz w:val="20"/>
          <w:u w:val="single"/>
          <w:lang w:val="es-PE"/>
        </w:rPr>
        <w:t>Nueva Subestación “</w:t>
      </w:r>
      <w:proofErr w:type="gramStart"/>
      <w:r w:rsidR="00026A17" w:rsidRPr="00026A17">
        <w:rPr>
          <w:rFonts w:cs="Arial"/>
          <w:b/>
          <w:sz w:val="20"/>
          <w:u w:val="single"/>
          <w:lang w:val="es-PE"/>
        </w:rPr>
        <w:t>Hub</w:t>
      </w:r>
      <w:proofErr w:type="gramEnd"/>
      <w:r w:rsidR="00026A17" w:rsidRPr="00026A17">
        <w:rPr>
          <w:rFonts w:cs="Arial"/>
          <w:b/>
          <w:sz w:val="20"/>
          <w:u w:val="single"/>
          <w:lang w:val="es-PE"/>
        </w:rPr>
        <w:t>” Poroma (Primera Etapa) y Enlace 500 kV “Hub” Poroma - Colectora, ampliaciones y subestaciones asociadas</w:t>
      </w:r>
      <w:r>
        <w:rPr>
          <w:rFonts w:cs="Arial"/>
          <w:b/>
          <w:sz w:val="20"/>
          <w:u w:val="single"/>
          <w:lang w:val="es-PE"/>
        </w:rPr>
        <w:t>”</w:t>
      </w:r>
    </w:p>
    <w:p w14:paraId="267B63A9" w14:textId="6AEB017E" w:rsidR="00D024DB" w:rsidRPr="00D024DB" w:rsidRDefault="00D024DB" w:rsidP="00D024DB">
      <w:pPr>
        <w:spacing w:after="120" w:line="250" w:lineRule="auto"/>
        <w:ind w:left="992"/>
        <w:jc w:val="both"/>
        <w:rPr>
          <w:rFonts w:ascii="Arial" w:eastAsia="Arial Unicode MS" w:hAnsi="Arial"/>
          <w:bCs/>
          <w:sz w:val="20"/>
          <w:szCs w:val="20"/>
          <w:lang w:val="es-MX" w:eastAsia="es-ES"/>
        </w:rPr>
      </w:pPr>
      <w:r w:rsidRPr="00D024DB">
        <w:rPr>
          <w:rFonts w:ascii="Arial" w:eastAsia="Arial Unicode MS" w:hAnsi="Arial"/>
          <w:sz w:val="20"/>
          <w:szCs w:val="20"/>
          <w:lang w:val="es-MX" w:eastAsia="es-ES"/>
        </w:rPr>
        <w:t>El proyecto comprende las siguientes instalaciones:</w:t>
      </w:r>
    </w:p>
    <w:p w14:paraId="1AF6A851" w14:textId="77777777" w:rsidR="00EC2B17" w:rsidRPr="00DC2C4A" w:rsidRDefault="00EC2B17" w:rsidP="00EC2B17">
      <w:pPr>
        <w:pStyle w:val="Prrafodelista"/>
        <w:numPr>
          <w:ilvl w:val="0"/>
          <w:numId w:val="24"/>
        </w:numPr>
        <w:tabs>
          <w:tab w:val="left" w:pos="1134"/>
        </w:tabs>
        <w:spacing w:after="120" w:line="250" w:lineRule="auto"/>
        <w:ind w:left="1276" w:hanging="283"/>
        <w:contextualSpacing w:val="0"/>
        <w:jc w:val="both"/>
        <w:rPr>
          <w:rFonts w:ascii="Arial" w:hAnsi="Arial" w:cs="Arial"/>
          <w:b/>
          <w:sz w:val="20"/>
          <w:szCs w:val="20"/>
          <w:lang w:val="es-PE"/>
        </w:rPr>
      </w:pPr>
      <w:r w:rsidRPr="00DC2C4A">
        <w:rPr>
          <w:rFonts w:ascii="Arial" w:hAnsi="Arial" w:cs="Arial"/>
          <w:b/>
          <w:sz w:val="20"/>
          <w:szCs w:val="20"/>
        </w:rPr>
        <w:t>Líneas</w:t>
      </w:r>
    </w:p>
    <w:p w14:paraId="03A3E2E0" w14:textId="77777777" w:rsidR="00EC2B17" w:rsidRPr="00DC2C4A" w:rsidRDefault="00EC2B17" w:rsidP="00EC2B17">
      <w:pPr>
        <w:pStyle w:val="Informedetexto"/>
        <w:numPr>
          <w:ilvl w:val="0"/>
          <w:numId w:val="25"/>
        </w:numPr>
        <w:spacing w:before="0" w:line="250" w:lineRule="auto"/>
        <w:ind w:left="1560" w:hanging="284"/>
        <w:jc w:val="both"/>
        <w:rPr>
          <w:rFonts w:cs="Arial"/>
          <w:b/>
          <w:sz w:val="20"/>
          <w:szCs w:val="20"/>
        </w:rPr>
      </w:pPr>
      <w:r w:rsidRPr="00DC2C4A">
        <w:rPr>
          <w:rFonts w:cs="Arial"/>
          <w:b/>
          <w:sz w:val="20"/>
          <w:szCs w:val="20"/>
        </w:rPr>
        <w:t xml:space="preserve">Línea </w:t>
      </w:r>
      <w:r w:rsidRPr="00DC2C4A">
        <w:rPr>
          <w:rFonts w:cs="Arial"/>
          <w:b/>
          <w:bCs/>
          <w:sz w:val="20"/>
        </w:rPr>
        <w:t xml:space="preserve">de Transmisión en 500 kV </w:t>
      </w:r>
      <w:proofErr w:type="gramStart"/>
      <w:r w:rsidRPr="00DC2C4A">
        <w:rPr>
          <w:rFonts w:cs="Arial"/>
          <w:b/>
          <w:bCs/>
          <w:sz w:val="20"/>
        </w:rPr>
        <w:t>Hub</w:t>
      </w:r>
      <w:proofErr w:type="gramEnd"/>
      <w:r w:rsidRPr="00DC2C4A">
        <w:rPr>
          <w:rFonts w:cs="Arial"/>
          <w:b/>
          <w:bCs/>
          <w:sz w:val="20"/>
        </w:rPr>
        <w:t xml:space="preserve"> Poroma – Colectora</w:t>
      </w:r>
    </w:p>
    <w:p w14:paraId="41436EBC" w14:textId="77777777" w:rsidR="00EC2B17" w:rsidRPr="00DC2C4A" w:rsidRDefault="00EC2B17" w:rsidP="00EC2B17">
      <w:pPr>
        <w:pStyle w:val="Informedetexto"/>
        <w:tabs>
          <w:tab w:val="left" w:pos="1560"/>
        </w:tabs>
        <w:spacing w:before="0" w:line="250" w:lineRule="auto"/>
        <w:ind w:left="1560"/>
        <w:jc w:val="both"/>
        <w:rPr>
          <w:rFonts w:cs="Arial"/>
          <w:sz w:val="20"/>
          <w:szCs w:val="20"/>
        </w:rPr>
      </w:pPr>
      <w:r w:rsidRPr="00DC2C4A">
        <w:rPr>
          <w:rFonts w:cs="Arial"/>
          <w:sz w:val="20"/>
          <w:szCs w:val="20"/>
        </w:rPr>
        <w:t xml:space="preserve">Nueva línea de transmisión en 500 kV que enlazará las subestaciones </w:t>
      </w:r>
      <w:proofErr w:type="gramStart"/>
      <w:r w:rsidRPr="00DC2C4A">
        <w:rPr>
          <w:rFonts w:cs="Arial"/>
          <w:sz w:val="20"/>
          <w:szCs w:val="20"/>
        </w:rPr>
        <w:t>Hub</w:t>
      </w:r>
      <w:proofErr w:type="gramEnd"/>
      <w:r w:rsidRPr="00DC2C4A">
        <w:rPr>
          <w:rFonts w:cs="Arial"/>
          <w:sz w:val="20"/>
          <w:szCs w:val="20"/>
        </w:rPr>
        <w:t xml:space="preserve"> Poroma y Colectora; será de simple terna de una longitud aproximada de 93.7 km y con una capacidad de transmisión permanente de 1400 MVA.</w:t>
      </w:r>
    </w:p>
    <w:p w14:paraId="52FC0773" w14:textId="77777777" w:rsidR="00EC2B17" w:rsidRPr="00DC2C4A" w:rsidRDefault="00EC2B17" w:rsidP="00EC2B17">
      <w:pPr>
        <w:pStyle w:val="Informedetexto"/>
        <w:spacing w:before="0" w:after="0" w:line="250" w:lineRule="auto"/>
        <w:ind w:left="851" w:hanging="284"/>
        <w:jc w:val="both"/>
        <w:rPr>
          <w:b/>
          <w:sz w:val="6"/>
          <w:szCs w:val="12"/>
        </w:rPr>
      </w:pPr>
    </w:p>
    <w:p w14:paraId="29B6A8DC" w14:textId="77777777" w:rsidR="00EC2B17" w:rsidRPr="00DC2C4A" w:rsidRDefault="00EC2B17" w:rsidP="00EC2B17">
      <w:pPr>
        <w:pStyle w:val="Prrafodelista"/>
        <w:numPr>
          <w:ilvl w:val="0"/>
          <w:numId w:val="24"/>
        </w:numPr>
        <w:tabs>
          <w:tab w:val="left" w:pos="1134"/>
        </w:tabs>
        <w:spacing w:after="120" w:line="250" w:lineRule="auto"/>
        <w:ind w:left="1276" w:hanging="283"/>
        <w:contextualSpacing w:val="0"/>
        <w:jc w:val="both"/>
        <w:rPr>
          <w:rFonts w:ascii="Arial" w:hAnsi="Arial" w:cs="Arial"/>
          <w:b/>
          <w:sz w:val="20"/>
          <w:szCs w:val="20"/>
        </w:rPr>
      </w:pPr>
      <w:r w:rsidRPr="00DC2C4A">
        <w:rPr>
          <w:rFonts w:ascii="Arial" w:hAnsi="Arial" w:cs="Arial"/>
          <w:b/>
          <w:sz w:val="20"/>
          <w:szCs w:val="20"/>
        </w:rPr>
        <w:t>Subestaciones</w:t>
      </w:r>
    </w:p>
    <w:p w14:paraId="5F78D0D8" w14:textId="77777777" w:rsidR="00EC2B17" w:rsidRPr="00DC2C4A" w:rsidRDefault="00EC2B17" w:rsidP="001A7054">
      <w:pPr>
        <w:pStyle w:val="Informedetexto"/>
        <w:numPr>
          <w:ilvl w:val="0"/>
          <w:numId w:val="26"/>
        </w:numPr>
        <w:spacing w:before="0" w:line="250" w:lineRule="auto"/>
        <w:ind w:left="1560" w:hanging="284"/>
        <w:jc w:val="both"/>
        <w:rPr>
          <w:rFonts w:cs="Arial"/>
          <w:b/>
          <w:sz w:val="20"/>
          <w:szCs w:val="20"/>
        </w:rPr>
      </w:pPr>
      <w:r w:rsidRPr="00DC2C4A">
        <w:rPr>
          <w:rFonts w:cs="Arial"/>
          <w:b/>
          <w:sz w:val="20"/>
          <w:szCs w:val="20"/>
        </w:rPr>
        <w:t xml:space="preserve">Subestación </w:t>
      </w:r>
      <w:proofErr w:type="gramStart"/>
      <w:r w:rsidRPr="00DC2C4A">
        <w:rPr>
          <w:rFonts w:cs="Arial"/>
          <w:b/>
          <w:sz w:val="20"/>
          <w:szCs w:val="20"/>
        </w:rPr>
        <w:t>Hub</w:t>
      </w:r>
      <w:proofErr w:type="gramEnd"/>
      <w:r w:rsidRPr="00DC2C4A">
        <w:rPr>
          <w:rFonts w:cs="Arial"/>
          <w:b/>
          <w:sz w:val="20"/>
          <w:szCs w:val="20"/>
        </w:rPr>
        <w:t xml:space="preserve"> Poroma 500 kV</w:t>
      </w:r>
    </w:p>
    <w:p w14:paraId="38F0CEE7" w14:textId="77777777" w:rsidR="00EC2B17" w:rsidRPr="00DC2C4A" w:rsidRDefault="00EC2B17" w:rsidP="001A7054">
      <w:pPr>
        <w:pStyle w:val="Informedetexto"/>
        <w:tabs>
          <w:tab w:val="left" w:pos="1560"/>
        </w:tabs>
        <w:spacing w:before="0" w:line="250" w:lineRule="auto"/>
        <w:ind w:left="1560"/>
        <w:jc w:val="both"/>
        <w:rPr>
          <w:rFonts w:cs="Arial"/>
          <w:sz w:val="20"/>
          <w:szCs w:val="20"/>
        </w:rPr>
      </w:pPr>
      <w:r w:rsidRPr="00DC2C4A">
        <w:rPr>
          <w:rFonts w:cs="Arial"/>
          <w:sz w:val="20"/>
          <w:szCs w:val="20"/>
        </w:rPr>
        <w:t xml:space="preserve">Subestación nueva de maniobra en 500 kV con tecnología de aislamiento en aire (AIS) y sistema de doble barra con interruptor y medio en el nivel de 500 kV. La subestación </w:t>
      </w:r>
      <w:proofErr w:type="gramStart"/>
      <w:r w:rsidRPr="00DC2C4A">
        <w:rPr>
          <w:rFonts w:cs="Arial"/>
          <w:sz w:val="20"/>
          <w:szCs w:val="20"/>
        </w:rPr>
        <w:t>Hub</w:t>
      </w:r>
      <w:proofErr w:type="gramEnd"/>
      <w:r w:rsidRPr="00DC2C4A">
        <w:rPr>
          <w:rFonts w:cs="Arial"/>
          <w:sz w:val="20"/>
          <w:szCs w:val="20"/>
        </w:rPr>
        <w:t xml:space="preserve"> Poroma se implementará en una zona contigua a la subestación existente Poroma y se enlazará a las barras de 500 kV de esta subestación, mediante celdas de conexión de barras.</w:t>
      </w:r>
    </w:p>
    <w:p w14:paraId="093E44FE" w14:textId="77777777" w:rsidR="00EC2B17" w:rsidRPr="00DC2C4A" w:rsidRDefault="00EC2B17" w:rsidP="001A7054">
      <w:pPr>
        <w:pStyle w:val="Informedetexto"/>
        <w:numPr>
          <w:ilvl w:val="0"/>
          <w:numId w:val="26"/>
        </w:numPr>
        <w:spacing w:before="0" w:line="250" w:lineRule="auto"/>
        <w:ind w:left="1560" w:hanging="284"/>
        <w:jc w:val="both"/>
        <w:rPr>
          <w:rFonts w:cs="Arial"/>
          <w:b/>
          <w:sz w:val="20"/>
          <w:szCs w:val="20"/>
        </w:rPr>
      </w:pPr>
      <w:r w:rsidRPr="00DC2C4A">
        <w:rPr>
          <w:rFonts w:cs="Arial"/>
          <w:b/>
          <w:sz w:val="20"/>
          <w:szCs w:val="20"/>
        </w:rPr>
        <w:t>Subestación Colectora 500/220 kV</w:t>
      </w:r>
    </w:p>
    <w:p w14:paraId="34E98C48" w14:textId="77777777" w:rsidR="00EC2B17" w:rsidRPr="00DC2C4A" w:rsidRDefault="00EC2B17" w:rsidP="001A7054">
      <w:pPr>
        <w:pStyle w:val="Informedetexto"/>
        <w:tabs>
          <w:tab w:val="left" w:pos="1560"/>
        </w:tabs>
        <w:spacing w:before="0" w:line="250" w:lineRule="auto"/>
        <w:ind w:left="1560"/>
        <w:jc w:val="both"/>
        <w:rPr>
          <w:rFonts w:cs="Arial"/>
          <w:sz w:val="20"/>
          <w:szCs w:val="20"/>
        </w:rPr>
      </w:pPr>
      <w:r w:rsidRPr="00DC2C4A">
        <w:rPr>
          <w:rFonts w:cs="Arial"/>
          <w:sz w:val="20"/>
          <w:szCs w:val="20"/>
        </w:rPr>
        <w:t>Subestación nueva en 500/220 kV con tecnología de aislamiento en aire (AIS), su configuración será de sistema de doble barra con interruptor y medio en el nivel de 500 kV y doble barra con seccionador de transferencia en el nivel de 220 kV.</w:t>
      </w:r>
    </w:p>
    <w:p w14:paraId="3C363DB0" w14:textId="2E8FCDD1" w:rsidR="00B17814" w:rsidRPr="00F81577" w:rsidRDefault="00A3625A" w:rsidP="00062CC2">
      <w:pPr>
        <w:pStyle w:val="TEXTO"/>
        <w:spacing w:before="240" w:after="120" w:line="250" w:lineRule="auto"/>
        <w:ind w:left="992"/>
        <w:rPr>
          <w:rFonts w:cs="Arial"/>
          <w:b/>
          <w:sz w:val="20"/>
          <w:lang w:val="es-PE"/>
        </w:rPr>
      </w:pPr>
      <w:r>
        <w:rPr>
          <w:rFonts w:cs="Arial"/>
          <w:b/>
          <w:sz w:val="20"/>
          <w:u w:val="single"/>
          <w:lang w:val="es-PE"/>
        </w:rPr>
        <w:t>Proyecto “</w:t>
      </w:r>
      <w:r w:rsidR="00C3037C" w:rsidRPr="00C3037C">
        <w:rPr>
          <w:rFonts w:cs="Arial"/>
          <w:b/>
          <w:sz w:val="20"/>
          <w:u w:val="single"/>
          <w:lang w:val="es-PE"/>
        </w:rPr>
        <w:t>Nueva Subestación “</w:t>
      </w:r>
      <w:proofErr w:type="gramStart"/>
      <w:r w:rsidR="00C3037C" w:rsidRPr="00C3037C">
        <w:rPr>
          <w:rFonts w:cs="Arial"/>
          <w:b/>
          <w:sz w:val="20"/>
          <w:u w:val="single"/>
          <w:lang w:val="es-PE"/>
        </w:rPr>
        <w:t>Hub</w:t>
      </w:r>
      <w:proofErr w:type="gramEnd"/>
      <w:r w:rsidR="00C3037C" w:rsidRPr="00C3037C">
        <w:rPr>
          <w:rFonts w:cs="Arial"/>
          <w:b/>
          <w:sz w:val="20"/>
          <w:u w:val="single"/>
          <w:lang w:val="es-PE"/>
        </w:rPr>
        <w:t>” San José – Primera Etapa y Enlace 220 kV “Hub” San José – Repartición (Arequipa), ampliaciones y subestaciones asociadas (Proyecto ITC)</w:t>
      </w:r>
      <w:r>
        <w:rPr>
          <w:rFonts w:cs="Arial"/>
          <w:b/>
          <w:sz w:val="20"/>
          <w:u w:val="single"/>
          <w:lang w:val="es-PE"/>
        </w:rPr>
        <w:t>”</w:t>
      </w:r>
      <w:r w:rsidR="00B17814" w:rsidRPr="00F81577">
        <w:rPr>
          <w:rFonts w:cs="Arial"/>
          <w:b/>
          <w:sz w:val="20"/>
          <w:u w:val="single"/>
          <w:lang w:val="es-PE"/>
        </w:rPr>
        <w:t>:</w:t>
      </w:r>
    </w:p>
    <w:p w14:paraId="31A7F418" w14:textId="5BA5C903" w:rsidR="001E301D" w:rsidRPr="001E301D" w:rsidRDefault="001E301D" w:rsidP="004C66CE">
      <w:pPr>
        <w:spacing w:after="120" w:line="250" w:lineRule="auto"/>
        <w:ind w:left="992"/>
        <w:jc w:val="both"/>
        <w:rPr>
          <w:rFonts w:ascii="Arial" w:eastAsia="Arial Unicode MS" w:hAnsi="Arial"/>
          <w:bCs/>
          <w:sz w:val="20"/>
          <w:szCs w:val="20"/>
          <w:lang w:val="es-MX" w:eastAsia="es-ES"/>
        </w:rPr>
      </w:pPr>
      <w:r w:rsidRPr="001E301D">
        <w:rPr>
          <w:rFonts w:ascii="Arial" w:eastAsia="Arial Unicode MS" w:hAnsi="Arial"/>
          <w:bCs/>
          <w:sz w:val="20"/>
          <w:szCs w:val="20"/>
          <w:lang w:val="es-MX" w:eastAsia="es-ES"/>
        </w:rPr>
        <w:t>El proyecto comprende las siguientes instalaciones:</w:t>
      </w:r>
    </w:p>
    <w:p w14:paraId="471EDBE4" w14:textId="77777777" w:rsidR="006453EC" w:rsidRPr="00DC2C4A" w:rsidRDefault="006453EC" w:rsidP="00A3625A">
      <w:pPr>
        <w:pStyle w:val="Prrafodelista"/>
        <w:numPr>
          <w:ilvl w:val="0"/>
          <w:numId w:val="27"/>
        </w:numPr>
        <w:spacing w:after="120" w:line="250" w:lineRule="auto"/>
        <w:ind w:left="1276" w:hanging="283"/>
        <w:contextualSpacing w:val="0"/>
        <w:jc w:val="both"/>
        <w:rPr>
          <w:rFonts w:ascii="Arial" w:hAnsi="Arial" w:cs="Arial"/>
          <w:b/>
          <w:sz w:val="20"/>
          <w:szCs w:val="20"/>
        </w:rPr>
      </w:pPr>
      <w:r w:rsidRPr="00DC2C4A">
        <w:rPr>
          <w:rFonts w:ascii="Arial" w:hAnsi="Arial" w:cs="Arial"/>
          <w:b/>
          <w:sz w:val="20"/>
          <w:szCs w:val="20"/>
        </w:rPr>
        <w:t>Líneas</w:t>
      </w:r>
    </w:p>
    <w:p w14:paraId="05E68882" w14:textId="77777777" w:rsidR="006453EC" w:rsidRPr="00DC2C4A" w:rsidRDefault="006453EC" w:rsidP="00A3625A">
      <w:pPr>
        <w:pStyle w:val="Informedetexto"/>
        <w:numPr>
          <w:ilvl w:val="0"/>
          <w:numId w:val="28"/>
        </w:numPr>
        <w:spacing w:before="0" w:line="250" w:lineRule="auto"/>
        <w:ind w:left="1560" w:hanging="284"/>
        <w:jc w:val="both"/>
        <w:rPr>
          <w:rFonts w:cs="Arial"/>
          <w:b/>
          <w:sz w:val="20"/>
          <w:szCs w:val="20"/>
        </w:rPr>
      </w:pPr>
      <w:r>
        <w:rPr>
          <w:rFonts w:cs="Arial"/>
          <w:b/>
          <w:sz w:val="20"/>
          <w:szCs w:val="20"/>
        </w:rPr>
        <w:t xml:space="preserve">Nueva </w:t>
      </w:r>
      <w:r w:rsidRPr="00DC2C4A">
        <w:rPr>
          <w:rFonts w:cs="Arial"/>
          <w:b/>
          <w:sz w:val="20"/>
          <w:szCs w:val="20"/>
        </w:rPr>
        <w:t xml:space="preserve">Línea </w:t>
      </w:r>
      <w:r w:rsidRPr="00DC2C4A">
        <w:rPr>
          <w:rFonts w:cs="Arial"/>
          <w:b/>
          <w:bCs/>
          <w:sz w:val="20"/>
        </w:rPr>
        <w:t xml:space="preserve">de Transmisión en 220 kV </w:t>
      </w:r>
      <w:proofErr w:type="gramStart"/>
      <w:r w:rsidRPr="00DC2C4A">
        <w:rPr>
          <w:rFonts w:cs="Arial"/>
          <w:b/>
          <w:bCs/>
          <w:sz w:val="20"/>
        </w:rPr>
        <w:t>Hub</w:t>
      </w:r>
      <w:proofErr w:type="gramEnd"/>
      <w:r w:rsidRPr="00DC2C4A">
        <w:rPr>
          <w:rFonts w:cs="Arial"/>
          <w:b/>
          <w:bCs/>
          <w:sz w:val="20"/>
        </w:rPr>
        <w:t xml:space="preserve"> San José – Repartición</w:t>
      </w:r>
    </w:p>
    <w:p w14:paraId="780F8C0F" w14:textId="77777777" w:rsidR="006453EC" w:rsidRPr="00DC2C4A" w:rsidRDefault="006453EC" w:rsidP="00A3625A">
      <w:pPr>
        <w:pStyle w:val="Informedetexto"/>
        <w:tabs>
          <w:tab w:val="left" w:pos="1560"/>
        </w:tabs>
        <w:spacing w:before="0" w:line="250" w:lineRule="auto"/>
        <w:ind w:left="1560"/>
        <w:jc w:val="both"/>
        <w:rPr>
          <w:rFonts w:cs="Arial"/>
          <w:sz w:val="20"/>
        </w:rPr>
      </w:pPr>
      <w:r w:rsidRPr="00DC2C4A">
        <w:rPr>
          <w:rFonts w:cs="Arial"/>
          <w:sz w:val="20"/>
          <w:szCs w:val="20"/>
        </w:rPr>
        <w:t xml:space="preserve">Nueva línea de transmisión en 220 kV que enlazará las subestaciones </w:t>
      </w:r>
      <w:proofErr w:type="gramStart"/>
      <w:r w:rsidRPr="00DC2C4A">
        <w:rPr>
          <w:rFonts w:cs="Arial"/>
          <w:sz w:val="20"/>
          <w:szCs w:val="20"/>
        </w:rPr>
        <w:t>Hub</w:t>
      </w:r>
      <w:proofErr w:type="gramEnd"/>
      <w:r w:rsidRPr="00DC2C4A">
        <w:rPr>
          <w:rFonts w:cs="Arial"/>
          <w:sz w:val="20"/>
          <w:szCs w:val="20"/>
        </w:rPr>
        <w:t xml:space="preserve"> San José y Repartición; será de doble terna de una longitud aproximada de 17.4 km y con una capacidad de transmisión permanente de 250 MVA por terna</w:t>
      </w:r>
      <w:r w:rsidRPr="00DC2C4A">
        <w:rPr>
          <w:rFonts w:cs="Arial"/>
          <w:sz w:val="20"/>
        </w:rPr>
        <w:t xml:space="preserve">. </w:t>
      </w:r>
    </w:p>
    <w:p w14:paraId="077D1B6E" w14:textId="77777777" w:rsidR="006453EC" w:rsidRPr="00DC2C4A" w:rsidRDefault="006453EC" w:rsidP="00AC112D">
      <w:pPr>
        <w:pStyle w:val="Informedetexto"/>
        <w:numPr>
          <w:ilvl w:val="0"/>
          <w:numId w:val="28"/>
        </w:numPr>
        <w:spacing w:before="0" w:line="250" w:lineRule="auto"/>
        <w:ind w:left="1560" w:hanging="284"/>
        <w:jc w:val="both"/>
        <w:rPr>
          <w:rFonts w:cs="Arial"/>
          <w:b/>
          <w:sz w:val="20"/>
          <w:szCs w:val="20"/>
        </w:rPr>
      </w:pPr>
      <w:r>
        <w:rPr>
          <w:rFonts w:cs="Arial"/>
          <w:b/>
          <w:sz w:val="20"/>
          <w:szCs w:val="20"/>
        </w:rPr>
        <w:t xml:space="preserve">Nueva </w:t>
      </w:r>
      <w:r w:rsidRPr="00DC2C4A">
        <w:rPr>
          <w:rFonts w:cs="Arial"/>
          <w:b/>
          <w:sz w:val="20"/>
          <w:szCs w:val="20"/>
        </w:rPr>
        <w:t xml:space="preserve">Línea </w:t>
      </w:r>
      <w:r w:rsidRPr="00DC2C4A">
        <w:rPr>
          <w:rFonts w:cs="Arial"/>
          <w:b/>
          <w:bCs/>
          <w:sz w:val="20"/>
        </w:rPr>
        <w:t xml:space="preserve">de Transmisión en 220 kV </w:t>
      </w:r>
      <w:proofErr w:type="gramStart"/>
      <w:r w:rsidRPr="00DC2C4A">
        <w:rPr>
          <w:rFonts w:cs="Arial"/>
          <w:b/>
          <w:bCs/>
          <w:sz w:val="20"/>
        </w:rPr>
        <w:t>Hub</w:t>
      </w:r>
      <w:proofErr w:type="gramEnd"/>
      <w:r w:rsidRPr="00DC2C4A">
        <w:rPr>
          <w:rFonts w:cs="Arial"/>
          <w:b/>
          <w:bCs/>
          <w:sz w:val="20"/>
        </w:rPr>
        <w:t xml:space="preserve"> San José – San José</w:t>
      </w:r>
    </w:p>
    <w:p w14:paraId="659207BA" w14:textId="77777777" w:rsidR="006453EC" w:rsidRPr="00DC2C4A" w:rsidRDefault="006453EC" w:rsidP="00A3625A">
      <w:pPr>
        <w:pStyle w:val="Informedetexto"/>
        <w:tabs>
          <w:tab w:val="left" w:pos="1560"/>
        </w:tabs>
        <w:spacing w:before="0" w:line="250" w:lineRule="auto"/>
        <w:ind w:left="1560"/>
        <w:jc w:val="both"/>
        <w:rPr>
          <w:rFonts w:cs="Arial"/>
          <w:sz w:val="20"/>
          <w:szCs w:val="20"/>
        </w:rPr>
      </w:pPr>
      <w:r w:rsidRPr="00DC2C4A">
        <w:rPr>
          <w:rFonts w:cs="Arial"/>
          <w:sz w:val="20"/>
          <w:szCs w:val="20"/>
        </w:rPr>
        <w:t xml:space="preserve">Nueva línea de transmisión en 220 kV que enlazará las subestaciones </w:t>
      </w:r>
      <w:proofErr w:type="gramStart"/>
      <w:r w:rsidRPr="00DC2C4A">
        <w:rPr>
          <w:rFonts w:cs="Arial"/>
          <w:sz w:val="20"/>
          <w:szCs w:val="20"/>
        </w:rPr>
        <w:t>Hub</w:t>
      </w:r>
      <w:proofErr w:type="gramEnd"/>
      <w:r w:rsidRPr="00DC2C4A">
        <w:rPr>
          <w:rFonts w:cs="Arial"/>
          <w:sz w:val="20"/>
          <w:szCs w:val="20"/>
        </w:rPr>
        <w:t xml:space="preserve"> San José – San José; será de </w:t>
      </w:r>
      <w:r>
        <w:rPr>
          <w:rFonts w:cs="Arial"/>
          <w:sz w:val="20"/>
          <w:szCs w:val="20"/>
        </w:rPr>
        <w:t>doble</w:t>
      </w:r>
      <w:r w:rsidRPr="00DC2C4A">
        <w:rPr>
          <w:rFonts w:cs="Arial"/>
          <w:sz w:val="20"/>
          <w:szCs w:val="20"/>
        </w:rPr>
        <w:t xml:space="preserve"> terna de una longitud aproximada de 3.9 km y con una capacidad de transmisión permanente de 450 MVA</w:t>
      </w:r>
      <w:r>
        <w:rPr>
          <w:rFonts w:cs="Arial"/>
          <w:sz w:val="20"/>
          <w:szCs w:val="20"/>
        </w:rPr>
        <w:t xml:space="preserve"> por terna</w:t>
      </w:r>
      <w:r w:rsidRPr="00DC2C4A">
        <w:rPr>
          <w:rFonts w:cs="Arial"/>
          <w:sz w:val="20"/>
          <w:szCs w:val="20"/>
        </w:rPr>
        <w:t>.</w:t>
      </w:r>
    </w:p>
    <w:p w14:paraId="2E3F5053" w14:textId="77777777" w:rsidR="006453EC" w:rsidRPr="00DC2C4A" w:rsidRDefault="006453EC" w:rsidP="00AC112D">
      <w:pPr>
        <w:pStyle w:val="Informedetexto"/>
        <w:numPr>
          <w:ilvl w:val="0"/>
          <w:numId w:val="28"/>
        </w:numPr>
        <w:spacing w:before="0" w:line="250" w:lineRule="auto"/>
        <w:ind w:left="1560" w:hanging="284"/>
        <w:jc w:val="both"/>
        <w:rPr>
          <w:rFonts w:cs="Arial"/>
          <w:b/>
          <w:sz w:val="20"/>
          <w:szCs w:val="20"/>
        </w:rPr>
      </w:pPr>
      <w:r>
        <w:rPr>
          <w:rFonts w:cs="Arial"/>
          <w:b/>
          <w:sz w:val="20"/>
          <w:szCs w:val="20"/>
        </w:rPr>
        <w:t xml:space="preserve">Nueva </w:t>
      </w:r>
      <w:r w:rsidRPr="00DC2C4A">
        <w:rPr>
          <w:rFonts w:cs="Arial"/>
          <w:b/>
          <w:sz w:val="20"/>
          <w:szCs w:val="20"/>
        </w:rPr>
        <w:t xml:space="preserve">Línea </w:t>
      </w:r>
      <w:r w:rsidRPr="00DC2C4A">
        <w:rPr>
          <w:rFonts w:cs="Arial"/>
          <w:b/>
          <w:bCs/>
          <w:sz w:val="20"/>
        </w:rPr>
        <w:t>de Transmisión en 138 kV Repartición – Majes</w:t>
      </w:r>
      <w:r>
        <w:rPr>
          <w:rFonts w:cs="Arial"/>
          <w:b/>
          <w:bCs/>
          <w:sz w:val="20"/>
        </w:rPr>
        <w:t xml:space="preserve"> </w:t>
      </w:r>
      <w:r w:rsidRPr="002F5289">
        <w:rPr>
          <w:rFonts w:cs="Arial"/>
          <w:b/>
          <w:bCs/>
          <w:sz w:val="20"/>
        </w:rPr>
        <w:t>(segundo circuito)</w:t>
      </w:r>
    </w:p>
    <w:p w14:paraId="4DF94D41" w14:textId="77777777" w:rsidR="006453EC" w:rsidRPr="00DC2C4A" w:rsidRDefault="006453EC" w:rsidP="00A3625A">
      <w:pPr>
        <w:pStyle w:val="Informedetexto"/>
        <w:tabs>
          <w:tab w:val="left" w:pos="1560"/>
        </w:tabs>
        <w:spacing w:before="0" w:line="250" w:lineRule="auto"/>
        <w:ind w:left="1560"/>
        <w:jc w:val="both"/>
        <w:rPr>
          <w:rFonts w:cs="Arial"/>
          <w:sz w:val="20"/>
          <w:szCs w:val="20"/>
        </w:rPr>
      </w:pPr>
      <w:r w:rsidRPr="00DC2C4A">
        <w:rPr>
          <w:rFonts w:cs="Arial"/>
          <w:sz w:val="20"/>
        </w:rPr>
        <w:t>Nueva línea de transmisión en 138 kV que enlazará las subestaciones Repartición y Majes; será de simple terna de una longitud aproximada de 46.05 km y con una capacidad de transmisión permanente de 120 MVA</w:t>
      </w:r>
      <w:r w:rsidRPr="00DC2C4A">
        <w:rPr>
          <w:rFonts w:cs="Arial"/>
          <w:sz w:val="20"/>
          <w:szCs w:val="20"/>
        </w:rPr>
        <w:t>.</w:t>
      </w:r>
    </w:p>
    <w:p w14:paraId="70158CEE" w14:textId="77777777" w:rsidR="006453EC" w:rsidRPr="00DC2C4A" w:rsidRDefault="006453EC" w:rsidP="00AC112D">
      <w:pPr>
        <w:pStyle w:val="Informedetexto"/>
        <w:numPr>
          <w:ilvl w:val="0"/>
          <w:numId w:val="28"/>
        </w:numPr>
        <w:spacing w:before="0" w:line="250" w:lineRule="auto"/>
        <w:ind w:left="1560" w:hanging="284"/>
        <w:jc w:val="both"/>
        <w:rPr>
          <w:rFonts w:cs="Arial"/>
          <w:b/>
          <w:sz w:val="20"/>
          <w:szCs w:val="20"/>
        </w:rPr>
      </w:pPr>
      <w:r>
        <w:rPr>
          <w:rFonts w:cs="Arial"/>
          <w:b/>
          <w:sz w:val="20"/>
          <w:szCs w:val="20"/>
        </w:rPr>
        <w:t xml:space="preserve">Nueva </w:t>
      </w:r>
      <w:r w:rsidRPr="00DC2C4A">
        <w:rPr>
          <w:rFonts w:cs="Arial"/>
          <w:b/>
          <w:sz w:val="20"/>
          <w:szCs w:val="20"/>
        </w:rPr>
        <w:t xml:space="preserve">Línea </w:t>
      </w:r>
      <w:r w:rsidRPr="00DC2C4A">
        <w:rPr>
          <w:rFonts w:cs="Arial"/>
          <w:b/>
          <w:bCs/>
          <w:sz w:val="20"/>
        </w:rPr>
        <w:t>de Transmisión en 138 kV Repartición – Mollendo</w:t>
      </w:r>
      <w:r>
        <w:rPr>
          <w:rFonts w:cs="Arial"/>
          <w:b/>
          <w:bCs/>
          <w:sz w:val="20"/>
        </w:rPr>
        <w:t xml:space="preserve"> </w:t>
      </w:r>
      <w:r w:rsidRPr="002F5289">
        <w:rPr>
          <w:rFonts w:cs="Arial"/>
          <w:b/>
          <w:bCs/>
          <w:sz w:val="20"/>
        </w:rPr>
        <w:t xml:space="preserve">(segundo </w:t>
      </w:r>
      <w:r w:rsidRPr="00AC112D">
        <w:rPr>
          <w:rFonts w:cs="Arial"/>
          <w:b/>
          <w:sz w:val="20"/>
          <w:szCs w:val="20"/>
        </w:rPr>
        <w:t>circuito</w:t>
      </w:r>
      <w:r w:rsidRPr="002F5289">
        <w:rPr>
          <w:rFonts w:cs="Arial"/>
          <w:b/>
          <w:bCs/>
          <w:sz w:val="20"/>
        </w:rPr>
        <w:t>)</w:t>
      </w:r>
    </w:p>
    <w:p w14:paraId="05CC69E5" w14:textId="77777777" w:rsidR="006453EC" w:rsidRPr="00DC2C4A" w:rsidRDefault="006453EC" w:rsidP="00A3625A">
      <w:pPr>
        <w:pStyle w:val="Informedetexto"/>
        <w:tabs>
          <w:tab w:val="left" w:pos="1560"/>
        </w:tabs>
        <w:spacing w:before="0" w:line="250" w:lineRule="auto"/>
        <w:ind w:left="1560"/>
        <w:jc w:val="both"/>
        <w:rPr>
          <w:rFonts w:cs="Arial"/>
          <w:sz w:val="20"/>
          <w:szCs w:val="20"/>
        </w:rPr>
      </w:pPr>
      <w:r w:rsidRPr="00DC2C4A">
        <w:rPr>
          <w:rFonts w:cs="Arial"/>
          <w:sz w:val="20"/>
        </w:rPr>
        <w:t xml:space="preserve">Nueva línea de transmisión en 138 kV que enlazará las subestaciones Repartición y </w:t>
      </w:r>
      <w:r w:rsidRPr="00A3625A">
        <w:rPr>
          <w:rFonts w:cs="Arial"/>
          <w:sz w:val="20"/>
          <w:szCs w:val="20"/>
        </w:rPr>
        <w:t>Mollendo</w:t>
      </w:r>
      <w:r w:rsidRPr="00DC2C4A">
        <w:rPr>
          <w:rFonts w:cs="Arial"/>
          <w:sz w:val="20"/>
        </w:rPr>
        <w:t>; será de simple terna de una longitud aproximada de 69.5 km y con una capacidad de transmisión permanente de 120 MVA</w:t>
      </w:r>
      <w:r w:rsidRPr="00DC2C4A">
        <w:rPr>
          <w:rFonts w:cs="Arial"/>
          <w:color w:val="000000"/>
          <w:sz w:val="20"/>
          <w:szCs w:val="20"/>
          <w:lang w:eastAsia="es-PE"/>
        </w:rPr>
        <w:t>.</w:t>
      </w:r>
    </w:p>
    <w:p w14:paraId="0E072B2B" w14:textId="77777777" w:rsidR="006453EC" w:rsidRPr="00DC2C4A" w:rsidRDefault="006453EC" w:rsidP="00F25C7D">
      <w:pPr>
        <w:pStyle w:val="Prrafodelista"/>
        <w:numPr>
          <w:ilvl w:val="0"/>
          <w:numId w:val="27"/>
        </w:numPr>
        <w:spacing w:after="120" w:line="250" w:lineRule="auto"/>
        <w:ind w:left="1276" w:hanging="283"/>
        <w:contextualSpacing w:val="0"/>
        <w:jc w:val="both"/>
        <w:rPr>
          <w:rFonts w:ascii="Arial" w:hAnsi="Arial" w:cs="Arial"/>
          <w:b/>
          <w:sz w:val="20"/>
          <w:szCs w:val="20"/>
        </w:rPr>
      </w:pPr>
      <w:r w:rsidRPr="00DC2C4A">
        <w:rPr>
          <w:rFonts w:ascii="Arial" w:hAnsi="Arial" w:cs="Arial"/>
          <w:b/>
          <w:sz w:val="20"/>
          <w:szCs w:val="20"/>
        </w:rPr>
        <w:lastRenderedPageBreak/>
        <w:t>Subestaciones</w:t>
      </w:r>
    </w:p>
    <w:p w14:paraId="440FD435" w14:textId="77777777" w:rsidR="006453EC" w:rsidRPr="00DC2C4A" w:rsidRDefault="006453EC" w:rsidP="00AC112D">
      <w:pPr>
        <w:pStyle w:val="Informedetexto"/>
        <w:numPr>
          <w:ilvl w:val="0"/>
          <w:numId w:val="29"/>
        </w:numPr>
        <w:spacing w:before="0" w:line="250" w:lineRule="auto"/>
        <w:ind w:left="1560" w:hanging="284"/>
        <w:jc w:val="both"/>
        <w:rPr>
          <w:rFonts w:cs="Arial"/>
          <w:b/>
          <w:sz w:val="20"/>
          <w:szCs w:val="20"/>
        </w:rPr>
      </w:pPr>
      <w:r w:rsidRPr="00DC2C4A">
        <w:rPr>
          <w:rFonts w:cs="Arial"/>
          <w:b/>
          <w:sz w:val="20"/>
          <w:szCs w:val="20"/>
        </w:rPr>
        <w:t xml:space="preserve">Subestación </w:t>
      </w:r>
      <w:proofErr w:type="gramStart"/>
      <w:r w:rsidRPr="00DC2C4A">
        <w:rPr>
          <w:rFonts w:cs="Arial"/>
          <w:b/>
          <w:sz w:val="20"/>
          <w:szCs w:val="20"/>
        </w:rPr>
        <w:t>Hub</w:t>
      </w:r>
      <w:proofErr w:type="gramEnd"/>
      <w:r w:rsidRPr="00DC2C4A">
        <w:rPr>
          <w:rFonts w:cs="Arial"/>
          <w:b/>
          <w:sz w:val="20"/>
          <w:szCs w:val="20"/>
        </w:rPr>
        <w:t xml:space="preserve"> San José </w:t>
      </w:r>
      <w:r>
        <w:rPr>
          <w:rFonts w:cs="Arial"/>
          <w:b/>
          <w:sz w:val="20"/>
          <w:szCs w:val="20"/>
        </w:rPr>
        <w:t>de</w:t>
      </w:r>
      <w:r w:rsidRPr="00DC2C4A">
        <w:rPr>
          <w:rFonts w:cs="Arial"/>
          <w:b/>
          <w:sz w:val="20"/>
          <w:szCs w:val="20"/>
        </w:rPr>
        <w:t xml:space="preserve"> 220 kV</w:t>
      </w:r>
      <w:r>
        <w:rPr>
          <w:rFonts w:cs="Arial"/>
          <w:b/>
          <w:sz w:val="20"/>
          <w:szCs w:val="20"/>
        </w:rPr>
        <w:t xml:space="preserve"> </w:t>
      </w:r>
      <w:r w:rsidRPr="008B19C5">
        <w:rPr>
          <w:rFonts w:cs="Arial"/>
          <w:b/>
          <w:sz w:val="20"/>
          <w:szCs w:val="20"/>
        </w:rPr>
        <w:t>(Primera Etapa)</w:t>
      </w:r>
    </w:p>
    <w:p w14:paraId="2E4CC8F3" w14:textId="77777777" w:rsidR="006453EC" w:rsidRPr="00DC2C4A" w:rsidRDefault="006453EC" w:rsidP="00A3625A">
      <w:pPr>
        <w:pStyle w:val="Informedetexto"/>
        <w:tabs>
          <w:tab w:val="left" w:pos="1560"/>
        </w:tabs>
        <w:spacing w:before="0" w:line="250" w:lineRule="auto"/>
        <w:ind w:left="1560"/>
        <w:jc w:val="both"/>
        <w:rPr>
          <w:rFonts w:cs="Arial"/>
          <w:sz w:val="20"/>
        </w:rPr>
      </w:pPr>
      <w:r w:rsidRPr="00DC2C4A">
        <w:rPr>
          <w:rFonts w:cs="Arial"/>
          <w:sz w:val="20"/>
        </w:rPr>
        <w:t xml:space="preserve">La subestación </w:t>
      </w:r>
      <w:proofErr w:type="gramStart"/>
      <w:r w:rsidRPr="00DC2C4A">
        <w:rPr>
          <w:rFonts w:cs="Arial"/>
          <w:sz w:val="20"/>
        </w:rPr>
        <w:t>Hub</w:t>
      </w:r>
      <w:proofErr w:type="gramEnd"/>
      <w:r w:rsidRPr="00DC2C4A">
        <w:rPr>
          <w:rFonts w:cs="Arial"/>
          <w:sz w:val="20"/>
        </w:rPr>
        <w:t xml:space="preserve"> San José - 220/500 kV con tecnología de aislamiento en aire (AIS), tendrá una configuración tipo doble barra más seccionador de transferencia en 220 kV (Instalaciones proyectadas) e interruptor y medio en 500 kV (instalaciones futuras).</w:t>
      </w:r>
    </w:p>
    <w:p w14:paraId="52C5E7FF" w14:textId="77777777" w:rsidR="006453EC" w:rsidRPr="00DC2C4A" w:rsidRDefault="006453EC" w:rsidP="00AC112D">
      <w:pPr>
        <w:pStyle w:val="Informedetexto"/>
        <w:numPr>
          <w:ilvl w:val="0"/>
          <w:numId w:val="29"/>
        </w:numPr>
        <w:spacing w:before="0" w:line="250" w:lineRule="auto"/>
        <w:ind w:left="1560" w:hanging="284"/>
        <w:jc w:val="both"/>
        <w:rPr>
          <w:rFonts w:cs="Arial"/>
          <w:b/>
          <w:sz w:val="20"/>
          <w:szCs w:val="20"/>
        </w:rPr>
      </w:pPr>
      <w:r w:rsidRPr="00DC2C4A">
        <w:rPr>
          <w:rFonts w:cs="Arial"/>
          <w:b/>
          <w:sz w:val="20"/>
          <w:szCs w:val="20"/>
        </w:rPr>
        <w:t>Ampliación de la Subestación Repartición - 220/138 kV</w:t>
      </w:r>
    </w:p>
    <w:p w14:paraId="0D61F3B0" w14:textId="77777777" w:rsidR="006453EC" w:rsidRPr="00DC2C4A" w:rsidRDefault="006453EC" w:rsidP="00A3625A">
      <w:pPr>
        <w:pStyle w:val="Informedetexto"/>
        <w:tabs>
          <w:tab w:val="left" w:pos="1560"/>
        </w:tabs>
        <w:spacing w:before="0" w:line="250" w:lineRule="auto"/>
        <w:ind w:left="1560"/>
        <w:jc w:val="both"/>
        <w:rPr>
          <w:rFonts w:cs="Arial"/>
          <w:sz w:val="20"/>
        </w:rPr>
      </w:pPr>
      <w:r w:rsidRPr="00DC2C4A">
        <w:rPr>
          <w:rFonts w:cs="Arial"/>
          <w:sz w:val="20"/>
          <w:szCs w:val="20"/>
        </w:rPr>
        <w:t>La ampliación de la subestación Repartición 220/138 kV con tecnología de aislamiento en aire (AIS) tendrá una configuración tipo doble barra más seccionador de transferencia en 220 kV, una configuración simple barra en 138 kV (preparada para doble barra a futuro) y una configuración simple barra” en 13.8 kV.</w:t>
      </w:r>
    </w:p>
    <w:p w14:paraId="01CE5672" w14:textId="77777777" w:rsidR="006453EC" w:rsidRPr="00DC2C4A" w:rsidRDefault="006453EC" w:rsidP="00AC112D">
      <w:pPr>
        <w:pStyle w:val="Informedetexto"/>
        <w:numPr>
          <w:ilvl w:val="0"/>
          <w:numId w:val="29"/>
        </w:numPr>
        <w:spacing w:before="0" w:line="250" w:lineRule="auto"/>
        <w:ind w:left="1560" w:hanging="284"/>
        <w:jc w:val="both"/>
        <w:rPr>
          <w:rFonts w:cs="Arial"/>
          <w:b/>
          <w:sz w:val="20"/>
          <w:szCs w:val="20"/>
        </w:rPr>
      </w:pPr>
      <w:r w:rsidRPr="00DC2C4A">
        <w:rPr>
          <w:rFonts w:cs="Arial"/>
          <w:b/>
          <w:sz w:val="20"/>
          <w:szCs w:val="20"/>
        </w:rPr>
        <w:t>Ampliación de la Subestación Majes 138 kV</w:t>
      </w:r>
    </w:p>
    <w:p w14:paraId="63D70D08" w14:textId="77777777" w:rsidR="006453EC" w:rsidRPr="00DC2C4A" w:rsidRDefault="006453EC" w:rsidP="00A3625A">
      <w:pPr>
        <w:pStyle w:val="Informedetexto"/>
        <w:tabs>
          <w:tab w:val="left" w:pos="1560"/>
        </w:tabs>
        <w:spacing w:before="0" w:line="250" w:lineRule="auto"/>
        <w:ind w:left="1560"/>
        <w:jc w:val="both"/>
        <w:rPr>
          <w:rFonts w:cs="Arial"/>
          <w:sz w:val="20"/>
        </w:rPr>
      </w:pPr>
      <w:r w:rsidRPr="00DC2C4A">
        <w:rPr>
          <w:rFonts w:cs="Arial"/>
          <w:sz w:val="20"/>
          <w:szCs w:val="20"/>
        </w:rPr>
        <w:t>La ampliación de la subestación Majes 138 kV con tecnología de aislamiento en aire (AIS) tendrá una configuración tipo simple barra</w:t>
      </w:r>
      <w:r w:rsidRPr="00DC2C4A">
        <w:rPr>
          <w:rFonts w:cs="Arial"/>
          <w:sz w:val="20"/>
        </w:rPr>
        <w:t>.</w:t>
      </w:r>
    </w:p>
    <w:p w14:paraId="4C1BDFE6" w14:textId="77777777" w:rsidR="006453EC" w:rsidRPr="00DC2C4A" w:rsidRDefault="006453EC" w:rsidP="00AC112D">
      <w:pPr>
        <w:pStyle w:val="Informedetexto"/>
        <w:numPr>
          <w:ilvl w:val="0"/>
          <w:numId w:val="29"/>
        </w:numPr>
        <w:spacing w:before="0" w:line="250" w:lineRule="auto"/>
        <w:ind w:left="1560" w:hanging="284"/>
        <w:jc w:val="both"/>
        <w:rPr>
          <w:rFonts w:cs="Arial"/>
          <w:b/>
          <w:sz w:val="20"/>
          <w:szCs w:val="20"/>
        </w:rPr>
      </w:pPr>
      <w:r w:rsidRPr="00DC2C4A">
        <w:rPr>
          <w:rFonts w:cs="Arial"/>
          <w:b/>
          <w:sz w:val="20"/>
          <w:szCs w:val="20"/>
        </w:rPr>
        <w:t>Ampliación de la Subestación Mollendo 138 kV</w:t>
      </w:r>
    </w:p>
    <w:p w14:paraId="64694BED" w14:textId="77777777" w:rsidR="006453EC" w:rsidRPr="00DC2C4A" w:rsidRDefault="006453EC" w:rsidP="00A3625A">
      <w:pPr>
        <w:pStyle w:val="Informedetexto"/>
        <w:tabs>
          <w:tab w:val="left" w:pos="1560"/>
        </w:tabs>
        <w:spacing w:before="0" w:line="250" w:lineRule="auto"/>
        <w:ind w:left="1560"/>
        <w:jc w:val="both"/>
        <w:rPr>
          <w:rFonts w:cs="Arial"/>
          <w:sz w:val="20"/>
        </w:rPr>
      </w:pPr>
      <w:r w:rsidRPr="00DC2C4A">
        <w:rPr>
          <w:rFonts w:cs="Arial"/>
          <w:sz w:val="20"/>
          <w:szCs w:val="20"/>
        </w:rPr>
        <w:t>La ampliación de la subestación Mollendo 138 kV con tecnología de aislamiento en aire (AIS) tendrá una configuración tipo simple barra</w:t>
      </w:r>
      <w:r w:rsidRPr="00DC2C4A">
        <w:rPr>
          <w:rFonts w:cs="Arial"/>
          <w:sz w:val="20"/>
        </w:rPr>
        <w:t>.</w:t>
      </w:r>
    </w:p>
    <w:p w14:paraId="331CA388" w14:textId="77777777" w:rsidR="006453EC" w:rsidRPr="00DC2C4A" w:rsidRDefault="006453EC" w:rsidP="00AC112D">
      <w:pPr>
        <w:pStyle w:val="Informedetexto"/>
        <w:numPr>
          <w:ilvl w:val="0"/>
          <w:numId w:val="29"/>
        </w:numPr>
        <w:spacing w:before="0" w:line="250" w:lineRule="auto"/>
        <w:ind w:left="1560" w:hanging="284"/>
        <w:jc w:val="both"/>
        <w:rPr>
          <w:rFonts w:cs="Arial"/>
          <w:b/>
          <w:sz w:val="20"/>
          <w:szCs w:val="20"/>
        </w:rPr>
      </w:pPr>
      <w:r w:rsidRPr="00DC2C4A">
        <w:rPr>
          <w:rFonts w:cs="Arial"/>
          <w:b/>
          <w:sz w:val="20"/>
          <w:szCs w:val="20"/>
        </w:rPr>
        <w:t>Ampliación de la Subestación San José 220 kV</w:t>
      </w:r>
    </w:p>
    <w:p w14:paraId="6CBA62A8" w14:textId="77777777" w:rsidR="006453EC" w:rsidRPr="00DC2C4A" w:rsidRDefault="006453EC" w:rsidP="00A3625A">
      <w:pPr>
        <w:pStyle w:val="Informedetexto"/>
        <w:tabs>
          <w:tab w:val="left" w:pos="1560"/>
        </w:tabs>
        <w:spacing w:before="0" w:line="250" w:lineRule="auto"/>
        <w:ind w:left="1560"/>
        <w:jc w:val="both"/>
        <w:rPr>
          <w:rFonts w:cs="Arial"/>
          <w:sz w:val="20"/>
        </w:rPr>
      </w:pPr>
      <w:r w:rsidRPr="00DC2C4A">
        <w:rPr>
          <w:rFonts w:cs="Arial"/>
          <w:sz w:val="20"/>
          <w:szCs w:val="20"/>
        </w:rPr>
        <w:t>La subestación San José 500/220 kV con tecnología de aislamiento en aire (AIS) y tiene una configuración tipo interruptor y medio en 500 kV y doble barra en 220 kV. Pertenece a la Empresa Cerro Verde y actualmente no cuenta con espacios suficientes dentro de su perímetro para albergar a las nuevas celdas de línea 220 kV proyectadas; por lo que será necesario implementar la ampliación contigua al perímetro de la SE existente, siendo necesario extender el sistema de “doble barra” en 220 kV existente</w:t>
      </w:r>
      <w:r w:rsidRPr="00DC2C4A">
        <w:rPr>
          <w:rFonts w:cs="Arial"/>
          <w:sz w:val="20"/>
        </w:rPr>
        <w:t>.</w:t>
      </w:r>
    </w:p>
    <w:p w14:paraId="2ACD320F" w14:textId="0A2617B5" w:rsidR="001E301D" w:rsidRDefault="00AC112D" w:rsidP="00062CC2">
      <w:pPr>
        <w:pStyle w:val="TEXTO"/>
        <w:spacing w:before="240" w:after="120" w:line="250" w:lineRule="auto"/>
        <w:ind w:left="992"/>
        <w:rPr>
          <w:rFonts w:cs="Arial"/>
          <w:b/>
          <w:sz w:val="20"/>
          <w:lang w:val="es-PE"/>
        </w:rPr>
      </w:pPr>
      <w:r>
        <w:rPr>
          <w:rFonts w:cs="Arial"/>
          <w:b/>
          <w:sz w:val="20"/>
          <w:u w:val="single"/>
          <w:lang w:val="es-PE"/>
        </w:rPr>
        <w:t>Proyecto “</w:t>
      </w:r>
      <w:r w:rsidR="00585539" w:rsidRPr="00585539">
        <w:rPr>
          <w:rFonts w:cs="Arial"/>
          <w:b/>
          <w:sz w:val="20"/>
          <w:u w:val="single"/>
          <w:lang w:val="es-PE"/>
        </w:rPr>
        <w:t>Nueva SE Marcona II y Enlace 138 kV Marcona II - San Isidro (Bella Unión) - Pampa (Chala), ampliaciones y subestaciones asociadas (Proyecto ITC)</w:t>
      </w:r>
      <w:r>
        <w:rPr>
          <w:rFonts w:cs="Arial"/>
          <w:b/>
          <w:sz w:val="20"/>
          <w:u w:val="single"/>
          <w:lang w:val="es-PE"/>
        </w:rPr>
        <w:t>”</w:t>
      </w:r>
      <w:r w:rsidR="00585539">
        <w:rPr>
          <w:rFonts w:cs="Arial"/>
          <w:b/>
          <w:sz w:val="20"/>
          <w:u w:val="single"/>
          <w:lang w:val="es-PE"/>
        </w:rPr>
        <w:t>:</w:t>
      </w:r>
    </w:p>
    <w:p w14:paraId="336E50DF" w14:textId="77777777" w:rsidR="00964799" w:rsidRDefault="00964799" w:rsidP="00964799">
      <w:pPr>
        <w:spacing w:after="0" w:line="250" w:lineRule="auto"/>
        <w:ind w:left="993"/>
        <w:jc w:val="both"/>
        <w:rPr>
          <w:rFonts w:ascii="Arial" w:eastAsia="Arial Unicode MS" w:hAnsi="Arial"/>
          <w:bCs/>
          <w:sz w:val="20"/>
          <w:szCs w:val="20"/>
          <w:lang w:val="es-MX" w:eastAsia="es-ES"/>
        </w:rPr>
      </w:pPr>
      <w:r w:rsidRPr="00964799">
        <w:rPr>
          <w:rFonts w:ascii="Arial" w:eastAsia="Arial Unicode MS" w:hAnsi="Arial"/>
          <w:bCs/>
          <w:sz w:val="20"/>
          <w:szCs w:val="20"/>
          <w:lang w:val="es-MX" w:eastAsia="es-ES"/>
        </w:rPr>
        <w:t>El proyecto comprende las siguientes instalaciones:</w:t>
      </w:r>
    </w:p>
    <w:p w14:paraId="160CA775" w14:textId="77777777" w:rsidR="00F25C7D" w:rsidRPr="00964799" w:rsidRDefault="00F25C7D" w:rsidP="00964799">
      <w:pPr>
        <w:spacing w:after="0" w:line="250" w:lineRule="auto"/>
        <w:ind w:left="993"/>
        <w:jc w:val="both"/>
        <w:rPr>
          <w:rFonts w:ascii="Arial" w:eastAsia="Arial Unicode MS" w:hAnsi="Arial"/>
          <w:bCs/>
          <w:sz w:val="20"/>
          <w:szCs w:val="20"/>
          <w:lang w:val="es-MX" w:eastAsia="es-ES"/>
        </w:rPr>
      </w:pPr>
    </w:p>
    <w:p w14:paraId="0AB73A29" w14:textId="77777777" w:rsidR="00F25C7D" w:rsidRPr="00DC2C4A" w:rsidRDefault="00F25C7D" w:rsidP="00F25C7D">
      <w:pPr>
        <w:pStyle w:val="Prrafodelista"/>
        <w:numPr>
          <w:ilvl w:val="0"/>
          <w:numId w:val="31"/>
        </w:numPr>
        <w:spacing w:after="120" w:line="250" w:lineRule="auto"/>
        <w:ind w:left="1276" w:hanging="283"/>
        <w:contextualSpacing w:val="0"/>
        <w:jc w:val="both"/>
        <w:rPr>
          <w:rFonts w:ascii="Arial" w:hAnsi="Arial" w:cs="Arial"/>
          <w:b/>
          <w:sz w:val="20"/>
          <w:szCs w:val="20"/>
        </w:rPr>
      </w:pPr>
      <w:r w:rsidRPr="00DC2C4A">
        <w:rPr>
          <w:rFonts w:ascii="Arial" w:hAnsi="Arial" w:cs="Arial"/>
          <w:b/>
          <w:sz w:val="20"/>
          <w:szCs w:val="20"/>
        </w:rPr>
        <w:t>Líneas</w:t>
      </w:r>
    </w:p>
    <w:p w14:paraId="323EE19B" w14:textId="77777777" w:rsidR="00F25C7D" w:rsidRPr="00DC2C4A" w:rsidRDefault="00F25C7D" w:rsidP="00F25C7D">
      <w:pPr>
        <w:pStyle w:val="Informedetexto"/>
        <w:numPr>
          <w:ilvl w:val="0"/>
          <w:numId w:val="32"/>
        </w:numPr>
        <w:spacing w:before="0" w:line="250" w:lineRule="auto"/>
        <w:ind w:left="1560" w:hanging="284"/>
        <w:jc w:val="both"/>
        <w:rPr>
          <w:rFonts w:cs="Arial"/>
          <w:b/>
          <w:sz w:val="20"/>
          <w:szCs w:val="20"/>
        </w:rPr>
      </w:pPr>
      <w:r>
        <w:rPr>
          <w:rFonts w:cs="Arial"/>
          <w:b/>
          <w:sz w:val="20"/>
          <w:szCs w:val="20"/>
        </w:rPr>
        <w:t xml:space="preserve">Nueva </w:t>
      </w:r>
      <w:r w:rsidRPr="00DC2C4A">
        <w:rPr>
          <w:rFonts w:cs="Arial"/>
          <w:b/>
          <w:sz w:val="20"/>
          <w:szCs w:val="20"/>
        </w:rPr>
        <w:t>Línea de Transmisión en 138 kV Marcona II – San Isidro</w:t>
      </w:r>
    </w:p>
    <w:p w14:paraId="3161BF51" w14:textId="77777777" w:rsidR="00F25C7D" w:rsidRPr="00DC2C4A" w:rsidRDefault="00F25C7D" w:rsidP="00F25C7D">
      <w:pPr>
        <w:pStyle w:val="Informedetexto"/>
        <w:tabs>
          <w:tab w:val="left" w:pos="1560"/>
        </w:tabs>
        <w:spacing w:before="0" w:line="250" w:lineRule="auto"/>
        <w:ind w:left="1560"/>
        <w:jc w:val="both"/>
        <w:rPr>
          <w:rFonts w:cs="Arial"/>
          <w:sz w:val="20"/>
        </w:rPr>
      </w:pPr>
      <w:r w:rsidRPr="00DC2C4A">
        <w:rPr>
          <w:rFonts w:cs="Arial"/>
          <w:sz w:val="20"/>
        </w:rPr>
        <w:t xml:space="preserve">Nueva línea de transmisión en 138 kV que enlazará las subestaciones Marcona II y San Isidro; </w:t>
      </w:r>
      <w:r w:rsidRPr="00F25C7D">
        <w:rPr>
          <w:rFonts w:cs="Arial"/>
          <w:sz w:val="20"/>
          <w:szCs w:val="20"/>
        </w:rPr>
        <w:t>será</w:t>
      </w:r>
      <w:r w:rsidRPr="00DC2C4A">
        <w:rPr>
          <w:rFonts w:cs="Arial"/>
          <w:sz w:val="20"/>
        </w:rPr>
        <w:t xml:space="preserve"> de doble terna de una longitud aproximada de 57.54 km y con una capacidad de transmisión permanente de 120 MVA por terna. </w:t>
      </w:r>
    </w:p>
    <w:p w14:paraId="0DF54F42" w14:textId="77777777" w:rsidR="00F25C7D" w:rsidRPr="00DC2C4A" w:rsidRDefault="00F25C7D" w:rsidP="00F25C7D">
      <w:pPr>
        <w:pStyle w:val="Informedetexto"/>
        <w:numPr>
          <w:ilvl w:val="0"/>
          <w:numId w:val="32"/>
        </w:numPr>
        <w:spacing w:before="0" w:line="250" w:lineRule="auto"/>
        <w:ind w:left="1560" w:hanging="284"/>
        <w:jc w:val="both"/>
        <w:rPr>
          <w:rFonts w:cs="Arial"/>
          <w:b/>
          <w:sz w:val="20"/>
          <w:szCs w:val="20"/>
        </w:rPr>
      </w:pPr>
      <w:r>
        <w:rPr>
          <w:rFonts w:cs="Arial"/>
          <w:b/>
          <w:sz w:val="20"/>
          <w:szCs w:val="20"/>
        </w:rPr>
        <w:t xml:space="preserve">Nueva </w:t>
      </w:r>
      <w:r w:rsidRPr="00DC2C4A">
        <w:rPr>
          <w:rFonts w:cs="Arial"/>
          <w:b/>
          <w:sz w:val="20"/>
          <w:szCs w:val="20"/>
        </w:rPr>
        <w:t xml:space="preserve">Línea </w:t>
      </w:r>
      <w:r w:rsidRPr="00DC2C4A">
        <w:rPr>
          <w:rFonts w:cs="Arial"/>
          <w:b/>
          <w:bCs/>
          <w:sz w:val="20"/>
        </w:rPr>
        <w:t>de Transmisión en 138 kV San Isidro – Pampa</w:t>
      </w:r>
    </w:p>
    <w:p w14:paraId="16EE5FBC" w14:textId="77777777" w:rsidR="00F25C7D" w:rsidRPr="00DC2C4A" w:rsidRDefault="00F25C7D" w:rsidP="00F25C7D">
      <w:pPr>
        <w:pStyle w:val="Informedetexto"/>
        <w:tabs>
          <w:tab w:val="left" w:pos="1560"/>
        </w:tabs>
        <w:spacing w:before="0" w:line="250" w:lineRule="auto"/>
        <w:ind w:left="1560"/>
        <w:jc w:val="both"/>
        <w:rPr>
          <w:rFonts w:cs="Arial"/>
          <w:sz w:val="20"/>
          <w:szCs w:val="20"/>
        </w:rPr>
      </w:pPr>
      <w:r w:rsidRPr="00DC2C4A">
        <w:rPr>
          <w:rFonts w:cs="Arial"/>
          <w:sz w:val="20"/>
          <w:szCs w:val="20"/>
        </w:rPr>
        <w:t>Nueva línea de transmisión en 138 kV que enlazará las subestaciones San Isidro y Pampa; será de doble terna de una longitud aproximada de 83.99 km y con una capacidad de transmisión permanente de 120 MVA por terna.</w:t>
      </w:r>
    </w:p>
    <w:p w14:paraId="51DB7115" w14:textId="77777777" w:rsidR="00F25C7D" w:rsidRPr="00DC2C4A" w:rsidRDefault="00F25C7D" w:rsidP="00F25C7D">
      <w:pPr>
        <w:pStyle w:val="Informedetexto"/>
        <w:numPr>
          <w:ilvl w:val="0"/>
          <w:numId w:val="32"/>
        </w:numPr>
        <w:spacing w:before="0" w:line="250" w:lineRule="auto"/>
        <w:ind w:left="1560" w:hanging="284"/>
        <w:jc w:val="both"/>
        <w:rPr>
          <w:rFonts w:cs="Arial"/>
          <w:b/>
          <w:sz w:val="20"/>
          <w:szCs w:val="20"/>
        </w:rPr>
      </w:pPr>
      <w:r>
        <w:rPr>
          <w:rFonts w:cs="Arial"/>
          <w:b/>
          <w:sz w:val="20"/>
          <w:szCs w:val="20"/>
        </w:rPr>
        <w:t xml:space="preserve">Nueva </w:t>
      </w:r>
      <w:r w:rsidRPr="00DC2C4A">
        <w:rPr>
          <w:rFonts w:cs="Arial"/>
          <w:b/>
          <w:sz w:val="20"/>
          <w:szCs w:val="20"/>
        </w:rPr>
        <w:t xml:space="preserve">Línea </w:t>
      </w:r>
      <w:r w:rsidRPr="00DC2C4A">
        <w:rPr>
          <w:rFonts w:cs="Arial"/>
          <w:b/>
          <w:bCs/>
          <w:sz w:val="20"/>
        </w:rPr>
        <w:t>de Transmisión en 60 kV San Isidro – Bella Unión</w:t>
      </w:r>
    </w:p>
    <w:p w14:paraId="6A8E1EE6" w14:textId="77777777" w:rsidR="00F25C7D" w:rsidRPr="00DC2C4A" w:rsidRDefault="00F25C7D" w:rsidP="00F25C7D">
      <w:pPr>
        <w:pStyle w:val="Informedetexto"/>
        <w:tabs>
          <w:tab w:val="left" w:pos="1560"/>
        </w:tabs>
        <w:spacing w:before="0" w:line="250" w:lineRule="auto"/>
        <w:ind w:left="1560"/>
        <w:jc w:val="both"/>
        <w:rPr>
          <w:rFonts w:cs="Arial"/>
          <w:sz w:val="20"/>
          <w:szCs w:val="20"/>
        </w:rPr>
      </w:pPr>
      <w:r w:rsidRPr="00DC2C4A">
        <w:rPr>
          <w:rFonts w:cs="Arial"/>
          <w:sz w:val="20"/>
          <w:szCs w:val="20"/>
        </w:rPr>
        <w:t>Nueva línea de transmisión en 60 kV que enlazará las subestaciones San Isidro y Pampa; será de doble terna de una longitud aproximada de 6.18 km y con una capacidad de transmisión permanente de 50 MVA por terna.</w:t>
      </w:r>
    </w:p>
    <w:p w14:paraId="0F94BFEC" w14:textId="77777777" w:rsidR="00062CC2" w:rsidRDefault="00062CC2">
      <w:pPr>
        <w:spacing w:after="0" w:line="240" w:lineRule="auto"/>
        <w:rPr>
          <w:rFonts w:ascii="Arial" w:eastAsia="Times New Roman" w:hAnsi="Arial" w:cs="Arial"/>
          <w:b/>
          <w:sz w:val="20"/>
          <w:szCs w:val="20"/>
          <w:lang w:eastAsia="fr-FR"/>
        </w:rPr>
      </w:pPr>
      <w:r>
        <w:rPr>
          <w:rFonts w:cs="Arial"/>
          <w:b/>
          <w:sz w:val="20"/>
          <w:szCs w:val="20"/>
        </w:rPr>
        <w:br w:type="page"/>
      </w:r>
    </w:p>
    <w:p w14:paraId="69444973" w14:textId="2F69F97B" w:rsidR="00F25C7D" w:rsidRPr="00DC2C4A" w:rsidRDefault="00F25C7D" w:rsidP="00F25C7D">
      <w:pPr>
        <w:pStyle w:val="Informedetexto"/>
        <w:numPr>
          <w:ilvl w:val="0"/>
          <w:numId w:val="32"/>
        </w:numPr>
        <w:spacing w:before="0" w:line="250" w:lineRule="auto"/>
        <w:ind w:left="1560" w:hanging="284"/>
        <w:jc w:val="both"/>
        <w:rPr>
          <w:rFonts w:cs="Arial"/>
          <w:b/>
          <w:sz w:val="20"/>
          <w:szCs w:val="20"/>
        </w:rPr>
      </w:pPr>
      <w:r>
        <w:rPr>
          <w:rFonts w:cs="Arial"/>
          <w:b/>
          <w:sz w:val="20"/>
          <w:szCs w:val="20"/>
        </w:rPr>
        <w:lastRenderedPageBreak/>
        <w:t xml:space="preserve">Nueva </w:t>
      </w:r>
      <w:r w:rsidRPr="00DC2C4A">
        <w:rPr>
          <w:rFonts w:cs="Arial"/>
          <w:b/>
          <w:sz w:val="20"/>
          <w:szCs w:val="20"/>
        </w:rPr>
        <w:t xml:space="preserve">Línea </w:t>
      </w:r>
      <w:r w:rsidRPr="00DC2C4A">
        <w:rPr>
          <w:rFonts w:cs="Arial"/>
          <w:b/>
          <w:bCs/>
          <w:sz w:val="20"/>
        </w:rPr>
        <w:t>de Transmisión en 60 kV Pampa – Chala</w:t>
      </w:r>
      <w:r>
        <w:rPr>
          <w:rFonts w:cs="Arial"/>
          <w:b/>
          <w:bCs/>
          <w:sz w:val="20"/>
        </w:rPr>
        <w:t xml:space="preserve"> </w:t>
      </w:r>
      <w:r w:rsidRPr="00A445E3">
        <w:rPr>
          <w:rFonts w:cs="Arial"/>
          <w:b/>
          <w:bCs/>
          <w:sz w:val="20"/>
        </w:rPr>
        <w:t>(2 circuitos)</w:t>
      </w:r>
    </w:p>
    <w:p w14:paraId="7BC2B031" w14:textId="77777777" w:rsidR="00F25C7D" w:rsidRPr="00DC2C4A" w:rsidRDefault="00F25C7D" w:rsidP="00F25C7D">
      <w:pPr>
        <w:pStyle w:val="Informedetexto"/>
        <w:tabs>
          <w:tab w:val="left" w:pos="1560"/>
        </w:tabs>
        <w:spacing w:before="0" w:line="250" w:lineRule="auto"/>
        <w:ind w:left="1560"/>
        <w:jc w:val="both"/>
        <w:rPr>
          <w:rFonts w:cs="Arial"/>
          <w:sz w:val="20"/>
          <w:szCs w:val="20"/>
        </w:rPr>
      </w:pPr>
      <w:r w:rsidRPr="00DC2C4A">
        <w:rPr>
          <w:rFonts w:cs="Arial"/>
          <w:sz w:val="20"/>
          <w:szCs w:val="20"/>
        </w:rPr>
        <w:t>Nueva línea de transmisión en 60 kV que enlazará las subestaciones Pampa y Chala; será de doble terna de una longitud aproximada de 8.67 km y con una capacidad de transmisión permanente de 50 MVA por terna</w:t>
      </w:r>
      <w:r w:rsidRPr="00DC2C4A">
        <w:rPr>
          <w:rFonts w:cs="Arial"/>
          <w:color w:val="000000"/>
          <w:sz w:val="20"/>
          <w:szCs w:val="20"/>
          <w:lang w:eastAsia="es-PE"/>
        </w:rPr>
        <w:t>.</w:t>
      </w:r>
    </w:p>
    <w:p w14:paraId="76EE4BD2" w14:textId="77777777" w:rsidR="00F25C7D" w:rsidRPr="00DC2C4A" w:rsidRDefault="00F25C7D" w:rsidP="00062CC2">
      <w:pPr>
        <w:pStyle w:val="Prrafodelista"/>
        <w:numPr>
          <w:ilvl w:val="0"/>
          <w:numId w:val="31"/>
        </w:numPr>
        <w:spacing w:before="180" w:after="120" w:line="250" w:lineRule="auto"/>
        <w:ind w:left="1276" w:hanging="284"/>
        <w:contextualSpacing w:val="0"/>
        <w:jc w:val="both"/>
        <w:rPr>
          <w:rFonts w:ascii="Arial" w:hAnsi="Arial" w:cs="Arial"/>
          <w:b/>
          <w:sz w:val="20"/>
          <w:szCs w:val="20"/>
        </w:rPr>
      </w:pPr>
      <w:r w:rsidRPr="00DC2C4A">
        <w:rPr>
          <w:rFonts w:ascii="Arial" w:hAnsi="Arial" w:cs="Arial"/>
          <w:b/>
          <w:sz w:val="20"/>
          <w:szCs w:val="20"/>
        </w:rPr>
        <w:t>Subestaciones</w:t>
      </w:r>
    </w:p>
    <w:p w14:paraId="2EDFB997" w14:textId="77777777" w:rsidR="00F25C7D" w:rsidRPr="00DC2C4A" w:rsidRDefault="00F25C7D" w:rsidP="00F25C7D">
      <w:pPr>
        <w:pStyle w:val="Informedetexto"/>
        <w:numPr>
          <w:ilvl w:val="0"/>
          <w:numId w:val="33"/>
        </w:numPr>
        <w:spacing w:before="0" w:line="250" w:lineRule="auto"/>
        <w:ind w:left="1560" w:hanging="284"/>
        <w:jc w:val="both"/>
        <w:rPr>
          <w:rFonts w:cs="Arial"/>
          <w:b/>
          <w:sz w:val="20"/>
          <w:szCs w:val="20"/>
        </w:rPr>
      </w:pPr>
      <w:r w:rsidRPr="00DC2C4A">
        <w:rPr>
          <w:rFonts w:cs="Arial"/>
          <w:b/>
          <w:sz w:val="20"/>
          <w:szCs w:val="20"/>
        </w:rPr>
        <w:t>Subestación San Isidro 138/60</w:t>
      </w:r>
      <w:r>
        <w:rPr>
          <w:rFonts w:cs="Arial"/>
          <w:b/>
          <w:sz w:val="20"/>
          <w:szCs w:val="20"/>
        </w:rPr>
        <w:t xml:space="preserve"> </w:t>
      </w:r>
      <w:r w:rsidRPr="00DC2C4A">
        <w:rPr>
          <w:rFonts w:cs="Arial"/>
          <w:b/>
          <w:sz w:val="20"/>
          <w:szCs w:val="20"/>
        </w:rPr>
        <w:t>kV</w:t>
      </w:r>
    </w:p>
    <w:p w14:paraId="57DFAAE6" w14:textId="77777777" w:rsidR="00F25C7D" w:rsidRPr="00DC2C4A" w:rsidRDefault="00F25C7D" w:rsidP="00F25C7D">
      <w:pPr>
        <w:pStyle w:val="Informedetexto"/>
        <w:tabs>
          <w:tab w:val="left" w:pos="1560"/>
        </w:tabs>
        <w:spacing w:before="0" w:line="250" w:lineRule="auto"/>
        <w:ind w:left="1560"/>
        <w:jc w:val="both"/>
        <w:rPr>
          <w:rFonts w:cs="Arial"/>
          <w:sz w:val="20"/>
        </w:rPr>
      </w:pPr>
      <w:r w:rsidRPr="00DC2C4A">
        <w:rPr>
          <w:rFonts w:cs="Arial"/>
          <w:sz w:val="20"/>
          <w:szCs w:val="20"/>
        </w:rPr>
        <w:t>La subestación San Isidro 138/60/13.8 kV con tecnología de aislamiento en aire (AIS) tendrá una configuración tipo doble barra en 138 kV y 60 kV y una configuración simple barra en 13.8 kV</w:t>
      </w:r>
      <w:r w:rsidRPr="00DC2C4A">
        <w:rPr>
          <w:rFonts w:cs="Arial"/>
          <w:sz w:val="20"/>
        </w:rPr>
        <w:t>.</w:t>
      </w:r>
    </w:p>
    <w:p w14:paraId="3AAC199D" w14:textId="77777777" w:rsidR="00F25C7D" w:rsidRPr="00DC2C4A" w:rsidRDefault="00F25C7D" w:rsidP="00F25C7D">
      <w:pPr>
        <w:pStyle w:val="Informedetexto"/>
        <w:numPr>
          <w:ilvl w:val="0"/>
          <w:numId w:val="33"/>
        </w:numPr>
        <w:spacing w:before="0" w:line="250" w:lineRule="auto"/>
        <w:ind w:left="1560" w:hanging="284"/>
        <w:jc w:val="both"/>
        <w:rPr>
          <w:rFonts w:cs="Arial"/>
          <w:b/>
          <w:sz w:val="20"/>
          <w:szCs w:val="20"/>
        </w:rPr>
      </w:pPr>
      <w:r w:rsidRPr="00DC2C4A">
        <w:rPr>
          <w:rFonts w:cs="Arial"/>
          <w:b/>
          <w:sz w:val="20"/>
          <w:szCs w:val="20"/>
        </w:rPr>
        <w:t>Subestación Marcona II 220/138</w:t>
      </w:r>
      <w:r>
        <w:rPr>
          <w:rFonts w:cs="Arial"/>
          <w:b/>
          <w:sz w:val="20"/>
          <w:szCs w:val="20"/>
        </w:rPr>
        <w:t xml:space="preserve"> </w:t>
      </w:r>
      <w:r w:rsidRPr="00DC2C4A">
        <w:rPr>
          <w:rFonts w:cs="Arial"/>
          <w:b/>
          <w:sz w:val="20"/>
          <w:szCs w:val="20"/>
        </w:rPr>
        <w:t>kV</w:t>
      </w:r>
    </w:p>
    <w:p w14:paraId="775F70A0" w14:textId="77777777" w:rsidR="00F25C7D" w:rsidRPr="00DC2C4A" w:rsidRDefault="00F25C7D" w:rsidP="00F25C7D">
      <w:pPr>
        <w:pStyle w:val="Informedetexto"/>
        <w:tabs>
          <w:tab w:val="left" w:pos="1560"/>
        </w:tabs>
        <w:spacing w:before="0" w:line="250" w:lineRule="auto"/>
        <w:ind w:left="1560"/>
        <w:jc w:val="both"/>
        <w:rPr>
          <w:rFonts w:cs="Arial"/>
          <w:sz w:val="20"/>
        </w:rPr>
      </w:pPr>
      <w:r w:rsidRPr="00DC2C4A">
        <w:rPr>
          <w:rFonts w:cs="Arial"/>
          <w:sz w:val="20"/>
          <w:szCs w:val="20"/>
        </w:rPr>
        <w:t>La subestación Marcona 220/60/10 kV con tecnología de aislamiento en aire (AIS) y tiene una configuración doble barra en 220 y 60 kV, pertenece a la concesión de Red de Energía del Perú S.A. La implementación de la subestación Marcona II 220/138/13.8kV tendrá lugar al lado de la subestación Marcona existente indicada y será con tecnología de aislamiento en aire (AIS), con una configuración tipo doble barra más seccionador de transferencia en 220 kV, doble barra en 138 kV y simple barra en 13.8 kV.</w:t>
      </w:r>
    </w:p>
    <w:p w14:paraId="2370AD1A" w14:textId="77777777" w:rsidR="00F25C7D" w:rsidRPr="00DC2C4A" w:rsidRDefault="00F25C7D" w:rsidP="00F25C7D">
      <w:pPr>
        <w:pStyle w:val="Informedetexto"/>
        <w:numPr>
          <w:ilvl w:val="0"/>
          <w:numId w:val="33"/>
        </w:numPr>
        <w:spacing w:before="0" w:line="250" w:lineRule="auto"/>
        <w:ind w:left="1560" w:hanging="284"/>
        <w:jc w:val="both"/>
        <w:rPr>
          <w:rFonts w:cs="Arial"/>
          <w:b/>
          <w:sz w:val="20"/>
          <w:szCs w:val="20"/>
        </w:rPr>
      </w:pPr>
      <w:r w:rsidRPr="00DC2C4A">
        <w:rPr>
          <w:rFonts w:cs="Arial"/>
          <w:b/>
          <w:sz w:val="20"/>
          <w:szCs w:val="20"/>
        </w:rPr>
        <w:t>Subestación Pampa - 138/60</w:t>
      </w:r>
      <w:r>
        <w:rPr>
          <w:rFonts w:cs="Arial"/>
          <w:b/>
          <w:sz w:val="20"/>
          <w:szCs w:val="20"/>
        </w:rPr>
        <w:t xml:space="preserve"> </w:t>
      </w:r>
      <w:r w:rsidRPr="00DC2C4A">
        <w:rPr>
          <w:rFonts w:cs="Arial"/>
          <w:b/>
          <w:sz w:val="20"/>
          <w:szCs w:val="20"/>
        </w:rPr>
        <w:t>kV</w:t>
      </w:r>
    </w:p>
    <w:p w14:paraId="34AD8567" w14:textId="77777777" w:rsidR="00F25C7D" w:rsidRPr="00DC2C4A" w:rsidRDefault="00F25C7D" w:rsidP="00F25C7D">
      <w:pPr>
        <w:pStyle w:val="Informedetexto"/>
        <w:tabs>
          <w:tab w:val="left" w:pos="1560"/>
        </w:tabs>
        <w:spacing w:before="0" w:line="250" w:lineRule="auto"/>
        <w:ind w:left="1560"/>
        <w:jc w:val="both"/>
        <w:rPr>
          <w:rFonts w:cs="Arial"/>
          <w:sz w:val="20"/>
        </w:rPr>
      </w:pPr>
      <w:r w:rsidRPr="00DC2C4A">
        <w:rPr>
          <w:rFonts w:cs="Arial"/>
          <w:sz w:val="20"/>
          <w:szCs w:val="20"/>
        </w:rPr>
        <w:t>La subestación Pampa 138/60/13.8 kV con tecnología de aislamiento en aire (AIS) tendrá una configuración tipo doble barra en 138 kV y 60 kV y una configuración simple barra en 13.8 kV</w:t>
      </w:r>
      <w:r w:rsidRPr="00DC2C4A">
        <w:rPr>
          <w:rFonts w:cs="Arial"/>
          <w:sz w:val="20"/>
        </w:rPr>
        <w:t>.</w:t>
      </w:r>
    </w:p>
    <w:p w14:paraId="59B5C6BE" w14:textId="77777777" w:rsidR="00F25C7D" w:rsidRPr="00DC2C4A" w:rsidRDefault="00F25C7D" w:rsidP="00F25C7D">
      <w:pPr>
        <w:pStyle w:val="Informedetexto"/>
        <w:numPr>
          <w:ilvl w:val="0"/>
          <w:numId w:val="33"/>
        </w:numPr>
        <w:spacing w:before="0" w:line="250" w:lineRule="auto"/>
        <w:ind w:left="1560" w:hanging="284"/>
        <w:jc w:val="both"/>
        <w:rPr>
          <w:rFonts w:cs="Arial"/>
          <w:b/>
          <w:sz w:val="20"/>
          <w:szCs w:val="20"/>
        </w:rPr>
      </w:pPr>
      <w:r w:rsidRPr="00DC2C4A">
        <w:rPr>
          <w:rFonts w:cs="Arial"/>
          <w:b/>
          <w:sz w:val="20"/>
          <w:szCs w:val="20"/>
        </w:rPr>
        <w:t>Ampliación de la Subestación Bella Unión 60</w:t>
      </w:r>
      <w:r>
        <w:rPr>
          <w:rFonts w:cs="Arial"/>
          <w:b/>
          <w:sz w:val="20"/>
          <w:szCs w:val="20"/>
        </w:rPr>
        <w:t xml:space="preserve"> </w:t>
      </w:r>
      <w:r w:rsidRPr="00DC2C4A">
        <w:rPr>
          <w:rFonts w:cs="Arial"/>
          <w:b/>
          <w:sz w:val="20"/>
          <w:szCs w:val="20"/>
        </w:rPr>
        <w:t>kV</w:t>
      </w:r>
      <w:r w:rsidRPr="00DC2C4A" w:rsidDel="00247645">
        <w:rPr>
          <w:rFonts w:cs="Arial"/>
          <w:b/>
          <w:sz w:val="20"/>
        </w:rPr>
        <w:t xml:space="preserve"> </w:t>
      </w:r>
    </w:p>
    <w:p w14:paraId="2D964A01" w14:textId="77777777" w:rsidR="00F25C7D" w:rsidRPr="00DC2C4A" w:rsidRDefault="00F25C7D" w:rsidP="00F25C7D">
      <w:pPr>
        <w:pStyle w:val="Informedetexto"/>
        <w:tabs>
          <w:tab w:val="left" w:pos="1560"/>
        </w:tabs>
        <w:spacing w:before="0" w:line="250" w:lineRule="auto"/>
        <w:ind w:left="1560"/>
        <w:jc w:val="both"/>
        <w:rPr>
          <w:rFonts w:cs="Arial"/>
          <w:sz w:val="20"/>
        </w:rPr>
      </w:pPr>
      <w:r w:rsidRPr="00DC2C4A">
        <w:rPr>
          <w:rFonts w:cs="Arial"/>
          <w:sz w:val="20"/>
          <w:szCs w:val="20"/>
        </w:rPr>
        <w:t xml:space="preserve">La subestación Bella Unión 60 kV con tecnología de aislamiento en aire (AIS) y tiene una configuración simple barra en 60 kV. Pertenece a la Empresa Sociedad Eléctrica de Arequipa </w:t>
      </w:r>
      <w:proofErr w:type="spellStart"/>
      <w:r w:rsidRPr="00DC2C4A">
        <w:rPr>
          <w:rFonts w:cs="Arial"/>
          <w:sz w:val="20"/>
          <w:szCs w:val="20"/>
        </w:rPr>
        <w:t>Ltda</w:t>
      </w:r>
      <w:proofErr w:type="spellEnd"/>
      <w:r w:rsidRPr="00DC2C4A">
        <w:rPr>
          <w:rFonts w:cs="Arial"/>
          <w:sz w:val="20"/>
          <w:szCs w:val="20"/>
        </w:rPr>
        <w:t xml:space="preserve"> – SEAL y actualmente cuenta con espacio suficiente dentro de su perímetro para albergar a las instalaciones proyectadas; por lo que no será necesario ampliar el terreno y cerco perimetral de la subestación. Para realizar esta ampliación será necesario extender la barra existente hasta la ubicación de las celdas y líneas proyectadas</w:t>
      </w:r>
      <w:r w:rsidRPr="00DC2C4A">
        <w:rPr>
          <w:rFonts w:cs="Arial"/>
          <w:sz w:val="20"/>
        </w:rPr>
        <w:t>.</w:t>
      </w:r>
      <w:r>
        <w:rPr>
          <w:rFonts w:cs="Arial"/>
          <w:sz w:val="20"/>
        </w:rPr>
        <w:t xml:space="preserve"> </w:t>
      </w:r>
      <w:r w:rsidRPr="00A47011">
        <w:rPr>
          <w:rFonts w:cs="Arial"/>
          <w:sz w:val="20"/>
        </w:rPr>
        <w:t>La ampliación de la subestación Bella Unión 60 kV con tecnología de aislamiento en aire (AIS) tendrá una configuración tipo simple barra.</w:t>
      </w:r>
    </w:p>
    <w:p w14:paraId="79A1E02D" w14:textId="77777777" w:rsidR="00F25C7D" w:rsidRPr="00DC2C4A" w:rsidRDefault="00F25C7D" w:rsidP="00F25C7D">
      <w:pPr>
        <w:pStyle w:val="Informedetexto"/>
        <w:numPr>
          <w:ilvl w:val="0"/>
          <w:numId w:val="33"/>
        </w:numPr>
        <w:spacing w:before="0" w:line="250" w:lineRule="auto"/>
        <w:ind w:left="1560" w:hanging="284"/>
        <w:jc w:val="both"/>
        <w:rPr>
          <w:rFonts w:cs="Arial"/>
          <w:b/>
          <w:sz w:val="20"/>
          <w:szCs w:val="20"/>
        </w:rPr>
      </w:pPr>
      <w:r w:rsidRPr="00DC2C4A">
        <w:rPr>
          <w:rFonts w:cs="Arial"/>
          <w:b/>
          <w:sz w:val="20"/>
          <w:szCs w:val="20"/>
        </w:rPr>
        <w:t>Ampliación de la Subestación Chala 60kV</w:t>
      </w:r>
      <w:r w:rsidRPr="00DC2C4A" w:rsidDel="001C1251">
        <w:rPr>
          <w:rFonts w:cs="Arial"/>
          <w:b/>
          <w:sz w:val="20"/>
          <w:szCs w:val="20"/>
        </w:rPr>
        <w:t xml:space="preserve"> </w:t>
      </w:r>
    </w:p>
    <w:p w14:paraId="52221A0E" w14:textId="77777777" w:rsidR="00F25C7D" w:rsidRPr="00DC2C4A" w:rsidRDefault="00F25C7D" w:rsidP="00F25C7D">
      <w:pPr>
        <w:pStyle w:val="Informedetexto"/>
        <w:tabs>
          <w:tab w:val="left" w:pos="1560"/>
        </w:tabs>
        <w:spacing w:before="0" w:line="250" w:lineRule="auto"/>
        <w:ind w:left="1560"/>
        <w:jc w:val="both"/>
        <w:rPr>
          <w:rFonts w:cs="Arial"/>
          <w:sz w:val="20"/>
        </w:rPr>
      </w:pPr>
      <w:r w:rsidRPr="00DC2C4A">
        <w:rPr>
          <w:rFonts w:cs="Arial"/>
          <w:sz w:val="20"/>
          <w:szCs w:val="20"/>
        </w:rPr>
        <w:t xml:space="preserve">La subestación Chala 60 kV con tecnología de aislamiento en aire (AIS) y tiene una configuración simple barra en 60 kV. Pertenece a la Empresa Sociedad Eléctrica de Arequipa </w:t>
      </w:r>
      <w:proofErr w:type="spellStart"/>
      <w:r w:rsidRPr="00DC2C4A">
        <w:rPr>
          <w:rFonts w:cs="Arial"/>
          <w:sz w:val="20"/>
          <w:szCs w:val="20"/>
        </w:rPr>
        <w:t>Ltda</w:t>
      </w:r>
      <w:proofErr w:type="spellEnd"/>
      <w:r w:rsidRPr="00DC2C4A">
        <w:rPr>
          <w:rFonts w:cs="Arial"/>
          <w:sz w:val="20"/>
          <w:szCs w:val="20"/>
        </w:rPr>
        <w:t xml:space="preserve"> – SEAL y actualmente cuenta con espacio suficiente dentro de su perímetro para albergar a las instalaciones proyectadas; por lo que no será necesario ampliar el terreno y cerco perimetral de la subestación. Para realizar esta ampliación será necesario extender la barra existente hasta la ubicación de dichas celdas proyectadas y será necesario reubicar dos líneas primarias aéreas que recorren el interior de la subestación</w:t>
      </w:r>
      <w:r w:rsidRPr="00DC2C4A">
        <w:rPr>
          <w:rFonts w:cs="Arial"/>
          <w:sz w:val="20"/>
        </w:rPr>
        <w:t>.</w:t>
      </w:r>
      <w:r>
        <w:rPr>
          <w:rFonts w:cs="Arial"/>
          <w:sz w:val="20"/>
        </w:rPr>
        <w:t xml:space="preserve"> </w:t>
      </w:r>
      <w:r w:rsidRPr="00863616">
        <w:rPr>
          <w:rFonts w:cs="Arial"/>
          <w:sz w:val="20"/>
        </w:rPr>
        <w:t>La ampliación de la subestación Chala 60 kV con tecnología de aislamiento en aire (AIS) tendrá una configuración tipo simple barra.</w:t>
      </w:r>
    </w:p>
    <w:p w14:paraId="2F508596" w14:textId="77777777" w:rsidR="00062CC2" w:rsidRDefault="00062CC2">
      <w:pPr>
        <w:spacing w:after="0" w:line="240" w:lineRule="auto"/>
        <w:rPr>
          <w:rFonts w:ascii="Arial" w:eastAsia="Times New Roman" w:hAnsi="Arial" w:cs="Arial"/>
          <w:b/>
          <w:snapToGrid w:val="0"/>
          <w:sz w:val="20"/>
          <w:szCs w:val="20"/>
          <w:lang w:val="es-PE" w:eastAsia="es-ES"/>
        </w:rPr>
      </w:pPr>
      <w:r>
        <w:rPr>
          <w:rFonts w:ascii="Arial" w:eastAsia="Times New Roman" w:hAnsi="Arial" w:cs="Arial"/>
          <w:b/>
          <w:snapToGrid w:val="0"/>
          <w:sz w:val="20"/>
          <w:szCs w:val="20"/>
          <w:lang w:val="es-PE" w:eastAsia="es-ES"/>
        </w:rPr>
        <w:br w:type="page"/>
      </w:r>
    </w:p>
    <w:p w14:paraId="7BE4479B" w14:textId="58938B36" w:rsidR="001A5AD0" w:rsidRPr="00F81577" w:rsidRDefault="001A5AD0" w:rsidP="004C66CE">
      <w:pPr>
        <w:pStyle w:val="Prrafodelista"/>
        <w:numPr>
          <w:ilvl w:val="1"/>
          <w:numId w:val="3"/>
        </w:numPr>
        <w:spacing w:before="240" w:after="0" w:line="257" w:lineRule="auto"/>
        <w:ind w:left="992" w:hanging="567"/>
        <w:contextualSpacing w:val="0"/>
        <w:rPr>
          <w:rFonts w:ascii="Arial" w:eastAsia="Times New Roman" w:hAnsi="Arial" w:cs="Arial"/>
          <w:b/>
          <w:snapToGrid w:val="0"/>
          <w:sz w:val="20"/>
          <w:szCs w:val="20"/>
          <w:lang w:val="es-PE" w:eastAsia="es-ES"/>
        </w:rPr>
      </w:pPr>
      <w:r w:rsidRPr="00F81577">
        <w:rPr>
          <w:rFonts w:ascii="Arial" w:eastAsia="Times New Roman" w:hAnsi="Arial" w:cs="Arial"/>
          <w:b/>
          <w:snapToGrid w:val="0"/>
          <w:sz w:val="20"/>
          <w:szCs w:val="20"/>
          <w:lang w:val="es-PE" w:eastAsia="es-ES"/>
        </w:rPr>
        <w:lastRenderedPageBreak/>
        <w:t xml:space="preserve">Beneficios </w:t>
      </w:r>
      <w:r w:rsidR="00D91A3E" w:rsidRPr="00F81577">
        <w:rPr>
          <w:rFonts w:ascii="Arial" w:eastAsia="Times New Roman" w:hAnsi="Arial" w:cs="Arial"/>
          <w:b/>
          <w:snapToGrid w:val="0"/>
          <w:sz w:val="20"/>
          <w:szCs w:val="20"/>
          <w:lang w:val="es-PE" w:eastAsia="es-ES"/>
        </w:rPr>
        <w:t xml:space="preserve">de los </w:t>
      </w:r>
      <w:r w:rsidR="00823B78" w:rsidRPr="00F81577">
        <w:rPr>
          <w:rFonts w:ascii="Arial" w:eastAsia="Times New Roman" w:hAnsi="Arial" w:cs="Arial"/>
          <w:b/>
          <w:snapToGrid w:val="0"/>
          <w:sz w:val="20"/>
          <w:szCs w:val="20"/>
          <w:lang w:val="es-PE" w:eastAsia="es-ES"/>
        </w:rPr>
        <w:t>P</w:t>
      </w:r>
      <w:r w:rsidR="00D91A3E" w:rsidRPr="00F81577">
        <w:rPr>
          <w:rFonts w:ascii="Arial" w:eastAsia="Times New Roman" w:hAnsi="Arial" w:cs="Arial"/>
          <w:b/>
          <w:snapToGrid w:val="0"/>
          <w:sz w:val="20"/>
          <w:szCs w:val="20"/>
          <w:lang w:val="es-PE" w:eastAsia="es-ES"/>
        </w:rPr>
        <w:t>royectos</w:t>
      </w:r>
    </w:p>
    <w:p w14:paraId="7F9BF94B" w14:textId="1F6AE739" w:rsidR="00F65216" w:rsidRPr="00F81577" w:rsidRDefault="006D5DEF" w:rsidP="00B9659B">
      <w:pPr>
        <w:pStyle w:val="TEXTO"/>
        <w:spacing w:before="120" w:after="0" w:line="257" w:lineRule="auto"/>
        <w:ind w:left="992"/>
        <w:rPr>
          <w:rFonts w:eastAsia="Calibri" w:cs="Arial"/>
          <w:snapToGrid/>
          <w:sz w:val="20"/>
          <w:lang w:val="es-PE" w:eastAsia="en-US"/>
        </w:rPr>
      </w:pPr>
      <w:r>
        <w:rPr>
          <w:rFonts w:eastAsia="Calibri" w:cs="Arial"/>
          <w:snapToGrid/>
          <w:sz w:val="20"/>
          <w:lang w:val="es-PE" w:eastAsia="en-US"/>
        </w:rPr>
        <w:t>El p</w:t>
      </w:r>
      <w:r w:rsidR="003F607E" w:rsidRPr="003F607E">
        <w:rPr>
          <w:rFonts w:eastAsia="Calibri" w:cs="Arial"/>
          <w:snapToGrid/>
          <w:sz w:val="20"/>
          <w:lang w:val="es-PE" w:eastAsia="en-US"/>
        </w:rPr>
        <w:t>royecto “Nueva Subestación “Hub” Poroma (Primera Etapa) y Enlace 500 kV “Hub” Poroma - Colectora, ampliaciones y subestaciones asociadas”</w:t>
      </w:r>
      <w:r w:rsidR="003B7383">
        <w:rPr>
          <w:rFonts w:eastAsia="Calibri" w:cs="Arial"/>
          <w:snapToGrid/>
          <w:sz w:val="20"/>
          <w:lang w:val="es-PE" w:eastAsia="en-US"/>
        </w:rPr>
        <w:t xml:space="preserve"> </w:t>
      </w:r>
      <w:r w:rsidR="004439A5" w:rsidRPr="00F81577">
        <w:rPr>
          <w:rFonts w:eastAsia="Calibri" w:cs="Arial"/>
          <w:snapToGrid/>
          <w:sz w:val="20"/>
          <w:lang w:val="es-PE" w:eastAsia="en-US"/>
        </w:rPr>
        <w:t xml:space="preserve">permitirá </w:t>
      </w:r>
      <w:r w:rsidR="00C0248E" w:rsidRPr="00DC2C4A">
        <w:rPr>
          <w:rFonts w:cs="Arial"/>
          <w:sz w:val="20"/>
        </w:rPr>
        <w:t xml:space="preserve">atender los nuevos proyectos de generación mediante recursos energéticos renovables, en particular con centrales eólicas, en la zona de la subestación Intermedia hasta aproximadamente 1400 MW y </w:t>
      </w:r>
      <w:r w:rsidR="00FE205A">
        <w:rPr>
          <w:rFonts w:cs="Arial"/>
          <w:sz w:val="20"/>
        </w:rPr>
        <w:t xml:space="preserve">formará </w:t>
      </w:r>
      <w:r w:rsidR="00C0248E" w:rsidRPr="00DC2C4A">
        <w:rPr>
          <w:rFonts w:cs="Arial"/>
          <w:sz w:val="20"/>
        </w:rPr>
        <w:t>parte de la primera etapa del nuevo corredor de 500 kV Poroma - Colectora - Bicentenario – Chilca que fortalecerá el sistema de transmisión troncal en 500 kV del SEIN</w:t>
      </w:r>
      <w:r w:rsidR="00F65216" w:rsidRPr="00F81577">
        <w:rPr>
          <w:rFonts w:eastAsia="Calibri" w:cs="Arial"/>
          <w:snapToGrid/>
          <w:sz w:val="20"/>
          <w:lang w:val="es-PE" w:eastAsia="en-US"/>
        </w:rPr>
        <w:t>.</w:t>
      </w:r>
    </w:p>
    <w:p w14:paraId="1DB7B958" w14:textId="6E52DB5D" w:rsidR="006E3F70" w:rsidRDefault="00FE205A" w:rsidP="00B9659B">
      <w:pPr>
        <w:pStyle w:val="TEXTO"/>
        <w:spacing w:before="120" w:after="0" w:line="257" w:lineRule="auto"/>
        <w:ind w:left="992"/>
        <w:rPr>
          <w:rFonts w:eastAsia="Calibri" w:cs="Arial"/>
          <w:snapToGrid/>
          <w:sz w:val="20"/>
          <w:lang w:val="es-PE" w:eastAsia="en-US"/>
        </w:rPr>
      </w:pPr>
      <w:r>
        <w:rPr>
          <w:rFonts w:eastAsia="Calibri" w:cs="Arial"/>
          <w:snapToGrid/>
          <w:sz w:val="20"/>
          <w:lang w:val="es-PE" w:eastAsia="en-US"/>
        </w:rPr>
        <w:t xml:space="preserve">Asimismo, </w:t>
      </w:r>
      <w:r w:rsidR="00212CDB" w:rsidRPr="00F81577">
        <w:rPr>
          <w:rFonts w:eastAsia="Calibri" w:cs="Arial"/>
          <w:snapToGrid/>
          <w:sz w:val="20"/>
          <w:lang w:val="es-PE" w:eastAsia="en-US"/>
        </w:rPr>
        <w:t>el proyecto</w:t>
      </w:r>
      <w:r w:rsidR="008538DC" w:rsidRPr="00F81577">
        <w:rPr>
          <w:rFonts w:eastAsia="Calibri" w:cs="Arial"/>
          <w:snapToGrid/>
          <w:sz w:val="20"/>
          <w:lang w:val="es-PE" w:eastAsia="en-US"/>
        </w:rPr>
        <w:t xml:space="preserve"> </w:t>
      </w:r>
      <w:r w:rsidR="00B85EFB" w:rsidRPr="00B85EFB">
        <w:rPr>
          <w:rFonts w:eastAsia="Calibri" w:cs="Arial"/>
          <w:snapToGrid/>
          <w:sz w:val="20"/>
          <w:lang w:val="es-PE" w:eastAsia="en-US"/>
        </w:rPr>
        <w:t>“Nueva Subestación “</w:t>
      </w:r>
      <w:proofErr w:type="gramStart"/>
      <w:r w:rsidR="00B85EFB" w:rsidRPr="00B85EFB">
        <w:rPr>
          <w:rFonts w:eastAsia="Calibri" w:cs="Arial"/>
          <w:snapToGrid/>
          <w:sz w:val="20"/>
          <w:lang w:val="es-PE" w:eastAsia="en-US"/>
        </w:rPr>
        <w:t>Hub</w:t>
      </w:r>
      <w:proofErr w:type="gramEnd"/>
      <w:r w:rsidR="00B85EFB" w:rsidRPr="00B85EFB">
        <w:rPr>
          <w:rFonts w:eastAsia="Calibri" w:cs="Arial"/>
          <w:snapToGrid/>
          <w:sz w:val="20"/>
          <w:lang w:val="es-PE" w:eastAsia="en-US"/>
        </w:rPr>
        <w:t>” San José – Primera Etapa y Enlace 220 kV “Hub” San José – Repartición (Arequipa), ampliaciones y subestaciones asociadas (Proyecto ITC)”</w:t>
      </w:r>
      <w:r w:rsidR="008538DC" w:rsidRPr="00F81577">
        <w:rPr>
          <w:rFonts w:eastAsia="Calibri" w:cs="Arial"/>
          <w:snapToGrid/>
          <w:sz w:val="20"/>
          <w:lang w:val="es-PE" w:eastAsia="en-US"/>
        </w:rPr>
        <w:t xml:space="preserve"> </w:t>
      </w:r>
      <w:r w:rsidR="003E10D9">
        <w:rPr>
          <w:rFonts w:eastAsia="Calibri" w:cs="Arial"/>
          <w:snapToGrid/>
          <w:sz w:val="20"/>
          <w:lang w:val="es-PE" w:eastAsia="en-US"/>
        </w:rPr>
        <w:t xml:space="preserve">mejorará </w:t>
      </w:r>
      <w:r w:rsidR="003E10D9" w:rsidRPr="00DC2C4A">
        <w:rPr>
          <w:rFonts w:cs="Arial"/>
          <w:sz w:val="20"/>
        </w:rPr>
        <w:t>la confiabilidad de la transmisión en 138 kV de la zona de Repartición, Majes y Mollendo cumpliendo con el criterio de redundancia de transmisión (N-1) y la capacidad de transmisión de suministro en el eje Socabaya, Repartición, Mollendo y Camaná.</w:t>
      </w:r>
    </w:p>
    <w:p w14:paraId="1EB1D598" w14:textId="465116BD" w:rsidR="003E10D9" w:rsidRPr="00F81577" w:rsidRDefault="003E10D9" w:rsidP="00E32B64">
      <w:pPr>
        <w:pStyle w:val="TEXTO"/>
        <w:spacing w:before="120" w:after="0" w:line="257" w:lineRule="auto"/>
        <w:ind w:left="992"/>
        <w:rPr>
          <w:rFonts w:eastAsia="Calibri" w:cs="Arial"/>
          <w:snapToGrid/>
          <w:sz w:val="20"/>
          <w:lang w:eastAsia="en-US"/>
        </w:rPr>
      </w:pPr>
      <w:r>
        <w:rPr>
          <w:rFonts w:eastAsia="Calibri" w:cs="Arial"/>
          <w:snapToGrid/>
          <w:sz w:val="20"/>
          <w:lang w:val="es-PE" w:eastAsia="en-US"/>
        </w:rPr>
        <w:t xml:space="preserve">Finalmente, </w:t>
      </w:r>
      <w:r w:rsidR="00E32B64">
        <w:rPr>
          <w:rFonts w:eastAsia="Calibri" w:cs="Arial"/>
          <w:snapToGrid/>
          <w:sz w:val="20"/>
          <w:lang w:val="es-PE" w:eastAsia="en-US"/>
        </w:rPr>
        <w:t>el p</w:t>
      </w:r>
      <w:r w:rsidR="00E32B64" w:rsidRPr="00E32B64">
        <w:rPr>
          <w:rFonts w:eastAsia="Calibri" w:cs="Arial"/>
          <w:snapToGrid/>
          <w:sz w:val="20"/>
          <w:lang w:val="es-PE" w:eastAsia="en-US"/>
        </w:rPr>
        <w:t>royecto “Nueva SE Marcona II y Enlace 138 kV Marcona II - San Isidro (Bella Unión) - Pampa (Chala), ampliaciones y subestaciones asociadas (Proyecto ITC)”</w:t>
      </w:r>
      <w:r w:rsidR="00E32B64">
        <w:rPr>
          <w:rFonts w:eastAsia="Calibri" w:cs="Arial"/>
          <w:snapToGrid/>
          <w:sz w:val="20"/>
          <w:lang w:val="es-PE" w:eastAsia="en-US"/>
        </w:rPr>
        <w:t xml:space="preserve"> mejorará </w:t>
      </w:r>
      <w:r w:rsidR="00E32B64" w:rsidRPr="00E32B64">
        <w:rPr>
          <w:rFonts w:eastAsia="Calibri" w:cs="Arial"/>
          <w:snapToGrid/>
          <w:sz w:val="20"/>
          <w:lang w:val="es-PE" w:eastAsia="en-US"/>
        </w:rPr>
        <w:t>la confiabilidad de la transmisión 60 kV de la zona de Bella Unión y Chala cumpliendo con el criterio de redundancia de transmisión (N-1) y la capacidad de transmisión de suministro para atención del crecimiento del sistema eléctrico de Bella Unión y Chala</w:t>
      </w:r>
      <w:r w:rsidR="00D5537F">
        <w:rPr>
          <w:rFonts w:eastAsia="Calibri" w:cs="Arial"/>
          <w:snapToGrid/>
          <w:sz w:val="20"/>
          <w:lang w:val="es-PE" w:eastAsia="en-US"/>
        </w:rPr>
        <w:t>.</w:t>
      </w:r>
    </w:p>
    <w:p w14:paraId="2C4E2BA1" w14:textId="77777777" w:rsidR="001A5AD0" w:rsidRPr="00F81577" w:rsidRDefault="001A5AD0" w:rsidP="004C66CE">
      <w:pPr>
        <w:pStyle w:val="Prrafodelista"/>
        <w:numPr>
          <w:ilvl w:val="1"/>
          <w:numId w:val="3"/>
        </w:numPr>
        <w:spacing w:before="240" w:after="0" w:line="257" w:lineRule="auto"/>
        <w:ind w:left="992" w:hanging="567"/>
        <w:contextualSpacing w:val="0"/>
        <w:rPr>
          <w:rFonts w:ascii="Arial" w:eastAsia="Times New Roman" w:hAnsi="Arial" w:cs="Arial"/>
          <w:b/>
          <w:snapToGrid w:val="0"/>
          <w:sz w:val="20"/>
          <w:szCs w:val="20"/>
          <w:lang w:val="es-PE" w:eastAsia="es-ES"/>
        </w:rPr>
      </w:pPr>
      <w:r w:rsidRPr="00F81577">
        <w:rPr>
          <w:rFonts w:ascii="Arial" w:eastAsia="Times New Roman" w:hAnsi="Arial" w:cs="Arial"/>
          <w:b/>
          <w:snapToGrid w:val="0"/>
          <w:sz w:val="20"/>
          <w:szCs w:val="20"/>
          <w:lang w:val="es-PE" w:eastAsia="es-ES"/>
        </w:rPr>
        <w:t>Clasificación</w:t>
      </w:r>
      <w:r w:rsidR="003214B2" w:rsidRPr="00F81577">
        <w:rPr>
          <w:rFonts w:ascii="Arial" w:eastAsia="Times New Roman" w:hAnsi="Arial" w:cs="Arial"/>
          <w:b/>
          <w:snapToGrid w:val="0"/>
          <w:sz w:val="20"/>
          <w:szCs w:val="20"/>
          <w:lang w:val="es-PE" w:eastAsia="es-ES"/>
        </w:rPr>
        <w:t xml:space="preserve"> </w:t>
      </w:r>
      <w:r w:rsidR="00D91A3E" w:rsidRPr="00F81577">
        <w:rPr>
          <w:rFonts w:ascii="Arial" w:eastAsia="Times New Roman" w:hAnsi="Arial" w:cs="Arial"/>
          <w:b/>
          <w:snapToGrid w:val="0"/>
          <w:sz w:val="20"/>
          <w:szCs w:val="20"/>
          <w:lang w:val="es-PE" w:eastAsia="es-ES"/>
        </w:rPr>
        <w:t xml:space="preserve">de los </w:t>
      </w:r>
      <w:r w:rsidR="00823B78" w:rsidRPr="00F81577">
        <w:rPr>
          <w:rFonts w:ascii="Arial" w:eastAsia="Times New Roman" w:hAnsi="Arial" w:cs="Arial"/>
          <w:b/>
          <w:snapToGrid w:val="0"/>
          <w:sz w:val="20"/>
          <w:szCs w:val="20"/>
          <w:lang w:val="es-PE" w:eastAsia="es-ES"/>
        </w:rPr>
        <w:t>P</w:t>
      </w:r>
      <w:r w:rsidR="00D91A3E" w:rsidRPr="00F81577">
        <w:rPr>
          <w:rFonts w:ascii="Arial" w:eastAsia="Times New Roman" w:hAnsi="Arial" w:cs="Arial"/>
          <w:b/>
          <w:snapToGrid w:val="0"/>
          <w:sz w:val="20"/>
          <w:szCs w:val="20"/>
          <w:lang w:val="es-PE" w:eastAsia="es-ES"/>
        </w:rPr>
        <w:t>royectos</w:t>
      </w:r>
    </w:p>
    <w:p w14:paraId="4DEC7DFA" w14:textId="77777777" w:rsidR="00AF4699" w:rsidRPr="00F81577" w:rsidRDefault="0031501E" w:rsidP="00B9659B">
      <w:pPr>
        <w:pStyle w:val="TEXTO"/>
        <w:spacing w:before="120" w:after="0" w:line="257" w:lineRule="auto"/>
        <w:ind w:left="992"/>
        <w:rPr>
          <w:rFonts w:eastAsia="Calibri" w:cs="Arial"/>
          <w:snapToGrid/>
          <w:sz w:val="20"/>
          <w:lang w:val="es-PE" w:eastAsia="en-US"/>
        </w:rPr>
      </w:pPr>
      <w:r w:rsidRPr="00F81577">
        <w:rPr>
          <w:rFonts w:eastAsia="Calibri" w:cs="Arial"/>
          <w:snapToGrid/>
          <w:sz w:val="20"/>
          <w:lang w:val="es-PE" w:eastAsia="en-US"/>
        </w:rPr>
        <w:t>Los</w:t>
      </w:r>
      <w:r w:rsidR="001A5AD0" w:rsidRPr="00F81577">
        <w:rPr>
          <w:rFonts w:eastAsia="Calibri" w:cs="Arial"/>
          <w:snapToGrid/>
          <w:sz w:val="20"/>
          <w:lang w:val="es-PE" w:eastAsia="en-US"/>
        </w:rPr>
        <w:t xml:space="preserve"> </w:t>
      </w:r>
      <w:r w:rsidR="00D170D6" w:rsidRPr="00F81577">
        <w:rPr>
          <w:rFonts w:eastAsia="Calibri" w:cs="Arial"/>
          <w:snapToGrid/>
          <w:sz w:val="20"/>
          <w:lang w:val="es-PE" w:eastAsia="en-US"/>
        </w:rPr>
        <w:t>P</w:t>
      </w:r>
      <w:r w:rsidR="001A5AD0" w:rsidRPr="00F81577">
        <w:rPr>
          <w:rFonts w:eastAsia="Calibri" w:cs="Arial"/>
          <w:snapToGrid/>
          <w:sz w:val="20"/>
          <w:lang w:val="es-PE" w:eastAsia="en-US"/>
        </w:rPr>
        <w:t>royecto</w:t>
      </w:r>
      <w:r w:rsidRPr="00F81577">
        <w:rPr>
          <w:rFonts w:eastAsia="Calibri" w:cs="Arial"/>
          <w:snapToGrid/>
          <w:sz w:val="20"/>
          <w:lang w:val="es-PE" w:eastAsia="en-US"/>
        </w:rPr>
        <w:t>s</w:t>
      </w:r>
      <w:r w:rsidR="000B73A2" w:rsidRPr="00F81577">
        <w:rPr>
          <w:rFonts w:cs="Arial"/>
          <w:sz w:val="20"/>
          <w:lang w:val="es-PE"/>
        </w:rPr>
        <w:t xml:space="preserve"> </w:t>
      </w:r>
      <w:r w:rsidR="003517AA" w:rsidRPr="00F81577">
        <w:rPr>
          <w:rFonts w:eastAsia="Calibri" w:cs="Arial"/>
          <w:snapToGrid/>
          <w:sz w:val="20"/>
          <w:lang w:val="es-PE" w:eastAsia="en-US"/>
        </w:rPr>
        <w:t>se clasifica</w:t>
      </w:r>
      <w:r w:rsidR="00550B42" w:rsidRPr="00F81577">
        <w:rPr>
          <w:rFonts w:eastAsia="Calibri" w:cs="Arial"/>
          <w:snapToGrid/>
          <w:sz w:val="20"/>
          <w:lang w:val="es-PE" w:eastAsia="en-US"/>
        </w:rPr>
        <w:t>n</w:t>
      </w:r>
      <w:r w:rsidR="00AF4699" w:rsidRPr="00F81577">
        <w:rPr>
          <w:rFonts w:eastAsia="Calibri" w:cs="Arial"/>
          <w:snapToGrid/>
          <w:sz w:val="20"/>
          <w:lang w:val="es-PE" w:eastAsia="en-US"/>
        </w:rPr>
        <w:t xml:space="preserve"> como autofinanciado</w:t>
      </w:r>
      <w:r w:rsidR="00550B42" w:rsidRPr="00F81577">
        <w:rPr>
          <w:rFonts w:eastAsia="Calibri" w:cs="Arial"/>
          <w:snapToGrid/>
          <w:sz w:val="20"/>
          <w:lang w:val="es-PE" w:eastAsia="en-US"/>
        </w:rPr>
        <w:t>s</w:t>
      </w:r>
      <w:r w:rsidR="00AF4699" w:rsidRPr="00F81577">
        <w:rPr>
          <w:rFonts w:eastAsia="Calibri" w:cs="Arial"/>
          <w:snapToGrid/>
          <w:sz w:val="20"/>
          <w:lang w:val="es-PE" w:eastAsia="en-US"/>
        </w:rPr>
        <w:t xml:space="preserve"> </w:t>
      </w:r>
      <w:r w:rsidR="00931B8D" w:rsidRPr="00F81577">
        <w:rPr>
          <w:rFonts w:eastAsia="Calibri" w:cs="Arial"/>
          <w:snapToGrid/>
          <w:sz w:val="20"/>
          <w:lang w:val="es-PE" w:eastAsia="en-US"/>
        </w:rPr>
        <w:t>por cuanto</w:t>
      </w:r>
      <w:r w:rsidR="004439A5" w:rsidRPr="00F81577">
        <w:rPr>
          <w:rFonts w:eastAsia="Calibri" w:cs="Arial"/>
          <w:snapToGrid/>
          <w:sz w:val="20"/>
          <w:lang w:val="es-PE" w:eastAsia="en-US"/>
        </w:rPr>
        <w:t xml:space="preserve"> no demandarán ningún compromiso de pago</w:t>
      </w:r>
      <w:r w:rsidR="00931B8D" w:rsidRPr="00F81577">
        <w:rPr>
          <w:rFonts w:eastAsia="Calibri" w:cs="Arial"/>
          <w:snapToGrid/>
          <w:sz w:val="20"/>
          <w:lang w:val="es-PE" w:eastAsia="en-US"/>
        </w:rPr>
        <w:t>,</w:t>
      </w:r>
      <w:r w:rsidR="004439A5" w:rsidRPr="00F81577">
        <w:rPr>
          <w:rFonts w:eastAsia="Calibri" w:cs="Arial"/>
          <w:snapToGrid/>
          <w:sz w:val="20"/>
          <w:lang w:val="es-PE" w:eastAsia="en-US"/>
        </w:rPr>
        <w:t xml:space="preserve"> que utilice recursos públicos o desembolso por parte de ninguna entidad pública, ni empresa estatal, ya que se financiará</w:t>
      </w:r>
      <w:r w:rsidR="004C5076" w:rsidRPr="00F81577">
        <w:rPr>
          <w:rFonts w:eastAsia="Calibri" w:cs="Arial"/>
          <w:snapToGrid/>
          <w:sz w:val="20"/>
          <w:lang w:val="es-PE" w:eastAsia="en-US"/>
        </w:rPr>
        <w:t>n</w:t>
      </w:r>
      <w:r w:rsidR="004439A5" w:rsidRPr="00F81577">
        <w:rPr>
          <w:rFonts w:eastAsia="Calibri" w:cs="Arial"/>
          <w:snapToGrid/>
          <w:sz w:val="20"/>
          <w:lang w:val="es-PE" w:eastAsia="en-US"/>
        </w:rPr>
        <w:t xml:space="preserve"> con el peaje de transmisión que se incluye en las tarifas de energía eléctrica que es pagada por los usuarios. </w:t>
      </w:r>
    </w:p>
    <w:p w14:paraId="04A9CC65" w14:textId="07BAF664" w:rsidR="005F5BB8" w:rsidRPr="00F81577" w:rsidRDefault="005F5BB8" w:rsidP="004C66CE">
      <w:pPr>
        <w:pStyle w:val="Prrafodelista"/>
        <w:numPr>
          <w:ilvl w:val="1"/>
          <w:numId w:val="3"/>
        </w:numPr>
        <w:spacing w:before="240" w:after="0" w:line="250" w:lineRule="auto"/>
        <w:ind w:left="992" w:hanging="567"/>
        <w:contextualSpacing w:val="0"/>
        <w:rPr>
          <w:rFonts w:ascii="Arial" w:eastAsia="Times New Roman" w:hAnsi="Arial" w:cs="Arial"/>
          <w:b/>
          <w:snapToGrid w:val="0"/>
          <w:sz w:val="20"/>
          <w:szCs w:val="20"/>
          <w:lang w:val="es-PE" w:eastAsia="es-ES"/>
        </w:rPr>
      </w:pPr>
      <w:r w:rsidRPr="00F81577">
        <w:rPr>
          <w:rFonts w:ascii="Arial" w:eastAsia="Times New Roman" w:hAnsi="Arial" w:cs="Arial"/>
          <w:b/>
          <w:snapToGrid w:val="0"/>
          <w:sz w:val="20"/>
          <w:szCs w:val="20"/>
          <w:lang w:val="es-PE" w:eastAsia="es-ES"/>
        </w:rPr>
        <w:t>Plazo</w:t>
      </w:r>
    </w:p>
    <w:p w14:paraId="10491E05" w14:textId="1F062872" w:rsidR="00BA73CF" w:rsidRDefault="005F751A" w:rsidP="00BA73CF">
      <w:pPr>
        <w:pStyle w:val="TEXTO"/>
        <w:spacing w:before="120" w:after="120" w:line="250" w:lineRule="auto"/>
        <w:ind w:left="992"/>
        <w:rPr>
          <w:rFonts w:cs="Arial"/>
          <w:sz w:val="20"/>
          <w:lang w:val="es-PE"/>
        </w:rPr>
      </w:pPr>
      <w:r>
        <w:rPr>
          <w:rFonts w:eastAsia="Calibri" w:cs="Arial"/>
          <w:snapToGrid/>
          <w:sz w:val="20"/>
          <w:lang w:val="es-PE" w:eastAsia="en-US"/>
        </w:rPr>
        <w:t>El p</w:t>
      </w:r>
      <w:r w:rsidR="003402D0" w:rsidRPr="003402D0">
        <w:rPr>
          <w:rFonts w:cs="Arial"/>
          <w:sz w:val="20"/>
          <w:lang w:val="es-PE"/>
        </w:rPr>
        <w:t>royecto</w:t>
      </w:r>
      <w:r w:rsidR="003402D0" w:rsidRPr="003402D0">
        <w:rPr>
          <w:rFonts w:cs="Arial"/>
          <w:sz w:val="20"/>
          <w:lang w:val="es-MX"/>
        </w:rPr>
        <w:t xml:space="preserve"> “Nueva Subestación “</w:t>
      </w:r>
      <w:proofErr w:type="gramStart"/>
      <w:r w:rsidR="003402D0" w:rsidRPr="003402D0">
        <w:rPr>
          <w:rFonts w:cs="Arial"/>
          <w:sz w:val="20"/>
          <w:lang w:val="es-MX"/>
        </w:rPr>
        <w:t>Hub</w:t>
      </w:r>
      <w:proofErr w:type="gramEnd"/>
      <w:r w:rsidR="003402D0" w:rsidRPr="003402D0">
        <w:rPr>
          <w:rFonts w:cs="Arial"/>
          <w:sz w:val="20"/>
          <w:lang w:val="es-MX"/>
        </w:rPr>
        <w:t>” Poroma (Primera Etapa) y Enlace 500 kV “Hub” Poroma - Colectora, ampliaciones y subestaciones asociadas</w:t>
      </w:r>
      <w:r w:rsidR="003402D0" w:rsidRPr="003402D0">
        <w:rPr>
          <w:rFonts w:cs="Arial"/>
          <w:sz w:val="20"/>
        </w:rPr>
        <w:t>”</w:t>
      </w:r>
      <w:r>
        <w:rPr>
          <w:rFonts w:cs="Arial"/>
          <w:sz w:val="20"/>
        </w:rPr>
        <w:t xml:space="preserve"> t</w:t>
      </w:r>
      <w:proofErr w:type="spellStart"/>
      <w:r w:rsidRPr="005F751A">
        <w:rPr>
          <w:rFonts w:cs="Arial"/>
          <w:sz w:val="20"/>
          <w:lang w:val="es-PE"/>
        </w:rPr>
        <w:t>iene</w:t>
      </w:r>
      <w:proofErr w:type="spellEnd"/>
      <w:r w:rsidRPr="005F751A">
        <w:rPr>
          <w:rFonts w:cs="Arial"/>
          <w:sz w:val="20"/>
          <w:lang w:val="es-PE"/>
        </w:rPr>
        <w:t xml:space="preserve"> un plazo de implementación de 41 meses</w:t>
      </w:r>
      <w:r>
        <w:rPr>
          <w:rFonts w:cs="Arial"/>
          <w:sz w:val="20"/>
          <w:lang w:val="es-PE"/>
        </w:rPr>
        <w:t xml:space="preserve"> que inc</w:t>
      </w:r>
      <w:r w:rsidRPr="005F751A">
        <w:rPr>
          <w:rFonts w:cs="Arial"/>
          <w:sz w:val="20"/>
          <w:lang w:val="es-PE"/>
        </w:rPr>
        <w:t>luye 27 meses para la obtención del EIA, 2 meses para concretar el Cierre financiero y 12 meses para la ejecución de la obra.</w:t>
      </w:r>
    </w:p>
    <w:p w14:paraId="6ECD26CA" w14:textId="4A4A656B" w:rsidR="003402D0" w:rsidRPr="00BA73CF" w:rsidRDefault="00BA73CF" w:rsidP="00BA73CF">
      <w:pPr>
        <w:pStyle w:val="TEXTO"/>
        <w:spacing w:before="120" w:after="120" w:line="250" w:lineRule="auto"/>
        <w:ind w:left="992"/>
        <w:rPr>
          <w:rFonts w:cs="Arial"/>
          <w:sz w:val="20"/>
          <w:lang w:val="es-PE"/>
        </w:rPr>
      </w:pPr>
      <w:r>
        <w:rPr>
          <w:rFonts w:cs="Arial"/>
          <w:sz w:val="20"/>
          <w:lang w:val="es-PE"/>
        </w:rPr>
        <w:t>Asimismo, el p</w:t>
      </w:r>
      <w:r w:rsidR="003402D0" w:rsidRPr="003402D0">
        <w:rPr>
          <w:rFonts w:cs="Arial"/>
          <w:sz w:val="20"/>
          <w:lang w:val="es-PE"/>
        </w:rPr>
        <w:t>royecto</w:t>
      </w:r>
      <w:r w:rsidR="003402D0" w:rsidRPr="003402D0">
        <w:rPr>
          <w:rFonts w:cs="Arial"/>
          <w:sz w:val="20"/>
          <w:lang w:val="es-MX"/>
        </w:rPr>
        <w:t xml:space="preserve"> “Nueva Subestación “</w:t>
      </w:r>
      <w:proofErr w:type="gramStart"/>
      <w:r w:rsidR="003402D0" w:rsidRPr="003402D0">
        <w:rPr>
          <w:rFonts w:cs="Arial"/>
          <w:sz w:val="20"/>
          <w:lang w:val="es-MX"/>
        </w:rPr>
        <w:t>Hub</w:t>
      </w:r>
      <w:proofErr w:type="gramEnd"/>
      <w:r w:rsidR="003402D0" w:rsidRPr="003402D0">
        <w:rPr>
          <w:rFonts w:cs="Arial"/>
          <w:sz w:val="20"/>
          <w:lang w:val="es-MX"/>
        </w:rPr>
        <w:t>” San José – Primera Etapa y Enlace 220 kV “Hub” San José – Repartición (Arequipa), ampliaciones y subestaciones asociadas (Proyecto ITC)</w:t>
      </w:r>
      <w:r w:rsidR="003402D0" w:rsidRPr="003402D0">
        <w:rPr>
          <w:rFonts w:cs="Arial"/>
          <w:sz w:val="20"/>
          <w:lang w:val="es-PE"/>
        </w:rPr>
        <w:t>”</w:t>
      </w:r>
      <w:r w:rsidR="00BB1E84">
        <w:rPr>
          <w:rFonts w:cs="Arial"/>
          <w:sz w:val="20"/>
          <w:lang w:val="es-PE"/>
        </w:rPr>
        <w:t xml:space="preserve"> </w:t>
      </w:r>
      <w:r w:rsidR="00BB1E84" w:rsidRPr="00BB1E84">
        <w:rPr>
          <w:rFonts w:cs="Arial"/>
          <w:sz w:val="20"/>
          <w:lang w:val="es-PE"/>
        </w:rPr>
        <w:t>tiene un plazo de implementación de 50 meses</w:t>
      </w:r>
      <w:r w:rsidR="00BB1E84">
        <w:rPr>
          <w:rFonts w:cs="Arial"/>
          <w:sz w:val="20"/>
          <w:lang w:val="es-PE"/>
        </w:rPr>
        <w:t xml:space="preserve"> que incluye</w:t>
      </w:r>
      <w:r w:rsidR="00BB1E84" w:rsidRPr="00BB1E84">
        <w:rPr>
          <w:rFonts w:cs="Arial"/>
          <w:sz w:val="20"/>
          <w:lang w:val="es-PE"/>
        </w:rPr>
        <w:t xml:space="preserve"> 27 meses para la obtención del EIA, 2 meses para concretar el Cierre financiero y 21 meses para la ejecución de la obra.</w:t>
      </w:r>
    </w:p>
    <w:p w14:paraId="3973C582" w14:textId="59F767DE" w:rsidR="003402D0" w:rsidRPr="003402D0" w:rsidRDefault="00BB1E84" w:rsidP="00BB1E84">
      <w:pPr>
        <w:pStyle w:val="TEXTO"/>
        <w:spacing w:before="120" w:after="120" w:line="250" w:lineRule="auto"/>
        <w:ind w:left="992"/>
        <w:rPr>
          <w:rFonts w:cs="Arial"/>
          <w:sz w:val="20"/>
          <w:lang w:val="es-MX"/>
        </w:rPr>
      </w:pPr>
      <w:r>
        <w:rPr>
          <w:rFonts w:cs="Arial"/>
          <w:sz w:val="20"/>
          <w:lang w:val="es-PE"/>
        </w:rPr>
        <w:t>Finalmente, el pr</w:t>
      </w:r>
      <w:r w:rsidR="003402D0" w:rsidRPr="003402D0">
        <w:rPr>
          <w:rFonts w:cs="Arial"/>
          <w:sz w:val="20"/>
          <w:lang w:val="es-PE"/>
        </w:rPr>
        <w:t>oyecto</w:t>
      </w:r>
      <w:r w:rsidR="003402D0" w:rsidRPr="003402D0">
        <w:rPr>
          <w:rFonts w:cs="Arial"/>
          <w:sz w:val="20"/>
          <w:lang w:val="es-MX"/>
        </w:rPr>
        <w:t xml:space="preserve"> “Nueva SE Marcona II y Enlace 138 kV Marcona II - San Isidro (Bella Unión) - Pampa (Chala), ampliaciones y </w:t>
      </w:r>
      <w:r w:rsidR="003402D0" w:rsidRPr="00BB1E84">
        <w:rPr>
          <w:rFonts w:cs="Arial"/>
          <w:sz w:val="20"/>
          <w:lang w:val="es-PE"/>
        </w:rPr>
        <w:t>subestaciones</w:t>
      </w:r>
      <w:r w:rsidR="003402D0" w:rsidRPr="003402D0">
        <w:rPr>
          <w:rFonts w:cs="Arial"/>
          <w:sz w:val="20"/>
          <w:lang w:val="es-MX"/>
        </w:rPr>
        <w:t xml:space="preserve"> asociadas (Proyecto ITC)</w:t>
      </w:r>
      <w:r w:rsidR="003402D0" w:rsidRPr="003402D0">
        <w:rPr>
          <w:rFonts w:cs="Arial"/>
          <w:sz w:val="20"/>
          <w:lang w:val="es-PE"/>
        </w:rPr>
        <w:t>”</w:t>
      </w:r>
      <w:r w:rsidR="00F77171">
        <w:rPr>
          <w:rFonts w:cs="Arial"/>
          <w:sz w:val="20"/>
          <w:lang w:val="es-PE"/>
        </w:rPr>
        <w:t xml:space="preserve"> </w:t>
      </w:r>
      <w:r w:rsidR="00F77171" w:rsidRPr="00F77171">
        <w:rPr>
          <w:rFonts w:cs="Arial"/>
          <w:sz w:val="20"/>
          <w:lang w:val="es-PE"/>
        </w:rPr>
        <w:t>tiene un plazo de implementación de 46 meses</w:t>
      </w:r>
      <w:r w:rsidR="00F77171">
        <w:rPr>
          <w:rFonts w:cs="Arial"/>
          <w:sz w:val="20"/>
          <w:lang w:val="es-PE"/>
        </w:rPr>
        <w:t xml:space="preserve"> que i</w:t>
      </w:r>
      <w:r w:rsidR="00F77171" w:rsidRPr="00F77171">
        <w:rPr>
          <w:rFonts w:cs="Arial"/>
          <w:sz w:val="20"/>
          <w:lang w:val="es-PE"/>
        </w:rPr>
        <w:t>ncluye 27 meses para la obtención del EIA, 2 meses para concretar el Cierre financiero y 17 meses para la ejecución de la obra.</w:t>
      </w:r>
    </w:p>
    <w:p w14:paraId="315B3698" w14:textId="77777777" w:rsidR="00594714" w:rsidRPr="00F81577" w:rsidRDefault="00594714" w:rsidP="004C66CE">
      <w:pPr>
        <w:pStyle w:val="Prrafodelista"/>
        <w:numPr>
          <w:ilvl w:val="1"/>
          <w:numId w:val="3"/>
        </w:numPr>
        <w:spacing w:before="240" w:after="0" w:line="250" w:lineRule="auto"/>
        <w:ind w:left="992" w:hanging="567"/>
        <w:contextualSpacing w:val="0"/>
        <w:rPr>
          <w:rFonts w:ascii="Arial" w:eastAsia="Times New Roman" w:hAnsi="Arial" w:cs="Arial"/>
          <w:b/>
          <w:snapToGrid w:val="0"/>
          <w:sz w:val="20"/>
          <w:szCs w:val="20"/>
          <w:lang w:val="es-PE" w:eastAsia="es-ES"/>
        </w:rPr>
      </w:pPr>
      <w:r w:rsidRPr="00F81577">
        <w:rPr>
          <w:rFonts w:ascii="Arial" w:eastAsia="Times New Roman" w:hAnsi="Arial" w:cs="Arial"/>
          <w:b/>
          <w:snapToGrid w:val="0"/>
          <w:sz w:val="20"/>
          <w:szCs w:val="20"/>
          <w:lang w:val="es-PE" w:eastAsia="es-ES"/>
        </w:rPr>
        <w:t xml:space="preserve">Monto referencial de inversión </w:t>
      </w:r>
      <w:r w:rsidR="00E12A27" w:rsidRPr="00F81577">
        <w:rPr>
          <w:rFonts w:ascii="Arial" w:eastAsia="Times New Roman" w:hAnsi="Arial" w:cs="Arial"/>
          <w:b/>
          <w:snapToGrid w:val="0"/>
          <w:sz w:val="20"/>
          <w:szCs w:val="20"/>
          <w:lang w:val="es-PE" w:eastAsia="es-ES"/>
        </w:rPr>
        <w:t xml:space="preserve">estimado </w:t>
      </w:r>
      <w:r w:rsidR="00D91A3E" w:rsidRPr="00F81577">
        <w:rPr>
          <w:rFonts w:ascii="Arial" w:eastAsia="Times New Roman" w:hAnsi="Arial" w:cs="Arial"/>
          <w:b/>
          <w:snapToGrid w:val="0"/>
          <w:sz w:val="20"/>
          <w:szCs w:val="20"/>
          <w:lang w:val="es-PE" w:eastAsia="es-ES"/>
        </w:rPr>
        <w:t xml:space="preserve">de los </w:t>
      </w:r>
      <w:r w:rsidR="00823B78" w:rsidRPr="00F81577">
        <w:rPr>
          <w:rFonts w:ascii="Arial" w:eastAsia="Times New Roman" w:hAnsi="Arial" w:cs="Arial"/>
          <w:b/>
          <w:snapToGrid w:val="0"/>
          <w:sz w:val="20"/>
          <w:szCs w:val="20"/>
          <w:lang w:val="es-PE" w:eastAsia="es-ES"/>
        </w:rPr>
        <w:t>P</w:t>
      </w:r>
      <w:r w:rsidR="00D91A3E" w:rsidRPr="00F81577">
        <w:rPr>
          <w:rFonts w:ascii="Arial" w:eastAsia="Times New Roman" w:hAnsi="Arial" w:cs="Arial"/>
          <w:b/>
          <w:snapToGrid w:val="0"/>
          <w:sz w:val="20"/>
          <w:szCs w:val="20"/>
          <w:lang w:val="es-PE" w:eastAsia="es-ES"/>
        </w:rPr>
        <w:t>royectos</w:t>
      </w:r>
    </w:p>
    <w:p w14:paraId="134A3E63" w14:textId="59976B78" w:rsidR="00062CC2" w:rsidRDefault="00911471" w:rsidP="00B9659B">
      <w:pPr>
        <w:pStyle w:val="TEXTO"/>
        <w:spacing w:before="120" w:after="180" w:line="250" w:lineRule="auto"/>
        <w:ind w:left="992"/>
        <w:rPr>
          <w:rFonts w:eastAsia="Calibri" w:cs="Arial"/>
          <w:snapToGrid/>
          <w:sz w:val="20"/>
          <w:lang w:val="es-PE" w:eastAsia="en-US"/>
        </w:rPr>
      </w:pPr>
      <w:r w:rsidRPr="00F81577">
        <w:rPr>
          <w:rFonts w:eastAsia="Calibri" w:cs="Arial"/>
          <w:snapToGrid/>
          <w:sz w:val="20"/>
          <w:lang w:val="es-PE" w:eastAsia="en-US"/>
        </w:rPr>
        <w:t xml:space="preserve">Los </w:t>
      </w:r>
      <w:r w:rsidR="008257A9" w:rsidRPr="00F81577">
        <w:rPr>
          <w:rFonts w:eastAsia="Calibri" w:cs="Arial"/>
          <w:snapToGrid/>
          <w:sz w:val="20"/>
          <w:lang w:val="es-PE" w:eastAsia="en-US"/>
        </w:rPr>
        <w:t>monto</w:t>
      </w:r>
      <w:r w:rsidRPr="00F81577">
        <w:rPr>
          <w:rFonts w:eastAsia="Calibri" w:cs="Arial"/>
          <w:snapToGrid/>
          <w:sz w:val="20"/>
          <w:lang w:val="es-PE" w:eastAsia="en-US"/>
        </w:rPr>
        <w:t>s</w:t>
      </w:r>
      <w:r w:rsidR="008257A9" w:rsidRPr="00F81577">
        <w:rPr>
          <w:rFonts w:eastAsia="Calibri" w:cs="Arial"/>
          <w:snapToGrid/>
          <w:sz w:val="20"/>
          <w:lang w:val="es-PE" w:eastAsia="en-US"/>
        </w:rPr>
        <w:t xml:space="preserve"> de inversión total referencia</w:t>
      </w:r>
      <w:r w:rsidR="00D56D73" w:rsidRPr="00F81577">
        <w:rPr>
          <w:rFonts w:eastAsia="Calibri" w:cs="Arial"/>
          <w:snapToGrid/>
          <w:sz w:val="20"/>
          <w:lang w:val="es-PE" w:eastAsia="en-US"/>
        </w:rPr>
        <w:t>l</w:t>
      </w:r>
      <w:r w:rsidR="00D170D6" w:rsidRPr="00F81577">
        <w:rPr>
          <w:rFonts w:eastAsia="Calibri" w:cs="Arial"/>
          <w:snapToGrid/>
          <w:sz w:val="20"/>
          <w:lang w:val="es-PE" w:eastAsia="en-US"/>
        </w:rPr>
        <w:t>es</w:t>
      </w:r>
      <w:r w:rsidR="008257A9" w:rsidRPr="00F81577">
        <w:rPr>
          <w:rFonts w:eastAsia="Calibri" w:cs="Arial"/>
          <w:snapToGrid/>
          <w:sz w:val="20"/>
          <w:lang w:val="es-PE" w:eastAsia="en-US"/>
        </w:rPr>
        <w:t xml:space="preserve"> se </w:t>
      </w:r>
      <w:r w:rsidR="00610641" w:rsidRPr="00F81577">
        <w:rPr>
          <w:rFonts w:eastAsia="Calibri" w:cs="Arial"/>
          <w:snapToGrid/>
          <w:sz w:val="20"/>
          <w:lang w:val="es-PE" w:eastAsia="en-US"/>
        </w:rPr>
        <w:t>detalla</w:t>
      </w:r>
      <w:r w:rsidRPr="00F81577">
        <w:rPr>
          <w:rFonts w:eastAsia="Calibri" w:cs="Arial"/>
          <w:snapToGrid/>
          <w:sz w:val="20"/>
          <w:lang w:val="es-PE" w:eastAsia="en-US"/>
        </w:rPr>
        <w:t>n</w:t>
      </w:r>
      <w:r w:rsidR="00610641" w:rsidRPr="00F81577">
        <w:rPr>
          <w:rFonts w:eastAsia="Calibri" w:cs="Arial"/>
          <w:snapToGrid/>
          <w:sz w:val="20"/>
          <w:lang w:val="es-PE" w:eastAsia="en-US"/>
        </w:rPr>
        <w:t xml:space="preserve"> en el siguiente cuadro:</w:t>
      </w:r>
    </w:p>
    <w:p w14:paraId="2102B5C9" w14:textId="77777777" w:rsidR="00062CC2" w:rsidRDefault="00062CC2">
      <w:pPr>
        <w:spacing w:after="0" w:line="240" w:lineRule="auto"/>
        <w:rPr>
          <w:rFonts w:ascii="Arial" w:hAnsi="Arial" w:cs="Arial"/>
          <w:sz w:val="20"/>
          <w:szCs w:val="20"/>
          <w:lang w:val="es-PE"/>
        </w:rPr>
      </w:pPr>
      <w:r>
        <w:rPr>
          <w:rFonts w:cs="Arial"/>
          <w:sz w:val="20"/>
          <w:lang w:val="es-PE"/>
        </w:rPr>
        <w:br w:type="page"/>
      </w:r>
    </w:p>
    <w:tbl>
      <w:tblPr>
        <w:tblW w:w="8363" w:type="dxa"/>
        <w:tblInd w:w="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06"/>
        <w:gridCol w:w="2237"/>
        <w:gridCol w:w="2268"/>
        <w:gridCol w:w="2552"/>
      </w:tblGrid>
      <w:tr w:rsidR="00D827C5" w:rsidRPr="00E1148E" w14:paraId="5509409F" w14:textId="77777777" w:rsidTr="00CF7CE9">
        <w:trPr>
          <w:trHeight w:val="20"/>
        </w:trPr>
        <w:tc>
          <w:tcPr>
            <w:tcW w:w="1306" w:type="dxa"/>
            <w:tcBorders>
              <w:top w:val="single" w:sz="2" w:space="0" w:color="auto"/>
              <w:left w:val="single" w:sz="2" w:space="0" w:color="auto"/>
              <w:bottom w:val="single" w:sz="2" w:space="0" w:color="auto"/>
              <w:right w:val="single" w:sz="2" w:space="0" w:color="auto"/>
            </w:tcBorders>
            <w:shd w:val="clear" w:color="auto" w:fill="D5DCE4"/>
            <w:tcMar>
              <w:top w:w="0" w:type="dxa"/>
              <w:left w:w="108" w:type="dxa"/>
              <w:bottom w:w="0" w:type="dxa"/>
              <w:right w:w="108" w:type="dxa"/>
            </w:tcMar>
            <w:vAlign w:val="center"/>
          </w:tcPr>
          <w:p w14:paraId="2248154A" w14:textId="77777777" w:rsidR="00D827C5" w:rsidRPr="00E1148E" w:rsidRDefault="00D827C5" w:rsidP="00D827C5">
            <w:pPr>
              <w:spacing w:after="0" w:line="250" w:lineRule="auto"/>
              <w:jc w:val="center"/>
              <w:rPr>
                <w:rFonts w:ascii="Arial Narrow" w:hAnsi="Arial Narrow" w:cs="Arial"/>
                <w:b/>
                <w:bCs/>
                <w:sz w:val="16"/>
                <w:szCs w:val="16"/>
              </w:rPr>
            </w:pPr>
            <w:r w:rsidRPr="00E1148E">
              <w:rPr>
                <w:rFonts w:ascii="Arial Narrow" w:hAnsi="Arial Narrow" w:cs="Arial"/>
                <w:b/>
                <w:bCs/>
                <w:sz w:val="16"/>
                <w:szCs w:val="16"/>
              </w:rPr>
              <w:lastRenderedPageBreak/>
              <w:t>Proyecto</w:t>
            </w:r>
          </w:p>
        </w:tc>
        <w:tc>
          <w:tcPr>
            <w:tcW w:w="2237"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26569A3" w14:textId="6D84B954" w:rsidR="00D827C5" w:rsidRPr="00E1148E" w:rsidRDefault="00D827C5" w:rsidP="00D827C5">
            <w:pPr>
              <w:spacing w:after="0" w:line="250" w:lineRule="auto"/>
              <w:jc w:val="center"/>
              <w:rPr>
                <w:rFonts w:ascii="Arial Narrow" w:hAnsi="Arial Narrow" w:cs="Arial"/>
                <w:b/>
                <w:bCs/>
                <w:sz w:val="16"/>
                <w:szCs w:val="16"/>
              </w:rPr>
            </w:pPr>
            <w:r w:rsidRPr="00E1148E">
              <w:rPr>
                <w:rFonts w:ascii="Arial Narrow" w:hAnsi="Arial Narrow" w:cs="Arial"/>
                <w:b/>
                <w:bCs/>
                <w:sz w:val="16"/>
                <w:szCs w:val="16"/>
              </w:rPr>
              <w:t>Nueva Subestación “</w:t>
            </w:r>
            <w:proofErr w:type="gramStart"/>
            <w:r w:rsidRPr="00E1148E">
              <w:rPr>
                <w:rFonts w:ascii="Arial Narrow" w:hAnsi="Arial Narrow" w:cs="Arial"/>
                <w:b/>
                <w:bCs/>
                <w:sz w:val="16"/>
                <w:szCs w:val="16"/>
              </w:rPr>
              <w:t>Hub</w:t>
            </w:r>
            <w:proofErr w:type="gramEnd"/>
            <w:r w:rsidRPr="00E1148E">
              <w:rPr>
                <w:rFonts w:ascii="Arial Narrow" w:hAnsi="Arial Narrow" w:cs="Arial"/>
                <w:b/>
                <w:bCs/>
                <w:sz w:val="16"/>
                <w:szCs w:val="16"/>
              </w:rPr>
              <w:t>” Poroma (Primera Etapa) y Enlace 500 kV “Hub” Poroma - Colectora, ampliaciones y subestaciones asociadas</w:t>
            </w:r>
          </w:p>
        </w:tc>
        <w:tc>
          <w:tcPr>
            <w:tcW w:w="2268"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EA35A37" w14:textId="77777777" w:rsidR="00E1148E" w:rsidRDefault="00D827C5" w:rsidP="00D827C5">
            <w:pPr>
              <w:spacing w:after="0" w:line="250" w:lineRule="auto"/>
              <w:jc w:val="center"/>
              <w:rPr>
                <w:rFonts w:ascii="Arial Narrow" w:hAnsi="Arial Narrow" w:cs="Arial"/>
                <w:b/>
                <w:bCs/>
                <w:sz w:val="16"/>
                <w:szCs w:val="16"/>
              </w:rPr>
            </w:pPr>
            <w:r w:rsidRPr="00E1148E">
              <w:rPr>
                <w:rFonts w:ascii="Arial Narrow" w:hAnsi="Arial Narrow" w:cs="Arial"/>
                <w:b/>
                <w:bCs/>
                <w:sz w:val="16"/>
                <w:szCs w:val="16"/>
              </w:rPr>
              <w:t>Nueva Subestación “</w:t>
            </w:r>
            <w:proofErr w:type="gramStart"/>
            <w:r w:rsidRPr="00E1148E">
              <w:rPr>
                <w:rFonts w:ascii="Arial Narrow" w:hAnsi="Arial Narrow" w:cs="Arial"/>
                <w:b/>
                <w:bCs/>
                <w:sz w:val="16"/>
                <w:szCs w:val="16"/>
              </w:rPr>
              <w:t>Hub</w:t>
            </w:r>
            <w:proofErr w:type="gramEnd"/>
            <w:r w:rsidRPr="00E1148E">
              <w:rPr>
                <w:rFonts w:ascii="Arial Narrow" w:hAnsi="Arial Narrow" w:cs="Arial"/>
                <w:b/>
                <w:bCs/>
                <w:sz w:val="16"/>
                <w:szCs w:val="16"/>
              </w:rPr>
              <w:t xml:space="preserve">” San José – Primera Etapa y Enlace 220 kV “Hub” San José – Repartición (Arequipa), ampliaciones y subestaciones asociadas </w:t>
            </w:r>
          </w:p>
          <w:p w14:paraId="55F660BE" w14:textId="154C63F5" w:rsidR="00D827C5" w:rsidRPr="00E1148E" w:rsidRDefault="00D827C5" w:rsidP="00D827C5">
            <w:pPr>
              <w:spacing w:after="0" w:line="250" w:lineRule="auto"/>
              <w:jc w:val="center"/>
              <w:rPr>
                <w:rFonts w:ascii="Arial Narrow" w:hAnsi="Arial Narrow" w:cs="Arial"/>
                <w:b/>
                <w:bCs/>
                <w:sz w:val="16"/>
                <w:szCs w:val="16"/>
              </w:rPr>
            </w:pPr>
            <w:r w:rsidRPr="00E1148E">
              <w:rPr>
                <w:rFonts w:ascii="Arial Narrow" w:hAnsi="Arial Narrow" w:cs="Arial"/>
                <w:b/>
                <w:bCs/>
                <w:sz w:val="16"/>
                <w:szCs w:val="16"/>
              </w:rPr>
              <w:t>(Proyecto ITC)</w:t>
            </w:r>
          </w:p>
        </w:tc>
        <w:tc>
          <w:tcPr>
            <w:tcW w:w="2552"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42E2A9F" w14:textId="77777777" w:rsidR="000936AE" w:rsidRPr="00E1148E" w:rsidRDefault="00D827C5" w:rsidP="00D827C5">
            <w:pPr>
              <w:spacing w:after="0" w:line="250" w:lineRule="auto"/>
              <w:ind w:hanging="33"/>
              <w:jc w:val="center"/>
              <w:rPr>
                <w:rFonts w:ascii="Arial Narrow" w:hAnsi="Arial Narrow" w:cs="Arial"/>
                <w:b/>
                <w:bCs/>
                <w:sz w:val="16"/>
                <w:szCs w:val="16"/>
              </w:rPr>
            </w:pPr>
            <w:r w:rsidRPr="00E1148E">
              <w:rPr>
                <w:rFonts w:ascii="Arial Narrow" w:hAnsi="Arial Narrow" w:cs="Arial"/>
                <w:b/>
                <w:bCs/>
                <w:sz w:val="16"/>
                <w:szCs w:val="16"/>
              </w:rPr>
              <w:t xml:space="preserve">Nueva Subestación Marcona II y Enlace 138 kV Marcona II – San Isidro (Bella Unión) – Pampa (Chala), ampliaciones y subestaciones asociadas </w:t>
            </w:r>
          </w:p>
          <w:p w14:paraId="47925D11" w14:textId="7CEBFBF7" w:rsidR="00D827C5" w:rsidRPr="00E1148E" w:rsidRDefault="00D827C5" w:rsidP="00D827C5">
            <w:pPr>
              <w:spacing w:after="0" w:line="250" w:lineRule="auto"/>
              <w:ind w:hanging="33"/>
              <w:jc w:val="center"/>
              <w:rPr>
                <w:rFonts w:ascii="Arial Narrow" w:hAnsi="Arial Narrow" w:cs="Arial"/>
                <w:b/>
                <w:bCs/>
                <w:sz w:val="16"/>
                <w:szCs w:val="16"/>
              </w:rPr>
            </w:pPr>
            <w:r w:rsidRPr="00E1148E">
              <w:rPr>
                <w:rFonts w:ascii="Arial Narrow" w:hAnsi="Arial Narrow" w:cs="Arial"/>
                <w:b/>
                <w:bCs/>
                <w:sz w:val="16"/>
                <w:szCs w:val="16"/>
              </w:rPr>
              <w:t>(Proyecto ITC)</w:t>
            </w:r>
          </w:p>
        </w:tc>
      </w:tr>
      <w:tr w:rsidR="00CF7CE9" w:rsidRPr="00E1148E" w14:paraId="16E400AE" w14:textId="77777777" w:rsidTr="00CF7CE9">
        <w:trPr>
          <w:trHeight w:val="20"/>
        </w:trPr>
        <w:tc>
          <w:tcPr>
            <w:tcW w:w="130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F00FFBB" w14:textId="02921940" w:rsidR="00CF7CE9" w:rsidRPr="0079490F" w:rsidRDefault="00CF7CE9" w:rsidP="0079490F">
            <w:pPr>
              <w:pStyle w:val="gmail-msolistparagraph"/>
              <w:spacing w:before="40" w:beforeAutospacing="0" w:after="40" w:afterAutospacing="0"/>
              <w:jc w:val="both"/>
              <w:rPr>
                <w:rFonts w:ascii="Arial Narrow" w:hAnsi="Arial Narrow" w:cs="Arial"/>
                <w:sz w:val="18"/>
                <w:szCs w:val="18"/>
              </w:rPr>
            </w:pPr>
            <w:r w:rsidRPr="0079490F">
              <w:rPr>
                <w:rFonts w:ascii="Arial Narrow" w:hAnsi="Arial Narrow" w:cs="Arial"/>
                <w:sz w:val="18"/>
                <w:szCs w:val="18"/>
              </w:rPr>
              <w:t>Inversión Total (</w:t>
            </w:r>
            <w:r w:rsidR="005728B6" w:rsidRPr="005728B6">
              <w:rPr>
                <w:rFonts w:ascii="Arial Narrow" w:hAnsi="Arial Narrow" w:cs="Arial"/>
                <w:sz w:val="18"/>
                <w:szCs w:val="18"/>
              </w:rPr>
              <w:t>US$ miles</w:t>
            </w:r>
            <w:r w:rsidR="005728B6">
              <w:rPr>
                <w:rFonts w:ascii="Arial Narrow" w:hAnsi="Arial Narrow" w:cs="Arial"/>
                <w:sz w:val="18"/>
                <w:szCs w:val="18"/>
              </w:rPr>
              <w:t>)</w:t>
            </w:r>
          </w:p>
        </w:tc>
        <w:tc>
          <w:tcPr>
            <w:tcW w:w="223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45F9F52" w14:textId="169CD7ED" w:rsidR="00CF7CE9" w:rsidRPr="0079490F" w:rsidRDefault="00CF7CE9" w:rsidP="0079490F">
            <w:pPr>
              <w:pStyle w:val="gmail-msolistparagraph"/>
              <w:spacing w:before="40" w:beforeAutospacing="0" w:after="40" w:afterAutospacing="0"/>
              <w:jc w:val="center"/>
              <w:rPr>
                <w:rFonts w:ascii="Arial Narrow" w:hAnsi="Arial Narrow" w:cs="Arial"/>
                <w:sz w:val="18"/>
                <w:szCs w:val="18"/>
              </w:rPr>
            </w:pPr>
            <w:r w:rsidRPr="0079490F">
              <w:rPr>
                <w:rFonts w:ascii="Arial Narrow" w:hAnsi="Arial Narrow" w:cs="Arial"/>
                <w:sz w:val="18"/>
                <w:szCs w:val="18"/>
                <w:lang w:val="es-MX"/>
              </w:rPr>
              <w:t>115,322</w:t>
            </w:r>
          </w:p>
        </w:tc>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3CBFBDF" w14:textId="751B4ACA" w:rsidR="00CF7CE9" w:rsidRPr="0079490F" w:rsidRDefault="00CF7CE9" w:rsidP="0079490F">
            <w:pPr>
              <w:pStyle w:val="Prrafodelista"/>
              <w:spacing w:before="40" w:after="40" w:line="240" w:lineRule="auto"/>
              <w:ind w:left="0"/>
              <w:contextualSpacing w:val="0"/>
              <w:jc w:val="center"/>
              <w:rPr>
                <w:rFonts w:ascii="Arial Narrow" w:hAnsi="Arial Narrow" w:cs="Arial"/>
                <w:sz w:val="18"/>
                <w:szCs w:val="18"/>
                <w:lang w:val="es-MX"/>
              </w:rPr>
            </w:pPr>
            <w:r w:rsidRPr="0079490F">
              <w:rPr>
                <w:rFonts w:ascii="Arial Narrow" w:hAnsi="Arial Narrow" w:cs="Arial"/>
                <w:sz w:val="18"/>
                <w:szCs w:val="18"/>
                <w:lang w:val="es-MX"/>
              </w:rPr>
              <w:t>118,934</w:t>
            </w:r>
          </w:p>
        </w:tc>
        <w:tc>
          <w:tcPr>
            <w:tcW w:w="255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36FE655" w14:textId="46E47286" w:rsidR="00CF7CE9" w:rsidRPr="0079490F" w:rsidRDefault="00CF7CE9" w:rsidP="0079490F">
            <w:pPr>
              <w:pStyle w:val="gmail-msolistparagraph"/>
              <w:spacing w:before="40" w:beforeAutospacing="0" w:after="40" w:afterAutospacing="0"/>
              <w:jc w:val="center"/>
              <w:rPr>
                <w:rFonts w:ascii="Arial Narrow" w:hAnsi="Arial Narrow" w:cs="Arial"/>
                <w:sz w:val="18"/>
                <w:szCs w:val="18"/>
              </w:rPr>
            </w:pPr>
            <w:r w:rsidRPr="0079490F">
              <w:rPr>
                <w:rFonts w:ascii="Arial Narrow" w:hAnsi="Arial Narrow" w:cs="Arial"/>
                <w:sz w:val="18"/>
                <w:szCs w:val="18"/>
                <w:lang w:val="es-MX"/>
              </w:rPr>
              <w:t>99,626</w:t>
            </w:r>
          </w:p>
        </w:tc>
      </w:tr>
    </w:tbl>
    <w:p w14:paraId="43FAD6B9" w14:textId="77777777" w:rsidR="006E0756" w:rsidRPr="00F81577" w:rsidRDefault="006E0756" w:rsidP="004C66CE">
      <w:pPr>
        <w:pStyle w:val="Prrafodelista"/>
        <w:numPr>
          <w:ilvl w:val="1"/>
          <w:numId w:val="3"/>
        </w:numPr>
        <w:spacing w:before="240" w:after="0" w:line="250" w:lineRule="auto"/>
        <w:ind w:left="992" w:hanging="567"/>
        <w:contextualSpacing w:val="0"/>
        <w:rPr>
          <w:rFonts w:ascii="Arial" w:hAnsi="Arial" w:cs="Arial"/>
          <w:b/>
          <w:sz w:val="20"/>
          <w:szCs w:val="20"/>
          <w:lang w:val="es-PE"/>
        </w:rPr>
      </w:pPr>
      <w:r w:rsidRPr="00F81577">
        <w:rPr>
          <w:rFonts w:ascii="Arial" w:eastAsia="Times New Roman" w:hAnsi="Arial" w:cs="Arial"/>
          <w:b/>
          <w:snapToGrid w:val="0"/>
          <w:sz w:val="20"/>
          <w:szCs w:val="20"/>
          <w:lang w:val="es-PE" w:eastAsia="es-ES"/>
        </w:rPr>
        <w:t>Mecanismo del proceso de selección</w:t>
      </w:r>
    </w:p>
    <w:p w14:paraId="090C43F0" w14:textId="77777777" w:rsidR="00FD09AE" w:rsidRPr="00F81577" w:rsidRDefault="00FD09AE" w:rsidP="00B9659B">
      <w:pPr>
        <w:pStyle w:val="TEXTO"/>
        <w:spacing w:before="120" w:after="0" w:line="250" w:lineRule="auto"/>
        <w:ind w:left="992"/>
        <w:rPr>
          <w:rFonts w:eastAsia="Calibri" w:cs="Arial"/>
          <w:snapToGrid/>
          <w:sz w:val="20"/>
          <w:lang w:val="es-PE" w:eastAsia="en-US"/>
        </w:rPr>
      </w:pPr>
      <w:r w:rsidRPr="00F81577">
        <w:rPr>
          <w:rFonts w:eastAsia="Calibri" w:cs="Arial"/>
          <w:snapToGrid/>
          <w:sz w:val="20"/>
          <w:lang w:val="es-PE" w:eastAsia="en-US"/>
        </w:rPr>
        <w:t xml:space="preserve">El proceso de promoción de la inversión privada se convocará bajo el mecanismo de Concurso de Proyectos Integrales, en el cual </w:t>
      </w:r>
      <w:r w:rsidR="003B7E93" w:rsidRPr="00F81577">
        <w:rPr>
          <w:rFonts w:eastAsia="Calibri" w:cs="Arial"/>
          <w:snapToGrid/>
          <w:sz w:val="20"/>
          <w:lang w:val="es-PE" w:eastAsia="en-US"/>
        </w:rPr>
        <w:t xml:space="preserve">el </w:t>
      </w:r>
      <w:r w:rsidR="00360547" w:rsidRPr="00F81577">
        <w:rPr>
          <w:rFonts w:eastAsia="Calibri" w:cs="Arial"/>
          <w:snapToGrid/>
          <w:sz w:val="20"/>
          <w:lang w:val="es-PE" w:eastAsia="en-US"/>
        </w:rPr>
        <w:t>Adjudicatario</w:t>
      </w:r>
      <w:r w:rsidR="00743C2A" w:rsidRPr="00F81577">
        <w:rPr>
          <w:rFonts w:eastAsia="Calibri" w:cs="Arial"/>
          <w:snapToGrid/>
          <w:sz w:val="20"/>
          <w:lang w:val="es-PE" w:eastAsia="en-US"/>
        </w:rPr>
        <w:t xml:space="preserve"> </w:t>
      </w:r>
      <w:r w:rsidRPr="00F81577">
        <w:rPr>
          <w:rFonts w:eastAsia="Calibri" w:cs="Arial"/>
          <w:snapToGrid/>
          <w:sz w:val="20"/>
          <w:lang w:val="es-PE" w:eastAsia="en-US"/>
        </w:rPr>
        <w:t>será responsable por el diseño, financiamiento, construcción</w:t>
      </w:r>
      <w:r w:rsidR="00E12A27" w:rsidRPr="00F81577">
        <w:rPr>
          <w:rFonts w:eastAsia="Calibri" w:cs="Arial"/>
          <w:snapToGrid/>
          <w:sz w:val="20"/>
          <w:lang w:val="es-PE" w:eastAsia="en-US"/>
        </w:rPr>
        <w:t>,</w:t>
      </w:r>
      <w:r w:rsidRPr="00F81577">
        <w:rPr>
          <w:rFonts w:eastAsia="Calibri" w:cs="Arial"/>
          <w:snapToGrid/>
          <w:sz w:val="20"/>
          <w:lang w:val="es-PE" w:eastAsia="en-US"/>
        </w:rPr>
        <w:t xml:space="preserve"> operación y mantenimiento </w:t>
      </w:r>
      <w:r w:rsidR="00D91A3E" w:rsidRPr="00F81577">
        <w:rPr>
          <w:rFonts w:eastAsia="Calibri" w:cs="Arial"/>
          <w:snapToGrid/>
          <w:sz w:val="20"/>
          <w:lang w:val="es-PE" w:eastAsia="en-US"/>
        </w:rPr>
        <w:t xml:space="preserve">de los </w:t>
      </w:r>
      <w:r w:rsidR="00911471" w:rsidRPr="00F81577">
        <w:rPr>
          <w:rFonts w:eastAsia="Calibri" w:cs="Arial"/>
          <w:snapToGrid/>
          <w:sz w:val="20"/>
          <w:lang w:val="es-PE" w:eastAsia="en-US"/>
        </w:rPr>
        <w:t>P</w:t>
      </w:r>
      <w:r w:rsidR="00E85909" w:rsidRPr="00F81577">
        <w:rPr>
          <w:rFonts w:eastAsia="Calibri" w:cs="Arial"/>
          <w:snapToGrid/>
          <w:sz w:val="20"/>
          <w:lang w:val="es-PE" w:eastAsia="en-US"/>
        </w:rPr>
        <w:t>royectos,</w:t>
      </w:r>
      <w:r w:rsidRPr="00F81577">
        <w:rPr>
          <w:rFonts w:eastAsia="Calibri" w:cs="Arial"/>
          <w:snapToGrid/>
          <w:sz w:val="20"/>
          <w:lang w:val="es-PE" w:eastAsia="en-US"/>
        </w:rPr>
        <w:t xml:space="preserve"> siendo titular de los bienes de la concesión</w:t>
      </w:r>
      <w:r w:rsidR="00C23BF1" w:rsidRPr="00F81577">
        <w:rPr>
          <w:rFonts w:eastAsia="Calibri" w:cs="Arial"/>
          <w:snapToGrid/>
          <w:sz w:val="20"/>
          <w:lang w:val="es-PE" w:eastAsia="en-US"/>
        </w:rPr>
        <w:t>;</w:t>
      </w:r>
      <w:r w:rsidR="00C23BF1" w:rsidRPr="00F81577">
        <w:rPr>
          <w:rFonts w:cs="Arial"/>
          <w:snapToGrid/>
          <w:sz w:val="20"/>
          <w:lang w:val="es-PE"/>
        </w:rPr>
        <w:t xml:space="preserve"> </w:t>
      </w:r>
      <w:r w:rsidR="00C23BF1" w:rsidRPr="00F81577">
        <w:rPr>
          <w:rFonts w:eastAsia="Calibri" w:cs="Arial"/>
          <w:snapToGrid/>
          <w:sz w:val="20"/>
          <w:lang w:val="es-PE" w:eastAsia="en-US"/>
        </w:rPr>
        <w:t>y</w:t>
      </w:r>
      <w:r w:rsidR="00FA2185" w:rsidRPr="00F81577">
        <w:rPr>
          <w:rFonts w:eastAsia="Calibri" w:cs="Arial"/>
          <w:snapToGrid/>
          <w:sz w:val="20"/>
          <w:lang w:val="es-PE" w:eastAsia="en-US"/>
        </w:rPr>
        <w:t>,</w:t>
      </w:r>
      <w:r w:rsidR="00C23BF1" w:rsidRPr="00F81577">
        <w:rPr>
          <w:rFonts w:eastAsia="Calibri" w:cs="Arial"/>
          <w:snapToGrid/>
          <w:sz w:val="20"/>
          <w:lang w:val="es-PE" w:eastAsia="en-US"/>
        </w:rPr>
        <w:t xml:space="preserve"> en la Fecha de Cierre</w:t>
      </w:r>
      <w:r w:rsidR="00FA2185" w:rsidRPr="00F81577">
        <w:rPr>
          <w:rFonts w:eastAsia="Calibri" w:cs="Arial"/>
          <w:snapToGrid/>
          <w:sz w:val="20"/>
          <w:lang w:val="es-PE" w:eastAsia="en-US"/>
        </w:rPr>
        <w:t>,</w:t>
      </w:r>
      <w:r w:rsidR="00C23BF1" w:rsidRPr="00F81577">
        <w:rPr>
          <w:rFonts w:eastAsia="Calibri" w:cs="Arial"/>
          <w:snapToGrid/>
          <w:sz w:val="20"/>
          <w:lang w:val="es-PE" w:eastAsia="en-US"/>
        </w:rPr>
        <w:t xml:space="preserve"> suscribirá </w:t>
      </w:r>
      <w:r w:rsidR="00E85909" w:rsidRPr="00F81577">
        <w:rPr>
          <w:rFonts w:eastAsia="Calibri" w:cs="Arial"/>
          <w:snapToGrid/>
          <w:sz w:val="20"/>
          <w:lang w:val="es-PE" w:eastAsia="en-US"/>
        </w:rPr>
        <w:t>los</w:t>
      </w:r>
      <w:r w:rsidR="00C23BF1" w:rsidRPr="00F81577">
        <w:rPr>
          <w:rFonts w:eastAsia="Calibri" w:cs="Arial"/>
          <w:snapToGrid/>
          <w:sz w:val="20"/>
          <w:lang w:val="es-PE" w:eastAsia="en-US"/>
        </w:rPr>
        <w:t xml:space="preserve"> Contrato</w:t>
      </w:r>
      <w:r w:rsidR="00E85909" w:rsidRPr="00F81577">
        <w:rPr>
          <w:rFonts w:eastAsia="Calibri" w:cs="Arial"/>
          <w:snapToGrid/>
          <w:sz w:val="20"/>
          <w:lang w:val="es-PE" w:eastAsia="en-US"/>
        </w:rPr>
        <w:t>s</w:t>
      </w:r>
      <w:r w:rsidR="00C23BF1" w:rsidRPr="00F81577">
        <w:rPr>
          <w:rFonts w:eastAsia="Calibri" w:cs="Arial"/>
          <w:snapToGrid/>
          <w:sz w:val="20"/>
          <w:lang w:val="es-PE" w:eastAsia="en-US"/>
        </w:rPr>
        <w:t xml:space="preserve"> de Concesión </w:t>
      </w:r>
      <w:r w:rsidR="00DC245B" w:rsidRPr="00F81577">
        <w:rPr>
          <w:rFonts w:eastAsia="Calibri" w:cs="Arial"/>
          <w:snapToGrid/>
          <w:sz w:val="20"/>
          <w:lang w:val="es-PE" w:eastAsia="en-US"/>
        </w:rPr>
        <w:t xml:space="preserve">con el </w:t>
      </w:r>
      <w:r w:rsidR="00911471" w:rsidRPr="00F81577">
        <w:rPr>
          <w:rFonts w:eastAsia="Calibri" w:cs="Arial"/>
          <w:snapToGrid/>
          <w:sz w:val="20"/>
          <w:lang w:val="es-PE" w:eastAsia="en-US"/>
        </w:rPr>
        <w:t>MINEM</w:t>
      </w:r>
      <w:r w:rsidR="00E12A27" w:rsidRPr="00F81577">
        <w:rPr>
          <w:rFonts w:eastAsia="Calibri" w:cs="Arial"/>
          <w:snapToGrid/>
          <w:sz w:val="20"/>
          <w:lang w:val="es-PE" w:eastAsia="en-US"/>
        </w:rPr>
        <w:t xml:space="preserve"> </w:t>
      </w:r>
      <w:r w:rsidR="00DC245B" w:rsidRPr="00F81577">
        <w:rPr>
          <w:rFonts w:eastAsia="Calibri" w:cs="Arial"/>
          <w:snapToGrid/>
          <w:sz w:val="20"/>
          <w:lang w:val="es-PE" w:eastAsia="en-US"/>
        </w:rPr>
        <w:t>como Concedente</w:t>
      </w:r>
      <w:r w:rsidR="00C23BF1" w:rsidRPr="00F81577">
        <w:rPr>
          <w:rFonts w:eastAsia="Calibri" w:cs="Arial"/>
          <w:snapToGrid/>
          <w:sz w:val="20"/>
          <w:lang w:val="es-PE" w:eastAsia="en-US"/>
        </w:rPr>
        <w:t>.</w:t>
      </w:r>
      <w:r w:rsidRPr="00F81577">
        <w:rPr>
          <w:rFonts w:eastAsia="Calibri" w:cs="Arial"/>
          <w:snapToGrid/>
          <w:sz w:val="20"/>
          <w:lang w:val="es-PE" w:eastAsia="en-US"/>
        </w:rPr>
        <w:t xml:space="preserve"> Al terminar el plazo de la concesión</w:t>
      </w:r>
      <w:r w:rsidR="00360547" w:rsidRPr="00F81577">
        <w:rPr>
          <w:rFonts w:eastAsia="Calibri" w:cs="Arial"/>
          <w:snapToGrid/>
          <w:sz w:val="20"/>
          <w:lang w:val="es-PE" w:eastAsia="en-US"/>
        </w:rPr>
        <w:t>,</w:t>
      </w:r>
      <w:r w:rsidRPr="00F81577">
        <w:rPr>
          <w:rFonts w:eastAsia="Calibri" w:cs="Arial"/>
          <w:snapToGrid/>
          <w:sz w:val="20"/>
          <w:lang w:val="es-PE" w:eastAsia="en-US"/>
        </w:rPr>
        <w:t xml:space="preserve"> la titularidad de la infraestructura pública será transferida al Estado Peruano.</w:t>
      </w:r>
    </w:p>
    <w:p w14:paraId="369701AA" w14:textId="77777777" w:rsidR="00412450" w:rsidRPr="00192B92" w:rsidRDefault="00412450" w:rsidP="004C66CE">
      <w:pPr>
        <w:pStyle w:val="Prrafodelista"/>
        <w:numPr>
          <w:ilvl w:val="1"/>
          <w:numId w:val="3"/>
        </w:numPr>
        <w:spacing w:before="240" w:after="0" w:line="250" w:lineRule="auto"/>
        <w:ind w:left="992" w:hanging="567"/>
        <w:contextualSpacing w:val="0"/>
        <w:rPr>
          <w:rFonts w:ascii="Arial" w:eastAsia="Times New Roman" w:hAnsi="Arial" w:cs="Arial"/>
          <w:b/>
          <w:snapToGrid w:val="0"/>
          <w:sz w:val="20"/>
          <w:szCs w:val="20"/>
          <w:lang w:val="es-PE" w:eastAsia="es-ES"/>
        </w:rPr>
      </w:pPr>
      <w:r w:rsidRPr="00192B92">
        <w:rPr>
          <w:rFonts w:ascii="Arial" w:eastAsia="Times New Roman" w:hAnsi="Arial" w:cs="Arial"/>
          <w:b/>
          <w:snapToGrid w:val="0"/>
          <w:sz w:val="20"/>
          <w:szCs w:val="20"/>
          <w:lang w:val="es-PE" w:eastAsia="es-ES"/>
        </w:rPr>
        <w:t>Cronograma referencial</w:t>
      </w:r>
      <w:r w:rsidR="00327277" w:rsidRPr="00192B92">
        <w:rPr>
          <w:rFonts w:ascii="Arial" w:eastAsia="Times New Roman" w:hAnsi="Arial" w:cs="Arial"/>
          <w:b/>
          <w:snapToGrid w:val="0"/>
          <w:sz w:val="20"/>
          <w:szCs w:val="20"/>
          <w:lang w:val="es-PE" w:eastAsia="es-ES"/>
        </w:rPr>
        <w:t xml:space="preserve"> del proceso</w:t>
      </w:r>
    </w:p>
    <w:p w14:paraId="5A27A86E" w14:textId="77777777" w:rsidR="005E59EC" w:rsidRPr="00F81577" w:rsidRDefault="00911471" w:rsidP="00B9659B">
      <w:pPr>
        <w:pStyle w:val="TEXTO"/>
        <w:spacing w:before="120" w:after="180" w:line="250" w:lineRule="auto"/>
        <w:ind w:left="992"/>
        <w:rPr>
          <w:rFonts w:cs="Arial"/>
          <w:sz w:val="20"/>
        </w:rPr>
      </w:pPr>
      <w:bookmarkStart w:id="5" w:name="_Hlk3210889"/>
      <w:r w:rsidRPr="00F81577">
        <w:rPr>
          <w:rFonts w:cs="Arial"/>
          <w:sz w:val="20"/>
        </w:rPr>
        <w:t>El cronograma referencial de las principales actividades del proceso sería el siguiente:</w:t>
      </w:r>
    </w:p>
    <w:tbl>
      <w:tblPr>
        <w:tblW w:w="8104" w:type="dxa"/>
        <w:tblInd w:w="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0"/>
        <w:gridCol w:w="1584"/>
      </w:tblGrid>
      <w:tr w:rsidR="00096AC3" w:rsidRPr="00DC2C4A" w14:paraId="64B0A597" w14:textId="77777777" w:rsidTr="00096AC3">
        <w:trPr>
          <w:trHeight w:val="20"/>
          <w:tblHeader/>
        </w:trPr>
        <w:tc>
          <w:tcPr>
            <w:tcW w:w="6520" w:type="dxa"/>
            <w:shd w:val="clear" w:color="auto" w:fill="B8CCE4"/>
            <w:vAlign w:val="center"/>
          </w:tcPr>
          <w:bookmarkEnd w:id="5"/>
          <w:p w14:paraId="77C3441B" w14:textId="77777777" w:rsidR="00096AC3" w:rsidRPr="00DC2C4A" w:rsidRDefault="00096AC3" w:rsidP="00600705">
            <w:pPr>
              <w:spacing w:before="60" w:after="60" w:line="250" w:lineRule="auto"/>
              <w:jc w:val="center"/>
              <w:rPr>
                <w:rFonts w:ascii="Arial" w:hAnsi="Arial" w:cs="Arial"/>
                <w:b/>
                <w:sz w:val="18"/>
                <w:szCs w:val="18"/>
              </w:rPr>
            </w:pPr>
            <w:r w:rsidRPr="00DC2C4A">
              <w:rPr>
                <w:rFonts w:ascii="Arial" w:hAnsi="Arial" w:cs="Arial"/>
                <w:b/>
                <w:sz w:val="18"/>
                <w:szCs w:val="18"/>
              </w:rPr>
              <w:t>Actividad</w:t>
            </w:r>
          </w:p>
        </w:tc>
        <w:tc>
          <w:tcPr>
            <w:tcW w:w="1584" w:type="dxa"/>
            <w:shd w:val="clear" w:color="auto" w:fill="B8CCE4"/>
          </w:tcPr>
          <w:p w14:paraId="1918BA52" w14:textId="77777777" w:rsidR="00096AC3" w:rsidRPr="00DC2C4A" w:rsidRDefault="00096AC3" w:rsidP="00600705">
            <w:pPr>
              <w:spacing w:before="60" w:after="60" w:line="250" w:lineRule="auto"/>
              <w:jc w:val="center"/>
              <w:rPr>
                <w:rFonts w:ascii="Arial" w:hAnsi="Arial" w:cs="Arial"/>
                <w:b/>
                <w:sz w:val="18"/>
                <w:szCs w:val="18"/>
              </w:rPr>
            </w:pPr>
          </w:p>
        </w:tc>
      </w:tr>
      <w:tr w:rsidR="00096AC3" w:rsidRPr="00DC2C4A" w14:paraId="596E845A" w14:textId="77777777" w:rsidTr="00096AC3">
        <w:trPr>
          <w:trHeight w:val="20"/>
        </w:trPr>
        <w:tc>
          <w:tcPr>
            <w:tcW w:w="6520" w:type="dxa"/>
            <w:shd w:val="clear" w:color="auto" w:fill="auto"/>
          </w:tcPr>
          <w:p w14:paraId="67CD8ED5" w14:textId="77777777" w:rsidR="00096AC3" w:rsidRPr="00DC2C4A" w:rsidRDefault="00096AC3" w:rsidP="00600705">
            <w:pPr>
              <w:spacing w:before="60" w:after="60" w:line="250" w:lineRule="auto"/>
              <w:rPr>
                <w:rFonts w:ascii="Arial" w:hAnsi="Arial" w:cs="Arial"/>
                <w:b/>
                <w:sz w:val="18"/>
                <w:szCs w:val="18"/>
              </w:rPr>
            </w:pPr>
            <w:r w:rsidRPr="00DC2C4A">
              <w:rPr>
                <w:rFonts w:ascii="Arial" w:hAnsi="Arial" w:cs="Arial"/>
                <w:bCs/>
                <w:sz w:val="18"/>
                <w:szCs w:val="18"/>
              </w:rPr>
              <w:t>Elaboración de las Bases del Concurso y Versión Inicial de los Contratos (VIC)</w:t>
            </w:r>
          </w:p>
        </w:tc>
        <w:tc>
          <w:tcPr>
            <w:tcW w:w="1584" w:type="dxa"/>
            <w:shd w:val="clear" w:color="auto" w:fill="auto"/>
          </w:tcPr>
          <w:p w14:paraId="53ED80AE" w14:textId="77777777" w:rsidR="00096AC3" w:rsidRPr="00DC2C4A" w:rsidRDefault="00096AC3" w:rsidP="00600705">
            <w:pPr>
              <w:spacing w:before="60" w:after="60" w:line="250" w:lineRule="auto"/>
              <w:jc w:val="center"/>
              <w:rPr>
                <w:rFonts w:ascii="Arial" w:hAnsi="Arial" w:cs="Arial"/>
                <w:bCs/>
                <w:sz w:val="18"/>
                <w:szCs w:val="18"/>
              </w:rPr>
            </w:pPr>
            <w:r w:rsidRPr="00DC2C4A">
              <w:rPr>
                <w:rFonts w:ascii="Arial" w:hAnsi="Arial" w:cs="Arial"/>
                <w:bCs/>
                <w:sz w:val="18"/>
                <w:szCs w:val="18"/>
              </w:rPr>
              <w:t xml:space="preserve">III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2023</w:t>
            </w:r>
          </w:p>
        </w:tc>
      </w:tr>
      <w:tr w:rsidR="00096AC3" w:rsidRPr="00DC2C4A" w14:paraId="59F3F3EA" w14:textId="77777777" w:rsidTr="00096AC3">
        <w:trPr>
          <w:trHeight w:val="20"/>
        </w:trPr>
        <w:tc>
          <w:tcPr>
            <w:tcW w:w="6520" w:type="dxa"/>
          </w:tcPr>
          <w:p w14:paraId="7FD8552C"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sz w:val="18"/>
                <w:szCs w:val="18"/>
              </w:rPr>
              <w:t>Opinión previa del MINEM y del OSINERGMIN a la VIC</w:t>
            </w:r>
          </w:p>
        </w:tc>
        <w:tc>
          <w:tcPr>
            <w:tcW w:w="1584" w:type="dxa"/>
          </w:tcPr>
          <w:p w14:paraId="29486914" w14:textId="77777777" w:rsidR="00096AC3" w:rsidRPr="00DC2C4A" w:rsidRDefault="00096AC3" w:rsidP="00600705">
            <w:pPr>
              <w:spacing w:before="60" w:after="60" w:line="250" w:lineRule="auto"/>
              <w:jc w:val="center"/>
              <w:rPr>
                <w:rFonts w:ascii="Arial" w:hAnsi="Arial" w:cs="Arial"/>
                <w:sz w:val="18"/>
                <w:szCs w:val="18"/>
              </w:rPr>
            </w:pPr>
            <w:r w:rsidRPr="00DC2C4A">
              <w:rPr>
                <w:rFonts w:ascii="Arial" w:hAnsi="Arial" w:cs="Arial"/>
                <w:bCs/>
                <w:sz w:val="18"/>
                <w:szCs w:val="18"/>
              </w:rPr>
              <w:t xml:space="preserve">III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2023</w:t>
            </w:r>
          </w:p>
        </w:tc>
      </w:tr>
      <w:tr w:rsidR="00096AC3" w:rsidRPr="00DC2C4A" w14:paraId="2A2CAEA1" w14:textId="77777777" w:rsidTr="00096AC3">
        <w:trPr>
          <w:trHeight w:val="20"/>
        </w:trPr>
        <w:tc>
          <w:tcPr>
            <w:tcW w:w="6520" w:type="dxa"/>
          </w:tcPr>
          <w:p w14:paraId="7EE13511"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sz w:val="18"/>
                <w:szCs w:val="18"/>
              </w:rPr>
              <w:t>Opinión previa del MEF a la VIC</w:t>
            </w:r>
          </w:p>
        </w:tc>
        <w:tc>
          <w:tcPr>
            <w:tcW w:w="1584" w:type="dxa"/>
          </w:tcPr>
          <w:p w14:paraId="20BDBDF2" w14:textId="77777777" w:rsidR="00096AC3" w:rsidRPr="00DC2C4A" w:rsidRDefault="00096AC3" w:rsidP="00600705">
            <w:pPr>
              <w:spacing w:before="60" w:after="60" w:line="250" w:lineRule="auto"/>
              <w:jc w:val="center"/>
              <w:rPr>
                <w:rFonts w:ascii="Arial" w:hAnsi="Arial" w:cs="Arial"/>
                <w:sz w:val="18"/>
                <w:szCs w:val="18"/>
              </w:rPr>
            </w:pPr>
            <w:r w:rsidRPr="00DC2C4A">
              <w:rPr>
                <w:rFonts w:ascii="Arial" w:hAnsi="Arial" w:cs="Arial"/>
                <w:bCs/>
                <w:sz w:val="18"/>
                <w:szCs w:val="18"/>
              </w:rPr>
              <w:t xml:space="preserve">III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2023</w:t>
            </w:r>
          </w:p>
        </w:tc>
      </w:tr>
      <w:tr w:rsidR="00096AC3" w:rsidRPr="00DC2C4A" w14:paraId="5B6A0414" w14:textId="77777777" w:rsidTr="00096AC3">
        <w:trPr>
          <w:trHeight w:val="20"/>
        </w:trPr>
        <w:tc>
          <w:tcPr>
            <w:tcW w:w="6520" w:type="dxa"/>
          </w:tcPr>
          <w:p w14:paraId="0F34156E" w14:textId="77777777" w:rsidR="00096AC3" w:rsidRPr="00DC2C4A" w:rsidRDefault="00096AC3" w:rsidP="00600705">
            <w:pPr>
              <w:spacing w:before="60" w:after="60" w:line="250" w:lineRule="auto"/>
              <w:jc w:val="both"/>
              <w:rPr>
                <w:rFonts w:ascii="Arial" w:hAnsi="Arial" w:cs="Arial"/>
                <w:sz w:val="18"/>
                <w:szCs w:val="18"/>
              </w:rPr>
            </w:pPr>
            <w:r w:rsidRPr="00DC2C4A">
              <w:rPr>
                <w:rFonts w:ascii="Arial" w:hAnsi="Arial" w:cs="Arial"/>
                <w:bCs/>
                <w:sz w:val="18"/>
                <w:szCs w:val="18"/>
              </w:rPr>
              <w:t xml:space="preserve">Aprobación de las Bases del Concurso y VIC por el Comité </w:t>
            </w:r>
            <w:proofErr w:type="gramStart"/>
            <w:r w:rsidRPr="00DC2C4A">
              <w:rPr>
                <w:rFonts w:ascii="Arial" w:hAnsi="Arial" w:cs="Arial"/>
                <w:bCs/>
                <w:sz w:val="18"/>
                <w:szCs w:val="18"/>
              </w:rPr>
              <w:t>PRO MINERÍA</w:t>
            </w:r>
            <w:proofErr w:type="gramEnd"/>
            <w:r w:rsidRPr="00DC2C4A">
              <w:rPr>
                <w:rFonts w:ascii="Arial" w:hAnsi="Arial" w:cs="Arial"/>
                <w:bCs/>
                <w:sz w:val="18"/>
                <w:szCs w:val="18"/>
              </w:rPr>
              <w:t xml:space="preserve"> Y ENERGÍA y ratificación del Director Ejecutivo.</w:t>
            </w:r>
          </w:p>
        </w:tc>
        <w:tc>
          <w:tcPr>
            <w:tcW w:w="1584" w:type="dxa"/>
          </w:tcPr>
          <w:p w14:paraId="5C26E69D" w14:textId="77777777" w:rsidR="00096AC3" w:rsidRPr="00DC2C4A" w:rsidRDefault="00096AC3" w:rsidP="00600705">
            <w:pPr>
              <w:spacing w:before="60" w:after="60" w:line="250" w:lineRule="auto"/>
              <w:jc w:val="center"/>
              <w:rPr>
                <w:rFonts w:ascii="Arial" w:hAnsi="Arial" w:cs="Arial"/>
                <w:bCs/>
                <w:sz w:val="18"/>
                <w:szCs w:val="18"/>
              </w:rPr>
            </w:pPr>
            <w:r w:rsidRPr="00DC2C4A">
              <w:rPr>
                <w:rFonts w:ascii="Arial" w:hAnsi="Arial" w:cs="Arial"/>
                <w:bCs/>
                <w:sz w:val="18"/>
                <w:szCs w:val="18"/>
              </w:rPr>
              <w:t xml:space="preserve">IV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2023</w:t>
            </w:r>
          </w:p>
        </w:tc>
      </w:tr>
      <w:tr w:rsidR="00096AC3" w:rsidRPr="00DC2C4A" w14:paraId="69DA8F5B" w14:textId="77777777" w:rsidTr="00096AC3">
        <w:trPr>
          <w:trHeight w:val="20"/>
        </w:trPr>
        <w:tc>
          <w:tcPr>
            <w:tcW w:w="6520" w:type="dxa"/>
            <w:vAlign w:val="center"/>
          </w:tcPr>
          <w:p w14:paraId="0D2B5473"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bCs/>
                <w:sz w:val="18"/>
                <w:szCs w:val="18"/>
              </w:rPr>
              <w:t>Convocatoria</w:t>
            </w:r>
          </w:p>
        </w:tc>
        <w:tc>
          <w:tcPr>
            <w:tcW w:w="1584" w:type="dxa"/>
          </w:tcPr>
          <w:p w14:paraId="525389CE" w14:textId="77777777" w:rsidR="00096AC3" w:rsidRPr="00DC2C4A" w:rsidRDefault="00096AC3" w:rsidP="00600705">
            <w:pPr>
              <w:spacing w:before="60" w:after="60" w:line="250" w:lineRule="auto"/>
              <w:jc w:val="center"/>
              <w:rPr>
                <w:rFonts w:ascii="Arial" w:hAnsi="Arial" w:cs="Arial"/>
                <w:sz w:val="18"/>
                <w:szCs w:val="18"/>
              </w:rPr>
            </w:pPr>
            <w:r w:rsidRPr="00DC2C4A">
              <w:rPr>
                <w:rFonts w:ascii="Arial" w:hAnsi="Arial" w:cs="Arial"/>
                <w:bCs/>
                <w:sz w:val="18"/>
                <w:szCs w:val="18"/>
              </w:rPr>
              <w:t xml:space="preserve">IV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2023</w:t>
            </w:r>
          </w:p>
        </w:tc>
      </w:tr>
      <w:tr w:rsidR="00096AC3" w:rsidRPr="00DC2C4A" w14:paraId="5591C7D5" w14:textId="77777777" w:rsidTr="00096AC3">
        <w:trPr>
          <w:trHeight w:val="20"/>
        </w:trPr>
        <w:tc>
          <w:tcPr>
            <w:tcW w:w="6520" w:type="dxa"/>
          </w:tcPr>
          <w:p w14:paraId="00BA8901"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bCs/>
                <w:sz w:val="18"/>
                <w:szCs w:val="18"/>
              </w:rPr>
              <w:t>Elaboración de la Versión Final de los Contratos (VFC)</w:t>
            </w:r>
          </w:p>
        </w:tc>
        <w:tc>
          <w:tcPr>
            <w:tcW w:w="1584" w:type="dxa"/>
          </w:tcPr>
          <w:p w14:paraId="0F2690E8" w14:textId="77777777" w:rsidR="00096AC3" w:rsidRPr="00DC2C4A" w:rsidRDefault="00096AC3" w:rsidP="00600705">
            <w:pPr>
              <w:spacing w:before="60" w:after="60" w:line="250" w:lineRule="auto"/>
              <w:jc w:val="center"/>
              <w:rPr>
                <w:rFonts w:ascii="Arial" w:hAnsi="Arial" w:cs="Arial"/>
                <w:sz w:val="18"/>
                <w:szCs w:val="18"/>
              </w:rPr>
            </w:pPr>
            <w:r w:rsidRPr="00DC2C4A">
              <w:rPr>
                <w:rFonts w:ascii="Arial" w:hAnsi="Arial" w:cs="Arial"/>
                <w:bCs/>
                <w:sz w:val="18"/>
                <w:szCs w:val="18"/>
              </w:rPr>
              <w:t xml:space="preserve">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2024</w:t>
            </w:r>
          </w:p>
        </w:tc>
      </w:tr>
      <w:tr w:rsidR="00096AC3" w:rsidRPr="00DC2C4A" w14:paraId="4581F0BE" w14:textId="77777777" w:rsidTr="00096AC3">
        <w:trPr>
          <w:trHeight w:val="20"/>
        </w:trPr>
        <w:tc>
          <w:tcPr>
            <w:tcW w:w="6520" w:type="dxa"/>
          </w:tcPr>
          <w:p w14:paraId="54AC1A85"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sz w:val="18"/>
                <w:szCs w:val="18"/>
              </w:rPr>
              <w:t>Opinión previa del MINEM y del OSINERGMIN a la VFC</w:t>
            </w:r>
          </w:p>
        </w:tc>
        <w:tc>
          <w:tcPr>
            <w:tcW w:w="1584" w:type="dxa"/>
          </w:tcPr>
          <w:p w14:paraId="69824445" w14:textId="77777777" w:rsidR="00096AC3" w:rsidRPr="00DC2C4A" w:rsidRDefault="00096AC3" w:rsidP="00600705">
            <w:pPr>
              <w:spacing w:before="60" w:after="60" w:line="250" w:lineRule="auto"/>
              <w:jc w:val="center"/>
              <w:rPr>
                <w:rFonts w:ascii="Arial" w:hAnsi="Arial" w:cs="Arial"/>
                <w:sz w:val="18"/>
                <w:szCs w:val="18"/>
              </w:rPr>
            </w:pPr>
            <w:r w:rsidRPr="00DC2C4A">
              <w:rPr>
                <w:rFonts w:ascii="Arial" w:hAnsi="Arial" w:cs="Arial"/>
                <w:bCs/>
                <w:sz w:val="18"/>
                <w:szCs w:val="18"/>
              </w:rPr>
              <w:t xml:space="preserve">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2024</w:t>
            </w:r>
          </w:p>
        </w:tc>
      </w:tr>
      <w:tr w:rsidR="00096AC3" w:rsidRPr="00DC2C4A" w14:paraId="40DD742B" w14:textId="77777777" w:rsidTr="00096AC3">
        <w:trPr>
          <w:trHeight w:val="20"/>
        </w:trPr>
        <w:tc>
          <w:tcPr>
            <w:tcW w:w="6520" w:type="dxa"/>
          </w:tcPr>
          <w:p w14:paraId="24FD9586"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sz w:val="18"/>
                <w:szCs w:val="18"/>
              </w:rPr>
              <w:t>Opinión previa del MEF a la VFC</w:t>
            </w:r>
          </w:p>
        </w:tc>
        <w:tc>
          <w:tcPr>
            <w:tcW w:w="1584" w:type="dxa"/>
          </w:tcPr>
          <w:p w14:paraId="2F5DE9C2" w14:textId="77777777" w:rsidR="00096AC3" w:rsidRPr="00DC2C4A" w:rsidRDefault="00096AC3" w:rsidP="00600705">
            <w:pPr>
              <w:spacing w:before="60" w:after="60" w:line="250" w:lineRule="auto"/>
              <w:jc w:val="center"/>
              <w:rPr>
                <w:rFonts w:ascii="Arial" w:hAnsi="Arial" w:cs="Arial"/>
                <w:bCs/>
                <w:sz w:val="18"/>
                <w:szCs w:val="18"/>
              </w:rPr>
            </w:pPr>
            <w:r w:rsidRPr="00DC2C4A">
              <w:rPr>
                <w:rFonts w:ascii="Arial" w:hAnsi="Arial" w:cs="Arial"/>
                <w:bCs/>
                <w:sz w:val="18"/>
                <w:szCs w:val="18"/>
              </w:rPr>
              <w:t xml:space="preserve">II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2024</w:t>
            </w:r>
          </w:p>
        </w:tc>
      </w:tr>
      <w:tr w:rsidR="00096AC3" w:rsidRPr="00DC2C4A" w14:paraId="42D57B4E" w14:textId="77777777" w:rsidTr="00096AC3">
        <w:trPr>
          <w:trHeight w:val="20"/>
        </w:trPr>
        <w:tc>
          <w:tcPr>
            <w:tcW w:w="6520" w:type="dxa"/>
          </w:tcPr>
          <w:p w14:paraId="0ABE7469"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bCs/>
                <w:sz w:val="18"/>
                <w:szCs w:val="18"/>
              </w:rPr>
              <w:t xml:space="preserve">Aprobación de la VFC por el Comité </w:t>
            </w:r>
            <w:proofErr w:type="gramStart"/>
            <w:r w:rsidRPr="00DC2C4A">
              <w:rPr>
                <w:rFonts w:ascii="Arial" w:hAnsi="Arial" w:cs="Arial"/>
                <w:bCs/>
                <w:sz w:val="18"/>
                <w:szCs w:val="18"/>
              </w:rPr>
              <w:t>PRO MINERÍA</w:t>
            </w:r>
            <w:proofErr w:type="gramEnd"/>
            <w:r w:rsidRPr="00DC2C4A">
              <w:rPr>
                <w:rFonts w:ascii="Arial" w:hAnsi="Arial" w:cs="Arial"/>
                <w:bCs/>
                <w:sz w:val="18"/>
                <w:szCs w:val="18"/>
              </w:rPr>
              <w:t xml:space="preserve"> Y ENERGÍA y ratificación del Director Ejecutivo</w:t>
            </w:r>
          </w:p>
        </w:tc>
        <w:tc>
          <w:tcPr>
            <w:tcW w:w="1584" w:type="dxa"/>
          </w:tcPr>
          <w:p w14:paraId="47848B01" w14:textId="77777777" w:rsidR="00096AC3" w:rsidRPr="00DC2C4A" w:rsidRDefault="00096AC3" w:rsidP="00600705">
            <w:pPr>
              <w:spacing w:before="60" w:after="60" w:line="250" w:lineRule="auto"/>
              <w:jc w:val="center"/>
              <w:rPr>
                <w:rFonts w:ascii="Arial" w:hAnsi="Arial" w:cs="Arial"/>
                <w:bCs/>
                <w:sz w:val="18"/>
                <w:szCs w:val="18"/>
              </w:rPr>
            </w:pPr>
            <w:r w:rsidRPr="00DC2C4A">
              <w:rPr>
                <w:rFonts w:ascii="Arial" w:hAnsi="Arial" w:cs="Arial"/>
                <w:bCs/>
                <w:sz w:val="18"/>
                <w:szCs w:val="18"/>
              </w:rPr>
              <w:t xml:space="preserve">II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2024</w:t>
            </w:r>
          </w:p>
        </w:tc>
      </w:tr>
      <w:tr w:rsidR="00096AC3" w:rsidRPr="00DC2C4A" w14:paraId="0C150D13" w14:textId="77777777" w:rsidTr="00096AC3">
        <w:trPr>
          <w:trHeight w:val="20"/>
        </w:trPr>
        <w:tc>
          <w:tcPr>
            <w:tcW w:w="6520" w:type="dxa"/>
          </w:tcPr>
          <w:p w14:paraId="12E8464A"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sz w:val="18"/>
                <w:szCs w:val="18"/>
              </w:rPr>
              <w:t>Publicación y entrega de la VFC a Postores</w:t>
            </w:r>
          </w:p>
        </w:tc>
        <w:tc>
          <w:tcPr>
            <w:tcW w:w="1584" w:type="dxa"/>
          </w:tcPr>
          <w:p w14:paraId="73DD4E62" w14:textId="77777777" w:rsidR="00096AC3" w:rsidRPr="00DC2C4A" w:rsidRDefault="00096AC3" w:rsidP="00600705">
            <w:pPr>
              <w:spacing w:before="60" w:after="60" w:line="250" w:lineRule="auto"/>
              <w:jc w:val="center"/>
              <w:rPr>
                <w:rFonts w:ascii="Arial" w:hAnsi="Arial" w:cs="Arial"/>
                <w:bCs/>
                <w:sz w:val="18"/>
                <w:szCs w:val="18"/>
              </w:rPr>
            </w:pPr>
            <w:r w:rsidRPr="00DC2C4A">
              <w:rPr>
                <w:rFonts w:ascii="Arial" w:hAnsi="Arial" w:cs="Arial"/>
                <w:bCs/>
                <w:sz w:val="18"/>
                <w:szCs w:val="18"/>
              </w:rPr>
              <w:t xml:space="preserve">II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2024</w:t>
            </w:r>
          </w:p>
        </w:tc>
      </w:tr>
      <w:tr w:rsidR="00096AC3" w:rsidRPr="00DC2C4A" w14:paraId="2FD3AC4B" w14:textId="77777777" w:rsidTr="00096AC3">
        <w:trPr>
          <w:trHeight w:val="20"/>
        </w:trPr>
        <w:tc>
          <w:tcPr>
            <w:tcW w:w="6520" w:type="dxa"/>
            <w:vAlign w:val="center"/>
          </w:tcPr>
          <w:p w14:paraId="1EA354F7"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sz w:val="18"/>
                <w:szCs w:val="18"/>
              </w:rPr>
              <w:t xml:space="preserve">Presentación de Sobres </w:t>
            </w:r>
            <w:proofErr w:type="spellStart"/>
            <w:r w:rsidRPr="00DC2C4A">
              <w:rPr>
                <w:rFonts w:ascii="Arial" w:hAnsi="Arial" w:cs="Arial"/>
                <w:sz w:val="18"/>
                <w:szCs w:val="18"/>
              </w:rPr>
              <w:t>Nº</w:t>
            </w:r>
            <w:proofErr w:type="spellEnd"/>
            <w:r w:rsidRPr="00DC2C4A">
              <w:rPr>
                <w:rFonts w:ascii="Arial" w:hAnsi="Arial" w:cs="Arial"/>
                <w:sz w:val="18"/>
                <w:szCs w:val="18"/>
              </w:rPr>
              <w:t xml:space="preserve"> 1 y </w:t>
            </w:r>
            <w:proofErr w:type="spellStart"/>
            <w:r w:rsidRPr="00DC2C4A">
              <w:rPr>
                <w:rFonts w:ascii="Arial" w:hAnsi="Arial" w:cs="Arial"/>
                <w:sz w:val="18"/>
                <w:szCs w:val="18"/>
              </w:rPr>
              <w:t>Nº</w:t>
            </w:r>
            <w:proofErr w:type="spellEnd"/>
            <w:r w:rsidRPr="00DC2C4A">
              <w:rPr>
                <w:rFonts w:ascii="Arial" w:hAnsi="Arial" w:cs="Arial"/>
                <w:sz w:val="18"/>
                <w:szCs w:val="18"/>
              </w:rPr>
              <w:t xml:space="preserve"> 2 y Buena Pro</w:t>
            </w:r>
          </w:p>
        </w:tc>
        <w:tc>
          <w:tcPr>
            <w:tcW w:w="1584" w:type="dxa"/>
          </w:tcPr>
          <w:p w14:paraId="7AFF5102" w14:textId="77777777" w:rsidR="00096AC3" w:rsidRPr="00DC2C4A" w:rsidRDefault="00096AC3" w:rsidP="00600705">
            <w:pPr>
              <w:spacing w:before="60" w:after="60" w:line="250" w:lineRule="auto"/>
              <w:jc w:val="center"/>
              <w:rPr>
                <w:rFonts w:ascii="Arial" w:hAnsi="Arial" w:cs="Arial"/>
                <w:bCs/>
                <w:sz w:val="18"/>
                <w:szCs w:val="18"/>
              </w:rPr>
            </w:pPr>
            <w:r w:rsidRPr="00DC2C4A">
              <w:rPr>
                <w:rFonts w:ascii="Arial" w:hAnsi="Arial" w:cs="Arial"/>
                <w:bCs/>
                <w:sz w:val="18"/>
                <w:szCs w:val="18"/>
              </w:rPr>
              <w:t xml:space="preserve">II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2024</w:t>
            </w:r>
          </w:p>
        </w:tc>
      </w:tr>
      <w:tr w:rsidR="00096AC3" w:rsidRPr="00DC2C4A" w14:paraId="2BC1323D" w14:textId="77777777" w:rsidTr="00096AC3">
        <w:trPr>
          <w:trHeight w:val="20"/>
        </w:trPr>
        <w:tc>
          <w:tcPr>
            <w:tcW w:w="6520" w:type="dxa"/>
            <w:vAlign w:val="center"/>
          </w:tcPr>
          <w:p w14:paraId="668588BE" w14:textId="77777777" w:rsidR="00096AC3" w:rsidRPr="00DC2C4A" w:rsidRDefault="00096AC3" w:rsidP="00600705">
            <w:pPr>
              <w:spacing w:before="60" w:after="60" w:line="250" w:lineRule="auto"/>
              <w:rPr>
                <w:rFonts w:ascii="Arial" w:hAnsi="Arial" w:cs="Arial"/>
                <w:sz w:val="18"/>
                <w:szCs w:val="18"/>
              </w:rPr>
            </w:pPr>
            <w:r w:rsidRPr="00DC2C4A">
              <w:rPr>
                <w:rFonts w:ascii="Arial" w:hAnsi="Arial" w:cs="Arial"/>
                <w:sz w:val="18"/>
                <w:szCs w:val="18"/>
              </w:rPr>
              <w:t>Suscripción de los Contratos de Concesión</w:t>
            </w:r>
          </w:p>
        </w:tc>
        <w:tc>
          <w:tcPr>
            <w:tcW w:w="1584" w:type="dxa"/>
          </w:tcPr>
          <w:p w14:paraId="2BDBD683" w14:textId="77777777" w:rsidR="00096AC3" w:rsidRPr="00DC2C4A" w:rsidRDefault="00096AC3" w:rsidP="00600705">
            <w:pPr>
              <w:spacing w:before="60" w:after="60" w:line="250" w:lineRule="auto"/>
              <w:jc w:val="center"/>
              <w:rPr>
                <w:rFonts w:ascii="Arial" w:hAnsi="Arial" w:cs="Arial"/>
                <w:bCs/>
                <w:sz w:val="18"/>
                <w:szCs w:val="18"/>
              </w:rPr>
            </w:pPr>
            <w:r w:rsidRPr="00DC2C4A">
              <w:rPr>
                <w:rFonts w:ascii="Arial" w:hAnsi="Arial" w:cs="Arial"/>
                <w:bCs/>
                <w:sz w:val="18"/>
                <w:szCs w:val="18"/>
              </w:rPr>
              <w:t xml:space="preserve">III </w:t>
            </w:r>
            <w:proofErr w:type="spellStart"/>
            <w:r w:rsidRPr="00DC2C4A">
              <w:rPr>
                <w:rFonts w:ascii="Arial" w:hAnsi="Arial" w:cs="Arial"/>
                <w:bCs/>
                <w:sz w:val="18"/>
                <w:szCs w:val="18"/>
              </w:rPr>
              <w:t>Trim</w:t>
            </w:r>
            <w:proofErr w:type="spellEnd"/>
            <w:r w:rsidRPr="00DC2C4A">
              <w:rPr>
                <w:rFonts w:ascii="Arial" w:hAnsi="Arial" w:cs="Arial"/>
                <w:bCs/>
                <w:sz w:val="18"/>
                <w:szCs w:val="18"/>
              </w:rPr>
              <w:t xml:space="preserve"> 2024</w:t>
            </w:r>
          </w:p>
        </w:tc>
      </w:tr>
    </w:tbl>
    <w:p w14:paraId="1D214EDD" w14:textId="77777777" w:rsidR="004175E0" w:rsidRPr="00F81577" w:rsidRDefault="004175E0" w:rsidP="004C66CE">
      <w:pPr>
        <w:pStyle w:val="Prrafodelista"/>
        <w:numPr>
          <w:ilvl w:val="1"/>
          <w:numId w:val="3"/>
        </w:numPr>
        <w:spacing w:before="240" w:after="0" w:line="257" w:lineRule="auto"/>
        <w:ind w:left="992" w:hanging="567"/>
        <w:contextualSpacing w:val="0"/>
        <w:rPr>
          <w:rFonts w:ascii="Arial" w:eastAsia="Times New Roman" w:hAnsi="Arial" w:cs="Arial"/>
          <w:b/>
          <w:snapToGrid w:val="0"/>
          <w:sz w:val="20"/>
          <w:szCs w:val="20"/>
          <w:lang w:val="es-PE" w:eastAsia="es-ES"/>
        </w:rPr>
      </w:pPr>
      <w:r w:rsidRPr="00F81577">
        <w:rPr>
          <w:rFonts w:ascii="Arial" w:eastAsia="Times New Roman" w:hAnsi="Arial" w:cs="Arial"/>
          <w:b/>
          <w:snapToGrid w:val="0"/>
          <w:sz w:val="20"/>
          <w:szCs w:val="20"/>
          <w:lang w:val="es-PE" w:eastAsia="es-ES"/>
        </w:rPr>
        <w:t>Diseño de la promoción a ejecutarse</w:t>
      </w:r>
    </w:p>
    <w:p w14:paraId="21DB389F" w14:textId="77777777" w:rsidR="004175E0" w:rsidRPr="00F81577" w:rsidRDefault="00C1355B" w:rsidP="00B9659B">
      <w:pPr>
        <w:pStyle w:val="TEXTO"/>
        <w:spacing w:before="120" w:after="0" w:line="257" w:lineRule="auto"/>
        <w:ind w:left="992"/>
        <w:rPr>
          <w:rFonts w:cs="Arial"/>
          <w:sz w:val="20"/>
        </w:rPr>
      </w:pPr>
      <w:r w:rsidRPr="00F81577">
        <w:rPr>
          <w:rFonts w:cs="Arial"/>
          <w:sz w:val="20"/>
        </w:rPr>
        <w:t xml:space="preserve">Como parte del </w:t>
      </w:r>
      <w:r w:rsidR="00106121" w:rsidRPr="00F81577">
        <w:rPr>
          <w:rFonts w:cs="Arial"/>
          <w:sz w:val="20"/>
        </w:rPr>
        <w:t>P</w:t>
      </w:r>
      <w:r w:rsidRPr="00F81577">
        <w:rPr>
          <w:rFonts w:cs="Arial"/>
          <w:sz w:val="20"/>
        </w:rPr>
        <w:t xml:space="preserve">roceso de </w:t>
      </w:r>
      <w:r w:rsidR="00106121" w:rsidRPr="00F81577">
        <w:rPr>
          <w:rFonts w:cs="Arial"/>
          <w:sz w:val="20"/>
        </w:rPr>
        <w:t>P</w:t>
      </w:r>
      <w:r w:rsidRPr="00F81577">
        <w:rPr>
          <w:rFonts w:cs="Arial"/>
          <w:sz w:val="20"/>
        </w:rPr>
        <w:t>romoción,</w:t>
      </w:r>
      <w:r w:rsidR="00400C5E" w:rsidRPr="00F81577">
        <w:rPr>
          <w:rFonts w:cs="Arial"/>
          <w:sz w:val="20"/>
        </w:rPr>
        <w:t xml:space="preserve"> </w:t>
      </w:r>
      <w:r w:rsidR="00B0538D" w:rsidRPr="00F81577">
        <w:rPr>
          <w:rFonts w:cs="Arial"/>
          <w:sz w:val="20"/>
        </w:rPr>
        <w:t xml:space="preserve">se prevé </w:t>
      </w:r>
      <w:r w:rsidR="004175E0" w:rsidRPr="00F81577">
        <w:rPr>
          <w:rFonts w:cs="Arial"/>
          <w:sz w:val="20"/>
        </w:rPr>
        <w:t xml:space="preserve">realizar una etapa inicial de mercadeo que incluirá </w:t>
      </w:r>
      <w:r w:rsidR="00360547" w:rsidRPr="00F81577">
        <w:rPr>
          <w:rFonts w:cs="Arial"/>
          <w:sz w:val="20"/>
        </w:rPr>
        <w:t>reuniones con</w:t>
      </w:r>
      <w:r w:rsidR="004175E0" w:rsidRPr="00F81577">
        <w:rPr>
          <w:rFonts w:cs="Arial"/>
          <w:sz w:val="20"/>
        </w:rPr>
        <w:t xml:space="preserve"> inversionistas interesados y la elaboración y distribución del Memorándum de Información </w:t>
      </w:r>
      <w:r w:rsidR="00D91A3E" w:rsidRPr="00F81577">
        <w:rPr>
          <w:rFonts w:cs="Arial"/>
          <w:sz w:val="20"/>
        </w:rPr>
        <w:t xml:space="preserve">de los </w:t>
      </w:r>
      <w:r w:rsidR="00106121" w:rsidRPr="00F81577">
        <w:rPr>
          <w:rFonts w:cs="Arial"/>
          <w:sz w:val="20"/>
        </w:rPr>
        <w:t>P</w:t>
      </w:r>
      <w:r w:rsidR="00D91A3E" w:rsidRPr="00F81577">
        <w:rPr>
          <w:rFonts w:cs="Arial"/>
          <w:sz w:val="20"/>
        </w:rPr>
        <w:t>royectos</w:t>
      </w:r>
      <w:r w:rsidR="004175E0" w:rsidRPr="00F81577">
        <w:rPr>
          <w:rFonts w:cs="Arial"/>
          <w:sz w:val="20"/>
        </w:rPr>
        <w:t>.</w:t>
      </w:r>
    </w:p>
    <w:p w14:paraId="7217F869" w14:textId="77777777" w:rsidR="004175E0" w:rsidRPr="00F81577" w:rsidRDefault="004175E0" w:rsidP="00B9659B">
      <w:pPr>
        <w:pStyle w:val="TEXTO"/>
        <w:spacing w:before="120" w:after="0" w:line="257" w:lineRule="auto"/>
        <w:ind w:left="992"/>
        <w:rPr>
          <w:rFonts w:cs="Arial"/>
          <w:sz w:val="20"/>
        </w:rPr>
      </w:pPr>
      <w:r w:rsidRPr="00F81577">
        <w:rPr>
          <w:rFonts w:cs="Arial"/>
          <w:sz w:val="20"/>
        </w:rPr>
        <w:t>Los inversionistas interesados en participar en el concurso presentarán los documentos exigidos para su calificación y</w:t>
      </w:r>
      <w:r w:rsidR="00360547" w:rsidRPr="00F81577">
        <w:rPr>
          <w:rFonts w:cs="Arial"/>
          <w:sz w:val="20"/>
        </w:rPr>
        <w:t>,</w:t>
      </w:r>
      <w:r w:rsidRPr="00F81577">
        <w:rPr>
          <w:rFonts w:cs="Arial"/>
          <w:sz w:val="20"/>
        </w:rPr>
        <w:t xml:space="preserve"> de cumplir con los requisitos</w:t>
      </w:r>
      <w:r w:rsidR="00360547" w:rsidRPr="00F81577">
        <w:rPr>
          <w:rFonts w:cs="Arial"/>
          <w:sz w:val="20"/>
        </w:rPr>
        <w:t>,</w:t>
      </w:r>
      <w:r w:rsidRPr="00F81577">
        <w:rPr>
          <w:rFonts w:cs="Arial"/>
          <w:sz w:val="20"/>
        </w:rPr>
        <w:t xml:space="preserve"> serán declarados aptos para presentar sus propuestas</w:t>
      </w:r>
      <w:r w:rsidR="00106121" w:rsidRPr="00F81577">
        <w:rPr>
          <w:rFonts w:cs="Arial"/>
          <w:sz w:val="20"/>
        </w:rPr>
        <w:t>, conforme a lo que prevean las Bases correspondientes</w:t>
      </w:r>
      <w:r w:rsidRPr="00F81577">
        <w:rPr>
          <w:rFonts w:cs="Arial"/>
          <w:sz w:val="20"/>
        </w:rPr>
        <w:t>.</w:t>
      </w:r>
    </w:p>
    <w:p w14:paraId="1CA1CD62" w14:textId="04069A1C" w:rsidR="004175E0" w:rsidRPr="00F81577" w:rsidRDefault="003B74B2" w:rsidP="00B9659B">
      <w:pPr>
        <w:pStyle w:val="TEXTO"/>
        <w:spacing w:before="120" w:after="0" w:line="257" w:lineRule="auto"/>
        <w:ind w:left="992"/>
        <w:rPr>
          <w:rFonts w:cs="Arial"/>
          <w:sz w:val="20"/>
        </w:rPr>
      </w:pPr>
      <w:r w:rsidRPr="00F81577">
        <w:rPr>
          <w:rFonts w:cs="Arial"/>
          <w:sz w:val="20"/>
        </w:rPr>
        <w:lastRenderedPageBreak/>
        <w:t>Preliminarmente, s</w:t>
      </w:r>
      <w:r w:rsidR="004175E0" w:rsidRPr="00F81577">
        <w:rPr>
          <w:rFonts w:cs="Arial"/>
          <w:sz w:val="20"/>
        </w:rPr>
        <w:t xml:space="preserve">e </w:t>
      </w:r>
      <w:r w:rsidR="00106121" w:rsidRPr="00F81577">
        <w:rPr>
          <w:rFonts w:cs="Arial"/>
          <w:sz w:val="20"/>
        </w:rPr>
        <w:t>prevé</w:t>
      </w:r>
      <w:r w:rsidRPr="00F81577">
        <w:rPr>
          <w:rFonts w:cs="Arial"/>
          <w:sz w:val="20"/>
        </w:rPr>
        <w:t xml:space="preserve"> </w:t>
      </w:r>
      <w:r w:rsidR="004175E0" w:rsidRPr="007C0905">
        <w:rPr>
          <w:rFonts w:cs="Arial"/>
          <w:sz w:val="20"/>
        </w:rPr>
        <w:t xml:space="preserve">desarrollar </w:t>
      </w:r>
      <w:r w:rsidR="004A679C" w:rsidRPr="007C0905">
        <w:rPr>
          <w:rFonts w:cs="Arial"/>
          <w:sz w:val="20"/>
        </w:rPr>
        <w:t xml:space="preserve">tres </w:t>
      </w:r>
      <w:r w:rsidR="00106121" w:rsidRPr="007C0905">
        <w:rPr>
          <w:rFonts w:cs="Arial"/>
          <w:sz w:val="20"/>
        </w:rPr>
        <w:t>(</w:t>
      </w:r>
      <w:r w:rsidR="004A679C" w:rsidRPr="007C0905">
        <w:rPr>
          <w:rFonts w:cs="Arial"/>
          <w:sz w:val="20"/>
        </w:rPr>
        <w:t>3</w:t>
      </w:r>
      <w:r w:rsidR="00106121" w:rsidRPr="007C0905">
        <w:rPr>
          <w:rFonts w:cs="Arial"/>
          <w:sz w:val="20"/>
        </w:rPr>
        <w:t xml:space="preserve">) </w:t>
      </w:r>
      <w:r w:rsidR="004175E0" w:rsidRPr="007C0905">
        <w:rPr>
          <w:rFonts w:cs="Arial"/>
          <w:sz w:val="20"/>
        </w:rPr>
        <w:t>versiones del Contrato de Concesión</w:t>
      </w:r>
      <w:r w:rsidR="00B17957">
        <w:rPr>
          <w:rFonts w:cs="Arial"/>
          <w:sz w:val="20"/>
        </w:rPr>
        <w:t xml:space="preserve"> de cada proyecto</w:t>
      </w:r>
      <w:r w:rsidR="00B0538D" w:rsidRPr="007C0905">
        <w:rPr>
          <w:rFonts w:cs="Arial"/>
          <w:sz w:val="20"/>
        </w:rPr>
        <w:t>,</w:t>
      </w:r>
      <w:r w:rsidR="004175E0" w:rsidRPr="007C0905">
        <w:rPr>
          <w:rFonts w:cs="Arial"/>
          <w:sz w:val="20"/>
        </w:rPr>
        <w:t xml:space="preserve"> </w:t>
      </w:r>
      <w:r w:rsidR="00B0538D" w:rsidRPr="007C0905">
        <w:rPr>
          <w:rFonts w:cs="Arial"/>
          <w:sz w:val="20"/>
        </w:rPr>
        <w:t xml:space="preserve">siendo, la primera </w:t>
      </w:r>
      <w:r w:rsidR="004A679C" w:rsidRPr="007C0905">
        <w:rPr>
          <w:rFonts w:cs="Arial"/>
          <w:sz w:val="20"/>
        </w:rPr>
        <w:t xml:space="preserve">y segunda </w:t>
      </w:r>
      <w:r w:rsidR="00B0538D" w:rsidRPr="007C0905">
        <w:rPr>
          <w:rFonts w:cs="Arial"/>
          <w:sz w:val="20"/>
        </w:rPr>
        <w:t>de ellas, pasible de recibir los comentarios</w:t>
      </w:r>
      <w:r w:rsidR="00B0538D" w:rsidRPr="00F81577">
        <w:rPr>
          <w:rFonts w:cs="Arial"/>
          <w:sz w:val="20"/>
        </w:rPr>
        <w:t xml:space="preserve"> y sugerencias por parte de los i</w:t>
      </w:r>
      <w:r w:rsidR="004A679C" w:rsidRPr="00F81577">
        <w:rPr>
          <w:rFonts w:cs="Arial"/>
          <w:sz w:val="20"/>
        </w:rPr>
        <w:t>nteresados</w:t>
      </w:r>
      <w:r w:rsidR="00B0538D" w:rsidRPr="00F81577">
        <w:rPr>
          <w:rFonts w:cs="Arial"/>
          <w:sz w:val="20"/>
        </w:rPr>
        <w:t>. Luego de ello</w:t>
      </w:r>
      <w:r w:rsidR="00B17957">
        <w:rPr>
          <w:rFonts w:cs="Arial"/>
          <w:sz w:val="20"/>
        </w:rPr>
        <w:t>,</w:t>
      </w:r>
      <w:r w:rsidR="00B0538D" w:rsidRPr="00F81577">
        <w:rPr>
          <w:rFonts w:cs="Arial"/>
          <w:sz w:val="20"/>
        </w:rPr>
        <w:t xml:space="preserve"> se procederá a </w:t>
      </w:r>
      <w:r w:rsidR="00AA6025" w:rsidRPr="00F81577">
        <w:rPr>
          <w:rFonts w:cs="Arial"/>
          <w:sz w:val="20"/>
        </w:rPr>
        <w:t>elaborar la Versión Final de</w:t>
      </w:r>
      <w:r w:rsidR="00B17957">
        <w:rPr>
          <w:rFonts w:cs="Arial"/>
          <w:sz w:val="20"/>
        </w:rPr>
        <w:t xml:space="preserve"> </w:t>
      </w:r>
      <w:r w:rsidR="00AA6025" w:rsidRPr="00F81577">
        <w:rPr>
          <w:rFonts w:cs="Arial"/>
          <w:sz w:val="20"/>
        </w:rPr>
        <w:t>l</w:t>
      </w:r>
      <w:r w:rsidR="00B17957">
        <w:rPr>
          <w:rFonts w:cs="Arial"/>
          <w:sz w:val="20"/>
        </w:rPr>
        <w:t>os</w:t>
      </w:r>
      <w:r w:rsidR="00AA6025" w:rsidRPr="00F81577">
        <w:rPr>
          <w:rFonts w:cs="Arial"/>
          <w:sz w:val="20"/>
        </w:rPr>
        <w:t xml:space="preserve"> Contrato</w:t>
      </w:r>
      <w:r w:rsidR="00B17957">
        <w:rPr>
          <w:rFonts w:cs="Arial"/>
          <w:sz w:val="20"/>
        </w:rPr>
        <w:t>s</w:t>
      </w:r>
      <w:r w:rsidR="00AA6025" w:rsidRPr="00F81577">
        <w:rPr>
          <w:rFonts w:cs="Arial"/>
          <w:sz w:val="20"/>
        </w:rPr>
        <w:t xml:space="preserve"> que será sometida para </w:t>
      </w:r>
      <w:r w:rsidR="0023612E">
        <w:rPr>
          <w:rFonts w:cs="Arial"/>
          <w:sz w:val="20"/>
        </w:rPr>
        <w:t xml:space="preserve">la </w:t>
      </w:r>
      <w:r w:rsidR="004175E0" w:rsidRPr="00F81577">
        <w:rPr>
          <w:rFonts w:cs="Arial"/>
          <w:sz w:val="20"/>
        </w:rPr>
        <w:t xml:space="preserve">aprobación </w:t>
      </w:r>
      <w:r w:rsidR="00AA6025" w:rsidRPr="00F81577">
        <w:rPr>
          <w:rFonts w:cs="Arial"/>
          <w:sz w:val="20"/>
        </w:rPr>
        <w:t xml:space="preserve">y </w:t>
      </w:r>
      <w:r w:rsidR="002E00E9" w:rsidRPr="00F81577">
        <w:rPr>
          <w:rFonts w:cs="Arial"/>
          <w:sz w:val="20"/>
        </w:rPr>
        <w:t xml:space="preserve">ratificación </w:t>
      </w:r>
      <w:r w:rsidR="0023612E">
        <w:rPr>
          <w:rFonts w:cs="Arial"/>
          <w:sz w:val="20"/>
        </w:rPr>
        <w:t xml:space="preserve">correspondiente, </w:t>
      </w:r>
      <w:r w:rsidR="004175E0" w:rsidRPr="00F81577">
        <w:rPr>
          <w:rFonts w:cs="Arial"/>
          <w:sz w:val="20"/>
        </w:rPr>
        <w:t xml:space="preserve">previa opinión de </w:t>
      </w:r>
      <w:r w:rsidR="00A27A55" w:rsidRPr="00F81577">
        <w:rPr>
          <w:rFonts w:cs="Arial"/>
          <w:sz w:val="20"/>
        </w:rPr>
        <w:t>las entidades</w:t>
      </w:r>
      <w:r w:rsidR="00BF53D9" w:rsidRPr="00F81577">
        <w:rPr>
          <w:rFonts w:cs="Arial"/>
          <w:sz w:val="20"/>
        </w:rPr>
        <w:t xml:space="preserve"> públicas</w:t>
      </w:r>
      <w:r w:rsidR="004175E0" w:rsidRPr="00F81577">
        <w:rPr>
          <w:rFonts w:cs="Arial"/>
          <w:sz w:val="20"/>
        </w:rPr>
        <w:t xml:space="preserve"> competentes.</w:t>
      </w:r>
    </w:p>
    <w:p w14:paraId="0650D82F" w14:textId="77777777" w:rsidR="00520891" w:rsidRPr="00F81577" w:rsidRDefault="00520891" w:rsidP="004C66CE">
      <w:pPr>
        <w:pStyle w:val="Prrafodelista"/>
        <w:numPr>
          <w:ilvl w:val="1"/>
          <w:numId w:val="3"/>
        </w:numPr>
        <w:spacing w:before="240" w:after="0" w:line="257" w:lineRule="auto"/>
        <w:ind w:left="992" w:hanging="567"/>
        <w:contextualSpacing w:val="0"/>
        <w:rPr>
          <w:rFonts w:ascii="Arial" w:hAnsi="Arial" w:cs="Arial"/>
          <w:b/>
          <w:smallCaps/>
          <w:sz w:val="20"/>
          <w:szCs w:val="20"/>
        </w:rPr>
      </w:pPr>
      <w:r w:rsidRPr="00F81577">
        <w:rPr>
          <w:rFonts w:ascii="Arial" w:eastAsia="Times New Roman" w:hAnsi="Arial" w:cs="Arial"/>
          <w:b/>
          <w:snapToGrid w:val="0"/>
          <w:sz w:val="20"/>
          <w:szCs w:val="20"/>
          <w:lang w:val="es-PE" w:eastAsia="es-ES"/>
        </w:rPr>
        <w:t>Proceso de calificación</w:t>
      </w:r>
    </w:p>
    <w:p w14:paraId="668243A9" w14:textId="14AE003C" w:rsidR="00520891" w:rsidRPr="00F81577" w:rsidRDefault="00520891" w:rsidP="00B9659B">
      <w:pPr>
        <w:pStyle w:val="TEXTO"/>
        <w:spacing w:before="120" w:after="0" w:line="257" w:lineRule="auto"/>
        <w:ind w:left="992"/>
        <w:rPr>
          <w:rFonts w:cs="Arial"/>
          <w:sz w:val="20"/>
        </w:rPr>
      </w:pPr>
      <w:r w:rsidRPr="00F81577">
        <w:rPr>
          <w:rFonts w:cs="Arial"/>
          <w:sz w:val="20"/>
        </w:rPr>
        <w:t xml:space="preserve">Las Bases del Concurso de Proyectos Integrales establecerán los criterios que </w:t>
      </w:r>
      <w:r w:rsidR="00A27A55" w:rsidRPr="00F81577">
        <w:rPr>
          <w:rFonts w:cs="Arial"/>
          <w:sz w:val="20"/>
        </w:rPr>
        <w:t>los</w:t>
      </w:r>
      <w:r w:rsidRPr="00F81577">
        <w:rPr>
          <w:rFonts w:cs="Arial"/>
          <w:sz w:val="20"/>
        </w:rPr>
        <w:t xml:space="preserve"> interesado</w:t>
      </w:r>
      <w:r w:rsidR="00A27A55" w:rsidRPr="00F81577">
        <w:rPr>
          <w:rFonts w:cs="Arial"/>
          <w:sz w:val="20"/>
        </w:rPr>
        <w:t>s</w:t>
      </w:r>
      <w:r w:rsidRPr="00F81577">
        <w:rPr>
          <w:rFonts w:cs="Arial"/>
          <w:sz w:val="20"/>
        </w:rPr>
        <w:t xml:space="preserve"> debe</w:t>
      </w:r>
      <w:r w:rsidR="00A27A55" w:rsidRPr="00F81577">
        <w:rPr>
          <w:rFonts w:cs="Arial"/>
          <w:sz w:val="20"/>
        </w:rPr>
        <w:t>rán</w:t>
      </w:r>
      <w:r w:rsidRPr="00F81577">
        <w:rPr>
          <w:rFonts w:cs="Arial"/>
          <w:sz w:val="20"/>
        </w:rPr>
        <w:t xml:space="preserve"> cumplir para calificar como postor</w:t>
      </w:r>
      <w:r w:rsidR="00A27A55" w:rsidRPr="00F81577">
        <w:rPr>
          <w:rFonts w:cs="Arial"/>
          <w:sz w:val="20"/>
        </w:rPr>
        <w:t>es</w:t>
      </w:r>
      <w:r w:rsidRPr="00F81577">
        <w:rPr>
          <w:rFonts w:cs="Arial"/>
          <w:sz w:val="20"/>
        </w:rPr>
        <w:t xml:space="preserve"> en el </w:t>
      </w:r>
      <w:r w:rsidR="00A27A55" w:rsidRPr="00F81577">
        <w:rPr>
          <w:rFonts w:cs="Arial"/>
          <w:sz w:val="20"/>
        </w:rPr>
        <w:t xml:space="preserve">referido </w:t>
      </w:r>
      <w:r w:rsidRPr="00F81577">
        <w:rPr>
          <w:rFonts w:cs="Arial"/>
          <w:sz w:val="20"/>
        </w:rPr>
        <w:t>concurso</w:t>
      </w:r>
      <w:r w:rsidR="007319A5">
        <w:rPr>
          <w:rFonts w:cs="Arial"/>
          <w:sz w:val="20"/>
        </w:rPr>
        <w:t>, e</w:t>
      </w:r>
      <w:r w:rsidRPr="00F81577">
        <w:rPr>
          <w:rFonts w:cs="Arial"/>
          <w:sz w:val="20"/>
        </w:rPr>
        <w:t>sto lo realizará</w:t>
      </w:r>
      <w:r w:rsidR="00A27A55" w:rsidRPr="00F81577">
        <w:rPr>
          <w:rFonts w:cs="Arial"/>
          <w:sz w:val="20"/>
        </w:rPr>
        <w:t>n</w:t>
      </w:r>
      <w:r w:rsidRPr="00F81577">
        <w:rPr>
          <w:rFonts w:cs="Arial"/>
          <w:sz w:val="20"/>
        </w:rPr>
        <w:t xml:space="preserve"> mediante la demostración </w:t>
      </w:r>
      <w:r w:rsidR="00A27A55" w:rsidRPr="00F81577">
        <w:rPr>
          <w:rFonts w:cs="Arial"/>
          <w:sz w:val="20"/>
        </w:rPr>
        <w:t xml:space="preserve">directa </w:t>
      </w:r>
      <w:r w:rsidRPr="00F81577">
        <w:rPr>
          <w:rFonts w:cs="Arial"/>
          <w:sz w:val="20"/>
        </w:rPr>
        <w:t>de su</w:t>
      </w:r>
      <w:r w:rsidR="00A27A55" w:rsidRPr="00F81577">
        <w:rPr>
          <w:rFonts w:cs="Arial"/>
          <w:sz w:val="20"/>
        </w:rPr>
        <w:t>s</w:t>
      </w:r>
      <w:r w:rsidRPr="00F81577">
        <w:rPr>
          <w:rFonts w:cs="Arial"/>
          <w:sz w:val="20"/>
        </w:rPr>
        <w:t xml:space="preserve"> capacidad</w:t>
      </w:r>
      <w:r w:rsidR="00A27A55" w:rsidRPr="00F81577">
        <w:rPr>
          <w:rFonts w:cs="Arial"/>
          <w:sz w:val="20"/>
        </w:rPr>
        <w:t>es</w:t>
      </w:r>
      <w:r w:rsidRPr="00F81577">
        <w:rPr>
          <w:rFonts w:cs="Arial"/>
          <w:sz w:val="20"/>
        </w:rPr>
        <w:t xml:space="preserve"> financiera</w:t>
      </w:r>
      <w:r w:rsidR="00A27A55" w:rsidRPr="00F81577">
        <w:rPr>
          <w:rFonts w:cs="Arial"/>
          <w:sz w:val="20"/>
        </w:rPr>
        <w:t>s</w:t>
      </w:r>
      <w:r w:rsidRPr="00F81577">
        <w:rPr>
          <w:rFonts w:cs="Arial"/>
          <w:sz w:val="20"/>
        </w:rPr>
        <w:t xml:space="preserve"> y técnica</w:t>
      </w:r>
      <w:r w:rsidR="00A27A55" w:rsidRPr="00F81577">
        <w:rPr>
          <w:rFonts w:cs="Arial"/>
          <w:sz w:val="20"/>
        </w:rPr>
        <w:t>s</w:t>
      </w:r>
      <w:r w:rsidRPr="00F81577">
        <w:rPr>
          <w:rFonts w:cs="Arial"/>
          <w:sz w:val="20"/>
        </w:rPr>
        <w:t>, o</w:t>
      </w:r>
      <w:r w:rsidR="00A27A55" w:rsidRPr="00F81577">
        <w:rPr>
          <w:rFonts w:cs="Arial"/>
          <w:sz w:val="20"/>
        </w:rPr>
        <w:t>,</w:t>
      </w:r>
      <w:r w:rsidRPr="00F81577">
        <w:rPr>
          <w:rFonts w:cs="Arial"/>
          <w:sz w:val="20"/>
        </w:rPr>
        <w:t xml:space="preserve"> </w:t>
      </w:r>
      <w:r w:rsidR="00A27A55" w:rsidRPr="00F81577">
        <w:rPr>
          <w:rFonts w:cs="Arial"/>
          <w:sz w:val="20"/>
        </w:rPr>
        <w:t xml:space="preserve">indirectamente, a través </w:t>
      </w:r>
      <w:r w:rsidRPr="00F81577">
        <w:rPr>
          <w:rFonts w:cs="Arial"/>
          <w:sz w:val="20"/>
        </w:rPr>
        <w:t>de empresa</w:t>
      </w:r>
      <w:r w:rsidR="00A27A55" w:rsidRPr="00F81577">
        <w:rPr>
          <w:rFonts w:cs="Arial"/>
          <w:sz w:val="20"/>
        </w:rPr>
        <w:t>s</w:t>
      </w:r>
      <w:r w:rsidRPr="00F81577">
        <w:rPr>
          <w:rFonts w:cs="Arial"/>
          <w:sz w:val="20"/>
        </w:rPr>
        <w:t xml:space="preserve"> vinculada</w:t>
      </w:r>
      <w:r w:rsidR="00A27A55" w:rsidRPr="00F81577">
        <w:rPr>
          <w:rFonts w:cs="Arial"/>
          <w:sz w:val="20"/>
        </w:rPr>
        <w:t>s</w:t>
      </w:r>
      <w:r w:rsidRPr="00F81577">
        <w:rPr>
          <w:rFonts w:cs="Arial"/>
          <w:sz w:val="20"/>
        </w:rPr>
        <w:t>. Asimismo, deberá</w:t>
      </w:r>
      <w:r w:rsidR="00A27A55" w:rsidRPr="00F81577">
        <w:rPr>
          <w:rFonts w:cs="Arial"/>
          <w:sz w:val="20"/>
        </w:rPr>
        <w:t>n</w:t>
      </w:r>
      <w:r w:rsidRPr="00F81577">
        <w:rPr>
          <w:rFonts w:cs="Arial"/>
          <w:sz w:val="20"/>
        </w:rPr>
        <w:t xml:space="preserve"> acreditar</w:t>
      </w:r>
      <w:r w:rsidR="00A27A55" w:rsidRPr="00F81577">
        <w:rPr>
          <w:rFonts w:cs="Arial"/>
          <w:sz w:val="20"/>
        </w:rPr>
        <w:t>,</w:t>
      </w:r>
      <w:r w:rsidRPr="00F81577">
        <w:rPr>
          <w:rFonts w:cs="Arial"/>
          <w:sz w:val="20"/>
        </w:rPr>
        <w:t xml:space="preserve"> </w:t>
      </w:r>
      <w:r w:rsidR="009D670C">
        <w:rPr>
          <w:rFonts w:cs="Arial"/>
          <w:sz w:val="20"/>
        </w:rPr>
        <w:t xml:space="preserve">ya </w:t>
      </w:r>
      <w:r w:rsidR="00CE792D" w:rsidRPr="00F81577">
        <w:rPr>
          <w:rFonts w:cs="Arial"/>
          <w:sz w:val="20"/>
        </w:rPr>
        <w:t xml:space="preserve">sea </w:t>
      </w:r>
      <w:r w:rsidRPr="00F81577">
        <w:rPr>
          <w:rFonts w:cs="Arial"/>
          <w:sz w:val="20"/>
        </w:rPr>
        <w:t>mediante documentación o declaraci</w:t>
      </w:r>
      <w:r w:rsidR="00CE792D" w:rsidRPr="00F81577">
        <w:rPr>
          <w:rFonts w:cs="Arial"/>
          <w:sz w:val="20"/>
        </w:rPr>
        <w:t>o</w:t>
      </w:r>
      <w:r w:rsidRPr="00F81577">
        <w:rPr>
          <w:rFonts w:cs="Arial"/>
          <w:sz w:val="20"/>
        </w:rPr>
        <w:t>n</w:t>
      </w:r>
      <w:r w:rsidR="00CE792D" w:rsidRPr="00F81577">
        <w:rPr>
          <w:rFonts w:cs="Arial"/>
          <w:sz w:val="20"/>
        </w:rPr>
        <w:t>es</w:t>
      </w:r>
      <w:r w:rsidRPr="00F81577">
        <w:rPr>
          <w:rFonts w:cs="Arial"/>
          <w:sz w:val="20"/>
        </w:rPr>
        <w:t xml:space="preserve"> jurada</w:t>
      </w:r>
      <w:r w:rsidR="00CE792D" w:rsidRPr="00F81577">
        <w:rPr>
          <w:rFonts w:cs="Arial"/>
          <w:sz w:val="20"/>
        </w:rPr>
        <w:t>s</w:t>
      </w:r>
      <w:r w:rsidR="00A27A55" w:rsidRPr="00F81577">
        <w:rPr>
          <w:rFonts w:cs="Arial"/>
          <w:sz w:val="20"/>
        </w:rPr>
        <w:t>,</w:t>
      </w:r>
      <w:r w:rsidRPr="00F81577">
        <w:rPr>
          <w:rFonts w:cs="Arial"/>
          <w:sz w:val="20"/>
        </w:rPr>
        <w:t xml:space="preserve"> el cumplimiento de</w:t>
      </w:r>
      <w:r w:rsidR="009D670C">
        <w:rPr>
          <w:rFonts w:cs="Arial"/>
          <w:sz w:val="20"/>
        </w:rPr>
        <w:t xml:space="preserve"> los</w:t>
      </w:r>
      <w:r w:rsidRPr="00F81577">
        <w:rPr>
          <w:rFonts w:cs="Arial"/>
          <w:sz w:val="20"/>
        </w:rPr>
        <w:t xml:space="preserve"> requisitos legales</w:t>
      </w:r>
      <w:r w:rsidR="004129EE" w:rsidRPr="00F81577">
        <w:rPr>
          <w:rFonts w:cs="Arial"/>
          <w:sz w:val="20"/>
        </w:rPr>
        <w:t>, según corresponda</w:t>
      </w:r>
      <w:r w:rsidRPr="00F81577">
        <w:rPr>
          <w:rFonts w:cs="Arial"/>
          <w:sz w:val="20"/>
        </w:rPr>
        <w:t>.</w:t>
      </w:r>
      <w:r w:rsidR="00484D1F" w:rsidRPr="00F81577">
        <w:rPr>
          <w:rFonts w:cs="Arial"/>
          <w:sz w:val="20"/>
        </w:rPr>
        <w:t xml:space="preserve"> </w:t>
      </w:r>
      <w:bookmarkStart w:id="6" w:name="_Hlk3209977"/>
      <w:r w:rsidR="00484D1F" w:rsidRPr="00F81577">
        <w:rPr>
          <w:rFonts w:cs="Arial"/>
          <w:sz w:val="20"/>
        </w:rPr>
        <w:t>El proceso de calificación estará sujeto al plazo que será establecido en el Cronograma del Concurso.</w:t>
      </w:r>
      <w:bookmarkEnd w:id="6"/>
    </w:p>
    <w:p w14:paraId="2E6A9A44" w14:textId="77777777" w:rsidR="00520891" w:rsidRPr="00F81577" w:rsidRDefault="007B02C6" w:rsidP="004C66CE">
      <w:pPr>
        <w:pStyle w:val="Prrafodelista"/>
        <w:numPr>
          <w:ilvl w:val="1"/>
          <w:numId w:val="3"/>
        </w:numPr>
        <w:spacing w:before="240" w:after="0" w:line="257" w:lineRule="auto"/>
        <w:ind w:left="992" w:hanging="567"/>
        <w:contextualSpacing w:val="0"/>
        <w:rPr>
          <w:rFonts w:ascii="Arial" w:hAnsi="Arial" w:cs="Arial"/>
          <w:b/>
          <w:smallCaps/>
          <w:sz w:val="20"/>
          <w:szCs w:val="20"/>
        </w:rPr>
      </w:pPr>
      <w:r w:rsidRPr="00F81577">
        <w:rPr>
          <w:rFonts w:ascii="Arial" w:eastAsia="Times New Roman" w:hAnsi="Arial" w:cs="Arial"/>
          <w:b/>
          <w:snapToGrid w:val="0"/>
          <w:sz w:val="20"/>
          <w:szCs w:val="20"/>
          <w:lang w:val="es-PE" w:eastAsia="es-ES"/>
        </w:rPr>
        <w:t>Criterio</w:t>
      </w:r>
      <w:r w:rsidR="00AC7A8A" w:rsidRPr="00F81577">
        <w:rPr>
          <w:rFonts w:ascii="Arial" w:eastAsia="Times New Roman" w:hAnsi="Arial" w:cs="Arial"/>
          <w:b/>
          <w:snapToGrid w:val="0"/>
          <w:sz w:val="20"/>
          <w:szCs w:val="20"/>
          <w:lang w:val="es-PE" w:eastAsia="es-ES"/>
        </w:rPr>
        <w:t xml:space="preserve"> de adjudicación</w:t>
      </w:r>
    </w:p>
    <w:p w14:paraId="4AACDD72" w14:textId="77777777" w:rsidR="00AC7A8A" w:rsidRPr="00F81577" w:rsidRDefault="00AC7A8A" w:rsidP="00B9659B">
      <w:pPr>
        <w:pStyle w:val="TEXTO"/>
        <w:spacing w:before="120" w:after="0" w:line="257" w:lineRule="auto"/>
        <w:ind w:left="992"/>
        <w:rPr>
          <w:rFonts w:cs="Arial"/>
          <w:sz w:val="20"/>
        </w:rPr>
      </w:pPr>
      <w:r w:rsidRPr="00F81577">
        <w:rPr>
          <w:rFonts w:cs="Arial"/>
          <w:sz w:val="20"/>
        </w:rPr>
        <w:t>La adjudicación de</w:t>
      </w:r>
      <w:r w:rsidR="002E7CB5" w:rsidRPr="00F81577">
        <w:rPr>
          <w:rFonts w:cs="Arial"/>
          <w:sz w:val="20"/>
        </w:rPr>
        <w:t xml:space="preserve"> la buena pro</w:t>
      </w:r>
      <w:r w:rsidR="000E2B13" w:rsidRPr="00F81577">
        <w:rPr>
          <w:rFonts w:cs="Arial"/>
          <w:sz w:val="20"/>
        </w:rPr>
        <w:t xml:space="preserve"> </w:t>
      </w:r>
      <w:r w:rsidRPr="00F81577">
        <w:rPr>
          <w:rFonts w:cs="Arial"/>
          <w:sz w:val="20"/>
        </w:rPr>
        <w:t xml:space="preserve">se otorgará al postor que ofrezca </w:t>
      </w:r>
      <w:r w:rsidR="00550B42" w:rsidRPr="00F81577">
        <w:rPr>
          <w:rFonts w:cs="Arial"/>
          <w:sz w:val="20"/>
        </w:rPr>
        <w:t>la</w:t>
      </w:r>
      <w:r w:rsidR="0009741A" w:rsidRPr="00F81577">
        <w:rPr>
          <w:rFonts w:cs="Arial"/>
          <w:sz w:val="20"/>
        </w:rPr>
        <w:t xml:space="preserve"> </w:t>
      </w:r>
      <w:r w:rsidRPr="00F81577">
        <w:rPr>
          <w:rFonts w:cs="Arial"/>
          <w:sz w:val="20"/>
        </w:rPr>
        <w:t>menor</w:t>
      </w:r>
      <w:r w:rsidR="0009741A" w:rsidRPr="00F81577">
        <w:rPr>
          <w:rFonts w:cs="Arial"/>
          <w:sz w:val="20"/>
        </w:rPr>
        <w:t xml:space="preserve"> </w:t>
      </w:r>
      <w:r w:rsidR="00550B42" w:rsidRPr="00F81577">
        <w:rPr>
          <w:rFonts w:cs="Arial"/>
          <w:sz w:val="20"/>
        </w:rPr>
        <w:t xml:space="preserve">sumatoria del </w:t>
      </w:r>
      <w:r w:rsidRPr="00F81577">
        <w:rPr>
          <w:rFonts w:cs="Arial"/>
          <w:sz w:val="20"/>
        </w:rPr>
        <w:t>Costo de Servicio</w:t>
      </w:r>
      <w:r w:rsidR="00B03B79" w:rsidRPr="00F81577">
        <w:rPr>
          <w:rFonts w:cs="Arial"/>
          <w:sz w:val="20"/>
        </w:rPr>
        <w:t xml:space="preserve"> </w:t>
      </w:r>
      <w:r w:rsidR="00790819" w:rsidRPr="00F81577">
        <w:rPr>
          <w:rFonts w:cs="Arial"/>
          <w:sz w:val="20"/>
        </w:rPr>
        <w:t xml:space="preserve">Total </w:t>
      </w:r>
      <w:r w:rsidR="00D91A3E" w:rsidRPr="00F81577">
        <w:rPr>
          <w:rFonts w:cs="Arial"/>
          <w:sz w:val="20"/>
        </w:rPr>
        <w:t xml:space="preserve">de los </w:t>
      </w:r>
      <w:r w:rsidR="00743C2A" w:rsidRPr="00F81577">
        <w:rPr>
          <w:rFonts w:cs="Arial"/>
          <w:sz w:val="20"/>
        </w:rPr>
        <w:t>P</w:t>
      </w:r>
      <w:r w:rsidR="00D91A3E" w:rsidRPr="00F81577">
        <w:rPr>
          <w:rFonts w:cs="Arial"/>
          <w:sz w:val="20"/>
        </w:rPr>
        <w:t>royectos</w:t>
      </w:r>
      <w:r w:rsidR="00050221" w:rsidRPr="00F81577">
        <w:rPr>
          <w:rFonts w:cs="Arial"/>
          <w:sz w:val="20"/>
        </w:rPr>
        <w:t xml:space="preserve">. El </w:t>
      </w:r>
      <w:r w:rsidRPr="00F81577">
        <w:rPr>
          <w:rFonts w:cs="Arial"/>
          <w:sz w:val="20"/>
        </w:rPr>
        <w:t xml:space="preserve">valor </w:t>
      </w:r>
      <w:r w:rsidR="00050221" w:rsidRPr="00F81577">
        <w:rPr>
          <w:rFonts w:cs="Arial"/>
          <w:sz w:val="20"/>
        </w:rPr>
        <w:t xml:space="preserve">del Costo de Servicio </w:t>
      </w:r>
      <w:r w:rsidR="00790819" w:rsidRPr="00F81577">
        <w:rPr>
          <w:rFonts w:cs="Arial"/>
          <w:sz w:val="20"/>
        </w:rPr>
        <w:t xml:space="preserve">Total </w:t>
      </w:r>
      <w:r w:rsidR="00050221" w:rsidRPr="00F81577">
        <w:rPr>
          <w:rFonts w:cs="Arial"/>
          <w:sz w:val="20"/>
        </w:rPr>
        <w:t xml:space="preserve">estará </w:t>
      </w:r>
      <w:r w:rsidRPr="00F81577">
        <w:rPr>
          <w:rFonts w:cs="Arial"/>
          <w:sz w:val="20"/>
        </w:rPr>
        <w:t>constituido por la anualidad de la inversión por realizar más el costo de operación y mantenimiento anual</w:t>
      </w:r>
      <w:r w:rsidR="00550B42" w:rsidRPr="00F81577">
        <w:rPr>
          <w:rFonts w:cs="Arial"/>
          <w:sz w:val="20"/>
        </w:rPr>
        <w:t xml:space="preserve"> de cada proyecto</w:t>
      </w:r>
      <w:r w:rsidRPr="00F81577">
        <w:rPr>
          <w:rFonts w:cs="Arial"/>
          <w:sz w:val="20"/>
        </w:rPr>
        <w:t>.</w:t>
      </w:r>
    </w:p>
    <w:p w14:paraId="64B847D6" w14:textId="556898DB" w:rsidR="008410B0" w:rsidRPr="00F81577" w:rsidRDefault="008410B0" w:rsidP="00B9659B">
      <w:pPr>
        <w:pStyle w:val="TEXTO"/>
        <w:spacing w:before="120" w:after="0" w:line="257" w:lineRule="auto"/>
        <w:ind w:left="992"/>
        <w:rPr>
          <w:rFonts w:cs="Arial"/>
          <w:sz w:val="20"/>
        </w:rPr>
      </w:pPr>
      <w:r w:rsidRPr="00F81577">
        <w:rPr>
          <w:rFonts w:cs="Arial"/>
          <w:sz w:val="20"/>
        </w:rPr>
        <w:t>De acuerdo con lo señalado en el Reglamento de Transmisión</w:t>
      </w:r>
      <w:r w:rsidR="00B51532" w:rsidRPr="00F81577">
        <w:rPr>
          <w:rFonts w:cs="Arial"/>
          <w:sz w:val="20"/>
        </w:rPr>
        <w:t>, aprobado por Decreto Supremo N</w:t>
      </w:r>
      <w:r w:rsidR="005D4095" w:rsidRPr="00F81577">
        <w:rPr>
          <w:rFonts w:cs="Arial"/>
          <w:sz w:val="20"/>
        </w:rPr>
        <w:t>ro.</w:t>
      </w:r>
      <w:r w:rsidR="00B51532" w:rsidRPr="00F81577">
        <w:rPr>
          <w:rFonts w:cs="Arial"/>
          <w:sz w:val="20"/>
        </w:rPr>
        <w:t xml:space="preserve"> 027-2007-EM</w:t>
      </w:r>
      <w:r w:rsidRPr="00F81577">
        <w:rPr>
          <w:rFonts w:cs="Arial"/>
          <w:sz w:val="20"/>
        </w:rPr>
        <w:t>, los componentes de inversión y de la operación y mantenimiento se obtendrán como resultado del proceso d</w:t>
      </w:r>
      <w:r w:rsidR="00690622" w:rsidRPr="00F81577">
        <w:rPr>
          <w:rFonts w:cs="Arial"/>
          <w:sz w:val="20"/>
        </w:rPr>
        <w:t>e</w:t>
      </w:r>
      <w:r w:rsidR="000202C9" w:rsidRPr="00F81577">
        <w:rPr>
          <w:rFonts w:cs="Arial"/>
          <w:sz w:val="20"/>
        </w:rPr>
        <w:t xml:space="preserve">l Concurso </w:t>
      </w:r>
      <w:r w:rsidRPr="00F81577">
        <w:rPr>
          <w:rFonts w:cs="Arial"/>
          <w:sz w:val="20"/>
        </w:rPr>
        <w:t xml:space="preserve">convocado para la construcción de las instalaciones </w:t>
      </w:r>
      <w:r w:rsidR="00D91A3E" w:rsidRPr="00F81577">
        <w:rPr>
          <w:rFonts w:cs="Arial"/>
          <w:sz w:val="20"/>
        </w:rPr>
        <w:t xml:space="preserve">de los </w:t>
      </w:r>
      <w:r w:rsidR="002E7CB5" w:rsidRPr="00F81577">
        <w:rPr>
          <w:rFonts w:cs="Arial"/>
          <w:sz w:val="20"/>
        </w:rPr>
        <w:t>P</w:t>
      </w:r>
      <w:r w:rsidR="00D91A3E" w:rsidRPr="00F81577">
        <w:rPr>
          <w:rFonts w:cs="Arial"/>
          <w:sz w:val="20"/>
        </w:rPr>
        <w:t>royectos</w:t>
      </w:r>
      <w:r w:rsidRPr="00F81577">
        <w:rPr>
          <w:rFonts w:cs="Arial"/>
          <w:sz w:val="20"/>
        </w:rPr>
        <w:t xml:space="preserve"> y </w:t>
      </w:r>
      <w:r w:rsidR="000202C9" w:rsidRPr="00F81577">
        <w:rPr>
          <w:rFonts w:cs="Arial"/>
          <w:sz w:val="20"/>
        </w:rPr>
        <w:t xml:space="preserve">servirán de base para que </w:t>
      </w:r>
      <w:r w:rsidRPr="00F81577">
        <w:rPr>
          <w:rFonts w:cs="Arial"/>
          <w:sz w:val="20"/>
        </w:rPr>
        <w:t>OSINERGMIN estable</w:t>
      </w:r>
      <w:r w:rsidR="000202C9" w:rsidRPr="00F81577">
        <w:rPr>
          <w:rFonts w:cs="Arial"/>
          <w:sz w:val="20"/>
        </w:rPr>
        <w:t xml:space="preserve">zca </w:t>
      </w:r>
      <w:r w:rsidRPr="00F81577">
        <w:rPr>
          <w:rFonts w:cs="Arial"/>
          <w:sz w:val="20"/>
        </w:rPr>
        <w:t>la Base Tarifaria.</w:t>
      </w:r>
    </w:p>
    <w:p w14:paraId="0CA8CC64" w14:textId="77777777" w:rsidR="0059558A" w:rsidRPr="00F81577" w:rsidRDefault="00AC7A8A" w:rsidP="004C66CE">
      <w:pPr>
        <w:pStyle w:val="Prrafodelista"/>
        <w:numPr>
          <w:ilvl w:val="1"/>
          <w:numId w:val="3"/>
        </w:numPr>
        <w:spacing w:before="240" w:after="0" w:line="257" w:lineRule="auto"/>
        <w:ind w:left="992" w:hanging="567"/>
        <w:contextualSpacing w:val="0"/>
        <w:rPr>
          <w:rFonts w:ascii="Arial" w:hAnsi="Arial" w:cs="Arial"/>
          <w:b/>
          <w:smallCaps/>
          <w:sz w:val="20"/>
          <w:szCs w:val="20"/>
        </w:rPr>
      </w:pPr>
      <w:r w:rsidRPr="00F81577">
        <w:rPr>
          <w:rFonts w:ascii="Arial" w:eastAsia="Times New Roman" w:hAnsi="Arial" w:cs="Arial"/>
          <w:b/>
          <w:snapToGrid w:val="0"/>
          <w:sz w:val="20"/>
          <w:szCs w:val="20"/>
          <w:lang w:val="es-PE" w:eastAsia="es-ES"/>
        </w:rPr>
        <w:t>Otras características</w:t>
      </w:r>
    </w:p>
    <w:p w14:paraId="42B5BE2B" w14:textId="77777777" w:rsidR="0059558A" w:rsidRPr="00F81577" w:rsidRDefault="00AC7A8A" w:rsidP="00B9659B">
      <w:pPr>
        <w:pStyle w:val="TEXTO"/>
        <w:spacing w:before="120" w:after="0" w:line="257" w:lineRule="auto"/>
        <w:ind w:left="992"/>
        <w:rPr>
          <w:rFonts w:cs="Arial"/>
          <w:sz w:val="20"/>
        </w:rPr>
      </w:pPr>
      <w:r w:rsidRPr="00F81577">
        <w:rPr>
          <w:rFonts w:cs="Arial"/>
          <w:sz w:val="20"/>
        </w:rPr>
        <w:t xml:space="preserve">Para </w:t>
      </w:r>
      <w:r w:rsidR="00BF53D9" w:rsidRPr="00F81577">
        <w:rPr>
          <w:rFonts w:cs="Arial"/>
          <w:sz w:val="20"/>
        </w:rPr>
        <w:t xml:space="preserve">el diseño, así como </w:t>
      </w:r>
      <w:r w:rsidRPr="00F81577">
        <w:rPr>
          <w:rFonts w:cs="Arial"/>
          <w:sz w:val="20"/>
        </w:rPr>
        <w:t xml:space="preserve">la construcción y operación </w:t>
      </w:r>
      <w:r w:rsidR="00D91A3E" w:rsidRPr="00F81577">
        <w:rPr>
          <w:rFonts w:cs="Arial"/>
          <w:sz w:val="20"/>
        </w:rPr>
        <w:t xml:space="preserve">de los </w:t>
      </w:r>
      <w:r w:rsidR="00655B44" w:rsidRPr="00F81577">
        <w:rPr>
          <w:rFonts w:cs="Arial"/>
          <w:sz w:val="20"/>
        </w:rPr>
        <w:t>P</w:t>
      </w:r>
      <w:r w:rsidR="00D91A3E" w:rsidRPr="00F81577">
        <w:rPr>
          <w:rFonts w:cs="Arial"/>
          <w:sz w:val="20"/>
        </w:rPr>
        <w:t>royectos</w:t>
      </w:r>
      <w:r w:rsidR="008E0A3D" w:rsidRPr="00F81577">
        <w:rPr>
          <w:rFonts w:cs="Arial"/>
          <w:sz w:val="20"/>
        </w:rPr>
        <w:t xml:space="preserve">, el </w:t>
      </w:r>
      <w:r w:rsidR="003834E0" w:rsidRPr="00F81577">
        <w:rPr>
          <w:rFonts w:cs="Arial"/>
          <w:sz w:val="20"/>
        </w:rPr>
        <w:t>C</w:t>
      </w:r>
      <w:r w:rsidR="008E0A3D" w:rsidRPr="00F81577">
        <w:rPr>
          <w:rFonts w:cs="Arial"/>
          <w:sz w:val="20"/>
        </w:rPr>
        <w:t>oncesionari</w:t>
      </w:r>
      <w:r w:rsidRPr="00F81577">
        <w:rPr>
          <w:rFonts w:cs="Arial"/>
          <w:sz w:val="20"/>
        </w:rPr>
        <w:t xml:space="preserve">o estará sujeto a los requerimientos de calidad, eficiencia y continuidad de operación y servicio establecidos por las Leyes </w:t>
      </w:r>
      <w:r w:rsidR="003834E0" w:rsidRPr="00F81577">
        <w:rPr>
          <w:rFonts w:cs="Arial"/>
          <w:sz w:val="20"/>
        </w:rPr>
        <w:t xml:space="preserve">y Disposiciones </w:t>
      </w:r>
      <w:r w:rsidRPr="00F81577">
        <w:rPr>
          <w:rFonts w:cs="Arial"/>
          <w:sz w:val="20"/>
        </w:rPr>
        <w:t>Aplicables.</w:t>
      </w:r>
    </w:p>
    <w:sectPr w:rsidR="0059558A" w:rsidRPr="00F81577" w:rsidSect="00FC02BD">
      <w:headerReference w:type="default" r:id="rId12"/>
      <w:footerReference w:type="default" r:id="rId13"/>
      <w:pgSz w:w="11906" w:h="16838" w:code="9"/>
      <w:pgMar w:top="2835" w:right="1134" w:bottom="1134" w:left="1418" w:header="73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F71D" w14:textId="77777777" w:rsidR="003536EA" w:rsidRDefault="003536EA" w:rsidP="001D75E2">
      <w:pPr>
        <w:spacing w:after="0" w:line="240" w:lineRule="auto"/>
      </w:pPr>
      <w:r>
        <w:separator/>
      </w:r>
    </w:p>
  </w:endnote>
  <w:endnote w:type="continuationSeparator" w:id="0">
    <w:p w14:paraId="64F21AAE" w14:textId="77777777" w:rsidR="003536EA" w:rsidRDefault="003536EA" w:rsidP="001D75E2">
      <w:pPr>
        <w:spacing w:after="0" w:line="240" w:lineRule="auto"/>
      </w:pPr>
      <w:r>
        <w:continuationSeparator/>
      </w:r>
    </w:p>
  </w:endnote>
  <w:endnote w:type="continuationNotice" w:id="1">
    <w:p w14:paraId="276C6795" w14:textId="77777777" w:rsidR="003536EA" w:rsidRDefault="00353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Arial Negrit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9373621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5304D41" w14:textId="77777777" w:rsidR="00062CC2" w:rsidRDefault="00062CC2" w:rsidP="00062CC2">
            <w:pPr>
              <w:pStyle w:val="Piedepgina"/>
              <w:spacing w:after="0" w:line="240" w:lineRule="auto"/>
              <w:jc w:val="right"/>
              <w:rPr>
                <w:sz w:val="16"/>
                <w:szCs w:val="16"/>
              </w:rPr>
            </w:pPr>
          </w:p>
          <w:p w14:paraId="39AD50A1" w14:textId="05227006" w:rsidR="00503B82" w:rsidRPr="00503B82" w:rsidRDefault="00503B82" w:rsidP="00062CC2">
            <w:pPr>
              <w:pStyle w:val="Piedepgina"/>
              <w:spacing w:after="0" w:line="240" w:lineRule="auto"/>
              <w:jc w:val="right"/>
              <w:rPr>
                <w:sz w:val="16"/>
                <w:szCs w:val="16"/>
              </w:rPr>
            </w:pPr>
            <w:r w:rsidRPr="00503B82">
              <w:rPr>
                <w:rFonts w:ascii="Arial" w:hAnsi="Arial" w:cs="Arial"/>
                <w:sz w:val="16"/>
                <w:szCs w:val="16"/>
                <w:lang w:val="es-ES"/>
              </w:rPr>
              <w:t xml:space="preserve">Página </w:t>
            </w:r>
            <w:r w:rsidRPr="00503B82">
              <w:rPr>
                <w:rFonts w:ascii="Arial" w:hAnsi="Arial" w:cs="Arial"/>
                <w:b/>
                <w:bCs/>
                <w:sz w:val="16"/>
                <w:szCs w:val="16"/>
              </w:rPr>
              <w:fldChar w:fldCharType="begin"/>
            </w:r>
            <w:r w:rsidRPr="00503B82">
              <w:rPr>
                <w:rFonts w:ascii="Arial" w:hAnsi="Arial" w:cs="Arial"/>
                <w:b/>
                <w:bCs/>
                <w:sz w:val="16"/>
                <w:szCs w:val="16"/>
              </w:rPr>
              <w:instrText>PAGE</w:instrText>
            </w:r>
            <w:r w:rsidRPr="00503B82">
              <w:rPr>
                <w:rFonts w:ascii="Arial" w:hAnsi="Arial" w:cs="Arial"/>
                <w:b/>
                <w:bCs/>
                <w:sz w:val="16"/>
                <w:szCs w:val="16"/>
              </w:rPr>
              <w:fldChar w:fldCharType="separate"/>
            </w:r>
            <w:r w:rsidRPr="00503B82">
              <w:rPr>
                <w:rFonts w:ascii="Arial" w:hAnsi="Arial" w:cs="Arial"/>
                <w:b/>
                <w:bCs/>
                <w:sz w:val="16"/>
                <w:szCs w:val="16"/>
                <w:lang w:val="es-ES"/>
              </w:rPr>
              <w:t>2</w:t>
            </w:r>
            <w:r w:rsidRPr="00503B82">
              <w:rPr>
                <w:rFonts w:ascii="Arial" w:hAnsi="Arial" w:cs="Arial"/>
                <w:b/>
                <w:bCs/>
                <w:sz w:val="16"/>
                <w:szCs w:val="16"/>
              </w:rPr>
              <w:fldChar w:fldCharType="end"/>
            </w:r>
            <w:r w:rsidRPr="00503B82">
              <w:rPr>
                <w:rFonts w:ascii="Arial" w:hAnsi="Arial" w:cs="Arial"/>
                <w:sz w:val="16"/>
                <w:szCs w:val="16"/>
                <w:lang w:val="es-ES"/>
              </w:rPr>
              <w:t xml:space="preserve"> de </w:t>
            </w:r>
            <w:r w:rsidRPr="00503B82">
              <w:rPr>
                <w:rFonts w:ascii="Arial" w:hAnsi="Arial" w:cs="Arial"/>
                <w:b/>
                <w:bCs/>
                <w:sz w:val="16"/>
                <w:szCs w:val="16"/>
              </w:rPr>
              <w:fldChar w:fldCharType="begin"/>
            </w:r>
            <w:r w:rsidRPr="00503B82">
              <w:rPr>
                <w:rFonts w:ascii="Arial" w:hAnsi="Arial" w:cs="Arial"/>
                <w:b/>
                <w:bCs/>
                <w:sz w:val="16"/>
                <w:szCs w:val="16"/>
              </w:rPr>
              <w:instrText>NUMPAGES</w:instrText>
            </w:r>
            <w:r w:rsidRPr="00503B82">
              <w:rPr>
                <w:rFonts w:ascii="Arial" w:hAnsi="Arial" w:cs="Arial"/>
                <w:b/>
                <w:bCs/>
                <w:sz w:val="16"/>
                <w:szCs w:val="16"/>
              </w:rPr>
              <w:fldChar w:fldCharType="separate"/>
            </w:r>
            <w:r w:rsidRPr="00503B82">
              <w:rPr>
                <w:rFonts w:ascii="Arial" w:hAnsi="Arial" w:cs="Arial"/>
                <w:b/>
                <w:bCs/>
                <w:sz w:val="16"/>
                <w:szCs w:val="16"/>
                <w:lang w:val="es-ES"/>
              </w:rPr>
              <w:t>2</w:t>
            </w:r>
            <w:r w:rsidRPr="00503B82">
              <w:rPr>
                <w:rFonts w:ascii="Arial" w:hAnsi="Arial" w:cs="Arial"/>
                <w:b/>
                <w:bCs/>
                <w:sz w:val="16"/>
                <w:szCs w:val="16"/>
              </w:rPr>
              <w:fldChar w:fldCharType="end"/>
            </w:r>
          </w:p>
        </w:sdtContent>
      </w:sdt>
    </w:sdtContent>
  </w:sdt>
  <w:p w14:paraId="108920FD" w14:textId="77777777" w:rsidR="00503B82" w:rsidRDefault="00503B82" w:rsidP="00503B82">
    <w:pPr>
      <w:tabs>
        <w:tab w:val="right" w:pos="9356"/>
      </w:tabs>
      <w:spacing w:after="0" w:line="240" w:lineRule="auto"/>
      <w:jc w:val="both"/>
      <w:rPr>
        <w:rFonts w:ascii="Arial Negrita" w:eastAsia="Times New Roman" w:hAnsi="Arial Negrita" w:cs="Arial"/>
        <w:b/>
        <w:bCs/>
        <w:i/>
        <w:sz w:val="16"/>
        <w:szCs w:val="20"/>
        <w:lang w:val="es-PE" w:eastAsia="es-ES"/>
      </w:rPr>
    </w:pPr>
    <w:r w:rsidRPr="0051089E">
      <w:rPr>
        <w:rFonts w:ascii="Arial Negrita" w:eastAsia="Times New Roman" w:hAnsi="Arial Negrita" w:cs="Arial"/>
        <w:b/>
        <w:bCs/>
        <w:i/>
        <w:sz w:val="16"/>
        <w:szCs w:val="20"/>
        <w:lang w:val="es-PE" w:eastAsia="es-ES"/>
      </w:rPr>
      <w:t>Plan de Promoci</w:t>
    </w:r>
    <w:r w:rsidRPr="0051089E">
      <w:rPr>
        <w:rFonts w:ascii="Arial Negrita" w:eastAsia="Times New Roman" w:hAnsi="Arial Negrita" w:cs="Arial" w:hint="eastAsia"/>
        <w:b/>
        <w:bCs/>
        <w:i/>
        <w:sz w:val="16"/>
        <w:szCs w:val="20"/>
        <w:lang w:val="es-PE" w:eastAsia="es-ES"/>
      </w:rPr>
      <w:t>ó</w:t>
    </w:r>
    <w:r w:rsidRPr="0051089E">
      <w:rPr>
        <w:rFonts w:ascii="Arial Negrita" w:eastAsia="Times New Roman" w:hAnsi="Arial Negrita" w:cs="Arial"/>
        <w:b/>
        <w:bCs/>
        <w:i/>
        <w:sz w:val="16"/>
        <w:szCs w:val="20"/>
        <w:lang w:val="es-PE" w:eastAsia="es-ES"/>
      </w:rPr>
      <w:t>n</w:t>
    </w:r>
    <w:r>
      <w:rPr>
        <w:rFonts w:ascii="Arial Negrita" w:eastAsia="Times New Roman" w:hAnsi="Arial Negrita" w:cs="Arial"/>
        <w:b/>
        <w:bCs/>
        <w:i/>
        <w:sz w:val="16"/>
        <w:szCs w:val="20"/>
        <w:lang w:val="es-PE" w:eastAsia="es-ES"/>
      </w:rPr>
      <w:t xml:space="preserve"> de la Inversión Privada de los proyectos</w:t>
    </w:r>
    <w:r w:rsidRPr="002A2B8E">
      <w:rPr>
        <w:rFonts w:ascii="Arial" w:hAnsi="Arial" w:cs="Arial"/>
        <w:sz w:val="16"/>
        <w:szCs w:val="16"/>
      </w:rPr>
      <w:t xml:space="preserve"> </w:t>
    </w:r>
    <w:r>
      <w:rPr>
        <w:rFonts w:ascii="Arial" w:hAnsi="Arial" w:cs="Arial"/>
        <w:sz w:val="16"/>
        <w:szCs w:val="16"/>
      </w:rPr>
      <w:tab/>
    </w:r>
  </w:p>
  <w:p w14:paraId="77C34254" w14:textId="68327000" w:rsidR="00503B82" w:rsidRPr="0006117B" w:rsidRDefault="00503B82" w:rsidP="00503B82">
    <w:pPr>
      <w:tabs>
        <w:tab w:val="right" w:pos="9356"/>
      </w:tabs>
      <w:spacing w:after="0" w:line="240" w:lineRule="auto"/>
      <w:jc w:val="both"/>
      <w:rPr>
        <w:rFonts w:ascii="Arial Negrita" w:eastAsia="Times New Roman" w:hAnsi="Arial Negrita" w:cs="Arial"/>
        <w:b/>
        <w:bCs/>
        <w:i/>
        <w:sz w:val="16"/>
        <w:szCs w:val="20"/>
        <w:lang w:val="es-PE" w:eastAsia="es-ES"/>
      </w:rPr>
    </w:pPr>
    <w:r w:rsidRPr="00FB108A">
      <w:rPr>
        <w:rFonts w:ascii="Arial Negrita" w:eastAsia="Times New Roman" w:hAnsi="Arial Negrita" w:cs="Arial"/>
        <w:b/>
        <w:bCs/>
        <w:i/>
        <w:sz w:val="16"/>
        <w:szCs w:val="20"/>
        <w:lang w:val="es-PE" w:eastAsia="es-ES"/>
      </w:rPr>
      <w:t>“</w:t>
    </w:r>
    <w:r w:rsidRPr="005C54DC">
      <w:rPr>
        <w:rFonts w:ascii="Arial Negrita" w:eastAsia="Times New Roman" w:hAnsi="Arial Negrita" w:cs="Arial"/>
        <w:b/>
        <w:bCs/>
        <w:i/>
        <w:sz w:val="16"/>
        <w:szCs w:val="20"/>
        <w:lang w:val="es-PE" w:eastAsia="es-ES"/>
      </w:rPr>
      <w:t>Nueva Subestación “</w:t>
    </w:r>
    <w:proofErr w:type="gramStart"/>
    <w:r w:rsidRPr="005C54DC">
      <w:rPr>
        <w:rFonts w:ascii="Arial Negrita" w:eastAsia="Times New Roman" w:hAnsi="Arial Negrita" w:cs="Arial"/>
        <w:b/>
        <w:bCs/>
        <w:i/>
        <w:sz w:val="16"/>
        <w:szCs w:val="20"/>
        <w:lang w:val="es-PE" w:eastAsia="es-ES"/>
      </w:rPr>
      <w:t>Hub</w:t>
    </w:r>
    <w:proofErr w:type="gramEnd"/>
    <w:r w:rsidRPr="005C54DC">
      <w:rPr>
        <w:rFonts w:ascii="Arial Negrita" w:eastAsia="Times New Roman" w:hAnsi="Arial Negrita" w:cs="Arial"/>
        <w:b/>
        <w:bCs/>
        <w:i/>
        <w:sz w:val="16"/>
        <w:szCs w:val="20"/>
        <w:lang w:val="es-PE" w:eastAsia="es-ES"/>
      </w:rPr>
      <w:t>” Poroma (Primera Etapa) y Enlace 500 kV “Hub” Poroma – Colectora, ampliaciones y subestaciones asociadas</w:t>
    </w:r>
    <w:r w:rsidR="008E6493" w:rsidRPr="005C54DC">
      <w:rPr>
        <w:rFonts w:ascii="Arial Negrita" w:eastAsia="Times New Roman" w:hAnsi="Arial Negrita" w:cs="Arial"/>
        <w:b/>
        <w:bCs/>
        <w:i/>
        <w:sz w:val="16"/>
        <w:szCs w:val="20"/>
        <w:lang w:val="es-PE" w:eastAsia="es-ES"/>
      </w:rPr>
      <w:t>”</w:t>
    </w:r>
    <w:r w:rsidR="008E6493" w:rsidRPr="00F65216">
      <w:rPr>
        <w:rFonts w:ascii="Arial Negrita" w:eastAsia="Times New Roman" w:hAnsi="Arial Negrita" w:cs="Arial"/>
        <w:b/>
        <w:bCs/>
        <w:i/>
        <w:sz w:val="16"/>
        <w:szCs w:val="20"/>
        <w:lang w:val="es-PE" w:eastAsia="es-ES"/>
      </w:rPr>
      <w:t>,</w:t>
    </w:r>
    <w:r>
      <w:rPr>
        <w:rFonts w:ascii="Arial Negrita" w:eastAsia="Times New Roman" w:hAnsi="Arial Negrita" w:cs="Arial"/>
        <w:b/>
        <w:bCs/>
        <w:i/>
        <w:sz w:val="16"/>
        <w:szCs w:val="20"/>
        <w:lang w:val="es-PE" w:eastAsia="es-ES"/>
      </w:rPr>
      <w:t xml:space="preserve"> </w:t>
    </w:r>
    <w:r w:rsidRPr="0006117B">
      <w:rPr>
        <w:rFonts w:ascii="Arial Negrita" w:eastAsia="Times New Roman" w:hAnsi="Arial Negrita" w:cs="Arial"/>
        <w:b/>
        <w:bCs/>
        <w:i/>
        <w:sz w:val="16"/>
        <w:szCs w:val="20"/>
        <w:lang w:val="es-PE" w:eastAsia="es-ES"/>
      </w:rPr>
      <w:t>“Nueva Subestación “Hub” San José – Primera Etapa y Enlace 220 kV “Hub” San José – Repartición (Arequipa), ampliaciones y subestaciones asociadas (Proyecto ITC)”</w:t>
    </w:r>
    <w:r>
      <w:rPr>
        <w:rFonts w:ascii="Arial Negrita" w:eastAsia="Times New Roman" w:hAnsi="Arial Negrita" w:cs="Arial"/>
        <w:b/>
        <w:bCs/>
        <w:i/>
        <w:sz w:val="16"/>
        <w:szCs w:val="20"/>
        <w:lang w:val="es-PE" w:eastAsia="es-ES"/>
      </w:rPr>
      <w:t xml:space="preserve"> y </w:t>
    </w:r>
    <w:r w:rsidRPr="0006117B">
      <w:rPr>
        <w:rFonts w:ascii="Arial Negrita" w:eastAsia="Times New Roman" w:hAnsi="Arial Negrita" w:cs="Arial"/>
        <w:b/>
        <w:bCs/>
        <w:i/>
        <w:sz w:val="16"/>
        <w:szCs w:val="20"/>
        <w:lang w:val="es-PE" w:eastAsia="es-ES"/>
      </w:rPr>
      <w:t>“Nueva SE Marcona II y Enlace 138 kV Marcona II - San Isidro (Bella Unión) – Pampa (Chala), ampliaciones y subestaciones asociadas (Proyecto ITC)”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2084" w14:textId="77777777" w:rsidR="003536EA" w:rsidRDefault="003536EA" w:rsidP="001D75E2">
      <w:pPr>
        <w:spacing w:after="0" w:line="240" w:lineRule="auto"/>
      </w:pPr>
      <w:r>
        <w:separator/>
      </w:r>
    </w:p>
  </w:footnote>
  <w:footnote w:type="continuationSeparator" w:id="0">
    <w:p w14:paraId="2C4AB648" w14:textId="77777777" w:rsidR="003536EA" w:rsidRDefault="003536EA" w:rsidP="001D75E2">
      <w:pPr>
        <w:spacing w:after="0" w:line="240" w:lineRule="auto"/>
      </w:pPr>
      <w:r>
        <w:continuationSeparator/>
      </w:r>
    </w:p>
  </w:footnote>
  <w:footnote w:type="continuationNotice" w:id="1">
    <w:p w14:paraId="2E893F3B" w14:textId="77777777" w:rsidR="003536EA" w:rsidRDefault="003536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72BE" w14:textId="681FD590" w:rsidR="00141A6F" w:rsidRDefault="00F332AB" w:rsidP="00ED0276">
    <w:pPr>
      <w:pStyle w:val="Encabezado"/>
      <w:jc w:val="center"/>
    </w:pPr>
    <w:r w:rsidRPr="00630110">
      <w:rPr>
        <w:rFonts w:ascii="Times New Roman" w:eastAsia="Times New Roman" w:hAnsi="Times New Roman"/>
        <w:noProof/>
        <w:sz w:val="24"/>
        <w:szCs w:val="24"/>
        <w:lang w:val="es-ES" w:eastAsia="es-ES"/>
      </w:rPr>
      <mc:AlternateContent>
        <mc:Choice Requires="wps">
          <w:drawing>
            <wp:anchor distT="0" distB="0" distL="114300" distR="114300" simplePos="0" relativeHeight="251658241" behindDoc="0" locked="0" layoutInCell="1" allowOverlap="1" wp14:anchorId="37FA6A10" wp14:editId="569A0B97">
              <wp:simplePos x="0" y="0"/>
              <wp:positionH relativeFrom="column">
                <wp:posOffset>4105910</wp:posOffset>
              </wp:positionH>
              <wp:positionV relativeFrom="paragraph">
                <wp:posOffset>96520</wp:posOffset>
              </wp:positionV>
              <wp:extent cx="1457745" cy="434508"/>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745" cy="434508"/>
                      </a:xfrm>
                      <a:prstGeom prst="rect">
                        <a:avLst/>
                      </a:prstGeom>
                      <a:noFill/>
                      <a:ln>
                        <a:noFill/>
                      </a:ln>
                    </wps:spPr>
                    <wps:txbx>
                      <w:txbxContent>
                        <w:p w14:paraId="301FF5A5" w14:textId="77777777" w:rsidR="00630110" w:rsidRPr="008D0EB0" w:rsidRDefault="00630110" w:rsidP="00630110">
                          <w:pPr>
                            <w:jc w:val="center"/>
                            <w:rPr>
                              <w:rFonts w:ascii="Arial" w:hAnsi="Arial" w:cs="Arial"/>
                              <w:b/>
                              <w:sz w:val="18"/>
                              <w:szCs w:val="18"/>
                            </w:rPr>
                          </w:pPr>
                          <w:r w:rsidRPr="008D0EB0">
                            <w:rPr>
                              <w:rFonts w:ascii="Arial" w:hAnsi="Arial" w:cs="Arial"/>
                              <w:b/>
                              <w:sz w:val="18"/>
                              <w:szCs w:val="18"/>
                            </w:rPr>
                            <w:t>Dirección de Portafolio de Proyectos</w:t>
                          </w:r>
                        </w:p>
                      </w:txbxContent>
                    </wps:txbx>
                    <wps:bodyPr rot="0" vert="horz" wrap="square" lIns="91440" tIns="45720" rIns="91440" bIns="45720" anchor="t" anchorCtr="0" upright="1">
                      <a:noAutofit/>
                    </wps:bodyPr>
                  </wps:wsp>
                </a:graphicData>
              </a:graphic>
            </wp:anchor>
          </w:drawing>
        </mc:Choice>
        <mc:Fallback>
          <w:pict>
            <v:shapetype w14:anchorId="37FA6A10" id="_x0000_t202" coordsize="21600,21600" o:spt="202" path="m,l,21600r21600,l21600,xe">
              <v:stroke joinstyle="miter"/>
              <v:path gradientshapeok="t" o:connecttype="rect"/>
            </v:shapetype>
            <v:shape id="Cuadro de texto 22" o:spid="_x0000_s1026" type="#_x0000_t202" style="position:absolute;left:0;text-align:left;margin-left:323.3pt;margin-top:7.6pt;width:114.8pt;height:34.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" filled="f" stroked="f">
              <v:textbox>
                <w:txbxContent>
                  <w:p w14:paraId="301FF5A5" w14:textId="77777777" w:rsidR="00630110" w:rsidRPr="008D0EB0" w:rsidRDefault="00630110" w:rsidP="00630110">
                    <w:pPr>
                      <w:jc w:val="center"/>
                      <w:rPr>
                        <w:rFonts w:ascii="Arial" w:hAnsi="Arial" w:cs="Arial"/>
                        <w:b/>
                        <w:sz w:val="18"/>
                        <w:szCs w:val="18"/>
                      </w:rPr>
                    </w:pPr>
                    <w:r w:rsidRPr="008D0EB0">
                      <w:rPr>
                        <w:rFonts w:ascii="Arial" w:hAnsi="Arial" w:cs="Arial"/>
                        <w:b/>
                        <w:sz w:val="18"/>
                        <w:szCs w:val="18"/>
                      </w:rPr>
                      <w:t>Dirección de Portafolio de Proyectos</w:t>
                    </w:r>
                  </w:p>
                </w:txbxContent>
              </v:textbox>
            </v:shape>
          </w:pict>
        </mc:Fallback>
      </mc:AlternateContent>
    </w:r>
    <w:r>
      <w:rPr>
        <w:noProof/>
      </w:rPr>
      <w:drawing>
        <wp:anchor distT="0" distB="0" distL="114300" distR="114300" simplePos="0" relativeHeight="251658240" behindDoc="1" locked="0" layoutInCell="1" allowOverlap="1" wp14:anchorId="2A79EAE1" wp14:editId="2F6A80D4">
          <wp:simplePos x="0" y="0"/>
          <wp:positionH relativeFrom="column">
            <wp:posOffset>-245110</wp:posOffset>
          </wp:positionH>
          <wp:positionV relativeFrom="paragraph">
            <wp:posOffset>-125095</wp:posOffset>
          </wp:positionV>
          <wp:extent cx="6057900" cy="807720"/>
          <wp:effectExtent l="0" t="0" r="0" b="0"/>
          <wp:wrapNone/>
          <wp:docPr id="13" name="Imagen 13"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5 Imagen" descr="Texto&#10;&#10;Descripción generada automáticamente"/>
                  <pic:cNvPicPr/>
                </pic:nvPicPr>
                <pic:blipFill rotWithShape="1">
                  <a:blip r:embed="rId1">
                    <a:extLst>
                      <a:ext uri="{28A0092B-C50C-407E-A947-70E740481C1C}">
                        <a14:useLocalDpi xmlns:a14="http://schemas.microsoft.com/office/drawing/2010/main" val="0"/>
                      </a:ext>
                    </a:extLst>
                  </a:blip>
                  <a:srcRect b="36552"/>
                  <a:stretch/>
                </pic:blipFill>
                <pic:spPr bwMode="auto">
                  <a:xfrm>
                    <a:off x="0" y="0"/>
                    <a:ext cx="605790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58242" behindDoc="1" locked="0" layoutInCell="1" allowOverlap="1" wp14:anchorId="714F389B" wp14:editId="39F2A3A6">
          <wp:simplePos x="0" y="0"/>
          <wp:positionH relativeFrom="column">
            <wp:posOffset>5676900</wp:posOffset>
          </wp:positionH>
          <wp:positionV relativeFrom="paragraph">
            <wp:posOffset>70485</wp:posOffset>
          </wp:positionV>
          <wp:extent cx="784225" cy="457835"/>
          <wp:effectExtent l="0" t="0" r="0" b="0"/>
          <wp:wrapTight wrapText="bothSides">
            <wp:wrapPolygon edited="0">
              <wp:start x="8395" y="0"/>
              <wp:lineTo x="0" y="3595"/>
              <wp:lineTo x="0" y="9886"/>
              <wp:lineTo x="1049" y="15279"/>
              <wp:lineTo x="4198" y="20671"/>
              <wp:lineTo x="4722" y="20671"/>
              <wp:lineTo x="11543" y="20671"/>
              <wp:lineTo x="13117" y="20671"/>
              <wp:lineTo x="20988" y="15279"/>
              <wp:lineTo x="20988" y="0"/>
              <wp:lineTo x="8395" y="0"/>
            </wp:wrapPolygon>
          </wp:wrapTight>
          <wp:docPr id="720306382" name="Imagen 720306382"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letrero de color negr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784225" cy="457835"/>
                  </a:xfrm>
                  <a:prstGeom prst="rect">
                    <a:avLst/>
                  </a:prstGeom>
                </pic:spPr>
              </pic:pic>
            </a:graphicData>
          </a:graphic>
          <wp14:sizeRelH relativeFrom="page">
            <wp14:pctWidth>0</wp14:pctWidth>
          </wp14:sizeRelH>
          <wp14:sizeRelV relativeFrom="page">
            <wp14:pctHeight>0</wp14:pctHeight>
          </wp14:sizeRelV>
        </wp:anchor>
      </w:drawing>
    </w:r>
  </w:p>
  <w:p w14:paraId="40124A44" w14:textId="35B7CD68" w:rsidR="00166DE8" w:rsidRDefault="00166DE8" w:rsidP="00ED0276">
    <w:pPr>
      <w:pStyle w:val="Encabezado"/>
      <w:jc w:val="center"/>
    </w:pPr>
  </w:p>
  <w:p w14:paraId="2955D81D" w14:textId="77777777" w:rsidR="00E21EEB" w:rsidRPr="00E21EEB" w:rsidRDefault="00E21EEB" w:rsidP="00E21EEB">
    <w:pPr>
      <w:spacing w:after="0" w:line="240" w:lineRule="auto"/>
      <w:jc w:val="center"/>
      <w:rPr>
        <w:rFonts w:ascii="Roboto" w:eastAsia="Times New Roman" w:hAnsi="Roboto"/>
        <w:sz w:val="24"/>
        <w:szCs w:val="24"/>
        <w:lang w:eastAsia="fr-FR"/>
      </w:rPr>
    </w:pPr>
    <w:r w:rsidRPr="00E21EEB">
      <w:rPr>
        <w:rFonts w:ascii="Arial" w:eastAsia="Times New Roman" w:hAnsi="Arial" w:cs="Arial"/>
        <w:b/>
        <w:bCs/>
        <w:color w:val="000000"/>
        <w:kern w:val="24"/>
        <w:sz w:val="18"/>
        <w:szCs w:val="18"/>
        <w:lang w:eastAsia="fr-FR"/>
      </w:rPr>
      <w:t>“Decenio de la Igualdad de Oportunidades para Mujeres y Hombres”</w:t>
    </w:r>
  </w:p>
  <w:p w14:paraId="64AF4E82" w14:textId="488CFD09" w:rsidR="00166DE8" w:rsidRPr="00E21EEB" w:rsidRDefault="00E21EEB" w:rsidP="00E21EEB">
    <w:pPr>
      <w:spacing w:after="0" w:line="240" w:lineRule="auto"/>
      <w:jc w:val="center"/>
      <w:rPr>
        <w:rFonts w:ascii="Arial" w:eastAsia="Times New Roman" w:hAnsi="Arial" w:cs="Arial"/>
        <w:b/>
        <w:bCs/>
        <w:color w:val="000000"/>
        <w:kern w:val="24"/>
        <w:sz w:val="18"/>
        <w:szCs w:val="18"/>
        <w:lang w:eastAsia="fr-FR"/>
      </w:rPr>
    </w:pPr>
    <w:r w:rsidRPr="00E21EEB">
      <w:rPr>
        <w:rFonts w:ascii="Arial" w:eastAsia="Times New Roman" w:hAnsi="Arial" w:cs="Arial"/>
        <w:b/>
        <w:bCs/>
        <w:color w:val="000000"/>
        <w:kern w:val="24"/>
        <w:sz w:val="18"/>
        <w:szCs w:val="18"/>
        <w:lang w:eastAsia="fr-FR"/>
      </w:rPr>
      <w:t>“Año de la Unidad, la Paz y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FD3"/>
    <w:multiLevelType w:val="hybridMultilevel"/>
    <w:tmpl w:val="347611D8"/>
    <w:lvl w:ilvl="0" w:tplc="280A000B">
      <w:start w:val="1"/>
      <w:numFmt w:val="bullet"/>
      <w:lvlText w:val=""/>
      <w:lvlJc w:val="left"/>
      <w:pPr>
        <w:ind w:left="436" w:hanging="360"/>
      </w:pPr>
      <w:rPr>
        <w:rFonts w:ascii="Wingdings" w:hAnsi="Wingdings" w:hint="default"/>
      </w:rPr>
    </w:lvl>
    <w:lvl w:ilvl="1" w:tplc="280A0003" w:tentative="1">
      <w:start w:val="1"/>
      <w:numFmt w:val="bullet"/>
      <w:lvlText w:val="o"/>
      <w:lvlJc w:val="left"/>
      <w:pPr>
        <w:ind w:left="1156" w:hanging="360"/>
      </w:pPr>
      <w:rPr>
        <w:rFonts w:ascii="Courier New" w:hAnsi="Courier New" w:cs="Courier New" w:hint="default"/>
      </w:rPr>
    </w:lvl>
    <w:lvl w:ilvl="2" w:tplc="280A0005">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1" w15:restartNumberingAfterBreak="0">
    <w:nsid w:val="070172E2"/>
    <w:multiLevelType w:val="hybridMultilevel"/>
    <w:tmpl w:val="727A1334"/>
    <w:lvl w:ilvl="0" w:tplc="1696FC66">
      <w:start w:val="1"/>
      <w:numFmt w:val="lowerLetter"/>
      <w:lvlText w:val="%1)"/>
      <w:lvlJc w:val="left"/>
      <w:pPr>
        <w:ind w:left="927" w:hanging="360"/>
      </w:pPr>
      <w:rPr>
        <w:rFonts w:ascii="Arial" w:hAnsi="Arial" w:cs="Arial"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07D63DAC"/>
    <w:multiLevelType w:val="hybridMultilevel"/>
    <w:tmpl w:val="FA263650"/>
    <w:lvl w:ilvl="0" w:tplc="FFFFFFFF">
      <w:start w:val="1"/>
      <w:numFmt w:val="lowerLetter"/>
      <w:lvlText w:val="%1)"/>
      <w:lvlJc w:val="left"/>
      <w:pPr>
        <w:ind w:left="786" w:hanging="360"/>
      </w:pPr>
      <w:rPr>
        <w:rFonts w:ascii="Arial" w:hAnsi="Arial" w:cs="Aria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08A85573"/>
    <w:multiLevelType w:val="hybridMultilevel"/>
    <w:tmpl w:val="18B05BBC"/>
    <w:lvl w:ilvl="0" w:tplc="8B5E25F0">
      <w:start w:val="1"/>
      <w:numFmt w:val="bullet"/>
      <w:lvlText w:val="-"/>
      <w:lvlJc w:val="left"/>
      <w:pPr>
        <w:ind w:left="1428" w:hanging="360"/>
      </w:pPr>
      <w:rPr>
        <w:rFonts w:ascii="Arial" w:eastAsia="Times New Roman" w:hAnsi="Arial" w:cs="Arial" w:hint="default"/>
      </w:rPr>
    </w:lvl>
    <w:lvl w:ilvl="1" w:tplc="FFFFFFFF">
      <w:start w:val="1"/>
      <w:numFmt w:val="lowerLetter"/>
      <w:lvlText w:val="%2."/>
      <w:lvlJc w:val="left"/>
      <w:pPr>
        <w:ind w:left="2148" w:hanging="360"/>
      </w:pPr>
    </w:lvl>
    <w:lvl w:ilvl="2" w:tplc="FFFFFFFF">
      <w:numFmt w:val="bullet"/>
      <w:lvlText w:val="•"/>
      <w:lvlJc w:val="left"/>
      <w:pPr>
        <w:ind w:left="3543" w:hanging="855"/>
      </w:pPr>
      <w:rPr>
        <w:rFonts w:ascii="Arial" w:eastAsia="Times New Roman" w:hAnsi="Arial" w:cs="Arial"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0C210800"/>
    <w:multiLevelType w:val="hybridMultilevel"/>
    <w:tmpl w:val="6518C6EA"/>
    <w:lvl w:ilvl="0" w:tplc="FFFFFFFF">
      <w:start w:val="1"/>
      <w:numFmt w:val="lowerRoman"/>
      <w:lvlText w:val="%1."/>
      <w:lvlJc w:val="left"/>
      <w:pPr>
        <w:ind w:left="1571" w:hanging="720"/>
      </w:pPr>
      <w:rPr>
        <w:rFonts w:hint="default"/>
        <w:b/>
        <w:sz w:val="20"/>
        <w:szCs w:val="2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0D2F7CB2"/>
    <w:multiLevelType w:val="hybridMultilevel"/>
    <w:tmpl w:val="9088547E"/>
    <w:lvl w:ilvl="0" w:tplc="280A0001">
      <w:start w:val="1"/>
      <w:numFmt w:val="bullet"/>
      <w:lvlText w:val=""/>
      <w:lvlJc w:val="left"/>
      <w:pPr>
        <w:ind w:left="3196" w:hanging="360"/>
      </w:pPr>
      <w:rPr>
        <w:rFonts w:ascii="Symbol" w:hAnsi="Symbol" w:hint="default"/>
      </w:rPr>
    </w:lvl>
    <w:lvl w:ilvl="1" w:tplc="FFFFFFFF" w:tentative="1">
      <w:start w:val="1"/>
      <w:numFmt w:val="bullet"/>
      <w:lvlText w:val="o"/>
      <w:lvlJc w:val="left"/>
      <w:pPr>
        <w:ind w:left="3916" w:hanging="360"/>
      </w:pPr>
      <w:rPr>
        <w:rFonts w:ascii="Courier New" w:hAnsi="Courier New" w:cs="Courier New" w:hint="default"/>
      </w:rPr>
    </w:lvl>
    <w:lvl w:ilvl="2" w:tplc="FFFFFFFF" w:tentative="1">
      <w:start w:val="1"/>
      <w:numFmt w:val="bullet"/>
      <w:lvlText w:val=""/>
      <w:lvlJc w:val="left"/>
      <w:pPr>
        <w:ind w:left="4636" w:hanging="360"/>
      </w:pPr>
      <w:rPr>
        <w:rFonts w:ascii="Wingdings" w:hAnsi="Wingdings" w:hint="default"/>
      </w:rPr>
    </w:lvl>
    <w:lvl w:ilvl="3" w:tplc="FFFFFFFF" w:tentative="1">
      <w:start w:val="1"/>
      <w:numFmt w:val="bullet"/>
      <w:lvlText w:val=""/>
      <w:lvlJc w:val="left"/>
      <w:pPr>
        <w:ind w:left="5356" w:hanging="360"/>
      </w:pPr>
      <w:rPr>
        <w:rFonts w:ascii="Symbol" w:hAnsi="Symbol" w:hint="default"/>
      </w:rPr>
    </w:lvl>
    <w:lvl w:ilvl="4" w:tplc="FFFFFFFF" w:tentative="1">
      <w:start w:val="1"/>
      <w:numFmt w:val="bullet"/>
      <w:lvlText w:val="o"/>
      <w:lvlJc w:val="left"/>
      <w:pPr>
        <w:ind w:left="6076" w:hanging="360"/>
      </w:pPr>
      <w:rPr>
        <w:rFonts w:ascii="Courier New" w:hAnsi="Courier New" w:cs="Courier New" w:hint="default"/>
      </w:rPr>
    </w:lvl>
    <w:lvl w:ilvl="5" w:tplc="FFFFFFFF" w:tentative="1">
      <w:start w:val="1"/>
      <w:numFmt w:val="bullet"/>
      <w:lvlText w:val=""/>
      <w:lvlJc w:val="left"/>
      <w:pPr>
        <w:ind w:left="6796" w:hanging="360"/>
      </w:pPr>
      <w:rPr>
        <w:rFonts w:ascii="Wingdings" w:hAnsi="Wingdings" w:hint="default"/>
      </w:rPr>
    </w:lvl>
    <w:lvl w:ilvl="6" w:tplc="FFFFFFFF" w:tentative="1">
      <w:start w:val="1"/>
      <w:numFmt w:val="bullet"/>
      <w:lvlText w:val=""/>
      <w:lvlJc w:val="left"/>
      <w:pPr>
        <w:ind w:left="7516" w:hanging="360"/>
      </w:pPr>
      <w:rPr>
        <w:rFonts w:ascii="Symbol" w:hAnsi="Symbol" w:hint="default"/>
      </w:rPr>
    </w:lvl>
    <w:lvl w:ilvl="7" w:tplc="FFFFFFFF" w:tentative="1">
      <w:start w:val="1"/>
      <w:numFmt w:val="bullet"/>
      <w:lvlText w:val="o"/>
      <w:lvlJc w:val="left"/>
      <w:pPr>
        <w:ind w:left="8236" w:hanging="360"/>
      </w:pPr>
      <w:rPr>
        <w:rFonts w:ascii="Courier New" w:hAnsi="Courier New" w:cs="Courier New" w:hint="default"/>
      </w:rPr>
    </w:lvl>
    <w:lvl w:ilvl="8" w:tplc="FFFFFFFF" w:tentative="1">
      <w:start w:val="1"/>
      <w:numFmt w:val="bullet"/>
      <w:lvlText w:val=""/>
      <w:lvlJc w:val="left"/>
      <w:pPr>
        <w:ind w:left="8956" w:hanging="360"/>
      </w:pPr>
      <w:rPr>
        <w:rFonts w:ascii="Wingdings" w:hAnsi="Wingdings" w:hint="default"/>
      </w:rPr>
    </w:lvl>
  </w:abstractNum>
  <w:abstractNum w:abstractNumId="6" w15:restartNumberingAfterBreak="0">
    <w:nsid w:val="0E3C4DD9"/>
    <w:multiLevelType w:val="hybridMultilevel"/>
    <w:tmpl w:val="C71AAA00"/>
    <w:lvl w:ilvl="0" w:tplc="FFFFFFFF">
      <w:start w:val="1"/>
      <w:numFmt w:val="upperLetter"/>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7" w15:restartNumberingAfterBreak="0">
    <w:nsid w:val="113546BD"/>
    <w:multiLevelType w:val="hybridMultilevel"/>
    <w:tmpl w:val="BB08C44E"/>
    <w:lvl w:ilvl="0" w:tplc="9C5883D8">
      <w:start w:val="1"/>
      <w:numFmt w:val="lowerRoman"/>
      <w:lvlText w:val="%1."/>
      <w:lvlJc w:val="left"/>
      <w:pPr>
        <w:ind w:left="1571" w:hanging="720"/>
      </w:pPr>
      <w:rPr>
        <w:rFonts w:hint="default"/>
        <w:b/>
        <w:sz w:val="20"/>
        <w:szCs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25D3B20"/>
    <w:multiLevelType w:val="hybridMultilevel"/>
    <w:tmpl w:val="05BC8000"/>
    <w:lvl w:ilvl="0" w:tplc="21CC1550">
      <w:start w:val="1"/>
      <w:numFmt w:val="lowerLetter"/>
      <w:lvlText w:val="%1)"/>
      <w:lvlJc w:val="left"/>
      <w:pPr>
        <w:ind w:left="1776" w:hanging="360"/>
      </w:pPr>
      <w:rPr>
        <w:rFonts w:ascii="Arial" w:hAnsi="Arial" w:cs="Arial" w:hint="default"/>
      </w:rPr>
    </w:lvl>
    <w:lvl w:ilvl="1" w:tplc="280A0019">
      <w:start w:val="1"/>
      <w:numFmt w:val="lowerLetter"/>
      <w:lvlText w:val="%2."/>
      <w:lvlJc w:val="left"/>
      <w:pPr>
        <w:ind w:left="2005" w:hanging="360"/>
      </w:pPr>
    </w:lvl>
    <w:lvl w:ilvl="2" w:tplc="280A001B" w:tentative="1">
      <w:start w:val="1"/>
      <w:numFmt w:val="lowerRoman"/>
      <w:lvlText w:val="%3."/>
      <w:lvlJc w:val="right"/>
      <w:pPr>
        <w:ind w:left="2725" w:hanging="180"/>
      </w:pPr>
    </w:lvl>
    <w:lvl w:ilvl="3" w:tplc="280A000F" w:tentative="1">
      <w:start w:val="1"/>
      <w:numFmt w:val="decimal"/>
      <w:lvlText w:val="%4."/>
      <w:lvlJc w:val="left"/>
      <w:pPr>
        <w:ind w:left="3445" w:hanging="360"/>
      </w:pPr>
    </w:lvl>
    <w:lvl w:ilvl="4" w:tplc="280A0019" w:tentative="1">
      <w:start w:val="1"/>
      <w:numFmt w:val="lowerLetter"/>
      <w:lvlText w:val="%5."/>
      <w:lvlJc w:val="left"/>
      <w:pPr>
        <w:ind w:left="4165" w:hanging="360"/>
      </w:pPr>
    </w:lvl>
    <w:lvl w:ilvl="5" w:tplc="280A001B" w:tentative="1">
      <w:start w:val="1"/>
      <w:numFmt w:val="lowerRoman"/>
      <w:lvlText w:val="%6."/>
      <w:lvlJc w:val="right"/>
      <w:pPr>
        <w:ind w:left="4885" w:hanging="180"/>
      </w:pPr>
    </w:lvl>
    <w:lvl w:ilvl="6" w:tplc="280A000F" w:tentative="1">
      <w:start w:val="1"/>
      <w:numFmt w:val="decimal"/>
      <w:lvlText w:val="%7."/>
      <w:lvlJc w:val="left"/>
      <w:pPr>
        <w:ind w:left="5605" w:hanging="360"/>
      </w:pPr>
    </w:lvl>
    <w:lvl w:ilvl="7" w:tplc="280A0019" w:tentative="1">
      <w:start w:val="1"/>
      <w:numFmt w:val="lowerLetter"/>
      <w:lvlText w:val="%8."/>
      <w:lvlJc w:val="left"/>
      <w:pPr>
        <w:ind w:left="6325" w:hanging="360"/>
      </w:pPr>
    </w:lvl>
    <w:lvl w:ilvl="8" w:tplc="280A001B" w:tentative="1">
      <w:start w:val="1"/>
      <w:numFmt w:val="lowerRoman"/>
      <w:lvlText w:val="%9."/>
      <w:lvlJc w:val="right"/>
      <w:pPr>
        <w:ind w:left="7045" w:hanging="180"/>
      </w:pPr>
    </w:lvl>
  </w:abstractNum>
  <w:abstractNum w:abstractNumId="9" w15:restartNumberingAfterBreak="0">
    <w:nsid w:val="15C14411"/>
    <w:multiLevelType w:val="hybridMultilevel"/>
    <w:tmpl w:val="77F681E0"/>
    <w:lvl w:ilvl="0" w:tplc="DF72C098">
      <w:start w:val="1"/>
      <w:numFmt w:val="decimal"/>
      <w:lvlText w:val="2.%1"/>
      <w:lvlJc w:val="left"/>
      <w:pPr>
        <w:ind w:left="1353" w:hanging="360"/>
      </w:pPr>
      <w:rPr>
        <w:rFonts w:ascii="Arial" w:hAnsi="Arial" w:cs="Times New Roman" w:hint="default"/>
        <w:b w:val="0"/>
        <w:i w:val="0"/>
        <w:sz w:val="21"/>
        <w:szCs w:val="21"/>
        <w:effect w:val="none"/>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15:restartNumberingAfterBreak="0">
    <w:nsid w:val="161265D5"/>
    <w:multiLevelType w:val="hybridMultilevel"/>
    <w:tmpl w:val="6518C6EA"/>
    <w:lvl w:ilvl="0" w:tplc="FFFFFFFF">
      <w:start w:val="1"/>
      <w:numFmt w:val="lowerRoman"/>
      <w:lvlText w:val="%1."/>
      <w:lvlJc w:val="left"/>
      <w:pPr>
        <w:ind w:left="1571" w:hanging="720"/>
      </w:pPr>
      <w:rPr>
        <w:rFonts w:hint="default"/>
        <w:b/>
        <w:sz w:val="20"/>
        <w:szCs w:val="2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16660C16"/>
    <w:multiLevelType w:val="hybridMultilevel"/>
    <w:tmpl w:val="6518C6EA"/>
    <w:lvl w:ilvl="0" w:tplc="FFFFFFFF">
      <w:start w:val="1"/>
      <w:numFmt w:val="lowerRoman"/>
      <w:lvlText w:val="%1."/>
      <w:lvlJc w:val="left"/>
      <w:pPr>
        <w:ind w:left="1571" w:hanging="720"/>
      </w:pPr>
      <w:rPr>
        <w:rFonts w:hint="default"/>
        <w:b/>
        <w:sz w:val="20"/>
        <w:szCs w:val="2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15:restartNumberingAfterBreak="0">
    <w:nsid w:val="19DF234E"/>
    <w:multiLevelType w:val="hybridMultilevel"/>
    <w:tmpl w:val="727A1334"/>
    <w:lvl w:ilvl="0" w:tplc="FFFFFFFF">
      <w:start w:val="1"/>
      <w:numFmt w:val="lowerLetter"/>
      <w:lvlText w:val="%1)"/>
      <w:lvlJc w:val="left"/>
      <w:pPr>
        <w:ind w:left="927" w:hanging="360"/>
      </w:pPr>
      <w:rPr>
        <w:rFonts w:ascii="Arial" w:hAnsi="Arial" w:cs="Aria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1A0A1496"/>
    <w:multiLevelType w:val="hybridMultilevel"/>
    <w:tmpl w:val="C71AAA00"/>
    <w:lvl w:ilvl="0" w:tplc="FFFFFFFF">
      <w:start w:val="1"/>
      <w:numFmt w:val="upperLetter"/>
      <w:lvlText w:val="%1."/>
      <w:lvlJc w:val="left"/>
      <w:pPr>
        <w:ind w:left="2137" w:hanging="360"/>
      </w:p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14" w15:restartNumberingAfterBreak="0">
    <w:nsid w:val="23A2316C"/>
    <w:multiLevelType w:val="hybridMultilevel"/>
    <w:tmpl w:val="6518C6EA"/>
    <w:lvl w:ilvl="0" w:tplc="FFFFFFFF">
      <w:start w:val="1"/>
      <w:numFmt w:val="lowerRoman"/>
      <w:lvlText w:val="%1."/>
      <w:lvlJc w:val="left"/>
      <w:pPr>
        <w:ind w:left="1571" w:hanging="720"/>
      </w:pPr>
      <w:rPr>
        <w:rFonts w:hint="default"/>
        <w:b/>
        <w:sz w:val="20"/>
        <w:szCs w:val="2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15:restartNumberingAfterBreak="0">
    <w:nsid w:val="25A73AD9"/>
    <w:multiLevelType w:val="hybridMultilevel"/>
    <w:tmpl w:val="B07E87D4"/>
    <w:lvl w:ilvl="0" w:tplc="3E5A4BB6">
      <w:start w:val="1"/>
      <w:numFmt w:val="bullet"/>
      <w:lvlText w:val=""/>
      <w:lvlJc w:val="left"/>
      <w:pPr>
        <w:ind w:left="1069" w:hanging="360"/>
      </w:pPr>
      <w:rPr>
        <w:rFonts w:ascii="Symbol" w:hAnsi="Symbol" w:hint="default"/>
        <w:b/>
        <w:bCs/>
      </w:rPr>
    </w:lvl>
    <w:lvl w:ilvl="1" w:tplc="FFFFFFFF">
      <w:start w:val="1"/>
      <w:numFmt w:val="lowerLetter"/>
      <w:lvlText w:val="%2."/>
      <w:lvlJc w:val="left"/>
      <w:pPr>
        <w:ind w:left="1789" w:hanging="360"/>
      </w:pPr>
    </w:lvl>
    <w:lvl w:ilvl="2" w:tplc="FFFFFFFF">
      <w:numFmt w:val="bullet"/>
      <w:lvlText w:val="•"/>
      <w:lvlJc w:val="left"/>
      <w:pPr>
        <w:ind w:left="3184" w:hanging="855"/>
      </w:pPr>
      <w:rPr>
        <w:rFonts w:ascii="Arial" w:eastAsia="Times New Roman" w:hAnsi="Arial" w:cs="Arial"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2D473463"/>
    <w:multiLevelType w:val="hybridMultilevel"/>
    <w:tmpl w:val="7AD6C8D2"/>
    <w:lvl w:ilvl="0" w:tplc="AE1E3624">
      <w:start w:val="1"/>
      <w:numFmt w:val="lowerLetter"/>
      <w:lvlText w:val="%1."/>
      <w:lvlJc w:val="left"/>
      <w:pPr>
        <w:ind w:left="1712" w:hanging="360"/>
      </w:pPr>
      <w:rPr>
        <w:b/>
      </w:rPr>
    </w:lvl>
    <w:lvl w:ilvl="1" w:tplc="280A0019" w:tentative="1">
      <w:start w:val="1"/>
      <w:numFmt w:val="lowerLetter"/>
      <w:lvlText w:val="%2."/>
      <w:lvlJc w:val="left"/>
      <w:pPr>
        <w:ind w:left="2432" w:hanging="360"/>
      </w:pPr>
    </w:lvl>
    <w:lvl w:ilvl="2" w:tplc="280A001B" w:tentative="1">
      <w:start w:val="1"/>
      <w:numFmt w:val="lowerRoman"/>
      <w:lvlText w:val="%3."/>
      <w:lvlJc w:val="right"/>
      <w:pPr>
        <w:ind w:left="3152" w:hanging="180"/>
      </w:pPr>
    </w:lvl>
    <w:lvl w:ilvl="3" w:tplc="280A000F" w:tentative="1">
      <w:start w:val="1"/>
      <w:numFmt w:val="decimal"/>
      <w:lvlText w:val="%4."/>
      <w:lvlJc w:val="left"/>
      <w:pPr>
        <w:ind w:left="3872" w:hanging="360"/>
      </w:pPr>
    </w:lvl>
    <w:lvl w:ilvl="4" w:tplc="280A0019" w:tentative="1">
      <w:start w:val="1"/>
      <w:numFmt w:val="lowerLetter"/>
      <w:lvlText w:val="%5."/>
      <w:lvlJc w:val="left"/>
      <w:pPr>
        <w:ind w:left="4592" w:hanging="360"/>
      </w:pPr>
    </w:lvl>
    <w:lvl w:ilvl="5" w:tplc="280A001B" w:tentative="1">
      <w:start w:val="1"/>
      <w:numFmt w:val="lowerRoman"/>
      <w:lvlText w:val="%6."/>
      <w:lvlJc w:val="right"/>
      <w:pPr>
        <w:ind w:left="5312" w:hanging="180"/>
      </w:pPr>
    </w:lvl>
    <w:lvl w:ilvl="6" w:tplc="280A000F" w:tentative="1">
      <w:start w:val="1"/>
      <w:numFmt w:val="decimal"/>
      <w:lvlText w:val="%7."/>
      <w:lvlJc w:val="left"/>
      <w:pPr>
        <w:ind w:left="6032" w:hanging="360"/>
      </w:pPr>
    </w:lvl>
    <w:lvl w:ilvl="7" w:tplc="280A0019" w:tentative="1">
      <w:start w:val="1"/>
      <w:numFmt w:val="lowerLetter"/>
      <w:lvlText w:val="%8."/>
      <w:lvlJc w:val="left"/>
      <w:pPr>
        <w:ind w:left="6752" w:hanging="360"/>
      </w:pPr>
    </w:lvl>
    <w:lvl w:ilvl="8" w:tplc="280A001B" w:tentative="1">
      <w:start w:val="1"/>
      <w:numFmt w:val="lowerRoman"/>
      <w:lvlText w:val="%9."/>
      <w:lvlJc w:val="right"/>
      <w:pPr>
        <w:ind w:left="7472" w:hanging="180"/>
      </w:pPr>
    </w:lvl>
  </w:abstractNum>
  <w:abstractNum w:abstractNumId="17" w15:restartNumberingAfterBreak="0">
    <w:nsid w:val="2E983B50"/>
    <w:multiLevelType w:val="hybridMultilevel"/>
    <w:tmpl w:val="C71AAA00"/>
    <w:lvl w:ilvl="0" w:tplc="FFFFFFFF">
      <w:start w:val="1"/>
      <w:numFmt w:val="upp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40802275"/>
    <w:multiLevelType w:val="hybridMultilevel"/>
    <w:tmpl w:val="FA927CB6"/>
    <w:lvl w:ilvl="0" w:tplc="CEA048A4">
      <w:start w:val="1"/>
      <w:numFmt w:val="decimal"/>
      <w:lvlText w:val="4.12.%1."/>
      <w:lvlJc w:val="left"/>
      <w:pPr>
        <w:ind w:left="1145" w:hanging="360"/>
      </w:pPr>
      <w:rPr>
        <w:rFonts w:ascii="Arial" w:hAnsi="Arial" w:hint="default"/>
        <w:b w:val="0"/>
        <w:i w:val="0"/>
        <w:sz w:val="20"/>
        <w:szCs w:val="21"/>
      </w:rPr>
    </w:lvl>
    <w:lvl w:ilvl="1" w:tplc="D4545316">
      <w:start w:val="1"/>
      <w:numFmt w:val="decimal"/>
      <w:lvlText w:val="4.%2."/>
      <w:lvlJc w:val="left"/>
      <w:pPr>
        <w:ind w:left="1778" w:hanging="360"/>
      </w:pPr>
      <w:rPr>
        <w:rFonts w:ascii="Arial" w:hAnsi="Arial" w:hint="default"/>
        <w:b/>
        <w:i w:val="0"/>
        <w:sz w:val="20"/>
        <w:szCs w:val="20"/>
      </w:r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9" w15:restartNumberingAfterBreak="0">
    <w:nsid w:val="40DC032D"/>
    <w:multiLevelType w:val="hybridMultilevel"/>
    <w:tmpl w:val="548A8E06"/>
    <w:lvl w:ilvl="0" w:tplc="8B5E25F0">
      <w:start w:val="1"/>
      <w:numFmt w:val="bullet"/>
      <w:lvlText w:val="-"/>
      <w:lvlJc w:val="left"/>
      <w:pPr>
        <w:ind w:left="1428" w:hanging="360"/>
      </w:pPr>
      <w:rPr>
        <w:rFonts w:ascii="Arial" w:eastAsia="Times New Roman" w:hAnsi="Arial" w:cs="Arial" w:hint="default"/>
      </w:rPr>
    </w:lvl>
    <w:lvl w:ilvl="1" w:tplc="FFFFFFFF">
      <w:start w:val="1"/>
      <w:numFmt w:val="lowerLetter"/>
      <w:lvlText w:val="%2."/>
      <w:lvlJc w:val="left"/>
      <w:pPr>
        <w:ind w:left="2148" w:hanging="360"/>
      </w:pPr>
    </w:lvl>
    <w:lvl w:ilvl="2" w:tplc="FFFFFFFF">
      <w:numFmt w:val="bullet"/>
      <w:lvlText w:val="•"/>
      <w:lvlJc w:val="left"/>
      <w:pPr>
        <w:ind w:left="3543" w:hanging="855"/>
      </w:pPr>
      <w:rPr>
        <w:rFonts w:ascii="Arial" w:eastAsia="Times New Roman" w:hAnsi="Arial" w:cs="Arial"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4FA669E5"/>
    <w:multiLevelType w:val="hybridMultilevel"/>
    <w:tmpl w:val="76D67E3C"/>
    <w:lvl w:ilvl="0" w:tplc="F946B888">
      <w:start w:val="1"/>
      <w:numFmt w:val="decimal"/>
      <w:lvlText w:val="%1."/>
      <w:lvlJc w:val="left"/>
      <w:pPr>
        <w:tabs>
          <w:tab w:val="num" w:pos="720"/>
        </w:tabs>
        <w:ind w:left="720" w:hanging="360"/>
      </w:pPr>
      <w:rPr>
        <w:rFonts w:ascii="Times New Roman" w:hAnsi="Times New Roman" w:hint="default"/>
        <w:b/>
        <w:i w:val="0"/>
        <w:sz w:val="22"/>
      </w:rPr>
    </w:lvl>
    <w:lvl w:ilvl="1" w:tplc="A4467C56">
      <w:start w:val="1"/>
      <w:numFmt w:val="decimal"/>
      <w:lvlText w:val="%2."/>
      <w:lvlJc w:val="left"/>
      <w:pPr>
        <w:tabs>
          <w:tab w:val="num" w:pos="1440"/>
        </w:tabs>
        <w:ind w:left="1440" w:hanging="360"/>
      </w:pPr>
      <w:rPr>
        <w:rFonts w:hint="default"/>
        <w:b/>
        <w:i w:val="0"/>
        <w:sz w:val="22"/>
        <w:szCs w:val="21"/>
      </w:rPr>
    </w:lvl>
    <w:lvl w:ilvl="2" w:tplc="0C9ABCA2">
      <w:start w:val="1"/>
      <w:numFmt w:val="lowerLetter"/>
      <w:lvlText w:val="%3)"/>
      <w:lvlJc w:val="left"/>
      <w:pPr>
        <w:tabs>
          <w:tab w:val="num" w:pos="2340"/>
        </w:tabs>
        <w:ind w:left="2340" w:hanging="360"/>
      </w:pPr>
      <w:rPr>
        <w:rFonts w:ascii="Arial" w:hAnsi="Arial" w:hint="default"/>
        <w:b/>
        <w:i w:val="0"/>
        <w:sz w:val="21"/>
        <w:szCs w:val="21"/>
      </w:rPr>
    </w:lvl>
    <w:lvl w:ilvl="3" w:tplc="0C0A000F">
      <w:start w:val="1"/>
      <w:numFmt w:val="decimal"/>
      <w:lvlText w:val="%4."/>
      <w:lvlJc w:val="left"/>
      <w:pPr>
        <w:tabs>
          <w:tab w:val="num" w:pos="2880"/>
        </w:tabs>
        <w:ind w:left="2880" w:hanging="360"/>
      </w:pPr>
    </w:lvl>
    <w:lvl w:ilvl="4" w:tplc="3EE4059A">
      <w:numFmt w:val="bullet"/>
      <w:lvlText w:val=""/>
      <w:lvlJc w:val="left"/>
      <w:pPr>
        <w:ind w:left="3600" w:hanging="360"/>
      </w:pPr>
      <w:rPr>
        <w:rFonts w:ascii="Symbol" w:eastAsia="Times New Roman" w:hAnsi="Symbol" w:cs="Aria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2665D96"/>
    <w:multiLevelType w:val="hybridMultilevel"/>
    <w:tmpl w:val="35987504"/>
    <w:lvl w:ilvl="0" w:tplc="BF000E42">
      <w:start w:val="2021"/>
      <w:numFmt w:val="bullet"/>
      <w:lvlText w:val="-"/>
      <w:lvlJc w:val="left"/>
      <w:pPr>
        <w:ind w:left="1440" w:hanging="360"/>
      </w:pPr>
      <w:rPr>
        <w:rFonts w:ascii="Arial" w:eastAsia="Times New Roman" w:hAnsi="Arial" w:cs="Aria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5A3D16C1"/>
    <w:multiLevelType w:val="hybridMultilevel"/>
    <w:tmpl w:val="C71AAA00"/>
    <w:lvl w:ilvl="0" w:tplc="FFFFFFFF">
      <w:start w:val="1"/>
      <w:numFmt w:val="upperLetter"/>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3" w15:restartNumberingAfterBreak="0">
    <w:nsid w:val="5E010F37"/>
    <w:multiLevelType w:val="hybridMultilevel"/>
    <w:tmpl w:val="999EDA8E"/>
    <w:lvl w:ilvl="0" w:tplc="00D09708">
      <w:start w:val="1"/>
      <w:numFmt w:val="decimal"/>
      <w:lvlText w:val="1.%1."/>
      <w:lvlJc w:val="left"/>
      <w:pPr>
        <w:ind w:left="644" w:hanging="360"/>
      </w:pPr>
      <w:rPr>
        <w:rFonts w:ascii="Arial" w:hAnsi="Arial" w:hint="default"/>
        <w:b w:val="0"/>
        <w:i w:val="0"/>
        <w:caps w:val="0"/>
        <w:strike w:val="0"/>
        <w:dstrike w:val="0"/>
        <w:vanish w:val="0"/>
        <w:sz w:val="21"/>
        <w:szCs w:val="21"/>
        <w:vertAlign w:val="baseline"/>
      </w:r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4" w15:restartNumberingAfterBreak="0">
    <w:nsid w:val="5E720700"/>
    <w:multiLevelType w:val="multilevel"/>
    <w:tmpl w:val="89E0E6B6"/>
    <w:lvl w:ilvl="0">
      <w:start w:val="1"/>
      <w:numFmt w:val="decimal"/>
      <w:lvlText w:val="%1."/>
      <w:lvlJc w:val="left"/>
      <w:pPr>
        <w:tabs>
          <w:tab w:val="num" w:pos="360"/>
        </w:tabs>
        <w:ind w:left="360" w:hanging="360"/>
      </w:pPr>
      <w:rPr>
        <w:rFonts w:ascii="Arial" w:hAnsi="Arial" w:cs="Arial" w:hint="default"/>
        <w:b/>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5" w15:restartNumberingAfterBreak="0">
    <w:nsid w:val="6315706A"/>
    <w:multiLevelType w:val="hybridMultilevel"/>
    <w:tmpl w:val="200CD3EC"/>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90AED52C">
      <w:start w:val="1"/>
      <w:numFmt w:val="bullet"/>
      <w:lvlText w:val=""/>
      <w:lvlJc w:val="left"/>
      <w:pPr>
        <w:tabs>
          <w:tab w:val="num" w:pos="1778"/>
        </w:tabs>
        <w:ind w:left="1778" w:hanging="360"/>
      </w:pPr>
      <w:rPr>
        <w:rFonts w:ascii="Wingdings" w:hAnsi="Wingdings" w:hint="default"/>
        <w:b w:val="0"/>
        <w:i w:val="0"/>
        <w:color w:val="auto"/>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E105B0"/>
    <w:multiLevelType w:val="hybridMultilevel"/>
    <w:tmpl w:val="C71AAA00"/>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4927817"/>
    <w:multiLevelType w:val="hybridMultilevel"/>
    <w:tmpl w:val="B990637A"/>
    <w:lvl w:ilvl="0" w:tplc="280A0001">
      <w:start w:val="1"/>
      <w:numFmt w:val="bullet"/>
      <w:lvlText w:val=""/>
      <w:lvlJc w:val="left"/>
      <w:pPr>
        <w:ind w:left="3196" w:hanging="360"/>
      </w:pPr>
      <w:rPr>
        <w:rFonts w:ascii="Symbol" w:hAnsi="Symbol" w:hint="default"/>
      </w:rPr>
    </w:lvl>
    <w:lvl w:ilvl="1" w:tplc="280A0003" w:tentative="1">
      <w:start w:val="1"/>
      <w:numFmt w:val="bullet"/>
      <w:lvlText w:val="o"/>
      <w:lvlJc w:val="left"/>
      <w:pPr>
        <w:ind w:left="3916" w:hanging="360"/>
      </w:pPr>
      <w:rPr>
        <w:rFonts w:ascii="Courier New" w:hAnsi="Courier New" w:cs="Courier New" w:hint="default"/>
      </w:rPr>
    </w:lvl>
    <w:lvl w:ilvl="2" w:tplc="280A0005" w:tentative="1">
      <w:start w:val="1"/>
      <w:numFmt w:val="bullet"/>
      <w:lvlText w:val=""/>
      <w:lvlJc w:val="left"/>
      <w:pPr>
        <w:ind w:left="4636" w:hanging="360"/>
      </w:pPr>
      <w:rPr>
        <w:rFonts w:ascii="Wingdings" w:hAnsi="Wingdings" w:hint="default"/>
      </w:rPr>
    </w:lvl>
    <w:lvl w:ilvl="3" w:tplc="280A0001" w:tentative="1">
      <w:start w:val="1"/>
      <w:numFmt w:val="bullet"/>
      <w:lvlText w:val=""/>
      <w:lvlJc w:val="left"/>
      <w:pPr>
        <w:ind w:left="5356" w:hanging="360"/>
      </w:pPr>
      <w:rPr>
        <w:rFonts w:ascii="Symbol" w:hAnsi="Symbol" w:hint="default"/>
      </w:rPr>
    </w:lvl>
    <w:lvl w:ilvl="4" w:tplc="280A0003" w:tentative="1">
      <w:start w:val="1"/>
      <w:numFmt w:val="bullet"/>
      <w:lvlText w:val="o"/>
      <w:lvlJc w:val="left"/>
      <w:pPr>
        <w:ind w:left="6076" w:hanging="360"/>
      </w:pPr>
      <w:rPr>
        <w:rFonts w:ascii="Courier New" w:hAnsi="Courier New" w:cs="Courier New" w:hint="default"/>
      </w:rPr>
    </w:lvl>
    <w:lvl w:ilvl="5" w:tplc="280A0005" w:tentative="1">
      <w:start w:val="1"/>
      <w:numFmt w:val="bullet"/>
      <w:lvlText w:val=""/>
      <w:lvlJc w:val="left"/>
      <w:pPr>
        <w:ind w:left="6796" w:hanging="360"/>
      </w:pPr>
      <w:rPr>
        <w:rFonts w:ascii="Wingdings" w:hAnsi="Wingdings" w:hint="default"/>
      </w:rPr>
    </w:lvl>
    <w:lvl w:ilvl="6" w:tplc="280A0001" w:tentative="1">
      <w:start w:val="1"/>
      <w:numFmt w:val="bullet"/>
      <w:lvlText w:val=""/>
      <w:lvlJc w:val="left"/>
      <w:pPr>
        <w:ind w:left="7516" w:hanging="360"/>
      </w:pPr>
      <w:rPr>
        <w:rFonts w:ascii="Symbol" w:hAnsi="Symbol" w:hint="default"/>
      </w:rPr>
    </w:lvl>
    <w:lvl w:ilvl="7" w:tplc="280A0003" w:tentative="1">
      <w:start w:val="1"/>
      <w:numFmt w:val="bullet"/>
      <w:lvlText w:val="o"/>
      <w:lvlJc w:val="left"/>
      <w:pPr>
        <w:ind w:left="8236" w:hanging="360"/>
      </w:pPr>
      <w:rPr>
        <w:rFonts w:ascii="Courier New" w:hAnsi="Courier New" w:cs="Courier New" w:hint="default"/>
      </w:rPr>
    </w:lvl>
    <w:lvl w:ilvl="8" w:tplc="280A0005" w:tentative="1">
      <w:start w:val="1"/>
      <w:numFmt w:val="bullet"/>
      <w:lvlText w:val=""/>
      <w:lvlJc w:val="left"/>
      <w:pPr>
        <w:ind w:left="8956" w:hanging="360"/>
      </w:pPr>
      <w:rPr>
        <w:rFonts w:ascii="Wingdings" w:hAnsi="Wingdings" w:hint="default"/>
      </w:rPr>
    </w:lvl>
  </w:abstractNum>
  <w:abstractNum w:abstractNumId="28" w15:restartNumberingAfterBreak="0">
    <w:nsid w:val="68247706"/>
    <w:multiLevelType w:val="hybridMultilevel"/>
    <w:tmpl w:val="FA263650"/>
    <w:lvl w:ilvl="0" w:tplc="21CC1550">
      <w:start w:val="1"/>
      <w:numFmt w:val="lowerLetter"/>
      <w:lvlText w:val="%1)"/>
      <w:lvlJc w:val="left"/>
      <w:pPr>
        <w:ind w:left="1352" w:hanging="360"/>
      </w:pPr>
      <w:rPr>
        <w:rFonts w:ascii="Arial" w:hAnsi="Arial" w:cs="Arial" w:hint="default"/>
      </w:rPr>
    </w:lvl>
    <w:lvl w:ilvl="1" w:tplc="280A0019" w:tentative="1">
      <w:start w:val="1"/>
      <w:numFmt w:val="lowerLetter"/>
      <w:lvlText w:val="%2."/>
      <w:lvlJc w:val="left"/>
      <w:pPr>
        <w:ind w:left="2072" w:hanging="360"/>
      </w:pPr>
    </w:lvl>
    <w:lvl w:ilvl="2" w:tplc="280A001B" w:tentative="1">
      <w:start w:val="1"/>
      <w:numFmt w:val="lowerRoman"/>
      <w:lvlText w:val="%3."/>
      <w:lvlJc w:val="right"/>
      <w:pPr>
        <w:ind w:left="2792" w:hanging="180"/>
      </w:pPr>
    </w:lvl>
    <w:lvl w:ilvl="3" w:tplc="280A000F" w:tentative="1">
      <w:start w:val="1"/>
      <w:numFmt w:val="decimal"/>
      <w:lvlText w:val="%4."/>
      <w:lvlJc w:val="left"/>
      <w:pPr>
        <w:ind w:left="3512" w:hanging="360"/>
      </w:pPr>
    </w:lvl>
    <w:lvl w:ilvl="4" w:tplc="280A0019" w:tentative="1">
      <w:start w:val="1"/>
      <w:numFmt w:val="lowerLetter"/>
      <w:lvlText w:val="%5."/>
      <w:lvlJc w:val="left"/>
      <w:pPr>
        <w:ind w:left="4232" w:hanging="360"/>
      </w:pPr>
    </w:lvl>
    <w:lvl w:ilvl="5" w:tplc="280A001B" w:tentative="1">
      <w:start w:val="1"/>
      <w:numFmt w:val="lowerRoman"/>
      <w:lvlText w:val="%6."/>
      <w:lvlJc w:val="right"/>
      <w:pPr>
        <w:ind w:left="4952" w:hanging="180"/>
      </w:pPr>
    </w:lvl>
    <w:lvl w:ilvl="6" w:tplc="280A000F" w:tentative="1">
      <w:start w:val="1"/>
      <w:numFmt w:val="decimal"/>
      <w:lvlText w:val="%7."/>
      <w:lvlJc w:val="left"/>
      <w:pPr>
        <w:ind w:left="5672" w:hanging="360"/>
      </w:pPr>
    </w:lvl>
    <w:lvl w:ilvl="7" w:tplc="280A0019" w:tentative="1">
      <w:start w:val="1"/>
      <w:numFmt w:val="lowerLetter"/>
      <w:lvlText w:val="%8."/>
      <w:lvlJc w:val="left"/>
      <w:pPr>
        <w:ind w:left="6392" w:hanging="360"/>
      </w:pPr>
    </w:lvl>
    <w:lvl w:ilvl="8" w:tplc="280A001B" w:tentative="1">
      <w:start w:val="1"/>
      <w:numFmt w:val="lowerRoman"/>
      <w:lvlText w:val="%9."/>
      <w:lvlJc w:val="right"/>
      <w:pPr>
        <w:ind w:left="7112" w:hanging="180"/>
      </w:pPr>
    </w:lvl>
  </w:abstractNum>
  <w:abstractNum w:abstractNumId="29" w15:restartNumberingAfterBreak="0">
    <w:nsid w:val="763F18B1"/>
    <w:multiLevelType w:val="hybridMultilevel"/>
    <w:tmpl w:val="7C02BBFA"/>
    <w:styleLink w:val="Estilo1143"/>
    <w:lvl w:ilvl="0" w:tplc="280A0017">
      <w:start w:val="1"/>
      <w:numFmt w:val="lowerLetter"/>
      <w:lvlText w:val="%1)"/>
      <w:lvlJc w:val="left"/>
      <w:pPr>
        <w:ind w:left="1429" w:hanging="360"/>
      </w:pPr>
      <w:rPr>
        <w:rFonts w:hint="default"/>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0" w15:restartNumberingAfterBreak="0">
    <w:nsid w:val="79951C37"/>
    <w:multiLevelType w:val="hybridMultilevel"/>
    <w:tmpl w:val="16C6FFDC"/>
    <w:lvl w:ilvl="0" w:tplc="22660F0A">
      <w:start w:val="1"/>
      <w:numFmt w:val="bullet"/>
      <w:pStyle w:val="Vieta2"/>
      <w:lvlText w:val=""/>
      <w:lvlJc w:val="left"/>
      <w:pPr>
        <w:ind w:left="1429" w:hanging="360"/>
      </w:pPr>
      <w:rPr>
        <w:rFonts w:ascii="Wingdings" w:hAnsi="Wingdings" w:hint="default"/>
        <w:color w:val="auto"/>
        <w:lang w:val="es-PE"/>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1" w15:restartNumberingAfterBreak="0">
    <w:nsid w:val="7A130C33"/>
    <w:multiLevelType w:val="hybridMultilevel"/>
    <w:tmpl w:val="6518C6EA"/>
    <w:lvl w:ilvl="0" w:tplc="FFFFFFFF">
      <w:start w:val="1"/>
      <w:numFmt w:val="lowerRoman"/>
      <w:lvlText w:val="%1."/>
      <w:lvlJc w:val="left"/>
      <w:pPr>
        <w:ind w:left="1571" w:hanging="720"/>
      </w:pPr>
      <w:rPr>
        <w:rFonts w:hint="default"/>
        <w:b/>
        <w:sz w:val="20"/>
        <w:szCs w:val="2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2" w15:restartNumberingAfterBreak="0">
    <w:nsid w:val="7ED21139"/>
    <w:multiLevelType w:val="hybridMultilevel"/>
    <w:tmpl w:val="CB2008E8"/>
    <w:lvl w:ilvl="0" w:tplc="280A0017">
      <w:start w:val="1"/>
      <w:numFmt w:val="lowerLetter"/>
      <w:lvlText w:val="%1)"/>
      <w:lvlJc w:val="left"/>
      <w:pPr>
        <w:ind w:left="3335" w:hanging="360"/>
      </w:pPr>
    </w:lvl>
    <w:lvl w:ilvl="1" w:tplc="280A0019">
      <w:start w:val="1"/>
      <w:numFmt w:val="lowerLetter"/>
      <w:lvlText w:val="%2."/>
      <w:lvlJc w:val="left"/>
      <w:pPr>
        <w:ind w:left="4055" w:hanging="360"/>
      </w:pPr>
    </w:lvl>
    <w:lvl w:ilvl="2" w:tplc="EE64F4E8">
      <w:numFmt w:val="bullet"/>
      <w:lvlText w:val="•"/>
      <w:lvlJc w:val="left"/>
      <w:pPr>
        <w:ind w:left="5450" w:hanging="855"/>
      </w:pPr>
      <w:rPr>
        <w:rFonts w:ascii="Arial" w:eastAsia="Times New Roman" w:hAnsi="Arial" w:cs="Arial" w:hint="default"/>
      </w:rPr>
    </w:lvl>
    <w:lvl w:ilvl="3" w:tplc="280A000F" w:tentative="1">
      <w:start w:val="1"/>
      <w:numFmt w:val="decimal"/>
      <w:lvlText w:val="%4."/>
      <w:lvlJc w:val="left"/>
      <w:pPr>
        <w:ind w:left="5495" w:hanging="360"/>
      </w:pPr>
    </w:lvl>
    <w:lvl w:ilvl="4" w:tplc="280A0019" w:tentative="1">
      <w:start w:val="1"/>
      <w:numFmt w:val="lowerLetter"/>
      <w:lvlText w:val="%5."/>
      <w:lvlJc w:val="left"/>
      <w:pPr>
        <w:ind w:left="6215" w:hanging="360"/>
      </w:pPr>
    </w:lvl>
    <w:lvl w:ilvl="5" w:tplc="280A001B" w:tentative="1">
      <w:start w:val="1"/>
      <w:numFmt w:val="lowerRoman"/>
      <w:lvlText w:val="%6."/>
      <w:lvlJc w:val="right"/>
      <w:pPr>
        <w:ind w:left="6935" w:hanging="180"/>
      </w:pPr>
    </w:lvl>
    <w:lvl w:ilvl="6" w:tplc="280A000F" w:tentative="1">
      <w:start w:val="1"/>
      <w:numFmt w:val="decimal"/>
      <w:lvlText w:val="%7."/>
      <w:lvlJc w:val="left"/>
      <w:pPr>
        <w:ind w:left="7655" w:hanging="360"/>
      </w:pPr>
    </w:lvl>
    <w:lvl w:ilvl="7" w:tplc="280A0019" w:tentative="1">
      <w:start w:val="1"/>
      <w:numFmt w:val="lowerLetter"/>
      <w:lvlText w:val="%8."/>
      <w:lvlJc w:val="left"/>
      <w:pPr>
        <w:ind w:left="8375" w:hanging="360"/>
      </w:pPr>
    </w:lvl>
    <w:lvl w:ilvl="8" w:tplc="280A001B" w:tentative="1">
      <w:start w:val="1"/>
      <w:numFmt w:val="lowerRoman"/>
      <w:lvlText w:val="%9."/>
      <w:lvlJc w:val="right"/>
      <w:pPr>
        <w:ind w:left="9095" w:hanging="180"/>
      </w:pPr>
    </w:lvl>
  </w:abstractNum>
  <w:num w:numId="1" w16cid:durableId="791096005">
    <w:abstractNumId w:val="24"/>
  </w:num>
  <w:num w:numId="2" w16cid:durableId="2041198543">
    <w:abstractNumId w:val="20"/>
  </w:num>
  <w:num w:numId="3" w16cid:durableId="192158283">
    <w:abstractNumId w:val="18"/>
  </w:num>
  <w:num w:numId="4" w16cid:durableId="1148589162">
    <w:abstractNumId w:val="23"/>
  </w:num>
  <w:num w:numId="5" w16cid:durableId="1406105070">
    <w:abstractNumId w:val="9"/>
  </w:num>
  <w:num w:numId="6" w16cid:durableId="1988388753">
    <w:abstractNumId w:val="25"/>
  </w:num>
  <w:num w:numId="7" w16cid:durableId="1885628838">
    <w:abstractNumId w:val="30"/>
  </w:num>
  <w:num w:numId="8" w16cid:durableId="203642599">
    <w:abstractNumId w:val="29"/>
  </w:num>
  <w:num w:numId="9" w16cid:durableId="923609147">
    <w:abstractNumId w:val="21"/>
  </w:num>
  <w:num w:numId="10" w16cid:durableId="731663628">
    <w:abstractNumId w:val="16"/>
  </w:num>
  <w:num w:numId="11" w16cid:durableId="229535571">
    <w:abstractNumId w:val="13"/>
  </w:num>
  <w:num w:numId="12" w16cid:durableId="450899679">
    <w:abstractNumId w:val="32"/>
  </w:num>
  <w:num w:numId="13" w16cid:durableId="1869487676">
    <w:abstractNumId w:val="15"/>
  </w:num>
  <w:num w:numId="14" w16cid:durableId="334504646">
    <w:abstractNumId w:val="19"/>
  </w:num>
  <w:num w:numId="15" w16cid:durableId="1686403112">
    <w:abstractNumId w:val="28"/>
  </w:num>
  <w:num w:numId="16" w16cid:durableId="1549223890">
    <w:abstractNumId w:val="22"/>
  </w:num>
  <w:num w:numId="17" w16cid:durableId="166674445">
    <w:abstractNumId w:val="3"/>
  </w:num>
  <w:num w:numId="18" w16cid:durableId="725491360">
    <w:abstractNumId w:val="2"/>
  </w:num>
  <w:num w:numId="19" w16cid:durableId="360208860">
    <w:abstractNumId w:val="17"/>
  </w:num>
  <w:num w:numId="20" w16cid:durableId="1159661057">
    <w:abstractNumId w:val="6"/>
  </w:num>
  <w:num w:numId="21" w16cid:durableId="556940190">
    <w:abstractNumId w:val="0"/>
  </w:num>
  <w:num w:numId="22" w16cid:durableId="1779713222">
    <w:abstractNumId w:val="5"/>
  </w:num>
  <w:num w:numId="23" w16cid:durableId="827865821">
    <w:abstractNumId w:val="27"/>
  </w:num>
  <w:num w:numId="24" w16cid:durableId="72050862">
    <w:abstractNumId w:val="1"/>
  </w:num>
  <w:num w:numId="25" w16cid:durableId="659701201">
    <w:abstractNumId w:val="7"/>
  </w:num>
  <w:num w:numId="26" w16cid:durableId="863637157">
    <w:abstractNumId w:val="14"/>
  </w:num>
  <w:num w:numId="27" w16cid:durableId="984625101">
    <w:abstractNumId w:val="12"/>
  </w:num>
  <w:num w:numId="28" w16cid:durableId="397362663">
    <w:abstractNumId w:val="11"/>
  </w:num>
  <w:num w:numId="29" w16cid:durableId="1777948257">
    <w:abstractNumId w:val="10"/>
  </w:num>
  <w:num w:numId="30" w16cid:durableId="1013536716">
    <w:abstractNumId w:val="26"/>
  </w:num>
  <w:num w:numId="31" w16cid:durableId="2107919000">
    <w:abstractNumId w:val="8"/>
  </w:num>
  <w:num w:numId="32" w16cid:durableId="1929118986">
    <w:abstractNumId w:val="4"/>
  </w:num>
  <w:num w:numId="33" w16cid:durableId="11961601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n-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93"/>
    <w:rsid w:val="000026A9"/>
    <w:rsid w:val="00003169"/>
    <w:rsid w:val="00006EDB"/>
    <w:rsid w:val="0000736A"/>
    <w:rsid w:val="00007698"/>
    <w:rsid w:val="00010D0E"/>
    <w:rsid w:val="00011A08"/>
    <w:rsid w:val="0001288F"/>
    <w:rsid w:val="00012E1F"/>
    <w:rsid w:val="00013294"/>
    <w:rsid w:val="0001693A"/>
    <w:rsid w:val="000178C1"/>
    <w:rsid w:val="00017B29"/>
    <w:rsid w:val="000202C9"/>
    <w:rsid w:val="000225E4"/>
    <w:rsid w:val="0002366F"/>
    <w:rsid w:val="00024EF9"/>
    <w:rsid w:val="00025791"/>
    <w:rsid w:val="00025A85"/>
    <w:rsid w:val="00026290"/>
    <w:rsid w:val="00026A17"/>
    <w:rsid w:val="00027896"/>
    <w:rsid w:val="0003027C"/>
    <w:rsid w:val="00030BA2"/>
    <w:rsid w:val="000310AB"/>
    <w:rsid w:val="00033AB1"/>
    <w:rsid w:val="00034347"/>
    <w:rsid w:val="00036092"/>
    <w:rsid w:val="000366D9"/>
    <w:rsid w:val="0003716B"/>
    <w:rsid w:val="000375C6"/>
    <w:rsid w:val="00037F89"/>
    <w:rsid w:val="000407CA"/>
    <w:rsid w:val="00041A69"/>
    <w:rsid w:val="00042C41"/>
    <w:rsid w:val="00043A97"/>
    <w:rsid w:val="00044A53"/>
    <w:rsid w:val="00044C42"/>
    <w:rsid w:val="000466E5"/>
    <w:rsid w:val="000468B9"/>
    <w:rsid w:val="00050221"/>
    <w:rsid w:val="00050933"/>
    <w:rsid w:val="0005442C"/>
    <w:rsid w:val="00055FBF"/>
    <w:rsid w:val="0006117B"/>
    <w:rsid w:val="00062CC2"/>
    <w:rsid w:val="000655E8"/>
    <w:rsid w:val="00067C15"/>
    <w:rsid w:val="00067C70"/>
    <w:rsid w:val="00070830"/>
    <w:rsid w:val="00071CCD"/>
    <w:rsid w:val="0007360E"/>
    <w:rsid w:val="0007391F"/>
    <w:rsid w:val="00073BF4"/>
    <w:rsid w:val="00073EB7"/>
    <w:rsid w:val="00076221"/>
    <w:rsid w:val="00080572"/>
    <w:rsid w:val="00080E93"/>
    <w:rsid w:val="0008202C"/>
    <w:rsid w:val="000866F9"/>
    <w:rsid w:val="00086E20"/>
    <w:rsid w:val="00087BE3"/>
    <w:rsid w:val="00090CE3"/>
    <w:rsid w:val="0009101D"/>
    <w:rsid w:val="00091393"/>
    <w:rsid w:val="00091C04"/>
    <w:rsid w:val="000936AE"/>
    <w:rsid w:val="00093FE6"/>
    <w:rsid w:val="00096672"/>
    <w:rsid w:val="00096AC3"/>
    <w:rsid w:val="0009741A"/>
    <w:rsid w:val="00097FB0"/>
    <w:rsid w:val="000A184C"/>
    <w:rsid w:val="000A1A55"/>
    <w:rsid w:val="000A3B59"/>
    <w:rsid w:val="000A467A"/>
    <w:rsid w:val="000A4B92"/>
    <w:rsid w:val="000A4C27"/>
    <w:rsid w:val="000A4EDC"/>
    <w:rsid w:val="000A58BB"/>
    <w:rsid w:val="000A7AA2"/>
    <w:rsid w:val="000A7DC1"/>
    <w:rsid w:val="000B1CD4"/>
    <w:rsid w:val="000B2739"/>
    <w:rsid w:val="000B35BD"/>
    <w:rsid w:val="000B3778"/>
    <w:rsid w:val="000B3D07"/>
    <w:rsid w:val="000B47B0"/>
    <w:rsid w:val="000B73A2"/>
    <w:rsid w:val="000C070F"/>
    <w:rsid w:val="000C0EF4"/>
    <w:rsid w:val="000C3EC2"/>
    <w:rsid w:val="000C46B2"/>
    <w:rsid w:val="000C5BB6"/>
    <w:rsid w:val="000C5CC7"/>
    <w:rsid w:val="000C6EBF"/>
    <w:rsid w:val="000C72B7"/>
    <w:rsid w:val="000D315C"/>
    <w:rsid w:val="000D3EFF"/>
    <w:rsid w:val="000D518F"/>
    <w:rsid w:val="000D6DED"/>
    <w:rsid w:val="000E009B"/>
    <w:rsid w:val="000E2434"/>
    <w:rsid w:val="000E2B13"/>
    <w:rsid w:val="000E5602"/>
    <w:rsid w:val="000E7B36"/>
    <w:rsid w:val="000F09AC"/>
    <w:rsid w:val="000F0AC8"/>
    <w:rsid w:val="000F0D46"/>
    <w:rsid w:val="000F1148"/>
    <w:rsid w:val="000F2950"/>
    <w:rsid w:val="000F3078"/>
    <w:rsid w:val="000F43FB"/>
    <w:rsid w:val="000F6632"/>
    <w:rsid w:val="0010005F"/>
    <w:rsid w:val="00101CC6"/>
    <w:rsid w:val="0010270E"/>
    <w:rsid w:val="00102BBA"/>
    <w:rsid w:val="00104F5C"/>
    <w:rsid w:val="0010501C"/>
    <w:rsid w:val="00105C24"/>
    <w:rsid w:val="00105DE4"/>
    <w:rsid w:val="00106121"/>
    <w:rsid w:val="001109C9"/>
    <w:rsid w:val="00111512"/>
    <w:rsid w:val="00111F03"/>
    <w:rsid w:val="00112DEC"/>
    <w:rsid w:val="00113D5A"/>
    <w:rsid w:val="001145F2"/>
    <w:rsid w:val="001165CC"/>
    <w:rsid w:val="001171A1"/>
    <w:rsid w:val="00117D8E"/>
    <w:rsid w:val="0012042A"/>
    <w:rsid w:val="001212FB"/>
    <w:rsid w:val="001215C7"/>
    <w:rsid w:val="00123369"/>
    <w:rsid w:val="00124001"/>
    <w:rsid w:val="0012561F"/>
    <w:rsid w:val="00126069"/>
    <w:rsid w:val="00126656"/>
    <w:rsid w:val="00127A84"/>
    <w:rsid w:val="0013117B"/>
    <w:rsid w:val="0013118F"/>
    <w:rsid w:val="00132AAC"/>
    <w:rsid w:val="00135E8D"/>
    <w:rsid w:val="001378FE"/>
    <w:rsid w:val="001400BB"/>
    <w:rsid w:val="00140DAB"/>
    <w:rsid w:val="00141A6F"/>
    <w:rsid w:val="00141AF9"/>
    <w:rsid w:val="00142D10"/>
    <w:rsid w:val="001430AB"/>
    <w:rsid w:val="00144130"/>
    <w:rsid w:val="001468B9"/>
    <w:rsid w:val="00147504"/>
    <w:rsid w:val="001527A2"/>
    <w:rsid w:val="001530F8"/>
    <w:rsid w:val="00153942"/>
    <w:rsid w:val="00154212"/>
    <w:rsid w:val="0015487C"/>
    <w:rsid w:val="00156487"/>
    <w:rsid w:val="00157E4B"/>
    <w:rsid w:val="0016185C"/>
    <w:rsid w:val="001631D3"/>
    <w:rsid w:val="00164915"/>
    <w:rsid w:val="00165984"/>
    <w:rsid w:val="00166DE8"/>
    <w:rsid w:val="00171233"/>
    <w:rsid w:val="0017535C"/>
    <w:rsid w:val="00175D25"/>
    <w:rsid w:val="00176480"/>
    <w:rsid w:val="001772E3"/>
    <w:rsid w:val="00177CF8"/>
    <w:rsid w:val="00177DC9"/>
    <w:rsid w:val="00180EA7"/>
    <w:rsid w:val="00182192"/>
    <w:rsid w:val="00183556"/>
    <w:rsid w:val="001854CD"/>
    <w:rsid w:val="0018642F"/>
    <w:rsid w:val="001866C1"/>
    <w:rsid w:val="0019190A"/>
    <w:rsid w:val="00192B92"/>
    <w:rsid w:val="00196FD5"/>
    <w:rsid w:val="00197D31"/>
    <w:rsid w:val="00197F1B"/>
    <w:rsid w:val="001A156E"/>
    <w:rsid w:val="001A268B"/>
    <w:rsid w:val="001A5787"/>
    <w:rsid w:val="001A5AD0"/>
    <w:rsid w:val="001A7054"/>
    <w:rsid w:val="001B10B2"/>
    <w:rsid w:val="001B1698"/>
    <w:rsid w:val="001B1CBF"/>
    <w:rsid w:val="001B281C"/>
    <w:rsid w:val="001B3FDD"/>
    <w:rsid w:val="001B4263"/>
    <w:rsid w:val="001B5446"/>
    <w:rsid w:val="001B59CC"/>
    <w:rsid w:val="001C1958"/>
    <w:rsid w:val="001C3B5D"/>
    <w:rsid w:val="001C3D22"/>
    <w:rsid w:val="001C3D4D"/>
    <w:rsid w:val="001C68D3"/>
    <w:rsid w:val="001C72D6"/>
    <w:rsid w:val="001C7547"/>
    <w:rsid w:val="001D01A1"/>
    <w:rsid w:val="001D099A"/>
    <w:rsid w:val="001D0C8C"/>
    <w:rsid w:val="001D21D8"/>
    <w:rsid w:val="001D2BD3"/>
    <w:rsid w:val="001D3EA1"/>
    <w:rsid w:val="001D4364"/>
    <w:rsid w:val="001D48E8"/>
    <w:rsid w:val="001D5157"/>
    <w:rsid w:val="001D6D88"/>
    <w:rsid w:val="001D7164"/>
    <w:rsid w:val="001D75E2"/>
    <w:rsid w:val="001D77BC"/>
    <w:rsid w:val="001D78E7"/>
    <w:rsid w:val="001E301D"/>
    <w:rsid w:val="001E3B78"/>
    <w:rsid w:val="001E431E"/>
    <w:rsid w:val="001F0C6F"/>
    <w:rsid w:val="001F1DEB"/>
    <w:rsid w:val="001F5DF6"/>
    <w:rsid w:val="001F7380"/>
    <w:rsid w:val="001F7E16"/>
    <w:rsid w:val="00201C0B"/>
    <w:rsid w:val="0020207B"/>
    <w:rsid w:val="00203AD5"/>
    <w:rsid w:val="00205C70"/>
    <w:rsid w:val="002078D0"/>
    <w:rsid w:val="002108E4"/>
    <w:rsid w:val="002114E5"/>
    <w:rsid w:val="0021265B"/>
    <w:rsid w:val="00212CDB"/>
    <w:rsid w:val="00214408"/>
    <w:rsid w:val="00214543"/>
    <w:rsid w:val="00216011"/>
    <w:rsid w:val="00220B82"/>
    <w:rsid w:val="00223790"/>
    <w:rsid w:val="00224257"/>
    <w:rsid w:val="002251DA"/>
    <w:rsid w:val="0022604A"/>
    <w:rsid w:val="002262D8"/>
    <w:rsid w:val="00226E6E"/>
    <w:rsid w:val="00227EDF"/>
    <w:rsid w:val="00231C6D"/>
    <w:rsid w:val="00234979"/>
    <w:rsid w:val="00234D1F"/>
    <w:rsid w:val="00235870"/>
    <w:rsid w:val="00235B61"/>
    <w:rsid w:val="002360B0"/>
    <w:rsid w:val="0023612E"/>
    <w:rsid w:val="00237E83"/>
    <w:rsid w:val="00242095"/>
    <w:rsid w:val="0024342A"/>
    <w:rsid w:val="00243DF1"/>
    <w:rsid w:val="00245618"/>
    <w:rsid w:val="00245B51"/>
    <w:rsid w:val="00246E86"/>
    <w:rsid w:val="00253201"/>
    <w:rsid w:val="002533CC"/>
    <w:rsid w:val="00253EFD"/>
    <w:rsid w:val="00255D4F"/>
    <w:rsid w:val="00255D9F"/>
    <w:rsid w:val="0025672E"/>
    <w:rsid w:val="00256DF8"/>
    <w:rsid w:val="00260ED6"/>
    <w:rsid w:val="0026253C"/>
    <w:rsid w:val="00263098"/>
    <w:rsid w:val="002630B8"/>
    <w:rsid w:val="002632D1"/>
    <w:rsid w:val="00264BC3"/>
    <w:rsid w:val="00265F7F"/>
    <w:rsid w:val="0026675B"/>
    <w:rsid w:val="00267B55"/>
    <w:rsid w:val="00267CD0"/>
    <w:rsid w:val="00270D11"/>
    <w:rsid w:val="00271691"/>
    <w:rsid w:val="00272A12"/>
    <w:rsid w:val="00275309"/>
    <w:rsid w:val="00275C69"/>
    <w:rsid w:val="002807D0"/>
    <w:rsid w:val="00282526"/>
    <w:rsid w:val="00283927"/>
    <w:rsid w:val="00284D6E"/>
    <w:rsid w:val="00285693"/>
    <w:rsid w:val="002856B1"/>
    <w:rsid w:val="00285A7F"/>
    <w:rsid w:val="00286D24"/>
    <w:rsid w:val="002873F2"/>
    <w:rsid w:val="00287E95"/>
    <w:rsid w:val="00291B20"/>
    <w:rsid w:val="00293E76"/>
    <w:rsid w:val="00295FD8"/>
    <w:rsid w:val="00297C72"/>
    <w:rsid w:val="002A2825"/>
    <w:rsid w:val="002A2B8E"/>
    <w:rsid w:val="002A36EF"/>
    <w:rsid w:val="002A3C29"/>
    <w:rsid w:val="002A4832"/>
    <w:rsid w:val="002A5253"/>
    <w:rsid w:val="002A541C"/>
    <w:rsid w:val="002A57AD"/>
    <w:rsid w:val="002A5C43"/>
    <w:rsid w:val="002A6305"/>
    <w:rsid w:val="002A64E0"/>
    <w:rsid w:val="002A680E"/>
    <w:rsid w:val="002B0672"/>
    <w:rsid w:val="002B0BA9"/>
    <w:rsid w:val="002B0F97"/>
    <w:rsid w:val="002B13B7"/>
    <w:rsid w:val="002B2A37"/>
    <w:rsid w:val="002B2D68"/>
    <w:rsid w:val="002B37F0"/>
    <w:rsid w:val="002B5016"/>
    <w:rsid w:val="002B5225"/>
    <w:rsid w:val="002B56B5"/>
    <w:rsid w:val="002B7BE4"/>
    <w:rsid w:val="002C1940"/>
    <w:rsid w:val="002C1BC7"/>
    <w:rsid w:val="002C1EF0"/>
    <w:rsid w:val="002C2394"/>
    <w:rsid w:val="002C2450"/>
    <w:rsid w:val="002C2B54"/>
    <w:rsid w:val="002C575B"/>
    <w:rsid w:val="002C6001"/>
    <w:rsid w:val="002C7663"/>
    <w:rsid w:val="002C7E45"/>
    <w:rsid w:val="002D0995"/>
    <w:rsid w:val="002D198A"/>
    <w:rsid w:val="002D36DE"/>
    <w:rsid w:val="002D43B0"/>
    <w:rsid w:val="002D4A4E"/>
    <w:rsid w:val="002D519F"/>
    <w:rsid w:val="002D66FF"/>
    <w:rsid w:val="002D6B02"/>
    <w:rsid w:val="002D7DF3"/>
    <w:rsid w:val="002E00E9"/>
    <w:rsid w:val="002E272D"/>
    <w:rsid w:val="002E330B"/>
    <w:rsid w:val="002E379D"/>
    <w:rsid w:val="002E410D"/>
    <w:rsid w:val="002E4490"/>
    <w:rsid w:val="002E47AA"/>
    <w:rsid w:val="002E6384"/>
    <w:rsid w:val="002E6AC6"/>
    <w:rsid w:val="002E7CB5"/>
    <w:rsid w:val="002F01A8"/>
    <w:rsid w:val="002F32F7"/>
    <w:rsid w:val="002F65F9"/>
    <w:rsid w:val="002F66B7"/>
    <w:rsid w:val="00304578"/>
    <w:rsid w:val="00305586"/>
    <w:rsid w:val="00305C3A"/>
    <w:rsid w:val="00307235"/>
    <w:rsid w:val="00307339"/>
    <w:rsid w:val="00307D5E"/>
    <w:rsid w:val="003115B8"/>
    <w:rsid w:val="0031405A"/>
    <w:rsid w:val="0031501E"/>
    <w:rsid w:val="0031590A"/>
    <w:rsid w:val="00317D56"/>
    <w:rsid w:val="003208E6"/>
    <w:rsid w:val="003214B2"/>
    <w:rsid w:val="0032164C"/>
    <w:rsid w:val="00321FB0"/>
    <w:rsid w:val="00323344"/>
    <w:rsid w:val="00323BCB"/>
    <w:rsid w:val="00324CC2"/>
    <w:rsid w:val="00326F89"/>
    <w:rsid w:val="00327277"/>
    <w:rsid w:val="003274A5"/>
    <w:rsid w:val="00327EAB"/>
    <w:rsid w:val="0033080E"/>
    <w:rsid w:val="00330A02"/>
    <w:rsid w:val="0033107E"/>
    <w:rsid w:val="00331698"/>
    <w:rsid w:val="00332EDC"/>
    <w:rsid w:val="00335E07"/>
    <w:rsid w:val="003402D0"/>
    <w:rsid w:val="003408EA"/>
    <w:rsid w:val="00341FCF"/>
    <w:rsid w:val="00342EEB"/>
    <w:rsid w:val="0034492C"/>
    <w:rsid w:val="00344B3B"/>
    <w:rsid w:val="003451A0"/>
    <w:rsid w:val="003461C1"/>
    <w:rsid w:val="003472E1"/>
    <w:rsid w:val="0035144B"/>
    <w:rsid w:val="003517AA"/>
    <w:rsid w:val="0035298B"/>
    <w:rsid w:val="003536EA"/>
    <w:rsid w:val="00354BD6"/>
    <w:rsid w:val="00356687"/>
    <w:rsid w:val="003570E1"/>
    <w:rsid w:val="00357110"/>
    <w:rsid w:val="003575CE"/>
    <w:rsid w:val="00357C8C"/>
    <w:rsid w:val="00360547"/>
    <w:rsid w:val="00360D6A"/>
    <w:rsid w:val="00361A86"/>
    <w:rsid w:val="0036392C"/>
    <w:rsid w:val="0036607C"/>
    <w:rsid w:val="00367C28"/>
    <w:rsid w:val="00367C4D"/>
    <w:rsid w:val="00370896"/>
    <w:rsid w:val="00371014"/>
    <w:rsid w:val="003711FC"/>
    <w:rsid w:val="00371B2C"/>
    <w:rsid w:val="00374480"/>
    <w:rsid w:val="00374B36"/>
    <w:rsid w:val="00374BFB"/>
    <w:rsid w:val="0037533B"/>
    <w:rsid w:val="00375E8C"/>
    <w:rsid w:val="00380C84"/>
    <w:rsid w:val="003826C2"/>
    <w:rsid w:val="00382A93"/>
    <w:rsid w:val="00383204"/>
    <w:rsid w:val="003834E0"/>
    <w:rsid w:val="00383F0A"/>
    <w:rsid w:val="00384A75"/>
    <w:rsid w:val="00384CC5"/>
    <w:rsid w:val="00386C7C"/>
    <w:rsid w:val="003877B6"/>
    <w:rsid w:val="00390929"/>
    <w:rsid w:val="00391336"/>
    <w:rsid w:val="00393CA3"/>
    <w:rsid w:val="00393DE4"/>
    <w:rsid w:val="00395F25"/>
    <w:rsid w:val="003967BA"/>
    <w:rsid w:val="0039737B"/>
    <w:rsid w:val="00397C56"/>
    <w:rsid w:val="003A03D5"/>
    <w:rsid w:val="003A0C20"/>
    <w:rsid w:val="003A0E06"/>
    <w:rsid w:val="003A1218"/>
    <w:rsid w:val="003A2534"/>
    <w:rsid w:val="003A316E"/>
    <w:rsid w:val="003A4871"/>
    <w:rsid w:val="003A4C9A"/>
    <w:rsid w:val="003A5A50"/>
    <w:rsid w:val="003A7254"/>
    <w:rsid w:val="003B06E9"/>
    <w:rsid w:val="003B118B"/>
    <w:rsid w:val="003B15B0"/>
    <w:rsid w:val="003B51DD"/>
    <w:rsid w:val="003B5D87"/>
    <w:rsid w:val="003B6165"/>
    <w:rsid w:val="003B6A96"/>
    <w:rsid w:val="003B6BB6"/>
    <w:rsid w:val="003B7383"/>
    <w:rsid w:val="003B74B2"/>
    <w:rsid w:val="003B74B3"/>
    <w:rsid w:val="003B7BE9"/>
    <w:rsid w:val="003B7E93"/>
    <w:rsid w:val="003C2325"/>
    <w:rsid w:val="003C28C1"/>
    <w:rsid w:val="003C3B5D"/>
    <w:rsid w:val="003C3D7C"/>
    <w:rsid w:val="003C3DA9"/>
    <w:rsid w:val="003C5281"/>
    <w:rsid w:val="003C5E27"/>
    <w:rsid w:val="003C7150"/>
    <w:rsid w:val="003C7377"/>
    <w:rsid w:val="003D1730"/>
    <w:rsid w:val="003D19E9"/>
    <w:rsid w:val="003D1FD5"/>
    <w:rsid w:val="003D2C15"/>
    <w:rsid w:val="003D4B44"/>
    <w:rsid w:val="003D5B40"/>
    <w:rsid w:val="003D60C9"/>
    <w:rsid w:val="003D76F2"/>
    <w:rsid w:val="003E01AD"/>
    <w:rsid w:val="003E10D9"/>
    <w:rsid w:val="003E42F7"/>
    <w:rsid w:val="003E50FE"/>
    <w:rsid w:val="003E514B"/>
    <w:rsid w:val="003E5AD2"/>
    <w:rsid w:val="003E7E10"/>
    <w:rsid w:val="003F05E0"/>
    <w:rsid w:val="003F093A"/>
    <w:rsid w:val="003F154B"/>
    <w:rsid w:val="003F19F0"/>
    <w:rsid w:val="003F2FE1"/>
    <w:rsid w:val="003F436A"/>
    <w:rsid w:val="003F607E"/>
    <w:rsid w:val="003F6FBE"/>
    <w:rsid w:val="00400C5E"/>
    <w:rsid w:val="004020DB"/>
    <w:rsid w:val="00402713"/>
    <w:rsid w:val="00402AC8"/>
    <w:rsid w:val="00402B30"/>
    <w:rsid w:val="00402B77"/>
    <w:rsid w:val="00404C9A"/>
    <w:rsid w:val="00406A30"/>
    <w:rsid w:val="00410C40"/>
    <w:rsid w:val="00411300"/>
    <w:rsid w:val="00412300"/>
    <w:rsid w:val="00412450"/>
    <w:rsid w:val="004129EE"/>
    <w:rsid w:val="00414520"/>
    <w:rsid w:val="00414782"/>
    <w:rsid w:val="00416250"/>
    <w:rsid w:val="004162F8"/>
    <w:rsid w:val="004175E0"/>
    <w:rsid w:val="00417962"/>
    <w:rsid w:val="004200B3"/>
    <w:rsid w:val="004203EA"/>
    <w:rsid w:val="00421360"/>
    <w:rsid w:val="004217B4"/>
    <w:rsid w:val="00423612"/>
    <w:rsid w:val="004244F8"/>
    <w:rsid w:val="004248C6"/>
    <w:rsid w:val="00424978"/>
    <w:rsid w:val="00425964"/>
    <w:rsid w:val="0042600F"/>
    <w:rsid w:val="00426061"/>
    <w:rsid w:val="00427556"/>
    <w:rsid w:val="004309B3"/>
    <w:rsid w:val="00431620"/>
    <w:rsid w:val="00431B67"/>
    <w:rsid w:val="00431B78"/>
    <w:rsid w:val="00431E88"/>
    <w:rsid w:val="00432779"/>
    <w:rsid w:val="00434059"/>
    <w:rsid w:val="00434A4D"/>
    <w:rsid w:val="00435164"/>
    <w:rsid w:val="00436BE5"/>
    <w:rsid w:val="004406C7"/>
    <w:rsid w:val="0044217C"/>
    <w:rsid w:val="004427D2"/>
    <w:rsid w:val="0044294A"/>
    <w:rsid w:val="00442A9E"/>
    <w:rsid w:val="004439A5"/>
    <w:rsid w:val="00443C98"/>
    <w:rsid w:val="004440ED"/>
    <w:rsid w:val="0044425B"/>
    <w:rsid w:val="004442B7"/>
    <w:rsid w:val="00444A85"/>
    <w:rsid w:val="00445418"/>
    <w:rsid w:val="00446547"/>
    <w:rsid w:val="00446D27"/>
    <w:rsid w:val="00447824"/>
    <w:rsid w:val="004510CF"/>
    <w:rsid w:val="004513B8"/>
    <w:rsid w:val="00451EFD"/>
    <w:rsid w:val="00452802"/>
    <w:rsid w:val="00453507"/>
    <w:rsid w:val="004535ED"/>
    <w:rsid w:val="0046074E"/>
    <w:rsid w:val="00461567"/>
    <w:rsid w:val="00462964"/>
    <w:rsid w:val="00462FD6"/>
    <w:rsid w:val="00463046"/>
    <w:rsid w:val="00463771"/>
    <w:rsid w:val="00463E78"/>
    <w:rsid w:val="00470493"/>
    <w:rsid w:val="004712E6"/>
    <w:rsid w:val="004719C7"/>
    <w:rsid w:val="00475212"/>
    <w:rsid w:val="00475B32"/>
    <w:rsid w:val="00475B69"/>
    <w:rsid w:val="00477303"/>
    <w:rsid w:val="0047779D"/>
    <w:rsid w:val="00482E9C"/>
    <w:rsid w:val="004838AE"/>
    <w:rsid w:val="00484D1F"/>
    <w:rsid w:val="00487408"/>
    <w:rsid w:val="00491AC8"/>
    <w:rsid w:val="00492417"/>
    <w:rsid w:val="004947C4"/>
    <w:rsid w:val="00494FDE"/>
    <w:rsid w:val="00496122"/>
    <w:rsid w:val="004966B8"/>
    <w:rsid w:val="00497751"/>
    <w:rsid w:val="00497D7F"/>
    <w:rsid w:val="004A1541"/>
    <w:rsid w:val="004A197C"/>
    <w:rsid w:val="004A495F"/>
    <w:rsid w:val="004A679C"/>
    <w:rsid w:val="004B134A"/>
    <w:rsid w:val="004B1808"/>
    <w:rsid w:val="004B22E4"/>
    <w:rsid w:val="004B2EB8"/>
    <w:rsid w:val="004B5606"/>
    <w:rsid w:val="004C0330"/>
    <w:rsid w:val="004C19E1"/>
    <w:rsid w:val="004C2560"/>
    <w:rsid w:val="004C25C4"/>
    <w:rsid w:val="004C2889"/>
    <w:rsid w:val="004C48BE"/>
    <w:rsid w:val="004C4FAC"/>
    <w:rsid w:val="004C5076"/>
    <w:rsid w:val="004C5B05"/>
    <w:rsid w:val="004C66CE"/>
    <w:rsid w:val="004C6824"/>
    <w:rsid w:val="004C6917"/>
    <w:rsid w:val="004C6C0F"/>
    <w:rsid w:val="004D25B5"/>
    <w:rsid w:val="004D49DD"/>
    <w:rsid w:val="004D5DC7"/>
    <w:rsid w:val="004E0289"/>
    <w:rsid w:val="004E16EE"/>
    <w:rsid w:val="004E2705"/>
    <w:rsid w:val="004E29C8"/>
    <w:rsid w:val="004E2CD2"/>
    <w:rsid w:val="004E3461"/>
    <w:rsid w:val="004E44F1"/>
    <w:rsid w:val="004E4790"/>
    <w:rsid w:val="004E5A21"/>
    <w:rsid w:val="004E79CA"/>
    <w:rsid w:val="004E7E2D"/>
    <w:rsid w:val="004F2621"/>
    <w:rsid w:val="004F29F6"/>
    <w:rsid w:val="004F3562"/>
    <w:rsid w:val="004F4CD4"/>
    <w:rsid w:val="004F5D42"/>
    <w:rsid w:val="004F62DB"/>
    <w:rsid w:val="004F76F5"/>
    <w:rsid w:val="004F7ED0"/>
    <w:rsid w:val="004F7F64"/>
    <w:rsid w:val="00500928"/>
    <w:rsid w:val="00501021"/>
    <w:rsid w:val="00501413"/>
    <w:rsid w:val="00501D6A"/>
    <w:rsid w:val="00502FBB"/>
    <w:rsid w:val="00503AEE"/>
    <w:rsid w:val="00503B82"/>
    <w:rsid w:val="00507247"/>
    <w:rsid w:val="00507481"/>
    <w:rsid w:val="005104B6"/>
    <w:rsid w:val="0051089E"/>
    <w:rsid w:val="00511DA3"/>
    <w:rsid w:val="00512701"/>
    <w:rsid w:val="00512D42"/>
    <w:rsid w:val="005137B0"/>
    <w:rsid w:val="0051423E"/>
    <w:rsid w:val="00514328"/>
    <w:rsid w:val="0051451F"/>
    <w:rsid w:val="005159F3"/>
    <w:rsid w:val="00516B77"/>
    <w:rsid w:val="00517C4A"/>
    <w:rsid w:val="00520485"/>
    <w:rsid w:val="00520891"/>
    <w:rsid w:val="005221A2"/>
    <w:rsid w:val="00522D72"/>
    <w:rsid w:val="00527B6C"/>
    <w:rsid w:val="00532A1A"/>
    <w:rsid w:val="00533FFB"/>
    <w:rsid w:val="00534116"/>
    <w:rsid w:val="0053434D"/>
    <w:rsid w:val="005349C0"/>
    <w:rsid w:val="005351D8"/>
    <w:rsid w:val="005369B8"/>
    <w:rsid w:val="00536E9F"/>
    <w:rsid w:val="00537544"/>
    <w:rsid w:val="00540C3F"/>
    <w:rsid w:val="005413F4"/>
    <w:rsid w:val="00543B21"/>
    <w:rsid w:val="00544810"/>
    <w:rsid w:val="00546AF2"/>
    <w:rsid w:val="005473F3"/>
    <w:rsid w:val="005477C6"/>
    <w:rsid w:val="00550B42"/>
    <w:rsid w:val="0055149D"/>
    <w:rsid w:val="00552259"/>
    <w:rsid w:val="005527C6"/>
    <w:rsid w:val="00554EAB"/>
    <w:rsid w:val="0055597F"/>
    <w:rsid w:val="00556003"/>
    <w:rsid w:val="00556C30"/>
    <w:rsid w:val="0056292C"/>
    <w:rsid w:val="00563F4B"/>
    <w:rsid w:val="00565502"/>
    <w:rsid w:val="00565DF7"/>
    <w:rsid w:val="0056621C"/>
    <w:rsid w:val="0056704A"/>
    <w:rsid w:val="00571923"/>
    <w:rsid w:val="005728B6"/>
    <w:rsid w:val="00573556"/>
    <w:rsid w:val="0057378D"/>
    <w:rsid w:val="005745AE"/>
    <w:rsid w:val="005751FA"/>
    <w:rsid w:val="0057533A"/>
    <w:rsid w:val="00577800"/>
    <w:rsid w:val="00582352"/>
    <w:rsid w:val="0058366C"/>
    <w:rsid w:val="0058462C"/>
    <w:rsid w:val="00585539"/>
    <w:rsid w:val="0058672D"/>
    <w:rsid w:val="00586998"/>
    <w:rsid w:val="005905AD"/>
    <w:rsid w:val="00590603"/>
    <w:rsid w:val="00594714"/>
    <w:rsid w:val="00594D77"/>
    <w:rsid w:val="00594E8A"/>
    <w:rsid w:val="00594F4F"/>
    <w:rsid w:val="0059558A"/>
    <w:rsid w:val="00595888"/>
    <w:rsid w:val="005964D5"/>
    <w:rsid w:val="0059690C"/>
    <w:rsid w:val="00597DD9"/>
    <w:rsid w:val="005A02D8"/>
    <w:rsid w:val="005A0BBD"/>
    <w:rsid w:val="005A0F40"/>
    <w:rsid w:val="005A1B41"/>
    <w:rsid w:val="005A3A39"/>
    <w:rsid w:val="005A4FCB"/>
    <w:rsid w:val="005A5E55"/>
    <w:rsid w:val="005A61C2"/>
    <w:rsid w:val="005A6A57"/>
    <w:rsid w:val="005B2FC9"/>
    <w:rsid w:val="005B374B"/>
    <w:rsid w:val="005B45B3"/>
    <w:rsid w:val="005B4640"/>
    <w:rsid w:val="005B560D"/>
    <w:rsid w:val="005B76A5"/>
    <w:rsid w:val="005B7B74"/>
    <w:rsid w:val="005C03CA"/>
    <w:rsid w:val="005C3CC2"/>
    <w:rsid w:val="005C54DC"/>
    <w:rsid w:val="005C552D"/>
    <w:rsid w:val="005C5B41"/>
    <w:rsid w:val="005C6881"/>
    <w:rsid w:val="005C74D0"/>
    <w:rsid w:val="005C7A87"/>
    <w:rsid w:val="005D1715"/>
    <w:rsid w:val="005D4095"/>
    <w:rsid w:val="005D41E5"/>
    <w:rsid w:val="005D4245"/>
    <w:rsid w:val="005D5591"/>
    <w:rsid w:val="005D7284"/>
    <w:rsid w:val="005D7B42"/>
    <w:rsid w:val="005E140C"/>
    <w:rsid w:val="005E46A7"/>
    <w:rsid w:val="005E58F1"/>
    <w:rsid w:val="005E59EC"/>
    <w:rsid w:val="005F0277"/>
    <w:rsid w:val="005F0D49"/>
    <w:rsid w:val="005F1D65"/>
    <w:rsid w:val="005F26D7"/>
    <w:rsid w:val="005F5BB8"/>
    <w:rsid w:val="005F6A11"/>
    <w:rsid w:val="005F751A"/>
    <w:rsid w:val="005F7FC6"/>
    <w:rsid w:val="00600705"/>
    <w:rsid w:val="006007A6"/>
    <w:rsid w:val="006015AF"/>
    <w:rsid w:val="00601C51"/>
    <w:rsid w:val="0060304C"/>
    <w:rsid w:val="00603988"/>
    <w:rsid w:val="00604114"/>
    <w:rsid w:val="006042C0"/>
    <w:rsid w:val="0060474F"/>
    <w:rsid w:val="00605B22"/>
    <w:rsid w:val="006101F9"/>
    <w:rsid w:val="00610641"/>
    <w:rsid w:val="00610E4B"/>
    <w:rsid w:val="0061192D"/>
    <w:rsid w:val="006123E3"/>
    <w:rsid w:val="00612FFB"/>
    <w:rsid w:val="00615DF1"/>
    <w:rsid w:val="00617BE2"/>
    <w:rsid w:val="00617FF4"/>
    <w:rsid w:val="006218AC"/>
    <w:rsid w:val="0062219B"/>
    <w:rsid w:val="00623A49"/>
    <w:rsid w:val="00627565"/>
    <w:rsid w:val="006275F9"/>
    <w:rsid w:val="00630110"/>
    <w:rsid w:val="00631878"/>
    <w:rsid w:val="00634DFB"/>
    <w:rsid w:val="00635514"/>
    <w:rsid w:val="00636491"/>
    <w:rsid w:val="00636E9C"/>
    <w:rsid w:val="00641D8E"/>
    <w:rsid w:val="00642185"/>
    <w:rsid w:val="00643A8A"/>
    <w:rsid w:val="00644606"/>
    <w:rsid w:val="00644EC6"/>
    <w:rsid w:val="006453EC"/>
    <w:rsid w:val="006454F4"/>
    <w:rsid w:val="0064707F"/>
    <w:rsid w:val="006510BD"/>
    <w:rsid w:val="00651BEB"/>
    <w:rsid w:val="00651FEE"/>
    <w:rsid w:val="00655B44"/>
    <w:rsid w:val="00657A25"/>
    <w:rsid w:val="00660DAB"/>
    <w:rsid w:val="00661EA9"/>
    <w:rsid w:val="0066322D"/>
    <w:rsid w:val="0066480E"/>
    <w:rsid w:val="006657B5"/>
    <w:rsid w:val="00666AB5"/>
    <w:rsid w:val="00666B93"/>
    <w:rsid w:val="00666FF9"/>
    <w:rsid w:val="00667969"/>
    <w:rsid w:val="00667A1A"/>
    <w:rsid w:val="006702D6"/>
    <w:rsid w:val="00670F18"/>
    <w:rsid w:val="00671600"/>
    <w:rsid w:val="006750D9"/>
    <w:rsid w:val="006766BE"/>
    <w:rsid w:val="006777FE"/>
    <w:rsid w:val="00680FF6"/>
    <w:rsid w:val="00682C3F"/>
    <w:rsid w:val="00682F40"/>
    <w:rsid w:val="006839FC"/>
    <w:rsid w:val="0068498E"/>
    <w:rsid w:val="006905EC"/>
    <w:rsid w:val="00690622"/>
    <w:rsid w:val="00690B05"/>
    <w:rsid w:val="006912D9"/>
    <w:rsid w:val="006931DF"/>
    <w:rsid w:val="00693C24"/>
    <w:rsid w:val="00693D36"/>
    <w:rsid w:val="00694D42"/>
    <w:rsid w:val="00695382"/>
    <w:rsid w:val="006A0A5D"/>
    <w:rsid w:val="006A14B1"/>
    <w:rsid w:val="006A48B0"/>
    <w:rsid w:val="006A4D6D"/>
    <w:rsid w:val="006A593E"/>
    <w:rsid w:val="006A6270"/>
    <w:rsid w:val="006A6428"/>
    <w:rsid w:val="006A6C2D"/>
    <w:rsid w:val="006B19C6"/>
    <w:rsid w:val="006B24FB"/>
    <w:rsid w:val="006B2CF6"/>
    <w:rsid w:val="006B4C4B"/>
    <w:rsid w:val="006B750F"/>
    <w:rsid w:val="006B75D8"/>
    <w:rsid w:val="006B79BB"/>
    <w:rsid w:val="006C08B1"/>
    <w:rsid w:val="006C13EF"/>
    <w:rsid w:val="006C13F4"/>
    <w:rsid w:val="006C23F7"/>
    <w:rsid w:val="006C26C0"/>
    <w:rsid w:val="006C3F29"/>
    <w:rsid w:val="006C4D9E"/>
    <w:rsid w:val="006C5A7E"/>
    <w:rsid w:val="006C6F14"/>
    <w:rsid w:val="006C7023"/>
    <w:rsid w:val="006C717F"/>
    <w:rsid w:val="006D23C4"/>
    <w:rsid w:val="006D2602"/>
    <w:rsid w:val="006D53A1"/>
    <w:rsid w:val="006D5CF5"/>
    <w:rsid w:val="006D5DEF"/>
    <w:rsid w:val="006E0756"/>
    <w:rsid w:val="006E13E2"/>
    <w:rsid w:val="006E1BCC"/>
    <w:rsid w:val="006E2F75"/>
    <w:rsid w:val="006E30DC"/>
    <w:rsid w:val="006E3F70"/>
    <w:rsid w:val="006E6389"/>
    <w:rsid w:val="006E6F0C"/>
    <w:rsid w:val="006F030C"/>
    <w:rsid w:val="006F1378"/>
    <w:rsid w:val="006F3683"/>
    <w:rsid w:val="006F374B"/>
    <w:rsid w:val="006F3C9F"/>
    <w:rsid w:val="006F3FE1"/>
    <w:rsid w:val="006F4DB6"/>
    <w:rsid w:val="006F4FD1"/>
    <w:rsid w:val="006F7AA2"/>
    <w:rsid w:val="007007AB"/>
    <w:rsid w:val="00701041"/>
    <w:rsid w:val="0070151C"/>
    <w:rsid w:val="00701AA3"/>
    <w:rsid w:val="007023FD"/>
    <w:rsid w:val="0070243B"/>
    <w:rsid w:val="00702A6B"/>
    <w:rsid w:val="00702AF0"/>
    <w:rsid w:val="00704932"/>
    <w:rsid w:val="00705935"/>
    <w:rsid w:val="00705EB1"/>
    <w:rsid w:val="00706E7A"/>
    <w:rsid w:val="007070A5"/>
    <w:rsid w:val="00707638"/>
    <w:rsid w:val="007102CC"/>
    <w:rsid w:val="00712971"/>
    <w:rsid w:val="0071535C"/>
    <w:rsid w:val="00715459"/>
    <w:rsid w:val="0071731D"/>
    <w:rsid w:val="00717AB2"/>
    <w:rsid w:val="00720002"/>
    <w:rsid w:val="007209E9"/>
    <w:rsid w:val="007211EB"/>
    <w:rsid w:val="00721389"/>
    <w:rsid w:val="00721B43"/>
    <w:rsid w:val="007220FB"/>
    <w:rsid w:val="007227C9"/>
    <w:rsid w:val="00723665"/>
    <w:rsid w:val="00723A80"/>
    <w:rsid w:val="00724CEF"/>
    <w:rsid w:val="0072638B"/>
    <w:rsid w:val="00726606"/>
    <w:rsid w:val="00726A12"/>
    <w:rsid w:val="00726D35"/>
    <w:rsid w:val="00726D92"/>
    <w:rsid w:val="00730F0E"/>
    <w:rsid w:val="007319A5"/>
    <w:rsid w:val="00732076"/>
    <w:rsid w:val="0073428D"/>
    <w:rsid w:val="00734A3A"/>
    <w:rsid w:val="00734A40"/>
    <w:rsid w:val="00735B46"/>
    <w:rsid w:val="00736215"/>
    <w:rsid w:val="00736555"/>
    <w:rsid w:val="00737984"/>
    <w:rsid w:val="007433A1"/>
    <w:rsid w:val="00743C2A"/>
    <w:rsid w:val="00743C5D"/>
    <w:rsid w:val="00746330"/>
    <w:rsid w:val="007500AE"/>
    <w:rsid w:val="00750553"/>
    <w:rsid w:val="0075222A"/>
    <w:rsid w:val="007528C9"/>
    <w:rsid w:val="007538C1"/>
    <w:rsid w:val="00754D84"/>
    <w:rsid w:val="0075684C"/>
    <w:rsid w:val="00760163"/>
    <w:rsid w:val="007624A3"/>
    <w:rsid w:val="00762CB1"/>
    <w:rsid w:val="00763D52"/>
    <w:rsid w:val="0076752E"/>
    <w:rsid w:val="00771500"/>
    <w:rsid w:val="00772FA8"/>
    <w:rsid w:val="00774A64"/>
    <w:rsid w:val="00774FD9"/>
    <w:rsid w:val="007754A7"/>
    <w:rsid w:val="00775D7C"/>
    <w:rsid w:val="0078092A"/>
    <w:rsid w:val="007810BF"/>
    <w:rsid w:val="007814CA"/>
    <w:rsid w:val="00784689"/>
    <w:rsid w:val="00784BDC"/>
    <w:rsid w:val="00785130"/>
    <w:rsid w:val="00790819"/>
    <w:rsid w:val="00791823"/>
    <w:rsid w:val="00791982"/>
    <w:rsid w:val="00792081"/>
    <w:rsid w:val="007935F3"/>
    <w:rsid w:val="0079490F"/>
    <w:rsid w:val="00794B50"/>
    <w:rsid w:val="00794CB7"/>
    <w:rsid w:val="0079723B"/>
    <w:rsid w:val="00797CBB"/>
    <w:rsid w:val="007A0157"/>
    <w:rsid w:val="007A04CD"/>
    <w:rsid w:val="007A290A"/>
    <w:rsid w:val="007A476A"/>
    <w:rsid w:val="007A65D9"/>
    <w:rsid w:val="007B02C6"/>
    <w:rsid w:val="007B1525"/>
    <w:rsid w:val="007B3536"/>
    <w:rsid w:val="007B72A7"/>
    <w:rsid w:val="007C01BE"/>
    <w:rsid w:val="007C0905"/>
    <w:rsid w:val="007C716B"/>
    <w:rsid w:val="007C7B5C"/>
    <w:rsid w:val="007D041A"/>
    <w:rsid w:val="007D0F3B"/>
    <w:rsid w:val="007D1B45"/>
    <w:rsid w:val="007D4304"/>
    <w:rsid w:val="007D79C1"/>
    <w:rsid w:val="007E017A"/>
    <w:rsid w:val="007E0C89"/>
    <w:rsid w:val="007E0D11"/>
    <w:rsid w:val="007E0E85"/>
    <w:rsid w:val="007E1D6E"/>
    <w:rsid w:val="007E2B83"/>
    <w:rsid w:val="007E487E"/>
    <w:rsid w:val="007E4D9D"/>
    <w:rsid w:val="007E51BB"/>
    <w:rsid w:val="007E5BB0"/>
    <w:rsid w:val="007E60F7"/>
    <w:rsid w:val="007E6E9A"/>
    <w:rsid w:val="007E7026"/>
    <w:rsid w:val="007E7AC6"/>
    <w:rsid w:val="007F1D9C"/>
    <w:rsid w:val="007F1E03"/>
    <w:rsid w:val="007F2671"/>
    <w:rsid w:val="007F3F9D"/>
    <w:rsid w:val="007F5D3B"/>
    <w:rsid w:val="00800D8C"/>
    <w:rsid w:val="00802992"/>
    <w:rsid w:val="00803507"/>
    <w:rsid w:val="008115EE"/>
    <w:rsid w:val="00811D6D"/>
    <w:rsid w:val="0081556C"/>
    <w:rsid w:val="00820500"/>
    <w:rsid w:val="00822D85"/>
    <w:rsid w:val="00822F12"/>
    <w:rsid w:val="00823098"/>
    <w:rsid w:val="0082384B"/>
    <w:rsid w:val="00823B78"/>
    <w:rsid w:val="00823EFD"/>
    <w:rsid w:val="008257A9"/>
    <w:rsid w:val="00825813"/>
    <w:rsid w:val="008273F0"/>
    <w:rsid w:val="00827BAB"/>
    <w:rsid w:val="008304B2"/>
    <w:rsid w:val="008307A7"/>
    <w:rsid w:val="00830F89"/>
    <w:rsid w:val="00831B42"/>
    <w:rsid w:val="008325F7"/>
    <w:rsid w:val="008331B9"/>
    <w:rsid w:val="00833B3A"/>
    <w:rsid w:val="008348A1"/>
    <w:rsid w:val="00834A1A"/>
    <w:rsid w:val="00836A49"/>
    <w:rsid w:val="00840C97"/>
    <w:rsid w:val="008410B0"/>
    <w:rsid w:val="00841939"/>
    <w:rsid w:val="00842ACF"/>
    <w:rsid w:val="00843E70"/>
    <w:rsid w:val="00846667"/>
    <w:rsid w:val="00846DA9"/>
    <w:rsid w:val="00850101"/>
    <w:rsid w:val="00851772"/>
    <w:rsid w:val="00851ABA"/>
    <w:rsid w:val="00851F9A"/>
    <w:rsid w:val="00852A29"/>
    <w:rsid w:val="008538DC"/>
    <w:rsid w:val="00854406"/>
    <w:rsid w:val="00855819"/>
    <w:rsid w:val="00856253"/>
    <w:rsid w:val="00857006"/>
    <w:rsid w:val="008575EE"/>
    <w:rsid w:val="00861758"/>
    <w:rsid w:val="00863F2F"/>
    <w:rsid w:val="00865540"/>
    <w:rsid w:val="0086586D"/>
    <w:rsid w:val="00866B08"/>
    <w:rsid w:val="00870205"/>
    <w:rsid w:val="00870766"/>
    <w:rsid w:val="00870D94"/>
    <w:rsid w:val="00871837"/>
    <w:rsid w:val="0087184D"/>
    <w:rsid w:val="00873B2A"/>
    <w:rsid w:val="008749C5"/>
    <w:rsid w:val="00877C25"/>
    <w:rsid w:val="008812B2"/>
    <w:rsid w:val="00882C9B"/>
    <w:rsid w:val="008830A2"/>
    <w:rsid w:val="008872AB"/>
    <w:rsid w:val="008873AD"/>
    <w:rsid w:val="008875E0"/>
    <w:rsid w:val="00892144"/>
    <w:rsid w:val="00892219"/>
    <w:rsid w:val="008946CD"/>
    <w:rsid w:val="0089645F"/>
    <w:rsid w:val="00897999"/>
    <w:rsid w:val="00897C42"/>
    <w:rsid w:val="008A0651"/>
    <w:rsid w:val="008A0C48"/>
    <w:rsid w:val="008A1B47"/>
    <w:rsid w:val="008A1FC1"/>
    <w:rsid w:val="008A2C5E"/>
    <w:rsid w:val="008A2EA2"/>
    <w:rsid w:val="008A3B60"/>
    <w:rsid w:val="008A407F"/>
    <w:rsid w:val="008A49C0"/>
    <w:rsid w:val="008A4B56"/>
    <w:rsid w:val="008A51F4"/>
    <w:rsid w:val="008A5848"/>
    <w:rsid w:val="008A5CEE"/>
    <w:rsid w:val="008A788C"/>
    <w:rsid w:val="008A7BF6"/>
    <w:rsid w:val="008A7C17"/>
    <w:rsid w:val="008B02FA"/>
    <w:rsid w:val="008B4C64"/>
    <w:rsid w:val="008B568B"/>
    <w:rsid w:val="008B58AA"/>
    <w:rsid w:val="008B6752"/>
    <w:rsid w:val="008C1EBA"/>
    <w:rsid w:val="008C33FC"/>
    <w:rsid w:val="008C5EB0"/>
    <w:rsid w:val="008C6437"/>
    <w:rsid w:val="008C65A3"/>
    <w:rsid w:val="008C69DE"/>
    <w:rsid w:val="008C6A84"/>
    <w:rsid w:val="008D1B01"/>
    <w:rsid w:val="008D24E7"/>
    <w:rsid w:val="008D2FC0"/>
    <w:rsid w:val="008D4EA0"/>
    <w:rsid w:val="008D6636"/>
    <w:rsid w:val="008E08DA"/>
    <w:rsid w:val="008E0A3D"/>
    <w:rsid w:val="008E0B2F"/>
    <w:rsid w:val="008E4872"/>
    <w:rsid w:val="008E49D1"/>
    <w:rsid w:val="008E4E3D"/>
    <w:rsid w:val="008E6493"/>
    <w:rsid w:val="008E6DFC"/>
    <w:rsid w:val="008E7810"/>
    <w:rsid w:val="008F15C6"/>
    <w:rsid w:val="008F3085"/>
    <w:rsid w:val="008F41D2"/>
    <w:rsid w:val="008F5BC8"/>
    <w:rsid w:val="008F688F"/>
    <w:rsid w:val="008F7ADF"/>
    <w:rsid w:val="0090048E"/>
    <w:rsid w:val="009008D6"/>
    <w:rsid w:val="009011B2"/>
    <w:rsid w:val="00901267"/>
    <w:rsid w:val="00902E69"/>
    <w:rsid w:val="00903B8B"/>
    <w:rsid w:val="00904514"/>
    <w:rsid w:val="00907DAE"/>
    <w:rsid w:val="00911471"/>
    <w:rsid w:val="00911ACE"/>
    <w:rsid w:val="00911ECC"/>
    <w:rsid w:val="00912D8B"/>
    <w:rsid w:val="00913632"/>
    <w:rsid w:val="00913745"/>
    <w:rsid w:val="0091403A"/>
    <w:rsid w:val="00914B01"/>
    <w:rsid w:val="00915766"/>
    <w:rsid w:val="00915DC4"/>
    <w:rsid w:val="009169D9"/>
    <w:rsid w:val="00916A65"/>
    <w:rsid w:val="00916AE5"/>
    <w:rsid w:val="00917F26"/>
    <w:rsid w:val="00920C2A"/>
    <w:rsid w:val="00923EA0"/>
    <w:rsid w:val="0092432C"/>
    <w:rsid w:val="0092518F"/>
    <w:rsid w:val="00926E60"/>
    <w:rsid w:val="009271EC"/>
    <w:rsid w:val="009274DF"/>
    <w:rsid w:val="00927B65"/>
    <w:rsid w:val="00931A22"/>
    <w:rsid w:val="00931B8D"/>
    <w:rsid w:val="00931CBA"/>
    <w:rsid w:val="0093279F"/>
    <w:rsid w:val="009328A5"/>
    <w:rsid w:val="00932E4B"/>
    <w:rsid w:val="00935491"/>
    <w:rsid w:val="0093681F"/>
    <w:rsid w:val="00936D4D"/>
    <w:rsid w:val="00937302"/>
    <w:rsid w:val="00937CBE"/>
    <w:rsid w:val="00940FB8"/>
    <w:rsid w:val="00942F68"/>
    <w:rsid w:val="00943D38"/>
    <w:rsid w:val="00944559"/>
    <w:rsid w:val="009456BE"/>
    <w:rsid w:val="00946784"/>
    <w:rsid w:val="00946FD8"/>
    <w:rsid w:val="0094775F"/>
    <w:rsid w:val="00947FA4"/>
    <w:rsid w:val="00950072"/>
    <w:rsid w:val="00950941"/>
    <w:rsid w:val="00950943"/>
    <w:rsid w:val="0095154C"/>
    <w:rsid w:val="0095236E"/>
    <w:rsid w:val="00953968"/>
    <w:rsid w:val="0095399C"/>
    <w:rsid w:val="00953D22"/>
    <w:rsid w:val="009548AD"/>
    <w:rsid w:val="00954DE2"/>
    <w:rsid w:val="00955D3C"/>
    <w:rsid w:val="00957EF1"/>
    <w:rsid w:val="00963054"/>
    <w:rsid w:val="00963069"/>
    <w:rsid w:val="00964799"/>
    <w:rsid w:val="00965A15"/>
    <w:rsid w:val="0096635D"/>
    <w:rsid w:val="00967CB6"/>
    <w:rsid w:val="00970B6F"/>
    <w:rsid w:val="00971107"/>
    <w:rsid w:val="0097147A"/>
    <w:rsid w:val="00972735"/>
    <w:rsid w:val="00972910"/>
    <w:rsid w:val="00974224"/>
    <w:rsid w:val="009749E9"/>
    <w:rsid w:val="00974BE7"/>
    <w:rsid w:val="00975261"/>
    <w:rsid w:val="00975676"/>
    <w:rsid w:val="00982316"/>
    <w:rsid w:val="009829C1"/>
    <w:rsid w:val="00982B76"/>
    <w:rsid w:val="009861B1"/>
    <w:rsid w:val="009877C5"/>
    <w:rsid w:val="00987DD8"/>
    <w:rsid w:val="009903AE"/>
    <w:rsid w:val="0099049F"/>
    <w:rsid w:val="0099131E"/>
    <w:rsid w:val="009917E8"/>
    <w:rsid w:val="009925E8"/>
    <w:rsid w:val="00993116"/>
    <w:rsid w:val="00993845"/>
    <w:rsid w:val="0099446D"/>
    <w:rsid w:val="00994FF1"/>
    <w:rsid w:val="0099503F"/>
    <w:rsid w:val="00996393"/>
    <w:rsid w:val="00996443"/>
    <w:rsid w:val="00996D42"/>
    <w:rsid w:val="00997285"/>
    <w:rsid w:val="00997B98"/>
    <w:rsid w:val="00997C42"/>
    <w:rsid w:val="009A02E6"/>
    <w:rsid w:val="009A0376"/>
    <w:rsid w:val="009A0411"/>
    <w:rsid w:val="009A18C5"/>
    <w:rsid w:val="009A1B83"/>
    <w:rsid w:val="009A3688"/>
    <w:rsid w:val="009A38BC"/>
    <w:rsid w:val="009A5B1C"/>
    <w:rsid w:val="009A5C9D"/>
    <w:rsid w:val="009A67FC"/>
    <w:rsid w:val="009A684D"/>
    <w:rsid w:val="009A781C"/>
    <w:rsid w:val="009B105F"/>
    <w:rsid w:val="009B2E4B"/>
    <w:rsid w:val="009B44AB"/>
    <w:rsid w:val="009B45A6"/>
    <w:rsid w:val="009B5D46"/>
    <w:rsid w:val="009B6CEF"/>
    <w:rsid w:val="009C06D3"/>
    <w:rsid w:val="009C0CFB"/>
    <w:rsid w:val="009C0DA6"/>
    <w:rsid w:val="009C21AB"/>
    <w:rsid w:val="009C4498"/>
    <w:rsid w:val="009C58CC"/>
    <w:rsid w:val="009C5F9F"/>
    <w:rsid w:val="009C7B13"/>
    <w:rsid w:val="009D1545"/>
    <w:rsid w:val="009D1A51"/>
    <w:rsid w:val="009D3239"/>
    <w:rsid w:val="009D37ED"/>
    <w:rsid w:val="009D57CC"/>
    <w:rsid w:val="009D5A1C"/>
    <w:rsid w:val="009D670C"/>
    <w:rsid w:val="009D70D2"/>
    <w:rsid w:val="009D717F"/>
    <w:rsid w:val="009E0778"/>
    <w:rsid w:val="009E2BFE"/>
    <w:rsid w:val="009E3F81"/>
    <w:rsid w:val="009E6CB8"/>
    <w:rsid w:val="009F4B6C"/>
    <w:rsid w:val="009F6342"/>
    <w:rsid w:val="009F7920"/>
    <w:rsid w:val="00A00461"/>
    <w:rsid w:val="00A00EC1"/>
    <w:rsid w:val="00A0197F"/>
    <w:rsid w:val="00A02652"/>
    <w:rsid w:val="00A050B9"/>
    <w:rsid w:val="00A0543B"/>
    <w:rsid w:val="00A07CF1"/>
    <w:rsid w:val="00A10337"/>
    <w:rsid w:val="00A1109E"/>
    <w:rsid w:val="00A111F0"/>
    <w:rsid w:val="00A11433"/>
    <w:rsid w:val="00A116F7"/>
    <w:rsid w:val="00A11B13"/>
    <w:rsid w:val="00A14DE8"/>
    <w:rsid w:val="00A164F3"/>
    <w:rsid w:val="00A16553"/>
    <w:rsid w:val="00A16FE9"/>
    <w:rsid w:val="00A1784D"/>
    <w:rsid w:val="00A20E35"/>
    <w:rsid w:val="00A2663E"/>
    <w:rsid w:val="00A26851"/>
    <w:rsid w:val="00A26BA2"/>
    <w:rsid w:val="00A270BC"/>
    <w:rsid w:val="00A27A55"/>
    <w:rsid w:val="00A30151"/>
    <w:rsid w:val="00A30727"/>
    <w:rsid w:val="00A307D8"/>
    <w:rsid w:val="00A315CA"/>
    <w:rsid w:val="00A35FA7"/>
    <w:rsid w:val="00A3625A"/>
    <w:rsid w:val="00A36899"/>
    <w:rsid w:val="00A3748A"/>
    <w:rsid w:val="00A37536"/>
    <w:rsid w:val="00A40D80"/>
    <w:rsid w:val="00A41919"/>
    <w:rsid w:val="00A423CC"/>
    <w:rsid w:val="00A437A2"/>
    <w:rsid w:val="00A44F89"/>
    <w:rsid w:val="00A4501C"/>
    <w:rsid w:val="00A50816"/>
    <w:rsid w:val="00A51C48"/>
    <w:rsid w:val="00A51FCE"/>
    <w:rsid w:val="00A547DA"/>
    <w:rsid w:val="00A601E9"/>
    <w:rsid w:val="00A6283C"/>
    <w:rsid w:val="00A64C1F"/>
    <w:rsid w:val="00A66058"/>
    <w:rsid w:val="00A674C6"/>
    <w:rsid w:val="00A713C4"/>
    <w:rsid w:val="00A7270C"/>
    <w:rsid w:val="00A73FF1"/>
    <w:rsid w:val="00A76153"/>
    <w:rsid w:val="00A763A1"/>
    <w:rsid w:val="00A76B85"/>
    <w:rsid w:val="00A7713F"/>
    <w:rsid w:val="00A77914"/>
    <w:rsid w:val="00A83853"/>
    <w:rsid w:val="00A85A84"/>
    <w:rsid w:val="00A877EE"/>
    <w:rsid w:val="00A902E2"/>
    <w:rsid w:val="00A9088D"/>
    <w:rsid w:val="00A91B84"/>
    <w:rsid w:val="00A91B9D"/>
    <w:rsid w:val="00A92FCF"/>
    <w:rsid w:val="00A93461"/>
    <w:rsid w:val="00A93F01"/>
    <w:rsid w:val="00A9697A"/>
    <w:rsid w:val="00A97A10"/>
    <w:rsid w:val="00AA0583"/>
    <w:rsid w:val="00AA0EEE"/>
    <w:rsid w:val="00AA15A8"/>
    <w:rsid w:val="00AA3199"/>
    <w:rsid w:val="00AA32A4"/>
    <w:rsid w:val="00AA6025"/>
    <w:rsid w:val="00AA61E5"/>
    <w:rsid w:val="00AB011D"/>
    <w:rsid w:val="00AB0A87"/>
    <w:rsid w:val="00AB13D9"/>
    <w:rsid w:val="00AB2751"/>
    <w:rsid w:val="00AB2815"/>
    <w:rsid w:val="00AB3518"/>
    <w:rsid w:val="00AB3F94"/>
    <w:rsid w:val="00AB4CA4"/>
    <w:rsid w:val="00AB4D90"/>
    <w:rsid w:val="00AB523A"/>
    <w:rsid w:val="00AC112D"/>
    <w:rsid w:val="00AC3801"/>
    <w:rsid w:val="00AC3A4E"/>
    <w:rsid w:val="00AC4F78"/>
    <w:rsid w:val="00AC4FAB"/>
    <w:rsid w:val="00AC6143"/>
    <w:rsid w:val="00AC62F0"/>
    <w:rsid w:val="00AC6F30"/>
    <w:rsid w:val="00AC7869"/>
    <w:rsid w:val="00AC7A8A"/>
    <w:rsid w:val="00AD0C5F"/>
    <w:rsid w:val="00AD17DC"/>
    <w:rsid w:val="00AD248D"/>
    <w:rsid w:val="00AD2EBD"/>
    <w:rsid w:val="00AD2FD3"/>
    <w:rsid w:val="00AD3791"/>
    <w:rsid w:val="00AD4299"/>
    <w:rsid w:val="00AD5FFB"/>
    <w:rsid w:val="00AD679A"/>
    <w:rsid w:val="00AD7C92"/>
    <w:rsid w:val="00AE048B"/>
    <w:rsid w:val="00AE0C1B"/>
    <w:rsid w:val="00AE1792"/>
    <w:rsid w:val="00AE55BF"/>
    <w:rsid w:val="00AE5D35"/>
    <w:rsid w:val="00AE5DC0"/>
    <w:rsid w:val="00AF4699"/>
    <w:rsid w:val="00AF4856"/>
    <w:rsid w:val="00AF4C91"/>
    <w:rsid w:val="00AF4CDD"/>
    <w:rsid w:val="00AF4ED4"/>
    <w:rsid w:val="00AF7862"/>
    <w:rsid w:val="00B0039D"/>
    <w:rsid w:val="00B01D0A"/>
    <w:rsid w:val="00B02D7E"/>
    <w:rsid w:val="00B03B79"/>
    <w:rsid w:val="00B03BB5"/>
    <w:rsid w:val="00B03E3B"/>
    <w:rsid w:val="00B04DFA"/>
    <w:rsid w:val="00B0538D"/>
    <w:rsid w:val="00B06808"/>
    <w:rsid w:val="00B07447"/>
    <w:rsid w:val="00B07C10"/>
    <w:rsid w:val="00B10DED"/>
    <w:rsid w:val="00B13E10"/>
    <w:rsid w:val="00B152D6"/>
    <w:rsid w:val="00B16468"/>
    <w:rsid w:val="00B17212"/>
    <w:rsid w:val="00B17814"/>
    <w:rsid w:val="00B17957"/>
    <w:rsid w:val="00B17F25"/>
    <w:rsid w:val="00B2098F"/>
    <w:rsid w:val="00B21BEC"/>
    <w:rsid w:val="00B2225C"/>
    <w:rsid w:val="00B232A8"/>
    <w:rsid w:val="00B2718B"/>
    <w:rsid w:val="00B2742B"/>
    <w:rsid w:val="00B3117E"/>
    <w:rsid w:val="00B31E04"/>
    <w:rsid w:val="00B36F1E"/>
    <w:rsid w:val="00B40589"/>
    <w:rsid w:val="00B420B0"/>
    <w:rsid w:val="00B429AB"/>
    <w:rsid w:val="00B4339C"/>
    <w:rsid w:val="00B44235"/>
    <w:rsid w:val="00B45AF5"/>
    <w:rsid w:val="00B461BC"/>
    <w:rsid w:val="00B478C2"/>
    <w:rsid w:val="00B51532"/>
    <w:rsid w:val="00B5168A"/>
    <w:rsid w:val="00B51A8E"/>
    <w:rsid w:val="00B51C2A"/>
    <w:rsid w:val="00B529A9"/>
    <w:rsid w:val="00B539EA"/>
    <w:rsid w:val="00B601D3"/>
    <w:rsid w:val="00B607CF"/>
    <w:rsid w:val="00B60D9D"/>
    <w:rsid w:val="00B63163"/>
    <w:rsid w:val="00B631DD"/>
    <w:rsid w:val="00B63339"/>
    <w:rsid w:val="00B63AE9"/>
    <w:rsid w:val="00B7059A"/>
    <w:rsid w:val="00B72347"/>
    <w:rsid w:val="00B72CA9"/>
    <w:rsid w:val="00B736B2"/>
    <w:rsid w:val="00B74418"/>
    <w:rsid w:val="00B7534C"/>
    <w:rsid w:val="00B75AA2"/>
    <w:rsid w:val="00B75B12"/>
    <w:rsid w:val="00B767A8"/>
    <w:rsid w:val="00B7754C"/>
    <w:rsid w:val="00B77BA8"/>
    <w:rsid w:val="00B80593"/>
    <w:rsid w:val="00B8099E"/>
    <w:rsid w:val="00B8242E"/>
    <w:rsid w:val="00B825B9"/>
    <w:rsid w:val="00B82E0F"/>
    <w:rsid w:val="00B83033"/>
    <w:rsid w:val="00B85493"/>
    <w:rsid w:val="00B85EFB"/>
    <w:rsid w:val="00B869EC"/>
    <w:rsid w:val="00B87055"/>
    <w:rsid w:val="00B870FA"/>
    <w:rsid w:val="00B872DA"/>
    <w:rsid w:val="00B875DE"/>
    <w:rsid w:val="00B87B95"/>
    <w:rsid w:val="00B96185"/>
    <w:rsid w:val="00B96401"/>
    <w:rsid w:val="00B9659B"/>
    <w:rsid w:val="00B96D97"/>
    <w:rsid w:val="00B97492"/>
    <w:rsid w:val="00BA2907"/>
    <w:rsid w:val="00BA2B3D"/>
    <w:rsid w:val="00BA34A5"/>
    <w:rsid w:val="00BA3E23"/>
    <w:rsid w:val="00BA531D"/>
    <w:rsid w:val="00BA5751"/>
    <w:rsid w:val="00BA588A"/>
    <w:rsid w:val="00BA5F52"/>
    <w:rsid w:val="00BA73CF"/>
    <w:rsid w:val="00BB1E84"/>
    <w:rsid w:val="00BB1FB5"/>
    <w:rsid w:val="00BB233E"/>
    <w:rsid w:val="00BB3797"/>
    <w:rsid w:val="00BB52E6"/>
    <w:rsid w:val="00BB55BD"/>
    <w:rsid w:val="00BB5A21"/>
    <w:rsid w:val="00BB6014"/>
    <w:rsid w:val="00BB648A"/>
    <w:rsid w:val="00BB7243"/>
    <w:rsid w:val="00BB7ECF"/>
    <w:rsid w:val="00BC0FDE"/>
    <w:rsid w:val="00BC143D"/>
    <w:rsid w:val="00BC1EC8"/>
    <w:rsid w:val="00BC36A7"/>
    <w:rsid w:val="00BC5921"/>
    <w:rsid w:val="00BC636A"/>
    <w:rsid w:val="00BC6EDA"/>
    <w:rsid w:val="00BD00B2"/>
    <w:rsid w:val="00BD0CFC"/>
    <w:rsid w:val="00BD127E"/>
    <w:rsid w:val="00BD1D50"/>
    <w:rsid w:val="00BD47CF"/>
    <w:rsid w:val="00BD62DE"/>
    <w:rsid w:val="00BD65EF"/>
    <w:rsid w:val="00BD6AF1"/>
    <w:rsid w:val="00BD744D"/>
    <w:rsid w:val="00BE0D70"/>
    <w:rsid w:val="00BE5CBF"/>
    <w:rsid w:val="00BE67B3"/>
    <w:rsid w:val="00BE6F8B"/>
    <w:rsid w:val="00BE76A1"/>
    <w:rsid w:val="00BE7767"/>
    <w:rsid w:val="00BF2CD4"/>
    <w:rsid w:val="00BF301E"/>
    <w:rsid w:val="00BF37AF"/>
    <w:rsid w:val="00BF43BC"/>
    <w:rsid w:val="00BF45BE"/>
    <w:rsid w:val="00BF53D9"/>
    <w:rsid w:val="00C0084D"/>
    <w:rsid w:val="00C012AA"/>
    <w:rsid w:val="00C01724"/>
    <w:rsid w:val="00C01C34"/>
    <w:rsid w:val="00C0248E"/>
    <w:rsid w:val="00C02A0C"/>
    <w:rsid w:val="00C032C8"/>
    <w:rsid w:val="00C03920"/>
    <w:rsid w:val="00C04417"/>
    <w:rsid w:val="00C062D1"/>
    <w:rsid w:val="00C06851"/>
    <w:rsid w:val="00C10545"/>
    <w:rsid w:val="00C11296"/>
    <w:rsid w:val="00C1146C"/>
    <w:rsid w:val="00C1355B"/>
    <w:rsid w:val="00C15DC2"/>
    <w:rsid w:val="00C1609C"/>
    <w:rsid w:val="00C161DF"/>
    <w:rsid w:val="00C16465"/>
    <w:rsid w:val="00C22056"/>
    <w:rsid w:val="00C232B0"/>
    <w:rsid w:val="00C236EC"/>
    <w:rsid w:val="00C23BF1"/>
    <w:rsid w:val="00C24707"/>
    <w:rsid w:val="00C254AA"/>
    <w:rsid w:val="00C258DB"/>
    <w:rsid w:val="00C25A48"/>
    <w:rsid w:val="00C3037C"/>
    <w:rsid w:val="00C320DA"/>
    <w:rsid w:val="00C32251"/>
    <w:rsid w:val="00C33408"/>
    <w:rsid w:val="00C36907"/>
    <w:rsid w:val="00C4298C"/>
    <w:rsid w:val="00C43309"/>
    <w:rsid w:val="00C44678"/>
    <w:rsid w:val="00C45412"/>
    <w:rsid w:val="00C46179"/>
    <w:rsid w:val="00C50501"/>
    <w:rsid w:val="00C52387"/>
    <w:rsid w:val="00C5285C"/>
    <w:rsid w:val="00C52D91"/>
    <w:rsid w:val="00C55D0B"/>
    <w:rsid w:val="00C55F61"/>
    <w:rsid w:val="00C56FF2"/>
    <w:rsid w:val="00C57896"/>
    <w:rsid w:val="00C62035"/>
    <w:rsid w:val="00C636A6"/>
    <w:rsid w:val="00C646EB"/>
    <w:rsid w:val="00C663BE"/>
    <w:rsid w:val="00C67F1A"/>
    <w:rsid w:val="00C71CD6"/>
    <w:rsid w:val="00C72A93"/>
    <w:rsid w:val="00C76AE8"/>
    <w:rsid w:val="00C77B9E"/>
    <w:rsid w:val="00C801CC"/>
    <w:rsid w:val="00C808AE"/>
    <w:rsid w:val="00C817A7"/>
    <w:rsid w:val="00C81EF1"/>
    <w:rsid w:val="00C82401"/>
    <w:rsid w:val="00C82C2D"/>
    <w:rsid w:val="00C840FC"/>
    <w:rsid w:val="00C86062"/>
    <w:rsid w:val="00C93B30"/>
    <w:rsid w:val="00C95378"/>
    <w:rsid w:val="00C955C8"/>
    <w:rsid w:val="00C95938"/>
    <w:rsid w:val="00C95AD5"/>
    <w:rsid w:val="00C95C6A"/>
    <w:rsid w:val="00CA035C"/>
    <w:rsid w:val="00CA1E7A"/>
    <w:rsid w:val="00CA3F96"/>
    <w:rsid w:val="00CA5CCA"/>
    <w:rsid w:val="00CA7010"/>
    <w:rsid w:val="00CA7B58"/>
    <w:rsid w:val="00CA7F29"/>
    <w:rsid w:val="00CB49E1"/>
    <w:rsid w:val="00CB5E73"/>
    <w:rsid w:val="00CB7296"/>
    <w:rsid w:val="00CC093E"/>
    <w:rsid w:val="00CC0F5E"/>
    <w:rsid w:val="00CC2D31"/>
    <w:rsid w:val="00CC3603"/>
    <w:rsid w:val="00CC3E9E"/>
    <w:rsid w:val="00CC73DB"/>
    <w:rsid w:val="00CD059A"/>
    <w:rsid w:val="00CD06FC"/>
    <w:rsid w:val="00CD0998"/>
    <w:rsid w:val="00CD0EF5"/>
    <w:rsid w:val="00CD130D"/>
    <w:rsid w:val="00CD15D3"/>
    <w:rsid w:val="00CD443E"/>
    <w:rsid w:val="00CD46D3"/>
    <w:rsid w:val="00CD4A51"/>
    <w:rsid w:val="00CD54E7"/>
    <w:rsid w:val="00CD5B21"/>
    <w:rsid w:val="00CD77BD"/>
    <w:rsid w:val="00CE02A9"/>
    <w:rsid w:val="00CE119B"/>
    <w:rsid w:val="00CE26A6"/>
    <w:rsid w:val="00CE284E"/>
    <w:rsid w:val="00CE792D"/>
    <w:rsid w:val="00CF041E"/>
    <w:rsid w:val="00CF3420"/>
    <w:rsid w:val="00CF67B2"/>
    <w:rsid w:val="00CF7910"/>
    <w:rsid w:val="00CF7CE9"/>
    <w:rsid w:val="00D023A9"/>
    <w:rsid w:val="00D024DB"/>
    <w:rsid w:val="00D03195"/>
    <w:rsid w:val="00D04BD7"/>
    <w:rsid w:val="00D0720F"/>
    <w:rsid w:val="00D0732C"/>
    <w:rsid w:val="00D0785A"/>
    <w:rsid w:val="00D07DFA"/>
    <w:rsid w:val="00D1368B"/>
    <w:rsid w:val="00D1576B"/>
    <w:rsid w:val="00D17034"/>
    <w:rsid w:val="00D170D6"/>
    <w:rsid w:val="00D244E6"/>
    <w:rsid w:val="00D253E3"/>
    <w:rsid w:val="00D26C7B"/>
    <w:rsid w:val="00D2714E"/>
    <w:rsid w:val="00D276E5"/>
    <w:rsid w:val="00D27B0B"/>
    <w:rsid w:val="00D303CF"/>
    <w:rsid w:val="00D31EE0"/>
    <w:rsid w:val="00D3280A"/>
    <w:rsid w:val="00D32827"/>
    <w:rsid w:val="00D32CE0"/>
    <w:rsid w:val="00D348CD"/>
    <w:rsid w:val="00D34D98"/>
    <w:rsid w:val="00D3533B"/>
    <w:rsid w:val="00D357E1"/>
    <w:rsid w:val="00D35A03"/>
    <w:rsid w:val="00D3636A"/>
    <w:rsid w:val="00D40B90"/>
    <w:rsid w:val="00D43286"/>
    <w:rsid w:val="00D45A65"/>
    <w:rsid w:val="00D46F43"/>
    <w:rsid w:val="00D509AE"/>
    <w:rsid w:val="00D50ECB"/>
    <w:rsid w:val="00D51BFB"/>
    <w:rsid w:val="00D53173"/>
    <w:rsid w:val="00D54206"/>
    <w:rsid w:val="00D54295"/>
    <w:rsid w:val="00D5470C"/>
    <w:rsid w:val="00D5537F"/>
    <w:rsid w:val="00D55BCD"/>
    <w:rsid w:val="00D55FB2"/>
    <w:rsid w:val="00D56BC5"/>
    <w:rsid w:val="00D56D73"/>
    <w:rsid w:val="00D56E12"/>
    <w:rsid w:val="00D60148"/>
    <w:rsid w:val="00D6145B"/>
    <w:rsid w:val="00D61501"/>
    <w:rsid w:val="00D61548"/>
    <w:rsid w:val="00D621DF"/>
    <w:rsid w:val="00D6291D"/>
    <w:rsid w:val="00D64521"/>
    <w:rsid w:val="00D653BD"/>
    <w:rsid w:val="00D66123"/>
    <w:rsid w:val="00D666DC"/>
    <w:rsid w:val="00D6762E"/>
    <w:rsid w:val="00D73FD2"/>
    <w:rsid w:val="00D764EF"/>
    <w:rsid w:val="00D768B1"/>
    <w:rsid w:val="00D77A0E"/>
    <w:rsid w:val="00D8006D"/>
    <w:rsid w:val="00D8028A"/>
    <w:rsid w:val="00D810F9"/>
    <w:rsid w:val="00D8117E"/>
    <w:rsid w:val="00D8147A"/>
    <w:rsid w:val="00D827C5"/>
    <w:rsid w:val="00D82FDA"/>
    <w:rsid w:val="00D84F66"/>
    <w:rsid w:val="00D863F6"/>
    <w:rsid w:val="00D903CD"/>
    <w:rsid w:val="00D90C9C"/>
    <w:rsid w:val="00D90CA9"/>
    <w:rsid w:val="00D91A3E"/>
    <w:rsid w:val="00D93F1F"/>
    <w:rsid w:val="00D944A7"/>
    <w:rsid w:val="00D95779"/>
    <w:rsid w:val="00D958AA"/>
    <w:rsid w:val="00D959F6"/>
    <w:rsid w:val="00D95D32"/>
    <w:rsid w:val="00D95E3D"/>
    <w:rsid w:val="00DA1AE0"/>
    <w:rsid w:val="00DA22E2"/>
    <w:rsid w:val="00DA2A22"/>
    <w:rsid w:val="00DA4845"/>
    <w:rsid w:val="00DA4B1D"/>
    <w:rsid w:val="00DA5960"/>
    <w:rsid w:val="00DA6FA9"/>
    <w:rsid w:val="00DB0830"/>
    <w:rsid w:val="00DB2D14"/>
    <w:rsid w:val="00DB2ED7"/>
    <w:rsid w:val="00DB4046"/>
    <w:rsid w:val="00DB450C"/>
    <w:rsid w:val="00DB4E1F"/>
    <w:rsid w:val="00DB5920"/>
    <w:rsid w:val="00DB6154"/>
    <w:rsid w:val="00DB6612"/>
    <w:rsid w:val="00DB7150"/>
    <w:rsid w:val="00DB77F1"/>
    <w:rsid w:val="00DB7D40"/>
    <w:rsid w:val="00DC1270"/>
    <w:rsid w:val="00DC245B"/>
    <w:rsid w:val="00DC3BBA"/>
    <w:rsid w:val="00DC4758"/>
    <w:rsid w:val="00DC5E0F"/>
    <w:rsid w:val="00DC5E7D"/>
    <w:rsid w:val="00DC74E3"/>
    <w:rsid w:val="00DD0EE8"/>
    <w:rsid w:val="00DD112D"/>
    <w:rsid w:val="00DD2D6A"/>
    <w:rsid w:val="00DD2DB0"/>
    <w:rsid w:val="00DD3791"/>
    <w:rsid w:val="00DD3B34"/>
    <w:rsid w:val="00DD3EC9"/>
    <w:rsid w:val="00DD43F5"/>
    <w:rsid w:val="00DD6C3F"/>
    <w:rsid w:val="00DD6D33"/>
    <w:rsid w:val="00DE03E1"/>
    <w:rsid w:val="00DE1000"/>
    <w:rsid w:val="00DE1385"/>
    <w:rsid w:val="00DE1400"/>
    <w:rsid w:val="00DE22F5"/>
    <w:rsid w:val="00DE32C6"/>
    <w:rsid w:val="00DE4915"/>
    <w:rsid w:val="00DE493A"/>
    <w:rsid w:val="00DE4D5B"/>
    <w:rsid w:val="00DE6538"/>
    <w:rsid w:val="00DF0F96"/>
    <w:rsid w:val="00DF3AB9"/>
    <w:rsid w:val="00DF5040"/>
    <w:rsid w:val="00DF6871"/>
    <w:rsid w:val="00DF743F"/>
    <w:rsid w:val="00DF79BE"/>
    <w:rsid w:val="00E03BB2"/>
    <w:rsid w:val="00E03E54"/>
    <w:rsid w:val="00E0459D"/>
    <w:rsid w:val="00E053CD"/>
    <w:rsid w:val="00E05F8B"/>
    <w:rsid w:val="00E069AF"/>
    <w:rsid w:val="00E06F93"/>
    <w:rsid w:val="00E1148E"/>
    <w:rsid w:val="00E121EF"/>
    <w:rsid w:val="00E12A27"/>
    <w:rsid w:val="00E132CC"/>
    <w:rsid w:val="00E13A25"/>
    <w:rsid w:val="00E1410A"/>
    <w:rsid w:val="00E1468A"/>
    <w:rsid w:val="00E14F9B"/>
    <w:rsid w:val="00E160DA"/>
    <w:rsid w:val="00E200DE"/>
    <w:rsid w:val="00E2142B"/>
    <w:rsid w:val="00E21EEB"/>
    <w:rsid w:val="00E23C7B"/>
    <w:rsid w:val="00E24D27"/>
    <w:rsid w:val="00E253C3"/>
    <w:rsid w:val="00E25855"/>
    <w:rsid w:val="00E263CB"/>
    <w:rsid w:val="00E26F07"/>
    <w:rsid w:val="00E27443"/>
    <w:rsid w:val="00E3104B"/>
    <w:rsid w:val="00E3154C"/>
    <w:rsid w:val="00E3221C"/>
    <w:rsid w:val="00E32B64"/>
    <w:rsid w:val="00E35E31"/>
    <w:rsid w:val="00E361B7"/>
    <w:rsid w:val="00E36465"/>
    <w:rsid w:val="00E402CC"/>
    <w:rsid w:val="00E40688"/>
    <w:rsid w:val="00E4077A"/>
    <w:rsid w:val="00E4194B"/>
    <w:rsid w:val="00E41AA8"/>
    <w:rsid w:val="00E448EF"/>
    <w:rsid w:val="00E44EFA"/>
    <w:rsid w:val="00E4623C"/>
    <w:rsid w:val="00E46ECC"/>
    <w:rsid w:val="00E473F5"/>
    <w:rsid w:val="00E47B8A"/>
    <w:rsid w:val="00E5037A"/>
    <w:rsid w:val="00E516D8"/>
    <w:rsid w:val="00E55B38"/>
    <w:rsid w:val="00E57DE4"/>
    <w:rsid w:val="00E62C31"/>
    <w:rsid w:val="00E63558"/>
    <w:rsid w:val="00E6478B"/>
    <w:rsid w:val="00E67AF4"/>
    <w:rsid w:val="00E707CC"/>
    <w:rsid w:val="00E719FF"/>
    <w:rsid w:val="00E721EB"/>
    <w:rsid w:val="00E73AEB"/>
    <w:rsid w:val="00E7589E"/>
    <w:rsid w:val="00E75E7C"/>
    <w:rsid w:val="00E8140E"/>
    <w:rsid w:val="00E81E8C"/>
    <w:rsid w:val="00E823ED"/>
    <w:rsid w:val="00E82845"/>
    <w:rsid w:val="00E83DB4"/>
    <w:rsid w:val="00E8412D"/>
    <w:rsid w:val="00E84E08"/>
    <w:rsid w:val="00E85909"/>
    <w:rsid w:val="00E85D6D"/>
    <w:rsid w:val="00E86D35"/>
    <w:rsid w:val="00E8724A"/>
    <w:rsid w:val="00E87894"/>
    <w:rsid w:val="00E90852"/>
    <w:rsid w:val="00E911C7"/>
    <w:rsid w:val="00E92701"/>
    <w:rsid w:val="00E92A82"/>
    <w:rsid w:val="00E9545A"/>
    <w:rsid w:val="00E97DB1"/>
    <w:rsid w:val="00E97E26"/>
    <w:rsid w:val="00EA08FA"/>
    <w:rsid w:val="00EA3D4E"/>
    <w:rsid w:val="00EA54BA"/>
    <w:rsid w:val="00EA6C5D"/>
    <w:rsid w:val="00EA7BCC"/>
    <w:rsid w:val="00EB09B5"/>
    <w:rsid w:val="00EB230D"/>
    <w:rsid w:val="00EB24C8"/>
    <w:rsid w:val="00EB3867"/>
    <w:rsid w:val="00EB476F"/>
    <w:rsid w:val="00EB6389"/>
    <w:rsid w:val="00EC22FE"/>
    <w:rsid w:val="00EC2924"/>
    <w:rsid w:val="00EC2B17"/>
    <w:rsid w:val="00EC3BDE"/>
    <w:rsid w:val="00EC4D68"/>
    <w:rsid w:val="00EC56DF"/>
    <w:rsid w:val="00ED0276"/>
    <w:rsid w:val="00ED1983"/>
    <w:rsid w:val="00ED33B0"/>
    <w:rsid w:val="00ED3741"/>
    <w:rsid w:val="00ED3D7C"/>
    <w:rsid w:val="00ED51CF"/>
    <w:rsid w:val="00EE0BB4"/>
    <w:rsid w:val="00EE1766"/>
    <w:rsid w:val="00EE2284"/>
    <w:rsid w:val="00EF0B33"/>
    <w:rsid w:val="00EF14D0"/>
    <w:rsid w:val="00EF2224"/>
    <w:rsid w:val="00EF27D1"/>
    <w:rsid w:val="00EF2DDD"/>
    <w:rsid w:val="00EF36A7"/>
    <w:rsid w:val="00EF4DC1"/>
    <w:rsid w:val="00EF56F4"/>
    <w:rsid w:val="00EF5C10"/>
    <w:rsid w:val="00EF7137"/>
    <w:rsid w:val="00EF764A"/>
    <w:rsid w:val="00F005A7"/>
    <w:rsid w:val="00F03F28"/>
    <w:rsid w:val="00F04E2B"/>
    <w:rsid w:val="00F061F9"/>
    <w:rsid w:val="00F06C0E"/>
    <w:rsid w:val="00F06DB7"/>
    <w:rsid w:val="00F07E92"/>
    <w:rsid w:val="00F11F0C"/>
    <w:rsid w:val="00F12D17"/>
    <w:rsid w:val="00F13945"/>
    <w:rsid w:val="00F170C5"/>
    <w:rsid w:val="00F21260"/>
    <w:rsid w:val="00F2355F"/>
    <w:rsid w:val="00F24DE0"/>
    <w:rsid w:val="00F25C7D"/>
    <w:rsid w:val="00F25D88"/>
    <w:rsid w:val="00F317DB"/>
    <w:rsid w:val="00F332AB"/>
    <w:rsid w:val="00F33772"/>
    <w:rsid w:val="00F33CF5"/>
    <w:rsid w:val="00F33F64"/>
    <w:rsid w:val="00F37DA6"/>
    <w:rsid w:val="00F41C23"/>
    <w:rsid w:val="00F424C3"/>
    <w:rsid w:val="00F45CFA"/>
    <w:rsid w:val="00F46855"/>
    <w:rsid w:val="00F5093A"/>
    <w:rsid w:val="00F51686"/>
    <w:rsid w:val="00F5188A"/>
    <w:rsid w:val="00F52748"/>
    <w:rsid w:val="00F5432C"/>
    <w:rsid w:val="00F54CF6"/>
    <w:rsid w:val="00F61B4C"/>
    <w:rsid w:val="00F620C0"/>
    <w:rsid w:val="00F62DE9"/>
    <w:rsid w:val="00F65216"/>
    <w:rsid w:val="00F6567E"/>
    <w:rsid w:val="00F662D2"/>
    <w:rsid w:val="00F66343"/>
    <w:rsid w:val="00F72CE0"/>
    <w:rsid w:val="00F7311D"/>
    <w:rsid w:val="00F75948"/>
    <w:rsid w:val="00F760F5"/>
    <w:rsid w:val="00F76481"/>
    <w:rsid w:val="00F77171"/>
    <w:rsid w:val="00F77680"/>
    <w:rsid w:val="00F81577"/>
    <w:rsid w:val="00F815C8"/>
    <w:rsid w:val="00F81FA3"/>
    <w:rsid w:val="00F8361B"/>
    <w:rsid w:val="00F83C04"/>
    <w:rsid w:val="00F84C5F"/>
    <w:rsid w:val="00F869AF"/>
    <w:rsid w:val="00F871A7"/>
    <w:rsid w:val="00F93B82"/>
    <w:rsid w:val="00F94E1B"/>
    <w:rsid w:val="00F957E5"/>
    <w:rsid w:val="00F97381"/>
    <w:rsid w:val="00FA2185"/>
    <w:rsid w:val="00FA2A8A"/>
    <w:rsid w:val="00FA54ED"/>
    <w:rsid w:val="00FA65EB"/>
    <w:rsid w:val="00FA7906"/>
    <w:rsid w:val="00FB0024"/>
    <w:rsid w:val="00FB108A"/>
    <w:rsid w:val="00FB289D"/>
    <w:rsid w:val="00FB3525"/>
    <w:rsid w:val="00FB47A5"/>
    <w:rsid w:val="00FB4953"/>
    <w:rsid w:val="00FB51EB"/>
    <w:rsid w:val="00FB7632"/>
    <w:rsid w:val="00FC02BD"/>
    <w:rsid w:val="00FC03F3"/>
    <w:rsid w:val="00FC0809"/>
    <w:rsid w:val="00FC152E"/>
    <w:rsid w:val="00FC63D7"/>
    <w:rsid w:val="00FC6463"/>
    <w:rsid w:val="00FD09AE"/>
    <w:rsid w:val="00FD1C43"/>
    <w:rsid w:val="00FD39BD"/>
    <w:rsid w:val="00FD431B"/>
    <w:rsid w:val="00FD47E9"/>
    <w:rsid w:val="00FD4A63"/>
    <w:rsid w:val="00FD4C90"/>
    <w:rsid w:val="00FD5355"/>
    <w:rsid w:val="00FD62B6"/>
    <w:rsid w:val="00FD7579"/>
    <w:rsid w:val="00FD7AA7"/>
    <w:rsid w:val="00FE077A"/>
    <w:rsid w:val="00FE205A"/>
    <w:rsid w:val="00FE2770"/>
    <w:rsid w:val="00FE2BFB"/>
    <w:rsid w:val="00FE46C8"/>
    <w:rsid w:val="00FE4C44"/>
    <w:rsid w:val="00FE5382"/>
    <w:rsid w:val="00FE587C"/>
    <w:rsid w:val="00FE5ACA"/>
    <w:rsid w:val="00FE5C99"/>
    <w:rsid w:val="00FE7272"/>
    <w:rsid w:val="00FE7EF0"/>
    <w:rsid w:val="00FF139A"/>
    <w:rsid w:val="00FF3478"/>
    <w:rsid w:val="00FF7786"/>
    <w:rsid w:val="00FF7C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44A7D"/>
  <w15:chartTrackingRefBased/>
  <w15:docId w15:val="{D6E3471B-DD51-4700-8D06-9610B08C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A3"/>
    <w:pPr>
      <w:spacing w:after="200" w:line="276" w:lineRule="auto"/>
    </w:pPr>
    <w:rPr>
      <w:sz w:val="22"/>
      <w:szCs w:val="22"/>
      <w:lang w:eastAsia="en-US"/>
    </w:rPr>
  </w:style>
  <w:style w:type="paragraph" w:styleId="Ttulo1">
    <w:name w:val="heading 1"/>
    <w:basedOn w:val="Normal"/>
    <w:next w:val="Normal"/>
    <w:link w:val="Ttulo1Car"/>
    <w:uiPriority w:val="9"/>
    <w:qFormat/>
    <w:rsid w:val="002630B8"/>
    <w:pPr>
      <w:keepNext/>
      <w:spacing w:before="240" w:after="60"/>
      <w:outlineLvl w:val="0"/>
    </w:pPr>
    <w:rPr>
      <w:rFonts w:ascii="Cambria" w:eastAsia="Times New Roman" w:hAnsi="Cambria"/>
      <w:b/>
      <w:bCs/>
      <w:kern w:val="32"/>
      <w:sz w:val="32"/>
      <w:szCs w:val="32"/>
    </w:rPr>
  </w:style>
  <w:style w:type="paragraph" w:styleId="Ttulo9">
    <w:name w:val="heading 9"/>
    <w:basedOn w:val="Normal"/>
    <w:next w:val="Normal"/>
    <w:link w:val="Ttulo9Car"/>
    <w:uiPriority w:val="9"/>
    <w:semiHidden/>
    <w:unhideWhenUsed/>
    <w:qFormat/>
    <w:rsid w:val="000E5602"/>
    <w:pPr>
      <w:keepNext/>
      <w:keepLines/>
      <w:spacing w:before="40" w:after="0"/>
      <w:outlineLvl w:val="8"/>
    </w:pPr>
    <w:rPr>
      <w:rFonts w:ascii="Calibri Light" w:eastAsia="Times New Roman"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5E2"/>
    <w:pPr>
      <w:tabs>
        <w:tab w:val="center" w:pos="4252"/>
        <w:tab w:val="right" w:pos="8504"/>
      </w:tabs>
    </w:pPr>
    <w:rPr>
      <w:lang w:val="x-none"/>
    </w:rPr>
  </w:style>
  <w:style w:type="character" w:customStyle="1" w:styleId="EncabezadoCar">
    <w:name w:val="Encabezado Car"/>
    <w:link w:val="Encabezado"/>
    <w:uiPriority w:val="99"/>
    <w:rsid w:val="001D75E2"/>
    <w:rPr>
      <w:sz w:val="22"/>
      <w:szCs w:val="22"/>
      <w:lang w:eastAsia="en-US"/>
    </w:rPr>
  </w:style>
  <w:style w:type="paragraph" w:styleId="Piedepgina">
    <w:name w:val="footer"/>
    <w:basedOn w:val="Normal"/>
    <w:link w:val="PiedepginaCar"/>
    <w:uiPriority w:val="99"/>
    <w:unhideWhenUsed/>
    <w:rsid w:val="001D75E2"/>
    <w:pPr>
      <w:tabs>
        <w:tab w:val="center" w:pos="4252"/>
        <w:tab w:val="right" w:pos="8504"/>
      </w:tabs>
    </w:pPr>
    <w:rPr>
      <w:lang w:val="x-none"/>
    </w:rPr>
  </w:style>
  <w:style w:type="character" w:customStyle="1" w:styleId="PiedepginaCar">
    <w:name w:val="Pie de página Car"/>
    <w:link w:val="Piedepgina"/>
    <w:uiPriority w:val="99"/>
    <w:rsid w:val="001D75E2"/>
    <w:rPr>
      <w:sz w:val="22"/>
      <w:szCs w:val="22"/>
      <w:lang w:eastAsia="en-US"/>
    </w:rPr>
  </w:style>
  <w:style w:type="table" w:styleId="Tablaconcuadrcula">
    <w:name w:val="Table Grid"/>
    <w:basedOn w:val="Tablanormal"/>
    <w:uiPriority w:val="39"/>
    <w:rsid w:val="004B56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630B8"/>
    <w:rPr>
      <w:rFonts w:ascii="Cambria" w:eastAsia="Times New Roman" w:hAnsi="Cambria" w:cs="Times New Roman"/>
      <w:b/>
      <w:bCs/>
      <w:kern w:val="32"/>
      <w:sz w:val="32"/>
      <w:szCs w:val="32"/>
      <w:lang w:val="es-ES" w:eastAsia="en-US"/>
    </w:rPr>
  </w:style>
  <w:style w:type="paragraph" w:styleId="Textodeglobo">
    <w:name w:val="Balloon Text"/>
    <w:basedOn w:val="Normal"/>
    <w:link w:val="TextodegloboCar"/>
    <w:uiPriority w:val="99"/>
    <w:semiHidden/>
    <w:unhideWhenUsed/>
    <w:rsid w:val="005A3A3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A3A39"/>
    <w:rPr>
      <w:rFonts w:ascii="Tahoma" w:hAnsi="Tahoma" w:cs="Tahoma"/>
      <w:sz w:val="16"/>
      <w:szCs w:val="16"/>
      <w:lang w:val="es-ES" w:eastAsia="en-US"/>
    </w:rPr>
  </w:style>
  <w:style w:type="paragraph" w:customStyle="1" w:styleId="TEXTO">
    <w:name w:val="TEXTO"/>
    <w:rsid w:val="003C5E27"/>
    <w:pPr>
      <w:spacing w:after="300" w:line="280" w:lineRule="atLeast"/>
      <w:jc w:val="both"/>
    </w:pPr>
    <w:rPr>
      <w:rFonts w:ascii="Arial" w:eastAsia="Times New Roman" w:hAnsi="Arial"/>
      <w:snapToGrid w:val="0"/>
      <w:sz w:val="22"/>
    </w:rPr>
  </w:style>
  <w:style w:type="paragraph" w:styleId="Revisin">
    <w:name w:val="Revision"/>
    <w:hidden/>
    <w:uiPriority w:val="99"/>
    <w:semiHidden/>
    <w:rsid w:val="00341FCF"/>
    <w:rPr>
      <w:sz w:val="22"/>
      <w:szCs w:val="22"/>
      <w:lang w:eastAsia="en-US"/>
    </w:rPr>
  </w:style>
  <w:style w:type="character" w:styleId="Refdecomentario">
    <w:name w:val="annotation reference"/>
    <w:uiPriority w:val="99"/>
    <w:semiHidden/>
    <w:unhideWhenUsed/>
    <w:rsid w:val="00444A85"/>
    <w:rPr>
      <w:sz w:val="16"/>
      <w:szCs w:val="16"/>
    </w:rPr>
  </w:style>
  <w:style w:type="paragraph" w:styleId="Textocomentario">
    <w:name w:val="annotation text"/>
    <w:basedOn w:val="Normal"/>
    <w:link w:val="TextocomentarioCar"/>
    <w:uiPriority w:val="99"/>
    <w:unhideWhenUsed/>
    <w:rsid w:val="00444A85"/>
    <w:rPr>
      <w:sz w:val="20"/>
      <w:szCs w:val="20"/>
      <w:lang w:val="x-none"/>
    </w:rPr>
  </w:style>
  <w:style w:type="character" w:customStyle="1" w:styleId="TextocomentarioCar">
    <w:name w:val="Texto comentario Car"/>
    <w:link w:val="Textocomentario"/>
    <w:uiPriority w:val="99"/>
    <w:rsid w:val="00444A85"/>
    <w:rPr>
      <w:lang w:eastAsia="en-US"/>
    </w:rPr>
  </w:style>
  <w:style w:type="paragraph" w:styleId="Asuntodelcomentario">
    <w:name w:val="annotation subject"/>
    <w:basedOn w:val="Textocomentario"/>
    <w:next w:val="Textocomentario"/>
    <w:link w:val="AsuntodelcomentarioCar"/>
    <w:uiPriority w:val="99"/>
    <w:semiHidden/>
    <w:unhideWhenUsed/>
    <w:rsid w:val="00444A85"/>
    <w:rPr>
      <w:b/>
      <w:bCs/>
    </w:rPr>
  </w:style>
  <w:style w:type="character" w:customStyle="1" w:styleId="AsuntodelcomentarioCar">
    <w:name w:val="Asunto del comentario Car"/>
    <w:link w:val="Asuntodelcomentario"/>
    <w:uiPriority w:val="99"/>
    <w:semiHidden/>
    <w:rsid w:val="00444A85"/>
    <w:rPr>
      <w:b/>
      <w:bCs/>
      <w:lang w:eastAsia="en-US"/>
    </w:rPr>
  </w:style>
  <w:style w:type="paragraph" w:styleId="Prrafodelista">
    <w:name w:val="List Paragraph"/>
    <w:aliases w:val="Lista 123,Párrafo de lista2,Viñeta normal,Párrafo de lista3,Párrafo de lista1,Ha,Resume Title,List Paragraph 1,Citation List,1st level - Bullet List Paragraph,Lettre d'introduction,Paragrafo elenco,Medium Grid 1 - Accent 21,heading 4,BO"/>
    <w:basedOn w:val="Normal"/>
    <w:link w:val="PrrafodelistaCar"/>
    <w:uiPriority w:val="34"/>
    <w:qFormat/>
    <w:rsid w:val="00135E8D"/>
    <w:pPr>
      <w:ind w:left="720"/>
      <w:contextualSpacing/>
    </w:pPr>
  </w:style>
  <w:style w:type="character" w:customStyle="1" w:styleId="PrrafodelistaCar">
    <w:name w:val="Párrafo de lista Car"/>
    <w:aliases w:val="Lista 123 Car,Párrafo de lista2 Car,Viñeta normal Car,Párrafo de lista3 Car,Párrafo de lista1 Car,Ha Car,Resume Title Car,List Paragraph 1 Car,Citation List Car,1st level - Bullet List Paragraph Car,Lettre d'introduction Car,BO Car"/>
    <w:link w:val="Prrafodelista"/>
    <w:uiPriority w:val="34"/>
    <w:qFormat/>
    <w:locked/>
    <w:rsid w:val="0001288F"/>
    <w:rPr>
      <w:sz w:val="22"/>
      <w:szCs w:val="22"/>
      <w:lang w:val="es-ES" w:eastAsia="en-US"/>
    </w:rPr>
  </w:style>
  <w:style w:type="paragraph" w:styleId="Textoindependiente">
    <w:name w:val="Body Text"/>
    <w:basedOn w:val="Normal"/>
    <w:link w:val="TextoindependienteCar"/>
    <w:unhideWhenUsed/>
    <w:rsid w:val="00132AAC"/>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132AAC"/>
    <w:rPr>
      <w:rFonts w:ascii="Times New Roman" w:eastAsia="Times New Roman" w:hAnsi="Times New Roman"/>
      <w:sz w:val="24"/>
      <w:szCs w:val="24"/>
      <w:lang w:val="es-ES" w:eastAsia="es-ES"/>
    </w:rPr>
  </w:style>
  <w:style w:type="paragraph" w:styleId="Textonotapie">
    <w:name w:val="footnote text"/>
    <w:aliases w:val="footnote text,cita,Fußnotentext Char,Fußnotentext Char1 Char1,Fußnotentext Char Char Char Char,Fußnotentext Char1 Char Char Char,Fußnotentext Char Char,Fußnotentext Char1 Char Char Char Char,Fußnotentext Char Char Char Char Char Char,FN,C"/>
    <w:basedOn w:val="Normal"/>
    <w:link w:val="TextonotapieCar"/>
    <w:uiPriority w:val="99"/>
    <w:qFormat/>
    <w:rsid w:val="009328A5"/>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ar,cita Car,Fußnotentext Char Car,Fußnotentext Char1 Char1 Car,Fußnotentext Char Char Char Char Car,Fußnotentext Char1 Char Char Char Car,Fußnotentext Char Char Car,Fußnotentext Char1 Char Char Char Char Car,FN Car"/>
    <w:link w:val="Textonotapie"/>
    <w:uiPriority w:val="99"/>
    <w:rsid w:val="009328A5"/>
    <w:rPr>
      <w:rFonts w:ascii="Times New Roman" w:eastAsia="Times New Roman" w:hAnsi="Times New Roman"/>
      <w:lang w:val="es-ES" w:eastAsia="es-ES"/>
    </w:rPr>
  </w:style>
  <w:style w:type="character" w:styleId="Refdenotaalpie">
    <w:name w:val="footnote reference"/>
    <w:aliases w:val="sobrescrito,Ref,de nota al pie,FC,(Ref. de nota al pie),BVI fnr,ftref,Appel note de bas de p,16 Point,Superscript 6 Point,CVR Ref. de nota al pie,Ref. de nota al pi,titulo 2,Ref. de nota al pie.,Знак сноски-FN,Style 24,pie pddes,fr"/>
    <w:link w:val="Char2"/>
    <w:uiPriority w:val="99"/>
    <w:qFormat/>
    <w:rsid w:val="009328A5"/>
    <w:rPr>
      <w:rFonts w:ascii="Times New Roman" w:hAnsi="Times New Roman" w:cs="Times New Roman"/>
      <w:vertAlign w:val="superscript"/>
    </w:rPr>
  </w:style>
  <w:style w:type="paragraph" w:customStyle="1" w:styleId="gmail-msolistparagraph">
    <w:name w:val="gmail-msolistparagraph"/>
    <w:basedOn w:val="Normal"/>
    <w:rsid w:val="00594714"/>
    <w:pPr>
      <w:spacing w:before="100" w:beforeAutospacing="1" w:after="100" w:afterAutospacing="1" w:line="240" w:lineRule="auto"/>
    </w:pPr>
    <w:rPr>
      <w:rFonts w:ascii="Times New Roman" w:hAnsi="Times New Roman"/>
      <w:sz w:val="24"/>
      <w:szCs w:val="24"/>
      <w:lang w:val="es-PE" w:eastAsia="es-PE"/>
    </w:rPr>
  </w:style>
  <w:style w:type="table" w:customStyle="1" w:styleId="Tablaconcuadrcula1">
    <w:name w:val="Tabla con cuadrícula1"/>
    <w:basedOn w:val="Tablanormal"/>
    <w:next w:val="Tablaconcuadrcula"/>
    <w:rsid w:val="005E59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AD2F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link w:val="Ttulo9"/>
    <w:uiPriority w:val="9"/>
    <w:semiHidden/>
    <w:rsid w:val="000E5602"/>
    <w:rPr>
      <w:rFonts w:ascii="Calibri Light" w:eastAsia="Times New Roman" w:hAnsi="Calibri Light" w:cs="Times New Roman"/>
      <w:i/>
      <w:iCs/>
      <w:color w:val="272727"/>
      <w:sz w:val="21"/>
      <w:szCs w:val="21"/>
      <w:lang w:val="es-ES" w:eastAsia="en-US"/>
    </w:rPr>
  </w:style>
  <w:style w:type="character" w:styleId="Hipervnculo">
    <w:name w:val="Hyperlink"/>
    <w:uiPriority w:val="99"/>
    <w:unhideWhenUsed/>
    <w:rsid w:val="00B07447"/>
    <w:rPr>
      <w:color w:val="0563C1"/>
      <w:u w:val="single"/>
    </w:rPr>
  </w:style>
  <w:style w:type="character" w:styleId="Hipervnculovisitado">
    <w:name w:val="FollowedHyperlink"/>
    <w:uiPriority w:val="99"/>
    <w:semiHidden/>
    <w:unhideWhenUsed/>
    <w:rsid w:val="00165984"/>
    <w:rPr>
      <w:color w:val="954F72"/>
      <w:u w:val="single"/>
    </w:rPr>
  </w:style>
  <w:style w:type="paragraph" w:customStyle="1" w:styleId="Vieta2">
    <w:name w:val="Viñeta 2"/>
    <w:basedOn w:val="Normal"/>
    <w:link w:val="Vieta2Car"/>
    <w:qFormat/>
    <w:rsid w:val="00105C24"/>
    <w:pPr>
      <w:numPr>
        <w:numId w:val="7"/>
      </w:numPr>
      <w:spacing w:before="40" w:after="40" w:line="240" w:lineRule="auto"/>
      <w:jc w:val="both"/>
    </w:pPr>
    <w:rPr>
      <w:rFonts w:ascii="Arial" w:hAnsi="Arial"/>
      <w:sz w:val="20"/>
      <w:szCs w:val="20"/>
      <w:lang w:val="x-none" w:eastAsia="x-none"/>
    </w:rPr>
  </w:style>
  <w:style w:type="character" w:customStyle="1" w:styleId="Vieta2Car">
    <w:name w:val="Viñeta 2 Car"/>
    <w:link w:val="Vieta2"/>
    <w:rsid w:val="00105C24"/>
    <w:rPr>
      <w:rFonts w:ascii="Arial" w:hAnsi="Arial"/>
      <w:lang w:val="x-none" w:eastAsia="x-none"/>
    </w:rPr>
  </w:style>
  <w:style w:type="numbering" w:customStyle="1" w:styleId="Estilo1143">
    <w:name w:val="Estilo1143"/>
    <w:rsid w:val="00256DF8"/>
    <w:pPr>
      <w:numPr>
        <w:numId w:val="8"/>
      </w:numPr>
    </w:pPr>
  </w:style>
  <w:style w:type="paragraph" w:styleId="NormalWeb">
    <w:name w:val="Normal (Web)"/>
    <w:basedOn w:val="Normal"/>
    <w:uiPriority w:val="99"/>
    <w:rsid w:val="002D66FF"/>
    <w:pPr>
      <w:spacing w:before="100" w:beforeAutospacing="1" w:after="100" w:afterAutospacing="1" w:line="240" w:lineRule="auto"/>
    </w:pPr>
    <w:rPr>
      <w:rFonts w:ascii="Times New Roman" w:eastAsia="Times New Roman" w:hAnsi="Times New Roman"/>
      <w:sz w:val="24"/>
      <w:szCs w:val="24"/>
      <w:lang w:val="es-PE" w:eastAsia="es-ES"/>
    </w:rPr>
  </w:style>
  <w:style w:type="paragraph" w:customStyle="1" w:styleId="Char2">
    <w:name w:val="Char2"/>
    <w:basedOn w:val="Normal"/>
    <w:link w:val="Refdenotaalpie"/>
    <w:uiPriority w:val="99"/>
    <w:rsid w:val="003402D0"/>
    <w:pPr>
      <w:spacing w:before="120" w:after="160" w:line="240" w:lineRule="exact"/>
      <w:jc w:val="both"/>
    </w:pPr>
    <w:rPr>
      <w:rFonts w:ascii="Times New Roman" w:hAnsi="Times New Roman"/>
      <w:sz w:val="20"/>
      <w:szCs w:val="20"/>
      <w:vertAlign w:val="superscript"/>
      <w:lang w:eastAsia="es-ES"/>
    </w:rPr>
  </w:style>
  <w:style w:type="paragraph" w:customStyle="1" w:styleId="Informedetexto">
    <w:name w:val="Informe_de_texto"/>
    <w:link w:val="InformedetextoCarCar"/>
    <w:rsid w:val="00EC2B17"/>
    <w:pPr>
      <w:spacing w:before="60" w:after="120" w:line="300" w:lineRule="exact"/>
      <w:ind w:left="936"/>
    </w:pPr>
    <w:rPr>
      <w:rFonts w:ascii="Arial" w:eastAsia="Times New Roman" w:hAnsi="Arial"/>
      <w:sz w:val="22"/>
      <w:szCs w:val="22"/>
      <w:lang w:eastAsia="fr-FR"/>
    </w:rPr>
  </w:style>
  <w:style w:type="character" w:customStyle="1" w:styleId="InformedetextoCarCar">
    <w:name w:val="Informe_de_texto Car Car"/>
    <w:link w:val="Informedetexto"/>
    <w:rsid w:val="00EC2B17"/>
    <w:rPr>
      <w:rFonts w:ascii="Arial" w:eastAsia="Times New Roman" w:hAnsi="Arial"/>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5697">
      <w:bodyDiv w:val="1"/>
      <w:marLeft w:val="0"/>
      <w:marRight w:val="0"/>
      <w:marTop w:val="0"/>
      <w:marBottom w:val="0"/>
      <w:divBdr>
        <w:top w:val="none" w:sz="0" w:space="0" w:color="auto"/>
        <w:left w:val="none" w:sz="0" w:space="0" w:color="auto"/>
        <w:bottom w:val="none" w:sz="0" w:space="0" w:color="auto"/>
        <w:right w:val="none" w:sz="0" w:space="0" w:color="auto"/>
      </w:divBdr>
    </w:div>
    <w:div w:id="487328705">
      <w:bodyDiv w:val="1"/>
      <w:marLeft w:val="0"/>
      <w:marRight w:val="0"/>
      <w:marTop w:val="0"/>
      <w:marBottom w:val="0"/>
      <w:divBdr>
        <w:top w:val="none" w:sz="0" w:space="0" w:color="auto"/>
        <w:left w:val="none" w:sz="0" w:space="0" w:color="auto"/>
        <w:bottom w:val="none" w:sz="0" w:space="0" w:color="auto"/>
        <w:right w:val="none" w:sz="0" w:space="0" w:color="auto"/>
      </w:divBdr>
      <w:divsChild>
        <w:div w:id="359279068">
          <w:marLeft w:val="0"/>
          <w:marRight w:val="0"/>
          <w:marTop w:val="0"/>
          <w:marBottom w:val="0"/>
          <w:divBdr>
            <w:top w:val="none" w:sz="0" w:space="0" w:color="auto"/>
            <w:left w:val="none" w:sz="0" w:space="0" w:color="auto"/>
            <w:bottom w:val="none" w:sz="0" w:space="0" w:color="auto"/>
            <w:right w:val="none" w:sz="0" w:space="0" w:color="auto"/>
          </w:divBdr>
        </w:div>
        <w:div w:id="1465469534">
          <w:marLeft w:val="0"/>
          <w:marRight w:val="0"/>
          <w:marTop w:val="0"/>
          <w:marBottom w:val="0"/>
          <w:divBdr>
            <w:top w:val="none" w:sz="0" w:space="0" w:color="auto"/>
            <w:left w:val="none" w:sz="0" w:space="0" w:color="auto"/>
            <w:bottom w:val="none" w:sz="0" w:space="0" w:color="auto"/>
            <w:right w:val="none" w:sz="0" w:space="0" w:color="auto"/>
          </w:divBdr>
        </w:div>
        <w:div w:id="1668551949">
          <w:marLeft w:val="0"/>
          <w:marRight w:val="0"/>
          <w:marTop w:val="0"/>
          <w:marBottom w:val="0"/>
          <w:divBdr>
            <w:top w:val="none" w:sz="0" w:space="0" w:color="auto"/>
            <w:left w:val="none" w:sz="0" w:space="0" w:color="auto"/>
            <w:bottom w:val="none" w:sz="0" w:space="0" w:color="auto"/>
            <w:right w:val="none" w:sz="0" w:space="0" w:color="auto"/>
          </w:divBdr>
        </w:div>
      </w:divsChild>
    </w:div>
    <w:div w:id="591398651">
      <w:bodyDiv w:val="1"/>
      <w:marLeft w:val="0"/>
      <w:marRight w:val="0"/>
      <w:marTop w:val="0"/>
      <w:marBottom w:val="0"/>
      <w:divBdr>
        <w:top w:val="none" w:sz="0" w:space="0" w:color="auto"/>
        <w:left w:val="none" w:sz="0" w:space="0" w:color="auto"/>
        <w:bottom w:val="none" w:sz="0" w:space="0" w:color="auto"/>
        <w:right w:val="none" w:sz="0" w:space="0" w:color="auto"/>
      </w:divBdr>
    </w:div>
    <w:div w:id="597907037">
      <w:bodyDiv w:val="1"/>
      <w:marLeft w:val="0"/>
      <w:marRight w:val="0"/>
      <w:marTop w:val="0"/>
      <w:marBottom w:val="0"/>
      <w:divBdr>
        <w:top w:val="none" w:sz="0" w:space="0" w:color="auto"/>
        <w:left w:val="none" w:sz="0" w:space="0" w:color="auto"/>
        <w:bottom w:val="none" w:sz="0" w:space="0" w:color="auto"/>
        <w:right w:val="none" w:sz="0" w:space="0" w:color="auto"/>
      </w:divBdr>
      <w:divsChild>
        <w:div w:id="141313477">
          <w:marLeft w:val="0"/>
          <w:marRight w:val="0"/>
          <w:marTop w:val="0"/>
          <w:marBottom w:val="0"/>
          <w:divBdr>
            <w:top w:val="none" w:sz="0" w:space="0" w:color="auto"/>
            <w:left w:val="none" w:sz="0" w:space="0" w:color="auto"/>
            <w:bottom w:val="none" w:sz="0" w:space="0" w:color="auto"/>
            <w:right w:val="none" w:sz="0" w:space="0" w:color="auto"/>
          </w:divBdr>
        </w:div>
        <w:div w:id="705369456">
          <w:marLeft w:val="0"/>
          <w:marRight w:val="0"/>
          <w:marTop w:val="0"/>
          <w:marBottom w:val="0"/>
          <w:divBdr>
            <w:top w:val="none" w:sz="0" w:space="0" w:color="auto"/>
            <w:left w:val="none" w:sz="0" w:space="0" w:color="auto"/>
            <w:bottom w:val="none" w:sz="0" w:space="0" w:color="auto"/>
            <w:right w:val="none" w:sz="0" w:space="0" w:color="auto"/>
          </w:divBdr>
        </w:div>
        <w:div w:id="1888829962">
          <w:marLeft w:val="0"/>
          <w:marRight w:val="0"/>
          <w:marTop w:val="0"/>
          <w:marBottom w:val="0"/>
          <w:divBdr>
            <w:top w:val="none" w:sz="0" w:space="0" w:color="auto"/>
            <w:left w:val="none" w:sz="0" w:space="0" w:color="auto"/>
            <w:bottom w:val="none" w:sz="0" w:space="0" w:color="auto"/>
            <w:right w:val="none" w:sz="0" w:space="0" w:color="auto"/>
          </w:divBdr>
        </w:div>
      </w:divsChild>
    </w:div>
    <w:div w:id="1045830802">
      <w:bodyDiv w:val="1"/>
      <w:marLeft w:val="0"/>
      <w:marRight w:val="0"/>
      <w:marTop w:val="0"/>
      <w:marBottom w:val="0"/>
      <w:divBdr>
        <w:top w:val="none" w:sz="0" w:space="0" w:color="auto"/>
        <w:left w:val="none" w:sz="0" w:space="0" w:color="auto"/>
        <w:bottom w:val="none" w:sz="0" w:space="0" w:color="auto"/>
        <w:right w:val="none" w:sz="0" w:space="0" w:color="auto"/>
      </w:divBdr>
    </w:div>
    <w:div w:id="1341273808">
      <w:bodyDiv w:val="1"/>
      <w:marLeft w:val="0"/>
      <w:marRight w:val="0"/>
      <w:marTop w:val="0"/>
      <w:marBottom w:val="0"/>
      <w:divBdr>
        <w:top w:val="none" w:sz="0" w:space="0" w:color="auto"/>
        <w:left w:val="none" w:sz="0" w:space="0" w:color="auto"/>
        <w:bottom w:val="none" w:sz="0" w:space="0" w:color="auto"/>
        <w:right w:val="none" w:sz="0" w:space="0" w:color="auto"/>
      </w:divBdr>
      <w:divsChild>
        <w:div w:id="182062206">
          <w:marLeft w:val="0"/>
          <w:marRight w:val="0"/>
          <w:marTop w:val="0"/>
          <w:marBottom w:val="0"/>
          <w:divBdr>
            <w:top w:val="none" w:sz="0" w:space="0" w:color="auto"/>
            <w:left w:val="none" w:sz="0" w:space="0" w:color="auto"/>
            <w:bottom w:val="none" w:sz="0" w:space="0" w:color="auto"/>
            <w:right w:val="none" w:sz="0" w:space="0" w:color="auto"/>
          </w:divBdr>
        </w:div>
        <w:div w:id="782652360">
          <w:marLeft w:val="0"/>
          <w:marRight w:val="0"/>
          <w:marTop w:val="0"/>
          <w:marBottom w:val="0"/>
          <w:divBdr>
            <w:top w:val="none" w:sz="0" w:space="0" w:color="auto"/>
            <w:left w:val="none" w:sz="0" w:space="0" w:color="auto"/>
            <w:bottom w:val="none" w:sz="0" w:space="0" w:color="auto"/>
            <w:right w:val="none" w:sz="0" w:space="0" w:color="auto"/>
          </w:divBdr>
        </w:div>
        <w:div w:id="1434399799">
          <w:marLeft w:val="0"/>
          <w:marRight w:val="0"/>
          <w:marTop w:val="0"/>
          <w:marBottom w:val="0"/>
          <w:divBdr>
            <w:top w:val="none" w:sz="0" w:space="0" w:color="auto"/>
            <w:left w:val="none" w:sz="0" w:space="0" w:color="auto"/>
            <w:bottom w:val="none" w:sz="0" w:space="0" w:color="auto"/>
            <w:right w:val="none" w:sz="0" w:space="0" w:color="auto"/>
          </w:divBdr>
        </w:div>
      </w:divsChild>
    </w:div>
    <w:div w:id="1440367269">
      <w:bodyDiv w:val="1"/>
      <w:marLeft w:val="0"/>
      <w:marRight w:val="0"/>
      <w:marTop w:val="0"/>
      <w:marBottom w:val="0"/>
      <w:divBdr>
        <w:top w:val="none" w:sz="0" w:space="0" w:color="auto"/>
        <w:left w:val="none" w:sz="0" w:space="0" w:color="auto"/>
        <w:bottom w:val="none" w:sz="0" w:space="0" w:color="auto"/>
        <w:right w:val="none" w:sz="0" w:space="0" w:color="auto"/>
      </w:divBdr>
    </w:div>
    <w:div w:id="1511288513">
      <w:bodyDiv w:val="1"/>
      <w:marLeft w:val="0"/>
      <w:marRight w:val="0"/>
      <w:marTop w:val="0"/>
      <w:marBottom w:val="0"/>
      <w:divBdr>
        <w:top w:val="none" w:sz="0" w:space="0" w:color="auto"/>
        <w:left w:val="none" w:sz="0" w:space="0" w:color="auto"/>
        <w:bottom w:val="none" w:sz="0" w:space="0" w:color="auto"/>
        <w:right w:val="none" w:sz="0" w:space="0" w:color="auto"/>
      </w:divBdr>
    </w:div>
    <w:div w:id="1673944309">
      <w:bodyDiv w:val="1"/>
      <w:marLeft w:val="0"/>
      <w:marRight w:val="0"/>
      <w:marTop w:val="0"/>
      <w:marBottom w:val="0"/>
      <w:divBdr>
        <w:top w:val="none" w:sz="0" w:space="0" w:color="auto"/>
        <w:left w:val="none" w:sz="0" w:space="0" w:color="auto"/>
        <w:bottom w:val="none" w:sz="0" w:space="0" w:color="auto"/>
        <w:right w:val="none" w:sz="0" w:space="0" w:color="auto"/>
      </w:divBdr>
    </w:div>
    <w:div w:id="1746298376">
      <w:bodyDiv w:val="1"/>
      <w:marLeft w:val="0"/>
      <w:marRight w:val="0"/>
      <w:marTop w:val="0"/>
      <w:marBottom w:val="0"/>
      <w:divBdr>
        <w:top w:val="none" w:sz="0" w:space="0" w:color="auto"/>
        <w:left w:val="none" w:sz="0" w:space="0" w:color="auto"/>
        <w:bottom w:val="none" w:sz="0" w:space="0" w:color="auto"/>
        <w:right w:val="none" w:sz="0" w:space="0" w:color="auto"/>
      </w:divBdr>
    </w:div>
    <w:div w:id="1823235954">
      <w:bodyDiv w:val="1"/>
      <w:marLeft w:val="0"/>
      <w:marRight w:val="0"/>
      <w:marTop w:val="0"/>
      <w:marBottom w:val="0"/>
      <w:divBdr>
        <w:top w:val="none" w:sz="0" w:space="0" w:color="auto"/>
        <w:left w:val="none" w:sz="0" w:space="0" w:color="auto"/>
        <w:bottom w:val="none" w:sz="0" w:space="0" w:color="auto"/>
        <w:right w:val="none" w:sz="0" w:space="0" w:color="auto"/>
      </w:divBdr>
    </w:div>
    <w:div w:id="1830899041">
      <w:bodyDiv w:val="1"/>
      <w:marLeft w:val="0"/>
      <w:marRight w:val="0"/>
      <w:marTop w:val="0"/>
      <w:marBottom w:val="0"/>
      <w:divBdr>
        <w:top w:val="none" w:sz="0" w:space="0" w:color="auto"/>
        <w:left w:val="none" w:sz="0" w:space="0" w:color="auto"/>
        <w:bottom w:val="none" w:sz="0" w:space="0" w:color="auto"/>
        <w:right w:val="none" w:sz="0" w:space="0" w:color="auto"/>
      </w:divBdr>
    </w:div>
    <w:div w:id="2018845583">
      <w:bodyDiv w:val="1"/>
      <w:marLeft w:val="0"/>
      <w:marRight w:val="0"/>
      <w:marTop w:val="0"/>
      <w:marBottom w:val="0"/>
      <w:divBdr>
        <w:top w:val="none" w:sz="0" w:space="0" w:color="auto"/>
        <w:left w:val="none" w:sz="0" w:space="0" w:color="auto"/>
        <w:bottom w:val="none" w:sz="0" w:space="0" w:color="auto"/>
        <w:right w:val="none" w:sz="0" w:space="0" w:color="auto"/>
      </w:divBdr>
    </w:div>
    <w:div w:id="21296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E5D9D0083DB9C4895D1A3932E2323D6" ma:contentTypeVersion="11" ma:contentTypeDescription="Crear nuevo documento." ma:contentTypeScope="" ma:versionID="6110c34a48ed37a7035f755ae6526887">
  <xsd:schema xmlns:xsd="http://www.w3.org/2001/XMLSchema" xmlns:xs="http://www.w3.org/2001/XMLSchema" xmlns:p="http://schemas.microsoft.com/office/2006/metadata/properties" xmlns:ns3="7db4e89d-f5a4-4ae0-856f-b882f0578b54" xmlns:ns4="a54683d4-3832-4c85-947a-f43be65704a8" targetNamespace="http://schemas.microsoft.com/office/2006/metadata/properties" ma:root="true" ma:fieldsID="56193cb5b8fa682c7cc36e90aaa5821b" ns3:_="" ns4:_="">
    <xsd:import namespace="7db4e89d-f5a4-4ae0-856f-b882f0578b54"/>
    <xsd:import namespace="a54683d4-3832-4c85-947a-f43be65704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4e89d-f5a4-4ae0-856f-b882f0578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4683d4-3832-4c85-947a-f43be65704a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4CE11-E720-4664-9CBF-22860CEFBC5C}">
  <ds:schemaRefs>
    <ds:schemaRef ds:uri="http://schemas.openxmlformats.org/officeDocument/2006/bibliography"/>
  </ds:schemaRefs>
</ds:datastoreItem>
</file>

<file path=customXml/itemProps2.xml><?xml version="1.0" encoding="utf-8"?>
<ds:datastoreItem xmlns:ds="http://schemas.openxmlformats.org/officeDocument/2006/customXml" ds:itemID="{AACF9FCE-378F-4B1B-A46C-A0A58BE3E7E7}">
  <ds:schemaRefs>
    <ds:schemaRef ds:uri="http://schemas.microsoft.com/sharepoint/v3/contenttype/forms"/>
  </ds:schemaRefs>
</ds:datastoreItem>
</file>

<file path=customXml/itemProps3.xml><?xml version="1.0" encoding="utf-8"?>
<ds:datastoreItem xmlns:ds="http://schemas.openxmlformats.org/officeDocument/2006/customXml" ds:itemID="{27115BD9-8779-4543-966C-1E84B1FB6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4e89d-f5a4-4ae0-856f-b882f0578b54"/>
    <ds:schemaRef ds:uri="a54683d4-3832-4c85-947a-f43be6570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CB7DF-7889-45E6-9D60-94229B8E8B92}">
  <ds:schemaRefs>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a54683d4-3832-4c85-947a-f43be65704a8"/>
    <ds:schemaRef ds:uri="7db4e89d-f5a4-4ae0-856f-b882f0578b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11</Pages>
  <Words>3927</Words>
  <Characters>21604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FCh</dc:creator>
  <cp:keywords/>
  <cp:lastModifiedBy>Wendy Huambachano</cp:lastModifiedBy>
  <cp:revision>205</cp:revision>
  <cp:lastPrinted>2023-06-14T22:35:00Z</cp:lastPrinted>
  <dcterms:created xsi:type="dcterms:W3CDTF">2023-06-05T23:11:00Z</dcterms:created>
  <dcterms:modified xsi:type="dcterms:W3CDTF">2023-06-14T22:35:00Z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0x0101007E5D9D0083DB9C4895D1A3932E2323D6</vt:lpwstr>
  </property>
</Properties>
</file>