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40DD" w14:textId="70DEA7A5" w:rsidR="006C042A" w:rsidRPr="00B641B6" w:rsidRDefault="006C042A" w:rsidP="00FB313B">
      <w:pPr>
        <w:tabs>
          <w:tab w:val="clear" w:pos="567"/>
          <w:tab w:val="clear" w:pos="1134"/>
          <w:tab w:val="clear" w:pos="1701"/>
          <w:tab w:val="clear" w:pos="2268"/>
          <w:tab w:val="clear" w:pos="2835"/>
        </w:tabs>
        <w:spacing w:before="3120" w:after="1200" w:line="252" w:lineRule="auto"/>
        <w:jc w:val="center"/>
        <w:rPr>
          <w:rFonts w:cs="Arial"/>
          <w:b/>
          <w:smallCaps/>
          <w:sz w:val="52"/>
          <w:szCs w:val="52"/>
          <w:lang w:val="es-ES_tradnl" w:eastAsia="es-ES"/>
        </w:rPr>
      </w:pPr>
      <w:r w:rsidRPr="00B641B6">
        <w:rPr>
          <w:rFonts w:cs="Arial"/>
          <w:b/>
          <w:smallCaps/>
          <w:sz w:val="52"/>
          <w:szCs w:val="52"/>
          <w:lang w:val="es-ES_tradnl" w:eastAsia="es-ES"/>
        </w:rPr>
        <w:t xml:space="preserve">Anexo </w:t>
      </w:r>
      <w:r w:rsidR="009C5DF7">
        <w:rPr>
          <w:rFonts w:cs="Arial"/>
          <w:b/>
          <w:smallCaps/>
          <w:sz w:val="52"/>
          <w:szCs w:val="52"/>
          <w:lang w:val="es-ES_tradnl" w:eastAsia="es-ES"/>
        </w:rPr>
        <w:t>07</w:t>
      </w:r>
    </w:p>
    <w:p w14:paraId="20FC46E3" w14:textId="0BED411E" w:rsidR="00293047" w:rsidRPr="009C5DF7" w:rsidRDefault="00293047" w:rsidP="00FB313B">
      <w:pPr>
        <w:pStyle w:val="Textoindependiente"/>
        <w:shd w:val="clear" w:color="auto" w:fill="FFFFFF"/>
        <w:spacing w:before="1800" w:line="252" w:lineRule="auto"/>
        <w:ind w:right="0"/>
        <w:jc w:val="center"/>
        <w:rPr>
          <w:b/>
          <w:bCs/>
          <w:smallCaps/>
          <w:sz w:val="36"/>
          <w:szCs w:val="36"/>
          <w:lang w:val="es-PE"/>
        </w:rPr>
      </w:pPr>
      <w:r w:rsidRPr="009C5DF7">
        <w:rPr>
          <w:b/>
          <w:bCs/>
          <w:smallCaps/>
          <w:sz w:val="36"/>
          <w:szCs w:val="36"/>
          <w:lang w:val="es-PE"/>
        </w:rPr>
        <w:t xml:space="preserve">Contrato de </w:t>
      </w:r>
      <w:r w:rsidR="00257FE5" w:rsidRPr="009C5DF7">
        <w:rPr>
          <w:b/>
          <w:bCs/>
          <w:smallCaps/>
          <w:sz w:val="36"/>
          <w:szCs w:val="36"/>
          <w:lang w:val="es-PE"/>
        </w:rPr>
        <w:t>Concesión</w:t>
      </w:r>
      <w:r w:rsidR="009830F2" w:rsidRPr="009C5DF7">
        <w:rPr>
          <w:b/>
          <w:bCs/>
          <w:smallCaps/>
          <w:sz w:val="36"/>
          <w:szCs w:val="36"/>
          <w:lang w:val="es-PE"/>
        </w:rPr>
        <w:t xml:space="preserve"> del </w:t>
      </w:r>
      <w:r w:rsidR="009C5DF7" w:rsidRPr="009C5DF7">
        <w:rPr>
          <w:b/>
          <w:bCs/>
          <w:smallCaps/>
          <w:sz w:val="36"/>
          <w:szCs w:val="36"/>
          <w:lang w:val="es-PE"/>
        </w:rPr>
        <w:t>Proyecto</w:t>
      </w:r>
    </w:p>
    <w:p w14:paraId="09383BD3" w14:textId="67903F3F" w:rsidR="00293047" w:rsidRPr="009C5DF7" w:rsidRDefault="009C5DF7" w:rsidP="00FB313B">
      <w:pPr>
        <w:pStyle w:val="Encabezado"/>
        <w:tabs>
          <w:tab w:val="clear" w:pos="4252"/>
          <w:tab w:val="clear" w:pos="8504"/>
        </w:tabs>
        <w:spacing w:line="252" w:lineRule="auto"/>
        <w:jc w:val="center"/>
        <w:outlineLvl w:val="0"/>
        <w:rPr>
          <w:b/>
          <w:bCs/>
          <w:smallCaps/>
          <w:sz w:val="36"/>
          <w:szCs w:val="36"/>
          <w:lang w:val="es-PE"/>
        </w:rPr>
      </w:pPr>
      <w:r w:rsidRPr="009C5DF7">
        <w:rPr>
          <w:b/>
          <w:bCs/>
          <w:smallCaps/>
          <w:sz w:val="36"/>
          <w:szCs w:val="36"/>
          <w:lang w:val="es-PE"/>
        </w:rPr>
        <w:t>“</w:t>
      </w:r>
      <w:r w:rsidR="00293047" w:rsidRPr="009C5DF7">
        <w:rPr>
          <w:b/>
          <w:bCs/>
          <w:smallCaps/>
          <w:sz w:val="36"/>
          <w:szCs w:val="36"/>
          <w:lang w:val="es-PE"/>
        </w:rPr>
        <w:t xml:space="preserve">Sistema de Abastecimiento de LNG </w:t>
      </w:r>
    </w:p>
    <w:p w14:paraId="4D5BBA75" w14:textId="61F3E92D" w:rsidR="00293047" w:rsidRPr="009C5DF7" w:rsidRDefault="009830F2" w:rsidP="00FB313B">
      <w:pPr>
        <w:pStyle w:val="Encabezado"/>
        <w:tabs>
          <w:tab w:val="clear" w:pos="4252"/>
          <w:tab w:val="clear" w:pos="8504"/>
        </w:tabs>
        <w:spacing w:line="252" w:lineRule="auto"/>
        <w:jc w:val="center"/>
        <w:outlineLvl w:val="0"/>
        <w:rPr>
          <w:b/>
          <w:bCs/>
          <w:smallCaps/>
          <w:sz w:val="36"/>
          <w:szCs w:val="36"/>
          <w:lang w:val="es-PE"/>
        </w:rPr>
      </w:pPr>
      <w:r w:rsidRPr="009C5DF7">
        <w:rPr>
          <w:b/>
          <w:bCs/>
          <w:smallCaps/>
          <w:sz w:val="36"/>
          <w:szCs w:val="36"/>
          <w:lang w:val="es-PE"/>
        </w:rPr>
        <w:t>para el Mercado Nacional</w:t>
      </w:r>
      <w:r w:rsidR="009C5DF7" w:rsidRPr="009C5DF7">
        <w:rPr>
          <w:b/>
          <w:bCs/>
          <w:smallCaps/>
          <w:sz w:val="36"/>
          <w:szCs w:val="36"/>
          <w:lang w:val="es-PE"/>
        </w:rPr>
        <w:t>”</w:t>
      </w:r>
    </w:p>
    <w:p w14:paraId="530D0C2B" w14:textId="28D24F91" w:rsidR="00E26450" w:rsidRPr="009C5DF7" w:rsidRDefault="00E26450" w:rsidP="00FB313B">
      <w:pPr>
        <w:pStyle w:val="Textoindependiente"/>
        <w:shd w:val="clear" w:color="auto" w:fill="FFFFFF"/>
        <w:spacing w:before="960" w:line="252" w:lineRule="auto"/>
        <w:ind w:right="0"/>
        <w:jc w:val="center"/>
        <w:rPr>
          <w:b/>
          <w:bCs/>
          <w:sz w:val="28"/>
          <w:szCs w:val="28"/>
          <w:lang w:val="es-PE"/>
        </w:rPr>
      </w:pPr>
      <w:r w:rsidRPr="009C5DF7">
        <w:rPr>
          <w:b/>
          <w:bCs/>
          <w:sz w:val="28"/>
          <w:szCs w:val="28"/>
          <w:lang w:val="es-PE"/>
        </w:rPr>
        <w:t>(</w:t>
      </w:r>
      <w:r w:rsidR="00293047" w:rsidRPr="009C5DF7">
        <w:rPr>
          <w:b/>
          <w:bCs/>
          <w:sz w:val="28"/>
          <w:szCs w:val="28"/>
          <w:lang w:val="es-PE"/>
        </w:rPr>
        <w:t xml:space="preserve">Primera </w:t>
      </w:r>
      <w:r w:rsidR="00347F22" w:rsidRPr="009C5DF7">
        <w:rPr>
          <w:b/>
          <w:bCs/>
          <w:sz w:val="28"/>
          <w:szCs w:val="28"/>
          <w:lang w:val="es-PE"/>
        </w:rPr>
        <w:t>Versión)</w:t>
      </w:r>
    </w:p>
    <w:p w14:paraId="3698BC84" w14:textId="2F4BD9BF" w:rsidR="00F51661" w:rsidRPr="009C5DF7" w:rsidRDefault="009C5DF7" w:rsidP="00FB313B">
      <w:pPr>
        <w:pStyle w:val="Textoindependiente"/>
        <w:shd w:val="clear" w:color="auto" w:fill="FFFFFF"/>
        <w:spacing w:before="2400" w:line="252" w:lineRule="auto"/>
        <w:ind w:right="0"/>
        <w:jc w:val="center"/>
        <w:rPr>
          <w:b/>
          <w:sz w:val="24"/>
          <w:lang w:val="es-PE"/>
        </w:rPr>
      </w:pPr>
      <w:r w:rsidRPr="00DD16AE">
        <w:rPr>
          <w:b/>
          <w:sz w:val="24"/>
          <w:lang w:val="es-PE"/>
        </w:rPr>
        <w:t xml:space="preserve">Lima, </w:t>
      </w:r>
      <w:r w:rsidRPr="009C5DF7">
        <w:rPr>
          <w:b/>
          <w:sz w:val="24"/>
          <w:lang w:val="es-PE"/>
        </w:rPr>
        <w:t>02</w:t>
      </w:r>
      <w:r w:rsidR="00C66F17" w:rsidRPr="009C5DF7">
        <w:rPr>
          <w:b/>
          <w:sz w:val="24"/>
          <w:lang w:val="es-PE"/>
        </w:rPr>
        <w:t xml:space="preserve"> </w:t>
      </w:r>
      <w:r w:rsidR="00BD2515" w:rsidRPr="009C5DF7">
        <w:rPr>
          <w:b/>
          <w:sz w:val="24"/>
          <w:lang w:val="es-PE"/>
        </w:rPr>
        <w:t xml:space="preserve">de </w:t>
      </w:r>
      <w:r w:rsidRPr="009C5DF7">
        <w:rPr>
          <w:b/>
          <w:sz w:val="24"/>
          <w:lang w:val="es-PE"/>
        </w:rPr>
        <w:t>mayo</w:t>
      </w:r>
      <w:r w:rsidR="00BD2515" w:rsidRPr="009C5DF7">
        <w:rPr>
          <w:b/>
          <w:sz w:val="24"/>
          <w:lang w:val="es-PE"/>
        </w:rPr>
        <w:t xml:space="preserve"> </w:t>
      </w:r>
      <w:r w:rsidR="0072763E" w:rsidRPr="009C5DF7">
        <w:rPr>
          <w:b/>
          <w:sz w:val="24"/>
          <w:lang w:val="es-PE"/>
        </w:rPr>
        <w:t>de 201</w:t>
      </w:r>
      <w:r w:rsidR="000D3689" w:rsidRPr="009C5DF7">
        <w:rPr>
          <w:b/>
          <w:sz w:val="24"/>
          <w:lang w:val="es-PE"/>
        </w:rPr>
        <w:t>3</w:t>
      </w:r>
    </w:p>
    <w:p w14:paraId="1C84E733" w14:textId="77777777" w:rsidR="00F51661" w:rsidRPr="00B641B6" w:rsidRDefault="004E26DC" w:rsidP="00036A3E">
      <w:pPr>
        <w:tabs>
          <w:tab w:val="clear" w:pos="567"/>
          <w:tab w:val="clear" w:pos="1134"/>
          <w:tab w:val="clear" w:pos="1701"/>
          <w:tab w:val="clear" w:pos="2268"/>
          <w:tab w:val="clear" w:pos="2835"/>
        </w:tabs>
        <w:spacing w:before="600" w:after="480" w:line="252" w:lineRule="auto"/>
        <w:ind w:left="1559" w:right="992"/>
        <w:jc w:val="center"/>
        <w:rPr>
          <w:rFonts w:cs="Arial"/>
          <w:b/>
          <w:sz w:val="32"/>
          <w:lang w:val="es-ES_tradnl"/>
        </w:rPr>
      </w:pPr>
      <w:r w:rsidRPr="00B641B6">
        <w:rPr>
          <w:rFonts w:cs="Arial"/>
          <w:sz w:val="22"/>
          <w:szCs w:val="22"/>
          <w:lang w:val="es-ES_tradnl"/>
        </w:rPr>
        <w:br w:type="page"/>
      </w:r>
      <w:r w:rsidR="002A0943" w:rsidRPr="00B641B6">
        <w:rPr>
          <w:rFonts w:cs="Arial"/>
          <w:b/>
          <w:sz w:val="32"/>
          <w:lang w:val="es-ES_tradnl"/>
        </w:rPr>
        <w:lastRenderedPageBreak/>
        <w:t>ÍNDICE</w:t>
      </w:r>
    </w:p>
    <w:tbl>
      <w:tblPr>
        <w:tblW w:w="0" w:type="auto"/>
        <w:tblInd w:w="1701" w:type="dxa"/>
        <w:tblLook w:val="01E0" w:firstRow="1" w:lastRow="1" w:firstColumn="1" w:lastColumn="1" w:noHBand="0" w:noVBand="0"/>
      </w:tblPr>
      <w:tblGrid>
        <w:gridCol w:w="675"/>
        <w:gridCol w:w="4962"/>
        <w:gridCol w:w="1134"/>
      </w:tblGrid>
      <w:tr w:rsidR="003F54DB" w:rsidRPr="00036A3E" w14:paraId="2AE02E2C" w14:textId="77777777">
        <w:tc>
          <w:tcPr>
            <w:tcW w:w="675" w:type="dxa"/>
          </w:tcPr>
          <w:p w14:paraId="5702B9E2" w14:textId="77777777" w:rsidR="003F54DB" w:rsidRPr="00036A3E" w:rsidRDefault="003F54DB" w:rsidP="00036A3E">
            <w:pPr>
              <w:tabs>
                <w:tab w:val="clear" w:pos="567"/>
                <w:tab w:val="clear" w:pos="1134"/>
                <w:tab w:val="clear" w:pos="1701"/>
                <w:tab w:val="clear" w:pos="2268"/>
                <w:tab w:val="clear" w:pos="2835"/>
              </w:tabs>
              <w:spacing w:after="60" w:line="252" w:lineRule="auto"/>
              <w:jc w:val="right"/>
              <w:rPr>
                <w:rFonts w:cs="Arial"/>
                <w:b/>
                <w:sz w:val="22"/>
                <w:szCs w:val="22"/>
                <w:u w:val="single"/>
                <w:lang w:val="es-ES_tradnl"/>
              </w:rPr>
            </w:pPr>
          </w:p>
        </w:tc>
        <w:tc>
          <w:tcPr>
            <w:tcW w:w="4962" w:type="dxa"/>
          </w:tcPr>
          <w:p w14:paraId="1EA1E6B9" w14:textId="77777777" w:rsidR="003F54DB" w:rsidRPr="00036A3E" w:rsidRDefault="003F54DB" w:rsidP="00036A3E">
            <w:pPr>
              <w:tabs>
                <w:tab w:val="clear" w:pos="567"/>
                <w:tab w:val="clear" w:pos="1134"/>
                <w:tab w:val="clear" w:pos="1701"/>
                <w:tab w:val="clear" w:pos="2268"/>
                <w:tab w:val="clear" w:pos="2835"/>
              </w:tabs>
              <w:spacing w:after="60" w:line="252" w:lineRule="auto"/>
              <w:jc w:val="right"/>
              <w:rPr>
                <w:rFonts w:cs="Arial"/>
                <w:b/>
                <w:sz w:val="22"/>
                <w:szCs w:val="22"/>
                <w:u w:val="single"/>
                <w:lang w:val="es-ES_tradnl"/>
              </w:rPr>
            </w:pPr>
          </w:p>
        </w:tc>
        <w:tc>
          <w:tcPr>
            <w:tcW w:w="1134" w:type="dxa"/>
          </w:tcPr>
          <w:p w14:paraId="441D15F5" w14:textId="77777777" w:rsidR="003F54DB" w:rsidRPr="00036A3E" w:rsidRDefault="003F54DB" w:rsidP="00036A3E">
            <w:pPr>
              <w:tabs>
                <w:tab w:val="clear" w:pos="567"/>
                <w:tab w:val="clear" w:pos="1134"/>
                <w:tab w:val="clear" w:pos="1701"/>
                <w:tab w:val="clear" w:pos="2268"/>
                <w:tab w:val="clear" w:pos="2835"/>
              </w:tabs>
              <w:spacing w:after="60" w:line="252" w:lineRule="auto"/>
              <w:jc w:val="right"/>
              <w:rPr>
                <w:rFonts w:cs="Arial"/>
                <w:b/>
                <w:sz w:val="22"/>
                <w:szCs w:val="22"/>
                <w:u w:val="single"/>
                <w:lang w:val="es-ES_tradnl"/>
              </w:rPr>
            </w:pPr>
            <w:r w:rsidRPr="00036A3E">
              <w:rPr>
                <w:rFonts w:cs="Arial"/>
                <w:b/>
                <w:sz w:val="22"/>
                <w:szCs w:val="22"/>
                <w:u w:val="single"/>
                <w:lang w:val="es-ES_tradnl"/>
              </w:rPr>
              <w:t>Pág.</w:t>
            </w:r>
          </w:p>
        </w:tc>
      </w:tr>
      <w:tr w:rsidR="003F54DB" w:rsidRPr="00036A3E" w14:paraId="66EB9AE2" w14:textId="77777777">
        <w:trPr>
          <w:trHeight w:val="340"/>
        </w:trPr>
        <w:tc>
          <w:tcPr>
            <w:tcW w:w="5637" w:type="dxa"/>
            <w:gridSpan w:val="2"/>
            <w:vAlign w:val="bottom"/>
          </w:tcPr>
          <w:p w14:paraId="7558237A" w14:textId="4DACF354" w:rsidR="003F54DB" w:rsidRPr="00B641B6" w:rsidRDefault="00036A3E" w:rsidP="00036A3E">
            <w:pPr>
              <w:tabs>
                <w:tab w:val="clear" w:pos="567"/>
                <w:tab w:val="clear" w:pos="1134"/>
                <w:tab w:val="clear" w:pos="1701"/>
                <w:tab w:val="clear" w:pos="2268"/>
                <w:tab w:val="clear" w:pos="2835"/>
              </w:tabs>
              <w:spacing w:before="360" w:after="60" w:line="252" w:lineRule="auto"/>
              <w:rPr>
                <w:rFonts w:cs="Arial"/>
                <w:b/>
                <w:sz w:val="22"/>
                <w:szCs w:val="22"/>
                <w:lang w:val="es-ES_tradnl"/>
              </w:rPr>
            </w:pPr>
            <w:r w:rsidRPr="00036A3E">
              <w:rPr>
                <w:rFonts w:cs="Arial"/>
                <w:b/>
                <w:sz w:val="22"/>
                <w:szCs w:val="22"/>
                <w:lang w:val="es-ES_tradnl"/>
              </w:rPr>
              <w:t>CLÁUSULAS</w:t>
            </w:r>
          </w:p>
        </w:tc>
        <w:tc>
          <w:tcPr>
            <w:tcW w:w="1134" w:type="dxa"/>
          </w:tcPr>
          <w:p w14:paraId="5155E2D3" w14:textId="77777777" w:rsidR="003F54DB" w:rsidRPr="00B641B6" w:rsidRDefault="003F54DB" w:rsidP="00036A3E">
            <w:pPr>
              <w:tabs>
                <w:tab w:val="clear" w:pos="567"/>
                <w:tab w:val="clear" w:pos="1134"/>
                <w:tab w:val="clear" w:pos="1701"/>
                <w:tab w:val="clear" w:pos="2268"/>
                <w:tab w:val="clear" w:pos="2835"/>
              </w:tabs>
              <w:spacing w:before="360" w:after="60" w:line="252" w:lineRule="auto"/>
              <w:rPr>
                <w:rFonts w:cs="Arial"/>
                <w:b/>
                <w:sz w:val="22"/>
                <w:szCs w:val="22"/>
                <w:lang w:val="es-ES_tradnl"/>
              </w:rPr>
            </w:pPr>
          </w:p>
        </w:tc>
      </w:tr>
      <w:tr w:rsidR="003F54DB" w:rsidRPr="00036A3E" w14:paraId="33B8B2C4" w14:textId="77777777">
        <w:trPr>
          <w:trHeight w:val="340"/>
        </w:trPr>
        <w:tc>
          <w:tcPr>
            <w:tcW w:w="675" w:type="dxa"/>
            <w:vAlign w:val="bottom"/>
          </w:tcPr>
          <w:p w14:paraId="77A1AEF5" w14:textId="64718C4F" w:rsidR="003F54DB" w:rsidRPr="00036A3E" w:rsidRDefault="003F54DB" w:rsidP="00036A3E">
            <w:pPr>
              <w:tabs>
                <w:tab w:val="clear" w:pos="567"/>
                <w:tab w:val="clear" w:pos="1134"/>
                <w:tab w:val="clear" w:pos="1701"/>
                <w:tab w:val="clear" w:pos="2268"/>
                <w:tab w:val="clear" w:pos="2835"/>
              </w:tabs>
              <w:spacing w:before="60" w:after="60" w:line="252" w:lineRule="auto"/>
              <w:rPr>
                <w:rFonts w:cs="Arial"/>
                <w:b/>
                <w:sz w:val="22"/>
                <w:szCs w:val="22"/>
                <w:lang w:val="es-ES_tradnl"/>
              </w:rPr>
            </w:pPr>
          </w:p>
        </w:tc>
        <w:tc>
          <w:tcPr>
            <w:tcW w:w="4962" w:type="dxa"/>
            <w:vAlign w:val="bottom"/>
          </w:tcPr>
          <w:p w14:paraId="10C1EB90" w14:textId="088D205C" w:rsidR="003F54DB" w:rsidRPr="00036A3E" w:rsidRDefault="00036A3E" w:rsidP="00FB313B">
            <w:pPr>
              <w:tabs>
                <w:tab w:val="clear" w:pos="567"/>
                <w:tab w:val="clear" w:pos="1134"/>
                <w:tab w:val="clear" w:pos="1701"/>
                <w:tab w:val="clear" w:pos="2268"/>
                <w:tab w:val="clear" w:pos="2835"/>
              </w:tabs>
              <w:spacing w:before="60" w:after="60" w:line="252" w:lineRule="auto"/>
              <w:rPr>
                <w:rFonts w:cs="Arial"/>
                <w:b/>
                <w:sz w:val="22"/>
                <w:szCs w:val="22"/>
                <w:lang w:val="es-ES_tradnl"/>
              </w:rPr>
            </w:pPr>
            <w:r w:rsidRPr="00036A3E">
              <w:rPr>
                <w:rFonts w:cs="Arial"/>
                <w:b/>
                <w:sz w:val="22"/>
                <w:szCs w:val="22"/>
                <w:lang w:val="es-ES_tradnl"/>
              </w:rPr>
              <w:t>Pliego de Firmas</w:t>
            </w:r>
          </w:p>
        </w:tc>
        <w:tc>
          <w:tcPr>
            <w:tcW w:w="1134" w:type="dxa"/>
          </w:tcPr>
          <w:p w14:paraId="7A769ED8" w14:textId="77777777" w:rsidR="003F54DB" w:rsidRPr="00036A3E" w:rsidRDefault="003F54DB" w:rsidP="00036A3E">
            <w:pPr>
              <w:tabs>
                <w:tab w:val="clear" w:pos="567"/>
                <w:tab w:val="clear" w:pos="1134"/>
                <w:tab w:val="clear" w:pos="1701"/>
                <w:tab w:val="clear" w:pos="2268"/>
                <w:tab w:val="clear" w:pos="2835"/>
              </w:tabs>
              <w:spacing w:before="60" w:after="60" w:line="252" w:lineRule="auto"/>
              <w:jc w:val="right"/>
              <w:rPr>
                <w:rFonts w:cs="Arial"/>
                <w:b/>
                <w:sz w:val="22"/>
                <w:szCs w:val="22"/>
                <w:lang w:val="es-ES_tradnl"/>
              </w:rPr>
            </w:pPr>
          </w:p>
        </w:tc>
      </w:tr>
      <w:tr w:rsidR="00036A3E" w:rsidRPr="00B641B6" w14:paraId="3B4824B6" w14:textId="77777777">
        <w:trPr>
          <w:trHeight w:val="340"/>
        </w:trPr>
        <w:tc>
          <w:tcPr>
            <w:tcW w:w="675" w:type="dxa"/>
            <w:vAlign w:val="bottom"/>
          </w:tcPr>
          <w:p w14:paraId="0CBE0CF4" w14:textId="6730D2AA"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1.</w:t>
            </w:r>
          </w:p>
        </w:tc>
        <w:tc>
          <w:tcPr>
            <w:tcW w:w="4962" w:type="dxa"/>
            <w:vAlign w:val="bottom"/>
          </w:tcPr>
          <w:p w14:paraId="7203AF19" w14:textId="570EBFD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Disposiciones preliminares.</w:t>
            </w:r>
          </w:p>
        </w:tc>
        <w:tc>
          <w:tcPr>
            <w:tcW w:w="1134" w:type="dxa"/>
          </w:tcPr>
          <w:p w14:paraId="126156B5"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0CA50202" w14:textId="77777777">
        <w:trPr>
          <w:trHeight w:val="340"/>
        </w:trPr>
        <w:tc>
          <w:tcPr>
            <w:tcW w:w="675" w:type="dxa"/>
            <w:vAlign w:val="bottom"/>
          </w:tcPr>
          <w:p w14:paraId="4FAECB11"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2.</w:t>
            </w:r>
          </w:p>
        </w:tc>
        <w:tc>
          <w:tcPr>
            <w:tcW w:w="4962" w:type="dxa"/>
            <w:vAlign w:val="bottom"/>
          </w:tcPr>
          <w:p w14:paraId="7FB1180C"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Declaraciones de las Partes.</w:t>
            </w:r>
          </w:p>
        </w:tc>
        <w:tc>
          <w:tcPr>
            <w:tcW w:w="1134" w:type="dxa"/>
          </w:tcPr>
          <w:p w14:paraId="47F49280"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56E1E248" w14:textId="77777777">
        <w:trPr>
          <w:trHeight w:val="340"/>
        </w:trPr>
        <w:tc>
          <w:tcPr>
            <w:tcW w:w="675" w:type="dxa"/>
            <w:vAlign w:val="bottom"/>
          </w:tcPr>
          <w:p w14:paraId="314AC179"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3.</w:t>
            </w:r>
          </w:p>
        </w:tc>
        <w:tc>
          <w:tcPr>
            <w:tcW w:w="4962" w:type="dxa"/>
            <w:vAlign w:val="bottom"/>
          </w:tcPr>
          <w:p w14:paraId="1BED0205"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Objeto, Plazo y Características de la Concesión.</w:t>
            </w:r>
          </w:p>
        </w:tc>
        <w:tc>
          <w:tcPr>
            <w:tcW w:w="1134" w:type="dxa"/>
          </w:tcPr>
          <w:p w14:paraId="6E734318"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56C4556A" w14:textId="77777777">
        <w:trPr>
          <w:trHeight w:val="340"/>
        </w:trPr>
        <w:tc>
          <w:tcPr>
            <w:tcW w:w="675" w:type="dxa"/>
            <w:vAlign w:val="bottom"/>
          </w:tcPr>
          <w:p w14:paraId="32B2DA05"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4.</w:t>
            </w:r>
          </w:p>
        </w:tc>
        <w:tc>
          <w:tcPr>
            <w:tcW w:w="4962" w:type="dxa"/>
            <w:vAlign w:val="bottom"/>
          </w:tcPr>
          <w:p w14:paraId="1262C0F2" w14:textId="2108B2EA"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 xml:space="preserve">Régimen </w:t>
            </w:r>
            <w:r>
              <w:rPr>
                <w:rFonts w:cs="Arial"/>
                <w:sz w:val="22"/>
                <w:szCs w:val="22"/>
                <w:lang w:val="es-ES_tradnl"/>
              </w:rPr>
              <w:t>tarifario</w:t>
            </w:r>
            <w:r w:rsidRPr="00B641B6">
              <w:rPr>
                <w:rFonts w:cs="Arial"/>
                <w:sz w:val="22"/>
                <w:szCs w:val="22"/>
                <w:lang w:val="es-ES_tradnl"/>
              </w:rPr>
              <w:t>.</w:t>
            </w:r>
          </w:p>
        </w:tc>
        <w:tc>
          <w:tcPr>
            <w:tcW w:w="1134" w:type="dxa"/>
          </w:tcPr>
          <w:p w14:paraId="7190B032"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57DB1346" w14:textId="77777777">
        <w:trPr>
          <w:trHeight w:val="340"/>
        </w:trPr>
        <w:tc>
          <w:tcPr>
            <w:tcW w:w="675" w:type="dxa"/>
            <w:vAlign w:val="bottom"/>
          </w:tcPr>
          <w:p w14:paraId="29B0C617" w14:textId="0A7F45FD"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Pr>
                <w:rFonts w:cs="Arial"/>
                <w:sz w:val="22"/>
                <w:szCs w:val="22"/>
                <w:lang w:val="es-ES_tradnl"/>
              </w:rPr>
              <w:t>5.</w:t>
            </w:r>
          </w:p>
        </w:tc>
        <w:tc>
          <w:tcPr>
            <w:tcW w:w="4962" w:type="dxa"/>
            <w:vAlign w:val="bottom"/>
          </w:tcPr>
          <w:p w14:paraId="7DAC1F5E" w14:textId="77CDBC21"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Pr>
                <w:rFonts w:cs="Arial"/>
                <w:sz w:val="22"/>
                <w:szCs w:val="22"/>
                <w:lang w:val="es-ES_tradnl"/>
              </w:rPr>
              <w:t>Indisponibilidad del Sistema</w:t>
            </w:r>
          </w:p>
        </w:tc>
        <w:tc>
          <w:tcPr>
            <w:tcW w:w="1134" w:type="dxa"/>
          </w:tcPr>
          <w:p w14:paraId="4F3C5022"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313AB5F9" w14:textId="77777777">
        <w:trPr>
          <w:trHeight w:val="340"/>
        </w:trPr>
        <w:tc>
          <w:tcPr>
            <w:tcW w:w="675" w:type="dxa"/>
            <w:vAlign w:val="bottom"/>
          </w:tcPr>
          <w:p w14:paraId="450DA909" w14:textId="0B74AC62"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6.</w:t>
            </w:r>
          </w:p>
        </w:tc>
        <w:tc>
          <w:tcPr>
            <w:tcW w:w="4962" w:type="dxa"/>
            <w:vAlign w:val="bottom"/>
          </w:tcPr>
          <w:p w14:paraId="381A9CD4"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Fuerza Mayor.</w:t>
            </w:r>
          </w:p>
        </w:tc>
        <w:tc>
          <w:tcPr>
            <w:tcW w:w="1134" w:type="dxa"/>
          </w:tcPr>
          <w:p w14:paraId="6FFF53B2"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62A9ECC9" w14:textId="77777777">
        <w:trPr>
          <w:trHeight w:val="340"/>
        </w:trPr>
        <w:tc>
          <w:tcPr>
            <w:tcW w:w="675" w:type="dxa"/>
            <w:vAlign w:val="bottom"/>
          </w:tcPr>
          <w:p w14:paraId="3463D0EC" w14:textId="1605E573"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7.</w:t>
            </w:r>
          </w:p>
        </w:tc>
        <w:tc>
          <w:tcPr>
            <w:tcW w:w="4962" w:type="dxa"/>
            <w:vAlign w:val="bottom"/>
          </w:tcPr>
          <w:p w14:paraId="7452C1CD"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Penalidades, compensaciones y garantías.</w:t>
            </w:r>
          </w:p>
        </w:tc>
        <w:tc>
          <w:tcPr>
            <w:tcW w:w="1134" w:type="dxa"/>
          </w:tcPr>
          <w:p w14:paraId="25E1CE09"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1ED20114" w14:textId="77777777">
        <w:trPr>
          <w:trHeight w:val="340"/>
        </w:trPr>
        <w:tc>
          <w:tcPr>
            <w:tcW w:w="675" w:type="dxa"/>
            <w:vAlign w:val="bottom"/>
          </w:tcPr>
          <w:p w14:paraId="2BEDB9BB" w14:textId="7B4028F1"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8.</w:t>
            </w:r>
          </w:p>
        </w:tc>
        <w:tc>
          <w:tcPr>
            <w:tcW w:w="4962" w:type="dxa"/>
            <w:vAlign w:val="bottom"/>
          </w:tcPr>
          <w:p w14:paraId="59FB0530"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Terminación del Contrato.</w:t>
            </w:r>
          </w:p>
        </w:tc>
        <w:tc>
          <w:tcPr>
            <w:tcW w:w="1134" w:type="dxa"/>
          </w:tcPr>
          <w:p w14:paraId="0E02DC81"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083DAF54" w14:textId="77777777">
        <w:trPr>
          <w:trHeight w:val="340"/>
        </w:trPr>
        <w:tc>
          <w:tcPr>
            <w:tcW w:w="675" w:type="dxa"/>
            <w:vAlign w:val="bottom"/>
          </w:tcPr>
          <w:p w14:paraId="7980294A" w14:textId="676FA048"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9.</w:t>
            </w:r>
          </w:p>
        </w:tc>
        <w:tc>
          <w:tcPr>
            <w:tcW w:w="4962" w:type="dxa"/>
            <w:vAlign w:val="bottom"/>
          </w:tcPr>
          <w:p w14:paraId="44BCF198"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Solución de controversias.</w:t>
            </w:r>
          </w:p>
        </w:tc>
        <w:tc>
          <w:tcPr>
            <w:tcW w:w="1134" w:type="dxa"/>
          </w:tcPr>
          <w:p w14:paraId="1F8D3BD9"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6794B3AD" w14:textId="77777777" w:rsidTr="0055240B">
        <w:trPr>
          <w:trHeight w:val="340"/>
        </w:trPr>
        <w:tc>
          <w:tcPr>
            <w:tcW w:w="675" w:type="dxa"/>
          </w:tcPr>
          <w:p w14:paraId="417BE589" w14:textId="4064D860"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10.</w:t>
            </w:r>
          </w:p>
        </w:tc>
        <w:tc>
          <w:tcPr>
            <w:tcW w:w="4962" w:type="dxa"/>
            <w:vAlign w:val="bottom"/>
          </w:tcPr>
          <w:p w14:paraId="49217F34" w14:textId="4BD42C85" w:rsidR="00036A3E" w:rsidRPr="00B641B6" w:rsidRDefault="00036A3E" w:rsidP="0055240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 xml:space="preserve">Equilibrio </w:t>
            </w:r>
            <w:r>
              <w:rPr>
                <w:rFonts w:cs="Arial"/>
                <w:sz w:val="22"/>
                <w:szCs w:val="22"/>
                <w:lang w:val="es-ES_tradnl"/>
              </w:rPr>
              <w:t>E</w:t>
            </w:r>
            <w:r w:rsidRPr="00B641B6">
              <w:rPr>
                <w:rFonts w:cs="Arial"/>
                <w:sz w:val="22"/>
                <w:szCs w:val="22"/>
                <w:lang w:val="es-ES_tradnl"/>
              </w:rPr>
              <w:t>conómico-</w:t>
            </w:r>
            <w:r>
              <w:rPr>
                <w:rFonts w:cs="Arial"/>
                <w:sz w:val="22"/>
                <w:szCs w:val="22"/>
                <w:lang w:val="es-ES_tradnl"/>
              </w:rPr>
              <w:t>F</w:t>
            </w:r>
            <w:r w:rsidRPr="00B641B6">
              <w:rPr>
                <w:rFonts w:cs="Arial"/>
                <w:sz w:val="22"/>
                <w:szCs w:val="22"/>
                <w:lang w:val="es-ES_tradnl"/>
              </w:rPr>
              <w:t>inanciero</w:t>
            </w:r>
          </w:p>
        </w:tc>
        <w:tc>
          <w:tcPr>
            <w:tcW w:w="1134" w:type="dxa"/>
          </w:tcPr>
          <w:p w14:paraId="2519BDD7"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0C46B17B" w14:textId="77777777">
        <w:tc>
          <w:tcPr>
            <w:tcW w:w="675" w:type="dxa"/>
          </w:tcPr>
          <w:p w14:paraId="4EBDD421" w14:textId="25BCD65D"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Pr>
                <w:rFonts w:cs="Arial"/>
                <w:sz w:val="22"/>
                <w:szCs w:val="22"/>
                <w:lang w:val="es-ES_tradnl"/>
              </w:rPr>
              <w:t>11.</w:t>
            </w:r>
          </w:p>
        </w:tc>
        <w:tc>
          <w:tcPr>
            <w:tcW w:w="4962" w:type="dxa"/>
          </w:tcPr>
          <w:p w14:paraId="637FDF7C"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r w:rsidRPr="00B641B6">
              <w:rPr>
                <w:rFonts w:cs="Arial"/>
                <w:sz w:val="22"/>
                <w:szCs w:val="22"/>
                <w:lang w:val="es-ES_tradnl"/>
              </w:rPr>
              <w:t>Miscelánea.</w:t>
            </w:r>
          </w:p>
        </w:tc>
        <w:tc>
          <w:tcPr>
            <w:tcW w:w="1134" w:type="dxa"/>
          </w:tcPr>
          <w:p w14:paraId="3BAD8EA9" w14:textId="77777777" w:rsidR="00036A3E" w:rsidRPr="00B641B6" w:rsidRDefault="00036A3E" w:rsidP="00036A3E">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213F744F" w14:textId="77777777">
        <w:tc>
          <w:tcPr>
            <w:tcW w:w="675" w:type="dxa"/>
          </w:tcPr>
          <w:p w14:paraId="0F13651F"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p>
        </w:tc>
        <w:tc>
          <w:tcPr>
            <w:tcW w:w="4962" w:type="dxa"/>
          </w:tcPr>
          <w:p w14:paraId="761B1AE5" w14:textId="77777777" w:rsidR="00036A3E" w:rsidRPr="00B641B6" w:rsidRDefault="00036A3E" w:rsidP="00FB313B">
            <w:pPr>
              <w:tabs>
                <w:tab w:val="clear" w:pos="567"/>
                <w:tab w:val="clear" w:pos="1134"/>
                <w:tab w:val="clear" w:pos="1701"/>
                <w:tab w:val="clear" w:pos="2268"/>
                <w:tab w:val="clear" w:pos="2835"/>
              </w:tabs>
              <w:spacing w:before="60" w:after="60" w:line="252" w:lineRule="auto"/>
              <w:rPr>
                <w:rFonts w:cs="Arial"/>
                <w:sz w:val="22"/>
                <w:szCs w:val="22"/>
                <w:lang w:val="es-ES_tradnl"/>
              </w:rPr>
            </w:pPr>
          </w:p>
        </w:tc>
        <w:tc>
          <w:tcPr>
            <w:tcW w:w="1134" w:type="dxa"/>
          </w:tcPr>
          <w:p w14:paraId="08E3ABB8" w14:textId="77777777" w:rsidR="00036A3E" w:rsidRPr="00B641B6" w:rsidRDefault="00036A3E" w:rsidP="00036A3E">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17995E64" w14:textId="77777777">
        <w:tc>
          <w:tcPr>
            <w:tcW w:w="6771" w:type="dxa"/>
            <w:gridSpan w:val="3"/>
          </w:tcPr>
          <w:p w14:paraId="1A5DB299" w14:textId="3867235C" w:rsidR="00036A3E" w:rsidRPr="00B641B6" w:rsidRDefault="00036A3E" w:rsidP="00FB313B">
            <w:pPr>
              <w:tabs>
                <w:tab w:val="clear" w:pos="567"/>
                <w:tab w:val="clear" w:pos="1134"/>
                <w:tab w:val="clear" w:pos="1701"/>
                <w:tab w:val="clear" w:pos="2268"/>
                <w:tab w:val="clear" w:pos="2835"/>
              </w:tabs>
              <w:spacing w:before="360" w:after="60" w:line="252" w:lineRule="auto"/>
              <w:rPr>
                <w:rFonts w:cs="Arial"/>
                <w:b/>
                <w:sz w:val="22"/>
                <w:szCs w:val="22"/>
                <w:lang w:val="es-ES_tradnl"/>
              </w:rPr>
            </w:pPr>
            <w:r w:rsidRPr="00B641B6">
              <w:rPr>
                <w:rFonts w:cs="Arial"/>
                <w:b/>
                <w:sz w:val="22"/>
                <w:szCs w:val="22"/>
                <w:lang w:val="es-ES_tradnl"/>
              </w:rPr>
              <w:t>ANEXOS</w:t>
            </w:r>
          </w:p>
        </w:tc>
      </w:tr>
      <w:tr w:rsidR="00036A3E" w:rsidRPr="00B641B6" w14:paraId="11298C18" w14:textId="77777777">
        <w:trPr>
          <w:trHeight w:val="295"/>
        </w:trPr>
        <w:tc>
          <w:tcPr>
            <w:tcW w:w="675" w:type="dxa"/>
          </w:tcPr>
          <w:p w14:paraId="71C6EEC1"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1</w:t>
            </w:r>
          </w:p>
        </w:tc>
        <w:tc>
          <w:tcPr>
            <w:tcW w:w="4962" w:type="dxa"/>
          </w:tcPr>
          <w:p w14:paraId="77C24670" w14:textId="65C48808" w:rsidR="00036A3E" w:rsidRPr="00B641B6" w:rsidRDefault="00036A3E" w:rsidP="00FB313B">
            <w:pPr>
              <w:tabs>
                <w:tab w:val="clear" w:pos="567"/>
                <w:tab w:val="clear" w:pos="1134"/>
                <w:tab w:val="clear" w:pos="1701"/>
                <w:tab w:val="clear" w:pos="2268"/>
                <w:tab w:val="clear" w:pos="2835"/>
              </w:tabs>
              <w:autoSpaceDE w:val="0"/>
              <w:autoSpaceDN w:val="0"/>
              <w:adjustRightInd w:val="0"/>
              <w:spacing w:before="60" w:after="60" w:line="252" w:lineRule="auto"/>
              <w:jc w:val="both"/>
              <w:rPr>
                <w:rFonts w:cs="Arial"/>
                <w:sz w:val="22"/>
                <w:szCs w:val="22"/>
                <w:lang w:val="es-ES_tradnl"/>
              </w:rPr>
            </w:pPr>
            <w:r>
              <w:rPr>
                <w:rFonts w:cs="Arial"/>
                <w:sz w:val="22"/>
                <w:szCs w:val="22"/>
                <w:lang w:val="es-ES_tradnl"/>
              </w:rPr>
              <w:t>Características técnicas y de operación de la Infraestructura del Sistema LNG</w:t>
            </w:r>
            <w:r w:rsidRPr="00B641B6">
              <w:rPr>
                <w:rFonts w:cs="Arial"/>
                <w:sz w:val="22"/>
                <w:szCs w:val="22"/>
                <w:lang w:val="es-ES_tradnl"/>
              </w:rPr>
              <w:t>.</w:t>
            </w:r>
          </w:p>
        </w:tc>
        <w:tc>
          <w:tcPr>
            <w:tcW w:w="1134" w:type="dxa"/>
          </w:tcPr>
          <w:p w14:paraId="73153F47"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65F1BA2D" w14:textId="77777777">
        <w:tc>
          <w:tcPr>
            <w:tcW w:w="675" w:type="dxa"/>
          </w:tcPr>
          <w:p w14:paraId="01F02D98"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2</w:t>
            </w:r>
          </w:p>
        </w:tc>
        <w:tc>
          <w:tcPr>
            <w:tcW w:w="4962" w:type="dxa"/>
          </w:tcPr>
          <w:p w14:paraId="7611CE85" w14:textId="77777777" w:rsidR="00036A3E" w:rsidRPr="00B641B6" w:rsidRDefault="00036A3E" w:rsidP="00FB313B">
            <w:pPr>
              <w:tabs>
                <w:tab w:val="clear" w:pos="567"/>
                <w:tab w:val="clear" w:pos="1134"/>
                <w:tab w:val="clear" w:pos="1701"/>
                <w:tab w:val="clear" w:pos="2268"/>
                <w:tab w:val="clear" w:pos="2835"/>
              </w:tabs>
              <w:autoSpaceDE w:val="0"/>
              <w:autoSpaceDN w:val="0"/>
              <w:adjustRightInd w:val="0"/>
              <w:spacing w:before="60" w:after="60" w:line="252" w:lineRule="auto"/>
              <w:jc w:val="both"/>
              <w:rPr>
                <w:rFonts w:cs="Arial"/>
                <w:sz w:val="22"/>
                <w:szCs w:val="22"/>
                <w:lang w:val="es-ES_tradnl"/>
              </w:rPr>
            </w:pPr>
            <w:r w:rsidRPr="00B641B6">
              <w:rPr>
                <w:rFonts w:cs="Arial"/>
                <w:sz w:val="22"/>
                <w:szCs w:val="22"/>
                <w:lang w:val="es-ES_tradnl"/>
              </w:rPr>
              <w:t>Definiciones.</w:t>
            </w:r>
          </w:p>
        </w:tc>
        <w:tc>
          <w:tcPr>
            <w:tcW w:w="1134" w:type="dxa"/>
          </w:tcPr>
          <w:p w14:paraId="242CCE44"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4955D041" w14:textId="77777777">
        <w:tc>
          <w:tcPr>
            <w:tcW w:w="675" w:type="dxa"/>
          </w:tcPr>
          <w:p w14:paraId="05804863"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3</w:t>
            </w:r>
          </w:p>
        </w:tc>
        <w:tc>
          <w:tcPr>
            <w:tcW w:w="4962" w:type="dxa"/>
          </w:tcPr>
          <w:p w14:paraId="2565B0FE" w14:textId="77777777" w:rsidR="00036A3E" w:rsidRPr="00B641B6" w:rsidRDefault="00036A3E" w:rsidP="00FB313B">
            <w:pPr>
              <w:tabs>
                <w:tab w:val="clear" w:pos="567"/>
                <w:tab w:val="clear" w:pos="1134"/>
                <w:tab w:val="clear" w:pos="1701"/>
                <w:tab w:val="clear" w:pos="2268"/>
                <w:tab w:val="clear" w:pos="2835"/>
              </w:tabs>
              <w:autoSpaceDE w:val="0"/>
              <w:autoSpaceDN w:val="0"/>
              <w:adjustRightInd w:val="0"/>
              <w:spacing w:before="60" w:after="60" w:line="252" w:lineRule="auto"/>
              <w:jc w:val="both"/>
              <w:rPr>
                <w:rFonts w:cs="Arial"/>
                <w:sz w:val="22"/>
                <w:szCs w:val="22"/>
                <w:lang w:val="es-ES_tradnl"/>
              </w:rPr>
            </w:pPr>
            <w:r>
              <w:rPr>
                <w:rFonts w:cs="Arial"/>
                <w:sz w:val="22"/>
                <w:szCs w:val="22"/>
                <w:lang w:val="es-ES_tradnl"/>
              </w:rPr>
              <w:t>Hitos,</w:t>
            </w:r>
            <w:r w:rsidRPr="00B641B6">
              <w:rPr>
                <w:rFonts w:cs="Arial"/>
                <w:sz w:val="22"/>
                <w:szCs w:val="22"/>
                <w:lang w:val="es-ES_tradnl"/>
              </w:rPr>
              <w:t xml:space="preserve"> Penalidades</w:t>
            </w:r>
            <w:r>
              <w:rPr>
                <w:rFonts w:cs="Arial"/>
                <w:sz w:val="22"/>
                <w:szCs w:val="22"/>
                <w:lang w:val="es-ES_tradnl"/>
              </w:rPr>
              <w:t xml:space="preserve"> y Compensaciones</w:t>
            </w:r>
            <w:r w:rsidRPr="00B641B6">
              <w:rPr>
                <w:rFonts w:cs="Arial"/>
                <w:sz w:val="22"/>
                <w:szCs w:val="22"/>
                <w:lang w:val="es-ES_tradnl"/>
              </w:rPr>
              <w:t>.</w:t>
            </w:r>
          </w:p>
        </w:tc>
        <w:tc>
          <w:tcPr>
            <w:tcW w:w="1134" w:type="dxa"/>
          </w:tcPr>
          <w:p w14:paraId="4943CE80"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4C288B39" w14:textId="77777777">
        <w:tc>
          <w:tcPr>
            <w:tcW w:w="675" w:type="dxa"/>
          </w:tcPr>
          <w:p w14:paraId="7C231996"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4</w:t>
            </w:r>
          </w:p>
        </w:tc>
        <w:tc>
          <w:tcPr>
            <w:tcW w:w="4962" w:type="dxa"/>
          </w:tcPr>
          <w:p w14:paraId="699996BC" w14:textId="77777777" w:rsidR="00036A3E" w:rsidRPr="00B641B6" w:rsidRDefault="00036A3E" w:rsidP="00FB313B">
            <w:pPr>
              <w:tabs>
                <w:tab w:val="clear" w:pos="567"/>
                <w:tab w:val="clear" w:pos="1134"/>
                <w:tab w:val="clear" w:pos="1701"/>
                <w:tab w:val="clear" w:pos="2268"/>
                <w:tab w:val="clear" w:pos="2835"/>
              </w:tabs>
              <w:autoSpaceDE w:val="0"/>
              <w:autoSpaceDN w:val="0"/>
              <w:adjustRightInd w:val="0"/>
              <w:spacing w:before="60" w:after="60" w:line="252" w:lineRule="auto"/>
              <w:jc w:val="both"/>
              <w:rPr>
                <w:rFonts w:cs="Arial"/>
                <w:sz w:val="22"/>
                <w:szCs w:val="22"/>
                <w:lang w:val="es-ES_tradnl"/>
              </w:rPr>
            </w:pPr>
            <w:r w:rsidRPr="00B641B6">
              <w:rPr>
                <w:rFonts w:cs="Arial"/>
                <w:sz w:val="22"/>
                <w:szCs w:val="22"/>
                <w:lang w:val="es-ES_tradnl"/>
              </w:rPr>
              <w:t>Garantía de Fiel Cumplimiento.</w:t>
            </w:r>
          </w:p>
        </w:tc>
        <w:tc>
          <w:tcPr>
            <w:tcW w:w="1134" w:type="dxa"/>
          </w:tcPr>
          <w:p w14:paraId="4438A541"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3A11820E" w14:textId="77777777">
        <w:tc>
          <w:tcPr>
            <w:tcW w:w="675" w:type="dxa"/>
          </w:tcPr>
          <w:p w14:paraId="4A71F707"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sidRPr="00B641B6">
              <w:rPr>
                <w:rFonts w:cs="Arial"/>
                <w:sz w:val="22"/>
                <w:szCs w:val="22"/>
                <w:lang w:val="es-ES_tradnl"/>
              </w:rPr>
              <w:t>5</w:t>
            </w:r>
          </w:p>
        </w:tc>
        <w:tc>
          <w:tcPr>
            <w:tcW w:w="4962" w:type="dxa"/>
          </w:tcPr>
          <w:p w14:paraId="111EA1E9" w14:textId="77777777" w:rsidR="00036A3E" w:rsidRPr="00B641B6" w:rsidRDefault="00036A3E" w:rsidP="00FB313B">
            <w:pPr>
              <w:tabs>
                <w:tab w:val="clear" w:pos="567"/>
                <w:tab w:val="clear" w:pos="1134"/>
                <w:tab w:val="clear" w:pos="1701"/>
                <w:tab w:val="clear" w:pos="2268"/>
                <w:tab w:val="clear" w:pos="2835"/>
              </w:tabs>
              <w:autoSpaceDE w:val="0"/>
              <w:autoSpaceDN w:val="0"/>
              <w:adjustRightInd w:val="0"/>
              <w:spacing w:before="60" w:after="60" w:line="252" w:lineRule="auto"/>
              <w:jc w:val="both"/>
              <w:rPr>
                <w:rFonts w:cs="Arial"/>
                <w:sz w:val="22"/>
                <w:szCs w:val="22"/>
                <w:lang w:val="es-ES_tradnl"/>
              </w:rPr>
            </w:pPr>
            <w:r w:rsidRPr="00B641B6">
              <w:rPr>
                <w:rFonts w:cs="Arial"/>
                <w:sz w:val="22"/>
                <w:szCs w:val="22"/>
                <w:lang w:val="es-ES_tradnl"/>
              </w:rPr>
              <w:t>Garantía de Operación.</w:t>
            </w:r>
          </w:p>
        </w:tc>
        <w:tc>
          <w:tcPr>
            <w:tcW w:w="1134" w:type="dxa"/>
          </w:tcPr>
          <w:p w14:paraId="5F361D5E"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r w:rsidR="00036A3E" w:rsidRPr="00B641B6" w14:paraId="086BABE7" w14:textId="77777777">
        <w:tc>
          <w:tcPr>
            <w:tcW w:w="675" w:type="dxa"/>
          </w:tcPr>
          <w:p w14:paraId="4CB723EF"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r>
              <w:rPr>
                <w:rFonts w:cs="Arial"/>
                <w:sz w:val="22"/>
                <w:szCs w:val="22"/>
                <w:lang w:val="es-ES_tradnl"/>
              </w:rPr>
              <w:t>6</w:t>
            </w:r>
          </w:p>
        </w:tc>
        <w:tc>
          <w:tcPr>
            <w:tcW w:w="4962" w:type="dxa"/>
          </w:tcPr>
          <w:p w14:paraId="28EA614A" w14:textId="77777777" w:rsidR="00036A3E" w:rsidRPr="00B641B6" w:rsidRDefault="00036A3E" w:rsidP="00FB313B">
            <w:pPr>
              <w:tabs>
                <w:tab w:val="clear" w:pos="567"/>
                <w:tab w:val="clear" w:pos="1134"/>
                <w:tab w:val="clear" w:pos="1701"/>
                <w:tab w:val="clear" w:pos="2268"/>
                <w:tab w:val="clear" w:pos="2835"/>
              </w:tabs>
              <w:autoSpaceDE w:val="0"/>
              <w:autoSpaceDN w:val="0"/>
              <w:adjustRightInd w:val="0"/>
              <w:spacing w:before="60" w:after="60" w:line="252" w:lineRule="auto"/>
              <w:jc w:val="both"/>
              <w:rPr>
                <w:rFonts w:cs="Arial"/>
                <w:b/>
                <w:sz w:val="22"/>
                <w:szCs w:val="22"/>
                <w:lang w:val="es-ES_tradnl"/>
              </w:rPr>
            </w:pPr>
            <w:r w:rsidRPr="00B641B6">
              <w:rPr>
                <w:rFonts w:cs="Arial"/>
                <w:sz w:val="22"/>
                <w:szCs w:val="22"/>
                <w:lang w:val="es-ES_tradnl"/>
              </w:rPr>
              <w:t>Formulario 4 de las Bases (Oferta Económica)</w:t>
            </w:r>
          </w:p>
        </w:tc>
        <w:tc>
          <w:tcPr>
            <w:tcW w:w="1134" w:type="dxa"/>
          </w:tcPr>
          <w:p w14:paraId="42A32914" w14:textId="77777777" w:rsidR="00036A3E" w:rsidRPr="00B641B6" w:rsidRDefault="00036A3E" w:rsidP="00FB313B">
            <w:pPr>
              <w:tabs>
                <w:tab w:val="clear" w:pos="567"/>
                <w:tab w:val="clear" w:pos="1134"/>
                <w:tab w:val="clear" w:pos="1701"/>
                <w:tab w:val="clear" w:pos="2268"/>
                <w:tab w:val="clear" w:pos="2835"/>
              </w:tabs>
              <w:spacing w:before="60" w:after="60" w:line="252" w:lineRule="auto"/>
              <w:jc w:val="right"/>
              <w:rPr>
                <w:rFonts w:cs="Arial"/>
                <w:sz w:val="22"/>
                <w:szCs w:val="22"/>
                <w:lang w:val="es-ES_tradnl"/>
              </w:rPr>
            </w:pPr>
          </w:p>
        </w:tc>
      </w:tr>
    </w:tbl>
    <w:p w14:paraId="20FF45BD" w14:textId="77777777" w:rsidR="008D51D8" w:rsidRPr="00B641B6" w:rsidRDefault="009B590B" w:rsidP="00FB313B">
      <w:pPr>
        <w:tabs>
          <w:tab w:val="clear" w:pos="567"/>
          <w:tab w:val="clear" w:pos="1134"/>
          <w:tab w:val="clear" w:pos="1701"/>
          <w:tab w:val="clear" w:pos="2268"/>
          <w:tab w:val="clear" w:pos="2835"/>
        </w:tabs>
        <w:spacing w:before="480" w:after="600" w:line="252" w:lineRule="auto"/>
        <w:jc w:val="center"/>
        <w:rPr>
          <w:rFonts w:cs="Arial"/>
          <w:b/>
          <w:sz w:val="32"/>
          <w:lang w:val="es-ES_tradnl"/>
        </w:rPr>
      </w:pPr>
      <w:bookmarkStart w:id="0" w:name="_Toc400867054"/>
      <w:bookmarkStart w:id="1" w:name="_Toc401465902"/>
      <w:r w:rsidRPr="00B641B6">
        <w:rPr>
          <w:rFonts w:cs="Arial"/>
          <w:b/>
          <w:szCs w:val="22"/>
          <w:lang w:val="es-ES_tradnl"/>
        </w:rPr>
        <w:br w:type="page"/>
      </w:r>
      <w:r w:rsidR="00BC4CBE" w:rsidRPr="00B641B6">
        <w:rPr>
          <w:rFonts w:cs="Arial"/>
          <w:b/>
          <w:sz w:val="32"/>
          <w:lang w:val="es-ES_tradnl"/>
        </w:rPr>
        <w:lastRenderedPageBreak/>
        <w:t>Pliego de firmas</w:t>
      </w:r>
    </w:p>
    <w:p w14:paraId="7C232359" w14:textId="12E9BD2A" w:rsidR="00ED2FDC" w:rsidRPr="009C5DF7" w:rsidRDefault="009C5DF7" w:rsidP="00FB313B">
      <w:pPr>
        <w:tabs>
          <w:tab w:val="clear" w:pos="567"/>
          <w:tab w:val="clear" w:pos="1134"/>
          <w:tab w:val="clear" w:pos="1701"/>
          <w:tab w:val="clear" w:pos="2268"/>
          <w:tab w:val="clear" w:pos="2835"/>
        </w:tabs>
        <w:spacing w:before="480" w:after="360" w:line="252" w:lineRule="auto"/>
        <w:ind w:hanging="142"/>
        <w:jc w:val="center"/>
        <w:rPr>
          <w:rFonts w:ascii="Arial Narrow" w:hAnsi="Arial Narrow" w:cs="Arial"/>
          <w:b/>
          <w:sz w:val="22"/>
          <w:szCs w:val="22"/>
          <w:u w:val="wave"/>
          <w:lang w:val="es-ES_tradnl"/>
        </w:rPr>
      </w:pPr>
      <w:r w:rsidRPr="009C5DF7">
        <w:rPr>
          <w:rFonts w:ascii="Arial Narrow" w:hAnsi="Arial Narrow" w:cs="Arial"/>
          <w:b/>
          <w:sz w:val="22"/>
          <w:szCs w:val="22"/>
          <w:u w:val="wave"/>
          <w:lang w:val="es-ES_tradnl"/>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8A0329" w:rsidRPr="00B641B6" w14:paraId="7BDBB22D" w14:textId="77777777">
        <w:trPr>
          <w:jc w:val="center"/>
        </w:trPr>
        <w:tc>
          <w:tcPr>
            <w:tcW w:w="3369" w:type="dxa"/>
          </w:tcPr>
          <w:p w14:paraId="6B0FF64E"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 xml:space="preserve">Por el </w:t>
            </w:r>
            <w:r w:rsidR="001A63BA" w:rsidRPr="00B641B6">
              <w:rPr>
                <w:rFonts w:cs="Arial"/>
                <w:b/>
                <w:lang w:val="es-ES_tradnl"/>
              </w:rPr>
              <w:t>Postor</w:t>
            </w:r>
            <w:r w:rsidRPr="00B641B6">
              <w:rPr>
                <w:rFonts w:cs="Arial"/>
                <w:b/>
                <w:lang w:val="es-ES_tradnl"/>
              </w:rPr>
              <w:t>:</w:t>
            </w:r>
          </w:p>
        </w:tc>
        <w:tc>
          <w:tcPr>
            <w:tcW w:w="992" w:type="dxa"/>
          </w:tcPr>
          <w:p w14:paraId="5E68FA9B"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b/>
                <w:lang w:val="es-ES_tradnl"/>
              </w:rPr>
            </w:pPr>
          </w:p>
        </w:tc>
        <w:tc>
          <w:tcPr>
            <w:tcW w:w="3544" w:type="dxa"/>
          </w:tcPr>
          <w:p w14:paraId="7C62F847"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Empresa consorciada:</w:t>
            </w:r>
          </w:p>
        </w:tc>
      </w:tr>
      <w:tr w:rsidR="008A0329" w:rsidRPr="00B641B6" w14:paraId="37851749" w14:textId="77777777">
        <w:trPr>
          <w:jc w:val="center"/>
        </w:trPr>
        <w:tc>
          <w:tcPr>
            <w:tcW w:w="3369" w:type="dxa"/>
            <w:tcBorders>
              <w:bottom w:val="single" w:sz="4" w:space="0" w:color="auto"/>
            </w:tcBorders>
          </w:tcPr>
          <w:p w14:paraId="364F6840"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lang w:val="es-ES_tradnl"/>
              </w:rPr>
            </w:pPr>
          </w:p>
          <w:p w14:paraId="1F5F3B7D"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lang w:val="es-ES_tradnl"/>
              </w:rPr>
            </w:pPr>
          </w:p>
          <w:p w14:paraId="2379F4E4"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lang w:val="es-ES_tradnl"/>
              </w:rPr>
            </w:pPr>
          </w:p>
        </w:tc>
        <w:tc>
          <w:tcPr>
            <w:tcW w:w="992" w:type="dxa"/>
          </w:tcPr>
          <w:p w14:paraId="18B49770"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lang w:val="es-ES_tradnl"/>
              </w:rPr>
            </w:pPr>
          </w:p>
        </w:tc>
        <w:tc>
          <w:tcPr>
            <w:tcW w:w="3544" w:type="dxa"/>
            <w:tcBorders>
              <w:bottom w:val="single" w:sz="4" w:space="0" w:color="auto"/>
            </w:tcBorders>
          </w:tcPr>
          <w:p w14:paraId="63225789" w14:textId="77777777" w:rsidR="008A0329" w:rsidRPr="00B641B6" w:rsidRDefault="008A0329" w:rsidP="00FB313B">
            <w:pPr>
              <w:tabs>
                <w:tab w:val="clear" w:pos="567"/>
                <w:tab w:val="clear" w:pos="1134"/>
                <w:tab w:val="clear" w:pos="1701"/>
                <w:tab w:val="clear" w:pos="2268"/>
                <w:tab w:val="clear" w:pos="2835"/>
              </w:tabs>
              <w:spacing w:before="60" w:line="252" w:lineRule="auto"/>
              <w:rPr>
                <w:rFonts w:cs="Arial"/>
                <w:lang w:val="es-ES_tradnl"/>
              </w:rPr>
            </w:pPr>
          </w:p>
        </w:tc>
      </w:tr>
      <w:tr w:rsidR="008A0329" w:rsidRPr="00B641B6" w14:paraId="2EB4CD6C" w14:textId="77777777">
        <w:trPr>
          <w:jc w:val="center"/>
        </w:trPr>
        <w:tc>
          <w:tcPr>
            <w:tcW w:w="3369" w:type="dxa"/>
            <w:tcBorders>
              <w:top w:val="single" w:sz="4" w:space="0" w:color="auto"/>
            </w:tcBorders>
          </w:tcPr>
          <w:p w14:paraId="07DB104F" w14:textId="77777777" w:rsidR="008A0329" w:rsidRPr="00B641B6" w:rsidRDefault="008A0329" w:rsidP="00FB313B">
            <w:pPr>
              <w:tabs>
                <w:tab w:val="clear" w:pos="567"/>
                <w:tab w:val="clear" w:pos="1134"/>
                <w:tab w:val="clear" w:pos="1701"/>
                <w:tab w:val="clear" w:pos="2268"/>
                <w:tab w:val="clear" w:pos="2835"/>
              </w:tabs>
              <w:spacing w:before="60" w:line="252" w:lineRule="auto"/>
              <w:jc w:val="center"/>
              <w:rPr>
                <w:rFonts w:cs="Arial"/>
                <w:lang w:val="es-ES_tradnl"/>
              </w:rPr>
            </w:pPr>
            <w:r w:rsidRPr="00B641B6">
              <w:rPr>
                <w:rFonts w:cs="Arial"/>
                <w:lang w:val="es-ES_tradnl"/>
              </w:rPr>
              <w:t>Firma del Representante</w:t>
            </w:r>
          </w:p>
        </w:tc>
        <w:tc>
          <w:tcPr>
            <w:tcW w:w="992" w:type="dxa"/>
          </w:tcPr>
          <w:p w14:paraId="7A0D506E" w14:textId="77777777" w:rsidR="008A0329" w:rsidRPr="00B641B6" w:rsidRDefault="008A0329" w:rsidP="00FB313B">
            <w:pPr>
              <w:tabs>
                <w:tab w:val="clear" w:pos="567"/>
                <w:tab w:val="clear" w:pos="1134"/>
                <w:tab w:val="clear" w:pos="1701"/>
                <w:tab w:val="clear" w:pos="2268"/>
                <w:tab w:val="clear" w:pos="2835"/>
              </w:tabs>
              <w:spacing w:before="60" w:line="252" w:lineRule="auto"/>
              <w:jc w:val="center"/>
              <w:rPr>
                <w:rFonts w:cs="Arial"/>
                <w:lang w:val="es-ES_tradnl"/>
              </w:rPr>
            </w:pPr>
          </w:p>
        </w:tc>
        <w:tc>
          <w:tcPr>
            <w:tcW w:w="3544" w:type="dxa"/>
            <w:tcBorders>
              <w:top w:val="single" w:sz="4" w:space="0" w:color="auto"/>
            </w:tcBorders>
          </w:tcPr>
          <w:p w14:paraId="6BD392D4" w14:textId="77777777" w:rsidR="008A0329" w:rsidRPr="00B641B6" w:rsidRDefault="008A0329" w:rsidP="00FB313B">
            <w:pPr>
              <w:tabs>
                <w:tab w:val="clear" w:pos="567"/>
                <w:tab w:val="clear" w:pos="1134"/>
                <w:tab w:val="clear" w:pos="1701"/>
                <w:tab w:val="clear" w:pos="2268"/>
                <w:tab w:val="clear" w:pos="2835"/>
              </w:tabs>
              <w:spacing w:before="60" w:line="252" w:lineRule="auto"/>
              <w:jc w:val="center"/>
              <w:rPr>
                <w:rFonts w:cs="Arial"/>
                <w:lang w:val="es-ES_tradnl"/>
              </w:rPr>
            </w:pPr>
            <w:r w:rsidRPr="00B641B6">
              <w:rPr>
                <w:rFonts w:cs="Arial"/>
                <w:lang w:val="es-ES_tradnl"/>
              </w:rPr>
              <w:t>Firma del Representante</w:t>
            </w:r>
          </w:p>
        </w:tc>
      </w:tr>
      <w:tr w:rsidR="00D03252" w:rsidRPr="00B641B6" w14:paraId="30077D77" w14:textId="77777777">
        <w:trPr>
          <w:jc w:val="center"/>
        </w:trPr>
        <w:tc>
          <w:tcPr>
            <w:tcW w:w="3369" w:type="dxa"/>
          </w:tcPr>
          <w:p w14:paraId="69396C31" w14:textId="77777777" w:rsidR="00D03252" w:rsidRPr="00B641B6" w:rsidRDefault="00D03252" w:rsidP="00FB313B">
            <w:pPr>
              <w:tabs>
                <w:tab w:val="clear" w:pos="567"/>
                <w:tab w:val="clear" w:pos="1134"/>
                <w:tab w:val="clear" w:pos="1701"/>
                <w:tab w:val="clear" w:pos="2268"/>
                <w:tab w:val="clear" w:pos="2835"/>
              </w:tabs>
              <w:spacing w:before="120" w:line="252" w:lineRule="auto"/>
              <w:rPr>
                <w:rFonts w:cs="Arial"/>
                <w:b/>
                <w:lang w:val="es-ES_tradnl"/>
              </w:rPr>
            </w:pPr>
            <w:r w:rsidRPr="00B641B6">
              <w:rPr>
                <w:rFonts w:cs="Arial"/>
                <w:b/>
                <w:lang w:val="es-ES_tradnl"/>
              </w:rPr>
              <w:t xml:space="preserve">Razón social del </w:t>
            </w:r>
            <w:r w:rsidR="001A63BA" w:rsidRPr="00B641B6">
              <w:rPr>
                <w:rFonts w:cs="Arial"/>
                <w:b/>
                <w:lang w:val="es-ES_tradnl"/>
              </w:rPr>
              <w:t>Postor</w:t>
            </w:r>
            <w:r w:rsidRPr="00B641B6">
              <w:rPr>
                <w:rFonts w:cs="Arial"/>
                <w:b/>
                <w:lang w:val="es-ES_tradnl"/>
              </w:rPr>
              <w:t>:</w:t>
            </w:r>
          </w:p>
          <w:p w14:paraId="5AF88A56" w14:textId="77777777" w:rsidR="001B1D57" w:rsidRPr="00B641B6" w:rsidRDefault="001B1D57" w:rsidP="00FB313B">
            <w:pPr>
              <w:tabs>
                <w:tab w:val="clear" w:pos="567"/>
                <w:tab w:val="clear" w:pos="1134"/>
                <w:tab w:val="clear" w:pos="1701"/>
                <w:tab w:val="clear" w:pos="2268"/>
                <w:tab w:val="clear" w:pos="2835"/>
              </w:tabs>
              <w:spacing w:before="120" w:line="252" w:lineRule="auto"/>
              <w:rPr>
                <w:rFonts w:cs="Arial"/>
                <w:b/>
                <w:sz w:val="36"/>
                <w:szCs w:val="36"/>
                <w:lang w:val="es-ES_tradnl"/>
              </w:rPr>
            </w:pPr>
            <w:r w:rsidRPr="00B641B6">
              <w:rPr>
                <w:rFonts w:cs="Arial"/>
                <w:b/>
                <w:sz w:val="36"/>
                <w:szCs w:val="36"/>
                <w:lang w:val="es-ES_tradnl"/>
              </w:rPr>
              <w:t xml:space="preserve"> </w:t>
            </w:r>
          </w:p>
        </w:tc>
        <w:tc>
          <w:tcPr>
            <w:tcW w:w="992" w:type="dxa"/>
          </w:tcPr>
          <w:p w14:paraId="0BDFECB9" w14:textId="77777777" w:rsidR="00D03252" w:rsidRPr="00B641B6" w:rsidRDefault="00D03252" w:rsidP="00FB313B">
            <w:pPr>
              <w:tabs>
                <w:tab w:val="clear" w:pos="567"/>
                <w:tab w:val="clear" w:pos="1134"/>
                <w:tab w:val="clear" w:pos="1701"/>
                <w:tab w:val="clear" w:pos="2268"/>
                <w:tab w:val="clear" w:pos="2835"/>
              </w:tabs>
              <w:spacing w:before="120" w:line="252" w:lineRule="auto"/>
              <w:rPr>
                <w:rFonts w:cs="Arial"/>
                <w:b/>
                <w:lang w:val="es-ES_tradnl"/>
              </w:rPr>
            </w:pPr>
          </w:p>
        </w:tc>
        <w:tc>
          <w:tcPr>
            <w:tcW w:w="3544" w:type="dxa"/>
          </w:tcPr>
          <w:p w14:paraId="288922C4" w14:textId="77777777" w:rsidR="00D03252" w:rsidRPr="00B641B6" w:rsidRDefault="00D03252" w:rsidP="00FB313B">
            <w:pPr>
              <w:tabs>
                <w:tab w:val="clear" w:pos="567"/>
                <w:tab w:val="clear" w:pos="1134"/>
                <w:tab w:val="clear" w:pos="1701"/>
                <w:tab w:val="clear" w:pos="2268"/>
                <w:tab w:val="clear" w:pos="2835"/>
              </w:tabs>
              <w:spacing w:before="120" w:line="252" w:lineRule="auto"/>
              <w:rPr>
                <w:rFonts w:cs="Arial"/>
                <w:b/>
                <w:lang w:val="es-ES_tradnl"/>
              </w:rPr>
            </w:pPr>
            <w:r w:rsidRPr="00B641B6">
              <w:rPr>
                <w:rFonts w:cs="Arial"/>
                <w:b/>
                <w:lang w:val="es-ES_tradnl"/>
              </w:rPr>
              <w:t>Razón social de la empresa:</w:t>
            </w:r>
          </w:p>
        </w:tc>
      </w:tr>
      <w:tr w:rsidR="00D03252" w:rsidRPr="00B641B6" w14:paraId="2DC9F385" w14:textId="77777777">
        <w:trPr>
          <w:jc w:val="center"/>
        </w:trPr>
        <w:tc>
          <w:tcPr>
            <w:tcW w:w="3369" w:type="dxa"/>
          </w:tcPr>
          <w:p w14:paraId="2A6503EA" w14:textId="77777777" w:rsidR="00D03252" w:rsidRPr="00B641B6" w:rsidRDefault="00D03252"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Nombre del Representante:</w:t>
            </w:r>
          </w:p>
          <w:p w14:paraId="0053FF01" w14:textId="77777777" w:rsidR="00D03252" w:rsidRPr="00B641B6" w:rsidRDefault="001B1D57" w:rsidP="00FB313B">
            <w:pPr>
              <w:tabs>
                <w:tab w:val="clear" w:pos="567"/>
                <w:tab w:val="clear" w:pos="1134"/>
                <w:tab w:val="clear" w:pos="1701"/>
                <w:tab w:val="clear" w:pos="2268"/>
                <w:tab w:val="clear" w:pos="2835"/>
              </w:tabs>
              <w:spacing w:before="60" w:line="252" w:lineRule="auto"/>
              <w:rPr>
                <w:rFonts w:cs="Arial"/>
                <w:b/>
                <w:sz w:val="36"/>
                <w:szCs w:val="36"/>
                <w:lang w:val="es-ES_tradnl"/>
              </w:rPr>
            </w:pPr>
            <w:r w:rsidRPr="00B641B6">
              <w:rPr>
                <w:rFonts w:cs="Arial"/>
                <w:b/>
                <w:sz w:val="36"/>
                <w:szCs w:val="36"/>
                <w:lang w:val="es-ES_tradnl"/>
              </w:rPr>
              <w:t xml:space="preserve"> </w:t>
            </w:r>
          </w:p>
        </w:tc>
        <w:tc>
          <w:tcPr>
            <w:tcW w:w="992" w:type="dxa"/>
          </w:tcPr>
          <w:p w14:paraId="316A786B" w14:textId="77777777" w:rsidR="00D03252" w:rsidRPr="00B641B6" w:rsidRDefault="00D03252" w:rsidP="00FB313B">
            <w:pPr>
              <w:tabs>
                <w:tab w:val="clear" w:pos="567"/>
                <w:tab w:val="clear" w:pos="1134"/>
                <w:tab w:val="clear" w:pos="1701"/>
                <w:tab w:val="clear" w:pos="2268"/>
                <w:tab w:val="clear" w:pos="2835"/>
              </w:tabs>
              <w:spacing w:before="60" w:line="252" w:lineRule="auto"/>
              <w:rPr>
                <w:rFonts w:cs="Arial"/>
                <w:b/>
                <w:lang w:val="es-ES_tradnl"/>
              </w:rPr>
            </w:pPr>
          </w:p>
        </w:tc>
        <w:tc>
          <w:tcPr>
            <w:tcW w:w="3544" w:type="dxa"/>
          </w:tcPr>
          <w:p w14:paraId="5C9A7D68" w14:textId="77777777" w:rsidR="00D03252" w:rsidRPr="00B641B6" w:rsidRDefault="00D03252"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Nombre del Representante:</w:t>
            </w:r>
          </w:p>
        </w:tc>
      </w:tr>
      <w:tr w:rsidR="007060A2" w:rsidRPr="00B641B6" w14:paraId="4F3426FA" w14:textId="77777777">
        <w:trPr>
          <w:jc w:val="center"/>
        </w:trPr>
        <w:tc>
          <w:tcPr>
            <w:tcW w:w="3369" w:type="dxa"/>
          </w:tcPr>
          <w:p w14:paraId="37900F02" w14:textId="77777777" w:rsidR="007060A2" w:rsidRPr="00B641B6" w:rsidRDefault="007060A2" w:rsidP="00FB313B">
            <w:pPr>
              <w:tabs>
                <w:tab w:val="clear" w:pos="567"/>
                <w:tab w:val="clear" w:pos="1134"/>
                <w:tab w:val="clear" w:pos="1701"/>
                <w:tab w:val="clear" w:pos="2268"/>
                <w:tab w:val="clear" w:pos="2835"/>
              </w:tabs>
              <w:spacing w:before="60" w:line="252" w:lineRule="auto"/>
              <w:rPr>
                <w:rFonts w:cs="Arial"/>
                <w:lang w:val="es-ES_tradnl"/>
              </w:rPr>
            </w:pPr>
            <w:r w:rsidRPr="00B641B6">
              <w:rPr>
                <w:rFonts w:cs="Arial"/>
                <w:lang w:val="es-ES_tradnl"/>
              </w:rPr>
              <w:t xml:space="preserve">Fecha de firma: </w:t>
            </w:r>
            <w:r w:rsidRPr="00B641B6">
              <w:rPr>
                <w:rFonts w:cs="Arial"/>
                <w:u w:val="single"/>
                <w:lang w:val="es-ES_tradnl"/>
              </w:rPr>
              <w:t>____</w:t>
            </w:r>
            <w:r w:rsidRPr="00B641B6">
              <w:rPr>
                <w:rFonts w:cs="Arial"/>
                <w:lang w:val="es-ES_tradnl"/>
              </w:rPr>
              <w:t>/</w:t>
            </w:r>
            <w:r w:rsidRPr="00B641B6">
              <w:rPr>
                <w:rFonts w:cs="Arial"/>
                <w:u w:val="single"/>
                <w:lang w:val="es-ES_tradnl"/>
              </w:rPr>
              <w:t>____</w:t>
            </w:r>
            <w:r w:rsidRPr="00B641B6">
              <w:rPr>
                <w:rFonts w:cs="Arial"/>
                <w:lang w:val="es-ES_tradnl"/>
              </w:rPr>
              <w:t>/</w:t>
            </w:r>
            <w:r w:rsidR="00201A72" w:rsidRPr="00B641B6">
              <w:rPr>
                <w:rFonts w:cs="Arial"/>
                <w:lang w:val="es-ES_tradnl"/>
              </w:rPr>
              <w:t>201</w:t>
            </w:r>
            <w:r w:rsidR="000D3689" w:rsidRPr="00B641B6">
              <w:rPr>
                <w:rFonts w:cs="Arial"/>
                <w:lang w:val="es-ES_tradnl"/>
              </w:rPr>
              <w:t>3</w:t>
            </w:r>
            <w:r w:rsidRPr="00B641B6">
              <w:rPr>
                <w:rFonts w:cs="Arial"/>
                <w:lang w:val="es-ES_tradnl"/>
              </w:rPr>
              <w:t>.</w:t>
            </w:r>
          </w:p>
        </w:tc>
        <w:tc>
          <w:tcPr>
            <w:tcW w:w="992" w:type="dxa"/>
          </w:tcPr>
          <w:p w14:paraId="2C9C8377" w14:textId="77777777" w:rsidR="007060A2" w:rsidRPr="00B641B6" w:rsidRDefault="007060A2" w:rsidP="00FB313B">
            <w:pPr>
              <w:tabs>
                <w:tab w:val="clear" w:pos="567"/>
                <w:tab w:val="clear" w:pos="1134"/>
                <w:tab w:val="clear" w:pos="1701"/>
                <w:tab w:val="clear" w:pos="2268"/>
                <w:tab w:val="clear" w:pos="2835"/>
              </w:tabs>
              <w:spacing w:before="60" w:line="252" w:lineRule="auto"/>
              <w:rPr>
                <w:rFonts w:cs="Arial"/>
                <w:lang w:val="es-ES_tradnl"/>
              </w:rPr>
            </w:pPr>
          </w:p>
        </w:tc>
        <w:tc>
          <w:tcPr>
            <w:tcW w:w="3544" w:type="dxa"/>
          </w:tcPr>
          <w:p w14:paraId="0B6C2781" w14:textId="77777777" w:rsidR="007060A2" w:rsidRPr="00B641B6" w:rsidRDefault="007060A2" w:rsidP="00FB313B">
            <w:pPr>
              <w:tabs>
                <w:tab w:val="clear" w:pos="567"/>
                <w:tab w:val="clear" w:pos="1134"/>
                <w:tab w:val="clear" w:pos="1701"/>
                <w:tab w:val="clear" w:pos="2268"/>
                <w:tab w:val="clear" w:pos="2835"/>
              </w:tabs>
              <w:spacing w:before="60" w:line="252" w:lineRule="auto"/>
              <w:rPr>
                <w:rFonts w:cs="Arial"/>
                <w:lang w:val="es-ES_tradnl"/>
              </w:rPr>
            </w:pPr>
            <w:r w:rsidRPr="00B641B6">
              <w:rPr>
                <w:rFonts w:cs="Arial"/>
                <w:lang w:val="es-ES_tradnl"/>
              </w:rPr>
              <w:t xml:space="preserve">Fecha de firma: </w:t>
            </w:r>
            <w:r w:rsidRPr="00B641B6">
              <w:rPr>
                <w:rFonts w:cs="Arial"/>
                <w:u w:val="single"/>
                <w:lang w:val="es-ES_tradnl"/>
              </w:rPr>
              <w:t>____</w:t>
            </w:r>
            <w:r w:rsidRPr="00B641B6">
              <w:rPr>
                <w:rFonts w:cs="Arial"/>
                <w:lang w:val="es-ES_tradnl"/>
              </w:rPr>
              <w:t>/</w:t>
            </w:r>
            <w:r w:rsidRPr="00B641B6">
              <w:rPr>
                <w:rFonts w:cs="Arial"/>
                <w:u w:val="single"/>
                <w:lang w:val="es-ES_tradnl"/>
              </w:rPr>
              <w:t>____</w:t>
            </w:r>
            <w:r w:rsidRPr="00B641B6">
              <w:rPr>
                <w:rFonts w:cs="Arial"/>
                <w:lang w:val="es-ES_tradnl"/>
              </w:rPr>
              <w:t>/</w:t>
            </w:r>
            <w:r w:rsidR="00201A72" w:rsidRPr="00B641B6">
              <w:rPr>
                <w:rFonts w:cs="Arial"/>
                <w:lang w:val="es-ES_tradnl"/>
              </w:rPr>
              <w:t>201</w:t>
            </w:r>
            <w:r w:rsidR="000D3689" w:rsidRPr="00B641B6">
              <w:rPr>
                <w:rFonts w:cs="Arial"/>
                <w:lang w:val="es-ES_tradnl"/>
              </w:rPr>
              <w:t>3</w:t>
            </w:r>
            <w:r w:rsidRPr="00B641B6">
              <w:rPr>
                <w:rFonts w:cs="Arial"/>
                <w:lang w:val="es-ES_tradnl"/>
              </w:rPr>
              <w:t>.</w:t>
            </w:r>
          </w:p>
        </w:tc>
      </w:tr>
    </w:tbl>
    <w:p w14:paraId="1EC8179E" w14:textId="77777777" w:rsidR="008A0329" w:rsidRPr="00B641B6" w:rsidRDefault="008A0329" w:rsidP="00FB313B">
      <w:pPr>
        <w:tabs>
          <w:tab w:val="clear" w:pos="567"/>
          <w:tab w:val="clear" w:pos="1134"/>
          <w:tab w:val="clear" w:pos="1701"/>
          <w:tab w:val="clear" w:pos="2268"/>
          <w:tab w:val="clear" w:pos="2835"/>
        </w:tabs>
        <w:spacing w:before="120" w:line="252" w:lineRule="auto"/>
        <w:rPr>
          <w:rFonts w:cs="Arial"/>
          <w:lang w:val="es-ES_tradnl"/>
        </w:rPr>
      </w:pPr>
    </w:p>
    <w:p w14:paraId="7D3ED738" w14:textId="5B790FC1" w:rsidR="00ED2FDC" w:rsidRPr="009C5DF7" w:rsidRDefault="009C5DF7" w:rsidP="00FB313B">
      <w:pPr>
        <w:tabs>
          <w:tab w:val="clear" w:pos="567"/>
          <w:tab w:val="clear" w:pos="1134"/>
          <w:tab w:val="clear" w:pos="1701"/>
          <w:tab w:val="clear" w:pos="2268"/>
          <w:tab w:val="clear" w:pos="2835"/>
        </w:tabs>
        <w:spacing w:before="480" w:after="360" w:line="252" w:lineRule="auto"/>
        <w:ind w:hanging="142"/>
        <w:jc w:val="center"/>
        <w:rPr>
          <w:rFonts w:ascii="Arial Narrow" w:hAnsi="Arial Narrow" w:cs="Arial"/>
          <w:b/>
          <w:sz w:val="22"/>
          <w:szCs w:val="22"/>
          <w:u w:val="wave"/>
          <w:lang w:val="es-ES_tradnl"/>
        </w:rPr>
      </w:pPr>
      <w:r w:rsidRPr="009C5DF7">
        <w:rPr>
          <w:rFonts w:ascii="Arial Narrow" w:hAnsi="Arial Narrow" w:cs="Arial"/>
          <w:b/>
          <w:sz w:val="22"/>
          <w:szCs w:val="22"/>
          <w:u w:val="wave"/>
          <w:lang w:val="es-ES_tradnl"/>
        </w:rPr>
        <w:t>SUSCRIPCIONES QUE SE REALIZAN EN LA FECHA DE CIERRE:</w:t>
      </w:r>
    </w:p>
    <w:tbl>
      <w:tblPr>
        <w:tblW w:w="7905" w:type="dxa"/>
        <w:jc w:val="center"/>
        <w:tblLook w:val="01E0" w:firstRow="1" w:lastRow="1" w:firstColumn="1" w:lastColumn="1" w:noHBand="0" w:noVBand="0"/>
      </w:tblPr>
      <w:tblGrid>
        <w:gridCol w:w="3369"/>
        <w:gridCol w:w="992"/>
        <w:gridCol w:w="3544"/>
      </w:tblGrid>
      <w:tr w:rsidR="008D51D8" w:rsidRPr="00B641B6" w14:paraId="6BBF2C04" w14:textId="77777777">
        <w:trPr>
          <w:jc w:val="center"/>
        </w:trPr>
        <w:tc>
          <w:tcPr>
            <w:tcW w:w="3369" w:type="dxa"/>
          </w:tcPr>
          <w:p w14:paraId="6ED382D7"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 xml:space="preserve">Por </w:t>
            </w:r>
            <w:r w:rsidR="00634F4D">
              <w:rPr>
                <w:rFonts w:cs="Arial"/>
                <w:b/>
                <w:lang w:val="es-ES_tradnl"/>
              </w:rPr>
              <w:t>la Sociedad Concesionaria</w:t>
            </w:r>
            <w:r w:rsidRPr="00B641B6">
              <w:rPr>
                <w:rFonts w:cs="Arial"/>
                <w:b/>
                <w:lang w:val="es-ES_tradnl"/>
              </w:rPr>
              <w:t>:</w:t>
            </w:r>
          </w:p>
        </w:tc>
        <w:tc>
          <w:tcPr>
            <w:tcW w:w="992" w:type="dxa"/>
          </w:tcPr>
          <w:p w14:paraId="434F69EA"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b/>
                <w:lang w:val="es-ES_tradnl"/>
              </w:rPr>
            </w:pPr>
          </w:p>
        </w:tc>
        <w:tc>
          <w:tcPr>
            <w:tcW w:w="3544" w:type="dxa"/>
          </w:tcPr>
          <w:p w14:paraId="589F20EE"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Por el Concedente:</w:t>
            </w:r>
          </w:p>
        </w:tc>
      </w:tr>
      <w:tr w:rsidR="008D51D8" w:rsidRPr="00B641B6" w14:paraId="44B08731" w14:textId="77777777">
        <w:trPr>
          <w:jc w:val="center"/>
        </w:trPr>
        <w:tc>
          <w:tcPr>
            <w:tcW w:w="3369" w:type="dxa"/>
            <w:tcBorders>
              <w:bottom w:val="single" w:sz="4" w:space="0" w:color="auto"/>
            </w:tcBorders>
          </w:tcPr>
          <w:p w14:paraId="20088254"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lang w:val="es-ES_tradnl"/>
              </w:rPr>
            </w:pPr>
          </w:p>
          <w:p w14:paraId="017C8126"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lang w:val="es-ES_tradnl"/>
              </w:rPr>
            </w:pPr>
          </w:p>
          <w:p w14:paraId="20733DDD"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lang w:val="es-ES_tradnl"/>
              </w:rPr>
            </w:pPr>
          </w:p>
        </w:tc>
        <w:tc>
          <w:tcPr>
            <w:tcW w:w="992" w:type="dxa"/>
          </w:tcPr>
          <w:p w14:paraId="0018FD77"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lang w:val="es-ES_tradnl"/>
              </w:rPr>
            </w:pPr>
          </w:p>
        </w:tc>
        <w:tc>
          <w:tcPr>
            <w:tcW w:w="3544" w:type="dxa"/>
            <w:tcBorders>
              <w:bottom w:val="single" w:sz="4" w:space="0" w:color="auto"/>
            </w:tcBorders>
          </w:tcPr>
          <w:p w14:paraId="59C0635B"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lang w:val="es-ES_tradnl"/>
              </w:rPr>
            </w:pPr>
          </w:p>
        </w:tc>
      </w:tr>
      <w:tr w:rsidR="008D51D8" w:rsidRPr="00B641B6" w14:paraId="77744624" w14:textId="77777777">
        <w:trPr>
          <w:jc w:val="center"/>
        </w:trPr>
        <w:tc>
          <w:tcPr>
            <w:tcW w:w="3369" w:type="dxa"/>
            <w:tcBorders>
              <w:top w:val="single" w:sz="4" w:space="0" w:color="auto"/>
            </w:tcBorders>
          </w:tcPr>
          <w:p w14:paraId="433F4C9A" w14:textId="77777777" w:rsidR="008D51D8" w:rsidRPr="00B641B6" w:rsidRDefault="008D51D8" w:rsidP="00FB313B">
            <w:pPr>
              <w:tabs>
                <w:tab w:val="clear" w:pos="567"/>
                <w:tab w:val="clear" w:pos="1134"/>
                <w:tab w:val="clear" w:pos="1701"/>
                <w:tab w:val="clear" w:pos="2268"/>
                <w:tab w:val="clear" w:pos="2835"/>
              </w:tabs>
              <w:spacing w:before="60" w:line="252" w:lineRule="auto"/>
              <w:jc w:val="center"/>
              <w:rPr>
                <w:rFonts w:cs="Arial"/>
                <w:lang w:val="es-ES_tradnl"/>
              </w:rPr>
            </w:pPr>
            <w:r w:rsidRPr="00B641B6">
              <w:rPr>
                <w:rFonts w:cs="Arial"/>
                <w:lang w:val="es-ES_tradnl"/>
              </w:rPr>
              <w:t>Firma del Representante</w:t>
            </w:r>
          </w:p>
        </w:tc>
        <w:tc>
          <w:tcPr>
            <w:tcW w:w="992" w:type="dxa"/>
          </w:tcPr>
          <w:p w14:paraId="6E6A75B3" w14:textId="77777777" w:rsidR="008D51D8" w:rsidRPr="00B641B6" w:rsidRDefault="008D51D8" w:rsidP="00FB313B">
            <w:pPr>
              <w:tabs>
                <w:tab w:val="clear" w:pos="567"/>
                <w:tab w:val="clear" w:pos="1134"/>
                <w:tab w:val="clear" w:pos="1701"/>
                <w:tab w:val="clear" w:pos="2268"/>
                <w:tab w:val="clear" w:pos="2835"/>
              </w:tabs>
              <w:spacing w:before="60" w:line="252" w:lineRule="auto"/>
              <w:jc w:val="center"/>
              <w:rPr>
                <w:rFonts w:cs="Arial"/>
                <w:lang w:val="es-ES_tradnl"/>
              </w:rPr>
            </w:pPr>
          </w:p>
        </w:tc>
        <w:tc>
          <w:tcPr>
            <w:tcW w:w="3544" w:type="dxa"/>
            <w:tcBorders>
              <w:top w:val="single" w:sz="4" w:space="0" w:color="auto"/>
            </w:tcBorders>
          </w:tcPr>
          <w:p w14:paraId="0532585B" w14:textId="77777777" w:rsidR="008D51D8" w:rsidRPr="00B641B6" w:rsidRDefault="008D51D8" w:rsidP="00FB313B">
            <w:pPr>
              <w:tabs>
                <w:tab w:val="clear" w:pos="567"/>
                <w:tab w:val="clear" w:pos="1134"/>
                <w:tab w:val="clear" w:pos="1701"/>
                <w:tab w:val="clear" w:pos="2268"/>
                <w:tab w:val="clear" w:pos="2835"/>
              </w:tabs>
              <w:spacing w:before="60" w:line="252" w:lineRule="auto"/>
              <w:jc w:val="center"/>
              <w:rPr>
                <w:rFonts w:cs="Arial"/>
                <w:lang w:val="es-ES_tradnl"/>
              </w:rPr>
            </w:pPr>
            <w:r w:rsidRPr="00B641B6">
              <w:rPr>
                <w:rFonts w:cs="Arial"/>
                <w:lang w:val="es-ES_tradnl"/>
              </w:rPr>
              <w:t>Firma del Representante</w:t>
            </w:r>
          </w:p>
        </w:tc>
      </w:tr>
      <w:tr w:rsidR="008D51D8" w:rsidRPr="00B641B6" w14:paraId="0358A111" w14:textId="77777777">
        <w:trPr>
          <w:jc w:val="center"/>
        </w:trPr>
        <w:tc>
          <w:tcPr>
            <w:tcW w:w="3369" w:type="dxa"/>
          </w:tcPr>
          <w:p w14:paraId="42B3BDED" w14:textId="77777777" w:rsidR="008D51D8" w:rsidRPr="00B641B6" w:rsidRDefault="008D51D8" w:rsidP="00FB313B">
            <w:pPr>
              <w:tabs>
                <w:tab w:val="clear" w:pos="567"/>
                <w:tab w:val="clear" w:pos="1134"/>
                <w:tab w:val="clear" w:pos="1701"/>
                <w:tab w:val="clear" w:pos="2268"/>
                <w:tab w:val="clear" w:pos="2835"/>
              </w:tabs>
              <w:spacing w:before="120" w:line="252" w:lineRule="auto"/>
              <w:rPr>
                <w:rFonts w:cs="Arial"/>
                <w:b/>
                <w:lang w:val="es-ES_tradnl"/>
              </w:rPr>
            </w:pPr>
            <w:r w:rsidRPr="00B641B6">
              <w:rPr>
                <w:rFonts w:cs="Arial"/>
                <w:b/>
                <w:lang w:val="es-ES_tradnl"/>
              </w:rPr>
              <w:t xml:space="preserve">Razón social </w:t>
            </w:r>
            <w:r w:rsidR="005E64F8">
              <w:rPr>
                <w:rFonts w:cs="Arial"/>
                <w:b/>
                <w:lang w:val="es-ES_tradnl"/>
              </w:rPr>
              <w:t>de la Soc</w:t>
            </w:r>
            <w:r w:rsidR="00634F4D">
              <w:rPr>
                <w:rFonts w:cs="Arial"/>
                <w:b/>
                <w:lang w:val="es-ES_tradnl"/>
              </w:rPr>
              <w:t>iedad Concesionaria</w:t>
            </w:r>
            <w:r w:rsidRPr="00B641B6">
              <w:rPr>
                <w:rFonts w:cs="Arial"/>
                <w:b/>
                <w:lang w:val="es-ES_tradnl"/>
              </w:rPr>
              <w:t>:</w:t>
            </w:r>
          </w:p>
          <w:p w14:paraId="048A07D7" w14:textId="77777777" w:rsidR="00D03252" w:rsidRPr="00B641B6" w:rsidRDefault="001B1D57" w:rsidP="00FB313B">
            <w:pPr>
              <w:tabs>
                <w:tab w:val="clear" w:pos="567"/>
                <w:tab w:val="clear" w:pos="1134"/>
                <w:tab w:val="clear" w:pos="1701"/>
                <w:tab w:val="clear" w:pos="2268"/>
                <w:tab w:val="clear" w:pos="2835"/>
              </w:tabs>
              <w:spacing w:before="120" w:line="252" w:lineRule="auto"/>
              <w:rPr>
                <w:rFonts w:cs="Arial"/>
                <w:b/>
                <w:sz w:val="36"/>
                <w:szCs w:val="36"/>
                <w:lang w:val="es-ES_tradnl"/>
              </w:rPr>
            </w:pPr>
            <w:r w:rsidRPr="00B641B6">
              <w:rPr>
                <w:rFonts w:cs="Arial"/>
                <w:b/>
                <w:sz w:val="36"/>
                <w:szCs w:val="36"/>
                <w:lang w:val="es-ES_tradnl"/>
              </w:rPr>
              <w:t xml:space="preserve"> </w:t>
            </w:r>
          </w:p>
        </w:tc>
        <w:tc>
          <w:tcPr>
            <w:tcW w:w="992" w:type="dxa"/>
          </w:tcPr>
          <w:p w14:paraId="3E5B754F" w14:textId="77777777" w:rsidR="008D51D8" w:rsidRPr="00B641B6" w:rsidRDefault="008D51D8" w:rsidP="00FB313B">
            <w:pPr>
              <w:tabs>
                <w:tab w:val="clear" w:pos="567"/>
                <w:tab w:val="clear" w:pos="1134"/>
                <w:tab w:val="clear" w:pos="1701"/>
                <w:tab w:val="clear" w:pos="2268"/>
                <w:tab w:val="clear" w:pos="2835"/>
              </w:tabs>
              <w:spacing w:before="120" w:line="252" w:lineRule="auto"/>
              <w:rPr>
                <w:rFonts w:cs="Arial"/>
                <w:b/>
                <w:lang w:val="es-ES_tradnl"/>
              </w:rPr>
            </w:pPr>
          </w:p>
        </w:tc>
        <w:tc>
          <w:tcPr>
            <w:tcW w:w="3544" w:type="dxa"/>
          </w:tcPr>
          <w:p w14:paraId="55B02600" w14:textId="77777777" w:rsidR="008D51D8" w:rsidRPr="00B641B6" w:rsidRDefault="008D51D8" w:rsidP="00FB313B">
            <w:pPr>
              <w:tabs>
                <w:tab w:val="clear" w:pos="567"/>
                <w:tab w:val="clear" w:pos="1134"/>
                <w:tab w:val="clear" w:pos="1701"/>
                <w:tab w:val="clear" w:pos="2268"/>
                <w:tab w:val="clear" w:pos="2835"/>
              </w:tabs>
              <w:spacing w:before="120" w:line="252" w:lineRule="auto"/>
              <w:rPr>
                <w:rFonts w:cs="Arial"/>
                <w:b/>
                <w:lang w:val="es-ES_tradnl"/>
              </w:rPr>
            </w:pPr>
            <w:r w:rsidRPr="00B641B6">
              <w:rPr>
                <w:rFonts w:cs="Arial"/>
                <w:b/>
                <w:lang w:val="es-ES_tradnl"/>
              </w:rPr>
              <w:t>Razón social del Concedente:</w:t>
            </w:r>
          </w:p>
          <w:p w14:paraId="61AEA0B8" w14:textId="77777777" w:rsidR="00D03252" w:rsidRPr="00B641B6" w:rsidRDefault="00D03252" w:rsidP="00FB313B">
            <w:pPr>
              <w:tabs>
                <w:tab w:val="clear" w:pos="567"/>
                <w:tab w:val="clear" w:pos="1134"/>
                <w:tab w:val="clear" w:pos="1701"/>
                <w:tab w:val="clear" w:pos="2268"/>
                <w:tab w:val="clear" w:pos="2835"/>
              </w:tabs>
              <w:spacing w:before="120" w:line="252" w:lineRule="auto"/>
              <w:rPr>
                <w:rFonts w:cs="Arial"/>
                <w:b/>
                <w:lang w:val="es-ES_tradnl"/>
              </w:rPr>
            </w:pPr>
            <w:r w:rsidRPr="00B641B6">
              <w:rPr>
                <w:rFonts w:cs="Arial"/>
                <w:lang w:val="es-ES_tradnl"/>
              </w:rPr>
              <w:t>Estado de la República del Perú</w:t>
            </w:r>
          </w:p>
        </w:tc>
      </w:tr>
      <w:tr w:rsidR="008D51D8" w:rsidRPr="00B641B6" w14:paraId="66863775" w14:textId="77777777">
        <w:trPr>
          <w:jc w:val="center"/>
        </w:trPr>
        <w:tc>
          <w:tcPr>
            <w:tcW w:w="3369" w:type="dxa"/>
          </w:tcPr>
          <w:p w14:paraId="7A27C411"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Nombre del Representante:</w:t>
            </w:r>
          </w:p>
          <w:p w14:paraId="6299B789" w14:textId="77777777" w:rsidR="00D03252" w:rsidRPr="00B641B6" w:rsidRDefault="001B1D57" w:rsidP="00FB313B">
            <w:pPr>
              <w:tabs>
                <w:tab w:val="clear" w:pos="567"/>
                <w:tab w:val="clear" w:pos="1134"/>
                <w:tab w:val="clear" w:pos="1701"/>
                <w:tab w:val="clear" w:pos="2268"/>
                <w:tab w:val="clear" w:pos="2835"/>
              </w:tabs>
              <w:spacing w:before="60" w:line="252" w:lineRule="auto"/>
              <w:rPr>
                <w:rFonts w:cs="Arial"/>
                <w:b/>
                <w:sz w:val="36"/>
                <w:szCs w:val="36"/>
                <w:lang w:val="es-ES_tradnl"/>
              </w:rPr>
            </w:pPr>
            <w:r w:rsidRPr="00B641B6">
              <w:rPr>
                <w:rFonts w:cs="Arial"/>
                <w:b/>
                <w:sz w:val="36"/>
                <w:szCs w:val="36"/>
                <w:lang w:val="es-ES_tradnl"/>
              </w:rPr>
              <w:t xml:space="preserve"> </w:t>
            </w:r>
          </w:p>
        </w:tc>
        <w:tc>
          <w:tcPr>
            <w:tcW w:w="992" w:type="dxa"/>
          </w:tcPr>
          <w:p w14:paraId="3E22EA3F"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b/>
                <w:lang w:val="es-ES_tradnl"/>
              </w:rPr>
            </w:pPr>
          </w:p>
        </w:tc>
        <w:tc>
          <w:tcPr>
            <w:tcW w:w="3544" w:type="dxa"/>
          </w:tcPr>
          <w:p w14:paraId="5C8146CE" w14:textId="77777777" w:rsidR="008D51D8" w:rsidRPr="00B641B6" w:rsidRDefault="008D51D8" w:rsidP="00FB313B">
            <w:pPr>
              <w:tabs>
                <w:tab w:val="clear" w:pos="567"/>
                <w:tab w:val="clear" w:pos="1134"/>
                <w:tab w:val="clear" w:pos="1701"/>
                <w:tab w:val="clear" w:pos="2268"/>
                <w:tab w:val="clear" w:pos="2835"/>
              </w:tabs>
              <w:spacing w:before="60" w:line="252" w:lineRule="auto"/>
              <w:rPr>
                <w:rFonts w:cs="Arial"/>
                <w:b/>
                <w:lang w:val="es-ES_tradnl"/>
              </w:rPr>
            </w:pPr>
            <w:r w:rsidRPr="00B641B6">
              <w:rPr>
                <w:rFonts w:cs="Arial"/>
                <w:b/>
                <w:lang w:val="es-ES_tradnl"/>
              </w:rPr>
              <w:t>Nombre del Representante:</w:t>
            </w:r>
          </w:p>
        </w:tc>
      </w:tr>
      <w:tr w:rsidR="007060A2" w:rsidRPr="00B641B6" w14:paraId="7E45EF96" w14:textId="77777777">
        <w:trPr>
          <w:jc w:val="center"/>
        </w:trPr>
        <w:tc>
          <w:tcPr>
            <w:tcW w:w="3369" w:type="dxa"/>
          </w:tcPr>
          <w:p w14:paraId="460A6F8D" w14:textId="77777777" w:rsidR="007060A2" w:rsidRPr="00B641B6" w:rsidRDefault="007060A2" w:rsidP="00FB313B">
            <w:pPr>
              <w:tabs>
                <w:tab w:val="clear" w:pos="567"/>
                <w:tab w:val="clear" w:pos="1134"/>
                <w:tab w:val="clear" w:pos="1701"/>
                <w:tab w:val="clear" w:pos="2268"/>
                <w:tab w:val="clear" w:pos="2835"/>
              </w:tabs>
              <w:spacing w:before="60" w:line="252" w:lineRule="auto"/>
              <w:rPr>
                <w:rFonts w:cs="Arial"/>
                <w:lang w:val="es-ES_tradnl"/>
              </w:rPr>
            </w:pPr>
            <w:r w:rsidRPr="00B641B6">
              <w:rPr>
                <w:rFonts w:cs="Arial"/>
                <w:lang w:val="es-ES_tradnl"/>
              </w:rPr>
              <w:t xml:space="preserve">Fecha de firma: </w:t>
            </w:r>
            <w:r w:rsidRPr="00B641B6">
              <w:rPr>
                <w:rFonts w:cs="Arial"/>
                <w:u w:val="single"/>
                <w:lang w:val="es-ES_tradnl"/>
              </w:rPr>
              <w:t>____</w:t>
            </w:r>
            <w:r w:rsidRPr="00B641B6">
              <w:rPr>
                <w:rFonts w:cs="Arial"/>
                <w:lang w:val="es-ES_tradnl"/>
              </w:rPr>
              <w:t>/</w:t>
            </w:r>
            <w:r w:rsidRPr="00B641B6">
              <w:rPr>
                <w:rFonts w:cs="Arial"/>
                <w:u w:val="single"/>
                <w:lang w:val="es-ES_tradnl"/>
              </w:rPr>
              <w:t>____</w:t>
            </w:r>
            <w:r w:rsidRPr="00B641B6">
              <w:rPr>
                <w:rFonts w:cs="Arial"/>
                <w:lang w:val="es-ES_tradnl"/>
              </w:rPr>
              <w:t>/</w:t>
            </w:r>
            <w:r w:rsidR="00201A72" w:rsidRPr="00B641B6">
              <w:rPr>
                <w:rFonts w:cs="Arial"/>
                <w:lang w:val="es-ES_tradnl"/>
              </w:rPr>
              <w:t>201</w:t>
            </w:r>
            <w:r w:rsidR="000D3689" w:rsidRPr="00B641B6">
              <w:rPr>
                <w:rFonts w:cs="Arial"/>
                <w:lang w:val="es-ES_tradnl"/>
              </w:rPr>
              <w:t>3</w:t>
            </w:r>
            <w:r w:rsidRPr="00B641B6">
              <w:rPr>
                <w:rFonts w:cs="Arial"/>
                <w:lang w:val="es-ES_tradnl"/>
              </w:rPr>
              <w:t>.</w:t>
            </w:r>
          </w:p>
        </w:tc>
        <w:tc>
          <w:tcPr>
            <w:tcW w:w="992" w:type="dxa"/>
          </w:tcPr>
          <w:p w14:paraId="19664B38" w14:textId="77777777" w:rsidR="007060A2" w:rsidRPr="00B641B6" w:rsidRDefault="007060A2" w:rsidP="00FB313B">
            <w:pPr>
              <w:tabs>
                <w:tab w:val="clear" w:pos="567"/>
                <w:tab w:val="clear" w:pos="1134"/>
                <w:tab w:val="clear" w:pos="1701"/>
                <w:tab w:val="clear" w:pos="2268"/>
                <w:tab w:val="clear" w:pos="2835"/>
              </w:tabs>
              <w:spacing w:before="60" w:line="252" w:lineRule="auto"/>
              <w:rPr>
                <w:rFonts w:cs="Arial"/>
                <w:lang w:val="es-ES_tradnl"/>
              </w:rPr>
            </w:pPr>
          </w:p>
        </w:tc>
        <w:tc>
          <w:tcPr>
            <w:tcW w:w="3544" w:type="dxa"/>
          </w:tcPr>
          <w:p w14:paraId="04605267" w14:textId="77777777" w:rsidR="007060A2" w:rsidRPr="00B641B6" w:rsidRDefault="007060A2" w:rsidP="00FB313B">
            <w:pPr>
              <w:tabs>
                <w:tab w:val="clear" w:pos="567"/>
                <w:tab w:val="clear" w:pos="1134"/>
                <w:tab w:val="clear" w:pos="1701"/>
                <w:tab w:val="clear" w:pos="2268"/>
                <w:tab w:val="clear" w:pos="2835"/>
              </w:tabs>
              <w:spacing w:before="60" w:line="252" w:lineRule="auto"/>
              <w:rPr>
                <w:rFonts w:cs="Arial"/>
                <w:lang w:val="es-ES_tradnl"/>
              </w:rPr>
            </w:pPr>
            <w:r w:rsidRPr="00B641B6">
              <w:rPr>
                <w:rFonts w:cs="Arial"/>
                <w:lang w:val="es-ES_tradnl"/>
              </w:rPr>
              <w:t xml:space="preserve">Fecha de firma: </w:t>
            </w:r>
            <w:r w:rsidRPr="00B641B6">
              <w:rPr>
                <w:rFonts w:cs="Arial"/>
                <w:u w:val="single"/>
                <w:lang w:val="es-ES_tradnl"/>
              </w:rPr>
              <w:t>____</w:t>
            </w:r>
            <w:r w:rsidRPr="00B641B6">
              <w:rPr>
                <w:rFonts w:cs="Arial"/>
                <w:lang w:val="es-ES_tradnl"/>
              </w:rPr>
              <w:t>/</w:t>
            </w:r>
            <w:r w:rsidRPr="00B641B6">
              <w:rPr>
                <w:rFonts w:cs="Arial"/>
                <w:u w:val="single"/>
                <w:lang w:val="es-ES_tradnl"/>
              </w:rPr>
              <w:t>____</w:t>
            </w:r>
            <w:r w:rsidRPr="00B641B6">
              <w:rPr>
                <w:rFonts w:cs="Arial"/>
                <w:lang w:val="es-ES_tradnl"/>
              </w:rPr>
              <w:t>/</w:t>
            </w:r>
            <w:r w:rsidR="00201A72" w:rsidRPr="00B641B6">
              <w:rPr>
                <w:rFonts w:cs="Arial"/>
                <w:lang w:val="es-ES_tradnl"/>
              </w:rPr>
              <w:t>201</w:t>
            </w:r>
            <w:r w:rsidR="000D3689" w:rsidRPr="00B641B6">
              <w:rPr>
                <w:rFonts w:cs="Arial"/>
                <w:lang w:val="es-ES_tradnl"/>
              </w:rPr>
              <w:t>3</w:t>
            </w:r>
            <w:r w:rsidRPr="00B641B6">
              <w:rPr>
                <w:rFonts w:cs="Arial"/>
                <w:lang w:val="es-ES_tradnl"/>
              </w:rPr>
              <w:t>.</w:t>
            </w:r>
          </w:p>
        </w:tc>
      </w:tr>
    </w:tbl>
    <w:p w14:paraId="5C055A35" w14:textId="4E7EEB75" w:rsidR="002A63F3" w:rsidRPr="009C5DF7" w:rsidRDefault="00DA27A4" w:rsidP="00FB313B">
      <w:pPr>
        <w:tabs>
          <w:tab w:val="clear" w:pos="567"/>
          <w:tab w:val="clear" w:pos="1134"/>
          <w:tab w:val="clear" w:pos="1701"/>
          <w:tab w:val="clear" w:pos="2268"/>
          <w:tab w:val="clear" w:pos="2835"/>
        </w:tabs>
        <w:spacing w:before="200" w:after="80" w:line="252" w:lineRule="auto"/>
        <w:jc w:val="center"/>
        <w:rPr>
          <w:rFonts w:cs="Arial"/>
          <w:b/>
          <w:sz w:val="26"/>
          <w:szCs w:val="26"/>
          <w:u w:val="single"/>
          <w:lang w:val="es-ES_tradnl" w:eastAsia="es-ES"/>
        </w:rPr>
      </w:pPr>
      <w:r w:rsidRPr="00B641B6">
        <w:rPr>
          <w:rFonts w:cs="Arial"/>
          <w:sz w:val="28"/>
          <w:szCs w:val="28"/>
          <w:lang w:val="es-ES_tradn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008513DE" w:rsidRPr="009C5DF7">
        <w:rPr>
          <w:rFonts w:cs="Arial"/>
          <w:b/>
          <w:sz w:val="26"/>
          <w:szCs w:val="26"/>
          <w:u w:val="single"/>
          <w:lang w:val="es-ES_tradnl" w:eastAsia="es-ES"/>
        </w:rPr>
        <w:lastRenderedPageBreak/>
        <w:t>Contrato de Concesión</w:t>
      </w:r>
      <w:r w:rsidR="0089413E" w:rsidRPr="009C5DF7">
        <w:rPr>
          <w:rFonts w:cs="Arial"/>
          <w:b/>
          <w:sz w:val="26"/>
          <w:szCs w:val="26"/>
          <w:u w:val="single"/>
          <w:lang w:val="es-ES_tradnl" w:eastAsia="es-ES"/>
        </w:rPr>
        <w:t xml:space="preserve"> </w:t>
      </w:r>
      <w:r w:rsidR="009830F2" w:rsidRPr="009C5DF7">
        <w:rPr>
          <w:rFonts w:cs="Arial"/>
          <w:b/>
          <w:sz w:val="26"/>
          <w:szCs w:val="26"/>
          <w:u w:val="single"/>
          <w:lang w:val="es-ES_tradnl" w:eastAsia="es-ES"/>
        </w:rPr>
        <w:t>del</w:t>
      </w:r>
      <w:r w:rsidR="009C5DF7" w:rsidRPr="009C5DF7">
        <w:rPr>
          <w:rFonts w:cs="Arial"/>
          <w:b/>
          <w:sz w:val="26"/>
          <w:szCs w:val="26"/>
          <w:u w:val="single"/>
          <w:lang w:val="es-ES_tradnl" w:eastAsia="es-ES"/>
        </w:rPr>
        <w:t xml:space="preserve"> Proyecto</w:t>
      </w:r>
    </w:p>
    <w:p w14:paraId="546281E3" w14:textId="7B2F81C2" w:rsidR="00FE2C5D" w:rsidRPr="009C5DF7" w:rsidRDefault="009C5DF7" w:rsidP="00FB313B">
      <w:pPr>
        <w:tabs>
          <w:tab w:val="clear" w:pos="567"/>
          <w:tab w:val="clear" w:pos="1134"/>
          <w:tab w:val="clear" w:pos="1701"/>
          <w:tab w:val="clear" w:pos="2268"/>
          <w:tab w:val="clear" w:pos="2835"/>
        </w:tabs>
        <w:spacing w:before="120" w:after="360" w:line="252" w:lineRule="auto"/>
        <w:jc w:val="center"/>
        <w:rPr>
          <w:rFonts w:cs="Arial"/>
          <w:b/>
          <w:sz w:val="26"/>
          <w:szCs w:val="26"/>
          <w:u w:val="single"/>
          <w:lang w:val="es-ES_tradnl" w:eastAsia="es-ES"/>
        </w:rPr>
      </w:pPr>
      <w:r w:rsidRPr="009C5DF7">
        <w:rPr>
          <w:rFonts w:cs="Arial"/>
          <w:b/>
          <w:sz w:val="26"/>
          <w:szCs w:val="26"/>
          <w:u w:val="single"/>
          <w:lang w:val="es-ES_tradnl" w:eastAsia="es-ES"/>
        </w:rPr>
        <w:t>“</w:t>
      </w:r>
      <w:r w:rsidR="000D3689" w:rsidRPr="009C5DF7">
        <w:rPr>
          <w:rFonts w:cs="Arial"/>
          <w:b/>
          <w:sz w:val="26"/>
          <w:szCs w:val="26"/>
          <w:u w:val="single"/>
          <w:lang w:val="es-ES_tradnl" w:eastAsia="es-ES"/>
        </w:rPr>
        <w:t>Sistema de Abastecimiento de LNG para el Mercado Nacional</w:t>
      </w:r>
      <w:r w:rsidRPr="009C5DF7">
        <w:rPr>
          <w:rFonts w:cs="Arial"/>
          <w:b/>
          <w:sz w:val="26"/>
          <w:szCs w:val="26"/>
          <w:u w:val="single"/>
          <w:lang w:val="es-ES_tradnl" w:eastAsia="es-ES"/>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621DCB1D" w14:textId="77777777" w:rsidR="002D518D" w:rsidRPr="00B641B6" w:rsidRDefault="00FE2C5D" w:rsidP="00FB313B">
      <w:pPr>
        <w:tabs>
          <w:tab w:val="clear" w:pos="567"/>
          <w:tab w:val="clear" w:pos="1134"/>
          <w:tab w:val="clear" w:pos="1701"/>
          <w:tab w:val="clear" w:pos="2268"/>
          <w:tab w:val="clear" w:pos="2835"/>
        </w:tabs>
        <w:autoSpaceDE w:val="0"/>
        <w:autoSpaceDN w:val="0"/>
        <w:adjustRightInd w:val="0"/>
        <w:spacing w:before="120" w:line="252" w:lineRule="auto"/>
        <w:jc w:val="both"/>
        <w:rPr>
          <w:rFonts w:eastAsia="MS Mincho" w:cs="Arial"/>
          <w:szCs w:val="21"/>
          <w:lang w:val="es-ES_tradnl"/>
        </w:rPr>
      </w:pPr>
      <w:r w:rsidRPr="00B641B6">
        <w:rPr>
          <w:rFonts w:eastAsia="MS Mincho" w:cs="Arial"/>
          <w:szCs w:val="21"/>
          <w:lang w:val="es-ES_tradnl"/>
        </w:rPr>
        <w:t xml:space="preserve">Conste por el presente documento, el </w:t>
      </w:r>
      <w:r w:rsidR="006C042A" w:rsidRPr="00B641B6">
        <w:rPr>
          <w:rFonts w:eastAsia="MS Mincho" w:cs="Arial"/>
          <w:szCs w:val="21"/>
          <w:lang w:val="es-ES_tradnl"/>
        </w:rPr>
        <w:t>c</w:t>
      </w:r>
      <w:r w:rsidR="008513DE" w:rsidRPr="00B641B6">
        <w:rPr>
          <w:rFonts w:eastAsia="MS Mincho" w:cs="Arial"/>
          <w:szCs w:val="21"/>
          <w:lang w:val="es-ES_tradnl"/>
        </w:rPr>
        <w:t xml:space="preserve">ontrato </w:t>
      </w:r>
      <w:r w:rsidRPr="00B641B6">
        <w:rPr>
          <w:rFonts w:eastAsia="MS Mincho" w:cs="Arial"/>
          <w:szCs w:val="21"/>
          <w:lang w:val="es-ES_tradnl"/>
        </w:rPr>
        <w:t xml:space="preserve">de </w:t>
      </w:r>
      <w:r w:rsidR="007D7D6B" w:rsidRPr="00B641B6">
        <w:rPr>
          <w:rFonts w:eastAsia="MS Mincho" w:cs="Arial"/>
          <w:szCs w:val="21"/>
          <w:lang w:val="es-ES_tradnl"/>
        </w:rPr>
        <w:t>c</w:t>
      </w:r>
      <w:r w:rsidRPr="00B641B6">
        <w:rPr>
          <w:rFonts w:eastAsia="MS Mincho" w:cs="Arial"/>
          <w:szCs w:val="21"/>
          <w:lang w:val="es-ES_tradnl"/>
        </w:rPr>
        <w:t xml:space="preserve">oncesión </w:t>
      </w:r>
      <w:r w:rsidR="000D3689" w:rsidRPr="00B641B6">
        <w:rPr>
          <w:rFonts w:eastAsia="MS Mincho" w:cs="Arial"/>
          <w:szCs w:val="21"/>
          <w:lang w:val="es-ES_tradnl"/>
        </w:rPr>
        <w:t>de Sistema de Abastecimiento de LNG para el Mercado Nacional</w:t>
      </w:r>
      <w:r w:rsidR="00D16A4B" w:rsidRPr="00B641B6">
        <w:rPr>
          <w:rFonts w:eastAsia="MS Mincho" w:cs="Arial"/>
          <w:szCs w:val="21"/>
          <w:lang w:val="es-ES_tradnl"/>
        </w:rPr>
        <w:t xml:space="preserve"> </w:t>
      </w:r>
      <w:r w:rsidR="0070240D" w:rsidRPr="00B641B6">
        <w:rPr>
          <w:rFonts w:eastAsia="MS Mincho" w:cs="Arial"/>
          <w:szCs w:val="21"/>
          <w:lang w:val="es-ES_tradnl"/>
        </w:rPr>
        <w:t>(en adelante</w:t>
      </w:r>
      <w:r w:rsidR="003D5479" w:rsidRPr="00B641B6">
        <w:rPr>
          <w:rFonts w:eastAsia="MS Mincho" w:cs="Arial"/>
          <w:szCs w:val="21"/>
          <w:lang w:val="es-ES_tradnl"/>
        </w:rPr>
        <w:t xml:space="preserve">, el </w:t>
      </w:r>
      <w:r w:rsidR="008513DE" w:rsidRPr="00B641B6">
        <w:rPr>
          <w:rFonts w:eastAsia="MS Mincho" w:cs="Arial"/>
          <w:szCs w:val="21"/>
          <w:lang w:val="es-ES_tradnl"/>
        </w:rPr>
        <w:t>Contrato</w:t>
      </w:r>
      <w:r w:rsidR="0070240D" w:rsidRPr="00B641B6">
        <w:rPr>
          <w:rFonts w:eastAsia="MS Mincho" w:cs="Arial"/>
          <w:szCs w:val="21"/>
          <w:lang w:val="es-ES_tradnl"/>
        </w:rPr>
        <w:t xml:space="preserve">), </w:t>
      </w:r>
      <w:r w:rsidRPr="00B641B6">
        <w:rPr>
          <w:rFonts w:eastAsia="MS Mincho" w:cs="Arial"/>
          <w:szCs w:val="21"/>
          <w:lang w:val="es-ES_tradnl"/>
        </w:rPr>
        <w:t>que celebran</w:t>
      </w:r>
      <w:r w:rsidR="002D518D" w:rsidRPr="00B641B6">
        <w:rPr>
          <w:rFonts w:eastAsia="MS Mincho" w:cs="Arial"/>
          <w:szCs w:val="21"/>
          <w:lang w:val="es-ES_tradnl"/>
        </w:rPr>
        <w:t xml:space="preserve"> </w:t>
      </w:r>
      <w:r w:rsidR="009B590B" w:rsidRPr="00B641B6">
        <w:rPr>
          <w:rFonts w:eastAsia="MS Mincho" w:cs="Arial"/>
          <w:szCs w:val="21"/>
          <w:lang w:val="es-ES_tradnl"/>
        </w:rPr>
        <w:t xml:space="preserve">el Estado de la República del Perú, que actúa a través del Ministerio de Energía y Minas (en adelante, el Concedente), </w:t>
      </w:r>
      <w:r w:rsidR="002D518D" w:rsidRPr="00B641B6">
        <w:rPr>
          <w:rFonts w:eastAsia="MS Mincho" w:cs="Arial"/>
          <w:szCs w:val="21"/>
          <w:lang w:val="es-ES_tradnl"/>
        </w:rPr>
        <w:t xml:space="preserve">y </w:t>
      </w:r>
      <w:r w:rsidR="009E2F17" w:rsidRPr="00B641B6">
        <w:rPr>
          <w:rFonts w:eastAsia="MS Mincho" w:cs="Arial"/>
          <w:szCs w:val="21"/>
          <w:lang w:val="es-ES_tradnl"/>
        </w:rPr>
        <w:t>l</w:t>
      </w:r>
      <w:r w:rsidR="00824781" w:rsidRPr="00B641B6">
        <w:rPr>
          <w:rFonts w:eastAsia="MS Mincho" w:cs="Arial"/>
          <w:szCs w:val="21"/>
          <w:lang w:val="es-ES_tradnl"/>
        </w:rPr>
        <w:t xml:space="preserve">a </w:t>
      </w:r>
      <w:r w:rsidR="009830F2">
        <w:rPr>
          <w:rFonts w:eastAsia="MS Mincho" w:cs="Arial"/>
          <w:szCs w:val="21"/>
          <w:lang w:val="es-ES_tradnl"/>
        </w:rPr>
        <w:t xml:space="preserve">Sociedad </w:t>
      </w:r>
      <w:r w:rsidR="00634F4D">
        <w:rPr>
          <w:rFonts w:eastAsia="MS Mincho" w:cs="Arial"/>
          <w:szCs w:val="21"/>
          <w:lang w:val="es-ES_tradnl"/>
        </w:rPr>
        <w:t>Concesionaria</w:t>
      </w:r>
      <w:r w:rsidR="002D518D" w:rsidRPr="00B641B6">
        <w:rPr>
          <w:rFonts w:eastAsia="MS Mincho" w:cs="Arial"/>
          <w:szCs w:val="21"/>
          <w:lang w:val="es-ES_tradnl"/>
        </w:rPr>
        <w:t>; en los términos y condiciones siguientes:</w:t>
      </w:r>
    </w:p>
    <w:p w14:paraId="2C05F5B9" w14:textId="16B9D86E" w:rsidR="002D518D" w:rsidRPr="00F823C2" w:rsidRDefault="00423933"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F823C2">
        <w:rPr>
          <w:rFonts w:cs="Arial"/>
          <w:b/>
          <w:sz w:val="22"/>
          <w:szCs w:val="22"/>
          <w:lang w:val="es-ES_tradnl"/>
        </w:rPr>
        <w:t>D</w:t>
      </w:r>
      <w:r w:rsidR="002D518D" w:rsidRPr="00F823C2">
        <w:rPr>
          <w:rFonts w:cs="Arial"/>
          <w:b/>
          <w:sz w:val="22"/>
          <w:szCs w:val="22"/>
          <w:lang w:val="es-ES_tradnl"/>
        </w:rPr>
        <w:t>isposiciones preliminares</w:t>
      </w:r>
    </w:p>
    <w:p w14:paraId="7BB07A0B" w14:textId="77777777" w:rsidR="009830F2" w:rsidRDefault="00EF760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eastAsia="es-ES"/>
        </w:rPr>
        <w:t xml:space="preserve">El Contrato resulta del proceso de promoción de la inversión privada que </w:t>
      </w:r>
      <w:r w:rsidRPr="00B641B6">
        <w:rPr>
          <w:rFonts w:cs="Arial"/>
          <w:caps/>
          <w:szCs w:val="21"/>
          <w:lang w:val="es-ES_tradnl" w:eastAsia="es-ES"/>
        </w:rPr>
        <w:t>PROINVERSIÓN</w:t>
      </w:r>
      <w:r w:rsidR="009830F2">
        <w:rPr>
          <w:rFonts w:cs="Arial"/>
          <w:szCs w:val="21"/>
          <w:lang w:val="es-ES_tradnl" w:eastAsia="es-ES"/>
        </w:rPr>
        <w:t xml:space="preserve"> condujo en el marco del Decreto Legislativo 1012 y sus normas complementarias.</w:t>
      </w:r>
    </w:p>
    <w:p w14:paraId="3C46EEE8" w14:textId="77777777" w:rsidR="002D2243" w:rsidRPr="00B641B6" w:rsidRDefault="002D2243"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El </w:t>
      </w:r>
      <w:r w:rsidR="008513DE" w:rsidRPr="00B641B6">
        <w:rPr>
          <w:rFonts w:cs="Arial"/>
          <w:szCs w:val="21"/>
          <w:lang w:val="es-ES_tradnl"/>
        </w:rPr>
        <w:t xml:space="preserve">Contrato </w:t>
      </w:r>
      <w:r w:rsidRPr="00B641B6">
        <w:rPr>
          <w:rFonts w:cs="Arial"/>
          <w:szCs w:val="21"/>
          <w:lang w:val="es-ES_tradnl"/>
        </w:rPr>
        <w:t xml:space="preserve">se ha </w:t>
      </w:r>
      <w:r w:rsidRPr="00B641B6">
        <w:rPr>
          <w:rFonts w:cs="Arial"/>
          <w:szCs w:val="21"/>
          <w:lang w:val="es-ES_tradnl" w:eastAsia="es-ES"/>
        </w:rPr>
        <w:t>redactado</w:t>
      </w:r>
      <w:r w:rsidRPr="00B641B6">
        <w:rPr>
          <w:rFonts w:cs="Arial"/>
          <w:szCs w:val="21"/>
          <w:lang w:val="es-ES_tradnl"/>
        </w:rPr>
        <w:t xml:space="preserve"> y suscrito con arreglo a</w:t>
      </w:r>
      <w:r w:rsidR="00E36EEB" w:rsidRPr="00B641B6">
        <w:rPr>
          <w:rFonts w:cs="Arial"/>
          <w:szCs w:val="21"/>
          <w:lang w:val="es-ES_tradnl"/>
        </w:rPr>
        <w:t xml:space="preserve"> las Leyes Aplicables</w:t>
      </w:r>
      <w:r w:rsidR="00DA27A4" w:rsidRPr="00B641B6">
        <w:rPr>
          <w:rFonts w:cs="Arial"/>
          <w:szCs w:val="21"/>
          <w:lang w:val="es-ES_tradnl"/>
        </w:rPr>
        <w:t>;</w:t>
      </w:r>
      <w:r w:rsidRPr="00B641B6">
        <w:rPr>
          <w:rFonts w:cs="Arial"/>
          <w:szCs w:val="21"/>
          <w:lang w:val="es-ES_tradnl"/>
        </w:rPr>
        <w:t xml:space="preserve"> y su contenido, ejecución y demás consecuencias que de él se originen se regirán por </w:t>
      </w:r>
      <w:r w:rsidR="00B737F9" w:rsidRPr="00B641B6">
        <w:rPr>
          <w:rFonts w:cs="Arial"/>
          <w:szCs w:val="21"/>
          <w:lang w:val="es-ES_tradnl"/>
        </w:rPr>
        <w:t>dich</w:t>
      </w:r>
      <w:r w:rsidR="00E36EEB" w:rsidRPr="00B641B6">
        <w:rPr>
          <w:rFonts w:cs="Arial"/>
          <w:szCs w:val="21"/>
          <w:lang w:val="es-ES_tradnl"/>
        </w:rPr>
        <w:t>as leyes</w:t>
      </w:r>
      <w:r w:rsidRPr="00B641B6">
        <w:rPr>
          <w:rFonts w:cs="Arial"/>
          <w:szCs w:val="21"/>
          <w:lang w:val="es-ES_tradnl"/>
        </w:rPr>
        <w:t>.</w:t>
      </w:r>
    </w:p>
    <w:p w14:paraId="08481E50" w14:textId="77777777" w:rsidR="007D7D6B" w:rsidRPr="00F823C2" w:rsidRDefault="009B590B"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F823C2">
        <w:rPr>
          <w:rFonts w:cs="Arial"/>
          <w:szCs w:val="21"/>
          <w:lang w:val="es-ES_tradnl"/>
        </w:rPr>
        <w:t>En e</w:t>
      </w:r>
      <w:r w:rsidR="0070240D" w:rsidRPr="00F823C2">
        <w:rPr>
          <w:rFonts w:cs="Arial"/>
          <w:szCs w:val="21"/>
          <w:lang w:val="es-ES_tradnl"/>
        </w:rPr>
        <w:t>l</w:t>
      </w:r>
      <w:r w:rsidRPr="00F823C2">
        <w:rPr>
          <w:rFonts w:cs="Arial"/>
          <w:szCs w:val="21"/>
          <w:lang w:val="es-ES_tradnl"/>
        </w:rPr>
        <w:t xml:space="preserve"> </w:t>
      </w:r>
      <w:r w:rsidR="008513DE" w:rsidRPr="00F823C2">
        <w:rPr>
          <w:rFonts w:cs="Arial"/>
          <w:szCs w:val="21"/>
          <w:lang w:val="es-ES_tradnl" w:eastAsia="es-ES"/>
        </w:rPr>
        <w:t>Contrato</w:t>
      </w:r>
      <w:r w:rsidR="007D7D6B" w:rsidRPr="00F823C2">
        <w:rPr>
          <w:rFonts w:cs="Arial"/>
          <w:szCs w:val="21"/>
          <w:lang w:val="es-ES_tradnl"/>
        </w:rPr>
        <w:t>:</w:t>
      </w:r>
    </w:p>
    <w:p w14:paraId="51BFA958" w14:textId="77777777" w:rsidR="00B959FD" w:rsidRPr="00B641B6" w:rsidRDefault="007D7D6B" w:rsidP="00FB313B">
      <w:pPr>
        <w:numPr>
          <w:ilvl w:val="0"/>
          <w:numId w:val="7"/>
        </w:numPr>
        <w:tabs>
          <w:tab w:val="clear" w:pos="567"/>
          <w:tab w:val="clear" w:pos="1134"/>
          <w:tab w:val="clear" w:pos="1701"/>
          <w:tab w:val="clear" w:pos="2268"/>
          <w:tab w:val="clear" w:pos="2355"/>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L</w:t>
      </w:r>
      <w:r w:rsidR="009B590B" w:rsidRPr="00B641B6">
        <w:rPr>
          <w:rFonts w:cs="Arial"/>
          <w:szCs w:val="21"/>
          <w:lang w:val="es-ES_tradnl"/>
        </w:rPr>
        <w:t xml:space="preserve">os términos </w:t>
      </w:r>
      <w:r w:rsidR="00597B70" w:rsidRPr="00B641B6">
        <w:rPr>
          <w:rFonts w:cs="Arial"/>
          <w:szCs w:val="21"/>
          <w:lang w:val="es-ES_tradnl"/>
        </w:rPr>
        <w:t>que se inician con mayúscula</w:t>
      </w:r>
      <w:r w:rsidR="00326DF7" w:rsidRPr="00B641B6">
        <w:rPr>
          <w:rFonts w:cs="Arial"/>
          <w:szCs w:val="21"/>
          <w:lang w:val="es-ES_tradnl"/>
        </w:rPr>
        <w:t xml:space="preserve"> ya sea que se usen en singular o plural, </w:t>
      </w:r>
      <w:r w:rsidR="009B590B" w:rsidRPr="00B641B6">
        <w:rPr>
          <w:rFonts w:cs="Arial"/>
          <w:szCs w:val="21"/>
          <w:lang w:val="es-ES_tradnl"/>
        </w:rPr>
        <w:t>t</w:t>
      </w:r>
      <w:r w:rsidR="00A02204" w:rsidRPr="00B641B6">
        <w:rPr>
          <w:rFonts w:cs="Arial"/>
          <w:szCs w:val="21"/>
          <w:lang w:val="es-ES_tradnl"/>
        </w:rPr>
        <w:t xml:space="preserve">ienen </w:t>
      </w:r>
      <w:r w:rsidR="009B590B" w:rsidRPr="00B641B6">
        <w:rPr>
          <w:rFonts w:cs="Arial"/>
          <w:szCs w:val="21"/>
          <w:lang w:val="es-ES_tradnl"/>
        </w:rPr>
        <w:t xml:space="preserve">los significados </w:t>
      </w:r>
      <w:r w:rsidR="00A02204" w:rsidRPr="00B641B6">
        <w:rPr>
          <w:rFonts w:cs="Arial"/>
          <w:szCs w:val="21"/>
          <w:lang w:val="es-ES_tradnl"/>
        </w:rPr>
        <w:t>que se indican en el Anexo 2</w:t>
      </w:r>
      <w:r w:rsidRPr="00B641B6">
        <w:rPr>
          <w:rFonts w:cs="Arial"/>
          <w:szCs w:val="21"/>
          <w:lang w:val="es-ES_tradnl"/>
        </w:rPr>
        <w:t>.</w:t>
      </w:r>
    </w:p>
    <w:p w14:paraId="40D07D58" w14:textId="77777777" w:rsidR="00B959FD" w:rsidRPr="00B641B6" w:rsidRDefault="00326DF7" w:rsidP="00FB313B">
      <w:pPr>
        <w:numPr>
          <w:ilvl w:val="0"/>
          <w:numId w:val="7"/>
        </w:numPr>
        <w:tabs>
          <w:tab w:val="clear" w:pos="567"/>
          <w:tab w:val="clear" w:pos="1134"/>
          <w:tab w:val="clear" w:pos="1701"/>
          <w:tab w:val="clear" w:pos="2268"/>
          <w:tab w:val="clear" w:pos="2355"/>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 xml:space="preserve">Los términos que se inician con mayúscula, ya sea que se usen en singular o plural, que no están definidos en </w:t>
      </w:r>
      <w:r w:rsidR="007D7D6B" w:rsidRPr="00B641B6">
        <w:rPr>
          <w:rFonts w:cs="Arial"/>
          <w:szCs w:val="21"/>
          <w:lang w:val="es-ES_tradnl"/>
        </w:rPr>
        <w:t>el Anexo 2</w:t>
      </w:r>
      <w:r w:rsidR="000B32BB" w:rsidRPr="00B641B6">
        <w:rPr>
          <w:rFonts w:cs="Arial"/>
          <w:szCs w:val="21"/>
          <w:lang w:val="es-ES_tradnl"/>
        </w:rPr>
        <w:t xml:space="preserve"> </w:t>
      </w:r>
      <w:r w:rsidR="00D00F9C" w:rsidRPr="00B641B6">
        <w:rPr>
          <w:rFonts w:cs="Arial"/>
          <w:szCs w:val="21"/>
          <w:lang w:val="es-ES_tradnl"/>
        </w:rPr>
        <w:t xml:space="preserve">u otras secciones del </w:t>
      </w:r>
      <w:r w:rsidR="008513DE" w:rsidRPr="00B641B6">
        <w:rPr>
          <w:rFonts w:cs="Arial"/>
          <w:szCs w:val="21"/>
          <w:lang w:val="es-ES_tradnl"/>
        </w:rPr>
        <w:t>Contrato</w:t>
      </w:r>
      <w:r w:rsidRPr="00B641B6">
        <w:rPr>
          <w:rFonts w:cs="Arial"/>
          <w:szCs w:val="21"/>
          <w:lang w:val="es-ES_tradnl"/>
        </w:rPr>
        <w:t xml:space="preserve"> tendrán los significados que les atribuyen las Bases o las Leyes Aplicables</w:t>
      </w:r>
      <w:r w:rsidR="00D00F9C" w:rsidRPr="00B641B6">
        <w:rPr>
          <w:rFonts w:cs="Arial"/>
          <w:szCs w:val="21"/>
          <w:lang w:val="es-ES_tradnl"/>
        </w:rPr>
        <w:t>, o corresponden a términos que por lo común son empleados con mayúsculas</w:t>
      </w:r>
      <w:r w:rsidRPr="00B641B6">
        <w:rPr>
          <w:rFonts w:cs="Arial"/>
          <w:szCs w:val="21"/>
          <w:lang w:val="es-ES_tradnl"/>
        </w:rPr>
        <w:t>.</w:t>
      </w:r>
    </w:p>
    <w:p w14:paraId="196573C9" w14:textId="77777777" w:rsidR="00B959FD" w:rsidRPr="00B641B6" w:rsidRDefault="00A6250D" w:rsidP="00FB313B">
      <w:pPr>
        <w:numPr>
          <w:ilvl w:val="0"/>
          <w:numId w:val="7"/>
        </w:numPr>
        <w:tabs>
          <w:tab w:val="clear" w:pos="567"/>
          <w:tab w:val="clear" w:pos="1134"/>
          <w:tab w:val="clear" w:pos="1701"/>
          <w:tab w:val="clear" w:pos="2268"/>
          <w:tab w:val="clear" w:pos="2355"/>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 xml:space="preserve">Toda referencia efectuada en el </w:t>
      </w:r>
      <w:r w:rsidR="008513DE" w:rsidRPr="00B641B6">
        <w:rPr>
          <w:rFonts w:cs="Arial"/>
          <w:szCs w:val="21"/>
          <w:lang w:val="es-ES_tradnl"/>
        </w:rPr>
        <w:t xml:space="preserve">Contrato </w:t>
      </w:r>
      <w:r w:rsidRPr="00B641B6">
        <w:rPr>
          <w:rFonts w:cs="Arial"/>
          <w:szCs w:val="21"/>
          <w:lang w:val="es-ES_tradnl"/>
        </w:rPr>
        <w:t>a “</w:t>
      </w:r>
      <w:r w:rsidR="00EB377D" w:rsidRPr="00B641B6">
        <w:rPr>
          <w:rFonts w:cs="Arial"/>
          <w:szCs w:val="21"/>
          <w:lang w:val="es-ES_tradnl"/>
        </w:rPr>
        <w:t>cláusula</w:t>
      </w:r>
      <w:r w:rsidRPr="00B641B6">
        <w:rPr>
          <w:rFonts w:cs="Arial"/>
          <w:szCs w:val="21"/>
          <w:lang w:val="es-ES_tradnl"/>
        </w:rPr>
        <w:t>” o “</w:t>
      </w:r>
      <w:r w:rsidR="00EB377D" w:rsidRPr="00B641B6">
        <w:rPr>
          <w:rFonts w:cs="Arial"/>
          <w:szCs w:val="21"/>
          <w:lang w:val="es-ES_tradnl"/>
        </w:rPr>
        <w:t>a</w:t>
      </w:r>
      <w:r w:rsidRPr="00B641B6">
        <w:rPr>
          <w:rFonts w:cs="Arial"/>
          <w:szCs w:val="21"/>
          <w:lang w:val="es-ES_tradnl"/>
        </w:rPr>
        <w:t xml:space="preserve">nexo” se deberá entender efectuada a </w:t>
      </w:r>
      <w:r w:rsidR="00EB377D" w:rsidRPr="00B641B6">
        <w:rPr>
          <w:rFonts w:cs="Arial"/>
          <w:szCs w:val="21"/>
          <w:lang w:val="es-ES_tradnl"/>
        </w:rPr>
        <w:t>c</w:t>
      </w:r>
      <w:r w:rsidRPr="00B641B6">
        <w:rPr>
          <w:rFonts w:cs="Arial"/>
          <w:szCs w:val="21"/>
          <w:lang w:val="es-ES_tradnl"/>
        </w:rPr>
        <w:t xml:space="preserve">láusulas o </w:t>
      </w:r>
      <w:r w:rsidR="00EB377D" w:rsidRPr="00B641B6">
        <w:rPr>
          <w:rFonts w:cs="Arial"/>
          <w:szCs w:val="21"/>
          <w:lang w:val="es-ES_tradnl"/>
        </w:rPr>
        <w:t>a</w:t>
      </w:r>
      <w:r w:rsidRPr="00B641B6">
        <w:rPr>
          <w:rFonts w:cs="Arial"/>
          <w:szCs w:val="21"/>
          <w:lang w:val="es-ES_tradnl"/>
        </w:rPr>
        <w:t xml:space="preserve">nexos del </w:t>
      </w:r>
      <w:r w:rsidR="008513DE" w:rsidRPr="00B641B6">
        <w:rPr>
          <w:rFonts w:cs="Arial"/>
          <w:szCs w:val="21"/>
          <w:lang w:val="es-ES_tradnl"/>
        </w:rPr>
        <w:t xml:space="preserve">Contrato </w:t>
      </w:r>
      <w:r w:rsidRPr="00B641B6">
        <w:rPr>
          <w:rFonts w:cs="Arial"/>
          <w:szCs w:val="21"/>
          <w:lang w:val="es-ES_tradnl"/>
        </w:rPr>
        <w:t>salvo indicación expresa en sentido contrario.</w:t>
      </w:r>
    </w:p>
    <w:p w14:paraId="64179F30" w14:textId="77777777" w:rsidR="00B959FD" w:rsidRPr="00B641B6" w:rsidRDefault="00326DF7" w:rsidP="00FB313B">
      <w:pPr>
        <w:numPr>
          <w:ilvl w:val="0"/>
          <w:numId w:val="7"/>
        </w:numPr>
        <w:tabs>
          <w:tab w:val="clear" w:pos="567"/>
          <w:tab w:val="clear" w:pos="1134"/>
          <w:tab w:val="clear" w:pos="1701"/>
          <w:tab w:val="clear" w:pos="2268"/>
          <w:tab w:val="clear" w:pos="2355"/>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 xml:space="preserve">Los títulos han sido incluidos al solo efecto de sistematizar la exposición y no </w:t>
      </w:r>
      <w:r w:rsidR="002D2243" w:rsidRPr="00B641B6">
        <w:rPr>
          <w:rFonts w:cs="Arial"/>
          <w:szCs w:val="21"/>
          <w:lang w:val="es-ES_tradnl"/>
        </w:rPr>
        <w:t>deben ser considerados como una parte del mismo que limite o amplíe su contenido o para determinar los derechos y obligaciones de las Partes.</w:t>
      </w:r>
    </w:p>
    <w:p w14:paraId="7942E4FA" w14:textId="77777777" w:rsidR="00B959FD" w:rsidRPr="00B641B6" w:rsidRDefault="002D2243" w:rsidP="00FB313B">
      <w:pPr>
        <w:numPr>
          <w:ilvl w:val="0"/>
          <w:numId w:val="7"/>
        </w:numPr>
        <w:tabs>
          <w:tab w:val="clear" w:pos="567"/>
          <w:tab w:val="clear" w:pos="1134"/>
          <w:tab w:val="clear" w:pos="1701"/>
          <w:tab w:val="clear" w:pos="2268"/>
          <w:tab w:val="clear" w:pos="2355"/>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Los términos en singular incluirán los mismos términos en plural y viceversa. Los términos en masculino incluyen al femenino y viceversa.</w:t>
      </w:r>
    </w:p>
    <w:p w14:paraId="16574448" w14:textId="66D1B92D" w:rsidR="005221E4" w:rsidRPr="00B641B6" w:rsidRDefault="005221E4"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641B6">
        <w:rPr>
          <w:rFonts w:cs="Arial"/>
          <w:b/>
          <w:sz w:val="22"/>
          <w:szCs w:val="22"/>
          <w:lang w:val="es-ES_tradnl"/>
        </w:rPr>
        <w:t>Declaraciones de las Partes</w:t>
      </w:r>
    </w:p>
    <w:p w14:paraId="2CE34291" w14:textId="77777777" w:rsidR="002570E7" w:rsidRPr="00B641B6" w:rsidRDefault="00634F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rFonts w:cs="Arial"/>
          <w:szCs w:val="21"/>
          <w:lang w:val="es-ES_tradnl"/>
        </w:rPr>
        <w:t xml:space="preserve">La </w:t>
      </w:r>
      <w:r w:rsidRPr="000C451C">
        <w:rPr>
          <w:rFonts w:cs="Arial"/>
          <w:szCs w:val="21"/>
          <w:lang w:val="es-ES_tradnl" w:eastAsia="es-ES"/>
        </w:rPr>
        <w:t>Sociedad</w:t>
      </w:r>
      <w:r>
        <w:rPr>
          <w:rFonts w:cs="Arial"/>
          <w:szCs w:val="21"/>
          <w:lang w:val="es-ES_tradnl"/>
        </w:rPr>
        <w:t xml:space="preserve"> Concesionaria</w:t>
      </w:r>
      <w:r w:rsidR="002570E7" w:rsidRPr="00B641B6">
        <w:rPr>
          <w:rFonts w:cs="Arial"/>
          <w:szCs w:val="21"/>
          <w:lang w:val="es-ES_tradnl"/>
        </w:rPr>
        <w:t xml:space="preserve"> garantiza al Concedente, en la </w:t>
      </w:r>
      <w:r w:rsidR="00AD2425" w:rsidRPr="00B641B6">
        <w:rPr>
          <w:rFonts w:cs="Arial"/>
          <w:szCs w:val="21"/>
          <w:lang w:val="es-ES_tradnl"/>
        </w:rPr>
        <w:t>f</w:t>
      </w:r>
      <w:r w:rsidR="002570E7" w:rsidRPr="00B641B6">
        <w:rPr>
          <w:rFonts w:cs="Arial"/>
          <w:szCs w:val="21"/>
          <w:lang w:val="es-ES_tradnl"/>
        </w:rPr>
        <w:t xml:space="preserve">echa </w:t>
      </w:r>
      <w:r w:rsidR="00AD2425" w:rsidRPr="00B641B6">
        <w:rPr>
          <w:rFonts w:cs="Arial"/>
          <w:szCs w:val="21"/>
          <w:lang w:val="es-ES_tradnl"/>
        </w:rPr>
        <w:t>en que se produce el</w:t>
      </w:r>
      <w:r w:rsidR="002570E7" w:rsidRPr="00B641B6">
        <w:rPr>
          <w:rFonts w:cs="Arial"/>
          <w:szCs w:val="21"/>
          <w:lang w:val="es-ES_tradnl"/>
        </w:rPr>
        <w:t xml:space="preserve"> Cierre, la veracidad de las declaraciones </w:t>
      </w:r>
      <w:r w:rsidR="005221E4" w:rsidRPr="00B641B6">
        <w:rPr>
          <w:rFonts w:cs="Arial"/>
          <w:szCs w:val="21"/>
          <w:lang w:val="es-ES_tradnl"/>
        </w:rPr>
        <w:t>siguientes:</w:t>
      </w:r>
    </w:p>
    <w:p w14:paraId="36EA589D" w14:textId="40CFCD8D" w:rsidR="009C5DF7" w:rsidRPr="009C5DF7" w:rsidRDefault="00634F4D" w:rsidP="00FB313B">
      <w:pPr>
        <w:numPr>
          <w:ilvl w:val="0"/>
          <w:numId w:val="45"/>
        </w:numPr>
        <w:tabs>
          <w:tab w:val="clear" w:pos="567"/>
          <w:tab w:val="clear" w:pos="1134"/>
          <w:tab w:val="clear" w:pos="1701"/>
          <w:tab w:val="clear" w:pos="2268"/>
          <w:tab w:val="clear" w:pos="2355"/>
          <w:tab w:val="clear" w:pos="2835"/>
        </w:tabs>
        <w:spacing w:before="80" w:line="252" w:lineRule="auto"/>
        <w:ind w:left="992" w:hanging="425"/>
        <w:jc w:val="both"/>
        <w:rPr>
          <w:rFonts w:cs="Arial"/>
          <w:szCs w:val="21"/>
          <w:lang w:val="es-ES_tradnl"/>
        </w:rPr>
      </w:pPr>
      <w:r w:rsidRPr="009C5DF7">
        <w:rPr>
          <w:rFonts w:cs="Arial"/>
          <w:szCs w:val="21"/>
          <w:lang w:val="es-ES_tradnl"/>
        </w:rPr>
        <w:t>La Sociedad Concesionaria</w:t>
      </w:r>
      <w:r w:rsidR="002570E7" w:rsidRPr="009C5DF7">
        <w:rPr>
          <w:rFonts w:cs="Arial"/>
          <w:szCs w:val="21"/>
          <w:lang w:val="es-ES_tradnl"/>
        </w:rPr>
        <w:t xml:space="preserve"> (i) </w:t>
      </w:r>
      <w:r w:rsidR="003F2E2B" w:rsidRPr="009C5DF7">
        <w:rPr>
          <w:rFonts w:cs="Arial"/>
          <w:szCs w:val="21"/>
          <w:lang w:val="es-ES_tradnl"/>
        </w:rPr>
        <w:t>es una</w:t>
      </w:r>
      <w:r w:rsidR="002570E7" w:rsidRPr="009C5DF7">
        <w:rPr>
          <w:rFonts w:cs="Arial"/>
          <w:szCs w:val="21"/>
          <w:lang w:val="es-ES_tradnl"/>
        </w:rPr>
        <w:t xml:space="preserve"> sociedad debidamente constituida y válidamente existente conforme a las </w:t>
      </w:r>
      <w:r w:rsidR="009E2F17" w:rsidRPr="009C5DF7">
        <w:rPr>
          <w:rFonts w:cs="Arial"/>
          <w:szCs w:val="21"/>
          <w:lang w:val="es-ES_tradnl"/>
        </w:rPr>
        <w:t>Leyes Aplicables</w:t>
      </w:r>
      <w:r w:rsidR="002570E7" w:rsidRPr="009C5DF7">
        <w:rPr>
          <w:rFonts w:cs="Arial"/>
          <w:szCs w:val="21"/>
          <w:lang w:val="es-ES_tradnl"/>
        </w:rPr>
        <w:t>; (ii) está debidamente autorizad</w:t>
      </w:r>
      <w:r w:rsidR="005B24D6" w:rsidRPr="009C5DF7">
        <w:rPr>
          <w:rFonts w:cs="Arial"/>
          <w:szCs w:val="21"/>
          <w:lang w:val="es-ES_tradnl"/>
        </w:rPr>
        <w:t>o</w:t>
      </w:r>
      <w:r w:rsidR="002570E7" w:rsidRPr="009C5DF7">
        <w:rPr>
          <w:rFonts w:cs="Arial"/>
          <w:szCs w:val="21"/>
          <w:lang w:val="es-ES_tradnl"/>
        </w:rPr>
        <w:t xml:space="preserve"> y en capacidad de asumir las obligaciones que le correspondan como consecuencia de la celebración de</w:t>
      </w:r>
      <w:r w:rsidR="001B58F5" w:rsidRPr="009C5DF7">
        <w:rPr>
          <w:rFonts w:cs="Arial"/>
          <w:szCs w:val="21"/>
          <w:lang w:val="es-ES_tradnl"/>
        </w:rPr>
        <w:t>l</w:t>
      </w:r>
      <w:r w:rsidR="002570E7" w:rsidRPr="009C5DF7">
        <w:rPr>
          <w:rFonts w:cs="Arial"/>
          <w:szCs w:val="21"/>
          <w:lang w:val="es-ES_tradnl"/>
        </w:rPr>
        <w:t xml:space="preserve"> </w:t>
      </w:r>
      <w:r w:rsidR="008513DE" w:rsidRPr="009C5DF7">
        <w:rPr>
          <w:rFonts w:cs="Arial"/>
          <w:szCs w:val="21"/>
          <w:lang w:val="es-ES_tradnl"/>
        </w:rPr>
        <w:t>Contrato</w:t>
      </w:r>
      <w:r w:rsidR="002570E7" w:rsidRPr="009C5DF7">
        <w:rPr>
          <w:rFonts w:cs="Arial"/>
          <w:szCs w:val="21"/>
          <w:lang w:val="es-ES_tradnl"/>
        </w:rPr>
        <w:t xml:space="preserve">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ha cumplido con todos los requisitos necesarios para formalizar e</w:t>
      </w:r>
      <w:r w:rsidR="00D00F9C" w:rsidRPr="009C5DF7">
        <w:rPr>
          <w:rFonts w:cs="Arial"/>
          <w:szCs w:val="21"/>
          <w:lang w:val="es-ES_tradnl"/>
        </w:rPr>
        <w:t>l</w:t>
      </w:r>
      <w:r w:rsidR="002570E7" w:rsidRPr="009C5DF7">
        <w:rPr>
          <w:rFonts w:cs="Arial"/>
          <w:szCs w:val="21"/>
          <w:lang w:val="es-ES_tradnl"/>
        </w:rPr>
        <w:t xml:space="preserve"> </w:t>
      </w:r>
      <w:r w:rsidR="008513DE" w:rsidRPr="009C5DF7">
        <w:rPr>
          <w:rFonts w:cs="Arial"/>
          <w:szCs w:val="21"/>
          <w:lang w:val="es-ES_tradnl"/>
        </w:rPr>
        <w:t xml:space="preserve">Contrato </w:t>
      </w:r>
      <w:r w:rsidR="002570E7" w:rsidRPr="009C5DF7">
        <w:rPr>
          <w:rFonts w:cs="Arial"/>
          <w:szCs w:val="21"/>
          <w:lang w:val="es-ES_tradnl"/>
        </w:rPr>
        <w:t xml:space="preserve">y para cumplir los compromisos </w:t>
      </w:r>
      <w:r w:rsidR="00D00F9C" w:rsidRPr="009C5DF7">
        <w:rPr>
          <w:rFonts w:cs="Arial"/>
          <w:szCs w:val="21"/>
          <w:lang w:val="es-ES_tradnl"/>
        </w:rPr>
        <w:t>en él estipulados</w:t>
      </w:r>
      <w:r w:rsidR="002570E7" w:rsidRPr="009C5DF7">
        <w:rPr>
          <w:rFonts w:cs="Arial"/>
          <w:szCs w:val="21"/>
          <w:lang w:val="es-ES_tradnl"/>
        </w:rPr>
        <w:t>.</w:t>
      </w:r>
      <w:r w:rsidR="009C5DF7" w:rsidRPr="009C5DF7">
        <w:rPr>
          <w:rFonts w:cs="Arial"/>
          <w:szCs w:val="21"/>
          <w:lang w:val="es-ES_tradnl"/>
        </w:rPr>
        <w:br w:type="page"/>
      </w:r>
    </w:p>
    <w:p w14:paraId="5BE29A5C" w14:textId="2CA451FE" w:rsidR="002570E7" w:rsidRPr="00B641B6" w:rsidRDefault="00126F75" w:rsidP="00FB313B">
      <w:pPr>
        <w:numPr>
          <w:ilvl w:val="0"/>
          <w:numId w:val="45"/>
        </w:numPr>
        <w:tabs>
          <w:tab w:val="clear" w:pos="567"/>
          <w:tab w:val="clear" w:pos="1134"/>
          <w:tab w:val="clear" w:pos="1701"/>
          <w:tab w:val="clear" w:pos="2268"/>
          <w:tab w:val="clear" w:pos="2355"/>
          <w:tab w:val="clear" w:pos="2835"/>
        </w:tabs>
        <w:spacing w:before="80" w:line="252" w:lineRule="auto"/>
        <w:ind w:left="992" w:hanging="425"/>
        <w:jc w:val="both"/>
        <w:rPr>
          <w:rFonts w:cs="Arial"/>
          <w:szCs w:val="21"/>
          <w:lang w:val="es-ES_tradnl"/>
        </w:rPr>
      </w:pPr>
      <w:r w:rsidRPr="00B641B6">
        <w:rPr>
          <w:rFonts w:cs="Arial"/>
          <w:szCs w:val="21"/>
          <w:lang w:val="es-ES_tradnl"/>
        </w:rPr>
        <w:lastRenderedPageBreak/>
        <w:t>L</w:t>
      </w:r>
      <w:r w:rsidR="002570E7" w:rsidRPr="00B641B6">
        <w:rPr>
          <w:rFonts w:cs="Arial"/>
          <w:szCs w:val="21"/>
          <w:lang w:val="es-ES_tradnl"/>
        </w:rPr>
        <w:t xml:space="preserve">a firma, entrega y cumplimiento del </w:t>
      </w:r>
      <w:r w:rsidR="008513DE" w:rsidRPr="00B641B6">
        <w:rPr>
          <w:rFonts w:cs="Arial"/>
          <w:szCs w:val="21"/>
          <w:lang w:val="es-ES_tradnl"/>
        </w:rPr>
        <w:t xml:space="preserve">Contrato </w:t>
      </w:r>
      <w:r w:rsidR="002570E7" w:rsidRPr="00B641B6">
        <w:rPr>
          <w:rFonts w:cs="Arial"/>
          <w:szCs w:val="21"/>
          <w:lang w:val="es-ES_tradnl"/>
        </w:rPr>
        <w:t xml:space="preserve">por parte </w:t>
      </w:r>
      <w:r w:rsidR="005E64F8">
        <w:rPr>
          <w:rFonts w:cs="Arial"/>
          <w:szCs w:val="21"/>
          <w:lang w:val="es-ES_tradnl"/>
        </w:rPr>
        <w:t>de la Soc</w:t>
      </w:r>
      <w:r w:rsidR="00634F4D">
        <w:rPr>
          <w:rFonts w:cs="Arial"/>
          <w:szCs w:val="21"/>
          <w:lang w:val="es-ES_tradnl"/>
        </w:rPr>
        <w:t>iedad Concesionaria</w:t>
      </w:r>
      <w:r w:rsidR="00D00F9C" w:rsidRPr="00B641B6">
        <w:rPr>
          <w:rFonts w:cs="Arial"/>
          <w:szCs w:val="21"/>
          <w:lang w:val="es-ES_tradnl"/>
        </w:rPr>
        <w:t>,</w:t>
      </w:r>
      <w:r w:rsidR="002570E7" w:rsidRPr="00B641B6">
        <w:rPr>
          <w:rFonts w:cs="Arial"/>
          <w:szCs w:val="21"/>
          <w:lang w:val="es-ES_tradnl"/>
        </w:rPr>
        <w:t xml:space="preserve"> están comprendidos dentro de sus facultades y han sido debidamente autorizados por </w:t>
      </w:r>
      <w:r w:rsidR="008B547D" w:rsidRPr="00B641B6">
        <w:rPr>
          <w:rFonts w:cs="Arial"/>
          <w:szCs w:val="21"/>
          <w:lang w:val="es-ES_tradnl"/>
        </w:rPr>
        <w:t xml:space="preserve">la junta </w:t>
      </w:r>
      <w:r w:rsidR="008E3A21" w:rsidRPr="00B641B6">
        <w:rPr>
          <w:rFonts w:cs="Arial"/>
          <w:szCs w:val="21"/>
          <w:lang w:val="es-ES_tradnl"/>
        </w:rPr>
        <w:t xml:space="preserve">general </w:t>
      </w:r>
      <w:r w:rsidR="008B547D" w:rsidRPr="00B641B6">
        <w:rPr>
          <w:rFonts w:cs="Arial"/>
          <w:szCs w:val="21"/>
          <w:lang w:val="es-ES_tradnl"/>
        </w:rPr>
        <w:t xml:space="preserve">de accionistas, </w:t>
      </w:r>
      <w:r w:rsidR="00085CF2" w:rsidRPr="00B641B6">
        <w:rPr>
          <w:rFonts w:cs="Arial"/>
          <w:szCs w:val="21"/>
          <w:lang w:val="es-ES_tradnl"/>
        </w:rPr>
        <w:t>el</w:t>
      </w:r>
      <w:r w:rsidR="002570E7" w:rsidRPr="00B641B6">
        <w:rPr>
          <w:rFonts w:cs="Arial"/>
          <w:szCs w:val="21"/>
          <w:lang w:val="es-ES_tradnl"/>
        </w:rPr>
        <w:t xml:space="preserve"> directorio u otros órganos similares.</w:t>
      </w:r>
    </w:p>
    <w:p w14:paraId="1F489197" w14:textId="77777777" w:rsidR="00C5570D" w:rsidRPr="00F823C2" w:rsidRDefault="00126F75" w:rsidP="00FB313B">
      <w:pPr>
        <w:numPr>
          <w:ilvl w:val="0"/>
          <w:numId w:val="45"/>
        </w:numPr>
        <w:tabs>
          <w:tab w:val="clear" w:pos="567"/>
          <w:tab w:val="clear" w:pos="1134"/>
          <w:tab w:val="clear" w:pos="1701"/>
          <w:tab w:val="clear" w:pos="2268"/>
          <w:tab w:val="clear" w:pos="2355"/>
          <w:tab w:val="clear" w:pos="2835"/>
        </w:tabs>
        <w:spacing w:before="80" w:line="252" w:lineRule="auto"/>
        <w:ind w:left="992" w:hanging="425"/>
        <w:jc w:val="both"/>
        <w:rPr>
          <w:rFonts w:cs="Arial"/>
          <w:szCs w:val="21"/>
          <w:lang w:val="es-ES_tradnl"/>
        </w:rPr>
      </w:pPr>
      <w:r w:rsidRPr="00B641B6">
        <w:rPr>
          <w:rFonts w:cs="Arial"/>
          <w:szCs w:val="21"/>
          <w:lang w:val="es-ES_tradnl"/>
        </w:rPr>
        <w:t>N</w:t>
      </w:r>
      <w:r w:rsidR="002570E7" w:rsidRPr="00B641B6">
        <w:rPr>
          <w:rFonts w:cs="Arial"/>
          <w:szCs w:val="21"/>
          <w:lang w:val="es-ES_tradnl"/>
        </w:rPr>
        <w:t xml:space="preserve">o es necesaria la realización de otros actos o procedimientos por parte </w:t>
      </w:r>
      <w:r w:rsidR="005E64F8">
        <w:rPr>
          <w:rFonts w:cs="Arial"/>
          <w:szCs w:val="21"/>
          <w:lang w:val="es-ES_tradnl"/>
        </w:rPr>
        <w:t>de la Soc</w:t>
      </w:r>
      <w:r w:rsidR="00634F4D">
        <w:rPr>
          <w:rFonts w:cs="Arial"/>
          <w:szCs w:val="21"/>
          <w:lang w:val="es-ES_tradnl"/>
        </w:rPr>
        <w:t>iedad Concesionaria</w:t>
      </w:r>
      <w:r w:rsidR="002570E7" w:rsidRPr="00B641B6">
        <w:rPr>
          <w:rFonts w:cs="Arial"/>
          <w:szCs w:val="21"/>
          <w:lang w:val="es-ES_tradnl"/>
        </w:rPr>
        <w:t xml:space="preserve"> para autorizar la suscripción </w:t>
      </w:r>
      <w:r w:rsidR="006E101A" w:rsidRPr="00B641B6">
        <w:rPr>
          <w:rFonts w:cs="Arial"/>
          <w:szCs w:val="21"/>
          <w:lang w:val="es-ES_tradnl"/>
        </w:rPr>
        <w:t>d</w:t>
      </w:r>
      <w:r w:rsidR="002570E7" w:rsidRPr="00B641B6">
        <w:rPr>
          <w:rFonts w:cs="Arial"/>
          <w:szCs w:val="21"/>
          <w:lang w:val="es-ES_tradnl"/>
        </w:rPr>
        <w:t>e</w:t>
      </w:r>
      <w:r w:rsidR="00D00F9C" w:rsidRPr="00B641B6">
        <w:rPr>
          <w:rFonts w:cs="Arial"/>
          <w:szCs w:val="21"/>
          <w:lang w:val="es-ES_tradnl"/>
        </w:rPr>
        <w:t>l</w:t>
      </w:r>
      <w:r w:rsidR="002570E7" w:rsidRPr="00B641B6">
        <w:rPr>
          <w:rFonts w:cs="Arial"/>
          <w:szCs w:val="21"/>
          <w:lang w:val="es-ES_tradnl"/>
        </w:rPr>
        <w:t xml:space="preserve"> </w:t>
      </w:r>
      <w:r w:rsidR="008513DE" w:rsidRPr="00B641B6">
        <w:rPr>
          <w:rFonts w:cs="Arial"/>
          <w:szCs w:val="21"/>
          <w:lang w:val="es-ES_tradnl"/>
        </w:rPr>
        <w:t>Contrato</w:t>
      </w:r>
      <w:r w:rsidR="003D5479" w:rsidRPr="00B641B6">
        <w:rPr>
          <w:rFonts w:cs="Arial"/>
          <w:szCs w:val="21"/>
          <w:lang w:val="es-ES_tradnl"/>
        </w:rPr>
        <w:t>.</w:t>
      </w:r>
      <w:r w:rsidR="008513DE" w:rsidRPr="00B641B6">
        <w:rPr>
          <w:rFonts w:cs="Arial"/>
          <w:szCs w:val="21"/>
          <w:lang w:val="es-ES_tradnl"/>
        </w:rPr>
        <w:t xml:space="preserve"> </w:t>
      </w:r>
      <w:r w:rsidR="002570E7" w:rsidRPr="00B641B6">
        <w:rPr>
          <w:rFonts w:cs="Arial"/>
          <w:szCs w:val="21"/>
          <w:lang w:val="es-ES_tradnl"/>
        </w:rPr>
        <w:t>E</w:t>
      </w:r>
      <w:r w:rsidR="00D00F9C" w:rsidRPr="00B641B6">
        <w:rPr>
          <w:rFonts w:cs="Arial"/>
          <w:szCs w:val="21"/>
          <w:lang w:val="es-ES_tradnl"/>
        </w:rPr>
        <w:t>l</w:t>
      </w:r>
      <w:r w:rsidR="002570E7" w:rsidRPr="00B641B6">
        <w:rPr>
          <w:rFonts w:cs="Arial"/>
          <w:szCs w:val="21"/>
          <w:lang w:val="es-ES_tradnl"/>
        </w:rPr>
        <w:t xml:space="preserve"> </w:t>
      </w:r>
      <w:r w:rsidR="008513DE" w:rsidRPr="00B641B6">
        <w:rPr>
          <w:rFonts w:cs="Arial"/>
          <w:szCs w:val="21"/>
          <w:lang w:val="es-ES_tradnl"/>
        </w:rPr>
        <w:t>Contrato</w:t>
      </w:r>
      <w:r w:rsidR="002570E7" w:rsidRPr="00B641B6">
        <w:rPr>
          <w:rFonts w:cs="Arial"/>
          <w:szCs w:val="21"/>
          <w:lang w:val="es-ES_tradnl"/>
        </w:rPr>
        <w:t xml:space="preserve"> ha sido debida y válidamente firmado y entregado por </w:t>
      </w:r>
      <w:r w:rsidR="00634F4D">
        <w:rPr>
          <w:rFonts w:cs="Arial"/>
          <w:szCs w:val="21"/>
          <w:lang w:val="es-ES_tradnl"/>
        </w:rPr>
        <w:t>la Sociedad Concesionaria</w:t>
      </w:r>
      <w:r w:rsidR="002570E7" w:rsidRPr="00B641B6">
        <w:rPr>
          <w:rFonts w:cs="Arial"/>
          <w:szCs w:val="21"/>
          <w:lang w:val="es-ES_tradnl"/>
        </w:rPr>
        <w:t xml:space="preserve">, y constituye </w:t>
      </w:r>
      <w:r w:rsidR="008B547D" w:rsidRPr="00B641B6">
        <w:rPr>
          <w:rFonts w:cs="Arial"/>
          <w:szCs w:val="21"/>
          <w:lang w:val="es-ES_tradnl"/>
        </w:rPr>
        <w:t xml:space="preserve">una </w:t>
      </w:r>
      <w:r w:rsidR="002570E7" w:rsidRPr="00B641B6">
        <w:rPr>
          <w:rFonts w:cs="Arial"/>
          <w:szCs w:val="21"/>
          <w:lang w:val="es-ES_tradnl"/>
        </w:rPr>
        <w:t xml:space="preserve">obligación válida, vinculante y exigible para </w:t>
      </w:r>
      <w:r w:rsidR="00634F4D">
        <w:rPr>
          <w:rFonts w:cs="Arial"/>
          <w:szCs w:val="21"/>
          <w:lang w:val="es-ES_tradnl"/>
        </w:rPr>
        <w:t>la Sociedad Concesionaria</w:t>
      </w:r>
      <w:r w:rsidR="002570E7" w:rsidRPr="00B641B6">
        <w:rPr>
          <w:rFonts w:cs="Arial"/>
          <w:szCs w:val="21"/>
          <w:lang w:val="es-ES_tradnl"/>
        </w:rPr>
        <w:t xml:space="preserve"> conforme a sus términos.</w:t>
      </w:r>
    </w:p>
    <w:p w14:paraId="3E062359" w14:textId="00EFE4F4" w:rsidR="00692F62" w:rsidRPr="00F823C2" w:rsidRDefault="00692F62" w:rsidP="00FB313B">
      <w:pPr>
        <w:numPr>
          <w:ilvl w:val="0"/>
          <w:numId w:val="45"/>
        </w:numPr>
        <w:tabs>
          <w:tab w:val="clear" w:pos="567"/>
          <w:tab w:val="clear" w:pos="1134"/>
          <w:tab w:val="clear" w:pos="1701"/>
          <w:tab w:val="clear" w:pos="2268"/>
          <w:tab w:val="clear" w:pos="2355"/>
          <w:tab w:val="clear" w:pos="2835"/>
        </w:tabs>
        <w:spacing w:before="80" w:line="252" w:lineRule="auto"/>
        <w:ind w:left="992" w:hanging="425"/>
        <w:jc w:val="both"/>
        <w:rPr>
          <w:rFonts w:cs="Arial"/>
          <w:szCs w:val="21"/>
          <w:lang w:val="es-ES_tradnl"/>
        </w:rPr>
      </w:pPr>
      <w:r w:rsidRPr="00F823C2">
        <w:rPr>
          <w:rFonts w:cs="Arial"/>
          <w:szCs w:val="21"/>
          <w:lang w:val="es-ES_tradnl"/>
        </w:rPr>
        <w:t xml:space="preserve">No existen acciones, juicios, arbitrajes u otros procedimientos legales en curso, ni sentencias, ni decisiones de cualquier clase no ejecutadas, contra </w:t>
      </w:r>
      <w:r w:rsidR="00634F4D" w:rsidRPr="00F823C2">
        <w:rPr>
          <w:rFonts w:cs="Arial"/>
          <w:szCs w:val="21"/>
          <w:lang w:val="es-ES_tradnl"/>
        </w:rPr>
        <w:t>la Sociedad Concesionaria</w:t>
      </w:r>
      <w:r w:rsidR="006E1FF2">
        <w:rPr>
          <w:rFonts w:cs="Arial"/>
          <w:szCs w:val="21"/>
          <w:lang w:val="es-ES_tradnl"/>
        </w:rPr>
        <w:t xml:space="preserve"> </w:t>
      </w:r>
      <w:r w:rsidRPr="00F823C2">
        <w:rPr>
          <w:rFonts w:cs="Arial"/>
          <w:szCs w:val="21"/>
          <w:lang w:val="es-ES_tradnl"/>
        </w:rPr>
        <w:t>o cualquier socio principal</w:t>
      </w:r>
      <w:r w:rsidR="005F1A14">
        <w:rPr>
          <w:rFonts w:cs="Arial"/>
          <w:szCs w:val="21"/>
          <w:lang w:val="es-ES_tradnl"/>
        </w:rPr>
        <w:t xml:space="preserve"> de la misma</w:t>
      </w:r>
      <w:r w:rsidRPr="00F823C2">
        <w:rPr>
          <w:rFonts w:cs="Arial"/>
          <w:szCs w:val="21"/>
          <w:lang w:val="es-ES_tradnl"/>
        </w:rPr>
        <w:t>, que tengan por objeto prohibir, impedir o limitar el cumplimiento de los compromisos u obligaciones contemplados en el Contrato.</w:t>
      </w:r>
    </w:p>
    <w:p w14:paraId="0C86F0D7" w14:textId="0E2F192B" w:rsidR="002570E7" w:rsidRPr="00B641B6" w:rsidRDefault="002570E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El Concedente garantiza a</w:t>
      </w:r>
      <w:r w:rsidR="00486E06">
        <w:rPr>
          <w:rFonts w:cs="Arial"/>
          <w:szCs w:val="21"/>
          <w:lang w:val="es-ES_tradnl"/>
        </w:rPr>
        <w:t xml:space="preserve"> </w:t>
      </w:r>
      <w:r w:rsidR="007D7D6B" w:rsidRPr="00B641B6">
        <w:rPr>
          <w:rFonts w:cs="Arial"/>
          <w:szCs w:val="21"/>
          <w:lang w:val="es-ES_tradnl"/>
        </w:rPr>
        <w:t>l</w:t>
      </w:r>
      <w:r w:rsidR="00486E06">
        <w:rPr>
          <w:rFonts w:cs="Arial"/>
          <w:szCs w:val="21"/>
          <w:lang w:val="es-ES_tradnl"/>
        </w:rPr>
        <w:t>a Sociedad</w:t>
      </w:r>
      <w:r w:rsidR="007D7D6B" w:rsidRPr="00B641B6">
        <w:rPr>
          <w:rFonts w:cs="Arial"/>
          <w:szCs w:val="21"/>
          <w:lang w:val="es-ES_tradnl"/>
        </w:rPr>
        <w:t xml:space="preserve"> Concesionari</w:t>
      </w:r>
      <w:r w:rsidR="00486E06">
        <w:rPr>
          <w:rFonts w:cs="Arial"/>
          <w:szCs w:val="21"/>
          <w:lang w:val="es-ES_tradnl"/>
        </w:rPr>
        <w:t>a</w:t>
      </w:r>
      <w:r w:rsidRPr="00B641B6">
        <w:rPr>
          <w:rFonts w:cs="Arial"/>
          <w:szCs w:val="21"/>
          <w:lang w:val="es-ES_tradnl"/>
        </w:rPr>
        <w:t xml:space="preserve">, en la </w:t>
      </w:r>
      <w:r w:rsidR="00085CF2" w:rsidRPr="00B641B6">
        <w:rPr>
          <w:rFonts w:cs="Arial"/>
          <w:szCs w:val="21"/>
          <w:lang w:val="es-ES_tradnl"/>
        </w:rPr>
        <w:t>f</w:t>
      </w:r>
      <w:r w:rsidRPr="00B641B6">
        <w:rPr>
          <w:rFonts w:cs="Arial"/>
          <w:szCs w:val="21"/>
          <w:lang w:val="es-ES_tradnl"/>
        </w:rPr>
        <w:t>echa de Cierre, la veracidad y exactitud de las siguientes declaraciones:</w:t>
      </w:r>
    </w:p>
    <w:p w14:paraId="2FD223F9" w14:textId="77777777" w:rsidR="00D00F9C" w:rsidRPr="00B641B6" w:rsidRDefault="00126F75" w:rsidP="00FB313B">
      <w:pPr>
        <w:numPr>
          <w:ilvl w:val="0"/>
          <w:numId w:val="44"/>
        </w:numPr>
        <w:tabs>
          <w:tab w:val="clear" w:pos="567"/>
          <w:tab w:val="clear" w:pos="1134"/>
          <w:tab w:val="clear" w:pos="1440"/>
          <w:tab w:val="clear" w:pos="1701"/>
          <w:tab w:val="clear" w:pos="2268"/>
          <w:tab w:val="clear" w:pos="2835"/>
          <w:tab w:val="left" w:pos="-7371"/>
          <w:tab w:val="num" w:pos="993"/>
        </w:tabs>
        <w:spacing w:before="80" w:line="252" w:lineRule="auto"/>
        <w:ind w:left="992" w:hanging="425"/>
        <w:jc w:val="both"/>
        <w:rPr>
          <w:rFonts w:cs="Arial"/>
          <w:szCs w:val="21"/>
          <w:lang w:val="es-ES_tradnl"/>
        </w:rPr>
      </w:pPr>
      <w:r w:rsidRPr="00B641B6">
        <w:rPr>
          <w:rFonts w:cs="Arial"/>
          <w:szCs w:val="21"/>
          <w:lang w:val="es-ES_tradnl"/>
        </w:rPr>
        <w:t>E</w:t>
      </w:r>
      <w:r w:rsidR="002570E7" w:rsidRPr="00B641B6">
        <w:rPr>
          <w:rFonts w:cs="Arial"/>
          <w:szCs w:val="21"/>
          <w:lang w:val="es-ES_tradnl"/>
        </w:rPr>
        <w:t xml:space="preserve">l Ministerio de Energía y Minas está debidamente autorizado conforme a las Leyes Aplicables para actuar como Concedente en el presente </w:t>
      </w:r>
      <w:r w:rsidR="008513DE" w:rsidRPr="00B641B6">
        <w:rPr>
          <w:rFonts w:cs="Arial"/>
          <w:szCs w:val="21"/>
          <w:lang w:val="es-ES_tradnl"/>
        </w:rPr>
        <w:t>Contrato</w:t>
      </w:r>
      <w:r w:rsidR="002570E7" w:rsidRPr="00B641B6">
        <w:rPr>
          <w:rFonts w:cs="Arial"/>
          <w:szCs w:val="21"/>
          <w:lang w:val="es-ES_tradnl"/>
        </w:rPr>
        <w:t xml:space="preserve">. La firma, entrega y cumplimiento por parte del Concedente del </w:t>
      </w:r>
      <w:r w:rsidR="008513DE" w:rsidRPr="00B641B6">
        <w:rPr>
          <w:rFonts w:cs="Arial"/>
          <w:szCs w:val="21"/>
          <w:lang w:val="es-ES_tradnl"/>
        </w:rPr>
        <w:t>Contrato</w:t>
      </w:r>
      <w:r w:rsidR="002570E7" w:rsidRPr="00B641B6">
        <w:rPr>
          <w:rFonts w:cs="Arial"/>
          <w:szCs w:val="21"/>
          <w:lang w:val="es-ES_tradnl"/>
        </w:rPr>
        <w:t>, están comprendidos dentro de sus facultades, son conformes a las Leyes Aplicables, y han sido debidamente autorizados por la Autoridad Gubernamental.</w:t>
      </w:r>
    </w:p>
    <w:p w14:paraId="2BBAE651" w14:textId="77777777" w:rsidR="002570E7" w:rsidRPr="00B641B6" w:rsidRDefault="002570E7" w:rsidP="00FB313B">
      <w:pPr>
        <w:numPr>
          <w:ilvl w:val="0"/>
          <w:numId w:val="44"/>
        </w:numPr>
        <w:tabs>
          <w:tab w:val="clear" w:pos="567"/>
          <w:tab w:val="clear" w:pos="1134"/>
          <w:tab w:val="clear" w:pos="1701"/>
          <w:tab w:val="clear" w:pos="2268"/>
          <w:tab w:val="clear" w:pos="2835"/>
          <w:tab w:val="left" w:pos="-7371"/>
          <w:tab w:val="num" w:pos="993"/>
        </w:tabs>
        <w:spacing w:before="80" w:line="252" w:lineRule="auto"/>
        <w:ind w:left="992" w:hanging="425"/>
        <w:jc w:val="both"/>
        <w:rPr>
          <w:rFonts w:cs="Arial"/>
          <w:szCs w:val="21"/>
          <w:lang w:val="es-ES_tradnl"/>
        </w:rPr>
      </w:pPr>
      <w:r w:rsidRPr="00B641B6">
        <w:rPr>
          <w:rFonts w:cs="Arial"/>
          <w:szCs w:val="21"/>
          <w:lang w:val="es-ES_tradnl"/>
        </w:rPr>
        <w:t>Ninguna otra acción o procedimiento por parte del Concedente o cualquier otra Autoridad Gubernamental es necesaria para autorizar la suscripción de</w:t>
      </w:r>
      <w:r w:rsidR="00D00F9C" w:rsidRPr="00B641B6">
        <w:rPr>
          <w:rFonts w:cs="Arial"/>
          <w:szCs w:val="21"/>
          <w:lang w:val="es-ES_tradnl"/>
        </w:rPr>
        <w:t>l</w:t>
      </w:r>
      <w:r w:rsidR="001B1D57" w:rsidRPr="00B641B6">
        <w:rPr>
          <w:rFonts w:cs="Arial"/>
          <w:szCs w:val="21"/>
          <w:lang w:val="es-ES_tradnl"/>
        </w:rPr>
        <w:t xml:space="preserve"> </w:t>
      </w:r>
      <w:r w:rsidR="008513DE" w:rsidRPr="00B641B6">
        <w:rPr>
          <w:rFonts w:cs="Arial"/>
          <w:szCs w:val="21"/>
          <w:lang w:val="es-ES_tradnl"/>
        </w:rPr>
        <w:t xml:space="preserve">Contrato </w:t>
      </w:r>
      <w:r w:rsidRPr="00B641B6">
        <w:rPr>
          <w:rFonts w:cs="Arial"/>
          <w:szCs w:val="21"/>
          <w:lang w:val="es-ES_tradnl"/>
        </w:rPr>
        <w:t xml:space="preserve"> o para el cumplimiento de las obligaciones del Concedente contempladas en el mismo. El </w:t>
      </w:r>
      <w:r w:rsidR="008513DE" w:rsidRPr="00B641B6">
        <w:rPr>
          <w:rFonts w:cs="Arial"/>
          <w:szCs w:val="21"/>
          <w:lang w:val="es-ES_tradnl"/>
        </w:rPr>
        <w:t xml:space="preserve">Contrato </w:t>
      </w:r>
      <w:r w:rsidRPr="00B641B6">
        <w:rPr>
          <w:rFonts w:cs="Arial"/>
          <w:szCs w:val="21"/>
          <w:lang w:val="es-ES_tradnl"/>
        </w:rPr>
        <w:t xml:space="preserve"> ha sido debida y válidamente firmado por el o los representantes autorizados del Concedente y, junto con la debida autorización, firma y entrega del mismo por parte </w:t>
      </w:r>
      <w:r w:rsidR="005E64F8">
        <w:rPr>
          <w:rFonts w:cs="Arial"/>
          <w:szCs w:val="21"/>
          <w:lang w:val="es-ES_tradnl"/>
        </w:rPr>
        <w:t>de la Soc</w:t>
      </w:r>
      <w:r w:rsidR="00634F4D">
        <w:rPr>
          <w:rFonts w:cs="Arial"/>
          <w:szCs w:val="21"/>
          <w:lang w:val="es-ES_tradnl"/>
        </w:rPr>
        <w:t>iedad Concesionaria</w:t>
      </w:r>
      <w:r w:rsidRPr="00B641B6">
        <w:rPr>
          <w:rFonts w:cs="Arial"/>
          <w:szCs w:val="21"/>
          <w:lang w:val="es-ES_tradnl"/>
        </w:rPr>
        <w:t>, constituye una obligación válida y vinculante para el Concedente.</w:t>
      </w:r>
    </w:p>
    <w:p w14:paraId="3C22899E" w14:textId="77777777" w:rsidR="0067335D" w:rsidRPr="00F823C2" w:rsidRDefault="0067335D" w:rsidP="00FB313B">
      <w:pPr>
        <w:numPr>
          <w:ilvl w:val="0"/>
          <w:numId w:val="44"/>
        </w:numPr>
        <w:tabs>
          <w:tab w:val="clear" w:pos="567"/>
          <w:tab w:val="clear" w:pos="1134"/>
          <w:tab w:val="clear" w:pos="1701"/>
          <w:tab w:val="clear" w:pos="2268"/>
          <w:tab w:val="clear" w:pos="2835"/>
          <w:tab w:val="left" w:pos="-7371"/>
          <w:tab w:val="num" w:pos="993"/>
        </w:tabs>
        <w:spacing w:before="80" w:line="252" w:lineRule="auto"/>
        <w:ind w:left="992" w:hanging="425"/>
        <w:jc w:val="both"/>
        <w:rPr>
          <w:rFonts w:cs="Arial"/>
          <w:szCs w:val="21"/>
          <w:lang w:val="es-ES_tradnl"/>
        </w:rPr>
      </w:pPr>
      <w:r w:rsidRPr="00F823C2">
        <w:rPr>
          <w:rFonts w:cs="Arial"/>
          <w:szCs w:val="21"/>
          <w:lang w:val="es-ES_tradnl"/>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14:paraId="14064439" w14:textId="3FE546C3" w:rsidR="006C042A" w:rsidRPr="00B641B6" w:rsidRDefault="006C042A"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El Concedente garantiza a</w:t>
      </w:r>
      <w:r w:rsidR="00486E06">
        <w:rPr>
          <w:rFonts w:cs="Arial"/>
          <w:szCs w:val="21"/>
          <w:lang w:val="es-ES_tradnl"/>
        </w:rPr>
        <w:t xml:space="preserve"> </w:t>
      </w:r>
      <w:r w:rsidR="003F3338" w:rsidRPr="00B641B6">
        <w:rPr>
          <w:rFonts w:cs="Arial"/>
          <w:szCs w:val="21"/>
          <w:lang w:val="es-ES_tradnl"/>
        </w:rPr>
        <w:t>l</w:t>
      </w:r>
      <w:r w:rsidR="00486E06">
        <w:rPr>
          <w:rFonts w:cs="Arial"/>
          <w:szCs w:val="21"/>
          <w:lang w:val="es-ES_tradnl"/>
        </w:rPr>
        <w:t>a</w:t>
      </w:r>
      <w:r w:rsidR="003F3338" w:rsidRPr="00B641B6">
        <w:rPr>
          <w:rFonts w:cs="Arial"/>
          <w:szCs w:val="21"/>
          <w:lang w:val="es-ES_tradnl"/>
        </w:rPr>
        <w:t xml:space="preserve"> </w:t>
      </w:r>
      <w:r w:rsidR="00486E06">
        <w:rPr>
          <w:rFonts w:cs="Arial"/>
          <w:szCs w:val="21"/>
          <w:lang w:val="es-ES_tradnl"/>
        </w:rPr>
        <w:t xml:space="preserve">Sociedad </w:t>
      </w:r>
      <w:r w:rsidR="003F3338" w:rsidRPr="00B641B6">
        <w:rPr>
          <w:rFonts w:cs="Arial"/>
          <w:szCs w:val="21"/>
          <w:lang w:val="es-ES_tradnl"/>
        </w:rPr>
        <w:t>Conce</w:t>
      </w:r>
      <w:r w:rsidR="008A6FC9" w:rsidRPr="00B641B6">
        <w:rPr>
          <w:rFonts w:cs="Arial"/>
          <w:szCs w:val="21"/>
          <w:lang w:val="es-ES_tradnl"/>
        </w:rPr>
        <w:t>sionari</w:t>
      </w:r>
      <w:r w:rsidR="00486E06">
        <w:rPr>
          <w:rFonts w:cs="Arial"/>
          <w:szCs w:val="21"/>
          <w:lang w:val="es-ES_tradnl"/>
        </w:rPr>
        <w:t>a</w:t>
      </w:r>
      <w:r w:rsidR="008A6FC9" w:rsidRPr="00B641B6">
        <w:rPr>
          <w:rFonts w:cs="Arial"/>
          <w:szCs w:val="21"/>
          <w:lang w:val="es-ES_tradnl"/>
        </w:rPr>
        <w:t>, que</w:t>
      </w:r>
      <w:r w:rsidR="003F3338" w:rsidRPr="00B641B6">
        <w:rPr>
          <w:rFonts w:cs="Arial"/>
          <w:szCs w:val="21"/>
          <w:lang w:val="es-ES_tradnl"/>
        </w:rPr>
        <w:t xml:space="preserve"> </w:t>
      </w:r>
      <w:r w:rsidR="008A6FC9" w:rsidRPr="00B641B6">
        <w:rPr>
          <w:rFonts w:cs="Arial"/>
          <w:szCs w:val="21"/>
          <w:lang w:val="es-ES_tradnl"/>
        </w:rPr>
        <w:t>de ser requerido por éste, hará sus mejores esfuerzos, para</w:t>
      </w:r>
      <w:r w:rsidR="00474FD0" w:rsidRPr="00B641B6">
        <w:rPr>
          <w:rFonts w:cs="Arial"/>
          <w:szCs w:val="21"/>
          <w:lang w:val="es-ES_tradnl"/>
        </w:rPr>
        <w:t xml:space="preserve"> que</w:t>
      </w:r>
      <w:r w:rsidR="003F3338" w:rsidRPr="00B641B6">
        <w:rPr>
          <w:rFonts w:cs="Arial"/>
          <w:szCs w:val="21"/>
          <w:lang w:val="es-ES_tradnl"/>
        </w:rPr>
        <w:t>:</w:t>
      </w:r>
    </w:p>
    <w:p w14:paraId="4F73FFAB" w14:textId="77777777" w:rsidR="006C042A" w:rsidRPr="00B641B6" w:rsidRDefault="00634F4D" w:rsidP="00FB313B">
      <w:pPr>
        <w:numPr>
          <w:ilvl w:val="1"/>
          <w:numId w:val="2"/>
        </w:numPr>
        <w:tabs>
          <w:tab w:val="clear" w:pos="1134"/>
          <w:tab w:val="clear" w:pos="1440"/>
          <w:tab w:val="num" w:pos="993"/>
        </w:tabs>
        <w:spacing w:before="80" w:line="252" w:lineRule="auto"/>
        <w:ind w:left="993" w:hanging="426"/>
        <w:jc w:val="both"/>
        <w:rPr>
          <w:rFonts w:cs="Arial"/>
          <w:szCs w:val="21"/>
          <w:lang w:val="es-ES_tradnl"/>
        </w:rPr>
      </w:pPr>
      <w:r>
        <w:rPr>
          <w:rFonts w:cs="Arial"/>
          <w:szCs w:val="21"/>
          <w:lang w:val="es-ES_tradnl"/>
        </w:rPr>
        <w:t>La Sociedad Concesionaria</w:t>
      </w:r>
      <w:r w:rsidR="008A6FC9" w:rsidRPr="00B641B6">
        <w:rPr>
          <w:rFonts w:cs="Arial"/>
          <w:szCs w:val="21"/>
          <w:lang w:val="es-ES_tradnl"/>
        </w:rPr>
        <w:t xml:space="preserve"> </w:t>
      </w:r>
      <w:r w:rsidR="003F3338" w:rsidRPr="00B641B6">
        <w:rPr>
          <w:rFonts w:cs="Arial"/>
          <w:szCs w:val="21"/>
          <w:lang w:val="es-ES_tradnl"/>
        </w:rPr>
        <w:t xml:space="preserve">obtenga los </w:t>
      </w:r>
      <w:r w:rsidR="006C042A" w:rsidRPr="00B641B6">
        <w:rPr>
          <w:rFonts w:cs="Arial"/>
          <w:szCs w:val="21"/>
          <w:lang w:val="es-ES_tradnl"/>
        </w:rPr>
        <w:t xml:space="preserve">permisos, licencias, autorizaciones, servidumbres, derechos de uso y similares, </w:t>
      </w:r>
      <w:r w:rsidR="00F97286" w:rsidRPr="00B641B6">
        <w:rPr>
          <w:rFonts w:cs="Arial"/>
          <w:szCs w:val="21"/>
          <w:lang w:val="es-ES_tradnl"/>
        </w:rPr>
        <w:t xml:space="preserve">necesarios para </w:t>
      </w:r>
      <w:r w:rsidR="00E36EEB" w:rsidRPr="00B641B6">
        <w:rPr>
          <w:rFonts w:cs="Arial"/>
          <w:szCs w:val="21"/>
          <w:lang w:val="es-ES_tradnl"/>
        </w:rPr>
        <w:t>la construcción, operación y mantenimiento</w:t>
      </w:r>
      <w:r w:rsidR="002E15E3" w:rsidRPr="00B641B6">
        <w:rPr>
          <w:rFonts w:cs="Arial"/>
          <w:szCs w:val="21"/>
          <w:lang w:val="es-ES_tradnl"/>
        </w:rPr>
        <w:t xml:space="preserve"> de</w:t>
      </w:r>
      <w:r w:rsidR="00F97286" w:rsidRPr="00B641B6">
        <w:rPr>
          <w:rFonts w:cs="Arial"/>
          <w:szCs w:val="21"/>
          <w:lang w:val="es-ES_tradnl"/>
        </w:rPr>
        <w:t>l</w:t>
      </w:r>
      <w:r w:rsidR="002E15E3" w:rsidRPr="00B641B6">
        <w:rPr>
          <w:rFonts w:cs="Arial"/>
          <w:szCs w:val="21"/>
          <w:lang w:val="es-ES_tradnl"/>
        </w:rPr>
        <w:t xml:space="preserve"> Sistema LNG</w:t>
      </w:r>
      <w:r w:rsidR="00F97286" w:rsidRPr="00B641B6">
        <w:rPr>
          <w:rFonts w:cs="Arial"/>
          <w:szCs w:val="21"/>
          <w:lang w:val="es-ES_tradnl"/>
        </w:rPr>
        <w:t xml:space="preserve">, </w:t>
      </w:r>
      <w:r w:rsidR="006C042A" w:rsidRPr="00B641B6">
        <w:rPr>
          <w:rFonts w:cs="Arial"/>
          <w:szCs w:val="21"/>
          <w:lang w:val="es-ES_tradnl"/>
        </w:rPr>
        <w:t xml:space="preserve">en caso </w:t>
      </w:r>
      <w:r w:rsidR="00F97286" w:rsidRPr="00B641B6">
        <w:rPr>
          <w:rFonts w:cs="Arial"/>
          <w:szCs w:val="21"/>
          <w:lang w:val="es-ES_tradnl"/>
        </w:rPr>
        <w:t xml:space="preserve">dichos derechos </w:t>
      </w:r>
      <w:r w:rsidR="006C042A" w:rsidRPr="00B641B6">
        <w:rPr>
          <w:rFonts w:cs="Arial"/>
          <w:szCs w:val="21"/>
          <w:lang w:val="es-ES_tradnl"/>
        </w:rPr>
        <w:t xml:space="preserve">no fueran otorgados por la Autoridad Gubernamental competente en el </w:t>
      </w:r>
      <w:r w:rsidR="003F3338" w:rsidRPr="00B641B6">
        <w:rPr>
          <w:rFonts w:cs="Arial"/>
          <w:szCs w:val="21"/>
          <w:lang w:val="es-ES_tradnl"/>
        </w:rPr>
        <w:t>plazo legal establecido</w:t>
      </w:r>
      <w:r w:rsidR="006C042A" w:rsidRPr="00B641B6">
        <w:rPr>
          <w:rFonts w:cs="Arial"/>
          <w:szCs w:val="21"/>
          <w:lang w:val="es-ES_tradnl"/>
        </w:rPr>
        <w:t>, a pesar de haberse cumplido los requisitos y trámites exigidos por las Leyes Aplicables.</w:t>
      </w:r>
    </w:p>
    <w:p w14:paraId="30242F78" w14:textId="608FC336" w:rsidR="0055715E" w:rsidRPr="00B641B6" w:rsidRDefault="00474FD0" w:rsidP="00FB313B">
      <w:pPr>
        <w:numPr>
          <w:ilvl w:val="1"/>
          <w:numId w:val="2"/>
        </w:numPr>
        <w:tabs>
          <w:tab w:val="clear" w:pos="567"/>
          <w:tab w:val="clear" w:pos="1134"/>
          <w:tab w:val="clear" w:pos="1440"/>
          <w:tab w:val="clear" w:pos="1701"/>
          <w:tab w:val="clear" w:pos="2268"/>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S</w:t>
      </w:r>
      <w:r w:rsidR="00F97286" w:rsidRPr="00B641B6">
        <w:rPr>
          <w:rFonts w:cs="Arial"/>
          <w:szCs w:val="21"/>
          <w:lang w:val="es-ES_tradnl"/>
        </w:rPr>
        <w:t>e resuelvan de maner</w:t>
      </w:r>
      <w:r w:rsidR="008C2ED8" w:rsidRPr="00B641B6">
        <w:rPr>
          <w:rFonts w:cs="Arial"/>
          <w:szCs w:val="21"/>
          <w:lang w:val="es-ES_tradnl"/>
        </w:rPr>
        <w:t>a pronta los conflictos comunales, sociales o similares,</w:t>
      </w:r>
      <w:r w:rsidR="00F97286" w:rsidRPr="00B641B6">
        <w:rPr>
          <w:rFonts w:cs="Arial"/>
          <w:szCs w:val="21"/>
          <w:lang w:val="es-ES_tradnl"/>
        </w:rPr>
        <w:t xml:space="preserve"> que pudieran </w:t>
      </w:r>
      <w:r w:rsidR="008A37B7" w:rsidRPr="00B641B6">
        <w:rPr>
          <w:rFonts w:cs="Arial"/>
          <w:szCs w:val="21"/>
          <w:lang w:val="es-ES_tradnl"/>
        </w:rPr>
        <w:t xml:space="preserve">surgir </w:t>
      </w:r>
      <w:r w:rsidR="008C2ED8" w:rsidRPr="00B641B6">
        <w:rPr>
          <w:rFonts w:cs="Arial"/>
          <w:szCs w:val="21"/>
          <w:lang w:val="es-ES_tradnl"/>
        </w:rPr>
        <w:t xml:space="preserve">en el entorno de la </w:t>
      </w:r>
      <w:r w:rsidR="007E209E">
        <w:rPr>
          <w:rFonts w:cs="Arial"/>
          <w:szCs w:val="21"/>
          <w:lang w:val="es-ES_tradnl"/>
        </w:rPr>
        <w:t>Infraestructura del Sistema LNG</w:t>
      </w:r>
      <w:r w:rsidR="009830F2">
        <w:rPr>
          <w:rFonts w:cs="Arial"/>
          <w:szCs w:val="21"/>
          <w:lang w:val="es-ES_tradnl"/>
        </w:rPr>
        <w:t xml:space="preserve"> </w:t>
      </w:r>
      <w:r w:rsidR="00F97286" w:rsidRPr="00B641B6">
        <w:rPr>
          <w:rFonts w:cs="Arial"/>
          <w:szCs w:val="21"/>
          <w:lang w:val="es-ES_tradnl"/>
        </w:rPr>
        <w:t>oponiéndose a</w:t>
      </w:r>
      <w:r w:rsidR="00E36EEB" w:rsidRPr="00B641B6">
        <w:rPr>
          <w:rFonts w:cs="Arial"/>
          <w:szCs w:val="21"/>
          <w:lang w:val="es-ES_tradnl"/>
        </w:rPr>
        <w:t xml:space="preserve"> la construcción, operación o mantenimiento</w:t>
      </w:r>
      <w:r w:rsidR="00F97286" w:rsidRPr="00B641B6">
        <w:rPr>
          <w:rFonts w:cs="Arial"/>
          <w:szCs w:val="21"/>
          <w:lang w:val="es-ES_tradnl"/>
        </w:rPr>
        <w:t xml:space="preserve"> de la </w:t>
      </w:r>
      <w:r w:rsidR="008C2ED8" w:rsidRPr="00B641B6">
        <w:rPr>
          <w:rFonts w:cs="Arial"/>
          <w:szCs w:val="21"/>
          <w:lang w:val="es-ES_tradnl"/>
        </w:rPr>
        <w:t>misma</w:t>
      </w:r>
      <w:r w:rsidR="00F97286" w:rsidRPr="00B641B6">
        <w:rPr>
          <w:rFonts w:cs="Arial"/>
          <w:szCs w:val="21"/>
          <w:lang w:val="es-ES_tradnl"/>
        </w:rPr>
        <w:t>.</w:t>
      </w:r>
    </w:p>
    <w:p w14:paraId="773DDB18" w14:textId="7E0C4589" w:rsidR="002E15E3" w:rsidRDefault="002E15E3" w:rsidP="00FB313B">
      <w:pPr>
        <w:numPr>
          <w:ilvl w:val="1"/>
          <w:numId w:val="2"/>
        </w:numPr>
        <w:tabs>
          <w:tab w:val="clear" w:pos="567"/>
          <w:tab w:val="clear" w:pos="1134"/>
          <w:tab w:val="clear" w:pos="1440"/>
          <w:tab w:val="clear" w:pos="1701"/>
          <w:tab w:val="clear" w:pos="2268"/>
          <w:tab w:val="clear" w:pos="2835"/>
          <w:tab w:val="num" w:pos="993"/>
        </w:tabs>
        <w:spacing w:before="80" w:line="252" w:lineRule="auto"/>
        <w:ind w:left="992" w:hanging="425"/>
        <w:jc w:val="both"/>
        <w:rPr>
          <w:rFonts w:cs="Arial"/>
          <w:szCs w:val="21"/>
          <w:lang w:val="es-ES_tradnl"/>
        </w:rPr>
      </w:pPr>
      <w:r w:rsidRPr="00B641B6">
        <w:rPr>
          <w:rFonts w:cs="Arial"/>
          <w:szCs w:val="21"/>
          <w:lang w:val="es-ES_tradnl"/>
        </w:rPr>
        <w:t xml:space="preserve">Ser resuelvan de manera pronta </w:t>
      </w:r>
      <w:r w:rsidR="006E1FF2">
        <w:rPr>
          <w:rFonts w:cs="Arial"/>
          <w:szCs w:val="21"/>
          <w:lang w:val="es-ES_tradnl"/>
        </w:rPr>
        <w:t xml:space="preserve">y adecuada </w:t>
      </w:r>
      <w:r w:rsidRPr="00B641B6">
        <w:rPr>
          <w:rFonts w:cs="Arial"/>
          <w:szCs w:val="21"/>
          <w:lang w:val="es-ES_tradnl"/>
        </w:rPr>
        <w:t xml:space="preserve">los conflictos que podrían surgir </w:t>
      </w:r>
      <w:r w:rsidR="006E1FF2">
        <w:rPr>
          <w:rFonts w:cs="Arial"/>
          <w:szCs w:val="21"/>
          <w:lang w:val="es-ES_tradnl"/>
        </w:rPr>
        <w:t>entre</w:t>
      </w:r>
      <w:r w:rsidR="005E64F8">
        <w:rPr>
          <w:rFonts w:cs="Arial"/>
          <w:szCs w:val="21"/>
          <w:lang w:val="es-ES_tradnl"/>
        </w:rPr>
        <w:t xml:space="preserve"> la Soc</w:t>
      </w:r>
      <w:r w:rsidR="00634F4D">
        <w:rPr>
          <w:rFonts w:cs="Arial"/>
          <w:szCs w:val="21"/>
          <w:lang w:val="es-ES_tradnl"/>
        </w:rPr>
        <w:t>iedad Concesionaria</w:t>
      </w:r>
      <w:r w:rsidR="006E1FF2">
        <w:rPr>
          <w:rFonts w:cs="Arial"/>
          <w:szCs w:val="21"/>
          <w:lang w:val="es-ES_tradnl"/>
        </w:rPr>
        <w:t xml:space="preserve"> y sus contrapartes</w:t>
      </w:r>
      <w:r w:rsidRPr="00B641B6">
        <w:rPr>
          <w:rFonts w:cs="Arial"/>
          <w:szCs w:val="21"/>
          <w:lang w:val="es-ES_tradnl"/>
        </w:rPr>
        <w:t xml:space="preserve"> en los Contratos Asociados.</w:t>
      </w:r>
    </w:p>
    <w:p w14:paraId="7131D2D3" w14:textId="77777777" w:rsidR="009C5DF7" w:rsidRDefault="009C5DF7" w:rsidP="00FB313B">
      <w:pPr>
        <w:tabs>
          <w:tab w:val="clear" w:pos="567"/>
          <w:tab w:val="clear" w:pos="1134"/>
          <w:tab w:val="clear" w:pos="1701"/>
          <w:tab w:val="clear" w:pos="2268"/>
          <w:tab w:val="clear" w:pos="2835"/>
        </w:tabs>
        <w:spacing w:line="252" w:lineRule="auto"/>
        <w:rPr>
          <w:rFonts w:cs="Arial"/>
          <w:b/>
          <w:sz w:val="22"/>
          <w:szCs w:val="22"/>
          <w:lang w:val="es-ES_tradnl"/>
        </w:rPr>
      </w:pPr>
      <w:r>
        <w:rPr>
          <w:rFonts w:cs="Arial"/>
          <w:b/>
          <w:sz w:val="22"/>
          <w:szCs w:val="22"/>
          <w:lang w:val="es-ES_tradnl"/>
        </w:rPr>
        <w:br w:type="page"/>
      </w:r>
    </w:p>
    <w:p w14:paraId="12E55E7E" w14:textId="383BBD16" w:rsidR="00423933" w:rsidRPr="00B641B6" w:rsidRDefault="00423933"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641B6">
        <w:rPr>
          <w:rFonts w:cs="Arial"/>
          <w:b/>
          <w:sz w:val="22"/>
          <w:szCs w:val="22"/>
          <w:lang w:val="es-ES_tradnl"/>
        </w:rPr>
        <w:lastRenderedPageBreak/>
        <w:t>Objeto</w:t>
      </w:r>
      <w:r w:rsidR="00E027F6" w:rsidRPr="00B641B6">
        <w:rPr>
          <w:rFonts w:cs="Arial"/>
          <w:b/>
          <w:sz w:val="22"/>
          <w:szCs w:val="22"/>
          <w:lang w:val="es-ES_tradnl"/>
        </w:rPr>
        <w:t>, Plazo</w:t>
      </w:r>
      <w:r w:rsidR="00CF342E" w:rsidRPr="00B641B6">
        <w:rPr>
          <w:rFonts w:cs="Arial"/>
          <w:b/>
          <w:sz w:val="22"/>
          <w:szCs w:val="22"/>
          <w:lang w:val="es-ES_tradnl"/>
        </w:rPr>
        <w:t xml:space="preserve"> y </w:t>
      </w:r>
      <w:r w:rsidR="00474FD0" w:rsidRPr="00B641B6">
        <w:rPr>
          <w:rFonts w:cs="Arial"/>
          <w:b/>
          <w:sz w:val="22"/>
          <w:szCs w:val="22"/>
          <w:lang w:val="es-ES_tradnl"/>
        </w:rPr>
        <w:t>C</w:t>
      </w:r>
      <w:r w:rsidR="00CF342E" w:rsidRPr="00B641B6">
        <w:rPr>
          <w:rFonts w:cs="Arial"/>
          <w:b/>
          <w:sz w:val="22"/>
          <w:szCs w:val="22"/>
          <w:lang w:val="es-ES_tradnl"/>
        </w:rPr>
        <w:t xml:space="preserve">aracterísticas </w:t>
      </w:r>
      <w:r w:rsidR="008513DE" w:rsidRPr="00B641B6">
        <w:rPr>
          <w:rFonts w:cs="Arial"/>
          <w:b/>
          <w:sz w:val="22"/>
          <w:szCs w:val="22"/>
          <w:lang w:val="es-ES_tradnl"/>
        </w:rPr>
        <w:t xml:space="preserve">de </w:t>
      </w:r>
      <w:r w:rsidR="00CF342E" w:rsidRPr="00B641B6">
        <w:rPr>
          <w:rFonts w:cs="Arial"/>
          <w:b/>
          <w:sz w:val="22"/>
          <w:szCs w:val="22"/>
          <w:lang w:val="es-ES_tradnl"/>
        </w:rPr>
        <w:t xml:space="preserve">la </w:t>
      </w:r>
      <w:r w:rsidR="008513DE" w:rsidRPr="00B641B6">
        <w:rPr>
          <w:rFonts w:cs="Arial"/>
          <w:b/>
          <w:sz w:val="22"/>
          <w:szCs w:val="22"/>
          <w:lang w:val="es-ES_tradnl"/>
        </w:rPr>
        <w:t>Concesión</w:t>
      </w:r>
    </w:p>
    <w:p w14:paraId="0466B9AE" w14:textId="37D49095" w:rsidR="002B4B7E" w:rsidRPr="00B641B6" w:rsidRDefault="00634F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rFonts w:cs="Arial"/>
          <w:szCs w:val="21"/>
          <w:lang w:val="es-ES_tradnl"/>
        </w:rPr>
        <w:t>La Sociedad Concesionaria</w:t>
      </w:r>
      <w:r w:rsidR="009B590B" w:rsidRPr="00B641B6">
        <w:rPr>
          <w:rFonts w:cs="Arial"/>
          <w:szCs w:val="21"/>
          <w:lang w:val="es-ES_tradnl"/>
        </w:rPr>
        <w:t xml:space="preserve"> </w:t>
      </w:r>
      <w:r w:rsidR="009830F2">
        <w:rPr>
          <w:rFonts w:cs="Arial"/>
          <w:szCs w:val="21"/>
          <w:lang w:val="es-ES_tradnl"/>
        </w:rPr>
        <w:t xml:space="preserve">diseñará, financiará y construirá la </w:t>
      </w:r>
      <w:r w:rsidR="007E209E">
        <w:rPr>
          <w:rFonts w:cs="Arial"/>
          <w:szCs w:val="21"/>
          <w:lang w:val="es-ES_tradnl"/>
        </w:rPr>
        <w:t>Infraestructura del Sistema LNG</w:t>
      </w:r>
      <w:r w:rsidR="009830F2">
        <w:rPr>
          <w:rFonts w:cs="Arial"/>
          <w:szCs w:val="21"/>
          <w:lang w:val="es-ES_tradnl"/>
        </w:rPr>
        <w:t>, y administrará el Sistema LNG bajo los términos de este Contrato y los Contratos Asociados con la fina</w:t>
      </w:r>
      <w:r w:rsidR="00A6602A" w:rsidRPr="00B641B6">
        <w:rPr>
          <w:rFonts w:cs="Arial"/>
          <w:szCs w:val="21"/>
          <w:lang w:val="es-ES_tradnl"/>
        </w:rPr>
        <w:t xml:space="preserve">lidad de suministrar al mercado nacional, LNG </w:t>
      </w:r>
      <w:proofErr w:type="spellStart"/>
      <w:r w:rsidR="00A6602A" w:rsidRPr="00B641B6">
        <w:rPr>
          <w:rFonts w:cs="Arial"/>
          <w:szCs w:val="21"/>
          <w:lang w:val="es-ES_tradnl"/>
        </w:rPr>
        <w:t>Regasificado</w:t>
      </w:r>
      <w:proofErr w:type="spellEnd"/>
      <w:r w:rsidR="00A6602A" w:rsidRPr="00B641B6">
        <w:rPr>
          <w:rFonts w:cs="Arial"/>
          <w:szCs w:val="21"/>
          <w:lang w:val="es-ES_tradnl"/>
        </w:rPr>
        <w:t>.</w:t>
      </w:r>
    </w:p>
    <w:p w14:paraId="73EDFAA3" w14:textId="77777777" w:rsidR="00C5570D" w:rsidRPr="00B641B6" w:rsidRDefault="009B590B"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El otorgamiento de la Concesión es a título gratuito de conformidad con el literal b) del artículo 14º del </w:t>
      </w:r>
      <w:r w:rsidR="00C84239" w:rsidRPr="00B641B6">
        <w:rPr>
          <w:rFonts w:cs="Arial"/>
          <w:szCs w:val="21"/>
          <w:lang w:val="es-ES_tradnl"/>
        </w:rPr>
        <w:t>TUO</w:t>
      </w:r>
      <w:r w:rsidR="00581D8D" w:rsidRPr="00B641B6">
        <w:rPr>
          <w:rFonts w:cs="Arial"/>
          <w:szCs w:val="21"/>
          <w:lang w:val="es-ES_tradnl"/>
        </w:rPr>
        <w:t>. P</w:t>
      </w:r>
      <w:r w:rsidR="00641A0E" w:rsidRPr="00B641B6">
        <w:rPr>
          <w:rFonts w:cs="Arial"/>
          <w:szCs w:val="21"/>
          <w:lang w:val="es-ES_tradnl"/>
        </w:rPr>
        <w:t xml:space="preserve">or lo tanto </w:t>
      </w:r>
      <w:r w:rsidR="00634F4D">
        <w:rPr>
          <w:rFonts w:cs="Arial"/>
          <w:szCs w:val="21"/>
          <w:lang w:val="es-ES_tradnl"/>
        </w:rPr>
        <w:t>la Sociedad Concesionaria</w:t>
      </w:r>
      <w:r w:rsidRPr="00B641B6">
        <w:rPr>
          <w:rFonts w:cs="Arial"/>
          <w:szCs w:val="21"/>
          <w:lang w:val="es-ES_tradnl"/>
        </w:rPr>
        <w:t xml:space="preserve"> no está obligad</w:t>
      </w:r>
      <w:r w:rsidR="00641A0E" w:rsidRPr="00B641B6">
        <w:rPr>
          <w:rFonts w:cs="Arial"/>
          <w:szCs w:val="21"/>
          <w:lang w:val="es-ES_tradnl"/>
        </w:rPr>
        <w:t>o</w:t>
      </w:r>
      <w:r w:rsidRPr="00B641B6">
        <w:rPr>
          <w:rFonts w:cs="Arial"/>
          <w:szCs w:val="21"/>
          <w:lang w:val="es-ES_tradnl"/>
        </w:rPr>
        <w:t xml:space="preserve"> a efectuar una contribución específica a favor del Concedente</w:t>
      </w:r>
      <w:r w:rsidR="005D5A18" w:rsidRPr="00B641B6">
        <w:rPr>
          <w:rFonts w:cs="Arial"/>
          <w:szCs w:val="21"/>
          <w:lang w:val="es-ES_tradnl"/>
        </w:rPr>
        <w:t xml:space="preserve">, </w:t>
      </w:r>
      <w:r w:rsidR="00C97AFE" w:rsidRPr="00B641B6">
        <w:rPr>
          <w:rFonts w:cs="Arial"/>
          <w:szCs w:val="21"/>
          <w:lang w:val="es-ES_tradnl"/>
        </w:rPr>
        <w:t xml:space="preserve">con </w:t>
      </w:r>
      <w:r w:rsidR="005D5A18" w:rsidRPr="00B641B6">
        <w:rPr>
          <w:rFonts w:cs="Arial"/>
          <w:szCs w:val="21"/>
          <w:lang w:val="es-ES_tradnl"/>
        </w:rPr>
        <w:t xml:space="preserve">excepción del </w:t>
      </w:r>
      <w:r w:rsidR="00C97AFE" w:rsidRPr="00B641B6">
        <w:rPr>
          <w:rFonts w:cs="Arial"/>
          <w:szCs w:val="21"/>
          <w:lang w:val="es-ES_tradnl"/>
        </w:rPr>
        <w:t xml:space="preserve">pago por </w:t>
      </w:r>
      <w:r w:rsidR="00BE2701" w:rsidRPr="00B641B6">
        <w:rPr>
          <w:rFonts w:cs="Arial"/>
          <w:szCs w:val="21"/>
          <w:lang w:val="es-ES_tradnl"/>
        </w:rPr>
        <w:t>los gastos</w:t>
      </w:r>
      <w:r w:rsidR="002F0E0C" w:rsidRPr="00B641B6">
        <w:rPr>
          <w:rFonts w:cs="Arial"/>
          <w:szCs w:val="21"/>
          <w:lang w:val="es-ES_tradnl"/>
        </w:rPr>
        <w:t xml:space="preserve"> del proceso</w:t>
      </w:r>
      <w:r w:rsidR="0069237B" w:rsidRPr="00B641B6">
        <w:rPr>
          <w:rFonts w:cs="Arial"/>
          <w:szCs w:val="21"/>
          <w:lang w:val="es-ES_tradnl"/>
        </w:rPr>
        <w:t xml:space="preserve"> </w:t>
      </w:r>
      <w:r w:rsidR="00BE2701" w:rsidRPr="00B641B6">
        <w:rPr>
          <w:rFonts w:cs="Arial"/>
          <w:szCs w:val="21"/>
          <w:lang w:val="es-ES_tradnl"/>
        </w:rPr>
        <w:t xml:space="preserve">y </w:t>
      </w:r>
      <w:r w:rsidR="00C97AFE" w:rsidRPr="00B641B6">
        <w:rPr>
          <w:rFonts w:cs="Arial"/>
          <w:szCs w:val="21"/>
          <w:lang w:val="es-ES_tradnl"/>
        </w:rPr>
        <w:t>recursos del FONCEPRI</w:t>
      </w:r>
      <w:r w:rsidR="00AB205F" w:rsidRPr="00B641B6">
        <w:rPr>
          <w:rFonts w:cs="Arial"/>
          <w:szCs w:val="21"/>
          <w:lang w:val="es-ES_tradnl"/>
        </w:rPr>
        <w:t xml:space="preserve"> </w:t>
      </w:r>
      <w:r w:rsidR="005D5A18" w:rsidRPr="00B641B6">
        <w:rPr>
          <w:rFonts w:cs="Arial"/>
          <w:szCs w:val="21"/>
          <w:lang w:val="es-ES_tradnl"/>
        </w:rPr>
        <w:t xml:space="preserve">a que se refiere el </w:t>
      </w:r>
      <w:r w:rsidR="005A18C7" w:rsidRPr="00B641B6">
        <w:rPr>
          <w:rFonts w:cs="Arial"/>
          <w:szCs w:val="21"/>
          <w:lang w:val="es-ES_tradnl"/>
        </w:rPr>
        <w:t xml:space="preserve">numeral 4 del </w:t>
      </w:r>
      <w:r w:rsidR="00AB205F" w:rsidRPr="00B641B6">
        <w:rPr>
          <w:rFonts w:cs="Arial"/>
          <w:szCs w:val="21"/>
          <w:lang w:val="es-ES_tradnl"/>
        </w:rPr>
        <w:t>Anexo 5</w:t>
      </w:r>
      <w:r w:rsidR="005D5A18" w:rsidRPr="00B641B6">
        <w:rPr>
          <w:rFonts w:cs="Arial"/>
          <w:szCs w:val="21"/>
          <w:lang w:val="es-ES_tradnl"/>
        </w:rPr>
        <w:t xml:space="preserve"> de las Bases.</w:t>
      </w:r>
    </w:p>
    <w:p w14:paraId="0BB5226C" w14:textId="4F053799" w:rsidR="00C713E6" w:rsidRPr="00B641B6" w:rsidRDefault="00EF5C5C"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La </w:t>
      </w:r>
      <w:r w:rsidR="00C713E6" w:rsidRPr="00B641B6">
        <w:rPr>
          <w:rFonts w:cs="Arial"/>
          <w:szCs w:val="21"/>
          <w:lang w:val="es-ES_tradnl"/>
        </w:rPr>
        <w:t xml:space="preserve">Puesta en Operación Comercial </w:t>
      </w:r>
      <w:r w:rsidR="006E1FF2">
        <w:rPr>
          <w:rFonts w:cs="Arial"/>
          <w:szCs w:val="21"/>
          <w:lang w:val="es-ES_tradnl"/>
        </w:rPr>
        <w:t xml:space="preserve">(POC) </w:t>
      </w:r>
      <w:r w:rsidR="00C713E6" w:rsidRPr="00B641B6">
        <w:rPr>
          <w:rFonts w:cs="Arial"/>
          <w:szCs w:val="21"/>
          <w:lang w:val="es-ES_tradnl"/>
        </w:rPr>
        <w:t xml:space="preserve">de la </w:t>
      </w:r>
      <w:r w:rsidR="007E209E">
        <w:rPr>
          <w:rFonts w:cs="Arial"/>
          <w:szCs w:val="21"/>
          <w:lang w:val="es-ES_tradnl"/>
        </w:rPr>
        <w:t>Infraestructura del Sistema LNG</w:t>
      </w:r>
      <w:r w:rsidR="00C713E6" w:rsidRPr="00B641B6">
        <w:rPr>
          <w:rFonts w:cs="Arial"/>
          <w:szCs w:val="21"/>
          <w:lang w:val="es-ES_tradnl"/>
        </w:rPr>
        <w:t xml:space="preserve"> se </w:t>
      </w:r>
      <w:r w:rsidR="006E1FF2">
        <w:rPr>
          <w:rFonts w:cs="Arial"/>
          <w:szCs w:val="21"/>
          <w:lang w:val="es-ES_tradnl"/>
        </w:rPr>
        <w:t xml:space="preserve">entenderá producida cuando esté </w:t>
      </w:r>
      <w:r w:rsidR="00C713E6" w:rsidRPr="00B641B6">
        <w:rPr>
          <w:rFonts w:cs="Arial"/>
          <w:szCs w:val="21"/>
          <w:lang w:val="es-ES_tradnl"/>
        </w:rPr>
        <w:t xml:space="preserve">en disposición </w:t>
      </w:r>
      <w:r w:rsidR="006E1FF2">
        <w:rPr>
          <w:rFonts w:cs="Arial"/>
          <w:szCs w:val="21"/>
          <w:lang w:val="es-ES_tradnl"/>
        </w:rPr>
        <w:t>de</w:t>
      </w:r>
      <w:r w:rsidR="006E1FF2" w:rsidRPr="00B641B6">
        <w:rPr>
          <w:rFonts w:cs="Arial"/>
          <w:szCs w:val="21"/>
          <w:lang w:val="es-ES_tradnl"/>
        </w:rPr>
        <w:t xml:space="preserve"> </w:t>
      </w:r>
      <w:r w:rsidR="00C713E6" w:rsidRPr="00B641B6">
        <w:rPr>
          <w:rFonts w:cs="Arial"/>
          <w:szCs w:val="21"/>
          <w:lang w:val="es-ES_tradnl"/>
        </w:rPr>
        <w:t xml:space="preserve">entregar al Mercado Nacional el LNG </w:t>
      </w:r>
      <w:proofErr w:type="spellStart"/>
      <w:r w:rsidR="00C713E6" w:rsidRPr="00B641B6">
        <w:rPr>
          <w:rFonts w:cs="Arial"/>
          <w:szCs w:val="21"/>
          <w:lang w:val="es-ES_tradnl"/>
        </w:rPr>
        <w:t>Regasificado</w:t>
      </w:r>
      <w:proofErr w:type="spellEnd"/>
      <w:r w:rsidR="00C713E6" w:rsidRPr="00B641B6">
        <w:rPr>
          <w:rFonts w:cs="Arial"/>
          <w:szCs w:val="21"/>
          <w:lang w:val="es-ES_tradnl"/>
        </w:rPr>
        <w:t xml:space="preserve">, en cualquier y en todo momento, salvo aquellos períodos de </w:t>
      </w:r>
      <w:r w:rsidR="00EB5546">
        <w:rPr>
          <w:rFonts w:cs="Arial"/>
          <w:szCs w:val="21"/>
          <w:lang w:val="es-ES_tradnl"/>
        </w:rPr>
        <w:t>Indisponibilidad del Sistema.</w:t>
      </w:r>
    </w:p>
    <w:p w14:paraId="3EF64F98" w14:textId="7499BA66" w:rsidR="00ED0DE3" w:rsidRPr="00B641B6" w:rsidRDefault="00C97AFE"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El plazo de la </w:t>
      </w:r>
      <w:r w:rsidR="006E1FF2">
        <w:rPr>
          <w:rFonts w:cs="Arial"/>
          <w:szCs w:val="21"/>
          <w:lang w:val="es-ES_tradnl"/>
        </w:rPr>
        <w:t>C</w:t>
      </w:r>
      <w:r w:rsidRPr="00B641B6">
        <w:rPr>
          <w:rFonts w:cs="Arial"/>
          <w:szCs w:val="21"/>
          <w:lang w:val="es-ES_tradnl"/>
        </w:rPr>
        <w:t xml:space="preserve">oncesión será de </w:t>
      </w:r>
      <w:r w:rsidR="00C647F1" w:rsidRPr="00B641B6">
        <w:rPr>
          <w:rFonts w:cs="Arial"/>
          <w:szCs w:val="21"/>
          <w:lang w:val="es-ES_tradnl"/>
        </w:rPr>
        <w:t>veinte (</w:t>
      </w:r>
      <w:r w:rsidR="003A642B" w:rsidRPr="00B641B6">
        <w:rPr>
          <w:rFonts w:cs="Arial"/>
          <w:szCs w:val="21"/>
          <w:lang w:val="es-ES_tradnl"/>
        </w:rPr>
        <w:t>20</w:t>
      </w:r>
      <w:r w:rsidR="00C647F1" w:rsidRPr="00B641B6">
        <w:rPr>
          <w:rFonts w:cs="Arial"/>
          <w:szCs w:val="21"/>
          <w:lang w:val="es-ES_tradnl"/>
        </w:rPr>
        <w:t>)</w:t>
      </w:r>
      <w:r w:rsidR="009830F2">
        <w:rPr>
          <w:rFonts w:cs="Arial"/>
          <w:szCs w:val="21"/>
          <w:lang w:val="es-ES_tradnl"/>
        </w:rPr>
        <w:t xml:space="preserve"> años</w:t>
      </w:r>
      <w:r w:rsidR="00E027F6" w:rsidRPr="00B641B6">
        <w:rPr>
          <w:rFonts w:cs="Arial"/>
          <w:szCs w:val="21"/>
          <w:lang w:val="es-ES_tradnl"/>
        </w:rPr>
        <w:t xml:space="preserve"> computado</w:t>
      </w:r>
      <w:r w:rsidR="009830F2">
        <w:rPr>
          <w:rFonts w:cs="Arial"/>
          <w:szCs w:val="21"/>
          <w:lang w:val="es-ES_tradnl"/>
        </w:rPr>
        <w:t>s</w:t>
      </w:r>
      <w:r w:rsidR="00E027F6" w:rsidRPr="00B641B6">
        <w:rPr>
          <w:rFonts w:cs="Arial"/>
          <w:szCs w:val="21"/>
          <w:lang w:val="es-ES_tradnl"/>
        </w:rPr>
        <w:t xml:space="preserve"> desde la fecha de </w:t>
      </w:r>
      <w:r w:rsidR="006E1FF2">
        <w:rPr>
          <w:rFonts w:cs="Arial"/>
          <w:szCs w:val="21"/>
          <w:lang w:val="es-ES_tradnl"/>
        </w:rPr>
        <w:t>POC</w:t>
      </w:r>
      <w:r w:rsidR="00E027F6" w:rsidRPr="00B641B6">
        <w:rPr>
          <w:rFonts w:cs="Arial"/>
          <w:szCs w:val="21"/>
          <w:lang w:val="es-ES_tradnl"/>
        </w:rPr>
        <w:t xml:space="preserve"> de la </w:t>
      </w:r>
      <w:r w:rsidR="007E209E">
        <w:rPr>
          <w:rFonts w:cs="Arial"/>
          <w:szCs w:val="21"/>
          <w:lang w:val="es-ES_tradnl"/>
        </w:rPr>
        <w:t>Infraestructura del Sistema LNG</w:t>
      </w:r>
      <w:r w:rsidR="00362F0C">
        <w:rPr>
          <w:rFonts w:cs="Arial"/>
          <w:szCs w:val="21"/>
          <w:lang w:val="es-ES_tradnl"/>
        </w:rPr>
        <w:t>, más el plazo entre la fecha de Cierre y la POC</w:t>
      </w:r>
      <w:r w:rsidR="00E027F6" w:rsidRPr="00B641B6">
        <w:rPr>
          <w:rFonts w:cs="Arial"/>
          <w:szCs w:val="21"/>
          <w:lang w:val="es-ES_tradnl"/>
        </w:rPr>
        <w:t xml:space="preserve">. </w:t>
      </w:r>
      <w:r w:rsidR="001C18E3" w:rsidRPr="00B641B6">
        <w:rPr>
          <w:rFonts w:cs="Arial"/>
          <w:szCs w:val="21"/>
          <w:lang w:val="es-ES_tradnl"/>
        </w:rPr>
        <w:t xml:space="preserve">El </w:t>
      </w:r>
      <w:r w:rsidR="008513DE" w:rsidRPr="00B641B6">
        <w:rPr>
          <w:rFonts w:cs="Arial"/>
          <w:szCs w:val="21"/>
          <w:lang w:val="es-ES_tradnl"/>
        </w:rPr>
        <w:t>Contrato</w:t>
      </w:r>
      <w:r w:rsidR="001C18E3" w:rsidRPr="00B641B6">
        <w:rPr>
          <w:rFonts w:cs="Arial"/>
          <w:szCs w:val="21"/>
          <w:lang w:val="es-ES_tradnl"/>
        </w:rPr>
        <w:t xml:space="preserve"> entra en vigencia </w:t>
      </w:r>
      <w:r w:rsidRPr="00B641B6">
        <w:rPr>
          <w:rFonts w:cs="Arial"/>
          <w:szCs w:val="21"/>
          <w:lang w:val="es-ES_tradnl"/>
        </w:rPr>
        <w:t xml:space="preserve">desde </w:t>
      </w:r>
      <w:r w:rsidR="001C18E3" w:rsidRPr="00B641B6">
        <w:rPr>
          <w:rFonts w:cs="Arial"/>
          <w:szCs w:val="21"/>
          <w:lang w:val="es-ES_tradnl"/>
        </w:rPr>
        <w:t xml:space="preserve">la </w:t>
      </w:r>
      <w:r w:rsidR="00046BF7" w:rsidRPr="00B641B6">
        <w:rPr>
          <w:rFonts w:cs="Arial"/>
          <w:szCs w:val="21"/>
          <w:lang w:val="es-ES_tradnl"/>
        </w:rPr>
        <w:t>f</w:t>
      </w:r>
      <w:r w:rsidR="001C18E3" w:rsidRPr="00B641B6">
        <w:rPr>
          <w:rFonts w:cs="Arial"/>
          <w:szCs w:val="21"/>
          <w:lang w:val="es-ES_tradnl"/>
        </w:rPr>
        <w:t xml:space="preserve">echa </w:t>
      </w:r>
      <w:r w:rsidRPr="00B641B6">
        <w:rPr>
          <w:rFonts w:cs="Arial"/>
          <w:szCs w:val="21"/>
          <w:lang w:val="es-ES_tradnl"/>
        </w:rPr>
        <w:t xml:space="preserve">de </w:t>
      </w:r>
      <w:r w:rsidR="00BE2701" w:rsidRPr="00B641B6">
        <w:rPr>
          <w:rFonts w:cs="Arial"/>
          <w:szCs w:val="21"/>
          <w:lang w:val="es-ES_tradnl"/>
        </w:rPr>
        <w:t>Cierre</w:t>
      </w:r>
      <w:r w:rsidRPr="00B641B6">
        <w:rPr>
          <w:rFonts w:cs="Arial"/>
          <w:szCs w:val="21"/>
          <w:lang w:val="es-ES_tradnl"/>
        </w:rPr>
        <w:t>.</w:t>
      </w:r>
    </w:p>
    <w:p w14:paraId="0A584334" w14:textId="59224B47" w:rsidR="003A642B" w:rsidRPr="00B641B6" w:rsidRDefault="00266BD4"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Salvo por lo dispuesto expresamente en el presente </w:t>
      </w:r>
      <w:r w:rsidR="00474FD0" w:rsidRPr="00B641B6">
        <w:rPr>
          <w:rFonts w:cs="Arial"/>
          <w:szCs w:val="21"/>
          <w:lang w:val="es-ES_tradnl"/>
        </w:rPr>
        <w:t>C</w:t>
      </w:r>
      <w:r w:rsidRPr="00B641B6">
        <w:rPr>
          <w:rFonts w:cs="Arial"/>
          <w:szCs w:val="21"/>
          <w:lang w:val="es-ES_tradnl"/>
        </w:rPr>
        <w:t>ontrato, e</w:t>
      </w:r>
      <w:r w:rsidR="00293E94" w:rsidRPr="00B641B6">
        <w:rPr>
          <w:rFonts w:cs="Arial"/>
          <w:szCs w:val="21"/>
          <w:lang w:val="es-ES_tradnl"/>
        </w:rPr>
        <w:t xml:space="preserve">l Concedente no será responsable ante terceros, por el cumplimiento, el incumplimiento o el cumplimiento parcial, tardío o defectuoso de las obligaciones que según las Leyes Aplicables </w:t>
      </w:r>
      <w:r w:rsidR="00EF7605" w:rsidRPr="00B641B6">
        <w:rPr>
          <w:rFonts w:cs="Arial"/>
          <w:szCs w:val="21"/>
          <w:lang w:val="es-ES_tradnl"/>
        </w:rPr>
        <w:t>corr</w:t>
      </w:r>
      <w:r w:rsidR="00293E94" w:rsidRPr="00B641B6">
        <w:rPr>
          <w:rFonts w:cs="Arial"/>
          <w:szCs w:val="21"/>
          <w:lang w:val="es-ES_tradnl"/>
        </w:rPr>
        <w:t>espondan a</w:t>
      </w:r>
      <w:r w:rsidR="00486E06">
        <w:rPr>
          <w:rFonts w:cs="Arial"/>
          <w:szCs w:val="21"/>
          <w:lang w:val="es-ES_tradnl"/>
        </w:rPr>
        <w:t xml:space="preserve"> </w:t>
      </w:r>
      <w:r w:rsidR="00293E94" w:rsidRPr="00B641B6">
        <w:rPr>
          <w:rFonts w:cs="Arial"/>
          <w:szCs w:val="21"/>
          <w:lang w:val="es-ES_tradnl"/>
        </w:rPr>
        <w:t>l</w:t>
      </w:r>
      <w:r w:rsidR="00486E06">
        <w:rPr>
          <w:rFonts w:cs="Arial"/>
          <w:szCs w:val="21"/>
          <w:lang w:val="es-ES_tradnl"/>
        </w:rPr>
        <w:t>a</w:t>
      </w:r>
      <w:r w:rsidR="00293E94" w:rsidRPr="00B641B6">
        <w:rPr>
          <w:rFonts w:cs="Arial"/>
          <w:szCs w:val="21"/>
          <w:lang w:val="es-ES_tradnl"/>
        </w:rPr>
        <w:t xml:space="preserve"> </w:t>
      </w:r>
      <w:r w:rsidR="00486E06">
        <w:rPr>
          <w:rFonts w:cs="Arial"/>
          <w:szCs w:val="21"/>
          <w:lang w:val="es-ES_tradnl"/>
        </w:rPr>
        <w:t xml:space="preserve">Sociedad </w:t>
      </w:r>
      <w:r w:rsidR="00293E94" w:rsidRPr="00B641B6">
        <w:rPr>
          <w:rFonts w:cs="Arial"/>
          <w:szCs w:val="21"/>
          <w:lang w:val="es-ES_tradnl"/>
        </w:rPr>
        <w:t>Concesionari</w:t>
      </w:r>
      <w:r w:rsidR="00486E06">
        <w:rPr>
          <w:rFonts w:cs="Arial"/>
          <w:szCs w:val="21"/>
          <w:lang w:val="es-ES_tradnl"/>
        </w:rPr>
        <w:t>a</w:t>
      </w:r>
      <w:r w:rsidR="003A07C9" w:rsidRPr="00B641B6">
        <w:rPr>
          <w:rFonts w:cs="Arial"/>
          <w:szCs w:val="21"/>
          <w:lang w:val="es-ES_tradnl"/>
        </w:rPr>
        <w:t xml:space="preserve">. </w:t>
      </w:r>
      <w:r w:rsidR="003A642B" w:rsidRPr="00B641B6">
        <w:rPr>
          <w:rFonts w:cs="Arial"/>
          <w:szCs w:val="21"/>
          <w:lang w:val="es-ES_tradnl"/>
        </w:rPr>
        <w:t>Del mismo modo</w:t>
      </w:r>
      <w:r w:rsidR="003A07C9" w:rsidRPr="00B641B6">
        <w:rPr>
          <w:rFonts w:cs="Arial"/>
          <w:szCs w:val="21"/>
          <w:lang w:val="es-ES_tradnl"/>
        </w:rPr>
        <w:t xml:space="preserve">, </w:t>
      </w:r>
      <w:r w:rsidR="003A642B" w:rsidRPr="00B641B6">
        <w:rPr>
          <w:rFonts w:cs="Arial"/>
          <w:szCs w:val="21"/>
          <w:lang w:val="es-ES_tradnl"/>
        </w:rPr>
        <w:t xml:space="preserve">no será responsable ante </w:t>
      </w:r>
      <w:r w:rsidR="00634F4D">
        <w:rPr>
          <w:rFonts w:cs="Arial"/>
          <w:szCs w:val="21"/>
          <w:lang w:val="es-ES_tradnl"/>
        </w:rPr>
        <w:t>la Sociedad Concesionaria</w:t>
      </w:r>
      <w:r w:rsidR="003A642B" w:rsidRPr="00B641B6">
        <w:rPr>
          <w:rFonts w:cs="Arial"/>
          <w:szCs w:val="21"/>
          <w:lang w:val="es-ES_tradnl"/>
        </w:rPr>
        <w:t xml:space="preserve"> o terceros, por el cumplimiento, el incumplimiento o el cumplimiento parcial, tardío o defectuoso de las obligaciones que correspondan a las contrapartes </w:t>
      </w:r>
      <w:r w:rsidR="005E64F8">
        <w:rPr>
          <w:rFonts w:cs="Arial"/>
          <w:szCs w:val="21"/>
          <w:lang w:val="es-ES_tradnl"/>
        </w:rPr>
        <w:t>de la Soc</w:t>
      </w:r>
      <w:r w:rsidR="00634F4D">
        <w:rPr>
          <w:rFonts w:cs="Arial"/>
          <w:szCs w:val="21"/>
          <w:lang w:val="es-ES_tradnl"/>
        </w:rPr>
        <w:t>iedad Concesionaria</w:t>
      </w:r>
      <w:r w:rsidR="003A642B" w:rsidRPr="00B641B6">
        <w:rPr>
          <w:rFonts w:cs="Arial"/>
          <w:szCs w:val="21"/>
          <w:lang w:val="es-ES_tradnl"/>
        </w:rPr>
        <w:t xml:space="preserve"> en los Contratos Asociados.</w:t>
      </w:r>
    </w:p>
    <w:p w14:paraId="7716D237" w14:textId="77777777" w:rsidR="00FA7118" w:rsidRPr="00B641B6" w:rsidRDefault="00634F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rFonts w:cs="Arial"/>
          <w:szCs w:val="21"/>
          <w:lang w:val="es-ES_tradnl"/>
        </w:rPr>
        <w:t>La Sociedad Concesionaria</w:t>
      </w:r>
      <w:r w:rsidR="00FA7118" w:rsidRPr="00B641B6">
        <w:rPr>
          <w:rFonts w:cs="Arial"/>
          <w:szCs w:val="21"/>
          <w:lang w:val="es-ES_tradnl"/>
        </w:rPr>
        <w:t xml:space="preserve"> podrá contratar consultores, contratistas y proveedores en los casos necesarios o los que estime conveniente, </w:t>
      </w:r>
      <w:r w:rsidR="005B59B0" w:rsidRPr="00B641B6">
        <w:rPr>
          <w:rFonts w:cs="Arial"/>
          <w:szCs w:val="21"/>
          <w:lang w:val="es-ES_tradnl"/>
        </w:rPr>
        <w:t>para</w:t>
      </w:r>
      <w:r w:rsidR="00283A1A" w:rsidRPr="00B641B6">
        <w:rPr>
          <w:rFonts w:cs="Arial"/>
          <w:szCs w:val="21"/>
          <w:lang w:val="es-ES_tradnl"/>
        </w:rPr>
        <w:t xml:space="preserve"> </w:t>
      </w:r>
      <w:r w:rsidR="003A642B" w:rsidRPr="00B641B6">
        <w:rPr>
          <w:rFonts w:cs="Arial"/>
          <w:szCs w:val="21"/>
          <w:lang w:val="es-ES_tradnl"/>
        </w:rPr>
        <w:t>el correcto funcionamiento del Sistema LNG</w:t>
      </w:r>
      <w:r w:rsidR="004779E0" w:rsidRPr="00B641B6">
        <w:rPr>
          <w:rFonts w:cs="Arial"/>
          <w:szCs w:val="21"/>
          <w:lang w:val="es-ES_tradnl"/>
        </w:rPr>
        <w:t xml:space="preserve">. </w:t>
      </w:r>
      <w:r>
        <w:rPr>
          <w:rFonts w:cs="Arial"/>
          <w:szCs w:val="21"/>
          <w:lang w:val="es-ES_tradnl"/>
        </w:rPr>
        <w:t>La Sociedad Concesionaria</w:t>
      </w:r>
      <w:r w:rsidR="00FA7118" w:rsidRPr="00B641B6">
        <w:rPr>
          <w:rFonts w:cs="Arial"/>
          <w:szCs w:val="21"/>
          <w:lang w:val="es-ES_tradnl"/>
        </w:rPr>
        <w:t xml:space="preserve"> es </w:t>
      </w:r>
      <w:r w:rsidR="00283A1A" w:rsidRPr="00B641B6">
        <w:rPr>
          <w:rFonts w:cs="Arial"/>
          <w:szCs w:val="21"/>
          <w:lang w:val="es-ES_tradnl"/>
        </w:rPr>
        <w:t>el único</w:t>
      </w:r>
      <w:r w:rsidR="00FA7118" w:rsidRPr="00B641B6">
        <w:rPr>
          <w:rFonts w:cs="Arial"/>
          <w:szCs w:val="21"/>
          <w:lang w:val="es-ES_tradnl"/>
        </w:rPr>
        <w:t xml:space="preserve"> responsable por la total y completa ejecución de las obligaciones a su cargo bajo e</w:t>
      </w:r>
      <w:r w:rsidR="00DA3C0F" w:rsidRPr="00B641B6">
        <w:rPr>
          <w:rFonts w:cs="Arial"/>
          <w:szCs w:val="21"/>
          <w:lang w:val="es-ES_tradnl"/>
        </w:rPr>
        <w:t xml:space="preserve">l </w:t>
      </w:r>
      <w:r w:rsidR="008513DE" w:rsidRPr="00B641B6">
        <w:rPr>
          <w:rFonts w:cs="Arial"/>
          <w:szCs w:val="21"/>
          <w:lang w:val="es-ES_tradnl"/>
        </w:rPr>
        <w:t xml:space="preserve">Contrato </w:t>
      </w:r>
      <w:r w:rsidR="00FA7118" w:rsidRPr="00B641B6">
        <w:rPr>
          <w:rFonts w:cs="Arial"/>
          <w:szCs w:val="21"/>
          <w:lang w:val="es-ES_tradnl"/>
        </w:rPr>
        <w:t>y las Leyes Aplicables.</w:t>
      </w:r>
    </w:p>
    <w:p w14:paraId="418B8E41" w14:textId="3192E402" w:rsidR="003E5236" w:rsidRPr="000C451C" w:rsidRDefault="003E5236"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0C451C">
        <w:rPr>
          <w:rFonts w:cs="Arial"/>
          <w:szCs w:val="21"/>
          <w:lang w:val="es-ES_tradnl"/>
        </w:rPr>
        <w:t xml:space="preserve">La Puesta en Operación Comercial de la </w:t>
      </w:r>
      <w:r w:rsidR="007E209E">
        <w:rPr>
          <w:rFonts w:cs="Arial"/>
          <w:szCs w:val="21"/>
          <w:lang w:val="es-ES_tradnl"/>
        </w:rPr>
        <w:t>Infraestructura del Sistema LNG</w:t>
      </w:r>
      <w:r w:rsidRPr="000C451C">
        <w:rPr>
          <w:rFonts w:cs="Arial"/>
          <w:szCs w:val="21"/>
          <w:lang w:val="es-ES_tradnl"/>
        </w:rPr>
        <w:t xml:space="preserve"> y los demás eventos que se indican en el Anexo 3, deberán producirse en los plazos </w:t>
      </w:r>
      <w:r w:rsidR="006E1FF2">
        <w:rPr>
          <w:rFonts w:cs="Arial"/>
          <w:szCs w:val="21"/>
          <w:lang w:val="es-ES_tradnl"/>
        </w:rPr>
        <w:t>señalados</w:t>
      </w:r>
      <w:r w:rsidR="006E1FF2" w:rsidRPr="000C451C">
        <w:rPr>
          <w:rFonts w:cs="Arial"/>
          <w:szCs w:val="21"/>
          <w:lang w:val="es-ES_tradnl"/>
        </w:rPr>
        <w:t xml:space="preserve"> </w:t>
      </w:r>
      <w:r w:rsidRPr="000C451C">
        <w:rPr>
          <w:rFonts w:cs="Arial"/>
          <w:szCs w:val="21"/>
          <w:lang w:val="es-ES_tradnl"/>
        </w:rPr>
        <w:t>en dicho anexo.</w:t>
      </w:r>
    </w:p>
    <w:p w14:paraId="21DD1A46" w14:textId="625C9A9B" w:rsidR="003E5236" w:rsidRPr="000C451C" w:rsidRDefault="00634F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0C451C">
        <w:rPr>
          <w:rFonts w:cs="Arial"/>
          <w:szCs w:val="21"/>
          <w:lang w:val="es-ES_tradnl"/>
        </w:rPr>
        <w:t>La Sociedad Concesionaria</w:t>
      </w:r>
      <w:r w:rsidR="003E5236" w:rsidRPr="000C451C">
        <w:rPr>
          <w:rFonts w:cs="Arial"/>
          <w:szCs w:val="21"/>
          <w:lang w:val="es-ES_tradnl"/>
        </w:rPr>
        <w:t xml:space="preserve"> se obliga a contratar y a solventar los gastos que de</w:t>
      </w:r>
      <w:r w:rsidR="009830F2" w:rsidRPr="000C451C">
        <w:rPr>
          <w:rFonts w:cs="Arial"/>
          <w:szCs w:val="21"/>
          <w:lang w:val="es-ES_tradnl"/>
        </w:rPr>
        <w:t xml:space="preserve">mande la supervisión de la obra, sin perjuicio de la facultad general que las Leyes Aplicables atribuyen a OSINERGMIN para el ejercicio de sus funciones de </w:t>
      </w:r>
      <w:r w:rsidR="00362F0C">
        <w:rPr>
          <w:rFonts w:cs="Arial"/>
          <w:szCs w:val="21"/>
          <w:lang w:val="es-ES_tradnl"/>
        </w:rPr>
        <w:t xml:space="preserve">supervisión </w:t>
      </w:r>
      <w:proofErr w:type="spellStart"/>
      <w:r w:rsidR="009830F2" w:rsidRPr="000C451C">
        <w:rPr>
          <w:rFonts w:cs="Arial"/>
          <w:szCs w:val="21"/>
          <w:lang w:val="es-ES_tradnl"/>
        </w:rPr>
        <w:t>ra</w:t>
      </w:r>
      <w:proofErr w:type="spellEnd"/>
      <w:r w:rsidR="009830F2" w:rsidRPr="000C451C">
        <w:rPr>
          <w:rFonts w:cs="Arial"/>
          <w:szCs w:val="21"/>
          <w:lang w:val="es-ES_tradnl"/>
        </w:rPr>
        <w:t xml:space="preserve"> y fiscaliza</w:t>
      </w:r>
      <w:r w:rsidR="00362F0C">
        <w:rPr>
          <w:rFonts w:cs="Arial"/>
          <w:szCs w:val="21"/>
          <w:lang w:val="es-ES_tradnl"/>
        </w:rPr>
        <w:t>ción</w:t>
      </w:r>
      <w:r w:rsidR="009830F2" w:rsidRPr="000C451C">
        <w:rPr>
          <w:rFonts w:cs="Arial"/>
          <w:szCs w:val="21"/>
          <w:lang w:val="es-ES_tradnl"/>
        </w:rPr>
        <w:t>.</w:t>
      </w:r>
    </w:p>
    <w:p w14:paraId="3A45ADEC" w14:textId="55EE7643" w:rsidR="00840858" w:rsidRPr="00B641B6" w:rsidRDefault="00840858"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641B6">
        <w:rPr>
          <w:rFonts w:cs="Arial"/>
          <w:b/>
          <w:sz w:val="22"/>
          <w:szCs w:val="22"/>
          <w:lang w:val="es-ES_tradnl"/>
        </w:rPr>
        <w:t xml:space="preserve">Régimen </w:t>
      </w:r>
      <w:r w:rsidR="0004144B">
        <w:rPr>
          <w:rFonts w:cs="Arial"/>
          <w:b/>
          <w:sz w:val="22"/>
          <w:szCs w:val="22"/>
          <w:lang w:val="es-ES_tradnl"/>
        </w:rPr>
        <w:t>tarifario</w:t>
      </w:r>
    </w:p>
    <w:p w14:paraId="46336F85" w14:textId="15A414B0" w:rsidR="000069B0" w:rsidRDefault="007E3CE0"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0069B0">
        <w:rPr>
          <w:rFonts w:cs="Arial"/>
          <w:szCs w:val="21"/>
          <w:lang w:val="es-ES_tradnl"/>
        </w:rPr>
        <w:t>El servicio</w:t>
      </w:r>
      <w:r w:rsidR="00EC1E51" w:rsidRPr="000069B0">
        <w:rPr>
          <w:rFonts w:cs="Arial"/>
          <w:szCs w:val="21"/>
          <w:lang w:val="es-ES_tradnl"/>
        </w:rPr>
        <w:t xml:space="preserve"> que la Sociedad Concesionaria presta en el marco del presente Contrato es un </w:t>
      </w:r>
      <w:r w:rsidR="00EC1E51" w:rsidRPr="006C581C">
        <w:rPr>
          <w:rFonts w:cs="Arial"/>
          <w:szCs w:val="21"/>
          <w:lang w:val="es-ES_tradnl"/>
        </w:rPr>
        <w:t>Servicio</w:t>
      </w:r>
      <w:r w:rsidR="00EC1E51" w:rsidRPr="000069B0">
        <w:rPr>
          <w:rFonts w:cs="Arial"/>
          <w:szCs w:val="21"/>
          <w:lang w:val="es-ES_tradnl"/>
        </w:rPr>
        <w:t xml:space="preserve"> Básico de Transporte de</w:t>
      </w:r>
      <w:r w:rsidRPr="000069B0">
        <w:rPr>
          <w:rFonts w:cs="Arial"/>
          <w:szCs w:val="21"/>
          <w:lang w:val="es-ES_tradnl"/>
        </w:rPr>
        <w:t xml:space="preserve"> Hidrocarburos por Ductos </w:t>
      </w:r>
      <w:r w:rsidR="00EC1E51" w:rsidRPr="000069B0">
        <w:rPr>
          <w:rFonts w:cs="Arial"/>
          <w:szCs w:val="21"/>
          <w:lang w:val="es-ES_tradnl"/>
        </w:rPr>
        <w:t>de acuerdo al Reglamento. En ese sentido, los servic</w:t>
      </w:r>
      <w:r w:rsidR="00662409" w:rsidRPr="000069B0">
        <w:rPr>
          <w:rFonts w:cs="Arial"/>
          <w:szCs w:val="21"/>
          <w:lang w:val="es-ES_tradnl"/>
        </w:rPr>
        <w:t>ios de la Sociedad Concesionaria será remunerada</w:t>
      </w:r>
      <w:r w:rsidR="00EC1E51" w:rsidRPr="000069B0">
        <w:rPr>
          <w:rFonts w:cs="Arial"/>
          <w:szCs w:val="21"/>
          <w:lang w:val="es-ES_tradnl"/>
        </w:rPr>
        <w:t xml:space="preserve"> por </w:t>
      </w:r>
      <w:r w:rsidR="000069B0">
        <w:rPr>
          <w:rFonts w:cs="Arial"/>
          <w:szCs w:val="21"/>
          <w:lang w:val="es-ES_tradnl"/>
        </w:rPr>
        <w:t xml:space="preserve"> una Tarifa Básica, que será denominada Cargo por Confiabilidad (CC), la misma que se determinará conforme a la presente Cláusula Cuarta</w:t>
      </w:r>
      <w:r w:rsidR="000069B0" w:rsidDel="000069B0">
        <w:rPr>
          <w:rFonts w:cs="Arial"/>
          <w:szCs w:val="21"/>
          <w:lang w:val="es-ES_tradnl"/>
        </w:rPr>
        <w:t xml:space="preserve"> </w:t>
      </w:r>
    </w:p>
    <w:p w14:paraId="654D8AF5" w14:textId="4D4E1FEC" w:rsidR="00300E47" w:rsidRPr="000069B0" w:rsidRDefault="00300E4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0069B0">
        <w:rPr>
          <w:rFonts w:cs="Arial"/>
          <w:szCs w:val="21"/>
          <w:lang w:val="es-ES_tradnl"/>
        </w:rPr>
        <w:t xml:space="preserve">Para </w:t>
      </w:r>
      <w:r w:rsidR="000069B0">
        <w:rPr>
          <w:rFonts w:cs="Arial"/>
          <w:szCs w:val="21"/>
          <w:lang w:val="es-ES_tradnl"/>
        </w:rPr>
        <w:t>el cálculo de</w:t>
      </w:r>
      <w:r w:rsidR="00722388" w:rsidRPr="000069B0">
        <w:rPr>
          <w:rFonts w:cs="Arial"/>
          <w:szCs w:val="21"/>
          <w:lang w:val="es-ES_tradnl"/>
        </w:rPr>
        <w:t>l</w:t>
      </w:r>
      <w:r w:rsidR="000069B0">
        <w:rPr>
          <w:rFonts w:cs="Arial"/>
          <w:szCs w:val="21"/>
          <w:lang w:val="es-ES_tradnl"/>
        </w:rPr>
        <w:t xml:space="preserve"> Cargo por Confiabilidad</w:t>
      </w:r>
      <w:r w:rsidR="00722388" w:rsidRPr="000069B0">
        <w:rPr>
          <w:rFonts w:cs="Arial"/>
          <w:szCs w:val="21"/>
          <w:lang w:val="es-ES_tradnl"/>
        </w:rPr>
        <w:t xml:space="preserve"> se considerarán los siguientes conceptos</w:t>
      </w:r>
      <w:r w:rsidRPr="000069B0">
        <w:rPr>
          <w:rFonts w:cs="Arial"/>
          <w:szCs w:val="21"/>
          <w:lang w:val="es-ES_tradnl"/>
        </w:rPr>
        <w:t>:</w:t>
      </w:r>
    </w:p>
    <w:p w14:paraId="77DBF8EA" w14:textId="32FC2060" w:rsidR="0086480B" w:rsidRPr="0086480B" w:rsidRDefault="00751F46" w:rsidP="00FB313B">
      <w:pPr>
        <w:pStyle w:val="Prrafodelista"/>
        <w:numPr>
          <w:ilvl w:val="0"/>
          <w:numId w:val="20"/>
        </w:numPr>
        <w:tabs>
          <w:tab w:val="clear" w:pos="567"/>
          <w:tab w:val="clear" w:pos="1134"/>
          <w:tab w:val="clear" w:pos="1701"/>
          <w:tab w:val="clear" w:pos="2268"/>
          <w:tab w:val="clear" w:pos="2835"/>
          <w:tab w:val="left" w:pos="993"/>
        </w:tabs>
        <w:spacing w:before="120" w:line="252" w:lineRule="auto"/>
        <w:ind w:left="986" w:hanging="425"/>
        <w:contextualSpacing w:val="0"/>
        <w:jc w:val="both"/>
        <w:rPr>
          <w:szCs w:val="21"/>
        </w:rPr>
      </w:pPr>
      <w:r w:rsidRPr="0086480B">
        <w:rPr>
          <w:szCs w:val="21"/>
          <w:u w:val="single"/>
        </w:rPr>
        <w:t>C-</w:t>
      </w:r>
      <w:r w:rsidR="00E07290" w:rsidRPr="0086480B">
        <w:rPr>
          <w:szCs w:val="21"/>
          <w:u w:val="single"/>
        </w:rPr>
        <w:t>I</w:t>
      </w:r>
      <w:r w:rsidRPr="0086480B">
        <w:rPr>
          <w:szCs w:val="21"/>
          <w:u w:val="single"/>
        </w:rPr>
        <w:t>LNG</w:t>
      </w:r>
      <w:r w:rsidRPr="0086480B">
        <w:rPr>
          <w:szCs w:val="21"/>
        </w:rPr>
        <w:t xml:space="preserve">: Es la suma de </w:t>
      </w:r>
      <w:r w:rsidRPr="0086480B">
        <w:rPr>
          <w:rFonts w:cs="Arial"/>
          <w:szCs w:val="21"/>
          <w:lang w:val="es-ES_tradnl"/>
        </w:rPr>
        <w:t>todo</w:t>
      </w:r>
      <w:r w:rsidRPr="0086480B">
        <w:rPr>
          <w:szCs w:val="21"/>
        </w:rPr>
        <w:t xml:space="preserve"> y cualquier costo o gasto necesario o conveniente para que la </w:t>
      </w:r>
      <w:r w:rsidR="007E209E" w:rsidRPr="0086480B">
        <w:rPr>
          <w:szCs w:val="21"/>
        </w:rPr>
        <w:t>Infraestructura del Sistema LNG</w:t>
      </w:r>
      <w:r w:rsidRPr="0086480B">
        <w:rPr>
          <w:szCs w:val="21"/>
        </w:rPr>
        <w:t>, sea diseña</w:t>
      </w:r>
      <w:r w:rsidR="00387F8B" w:rsidRPr="0086480B">
        <w:rPr>
          <w:szCs w:val="21"/>
        </w:rPr>
        <w:t>da</w:t>
      </w:r>
      <w:r w:rsidRPr="0086480B">
        <w:rPr>
          <w:szCs w:val="21"/>
        </w:rPr>
        <w:t xml:space="preserve">, financiada, construida y puesta en servicio, cumpliendo lo exigido en este Contrato, los Contratos Asociados y las Leyes Aplicables. </w:t>
      </w:r>
      <w:r w:rsidR="0086480B" w:rsidRPr="0086480B">
        <w:rPr>
          <w:szCs w:val="21"/>
        </w:rPr>
        <w:br w:type="page"/>
      </w:r>
    </w:p>
    <w:p w14:paraId="6AD8B7F0" w14:textId="6F6E5C68" w:rsidR="00751F46" w:rsidRPr="0086480B" w:rsidRDefault="00751F46" w:rsidP="00FB313B">
      <w:pPr>
        <w:tabs>
          <w:tab w:val="clear" w:pos="567"/>
          <w:tab w:val="clear" w:pos="1134"/>
          <w:tab w:val="clear" w:pos="1701"/>
          <w:tab w:val="clear" w:pos="2268"/>
          <w:tab w:val="clear" w:pos="2835"/>
        </w:tabs>
        <w:spacing w:before="80" w:line="252" w:lineRule="auto"/>
        <w:ind w:left="992"/>
        <w:jc w:val="both"/>
        <w:rPr>
          <w:szCs w:val="21"/>
        </w:rPr>
      </w:pPr>
      <w:r w:rsidRPr="0086480B">
        <w:rPr>
          <w:szCs w:val="21"/>
        </w:rPr>
        <w:lastRenderedPageBreak/>
        <w:t>La fuente para determinar estos costos y gastos, será única y exclusivamente, la Oferta presentada como Formulario 4 en la Licitación (Anexo 6 del Contrato de Concesión).</w:t>
      </w:r>
      <w:r w:rsidR="00434183" w:rsidRPr="0086480B">
        <w:rPr>
          <w:szCs w:val="21"/>
        </w:rPr>
        <w:t xml:space="preserve"> Para efectos del cálculo de la Retribución Anual, este costo será expresado como Anualidad</w:t>
      </w:r>
      <w:r w:rsidR="009079B9" w:rsidRPr="0086480B">
        <w:rPr>
          <w:szCs w:val="21"/>
        </w:rPr>
        <w:t>.</w:t>
      </w:r>
    </w:p>
    <w:p w14:paraId="317941EA" w14:textId="22ADA7FA" w:rsidR="00751F46" w:rsidRPr="005812CC" w:rsidRDefault="005812CC" w:rsidP="00FB313B">
      <w:pPr>
        <w:pStyle w:val="Prrafodelista"/>
        <w:numPr>
          <w:ilvl w:val="0"/>
          <w:numId w:val="20"/>
        </w:numPr>
        <w:tabs>
          <w:tab w:val="clear" w:pos="567"/>
          <w:tab w:val="clear" w:pos="1134"/>
          <w:tab w:val="clear" w:pos="1701"/>
          <w:tab w:val="clear" w:pos="2268"/>
          <w:tab w:val="clear" w:pos="2835"/>
          <w:tab w:val="left" w:pos="993"/>
        </w:tabs>
        <w:spacing w:before="120" w:line="252" w:lineRule="auto"/>
        <w:ind w:left="992" w:hanging="428"/>
        <w:contextualSpacing w:val="0"/>
        <w:jc w:val="both"/>
        <w:rPr>
          <w:szCs w:val="21"/>
        </w:rPr>
      </w:pPr>
      <w:r w:rsidRPr="00362F0C">
        <w:rPr>
          <w:szCs w:val="21"/>
          <w:u w:val="single"/>
        </w:rPr>
        <w:t>C</w:t>
      </w:r>
      <w:r w:rsidR="00751F46" w:rsidRPr="00362F0C">
        <w:rPr>
          <w:szCs w:val="21"/>
          <w:u w:val="single"/>
        </w:rPr>
        <w:t>GN</w:t>
      </w:r>
      <w:r w:rsidR="00751F46" w:rsidRPr="00362F0C">
        <w:rPr>
          <w:szCs w:val="21"/>
        </w:rPr>
        <w:t xml:space="preserve">: Es la suma de todo y cualquier costo o gasto necesario o conveniente para que la Sociedad Concesionaria adquiera </w:t>
      </w:r>
      <w:r w:rsidR="000B36F2">
        <w:rPr>
          <w:szCs w:val="21"/>
        </w:rPr>
        <w:t>G</w:t>
      </w:r>
      <w:r w:rsidRPr="00362F0C">
        <w:rPr>
          <w:szCs w:val="21"/>
        </w:rPr>
        <w:t xml:space="preserve">as </w:t>
      </w:r>
      <w:r w:rsidR="000B36F2">
        <w:rPr>
          <w:szCs w:val="21"/>
        </w:rPr>
        <w:t>N</w:t>
      </w:r>
      <w:r w:rsidRPr="00362F0C">
        <w:rPr>
          <w:szCs w:val="21"/>
        </w:rPr>
        <w:t>atural</w:t>
      </w:r>
      <w:r w:rsidR="000B36F2">
        <w:rPr>
          <w:szCs w:val="21"/>
        </w:rPr>
        <w:t xml:space="preserve"> o LNG</w:t>
      </w:r>
      <w:r w:rsidR="00751F46" w:rsidRPr="008A4F3F">
        <w:rPr>
          <w:szCs w:val="21"/>
        </w:rPr>
        <w:t xml:space="preserve"> en la magnitud, calidad y oportunidad </w:t>
      </w:r>
      <w:r w:rsidR="00751F46" w:rsidRPr="0086480B">
        <w:rPr>
          <w:szCs w:val="21"/>
        </w:rPr>
        <w:t>necesarias</w:t>
      </w:r>
      <w:r w:rsidR="00751F46" w:rsidRPr="008A4F3F">
        <w:rPr>
          <w:szCs w:val="21"/>
        </w:rPr>
        <w:t xml:space="preserve"> para</w:t>
      </w:r>
      <w:r w:rsidR="00E10C31" w:rsidRPr="008A4F3F">
        <w:rPr>
          <w:szCs w:val="21"/>
        </w:rPr>
        <w:t xml:space="preserve"> </w:t>
      </w:r>
      <w:r w:rsidR="00E10C31" w:rsidRPr="00286723">
        <w:rPr>
          <w:szCs w:val="21"/>
        </w:rPr>
        <w:t xml:space="preserve">obtener y mantener la Capacidad Garantizada en los términos del </w:t>
      </w:r>
      <w:r w:rsidR="00751F46" w:rsidRPr="00286723">
        <w:rPr>
          <w:szCs w:val="21"/>
        </w:rPr>
        <w:t xml:space="preserve">Contrato de Concesión y las Leyes Aplicables. La fuente para determinar estos costos y gastos, serán exclusivamente, el o los contratos de suministro de </w:t>
      </w:r>
      <w:r w:rsidR="000B36F2">
        <w:rPr>
          <w:szCs w:val="21"/>
        </w:rPr>
        <w:t>G</w:t>
      </w:r>
      <w:r w:rsidR="00751F46" w:rsidRPr="00286723">
        <w:rPr>
          <w:szCs w:val="21"/>
        </w:rPr>
        <w:t>as</w:t>
      </w:r>
      <w:r w:rsidR="000B36F2">
        <w:rPr>
          <w:szCs w:val="21"/>
        </w:rPr>
        <w:t xml:space="preserve"> Natural o LNG</w:t>
      </w:r>
      <w:r w:rsidR="00751F46" w:rsidRPr="00286723">
        <w:rPr>
          <w:szCs w:val="21"/>
        </w:rPr>
        <w:t xml:space="preserve"> </w:t>
      </w:r>
      <w:r w:rsidR="00E10C31" w:rsidRPr="00286723">
        <w:rPr>
          <w:szCs w:val="21"/>
        </w:rPr>
        <w:t>con calidad de Contratos Asociados</w:t>
      </w:r>
      <w:r w:rsidR="00751F46" w:rsidRPr="000B36F2">
        <w:rPr>
          <w:szCs w:val="21"/>
        </w:rPr>
        <w:t>, que la Sociedad Concesionaria suscriba</w:t>
      </w:r>
      <w:r w:rsidR="00E10C31" w:rsidRPr="000B36F2">
        <w:rPr>
          <w:szCs w:val="21"/>
        </w:rPr>
        <w:t>.</w:t>
      </w:r>
    </w:p>
    <w:p w14:paraId="13E28D05" w14:textId="4EF3E056" w:rsidR="00751F46" w:rsidRPr="005812CC" w:rsidRDefault="005812CC"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6"/>
        <w:contextualSpacing w:val="0"/>
        <w:jc w:val="both"/>
        <w:rPr>
          <w:szCs w:val="21"/>
        </w:rPr>
      </w:pPr>
      <w:r>
        <w:rPr>
          <w:szCs w:val="21"/>
          <w:u w:val="single"/>
        </w:rPr>
        <w:t>C</w:t>
      </w:r>
      <w:r w:rsidR="00751F46" w:rsidRPr="005812CC">
        <w:rPr>
          <w:szCs w:val="21"/>
          <w:u w:val="single"/>
        </w:rPr>
        <w:t>TG</w:t>
      </w:r>
      <w:r w:rsidR="00751F46" w:rsidRPr="005812CC">
        <w:rPr>
          <w:szCs w:val="21"/>
        </w:rPr>
        <w:t xml:space="preserve">: Es la suma de todo y cualquier costo o gasto necesario o conveniente para que la Sociedad Concesionaria adquiera </w:t>
      </w:r>
      <w:r w:rsidR="00362F0C">
        <w:rPr>
          <w:szCs w:val="21"/>
        </w:rPr>
        <w:t xml:space="preserve">el </w:t>
      </w:r>
      <w:r w:rsidR="00387F8B">
        <w:rPr>
          <w:szCs w:val="21"/>
        </w:rPr>
        <w:t>servicio de transporte de gas natural</w:t>
      </w:r>
      <w:r w:rsidR="00751F46" w:rsidRPr="005812CC">
        <w:rPr>
          <w:szCs w:val="21"/>
        </w:rPr>
        <w:t xml:space="preserve"> por ductos, necesario para obtener gas natural disponible en el Punto de Entrega, en la magnitud, calidad y oportunidad necesarias para </w:t>
      </w:r>
      <w:r w:rsidR="00E10C31">
        <w:rPr>
          <w:szCs w:val="21"/>
        </w:rPr>
        <w:t xml:space="preserve">obtener y mantener la Capacidad Garantizada en los términos </w:t>
      </w:r>
      <w:r w:rsidR="00751F46" w:rsidRPr="005812CC">
        <w:rPr>
          <w:szCs w:val="21"/>
        </w:rPr>
        <w:t>Contrato de Concesión y las Leyes Aplicables. La fuente para determinar estos costos y gastos, serán exclusivamente, el o l</w:t>
      </w:r>
      <w:r>
        <w:rPr>
          <w:szCs w:val="21"/>
        </w:rPr>
        <w:t>os contratos de transporte de gas natural</w:t>
      </w:r>
      <w:r w:rsidR="00751F46" w:rsidRPr="005812CC">
        <w:rPr>
          <w:szCs w:val="21"/>
        </w:rPr>
        <w:t xml:space="preserve"> por ductos</w:t>
      </w:r>
      <w:r w:rsidR="00E10C31">
        <w:rPr>
          <w:szCs w:val="21"/>
        </w:rPr>
        <w:t xml:space="preserve"> con calidad de Contratos Asociados</w:t>
      </w:r>
      <w:r w:rsidR="00751F46" w:rsidRPr="005812CC">
        <w:rPr>
          <w:szCs w:val="21"/>
        </w:rPr>
        <w:t xml:space="preserve"> que la Sociedad Concesionaria suscriba con las referidas empresas.</w:t>
      </w:r>
    </w:p>
    <w:p w14:paraId="17DD9026" w14:textId="2082EFE0" w:rsidR="00751F46" w:rsidRPr="005812CC" w:rsidRDefault="00751F46"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6"/>
        <w:contextualSpacing w:val="0"/>
        <w:jc w:val="both"/>
        <w:rPr>
          <w:szCs w:val="21"/>
        </w:rPr>
      </w:pPr>
      <w:r w:rsidRPr="005812CC">
        <w:rPr>
          <w:szCs w:val="21"/>
          <w:u w:val="single"/>
        </w:rPr>
        <w:t>CLNG</w:t>
      </w:r>
      <w:r w:rsidRPr="005812CC">
        <w:rPr>
          <w:szCs w:val="21"/>
        </w:rPr>
        <w:t xml:space="preserve">: Es </w:t>
      </w:r>
      <w:r w:rsidR="00E10C31">
        <w:rPr>
          <w:szCs w:val="21"/>
        </w:rPr>
        <w:t xml:space="preserve">la suma de </w:t>
      </w:r>
      <w:r w:rsidRPr="005812CC">
        <w:rPr>
          <w:szCs w:val="21"/>
        </w:rPr>
        <w:t xml:space="preserve">todo y cualquier costo o gasto necesario o conveniente para que la Sociedad Concesionaria obtenga de </w:t>
      </w:r>
      <w:r w:rsidR="00387F8B">
        <w:rPr>
          <w:szCs w:val="21"/>
        </w:rPr>
        <w:t>Perú LNG</w:t>
      </w:r>
      <w:r w:rsidRPr="005812CC">
        <w:rPr>
          <w:szCs w:val="21"/>
        </w:rPr>
        <w:t>, e</w:t>
      </w:r>
      <w:r w:rsidR="005812CC">
        <w:rPr>
          <w:szCs w:val="21"/>
        </w:rPr>
        <w:t>l servicio de licuefacción de gas natural</w:t>
      </w:r>
      <w:r w:rsidRPr="005812CC">
        <w:rPr>
          <w:szCs w:val="21"/>
        </w:rPr>
        <w:t xml:space="preserve">, en la magnitud, calidad y oportunidad necesarias para </w:t>
      </w:r>
      <w:r w:rsidR="00E10C31">
        <w:rPr>
          <w:szCs w:val="21"/>
        </w:rPr>
        <w:t>obtener y mantener la Capacidad Garantizada en los términos d</w:t>
      </w:r>
      <w:r w:rsidRPr="005812CC">
        <w:rPr>
          <w:szCs w:val="21"/>
        </w:rPr>
        <w:t xml:space="preserve">el Contrato de Concesión y las Leyes Aplicables. La fuente para determinar estos costos y gastos, será exclusivamente, el Contrato de Servicios suscrito entre </w:t>
      </w:r>
      <w:r w:rsidR="00387F8B">
        <w:rPr>
          <w:szCs w:val="21"/>
        </w:rPr>
        <w:t>Perú LNG</w:t>
      </w:r>
      <w:r w:rsidRPr="005812CC">
        <w:rPr>
          <w:szCs w:val="21"/>
        </w:rPr>
        <w:t xml:space="preserve"> y la Sociedad Concesionaria. </w:t>
      </w:r>
    </w:p>
    <w:p w14:paraId="29EFCFE2" w14:textId="2F8B3ED7" w:rsidR="00751F46" w:rsidRPr="00387F8B" w:rsidRDefault="00751F46"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6"/>
        <w:contextualSpacing w:val="0"/>
        <w:jc w:val="both"/>
        <w:rPr>
          <w:szCs w:val="21"/>
        </w:rPr>
      </w:pPr>
      <w:r w:rsidRPr="00387F8B">
        <w:rPr>
          <w:szCs w:val="21"/>
          <w:u w:val="single"/>
        </w:rPr>
        <w:t>CRGN</w:t>
      </w:r>
      <w:r w:rsidRPr="00387F8B">
        <w:rPr>
          <w:szCs w:val="21"/>
        </w:rPr>
        <w:t xml:space="preserve">: Es todo y cualquier costo o gasto necesario o conveniente para que la Sociedad Concesionaria obtenga de </w:t>
      </w:r>
      <w:r w:rsidR="00387F8B">
        <w:rPr>
          <w:szCs w:val="21"/>
        </w:rPr>
        <w:t>Perú LNG</w:t>
      </w:r>
      <w:r w:rsidRPr="00387F8B">
        <w:rPr>
          <w:szCs w:val="21"/>
        </w:rPr>
        <w:t xml:space="preserve">, el servicio de regasificación de LNG en la magnitud, calidad y oportunidad necesarias para cumplir </w:t>
      </w:r>
      <w:r w:rsidR="00E10C31">
        <w:rPr>
          <w:szCs w:val="21"/>
        </w:rPr>
        <w:t>con los términos d</w:t>
      </w:r>
      <w:r w:rsidRPr="00387F8B">
        <w:rPr>
          <w:szCs w:val="21"/>
        </w:rPr>
        <w:t xml:space="preserve">el Contrato de Concesión y las Leyes Aplicables, lo cual </w:t>
      </w:r>
      <w:r w:rsidR="00387F8B">
        <w:rPr>
          <w:szCs w:val="21"/>
        </w:rPr>
        <w:t xml:space="preserve">comprende la inyección del LNG </w:t>
      </w:r>
      <w:proofErr w:type="spellStart"/>
      <w:r w:rsidR="00387F8B">
        <w:rPr>
          <w:szCs w:val="21"/>
        </w:rPr>
        <w:t>R</w:t>
      </w:r>
      <w:r w:rsidRPr="00387F8B">
        <w:rPr>
          <w:szCs w:val="21"/>
        </w:rPr>
        <w:t>egasificado</w:t>
      </w:r>
      <w:proofErr w:type="spellEnd"/>
      <w:r w:rsidRPr="00387F8B">
        <w:rPr>
          <w:szCs w:val="21"/>
        </w:rPr>
        <w:t xml:space="preserve"> en el Sistema de Transporte en la forma debida. La fuente para determinar estos costos y gastos, será exclusivamente, el Contrato de Servicios suscrito entre </w:t>
      </w:r>
      <w:r w:rsidR="00387F8B">
        <w:rPr>
          <w:szCs w:val="21"/>
        </w:rPr>
        <w:t>Perú LNG</w:t>
      </w:r>
      <w:r w:rsidRPr="00387F8B">
        <w:rPr>
          <w:szCs w:val="21"/>
        </w:rPr>
        <w:t xml:space="preserve"> y la Sociedad Concesionaria, y, en lo que corresponda, </w:t>
      </w:r>
      <w:r w:rsidR="00E10C31">
        <w:rPr>
          <w:szCs w:val="21"/>
        </w:rPr>
        <w:t xml:space="preserve">los Contratos Asociados </w:t>
      </w:r>
      <w:r w:rsidRPr="00387F8B">
        <w:rPr>
          <w:szCs w:val="21"/>
        </w:rPr>
        <w:t xml:space="preserve"> suscrito</w:t>
      </w:r>
      <w:r w:rsidR="00E10C31">
        <w:rPr>
          <w:szCs w:val="21"/>
        </w:rPr>
        <w:t>s</w:t>
      </w:r>
      <w:r w:rsidRPr="00387F8B">
        <w:rPr>
          <w:szCs w:val="21"/>
        </w:rPr>
        <w:t xml:space="preserve"> entre </w:t>
      </w:r>
      <w:r w:rsidR="00E10C31">
        <w:rPr>
          <w:szCs w:val="21"/>
        </w:rPr>
        <w:t xml:space="preserve">la Sociedad Concesionaria </w:t>
      </w:r>
      <w:r w:rsidRPr="00387F8B">
        <w:rPr>
          <w:szCs w:val="21"/>
        </w:rPr>
        <w:t>y TGP.</w:t>
      </w:r>
    </w:p>
    <w:p w14:paraId="7006CEEA" w14:textId="0BF68212" w:rsidR="00751F46" w:rsidRPr="00387F8B" w:rsidRDefault="00A568D0"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6"/>
        <w:contextualSpacing w:val="0"/>
        <w:jc w:val="both"/>
        <w:rPr>
          <w:szCs w:val="21"/>
        </w:rPr>
      </w:pPr>
      <w:r>
        <w:rPr>
          <w:szCs w:val="21"/>
          <w:u w:val="single"/>
        </w:rPr>
        <w:t>C</w:t>
      </w:r>
      <w:r w:rsidR="00751F46" w:rsidRPr="00387F8B">
        <w:rPr>
          <w:szCs w:val="21"/>
          <w:u w:val="single"/>
        </w:rPr>
        <w:t>O&amp;M</w:t>
      </w:r>
      <w:r w:rsidR="00751F46" w:rsidRPr="00387F8B">
        <w:rPr>
          <w:szCs w:val="21"/>
        </w:rPr>
        <w:t xml:space="preserve">: Es la suma de todo y cualquier costo o gasto necesario o conveniente para que la </w:t>
      </w:r>
      <w:r w:rsidR="007E209E">
        <w:rPr>
          <w:szCs w:val="21"/>
        </w:rPr>
        <w:t>Infraestructura del Sistema LNG</w:t>
      </w:r>
      <w:r w:rsidR="00751F46" w:rsidRPr="00387F8B">
        <w:rPr>
          <w:szCs w:val="21"/>
        </w:rPr>
        <w:t xml:space="preserve">, sea operada y mantenida cumpliendo lo exigido en este Contrato, los Contratos Asociados y las Leyes Aplicables. Incluye el costo, precio, compensación y/o indemnización, correspondiente al derecho de superficie requerido para la Planta del Operador. La fuente para determinar estos costos y gastos, será única y exclusivamente, el Contrato de Servicios suscrito por la Sociedad Concesionaria y </w:t>
      </w:r>
      <w:r w:rsidR="00387F8B">
        <w:rPr>
          <w:szCs w:val="21"/>
        </w:rPr>
        <w:t>Perú LNG</w:t>
      </w:r>
      <w:r w:rsidR="00751F46" w:rsidRPr="00387F8B">
        <w:rPr>
          <w:szCs w:val="21"/>
        </w:rPr>
        <w:t>.</w:t>
      </w:r>
    </w:p>
    <w:p w14:paraId="503CE197" w14:textId="17DCBBD0" w:rsidR="00751F46" w:rsidRPr="00387F8B" w:rsidRDefault="00751F46"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6"/>
        <w:contextualSpacing w:val="0"/>
        <w:jc w:val="both"/>
        <w:rPr>
          <w:szCs w:val="21"/>
        </w:rPr>
      </w:pPr>
      <w:r w:rsidRPr="00387F8B">
        <w:rPr>
          <w:szCs w:val="21"/>
          <w:u w:val="single"/>
        </w:rPr>
        <w:t>OC</w:t>
      </w:r>
      <w:r w:rsidRPr="00387F8B">
        <w:rPr>
          <w:szCs w:val="21"/>
        </w:rPr>
        <w:t>: Son otros costos o gastos no comprendidos directa o indirectamente, expresa o implícitamente en los anteriores incisos. Sólo podrá</w:t>
      </w:r>
      <w:r w:rsidR="0012072D">
        <w:rPr>
          <w:szCs w:val="21"/>
        </w:rPr>
        <w:t>n</w:t>
      </w:r>
      <w:r w:rsidRPr="00387F8B">
        <w:rPr>
          <w:szCs w:val="21"/>
        </w:rPr>
        <w:t xml:space="preserve"> ser considerado si OSINERGMIN aprueba</w:t>
      </w:r>
      <w:r w:rsidR="00E10C31" w:rsidRPr="00FB313B">
        <w:rPr>
          <w:szCs w:val="21"/>
        </w:rPr>
        <w:t>, como Contratos Asociados, el contrato, convenio, acuerdo o cualquier otro acto que sirva como fuente de estos otros costos o gastos.</w:t>
      </w:r>
    </w:p>
    <w:p w14:paraId="0631BC35" w14:textId="77777777" w:rsidR="0086480B" w:rsidRDefault="0086480B" w:rsidP="00FB313B">
      <w:pPr>
        <w:tabs>
          <w:tab w:val="clear" w:pos="567"/>
          <w:tab w:val="clear" w:pos="1134"/>
          <w:tab w:val="clear" w:pos="1701"/>
          <w:tab w:val="clear" w:pos="2268"/>
          <w:tab w:val="clear" w:pos="2835"/>
        </w:tabs>
        <w:spacing w:line="252" w:lineRule="auto"/>
        <w:rPr>
          <w:szCs w:val="21"/>
          <w:u w:val="single"/>
        </w:rPr>
      </w:pPr>
      <w:r>
        <w:rPr>
          <w:szCs w:val="21"/>
          <w:u w:val="single"/>
        </w:rPr>
        <w:br w:type="page"/>
      </w:r>
    </w:p>
    <w:p w14:paraId="1F704ABC" w14:textId="0D72BFB8" w:rsidR="000069B0" w:rsidRPr="00387F8B" w:rsidRDefault="000069B0"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5"/>
        <w:contextualSpacing w:val="0"/>
        <w:jc w:val="both"/>
        <w:rPr>
          <w:szCs w:val="21"/>
        </w:rPr>
      </w:pPr>
      <w:r>
        <w:rPr>
          <w:szCs w:val="21"/>
          <w:u w:val="single"/>
        </w:rPr>
        <w:lastRenderedPageBreak/>
        <w:t>Costo Total</w:t>
      </w:r>
      <w:r w:rsidRPr="00811BBD">
        <w:rPr>
          <w:szCs w:val="21"/>
        </w:rPr>
        <w:t>:</w:t>
      </w:r>
      <w:r>
        <w:rPr>
          <w:szCs w:val="21"/>
        </w:rPr>
        <w:t xml:space="preserve"> se compone únicamente con los costos parciales descritos en los incisos a) hasta g) precedentes, y las fuentes empleadas son exclusivamente los contratos que se indican en cada uno de tales incisos. </w:t>
      </w:r>
    </w:p>
    <w:p w14:paraId="1E826511" w14:textId="02E1E5B7" w:rsidR="00486E06" w:rsidRPr="00B2418C" w:rsidRDefault="00486E06"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5"/>
        <w:contextualSpacing w:val="0"/>
        <w:jc w:val="both"/>
        <w:rPr>
          <w:szCs w:val="21"/>
        </w:rPr>
      </w:pPr>
      <w:r w:rsidRPr="00B2418C">
        <w:rPr>
          <w:szCs w:val="21"/>
          <w:u w:val="single"/>
        </w:rPr>
        <w:t>Período Tarifario</w:t>
      </w:r>
      <w:r>
        <w:rPr>
          <w:szCs w:val="21"/>
        </w:rPr>
        <w:t xml:space="preserve">: Es </w:t>
      </w:r>
      <w:r w:rsidR="00185EA6">
        <w:rPr>
          <w:szCs w:val="21"/>
        </w:rPr>
        <w:t xml:space="preserve">un periodo de doce </w:t>
      </w:r>
      <w:r w:rsidR="00790F61">
        <w:rPr>
          <w:szCs w:val="21"/>
        </w:rPr>
        <w:t>(12) meses durante el cual rige el Cargo por Confiabilidad calculado</w:t>
      </w:r>
      <w:r w:rsidR="00185EA6">
        <w:rPr>
          <w:szCs w:val="21"/>
        </w:rPr>
        <w:t xml:space="preserve"> por OSINERGMIN.</w:t>
      </w:r>
      <w:r w:rsidR="00CF4993">
        <w:rPr>
          <w:szCs w:val="21"/>
        </w:rPr>
        <w:t xml:space="preserve"> El primer Periodo Tarifario iniciará con la POC del Sistema LNG.</w:t>
      </w:r>
    </w:p>
    <w:p w14:paraId="0D01EE7A" w14:textId="77777777" w:rsidR="00AB253F" w:rsidRDefault="009313E5"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5"/>
        <w:contextualSpacing w:val="0"/>
        <w:jc w:val="both"/>
        <w:rPr>
          <w:rFonts w:cs="Arial"/>
          <w:szCs w:val="21"/>
          <w:lang w:val="es-ES_tradnl"/>
        </w:rPr>
      </w:pPr>
      <w:r w:rsidRPr="009313E5">
        <w:rPr>
          <w:rFonts w:cs="Arial"/>
          <w:szCs w:val="21"/>
          <w:u w:val="single"/>
          <w:lang w:val="es-ES_tradnl"/>
        </w:rPr>
        <w:t>Usuarios del Sistema</w:t>
      </w:r>
      <w:r>
        <w:rPr>
          <w:rFonts w:cs="Arial"/>
          <w:szCs w:val="21"/>
          <w:lang w:val="es-ES_tradnl"/>
        </w:rPr>
        <w:t>:</w:t>
      </w:r>
      <w:r w:rsidR="00CF7B41">
        <w:rPr>
          <w:rFonts w:cs="Arial"/>
          <w:szCs w:val="21"/>
          <w:lang w:val="es-ES_tradnl"/>
        </w:rPr>
        <w:t xml:space="preserve"> S</w:t>
      </w:r>
      <w:r w:rsidR="00AB253F">
        <w:rPr>
          <w:rFonts w:cs="Arial"/>
          <w:szCs w:val="21"/>
          <w:lang w:val="es-ES_tradnl"/>
        </w:rPr>
        <w:t>on los u</w:t>
      </w:r>
      <w:r w:rsidR="00AB253F" w:rsidRPr="00B641B6">
        <w:rPr>
          <w:rFonts w:cs="Arial"/>
          <w:szCs w:val="21"/>
          <w:lang w:val="es-ES_tradnl"/>
        </w:rPr>
        <w:t>suarios del Sistema de Transporte de TGP ubicados aguas abajo del Punto de Entrega.</w:t>
      </w:r>
    </w:p>
    <w:p w14:paraId="73BA653B" w14:textId="72585C6B" w:rsidR="00C70DB4" w:rsidRDefault="00CF7B41"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5"/>
        <w:contextualSpacing w:val="0"/>
        <w:jc w:val="both"/>
        <w:rPr>
          <w:szCs w:val="21"/>
        </w:rPr>
      </w:pPr>
      <w:r>
        <w:rPr>
          <w:szCs w:val="21"/>
          <w:u w:val="single"/>
        </w:rPr>
        <w:t>Criterio de</w:t>
      </w:r>
      <w:r w:rsidR="00387F8B" w:rsidRPr="00387F8B">
        <w:rPr>
          <w:szCs w:val="21"/>
          <w:u w:val="single"/>
        </w:rPr>
        <w:t xml:space="preserve"> Capacidad</w:t>
      </w:r>
      <w:r w:rsidR="00387F8B">
        <w:rPr>
          <w:szCs w:val="21"/>
        </w:rPr>
        <w:t>:</w:t>
      </w:r>
      <w:r w:rsidR="00387F8B" w:rsidRPr="00387F8B">
        <w:rPr>
          <w:szCs w:val="21"/>
        </w:rPr>
        <w:t xml:space="preserve"> </w:t>
      </w:r>
      <w:r>
        <w:rPr>
          <w:szCs w:val="21"/>
        </w:rPr>
        <w:t>E</w:t>
      </w:r>
      <w:r w:rsidR="00387F8B">
        <w:rPr>
          <w:szCs w:val="21"/>
        </w:rPr>
        <w:t xml:space="preserve">s la </w:t>
      </w:r>
      <w:r w:rsidR="00387F8B" w:rsidRPr="00387F8B">
        <w:rPr>
          <w:szCs w:val="21"/>
        </w:rPr>
        <w:t>capac</w:t>
      </w:r>
      <w:r w:rsidR="00387F8B">
        <w:rPr>
          <w:szCs w:val="21"/>
        </w:rPr>
        <w:t>idad</w:t>
      </w:r>
      <w:r w:rsidR="00387F8B" w:rsidRPr="00387F8B">
        <w:rPr>
          <w:szCs w:val="21"/>
        </w:rPr>
        <w:t xml:space="preserve"> firme contratada </w:t>
      </w:r>
      <w:r w:rsidR="0012072D">
        <w:rPr>
          <w:szCs w:val="21"/>
        </w:rPr>
        <w:t xml:space="preserve">por un Usuario del Sistema </w:t>
      </w:r>
      <w:r w:rsidR="00387F8B" w:rsidRPr="00387F8B">
        <w:rPr>
          <w:szCs w:val="21"/>
        </w:rPr>
        <w:t xml:space="preserve">con TGP </w:t>
      </w:r>
      <w:r w:rsidR="006E1FF2">
        <w:rPr>
          <w:szCs w:val="21"/>
        </w:rPr>
        <w:t>vigente en cada mes calendario.</w:t>
      </w:r>
    </w:p>
    <w:p w14:paraId="01FD4897" w14:textId="4319A563" w:rsidR="00C70DB4" w:rsidRDefault="00C70DB4"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5"/>
        <w:contextualSpacing w:val="0"/>
        <w:jc w:val="both"/>
        <w:rPr>
          <w:szCs w:val="21"/>
        </w:rPr>
      </w:pPr>
      <w:r>
        <w:rPr>
          <w:szCs w:val="21"/>
          <w:u w:val="single"/>
        </w:rPr>
        <w:t>Probabilidad de ocurrencia</w:t>
      </w:r>
      <w:r w:rsidRPr="00C045A3">
        <w:rPr>
          <w:szCs w:val="21"/>
        </w:rPr>
        <w:t>:</w:t>
      </w:r>
      <w:r>
        <w:rPr>
          <w:szCs w:val="21"/>
        </w:rPr>
        <w:t xml:space="preserve"> Es la cantidad de LGN </w:t>
      </w:r>
      <w:proofErr w:type="spellStart"/>
      <w:r>
        <w:rPr>
          <w:szCs w:val="21"/>
        </w:rPr>
        <w:t>Regasificado</w:t>
      </w:r>
      <w:proofErr w:type="spellEnd"/>
      <w:r>
        <w:rPr>
          <w:szCs w:val="21"/>
        </w:rPr>
        <w:t xml:space="preserve"> que se espera inyectar en </w:t>
      </w:r>
      <w:r w:rsidR="00790F61">
        <w:rPr>
          <w:szCs w:val="21"/>
        </w:rPr>
        <w:t>el Sistema de Transporte de TGP</w:t>
      </w:r>
      <w:r>
        <w:rPr>
          <w:szCs w:val="21"/>
        </w:rPr>
        <w:t xml:space="preserve"> administra como consecuencia de un Evento en un Período Tarifario dado.</w:t>
      </w:r>
    </w:p>
    <w:p w14:paraId="43B4B31C" w14:textId="42DE5D8C" w:rsidR="00387F8B" w:rsidRPr="00C70DB4" w:rsidRDefault="00C70DB4" w:rsidP="00FB313B">
      <w:pPr>
        <w:pStyle w:val="Prrafodelista"/>
        <w:numPr>
          <w:ilvl w:val="0"/>
          <w:numId w:val="20"/>
        </w:numPr>
        <w:tabs>
          <w:tab w:val="clear" w:pos="567"/>
          <w:tab w:val="clear" w:pos="1134"/>
          <w:tab w:val="clear" w:pos="1701"/>
          <w:tab w:val="clear" w:pos="2268"/>
          <w:tab w:val="clear" w:pos="2835"/>
        </w:tabs>
        <w:spacing w:before="120" w:line="252" w:lineRule="auto"/>
        <w:ind w:left="992" w:hanging="425"/>
        <w:contextualSpacing w:val="0"/>
        <w:jc w:val="both"/>
        <w:rPr>
          <w:szCs w:val="21"/>
        </w:rPr>
      </w:pPr>
      <w:r>
        <w:rPr>
          <w:szCs w:val="21"/>
        </w:rPr>
        <w:t>Tasa de Descuento: Es igual a doce por ciento (12%), nominal y anual.</w:t>
      </w:r>
    </w:p>
    <w:p w14:paraId="159B30F0" w14:textId="181DC51E" w:rsidR="00A568D0" w:rsidRPr="00A568D0" w:rsidRDefault="00DC1A3A"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rFonts w:cs="Arial"/>
          <w:szCs w:val="21"/>
          <w:lang w:val="es-ES_tradnl"/>
        </w:rPr>
        <w:t>En cad</w:t>
      </w:r>
      <w:r w:rsidR="00A568D0" w:rsidRPr="00A568D0">
        <w:rPr>
          <w:rFonts w:cs="Arial"/>
          <w:szCs w:val="21"/>
          <w:lang w:val="es-ES_tradnl"/>
        </w:rPr>
        <w:t>a</w:t>
      </w:r>
      <w:r w:rsidR="006E1FF2">
        <w:rPr>
          <w:rFonts w:cs="Arial"/>
          <w:szCs w:val="21"/>
          <w:lang w:val="es-ES_tradnl"/>
        </w:rPr>
        <w:t xml:space="preserve"> m</w:t>
      </w:r>
      <w:r w:rsidR="001C7862">
        <w:rPr>
          <w:rFonts w:cs="Arial"/>
          <w:szCs w:val="21"/>
          <w:lang w:val="es-ES_tradnl"/>
        </w:rPr>
        <w:t>es</w:t>
      </w:r>
      <w:r w:rsidR="006E1FF2">
        <w:rPr>
          <w:rFonts w:cs="Arial"/>
          <w:szCs w:val="21"/>
          <w:lang w:val="es-ES_tradnl"/>
        </w:rPr>
        <w:t xml:space="preserve"> calendario</w:t>
      </w:r>
      <w:r w:rsidR="00A568D0" w:rsidRPr="00A568D0">
        <w:rPr>
          <w:rFonts w:cs="Arial"/>
          <w:szCs w:val="21"/>
          <w:lang w:val="es-ES_tradnl"/>
        </w:rPr>
        <w:t xml:space="preserve"> la Sociedad Concesionaria pagará:</w:t>
      </w:r>
    </w:p>
    <w:p w14:paraId="7DB12599" w14:textId="1E1E4035" w:rsidR="00A568D0" w:rsidRPr="00A568D0" w:rsidRDefault="00A568D0" w:rsidP="00FB313B">
      <w:pPr>
        <w:pStyle w:val="Prrafodelista"/>
        <w:numPr>
          <w:ilvl w:val="0"/>
          <w:numId w:val="26"/>
        </w:numPr>
        <w:tabs>
          <w:tab w:val="clear" w:pos="1134"/>
          <w:tab w:val="clear" w:pos="1701"/>
          <w:tab w:val="clear" w:pos="2268"/>
          <w:tab w:val="clear" w:pos="2835"/>
        </w:tabs>
        <w:spacing w:before="120" w:line="252" w:lineRule="auto"/>
        <w:ind w:left="992" w:hanging="425"/>
        <w:contextualSpacing w:val="0"/>
        <w:jc w:val="both"/>
        <w:rPr>
          <w:szCs w:val="21"/>
        </w:rPr>
      </w:pPr>
      <w:r w:rsidRPr="00A568D0">
        <w:rPr>
          <w:szCs w:val="21"/>
        </w:rPr>
        <w:t>A P</w:t>
      </w:r>
      <w:r>
        <w:rPr>
          <w:szCs w:val="21"/>
        </w:rPr>
        <w:t xml:space="preserve">erú </w:t>
      </w:r>
      <w:r w:rsidRPr="00A568D0">
        <w:rPr>
          <w:szCs w:val="21"/>
        </w:rPr>
        <w:t xml:space="preserve">LNG: los </w:t>
      </w:r>
      <w:r>
        <w:rPr>
          <w:szCs w:val="21"/>
        </w:rPr>
        <w:t>montos de</w:t>
      </w:r>
      <w:r w:rsidRPr="00A568D0">
        <w:rPr>
          <w:szCs w:val="21"/>
        </w:rPr>
        <w:t xml:space="preserve"> </w:t>
      </w:r>
      <w:r>
        <w:rPr>
          <w:szCs w:val="21"/>
        </w:rPr>
        <w:t>C</w:t>
      </w:r>
      <w:r w:rsidRPr="00A568D0">
        <w:rPr>
          <w:szCs w:val="21"/>
        </w:rPr>
        <w:t xml:space="preserve">LNG, </w:t>
      </w:r>
      <w:r>
        <w:rPr>
          <w:szCs w:val="21"/>
        </w:rPr>
        <w:t>C</w:t>
      </w:r>
      <w:r w:rsidRPr="00A568D0">
        <w:rPr>
          <w:szCs w:val="21"/>
        </w:rPr>
        <w:t>O&amp;M y CRNG</w:t>
      </w:r>
      <w:r w:rsidR="001C7862">
        <w:rPr>
          <w:szCs w:val="21"/>
        </w:rPr>
        <w:t>.</w:t>
      </w:r>
    </w:p>
    <w:p w14:paraId="0FFC6A8D" w14:textId="76FA4DB4" w:rsidR="00A568D0" w:rsidRPr="00A568D0" w:rsidRDefault="00A568D0" w:rsidP="00FB313B">
      <w:pPr>
        <w:pStyle w:val="Prrafodelista"/>
        <w:numPr>
          <w:ilvl w:val="0"/>
          <w:numId w:val="26"/>
        </w:numPr>
        <w:tabs>
          <w:tab w:val="clear" w:pos="1134"/>
          <w:tab w:val="clear" w:pos="1701"/>
          <w:tab w:val="clear" w:pos="2268"/>
          <w:tab w:val="clear" w:pos="2835"/>
        </w:tabs>
        <w:spacing w:before="120" w:line="252" w:lineRule="auto"/>
        <w:ind w:left="992" w:hanging="425"/>
        <w:contextualSpacing w:val="0"/>
        <w:jc w:val="both"/>
        <w:rPr>
          <w:szCs w:val="21"/>
        </w:rPr>
      </w:pPr>
      <w:r>
        <w:rPr>
          <w:szCs w:val="21"/>
        </w:rPr>
        <w:t>A l</w:t>
      </w:r>
      <w:r w:rsidR="001C7862">
        <w:rPr>
          <w:szCs w:val="21"/>
        </w:rPr>
        <w:t>o</w:t>
      </w:r>
      <w:r>
        <w:rPr>
          <w:szCs w:val="21"/>
        </w:rPr>
        <w:t xml:space="preserve">s </w:t>
      </w:r>
      <w:r w:rsidR="001C7862">
        <w:rPr>
          <w:szCs w:val="21"/>
        </w:rPr>
        <w:t>Productores</w:t>
      </w:r>
      <w:r w:rsidRPr="00A568D0">
        <w:rPr>
          <w:szCs w:val="21"/>
        </w:rPr>
        <w:t xml:space="preserve">: los </w:t>
      </w:r>
      <w:r>
        <w:rPr>
          <w:szCs w:val="21"/>
        </w:rPr>
        <w:t>montos de C</w:t>
      </w:r>
      <w:r w:rsidRPr="00A568D0">
        <w:rPr>
          <w:szCs w:val="21"/>
        </w:rPr>
        <w:t>GN</w:t>
      </w:r>
      <w:r w:rsidR="001C7862">
        <w:rPr>
          <w:szCs w:val="21"/>
        </w:rPr>
        <w:t>.</w:t>
      </w:r>
    </w:p>
    <w:p w14:paraId="10E9485A" w14:textId="0BD9D2C4" w:rsidR="004231FB" w:rsidRDefault="00A568D0" w:rsidP="00FB313B">
      <w:pPr>
        <w:pStyle w:val="Prrafodelista"/>
        <w:numPr>
          <w:ilvl w:val="0"/>
          <w:numId w:val="26"/>
        </w:numPr>
        <w:tabs>
          <w:tab w:val="clear" w:pos="1134"/>
          <w:tab w:val="clear" w:pos="1701"/>
          <w:tab w:val="clear" w:pos="2268"/>
          <w:tab w:val="clear" w:pos="2835"/>
        </w:tabs>
        <w:spacing w:before="120" w:line="252" w:lineRule="auto"/>
        <w:ind w:left="992" w:hanging="425"/>
        <w:contextualSpacing w:val="0"/>
        <w:jc w:val="both"/>
        <w:rPr>
          <w:szCs w:val="21"/>
        </w:rPr>
      </w:pPr>
      <w:r w:rsidRPr="00A568D0">
        <w:rPr>
          <w:szCs w:val="21"/>
        </w:rPr>
        <w:t xml:space="preserve">A </w:t>
      </w:r>
      <w:r w:rsidR="00E07290">
        <w:rPr>
          <w:szCs w:val="21"/>
        </w:rPr>
        <w:t>las empresas de transporte de gas natural</w:t>
      </w:r>
      <w:r w:rsidRPr="00A568D0">
        <w:rPr>
          <w:szCs w:val="21"/>
        </w:rPr>
        <w:t xml:space="preserve">: los </w:t>
      </w:r>
      <w:r>
        <w:rPr>
          <w:szCs w:val="21"/>
        </w:rPr>
        <w:t>montos de C</w:t>
      </w:r>
      <w:r w:rsidRPr="00A568D0">
        <w:rPr>
          <w:szCs w:val="21"/>
        </w:rPr>
        <w:t>TG</w:t>
      </w:r>
      <w:r w:rsidR="00A853E5">
        <w:rPr>
          <w:szCs w:val="21"/>
        </w:rPr>
        <w:t>.</w:t>
      </w:r>
    </w:p>
    <w:p w14:paraId="326504D4" w14:textId="5815C5FC" w:rsidR="00C70DB4" w:rsidRPr="00C045A3" w:rsidRDefault="006E1FF2"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szCs w:val="21"/>
        </w:rPr>
        <w:t xml:space="preserve">Antes de cada Período Tarifario, OSINERGMIN determinará </w:t>
      </w:r>
      <w:r w:rsidR="00C70DB4">
        <w:rPr>
          <w:szCs w:val="21"/>
        </w:rPr>
        <w:t xml:space="preserve">el Cargo por Confiabilidad </w:t>
      </w:r>
      <w:r>
        <w:rPr>
          <w:szCs w:val="21"/>
        </w:rPr>
        <w:t>que regirá en dicho periodo y estará expresada en US$/m</w:t>
      </w:r>
      <w:r w:rsidRPr="00B2418C">
        <w:rPr>
          <w:szCs w:val="21"/>
          <w:vertAlign w:val="superscript"/>
        </w:rPr>
        <w:t>3</w:t>
      </w:r>
      <w:r>
        <w:rPr>
          <w:szCs w:val="21"/>
        </w:rPr>
        <w:t xml:space="preserve"> </w:t>
      </w:r>
      <w:proofErr w:type="spellStart"/>
      <w:r>
        <w:rPr>
          <w:szCs w:val="21"/>
        </w:rPr>
        <w:t>std</w:t>
      </w:r>
      <w:proofErr w:type="spellEnd"/>
      <w:r>
        <w:rPr>
          <w:szCs w:val="21"/>
        </w:rPr>
        <w:t xml:space="preserve">. </w:t>
      </w:r>
      <w:r w:rsidR="00C70DB4">
        <w:rPr>
          <w:szCs w:val="21"/>
        </w:rPr>
        <w:t>Para este fin, OSINERGMIN aprobará un procedimiento de cálculo, el cual considerará lo siguiente:</w:t>
      </w:r>
    </w:p>
    <w:p w14:paraId="68771699" w14:textId="6AFF7919" w:rsidR="00C70DB4" w:rsidRPr="0085702C" w:rsidRDefault="00C70DB4" w:rsidP="00FB313B">
      <w:pPr>
        <w:pStyle w:val="Prrafodelista"/>
        <w:numPr>
          <w:ilvl w:val="0"/>
          <w:numId w:val="48"/>
        </w:numPr>
        <w:tabs>
          <w:tab w:val="clear" w:pos="567"/>
          <w:tab w:val="clear" w:pos="1134"/>
          <w:tab w:val="clear" w:pos="1701"/>
          <w:tab w:val="clear" w:pos="2268"/>
          <w:tab w:val="clear" w:pos="2835"/>
        </w:tabs>
        <w:spacing w:before="120" w:line="252" w:lineRule="auto"/>
        <w:ind w:left="992" w:hanging="425"/>
        <w:contextualSpacing w:val="0"/>
        <w:jc w:val="both"/>
        <w:rPr>
          <w:szCs w:val="21"/>
          <w:lang w:val="es-ES_tradnl"/>
        </w:rPr>
      </w:pPr>
      <w:r>
        <w:rPr>
          <w:szCs w:val="21"/>
          <w:lang w:val="es-ES_tradnl"/>
        </w:rPr>
        <w:t>El Cargo por Confiabilidad</w:t>
      </w:r>
      <w:r w:rsidRPr="00811BBD">
        <w:rPr>
          <w:szCs w:val="21"/>
          <w:lang w:val="es-ES_tradnl"/>
        </w:rPr>
        <w:t xml:space="preserve"> se determina como el precio unitario necesario para que en cada Período Tarifario dado, la recaudación iguale a los Costos Totales esperados, expresad</w:t>
      </w:r>
      <w:r>
        <w:rPr>
          <w:szCs w:val="21"/>
          <w:lang w:val="es-ES_tradnl"/>
        </w:rPr>
        <w:t>os ambos (recaudación y costos)</w:t>
      </w:r>
      <w:r w:rsidRPr="00811BBD">
        <w:rPr>
          <w:szCs w:val="21"/>
          <w:lang w:val="es-ES_tradnl"/>
        </w:rPr>
        <w:t xml:space="preserve"> al inicio del mismo período en cuestión.</w:t>
      </w:r>
      <w:r w:rsidRPr="0085702C">
        <w:rPr>
          <w:szCs w:val="21"/>
          <w:lang w:val="es-ES_tradnl"/>
        </w:rPr>
        <w:t xml:space="preserve"> </w:t>
      </w:r>
      <w:r>
        <w:rPr>
          <w:szCs w:val="21"/>
          <w:lang w:val="es-ES_tradnl"/>
        </w:rPr>
        <w:t>Para ese fin, los Costos Totales esperados se atribuyen a todos los Usuarios del Sistema en función exclusivamente del Criterio de Capacidad.</w:t>
      </w:r>
    </w:p>
    <w:p w14:paraId="3BAAE6C4" w14:textId="77777777" w:rsidR="00C70DB4" w:rsidRPr="0035656D" w:rsidRDefault="00C70DB4" w:rsidP="00FB313B">
      <w:pPr>
        <w:pStyle w:val="Prrafodelista"/>
        <w:numPr>
          <w:ilvl w:val="0"/>
          <w:numId w:val="48"/>
        </w:numPr>
        <w:tabs>
          <w:tab w:val="clear" w:pos="567"/>
          <w:tab w:val="clear" w:pos="1134"/>
          <w:tab w:val="clear" w:pos="1701"/>
          <w:tab w:val="clear" w:pos="2268"/>
          <w:tab w:val="clear" w:pos="2835"/>
        </w:tabs>
        <w:spacing w:before="120" w:line="252" w:lineRule="auto"/>
        <w:ind w:left="992" w:hanging="425"/>
        <w:contextualSpacing w:val="0"/>
        <w:jc w:val="both"/>
        <w:rPr>
          <w:szCs w:val="21"/>
          <w:lang w:val="es-ES_tradnl"/>
        </w:rPr>
      </w:pPr>
      <w:r w:rsidRPr="0085702C">
        <w:rPr>
          <w:szCs w:val="21"/>
          <w:lang w:val="es-ES_tradnl"/>
        </w:rPr>
        <w:t>Las desviaciones de la recaudación real respecto a los Costos Totales reales, se cargan actualizad</w:t>
      </w:r>
      <w:r w:rsidRPr="0035656D">
        <w:rPr>
          <w:szCs w:val="21"/>
          <w:lang w:val="es-ES_tradnl"/>
        </w:rPr>
        <w:t>as, al siguiente período como crédito o débito, según corresponda.</w:t>
      </w:r>
    </w:p>
    <w:p w14:paraId="2663B85C" w14:textId="77777777" w:rsidR="00C70DB4" w:rsidRPr="00566F66" w:rsidRDefault="00C70DB4" w:rsidP="00FB313B">
      <w:pPr>
        <w:pStyle w:val="Prrafodelista"/>
        <w:numPr>
          <w:ilvl w:val="0"/>
          <w:numId w:val="48"/>
        </w:numPr>
        <w:tabs>
          <w:tab w:val="clear" w:pos="567"/>
          <w:tab w:val="clear" w:pos="1134"/>
          <w:tab w:val="clear" w:pos="1701"/>
          <w:tab w:val="clear" w:pos="2268"/>
          <w:tab w:val="clear" w:pos="2835"/>
        </w:tabs>
        <w:spacing w:before="120" w:line="252" w:lineRule="auto"/>
        <w:ind w:left="992" w:hanging="425"/>
        <w:contextualSpacing w:val="0"/>
        <w:jc w:val="both"/>
        <w:rPr>
          <w:szCs w:val="21"/>
          <w:lang w:val="es-ES_tradnl"/>
        </w:rPr>
      </w:pPr>
      <w:r w:rsidRPr="00566F66">
        <w:rPr>
          <w:szCs w:val="21"/>
          <w:lang w:val="es-ES_tradnl"/>
        </w:rPr>
        <w:t>Todos los cálculos se efectuarán aplicando la Tasa de Descuento.</w:t>
      </w:r>
    </w:p>
    <w:p w14:paraId="5AA45C04" w14:textId="65D5A766" w:rsidR="00C70DB4" w:rsidRDefault="00C70DB4" w:rsidP="00FB313B">
      <w:pPr>
        <w:pStyle w:val="Prrafodelista"/>
        <w:numPr>
          <w:ilvl w:val="0"/>
          <w:numId w:val="48"/>
        </w:numPr>
        <w:tabs>
          <w:tab w:val="clear" w:pos="567"/>
          <w:tab w:val="clear" w:pos="1134"/>
          <w:tab w:val="clear" w:pos="1701"/>
          <w:tab w:val="clear" w:pos="2268"/>
          <w:tab w:val="clear" w:pos="2835"/>
        </w:tabs>
        <w:spacing w:before="120" w:line="252" w:lineRule="auto"/>
        <w:ind w:left="992" w:hanging="425"/>
        <w:contextualSpacing w:val="0"/>
        <w:jc w:val="both"/>
        <w:rPr>
          <w:szCs w:val="21"/>
          <w:lang w:val="es-ES_tradnl"/>
        </w:rPr>
      </w:pPr>
      <w:r w:rsidRPr="00566F66">
        <w:rPr>
          <w:szCs w:val="21"/>
          <w:lang w:val="es-ES_tradnl"/>
        </w:rPr>
        <w:t>La Probabilidad de Ocurrencia para el primer y segundo Período Tarifario, será igual a una vez la Capacidad Garantiza</w:t>
      </w:r>
      <w:r>
        <w:rPr>
          <w:szCs w:val="21"/>
          <w:lang w:val="es-ES_tradnl"/>
        </w:rPr>
        <w:t>da</w:t>
      </w:r>
      <w:r w:rsidRPr="00566F66">
        <w:rPr>
          <w:szCs w:val="21"/>
          <w:lang w:val="es-ES_tradnl"/>
        </w:rPr>
        <w:t>, por cada período.</w:t>
      </w:r>
      <w:r>
        <w:rPr>
          <w:szCs w:val="21"/>
          <w:lang w:val="es-ES_tradnl"/>
        </w:rPr>
        <w:t xml:space="preserve"> Para períodos posteriores, OSINERGMIN determinará la probabilidad que utilizará para los cálculos.</w:t>
      </w:r>
    </w:p>
    <w:p w14:paraId="6E6AE0F0" w14:textId="77777777" w:rsidR="00C70DB4" w:rsidRPr="00811BBD" w:rsidRDefault="00C70DB4" w:rsidP="00FB313B">
      <w:pPr>
        <w:pStyle w:val="Prrafodelista"/>
        <w:numPr>
          <w:ilvl w:val="0"/>
          <w:numId w:val="48"/>
        </w:numPr>
        <w:tabs>
          <w:tab w:val="clear" w:pos="567"/>
          <w:tab w:val="clear" w:pos="1134"/>
          <w:tab w:val="clear" w:pos="1701"/>
          <w:tab w:val="clear" w:pos="2268"/>
          <w:tab w:val="clear" w:pos="2835"/>
        </w:tabs>
        <w:spacing w:before="120" w:line="252" w:lineRule="auto"/>
        <w:ind w:left="992" w:hanging="425"/>
        <w:contextualSpacing w:val="0"/>
        <w:jc w:val="both"/>
        <w:rPr>
          <w:szCs w:val="21"/>
          <w:lang w:val="es-ES_tradnl"/>
        </w:rPr>
      </w:pPr>
      <w:r>
        <w:rPr>
          <w:szCs w:val="21"/>
          <w:lang w:val="es-ES_tradnl"/>
        </w:rPr>
        <w:t>Las facturaciones del Cargo por Confiabilidad, serán por mes calendario vencido.</w:t>
      </w:r>
    </w:p>
    <w:p w14:paraId="1A296705" w14:textId="77777777" w:rsidR="00C41D87" w:rsidRPr="00B641B6" w:rsidRDefault="00EB5546"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5F1A14">
        <w:rPr>
          <w:rFonts w:cs="Arial"/>
          <w:b/>
          <w:sz w:val="22"/>
          <w:szCs w:val="22"/>
          <w:lang w:val="es-ES_tradnl"/>
        </w:rPr>
        <w:t>Indisponibilidad</w:t>
      </w:r>
      <w:r>
        <w:rPr>
          <w:rFonts w:cs="Arial"/>
          <w:b/>
          <w:sz w:val="22"/>
          <w:szCs w:val="22"/>
          <w:lang w:val="es-ES_tradnl"/>
        </w:rPr>
        <w:t xml:space="preserve"> del Sistema</w:t>
      </w:r>
    </w:p>
    <w:p w14:paraId="4161F3A6" w14:textId="39967CCB" w:rsidR="00EB5546" w:rsidRDefault="00EB5546"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Pr>
          <w:szCs w:val="21"/>
          <w:lang w:val="es-ES_tradnl"/>
        </w:rPr>
        <w:t xml:space="preserve">La Indisponibilidad del Sistema consiste en </w:t>
      </w:r>
      <w:r w:rsidR="008A4F3F">
        <w:rPr>
          <w:szCs w:val="21"/>
          <w:lang w:val="es-ES_tradnl"/>
        </w:rPr>
        <w:t>e</w:t>
      </w:r>
      <w:r>
        <w:rPr>
          <w:szCs w:val="21"/>
          <w:lang w:val="es-ES_tradnl"/>
        </w:rPr>
        <w:t>l período de tiempo en que el Sistema LNG no se encuentre</w:t>
      </w:r>
      <w:r w:rsidR="006E1FF2">
        <w:rPr>
          <w:szCs w:val="21"/>
          <w:lang w:val="es-ES_tradnl"/>
        </w:rPr>
        <w:t xml:space="preserve"> total o parcialmente</w:t>
      </w:r>
      <w:r>
        <w:rPr>
          <w:szCs w:val="21"/>
          <w:lang w:val="es-ES_tradnl"/>
        </w:rPr>
        <w:t xml:space="preserve"> en condiciones de operar en los términos señalados en el presente Contrato. La Indisponibilidad del S</w:t>
      </w:r>
      <w:r w:rsidR="00853B9C">
        <w:rPr>
          <w:szCs w:val="21"/>
          <w:lang w:val="es-ES_tradnl"/>
        </w:rPr>
        <w:t>istema podrá ser de dos tipos: programada y f</w:t>
      </w:r>
      <w:r>
        <w:rPr>
          <w:szCs w:val="21"/>
          <w:lang w:val="es-ES_tradnl"/>
        </w:rPr>
        <w:t>ortuita.</w:t>
      </w:r>
    </w:p>
    <w:p w14:paraId="00FAEB7E" w14:textId="77777777" w:rsidR="0086480B" w:rsidRDefault="0086480B" w:rsidP="00FB313B">
      <w:pPr>
        <w:tabs>
          <w:tab w:val="clear" w:pos="567"/>
          <w:tab w:val="clear" w:pos="1134"/>
          <w:tab w:val="clear" w:pos="1701"/>
          <w:tab w:val="clear" w:pos="2268"/>
          <w:tab w:val="clear" w:pos="2835"/>
        </w:tabs>
        <w:spacing w:line="252" w:lineRule="auto"/>
        <w:rPr>
          <w:szCs w:val="21"/>
          <w:lang w:val="es-ES_tradnl"/>
        </w:rPr>
      </w:pPr>
      <w:r>
        <w:rPr>
          <w:szCs w:val="21"/>
          <w:lang w:val="es-ES_tradnl"/>
        </w:rPr>
        <w:br w:type="page"/>
      </w:r>
    </w:p>
    <w:p w14:paraId="65CCF00F" w14:textId="0048B957" w:rsidR="00EB5546" w:rsidRDefault="00853B9C"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Pr>
          <w:szCs w:val="21"/>
          <w:lang w:val="es-ES_tradnl"/>
        </w:rPr>
        <w:lastRenderedPageBreak/>
        <w:t>La Indisponibilidad del Sistema p</w:t>
      </w:r>
      <w:r w:rsidR="00EB5546" w:rsidRPr="00BF4D4F">
        <w:rPr>
          <w:szCs w:val="21"/>
          <w:lang w:val="es-ES_tradnl"/>
        </w:rPr>
        <w:t xml:space="preserve">rogramada se compone de aquellos periodos de </w:t>
      </w:r>
      <w:r w:rsidR="00EB5546" w:rsidRPr="008A4F3F">
        <w:rPr>
          <w:szCs w:val="21"/>
          <w:lang w:val="es-ES_tradnl"/>
        </w:rPr>
        <w:t xml:space="preserve">mantenimiento programado del Sistema que (i) no </w:t>
      </w:r>
      <w:r w:rsidR="006E1FF2" w:rsidRPr="008A4F3F">
        <w:rPr>
          <w:szCs w:val="21"/>
          <w:lang w:val="es-ES_tradnl"/>
        </w:rPr>
        <w:t>podrán tener</w:t>
      </w:r>
      <w:r w:rsidR="00EB5546" w:rsidRPr="008A4F3F">
        <w:rPr>
          <w:szCs w:val="21"/>
          <w:lang w:val="es-ES_tradnl"/>
        </w:rPr>
        <w:t xml:space="preserve"> una duración mayor a </w:t>
      </w:r>
      <w:r w:rsidR="008A4F3F" w:rsidRPr="009C5DF7">
        <w:rPr>
          <w:szCs w:val="21"/>
          <w:lang w:val="es-ES_tradnl"/>
        </w:rPr>
        <w:t>___</w:t>
      </w:r>
      <w:r w:rsidR="00EB5546" w:rsidRPr="008A4F3F">
        <w:rPr>
          <w:szCs w:val="21"/>
          <w:lang w:val="es-ES_tradnl"/>
        </w:rPr>
        <w:t xml:space="preserve"> horas</w:t>
      </w:r>
      <w:r w:rsidR="00EB5546" w:rsidRPr="00BF4D4F">
        <w:rPr>
          <w:szCs w:val="21"/>
          <w:lang w:val="es-ES_tradnl"/>
        </w:rPr>
        <w:t xml:space="preserve"> en un período de 12 meses y (ii) será</w:t>
      </w:r>
      <w:r w:rsidR="006E1FF2">
        <w:rPr>
          <w:szCs w:val="21"/>
          <w:lang w:val="es-ES_tradnl"/>
        </w:rPr>
        <w:t>n</w:t>
      </w:r>
      <w:r w:rsidR="00EB5546" w:rsidRPr="00BF4D4F">
        <w:rPr>
          <w:szCs w:val="21"/>
          <w:lang w:val="es-ES_tradnl"/>
        </w:rPr>
        <w:t xml:space="preserve"> comunicado</w:t>
      </w:r>
      <w:r w:rsidR="008A4F3F">
        <w:rPr>
          <w:szCs w:val="21"/>
          <w:lang w:val="es-ES_tradnl"/>
        </w:rPr>
        <w:t>s</w:t>
      </w:r>
      <w:r w:rsidR="00EB5546" w:rsidRPr="00BF4D4F">
        <w:rPr>
          <w:szCs w:val="21"/>
          <w:lang w:val="es-ES_tradnl"/>
        </w:rPr>
        <w:t xml:space="preserve"> por la Sociedad Concesionaria al Concedente y a OSINERGMIN con sesenta (60) Días de anticipación.</w:t>
      </w:r>
    </w:p>
    <w:p w14:paraId="0222579B" w14:textId="353D9FA5" w:rsidR="00BF4D4F" w:rsidRDefault="00BF4D4F"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Pr>
          <w:szCs w:val="21"/>
          <w:lang w:val="es-ES_tradnl"/>
        </w:rPr>
        <w:t>L</w:t>
      </w:r>
      <w:r w:rsidRPr="00BF4D4F">
        <w:rPr>
          <w:szCs w:val="21"/>
          <w:lang w:val="es-ES_tradnl"/>
        </w:rPr>
        <w:t xml:space="preserve">a Indisponibilidad </w:t>
      </w:r>
      <w:r w:rsidR="00853B9C">
        <w:rPr>
          <w:szCs w:val="21"/>
          <w:lang w:val="es-ES_tradnl"/>
        </w:rPr>
        <w:t>del Sistema f</w:t>
      </w:r>
      <w:r w:rsidRPr="00BF4D4F">
        <w:rPr>
          <w:szCs w:val="21"/>
          <w:lang w:val="es-ES_tradnl"/>
        </w:rPr>
        <w:t>ortuita se compone de aquellos periodos de Indisponibilida</w:t>
      </w:r>
      <w:r w:rsidR="00853B9C">
        <w:rPr>
          <w:szCs w:val="21"/>
          <w:lang w:val="es-ES_tradnl"/>
        </w:rPr>
        <w:t>d  no p</w:t>
      </w:r>
      <w:r w:rsidRPr="00BF4D4F">
        <w:rPr>
          <w:szCs w:val="21"/>
          <w:lang w:val="es-ES_tradnl"/>
        </w:rPr>
        <w:t>rogramados</w:t>
      </w:r>
      <w:r w:rsidR="00853B9C">
        <w:rPr>
          <w:szCs w:val="21"/>
          <w:lang w:val="es-ES_tradnl"/>
        </w:rPr>
        <w:t xml:space="preserve"> en los términos de la cláusula 5.2</w:t>
      </w:r>
      <w:r w:rsidR="006E1FF2">
        <w:rPr>
          <w:szCs w:val="21"/>
          <w:lang w:val="es-ES_tradnl"/>
        </w:rPr>
        <w:t>,</w:t>
      </w:r>
      <w:r w:rsidR="00853B9C">
        <w:rPr>
          <w:szCs w:val="21"/>
          <w:lang w:val="es-ES_tradnl"/>
        </w:rPr>
        <w:t xml:space="preserve"> y </w:t>
      </w:r>
      <w:r w:rsidR="008A4F3F">
        <w:rPr>
          <w:szCs w:val="21"/>
          <w:lang w:val="es-ES_tradnl"/>
        </w:rPr>
        <w:t xml:space="preserve">que </w:t>
      </w:r>
      <w:r w:rsidR="00853B9C">
        <w:rPr>
          <w:szCs w:val="21"/>
          <w:lang w:val="es-ES_tradnl"/>
        </w:rPr>
        <w:t>p</w:t>
      </w:r>
      <w:r w:rsidR="008A4F3F">
        <w:rPr>
          <w:szCs w:val="21"/>
          <w:lang w:val="es-ES_tradnl"/>
        </w:rPr>
        <w:t xml:space="preserve">odrán </w:t>
      </w:r>
      <w:r w:rsidR="00853B9C">
        <w:rPr>
          <w:szCs w:val="21"/>
          <w:lang w:val="es-ES_tradnl"/>
        </w:rPr>
        <w:t xml:space="preserve"> ser</w:t>
      </w:r>
      <w:r w:rsidR="006E1FF2">
        <w:rPr>
          <w:szCs w:val="21"/>
          <w:lang w:val="es-ES_tradnl"/>
        </w:rPr>
        <w:t>:</w:t>
      </w:r>
      <w:r w:rsidR="00853B9C">
        <w:rPr>
          <w:szCs w:val="21"/>
          <w:lang w:val="es-ES_tradnl"/>
        </w:rPr>
        <w:t xml:space="preserve"> Justificada y No Justificada.</w:t>
      </w:r>
    </w:p>
    <w:p w14:paraId="7A8774DA" w14:textId="18223D9B" w:rsidR="00853B9C" w:rsidRDefault="00853B9C" w:rsidP="00FB313B">
      <w:pPr>
        <w:numPr>
          <w:ilvl w:val="2"/>
          <w:numId w:val="42"/>
        </w:numPr>
        <w:tabs>
          <w:tab w:val="clear" w:pos="567"/>
          <w:tab w:val="clear" w:pos="1134"/>
          <w:tab w:val="clear" w:pos="1701"/>
          <w:tab w:val="clear" w:pos="2268"/>
          <w:tab w:val="clear" w:pos="2835"/>
        </w:tabs>
        <w:spacing w:before="120" w:line="252" w:lineRule="auto"/>
        <w:ind w:left="1134" w:hanging="567"/>
        <w:jc w:val="both"/>
        <w:rPr>
          <w:szCs w:val="21"/>
          <w:lang w:val="es-ES_tradnl"/>
        </w:rPr>
      </w:pPr>
      <w:r>
        <w:rPr>
          <w:szCs w:val="21"/>
          <w:lang w:val="es-ES_tradnl"/>
        </w:rPr>
        <w:t xml:space="preserve">Para que se justifique una Indisponibilidad del Sistema que no haya sido programada, las causas que la generan no son imputables a la Sociedad Concesionaria </w:t>
      </w:r>
      <w:r w:rsidR="006E1FF2">
        <w:rPr>
          <w:szCs w:val="21"/>
          <w:lang w:val="es-ES_tradnl"/>
        </w:rPr>
        <w:t xml:space="preserve">incluyendo </w:t>
      </w:r>
      <w:r>
        <w:rPr>
          <w:szCs w:val="21"/>
          <w:lang w:val="es-ES_tradnl"/>
        </w:rPr>
        <w:t xml:space="preserve"> especialmente, pero sin limitarse a, Fuerza Mayor. </w:t>
      </w:r>
    </w:p>
    <w:p w14:paraId="399ABB18" w14:textId="0DA95CA5" w:rsidR="00853B9C" w:rsidRDefault="00853B9C" w:rsidP="00FB313B">
      <w:pPr>
        <w:numPr>
          <w:ilvl w:val="2"/>
          <w:numId w:val="42"/>
        </w:numPr>
        <w:tabs>
          <w:tab w:val="clear" w:pos="567"/>
          <w:tab w:val="clear" w:pos="1134"/>
          <w:tab w:val="clear" w:pos="1701"/>
          <w:tab w:val="clear" w:pos="2268"/>
          <w:tab w:val="clear" w:pos="2835"/>
        </w:tabs>
        <w:spacing w:before="120" w:line="252" w:lineRule="auto"/>
        <w:ind w:left="1134" w:hanging="567"/>
        <w:jc w:val="both"/>
        <w:rPr>
          <w:szCs w:val="21"/>
          <w:lang w:val="es-ES_tradnl"/>
        </w:rPr>
      </w:pPr>
      <w:r>
        <w:rPr>
          <w:szCs w:val="21"/>
          <w:lang w:val="es-ES_tradnl"/>
        </w:rPr>
        <w:t>En caso no se justifi</w:t>
      </w:r>
      <w:r w:rsidR="008A4F3F">
        <w:rPr>
          <w:szCs w:val="21"/>
          <w:lang w:val="es-ES_tradnl"/>
        </w:rPr>
        <w:t>que</w:t>
      </w:r>
      <w:r>
        <w:rPr>
          <w:szCs w:val="21"/>
          <w:lang w:val="es-ES_tradnl"/>
        </w:rPr>
        <w:t xml:space="preserve"> una Indisponibilidad del Sistema que no haya sido programada, la Sociedad Concesionaria </w:t>
      </w:r>
      <w:r w:rsidR="006E1FF2">
        <w:rPr>
          <w:szCs w:val="21"/>
          <w:lang w:val="es-ES_tradnl"/>
        </w:rPr>
        <w:t>tendrá</w:t>
      </w:r>
      <w:r w:rsidR="00BF2C65">
        <w:rPr>
          <w:szCs w:val="21"/>
          <w:lang w:val="es-ES_tradnl"/>
        </w:rPr>
        <w:t xml:space="preserve"> </w:t>
      </w:r>
      <w:r>
        <w:rPr>
          <w:szCs w:val="21"/>
          <w:lang w:val="es-ES_tradnl"/>
        </w:rPr>
        <w:t>el deber de compensar en los términos establecidos en el Anexo 3.</w:t>
      </w:r>
    </w:p>
    <w:p w14:paraId="5AE1EA35" w14:textId="3553E974" w:rsidR="003D1AA6" w:rsidRPr="003D1AA6" w:rsidRDefault="003D1AA6" w:rsidP="00FB313B">
      <w:pPr>
        <w:pStyle w:val="Prrafodelista"/>
        <w:numPr>
          <w:ilvl w:val="1"/>
          <w:numId w:val="42"/>
        </w:numPr>
        <w:tabs>
          <w:tab w:val="clear" w:pos="567"/>
          <w:tab w:val="clear" w:pos="1134"/>
          <w:tab w:val="clear" w:pos="1701"/>
          <w:tab w:val="clear" w:pos="2268"/>
          <w:tab w:val="clear" w:pos="2835"/>
        </w:tabs>
        <w:autoSpaceDE w:val="0"/>
        <w:autoSpaceDN w:val="0"/>
        <w:adjustRightInd w:val="0"/>
        <w:spacing w:before="120" w:line="252" w:lineRule="auto"/>
        <w:ind w:left="567" w:hanging="567"/>
        <w:jc w:val="both"/>
        <w:rPr>
          <w:rFonts w:cs="Arial"/>
          <w:szCs w:val="21"/>
          <w:lang w:val="es-ES_tradnl"/>
        </w:rPr>
      </w:pPr>
      <w:r>
        <w:rPr>
          <w:rFonts w:cs="Arial"/>
          <w:szCs w:val="21"/>
          <w:lang w:val="es-ES_tradnl"/>
        </w:rPr>
        <w:t>Las compensaciones serán descontadas (compensadas)</w:t>
      </w:r>
      <w:r w:rsidR="008A4F3F">
        <w:rPr>
          <w:rFonts w:cs="Arial"/>
          <w:szCs w:val="21"/>
          <w:lang w:val="es-ES_tradnl"/>
        </w:rPr>
        <w:t>, aplicando el factor de actualización a que se refiere la Cláusula Cuarta del Contrato.</w:t>
      </w:r>
      <w:r>
        <w:rPr>
          <w:rFonts w:cs="Arial"/>
          <w:szCs w:val="21"/>
          <w:lang w:val="es-ES_tradnl"/>
        </w:rPr>
        <w:t xml:space="preserve"> por OSINERGMIN en el Período Tarifario siguiente a aquel en el que se devengan.</w:t>
      </w:r>
    </w:p>
    <w:p w14:paraId="000867DB" w14:textId="18DFC57D" w:rsidR="00B31D64" w:rsidRPr="001446C1" w:rsidRDefault="00B31D64"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rFonts w:cs="Arial"/>
          <w:szCs w:val="21"/>
          <w:lang w:val="es-ES_tradnl"/>
        </w:rPr>
        <w:t xml:space="preserve">El Concedente y/o OSINERGMIN podrán disponer en cualquier día calendario, sin previa notificación, pruebas </w:t>
      </w:r>
      <w:r w:rsidR="008A4F3F">
        <w:rPr>
          <w:rFonts w:cs="Arial"/>
          <w:szCs w:val="21"/>
          <w:lang w:val="es-ES_tradnl"/>
        </w:rPr>
        <w:t xml:space="preserve">que verifiquen la </w:t>
      </w:r>
      <w:r>
        <w:rPr>
          <w:rFonts w:cs="Arial"/>
          <w:szCs w:val="21"/>
          <w:lang w:val="es-ES_tradnl"/>
        </w:rPr>
        <w:t xml:space="preserve"> disponibilidad</w:t>
      </w:r>
      <w:r w:rsidR="008A4F3F">
        <w:rPr>
          <w:rFonts w:cs="Arial"/>
          <w:szCs w:val="21"/>
          <w:lang w:val="es-ES_tradnl"/>
        </w:rPr>
        <w:t xml:space="preserve"> del Sistema</w:t>
      </w:r>
      <w:r>
        <w:rPr>
          <w:rFonts w:cs="Arial"/>
          <w:szCs w:val="21"/>
          <w:lang w:val="es-ES_tradnl"/>
        </w:rPr>
        <w:t>.</w:t>
      </w:r>
    </w:p>
    <w:p w14:paraId="503B77F8" w14:textId="77777777" w:rsidR="00BF4D4F" w:rsidRPr="00DF2148" w:rsidRDefault="00BF4D4F"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350C5">
        <w:rPr>
          <w:rFonts w:cs="Arial"/>
          <w:b/>
          <w:sz w:val="22"/>
          <w:szCs w:val="22"/>
          <w:lang w:val="es-ES_tradnl"/>
        </w:rPr>
        <w:t>Fuerza Mayor</w:t>
      </w:r>
    </w:p>
    <w:p w14:paraId="14763A11" w14:textId="77777777" w:rsidR="00BF4D4F" w:rsidRPr="00853B9C" w:rsidRDefault="00A7201E"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F4D4F">
        <w:rPr>
          <w:szCs w:val="21"/>
          <w:lang w:val="es-ES_tradnl"/>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14:paraId="169E50E8" w14:textId="77777777" w:rsidR="00B959FD" w:rsidRPr="00B641B6" w:rsidRDefault="00A7201E"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14:paraId="529286A2" w14:textId="77777777" w:rsidR="00A7201E" w:rsidRPr="00B641B6" w:rsidRDefault="00A7201E" w:rsidP="00FB313B">
      <w:pPr>
        <w:pStyle w:val="BodyText22"/>
        <w:widowControl w:val="0"/>
        <w:tabs>
          <w:tab w:val="clear" w:pos="567"/>
          <w:tab w:val="clear" w:pos="1134"/>
          <w:tab w:val="clear" w:pos="1701"/>
          <w:tab w:val="clear" w:pos="2268"/>
          <w:tab w:val="clear" w:pos="2835"/>
        </w:tabs>
        <w:spacing w:before="120" w:line="252" w:lineRule="auto"/>
        <w:ind w:left="567"/>
        <w:rPr>
          <w:sz w:val="21"/>
          <w:szCs w:val="21"/>
          <w:lang w:val="es-ES_tradnl"/>
        </w:rPr>
      </w:pPr>
      <w:r w:rsidRPr="00B641B6">
        <w:rPr>
          <w:sz w:val="21"/>
          <w:szCs w:val="21"/>
          <w:lang w:val="es-ES_tradnl"/>
        </w:rPr>
        <w:t>Independientemente de su previsibilidad o su impacto en la ruta crítica de las obras, serán consideradas Fuerza Mayor, entre otros, los eventos siguientes:</w:t>
      </w:r>
    </w:p>
    <w:p w14:paraId="5A43D116" w14:textId="77777777" w:rsidR="00B959FD" w:rsidRPr="00B641B6" w:rsidRDefault="00A7201E" w:rsidP="00FB313B">
      <w:pPr>
        <w:pStyle w:val="BodyText22"/>
        <w:widowControl w:val="0"/>
        <w:numPr>
          <w:ilvl w:val="0"/>
          <w:numId w:val="18"/>
        </w:numPr>
        <w:tabs>
          <w:tab w:val="clear" w:pos="567"/>
          <w:tab w:val="clear" w:pos="1134"/>
          <w:tab w:val="clear" w:pos="1701"/>
          <w:tab w:val="clear" w:pos="2268"/>
          <w:tab w:val="clear" w:pos="2835"/>
          <w:tab w:val="left" w:pos="993"/>
        </w:tabs>
        <w:spacing w:before="120" w:line="252" w:lineRule="auto"/>
        <w:rPr>
          <w:sz w:val="21"/>
          <w:szCs w:val="21"/>
          <w:lang w:val="es-ES_tradnl"/>
        </w:rPr>
      </w:pPr>
      <w:r w:rsidRPr="00B641B6">
        <w:rPr>
          <w:sz w:val="21"/>
          <w:szCs w:val="21"/>
          <w:lang w:val="es-ES_tradnl"/>
        </w:rPr>
        <w:t>Inundaciones, crecidas de los ríos, huaycos, movimientos sísmicos o cualquier otro evento natural que interrumpa o restrinja el tránsito de personas, bienes o equipos, en una o más de las rutas de acceso a la zona de trabajo.</w:t>
      </w:r>
    </w:p>
    <w:p w14:paraId="76B929D5" w14:textId="77777777" w:rsidR="00B959FD" w:rsidRPr="00B641B6" w:rsidRDefault="00A7201E" w:rsidP="00FB313B">
      <w:pPr>
        <w:pStyle w:val="BodyText22"/>
        <w:widowControl w:val="0"/>
        <w:numPr>
          <w:ilvl w:val="0"/>
          <w:numId w:val="18"/>
        </w:numPr>
        <w:tabs>
          <w:tab w:val="clear" w:pos="567"/>
          <w:tab w:val="clear" w:pos="1134"/>
          <w:tab w:val="clear" w:pos="1701"/>
          <w:tab w:val="clear" w:pos="2268"/>
          <w:tab w:val="clear" w:pos="2835"/>
          <w:tab w:val="left" w:pos="993"/>
        </w:tabs>
        <w:spacing w:before="120" w:line="252" w:lineRule="auto"/>
        <w:ind w:left="924" w:hanging="357"/>
        <w:rPr>
          <w:sz w:val="21"/>
          <w:szCs w:val="21"/>
          <w:lang w:val="es-ES_tradnl"/>
        </w:rPr>
      </w:pPr>
      <w:r w:rsidRPr="00B641B6">
        <w:rPr>
          <w:sz w:val="21"/>
          <w:szCs w:val="21"/>
          <w:lang w:val="es-ES_tradnl"/>
        </w:rPr>
        <w:t>El descubrimiento de patrimonio cultural o la ejecución de actividades de protección al ambiente, en la medida que originen modificaciones en el alineamiento, disposición o características de las obras, o un retraso o paralización de su construcción.</w:t>
      </w:r>
    </w:p>
    <w:p w14:paraId="3886BF59" w14:textId="77777777" w:rsidR="00B959FD" w:rsidRPr="00B641B6" w:rsidRDefault="00A7201E" w:rsidP="00FB313B">
      <w:pPr>
        <w:pStyle w:val="BodyText22"/>
        <w:widowControl w:val="0"/>
        <w:numPr>
          <w:ilvl w:val="0"/>
          <w:numId w:val="18"/>
        </w:numPr>
        <w:tabs>
          <w:tab w:val="clear" w:pos="567"/>
          <w:tab w:val="clear" w:pos="1134"/>
          <w:tab w:val="clear" w:pos="1701"/>
          <w:tab w:val="clear" w:pos="2268"/>
          <w:tab w:val="clear" w:pos="2835"/>
          <w:tab w:val="left" w:pos="993"/>
        </w:tabs>
        <w:spacing w:before="120" w:line="252" w:lineRule="auto"/>
        <w:ind w:left="924" w:hanging="357"/>
        <w:rPr>
          <w:sz w:val="21"/>
          <w:szCs w:val="21"/>
          <w:lang w:val="es-ES_tradnl"/>
        </w:rPr>
      </w:pPr>
      <w:r w:rsidRPr="00B641B6">
        <w:rPr>
          <w:sz w:val="21"/>
          <w:szCs w:val="21"/>
          <w:lang w:val="es-ES_tradnl"/>
        </w:rPr>
        <w:t>Huelgas, manifestaciones, movilizaciones de personas, marchas populares o cualquier otro acto similar que afecte la continuidad de las obras.</w:t>
      </w:r>
    </w:p>
    <w:p w14:paraId="2467939F" w14:textId="5BA81E28" w:rsidR="00980706" w:rsidRDefault="00980706" w:rsidP="00FB313B">
      <w:pPr>
        <w:tabs>
          <w:tab w:val="clear" w:pos="1134"/>
          <w:tab w:val="clear" w:pos="1701"/>
          <w:tab w:val="clear" w:pos="2268"/>
          <w:tab w:val="clear" w:pos="2835"/>
        </w:tabs>
        <w:spacing w:before="120" w:line="252" w:lineRule="auto"/>
        <w:ind w:left="567"/>
        <w:jc w:val="both"/>
        <w:rPr>
          <w:rFonts w:cs="Arial"/>
          <w:szCs w:val="21"/>
          <w:lang w:val="es-ES_tradnl"/>
        </w:rPr>
      </w:pPr>
      <w:r w:rsidRPr="00980706">
        <w:rPr>
          <w:rFonts w:cs="Arial"/>
          <w:szCs w:val="21"/>
          <w:lang w:val="es-ES_tradnl"/>
        </w:rPr>
        <w:t xml:space="preserve">Asimismo, será considerado como Fuerza Mayor, el desabastecimiento de LNG Almacenado que ocurra cuando se opere la </w:t>
      </w:r>
      <w:r w:rsidR="007E209E">
        <w:rPr>
          <w:rFonts w:cs="Arial"/>
          <w:szCs w:val="21"/>
          <w:lang w:val="es-ES_tradnl"/>
        </w:rPr>
        <w:t>Infraestructura del Sistema LNG</w:t>
      </w:r>
      <w:r w:rsidRPr="00980706">
        <w:rPr>
          <w:rFonts w:cs="Arial"/>
          <w:szCs w:val="21"/>
          <w:lang w:val="es-ES_tradnl"/>
        </w:rPr>
        <w:t xml:space="preserve"> por el Plazo Máximo de Ope</w:t>
      </w:r>
      <w:r>
        <w:rPr>
          <w:rFonts w:cs="Arial"/>
          <w:szCs w:val="21"/>
          <w:lang w:val="es-ES_tradnl"/>
        </w:rPr>
        <w:t>ración contemplado en el Anexo 1</w:t>
      </w:r>
      <w:r w:rsidRPr="00980706">
        <w:rPr>
          <w:rFonts w:cs="Arial"/>
          <w:szCs w:val="21"/>
          <w:lang w:val="es-ES_tradnl"/>
        </w:rPr>
        <w:t>.</w:t>
      </w:r>
    </w:p>
    <w:p w14:paraId="7E0CC85B" w14:textId="77777777" w:rsidR="0086480B" w:rsidRDefault="0086480B" w:rsidP="00FB313B">
      <w:pPr>
        <w:tabs>
          <w:tab w:val="clear" w:pos="567"/>
          <w:tab w:val="clear" w:pos="1134"/>
          <w:tab w:val="clear" w:pos="1701"/>
          <w:tab w:val="clear" w:pos="2268"/>
          <w:tab w:val="clear" w:pos="2835"/>
        </w:tabs>
        <w:spacing w:line="252" w:lineRule="auto"/>
        <w:rPr>
          <w:szCs w:val="21"/>
          <w:lang w:val="es-ES_tradnl"/>
        </w:rPr>
      </w:pPr>
      <w:r>
        <w:rPr>
          <w:szCs w:val="21"/>
          <w:lang w:val="es-ES_tradnl"/>
        </w:rPr>
        <w:br w:type="page"/>
      </w:r>
    </w:p>
    <w:p w14:paraId="34970FE2" w14:textId="3528ECAF" w:rsidR="00B959FD" w:rsidRPr="00B641B6" w:rsidRDefault="00634F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853B9C">
        <w:rPr>
          <w:szCs w:val="21"/>
          <w:lang w:val="es-ES_tradnl"/>
        </w:rPr>
        <w:lastRenderedPageBreak/>
        <w:t>La</w:t>
      </w:r>
      <w:r>
        <w:rPr>
          <w:rFonts w:cs="Arial"/>
          <w:szCs w:val="21"/>
          <w:lang w:val="es-ES_tradnl"/>
        </w:rPr>
        <w:t xml:space="preserve"> Sociedad Concesionaria</w:t>
      </w:r>
      <w:r w:rsidR="00A7201E" w:rsidRPr="00B641B6">
        <w:rPr>
          <w:rFonts w:cs="Arial"/>
          <w:szCs w:val="21"/>
          <w:lang w:val="es-ES_tradnl"/>
        </w:rPr>
        <w:t xml:space="preserve"> no será imputable por el retraso de los hitos a que se refiere el numeral 1 del Anexo 3, cuando dicho retraso obedezca a Fuerza Mayor.</w:t>
      </w:r>
      <w:r w:rsidR="008C5825" w:rsidRPr="00B641B6">
        <w:rPr>
          <w:rFonts w:cs="Arial"/>
          <w:szCs w:val="21"/>
          <w:lang w:val="es-ES_tradnl"/>
        </w:rPr>
        <w:t xml:space="preserve"> La actividad por la que se </w:t>
      </w:r>
      <w:r w:rsidR="008C5825" w:rsidRPr="00B350C5">
        <w:rPr>
          <w:szCs w:val="21"/>
          <w:lang w:val="es-ES_tradnl"/>
        </w:rPr>
        <w:t>solicite</w:t>
      </w:r>
      <w:r w:rsidR="008C5825" w:rsidRPr="00B641B6">
        <w:rPr>
          <w:rFonts w:cs="Arial"/>
          <w:szCs w:val="21"/>
          <w:lang w:val="es-ES_tradnl"/>
        </w:rPr>
        <w:t xml:space="preserve"> Fuerza Mayor deberá estar contenida en la Ruta Crítica del Cronograma de Ejecución de Obras.</w:t>
      </w:r>
    </w:p>
    <w:p w14:paraId="224911C4" w14:textId="77777777" w:rsidR="00B959FD" w:rsidRPr="00B641B6" w:rsidRDefault="00A7201E"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Cuando </w:t>
      </w:r>
      <w:r w:rsidR="00634F4D">
        <w:rPr>
          <w:rFonts w:cs="Arial"/>
          <w:szCs w:val="21"/>
          <w:lang w:val="es-ES_tradnl"/>
        </w:rPr>
        <w:t>la Sociedad Concesionaria</w:t>
      </w:r>
      <w:r w:rsidRPr="00B641B6">
        <w:rPr>
          <w:rFonts w:cs="Arial"/>
          <w:szCs w:val="21"/>
          <w:lang w:val="es-ES_tradnl"/>
        </w:rPr>
        <w:t xml:space="preserve"> advierta un evento de Fuerza Mayor, deberá informar al Concedente sobre dicho evento dentro de las siguientes setenta y dos (72) horas de haber ocurrido o haberse enterado, según sea el caso; así como el período estimado de restricción de sus actividades y el impacto previsto. Adicionalmente, </w:t>
      </w:r>
      <w:r w:rsidR="00634F4D">
        <w:rPr>
          <w:rFonts w:cs="Arial"/>
          <w:szCs w:val="21"/>
          <w:lang w:val="es-ES_tradnl"/>
        </w:rPr>
        <w:t>la Sociedad Concesionaria</w:t>
      </w:r>
      <w:r w:rsidRPr="00B641B6">
        <w:rPr>
          <w:rFonts w:cs="Arial"/>
          <w:szCs w:val="21"/>
          <w:lang w:val="es-ES_tradnl"/>
        </w:rPr>
        <w:t xml:space="preserve"> deberá mant</w:t>
      </w:r>
      <w:r w:rsidR="004718C2">
        <w:rPr>
          <w:rFonts w:cs="Arial"/>
          <w:szCs w:val="21"/>
          <w:lang w:val="es-ES_tradnl"/>
        </w:rPr>
        <w:t xml:space="preserve">ener informados al Concedente </w:t>
      </w:r>
      <w:r w:rsidRPr="00B641B6">
        <w:rPr>
          <w:rFonts w:cs="Arial"/>
          <w:szCs w:val="21"/>
          <w:lang w:val="es-ES_tradnl"/>
        </w:rPr>
        <w:t>sobre el desarrollo del evento.</w:t>
      </w:r>
    </w:p>
    <w:p w14:paraId="683B5CAD" w14:textId="77777777" w:rsidR="00B959FD" w:rsidRPr="00B641B6" w:rsidRDefault="00A7201E"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La calificación de Fuerza Mayor durante la construcción hasta la Puesta en Operación Comercial será realizada por el Ministerio de Energía y Minas; durante la operación regirá lo establecido en las Leyes Aplicables.</w:t>
      </w:r>
    </w:p>
    <w:p w14:paraId="485F35D5" w14:textId="77777777" w:rsidR="00B959FD" w:rsidRPr="00B641B6" w:rsidRDefault="00A7201E"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En el supuesto que una de las Partes no estuviera de acuerdo con la calificación del evento como de Fuerza Mayor o sus consecuencias, puede recurrir al procedimiento de solución de controversias de la cláusula 8.</w:t>
      </w:r>
    </w:p>
    <w:p w14:paraId="07A1162E" w14:textId="7843A3C3" w:rsidR="00797C2D" w:rsidRPr="00B641B6" w:rsidRDefault="0012093D"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641B6">
        <w:rPr>
          <w:rFonts w:cs="Arial"/>
          <w:b/>
          <w:sz w:val="22"/>
          <w:szCs w:val="22"/>
          <w:lang w:val="es-ES_tradnl"/>
        </w:rPr>
        <w:t>Penalidades</w:t>
      </w:r>
      <w:r w:rsidR="008F01CD" w:rsidRPr="00B641B6">
        <w:rPr>
          <w:rFonts w:cs="Arial"/>
          <w:b/>
          <w:sz w:val="22"/>
          <w:szCs w:val="22"/>
          <w:lang w:val="es-ES_tradnl"/>
        </w:rPr>
        <w:t>, compensaciones</w:t>
      </w:r>
      <w:r w:rsidR="00967F65" w:rsidRPr="00B641B6">
        <w:rPr>
          <w:rFonts w:cs="Arial"/>
          <w:b/>
          <w:sz w:val="22"/>
          <w:szCs w:val="22"/>
          <w:lang w:val="es-ES_tradnl"/>
        </w:rPr>
        <w:t xml:space="preserve"> y garantías</w:t>
      </w:r>
    </w:p>
    <w:p w14:paraId="49DCA878" w14:textId="5B99C4E3" w:rsidR="00B959FD" w:rsidRPr="00B641B6" w:rsidRDefault="0012093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E</w:t>
      </w:r>
      <w:r w:rsidR="008F01CD" w:rsidRPr="00B641B6">
        <w:rPr>
          <w:rFonts w:cs="Arial"/>
          <w:szCs w:val="21"/>
          <w:lang w:val="es-ES_tradnl"/>
        </w:rPr>
        <w:t>n e</w:t>
      </w:r>
      <w:r w:rsidRPr="00B641B6">
        <w:rPr>
          <w:rFonts w:cs="Arial"/>
          <w:szCs w:val="21"/>
          <w:lang w:val="es-ES_tradnl"/>
        </w:rPr>
        <w:t xml:space="preserve">l </w:t>
      </w:r>
      <w:r w:rsidR="007807D4" w:rsidRPr="00B641B6">
        <w:rPr>
          <w:rFonts w:cs="Arial"/>
          <w:szCs w:val="21"/>
          <w:lang w:val="es-ES_tradnl"/>
        </w:rPr>
        <w:t>n</w:t>
      </w:r>
      <w:r w:rsidR="009A44D8" w:rsidRPr="00B641B6">
        <w:rPr>
          <w:rFonts w:cs="Arial"/>
          <w:szCs w:val="21"/>
          <w:lang w:val="es-ES_tradnl"/>
        </w:rPr>
        <w:t xml:space="preserve">umeral 2 del </w:t>
      </w:r>
      <w:r w:rsidRPr="00B641B6">
        <w:rPr>
          <w:rFonts w:cs="Arial"/>
          <w:szCs w:val="21"/>
          <w:lang w:val="es-ES_tradnl"/>
        </w:rPr>
        <w:t xml:space="preserve">Anexo </w:t>
      </w:r>
      <w:r w:rsidR="00670B94" w:rsidRPr="00B641B6">
        <w:rPr>
          <w:rFonts w:cs="Arial"/>
          <w:szCs w:val="21"/>
          <w:lang w:val="es-ES_tradnl"/>
        </w:rPr>
        <w:t>3</w:t>
      </w:r>
      <w:r w:rsidR="009A676A" w:rsidRPr="00B641B6">
        <w:rPr>
          <w:rFonts w:cs="Arial"/>
          <w:szCs w:val="21"/>
          <w:lang w:val="es-ES_tradnl"/>
        </w:rPr>
        <w:t xml:space="preserve"> </w:t>
      </w:r>
      <w:r w:rsidR="008F01CD" w:rsidRPr="00B641B6">
        <w:rPr>
          <w:rFonts w:cs="Arial"/>
          <w:szCs w:val="21"/>
          <w:lang w:val="es-ES_tradnl"/>
        </w:rPr>
        <w:t xml:space="preserve">se </w:t>
      </w:r>
      <w:r w:rsidRPr="00B641B6">
        <w:rPr>
          <w:rFonts w:cs="Arial"/>
          <w:szCs w:val="21"/>
          <w:lang w:val="es-ES_tradnl"/>
        </w:rPr>
        <w:t xml:space="preserve">estipula </w:t>
      </w:r>
      <w:r w:rsidR="008F01CD" w:rsidRPr="00B641B6">
        <w:rPr>
          <w:rFonts w:cs="Arial"/>
          <w:szCs w:val="21"/>
          <w:lang w:val="es-ES_tradnl"/>
        </w:rPr>
        <w:t xml:space="preserve">las </w:t>
      </w:r>
      <w:r w:rsidRPr="00B641B6">
        <w:rPr>
          <w:rFonts w:cs="Arial"/>
          <w:szCs w:val="21"/>
          <w:lang w:val="es-ES_tradnl"/>
        </w:rPr>
        <w:t xml:space="preserve">penalidades para </w:t>
      </w:r>
      <w:r w:rsidR="008F01CD" w:rsidRPr="00B641B6">
        <w:rPr>
          <w:rFonts w:cs="Arial"/>
          <w:szCs w:val="21"/>
          <w:lang w:val="es-ES_tradnl"/>
        </w:rPr>
        <w:t xml:space="preserve">el caso de </w:t>
      </w:r>
      <w:r w:rsidR="000D3BEE" w:rsidRPr="00B641B6">
        <w:rPr>
          <w:rFonts w:cs="Arial"/>
          <w:szCs w:val="21"/>
          <w:lang w:val="es-ES_tradnl"/>
        </w:rPr>
        <w:t>atraso en</w:t>
      </w:r>
      <w:r w:rsidR="008F01CD" w:rsidRPr="00B641B6">
        <w:rPr>
          <w:rFonts w:cs="Arial"/>
          <w:szCs w:val="21"/>
          <w:lang w:val="es-ES_tradnl"/>
        </w:rPr>
        <w:t xml:space="preserve"> la Puesta en Operación Comercial</w:t>
      </w:r>
      <w:r w:rsidR="009126EE" w:rsidRPr="00B641B6">
        <w:rPr>
          <w:rFonts w:cs="Arial"/>
          <w:szCs w:val="21"/>
          <w:lang w:val="es-ES_tradnl"/>
        </w:rPr>
        <w:t xml:space="preserve"> de </w:t>
      </w:r>
      <w:r w:rsidR="00B05E38">
        <w:rPr>
          <w:rFonts w:cs="Arial"/>
          <w:szCs w:val="21"/>
          <w:lang w:val="es-ES_tradnl"/>
        </w:rPr>
        <w:t xml:space="preserve">la </w:t>
      </w:r>
      <w:r w:rsidR="007E209E">
        <w:rPr>
          <w:rFonts w:cs="Arial"/>
          <w:szCs w:val="21"/>
          <w:lang w:val="es-ES_tradnl"/>
        </w:rPr>
        <w:t>Infraestructura del Sistema LNG</w:t>
      </w:r>
      <w:r w:rsidRPr="00B641B6">
        <w:rPr>
          <w:rFonts w:cs="Arial"/>
          <w:szCs w:val="21"/>
          <w:lang w:val="es-ES_tradnl"/>
        </w:rPr>
        <w:t>.</w:t>
      </w:r>
      <w:r w:rsidR="009A676A" w:rsidRPr="00B641B6">
        <w:rPr>
          <w:rFonts w:cs="Arial"/>
          <w:szCs w:val="21"/>
          <w:lang w:val="es-ES_tradnl"/>
        </w:rPr>
        <w:t xml:space="preserve"> </w:t>
      </w:r>
      <w:r w:rsidRPr="00B641B6">
        <w:rPr>
          <w:rFonts w:cs="Arial"/>
          <w:szCs w:val="21"/>
          <w:lang w:val="es-ES_tradnl"/>
        </w:rPr>
        <w:t>L</w:t>
      </w:r>
      <w:r w:rsidR="009A676A" w:rsidRPr="00B641B6">
        <w:rPr>
          <w:rFonts w:cs="Arial"/>
          <w:szCs w:val="21"/>
          <w:lang w:val="es-ES_tradnl"/>
        </w:rPr>
        <w:t>a ocurrencia de l</w:t>
      </w:r>
      <w:r w:rsidRPr="00B641B6">
        <w:rPr>
          <w:rFonts w:cs="Arial"/>
          <w:szCs w:val="21"/>
          <w:lang w:val="es-ES_tradnl"/>
        </w:rPr>
        <w:t xml:space="preserve">os supuestos de incumplimiento a que se refiere </w:t>
      </w:r>
      <w:r w:rsidR="009A676A" w:rsidRPr="00B641B6">
        <w:rPr>
          <w:rFonts w:cs="Arial"/>
          <w:szCs w:val="21"/>
          <w:lang w:val="es-ES_tradnl"/>
        </w:rPr>
        <w:t xml:space="preserve">dicho </w:t>
      </w:r>
      <w:r w:rsidR="009A44D8" w:rsidRPr="00B641B6">
        <w:rPr>
          <w:rFonts w:cs="Arial"/>
          <w:szCs w:val="21"/>
          <w:lang w:val="es-ES_tradnl"/>
        </w:rPr>
        <w:t>numeral</w:t>
      </w:r>
      <w:r w:rsidRPr="00B641B6">
        <w:rPr>
          <w:rFonts w:cs="Arial"/>
          <w:szCs w:val="21"/>
          <w:lang w:val="es-ES_tradnl"/>
        </w:rPr>
        <w:t xml:space="preserve">, provocará la obligación de pagar la </w:t>
      </w:r>
      <w:r w:rsidR="009A676A" w:rsidRPr="00B641B6">
        <w:rPr>
          <w:rFonts w:cs="Arial"/>
          <w:szCs w:val="21"/>
          <w:lang w:val="es-ES_tradnl"/>
        </w:rPr>
        <w:t>penalidad</w:t>
      </w:r>
      <w:r w:rsidRPr="00B641B6">
        <w:rPr>
          <w:rFonts w:cs="Arial"/>
          <w:szCs w:val="21"/>
          <w:lang w:val="es-ES_tradnl"/>
        </w:rPr>
        <w:t xml:space="preserve"> respectiva. El pago de la </w:t>
      </w:r>
      <w:r w:rsidR="009A676A" w:rsidRPr="00B641B6">
        <w:rPr>
          <w:rFonts w:cs="Arial"/>
          <w:szCs w:val="21"/>
          <w:lang w:val="es-ES_tradnl"/>
        </w:rPr>
        <w:t>penalidad</w:t>
      </w:r>
      <w:r w:rsidRPr="00B641B6">
        <w:rPr>
          <w:rFonts w:cs="Arial"/>
          <w:szCs w:val="21"/>
          <w:lang w:val="es-ES_tradnl"/>
        </w:rPr>
        <w:t xml:space="preserve"> no comporta la liberación </w:t>
      </w:r>
      <w:r w:rsidR="005E64F8">
        <w:rPr>
          <w:rFonts w:cs="Arial"/>
          <w:szCs w:val="21"/>
          <w:lang w:val="es-ES_tradnl"/>
        </w:rPr>
        <w:t>de la Soc</w:t>
      </w:r>
      <w:r w:rsidR="00634F4D">
        <w:rPr>
          <w:rFonts w:cs="Arial"/>
          <w:szCs w:val="21"/>
          <w:lang w:val="es-ES_tradnl"/>
        </w:rPr>
        <w:t>iedad Concesionaria</w:t>
      </w:r>
      <w:r w:rsidRPr="00B641B6">
        <w:rPr>
          <w:rFonts w:cs="Arial"/>
          <w:szCs w:val="21"/>
          <w:lang w:val="es-ES_tradnl"/>
        </w:rPr>
        <w:t xml:space="preserve"> de cu</w:t>
      </w:r>
      <w:r w:rsidR="00967F65" w:rsidRPr="00B641B6">
        <w:rPr>
          <w:rFonts w:cs="Arial"/>
          <w:szCs w:val="21"/>
          <w:lang w:val="es-ES_tradnl"/>
        </w:rPr>
        <w:t>mplir la obligación respectiva.</w:t>
      </w:r>
    </w:p>
    <w:p w14:paraId="3137E18E" w14:textId="77777777" w:rsidR="00B959FD" w:rsidRPr="00B641B6" w:rsidRDefault="0012093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B641B6">
        <w:rPr>
          <w:rFonts w:cs="Arial"/>
          <w:szCs w:val="21"/>
          <w:lang w:val="es-ES_tradnl"/>
        </w:rPr>
        <w:t xml:space="preserve">El pago de las </w:t>
      </w:r>
      <w:r w:rsidR="009A676A" w:rsidRPr="00B641B6">
        <w:rPr>
          <w:rFonts w:cs="Arial"/>
          <w:szCs w:val="21"/>
          <w:lang w:val="es-ES_tradnl"/>
        </w:rPr>
        <w:t>penalidades</w:t>
      </w:r>
      <w:r w:rsidRPr="00B641B6">
        <w:rPr>
          <w:rFonts w:cs="Arial"/>
          <w:szCs w:val="21"/>
          <w:lang w:val="es-ES_tradnl"/>
        </w:rPr>
        <w:t xml:space="preserve"> se sujeta a las reglas siguientes:</w:t>
      </w:r>
    </w:p>
    <w:p w14:paraId="47D4D5E2" w14:textId="352328EF" w:rsidR="0012093D" w:rsidRPr="00B641B6" w:rsidRDefault="0012093D" w:rsidP="00FB313B">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2" w:lineRule="auto"/>
        <w:ind w:left="992" w:hanging="425"/>
        <w:jc w:val="both"/>
        <w:rPr>
          <w:rFonts w:cs="Arial"/>
          <w:b w:val="0"/>
          <w:sz w:val="21"/>
          <w:szCs w:val="21"/>
          <w:lang w:val="es-ES_tradnl"/>
        </w:rPr>
      </w:pPr>
      <w:r w:rsidRPr="00B641B6">
        <w:rPr>
          <w:rFonts w:cs="Arial"/>
          <w:b w:val="0"/>
          <w:sz w:val="21"/>
          <w:szCs w:val="21"/>
          <w:lang w:val="es-ES_tradnl"/>
        </w:rPr>
        <w:t>Dicho pago será requerido por escrito por el Concedente a</w:t>
      </w:r>
      <w:r w:rsidR="00CC4D1F">
        <w:rPr>
          <w:rFonts w:cs="Arial"/>
          <w:b w:val="0"/>
          <w:sz w:val="21"/>
          <w:szCs w:val="21"/>
          <w:lang w:val="es-ES_tradnl"/>
        </w:rPr>
        <w:t xml:space="preserve"> </w:t>
      </w:r>
      <w:r w:rsidR="009A676A" w:rsidRPr="00B641B6">
        <w:rPr>
          <w:rFonts w:cs="Arial"/>
          <w:b w:val="0"/>
          <w:sz w:val="21"/>
          <w:szCs w:val="21"/>
          <w:lang w:val="es-ES_tradnl"/>
        </w:rPr>
        <w:t>l</w:t>
      </w:r>
      <w:r w:rsidR="00CC4D1F">
        <w:rPr>
          <w:rFonts w:cs="Arial"/>
          <w:b w:val="0"/>
          <w:sz w:val="21"/>
          <w:szCs w:val="21"/>
          <w:lang w:val="es-ES_tradnl"/>
        </w:rPr>
        <w:t>a</w:t>
      </w:r>
      <w:r w:rsidR="009A676A" w:rsidRPr="00B641B6">
        <w:rPr>
          <w:rFonts w:cs="Arial"/>
          <w:b w:val="0"/>
          <w:sz w:val="21"/>
          <w:szCs w:val="21"/>
          <w:lang w:val="es-ES_tradnl"/>
        </w:rPr>
        <w:t xml:space="preserve"> </w:t>
      </w:r>
      <w:r w:rsidR="00CC4D1F">
        <w:rPr>
          <w:rFonts w:cs="Arial"/>
          <w:b w:val="0"/>
          <w:sz w:val="21"/>
          <w:szCs w:val="21"/>
          <w:lang w:val="es-ES_tradnl"/>
        </w:rPr>
        <w:t xml:space="preserve">Sociedad </w:t>
      </w:r>
      <w:r w:rsidR="009A676A" w:rsidRPr="00B641B6">
        <w:rPr>
          <w:rFonts w:cs="Arial"/>
          <w:b w:val="0"/>
          <w:sz w:val="21"/>
          <w:szCs w:val="21"/>
          <w:lang w:val="es-ES_tradnl"/>
        </w:rPr>
        <w:t>Concesionari</w:t>
      </w:r>
      <w:r w:rsidR="00CC4D1F">
        <w:rPr>
          <w:rFonts w:cs="Arial"/>
          <w:b w:val="0"/>
          <w:sz w:val="21"/>
          <w:szCs w:val="21"/>
          <w:lang w:val="es-ES_tradnl"/>
        </w:rPr>
        <w:t>a</w:t>
      </w:r>
      <w:r w:rsidRPr="00B641B6">
        <w:rPr>
          <w:rFonts w:cs="Arial"/>
          <w:b w:val="0"/>
          <w:sz w:val="21"/>
          <w:szCs w:val="21"/>
          <w:lang w:val="es-ES_tradnl"/>
        </w:rPr>
        <w:t xml:space="preserve">, indicándole la cuenta bancaria en la que deberá depositar el monto correspondiente, lo cual deberá ocurrir </w:t>
      </w:r>
      <w:r w:rsidR="0071789C" w:rsidRPr="00B641B6">
        <w:rPr>
          <w:rFonts w:cs="Arial"/>
          <w:b w:val="0"/>
          <w:sz w:val="21"/>
          <w:szCs w:val="21"/>
          <w:lang w:val="es-ES_tradnl"/>
        </w:rPr>
        <w:t xml:space="preserve">dentro de los diez (10) </w:t>
      </w:r>
      <w:r w:rsidRPr="00B641B6">
        <w:rPr>
          <w:rFonts w:cs="Arial"/>
          <w:b w:val="0"/>
          <w:sz w:val="21"/>
          <w:szCs w:val="21"/>
          <w:lang w:val="es-ES_tradnl"/>
        </w:rPr>
        <w:t>Día</w:t>
      </w:r>
      <w:r w:rsidR="0071789C" w:rsidRPr="00B641B6">
        <w:rPr>
          <w:rFonts w:cs="Arial"/>
          <w:b w:val="0"/>
          <w:sz w:val="21"/>
          <w:szCs w:val="21"/>
          <w:lang w:val="es-ES_tradnl"/>
        </w:rPr>
        <w:t>s</w:t>
      </w:r>
      <w:r w:rsidRPr="00B641B6">
        <w:rPr>
          <w:rFonts w:cs="Arial"/>
          <w:b w:val="0"/>
          <w:sz w:val="21"/>
          <w:szCs w:val="21"/>
          <w:lang w:val="es-ES_tradnl"/>
        </w:rPr>
        <w:t xml:space="preserve"> siguiente</w:t>
      </w:r>
      <w:r w:rsidR="0071789C" w:rsidRPr="00B641B6">
        <w:rPr>
          <w:rFonts w:cs="Arial"/>
          <w:b w:val="0"/>
          <w:sz w:val="21"/>
          <w:szCs w:val="21"/>
          <w:lang w:val="es-ES_tradnl"/>
        </w:rPr>
        <w:t>s</w:t>
      </w:r>
      <w:r w:rsidRPr="00B641B6">
        <w:rPr>
          <w:rFonts w:cs="Arial"/>
          <w:b w:val="0"/>
          <w:sz w:val="21"/>
          <w:szCs w:val="21"/>
          <w:lang w:val="es-ES_tradnl"/>
        </w:rPr>
        <w:t xml:space="preserve"> de recibido el requerimiento.</w:t>
      </w:r>
    </w:p>
    <w:p w14:paraId="4B1E1C03" w14:textId="77777777" w:rsidR="0012093D" w:rsidRPr="00B641B6" w:rsidRDefault="0012093D" w:rsidP="00FB313B">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2" w:lineRule="auto"/>
        <w:ind w:left="992" w:hanging="425"/>
        <w:jc w:val="both"/>
        <w:rPr>
          <w:rFonts w:cs="Arial"/>
          <w:b w:val="0"/>
          <w:sz w:val="21"/>
          <w:szCs w:val="21"/>
          <w:lang w:val="es-ES_tradnl"/>
        </w:rPr>
      </w:pPr>
      <w:r w:rsidRPr="00B641B6">
        <w:rPr>
          <w:rFonts w:cs="Arial"/>
          <w:b w:val="0"/>
          <w:sz w:val="21"/>
          <w:szCs w:val="21"/>
          <w:lang w:val="es-ES_tradnl"/>
        </w:rPr>
        <w:t xml:space="preserve">Dentro del referido plazo </w:t>
      </w:r>
      <w:r w:rsidR="00634F4D">
        <w:rPr>
          <w:rFonts w:cs="Arial"/>
          <w:b w:val="0"/>
          <w:sz w:val="21"/>
          <w:szCs w:val="21"/>
          <w:lang w:val="es-ES_tradnl"/>
        </w:rPr>
        <w:t>la Sociedad Concesionaria</w:t>
      </w:r>
      <w:r w:rsidR="009A676A" w:rsidRPr="00B641B6">
        <w:rPr>
          <w:rFonts w:cs="Arial"/>
          <w:b w:val="0"/>
          <w:sz w:val="21"/>
          <w:szCs w:val="21"/>
          <w:lang w:val="es-ES_tradnl"/>
        </w:rPr>
        <w:t xml:space="preserve"> </w:t>
      </w:r>
      <w:r w:rsidRPr="00B641B6">
        <w:rPr>
          <w:rFonts w:cs="Arial"/>
          <w:b w:val="0"/>
          <w:sz w:val="21"/>
          <w:szCs w:val="21"/>
          <w:lang w:val="es-ES_tradnl"/>
        </w:rPr>
        <w:t xml:space="preserve">podrá contradecir la procedencia del requerimiento de pago, en cuyo caso se habrá producido una controversia que será solucionada conforme a lo dispuesto en la </w:t>
      </w:r>
      <w:r w:rsidR="00DF7FE3" w:rsidRPr="00B641B6">
        <w:rPr>
          <w:rFonts w:cs="Arial"/>
          <w:b w:val="0"/>
          <w:sz w:val="21"/>
          <w:szCs w:val="21"/>
          <w:lang w:val="es-ES_tradnl"/>
        </w:rPr>
        <w:t xml:space="preserve">cláusula </w:t>
      </w:r>
      <w:r w:rsidR="00853B9C">
        <w:rPr>
          <w:rFonts w:cs="Arial"/>
          <w:b w:val="0"/>
          <w:sz w:val="21"/>
          <w:szCs w:val="21"/>
          <w:lang w:val="es-ES_tradnl"/>
        </w:rPr>
        <w:t>9</w:t>
      </w:r>
      <w:r w:rsidRPr="00B641B6">
        <w:rPr>
          <w:rFonts w:cs="Arial"/>
          <w:b w:val="0"/>
          <w:sz w:val="21"/>
          <w:szCs w:val="21"/>
          <w:lang w:val="es-ES_tradnl"/>
        </w:rPr>
        <w:t xml:space="preserve">, considerándose que la contradicción formulada tendrá el mismo efecto que la comunicación referida en la </w:t>
      </w:r>
      <w:r w:rsidR="00DF7FE3" w:rsidRPr="00B641B6">
        <w:rPr>
          <w:rFonts w:cs="Arial"/>
          <w:b w:val="0"/>
          <w:sz w:val="21"/>
          <w:szCs w:val="21"/>
          <w:lang w:val="es-ES_tradnl"/>
        </w:rPr>
        <w:t>c</w:t>
      </w:r>
      <w:r w:rsidRPr="00B641B6">
        <w:rPr>
          <w:rFonts w:cs="Arial"/>
          <w:b w:val="0"/>
          <w:sz w:val="21"/>
          <w:szCs w:val="21"/>
          <w:lang w:val="es-ES_tradnl"/>
        </w:rPr>
        <w:t xml:space="preserve">láusula </w:t>
      </w:r>
      <w:r w:rsidR="00853B9C">
        <w:rPr>
          <w:rFonts w:cs="Arial"/>
          <w:b w:val="0"/>
          <w:sz w:val="21"/>
          <w:szCs w:val="21"/>
          <w:lang w:val="es-ES_tradnl"/>
        </w:rPr>
        <w:t>9</w:t>
      </w:r>
      <w:r w:rsidRPr="00B641B6">
        <w:rPr>
          <w:rFonts w:cs="Arial"/>
          <w:b w:val="0"/>
          <w:sz w:val="21"/>
          <w:szCs w:val="21"/>
          <w:lang w:val="es-ES_tradnl"/>
        </w:rPr>
        <w:t>.1.</w:t>
      </w:r>
    </w:p>
    <w:p w14:paraId="5D2581EB" w14:textId="77777777" w:rsidR="00AB0157" w:rsidRPr="00B641B6" w:rsidRDefault="0012093D" w:rsidP="00FB313B">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2" w:lineRule="auto"/>
        <w:ind w:left="992" w:hanging="425"/>
        <w:jc w:val="both"/>
        <w:rPr>
          <w:rFonts w:cs="Arial"/>
          <w:b w:val="0"/>
          <w:sz w:val="21"/>
          <w:szCs w:val="21"/>
          <w:lang w:val="es-ES_tradnl"/>
        </w:rPr>
      </w:pPr>
      <w:r w:rsidRPr="00B641B6">
        <w:rPr>
          <w:rFonts w:cs="Arial"/>
          <w:b w:val="0"/>
          <w:sz w:val="21"/>
          <w:szCs w:val="21"/>
          <w:lang w:val="es-ES_tradnl"/>
        </w:rPr>
        <w:t xml:space="preserve">Resuelta la controversia de manera favorable al Concedente, sea en trato directo o por laudo arbitral, o vencido el plazo de </w:t>
      </w:r>
      <w:r w:rsidR="00581D8D" w:rsidRPr="00B641B6">
        <w:rPr>
          <w:rFonts w:cs="Arial"/>
          <w:b w:val="0"/>
          <w:sz w:val="21"/>
          <w:szCs w:val="21"/>
          <w:lang w:val="es-ES_tradnl"/>
        </w:rPr>
        <w:t>diez</w:t>
      </w:r>
      <w:r w:rsidRPr="00B641B6">
        <w:rPr>
          <w:rFonts w:cs="Arial"/>
          <w:b w:val="0"/>
          <w:sz w:val="21"/>
          <w:szCs w:val="21"/>
          <w:lang w:val="es-ES_tradnl"/>
        </w:rPr>
        <w:t xml:space="preserve"> (</w:t>
      </w:r>
      <w:r w:rsidR="00581D8D" w:rsidRPr="00B641B6">
        <w:rPr>
          <w:rFonts w:cs="Arial"/>
          <w:b w:val="0"/>
          <w:sz w:val="21"/>
          <w:szCs w:val="21"/>
          <w:lang w:val="es-ES_tradnl"/>
        </w:rPr>
        <w:t>10</w:t>
      </w:r>
      <w:r w:rsidRPr="00B641B6">
        <w:rPr>
          <w:rFonts w:cs="Arial"/>
          <w:b w:val="0"/>
          <w:sz w:val="21"/>
          <w:szCs w:val="21"/>
          <w:lang w:val="es-ES_tradnl"/>
        </w:rPr>
        <w:t xml:space="preserve">) Días sin que </w:t>
      </w:r>
      <w:r w:rsidR="00634F4D">
        <w:rPr>
          <w:rFonts w:cs="Arial"/>
          <w:b w:val="0"/>
          <w:sz w:val="21"/>
          <w:szCs w:val="21"/>
          <w:lang w:val="es-ES_tradnl"/>
        </w:rPr>
        <w:t>la Sociedad Concesionaria</w:t>
      </w:r>
      <w:r w:rsidRPr="00B641B6">
        <w:rPr>
          <w:rFonts w:cs="Arial"/>
          <w:b w:val="0"/>
          <w:sz w:val="21"/>
          <w:szCs w:val="21"/>
          <w:lang w:val="es-ES_tradnl"/>
        </w:rPr>
        <w:t xml:space="preserve"> contradiga el requerimiento de pago, se entenderá que la obligación de pago de la </w:t>
      </w:r>
      <w:r w:rsidR="002D5D20" w:rsidRPr="00B641B6">
        <w:rPr>
          <w:rFonts w:cs="Arial"/>
          <w:b w:val="0"/>
          <w:sz w:val="21"/>
          <w:szCs w:val="21"/>
          <w:lang w:val="es-ES_tradnl"/>
        </w:rPr>
        <w:t>penalidad</w:t>
      </w:r>
      <w:r w:rsidRPr="00B641B6">
        <w:rPr>
          <w:rFonts w:cs="Arial"/>
          <w:b w:val="0"/>
          <w:sz w:val="21"/>
          <w:szCs w:val="21"/>
          <w:lang w:val="es-ES_tradnl"/>
        </w:rPr>
        <w:t xml:space="preserve"> es exigible. </w:t>
      </w:r>
    </w:p>
    <w:p w14:paraId="02F6049E" w14:textId="77777777" w:rsidR="0012093D" w:rsidRPr="00B641B6" w:rsidRDefault="0012093D" w:rsidP="00FB313B">
      <w:pPr>
        <w:pStyle w:val="Textoindependiente2"/>
        <w:pBdr>
          <w:top w:val="none" w:sz="0" w:space="0" w:color="auto"/>
        </w:pBdr>
        <w:shd w:val="clear" w:color="auto" w:fill="FFFFFF"/>
        <w:tabs>
          <w:tab w:val="clear" w:pos="567"/>
          <w:tab w:val="clear" w:pos="1134"/>
          <w:tab w:val="clear" w:pos="1701"/>
          <w:tab w:val="clear" w:pos="2268"/>
          <w:tab w:val="clear" w:pos="2835"/>
          <w:tab w:val="left" w:pos="993"/>
        </w:tabs>
        <w:spacing w:before="120" w:line="252" w:lineRule="auto"/>
        <w:ind w:left="992"/>
        <w:jc w:val="both"/>
        <w:rPr>
          <w:rFonts w:cs="Arial"/>
          <w:b w:val="0"/>
          <w:sz w:val="21"/>
          <w:szCs w:val="21"/>
          <w:lang w:val="es-ES_tradnl"/>
        </w:rPr>
      </w:pPr>
      <w:r w:rsidRPr="00B641B6">
        <w:rPr>
          <w:rFonts w:cs="Arial"/>
          <w:b w:val="0"/>
          <w:sz w:val="21"/>
          <w:szCs w:val="21"/>
          <w:lang w:val="es-ES_tradnl"/>
        </w:rPr>
        <w:t xml:space="preserve">En este caso, la obligación de pago de la </w:t>
      </w:r>
      <w:r w:rsidR="002D5D20" w:rsidRPr="00B641B6">
        <w:rPr>
          <w:rFonts w:cs="Arial"/>
          <w:b w:val="0"/>
          <w:sz w:val="21"/>
          <w:szCs w:val="21"/>
          <w:lang w:val="es-ES_tradnl"/>
        </w:rPr>
        <w:t>penalidad</w:t>
      </w:r>
      <w:r w:rsidRPr="00B641B6">
        <w:rPr>
          <w:rFonts w:cs="Arial"/>
          <w:b w:val="0"/>
          <w:sz w:val="21"/>
          <w:szCs w:val="21"/>
          <w:lang w:val="es-ES_tradnl"/>
        </w:rPr>
        <w:t xml:space="preserve"> deberá ser cumplida al Día siguiente de vencido el referido plazo, o al Día siguiente de notificad</w:t>
      </w:r>
      <w:r w:rsidR="00A7273F" w:rsidRPr="00B641B6">
        <w:rPr>
          <w:rFonts w:cs="Arial"/>
          <w:b w:val="0"/>
          <w:sz w:val="21"/>
          <w:szCs w:val="21"/>
          <w:lang w:val="es-ES_tradnl"/>
        </w:rPr>
        <w:t>o</w:t>
      </w:r>
      <w:r w:rsidRPr="00B641B6">
        <w:rPr>
          <w:rFonts w:cs="Arial"/>
          <w:b w:val="0"/>
          <w:sz w:val="21"/>
          <w:szCs w:val="21"/>
          <w:lang w:val="es-ES_tradnl"/>
        </w:rPr>
        <w:t xml:space="preserve"> </w:t>
      </w:r>
      <w:r w:rsidR="00634F4D">
        <w:rPr>
          <w:rFonts w:cs="Arial"/>
          <w:b w:val="0"/>
          <w:sz w:val="21"/>
          <w:szCs w:val="21"/>
          <w:lang w:val="es-ES_tradnl"/>
        </w:rPr>
        <w:t>la Sociedad Concesionaria</w:t>
      </w:r>
      <w:r w:rsidRPr="00B641B6">
        <w:rPr>
          <w:rFonts w:cs="Arial"/>
          <w:b w:val="0"/>
          <w:sz w:val="21"/>
          <w:szCs w:val="21"/>
          <w:lang w:val="es-ES_tradnl"/>
        </w:rPr>
        <w:t xml:space="preserve"> con el laudo arbitral o al Día siguiente en que la controversia es solucionada en trato directo, según corresponda.</w:t>
      </w:r>
    </w:p>
    <w:p w14:paraId="331BD89F" w14:textId="77777777" w:rsidR="0012093D" w:rsidRPr="00B641B6" w:rsidRDefault="0012093D" w:rsidP="00FB313B">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2" w:lineRule="auto"/>
        <w:ind w:left="992" w:hanging="425"/>
        <w:jc w:val="both"/>
        <w:rPr>
          <w:rFonts w:cs="Arial"/>
          <w:b w:val="0"/>
          <w:sz w:val="21"/>
          <w:szCs w:val="21"/>
          <w:lang w:val="es-ES_tradnl"/>
        </w:rPr>
      </w:pPr>
      <w:r w:rsidRPr="00B641B6">
        <w:rPr>
          <w:rFonts w:cs="Arial"/>
          <w:b w:val="0"/>
          <w:sz w:val="21"/>
          <w:szCs w:val="21"/>
          <w:lang w:val="es-ES_tradnl"/>
        </w:rPr>
        <w:t xml:space="preserve">En caso </w:t>
      </w:r>
      <w:r w:rsidR="00634F4D">
        <w:rPr>
          <w:rFonts w:cs="Arial"/>
          <w:b w:val="0"/>
          <w:sz w:val="21"/>
          <w:szCs w:val="21"/>
          <w:lang w:val="es-ES_tradnl"/>
        </w:rPr>
        <w:t>la Sociedad Concesionaria</w:t>
      </w:r>
      <w:r w:rsidR="009A676A" w:rsidRPr="00B641B6">
        <w:rPr>
          <w:rFonts w:cs="Arial"/>
          <w:b w:val="0"/>
          <w:sz w:val="21"/>
          <w:szCs w:val="21"/>
          <w:lang w:val="es-ES_tradnl"/>
        </w:rPr>
        <w:t xml:space="preserve"> no cumpl</w:t>
      </w:r>
      <w:r w:rsidRPr="00B641B6">
        <w:rPr>
          <w:rFonts w:cs="Arial"/>
          <w:b w:val="0"/>
          <w:sz w:val="21"/>
          <w:szCs w:val="21"/>
          <w:lang w:val="es-ES_tradnl"/>
        </w:rPr>
        <w:t xml:space="preserve">a con pagar la </w:t>
      </w:r>
      <w:r w:rsidR="002D5D20" w:rsidRPr="00B641B6">
        <w:rPr>
          <w:rFonts w:cs="Arial"/>
          <w:b w:val="0"/>
          <w:sz w:val="21"/>
          <w:szCs w:val="21"/>
          <w:lang w:val="es-ES_tradnl"/>
        </w:rPr>
        <w:t>penalidad</w:t>
      </w:r>
      <w:r w:rsidRPr="00B641B6">
        <w:rPr>
          <w:rFonts w:cs="Arial"/>
          <w:b w:val="0"/>
          <w:sz w:val="21"/>
          <w:szCs w:val="21"/>
          <w:lang w:val="es-ES_tradnl"/>
        </w:rPr>
        <w:t xml:space="preserve">, el Concedente </w:t>
      </w:r>
      <w:r w:rsidR="004A08F0" w:rsidRPr="00B641B6">
        <w:rPr>
          <w:rFonts w:cs="Arial"/>
          <w:b w:val="0"/>
          <w:sz w:val="21"/>
          <w:szCs w:val="21"/>
          <w:lang w:val="es-ES_tradnl"/>
        </w:rPr>
        <w:t xml:space="preserve">ejecutará </w:t>
      </w:r>
      <w:r w:rsidRPr="00B641B6">
        <w:rPr>
          <w:rFonts w:cs="Arial"/>
          <w:b w:val="0"/>
          <w:sz w:val="21"/>
          <w:szCs w:val="21"/>
          <w:lang w:val="es-ES_tradnl"/>
        </w:rPr>
        <w:t xml:space="preserve">la Garantía </w:t>
      </w:r>
      <w:r w:rsidR="002D5D20" w:rsidRPr="00B641B6">
        <w:rPr>
          <w:rFonts w:cs="Arial"/>
          <w:b w:val="0"/>
          <w:sz w:val="21"/>
          <w:szCs w:val="21"/>
          <w:lang w:val="es-ES_tradnl"/>
        </w:rPr>
        <w:t>de Fiel Cumplimiento</w:t>
      </w:r>
      <w:r w:rsidRPr="00B641B6">
        <w:rPr>
          <w:rFonts w:cs="Arial"/>
          <w:b w:val="0"/>
          <w:sz w:val="21"/>
          <w:szCs w:val="21"/>
          <w:lang w:val="es-ES_tradnl"/>
        </w:rPr>
        <w:t>.</w:t>
      </w:r>
    </w:p>
    <w:p w14:paraId="044BA1AF" w14:textId="77777777" w:rsidR="0086480B" w:rsidRDefault="0086480B" w:rsidP="00FB313B">
      <w:pPr>
        <w:tabs>
          <w:tab w:val="clear" w:pos="567"/>
          <w:tab w:val="clear" w:pos="1134"/>
          <w:tab w:val="clear" w:pos="1701"/>
          <w:tab w:val="clear" w:pos="2268"/>
          <w:tab w:val="clear" w:pos="2835"/>
        </w:tabs>
        <w:spacing w:line="252" w:lineRule="auto"/>
        <w:rPr>
          <w:szCs w:val="21"/>
          <w:lang w:val="es-ES_tradnl"/>
        </w:rPr>
      </w:pPr>
      <w:r>
        <w:rPr>
          <w:szCs w:val="21"/>
          <w:lang w:val="es-ES_tradnl"/>
        </w:rPr>
        <w:br w:type="page"/>
      </w:r>
    </w:p>
    <w:p w14:paraId="4E522095" w14:textId="4B6F34DB" w:rsidR="00B959FD" w:rsidRPr="00B641B6" w:rsidRDefault="008563A1"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lastRenderedPageBreak/>
        <w:t xml:space="preserve">A fin de garantizar </w:t>
      </w:r>
      <w:r w:rsidR="006B54FD" w:rsidRPr="00B641B6">
        <w:rPr>
          <w:szCs w:val="21"/>
          <w:lang w:val="es-ES_tradnl"/>
        </w:rPr>
        <w:t xml:space="preserve">el cumplimiento de las obligaciones descritas en el Contrato hasta la Puesta en Operación Comercial, inclusive </w:t>
      </w:r>
      <w:r w:rsidRPr="00B641B6">
        <w:rPr>
          <w:szCs w:val="21"/>
          <w:lang w:val="es-ES_tradnl"/>
        </w:rPr>
        <w:t xml:space="preserve">el pago de las penalidades estipuladas en el </w:t>
      </w:r>
      <w:r w:rsidR="007807D4" w:rsidRPr="00B641B6">
        <w:rPr>
          <w:szCs w:val="21"/>
          <w:lang w:val="es-ES_tradnl"/>
        </w:rPr>
        <w:t>n</w:t>
      </w:r>
      <w:r w:rsidRPr="00B641B6">
        <w:rPr>
          <w:szCs w:val="21"/>
          <w:lang w:val="es-ES_tradnl"/>
        </w:rPr>
        <w:t>umeral 2 del Anexo 3</w:t>
      </w:r>
      <w:r w:rsidR="00327EC9" w:rsidRPr="00B641B6">
        <w:rPr>
          <w:szCs w:val="21"/>
          <w:lang w:val="es-ES_tradnl"/>
        </w:rPr>
        <w:t xml:space="preserve"> del Contrato</w:t>
      </w:r>
      <w:r w:rsidRPr="00B641B6">
        <w:rPr>
          <w:szCs w:val="21"/>
          <w:lang w:val="es-ES_tradnl"/>
        </w:rPr>
        <w:t xml:space="preserve">, </w:t>
      </w:r>
      <w:r w:rsidR="00634F4D">
        <w:rPr>
          <w:szCs w:val="21"/>
          <w:lang w:val="es-ES_tradnl"/>
        </w:rPr>
        <w:t>la Sociedad Concesionaria</w:t>
      </w:r>
      <w:r w:rsidRPr="00B641B6">
        <w:rPr>
          <w:szCs w:val="21"/>
          <w:lang w:val="es-ES_tradnl"/>
        </w:rPr>
        <w:t xml:space="preserve"> entregará al Concedente una </w:t>
      </w:r>
      <w:r w:rsidR="00C777CC" w:rsidRPr="00B641B6">
        <w:rPr>
          <w:szCs w:val="21"/>
          <w:lang w:val="es-ES_tradnl"/>
        </w:rPr>
        <w:t>Garantía de Fiel Cumplimiento</w:t>
      </w:r>
      <w:r w:rsidRPr="00B641B6">
        <w:rPr>
          <w:szCs w:val="21"/>
          <w:lang w:val="es-ES_tradnl"/>
        </w:rPr>
        <w:t>, conforme a las reglas siguientes:</w:t>
      </w:r>
    </w:p>
    <w:p w14:paraId="3FB8D649" w14:textId="77777777" w:rsidR="00B959FD" w:rsidRPr="00B641B6" w:rsidRDefault="008563A1" w:rsidP="00FB313B">
      <w:pPr>
        <w:pStyle w:val="Ttulo8"/>
        <w:keepNext w:val="0"/>
        <w:numPr>
          <w:ilvl w:val="0"/>
          <w:numId w:val="15"/>
        </w:numPr>
        <w:tabs>
          <w:tab w:val="clear" w:pos="567"/>
          <w:tab w:val="clear" w:pos="1134"/>
          <w:tab w:val="clear" w:pos="1701"/>
          <w:tab w:val="clear" w:pos="2214"/>
          <w:tab w:val="clear" w:pos="2268"/>
          <w:tab w:val="clear" w:pos="2835"/>
          <w:tab w:val="left" w:pos="993"/>
        </w:tabs>
        <w:spacing w:before="120" w:line="252" w:lineRule="auto"/>
        <w:ind w:left="992" w:hanging="425"/>
        <w:jc w:val="both"/>
        <w:rPr>
          <w:szCs w:val="21"/>
          <w:lang w:val="es-ES_tradnl"/>
        </w:rPr>
      </w:pPr>
      <w:r w:rsidRPr="00B641B6">
        <w:rPr>
          <w:szCs w:val="21"/>
          <w:lang w:val="es-ES_tradnl"/>
        </w:rPr>
        <w:t xml:space="preserve">La fianza será emitida por cualquiera de las entidades bancarias indicadas en el </w:t>
      </w:r>
      <w:r w:rsidR="00474FD0" w:rsidRPr="00B641B6">
        <w:rPr>
          <w:szCs w:val="21"/>
          <w:lang w:val="es-ES_tradnl"/>
        </w:rPr>
        <w:t>A</w:t>
      </w:r>
      <w:r w:rsidRPr="00B641B6">
        <w:rPr>
          <w:szCs w:val="21"/>
          <w:lang w:val="es-ES_tradnl"/>
        </w:rPr>
        <w:t>nexo 6 de las Bases, siguiendo el formato y por el monto que indica el A</w:t>
      </w:r>
      <w:r w:rsidRPr="00B641B6" w:rsidDel="00375D6C">
        <w:rPr>
          <w:szCs w:val="21"/>
          <w:lang w:val="es-ES_tradnl"/>
        </w:rPr>
        <w:t>nexo</w:t>
      </w:r>
      <w:r w:rsidRPr="00B641B6">
        <w:rPr>
          <w:szCs w:val="21"/>
          <w:lang w:val="es-ES_tradnl"/>
        </w:rPr>
        <w:t xml:space="preserve"> 4 del Contrato. Su entrega es requisito para el Cierre del Concurso.</w:t>
      </w:r>
    </w:p>
    <w:p w14:paraId="31018669" w14:textId="20E624F4" w:rsidR="00B959FD" w:rsidRPr="00B641B6" w:rsidRDefault="008563A1" w:rsidP="00FB313B">
      <w:pPr>
        <w:pStyle w:val="Ttulo8"/>
        <w:keepNext w:val="0"/>
        <w:numPr>
          <w:ilvl w:val="0"/>
          <w:numId w:val="15"/>
        </w:numPr>
        <w:tabs>
          <w:tab w:val="clear" w:pos="567"/>
          <w:tab w:val="clear" w:pos="1134"/>
          <w:tab w:val="clear" w:pos="1701"/>
          <w:tab w:val="clear" w:pos="2214"/>
          <w:tab w:val="clear" w:pos="2268"/>
          <w:tab w:val="clear" w:pos="2835"/>
          <w:tab w:val="left" w:pos="993"/>
        </w:tabs>
        <w:spacing w:before="120" w:line="252" w:lineRule="auto"/>
        <w:ind w:left="992" w:hanging="425"/>
        <w:jc w:val="both"/>
        <w:rPr>
          <w:szCs w:val="21"/>
          <w:lang w:val="es-ES_tradnl"/>
        </w:rPr>
      </w:pPr>
      <w:r w:rsidRPr="00B641B6">
        <w:rPr>
          <w:szCs w:val="21"/>
          <w:lang w:val="es-ES_tradnl"/>
        </w:rPr>
        <w:t>La fianza deberá estar vigente desde la fecha de Cierre hasta un mes después de la Puesta en Operación Comercial</w:t>
      </w:r>
      <w:r w:rsidR="00FF2BEC" w:rsidRPr="00B641B6">
        <w:rPr>
          <w:szCs w:val="21"/>
          <w:lang w:val="es-ES_tradnl"/>
        </w:rPr>
        <w:t xml:space="preserve"> de la </w:t>
      </w:r>
      <w:r w:rsidR="007E209E">
        <w:rPr>
          <w:szCs w:val="21"/>
          <w:lang w:val="es-ES_tradnl"/>
        </w:rPr>
        <w:t>Infraestructura del Sistema LNG</w:t>
      </w:r>
      <w:r w:rsidRPr="00B641B6">
        <w:rPr>
          <w:szCs w:val="21"/>
          <w:lang w:val="es-ES_tradnl"/>
        </w:rPr>
        <w:t>. Dicha fianza será otorgada por períodos anuales hasta cumplir el plazo de vigencia descrito anteriormente</w:t>
      </w:r>
      <w:r w:rsidR="0081221B" w:rsidRPr="00B641B6">
        <w:rPr>
          <w:szCs w:val="21"/>
          <w:lang w:val="es-ES_tradnl"/>
        </w:rPr>
        <w:t xml:space="preserve"> y será devuelta contra la entrega de la</w:t>
      </w:r>
      <w:r w:rsidR="00EF0069">
        <w:rPr>
          <w:szCs w:val="21"/>
          <w:lang w:val="es-ES_tradnl"/>
        </w:rPr>
        <w:t xml:space="preserve"> fianza descrita en </w:t>
      </w:r>
      <w:r w:rsidR="00853B9C">
        <w:rPr>
          <w:szCs w:val="21"/>
          <w:lang w:val="es-ES_tradnl"/>
        </w:rPr>
        <w:t>l</w:t>
      </w:r>
      <w:r w:rsidR="00EF0069">
        <w:rPr>
          <w:szCs w:val="21"/>
          <w:lang w:val="es-ES_tradnl"/>
        </w:rPr>
        <w:t>a</w:t>
      </w:r>
      <w:r w:rsidR="00853B9C">
        <w:rPr>
          <w:szCs w:val="21"/>
          <w:lang w:val="es-ES_tradnl"/>
        </w:rPr>
        <w:t xml:space="preserve"> </w:t>
      </w:r>
      <w:r w:rsidR="00EF0069">
        <w:rPr>
          <w:szCs w:val="21"/>
          <w:lang w:val="es-ES_tradnl"/>
        </w:rPr>
        <w:t>Cláusula</w:t>
      </w:r>
      <w:r w:rsidR="00853B9C">
        <w:rPr>
          <w:szCs w:val="21"/>
          <w:lang w:val="es-ES_tradnl"/>
        </w:rPr>
        <w:t xml:space="preserve"> 7</w:t>
      </w:r>
      <w:r w:rsidR="0081221B" w:rsidRPr="00B641B6">
        <w:rPr>
          <w:szCs w:val="21"/>
          <w:lang w:val="es-ES_tradnl"/>
        </w:rPr>
        <w:t>.4</w:t>
      </w:r>
    </w:p>
    <w:p w14:paraId="228E4675" w14:textId="38246D19" w:rsidR="00B959FD" w:rsidRPr="00B641B6" w:rsidRDefault="008563A1" w:rsidP="00FB313B">
      <w:pPr>
        <w:pStyle w:val="Ttulo8"/>
        <w:keepNext w:val="0"/>
        <w:numPr>
          <w:ilvl w:val="0"/>
          <w:numId w:val="15"/>
        </w:numPr>
        <w:tabs>
          <w:tab w:val="clear" w:pos="567"/>
          <w:tab w:val="clear" w:pos="1134"/>
          <w:tab w:val="clear" w:pos="1701"/>
          <w:tab w:val="clear" w:pos="2214"/>
          <w:tab w:val="clear" w:pos="2268"/>
          <w:tab w:val="clear" w:pos="2835"/>
          <w:tab w:val="left" w:pos="993"/>
        </w:tabs>
        <w:spacing w:before="120" w:line="252" w:lineRule="auto"/>
        <w:ind w:left="992" w:hanging="425"/>
        <w:jc w:val="both"/>
        <w:rPr>
          <w:szCs w:val="21"/>
          <w:lang w:val="es-ES_tradnl"/>
        </w:rPr>
      </w:pPr>
      <w:r w:rsidRPr="00B641B6">
        <w:rPr>
          <w:szCs w:val="21"/>
          <w:lang w:val="es-ES_tradnl"/>
        </w:rPr>
        <w:t>En caso de atraso de la Puesta en Operación Comercial</w:t>
      </w:r>
      <w:r w:rsidR="00FF2BEC" w:rsidRPr="00B641B6">
        <w:rPr>
          <w:szCs w:val="21"/>
          <w:lang w:val="es-ES_tradnl"/>
        </w:rPr>
        <w:t xml:space="preserve"> de la </w:t>
      </w:r>
      <w:r w:rsidR="007E209E">
        <w:rPr>
          <w:szCs w:val="21"/>
          <w:lang w:val="es-ES_tradnl"/>
        </w:rPr>
        <w:t>Infraestructura del Sistema LNG</w:t>
      </w:r>
      <w:r w:rsidRPr="00B641B6">
        <w:rPr>
          <w:szCs w:val="21"/>
          <w:lang w:val="es-ES_tradnl"/>
        </w:rPr>
        <w:t xml:space="preserve">, la fianza deberá ser renovada o prorrogada hasta que se pague la </w:t>
      </w:r>
      <w:r w:rsidR="008F01CD" w:rsidRPr="00B641B6">
        <w:rPr>
          <w:szCs w:val="21"/>
          <w:lang w:val="es-ES_tradnl"/>
        </w:rPr>
        <w:t xml:space="preserve">penalidad </w:t>
      </w:r>
      <w:r w:rsidRPr="00B641B6">
        <w:rPr>
          <w:szCs w:val="21"/>
          <w:lang w:val="es-ES_tradnl"/>
        </w:rPr>
        <w:t xml:space="preserve">o se resuelva en definitiva que no procede el pago de ninguna </w:t>
      </w:r>
      <w:r w:rsidR="008F01CD" w:rsidRPr="00B641B6">
        <w:rPr>
          <w:szCs w:val="21"/>
          <w:lang w:val="es-ES_tradnl"/>
        </w:rPr>
        <w:t>penalidad</w:t>
      </w:r>
      <w:r w:rsidRPr="00B641B6">
        <w:rPr>
          <w:szCs w:val="21"/>
          <w:lang w:val="es-ES_tradnl"/>
        </w:rPr>
        <w:t>, según sea el caso.</w:t>
      </w:r>
    </w:p>
    <w:p w14:paraId="4731C7F3" w14:textId="687A245B" w:rsidR="00B959FD" w:rsidRPr="00B641B6" w:rsidRDefault="009A44D8"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rFonts w:cs="Arial"/>
          <w:szCs w:val="21"/>
          <w:lang w:val="es-ES_tradnl"/>
        </w:rPr>
        <w:t xml:space="preserve">En el </w:t>
      </w:r>
      <w:r w:rsidR="00FE3BA0" w:rsidRPr="00B641B6">
        <w:rPr>
          <w:rFonts w:cs="Arial"/>
          <w:szCs w:val="21"/>
          <w:lang w:val="es-ES_tradnl"/>
        </w:rPr>
        <w:t>n</w:t>
      </w:r>
      <w:r w:rsidRPr="00B641B6">
        <w:rPr>
          <w:rFonts w:cs="Arial"/>
          <w:szCs w:val="21"/>
          <w:lang w:val="es-ES_tradnl"/>
        </w:rPr>
        <w:t xml:space="preserve">umeral 3 del Anexo 3 </w:t>
      </w:r>
      <w:r w:rsidR="00257FE5">
        <w:rPr>
          <w:rFonts w:cs="Arial"/>
          <w:szCs w:val="21"/>
          <w:lang w:val="es-ES_tradnl"/>
        </w:rPr>
        <w:t xml:space="preserve">se estipula que la </w:t>
      </w:r>
      <w:r w:rsidR="00853B9C">
        <w:rPr>
          <w:rFonts w:cs="Arial"/>
          <w:szCs w:val="21"/>
          <w:lang w:val="es-ES_tradnl"/>
        </w:rPr>
        <w:t xml:space="preserve">Indisponibilidad </w:t>
      </w:r>
      <w:r w:rsidR="00B91127">
        <w:rPr>
          <w:rFonts w:cs="Arial"/>
          <w:szCs w:val="21"/>
          <w:lang w:val="es-ES_tradnl"/>
        </w:rPr>
        <w:t>del Sistema LNG</w:t>
      </w:r>
      <w:r w:rsidR="00853B9C">
        <w:rPr>
          <w:rFonts w:cs="Arial"/>
          <w:szCs w:val="21"/>
          <w:lang w:val="es-ES_tradnl"/>
        </w:rPr>
        <w:t xml:space="preserve"> fortuita y no justificada</w:t>
      </w:r>
      <w:r w:rsidRPr="00B641B6">
        <w:rPr>
          <w:rFonts w:cs="Arial"/>
          <w:szCs w:val="21"/>
          <w:lang w:val="es-ES_tradnl"/>
        </w:rPr>
        <w:t xml:space="preserve"> será compensada por </w:t>
      </w:r>
      <w:r w:rsidR="00634F4D">
        <w:rPr>
          <w:rFonts w:cs="Arial"/>
          <w:szCs w:val="21"/>
          <w:lang w:val="es-ES_tradnl"/>
        </w:rPr>
        <w:t>la Sociedad Concesionaria</w:t>
      </w:r>
      <w:r w:rsidRPr="00B641B6">
        <w:rPr>
          <w:rFonts w:cs="Arial"/>
          <w:szCs w:val="21"/>
          <w:lang w:val="es-ES_tradnl"/>
        </w:rPr>
        <w:t>.</w:t>
      </w:r>
      <w:r w:rsidR="00755117" w:rsidRPr="00B641B6">
        <w:rPr>
          <w:rFonts w:cs="Arial"/>
          <w:szCs w:val="21"/>
          <w:lang w:val="es-ES_tradnl"/>
        </w:rPr>
        <w:t xml:space="preserve"> </w:t>
      </w:r>
      <w:r w:rsidR="00412568" w:rsidRPr="00B641B6">
        <w:rPr>
          <w:szCs w:val="21"/>
          <w:lang w:val="es-ES_tradnl"/>
        </w:rPr>
        <w:t>A fin de garantizar</w:t>
      </w:r>
      <w:r w:rsidR="00A629AA" w:rsidRPr="00B641B6">
        <w:rPr>
          <w:szCs w:val="21"/>
          <w:lang w:val="es-ES_tradnl"/>
        </w:rPr>
        <w:t xml:space="preserve"> el cumplimiento de las obligaciones contenidas en el Contrato a partir de la Puesta en Operación Comercial</w:t>
      </w:r>
      <w:r w:rsidR="00EE0F64" w:rsidRPr="00B641B6">
        <w:rPr>
          <w:szCs w:val="21"/>
          <w:lang w:val="es-ES_tradnl"/>
        </w:rPr>
        <w:t xml:space="preserve"> de la </w:t>
      </w:r>
      <w:r w:rsidR="007E209E">
        <w:rPr>
          <w:szCs w:val="21"/>
          <w:lang w:val="es-ES_tradnl"/>
        </w:rPr>
        <w:t>Infraestructura del Sistema LNG</w:t>
      </w:r>
      <w:r w:rsidR="00A629AA" w:rsidRPr="00B641B6">
        <w:rPr>
          <w:szCs w:val="21"/>
          <w:lang w:val="es-ES_tradnl"/>
        </w:rPr>
        <w:t xml:space="preserve">, inclusive </w:t>
      </w:r>
      <w:r w:rsidR="00412568" w:rsidRPr="00B641B6">
        <w:rPr>
          <w:szCs w:val="21"/>
          <w:lang w:val="es-ES_tradnl"/>
        </w:rPr>
        <w:t xml:space="preserve">el pago de las </w:t>
      </w:r>
      <w:r w:rsidR="009D62AE" w:rsidRPr="00B641B6">
        <w:rPr>
          <w:szCs w:val="21"/>
          <w:lang w:val="es-ES_tradnl"/>
        </w:rPr>
        <w:t>compensaciones</w:t>
      </w:r>
      <w:r w:rsidR="00412568" w:rsidRPr="00B641B6">
        <w:rPr>
          <w:szCs w:val="21"/>
          <w:lang w:val="es-ES_tradnl"/>
        </w:rPr>
        <w:t xml:space="preserve">, </w:t>
      </w:r>
      <w:r w:rsidR="00634F4D">
        <w:rPr>
          <w:szCs w:val="21"/>
          <w:lang w:val="es-ES_tradnl"/>
        </w:rPr>
        <w:t>la Sociedad Concesionaria</w:t>
      </w:r>
      <w:r w:rsidR="00412568" w:rsidRPr="00B641B6">
        <w:rPr>
          <w:szCs w:val="21"/>
          <w:lang w:val="es-ES_tradnl"/>
        </w:rPr>
        <w:t xml:space="preserve"> entregará al Concedente una </w:t>
      </w:r>
      <w:r w:rsidR="009D62AE" w:rsidRPr="00B641B6">
        <w:rPr>
          <w:szCs w:val="21"/>
          <w:lang w:val="es-ES_tradnl"/>
        </w:rPr>
        <w:t>Garantía de Operación</w:t>
      </w:r>
      <w:r w:rsidR="00412568" w:rsidRPr="00B641B6">
        <w:rPr>
          <w:szCs w:val="21"/>
          <w:lang w:val="es-ES_tradnl"/>
        </w:rPr>
        <w:t>, conforme a las reglas siguientes:</w:t>
      </w:r>
    </w:p>
    <w:p w14:paraId="5BD0A020" w14:textId="30D1B3D1" w:rsidR="00B959FD" w:rsidRPr="00B641B6" w:rsidRDefault="00412568" w:rsidP="00FB313B">
      <w:pPr>
        <w:pStyle w:val="Ttulo8"/>
        <w:keepNext w:val="0"/>
        <w:numPr>
          <w:ilvl w:val="0"/>
          <w:numId w:val="16"/>
        </w:numPr>
        <w:tabs>
          <w:tab w:val="clear" w:pos="567"/>
          <w:tab w:val="clear" w:pos="1134"/>
          <w:tab w:val="clear" w:pos="1701"/>
          <w:tab w:val="clear" w:pos="2214"/>
          <w:tab w:val="clear" w:pos="2268"/>
          <w:tab w:val="clear" w:pos="2835"/>
          <w:tab w:val="left" w:pos="993"/>
        </w:tabs>
        <w:spacing w:before="120" w:line="252" w:lineRule="auto"/>
        <w:ind w:left="992" w:hanging="425"/>
        <w:jc w:val="both"/>
        <w:rPr>
          <w:szCs w:val="21"/>
          <w:lang w:val="es-ES_tradnl"/>
        </w:rPr>
      </w:pPr>
      <w:r w:rsidRPr="00B641B6">
        <w:rPr>
          <w:szCs w:val="21"/>
          <w:lang w:val="es-ES_tradnl"/>
        </w:rPr>
        <w:t>La fianza será emitida por cualquiera de las entidades bancarias indicadas en el Anexo 6 de las Bases, siguiendo el formato y por el monto que indica el A</w:t>
      </w:r>
      <w:r w:rsidRPr="00B641B6" w:rsidDel="00375D6C">
        <w:rPr>
          <w:szCs w:val="21"/>
          <w:lang w:val="es-ES_tradnl"/>
        </w:rPr>
        <w:t>nexo</w:t>
      </w:r>
      <w:r w:rsidRPr="00B641B6">
        <w:rPr>
          <w:szCs w:val="21"/>
          <w:lang w:val="es-ES_tradnl"/>
        </w:rPr>
        <w:t xml:space="preserve"> </w:t>
      </w:r>
      <w:r w:rsidR="009D62AE" w:rsidRPr="00B641B6">
        <w:rPr>
          <w:szCs w:val="21"/>
          <w:lang w:val="es-ES_tradnl"/>
        </w:rPr>
        <w:t>5</w:t>
      </w:r>
      <w:r w:rsidRPr="00B641B6">
        <w:rPr>
          <w:szCs w:val="21"/>
          <w:lang w:val="es-ES_tradnl"/>
        </w:rPr>
        <w:t xml:space="preserve"> del Contrato. Su entrega </w:t>
      </w:r>
      <w:r w:rsidR="00191168" w:rsidRPr="00B641B6">
        <w:rPr>
          <w:szCs w:val="21"/>
          <w:lang w:val="es-ES_tradnl"/>
        </w:rPr>
        <w:t>se efectuará a</w:t>
      </w:r>
      <w:r w:rsidRPr="00B641B6">
        <w:rPr>
          <w:szCs w:val="21"/>
          <w:lang w:val="es-ES_tradnl"/>
        </w:rPr>
        <w:t xml:space="preserve"> </w:t>
      </w:r>
      <w:r w:rsidR="002F4D71" w:rsidRPr="00B641B6">
        <w:rPr>
          <w:szCs w:val="21"/>
          <w:lang w:val="es-ES_tradnl"/>
        </w:rPr>
        <w:t>la Puesta en Operación Comercial</w:t>
      </w:r>
      <w:r w:rsidR="00FF2BEC" w:rsidRPr="00B641B6">
        <w:rPr>
          <w:szCs w:val="21"/>
          <w:lang w:val="es-ES_tradnl"/>
        </w:rPr>
        <w:t xml:space="preserve"> de la </w:t>
      </w:r>
      <w:r w:rsidR="007E209E">
        <w:rPr>
          <w:szCs w:val="21"/>
          <w:lang w:val="es-ES_tradnl"/>
        </w:rPr>
        <w:t>Infraestructura del Sistema LNG</w:t>
      </w:r>
      <w:r w:rsidRPr="00B641B6">
        <w:rPr>
          <w:szCs w:val="21"/>
          <w:lang w:val="es-ES_tradnl"/>
        </w:rPr>
        <w:t>.</w:t>
      </w:r>
      <w:r w:rsidR="00191168" w:rsidRPr="00B641B6">
        <w:rPr>
          <w:szCs w:val="21"/>
          <w:lang w:val="es-ES_tradnl"/>
        </w:rPr>
        <w:t xml:space="preserve"> En caso </w:t>
      </w:r>
      <w:r w:rsidR="00634F4D">
        <w:rPr>
          <w:szCs w:val="21"/>
          <w:lang w:val="es-ES_tradnl"/>
        </w:rPr>
        <w:t>la Sociedad Concesionaria</w:t>
      </w:r>
      <w:r w:rsidR="00191168" w:rsidRPr="00B641B6">
        <w:rPr>
          <w:szCs w:val="21"/>
          <w:lang w:val="es-ES_tradnl"/>
        </w:rPr>
        <w:t xml:space="preserve"> no cumpliese con entregar la Garantía de Operación, el Concedente se encuentra facultado para ejecutar la Garantía de Fiel Cumplimiento</w:t>
      </w:r>
      <w:r w:rsidR="00FA36A9" w:rsidRPr="00B641B6">
        <w:rPr>
          <w:szCs w:val="21"/>
          <w:lang w:val="es-ES_tradnl"/>
        </w:rPr>
        <w:t>.</w:t>
      </w:r>
    </w:p>
    <w:p w14:paraId="6D9BC636" w14:textId="77EC1CF5" w:rsidR="00B959FD" w:rsidRPr="00B641B6" w:rsidRDefault="00412568" w:rsidP="00FB313B">
      <w:pPr>
        <w:pStyle w:val="Ttulo8"/>
        <w:keepNext w:val="0"/>
        <w:numPr>
          <w:ilvl w:val="0"/>
          <w:numId w:val="16"/>
        </w:numPr>
        <w:tabs>
          <w:tab w:val="clear" w:pos="567"/>
          <w:tab w:val="clear" w:pos="1134"/>
          <w:tab w:val="clear" w:pos="1701"/>
          <w:tab w:val="clear" w:pos="2214"/>
          <w:tab w:val="clear" w:pos="2268"/>
          <w:tab w:val="clear" w:pos="2835"/>
          <w:tab w:val="left" w:pos="993"/>
        </w:tabs>
        <w:spacing w:before="120" w:line="252" w:lineRule="auto"/>
        <w:ind w:left="992" w:hanging="425"/>
        <w:jc w:val="both"/>
        <w:rPr>
          <w:szCs w:val="21"/>
          <w:lang w:val="es-ES_tradnl"/>
        </w:rPr>
      </w:pPr>
      <w:r w:rsidRPr="00B641B6">
        <w:rPr>
          <w:szCs w:val="21"/>
          <w:lang w:val="es-ES_tradnl"/>
        </w:rPr>
        <w:t xml:space="preserve">La fianza deberá estar vigente desde la fecha de </w:t>
      </w:r>
      <w:r w:rsidR="009D62AE" w:rsidRPr="00B641B6">
        <w:rPr>
          <w:szCs w:val="21"/>
          <w:lang w:val="es-ES_tradnl"/>
        </w:rPr>
        <w:t>Puesta en Operación Comercial</w:t>
      </w:r>
      <w:r w:rsidR="00FF2BEC" w:rsidRPr="00B641B6">
        <w:rPr>
          <w:szCs w:val="21"/>
          <w:lang w:val="es-ES_tradnl"/>
        </w:rPr>
        <w:t xml:space="preserve"> de la </w:t>
      </w:r>
      <w:r w:rsidR="007E209E">
        <w:rPr>
          <w:szCs w:val="21"/>
          <w:lang w:val="es-ES_tradnl"/>
        </w:rPr>
        <w:t>Infraestructura del Sistema LNG</w:t>
      </w:r>
      <w:r w:rsidR="00FF2BEC" w:rsidRPr="00B641B6">
        <w:rPr>
          <w:szCs w:val="21"/>
          <w:lang w:val="es-ES_tradnl"/>
        </w:rPr>
        <w:t>,</w:t>
      </w:r>
      <w:r w:rsidRPr="00B641B6">
        <w:rPr>
          <w:szCs w:val="21"/>
          <w:lang w:val="es-ES_tradnl"/>
        </w:rPr>
        <w:t xml:space="preserve"> hasta un mes después de</w:t>
      </w:r>
      <w:r w:rsidR="009D62AE" w:rsidRPr="00B641B6">
        <w:rPr>
          <w:szCs w:val="21"/>
          <w:lang w:val="es-ES_tradnl"/>
        </w:rPr>
        <w:t xml:space="preserve">l plazo de vigencia del Contrato estipulado en </w:t>
      </w:r>
      <w:r w:rsidR="00EF0069">
        <w:rPr>
          <w:szCs w:val="21"/>
          <w:lang w:val="es-ES_tradnl"/>
        </w:rPr>
        <w:t>la Cláusula</w:t>
      </w:r>
      <w:r w:rsidR="009D62AE" w:rsidRPr="00B641B6">
        <w:rPr>
          <w:szCs w:val="21"/>
          <w:lang w:val="es-ES_tradnl"/>
        </w:rPr>
        <w:t xml:space="preserve"> 3.</w:t>
      </w:r>
      <w:r w:rsidR="00476C98">
        <w:rPr>
          <w:szCs w:val="21"/>
          <w:lang w:val="es-ES_tradnl"/>
        </w:rPr>
        <w:t>3</w:t>
      </w:r>
      <w:r w:rsidRPr="00B641B6">
        <w:rPr>
          <w:szCs w:val="21"/>
          <w:lang w:val="es-ES_tradnl"/>
        </w:rPr>
        <w:t>. Dicha fianza será otorgada por períodos anuales hasta cumplir el plazo de vigencia descrito anteriormente</w:t>
      </w:r>
      <w:r w:rsidR="009D62AE" w:rsidRPr="00B641B6">
        <w:rPr>
          <w:szCs w:val="21"/>
          <w:lang w:val="es-ES_tradnl"/>
        </w:rPr>
        <w:t>, o mientras subsistan controversias relativas al Contrato o su terminación</w:t>
      </w:r>
      <w:r w:rsidRPr="00B641B6">
        <w:rPr>
          <w:szCs w:val="21"/>
          <w:lang w:val="es-ES_tradnl"/>
        </w:rPr>
        <w:t>.</w:t>
      </w:r>
    </w:p>
    <w:p w14:paraId="0C0FF69D" w14:textId="381FE082" w:rsidR="00B959FD" w:rsidRPr="00B641B6" w:rsidRDefault="008563A1"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 xml:space="preserve">Si llegado </w:t>
      </w:r>
      <w:r w:rsidRPr="00B350C5">
        <w:rPr>
          <w:rFonts w:cs="Arial"/>
          <w:szCs w:val="21"/>
          <w:lang w:val="es-ES_tradnl"/>
        </w:rPr>
        <w:t>su</w:t>
      </w:r>
      <w:r w:rsidRPr="00B641B6">
        <w:rPr>
          <w:szCs w:val="21"/>
          <w:lang w:val="es-ES_tradnl"/>
        </w:rPr>
        <w:t xml:space="preserve"> vencimiento la fianza no </w:t>
      </w:r>
      <w:r w:rsidR="00291787" w:rsidRPr="00B641B6">
        <w:rPr>
          <w:szCs w:val="21"/>
          <w:lang w:val="es-ES_tradnl"/>
        </w:rPr>
        <w:t>e</w:t>
      </w:r>
      <w:r w:rsidRPr="00B641B6">
        <w:rPr>
          <w:szCs w:val="21"/>
          <w:lang w:val="es-ES_tradnl"/>
        </w:rPr>
        <w:t>s renovada o prorrogada conforme a la</w:t>
      </w:r>
      <w:r w:rsidR="00291787" w:rsidRPr="00B641B6">
        <w:rPr>
          <w:szCs w:val="21"/>
          <w:lang w:val="es-ES_tradnl"/>
        </w:rPr>
        <w:t>s</w:t>
      </w:r>
      <w:r w:rsidRPr="00B641B6">
        <w:rPr>
          <w:szCs w:val="21"/>
          <w:lang w:val="es-ES_tradnl"/>
        </w:rPr>
        <w:t xml:space="preserve"> </w:t>
      </w:r>
      <w:r w:rsidR="00DF7FE3" w:rsidRPr="00B641B6">
        <w:rPr>
          <w:szCs w:val="21"/>
          <w:lang w:val="es-ES_tradnl"/>
        </w:rPr>
        <w:t>c</w:t>
      </w:r>
      <w:r w:rsidRPr="00B641B6">
        <w:rPr>
          <w:szCs w:val="21"/>
          <w:lang w:val="es-ES_tradnl"/>
        </w:rPr>
        <w:t>láusula</w:t>
      </w:r>
      <w:r w:rsidR="00291787" w:rsidRPr="00B641B6">
        <w:rPr>
          <w:szCs w:val="21"/>
          <w:lang w:val="es-ES_tradnl"/>
        </w:rPr>
        <w:t>s</w:t>
      </w:r>
      <w:r w:rsidRPr="00B641B6">
        <w:rPr>
          <w:szCs w:val="21"/>
          <w:lang w:val="es-ES_tradnl"/>
        </w:rPr>
        <w:t xml:space="preserve"> 6.3</w:t>
      </w:r>
      <w:r w:rsidR="00291787" w:rsidRPr="00B641B6">
        <w:rPr>
          <w:szCs w:val="21"/>
          <w:lang w:val="es-ES_tradnl"/>
        </w:rPr>
        <w:t xml:space="preserve"> y 6.4</w:t>
      </w:r>
      <w:r w:rsidRPr="00B641B6">
        <w:rPr>
          <w:szCs w:val="21"/>
          <w:lang w:val="es-ES_tradnl"/>
        </w:rPr>
        <w:t xml:space="preserve">, </w:t>
      </w:r>
      <w:r w:rsidR="00FF2BEC" w:rsidRPr="00B641B6">
        <w:rPr>
          <w:szCs w:val="21"/>
          <w:lang w:val="es-ES_tradnl"/>
        </w:rPr>
        <w:t xml:space="preserve">según corresponda, </w:t>
      </w:r>
      <w:r w:rsidRPr="00B641B6">
        <w:rPr>
          <w:szCs w:val="21"/>
          <w:lang w:val="es-ES_tradnl"/>
        </w:rPr>
        <w:t xml:space="preserve">el Concedente podrá ejecutar totalmente la </w:t>
      </w:r>
      <w:r w:rsidR="00474FD0" w:rsidRPr="00B641B6">
        <w:rPr>
          <w:szCs w:val="21"/>
          <w:lang w:val="es-ES_tradnl"/>
        </w:rPr>
        <w:t>G</w:t>
      </w:r>
      <w:r w:rsidRPr="00B641B6">
        <w:rPr>
          <w:szCs w:val="21"/>
          <w:lang w:val="es-ES_tradnl"/>
        </w:rPr>
        <w:t xml:space="preserve">arantía, en cuyo caso los fondos resultantes de la ejecución se constituirán automáticamente, sin necesidad de aprobación adicional, en la </w:t>
      </w:r>
      <w:r w:rsidR="00474FD0" w:rsidRPr="00B641B6">
        <w:rPr>
          <w:szCs w:val="21"/>
          <w:lang w:val="es-ES_tradnl"/>
        </w:rPr>
        <w:t>G</w:t>
      </w:r>
      <w:r w:rsidRPr="00B641B6">
        <w:rPr>
          <w:szCs w:val="21"/>
          <w:lang w:val="es-ES_tradnl"/>
        </w:rPr>
        <w:t xml:space="preserve">arantía, hasta el momento en que </w:t>
      </w:r>
      <w:r w:rsidR="00634F4D">
        <w:rPr>
          <w:szCs w:val="21"/>
          <w:lang w:val="es-ES_tradnl"/>
        </w:rPr>
        <w:t>la Sociedad Concesionaria</w:t>
      </w:r>
      <w:r w:rsidRPr="00B641B6">
        <w:rPr>
          <w:szCs w:val="21"/>
          <w:lang w:val="es-ES_tradnl"/>
        </w:rPr>
        <w:t xml:space="preserve"> entregue al Concedente una nueva </w:t>
      </w:r>
      <w:r w:rsidR="00474FD0" w:rsidRPr="00B641B6">
        <w:rPr>
          <w:szCs w:val="21"/>
          <w:lang w:val="es-ES_tradnl"/>
        </w:rPr>
        <w:t>G</w:t>
      </w:r>
      <w:r w:rsidRPr="00B641B6">
        <w:rPr>
          <w:szCs w:val="21"/>
          <w:lang w:val="es-ES_tradnl"/>
        </w:rPr>
        <w:t>arantía. Entregada ésta, el Concedente procederá de inmediato a entregar a</w:t>
      </w:r>
      <w:r w:rsidR="00CC4D1F">
        <w:rPr>
          <w:szCs w:val="21"/>
          <w:lang w:val="es-ES_tradnl"/>
        </w:rPr>
        <w:t xml:space="preserve"> </w:t>
      </w:r>
      <w:r w:rsidRPr="00B641B6">
        <w:rPr>
          <w:szCs w:val="21"/>
          <w:lang w:val="es-ES_tradnl"/>
        </w:rPr>
        <w:t>l</w:t>
      </w:r>
      <w:r w:rsidR="00CC4D1F">
        <w:rPr>
          <w:szCs w:val="21"/>
          <w:lang w:val="es-ES_tradnl"/>
        </w:rPr>
        <w:t>a</w:t>
      </w:r>
      <w:r w:rsidRPr="00B641B6">
        <w:rPr>
          <w:szCs w:val="21"/>
          <w:lang w:val="es-ES_tradnl"/>
        </w:rPr>
        <w:t xml:space="preserve"> </w:t>
      </w:r>
      <w:r w:rsidR="00CC4D1F">
        <w:rPr>
          <w:szCs w:val="21"/>
          <w:lang w:val="es-ES_tradnl"/>
        </w:rPr>
        <w:t xml:space="preserve">Sociedad </w:t>
      </w:r>
      <w:r w:rsidRPr="00B641B6">
        <w:rPr>
          <w:szCs w:val="21"/>
          <w:lang w:val="es-ES_tradnl"/>
        </w:rPr>
        <w:t>Concesionari</w:t>
      </w:r>
      <w:r w:rsidR="00CC4D1F">
        <w:rPr>
          <w:szCs w:val="21"/>
          <w:lang w:val="es-ES_tradnl"/>
        </w:rPr>
        <w:t>a</w:t>
      </w:r>
      <w:r w:rsidRPr="00B641B6">
        <w:rPr>
          <w:szCs w:val="21"/>
          <w:lang w:val="es-ES_tradnl"/>
        </w:rPr>
        <w:t xml:space="preserve"> los fondos resultantes de la ejecución de la </w:t>
      </w:r>
      <w:r w:rsidR="00474FD0" w:rsidRPr="00B641B6">
        <w:rPr>
          <w:szCs w:val="21"/>
          <w:lang w:val="es-ES_tradnl"/>
        </w:rPr>
        <w:t>G</w:t>
      </w:r>
      <w:r w:rsidRPr="00B641B6">
        <w:rPr>
          <w:szCs w:val="21"/>
          <w:lang w:val="es-ES_tradnl"/>
        </w:rPr>
        <w:t>arantía original, sin intereses.</w:t>
      </w:r>
    </w:p>
    <w:p w14:paraId="5B749536" w14:textId="77777777" w:rsidR="00752E9C" w:rsidRPr="00B350C5" w:rsidRDefault="001B1D57"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350C5">
        <w:rPr>
          <w:rFonts w:cs="Arial"/>
          <w:b/>
          <w:sz w:val="22"/>
          <w:szCs w:val="22"/>
          <w:lang w:val="es-ES_tradnl"/>
        </w:rPr>
        <w:t>Terminación</w:t>
      </w:r>
      <w:r w:rsidR="00214686" w:rsidRPr="00B350C5">
        <w:rPr>
          <w:rFonts w:cs="Arial"/>
          <w:b/>
          <w:sz w:val="22"/>
          <w:szCs w:val="22"/>
          <w:lang w:val="es-ES_tradnl"/>
        </w:rPr>
        <w:t xml:space="preserve"> del Contrato</w:t>
      </w:r>
    </w:p>
    <w:p w14:paraId="228D30F4" w14:textId="77777777" w:rsidR="00E77B65" w:rsidRPr="00B350C5"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bookmarkStart w:id="27" w:name="_Toc400867103"/>
      <w:bookmarkStart w:id="28" w:name="_Toc401713339"/>
      <w:bookmarkStart w:id="29" w:name="_Toc401713519"/>
      <w:bookmarkStart w:id="30" w:name="_Toc401713662"/>
      <w:bookmarkStart w:id="31" w:name="_Toc495396582"/>
      <w:r w:rsidRPr="00B350C5">
        <w:rPr>
          <w:rFonts w:cs="Arial"/>
          <w:szCs w:val="21"/>
        </w:rPr>
        <w:t>Formas de Terminación</w:t>
      </w:r>
    </w:p>
    <w:p w14:paraId="1D9BCF8B" w14:textId="77777777" w:rsidR="00E77B65" w:rsidRPr="00B350C5" w:rsidRDefault="00E77B65"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rFonts w:cs="Arial"/>
          <w:b w:val="0"/>
          <w:sz w:val="21"/>
          <w:szCs w:val="21"/>
          <w:lang w:val="es-ES"/>
        </w:rPr>
      </w:pPr>
      <w:r w:rsidRPr="00B350C5">
        <w:rPr>
          <w:rFonts w:cs="Arial"/>
          <w:b w:val="0"/>
          <w:sz w:val="21"/>
          <w:szCs w:val="21"/>
          <w:lang w:val="es-ES"/>
        </w:rPr>
        <w:t>La Concesión terminará por:</w:t>
      </w:r>
    </w:p>
    <w:p w14:paraId="443FC32C" w14:textId="6F579785" w:rsidR="0086480B" w:rsidRPr="00DF2148" w:rsidRDefault="00E77B65" w:rsidP="00FB313B">
      <w:pPr>
        <w:numPr>
          <w:ilvl w:val="0"/>
          <w:numId w:val="31"/>
        </w:numPr>
        <w:shd w:val="clear" w:color="auto" w:fill="FFFFFF"/>
        <w:tabs>
          <w:tab w:val="clear" w:pos="567"/>
          <w:tab w:val="clear" w:pos="1134"/>
          <w:tab w:val="clear" w:pos="1500"/>
          <w:tab w:val="clear" w:pos="1701"/>
          <w:tab w:val="clear" w:pos="2268"/>
          <w:tab w:val="clear" w:pos="2835"/>
          <w:tab w:val="left" w:pos="851"/>
        </w:tabs>
        <w:spacing w:before="80" w:line="252" w:lineRule="auto"/>
        <w:ind w:left="851" w:hanging="284"/>
        <w:jc w:val="both"/>
        <w:rPr>
          <w:rFonts w:cs="Arial"/>
          <w:szCs w:val="21"/>
        </w:rPr>
      </w:pPr>
      <w:r w:rsidRPr="00DF2148">
        <w:rPr>
          <w:rFonts w:cs="Arial"/>
          <w:szCs w:val="21"/>
        </w:rPr>
        <w:t>Acuerdo de las Partes</w:t>
      </w:r>
      <w:r w:rsidR="0086480B" w:rsidRPr="00DF2148">
        <w:rPr>
          <w:rFonts w:cs="Arial"/>
          <w:szCs w:val="21"/>
        </w:rPr>
        <w:br w:type="page"/>
      </w:r>
    </w:p>
    <w:p w14:paraId="0E5CC39A" w14:textId="17C8AF35" w:rsidR="00DF2148" w:rsidRDefault="00DF2148" w:rsidP="00FB313B">
      <w:pPr>
        <w:numPr>
          <w:ilvl w:val="0"/>
          <w:numId w:val="31"/>
        </w:numPr>
        <w:shd w:val="clear" w:color="auto" w:fill="FFFFFF"/>
        <w:tabs>
          <w:tab w:val="clear" w:pos="567"/>
          <w:tab w:val="clear" w:pos="1134"/>
          <w:tab w:val="clear" w:pos="1500"/>
          <w:tab w:val="clear" w:pos="1701"/>
          <w:tab w:val="clear" w:pos="2268"/>
          <w:tab w:val="clear" w:pos="2835"/>
          <w:tab w:val="left" w:pos="851"/>
        </w:tabs>
        <w:spacing w:before="80" w:line="252" w:lineRule="auto"/>
        <w:ind w:left="851" w:hanging="284"/>
        <w:jc w:val="both"/>
        <w:rPr>
          <w:rFonts w:cs="Arial"/>
          <w:szCs w:val="21"/>
        </w:rPr>
      </w:pPr>
      <w:r w:rsidRPr="0086480B">
        <w:rPr>
          <w:rFonts w:cs="Arial"/>
          <w:szCs w:val="21"/>
        </w:rPr>
        <w:lastRenderedPageBreak/>
        <w:t>Aceptación de renuncia a la Concesión</w:t>
      </w:r>
    </w:p>
    <w:p w14:paraId="22C3DA7A" w14:textId="3D88CD7B" w:rsidR="00E77B65" w:rsidRPr="00B350C5" w:rsidRDefault="00E77B65" w:rsidP="00FB313B">
      <w:pPr>
        <w:numPr>
          <w:ilvl w:val="0"/>
          <w:numId w:val="31"/>
        </w:numPr>
        <w:shd w:val="clear" w:color="auto" w:fill="FFFFFF"/>
        <w:tabs>
          <w:tab w:val="clear" w:pos="567"/>
          <w:tab w:val="clear" w:pos="1134"/>
          <w:tab w:val="clear" w:pos="1500"/>
          <w:tab w:val="clear" w:pos="1701"/>
          <w:tab w:val="clear" w:pos="2268"/>
          <w:tab w:val="clear" w:pos="2835"/>
          <w:tab w:val="left" w:pos="851"/>
        </w:tabs>
        <w:spacing w:before="80" w:line="252" w:lineRule="auto"/>
        <w:ind w:left="851" w:hanging="284"/>
        <w:jc w:val="both"/>
        <w:rPr>
          <w:rFonts w:cs="Arial"/>
          <w:szCs w:val="21"/>
        </w:rPr>
      </w:pPr>
      <w:r w:rsidRPr="00B350C5">
        <w:rPr>
          <w:rFonts w:cs="Arial"/>
          <w:szCs w:val="21"/>
        </w:rPr>
        <w:t>Vencimiento del Plazo del Contrato</w:t>
      </w:r>
    </w:p>
    <w:p w14:paraId="4EA1361D" w14:textId="77777777" w:rsidR="00E77B65" w:rsidRPr="00B350C5" w:rsidRDefault="00E77B65" w:rsidP="00FB313B">
      <w:pPr>
        <w:numPr>
          <w:ilvl w:val="0"/>
          <w:numId w:val="31"/>
        </w:numPr>
        <w:shd w:val="clear" w:color="auto" w:fill="FFFFFF"/>
        <w:tabs>
          <w:tab w:val="clear" w:pos="567"/>
          <w:tab w:val="clear" w:pos="1134"/>
          <w:tab w:val="clear" w:pos="1500"/>
          <w:tab w:val="clear" w:pos="1701"/>
          <w:tab w:val="clear" w:pos="2268"/>
          <w:tab w:val="clear" w:pos="2835"/>
          <w:tab w:val="left" w:pos="851"/>
        </w:tabs>
        <w:spacing w:before="80" w:line="252" w:lineRule="auto"/>
        <w:ind w:left="851" w:hanging="284"/>
        <w:jc w:val="both"/>
        <w:rPr>
          <w:rFonts w:cs="Arial"/>
          <w:szCs w:val="21"/>
        </w:rPr>
      </w:pPr>
      <w:r w:rsidRPr="00B350C5">
        <w:rPr>
          <w:rFonts w:cs="Arial"/>
          <w:szCs w:val="21"/>
        </w:rPr>
        <w:t>Declaración de Caducidad</w:t>
      </w:r>
    </w:p>
    <w:p w14:paraId="19A5CE6E" w14:textId="77777777" w:rsidR="00E77B65" w:rsidRPr="00B350C5" w:rsidRDefault="00E77B65" w:rsidP="00FB313B">
      <w:pPr>
        <w:numPr>
          <w:ilvl w:val="0"/>
          <w:numId w:val="31"/>
        </w:numPr>
        <w:shd w:val="clear" w:color="auto" w:fill="FFFFFF"/>
        <w:tabs>
          <w:tab w:val="clear" w:pos="567"/>
          <w:tab w:val="clear" w:pos="1134"/>
          <w:tab w:val="clear" w:pos="1500"/>
          <w:tab w:val="clear" w:pos="1701"/>
          <w:tab w:val="clear" w:pos="2268"/>
          <w:tab w:val="clear" w:pos="2835"/>
          <w:tab w:val="left" w:pos="851"/>
        </w:tabs>
        <w:spacing w:before="80" w:line="252" w:lineRule="auto"/>
        <w:ind w:left="851" w:hanging="284"/>
        <w:jc w:val="both"/>
        <w:rPr>
          <w:rFonts w:cs="Arial"/>
        </w:rPr>
      </w:pPr>
      <w:r w:rsidRPr="00B350C5">
        <w:rPr>
          <w:rFonts w:cs="Arial"/>
          <w:szCs w:val="21"/>
        </w:rPr>
        <w:t>Resolución del Contrato</w:t>
      </w:r>
    </w:p>
    <w:p w14:paraId="08ED07EA" w14:textId="77777777" w:rsidR="00E77B65" w:rsidRPr="00B350C5"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r w:rsidRPr="00B350C5">
        <w:rPr>
          <w:rFonts w:cs="Arial"/>
          <w:szCs w:val="21"/>
        </w:rPr>
        <w:t>Causales de Caducidad</w:t>
      </w:r>
    </w:p>
    <w:p w14:paraId="08554718" w14:textId="77777777" w:rsidR="00E77B65" w:rsidRPr="00B350C5" w:rsidRDefault="00E77B65"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rFonts w:cs="Arial"/>
          <w:b w:val="0"/>
          <w:sz w:val="21"/>
          <w:szCs w:val="21"/>
          <w:lang w:val="es-ES"/>
        </w:rPr>
      </w:pPr>
      <w:r w:rsidRPr="00B350C5">
        <w:rPr>
          <w:rFonts w:cs="Arial"/>
          <w:b w:val="0"/>
          <w:sz w:val="21"/>
          <w:szCs w:val="21"/>
          <w:lang w:val="es-ES"/>
        </w:rPr>
        <w:t xml:space="preserve">El Concedente podrá declarar la Caducidad de la Concesión, en </w:t>
      </w:r>
      <w:r w:rsidR="005F2399" w:rsidRPr="00B350C5">
        <w:rPr>
          <w:rFonts w:cs="Arial"/>
          <w:b w:val="0"/>
          <w:sz w:val="21"/>
          <w:szCs w:val="21"/>
          <w:lang w:val="es-ES"/>
        </w:rPr>
        <w:t>caso</w:t>
      </w:r>
      <w:r w:rsidRPr="00B350C5">
        <w:rPr>
          <w:rFonts w:cs="Arial"/>
          <w:b w:val="0"/>
          <w:sz w:val="21"/>
          <w:szCs w:val="21"/>
        </w:rPr>
        <w:t xml:space="preserve"> la Sociedad Concesionaria:</w:t>
      </w:r>
    </w:p>
    <w:p w14:paraId="4A952834" w14:textId="77777777"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 xml:space="preserve">Demore </w:t>
      </w:r>
      <w:r w:rsidR="007E1AA4" w:rsidRPr="00B350C5">
        <w:rPr>
          <w:rFonts w:ascii="Arial" w:hAnsi="Arial" w:cs="Arial"/>
          <w:szCs w:val="21"/>
          <w:lang w:val="es-ES"/>
        </w:rPr>
        <w:t xml:space="preserve">en cumplir </w:t>
      </w:r>
      <w:r w:rsidRPr="00B350C5">
        <w:rPr>
          <w:rFonts w:ascii="Arial" w:hAnsi="Arial" w:cs="Arial"/>
          <w:szCs w:val="21"/>
          <w:lang w:val="es-ES"/>
        </w:rPr>
        <w:t xml:space="preserve">por más de noventa (90) días calendario </w:t>
      </w:r>
      <w:r w:rsidR="005F2399" w:rsidRPr="00B350C5">
        <w:rPr>
          <w:rFonts w:ascii="Arial" w:hAnsi="Arial" w:cs="Arial"/>
          <w:szCs w:val="21"/>
          <w:lang w:val="es-ES"/>
        </w:rPr>
        <w:t xml:space="preserve">el </w:t>
      </w:r>
      <w:r w:rsidR="007E1AA4" w:rsidRPr="00B350C5">
        <w:rPr>
          <w:rFonts w:ascii="Arial" w:hAnsi="Arial" w:cs="Arial"/>
          <w:szCs w:val="21"/>
          <w:lang w:val="es-ES"/>
        </w:rPr>
        <w:t>plazo correspondiente a cualquier</w:t>
      </w:r>
      <w:r w:rsidR="00594CCD" w:rsidRPr="00B350C5">
        <w:rPr>
          <w:rFonts w:ascii="Arial" w:hAnsi="Arial" w:cs="Arial"/>
          <w:szCs w:val="21"/>
          <w:lang w:val="es-ES"/>
        </w:rPr>
        <w:t>a</w:t>
      </w:r>
      <w:r w:rsidR="007E1AA4" w:rsidRPr="00B350C5">
        <w:rPr>
          <w:rFonts w:ascii="Arial" w:hAnsi="Arial" w:cs="Arial"/>
          <w:szCs w:val="21"/>
          <w:lang w:val="es-ES"/>
        </w:rPr>
        <w:t xml:space="preserve"> de los hitos indicados en el Anexo 3</w:t>
      </w:r>
      <w:r w:rsidRPr="00B350C5">
        <w:rPr>
          <w:rFonts w:ascii="Arial" w:hAnsi="Arial" w:cs="Arial"/>
          <w:szCs w:val="21"/>
          <w:lang w:val="es-ES"/>
        </w:rPr>
        <w:t>.</w:t>
      </w:r>
    </w:p>
    <w:p w14:paraId="57342D7A" w14:textId="77777777"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 xml:space="preserve">No renovara o no prorrogara, en la forma señalada en el Contrato, la Garantía de Fiel Cumplimiento o la Garantía </w:t>
      </w:r>
      <w:r w:rsidR="007E1AA4" w:rsidRPr="00B350C5">
        <w:rPr>
          <w:rFonts w:ascii="Arial" w:hAnsi="Arial" w:cs="Arial"/>
          <w:szCs w:val="21"/>
          <w:lang w:val="es-ES"/>
        </w:rPr>
        <w:t>de Operación</w:t>
      </w:r>
      <w:r w:rsidRPr="00B350C5">
        <w:rPr>
          <w:rFonts w:ascii="Arial" w:hAnsi="Arial" w:cs="Arial"/>
          <w:szCs w:val="21"/>
          <w:lang w:val="es-ES"/>
        </w:rPr>
        <w:t>.</w:t>
      </w:r>
    </w:p>
    <w:p w14:paraId="07C19251" w14:textId="7D725BD2"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 xml:space="preserve">Persistiera, luego de ser sancionada administrativamente por </w:t>
      </w:r>
      <w:r w:rsidR="007E1AA4" w:rsidRPr="00B350C5">
        <w:rPr>
          <w:rFonts w:ascii="Arial" w:hAnsi="Arial" w:cs="Arial"/>
          <w:szCs w:val="21"/>
          <w:lang w:val="es-ES"/>
        </w:rPr>
        <w:t>OSINERGMIN</w:t>
      </w:r>
      <w:r w:rsidRPr="00B350C5">
        <w:rPr>
          <w:rFonts w:ascii="Arial" w:hAnsi="Arial" w:cs="Arial"/>
          <w:szCs w:val="21"/>
          <w:lang w:val="es-ES"/>
        </w:rPr>
        <w:t xml:space="preserve">, en no cumplir sus obligaciones de prestar el </w:t>
      </w:r>
      <w:r w:rsidR="006C581C">
        <w:rPr>
          <w:rFonts w:ascii="Arial" w:hAnsi="Arial" w:cs="Arial"/>
          <w:szCs w:val="21"/>
          <w:lang w:val="es-ES"/>
        </w:rPr>
        <w:t>s</w:t>
      </w:r>
      <w:r w:rsidRPr="00B350C5">
        <w:rPr>
          <w:rFonts w:ascii="Arial" w:hAnsi="Arial" w:cs="Arial"/>
          <w:szCs w:val="21"/>
          <w:lang w:val="es-ES"/>
        </w:rPr>
        <w:t>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14:paraId="2816DD9B" w14:textId="77777777"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Transfiriese parcial o totalmente el Contrato</w:t>
      </w:r>
      <w:r w:rsidR="005F2399" w:rsidRPr="00B350C5">
        <w:rPr>
          <w:rFonts w:ascii="Arial" w:hAnsi="Arial" w:cs="Arial"/>
          <w:szCs w:val="21"/>
          <w:lang w:val="es-ES"/>
        </w:rPr>
        <w:t xml:space="preserve"> y/o los Contratos Asociados</w:t>
      </w:r>
      <w:r w:rsidRPr="00B350C5">
        <w:rPr>
          <w:rFonts w:ascii="Arial" w:hAnsi="Arial" w:cs="Arial"/>
          <w:szCs w:val="21"/>
          <w:lang w:val="es-ES"/>
        </w:rPr>
        <w:t>, por cualquier título, sin la previa aprobación del Concedente.</w:t>
      </w:r>
    </w:p>
    <w:p w14:paraId="10405549" w14:textId="39F4BEA8"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 xml:space="preserve">Fuera sancionada con multas administrativas del </w:t>
      </w:r>
      <w:r w:rsidR="00413E7C">
        <w:rPr>
          <w:rFonts w:ascii="Arial" w:hAnsi="Arial" w:cs="Arial"/>
          <w:szCs w:val="21"/>
          <w:lang w:val="es-ES"/>
        </w:rPr>
        <w:t>Osinergmin</w:t>
      </w:r>
      <w:r w:rsidRPr="00B350C5">
        <w:rPr>
          <w:rFonts w:ascii="Arial" w:hAnsi="Arial" w:cs="Arial"/>
          <w:szCs w:val="21"/>
          <w:lang w:val="es-ES"/>
        </w:rPr>
        <w:t>, que en un (1) año calendario superen el diez (10%) de sus ingresos anuales del año anterior, siempre que dichas multas hubiesen quedado firmes en sede administrativa, y en sede judicial si se hubiese interpuesto el contencioso respectivo. Esta causal es aplicable a partir del segundo año de operación comercial.</w:t>
      </w:r>
    </w:p>
    <w:p w14:paraId="0F147A0F" w14:textId="77777777" w:rsidR="005F2399" w:rsidRPr="00B350C5" w:rsidRDefault="005F2399"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Incumpliera de forma injustificada, grave y reiterada cualquier obligación establecida en los Contratos Asociados.</w:t>
      </w:r>
    </w:p>
    <w:p w14:paraId="1F9B4F31" w14:textId="77777777"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Incumpliera de forma injustificada, grave y reiterada, cualquier obligación establecida en el Contrato</w:t>
      </w:r>
      <w:r w:rsidR="005F2399" w:rsidRPr="00B350C5">
        <w:rPr>
          <w:rFonts w:ascii="Arial" w:hAnsi="Arial" w:cs="Arial"/>
          <w:szCs w:val="21"/>
          <w:lang w:val="es-ES"/>
        </w:rPr>
        <w:t xml:space="preserve">, </w:t>
      </w:r>
      <w:r w:rsidRPr="00B350C5">
        <w:rPr>
          <w:rFonts w:ascii="Arial" w:hAnsi="Arial" w:cs="Arial"/>
          <w:szCs w:val="21"/>
          <w:lang w:val="es-ES"/>
        </w:rPr>
        <w:t>o las Leyes Aplicables, distinta a las concernidas en los literales precedentes.</w:t>
      </w:r>
    </w:p>
    <w:p w14:paraId="2439D80E" w14:textId="77777777"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Se fusionara, escindiera o transformara, sin previa aprobación escrita del Concedente.</w:t>
      </w:r>
    </w:p>
    <w:p w14:paraId="5A224EFA" w14:textId="77777777" w:rsidR="00E77B65" w:rsidRPr="00B350C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Modificase su pacto o estatuto social de forma contraria a disposiciones expresas del Contrato o las Leyes Aplicables.</w:t>
      </w:r>
    </w:p>
    <w:p w14:paraId="713CA801" w14:textId="77777777" w:rsidR="00E77B65" w:rsidRDefault="00E77B65"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sidRPr="00B350C5">
        <w:rPr>
          <w:rFonts w:ascii="Arial" w:hAnsi="Arial" w:cs="Arial"/>
          <w:szCs w:val="21"/>
          <w:lang w:val="es-ES"/>
        </w:rPr>
        <w:t>Fuera declarado en insolvencia, quebrado, disuelto o liquidado, o se le hubiera nombrado un Interventor disti</w:t>
      </w:r>
      <w:r w:rsidR="00853B9C" w:rsidRPr="00B350C5">
        <w:rPr>
          <w:rFonts w:ascii="Arial" w:hAnsi="Arial" w:cs="Arial"/>
          <w:szCs w:val="21"/>
          <w:lang w:val="es-ES"/>
        </w:rPr>
        <w:t xml:space="preserve">nto al indicado en la Cláusula </w:t>
      </w:r>
      <w:r w:rsidR="00F823C2" w:rsidRPr="00B350C5">
        <w:rPr>
          <w:rFonts w:ascii="Arial" w:hAnsi="Arial" w:cs="Arial"/>
          <w:szCs w:val="21"/>
          <w:lang w:val="es-ES"/>
        </w:rPr>
        <w:t>8</w:t>
      </w:r>
      <w:r w:rsidRPr="00B350C5">
        <w:rPr>
          <w:rFonts w:ascii="Arial" w:hAnsi="Arial" w:cs="Arial"/>
          <w:szCs w:val="21"/>
          <w:lang w:val="es-ES"/>
        </w:rPr>
        <w:t>.6.</w:t>
      </w:r>
    </w:p>
    <w:p w14:paraId="3F0630BD" w14:textId="1088363B" w:rsidR="00656937" w:rsidRPr="00413E7C" w:rsidRDefault="00656937" w:rsidP="00DF2148">
      <w:pPr>
        <w:pStyle w:val="Textosinformato"/>
        <w:numPr>
          <w:ilvl w:val="1"/>
          <w:numId w:val="5"/>
        </w:numPr>
        <w:shd w:val="clear" w:color="auto" w:fill="FFFFFF"/>
        <w:tabs>
          <w:tab w:val="clear" w:pos="567"/>
          <w:tab w:val="clear" w:pos="720"/>
          <w:tab w:val="clear" w:pos="1134"/>
          <w:tab w:val="clear" w:pos="1701"/>
          <w:tab w:val="clear" w:pos="2268"/>
          <w:tab w:val="clear" w:pos="2835"/>
        </w:tabs>
        <w:spacing w:before="100" w:line="252" w:lineRule="auto"/>
        <w:ind w:left="992" w:hanging="425"/>
        <w:jc w:val="both"/>
        <w:rPr>
          <w:rFonts w:ascii="Arial" w:hAnsi="Arial" w:cs="Arial"/>
          <w:szCs w:val="21"/>
          <w:lang w:val="es-ES"/>
        </w:rPr>
      </w:pPr>
      <w:r>
        <w:rPr>
          <w:rFonts w:ascii="Arial" w:hAnsi="Arial" w:cs="Arial"/>
          <w:szCs w:val="21"/>
          <w:lang w:val="es-ES"/>
        </w:rPr>
        <w:t xml:space="preserve">No solucionara la Indisponibilidad del Sistema por un período </w:t>
      </w:r>
      <w:r w:rsidRPr="00413E7C">
        <w:rPr>
          <w:rFonts w:ascii="Arial" w:hAnsi="Arial" w:cs="Arial"/>
          <w:szCs w:val="21"/>
          <w:lang w:val="es-ES"/>
        </w:rPr>
        <w:t xml:space="preserve">mayor de </w:t>
      </w:r>
      <w:r w:rsidR="00413E7C" w:rsidRPr="00FB005E">
        <w:rPr>
          <w:rFonts w:ascii="Arial" w:hAnsi="Arial" w:cs="Arial"/>
          <w:szCs w:val="21"/>
          <w:lang w:val="es-ES"/>
        </w:rPr>
        <w:t>____</w:t>
      </w:r>
      <w:r w:rsidRPr="00413E7C">
        <w:rPr>
          <w:rFonts w:ascii="Arial" w:hAnsi="Arial" w:cs="Arial"/>
          <w:szCs w:val="21"/>
          <w:lang w:val="es-ES"/>
        </w:rPr>
        <w:t xml:space="preserve"> días calendario</w:t>
      </w:r>
      <w:r w:rsidR="00B2418C" w:rsidRPr="00413E7C">
        <w:rPr>
          <w:rFonts w:ascii="Arial" w:hAnsi="Arial" w:cs="Arial"/>
          <w:szCs w:val="21"/>
          <w:lang w:val="es-ES"/>
        </w:rPr>
        <w:t>.</w:t>
      </w:r>
    </w:p>
    <w:p w14:paraId="6B889E98" w14:textId="77777777" w:rsidR="00E77B65" w:rsidRPr="00B350C5"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r w:rsidRPr="00B350C5">
        <w:rPr>
          <w:rFonts w:cs="Arial"/>
          <w:szCs w:val="21"/>
        </w:rPr>
        <w:t>Causales de Resolución del Contrato</w:t>
      </w:r>
    </w:p>
    <w:p w14:paraId="7339288C"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La Sociedad Concesionaria podrá resolver el Contrato, si:</w:t>
      </w:r>
    </w:p>
    <w:p w14:paraId="2D55EEA4" w14:textId="1611E259" w:rsidR="00976A0D" w:rsidRPr="00223A41" w:rsidRDefault="00E77B65" w:rsidP="00FB313B">
      <w:pPr>
        <w:pStyle w:val="Textosinformato"/>
        <w:numPr>
          <w:ilvl w:val="0"/>
          <w:numId w:val="35"/>
        </w:numPr>
        <w:shd w:val="clear" w:color="auto" w:fill="FFFFFF"/>
        <w:tabs>
          <w:tab w:val="clear" w:pos="567"/>
          <w:tab w:val="clear" w:pos="1134"/>
          <w:tab w:val="clear" w:pos="1636"/>
          <w:tab w:val="clear" w:pos="1701"/>
          <w:tab w:val="clear" w:pos="2268"/>
          <w:tab w:val="clear" w:pos="2835"/>
          <w:tab w:val="left" w:pos="1560"/>
        </w:tabs>
        <w:spacing w:before="80" w:line="252" w:lineRule="auto"/>
        <w:ind w:left="1560" w:hanging="284"/>
        <w:jc w:val="both"/>
        <w:rPr>
          <w:rFonts w:ascii="Arial" w:hAnsi="Arial" w:cs="Arial"/>
          <w:szCs w:val="21"/>
          <w:lang w:val="es-ES"/>
        </w:rPr>
      </w:pPr>
      <w:r w:rsidRPr="00DF2148">
        <w:rPr>
          <w:rFonts w:ascii="Arial" w:hAnsi="Arial" w:cs="Arial"/>
          <w:szCs w:val="21"/>
          <w:lang w:val="es-ES"/>
        </w:rPr>
        <w:t>El Concedente incumpliera, de manera injustificada, grave y reiterada, cualquiera de las obligaciones que le corresponden conforme al Contrato o las Leyes Aplicables</w:t>
      </w:r>
      <w:r w:rsidR="007E1AA4" w:rsidRPr="00DF2148">
        <w:rPr>
          <w:rFonts w:ascii="Arial" w:hAnsi="Arial" w:cs="Arial"/>
          <w:szCs w:val="21"/>
          <w:lang w:val="es-ES"/>
        </w:rPr>
        <w:t>.</w:t>
      </w:r>
      <w:r w:rsidR="00976A0D" w:rsidRPr="00223A41">
        <w:rPr>
          <w:rFonts w:ascii="Arial" w:hAnsi="Arial" w:cs="Arial"/>
          <w:szCs w:val="21"/>
          <w:lang w:val="es-ES"/>
        </w:rPr>
        <w:br w:type="page"/>
      </w:r>
    </w:p>
    <w:p w14:paraId="5FED3FC0" w14:textId="60F1B74C" w:rsidR="0086480B" w:rsidRPr="00976A0D" w:rsidRDefault="00E77B65" w:rsidP="00FB313B">
      <w:pPr>
        <w:pStyle w:val="Textosinformato"/>
        <w:numPr>
          <w:ilvl w:val="0"/>
          <w:numId w:val="35"/>
        </w:numPr>
        <w:shd w:val="clear" w:color="auto" w:fill="FFFFFF"/>
        <w:tabs>
          <w:tab w:val="clear" w:pos="567"/>
          <w:tab w:val="clear" w:pos="1134"/>
          <w:tab w:val="clear" w:pos="1636"/>
          <w:tab w:val="clear" w:pos="1701"/>
          <w:tab w:val="clear" w:pos="2268"/>
          <w:tab w:val="clear" w:pos="2835"/>
          <w:tab w:val="left" w:pos="1560"/>
        </w:tabs>
        <w:spacing w:before="80" w:line="252" w:lineRule="auto"/>
        <w:ind w:left="1560" w:hanging="284"/>
        <w:jc w:val="both"/>
        <w:rPr>
          <w:rFonts w:ascii="Arial" w:hAnsi="Arial" w:cs="Arial"/>
          <w:szCs w:val="21"/>
          <w:lang w:val="es-ES"/>
        </w:rPr>
      </w:pPr>
      <w:r w:rsidRPr="0086480B">
        <w:rPr>
          <w:rFonts w:ascii="Arial" w:hAnsi="Arial" w:cs="Arial"/>
          <w:szCs w:val="21"/>
          <w:lang w:val="es-ES"/>
        </w:rPr>
        <w:lastRenderedPageBreak/>
        <w:t>Se presentara un evento de Fuerza Mayor y éste o sus efectos no pudieran ser superados pese a haber transcurrido doce (12) meses continuos desde que se inició el evento.</w:t>
      </w:r>
    </w:p>
    <w:p w14:paraId="47FAD542" w14:textId="381A319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El Concedente podrá resolver el Contrato, si se presentara un evento de  Fuerza Mayor y éste o sus efectos no pudieran ser superados pese a haber transcurrido doce (12) meses continuos desde que se inició el evento.</w:t>
      </w:r>
    </w:p>
    <w:p w14:paraId="7CD4130C" w14:textId="77777777" w:rsidR="00E77B65" w:rsidRPr="00B350C5"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r w:rsidRPr="00B350C5">
        <w:rPr>
          <w:rFonts w:cs="Arial"/>
          <w:szCs w:val="21"/>
        </w:rPr>
        <w:t>Subsanación de causales</w:t>
      </w:r>
    </w:p>
    <w:p w14:paraId="6EEBBDE6" w14:textId="77777777" w:rsidR="00E77B65" w:rsidRPr="00B350C5" w:rsidRDefault="00E77B65"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rFonts w:cs="Arial"/>
          <w:b w:val="0"/>
          <w:sz w:val="21"/>
          <w:szCs w:val="21"/>
          <w:lang w:val="es-ES"/>
        </w:rPr>
      </w:pPr>
      <w:r w:rsidRPr="00B350C5">
        <w:rPr>
          <w:rFonts w:cs="Arial"/>
          <w:b w:val="0"/>
          <w:sz w:val="21"/>
          <w:szCs w:val="21"/>
          <w:lang w:val="es-ES"/>
        </w:rPr>
        <w:t>Los supuestos a que se re</w:t>
      </w:r>
      <w:r w:rsidR="005F2399" w:rsidRPr="00B350C5">
        <w:rPr>
          <w:rFonts w:cs="Arial"/>
          <w:b w:val="0"/>
          <w:sz w:val="21"/>
          <w:szCs w:val="21"/>
          <w:lang w:val="es-ES"/>
        </w:rPr>
        <w:t>fieren los literales d), i), j</w:t>
      </w:r>
      <w:r w:rsidR="007E1AA4" w:rsidRPr="00B350C5">
        <w:rPr>
          <w:rFonts w:cs="Arial"/>
          <w:b w:val="0"/>
          <w:sz w:val="21"/>
          <w:szCs w:val="21"/>
          <w:lang w:val="es-ES"/>
        </w:rPr>
        <w:t xml:space="preserve">) de la Cláusula </w:t>
      </w:r>
      <w:r w:rsidR="00F823C2" w:rsidRPr="00B350C5">
        <w:rPr>
          <w:rFonts w:cs="Arial"/>
          <w:b w:val="0"/>
          <w:sz w:val="21"/>
          <w:szCs w:val="21"/>
          <w:lang w:val="es-ES"/>
        </w:rPr>
        <w:t>8</w:t>
      </w:r>
      <w:r w:rsidR="005F2399" w:rsidRPr="00B350C5">
        <w:rPr>
          <w:rFonts w:cs="Arial"/>
          <w:b w:val="0"/>
          <w:sz w:val="21"/>
          <w:szCs w:val="21"/>
          <w:lang w:val="es-ES"/>
        </w:rPr>
        <w:t xml:space="preserve">.2 y el literal a) de la Cláusula </w:t>
      </w:r>
      <w:r w:rsidR="00F823C2" w:rsidRPr="00B350C5">
        <w:rPr>
          <w:rFonts w:cs="Arial"/>
          <w:b w:val="0"/>
          <w:sz w:val="21"/>
          <w:szCs w:val="21"/>
          <w:lang w:val="es-ES"/>
        </w:rPr>
        <w:t>8</w:t>
      </w:r>
      <w:r w:rsidRPr="00B350C5">
        <w:rPr>
          <w:rFonts w:cs="Arial"/>
          <w:b w:val="0"/>
          <w:sz w:val="21"/>
          <w:szCs w:val="21"/>
          <w:lang w:val="es-ES"/>
        </w:rPr>
        <w:t>.3.1, configuran causales de terminación; sólo si, una vez producido un requerimiento escrito, la Parte requerida no subsana, a satisfacción de la otra Parte, la situación de incumplimiento, dentro de sesenta (60) días calendario siguientes a la fecha del indicado requerimiento escrito, o dentro del plazo mayor que la otra Parte le hubiera concedido con ese propósito.</w:t>
      </w:r>
    </w:p>
    <w:p w14:paraId="64E11B36" w14:textId="77777777" w:rsidR="00E77B65" w:rsidRPr="00B350C5"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b/>
          <w:szCs w:val="21"/>
        </w:rPr>
      </w:pPr>
      <w:r w:rsidRPr="00B350C5">
        <w:rPr>
          <w:rFonts w:cs="Arial"/>
          <w:szCs w:val="21"/>
        </w:rPr>
        <w:t>Procedimientos de</w:t>
      </w:r>
      <w:r w:rsidRPr="00B350C5">
        <w:rPr>
          <w:rFonts w:cs="Arial"/>
          <w:b/>
          <w:szCs w:val="21"/>
        </w:rPr>
        <w:t xml:space="preserve"> </w:t>
      </w:r>
      <w:r w:rsidRPr="00B350C5">
        <w:rPr>
          <w:rFonts w:cs="Arial"/>
          <w:szCs w:val="21"/>
        </w:rPr>
        <w:t>terminación</w:t>
      </w:r>
    </w:p>
    <w:p w14:paraId="2ADDCDCC"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Terminación por acuerdo de Partes</w:t>
      </w:r>
    </w:p>
    <w:p w14:paraId="1A2CC329" w14:textId="77777777" w:rsidR="00E77B65" w:rsidRPr="00B350C5" w:rsidRDefault="00E77B65"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1276"/>
        <w:jc w:val="both"/>
        <w:rPr>
          <w:rFonts w:cs="Arial"/>
          <w:b w:val="0"/>
          <w:sz w:val="21"/>
          <w:szCs w:val="21"/>
          <w:lang w:val="es-ES"/>
        </w:rPr>
      </w:pPr>
      <w:r w:rsidRPr="00B350C5">
        <w:rPr>
          <w:rFonts w:cs="Arial"/>
          <w:b w:val="0"/>
          <w:sz w:val="21"/>
          <w:szCs w:val="21"/>
          <w:lang w:val="es-ES"/>
        </w:rPr>
        <w:t>La terminación por acuerdo de Partes constará en escritura pública. Para ser válido, dicho acuerdo deberá ser ratificado por resolución suprema, la que además deberá designar al Interventor. Publicada la resolución, se proc</w:t>
      </w:r>
      <w:r w:rsidR="005F2399" w:rsidRPr="00B350C5">
        <w:rPr>
          <w:rFonts w:cs="Arial"/>
          <w:b w:val="0"/>
          <w:sz w:val="21"/>
          <w:szCs w:val="21"/>
          <w:lang w:val="es-ES"/>
        </w:rPr>
        <w:t xml:space="preserve">ederá conforme a las Cláusulas </w:t>
      </w:r>
      <w:r w:rsidR="00F823C2" w:rsidRPr="00B350C5">
        <w:rPr>
          <w:rFonts w:cs="Arial"/>
          <w:b w:val="0"/>
          <w:sz w:val="21"/>
          <w:szCs w:val="21"/>
          <w:lang w:val="es-ES"/>
        </w:rPr>
        <w:t>8</w:t>
      </w:r>
      <w:r w:rsidRPr="00B350C5">
        <w:rPr>
          <w:rFonts w:cs="Arial"/>
          <w:b w:val="0"/>
          <w:sz w:val="21"/>
          <w:szCs w:val="21"/>
          <w:lang w:val="es-ES"/>
        </w:rPr>
        <w:t xml:space="preserve">.6 </w:t>
      </w:r>
      <w:r w:rsidR="005F2399" w:rsidRPr="00B350C5">
        <w:rPr>
          <w:rFonts w:cs="Arial"/>
          <w:b w:val="0"/>
          <w:sz w:val="21"/>
          <w:szCs w:val="21"/>
          <w:lang w:val="es-ES"/>
        </w:rPr>
        <w:t xml:space="preserve">y </w:t>
      </w:r>
      <w:r w:rsidR="00F823C2" w:rsidRPr="00B350C5">
        <w:rPr>
          <w:rFonts w:cs="Arial"/>
          <w:b w:val="0"/>
          <w:sz w:val="21"/>
          <w:szCs w:val="21"/>
          <w:lang w:val="es-ES"/>
        </w:rPr>
        <w:t>8</w:t>
      </w:r>
      <w:r w:rsidRPr="00B350C5">
        <w:rPr>
          <w:rFonts w:cs="Arial"/>
          <w:b w:val="0"/>
          <w:sz w:val="21"/>
          <w:szCs w:val="21"/>
          <w:lang w:val="es-ES"/>
        </w:rPr>
        <w:t>.7.</w:t>
      </w:r>
    </w:p>
    <w:p w14:paraId="4247AA46"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Terminación por renuncia de la Sociedad Concesionaria</w:t>
      </w:r>
    </w:p>
    <w:p w14:paraId="525C29FA" w14:textId="785F9937" w:rsidR="00E77B65" w:rsidRPr="00B350C5" w:rsidRDefault="00E77B65"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1276"/>
        <w:jc w:val="both"/>
        <w:rPr>
          <w:rFonts w:cs="Arial"/>
          <w:b w:val="0"/>
          <w:sz w:val="21"/>
          <w:szCs w:val="21"/>
          <w:lang w:val="es-ES"/>
        </w:rPr>
      </w:pPr>
      <w:r w:rsidRPr="00B350C5">
        <w:rPr>
          <w:rFonts w:cs="Arial"/>
          <w:b w:val="0"/>
          <w:sz w:val="21"/>
          <w:szCs w:val="21"/>
          <w:lang w:val="es-ES"/>
        </w:rPr>
        <w:t>La Sociedad Concesionaria puede renunciar a su Concesión comunicando este hecho al Concedente con una anticipación no menor de un (1) año. El Concedente evaluará la renuncia y de considerarla procedente, tramitará la expedición de una resolución suprema en que se acepte la renuncia, se determine la fecha en que ésta se haga efectiva y se designe al Interventor. Publicada la resolución, se proc</w:t>
      </w:r>
      <w:r w:rsidR="00F823C2" w:rsidRPr="00B350C5">
        <w:rPr>
          <w:rFonts w:cs="Arial"/>
          <w:b w:val="0"/>
          <w:sz w:val="21"/>
          <w:szCs w:val="21"/>
          <w:lang w:val="es-ES"/>
        </w:rPr>
        <w:t>ederá conforme a las Cláusulas 8</w:t>
      </w:r>
      <w:r w:rsidR="005F2399" w:rsidRPr="00B350C5">
        <w:rPr>
          <w:rFonts w:cs="Arial"/>
          <w:b w:val="0"/>
          <w:sz w:val="21"/>
          <w:szCs w:val="21"/>
          <w:lang w:val="es-ES"/>
        </w:rPr>
        <w:t xml:space="preserve">.6 y </w:t>
      </w:r>
      <w:r w:rsidR="00F823C2" w:rsidRPr="00B350C5">
        <w:rPr>
          <w:rFonts w:cs="Arial"/>
          <w:b w:val="0"/>
          <w:sz w:val="21"/>
          <w:szCs w:val="21"/>
          <w:lang w:val="es-ES"/>
        </w:rPr>
        <w:t>8</w:t>
      </w:r>
      <w:r w:rsidRPr="00B350C5">
        <w:rPr>
          <w:rFonts w:cs="Arial"/>
          <w:b w:val="0"/>
          <w:sz w:val="21"/>
          <w:szCs w:val="21"/>
          <w:lang w:val="es-ES"/>
        </w:rPr>
        <w:t>.7</w:t>
      </w:r>
      <w:r w:rsidR="00880409">
        <w:rPr>
          <w:rFonts w:cs="Arial"/>
          <w:b w:val="0"/>
          <w:sz w:val="21"/>
          <w:szCs w:val="21"/>
          <w:lang w:val="es-ES"/>
        </w:rPr>
        <w:t xml:space="preserve"> en lo aplicable</w:t>
      </w:r>
      <w:r w:rsidRPr="00B350C5">
        <w:rPr>
          <w:rFonts w:cs="Arial"/>
          <w:b w:val="0"/>
          <w:sz w:val="21"/>
          <w:szCs w:val="21"/>
          <w:lang w:val="es-ES"/>
        </w:rPr>
        <w:t>.</w:t>
      </w:r>
    </w:p>
    <w:p w14:paraId="34C340E6"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Terminación por vencimiento del Plazo del Contrato</w:t>
      </w:r>
    </w:p>
    <w:p w14:paraId="419D92AB" w14:textId="322B6CFA" w:rsidR="00E77B65" w:rsidRPr="00B350C5" w:rsidRDefault="00E77B65"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1276"/>
        <w:jc w:val="both"/>
        <w:rPr>
          <w:rFonts w:cs="Arial"/>
          <w:b w:val="0"/>
          <w:sz w:val="21"/>
          <w:szCs w:val="21"/>
          <w:lang w:val="es-ES"/>
        </w:rPr>
      </w:pPr>
      <w:r w:rsidRPr="00B350C5">
        <w:rPr>
          <w:rFonts w:cs="Arial"/>
          <w:b w:val="0"/>
          <w:sz w:val="21"/>
          <w:szCs w:val="21"/>
          <w:lang w:val="es-ES"/>
        </w:rPr>
        <w:t>Por resolución suprema se nombrará un Interventor. Publicada la resolución, se proc</w:t>
      </w:r>
      <w:r w:rsidR="00F823C2" w:rsidRPr="00B350C5">
        <w:rPr>
          <w:rFonts w:cs="Arial"/>
          <w:b w:val="0"/>
          <w:sz w:val="21"/>
          <w:szCs w:val="21"/>
          <w:lang w:val="es-ES"/>
        </w:rPr>
        <w:t>ederá conforme a las Cláusulas 8</w:t>
      </w:r>
      <w:r w:rsidR="005F2399" w:rsidRPr="00B350C5">
        <w:rPr>
          <w:rFonts w:cs="Arial"/>
          <w:b w:val="0"/>
          <w:sz w:val="21"/>
          <w:szCs w:val="21"/>
          <w:lang w:val="es-ES"/>
        </w:rPr>
        <w:t xml:space="preserve">.6 y </w:t>
      </w:r>
      <w:r w:rsidR="00F823C2" w:rsidRPr="00B350C5">
        <w:rPr>
          <w:rFonts w:cs="Arial"/>
          <w:b w:val="0"/>
          <w:sz w:val="21"/>
          <w:szCs w:val="21"/>
          <w:lang w:val="es-ES"/>
        </w:rPr>
        <w:t>8</w:t>
      </w:r>
      <w:r w:rsidRPr="00B350C5">
        <w:rPr>
          <w:rFonts w:cs="Arial"/>
          <w:b w:val="0"/>
          <w:sz w:val="21"/>
          <w:szCs w:val="21"/>
          <w:lang w:val="es-ES"/>
        </w:rPr>
        <w:t>.7</w:t>
      </w:r>
      <w:r w:rsidR="0092045A">
        <w:rPr>
          <w:rFonts w:cs="Arial"/>
          <w:b w:val="0"/>
          <w:sz w:val="21"/>
          <w:szCs w:val="21"/>
          <w:lang w:val="es-ES"/>
        </w:rPr>
        <w:t xml:space="preserve"> en lo aplicable</w:t>
      </w:r>
      <w:r w:rsidRPr="00B350C5">
        <w:rPr>
          <w:rFonts w:cs="Arial"/>
          <w:b w:val="0"/>
          <w:sz w:val="21"/>
          <w:szCs w:val="21"/>
          <w:lang w:val="es-ES"/>
        </w:rPr>
        <w:t>.</w:t>
      </w:r>
    </w:p>
    <w:p w14:paraId="55107F2A"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Terminación por declaración de Caducidad</w:t>
      </w:r>
    </w:p>
    <w:p w14:paraId="74EB4E50" w14:textId="77777777" w:rsidR="00E77B65" w:rsidRPr="00B350C5" w:rsidRDefault="00F823C2" w:rsidP="00FB313B">
      <w:pPr>
        <w:pStyle w:val="Textosinformato"/>
        <w:numPr>
          <w:ilvl w:val="0"/>
          <w:numId w:val="6"/>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El Concedente</w:t>
      </w:r>
      <w:r w:rsidR="00E77B65" w:rsidRPr="00B350C5">
        <w:rPr>
          <w:rFonts w:ascii="Arial" w:hAnsi="Arial" w:cs="Arial"/>
          <w:szCs w:val="21"/>
          <w:lang w:val="es-ES"/>
        </w:rPr>
        <w:t xml:space="preserve"> formará un expediente en el cual se documentará la causa que amerita la caducidad, debiendo incluirse un informe del Órgano Supervisor en los casos que corresponda, notificándose este hecho a la Sociedad Concesionaria por vía notarial.</w:t>
      </w:r>
    </w:p>
    <w:p w14:paraId="02284E06" w14:textId="77777777" w:rsidR="00E77B65" w:rsidRPr="00B350C5" w:rsidRDefault="00E77B65" w:rsidP="00FB313B">
      <w:pPr>
        <w:pStyle w:val="Textosinformato"/>
        <w:numPr>
          <w:ilvl w:val="0"/>
          <w:numId w:val="6"/>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La Sociedad Concesionaria podrá efectuar los descargos y presentar las pruebas que considere convenientes a su derecho, dentro del plazo de quince (15) Días de recibida la respectiva carta notarial.</w:t>
      </w:r>
    </w:p>
    <w:p w14:paraId="5F45F280" w14:textId="77777777" w:rsidR="00E77B65" w:rsidRPr="00B350C5" w:rsidRDefault="00E77B65" w:rsidP="00FB313B">
      <w:pPr>
        <w:pStyle w:val="Textosinformato"/>
        <w:numPr>
          <w:ilvl w:val="0"/>
          <w:numId w:val="6"/>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Evaluadas las pruebas por </w:t>
      </w:r>
      <w:r w:rsidR="00F823C2" w:rsidRPr="00B350C5">
        <w:rPr>
          <w:rFonts w:ascii="Arial" w:hAnsi="Arial" w:cs="Arial"/>
          <w:szCs w:val="21"/>
          <w:lang w:val="es-ES"/>
        </w:rPr>
        <w:t>el Concedente</w:t>
      </w:r>
      <w:r w:rsidRPr="00B350C5">
        <w:rPr>
          <w:rFonts w:ascii="Arial" w:hAnsi="Arial" w:cs="Arial"/>
          <w:szCs w:val="21"/>
          <w:lang w:val="es-ES"/>
        </w:rPr>
        <w:t xml:space="preserve"> y, de ser procedente, se formulará la declamatoria de caducidad por resolución suprema en un plazo máximo de cuarenta y cinco (45) Días, contados a partir de la notificación a la Sociedad Concesionaria de la formación del expediente. </w:t>
      </w:r>
    </w:p>
    <w:p w14:paraId="337F84F4" w14:textId="77777777" w:rsidR="0086480B" w:rsidRDefault="0086480B" w:rsidP="00FB313B">
      <w:pPr>
        <w:tabs>
          <w:tab w:val="clear" w:pos="567"/>
          <w:tab w:val="clear" w:pos="1134"/>
          <w:tab w:val="clear" w:pos="1701"/>
          <w:tab w:val="clear" w:pos="2268"/>
          <w:tab w:val="clear" w:pos="2835"/>
        </w:tabs>
        <w:spacing w:line="252" w:lineRule="auto"/>
        <w:rPr>
          <w:rFonts w:cs="Arial"/>
          <w:szCs w:val="21"/>
          <w:lang w:eastAsia="en-US"/>
        </w:rPr>
      </w:pPr>
      <w:r>
        <w:rPr>
          <w:rFonts w:cs="Arial"/>
          <w:szCs w:val="21"/>
        </w:rPr>
        <w:br w:type="page"/>
      </w:r>
    </w:p>
    <w:p w14:paraId="19750CCB" w14:textId="6FABF915" w:rsidR="00E77B65" w:rsidRPr="00B350C5" w:rsidRDefault="00E77B65" w:rsidP="00FB313B">
      <w:pPr>
        <w:pStyle w:val="Textosinformato"/>
        <w:numPr>
          <w:ilvl w:val="0"/>
          <w:numId w:val="6"/>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lastRenderedPageBreak/>
        <w:t xml:space="preserve">La resolución declarará la caducidad y designará al Interventor, y será notificada notarialmente a la Sociedad Concesionaria o a su representante legal en el domicilio señalado en el expediente dentro de las cuarenta y ocho (48) horas de expedida, debiendo en el mismo término ser publicada por un (1) día en el Diario Oficial El Peruano. </w:t>
      </w:r>
    </w:p>
    <w:p w14:paraId="3A788EA1" w14:textId="77777777" w:rsidR="00E77B65" w:rsidRPr="00B350C5" w:rsidRDefault="00E77B65" w:rsidP="00FB313B">
      <w:pPr>
        <w:pStyle w:val="Textosinformato"/>
        <w:numPr>
          <w:ilvl w:val="0"/>
          <w:numId w:val="6"/>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Efectuado lo anterior, se pr</w:t>
      </w:r>
      <w:r w:rsidR="00F823C2" w:rsidRPr="00B350C5">
        <w:rPr>
          <w:rFonts w:ascii="Arial" w:hAnsi="Arial" w:cs="Arial"/>
          <w:szCs w:val="21"/>
          <w:lang w:val="es-ES"/>
        </w:rPr>
        <w:t>ocederá conforme a la Cláusula 8</w:t>
      </w:r>
      <w:r w:rsidR="005F2399" w:rsidRPr="00B350C5">
        <w:rPr>
          <w:rFonts w:ascii="Arial" w:hAnsi="Arial" w:cs="Arial"/>
          <w:szCs w:val="21"/>
          <w:lang w:val="es-ES"/>
        </w:rPr>
        <w:t xml:space="preserve">.6 y </w:t>
      </w:r>
      <w:r w:rsidR="00F823C2" w:rsidRPr="00B350C5">
        <w:rPr>
          <w:rFonts w:ascii="Arial" w:hAnsi="Arial" w:cs="Arial"/>
          <w:szCs w:val="21"/>
          <w:lang w:val="es-ES"/>
        </w:rPr>
        <w:t>8</w:t>
      </w:r>
      <w:r w:rsidRPr="00B350C5">
        <w:rPr>
          <w:rFonts w:ascii="Arial" w:hAnsi="Arial" w:cs="Arial"/>
          <w:szCs w:val="21"/>
          <w:lang w:val="es-ES"/>
        </w:rPr>
        <w:t>.7.</w:t>
      </w:r>
    </w:p>
    <w:p w14:paraId="3E0489E2" w14:textId="77777777" w:rsidR="00E77B65" w:rsidRPr="00B350C5" w:rsidRDefault="00E77B65" w:rsidP="00FB313B">
      <w:pPr>
        <w:pStyle w:val="Textosinformato"/>
        <w:numPr>
          <w:ilvl w:val="0"/>
          <w:numId w:val="6"/>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La Sociedad Concesionaria podrá contradecir la declaratoria de caducidad ante el Poder Judicial en la vía que corresponda. La demanda deberá ser interpuesta dentro de los tres (3) meses, contados a partir de la notificación de la resolución de Caducidad. En este caso, la intervención se mantendrá hasta que se resuelva definitivamente la controversia mediante Resolución Judicial expedida en última instancia.</w:t>
      </w:r>
    </w:p>
    <w:p w14:paraId="4F2A834F"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Terminación por Resolución del Contrato</w:t>
      </w:r>
    </w:p>
    <w:p w14:paraId="2CFC503B" w14:textId="77777777" w:rsidR="00E77B65" w:rsidRPr="00B350C5" w:rsidRDefault="00E77B65" w:rsidP="00FB313B">
      <w:pPr>
        <w:pStyle w:val="Textosinformato"/>
        <w:numPr>
          <w:ilvl w:val="1"/>
          <w:numId w:val="6"/>
        </w:numPr>
        <w:shd w:val="clear" w:color="auto" w:fill="FFFFFF"/>
        <w:tabs>
          <w:tab w:val="clear" w:pos="567"/>
          <w:tab w:val="clear" w:pos="1134"/>
          <w:tab w:val="clear" w:pos="1701"/>
          <w:tab w:val="clear" w:pos="1905"/>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14:paraId="669EBBCD" w14:textId="77777777" w:rsidR="00E77B65" w:rsidRPr="00B350C5" w:rsidRDefault="00E77B65" w:rsidP="00FB313B">
      <w:pPr>
        <w:pStyle w:val="Textosinformato"/>
        <w:numPr>
          <w:ilvl w:val="1"/>
          <w:numId w:val="6"/>
        </w:numPr>
        <w:shd w:val="clear" w:color="auto" w:fill="FFFFFF"/>
        <w:tabs>
          <w:tab w:val="clear" w:pos="567"/>
          <w:tab w:val="clear" w:pos="1134"/>
          <w:tab w:val="clear" w:pos="1701"/>
          <w:tab w:val="clear" w:pos="1905"/>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w:t>
      </w:r>
      <w:r w:rsidR="00F823C2" w:rsidRPr="00B350C5">
        <w:rPr>
          <w:rFonts w:ascii="Arial" w:hAnsi="Arial" w:cs="Arial"/>
          <w:szCs w:val="21"/>
          <w:lang w:val="es-ES"/>
        </w:rPr>
        <w:t>ndo de aplicación la Cláusula 9</w:t>
      </w:r>
      <w:r w:rsidRPr="00B350C5">
        <w:rPr>
          <w:rFonts w:ascii="Arial" w:hAnsi="Arial" w:cs="Arial"/>
          <w:szCs w:val="21"/>
          <w:lang w:val="es-ES"/>
        </w:rPr>
        <w:t>.</w:t>
      </w:r>
    </w:p>
    <w:p w14:paraId="7297958A" w14:textId="77777777" w:rsidR="00E77B65" w:rsidRPr="00B350C5" w:rsidRDefault="00E77B65" w:rsidP="00FB313B">
      <w:pPr>
        <w:pStyle w:val="Textosinformato"/>
        <w:numPr>
          <w:ilvl w:val="1"/>
          <w:numId w:val="6"/>
        </w:numPr>
        <w:shd w:val="clear" w:color="auto" w:fill="FFFFFF"/>
        <w:tabs>
          <w:tab w:val="clear" w:pos="567"/>
          <w:tab w:val="clear" w:pos="1134"/>
          <w:tab w:val="clear" w:pos="1701"/>
          <w:tab w:val="clear" w:pos="1905"/>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Vencido el referido plazo de quince (15) Días sin que el destinatario de la primera carta notarial exprese su disconformidad, el Contrato se entenderá resuelto de pleno derecho desde la fecha de recepción de dicha carta. </w:t>
      </w:r>
    </w:p>
    <w:p w14:paraId="3C50C8D1" w14:textId="77777777" w:rsidR="00E77B65" w:rsidRPr="00B350C5" w:rsidRDefault="00E77B65" w:rsidP="00FB313B">
      <w:pPr>
        <w:pStyle w:val="Textosinformato"/>
        <w:numPr>
          <w:ilvl w:val="1"/>
          <w:numId w:val="6"/>
        </w:numPr>
        <w:shd w:val="clear" w:color="auto" w:fill="FFFFFF"/>
        <w:tabs>
          <w:tab w:val="clear" w:pos="567"/>
          <w:tab w:val="clear" w:pos="1134"/>
          <w:tab w:val="clear" w:pos="1701"/>
          <w:tab w:val="clear" w:pos="1905"/>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Declarada la resolución mediante laudo firme o producido el supuesto del literal c), se proc</w:t>
      </w:r>
      <w:r w:rsidR="00F823C2" w:rsidRPr="00B350C5">
        <w:rPr>
          <w:rFonts w:ascii="Arial" w:hAnsi="Arial" w:cs="Arial"/>
          <w:szCs w:val="21"/>
          <w:lang w:val="es-ES"/>
        </w:rPr>
        <w:t>ederá conforme a las Cláusulas 8</w:t>
      </w:r>
      <w:r w:rsidR="005F2399" w:rsidRPr="00B350C5">
        <w:rPr>
          <w:rFonts w:ascii="Arial" w:hAnsi="Arial" w:cs="Arial"/>
          <w:szCs w:val="21"/>
          <w:lang w:val="es-ES"/>
        </w:rPr>
        <w:t xml:space="preserve">.6 y </w:t>
      </w:r>
      <w:r w:rsidR="00F823C2" w:rsidRPr="00B350C5">
        <w:rPr>
          <w:rFonts w:ascii="Arial" w:hAnsi="Arial" w:cs="Arial"/>
          <w:szCs w:val="21"/>
          <w:lang w:val="es-ES"/>
        </w:rPr>
        <w:t>8</w:t>
      </w:r>
      <w:r w:rsidRPr="00B350C5">
        <w:rPr>
          <w:rFonts w:ascii="Arial" w:hAnsi="Arial" w:cs="Arial"/>
          <w:szCs w:val="21"/>
          <w:lang w:val="es-ES"/>
        </w:rPr>
        <w:t xml:space="preserve">.7. </w:t>
      </w:r>
    </w:p>
    <w:p w14:paraId="0234D32B" w14:textId="77777777" w:rsidR="00E77B65" w:rsidRPr="00B350C5"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r w:rsidRPr="00B350C5">
        <w:rPr>
          <w:rFonts w:cs="Arial"/>
          <w:szCs w:val="21"/>
        </w:rPr>
        <w:t>Intervención de la Concesión</w:t>
      </w:r>
    </w:p>
    <w:p w14:paraId="3F95D8E9"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Reglas generales</w:t>
      </w:r>
    </w:p>
    <w:p w14:paraId="72AF36A4" w14:textId="3DD5EFA9"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La Intervención es un proceso que se inicia en la fecha indicada en la resolución suprema que la determina</w:t>
      </w:r>
      <w:r w:rsidR="008C1E7A">
        <w:rPr>
          <w:rFonts w:ascii="Arial" w:hAnsi="Arial" w:cs="Arial"/>
          <w:szCs w:val="21"/>
          <w:lang w:val="es-ES"/>
        </w:rPr>
        <w:t xml:space="preserve"> y que designa al interventor, </w:t>
      </w:r>
      <w:r w:rsidRPr="00B350C5">
        <w:rPr>
          <w:rFonts w:ascii="Arial" w:hAnsi="Arial" w:cs="Arial"/>
          <w:szCs w:val="21"/>
          <w:lang w:val="es-ES"/>
        </w:rPr>
        <w:t>y concluye con la entrega de la Concesión a un</w:t>
      </w:r>
      <w:r w:rsidR="00CC4D1F">
        <w:rPr>
          <w:rFonts w:ascii="Arial" w:hAnsi="Arial" w:cs="Arial"/>
          <w:szCs w:val="21"/>
          <w:lang w:val="es-ES"/>
        </w:rPr>
        <w:t>a sociedad concesionaria</w:t>
      </w:r>
      <w:r w:rsidRPr="00B350C5">
        <w:rPr>
          <w:rFonts w:ascii="Arial" w:hAnsi="Arial" w:cs="Arial"/>
          <w:szCs w:val="21"/>
          <w:lang w:val="es-ES"/>
        </w:rPr>
        <w:t xml:space="preserve"> (el “Nuevo Concesionario”).</w:t>
      </w:r>
    </w:p>
    <w:p w14:paraId="46D013CF" w14:textId="77777777"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El Interventor puede ser una Persona o un comité de personas naturales, y ostentará, por el sólo mérito de su designación, de las más amplias facultades para:</w:t>
      </w:r>
    </w:p>
    <w:p w14:paraId="3794CB22"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1843"/>
        </w:tabs>
        <w:spacing w:before="80" w:line="252" w:lineRule="auto"/>
        <w:ind w:left="1843" w:hanging="283"/>
        <w:jc w:val="both"/>
        <w:rPr>
          <w:rFonts w:ascii="Arial" w:hAnsi="Arial" w:cs="Arial"/>
          <w:szCs w:val="21"/>
          <w:lang w:val="es-ES"/>
        </w:rPr>
      </w:pPr>
      <w:r w:rsidRPr="00B350C5">
        <w:rPr>
          <w:rFonts w:ascii="Arial" w:hAnsi="Arial" w:cs="Arial"/>
          <w:szCs w:val="21"/>
          <w:lang w:val="es-ES"/>
        </w:rPr>
        <w:t xml:space="preserve">Determinar las acciones de carácter administrativo que permitan la continuación de la operación del Sistema </w:t>
      </w:r>
      <w:r w:rsidR="00D04BCF" w:rsidRPr="00B350C5">
        <w:rPr>
          <w:rFonts w:ascii="Arial" w:hAnsi="Arial" w:cs="Arial"/>
          <w:szCs w:val="21"/>
          <w:lang w:val="es-ES"/>
        </w:rPr>
        <w:t>LNG</w:t>
      </w:r>
      <w:r w:rsidRPr="00B350C5">
        <w:rPr>
          <w:rFonts w:ascii="Arial" w:hAnsi="Arial" w:cs="Arial"/>
          <w:szCs w:val="21"/>
          <w:lang w:val="es-ES"/>
        </w:rPr>
        <w:t>; y,</w:t>
      </w:r>
    </w:p>
    <w:p w14:paraId="28FAABC6" w14:textId="5CCB6477" w:rsidR="0086480B" w:rsidRPr="0055240B"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1843"/>
        </w:tabs>
        <w:spacing w:before="80" w:line="252" w:lineRule="auto"/>
        <w:ind w:left="1843" w:hanging="283"/>
        <w:jc w:val="both"/>
        <w:rPr>
          <w:rFonts w:cs="Arial"/>
          <w:szCs w:val="21"/>
          <w:lang w:val="es-PE"/>
        </w:rPr>
      </w:pPr>
      <w:r w:rsidRPr="00976A0D">
        <w:rPr>
          <w:rFonts w:ascii="Arial" w:hAnsi="Arial" w:cs="Arial"/>
          <w:szCs w:val="21"/>
          <w:lang w:val="es-ES"/>
        </w:rPr>
        <w:t xml:space="preserve">Determinar las acciones de carácter técnico que permitan </w:t>
      </w:r>
      <w:r w:rsidR="00C41B9D" w:rsidRPr="00976A0D">
        <w:rPr>
          <w:rFonts w:ascii="Arial" w:hAnsi="Arial" w:cs="Arial"/>
          <w:szCs w:val="21"/>
          <w:lang w:val="es-ES"/>
        </w:rPr>
        <w:t xml:space="preserve">el </w:t>
      </w:r>
      <w:r w:rsidRPr="00976A0D">
        <w:rPr>
          <w:rFonts w:ascii="Arial" w:hAnsi="Arial" w:cs="Arial"/>
          <w:szCs w:val="21"/>
          <w:lang w:val="es-ES"/>
        </w:rPr>
        <w:t xml:space="preserve">oportuna y eficiente </w:t>
      </w:r>
      <w:r w:rsidR="00C41B9D" w:rsidRPr="00976A0D">
        <w:rPr>
          <w:rFonts w:ascii="Arial" w:hAnsi="Arial" w:cs="Arial"/>
          <w:szCs w:val="21"/>
          <w:lang w:val="es-ES"/>
        </w:rPr>
        <w:t xml:space="preserve">cumplimiento </w:t>
      </w:r>
      <w:r w:rsidRPr="00976A0D">
        <w:rPr>
          <w:rFonts w:ascii="Arial" w:hAnsi="Arial" w:cs="Arial"/>
          <w:szCs w:val="21"/>
          <w:lang w:val="es-ES"/>
        </w:rPr>
        <w:t>de</w:t>
      </w:r>
      <w:r w:rsidR="00C41B9D" w:rsidRPr="00976A0D">
        <w:rPr>
          <w:rFonts w:ascii="Arial" w:hAnsi="Arial" w:cs="Arial"/>
          <w:szCs w:val="21"/>
          <w:lang w:val="es-ES"/>
        </w:rPr>
        <w:t xml:space="preserve"> las obligaciones del presente Contrato y los Contratos Asociados</w:t>
      </w:r>
      <w:r w:rsidRPr="00976A0D">
        <w:rPr>
          <w:rFonts w:ascii="Arial" w:hAnsi="Arial" w:cs="Arial"/>
          <w:szCs w:val="21"/>
          <w:lang w:val="es-ES"/>
        </w:rPr>
        <w:t>.</w:t>
      </w:r>
      <w:r w:rsidR="0086480B" w:rsidRPr="0055240B">
        <w:rPr>
          <w:rFonts w:cs="Arial"/>
          <w:szCs w:val="21"/>
          <w:lang w:val="es-PE"/>
        </w:rPr>
        <w:br w:type="page"/>
      </w:r>
    </w:p>
    <w:p w14:paraId="0E038D4B" w14:textId="7CECF186"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bCs/>
          <w:szCs w:val="21"/>
          <w:lang w:val="es-ES"/>
        </w:rPr>
      </w:pPr>
      <w:r w:rsidRPr="00B350C5">
        <w:rPr>
          <w:rFonts w:ascii="Arial" w:hAnsi="Arial" w:cs="Arial"/>
          <w:szCs w:val="21"/>
          <w:lang w:val="es-ES"/>
        </w:rPr>
        <w:lastRenderedPageBreak/>
        <w:t xml:space="preserve">La Sociedad Concesionaria está obligada a cumplir las instrucciones del Interventor. Sin embargo, puede solicitar su reconsideración ante la DGH, la que deberá resolver en un término de cinco (5) Días. El silencio de la DGH comportará la aceptación de la reconsideración. </w:t>
      </w:r>
      <w:r w:rsidRPr="00B350C5">
        <w:rPr>
          <w:rFonts w:ascii="Arial" w:hAnsi="Arial" w:cs="Arial"/>
          <w:bCs/>
          <w:szCs w:val="21"/>
          <w:lang w:val="es-ES"/>
        </w:rPr>
        <w:t>La respuesta de la DGH no genera un proceso administrativo, es inimpugnable y debe ser acatada por la Sociedad Concesionaria y el Interventor. La Sociedad Concesionaria no será responsable por los daños derivados de las instrucciones del Interventor, siempre que hayan sido oportunamente cuestionadas por la Sociedad Concesionaria.</w:t>
      </w:r>
    </w:p>
    <w:p w14:paraId="39503796" w14:textId="77777777"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Los gastos totales que demande la intervención serán de cuenta y cargo de la Sociedad Concesionaria. </w:t>
      </w:r>
    </w:p>
    <w:p w14:paraId="557137F4" w14:textId="77777777"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La Sociedad Concesionaria tendrá derecho a percibir todos los ingresos que genere la Concesión durante la Intervención, sin perjuicio de lo dispuesto en el inciso d) anterior. </w:t>
      </w:r>
    </w:p>
    <w:p w14:paraId="737C69E6" w14:textId="737E2814"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La Sociedad Concesionaria estará obligada a mantener la continuidad del </w:t>
      </w:r>
      <w:r w:rsidR="006C581C">
        <w:rPr>
          <w:rFonts w:ascii="Arial" w:hAnsi="Arial" w:cs="Arial"/>
          <w:szCs w:val="21"/>
          <w:lang w:val="es-ES"/>
        </w:rPr>
        <w:t>s</w:t>
      </w:r>
      <w:r w:rsidRPr="00B350C5">
        <w:rPr>
          <w:rFonts w:ascii="Arial" w:hAnsi="Arial" w:cs="Arial"/>
          <w:szCs w:val="21"/>
          <w:lang w:val="es-ES"/>
        </w:rPr>
        <w:t>ervicio por un (1) año o hasta que se produzca la sustitución de la Sociedad Concesionaria por el Nuevo Concesionario, lo que ocurra primero.</w:t>
      </w:r>
    </w:p>
    <w:p w14:paraId="06F789BB" w14:textId="7769AED7" w:rsidR="00E77B65" w:rsidRPr="00B350C5" w:rsidRDefault="00E77B65" w:rsidP="00FB313B">
      <w:pPr>
        <w:pStyle w:val="Textosinformato"/>
        <w:numPr>
          <w:ilvl w:val="0"/>
          <w:numId w:val="32"/>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Si no existiera el Nuevo Concesionario luego de un (1) año de intervención, o durante el proceso de intervención la Sociedad Concesionaria deviniese en insolvente, o si por cualquier otra razón fuera incapaz de mantener el </w:t>
      </w:r>
      <w:r w:rsidR="006C581C">
        <w:rPr>
          <w:rFonts w:ascii="Arial" w:hAnsi="Arial" w:cs="Arial"/>
          <w:szCs w:val="21"/>
          <w:lang w:val="es-ES"/>
        </w:rPr>
        <w:t>servicio</w:t>
      </w:r>
      <w:r w:rsidRPr="00B350C5">
        <w:rPr>
          <w:rFonts w:ascii="Arial" w:hAnsi="Arial" w:cs="Arial"/>
          <w:szCs w:val="21"/>
          <w:lang w:val="es-ES"/>
        </w:rPr>
        <w:t xml:space="preserve"> o implementar las instrucciones que le disponga el Interventor; el Concedente podrá asumir la administración plena y directa de los Bienes de la Concesión, en tanto se proceda a la transferencia de la Concesión.</w:t>
      </w:r>
    </w:p>
    <w:p w14:paraId="616B7112"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Reglas especiales</w:t>
      </w:r>
    </w:p>
    <w:p w14:paraId="71DDAAD5" w14:textId="77777777" w:rsidR="00E77B65" w:rsidRPr="00B350C5" w:rsidRDefault="00E77B65" w:rsidP="00FB313B">
      <w:pPr>
        <w:pStyle w:val="Textosinformato"/>
        <w:numPr>
          <w:ilvl w:val="0"/>
          <w:numId w:val="37"/>
        </w:numPr>
        <w:shd w:val="clear" w:color="auto" w:fill="FFFFFF"/>
        <w:tabs>
          <w:tab w:val="clear" w:pos="567"/>
          <w:tab w:val="clear" w:pos="1134"/>
          <w:tab w:val="clear" w:pos="1701"/>
          <w:tab w:val="clear" w:pos="2268"/>
          <w:tab w:val="clear" w:pos="2835"/>
        </w:tabs>
        <w:spacing w:before="120" w:line="252" w:lineRule="auto"/>
        <w:ind w:left="1560" w:hanging="284"/>
        <w:jc w:val="both"/>
        <w:rPr>
          <w:rFonts w:ascii="Arial" w:hAnsi="Arial" w:cs="Arial"/>
          <w:szCs w:val="21"/>
          <w:lang w:val="es-ES"/>
        </w:rPr>
      </w:pPr>
      <w:r w:rsidRPr="00B350C5">
        <w:rPr>
          <w:rFonts w:ascii="Arial" w:hAnsi="Arial" w:cs="Arial"/>
          <w:szCs w:val="21"/>
          <w:lang w:val="es-ES"/>
        </w:rPr>
        <w:t>En caso de terminación de la Concesión por vencimiento del Plazo del Contrato, la intervención se iniciará a partir del primer día del último año del Plazo del Contrato</w:t>
      </w:r>
    </w:p>
    <w:p w14:paraId="5FEFB1C7" w14:textId="77777777" w:rsidR="00E77B65" w:rsidRPr="00B350C5" w:rsidRDefault="00E77B65" w:rsidP="00FB313B">
      <w:pPr>
        <w:pStyle w:val="Textosinformato"/>
        <w:numPr>
          <w:ilvl w:val="0"/>
          <w:numId w:val="37"/>
        </w:numPr>
        <w:shd w:val="clear" w:color="auto" w:fill="FFFFFF"/>
        <w:tabs>
          <w:tab w:val="clear" w:pos="567"/>
          <w:tab w:val="clear" w:pos="1134"/>
          <w:tab w:val="clear" w:pos="1561"/>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En caso de terminación de la Concesión por acuerdo de Partes, será el acuerdo el que establezca la fecha de inicio y término de la intervención.</w:t>
      </w:r>
    </w:p>
    <w:p w14:paraId="0983F7A3" w14:textId="77777777" w:rsidR="00E77B65" w:rsidRPr="00B350C5" w:rsidRDefault="00E77B65" w:rsidP="00FB313B">
      <w:pPr>
        <w:tabs>
          <w:tab w:val="left" w:pos="1560"/>
        </w:tabs>
        <w:spacing w:before="120" w:line="252" w:lineRule="auto"/>
        <w:ind w:left="1560" w:hanging="284"/>
        <w:jc w:val="both"/>
        <w:rPr>
          <w:rFonts w:cs="Arial"/>
          <w:b/>
          <w:bCs/>
          <w:szCs w:val="21"/>
        </w:rPr>
      </w:pPr>
      <w:r w:rsidRPr="00B350C5">
        <w:rPr>
          <w:rFonts w:cs="Arial"/>
          <w:szCs w:val="21"/>
        </w:rPr>
        <w:t>c)</w:t>
      </w:r>
      <w:r w:rsidRPr="00B350C5">
        <w:rPr>
          <w:rFonts w:cs="Arial"/>
          <w:szCs w:val="21"/>
        </w:rPr>
        <w:tab/>
        <w:t>En caso de terminación de la Concesión por Resolución del Contrato, la intervención se iniciará quince (15) Días después de la fecha en que la resolución se entiende pr</w:t>
      </w:r>
      <w:r w:rsidR="00D04BCF" w:rsidRPr="00B350C5">
        <w:rPr>
          <w:rFonts w:cs="Arial"/>
          <w:szCs w:val="21"/>
        </w:rPr>
        <w:t xml:space="preserve">oducida conforme a la Cláusula </w:t>
      </w:r>
      <w:r w:rsidR="00F823C2" w:rsidRPr="00B350C5">
        <w:rPr>
          <w:rFonts w:cs="Arial"/>
          <w:szCs w:val="21"/>
        </w:rPr>
        <w:t>8</w:t>
      </w:r>
      <w:r w:rsidRPr="00B350C5">
        <w:rPr>
          <w:rFonts w:cs="Arial"/>
          <w:szCs w:val="21"/>
        </w:rPr>
        <w:t>.5.5.c), o de notificado el laud</w:t>
      </w:r>
      <w:r w:rsidR="00D04BCF" w:rsidRPr="00B350C5">
        <w:rPr>
          <w:rFonts w:cs="Arial"/>
          <w:szCs w:val="21"/>
        </w:rPr>
        <w:t xml:space="preserve">o a que se refiere la Cláusula </w:t>
      </w:r>
      <w:r w:rsidR="00F823C2" w:rsidRPr="00B350C5">
        <w:rPr>
          <w:rFonts w:cs="Arial"/>
          <w:szCs w:val="21"/>
        </w:rPr>
        <w:t>8</w:t>
      </w:r>
      <w:r w:rsidRPr="00B350C5">
        <w:rPr>
          <w:rFonts w:cs="Arial"/>
          <w:szCs w:val="21"/>
        </w:rPr>
        <w:t>.5.5.d), según corresponda.</w:t>
      </w:r>
    </w:p>
    <w:p w14:paraId="26BFE19D" w14:textId="77777777" w:rsidR="00E77B65" w:rsidRPr="00E530A4"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r w:rsidRPr="00E530A4">
        <w:rPr>
          <w:rFonts w:cs="Arial"/>
          <w:szCs w:val="21"/>
        </w:rPr>
        <w:t>Subasta de la Concesión</w:t>
      </w:r>
    </w:p>
    <w:p w14:paraId="2A3EFCC2"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Reglas para el procedimiento de Subasta</w:t>
      </w:r>
    </w:p>
    <w:p w14:paraId="4D736535" w14:textId="77777777" w:rsidR="00E77B65" w:rsidRPr="00B350C5" w:rsidRDefault="00E77B65" w:rsidP="00FB313B">
      <w:pPr>
        <w:pStyle w:val="Textosinformato"/>
        <w:numPr>
          <w:ilvl w:val="0"/>
          <w:numId w:val="33"/>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El Interventor ejerce en nombre del Concedente, las atribuciones que le c</w:t>
      </w:r>
      <w:r w:rsidR="00EF2C1A" w:rsidRPr="00B350C5">
        <w:rPr>
          <w:rFonts w:ascii="Arial" w:hAnsi="Arial" w:cs="Arial"/>
          <w:szCs w:val="21"/>
          <w:lang w:val="es-ES"/>
        </w:rPr>
        <w:t>orresponden según el artículo 51</w:t>
      </w:r>
      <w:r w:rsidRPr="00B350C5">
        <w:rPr>
          <w:rFonts w:ascii="Arial" w:hAnsi="Arial" w:cs="Arial"/>
          <w:szCs w:val="21"/>
          <w:lang w:val="es-ES"/>
        </w:rPr>
        <w:t xml:space="preserve"> del Reglamento.</w:t>
      </w:r>
    </w:p>
    <w:p w14:paraId="5EFE8E13" w14:textId="77777777" w:rsidR="00E77B65" w:rsidRPr="00B350C5" w:rsidRDefault="00E77B65" w:rsidP="00FB313B">
      <w:pPr>
        <w:pStyle w:val="Textosinformato"/>
        <w:numPr>
          <w:ilvl w:val="0"/>
          <w:numId w:val="33"/>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Asimismo, el Interventor ostentará, por el solo mérito de su designación, de las más amplias facultades para organizar, convocar y ejecutar una subasta pública (“Subasta”) para la transferencia de la Concesión y entrega de los Bienes de la Concesión al Nuevo Concesionario.</w:t>
      </w:r>
    </w:p>
    <w:p w14:paraId="199EE7D2" w14:textId="4B8AFAA7" w:rsidR="0086480B" w:rsidRPr="0055240B" w:rsidRDefault="00E77B65" w:rsidP="00FB313B">
      <w:pPr>
        <w:pStyle w:val="Textosinformato"/>
        <w:numPr>
          <w:ilvl w:val="0"/>
          <w:numId w:val="33"/>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cs="Arial"/>
          <w:szCs w:val="21"/>
          <w:lang w:val="es-PE"/>
        </w:rPr>
      </w:pPr>
      <w:r w:rsidRPr="00976A0D">
        <w:rPr>
          <w:rFonts w:ascii="Arial" w:hAnsi="Arial" w:cs="Arial"/>
          <w:szCs w:val="21"/>
          <w:lang w:val="es-ES"/>
        </w:rPr>
        <w:t xml:space="preserve">Los postores para la </w:t>
      </w:r>
      <w:r w:rsidR="0092045A" w:rsidRPr="00976A0D">
        <w:rPr>
          <w:rFonts w:ascii="Arial" w:hAnsi="Arial" w:cs="Arial"/>
          <w:szCs w:val="21"/>
          <w:lang w:val="es-ES"/>
        </w:rPr>
        <w:t xml:space="preserve">Subasta </w:t>
      </w:r>
      <w:r w:rsidRPr="00976A0D">
        <w:rPr>
          <w:rFonts w:ascii="Arial" w:hAnsi="Arial" w:cs="Arial"/>
          <w:szCs w:val="21"/>
          <w:lang w:val="es-ES"/>
        </w:rPr>
        <w:t xml:space="preserve"> serán calificados por el Concedente, o por quien éste designe. En caso que la Concesión termine por renuncia o declaración de Caducidad, la Sociedad Concesionaria y las Empresas Vinculadas de ambos, no podrán presentarse como postores. </w:t>
      </w:r>
      <w:r w:rsidR="0086480B" w:rsidRPr="0055240B">
        <w:rPr>
          <w:rFonts w:cs="Arial"/>
          <w:szCs w:val="21"/>
          <w:lang w:val="es-PE"/>
        </w:rPr>
        <w:br w:type="page"/>
      </w:r>
    </w:p>
    <w:p w14:paraId="3D2CF97A" w14:textId="4685E494" w:rsidR="00E77B65" w:rsidRPr="00B350C5" w:rsidRDefault="00E77B65" w:rsidP="00FB313B">
      <w:pPr>
        <w:pStyle w:val="Textosinformato"/>
        <w:numPr>
          <w:ilvl w:val="0"/>
          <w:numId w:val="33"/>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lastRenderedPageBreak/>
        <w:t xml:space="preserve">El monto base de la primera convocatoria de la </w:t>
      </w:r>
      <w:r w:rsidR="0092045A">
        <w:rPr>
          <w:rFonts w:ascii="Arial" w:hAnsi="Arial" w:cs="Arial"/>
          <w:szCs w:val="21"/>
          <w:lang w:val="es-ES"/>
        </w:rPr>
        <w:t xml:space="preserve">Subasta </w:t>
      </w:r>
      <w:r w:rsidRPr="00B350C5">
        <w:rPr>
          <w:rFonts w:ascii="Arial" w:hAnsi="Arial" w:cs="Arial"/>
          <w:szCs w:val="21"/>
          <w:lang w:val="es-ES"/>
        </w:rPr>
        <w:t xml:space="preserve"> será determinado por una empresa consultora especializada que se contratará al efecto, no pudiendo ser menor al Valor Contable de los Bienes de la Concesión que no hubiesen sido totalmente depreciados. De no existir postores y de haber nuevas convocatorias, el Concedente en cada nueva convocatoria podrá reducir hasta en quince por ciento (15%) el monto base de la convocatoria inmediatamente anterior.</w:t>
      </w:r>
    </w:p>
    <w:p w14:paraId="016B98BD" w14:textId="77777777" w:rsidR="00E77B65" w:rsidRPr="00B350C5" w:rsidRDefault="00E77B65" w:rsidP="00FB313B">
      <w:pPr>
        <w:pStyle w:val="Textosinformato"/>
        <w:shd w:val="clear" w:color="auto" w:fill="FFFFFF"/>
        <w:tabs>
          <w:tab w:val="clear" w:pos="567"/>
          <w:tab w:val="clear" w:pos="1134"/>
          <w:tab w:val="clear" w:pos="1701"/>
          <w:tab w:val="clear" w:pos="2268"/>
          <w:tab w:val="clear" w:pos="2835"/>
          <w:tab w:val="left" w:pos="1560"/>
        </w:tabs>
        <w:spacing w:before="120" w:line="252" w:lineRule="auto"/>
        <w:ind w:left="1559"/>
        <w:jc w:val="both"/>
        <w:rPr>
          <w:rFonts w:ascii="Arial" w:hAnsi="Arial" w:cs="Arial"/>
          <w:szCs w:val="21"/>
          <w:lang w:val="es-ES"/>
        </w:rPr>
      </w:pPr>
      <w:r w:rsidRPr="00B350C5">
        <w:rPr>
          <w:rFonts w:ascii="Arial" w:hAnsi="Arial" w:cs="Arial"/>
          <w:szCs w:val="21"/>
          <w:lang w:val="es-ES"/>
        </w:rPr>
        <w:t>Entre la fecha en que una convocatoria es declarada desierta o culmine sin adjudicatario y la fecha en que se publique la siguiente convocatoria, no transcurrirán más de noventa (90) Días. Si tres convocatorias fueran declaradas desiertas o culminaran sin adjudicatario, se pr</w:t>
      </w:r>
      <w:r w:rsidR="00EF2C1A" w:rsidRPr="00B350C5">
        <w:rPr>
          <w:rFonts w:ascii="Arial" w:hAnsi="Arial" w:cs="Arial"/>
          <w:szCs w:val="21"/>
          <w:lang w:val="es-ES"/>
        </w:rPr>
        <w:t xml:space="preserve">ocederá conforme a la Cláusula </w:t>
      </w:r>
      <w:r w:rsidR="00F823C2" w:rsidRPr="00B350C5">
        <w:rPr>
          <w:rFonts w:ascii="Arial" w:hAnsi="Arial" w:cs="Arial"/>
          <w:szCs w:val="21"/>
          <w:lang w:val="es-ES"/>
        </w:rPr>
        <w:t>8</w:t>
      </w:r>
      <w:r w:rsidRPr="00B350C5">
        <w:rPr>
          <w:rFonts w:ascii="Arial" w:hAnsi="Arial" w:cs="Arial"/>
          <w:szCs w:val="21"/>
          <w:lang w:val="es-ES"/>
        </w:rPr>
        <w:t>.8</w:t>
      </w:r>
    </w:p>
    <w:p w14:paraId="17CF2EDA" w14:textId="279C6D04" w:rsidR="00E77B65" w:rsidRPr="00B350C5" w:rsidRDefault="00E77B65" w:rsidP="00FB313B">
      <w:pPr>
        <w:pStyle w:val="Textosinformato"/>
        <w:numPr>
          <w:ilvl w:val="0"/>
          <w:numId w:val="33"/>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El adjudicatario de la </w:t>
      </w:r>
      <w:r w:rsidR="0092045A">
        <w:rPr>
          <w:rFonts w:ascii="Arial" w:hAnsi="Arial" w:cs="Arial"/>
          <w:szCs w:val="21"/>
          <w:lang w:val="es-ES"/>
        </w:rPr>
        <w:t>Subasta</w:t>
      </w:r>
      <w:r w:rsidRPr="00B350C5">
        <w:rPr>
          <w:rFonts w:ascii="Arial" w:hAnsi="Arial" w:cs="Arial"/>
          <w:szCs w:val="21"/>
          <w:lang w:val="es-ES"/>
        </w:rPr>
        <w:t xml:space="preserve"> será aquél que presente la más alta oferta económica por la Concesión. El pago que haga dicho adjudicatario deberá ser en efectivo y en Dólares.</w:t>
      </w:r>
    </w:p>
    <w:p w14:paraId="024530C6" w14:textId="77777777" w:rsidR="00E77B65" w:rsidRPr="00B350C5" w:rsidRDefault="00E77B65" w:rsidP="00FB313B">
      <w:pPr>
        <w:pStyle w:val="Textosinformato"/>
        <w:numPr>
          <w:ilvl w:val="0"/>
          <w:numId w:val="33"/>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El Nuevo Concesionario deberá suscribir con el Concedente un nuevo contrato de concesión, el cual será formulado por el Interventor contemplando las Leyes Aplicables vigentes en dicho momento.</w:t>
      </w:r>
    </w:p>
    <w:p w14:paraId="336CD729"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Reglas para la transferencia de los Bienes de la Concesión</w:t>
      </w:r>
    </w:p>
    <w:p w14:paraId="71871D11" w14:textId="4979878E" w:rsidR="00E77B65" w:rsidRPr="00B350C5" w:rsidRDefault="00E77B65" w:rsidP="00FB313B">
      <w:pPr>
        <w:pStyle w:val="Textosinformato"/>
        <w:numPr>
          <w:ilvl w:val="0"/>
          <w:numId w:val="34"/>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Los Bienes de la Concesión serán transferidos al Estado y entregados al Nuevo Concesionario como conjunto, constituyendo una unidad económica de manera tal que los Bienes de la Concesión puedan continuar siendo explotados por el Nuevo Concesionario para la prestación del </w:t>
      </w:r>
      <w:r w:rsidR="006C581C">
        <w:rPr>
          <w:rFonts w:ascii="Arial" w:hAnsi="Arial" w:cs="Arial"/>
          <w:szCs w:val="21"/>
          <w:lang w:val="es-ES"/>
        </w:rPr>
        <w:t>servicio</w:t>
      </w:r>
      <w:r w:rsidRPr="00B350C5">
        <w:rPr>
          <w:rFonts w:ascii="Arial" w:hAnsi="Arial" w:cs="Arial"/>
          <w:szCs w:val="21"/>
          <w:lang w:val="es-ES"/>
        </w:rPr>
        <w:t xml:space="preserve"> en forma ininterrumpida.</w:t>
      </w:r>
    </w:p>
    <w:p w14:paraId="67731437" w14:textId="2748DCC0" w:rsidR="00E77B65" w:rsidRPr="00B350C5" w:rsidRDefault="00E77B65" w:rsidP="00FB313B">
      <w:pPr>
        <w:pStyle w:val="Textosinformato"/>
        <w:numPr>
          <w:ilvl w:val="0"/>
          <w:numId w:val="34"/>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La Sociedad Concesionaria transferirá la propiedad de los Bienes de la Concesión al Estado, incluyendo en dicha transferencia la información necesaria para que se continúe con la prestación del </w:t>
      </w:r>
      <w:r w:rsidR="006C581C">
        <w:rPr>
          <w:rFonts w:ascii="Arial" w:hAnsi="Arial" w:cs="Arial"/>
          <w:szCs w:val="21"/>
          <w:lang w:val="es-ES"/>
        </w:rPr>
        <w:t>servicio</w:t>
      </w:r>
      <w:r w:rsidRPr="00B350C5">
        <w:rPr>
          <w:rFonts w:ascii="Arial" w:hAnsi="Arial" w:cs="Arial"/>
          <w:szCs w:val="21"/>
          <w:lang w:val="es-ES"/>
        </w:rPr>
        <w:t xml:space="preserve"> en forma ininterrumpida, libre de toda carga o gravamen, incluyendo la siguiente información técnica:</w:t>
      </w:r>
    </w:p>
    <w:p w14:paraId="44DB6DF4" w14:textId="77777777" w:rsidR="00E77B65" w:rsidRPr="00B350C5" w:rsidRDefault="00E77B65" w:rsidP="00FB313B">
      <w:pPr>
        <w:pStyle w:val="Textosinformato"/>
        <w:numPr>
          <w:ilvl w:val="0"/>
          <w:numId w:val="30"/>
        </w:numPr>
        <w:shd w:val="clear" w:color="auto" w:fill="FFFFFF"/>
        <w:tabs>
          <w:tab w:val="clear" w:pos="567"/>
          <w:tab w:val="clear" w:pos="1134"/>
          <w:tab w:val="clear" w:pos="1701"/>
          <w:tab w:val="clear" w:pos="2268"/>
          <w:tab w:val="clear" w:pos="2835"/>
          <w:tab w:val="left" w:pos="1985"/>
        </w:tabs>
        <w:spacing w:before="80" w:line="252" w:lineRule="auto"/>
        <w:ind w:left="1985" w:hanging="425"/>
        <w:jc w:val="both"/>
        <w:rPr>
          <w:rFonts w:ascii="Arial" w:hAnsi="Arial" w:cs="Arial"/>
          <w:szCs w:val="21"/>
          <w:lang w:val="es-ES"/>
        </w:rPr>
      </w:pPr>
      <w:r w:rsidRPr="00B350C5">
        <w:rPr>
          <w:rFonts w:ascii="Arial" w:hAnsi="Arial" w:cs="Arial"/>
          <w:szCs w:val="21"/>
          <w:lang w:val="es-ES"/>
        </w:rPr>
        <w:t>Archivo de Planos de las instalaciones.</w:t>
      </w:r>
    </w:p>
    <w:p w14:paraId="3115F9AA" w14:textId="77777777" w:rsidR="00E77B65" w:rsidRPr="00B350C5" w:rsidRDefault="00E77B65" w:rsidP="00FB313B">
      <w:pPr>
        <w:pStyle w:val="Textosinformato"/>
        <w:numPr>
          <w:ilvl w:val="0"/>
          <w:numId w:val="30"/>
        </w:numPr>
        <w:shd w:val="clear" w:color="auto" w:fill="FFFFFF"/>
        <w:tabs>
          <w:tab w:val="clear" w:pos="567"/>
          <w:tab w:val="clear" w:pos="1134"/>
          <w:tab w:val="clear" w:pos="1701"/>
          <w:tab w:val="clear" w:pos="2268"/>
          <w:tab w:val="clear" w:pos="2835"/>
          <w:tab w:val="left" w:pos="1985"/>
        </w:tabs>
        <w:spacing w:before="80" w:line="252" w:lineRule="auto"/>
        <w:ind w:left="1984" w:hanging="425"/>
        <w:jc w:val="both"/>
        <w:rPr>
          <w:rFonts w:ascii="Arial" w:hAnsi="Arial" w:cs="Arial"/>
          <w:szCs w:val="21"/>
          <w:lang w:val="es-ES"/>
        </w:rPr>
      </w:pPr>
      <w:r w:rsidRPr="00B350C5">
        <w:rPr>
          <w:rFonts w:ascii="Arial" w:hAnsi="Arial" w:cs="Arial"/>
          <w:szCs w:val="21"/>
          <w:lang w:val="es-ES"/>
        </w:rPr>
        <w:t>Proyectos y estudios efectuados que tengan relación con el Sistema de Distribución.</w:t>
      </w:r>
    </w:p>
    <w:p w14:paraId="3317C84C" w14:textId="77777777" w:rsidR="00E77B65" w:rsidRPr="00B350C5" w:rsidRDefault="00E77B65" w:rsidP="00FB313B">
      <w:pPr>
        <w:pStyle w:val="Textosinformato"/>
        <w:numPr>
          <w:ilvl w:val="0"/>
          <w:numId w:val="30"/>
        </w:numPr>
        <w:shd w:val="clear" w:color="auto" w:fill="FFFFFF"/>
        <w:tabs>
          <w:tab w:val="clear" w:pos="567"/>
          <w:tab w:val="clear" w:pos="1134"/>
          <w:tab w:val="clear" w:pos="1701"/>
          <w:tab w:val="clear" w:pos="2268"/>
          <w:tab w:val="clear" w:pos="2835"/>
          <w:tab w:val="left" w:pos="1985"/>
        </w:tabs>
        <w:spacing w:before="80" w:line="252" w:lineRule="auto"/>
        <w:ind w:left="1984" w:hanging="425"/>
        <w:jc w:val="both"/>
        <w:rPr>
          <w:rFonts w:ascii="Arial" w:hAnsi="Arial" w:cs="Arial"/>
          <w:szCs w:val="21"/>
          <w:lang w:val="es-ES"/>
        </w:rPr>
      </w:pPr>
      <w:r w:rsidRPr="00B350C5">
        <w:rPr>
          <w:rFonts w:ascii="Arial" w:hAnsi="Arial" w:cs="Arial"/>
          <w:szCs w:val="21"/>
          <w:lang w:val="es-ES"/>
        </w:rPr>
        <w:t>Información técnica sobre cada uno de los bienes.</w:t>
      </w:r>
    </w:p>
    <w:p w14:paraId="326BE7C6" w14:textId="77777777" w:rsidR="00E77B65" w:rsidRPr="00B350C5" w:rsidRDefault="00E77B65" w:rsidP="00FB313B">
      <w:pPr>
        <w:pStyle w:val="Textosinformato"/>
        <w:numPr>
          <w:ilvl w:val="0"/>
          <w:numId w:val="30"/>
        </w:numPr>
        <w:shd w:val="clear" w:color="auto" w:fill="FFFFFF"/>
        <w:tabs>
          <w:tab w:val="clear" w:pos="567"/>
          <w:tab w:val="clear" w:pos="1134"/>
          <w:tab w:val="clear" w:pos="1701"/>
          <w:tab w:val="clear" w:pos="2268"/>
          <w:tab w:val="clear" w:pos="2835"/>
          <w:tab w:val="left" w:pos="1985"/>
        </w:tabs>
        <w:spacing w:before="80" w:line="252" w:lineRule="auto"/>
        <w:ind w:left="1984" w:hanging="425"/>
        <w:jc w:val="both"/>
        <w:rPr>
          <w:rFonts w:ascii="Arial" w:hAnsi="Arial" w:cs="Arial"/>
          <w:szCs w:val="21"/>
          <w:lang w:val="es-ES"/>
        </w:rPr>
      </w:pPr>
      <w:r w:rsidRPr="00B350C5">
        <w:rPr>
          <w:rFonts w:ascii="Arial" w:hAnsi="Arial" w:cs="Arial"/>
          <w:szCs w:val="21"/>
          <w:lang w:val="es-ES"/>
        </w:rPr>
        <w:t>Los procedimientos de operación y mantenimiento del Sistema de Distribución.</w:t>
      </w:r>
    </w:p>
    <w:p w14:paraId="70A75A70" w14:textId="46B8D4B4" w:rsidR="00E77B65" w:rsidRPr="00B350C5" w:rsidRDefault="00E77B65" w:rsidP="00FB313B">
      <w:pPr>
        <w:pStyle w:val="Textosinformato"/>
        <w:numPr>
          <w:ilvl w:val="0"/>
          <w:numId w:val="30"/>
        </w:numPr>
        <w:shd w:val="clear" w:color="auto" w:fill="FFFFFF"/>
        <w:tabs>
          <w:tab w:val="clear" w:pos="567"/>
          <w:tab w:val="clear" w:pos="1134"/>
          <w:tab w:val="clear" w:pos="1701"/>
          <w:tab w:val="clear" w:pos="2268"/>
          <w:tab w:val="clear" w:pos="2835"/>
          <w:tab w:val="left" w:pos="1985"/>
        </w:tabs>
        <w:spacing w:before="80" w:line="252" w:lineRule="auto"/>
        <w:ind w:left="1984" w:hanging="425"/>
        <w:jc w:val="both"/>
        <w:rPr>
          <w:rFonts w:ascii="Arial" w:hAnsi="Arial" w:cs="Arial"/>
          <w:szCs w:val="21"/>
          <w:lang w:val="es-ES"/>
        </w:rPr>
      </w:pPr>
      <w:r w:rsidRPr="00B350C5">
        <w:rPr>
          <w:rFonts w:ascii="Arial" w:hAnsi="Arial" w:cs="Arial"/>
          <w:szCs w:val="21"/>
          <w:lang w:val="es-ES"/>
        </w:rPr>
        <w:t xml:space="preserve">Manuales de aseguramiento de la calidad del </w:t>
      </w:r>
      <w:r w:rsidR="006C581C">
        <w:rPr>
          <w:rFonts w:ascii="Arial" w:hAnsi="Arial" w:cs="Arial"/>
          <w:szCs w:val="21"/>
          <w:lang w:val="es-ES"/>
        </w:rPr>
        <w:t>s</w:t>
      </w:r>
      <w:r w:rsidRPr="00B350C5">
        <w:rPr>
          <w:rFonts w:ascii="Arial" w:hAnsi="Arial" w:cs="Arial"/>
          <w:szCs w:val="21"/>
          <w:lang w:val="es-ES"/>
        </w:rPr>
        <w:t>ervicio.</w:t>
      </w:r>
    </w:p>
    <w:p w14:paraId="5F456DC7" w14:textId="0B61CE83" w:rsidR="00E77B65" w:rsidRPr="00B350C5" w:rsidRDefault="00E77B65" w:rsidP="00FB313B">
      <w:pPr>
        <w:pStyle w:val="Textosinformato"/>
        <w:numPr>
          <w:ilvl w:val="0"/>
          <w:numId w:val="30"/>
        </w:numPr>
        <w:shd w:val="clear" w:color="auto" w:fill="FFFFFF"/>
        <w:tabs>
          <w:tab w:val="clear" w:pos="567"/>
          <w:tab w:val="clear" w:pos="1134"/>
          <w:tab w:val="clear" w:pos="1701"/>
          <w:tab w:val="clear" w:pos="2268"/>
          <w:tab w:val="clear" w:pos="2835"/>
          <w:tab w:val="left" w:pos="1985"/>
        </w:tabs>
        <w:spacing w:before="80" w:line="252" w:lineRule="auto"/>
        <w:ind w:left="1984" w:hanging="425"/>
        <w:jc w:val="both"/>
        <w:rPr>
          <w:rFonts w:ascii="Arial" w:hAnsi="Arial" w:cs="Arial"/>
          <w:szCs w:val="21"/>
          <w:lang w:val="es-ES"/>
        </w:rPr>
      </w:pPr>
      <w:r w:rsidRPr="00B350C5">
        <w:rPr>
          <w:rFonts w:ascii="Arial" w:hAnsi="Arial" w:cs="Arial"/>
          <w:szCs w:val="21"/>
          <w:lang w:val="es-ES"/>
        </w:rPr>
        <w:t xml:space="preserve">Cualquier otra información relevante para la continuidad del </w:t>
      </w:r>
      <w:r w:rsidR="006C581C">
        <w:rPr>
          <w:rFonts w:ascii="Arial" w:hAnsi="Arial" w:cs="Arial"/>
          <w:szCs w:val="21"/>
          <w:lang w:val="es-ES"/>
        </w:rPr>
        <w:t>s</w:t>
      </w:r>
      <w:r w:rsidRPr="00B350C5">
        <w:rPr>
          <w:rFonts w:ascii="Arial" w:hAnsi="Arial" w:cs="Arial"/>
          <w:szCs w:val="21"/>
          <w:lang w:val="es-ES"/>
        </w:rPr>
        <w:t>ervicio.</w:t>
      </w:r>
    </w:p>
    <w:p w14:paraId="05914523" w14:textId="77777777" w:rsidR="00E77B65" w:rsidRPr="00B350C5" w:rsidRDefault="00E77B65" w:rsidP="00FB313B">
      <w:pPr>
        <w:pStyle w:val="Textosinformato"/>
        <w:shd w:val="clear" w:color="auto" w:fill="FFFFFF"/>
        <w:tabs>
          <w:tab w:val="clear" w:pos="567"/>
          <w:tab w:val="clear" w:pos="1134"/>
          <w:tab w:val="clear" w:pos="1701"/>
          <w:tab w:val="clear" w:pos="2268"/>
          <w:tab w:val="clear" w:pos="2835"/>
          <w:tab w:val="left" w:pos="1985"/>
        </w:tabs>
        <w:spacing w:before="80" w:line="252" w:lineRule="auto"/>
        <w:ind w:left="1560"/>
        <w:jc w:val="both"/>
        <w:rPr>
          <w:rFonts w:ascii="Arial" w:hAnsi="Arial" w:cs="Arial"/>
          <w:szCs w:val="21"/>
          <w:lang w:val="es-ES"/>
        </w:rPr>
      </w:pPr>
      <w:r w:rsidRPr="00B350C5">
        <w:rPr>
          <w:rFonts w:ascii="Arial" w:hAnsi="Arial" w:cs="Arial"/>
          <w:szCs w:val="21"/>
          <w:lang w:val="es-ES"/>
        </w:rPr>
        <w:t xml:space="preserve">El Estado entregará dichos bienes e información al Nuevo Concesionario que resulte ganador de la subasta pública. </w:t>
      </w:r>
    </w:p>
    <w:p w14:paraId="3115FB06" w14:textId="77777777" w:rsidR="00E77B65" w:rsidRPr="00B350C5" w:rsidRDefault="00E77B65" w:rsidP="00FB313B">
      <w:pPr>
        <w:pStyle w:val="Textosinformato"/>
        <w:numPr>
          <w:ilvl w:val="0"/>
          <w:numId w:val="34"/>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La Sociedad Concesionaria transferirá y entregará los Bienes de la Concesión en buenas condiciones operativas, excepto el desgaste normal como consecuencia del tiempo y el uso normal.</w:t>
      </w:r>
    </w:p>
    <w:p w14:paraId="59974761" w14:textId="1994D99E" w:rsidR="0086480B" w:rsidRDefault="00E77B65" w:rsidP="00FB313B">
      <w:pPr>
        <w:pStyle w:val="Textosinformato"/>
        <w:numPr>
          <w:ilvl w:val="0"/>
          <w:numId w:val="34"/>
        </w:numPr>
        <w:shd w:val="clear" w:color="auto" w:fill="FFFFFF"/>
        <w:tabs>
          <w:tab w:val="clear" w:pos="567"/>
          <w:tab w:val="clear" w:pos="900"/>
          <w:tab w:val="clear" w:pos="1134"/>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 xml:space="preserve">La Sociedad Concesionaria deberá brindar su total y razonable cooperación, a fin que se realice una entrega ordenada de los Bienes de la Concesión e información al Nuevo Concesionario, de tal manera que no haya interrupción en la prestación del </w:t>
      </w:r>
      <w:r w:rsidR="006C581C">
        <w:rPr>
          <w:rFonts w:ascii="Arial" w:hAnsi="Arial" w:cs="Arial"/>
          <w:szCs w:val="21"/>
          <w:lang w:val="es-ES"/>
        </w:rPr>
        <w:t>s</w:t>
      </w:r>
      <w:r w:rsidRPr="00B350C5">
        <w:rPr>
          <w:rFonts w:ascii="Arial" w:hAnsi="Arial" w:cs="Arial"/>
          <w:szCs w:val="21"/>
          <w:lang w:val="es-ES"/>
        </w:rPr>
        <w:t xml:space="preserve">ervicio. </w:t>
      </w:r>
    </w:p>
    <w:p w14:paraId="10B578BA" w14:textId="77777777" w:rsidR="0086480B" w:rsidRDefault="0086480B" w:rsidP="00FB313B">
      <w:pPr>
        <w:tabs>
          <w:tab w:val="clear" w:pos="567"/>
          <w:tab w:val="clear" w:pos="1134"/>
          <w:tab w:val="clear" w:pos="1701"/>
          <w:tab w:val="clear" w:pos="2268"/>
          <w:tab w:val="clear" w:pos="2835"/>
        </w:tabs>
        <w:spacing w:line="252" w:lineRule="auto"/>
        <w:rPr>
          <w:rFonts w:cs="Arial"/>
          <w:szCs w:val="21"/>
          <w:lang w:eastAsia="en-US"/>
        </w:rPr>
      </w:pPr>
      <w:r>
        <w:rPr>
          <w:rFonts w:cs="Arial"/>
          <w:szCs w:val="21"/>
        </w:rPr>
        <w:br w:type="page"/>
      </w:r>
    </w:p>
    <w:p w14:paraId="334BEE92" w14:textId="06875430" w:rsidR="00E77B65" w:rsidRPr="00B350C5" w:rsidRDefault="00E77B65" w:rsidP="00FB313B">
      <w:pPr>
        <w:pStyle w:val="Textosinformato"/>
        <w:shd w:val="clear" w:color="auto" w:fill="FFFFFF"/>
        <w:tabs>
          <w:tab w:val="clear" w:pos="567"/>
          <w:tab w:val="clear" w:pos="1134"/>
          <w:tab w:val="clear" w:pos="1701"/>
          <w:tab w:val="clear" w:pos="2268"/>
          <w:tab w:val="clear" w:pos="2835"/>
          <w:tab w:val="left" w:pos="1560"/>
        </w:tabs>
        <w:spacing w:before="80" w:line="252" w:lineRule="auto"/>
        <w:ind w:left="1560"/>
        <w:jc w:val="both"/>
        <w:rPr>
          <w:rFonts w:ascii="Arial" w:hAnsi="Arial" w:cs="Arial"/>
          <w:szCs w:val="21"/>
          <w:lang w:val="es-ES"/>
        </w:rPr>
      </w:pPr>
      <w:r w:rsidRPr="00B350C5">
        <w:rPr>
          <w:rFonts w:ascii="Arial" w:hAnsi="Arial" w:cs="Arial"/>
          <w:szCs w:val="21"/>
          <w:lang w:val="es-ES"/>
        </w:rPr>
        <w:lastRenderedPageBreak/>
        <w:t>La Sociedad Concesionaria 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14:paraId="030C2545" w14:textId="77777777" w:rsidR="00EF2C1A" w:rsidRPr="00B350C5" w:rsidRDefault="00E77B65" w:rsidP="00FB313B">
      <w:pPr>
        <w:pStyle w:val="Textosinformato"/>
        <w:numPr>
          <w:ilvl w:val="0"/>
          <w:numId w:val="34"/>
        </w:numPr>
        <w:shd w:val="clear" w:color="auto" w:fill="FFFFFF"/>
        <w:tabs>
          <w:tab w:val="clear" w:pos="567"/>
          <w:tab w:val="clear" w:pos="900"/>
          <w:tab w:val="clear" w:pos="1134"/>
          <w:tab w:val="clear" w:pos="1701"/>
          <w:tab w:val="clear" w:pos="2268"/>
          <w:tab w:val="clear" w:pos="2835"/>
          <w:tab w:val="left" w:pos="1560"/>
        </w:tabs>
        <w:spacing w:before="120" w:line="252" w:lineRule="auto"/>
        <w:ind w:left="1559" w:hanging="284"/>
        <w:jc w:val="both"/>
        <w:rPr>
          <w:rFonts w:ascii="Arial" w:hAnsi="Arial" w:cs="Arial"/>
          <w:szCs w:val="21"/>
          <w:lang w:val="es-ES"/>
        </w:rPr>
      </w:pPr>
      <w:r w:rsidRPr="00B350C5">
        <w:rPr>
          <w:rFonts w:ascii="Arial" w:hAnsi="Arial" w:cs="Arial"/>
          <w:szCs w:val="21"/>
          <w:lang w:val="es-ES"/>
        </w:rPr>
        <w:t xml:space="preserve">En todos los casos de terminación de la Concesión y para efectos de lo dispuesto en el artículo 22º del TUO, se entenderá que los Bienes de la Concesión son transferidos al Estado el que, a su vez, los entregará en concesión al Nuevo Concesionario. La transferencia al Estado de los Bienes de la Concesión estará </w:t>
      </w:r>
      <w:proofErr w:type="spellStart"/>
      <w:r w:rsidRPr="00B350C5">
        <w:rPr>
          <w:rFonts w:ascii="Arial" w:hAnsi="Arial" w:cs="Arial"/>
          <w:szCs w:val="21"/>
          <w:lang w:val="es-ES"/>
        </w:rPr>
        <w:t>inafecta</w:t>
      </w:r>
      <w:proofErr w:type="spellEnd"/>
      <w:r w:rsidRPr="00B350C5">
        <w:rPr>
          <w:rFonts w:ascii="Arial" w:hAnsi="Arial" w:cs="Arial"/>
          <w:szCs w:val="21"/>
          <w:lang w:val="es-ES"/>
        </w:rPr>
        <w:t xml:space="preserve"> de todo tributo creado o por crearse, conforme lo establecido en el artículo 22º del TUO y en el Reglamento de los Beneficios Tributarios para la Inversión privada en Obras Públicas de infraestructura y de Servicios Públicos, aprobados por D.S. N° 132-97-EF.</w:t>
      </w:r>
    </w:p>
    <w:p w14:paraId="03FE6D76" w14:textId="77777777" w:rsidR="00E77B65" w:rsidRPr="00B350C5" w:rsidRDefault="00E77B65" w:rsidP="00FB313B">
      <w:pPr>
        <w:pStyle w:val="Textosinformato"/>
        <w:numPr>
          <w:ilvl w:val="0"/>
          <w:numId w:val="34"/>
        </w:numPr>
        <w:shd w:val="clear" w:color="auto" w:fill="FFFFFF"/>
        <w:tabs>
          <w:tab w:val="clear" w:pos="567"/>
          <w:tab w:val="clear" w:pos="900"/>
          <w:tab w:val="clear" w:pos="1134"/>
          <w:tab w:val="clear" w:pos="1701"/>
          <w:tab w:val="clear" w:pos="2268"/>
          <w:tab w:val="clear" w:pos="2835"/>
          <w:tab w:val="left" w:pos="1560"/>
        </w:tabs>
        <w:spacing w:before="120" w:line="252" w:lineRule="auto"/>
        <w:ind w:left="1559" w:hanging="284"/>
        <w:jc w:val="both"/>
        <w:rPr>
          <w:rFonts w:ascii="Arial" w:hAnsi="Arial" w:cs="Arial"/>
          <w:szCs w:val="21"/>
          <w:lang w:val="es-ES"/>
        </w:rPr>
      </w:pPr>
      <w:r w:rsidRPr="00E530A4">
        <w:rPr>
          <w:rFonts w:ascii="Arial" w:hAnsi="Arial" w:cs="Arial"/>
          <w:szCs w:val="21"/>
          <w:lang w:val="es-ES_tradnl"/>
        </w:rPr>
        <w:t>Reglas</w:t>
      </w:r>
      <w:r w:rsidRPr="00B31D64">
        <w:rPr>
          <w:rFonts w:ascii="Arial" w:hAnsi="Arial" w:cs="Arial"/>
          <w:szCs w:val="21"/>
          <w:lang w:val="es-PE"/>
        </w:rPr>
        <w:t xml:space="preserve"> para la distribución del producto de la Subasta</w:t>
      </w:r>
    </w:p>
    <w:p w14:paraId="52B9ED7C" w14:textId="77777777" w:rsidR="00E77B65" w:rsidRPr="00B350C5" w:rsidRDefault="00E77B65" w:rsidP="00FB313B">
      <w:pPr>
        <w:pStyle w:val="Textosinformato"/>
        <w:numPr>
          <w:ilvl w:val="5"/>
          <w:numId w:val="5"/>
        </w:numPr>
        <w:shd w:val="clear" w:color="auto" w:fill="FFFFFF"/>
        <w:tabs>
          <w:tab w:val="clear" w:pos="567"/>
          <w:tab w:val="clear" w:pos="1134"/>
          <w:tab w:val="clear" w:pos="1701"/>
          <w:tab w:val="clear" w:pos="2160"/>
          <w:tab w:val="clear" w:pos="2268"/>
          <w:tab w:val="clear" w:pos="2835"/>
        </w:tabs>
        <w:spacing w:before="100" w:line="252" w:lineRule="auto"/>
        <w:ind w:left="1843" w:hanging="284"/>
        <w:jc w:val="both"/>
        <w:rPr>
          <w:rFonts w:ascii="Arial" w:hAnsi="Arial" w:cs="Arial"/>
          <w:szCs w:val="21"/>
          <w:lang w:val="es-ES"/>
        </w:rPr>
      </w:pPr>
      <w:r w:rsidRPr="00B350C5">
        <w:rPr>
          <w:rFonts w:ascii="Arial" w:hAnsi="Arial" w:cs="Arial"/>
          <w:szCs w:val="21"/>
          <w:lang w:val="es-ES"/>
        </w:rPr>
        <w:t>De la suma obtenida en la Subasta y hasta donde dicha suma alcance, el Interventor detraerá los gastos directos en que éste o el Concedente hubiesen incurrido asociados al proceso de Intervención y el de Subasta; y luego pagará a los acreedores respectivos:</w:t>
      </w:r>
    </w:p>
    <w:p w14:paraId="41D87F8F"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2127"/>
        </w:tabs>
        <w:spacing w:before="80" w:line="252" w:lineRule="auto"/>
        <w:ind w:left="2127" w:hanging="284"/>
        <w:jc w:val="both"/>
        <w:rPr>
          <w:rFonts w:ascii="Arial" w:hAnsi="Arial" w:cs="Arial"/>
          <w:szCs w:val="21"/>
          <w:lang w:val="es-ES"/>
        </w:rPr>
      </w:pPr>
      <w:r w:rsidRPr="00B350C5">
        <w:rPr>
          <w:rFonts w:ascii="Arial" w:hAnsi="Arial" w:cs="Arial"/>
          <w:szCs w:val="21"/>
          <w:lang w:val="es-ES"/>
        </w:rPr>
        <w:t>Las remuneraciones y demás derechos laborales de los trabajadores de la Sociedad Concesionaria.</w:t>
      </w:r>
    </w:p>
    <w:p w14:paraId="29A2737B"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2127"/>
        </w:tabs>
        <w:spacing w:before="40" w:line="252" w:lineRule="auto"/>
        <w:ind w:left="2127" w:hanging="284"/>
        <w:jc w:val="both"/>
        <w:rPr>
          <w:rFonts w:ascii="Arial" w:hAnsi="Arial" w:cs="Arial"/>
          <w:szCs w:val="21"/>
          <w:lang w:val="es-ES"/>
        </w:rPr>
      </w:pPr>
      <w:r w:rsidRPr="00B350C5">
        <w:rPr>
          <w:rFonts w:ascii="Arial" w:hAnsi="Arial" w:cs="Arial"/>
          <w:szCs w:val="21"/>
          <w:lang w:val="es-ES"/>
        </w:rPr>
        <w:t>Las sumas de dinero que deban ser entregadas a los Acreedores Permitidos.</w:t>
      </w:r>
    </w:p>
    <w:p w14:paraId="58350A0D"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2127"/>
        </w:tabs>
        <w:spacing w:before="40" w:line="252" w:lineRule="auto"/>
        <w:ind w:left="2127" w:hanging="284"/>
        <w:jc w:val="both"/>
        <w:rPr>
          <w:rFonts w:ascii="Arial" w:hAnsi="Arial" w:cs="Arial"/>
          <w:szCs w:val="21"/>
          <w:lang w:val="es-ES"/>
        </w:rPr>
      </w:pPr>
      <w:r w:rsidRPr="00B350C5">
        <w:rPr>
          <w:rFonts w:ascii="Arial" w:hAnsi="Arial" w:cs="Arial"/>
          <w:szCs w:val="21"/>
          <w:lang w:val="es-ES"/>
        </w:rPr>
        <w:t>Los tributos, excepto aquellos que estén garantizados según las Leyes Aplicables.</w:t>
      </w:r>
    </w:p>
    <w:p w14:paraId="05CF82CC"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2127"/>
        </w:tabs>
        <w:spacing w:before="40" w:line="252" w:lineRule="auto"/>
        <w:ind w:left="2127" w:hanging="284"/>
        <w:jc w:val="both"/>
        <w:rPr>
          <w:rFonts w:ascii="Arial" w:hAnsi="Arial" w:cs="Arial"/>
          <w:szCs w:val="21"/>
          <w:lang w:val="es-ES"/>
        </w:rPr>
      </w:pPr>
      <w:r w:rsidRPr="00B350C5">
        <w:rPr>
          <w:rFonts w:ascii="Arial" w:hAnsi="Arial" w:cs="Arial"/>
          <w:szCs w:val="21"/>
          <w:lang w:val="es-ES"/>
        </w:rPr>
        <w:t>Cualquier multa o penalidad que no hubiese sido satisfecha por la Sociedad Concesionaria.</w:t>
      </w:r>
    </w:p>
    <w:p w14:paraId="04D97912"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2127"/>
        </w:tabs>
        <w:spacing w:before="40" w:line="252" w:lineRule="auto"/>
        <w:ind w:left="2127" w:hanging="284"/>
        <w:jc w:val="both"/>
        <w:rPr>
          <w:rFonts w:ascii="Arial" w:hAnsi="Arial" w:cs="Arial"/>
          <w:szCs w:val="21"/>
          <w:lang w:val="es-ES"/>
        </w:rPr>
      </w:pPr>
      <w:r w:rsidRPr="00B350C5">
        <w:rPr>
          <w:rFonts w:ascii="Arial" w:hAnsi="Arial" w:cs="Arial"/>
          <w:szCs w:val="21"/>
          <w:lang w:val="es-ES"/>
        </w:rPr>
        <w:t>Cualquier otro pasivo de la Sociedad Concesionaria que sea a favor del Estado.</w:t>
      </w:r>
    </w:p>
    <w:p w14:paraId="26065A6B" w14:textId="77777777" w:rsidR="00E77B65" w:rsidRPr="00B350C5" w:rsidRDefault="00E77B65" w:rsidP="00FB313B">
      <w:pPr>
        <w:pStyle w:val="Textosinformato"/>
        <w:numPr>
          <w:ilvl w:val="0"/>
          <w:numId w:val="36"/>
        </w:numPr>
        <w:shd w:val="clear" w:color="auto" w:fill="FFFFFF"/>
        <w:tabs>
          <w:tab w:val="clear" w:pos="567"/>
          <w:tab w:val="clear" w:pos="1134"/>
          <w:tab w:val="clear" w:pos="1456"/>
          <w:tab w:val="clear" w:pos="1701"/>
          <w:tab w:val="clear" w:pos="2268"/>
          <w:tab w:val="clear" w:pos="2835"/>
          <w:tab w:val="left" w:pos="2127"/>
        </w:tabs>
        <w:spacing w:before="40" w:line="252" w:lineRule="auto"/>
        <w:ind w:left="2127" w:hanging="284"/>
        <w:jc w:val="both"/>
        <w:rPr>
          <w:rFonts w:ascii="Arial" w:hAnsi="Arial" w:cs="Arial"/>
          <w:szCs w:val="21"/>
          <w:lang w:val="es-ES"/>
        </w:rPr>
      </w:pPr>
      <w:r w:rsidRPr="00B350C5">
        <w:rPr>
          <w:rFonts w:ascii="Arial" w:hAnsi="Arial" w:cs="Arial"/>
          <w:szCs w:val="21"/>
          <w:lang w:val="es-ES"/>
        </w:rPr>
        <w:t>Otros pasivos no considerados en los literales anteriores.</w:t>
      </w:r>
    </w:p>
    <w:p w14:paraId="5CC77B28" w14:textId="77777777" w:rsidR="00E77B65" w:rsidRPr="00B350C5" w:rsidRDefault="00E77B65" w:rsidP="00FB313B">
      <w:pPr>
        <w:pStyle w:val="Textosinformato"/>
        <w:shd w:val="clear" w:color="auto" w:fill="FFFFFF"/>
        <w:tabs>
          <w:tab w:val="clear" w:pos="567"/>
          <w:tab w:val="clear" w:pos="1134"/>
          <w:tab w:val="clear" w:pos="1701"/>
          <w:tab w:val="clear" w:pos="2268"/>
          <w:tab w:val="clear" w:pos="2835"/>
        </w:tabs>
        <w:spacing w:before="80" w:line="252" w:lineRule="auto"/>
        <w:ind w:left="1843"/>
        <w:jc w:val="both"/>
        <w:rPr>
          <w:rFonts w:ascii="Arial" w:hAnsi="Arial" w:cs="Arial"/>
          <w:szCs w:val="21"/>
          <w:lang w:val="es-ES"/>
        </w:rPr>
      </w:pPr>
      <w:r w:rsidRPr="00B350C5">
        <w:rPr>
          <w:rFonts w:ascii="Arial" w:hAnsi="Arial" w:cs="Arial"/>
          <w:szCs w:val="21"/>
          <w:lang w:val="es-ES"/>
        </w:rPr>
        <w:t>La prelación para el pago de los rubros antes mencionados será la referida anteriormente, salvo disposición en contrario de las Leyes Aplicables.</w:t>
      </w:r>
    </w:p>
    <w:p w14:paraId="6BCCA7E3" w14:textId="77777777" w:rsidR="00E77B65" w:rsidRPr="00B350C5" w:rsidRDefault="00E77B65" w:rsidP="00FB313B">
      <w:pPr>
        <w:pStyle w:val="Textosinformato"/>
        <w:numPr>
          <w:ilvl w:val="5"/>
          <w:numId w:val="5"/>
        </w:numPr>
        <w:shd w:val="clear" w:color="auto" w:fill="FFFFFF"/>
        <w:tabs>
          <w:tab w:val="clear" w:pos="567"/>
          <w:tab w:val="clear" w:pos="1134"/>
          <w:tab w:val="clear" w:pos="1701"/>
          <w:tab w:val="clear" w:pos="2160"/>
          <w:tab w:val="clear" w:pos="2268"/>
          <w:tab w:val="clear" w:pos="2835"/>
        </w:tabs>
        <w:spacing w:before="100" w:line="252" w:lineRule="auto"/>
        <w:ind w:left="1843" w:hanging="284"/>
        <w:jc w:val="both"/>
        <w:rPr>
          <w:rFonts w:ascii="Arial" w:hAnsi="Arial" w:cs="Arial"/>
          <w:szCs w:val="21"/>
          <w:lang w:val="es-ES"/>
        </w:rPr>
      </w:pPr>
      <w:r w:rsidRPr="00B350C5">
        <w:rPr>
          <w:rFonts w:ascii="Arial" w:hAnsi="Arial" w:cs="Arial"/>
          <w:szCs w:val="21"/>
          <w:lang w:val="es-ES"/>
        </w:rPr>
        <w:t>El saldo remanente, si lo hubiere, será entregado a la Sociedad Concesionaria, hasta un máximo equivalente al Valor Contable de los Bienes de la Concesión que no hubiesen sido totalmente depreciados. Si el saldo remanente fuese mayor a dicho valor, la diferencia corresponderá al Estado.</w:t>
      </w:r>
    </w:p>
    <w:p w14:paraId="2551A10F" w14:textId="77777777" w:rsidR="00E77B65" w:rsidRPr="00B350C5" w:rsidRDefault="00E77B65" w:rsidP="00FB313B">
      <w:pPr>
        <w:pStyle w:val="Textosinformato"/>
        <w:shd w:val="clear" w:color="auto" w:fill="FFFFFF"/>
        <w:tabs>
          <w:tab w:val="clear" w:pos="567"/>
          <w:tab w:val="clear" w:pos="1134"/>
          <w:tab w:val="clear" w:pos="1701"/>
          <w:tab w:val="clear" w:pos="2268"/>
          <w:tab w:val="clear" w:pos="2835"/>
        </w:tabs>
        <w:spacing w:before="80" w:line="252" w:lineRule="auto"/>
        <w:ind w:left="1843"/>
        <w:jc w:val="both"/>
        <w:rPr>
          <w:rFonts w:ascii="Arial" w:hAnsi="Arial" w:cs="Arial"/>
          <w:szCs w:val="21"/>
          <w:lang w:val="es-ES"/>
        </w:rPr>
      </w:pPr>
      <w:r w:rsidRPr="00B350C5">
        <w:rPr>
          <w:rFonts w:ascii="Arial" w:hAnsi="Arial" w:cs="Arial"/>
          <w:szCs w:val="21"/>
          <w:lang w:val="es-ES"/>
        </w:rPr>
        <w:t>El monto neto a pagar, será cancelado por el Concedente a la Sociedad Concesionaria al contado, en efectivo, en Dólares y dentro de un plazo de sesenta (60)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(6) meses anteriores a la fecha de pago, correspondiente a la tasa activa en moneda nacional o moneda extranjera, la que resulte aplicable, vigente en el Sistema Financiero peruano.</w:t>
      </w:r>
    </w:p>
    <w:p w14:paraId="1F57F588" w14:textId="77777777" w:rsidR="0086480B" w:rsidRDefault="0086480B" w:rsidP="00FB313B">
      <w:pPr>
        <w:tabs>
          <w:tab w:val="clear" w:pos="567"/>
          <w:tab w:val="clear" w:pos="1134"/>
          <w:tab w:val="clear" w:pos="1701"/>
          <w:tab w:val="clear" w:pos="2268"/>
          <w:tab w:val="clear" w:pos="2835"/>
        </w:tabs>
        <w:spacing w:line="252" w:lineRule="auto"/>
        <w:rPr>
          <w:rFonts w:cs="Arial"/>
          <w:szCs w:val="21"/>
        </w:rPr>
      </w:pPr>
      <w:r>
        <w:rPr>
          <w:rFonts w:cs="Arial"/>
          <w:szCs w:val="21"/>
        </w:rPr>
        <w:br w:type="page"/>
      </w:r>
    </w:p>
    <w:p w14:paraId="479C7E03" w14:textId="1CE52F65" w:rsidR="00E77B65" w:rsidRPr="00E530A4" w:rsidRDefault="00E77B65"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rPr>
      </w:pPr>
      <w:r w:rsidRPr="00E530A4">
        <w:rPr>
          <w:rFonts w:cs="Arial"/>
          <w:szCs w:val="21"/>
        </w:rPr>
        <w:lastRenderedPageBreak/>
        <w:t>Disposiciones adicionales</w:t>
      </w:r>
    </w:p>
    <w:p w14:paraId="599B1074"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Si la Concesión terminara por la causal estipulada e</w:t>
      </w:r>
      <w:r w:rsidR="00EF2C1A" w:rsidRPr="00B350C5">
        <w:rPr>
          <w:rFonts w:cs="Arial"/>
          <w:szCs w:val="21"/>
        </w:rPr>
        <w:t xml:space="preserve">n el literal a) de la Cláusula </w:t>
      </w:r>
      <w:r w:rsidR="00F823C2" w:rsidRPr="00B350C5">
        <w:rPr>
          <w:rFonts w:cs="Arial"/>
          <w:szCs w:val="21"/>
        </w:rPr>
        <w:t>8</w:t>
      </w:r>
      <w:r w:rsidRPr="00B350C5">
        <w:rPr>
          <w:rFonts w:cs="Arial"/>
          <w:szCs w:val="21"/>
        </w:rPr>
        <w:t xml:space="preserve">.3.1, o si el Concedente decidiera terminarla de facto o por las </w:t>
      </w:r>
      <w:r w:rsidRPr="00B350C5">
        <w:rPr>
          <w:rFonts w:cs="Arial"/>
          <w:i/>
          <w:szCs w:val="21"/>
        </w:rPr>
        <w:t>vías de hecho</w:t>
      </w:r>
      <w:r w:rsidRPr="00B350C5">
        <w:rPr>
          <w:rFonts w:cs="Arial"/>
          <w:szCs w:val="21"/>
        </w:rPr>
        <w:t>, el Concedente pagará a la Sociedad Concesionaria, por todo concepto, incluida la transferencia de los Bienes de la Concesión al Concedente y la indemnización, a que se refieren los Artículos 22° y 17° del TUO, respectivamente, la cantidad que resulte mayor entre:</w:t>
      </w:r>
    </w:p>
    <w:p w14:paraId="2CD32A67" w14:textId="77777777" w:rsidR="00E77B65" w:rsidRPr="00B350C5" w:rsidRDefault="00E77B65" w:rsidP="00FB313B">
      <w:pPr>
        <w:pStyle w:val="Textosinformato"/>
        <w:numPr>
          <w:ilvl w:val="1"/>
          <w:numId w:val="33"/>
        </w:numPr>
        <w:shd w:val="clear" w:color="auto" w:fill="FFFFFF"/>
        <w:tabs>
          <w:tab w:val="clear" w:pos="567"/>
          <w:tab w:val="clear" w:pos="1134"/>
          <w:tab w:val="clear" w:pos="1440"/>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El valor presente del flujo de caja neto de la Sociedad Concesionaria que se hubiera generado por el Plazo del Contrato que hubiera restado de no haberse producido la terminación, sobre la base de la capacidad real instalada en el Sistema de Distribución a la fecha de terminación, empleando a estos efectos una tasa de descuento de 12% (nominal, anual).</w:t>
      </w:r>
    </w:p>
    <w:p w14:paraId="3C0E795A" w14:textId="77777777" w:rsidR="00E77B65" w:rsidRPr="00B350C5" w:rsidRDefault="00E77B65" w:rsidP="00FB313B">
      <w:pPr>
        <w:pStyle w:val="Textosinformato"/>
        <w:numPr>
          <w:ilvl w:val="1"/>
          <w:numId w:val="33"/>
        </w:numPr>
        <w:shd w:val="clear" w:color="auto" w:fill="FFFFFF"/>
        <w:tabs>
          <w:tab w:val="clear" w:pos="567"/>
          <w:tab w:val="clear" w:pos="1134"/>
          <w:tab w:val="clear" w:pos="1440"/>
          <w:tab w:val="clear" w:pos="1701"/>
          <w:tab w:val="clear" w:pos="2268"/>
          <w:tab w:val="clear" w:pos="2835"/>
          <w:tab w:val="left" w:pos="1560"/>
        </w:tabs>
        <w:spacing w:before="120" w:line="252" w:lineRule="auto"/>
        <w:ind w:left="1560" w:hanging="284"/>
        <w:jc w:val="both"/>
        <w:rPr>
          <w:rFonts w:ascii="Arial" w:hAnsi="Arial" w:cs="Arial"/>
          <w:szCs w:val="21"/>
          <w:lang w:val="es-ES"/>
        </w:rPr>
      </w:pPr>
      <w:r w:rsidRPr="00B350C5">
        <w:rPr>
          <w:rFonts w:ascii="Arial" w:hAnsi="Arial" w:cs="Arial"/>
          <w:szCs w:val="21"/>
          <w:lang w:val="es-ES"/>
        </w:rPr>
        <w:t>El Valor Contable que los Bienes de la Concesión que no hubiesen sido totalmente depreciados, tuvieran a la fecha de terminación de la Concesión.</w:t>
      </w:r>
    </w:p>
    <w:p w14:paraId="1252338F"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El cálculo de la cantidad a pagar será efectuado por una empresa consultora especializada designada de manera similar al Experto</w:t>
      </w:r>
      <w:r w:rsidR="00EF2C1A" w:rsidRPr="00B350C5">
        <w:rPr>
          <w:rFonts w:cs="Arial"/>
          <w:szCs w:val="21"/>
        </w:rPr>
        <w:t xml:space="preserve"> a que se refiere la Cláusula 8.4</w:t>
      </w:r>
      <w:r w:rsidRPr="00B350C5">
        <w:rPr>
          <w:rFonts w:cs="Arial"/>
          <w:szCs w:val="21"/>
        </w:rPr>
        <w:t>, el cual deberá aplicar los parámetros establecidos en la presente Cláusula. Corresponde al Concedente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p>
    <w:p w14:paraId="7690C1D3"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A la cantidad a pagar mencionada se le deberá descontar los gastos y pagos indicados e</w:t>
      </w:r>
      <w:r w:rsidR="00EF2C1A" w:rsidRPr="00B350C5">
        <w:rPr>
          <w:rFonts w:cs="Arial"/>
          <w:szCs w:val="21"/>
        </w:rPr>
        <w:t xml:space="preserve">n el literal a) de la Cláusula </w:t>
      </w:r>
      <w:r w:rsidR="00F823C2" w:rsidRPr="00B350C5">
        <w:rPr>
          <w:rFonts w:cs="Arial"/>
          <w:szCs w:val="21"/>
        </w:rPr>
        <w:t>8</w:t>
      </w:r>
      <w:r w:rsidRPr="00B350C5">
        <w:rPr>
          <w:rFonts w:cs="Arial"/>
          <w:szCs w:val="21"/>
        </w:rPr>
        <w:t>.7.3., con excepción de los gastos de los procesos de intervención, subasta y transferencia de los Bienes de la Concesión.</w:t>
      </w:r>
    </w:p>
    <w:p w14:paraId="2A68A36E" w14:textId="77777777" w:rsidR="00E77B65" w:rsidRPr="00B350C5" w:rsidRDefault="00E77B65" w:rsidP="00FB313B">
      <w:pPr>
        <w:numPr>
          <w:ilvl w:val="2"/>
          <w:numId w:val="42"/>
        </w:numPr>
        <w:tabs>
          <w:tab w:val="clear" w:pos="567"/>
          <w:tab w:val="clear" w:pos="1134"/>
          <w:tab w:val="clear" w:pos="1701"/>
          <w:tab w:val="clear" w:pos="2268"/>
          <w:tab w:val="clear" w:pos="2835"/>
        </w:tabs>
        <w:spacing w:before="120" w:line="252" w:lineRule="auto"/>
        <w:ind w:left="1276" w:hanging="709"/>
        <w:jc w:val="both"/>
        <w:rPr>
          <w:rFonts w:cs="Arial"/>
          <w:szCs w:val="21"/>
        </w:rPr>
      </w:pPr>
      <w:r w:rsidRPr="00B350C5">
        <w:rPr>
          <w:rFonts w:cs="Arial"/>
          <w:szCs w:val="21"/>
        </w:rPr>
        <w:t>El monto neto a pagar, será cancelado por el Concedente a la Sociedad Concesionaria al contado, en efectivo, en Dólares y dentro de un plazo de sesenta (60) días calendario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moneda nacional o moneda extranjera, la que resulte aplicable, vigente en el Sistema Financiero peruano.</w:t>
      </w:r>
    </w:p>
    <w:bookmarkEnd w:id="27"/>
    <w:bookmarkEnd w:id="28"/>
    <w:bookmarkEnd w:id="29"/>
    <w:bookmarkEnd w:id="30"/>
    <w:bookmarkEnd w:id="31"/>
    <w:p w14:paraId="0B527C78" w14:textId="31828C0D" w:rsidR="00205EE3" w:rsidRPr="00B641B6" w:rsidRDefault="001B1D57"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B641B6">
        <w:rPr>
          <w:rFonts w:cs="Arial"/>
          <w:b/>
          <w:sz w:val="22"/>
          <w:szCs w:val="22"/>
          <w:lang w:val="es-ES_tradnl"/>
        </w:rPr>
        <w:t>Solución de controversias</w:t>
      </w:r>
    </w:p>
    <w:p w14:paraId="306261FC" w14:textId="777777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t>Todos los conflictos y controversias que pudieran surgir entre las Partes sobre la interpretación, ejecución, cumplimiento y cualquier aspecto relativo a la existencia, validez o resolución del Contrato, deberán ser resueltos por trato directo entre las Partes dentro de un plazo de quince (15) Días, contado a partir de la fecha en que una Parte comunica a la otra, por escrito, la existencia de un conflicto o controversia (el “Plazo de Trato Directo”).</w:t>
      </w:r>
    </w:p>
    <w:p w14:paraId="4955D3F1" w14:textId="777777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14:paraId="3A769E98" w14:textId="77777777" w:rsidR="0086480B" w:rsidRDefault="0086480B" w:rsidP="00FB313B">
      <w:pPr>
        <w:tabs>
          <w:tab w:val="clear" w:pos="567"/>
          <w:tab w:val="clear" w:pos="1134"/>
          <w:tab w:val="clear" w:pos="1701"/>
          <w:tab w:val="clear" w:pos="2268"/>
          <w:tab w:val="clear" w:pos="2835"/>
        </w:tabs>
        <w:spacing w:line="252" w:lineRule="auto"/>
        <w:rPr>
          <w:rFonts w:cs="Arial"/>
          <w:szCs w:val="21"/>
          <w:lang w:val="es-ES_tradnl"/>
        </w:rPr>
      </w:pPr>
      <w:r>
        <w:rPr>
          <w:rFonts w:cs="Arial"/>
          <w:szCs w:val="21"/>
          <w:lang w:val="es-ES_tradnl"/>
        </w:rPr>
        <w:br w:type="page"/>
      </w:r>
    </w:p>
    <w:p w14:paraId="1623F4A9" w14:textId="0C7332F5"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lastRenderedPageBreak/>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w:t>
      </w:r>
      <w:r>
        <w:rPr>
          <w:rFonts w:cs="Arial"/>
          <w:szCs w:val="21"/>
          <w:lang w:val="es-ES_tradnl"/>
        </w:rPr>
        <w:t>to estipulado en la Cláusula 9.</w:t>
      </w:r>
      <w:r w:rsidRPr="0028634D">
        <w:rPr>
          <w:rFonts w:cs="Arial"/>
          <w:szCs w:val="21"/>
          <w:lang w:val="es-ES_tradnl"/>
        </w:rPr>
        <w:t>4. Los conflictos o controversias que no sean de carácter técnico (cada una, una “Controversia No-Técnica”) serán resueltos conforme al procedim</w:t>
      </w:r>
      <w:r>
        <w:rPr>
          <w:rFonts w:cs="Arial"/>
          <w:szCs w:val="21"/>
          <w:lang w:val="es-ES_tradnl"/>
        </w:rPr>
        <w:t>iento previsto en la Cláusula 9</w:t>
      </w:r>
      <w:r w:rsidRPr="0028634D">
        <w:rPr>
          <w:rFonts w:cs="Arial"/>
          <w:szCs w:val="21"/>
          <w:lang w:val="es-ES_tradnl"/>
        </w:rPr>
        <w:t>.5. 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w:t>
      </w:r>
      <w:r>
        <w:rPr>
          <w:rFonts w:cs="Arial"/>
          <w:szCs w:val="21"/>
          <w:lang w:val="es-ES_tradnl"/>
        </w:rPr>
        <w:t>ctivo previsto en la Cláusula 9</w:t>
      </w:r>
      <w:r w:rsidRPr="0028634D">
        <w:rPr>
          <w:rFonts w:cs="Arial"/>
          <w:szCs w:val="21"/>
          <w:lang w:val="es-ES_tradnl"/>
        </w:rPr>
        <w:t>.5. Ninguna Controversia Técnica podrá versar sobre causales de resolución del Contrato, las que en todos los casos serán consideradas Controversias No-Técnicas.</w:t>
      </w:r>
    </w:p>
    <w:p w14:paraId="7C6DC697" w14:textId="777777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t xml:space="preserve">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 </w:t>
      </w:r>
    </w:p>
    <w:p w14:paraId="1A688ED6" w14:textId="2B78B16D"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 xml:space="preserve">El Experto podrá ser un perito nacional o extranjero con amplia experiencia en la materia de la Controversia Técnica respectiva, quien no deberá tener conflicto de interés con ninguna de las Partes al momento y después de su designación como tal. En caso que las Partes no se pusieran de acuerdo en la designación del Experto, entonces el Experto deberá ser designado por dos personas, cada una de ellas designada por una de las Partes. 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Centro”), el cual deberá satisfacer los mismos requisitos aplicables para el Experto designado por las Partes y resolverá conforme a </w:t>
      </w:r>
      <w:r>
        <w:rPr>
          <w:rFonts w:cs="Arial"/>
          <w:szCs w:val="21"/>
          <w:lang w:val="es-ES_tradnl"/>
        </w:rPr>
        <w:t>lo dispuesto en esta Cláusula 9</w:t>
      </w:r>
      <w:r w:rsidRPr="0028634D">
        <w:rPr>
          <w:rFonts w:cs="Arial"/>
          <w:szCs w:val="21"/>
          <w:lang w:val="es-ES_tradnl"/>
        </w:rPr>
        <w:t>. 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383C6483" w14:textId="77777777"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 </w:t>
      </w:r>
    </w:p>
    <w:p w14:paraId="1E74C7B1" w14:textId="011D8561" w:rsidR="0086480B"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r w:rsidR="0086480B">
        <w:rPr>
          <w:rFonts w:cs="Arial"/>
          <w:szCs w:val="21"/>
          <w:lang w:val="es-ES_tradnl"/>
        </w:rPr>
        <w:br w:type="page"/>
      </w:r>
    </w:p>
    <w:p w14:paraId="1D73CE4A" w14:textId="73AF12E5"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lastRenderedPageBreak/>
        <w:t>El Experto deberá guardar absoluta reserva y mantener confidencialidad sobre toda la información que conozca por su participación en la resolución de una Controversia Técnica.</w:t>
      </w:r>
    </w:p>
    <w:p w14:paraId="7EBD9CE9" w14:textId="777777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t>Las Controversias No-Técnicas serán resueltas mediante arbitraje de derecho nacional a través de un procedimiento tramitado de conformidad con los Reglamentos del Centro de Arbitraje de la Cámara de Comercio de Lima, a cuyas normas las Partes se someten incondicionalmente, siendo de aplicación supletoria la Ley Nº 26572, Ley General de Arbitraje.</w:t>
      </w:r>
    </w:p>
    <w:p w14:paraId="4B39810B" w14:textId="77777777"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El arbitraje tendrá lugar en la ciudad de Lima, Perú y será conducido en idioma castellano.</w:t>
      </w:r>
    </w:p>
    <w:p w14:paraId="78185A22" w14:textId="77777777"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el Centro a pedido de cualquiera de las Partes. 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el Centro a pedido de la otra Parte.</w:t>
      </w:r>
    </w:p>
    <w:p w14:paraId="5946D412" w14:textId="7FB4F402"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artículos 62º y 63º </w:t>
      </w:r>
      <w:r>
        <w:rPr>
          <w:rFonts w:cs="Arial"/>
          <w:szCs w:val="21"/>
          <w:lang w:val="es-ES_tradnl"/>
        </w:rPr>
        <w:t>del Decreto Legislativo Nº 1071.</w:t>
      </w:r>
    </w:p>
    <w:p w14:paraId="0D428AD6" w14:textId="77777777" w:rsidR="0028634D" w:rsidRPr="0028634D" w:rsidRDefault="0028634D" w:rsidP="00FB313B">
      <w:pPr>
        <w:tabs>
          <w:tab w:val="clear" w:pos="567"/>
          <w:tab w:val="clear" w:pos="1134"/>
          <w:tab w:val="clear" w:pos="1701"/>
          <w:tab w:val="clear" w:pos="2268"/>
          <w:tab w:val="clear" w:pos="2835"/>
        </w:tabs>
        <w:spacing w:before="120" w:line="252" w:lineRule="auto"/>
        <w:ind w:left="567"/>
        <w:jc w:val="both"/>
        <w:rPr>
          <w:rFonts w:cs="Arial"/>
          <w:szCs w:val="21"/>
          <w:lang w:val="es-ES_tradnl"/>
        </w:rPr>
      </w:pPr>
      <w:r w:rsidRPr="0028634D">
        <w:rPr>
          <w:rFonts w:cs="Arial"/>
          <w:szCs w:val="21"/>
          <w:lang w:val="es-ES_tradnl"/>
        </w:rPr>
        <w:t>Durante el desarrollo del arbitraje las Partes continuarán con la ejecución de sus obligaciones contractuales, en la medida en que sea posible, inclusive con aquéllas materia del arbitraje. Si la materia de arbitraje fuera el cumplimiento de las obligaciones garantizadas con la Garantía de Fiel Cumplimiento, si fuera aplicable, quedará en suspenso el plazo respectivo y tal garantía no podrá ser ejecutada y deberá ser mantenida vigente durante el procedimiento arbitral.</w:t>
      </w:r>
    </w:p>
    <w:p w14:paraId="4CD4F47B" w14:textId="777777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Se excluye de lo dispuesto en esta Cláusula los costos y gastos tales como honorarios de asesores, costos internos u otros que resulten imputables a una Parte de manera individual.</w:t>
      </w:r>
    </w:p>
    <w:p w14:paraId="20B3EA21" w14:textId="777777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sidRPr="0028634D">
        <w:rPr>
          <w:rFonts w:cs="Arial"/>
          <w:szCs w:val="21"/>
          <w:lang w:val="es-ES_tradnl"/>
        </w:rPr>
        <w:t>La Sociedad Concesionaria renuncia de manera expresa, incondicional e irrevocable a cualquier reclamación diplomática.</w:t>
      </w:r>
    </w:p>
    <w:p w14:paraId="3129A67E" w14:textId="179B1077" w:rsidR="0028634D" w:rsidRPr="0028634D" w:rsidRDefault="0028634D"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rFonts w:cs="Arial"/>
          <w:szCs w:val="21"/>
          <w:lang w:val="es-ES_tradnl"/>
        </w:rPr>
      </w:pPr>
      <w:r>
        <w:rPr>
          <w:rFonts w:cs="Arial"/>
          <w:szCs w:val="21"/>
          <w:lang w:val="es-ES_tradnl"/>
        </w:rPr>
        <w:t>La Cláusula 9</w:t>
      </w:r>
      <w:r w:rsidRPr="0028634D">
        <w:rPr>
          <w:rFonts w:cs="Arial"/>
          <w:szCs w:val="21"/>
          <w:lang w:val="es-ES_tradnl"/>
        </w:rPr>
        <w:t xml:space="preserve"> no es aplicable para las controversias sobre revisiones tarifarias, la declaración de Caducidad a que se refiere el artículo </w:t>
      </w:r>
      <w:r w:rsidR="006C581C">
        <w:rPr>
          <w:rFonts w:cs="Arial"/>
          <w:szCs w:val="21"/>
          <w:lang w:val="es-ES_tradnl"/>
        </w:rPr>
        <w:t>4</w:t>
      </w:r>
      <w:r w:rsidRPr="0028634D">
        <w:rPr>
          <w:rFonts w:cs="Arial"/>
          <w:szCs w:val="21"/>
          <w:lang w:val="es-ES_tradnl"/>
        </w:rPr>
        <w:t xml:space="preserve">6° del Reglamento, y en general la impugnación administrativa o judicial de actos administrativos. </w:t>
      </w:r>
    </w:p>
    <w:p w14:paraId="079539C3" w14:textId="3B2478FC" w:rsidR="001D0057" w:rsidRPr="00DF2148" w:rsidRDefault="001D0057"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DF2148">
        <w:rPr>
          <w:rFonts w:cs="Arial"/>
          <w:b/>
          <w:sz w:val="22"/>
          <w:szCs w:val="22"/>
          <w:lang w:val="es-ES_tradnl"/>
        </w:rPr>
        <w:t>Equilibrio Económico–Financiero</w:t>
      </w:r>
    </w:p>
    <w:p w14:paraId="48C27ECA" w14:textId="4A16BE3D" w:rsidR="00FB313B" w:rsidRPr="00FB313B"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FB313B">
        <w:rPr>
          <w:szCs w:val="21"/>
          <w:lang w:val="es-ES_tradnl"/>
        </w:rPr>
        <w:t>Las Partes reconocen que a la fecha de Cierre el Contrato se encuentra en una situación de equilibrio económico-financiero en términos de derechos, responsabilidades y riesgos asignados a las Partes.</w:t>
      </w:r>
      <w:r w:rsidR="00FB313B" w:rsidRPr="00FB313B">
        <w:rPr>
          <w:szCs w:val="21"/>
          <w:lang w:val="es-ES_tradnl"/>
        </w:rPr>
        <w:br w:type="page"/>
      </w:r>
    </w:p>
    <w:p w14:paraId="5A15E106" w14:textId="27F3A30A" w:rsidR="001D0057" w:rsidRPr="00B641B6"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lastRenderedPageBreak/>
        <w:t xml:space="preserve">La presente Cláusula estipula un mecanismo para restablecer el equilibrio económico-financiero, al cual tendrán derecho </w:t>
      </w:r>
      <w:r w:rsidR="00634F4D">
        <w:rPr>
          <w:szCs w:val="21"/>
          <w:lang w:val="es-ES_tradnl"/>
        </w:rPr>
        <w:t>la Sociedad Concesionaria</w:t>
      </w:r>
      <w:r w:rsidRPr="00B641B6">
        <w:rPr>
          <w:szCs w:val="21"/>
          <w:lang w:val="es-ES_tradnl"/>
        </w:rPr>
        <w:t xml:space="preserve"> y el Concedente, en caso que el equilibrio económico de la Concesión sea significativamente afectado exclusiva y explícitamente debido a cambios en las Leyes Aplicables, en la medida que tenga exclusiva relación a aspectos económicos financieros vinculados a la variación de ingresos y costos relacionados con la prestación del servicio, o ambos a la vez.</w:t>
      </w:r>
    </w:p>
    <w:p w14:paraId="14669C0B" w14:textId="77777777" w:rsidR="001D0057" w:rsidRPr="00B641B6"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 xml:space="preserve">El equilibrio será restablecido si, como consecuencia de lo anterior, se afectan los ingresos o los costos de operación y mantenimiento del servicio de manera tal que la diferencia entre los ingresos menos los costos de operación y mantenimiento </w:t>
      </w:r>
      <w:r w:rsidR="005E64F8">
        <w:rPr>
          <w:szCs w:val="21"/>
          <w:lang w:val="es-ES_tradnl"/>
        </w:rPr>
        <w:t>de la Soc</w:t>
      </w:r>
      <w:r w:rsidR="00634F4D">
        <w:rPr>
          <w:szCs w:val="21"/>
          <w:lang w:val="es-ES_tradnl"/>
        </w:rPr>
        <w:t>iedad Concesionaria</w:t>
      </w:r>
      <w:r w:rsidRPr="00B641B6">
        <w:rPr>
          <w:szCs w:val="21"/>
          <w:lang w:val="es-ES_tradnl"/>
        </w:rPr>
        <w:t xml:space="preserve"> en la explotación del servicio, durante un periodo de doce (12) meses consecutivos, varíe en diez por ciento (10%) o más, con respecto a la diferencia entre los ingresos menos los costos de los mismos doce (12) meses, que se habría obtenido si no </w:t>
      </w:r>
      <w:r w:rsidRPr="00B641B6" w:rsidDel="00D0308D">
        <w:rPr>
          <w:szCs w:val="21"/>
          <w:lang w:val="es-ES_tradnl"/>
        </w:rPr>
        <w:t>hubiese</w:t>
      </w:r>
      <w:r w:rsidRPr="00B641B6">
        <w:rPr>
          <w:szCs w:val="21"/>
          <w:lang w:val="es-ES_tradnl"/>
        </w:rPr>
        <w:t>n ocurrido los cambios a que se refiere la Cláusula anterior.</w:t>
      </w:r>
    </w:p>
    <w:p w14:paraId="3F7D1BF3" w14:textId="77777777" w:rsidR="001D0057" w:rsidRPr="00B641B6"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 xml:space="preserve">Si el equilibrio económico – financiero del presente Contrato se ve afectado, tal como se define en la Cláusula anterior, </w:t>
      </w:r>
      <w:r w:rsidR="00634F4D">
        <w:rPr>
          <w:szCs w:val="21"/>
          <w:lang w:val="es-ES_tradnl"/>
        </w:rPr>
        <w:t>la Sociedad Concesionaria</w:t>
      </w:r>
      <w:r w:rsidRPr="00B641B6">
        <w:rPr>
          <w:szCs w:val="21"/>
          <w:lang w:val="es-ES_tradnl"/>
        </w:rPr>
        <w:t xml:space="preserve"> o el Concedente, podrá proponer por escrito a la otra Parte y con la necesaria sustentación, las soluciones y procedimientos a seguir para restablecer el</w:t>
      </w:r>
      <w:r w:rsidR="005E64F8">
        <w:rPr>
          <w:szCs w:val="21"/>
          <w:lang w:val="es-ES_tradnl"/>
        </w:rPr>
        <w:t xml:space="preserve"> equilibrio económico afectado.</w:t>
      </w:r>
    </w:p>
    <w:p w14:paraId="3DA61DD5" w14:textId="77777777" w:rsidR="001D0057" w:rsidRPr="00B641B6"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 xml:space="preserve">La propuesta a que se refiere la Cláusula anterior, deberá ser entregada dentro del plazo de cuatro (04) meses después de vencidos los doce (12) meses a que se refiere la Cláusula </w:t>
      </w:r>
      <w:r w:rsidR="002572D3">
        <w:rPr>
          <w:szCs w:val="21"/>
          <w:lang w:val="es-ES_tradnl"/>
        </w:rPr>
        <w:t>10</w:t>
      </w:r>
      <w:r w:rsidRPr="00B641B6">
        <w:rPr>
          <w:szCs w:val="21"/>
          <w:lang w:val="es-ES_tradnl"/>
        </w:rPr>
        <w:t>.3. No puede presentarse ninguna propuesta antes que culmine el segundo año posterior a la Puesta en Operación Comercial.</w:t>
      </w:r>
    </w:p>
    <w:p w14:paraId="28D34514" w14:textId="77777777" w:rsidR="001D0057" w:rsidRPr="00B641B6"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 xml:space="preserve">El restablecimiento del equilibrio económico se efectuará en base al Estado de Ganancias y Pérdidas auditado </w:t>
      </w:r>
      <w:r w:rsidR="005E64F8">
        <w:rPr>
          <w:szCs w:val="21"/>
          <w:lang w:val="es-ES_tradnl"/>
        </w:rPr>
        <w:t>de la Soc</w:t>
      </w:r>
      <w:r w:rsidR="00634F4D">
        <w:rPr>
          <w:szCs w:val="21"/>
          <w:lang w:val="es-ES_tradnl"/>
        </w:rPr>
        <w:t>iedad Concesionaria</w:t>
      </w:r>
      <w:r w:rsidRPr="00B641B6">
        <w:rPr>
          <w:szCs w:val="21"/>
          <w:lang w:val="es-ES_tradnl"/>
        </w:rPr>
        <w:t xml:space="preserve"> del ejercicio anual en el que se verifiquen las variaciones de ingresos o costos anteriormente referidas. Sin perjuicio de ello, el Concedente podrá solicitar mayor información que sustente las variaciones señaladas.</w:t>
      </w:r>
    </w:p>
    <w:p w14:paraId="4C0DDBCB" w14:textId="77777777" w:rsidR="001D0057" w:rsidRPr="00B641B6" w:rsidRDefault="001D0057"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2" w:lineRule="auto"/>
        <w:ind w:left="567"/>
        <w:jc w:val="both"/>
        <w:rPr>
          <w:b w:val="0"/>
          <w:sz w:val="21"/>
          <w:szCs w:val="21"/>
          <w:lang w:val="es-ES_tradnl"/>
        </w:rPr>
      </w:pPr>
      <w:r w:rsidRPr="00B641B6">
        <w:rPr>
          <w:b w:val="0"/>
          <w:sz w:val="21"/>
          <w:szCs w:val="21"/>
          <w:lang w:val="es-ES_tradnl"/>
        </w:rPr>
        <w:t>El Concedente establecerá la magnitud del desequilibrio en función a la diferencia entre:</w:t>
      </w:r>
    </w:p>
    <w:p w14:paraId="4AB5D82E" w14:textId="77777777" w:rsidR="00B959FD" w:rsidRPr="00B641B6" w:rsidRDefault="001D0057" w:rsidP="00FB313B">
      <w:pPr>
        <w:pStyle w:val="Textoindependiente2"/>
        <w:numPr>
          <w:ilvl w:val="0"/>
          <w:numId w:val="17"/>
        </w:numPr>
        <w:pBdr>
          <w:top w:val="none" w:sz="0" w:space="0" w:color="auto"/>
        </w:pBdr>
        <w:shd w:val="clear" w:color="auto" w:fill="FFFFFF"/>
        <w:tabs>
          <w:tab w:val="clear" w:pos="567"/>
          <w:tab w:val="clear" w:pos="1134"/>
          <w:tab w:val="clear" w:pos="1701"/>
          <w:tab w:val="clear" w:pos="2007"/>
          <w:tab w:val="clear" w:pos="2268"/>
          <w:tab w:val="clear" w:pos="2835"/>
          <w:tab w:val="num" w:pos="993"/>
        </w:tabs>
        <w:spacing w:before="100" w:line="252" w:lineRule="auto"/>
        <w:ind w:left="993" w:hanging="426"/>
        <w:jc w:val="both"/>
        <w:rPr>
          <w:b w:val="0"/>
          <w:sz w:val="21"/>
          <w:szCs w:val="21"/>
          <w:lang w:val="es-ES_tradnl"/>
        </w:rPr>
      </w:pPr>
      <w:r w:rsidRPr="00B641B6">
        <w:rPr>
          <w:b w:val="0"/>
          <w:sz w:val="21"/>
          <w:szCs w:val="21"/>
          <w:lang w:val="es-ES_tradnl"/>
        </w:rPr>
        <w:t>Los resultados antes de impuestos resultante del ejercicio y</w:t>
      </w:r>
    </w:p>
    <w:p w14:paraId="3D3349F5" w14:textId="77777777" w:rsidR="00B959FD" w:rsidRPr="00B641B6" w:rsidRDefault="001D0057" w:rsidP="00FB313B">
      <w:pPr>
        <w:pStyle w:val="Textoindependiente2"/>
        <w:numPr>
          <w:ilvl w:val="0"/>
          <w:numId w:val="17"/>
        </w:numPr>
        <w:pBdr>
          <w:top w:val="none" w:sz="0" w:space="0" w:color="auto"/>
        </w:pBdr>
        <w:shd w:val="clear" w:color="auto" w:fill="FFFFFF"/>
        <w:tabs>
          <w:tab w:val="clear" w:pos="567"/>
          <w:tab w:val="clear" w:pos="1134"/>
          <w:tab w:val="clear" w:pos="1701"/>
          <w:tab w:val="clear" w:pos="2007"/>
          <w:tab w:val="clear" w:pos="2268"/>
          <w:tab w:val="clear" w:pos="2835"/>
          <w:tab w:val="num" w:pos="993"/>
        </w:tabs>
        <w:spacing w:before="100" w:line="252" w:lineRule="auto"/>
        <w:ind w:left="993" w:hanging="426"/>
        <w:jc w:val="both"/>
        <w:rPr>
          <w:b w:val="0"/>
          <w:sz w:val="21"/>
          <w:szCs w:val="21"/>
          <w:lang w:val="es-ES_tradnl"/>
        </w:rPr>
      </w:pPr>
      <w:r w:rsidRPr="00B641B6">
        <w:rPr>
          <w:b w:val="0"/>
          <w:sz w:val="21"/>
          <w:szCs w:val="21"/>
          <w:lang w:val="es-ES_tradnl"/>
        </w:rPr>
        <w:t xml:space="preserve">El </w:t>
      </w:r>
      <w:proofErr w:type="spellStart"/>
      <w:r w:rsidRPr="00B641B6">
        <w:rPr>
          <w:b w:val="0"/>
          <w:sz w:val="21"/>
          <w:szCs w:val="21"/>
          <w:lang w:val="es-ES_tradnl"/>
        </w:rPr>
        <w:t>recálculo</w:t>
      </w:r>
      <w:proofErr w:type="spellEnd"/>
      <w:r w:rsidRPr="00B641B6">
        <w:rPr>
          <w:b w:val="0"/>
          <w:sz w:val="21"/>
          <w:szCs w:val="21"/>
          <w:lang w:val="es-ES_tradnl"/>
        </w:rPr>
        <w:t xml:space="preserve"> de los resultados antes de impuestos del mismo ejercicio aplicando los valores de ingresos o costos que correspondan al momento previo a la modificación que ocurran como consecuencia de los cambios a los que se refiere la presente Cláusula.</w:t>
      </w:r>
    </w:p>
    <w:p w14:paraId="73A90F65" w14:textId="77777777" w:rsidR="001D0057" w:rsidRPr="00B641B6" w:rsidRDefault="001D0057" w:rsidP="00FB313B">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2" w:lineRule="auto"/>
        <w:ind w:left="567"/>
        <w:jc w:val="both"/>
        <w:rPr>
          <w:b w:val="0"/>
          <w:sz w:val="21"/>
          <w:szCs w:val="21"/>
          <w:lang w:val="es-ES_tradnl"/>
        </w:rPr>
      </w:pPr>
      <w:r w:rsidRPr="00B641B6">
        <w:rPr>
          <w:b w:val="0"/>
          <w:sz w:val="21"/>
          <w:szCs w:val="21"/>
          <w:lang w:val="es-ES_tradnl"/>
        </w:rPr>
        <w:t>Si el desequilibrio se produce en varios periodos, sin haberse restituido el mismo, se encontrará la diferencia acumulada de los resultados siguiendo el mismo procedimiento.</w:t>
      </w:r>
    </w:p>
    <w:p w14:paraId="37C09C43" w14:textId="77777777" w:rsidR="001D0057" w:rsidRPr="00B641B6"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La existencia de un desequilibrio sólo podrá dar lugar a la modificación de las disposiciones contenidas en el presente contrato para efectos de restablecer el equilibrio, mas no dará lugar ni a la suspensión ni a la resolución del Contrato.</w:t>
      </w:r>
    </w:p>
    <w:p w14:paraId="733798DE" w14:textId="3EBFACD4" w:rsidR="001D0057"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B641B6">
        <w:rPr>
          <w:szCs w:val="21"/>
          <w:lang w:val="es-ES_tradnl"/>
        </w:rPr>
        <w:t xml:space="preserve">No se considerará aplicable lo indicado en esta Cláusula para aquellos cambios producidos como consecuencia de disposiciones expedidas por OSINERGMIN que fijen infracciones o sanciones, que fueran como consecuencia de actos, hechos imputables o resultado del desempeño </w:t>
      </w:r>
      <w:r w:rsidR="005E64F8">
        <w:rPr>
          <w:szCs w:val="21"/>
          <w:lang w:val="es-ES_tradnl"/>
        </w:rPr>
        <w:t>de la Soc</w:t>
      </w:r>
      <w:r w:rsidR="00634F4D">
        <w:rPr>
          <w:szCs w:val="21"/>
          <w:lang w:val="es-ES_tradnl"/>
        </w:rPr>
        <w:t>iedad Concesionaria</w:t>
      </w:r>
      <w:r w:rsidR="005E64F8">
        <w:rPr>
          <w:szCs w:val="21"/>
          <w:lang w:val="es-ES_tradnl"/>
        </w:rPr>
        <w:t xml:space="preserve"> o de las contrapartes de la Sociedad Concesionaria en los Contratos Asociados</w:t>
      </w:r>
      <w:r w:rsidRPr="00B641B6">
        <w:rPr>
          <w:szCs w:val="21"/>
          <w:lang w:val="es-ES_tradnl"/>
        </w:rPr>
        <w:t>.</w:t>
      </w:r>
    </w:p>
    <w:p w14:paraId="40627A90" w14:textId="359E863B" w:rsidR="0086480B" w:rsidRPr="00976A0D" w:rsidRDefault="001D0057" w:rsidP="00FB313B">
      <w:pPr>
        <w:numPr>
          <w:ilvl w:val="1"/>
          <w:numId w:val="42"/>
        </w:numPr>
        <w:tabs>
          <w:tab w:val="clear" w:pos="567"/>
          <w:tab w:val="clear" w:pos="1134"/>
          <w:tab w:val="clear" w:pos="1701"/>
          <w:tab w:val="clear" w:pos="2268"/>
          <w:tab w:val="clear" w:pos="2835"/>
        </w:tabs>
        <w:spacing w:before="120" w:line="252" w:lineRule="auto"/>
        <w:ind w:left="567" w:hanging="567"/>
        <w:jc w:val="both"/>
        <w:rPr>
          <w:szCs w:val="21"/>
          <w:lang w:val="es-ES_tradnl"/>
        </w:rPr>
      </w:pPr>
      <w:r w:rsidRPr="0086480B">
        <w:rPr>
          <w:szCs w:val="21"/>
          <w:lang w:val="es-ES_tradnl"/>
        </w:rPr>
        <w:t>De existir discrepancias entre las Partes sobre si existe ruptura del equilibrio económico financiero, la cuantía del mismo o la forma de restablecerlo, serán resueltas de conformidad con los mecanis</w:t>
      </w:r>
      <w:r w:rsidR="002572D3" w:rsidRPr="0086480B">
        <w:rPr>
          <w:szCs w:val="21"/>
          <w:lang w:val="es-ES_tradnl"/>
        </w:rPr>
        <w:t>mos estipulados en la Cláusula 9</w:t>
      </w:r>
      <w:r w:rsidRPr="0086480B">
        <w:rPr>
          <w:szCs w:val="21"/>
          <w:lang w:val="es-ES_tradnl"/>
        </w:rPr>
        <w:t xml:space="preserve"> para las Controversias No Técnicas.</w:t>
      </w:r>
    </w:p>
    <w:p w14:paraId="70072CD7" w14:textId="77777777" w:rsidR="00FB313B" w:rsidRDefault="00FB313B">
      <w:pPr>
        <w:tabs>
          <w:tab w:val="clear" w:pos="567"/>
          <w:tab w:val="clear" w:pos="1134"/>
          <w:tab w:val="clear" w:pos="1701"/>
          <w:tab w:val="clear" w:pos="2268"/>
          <w:tab w:val="clear" w:pos="2835"/>
        </w:tabs>
        <w:rPr>
          <w:b/>
          <w:sz w:val="24"/>
          <w:szCs w:val="24"/>
          <w:lang w:val="es-ES_tradnl"/>
        </w:rPr>
      </w:pPr>
      <w:r>
        <w:rPr>
          <w:b/>
          <w:sz w:val="24"/>
          <w:szCs w:val="24"/>
          <w:lang w:val="es-ES_tradnl"/>
        </w:rPr>
        <w:br w:type="page"/>
      </w:r>
    </w:p>
    <w:p w14:paraId="4220B275" w14:textId="6B5185AF" w:rsidR="00205EE3" w:rsidRPr="00B641B6" w:rsidRDefault="001B1D57" w:rsidP="00DF2148">
      <w:pPr>
        <w:pStyle w:val="Prrafodelista"/>
        <w:numPr>
          <w:ilvl w:val="0"/>
          <w:numId w:val="42"/>
        </w:numPr>
        <w:tabs>
          <w:tab w:val="clear" w:pos="567"/>
          <w:tab w:val="clear" w:pos="1134"/>
          <w:tab w:val="clear" w:pos="1701"/>
          <w:tab w:val="clear" w:pos="2268"/>
          <w:tab w:val="clear" w:pos="2835"/>
        </w:tabs>
        <w:spacing w:before="360" w:after="180" w:line="252" w:lineRule="auto"/>
        <w:ind w:left="567" w:hanging="567"/>
        <w:contextualSpacing w:val="0"/>
        <w:jc w:val="both"/>
        <w:rPr>
          <w:rFonts w:cs="Arial"/>
          <w:b/>
          <w:sz w:val="22"/>
          <w:szCs w:val="22"/>
          <w:lang w:val="es-ES_tradnl"/>
        </w:rPr>
      </w:pPr>
      <w:r w:rsidRPr="00DF2148">
        <w:rPr>
          <w:rFonts w:cs="Arial"/>
          <w:b/>
          <w:sz w:val="22"/>
          <w:szCs w:val="22"/>
          <w:lang w:val="es-ES_tradnl"/>
        </w:rPr>
        <w:lastRenderedPageBreak/>
        <w:t>Miscelánea</w:t>
      </w:r>
    </w:p>
    <w:p w14:paraId="7B6B13C2" w14:textId="62584B50" w:rsidR="00634F4D" w:rsidRDefault="00634F4D" w:rsidP="00FB313B">
      <w:pPr>
        <w:numPr>
          <w:ilvl w:val="1"/>
          <w:numId w:val="42"/>
        </w:numPr>
        <w:tabs>
          <w:tab w:val="clear" w:pos="567"/>
          <w:tab w:val="clear" w:pos="1134"/>
          <w:tab w:val="clear" w:pos="1701"/>
          <w:tab w:val="clear" w:pos="2268"/>
          <w:tab w:val="clear" w:pos="2835"/>
        </w:tabs>
        <w:spacing w:before="60" w:line="247" w:lineRule="auto"/>
        <w:ind w:left="567" w:hanging="567"/>
        <w:jc w:val="both"/>
        <w:rPr>
          <w:rFonts w:cs="Arial"/>
          <w:szCs w:val="21"/>
          <w:lang w:val="es-ES_tradnl"/>
        </w:rPr>
      </w:pPr>
      <w:r>
        <w:rPr>
          <w:rFonts w:cs="Arial"/>
          <w:szCs w:val="21"/>
          <w:lang w:val="es-ES_tradnl"/>
        </w:rPr>
        <w:t xml:space="preserve">El Concedente </w:t>
      </w:r>
      <w:r w:rsidRPr="001F7078">
        <w:rPr>
          <w:rFonts w:cs="Arial"/>
          <w:szCs w:val="21"/>
          <w:lang w:val="es-ES_tradnl"/>
        </w:rPr>
        <w:t>tiene la facultad de supervisar, directamente, o a través de terceros, efectuar un seguimiento d</w:t>
      </w:r>
      <w:r w:rsidR="004D7C50">
        <w:rPr>
          <w:rFonts w:cs="Arial"/>
          <w:szCs w:val="21"/>
          <w:lang w:val="es-ES_tradnl"/>
        </w:rPr>
        <w:t>e la ejecución, operación y funcionamiento en general del Sistema LNG</w:t>
      </w:r>
      <w:r>
        <w:rPr>
          <w:rFonts w:cs="Arial"/>
          <w:szCs w:val="21"/>
          <w:lang w:val="es-ES_tradnl"/>
        </w:rPr>
        <w:t xml:space="preserve">. Para ello, la Sociedad Concesionaria </w:t>
      </w:r>
      <w:r w:rsidRPr="001F7078">
        <w:rPr>
          <w:rFonts w:cs="Arial"/>
          <w:szCs w:val="21"/>
          <w:lang w:val="es-ES_tradnl"/>
        </w:rPr>
        <w:t>brindará facilidades y l</w:t>
      </w:r>
      <w:r>
        <w:rPr>
          <w:rFonts w:cs="Arial"/>
          <w:szCs w:val="21"/>
          <w:lang w:val="es-ES_tradnl"/>
        </w:rPr>
        <w:t xml:space="preserve">a información sobre </w:t>
      </w:r>
      <w:r w:rsidRPr="001F7078">
        <w:rPr>
          <w:rFonts w:cs="Arial"/>
          <w:szCs w:val="21"/>
          <w:lang w:val="es-ES_tradnl"/>
        </w:rPr>
        <w:t>l</w:t>
      </w:r>
      <w:r>
        <w:rPr>
          <w:rFonts w:cs="Arial"/>
          <w:szCs w:val="21"/>
          <w:lang w:val="es-ES_tradnl"/>
        </w:rPr>
        <w:t xml:space="preserve">a </w:t>
      </w:r>
      <w:r w:rsidR="007E209E">
        <w:rPr>
          <w:rFonts w:cs="Arial"/>
          <w:szCs w:val="21"/>
          <w:lang w:val="es-ES_tradnl"/>
        </w:rPr>
        <w:t>Infraestructura del Sistema LNG</w:t>
      </w:r>
      <w:r w:rsidRPr="001F7078">
        <w:rPr>
          <w:rFonts w:cs="Arial"/>
          <w:szCs w:val="21"/>
          <w:lang w:val="es-ES_tradnl"/>
        </w:rPr>
        <w:t xml:space="preserve"> </w:t>
      </w:r>
      <w:r w:rsidR="004D7C50">
        <w:rPr>
          <w:rFonts w:cs="Arial"/>
          <w:szCs w:val="21"/>
          <w:lang w:val="es-ES_tradnl"/>
        </w:rPr>
        <w:t xml:space="preserve">y los Contratos Asociados </w:t>
      </w:r>
      <w:r w:rsidRPr="001F7078">
        <w:rPr>
          <w:rFonts w:cs="Arial"/>
          <w:szCs w:val="21"/>
          <w:lang w:val="es-ES_tradnl"/>
        </w:rPr>
        <w:t xml:space="preserve">que razonablemente le sean solicitadas por </w:t>
      </w:r>
      <w:r>
        <w:rPr>
          <w:rFonts w:cs="Arial"/>
          <w:szCs w:val="21"/>
          <w:lang w:val="es-ES_tradnl"/>
        </w:rPr>
        <w:t>la Sociedad Concesionaria</w:t>
      </w:r>
      <w:r w:rsidRPr="001F7078">
        <w:rPr>
          <w:rFonts w:cs="Arial"/>
          <w:szCs w:val="21"/>
          <w:lang w:val="es-ES_tradnl"/>
        </w:rPr>
        <w:t>.</w:t>
      </w:r>
    </w:p>
    <w:p w14:paraId="55E1F0D6" w14:textId="77777777" w:rsidR="00B959FD" w:rsidRPr="00B641B6" w:rsidRDefault="00634F4D" w:rsidP="00FB313B">
      <w:pPr>
        <w:numPr>
          <w:ilvl w:val="1"/>
          <w:numId w:val="42"/>
        </w:numPr>
        <w:tabs>
          <w:tab w:val="clear" w:pos="567"/>
          <w:tab w:val="clear" w:pos="1134"/>
          <w:tab w:val="clear" w:pos="1701"/>
          <w:tab w:val="clear" w:pos="2268"/>
          <w:tab w:val="clear" w:pos="2835"/>
        </w:tabs>
        <w:spacing w:before="60" w:line="247" w:lineRule="auto"/>
        <w:ind w:left="567" w:hanging="567"/>
        <w:jc w:val="both"/>
        <w:rPr>
          <w:rFonts w:cs="Arial"/>
          <w:szCs w:val="21"/>
          <w:lang w:val="es-ES_tradnl"/>
        </w:rPr>
      </w:pPr>
      <w:r>
        <w:rPr>
          <w:rFonts w:cs="Arial"/>
          <w:szCs w:val="21"/>
          <w:lang w:val="es-ES_tradnl"/>
        </w:rPr>
        <w:t>La Sociedad Concesionaria</w:t>
      </w:r>
      <w:r w:rsidR="001D26C6" w:rsidRPr="00B641B6">
        <w:rPr>
          <w:rFonts w:cs="Arial"/>
          <w:szCs w:val="21"/>
          <w:lang w:val="es-ES_tradnl"/>
        </w:rPr>
        <w:t xml:space="preserve"> podrá transferir, ceder sus derechos, ceder su posición contractual o novar todas o </w:t>
      </w:r>
      <w:r w:rsidR="00C84239" w:rsidRPr="00B641B6">
        <w:rPr>
          <w:rFonts w:cs="Arial"/>
          <w:szCs w:val="21"/>
          <w:lang w:val="es-ES_tradnl"/>
        </w:rPr>
        <w:t>cualquiera</w:t>
      </w:r>
      <w:r w:rsidR="001D26C6" w:rsidRPr="00B641B6">
        <w:rPr>
          <w:rFonts w:cs="Arial"/>
          <w:szCs w:val="21"/>
          <w:lang w:val="es-ES_tradnl"/>
        </w:rPr>
        <w:t xml:space="preserve"> de sus obligaciones, de acuerdo al </w:t>
      </w:r>
      <w:r w:rsidR="008513DE" w:rsidRPr="00B641B6">
        <w:rPr>
          <w:rFonts w:cs="Arial"/>
          <w:szCs w:val="21"/>
          <w:lang w:val="es-ES_tradnl"/>
        </w:rPr>
        <w:t>Contrato</w:t>
      </w:r>
      <w:r w:rsidR="001D26C6" w:rsidRPr="00B641B6">
        <w:rPr>
          <w:rFonts w:cs="Arial"/>
          <w:szCs w:val="21"/>
          <w:lang w:val="es-ES_tradnl"/>
        </w:rPr>
        <w:t xml:space="preserve"> siempre que cuente con el previo consentimiento escrito del Concedente, el cual no podrá ser negado sin causa razonable.</w:t>
      </w:r>
    </w:p>
    <w:p w14:paraId="57E12938" w14:textId="77777777" w:rsidR="001E1B76" w:rsidRPr="00B641B6" w:rsidRDefault="001E1B76" w:rsidP="00FB313B">
      <w:pPr>
        <w:tabs>
          <w:tab w:val="clear" w:pos="567"/>
          <w:tab w:val="clear" w:pos="1134"/>
          <w:tab w:val="clear" w:pos="1701"/>
          <w:tab w:val="clear" w:pos="2268"/>
          <w:tab w:val="clear" w:pos="2835"/>
        </w:tabs>
        <w:autoSpaceDE w:val="0"/>
        <w:autoSpaceDN w:val="0"/>
        <w:adjustRightInd w:val="0"/>
        <w:spacing w:before="60" w:line="247" w:lineRule="auto"/>
        <w:ind w:left="567"/>
        <w:jc w:val="both"/>
        <w:rPr>
          <w:rFonts w:cs="Arial"/>
          <w:szCs w:val="21"/>
          <w:lang w:val="es-ES_tradnl"/>
        </w:rPr>
      </w:pPr>
      <w:r w:rsidRPr="00B641B6">
        <w:rPr>
          <w:rFonts w:cs="Arial"/>
          <w:szCs w:val="21"/>
          <w:lang w:val="es-ES_tradnl"/>
        </w:rPr>
        <w:t>Si el Concedente no responde la solicitud en treinta (30) Días, la solicitud se entenderá aceptada.</w:t>
      </w:r>
    </w:p>
    <w:p w14:paraId="73F71D43" w14:textId="77777777" w:rsidR="00B959FD" w:rsidRPr="00B641B6" w:rsidRDefault="00205EE3" w:rsidP="00FB313B">
      <w:pPr>
        <w:numPr>
          <w:ilvl w:val="1"/>
          <w:numId w:val="42"/>
        </w:numPr>
        <w:tabs>
          <w:tab w:val="clear" w:pos="567"/>
          <w:tab w:val="clear" w:pos="1134"/>
          <w:tab w:val="clear" w:pos="1701"/>
          <w:tab w:val="clear" w:pos="2268"/>
          <w:tab w:val="clear" w:pos="2835"/>
        </w:tabs>
        <w:spacing w:before="60" w:line="247" w:lineRule="auto"/>
        <w:ind w:left="567" w:hanging="567"/>
        <w:jc w:val="both"/>
        <w:rPr>
          <w:rFonts w:cs="Arial"/>
          <w:szCs w:val="21"/>
          <w:lang w:val="es-ES_tradnl"/>
        </w:rPr>
      </w:pPr>
      <w:r w:rsidRPr="00B641B6">
        <w:rPr>
          <w:rFonts w:cs="Arial"/>
          <w:szCs w:val="21"/>
          <w:lang w:val="es-ES_tradnl"/>
        </w:rPr>
        <w:t xml:space="preserve">La renuncia de cualquiera de las Partes a uno o más de los derechos que le correspondan conforme al </w:t>
      </w:r>
      <w:r w:rsidR="008513DE" w:rsidRPr="00B641B6">
        <w:rPr>
          <w:rFonts w:cs="Arial"/>
          <w:szCs w:val="21"/>
          <w:lang w:val="es-ES_tradnl"/>
        </w:rPr>
        <w:t>Contrato</w:t>
      </w:r>
      <w:r w:rsidR="00C408FF" w:rsidRPr="00B641B6">
        <w:rPr>
          <w:rFonts w:cs="Arial"/>
          <w:szCs w:val="21"/>
          <w:lang w:val="es-ES_tradnl"/>
        </w:rPr>
        <w:t>, a excepció</w:t>
      </w:r>
      <w:r w:rsidR="00EF0069">
        <w:rPr>
          <w:rFonts w:cs="Arial"/>
          <w:szCs w:val="21"/>
          <w:lang w:val="es-ES_tradnl"/>
        </w:rPr>
        <w:t xml:space="preserve">n de lo dispuesto en la Cláusula </w:t>
      </w:r>
      <w:r w:rsidR="00C408FF" w:rsidRPr="00B641B6">
        <w:rPr>
          <w:rFonts w:cs="Arial"/>
          <w:szCs w:val="21"/>
          <w:lang w:val="es-ES_tradnl"/>
        </w:rPr>
        <w:t>3.5,</w:t>
      </w:r>
      <w:r w:rsidR="008513DE" w:rsidRPr="00B641B6">
        <w:rPr>
          <w:rFonts w:cs="Arial"/>
          <w:szCs w:val="21"/>
          <w:lang w:val="es-ES_tradnl"/>
        </w:rPr>
        <w:t xml:space="preserve"> </w:t>
      </w:r>
      <w:r w:rsidRPr="00B641B6">
        <w:rPr>
          <w:rFonts w:cs="Arial"/>
          <w:szCs w:val="21"/>
          <w:lang w:val="es-ES_tradnl"/>
        </w:rPr>
        <w:t>sólo tendrá efecto si ésta se realiza por escrito y con la debida notificación a la otra Parte. Si en cualquier momento</w:t>
      </w:r>
      <w:r w:rsidR="001B1D57" w:rsidRPr="00B641B6">
        <w:rPr>
          <w:rFonts w:cs="Arial"/>
          <w:szCs w:val="21"/>
          <w:lang w:val="es-ES_tradnl"/>
        </w:rPr>
        <w:t xml:space="preserve"> </w:t>
      </w:r>
      <w:r w:rsidRPr="00B641B6">
        <w:rPr>
          <w:rFonts w:cs="Arial"/>
          <w:szCs w:val="21"/>
          <w:lang w:val="es-ES_tradnl"/>
        </w:rPr>
        <w:t xml:space="preserve">una de las Partes renuncia o deja de ejercer un derecho específico consignado en el </w:t>
      </w:r>
      <w:r w:rsidR="008513DE" w:rsidRPr="00B641B6">
        <w:rPr>
          <w:rFonts w:cs="Arial"/>
          <w:szCs w:val="21"/>
          <w:lang w:val="es-ES_tradnl"/>
        </w:rPr>
        <w:t xml:space="preserve">Contrato </w:t>
      </w:r>
      <w:r w:rsidRPr="00B641B6">
        <w:rPr>
          <w:rFonts w:cs="Arial"/>
          <w:szCs w:val="21"/>
          <w:lang w:val="es-ES_tradnl"/>
        </w:rPr>
        <w:t xml:space="preserve">dicha conducta no podrá ser considerada por la otra Parte como una renuncia permanente para hacer valer el mismo derecho o cualquier otro que le corresponda conforme al </w:t>
      </w:r>
      <w:r w:rsidR="008513DE" w:rsidRPr="00B641B6">
        <w:rPr>
          <w:rFonts w:cs="Arial"/>
          <w:szCs w:val="21"/>
          <w:lang w:val="es-ES_tradnl"/>
        </w:rPr>
        <w:t>Contrato</w:t>
      </w:r>
      <w:r w:rsidR="00DD6AAB" w:rsidRPr="00B641B6">
        <w:rPr>
          <w:rFonts w:cs="Arial"/>
          <w:szCs w:val="21"/>
          <w:lang w:val="es-ES_tradnl"/>
        </w:rPr>
        <w:t>.</w:t>
      </w:r>
    </w:p>
    <w:p w14:paraId="6A2A7DF6" w14:textId="77777777" w:rsidR="00B959FD" w:rsidRPr="00B641B6" w:rsidRDefault="00205EE3" w:rsidP="00FB313B">
      <w:pPr>
        <w:numPr>
          <w:ilvl w:val="1"/>
          <w:numId w:val="42"/>
        </w:numPr>
        <w:tabs>
          <w:tab w:val="clear" w:pos="567"/>
          <w:tab w:val="clear" w:pos="1134"/>
          <w:tab w:val="clear" w:pos="1701"/>
          <w:tab w:val="clear" w:pos="2268"/>
          <w:tab w:val="clear" w:pos="2835"/>
        </w:tabs>
        <w:spacing w:before="60" w:line="247" w:lineRule="auto"/>
        <w:ind w:left="567" w:hanging="567"/>
        <w:jc w:val="both"/>
        <w:rPr>
          <w:rFonts w:cs="Arial"/>
          <w:szCs w:val="21"/>
          <w:lang w:val="es-ES_tradnl"/>
        </w:rPr>
      </w:pPr>
      <w:r w:rsidRPr="00B641B6">
        <w:rPr>
          <w:rFonts w:cs="Arial"/>
          <w:szCs w:val="21"/>
          <w:lang w:val="es-ES_tradnl"/>
        </w:rPr>
        <w:t xml:space="preserve">Las modificaciones y aclaraciones al </w:t>
      </w:r>
      <w:r w:rsidR="008513DE" w:rsidRPr="00B641B6">
        <w:rPr>
          <w:rFonts w:cs="Arial"/>
          <w:szCs w:val="21"/>
          <w:lang w:val="es-ES_tradnl"/>
        </w:rPr>
        <w:t xml:space="preserve">Contrato </w:t>
      </w:r>
      <w:r w:rsidRPr="00B641B6">
        <w:rPr>
          <w:rFonts w:cs="Arial"/>
          <w:szCs w:val="21"/>
          <w:lang w:val="es-ES_tradnl"/>
        </w:rPr>
        <w:t>serán únicamente válidas cuando sean acordadas por escrito y suscritas por representantes con poder suficiente de las Partes y cumplan con los requisitos pertinentes de las Leyes Aplicables.</w:t>
      </w:r>
    </w:p>
    <w:p w14:paraId="7B2F327C" w14:textId="77777777" w:rsidR="00B959FD" w:rsidRPr="00B641B6" w:rsidRDefault="00205EE3" w:rsidP="00FB313B">
      <w:pPr>
        <w:numPr>
          <w:ilvl w:val="1"/>
          <w:numId w:val="42"/>
        </w:numPr>
        <w:tabs>
          <w:tab w:val="clear" w:pos="567"/>
          <w:tab w:val="clear" w:pos="1134"/>
          <w:tab w:val="clear" w:pos="1701"/>
          <w:tab w:val="clear" w:pos="2268"/>
          <w:tab w:val="clear" w:pos="2835"/>
        </w:tabs>
        <w:spacing w:before="60" w:line="247" w:lineRule="auto"/>
        <w:ind w:left="567" w:hanging="567"/>
        <w:jc w:val="both"/>
        <w:rPr>
          <w:rFonts w:cs="Arial"/>
          <w:szCs w:val="21"/>
          <w:lang w:val="es-ES_tradnl"/>
        </w:rPr>
      </w:pPr>
      <w:r w:rsidRPr="00B641B6">
        <w:rPr>
          <w:rFonts w:cs="Arial"/>
          <w:szCs w:val="21"/>
          <w:lang w:val="es-ES_tradnl"/>
        </w:rPr>
        <w:t>Si cualquier estipulación o disposición de</w:t>
      </w:r>
      <w:r w:rsidR="001B58F5" w:rsidRPr="00B641B6">
        <w:rPr>
          <w:rFonts w:cs="Arial"/>
          <w:szCs w:val="21"/>
          <w:lang w:val="es-ES_tradnl"/>
        </w:rPr>
        <w:t>l</w:t>
      </w:r>
      <w:r w:rsidRPr="00B641B6">
        <w:rPr>
          <w:rFonts w:cs="Arial"/>
          <w:szCs w:val="21"/>
          <w:lang w:val="es-ES_tradnl"/>
        </w:rPr>
        <w:t xml:space="preserve"> </w:t>
      </w:r>
      <w:r w:rsidR="008513DE" w:rsidRPr="00B641B6">
        <w:rPr>
          <w:rFonts w:cs="Arial"/>
          <w:szCs w:val="21"/>
          <w:lang w:val="es-ES_tradnl"/>
        </w:rPr>
        <w:t xml:space="preserve">Contrato </w:t>
      </w:r>
      <w:r w:rsidRPr="00B641B6">
        <w:rPr>
          <w:rFonts w:cs="Arial"/>
          <w:szCs w:val="21"/>
          <w:lang w:val="es-ES_tradnl"/>
        </w:rPr>
        <w:t>se considerase nula, inválida o no exigible por laudo arbitral, dicha decisión será interpretada estrictamente para dicha estipulación o disposición y no afectará la validez de las otras estipulaciones del</w:t>
      </w:r>
      <w:r w:rsidR="001B1D57" w:rsidRPr="00B641B6">
        <w:rPr>
          <w:rFonts w:cs="Arial"/>
          <w:szCs w:val="21"/>
          <w:lang w:val="es-ES_tradnl"/>
        </w:rPr>
        <w:t xml:space="preserve"> </w:t>
      </w:r>
      <w:r w:rsidR="008513DE" w:rsidRPr="00B641B6">
        <w:rPr>
          <w:rFonts w:cs="Arial"/>
          <w:szCs w:val="21"/>
          <w:lang w:val="es-ES_tradnl"/>
        </w:rPr>
        <w:t>Contrato</w:t>
      </w:r>
      <w:r w:rsidR="00DD6AAB" w:rsidRPr="00B641B6">
        <w:rPr>
          <w:rFonts w:cs="Arial"/>
          <w:szCs w:val="21"/>
          <w:lang w:val="es-ES_tradnl"/>
        </w:rPr>
        <w:t>.</w:t>
      </w:r>
    </w:p>
    <w:p w14:paraId="5CB0C35E" w14:textId="77777777" w:rsidR="00B959FD" w:rsidRPr="00B641B6" w:rsidRDefault="00205EE3" w:rsidP="00FB313B">
      <w:pPr>
        <w:numPr>
          <w:ilvl w:val="1"/>
          <w:numId w:val="42"/>
        </w:numPr>
        <w:tabs>
          <w:tab w:val="clear" w:pos="567"/>
          <w:tab w:val="clear" w:pos="1134"/>
          <w:tab w:val="clear" w:pos="1701"/>
          <w:tab w:val="clear" w:pos="2268"/>
          <w:tab w:val="clear" w:pos="2835"/>
        </w:tabs>
        <w:spacing w:before="60" w:line="247" w:lineRule="auto"/>
        <w:ind w:left="567" w:hanging="567"/>
        <w:jc w:val="both"/>
        <w:rPr>
          <w:rFonts w:cs="Arial"/>
          <w:szCs w:val="21"/>
          <w:lang w:val="es-ES_tradnl"/>
        </w:rPr>
      </w:pPr>
      <w:r w:rsidRPr="00B641B6">
        <w:rPr>
          <w:rFonts w:cs="Arial"/>
          <w:szCs w:val="21"/>
          <w:lang w:val="es-ES_tradnl"/>
        </w:rPr>
        <w:t xml:space="preserve">Salvo estipulación expresa en sentido contrario prevista en el </w:t>
      </w:r>
      <w:r w:rsidR="008513DE" w:rsidRPr="00B641B6">
        <w:rPr>
          <w:rFonts w:cs="Arial"/>
          <w:szCs w:val="21"/>
          <w:lang w:val="es-ES_tradnl"/>
        </w:rPr>
        <w:t xml:space="preserve">Contrato </w:t>
      </w:r>
      <w:r w:rsidRPr="00B641B6">
        <w:rPr>
          <w:rFonts w:cs="Arial"/>
          <w:szCs w:val="21"/>
          <w:lang w:val="es-ES_tradnl"/>
        </w:rPr>
        <w:t xml:space="preserve">las notificaciones, citaciones, peticiones, demandas y otras comunicaciones debidas o permitidas conforme al </w:t>
      </w:r>
      <w:r w:rsidR="008513DE" w:rsidRPr="00B641B6">
        <w:rPr>
          <w:rFonts w:cs="Arial"/>
          <w:szCs w:val="21"/>
          <w:lang w:val="es-ES_tradnl"/>
        </w:rPr>
        <w:t xml:space="preserve">Contrato </w:t>
      </w:r>
      <w:r w:rsidRPr="00B641B6">
        <w:rPr>
          <w:rFonts w:cs="Arial"/>
          <w:szCs w:val="21"/>
          <w:lang w:val="es-ES_tradnl"/>
        </w:rPr>
        <w:t>deberán realizarse por escrito y mediante notificación personal, a las siguientes direcciones:</w:t>
      </w:r>
    </w:p>
    <w:p w14:paraId="0443E4F6" w14:textId="77777777" w:rsidR="00205EE3" w:rsidRPr="0086480B" w:rsidRDefault="00205EE3" w:rsidP="00223A41">
      <w:pPr>
        <w:tabs>
          <w:tab w:val="clear" w:pos="567"/>
          <w:tab w:val="clear" w:pos="1134"/>
          <w:tab w:val="clear" w:pos="1701"/>
          <w:tab w:val="clear" w:pos="2268"/>
          <w:tab w:val="clear" w:pos="2835"/>
        </w:tabs>
        <w:spacing w:before="120" w:line="247" w:lineRule="auto"/>
        <w:ind w:left="993"/>
        <w:jc w:val="both"/>
        <w:rPr>
          <w:rFonts w:cs="Arial"/>
          <w:sz w:val="20"/>
          <w:lang w:val="es-ES_tradnl"/>
        </w:rPr>
      </w:pPr>
      <w:r w:rsidRPr="0086480B">
        <w:rPr>
          <w:rFonts w:cs="Arial"/>
          <w:sz w:val="20"/>
          <w:lang w:val="es-ES_tradnl"/>
        </w:rPr>
        <w:t>Si es dirigida al Concedente:</w:t>
      </w:r>
    </w:p>
    <w:p w14:paraId="3BB375DA" w14:textId="77777777" w:rsidR="00205EE3" w:rsidRPr="0086480B" w:rsidRDefault="00205EE3"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 xml:space="preserve">Nombre: </w:t>
      </w:r>
      <w:r w:rsidRPr="0086480B">
        <w:rPr>
          <w:rFonts w:cs="Arial"/>
          <w:sz w:val="20"/>
          <w:lang w:val="es-ES_tradnl"/>
        </w:rPr>
        <w:tab/>
        <w:t>Ministerio de Energía y Minas.</w:t>
      </w:r>
    </w:p>
    <w:p w14:paraId="6EBD06C8" w14:textId="77777777" w:rsidR="00205EE3" w:rsidRPr="0086480B" w:rsidRDefault="00205EE3"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Dirección:</w:t>
      </w:r>
      <w:r w:rsidRPr="0086480B">
        <w:rPr>
          <w:rFonts w:cs="Arial"/>
          <w:sz w:val="20"/>
          <w:lang w:val="es-ES_tradnl"/>
        </w:rPr>
        <w:tab/>
        <w:t xml:space="preserve">Av. Las Artes </w:t>
      </w:r>
      <w:r w:rsidR="00DD6AAB" w:rsidRPr="0086480B">
        <w:rPr>
          <w:rFonts w:cs="Arial"/>
          <w:sz w:val="20"/>
          <w:lang w:val="es-ES_tradnl"/>
        </w:rPr>
        <w:t xml:space="preserve">Sur </w:t>
      </w:r>
      <w:r w:rsidRPr="0086480B">
        <w:rPr>
          <w:rFonts w:cs="Arial"/>
          <w:sz w:val="20"/>
          <w:lang w:val="es-ES_tradnl"/>
        </w:rPr>
        <w:t>260, Lima 41, Perú.</w:t>
      </w:r>
    </w:p>
    <w:p w14:paraId="64BA17A5" w14:textId="77777777" w:rsidR="00205EE3" w:rsidRPr="0086480B" w:rsidRDefault="00205EE3"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Atención:</w:t>
      </w:r>
    </w:p>
    <w:p w14:paraId="155429F1" w14:textId="75ABED80" w:rsidR="00790F61" w:rsidRPr="0086480B" w:rsidRDefault="00790F61"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Dirección Electrónica:</w:t>
      </w:r>
    </w:p>
    <w:p w14:paraId="522A11D9" w14:textId="704E1DFE" w:rsidR="00205EE3" w:rsidRPr="0086480B" w:rsidRDefault="00205EE3" w:rsidP="00223A41">
      <w:pPr>
        <w:tabs>
          <w:tab w:val="clear" w:pos="567"/>
          <w:tab w:val="clear" w:pos="1134"/>
          <w:tab w:val="clear" w:pos="1701"/>
          <w:tab w:val="clear" w:pos="2268"/>
          <w:tab w:val="clear" w:pos="2835"/>
        </w:tabs>
        <w:spacing w:before="120" w:line="247" w:lineRule="auto"/>
        <w:ind w:left="993"/>
        <w:jc w:val="both"/>
        <w:rPr>
          <w:rFonts w:cs="Arial"/>
          <w:sz w:val="20"/>
          <w:lang w:val="es-ES_tradnl"/>
        </w:rPr>
      </w:pPr>
      <w:r w:rsidRPr="0086480B">
        <w:rPr>
          <w:rFonts w:cs="Arial"/>
          <w:sz w:val="20"/>
          <w:lang w:val="es-ES_tradnl"/>
        </w:rPr>
        <w:t>Si es dirigida a</w:t>
      </w:r>
      <w:r w:rsidR="00CC4D1F" w:rsidRPr="0086480B">
        <w:rPr>
          <w:rFonts w:cs="Arial"/>
          <w:sz w:val="20"/>
          <w:lang w:val="es-ES_tradnl"/>
        </w:rPr>
        <w:t xml:space="preserve"> </w:t>
      </w:r>
      <w:r w:rsidR="007D7D6B" w:rsidRPr="0086480B">
        <w:rPr>
          <w:rFonts w:cs="Arial"/>
          <w:sz w:val="20"/>
          <w:lang w:val="es-ES_tradnl"/>
        </w:rPr>
        <w:t>l</w:t>
      </w:r>
      <w:r w:rsidR="00CC4D1F" w:rsidRPr="0086480B">
        <w:rPr>
          <w:rFonts w:cs="Arial"/>
          <w:sz w:val="20"/>
          <w:lang w:val="es-ES_tradnl"/>
        </w:rPr>
        <w:t>a</w:t>
      </w:r>
      <w:r w:rsidR="007D7D6B" w:rsidRPr="0086480B">
        <w:rPr>
          <w:rFonts w:cs="Arial"/>
          <w:sz w:val="20"/>
          <w:lang w:val="es-ES_tradnl"/>
        </w:rPr>
        <w:t xml:space="preserve"> </w:t>
      </w:r>
      <w:r w:rsidR="00CC4D1F" w:rsidRPr="0086480B">
        <w:rPr>
          <w:rFonts w:cs="Arial"/>
          <w:sz w:val="20"/>
          <w:lang w:val="es-ES_tradnl"/>
        </w:rPr>
        <w:t xml:space="preserve">Sociedad </w:t>
      </w:r>
      <w:r w:rsidR="007D7D6B" w:rsidRPr="0086480B">
        <w:rPr>
          <w:rFonts w:cs="Arial"/>
          <w:sz w:val="20"/>
          <w:lang w:val="es-ES_tradnl"/>
        </w:rPr>
        <w:t>Concesionari</w:t>
      </w:r>
      <w:r w:rsidR="00CC4D1F" w:rsidRPr="0086480B">
        <w:rPr>
          <w:rFonts w:cs="Arial"/>
          <w:sz w:val="20"/>
          <w:lang w:val="es-ES_tradnl"/>
        </w:rPr>
        <w:t>a</w:t>
      </w:r>
      <w:r w:rsidR="00841E68" w:rsidRPr="0086480B">
        <w:rPr>
          <w:rFonts w:cs="Arial"/>
          <w:sz w:val="20"/>
          <w:lang w:val="es-ES_tradnl"/>
        </w:rPr>
        <w:t>:</w:t>
      </w:r>
    </w:p>
    <w:p w14:paraId="32FB83CE" w14:textId="77777777" w:rsidR="00205EE3" w:rsidRPr="0086480B" w:rsidRDefault="00205EE3"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Nombre:</w:t>
      </w:r>
    </w:p>
    <w:p w14:paraId="75FC44BC" w14:textId="77777777" w:rsidR="00205EE3" w:rsidRPr="0086480B" w:rsidRDefault="00205EE3"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Dirección:</w:t>
      </w:r>
    </w:p>
    <w:p w14:paraId="10C9F3AF" w14:textId="3F89F3CC" w:rsidR="00D94320" w:rsidRPr="0086480B" w:rsidRDefault="00D94320"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Atención:</w:t>
      </w:r>
    </w:p>
    <w:p w14:paraId="5FC336C4" w14:textId="00BFE8D4" w:rsidR="00790F61" w:rsidRPr="0086480B" w:rsidRDefault="00790F61"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Dirección Electrónica:</w:t>
      </w:r>
    </w:p>
    <w:p w14:paraId="69E5C466" w14:textId="7FE1829E" w:rsidR="00205EE3" w:rsidRPr="0086480B" w:rsidRDefault="00D94320" w:rsidP="00223A41">
      <w:pPr>
        <w:tabs>
          <w:tab w:val="clear" w:pos="567"/>
          <w:tab w:val="clear" w:pos="1134"/>
          <w:tab w:val="clear" w:pos="1701"/>
          <w:tab w:val="clear" w:pos="2268"/>
          <w:tab w:val="clear" w:pos="2835"/>
        </w:tabs>
        <w:spacing w:before="120" w:line="247" w:lineRule="auto"/>
        <w:ind w:left="993"/>
        <w:jc w:val="both"/>
        <w:rPr>
          <w:rFonts w:cs="Arial"/>
          <w:sz w:val="20"/>
          <w:lang w:val="es-ES_tradnl"/>
        </w:rPr>
      </w:pPr>
      <w:r w:rsidRPr="0086480B">
        <w:rPr>
          <w:rFonts w:cs="Arial"/>
          <w:sz w:val="20"/>
          <w:lang w:val="es-ES_tradnl"/>
        </w:rPr>
        <w:t>Si es dirigida a OSINERGMIN:</w:t>
      </w:r>
    </w:p>
    <w:p w14:paraId="76A96DC3" w14:textId="098D28F7" w:rsidR="00D94320" w:rsidRPr="0086480B" w:rsidRDefault="00D94320"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Nombre: OSINERGMIN</w:t>
      </w:r>
    </w:p>
    <w:p w14:paraId="047B4EDD" w14:textId="437EAFCD" w:rsidR="00D94320" w:rsidRPr="0086480B" w:rsidRDefault="00D94320"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Dirección:</w:t>
      </w:r>
    </w:p>
    <w:p w14:paraId="6B7D5DA7" w14:textId="0248BAC6" w:rsidR="00D94320" w:rsidRPr="0086480B" w:rsidRDefault="00D94320"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Atención:</w:t>
      </w:r>
    </w:p>
    <w:p w14:paraId="6D8AD636" w14:textId="520A725D" w:rsidR="00D94320" w:rsidRPr="0086480B" w:rsidRDefault="00D94320" w:rsidP="00223A41">
      <w:pPr>
        <w:tabs>
          <w:tab w:val="clear" w:pos="567"/>
          <w:tab w:val="clear" w:pos="1134"/>
          <w:tab w:val="clear" w:pos="1701"/>
          <w:tab w:val="clear" w:pos="2268"/>
          <w:tab w:val="clear" w:pos="2835"/>
        </w:tabs>
        <w:spacing w:line="247" w:lineRule="auto"/>
        <w:ind w:left="993"/>
        <w:jc w:val="both"/>
        <w:rPr>
          <w:rFonts w:cs="Arial"/>
          <w:sz w:val="20"/>
          <w:lang w:val="es-ES_tradnl"/>
        </w:rPr>
      </w:pPr>
      <w:r w:rsidRPr="0086480B">
        <w:rPr>
          <w:rFonts w:cs="Arial"/>
          <w:sz w:val="20"/>
          <w:lang w:val="es-ES_tradnl"/>
        </w:rPr>
        <w:t>Dirección Electrónica:</w:t>
      </w:r>
    </w:p>
    <w:p w14:paraId="2EAC70AC" w14:textId="77777777" w:rsidR="0012093D" w:rsidRPr="00223A41" w:rsidRDefault="008243DC" w:rsidP="00FB313B">
      <w:pPr>
        <w:tabs>
          <w:tab w:val="clear" w:pos="567"/>
          <w:tab w:val="clear" w:pos="1134"/>
          <w:tab w:val="clear" w:pos="1701"/>
          <w:tab w:val="clear" w:pos="2268"/>
          <w:tab w:val="clear" w:pos="2835"/>
        </w:tabs>
        <w:spacing w:before="120" w:line="247" w:lineRule="auto"/>
        <w:ind w:left="590"/>
        <w:jc w:val="both"/>
        <w:rPr>
          <w:rFonts w:cs="Arial"/>
          <w:szCs w:val="21"/>
          <w:lang w:val="es-ES_tradnl"/>
        </w:rPr>
      </w:pPr>
      <w:r w:rsidRPr="00223A41">
        <w:rPr>
          <w:rFonts w:cs="Arial"/>
          <w:szCs w:val="21"/>
          <w:lang w:val="es-ES_tradnl"/>
        </w:rPr>
        <w:t>O</w:t>
      </w:r>
      <w:r w:rsidR="00205EE3" w:rsidRPr="00223A41">
        <w:rPr>
          <w:rFonts w:cs="Arial"/>
          <w:szCs w:val="21"/>
          <w:lang w:val="es-ES_tradnl"/>
        </w:rPr>
        <w:t xml:space="preserve"> a cualquier otra dirección o persona designada por escrito por las Partes conforme al primer párrafo de esta cláusula.</w:t>
      </w:r>
    </w:p>
    <w:p w14:paraId="286B3460" w14:textId="77777777" w:rsidR="005815F1" w:rsidRPr="00B641B6" w:rsidRDefault="00CF673A" w:rsidP="00FB313B">
      <w:pPr>
        <w:tabs>
          <w:tab w:val="clear" w:pos="567"/>
          <w:tab w:val="clear" w:pos="1134"/>
          <w:tab w:val="clear" w:pos="1701"/>
          <w:tab w:val="clear" w:pos="2268"/>
          <w:tab w:val="clear" w:pos="2835"/>
        </w:tabs>
        <w:autoSpaceDE w:val="0"/>
        <w:autoSpaceDN w:val="0"/>
        <w:adjustRightInd w:val="0"/>
        <w:spacing w:before="240" w:after="360" w:line="252" w:lineRule="auto"/>
        <w:jc w:val="center"/>
        <w:rPr>
          <w:rFonts w:cs="Arial"/>
          <w:b/>
          <w:sz w:val="24"/>
          <w:szCs w:val="24"/>
          <w:u w:val="single"/>
          <w:lang w:val="es-ES_tradnl" w:eastAsia="es-ES"/>
        </w:rPr>
      </w:pPr>
      <w:r w:rsidRPr="00B641B6">
        <w:rPr>
          <w:rFonts w:cs="Arial"/>
          <w:sz w:val="22"/>
          <w:szCs w:val="22"/>
          <w:lang w:val="es-ES_tradnl"/>
        </w:rPr>
        <w:br w:type="page"/>
      </w:r>
      <w:r w:rsidR="005815F1" w:rsidRPr="00B641B6">
        <w:rPr>
          <w:rFonts w:cs="Arial"/>
          <w:b/>
          <w:sz w:val="24"/>
          <w:szCs w:val="24"/>
          <w:u w:val="single"/>
          <w:lang w:val="es-ES_tradnl" w:eastAsia="es-ES"/>
        </w:rPr>
        <w:lastRenderedPageBreak/>
        <w:t>Anexo Nº 1</w:t>
      </w:r>
    </w:p>
    <w:p w14:paraId="33C52210" w14:textId="4E6CB6D4" w:rsidR="005815F1" w:rsidRPr="00B641B6" w:rsidRDefault="005815F1" w:rsidP="00FB313B">
      <w:pPr>
        <w:tabs>
          <w:tab w:val="clear" w:pos="567"/>
          <w:tab w:val="clear" w:pos="1134"/>
          <w:tab w:val="clear" w:pos="1701"/>
          <w:tab w:val="clear" w:pos="2268"/>
          <w:tab w:val="clear" w:pos="2835"/>
        </w:tabs>
        <w:spacing w:before="360" w:after="480" w:line="252" w:lineRule="auto"/>
        <w:jc w:val="center"/>
        <w:outlineLvl w:val="0"/>
        <w:rPr>
          <w:rFonts w:cs="Arial"/>
          <w:b/>
          <w:sz w:val="24"/>
          <w:szCs w:val="24"/>
          <w:lang w:val="es-ES_tradnl" w:eastAsia="es-ES"/>
        </w:rPr>
      </w:pPr>
      <w:r w:rsidRPr="00B641B6">
        <w:rPr>
          <w:rFonts w:cs="Arial"/>
          <w:b/>
          <w:sz w:val="24"/>
          <w:szCs w:val="24"/>
          <w:lang w:val="es-ES_tradnl" w:eastAsia="es-ES"/>
        </w:rPr>
        <w:t xml:space="preserve">Características técnicas y de operación de la </w:t>
      </w:r>
      <w:r w:rsidR="007E209E">
        <w:rPr>
          <w:rFonts w:cs="Arial"/>
          <w:b/>
          <w:sz w:val="24"/>
          <w:szCs w:val="24"/>
          <w:lang w:val="es-ES_tradnl" w:eastAsia="es-ES"/>
        </w:rPr>
        <w:t>Infraestructura del Sistema LNG</w:t>
      </w:r>
    </w:p>
    <w:p w14:paraId="2CB89BD3" w14:textId="36AD330C" w:rsidR="00711B50" w:rsidRPr="00717C8F" w:rsidRDefault="005815F1" w:rsidP="00FB313B">
      <w:pPr>
        <w:tabs>
          <w:tab w:val="clear" w:pos="567"/>
          <w:tab w:val="clear" w:pos="1134"/>
          <w:tab w:val="clear" w:pos="1701"/>
          <w:tab w:val="clear" w:pos="2268"/>
          <w:tab w:val="clear" w:pos="2835"/>
          <w:tab w:val="left" w:pos="426"/>
        </w:tabs>
        <w:spacing w:before="120" w:after="240" w:line="252" w:lineRule="auto"/>
        <w:ind w:left="425" w:hanging="425"/>
        <w:jc w:val="both"/>
        <w:outlineLvl w:val="0"/>
        <w:rPr>
          <w:rFonts w:cs="Arial"/>
          <w:b/>
          <w:caps/>
          <w:szCs w:val="21"/>
          <w:lang w:val="es-ES_tradnl" w:eastAsia="es-ES"/>
        </w:rPr>
      </w:pPr>
      <w:r w:rsidRPr="00B641B6">
        <w:rPr>
          <w:rFonts w:cs="Arial"/>
          <w:b/>
          <w:caps/>
          <w:szCs w:val="21"/>
          <w:lang w:val="es-ES_tradnl" w:eastAsia="es-ES"/>
        </w:rPr>
        <w:t>A.-</w:t>
      </w:r>
      <w:r w:rsidRPr="00B641B6">
        <w:rPr>
          <w:rFonts w:cs="Arial"/>
          <w:b/>
          <w:caps/>
          <w:szCs w:val="21"/>
          <w:lang w:val="es-ES_tradnl" w:eastAsia="es-ES"/>
        </w:rPr>
        <w:tab/>
      </w:r>
      <w:r w:rsidR="00711B50" w:rsidRPr="00717C8F">
        <w:rPr>
          <w:rFonts w:cs="Arial"/>
          <w:b/>
          <w:caps/>
          <w:szCs w:val="21"/>
          <w:lang w:val="es-ES_tradnl" w:eastAsia="es-ES"/>
        </w:rPr>
        <w:t>Componentes y construcción.</w:t>
      </w:r>
    </w:p>
    <w:p w14:paraId="413EC997" w14:textId="2D8C3598" w:rsidR="00711B50" w:rsidRPr="00717C8F" w:rsidRDefault="00711B50" w:rsidP="00FB313B">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120" w:line="252" w:lineRule="auto"/>
        <w:ind w:left="709" w:hanging="284"/>
        <w:jc w:val="both"/>
        <w:rPr>
          <w:rFonts w:cs="Arial"/>
          <w:b/>
          <w:szCs w:val="21"/>
          <w:lang w:val="es-ES_tradnl" w:eastAsia="es-ES"/>
        </w:rPr>
      </w:pPr>
      <w:r w:rsidRPr="00717C8F">
        <w:rPr>
          <w:rFonts w:cs="Arial"/>
          <w:b/>
          <w:szCs w:val="21"/>
          <w:lang w:val="es-ES_tradnl" w:eastAsia="es-ES"/>
        </w:rPr>
        <w:t>Componentes del Sistema</w:t>
      </w:r>
    </w:p>
    <w:p w14:paraId="20C87AD4" w14:textId="0D1E04AD" w:rsidR="00711B50" w:rsidRPr="00717C8F" w:rsidRDefault="00711B50" w:rsidP="00FB313B">
      <w:pPr>
        <w:tabs>
          <w:tab w:val="clear" w:pos="567"/>
          <w:tab w:val="clear" w:pos="1134"/>
          <w:tab w:val="clear" w:pos="1701"/>
          <w:tab w:val="clear" w:pos="2268"/>
          <w:tab w:val="clear" w:pos="2835"/>
        </w:tabs>
        <w:autoSpaceDE w:val="0"/>
        <w:autoSpaceDN w:val="0"/>
        <w:adjustRightInd w:val="0"/>
        <w:spacing w:before="120" w:line="252" w:lineRule="auto"/>
        <w:ind w:left="709"/>
        <w:jc w:val="both"/>
        <w:rPr>
          <w:rFonts w:cs="Arial"/>
          <w:szCs w:val="21"/>
          <w:lang w:val="es-ES_tradnl" w:eastAsia="es-ES"/>
        </w:rPr>
      </w:pPr>
      <w:r w:rsidRPr="00717C8F">
        <w:rPr>
          <w:rFonts w:cs="Arial"/>
          <w:szCs w:val="21"/>
          <w:lang w:val="es-ES_tradnl" w:eastAsia="es-ES"/>
        </w:rPr>
        <w:t>Para efectos del Contrato, el Sistema comprende todos los equipos, componentes, construcciones y edificios apropiados para el proyecto, incluyendo:</w:t>
      </w:r>
    </w:p>
    <w:p w14:paraId="461CC9BE" w14:textId="53A60C61" w:rsidR="00711B50" w:rsidRPr="00717C8F" w:rsidRDefault="00711B50" w:rsidP="00FB313B">
      <w:pPr>
        <w:pStyle w:val="Prrafodelista"/>
        <w:numPr>
          <w:ilvl w:val="1"/>
          <w:numId w:val="8"/>
        </w:numPr>
        <w:tabs>
          <w:tab w:val="clear" w:pos="567"/>
          <w:tab w:val="clear" w:pos="1134"/>
          <w:tab w:val="clear" w:pos="1440"/>
          <w:tab w:val="clear" w:pos="1701"/>
          <w:tab w:val="clear" w:pos="2268"/>
          <w:tab w:val="clear" w:pos="2835"/>
        </w:tabs>
        <w:autoSpaceDE w:val="0"/>
        <w:autoSpaceDN w:val="0"/>
        <w:adjustRightInd w:val="0"/>
        <w:spacing w:before="120" w:line="252" w:lineRule="auto"/>
        <w:ind w:left="993" w:hanging="284"/>
        <w:contextualSpacing w:val="0"/>
        <w:jc w:val="both"/>
        <w:rPr>
          <w:rFonts w:cs="Arial"/>
          <w:szCs w:val="21"/>
          <w:lang w:val="es-ES_tradnl" w:eastAsia="es-ES"/>
        </w:rPr>
      </w:pPr>
      <w:r w:rsidRPr="00717C8F">
        <w:rPr>
          <w:rFonts w:cs="Arial"/>
          <w:szCs w:val="21"/>
          <w:lang w:val="es-ES_tradnl" w:eastAsia="es-ES"/>
        </w:rPr>
        <w:t>Unidad de Almacenamiento.</w:t>
      </w:r>
    </w:p>
    <w:p w14:paraId="597456BD" w14:textId="4000F0A2" w:rsidR="00711B50" w:rsidRPr="00717C8F" w:rsidRDefault="00375704" w:rsidP="00FB313B">
      <w:pPr>
        <w:pStyle w:val="Prrafodelista"/>
        <w:numPr>
          <w:ilvl w:val="1"/>
          <w:numId w:val="8"/>
        </w:numPr>
        <w:tabs>
          <w:tab w:val="clear" w:pos="567"/>
          <w:tab w:val="clear" w:pos="1134"/>
          <w:tab w:val="clear" w:pos="1440"/>
          <w:tab w:val="clear" w:pos="1701"/>
          <w:tab w:val="clear" w:pos="2268"/>
          <w:tab w:val="clear" w:pos="2835"/>
        </w:tabs>
        <w:autoSpaceDE w:val="0"/>
        <w:autoSpaceDN w:val="0"/>
        <w:adjustRightInd w:val="0"/>
        <w:spacing w:before="40" w:line="252" w:lineRule="auto"/>
        <w:ind w:left="993" w:hanging="284"/>
        <w:contextualSpacing w:val="0"/>
        <w:jc w:val="both"/>
        <w:rPr>
          <w:rFonts w:cs="Arial"/>
          <w:szCs w:val="21"/>
          <w:lang w:val="es-ES_tradnl" w:eastAsia="es-ES"/>
        </w:rPr>
      </w:pPr>
      <w:r>
        <w:rPr>
          <w:rFonts w:cs="Arial"/>
          <w:szCs w:val="21"/>
          <w:lang w:val="es-ES_tradnl" w:eastAsia="es-ES"/>
        </w:rPr>
        <w:t xml:space="preserve">Unidad </w:t>
      </w:r>
      <w:r w:rsidR="00711B50" w:rsidRPr="00717C8F">
        <w:rPr>
          <w:rFonts w:cs="Arial"/>
          <w:szCs w:val="21"/>
          <w:lang w:val="es-ES_tradnl" w:eastAsia="es-ES"/>
        </w:rPr>
        <w:t>de Regasificación.</w:t>
      </w:r>
    </w:p>
    <w:p w14:paraId="5F306CE5" w14:textId="6C030661" w:rsidR="00711B50" w:rsidRDefault="00711B50" w:rsidP="00FB313B">
      <w:pPr>
        <w:pStyle w:val="Prrafodelista"/>
        <w:numPr>
          <w:ilvl w:val="1"/>
          <w:numId w:val="8"/>
        </w:numPr>
        <w:tabs>
          <w:tab w:val="clear" w:pos="567"/>
          <w:tab w:val="clear" w:pos="1134"/>
          <w:tab w:val="clear" w:pos="1440"/>
          <w:tab w:val="clear" w:pos="1701"/>
          <w:tab w:val="clear" w:pos="2268"/>
          <w:tab w:val="clear" w:pos="2835"/>
        </w:tabs>
        <w:autoSpaceDE w:val="0"/>
        <w:autoSpaceDN w:val="0"/>
        <w:adjustRightInd w:val="0"/>
        <w:spacing w:before="40" w:line="252" w:lineRule="auto"/>
        <w:ind w:left="993" w:hanging="284"/>
        <w:contextualSpacing w:val="0"/>
        <w:jc w:val="both"/>
        <w:rPr>
          <w:rFonts w:cs="Arial"/>
          <w:szCs w:val="21"/>
          <w:lang w:val="es-ES_tradnl" w:eastAsia="es-ES"/>
        </w:rPr>
      </w:pPr>
      <w:r w:rsidRPr="00717C8F">
        <w:rPr>
          <w:rFonts w:cs="Arial"/>
          <w:szCs w:val="21"/>
          <w:lang w:val="es-ES_tradnl" w:eastAsia="es-ES"/>
        </w:rPr>
        <w:t xml:space="preserve">Ducto de conexión </w:t>
      </w:r>
      <w:r>
        <w:rPr>
          <w:rFonts w:cs="Arial"/>
          <w:szCs w:val="21"/>
          <w:lang w:val="es-ES_tradnl" w:eastAsia="es-ES"/>
        </w:rPr>
        <w:t xml:space="preserve">del Sistema LNG </w:t>
      </w:r>
      <w:r w:rsidRPr="00717C8F">
        <w:rPr>
          <w:rFonts w:cs="Arial"/>
          <w:szCs w:val="21"/>
          <w:lang w:val="es-ES_tradnl" w:eastAsia="es-ES"/>
        </w:rPr>
        <w:t xml:space="preserve">con el Sistema de Transporte de </w:t>
      </w:r>
      <w:r>
        <w:rPr>
          <w:rFonts w:cs="Arial"/>
          <w:szCs w:val="21"/>
          <w:lang w:val="es-ES_tradnl" w:eastAsia="es-ES"/>
        </w:rPr>
        <w:t>TGP</w:t>
      </w:r>
      <w:r w:rsidR="00253EDD">
        <w:rPr>
          <w:rFonts w:cs="Arial"/>
          <w:szCs w:val="21"/>
          <w:lang w:val="es-ES_tradnl" w:eastAsia="es-ES"/>
        </w:rPr>
        <w:t>.</w:t>
      </w:r>
    </w:p>
    <w:p w14:paraId="68F2AA99" w14:textId="0C2B93DB" w:rsidR="00253EDD" w:rsidRPr="00717C8F" w:rsidRDefault="00253EDD" w:rsidP="00FB313B">
      <w:pPr>
        <w:pStyle w:val="Prrafodelista"/>
        <w:numPr>
          <w:ilvl w:val="1"/>
          <w:numId w:val="8"/>
        </w:numPr>
        <w:tabs>
          <w:tab w:val="clear" w:pos="567"/>
          <w:tab w:val="clear" w:pos="1134"/>
          <w:tab w:val="clear" w:pos="1440"/>
          <w:tab w:val="clear" w:pos="1701"/>
          <w:tab w:val="clear" w:pos="2268"/>
          <w:tab w:val="clear" w:pos="2835"/>
        </w:tabs>
        <w:autoSpaceDE w:val="0"/>
        <w:autoSpaceDN w:val="0"/>
        <w:adjustRightInd w:val="0"/>
        <w:spacing w:before="40" w:line="252" w:lineRule="auto"/>
        <w:ind w:left="993" w:hanging="284"/>
        <w:contextualSpacing w:val="0"/>
        <w:jc w:val="both"/>
        <w:rPr>
          <w:rFonts w:cs="Arial"/>
          <w:szCs w:val="21"/>
          <w:lang w:val="es-ES_tradnl" w:eastAsia="es-ES"/>
        </w:rPr>
      </w:pPr>
      <w:r>
        <w:rPr>
          <w:rFonts w:cs="Arial"/>
          <w:szCs w:val="21"/>
          <w:lang w:val="es-ES_tradnl" w:eastAsia="es-ES"/>
        </w:rPr>
        <w:t>Unidad de importación de LNG.</w:t>
      </w:r>
    </w:p>
    <w:p w14:paraId="0FC5E7E1" w14:textId="23F03CFC" w:rsidR="00711B50" w:rsidRPr="00717C8F" w:rsidRDefault="00711B50" w:rsidP="00223A41">
      <w:pPr>
        <w:pStyle w:val="Prrafodelista"/>
        <w:numPr>
          <w:ilvl w:val="1"/>
          <w:numId w:val="21"/>
        </w:numPr>
        <w:tabs>
          <w:tab w:val="clear" w:pos="567"/>
          <w:tab w:val="clear" w:pos="1701"/>
          <w:tab w:val="clear" w:pos="2268"/>
          <w:tab w:val="clear" w:pos="2835"/>
        </w:tabs>
        <w:spacing w:before="180" w:line="252" w:lineRule="auto"/>
        <w:ind w:left="1112" w:hanging="403"/>
        <w:contextualSpacing w:val="0"/>
        <w:rPr>
          <w:b/>
          <w:szCs w:val="21"/>
          <w:lang w:val="es-ES_tradnl"/>
        </w:rPr>
      </w:pPr>
      <w:r w:rsidRPr="00717C8F">
        <w:rPr>
          <w:b/>
          <w:szCs w:val="21"/>
          <w:lang w:val="es-ES_tradnl"/>
        </w:rPr>
        <w:t>Configuración.</w:t>
      </w:r>
    </w:p>
    <w:p w14:paraId="365D5697" w14:textId="5619DF42" w:rsidR="00711B50" w:rsidRDefault="00711B50" w:rsidP="00223A41">
      <w:pPr>
        <w:pStyle w:val="Prrafodelista"/>
        <w:numPr>
          <w:ilvl w:val="1"/>
          <w:numId w:val="21"/>
        </w:numPr>
        <w:tabs>
          <w:tab w:val="clear" w:pos="567"/>
          <w:tab w:val="clear" w:pos="1701"/>
          <w:tab w:val="clear" w:pos="2268"/>
          <w:tab w:val="clear" w:pos="2835"/>
        </w:tabs>
        <w:spacing w:before="180" w:line="252" w:lineRule="auto"/>
        <w:ind w:left="1112" w:hanging="403"/>
        <w:contextualSpacing w:val="0"/>
        <w:rPr>
          <w:b/>
          <w:szCs w:val="21"/>
          <w:lang w:val="es-ES_tradnl"/>
        </w:rPr>
      </w:pPr>
      <w:r w:rsidRPr="00717C8F">
        <w:rPr>
          <w:b/>
          <w:szCs w:val="21"/>
          <w:lang w:val="es-ES_tradnl"/>
        </w:rPr>
        <w:t>Requerimientos Mínimos.</w:t>
      </w:r>
    </w:p>
    <w:p w14:paraId="35CFAD02" w14:textId="6A108555" w:rsidR="00711B50" w:rsidRPr="00D25B87" w:rsidRDefault="00711B50" w:rsidP="00FB313B">
      <w:pPr>
        <w:pStyle w:val="Prrafodelista"/>
        <w:tabs>
          <w:tab w:val="clear" w:pos="567"/>
          <w:tab w:val="clear" w:pos="1701"/>
          <w:tab w:val="clear" w:pos="2268"/>
          <w:tab w:val="clear" w:pos="2835"/>
        </w:tabs>
        <w:spacing w:before="120" w:line="252" w:lineRule="auto"/>
        <w:ind w:left="1109"/>
        <w:contextualSpacing w:val="0"/>
        <w:rPr>
          <w:szCs w:val="21"/>
          <w:lang w:val="es-ES_tradnl"/>
        </w:rPr>
      </w:pPr>
      <w:r>
        <w:rPr>
          <w:szCs w:val="21"/>
          <w:lang w:val="es-ES_tradnl"/>
        </w:rPr>
        <w:t>Merma Anual</w:t>
      </w:r>
    </w:p>
    <w:p w14:paraId="7B2CEA82" w14:textId="16D80864" w:rsidR="00711B50" w:rsidRPr="00717C8F" w:rsidRDefault="00711B50" w:rsidP="00223A41">
      <w:pPr>
        <w:pStyle w:val="Prrafodelista"/>
        <w:numPr>
          <w:ilvl w:val="1"/>
          <w:numId w:val="21"/>
        </w:numPr>
        <w:tabs>
          <w:tab w:val="clear" w:pos="567"/>
          <w:tab w:val="clear" w:pos="1701"/>
          <w:tab w:val="clear" w:pos="2268"/>
          <w:tab w:val="clear" w:pos="2835"/>
        </w:tabs>
        <w:spacing w:before="180" w:line="252" w:lineRule="auto"/>
        <w:ind w:left="1112" w:hanging="403"/>
        <w:contextualSpacing w:val="0"/>
        <w:rPr>
          <w:b/>
          <w:szCs w:val="21"/>
          <w:lang w:val="es-ES_tradnl"/>
        </w:rPr>
      </w:pPr>
      <w:r w:rsidRPr="00717C8F">
        <w:rPr>
          <w:b/>
          <w:szCs w:val="21"/>
          <w:lang w:val="es-ES_tradnl"/>
        </w:rPr>
        <w:t>Ingeniería del Sistema</w:t>
      </w:r>
    </w:p>
    <w:p w14:paraId="052D73B1" w14:textId="78C69720" w:rsidR="00711B50" w:rsidRPr="00717C8F" w:rsidRDefault="00711B50" w:rsidP="00FB313B">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2" w:lineRule="auto"/>
        <w:ind w:left="709" w:hanging="284"/>
        <w:jc w:val="both"/>
        <w:rPr>
          <w:rFonts w:cs="Arial"/>
          <w:b/>
          <w:szCs w:val="21"/>
          <w:lang w:val="es-ES_tradnl" w:eastAsia="es-ES"/>
        </w:rPr>
      </w:pPr>
      <w:r w:rsidRPr="00717C8F">
        <w:rPr>
          <w:rFonts w:cs="Arial"/>
          <w:b/>
          <w:szCs w:val="21"/>
          <w:lang w:val="es-ES_tradnl" w:eastAsia="es-ES"/>
        </w:rPr>
        <w:t>Equipos y mater</w:t>
      </w:r>
      <w:bookmarkStart w:id="32" w:name="_GoBack"/>
      <w:bookmarkEnd w:id="32"/>
      <w:r w:rsidRPr="00717C8F">
        <w:rPr>
          <w:rFonts w:cs="Arial"/>
          <w:b/>
          <w:szCs w:val="21"/>
          <w:lang w:val="es-ES_tradnl" w:eastAsia="es-ES"/>
        </w:rPr>
        <w:t>iales del Sistema.</w:t>
      </w:r>
    </w:p>
    <w:p w14:paraId="3BBC0785" w14:textId="75A0ACAB" w:rsidR="00711B50" w:rsidRPr="00717C8F" w:rsidRDefault="00711B50" w:rsidP="00FB313B">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2" w:lineRule="auto"/>
        <w:ind w:left="709" w:hanging="284"/>
        <w:jc w:val="both"/>
        <w:rPr>
          <w:rFonts w:cs="Arial"/>
          <w:b/>
          <w:szCs w:val="21"/>
          <w:lang w:val="es-ES_tradnl" w:eastAsia="es-ES"/>
        </w:rPr>
      </w:pPr>
      <w:r w:rsidRPr="00717C8F">
        <w:rPr>
          <w:rFonts w:cs="Arial"/>
          <w:b/>
          <w:szCs w:val="21"/>
          <w:lang w:val="es-ES_tradnl" w:eastAsia="es-ES"/>
        </w:rPr>
        <w:t>Cronograma de construcción.</w:t>
      </w:r>
    </w:p>
    <w:p w14:paraId="37795854" w14:textId="300D1AAD" w:rsidR="00711B50" w:rsidRDefault="00711B50" w:rsidP="00FB313B">
      <w:pPr>
        <w:numPr>
          <w:ilvl w:val="0"/>
          <w:numId w:val="8"/>
        </w:numPr>
        <w:tabs>
          <w:tab w:val="clear" w:pos="567"/>
          <w:tab w:val="clear" w:pos="720"/>
          <w:tab w:val="clear" w:pos="1134"/>
          <w:tab w:val="clear" w:pos="1701"/>
          <w:tab w:val="clear" w:pos="2268"/>
          <w:tab w:val="clear" w:pos="2835"/>
          <w:tab w:val="left" w:pos="709"/>
        </w:tabs>
        <w:autoSpaceDE w:val="0"/>
        <w:autoSpaceDN w:val="0"/>
        <w:adjustRightInd w:val="0"/>
        <w:spacing w:before="240" w:line="252" w:lineRule="auto"/>
        <w:ind w:left="709" w:hanging="284"/>
        <w:jc w:val="both"/>
        <w:rPr>
          <w:rFonts w:cs="Arial"/>
          <w:b/>
          <w:szCs w:val="21"/>
          <w:lang w:val="es-ES_tradnl" w:eastAsia="es-ES"/>
        </w:rPr>
      </w:pPr>
      <w:r>
        <w:rPr>
          <w:rFonts w:cs="Arial"/>
          <w:b/>
          <w:szCs w:val="21"/>
          <w:lang w:val="es-ES_tradnl" w:eastAsia="es-ES"/>
        </w:rPr>
        <w:t>Plazo Máximo de Operación.</w:t>
      </w:r>
    </w:p>
    <w:p w14:paraId="024DE9BD" w14:textId="66B026A7" w:rsidR="00711B50" w:rsidRDefault="00711B50" w:rsidP="00FB313B">
      <w:pPr>
        <w:tabs>
          <w:tab w:val="clear" w:pos="567"/>
          <w:tab w:val="clear" w:pos="1134"/>
          <w:tab w:val="clear" w:pos="1701"/>
          <w:tab w:val="clear" w:pos="2268"/>
          <w:tab w:val="clear" w:pos="2835"/>
          <w:tab w:val="left" w:pos="426"/>
        </w:tabs>
        <w:spacing w:before="480" w:after="360" w:line="252" w:lineRule="auto"/>
        <w:ind w:left="425" w:hanging="425"/>
        <w:jc w:val="both"/>
        <w:outlineLvl w:val="0"/>
        <w:rPr>
          <w:rFonts w:cs="Arial"/>
          <w:b/>
          <w:caps/>
          <w:szCs w:val="21"/>
          <w:lang w:val="es-ES_tradnl" w:eastAsia="es-ES"/>
        </w:rPr>
      </w:pPr>
      <w:r w:rsidRPr="00717C8F">
        <w:rPr>
          <w:rFonts w:cs="Arial"/>
          <w:b/>
          <w:caps/>
          <w:szCs w:val="21"/>
          <w:lang w:val="es-ES_tradnl" w:eastAsia="es-ES"/>
        </w:rPr>
        <w:t>B.-</w:t>
      </w:r>
      <w:r w:rsidRPr="00717C8F">
        <w:rPr>
          <w:rFonts w:cs="Arial"/>
          <w:b/>
          <w:caps/>
          <w:szCs w:val="21"/>
          <w:lang w:val="es-ES_tradnl" w:eastAsia="es-ES"/>
        </w:rPr>
        <w:tab/>
        <w:t>Puntos de Recepción y entrega.</w:t>
      </w:r>
    </w:p>
    <w:p w14:paraId="020CB960" w14:textId="4B6707B3" w:rsidR="000B0D26" w:rsidRDefault="00711B50" w:rsidP="00FB313B">
      <w:pPr>
        <w:numPr>
          <w:ilvl w:val="0"/>
          <w:numId w:val="22"/>
        </w:numPr>
        <w:tabs>
          <w:tab w:val="clear" w:pos="567"/>
          <w:tab w:val="clear" w:pos="720"/>
          <w:tab w:val="clear" w:pos="1134"/>
          <w:tab w:val="clear" w:pos="1701"/>
          <w:tab w:val="clear" w:pos="2268"/>
          <w:tab w:val="clear" w:pos="2835"/>
          <w:tab w:val="left" w:pos="709"/>
        </w:tabs>
        <w:autoSpaceDE w:val="0"/>
        <w:autoSpaceDN w:val="0"/>
        <w:adjustRightInd w:val="0"/>
        <w:spacing w:before="240" w:line="252" w:lineRule="auto"/>
        <w:ind w:hanging="295"/>
        <w:jc w:val="both"/>
        <w:rPr>
          <w:rFonts w:cs="Arial"/>
          <w:caps/>
          <w:szCs w:val="21"/>
          <w:lang w:val="es-ES_tradnl" w:eastAsia="es-ES"/>
        </w:rPr>
      </w:pPr>
      <w:r>
        <w:rPr>
          <w:rFonts w:cs="Arial"/>
          <w:b/>
          <w:szCs w:val="21"/>
          <w:lang w:val="es-ES_tradnl" w:eastAsia="es-ES"/>
        </w:rPr>
        <w:t>Punto de Recepción:</w:t>
      </w:r>
    </w:p>
    <w:p w14:paraId="3D3056D1" w14:textId="4A9F3671" w:rsidR="000B0D26" w:rsidRPr="000B0D26" w:rsidRDefault="000B0D26" w:rsidP="00FB313B">
      <w:pPr>
        <w:numPr>
          <w:ilvl w:val="0"/>
          <w:numId w:val="22"/>
        </w:numPr>
        <w:tabs>
          <w:tab w:val="clear" w:pos="567"/>
          <w:tab w:val="clear" w:pos="720"/>
          <w:tab w:val="clear" w:pos="1134"/>
          <w:tab w:val="clear" w:pos="1701"/>
          <w:tab w:val="clear" w:pos="2268"/>
          <w:tab w:val="clear" w:pos="2835"/>
          <w:tab w:val="left" w:pos="709"/>
        </w:tabs>
        <w:autoSpaceDE w:val="0"/>
        <w:autoSpaceDN w:val="0"/>
        <w:adjustRightInd w:val="0"/>
        <w:spacing w:before="240" w:line="252" w:lineRule="auto"/>
        <w:ind w:hanging="295"/>
        <w:jc w:val="both"/>
        <w:rPr>
          <w:rFonts w:cs="Arial"/>
          <w:b/>
          <w:szCs w:val="21"/>
          <w:lang w:val="es-ES_tradnl" w:eastAsia="es-ES"/>
        </w:rPr>
      </w:pPr>
      <w:r w:rsidRPr="000B0D26">
        <w:rPr>
          <w:rFonts w:cs="Arial"/>
          <w:b/>
          <w:szCs w:val="21"/>
          <w:lang w:val="es-ES_tradnl" w:eastAsia="es-ES"/>
        </w:rPr>
        <w:t>Punto de Entrega</w:t>
      </w:r>
    </w:p>
    <w:p w14:paraId="027F7095" w14:textId="643ECF15" w:rsidR="005815F1" w:rsidRPr="00B641B6" w:rsidRDefault="005815F1" w:rsidP="00FB313B">
      <w:pPr>
        <w:tabs>
          <w:tab w:val="clear" w:pos="567"/>
          <w:tab w:val="clear" w:pos="1134"/>
          <w:tab w:val="clear" w:pos="1701"/>
          <w:tab w:val="clear" w:pos="2268"/>
          <w:tab w:val="clear" w:pos="2835"/>
          <w:tab w:val="left" w:pos="426"/>
        </w:tabs>
        <w:spacing w:before="480" w:after="360" w:line="252" w:lineRule="auto"/>
        <w:ind w:left="425" w:hanging="425"/>
        <w:jc w:val="both"/>
        <w:outlineLvl w:val="0"/>
        <w:rPr>
          <w:rFonts w:cs="Arial"/>
          <w:b/>
          <w:caps/>
          <w:szCs w:val="21"/>
          <w:lang w:val="es-ES_tradnl" w:eastAsia="es-ES"/>
        </w:rPr>
      </w:pPr>
      <w:r w:rsidRPr="00B641B6">
        <w:rPr>
          <w:rFonts w:cs="Arial"/>
          <w:b/>
          <w:caps/>
          <w:szCs w:val="21"/>
          <w:lang w:val="es-ES_tradnl" w:eastAsia="es-ES"/>
        </w:rPr>
        <w:t>C.-</w:t>
      </w:r>
      <w:r w:rsidRPr="00B641B6">
        <w:rPr>
          <w:rFonts w:cs="Arial"/>
          <w:b/>
          <w:caps/>
          <w:szCs w:val="21"/>
          <w:lang w:val="es-ES_tradnl" w:eastAsia="es-ES"/>
        </w:rPr>
        <w:tab/>
      </w:r>
      <w:r w:rsidR="000B0D26">
        <w:rPr>
          <w:rFonts w:cs="Arial"/>
          <w:b/>
          <w:caps/>
          <w:szCs w:val="21"/>
          <w:lang w:val="es-ES_tradnl" w:eastAsia="es-ES"/>
        </w:rPr>
        <w:t>OPERACiÓN</w:t>
      </w:r>
    </w:p>
    <w:p w14:paraId="351552C7" w14:textId="77777777" w:rsidR="0086480B" w:rsidRPr="0086480B" w:rsidRDefault="005815F1" w:rsidP="00FB313B">
      <w:pPr>
        <w:tabs>
          <w:tab w:val="clear" w:pos="567"/>
          <w:tab w:val="clear" w:pos="1134"/>
          <w:tab w:val="clear" w:pos="1701"/>
          <w:tab w:val="clear" w:pos="2268"/>
          <w:tab w:val="clear" w:pos="2835"/>
        </w:tabs>
        <w:autoSpaceDE w:val="0"/>
        <w:autoSpaceDN w:val="0"/>
        <w:adjustRightInd w:val="0"/>
        <w:spacing w:line="252" w:lineRule="auto"/>
        <w:jc w:val="center"/>
        <w:rPr>
          <w:rFonts w:cs="Arial"/>
          <w:b/>
          <w:sz w:val="2"/>
          <w:szCs w:val="2"/>
          <w:u w:val="single"/>
          <w:lang w:val="es-ES_tradnl" w:eastAsia="es-ES"/>
        </w:rPr>
      </w:pPr>
      <w:r w:rsidRPr="00B641B6">
        <w:rPr>
          <w:rFonts w:cs="Arial"/>
          <w:lang w:val="es-ES_tradnl"/>
        </w:rPr>
        <w:br w:type="page"/>
      </w:r>
    </w:p>
    <w:p w14:paraId="0E156E58" w14:textId="77777777" w:rsidR="0086480B" w:rsidRPr="0086480B" w:rsidRDefault="0086480B" w:rsidP="00FB313B">
      <w:pPr>
        <w:tabs>
          <w:tab w:val="clear" w:pos="567"/>
          <w:tab w:val="clear" w:pos="1134"/>
          <w:tab w:val="clear" w:pos="1701"/>
          <w:tab w:val="clear" w:pos="2268"/>
          <w:tab w:val="clear" w:pos="2835"/>
        </w:tabs>
        <w:autoSpaceDE w:val="0"/>
        <w:autoSpaceDN w:val="0"/>
        <w:adjustRightInd w:val="0"/>
        <w:spacing w:line="252" w:lineRule="auto"/>
        <w:jc w:val="center"/>
        <w:rPr>
          <w:rFonts w:cs="Arial"/>
          <w:b/>
          <w:sz w:val="2"/>
          <w:szCs w:val="2"/>
          <w:u w:val="single"/>
          <w:lang w:val="es-ES_tradnl" w:eastAsia="es-ES"/>
        </w:rPr>
      </w:pPr>
    </w:p>
    <w:p w14:paraId="6E0EBC19" w14:textId="77777777" w:rsidR="005815F1" w:rsidRPr="00B641B6" w:rsidRDefault="005815F1" w:rsidP="00FB313B">
      <w:pPr>
        <w:tabs>
          <w:tab w:val="clear" w:pos="567"/>
          <w:tab w:val="clear" w:pos="1134"/>
          <w:tab w:val="clear" w:pos="1701"/>
          <w:tab w:val="clear" w:pos="2268"/>
          <w:tab w:val="clear" w:pos="2835"/>
        </w:tabs>
        <w:autoSpaceDE w:val="0"/>
        <w:autoSpaceDN w:val="0"/>
        <w:adjustRightInd w:val="0"/>
        <w:spacing w:before="240" w:after="360" w:line="252" w:lineRule="auto"/>
        <w:jc w:val="center"/>
        <w:rPr>
          <w:rFonts w:cs="Arial"/>
          <w:b/>
          <w:sz w:val="24"/>
          <w:szCs w:val="24"/>
          <w:u w:val="single"/>
          <w:lang w:val="es-ES_tradnl" w:eastAsia="es-ES"/>
        </w:rPr>
      </w:pPr>
      <w:r w:rsidRPr="00B641B6">
        <w:rPr>
          <w:rFonts w:cs="Arial"/>
          <w:b/>
          <w:sz w:val="24"/>
          <w:szCs w:val="24"/>
          <w:u w:val="single"/>
          <w:lang w:val="es-ES_tradnl" w:eastAsia="es-ES"/>
        </w:rPr>
        <w:t>Anexo Nº 2</w:t>
      </w:r>
    </w:p>
    <w:p w14:paraId="4652FF39" w14:textId="77777777" w:rsidR="005815F1" w:rsidRPr="00B641B6" w:rsidRDefault="005815F1" w:rsidP="00FB313B">
      <w:pPr>
        <w:tabs>
          <w:tab w:val="clear" w:pos="567"/>
          <w:tab w:val="clear" w:pos="1134"/>
          <w:tab w:val="clear" w:pos="1701"/>
          <w:tab w:val="clear" w:pos="2268"/>
          <w:tab w:val="clear" w:pos="2835"/>
        </w:tabs>
        <w:spacing w:before="360" w:after="480" w:line="252" w:lineRule="auto"/>
        <w:jc w:val="center"/>
        <w:outlineLvl w:val="0"/>
        <w:rPr>
          <w:rFonts w:cs="Arial"/>
          <w:b/>
          <w:sz w:val="24"/>
          <w:szCs w:val="24"/>
          <w:lang w:val="es-ES_tradnl" w:eastAsia="es-ES"/>
        </w:rPr>
      </w:pPr>
      <w:r w:rsidRPr="00B641B6">
        <w:rPr>
          <w:rFonts w:cs="Arial"/>
          <w:b/>
          <w:sz w:val="24"/>
          <w:szCs w:val="24"/>
          <w:lang w:val="es-ES_tradnl" w:eastAsia="es-ES"/>
        </w:rPr>
        <w:t>Definiciones</w:t>
      </w:r>
    </w:p>
    <w:p w14:paraId="79160D16"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Autoridad Gubernamental:</w:t>
      </w:r>
    </w:p>
    <w:p w14:paraId="5E010DF6" w14:textId="77777777" w:rsidR="006E1B91" w:rsidRDefault="005815F1" w:rsidP="00FB313B">
      <w:pPr>
        <w:tabs>
          <w:tab w:val="left" w:pos="360"/>
        </w:tabs>
        <w:spacing w:before="60" w:line="252" w:lineRule="auto"/>
        <w:ind w:left="357"/>
        <w:jc w:val="both"/>
        <w:rPr>
          <w:rFonts w:cs="Arial"/>
          <w:szCs w:val="21"/>
          <w:lang w:val="es-ES_tradnl"/>
        </w:rPr>
      </w:pPr>
      <w:r w:rsidRPr="00081792">
        <w:rPr>
          <w:rFonts w:cs="Arial"/>
          <w:szCs w:val="21"/>
          <w:lang w:val="es-ES_tradn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refieren los Contratos o las Leyes Aplicables.</w:t>
      </w:r>
    </w:p>
    <w:p w14:paraId="1B272381" w14:textId="1496DD8D" w:rsidR="007A76C2" w:rsidRPr="007A76C2" w:rsidRDefault="007A76C2" w:rsidP="007A76C2">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7A76C2">
        <w:rPr>
          <w:rFonts w:cs="Arial"/>
          <w:szCs w:val="21"/>
          <w:u w:val="single"/>
          <w:lang w:val="es-ES_tradnl"/>
        </w:rPr>
        <w:t>Bienes de la Concesión:</w:t>
      </w:r>
    </w:p>
    <w:p w14:paraId="32D3637F" w14:textId="3D7EA3B7" w:rsidR="006C581C" w:rsidRPr="007A76C2" w:rsidRDefault="007A76C2" w:rsidP="007A76C2">
      <w:pPr>
        <w:tabs>
          <w:tab w:val="left" w:pos="360"/>
        </w:tabs>
        <w:spacing w:before="60" w:line="252" w:lineRule="auto"/>
        <w:ind w:left="357"/>
        <w:jc w:val="both"/>
        <w:rPr>
          <w:rFonts w:cs="Arial"/>
          <w:szCs w:val="21"/>
          <w:lang w:val="es-ES_tradnl"/>
        </w:rPr>
      </w:pPr>
      <w:r w:rsidRPr="007A76C2">
        <w:rPr>
          <w:rFonts w:cs="Arial"/>
          <w:szCs w:val="21"/>
          <w:lang w:val="es-ES_tradnl"/>
        </w:rPr>
        <w:t xml:space="preserve">Es el conjunto de bienes muebles e inmuebles, indispensables para el funcionamiento del Sistema LNG tales como: derechos, tuberías, equipos, accesorios y, en general, todas las obras, equipos e instalaciones de la Infraestructura del Sistema LNG. </w:t>
      </w:r>
      <w:r>
        <w:rPr>
          <w:rFonts w:cs="Arial"/>
          <w:szCs w:val="21"/>
          <w:lang w:val="es-ES_tradnl"/>
        </w:rPr>
        <w:t xml:space="preserve"> </w:t>
      </w:r>
      <w:r w:rsidRPr="007A76C2">
        <w:rPr>
          <w:rFonts w:cs="Arial"/>
          <w:szCs w:val="21"/>
          <w:lang w:val="es-ES_tradnl"/>
        </w:rPr>
        <w:t>Dentro de los Bienes de la Concesión se consideran incluidos todos los derechos sobre sistemas operativos, software, know-how y sus respectivas licencias y sub-licencias, utilizados por la Sociedad Concesionaria en la explotación de los Bienes de la Concesión"</w:t>
      </w:r>
      <w:r>
        <w:rPr>
          <w:rFonts w:cs="Arial"/>
          <w:szCs w:val="21"/>
          <w:lang w:val="es-ES_tradnl"/>
        </w:rPr>
        <w:t>.</w:t>
      </w:r>
    </w:p>
    <w:p w14:paraId="446A1BC7" w14:textId="77777777" w:rsidR="000B36F2" w:rsidRDefault="000B36F2"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Pr>
          <w:rFonts w:cs="Arial"/>
          <w:szCs w:val="21"/>
          <w:u w:val="single"/>
          <w:lang w:val="es-ES_tradnl"/>
        </w:rPr>
        <w:t>Capacidad Garantizada</w:t>
      </w:r>
    </w:p>
    <w:p w14:paraId="6CBDB232" w14:textId="02EB06EC" w:rsidR="000B36F2" w:rsidRPr="009C5DF7" w:rsidRDefault="000B36F2"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Pr>
          <w:rFonts w:cs="Arial"/>
          <w:szCs w:val="21"/>
          <w:lang w:val="es-ES_tradnl"/>
        </w:rPr>
        <w:t>Es 130,000 m</w:t>
      </w:r>
      <w:r w:rsidRPr="0057374F">
        <w:rPr>
          <w:rFonts w:cs="Arial"/>
          <w:szCs w:val="21"/>
          <w:vertAlign w:val="superscript"/>
          <w:lang w:val="es-ES_tradnl"/>
        </w:rPr>
        <w:t>3</w:t>
      </w:r>
      <w:r>
        <w:rPr>
          <w:rFonts w:cs="Arial"/>
          <w:szCs w:val="21"/>
          <w:lang w:val="es-ES_tradnl"/>
        </w:rPr>
        <w:t xml:space="preserve"> de LNG almacenados en la Infraestructura del Sistema LNG.</w:t>
      </w:r>
    </w:p>
    <w:p w14:paraId="698171B4"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Cierre:</w:t>
      </w:r>
    </w:p>
    <w:p w14:paraId="25F3F057"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 xml:space="preserve">Es el acto en que el Concedente y </w:t>
      </w:r>
      <w:r w:rsidR="00634F4D" w:rsidRPr="00081792">
        <w:rPr>
          <w:rFonts w:cs="Arial"/>
          <w:szCs w:val="21"/>
          <w:lang w:val="es-ES_tradnl"/>
        </w:rPr>
        <w:t>la Sociedad Concesionaria</w:t>
      </w:r>
      <w:r w:rsidRPr="00081792">
        <w:rPr>
          <w:rFonts w:cs="Arial"/>
          <w:szCs w:val="21"/>
          <w:lang w:val="es-ES_tradnl"/>
        </w:rPr>
        <w:t xml:space="preserve"> suscriben el Contrato.</w:t>
      </w:r>
    </w:p>
    <w:p w14:paraId="1A580D4E"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Concedente:</w:t>
      </w:r>
    </w:p>
    <w:p w14:paraId="3F0318B1"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Es la República del Perú, representada por el Ministerio de Energía y Minas.</w:t>
      </w:r>
    </w:p>
    <w:p w14:paraId="74D71058" w14:textId="77777777" w:rsidR="00B959FD" w:rsidRPr="00081792" w:rsidRDefault="00642CFC"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Concesión:</w:t>
      </w:r>
    </w:p>
    <w:p w14:paraId="799AFC32" w14:textId="0B8487E5" w:rsidR="00642CFC" w:rsidRPr="00081792" w:rsidRDefault="00642CFC" w:rsidP="00FB313B">
      <w:pPr>
        <w:tabs>
          <w:tab w:val="left" w:pos="360"/>
        </w:tabs>
        <w:spacing w:before="60" w:line="252" w:lineRule="auto"/>
        <w:ind w:left="360"/>
        <w:jc w:val="both"/>
        <w:rPr>
          <w:rFonts w:cs="Arial"/>
          <w:szCs w:val="21"/>
          <w:lang w:val="es-ES_tradnl"/>
        </w:rPr>
      </w:pPr>
      <w:r w:rsidRPr="00081792">
        <w:rPr>
          <w:rFonts w:cs="Arial"/>
          <w:szCs w:val="21"/>
          <w:lang w:val="es-ES_tradnl"/>
        </w:rPr>
        <w:t>Es el Acto Administrativo mediante el cual el Estado Peruano otorga a</w:t>
      </w:r>
      <w:r w:rsidR="00CC4D1F">
        <w:rPr>
          <w:rFonts w:cs="Arial"/>
          <w:szCs w:val="21"/>
          <w:lang w:val="es-ES_tradnl"/>
        </w:rPr>
        <w:t xml:space="preserve"> </w:t>
      </w:r>
      <w:r w:rsidRPr="00081792">
        <w:rPr>
          <w:rFonts w:cs="Arial"/>
          <w:szCs w:val="21"/>
          <w:lang w:val="es-ES_tradnl"/>
        </w:rPr>
        <w:t>l</w:t>
      </w:r>
      <w:r w:rsidR="00CC4D1F">
        <w:rPr>
          <w:rFonts w:cs="Arial"/>
          <w:szCs w:val="21"/>
          <w:lang w:val="es-ES_tradnl"/>
        </w:rPr>
        <w:t>a Sociedad</w:t>
      </w:r>
      <w:r w:rsidRPr="00081792">
        <w:rPr>
          <w:rFonts w:cs="Arial"/>
          <w:szCs w:val="21"/>
          <w:lang w:val="es-ES_tradnl"/>
        </w:rPr>
        <w:t xml:space="preserve"> Concesionari</w:t>
      </w:r>
      <w:r w:rsidR="00CC4D1F">
        <w:rPr>
          <w:rFonts w:cs="Arial"/>
          <w:szCs w:val="21"/>
          <w:lang w:val="es-ES_tradnl"/>
        </w:rPr>
        <w:t>a</w:t>
      </w:r>
      <w:r w:rsidRPr="00081792">
        <w:rPr>
          <w:rFonts w:cs="Arial"/>
          <w:szCs w:val="21"/>
          <w:lang w:val="es-ES_tradnl"/>
        </w:rPr>
        <w:t xml:space="preserve"> el derecho de diseñar, construir, financiar, operar y mantener la </w:t>
      </w:r>
      <w:r w:rsidR="007E209E">
        <w:rPr>
          <w:rFonts w:cs="Arial"/>
          <w:szCs w:val="21"/>
          <w:lang w:val="es-ES_tradnl"/>
        </w:rPr>
        <w:t>Infraestructura del Sistema LNG</w:t>
      </w:r>
      <w:r w:rsidRPr="00081792">
        <w:rPr>
          <w:rFonts w:cs="Arial"/>
          <w:szCs w:val="21"/>
          <w:lang w:val="es-ES_tradnl"/>
        </w:rPr>
        <w:t>, conforme a los términos del Contrato y las Leyes Aplicables.</w:t>
      </w:r>
    </w:p>
    <w:p w14:paraId="49CA10A9"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Contrato:</w:t>
      </w:r>
    </w:p>
    <w:p w14:paraId="67EDFF08"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Es el Contrato de Concesión</w:t>
      </w:r>
      <w:r w:rsidR="009B52BC" w:rsidRPr="00081792">
        <w:rPr>
          <w:rFonts w:cs="Arial"/>
          <w:szCs w:val="21"/>
          <w:lang w:val="es-ES_tradnl"/>
        </w:rPr>
        <w:t xml:space="preserve"> </w:t>
      </w:r>
      <w:r w:rsidR="009830F2">
        <w:rPr>
          <w:rFonts w:cs="Arial"/>
          <w:szCs w:val="21"/>
          <w:lang w:val="es-ES_tradnl"/>
        </w:rPr>
        <w:t>del Sistema de Abastecimiento de LNG al Mercado Nacional</w:t>
      </w:r>
      <w:r w:rsidR="00FF7EBE" w:rsidRPr="00081792">
        <w:rPr>
          <w:rFonts w:cs="Arial"/>
          <w:szCs w:val="21"/>
          <w:lang w:val="es-ES_tradnl"/>
        </w:rPr>
        <w:t>,</w:t>
      </w:r>
      <w:r w:rsidRPr="00081792">
        <w:rPr>
          <w:rFonts w:cs="Arial"/>
          <w:szCs w:val="21"/>
          <w:lang w:val="es-ES_tradnl"/>
        </w:rPr>
        <w:t xml:space="preserve"> que se suscribe entre </w:t>
      </w:r>
      <w:r w:rsidR="00634F4D" w:rsidRPr="00081792">
        <w:rPr>
          <w:rFonts w:cs="Arial"/>
          <w:szCs w:val="21"/>
          <w:lang w:val="es-ES_tradnl"/>
        </w:rPr>
        <w:t>la Sociedad Concesionaria</w:t>
      </w:r>
      <w:r w:rsidRPr="00081792">
        <w:rPr>
          <w:rFonts w:cs="Arial"/>
          <w:szCs w:val="21"/>
          <w:lang w:val="es-ES_tradnl"/>
        </w:rPr>
        <w:t xml:space="preserve"> y el Concedente, en el Cierre.</w:t>
      </w:r>
    </w:p>
    <w:p w14:paraId="2E3EBC11" w14:textId="77777777" w:rsidR="00FA7C98" w:rsidRDefault="00FA7C98"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DD1E4F">
        <w:rPr>
          <w:rFonts w:cs="Arial"/>
          <w:szCs w:val="21"/>
          <w:u w:val="single"/>
          <w:lang w:val="es-ES_tradnl"/>
        </w:rPr>
        <w:t>Contratos Asociados</w:t>
      </w:r>
    </w:p>
    <w:p w14:paraId="589D8687" w14:textId="0790EB6E" w:rsidR="00FA7C98" w:rsidRPr="0086480B" w:rsidRDefault="00FA7C98" w:rsidP="00FB313B">
      <w:pPr>
        <w:tabs>
          <w:tab w:val="left" w:pos="360"/>
        </w:tabs>
        <w:spacing w:before="60" w:line="252" w:lineRule="auto"/>
        <w:ind w:left="360"/>
        <w:jc w:val="both"/>
        <w:rPr>
          <w:rFonts w:cs="Arial"/>
          <w:szCs w:val="21"/>
          <w:lang w:val="es-ES_tradnl"/>
        </w:rPr>
      </w:pPr>
      <w:r w:rsidRPr="0086480B">
        <w:rPr>
          <w:rFonts w:cs="Arial"/>
          <w:szCs w:val="21"/>
          <w:lang w:val="es-ES_tradnl"/>
        </w:rPr>
        <w:t xml:space="preserve">Son los contratos que forman parte del Sistema LNG.  Estos son los contratos de suministro de </w:t>
      </w:r>
      <w:r w:rsidR="000B36F2" w:rsidRPr="0086480B">
        <w:rPr>
          <w:rFonts w:cs="Arial"/>
          <w:szCs w:val="21"/>
          <w:lang w:val="es-ES_tradnl"/>
        </w:rPr>
        <w:t>G</w:t>
      </w:r>
      <w:r w:rsidRPr="0086480B">
        <w:rPr>
          <w:rFonts w:cs="Arial"/>
          <w:szCs w:val="21"/>
          <w:lang w:val="es-ES_tradnl"/>
        </w:rPr>
        <w:t xml:space="preserve">as </w:t>
      </w:r>
      <w:r w:rsidR="000B36F2" w:rsidRPr="0086480B">
        <w:rPr>
          <w:rFonts w:cs="Arial"/>
          <w:szCs w:val="21"/>
          <w:lang w:val="es-ES_tradnl"/>
        </w:rPr>
        <w:t>N</w:t>
      </w:r>
      <w:r w:rsidRPr="0086480B">
        <w:rPr>
          <w:rFonts w:cs="Arial"/>
          <w:szCs w:val="21"/>
          <w:lang w:val="es-ES_tradnl"/>
        </w:rPr>
        <w:t>atural</w:t>
      </w:r>
      <w:r w:rsidR="000B36F2" w:rsidRPr="0086480B">
        <w:rPr>
          <w:rFonts w:cs="Arial"/>
          <w:szCs w:val="21"/>
          <w:lang w:val="es-ES_tradnl"/>
        </w:rPr>
        <w:t xml:space="preserve"> y/o LNG</w:t>
      </w:r>
      <w:r w:rsidRPr="0086480B">
        <w:rPr>
          <w:rFonts w:cs="Arial"/>
          <w:szCs w:val="21"/>
          <w:lang w:val="es-ES_tradnl"/>
        </w:rPr>
        <w:t xml:space="preserve">, de transporte de gas natural por ductos y el </w:t>
      </w:r>
      <w:r w:rsidR="007E209E" w:rsidRPr="0086480B">
        <w:rPr>
          <w:rFonts w:cs="Arial"/>
          <w:szCs w:val="21"/>
          <w:lang w:val="es-ES_tradnl"/>
        </w:rPr>
        <w:t>C</w:t>
      </w:r>
      <w:r w:rsidRPr="0086480B">
        <w:rPr>
          <w:rFonts w:cs="Arial"/>
          <w:szCs w:val="21"/>
          <w:lang w:val="es-ES_tradnl"/>
        </w:rPr>
        <w:t>ontrato</w:t>
      </w:r>
      <w:r w:rsidR="007E209E" w:rsidRPr="0086480B">
        <w:rPr>
          <w:rFonts w:cs="Arial"/>
          <w:szCs w:val="21"/>
          <w:lang w:val="es-ES_tradnl"/>
        </w:rPr>
        <w:t xml:space="preserve"> de Servicios</w:t>
      </w:r>
      <w:r w:rsidRPr="0086480B">
        <w:rPr>
          <w:rFonts w:cs="Arial"/>
          <w:szCs w:val="21"/>
          <w:lang w:val="es-ES_tradnl"/>
        </w:rPr>
        <w:t xml:space="preserve"> suscritos en la Fecha de Cierre. Adicionalmente, se considerarán como Contratos Asociados cualquier otro contrato, convenio, acuerdo o cualquier otro acto que OSINERGMIN apruebe como fuente de costos o gastos del Sistema LNG.  </w:t>
      </w:r>
    </w:p>
    <w:p w14:paraId="4E19D0DD" w14:textId="4F6E9A68" w:rsidR="004231FB" w:rsidRDefault="004231FB"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Pr>
          <w:rFonts w:cs="Arial"/>
          <w:szCs w:val="21"/>
          <w:u w:val="single"/>
          <w:lang w:val="es-ES_tradnl"/>
        </w:rPr>
        <w:t>Contrato de Servicios:</w:t>
      </w:r>
    </w:p>
    <w:p w14:paraId="545CC18F" w14:textId="44624094" w:rsidR="007A76C2" w:rsidRDefault="004231FB" w:rsidP="007A76C2">
      <w:pPr>
        <w:tabs>
          <w:tab w:val="left" w:pos="360"/>
        </w:tabs>
        <w:spacing w:before="60" w:line="252" w:lineRule="auto"/>
        <w:ind w:left="360"/>
        <w:jc w:val="both"/>
        <w:rPr>
          <w:rFonts w:cs="Arial"/>
          <w:szCs w:val="21"/>
          <w:u w:val="single"/>
          <w:lang w:val="es-ES_tradnl"/>
        </w:rPr>
      </w:pPr>
      <w:r>
        <w:rPr>
          <w:rFonts w:cs="Arial"/>
          <w:szCs w:val="21"/>
          <w:lang w:val="es-ES_tradnl"/>
        </w:rPr>
        <w:t>Es el contrato suscrito por la Sociedad Concesionaria y Perú LNG para la operación y mantenimiento del Sistema LNG. Este es un Contrato Asociado al presente Contrato.</w:t>
      </w:r>
      <w:r w:rsidR="007A76C2">
        <w:rPr>
          <w:rFonts w:cs="Arial"/>
          <w:szCs w:val="21"/>
          <w:u w:val="single"/>
          <w:lang w:val="es-ES_tradnl"/>
        </w:rPr>
        <w:br w:type="page"/>
      </w:r>
    </w:p>
    <w:p w14:paraId="234592A4" w14:textId="3E5B6C76"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lastRenderedPageBreak/>
        <w:t>Días:</w:t>
      </w:r>
    </w:p>
    <w:p w14:paraId="1649F015" w14:textId="057A6ADD" w:rsidR="0086480B" w:rsidRDefault="005815F1" w:rsidP="00FB313B">
      <w:pPr>
        <w:tabs>
          <w:tab w:val="left" w:pos="360"/>
        </w:tabs>
        <w:spacing w:before="60" w:line="252" w:lineRule="auto"/>
        <w:ind w:left="360"/>
        <w:jc w:val="both"/>
        <w:rPr>
          <w:rFonts w:cs="Arial"/>
          <w:szCs w:val="21"/>
          <w:u w:val="single"/>
          <w:lang w:val="es-ES_tradnl"/>
        </w:rPr>
      </w:pPr>
      <w:r w:rsidRPr="00081792">
        <w:rPr>
          <w:rFonts w:cs="Arial"/>
          <w:szCs w:val="21"/>
          <w:lang w:val="es-ES_tradnl"/>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14:paraId="7F05BB4D" w14:textId="7FE8852C"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Dólar o US$:</w:t>
      </w:r>
    </w:p>
    <w:p w14:paraId="19EF86D1"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Es la moneda o el signo monetario de curso legal en los Estados Unidos de América.</w:t>
      </w:r>
    </w:p>
    <w:p w14:paraId="1513AD8F"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Empresa Bancaria:</w:t>
      </w:r>
    </w:p>
    <w:p w14:paraId="2EF6122E"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 xml:space="preserve">Para los efectos del </w:t>
      </w:r>
      <w:r w:rsidR="00A47EA1" w:rsidRPr="00081792">
        <w:rPr>
          <w:rFonts w:cs="Arial"/>
          <w:szCs w:val="21"/>
          <w:lang w:val="es-ES_tradnl"/>
        </w:rPr>
        <w:t>Concurso</w:t>
      </w:r>
      <w:r w:rsidRPr="00081792">
        <w:rPr>
          <w:rFonts w:cs="Arial"/>
          <w:szCs w:val="21"/>
          <w:lang w:val="es-ES_tradnl"/>
        </w:rPr>
        <w:t xml:space="preserve"> son las listadas en el Anexo 6 de las Bases.</w:t>
      </w:r>
    </w:p>
    <w:p w14:paraId="31243046"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Estado:</w:t>
      </w:r>
    </w:p>
    <w:p w14:paraId="545CC4CC"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Es el Estado de la República del Perú.</w:t>
      </w:r>
    </w:p>
    <w:p w14:paraId="05F69803" w14:textId="77777777" w:rsidR="006921F7" w:rsidRPr="00081792" w:rsidRDefault="006921F7"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Evento:</w:t>
      </w:r>
    </w:p>
    <w:p w14:paraId="60324CA8" w14:textId="09FFFB39" w:rsidR="006921F7" w:rsidRPr="00081792" w:rsidRDefault="006921F7" w:rsidP="00FB313B">
      <w:pPr>
        <w:tabs>
          <w:tab w:val="left" w:pos="360"/>
        </w:tabs>
        <w:spacing w:before="60" w:line="252" w:lineRule="auto"/>
        <w:ind w:left="360"/>
        <w:jc w:val="both"/>
        <w:rPr>
          <w:rFonts w:cs="Arial"/>
          <w:szCs w:val="21"/>
          <w:lang w:val="es-ES_tradnl"/>
        </w:rPr>
      </w:pPr>
      <w:r w:rsidRPr="00081792">
        <w:rPr>
          <w:rFonts w:cs="Arial"/>
          <w:szCs w:val="21"/>
          <w:lang w:val="es-ES_tradnl"/>
        </w:rPr>
        <w:t xml:space="preserve">Es </w:t>
      </w:r>
      <w:r w:rsidR="00354F64">
        <w:rPr>
          <w:rFonts w:cs="Arial"/>
          <w:szCs w:val="21"/>
          <w:lang w:val="es-ES_tradnl"/>
        </w:rPr>
        <w:t xml:space="preserve">(i) </w:t>
      </w:r>
      <w:r w:rsidR="007500BF">
        <w:rPr>
          <w:rFonts w:cs="Arial"/>
          <w:szCs w:val="21"/>
          <w:lang w:val="es-ES_tradnl"/>
        </w:rPr>
        <w:t>la situación de emergencia descrita en la Norma del Mecanismo de Emergencia</w:t>
      </w:r>
      <w:r w:rsidR="00941C12">
        <w:rPr>
          <w:rFonts w:cs="Arial"/>
          <w:szCs w:val="21"/>
          <w:lang w:val="es-ES_tradnl"/>
        </w:rPr>
        <w:t xml:space="preserve"> que es efectivamente comunicada por el operador del Sistema de Transporte de TGP mediante </w:t>
      </w:r>
      <w:r w:rsidR="00790F61">
        <w:rPr>
          <w:rFonts w:cs="Arial"/>
          <w:szCs w:val="21"/>
          <w:lang w:val="es-ES_tradnl"/>
        </w:rPr>
        <w:t>correo electrónico</w:t>
      </w:r>
      <w:r w:rsidR="00354F64">
        <w:rPr>
          <w:rFonts w:cs="Arial"/>
          <w:szCs w:val="21"/>
          <w:lang w:val="es-ES_tradnl"/>
        </w:rPr>
        <w:t xml:space="preserve"> a la Sociedad Concesionaria con copia al Concedente y a OSINERGMIN, y (ii)</w:t>
      </w:r>
      <w:r w:rsidR="00941C12">
        <w:rPr>
          <w:rFonts w:cs="Arial"/>
          <w:szCs w:val="21"/>
          <w:lang w:val="es-ES_tradnl"/>
        </w:rPr>
        <w:t xml:space="preserve"> </w:t>
      </w:r>
      <w:r w:rsidR="00354F64">
        <w:rPr>
          <w:rFonts w:cs="Arial"/>
          <w:szCs w:val="21"/>
          <w:lang w:val="es-ES_tradnl"/>
        </w:rPr>
        <w:t>otras situaciones declaradas expresamente por el Ministerio de Energía y Minas del Perú mediante Resolución Ministerial.</w:t>
      </w:r>
    </w:p>
    <w:p w14:paraId="04B3B143"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Garantía:</w:t>
      </w:r>
    </w:p>
    <w:p w14:paraId="7CA3FDDA"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Es una fianza emitida por una Empresa Bancaria, siguiendo los formatos establecidos en el Contrato. Si la Empresa Bancaria es extranjera, la fianza debe estar confirmada por una Empresa Bancaria local.</w:t>
      </w:r>
    </w:p>
    <w:p w14:paraId="3A4E7BF9"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 xml:space="preserve">Garantía de Fiel Cumplimiento: </w:t>
      </w:r>
    </w:p>
    <w:p w14:paraId="6FF6C8F6" w14:textId="77777777" w:rsidR="005815F1" w:rsidRPr="00081792" w:rsidRDefault="005815F1" w:rsidP="00FB313B">
      <w:pPr>
        <w:tabs>
          <w:tab w:val="left" w:pos="360"/>
        </w:tabs>
        <w:spacing w:before="60" w:line="252" w:lineRule="auto"/>
        <w:ind w:left="357"/>
        <w:jc w:val="both"/>
        <w:rPr>
          <w:rFonts w:cs="Arial"/>
          <w:szCs w:val="21"/>
          <w:lang w:val="es-ES_tradnl"/>
        </w:rPr>
      </w:pPr>
      <w:r w:rsidRPr="00081792">
        <w:rPr>
          <w:rFonts w:cs="Arial"/>
          <w:szCs w:val="21"/>
          <w:lang w:val="es-ES_tradnl"/>
        </w:rPr>
        <w:t xml:space="preserve">Es la Garantía que respalda el cumplimiento de las obligaciones </w:t>
      </w:r>
      <w:r w:rsidR="005E64F8" w:rsidRPr="00081792">
        <w:rPr>
          <w:rFonts w:cs="Arial"/>
          <w:szCs w:val="21"/>
          <w:lang w:val="es-ES_tradnl"/>
        </w:rPr>
        <w:t>de la Soc</w:t>
      </w:r>
      <w:r w:rsidR="00634F4D" w:rsidRPr="00081792">
        <w:rPr>
          <w:rFonts w:cs="Arial"/>
          <w:szCs w:val="21"/>
          <w:lang w:val="es-ES_tradnl"/>
        </w:rPr>
        <w:t>iedad Concesionaria</w:t>
      </w:r>
      <w:r w:rsidRPr="00081792">
        <w:rPr>
          <w:rFonts w:cs="Arial"/>
          <w:szCs w:val="21"/>
          <w:lang w:val="es-ES_tradnl"/>
        </w:rPr>
        <w:t xml:space="preserve"> estipuladas en el Contrato</w:t>
      </w:r>
      <w:r w:rsidR="00EF25D1" w:rsidRPr="00081792">
        <w:rPr>
          <w:rFonts w:cs="Arial"/>
          <w:szCs w:val="21"/>
          <w:lang w:val="es-ES_tradnl"/>
        </w:rPr>
        <w:t xml:space="preserve"> hasta la POC</w:t>
      </w:r>
      <w:r w:rsidRPr="00081792">
        <w:rPr>
          <w:rFonts w:cs="Arial"/>
          <w:szCs w:val="21"/>
          <w:lang w:val="es-ES_tradnl"/>
        </w:rPr>
        <w:t>. Se emite siguiendo el formato del Anexo 4 del Contrato.</w:t>
      </w:r>
    </w:p>
    <w:p w14:paraId="69886679" w14:textId="77777777" w:rsidR="00B959FD" w:rsidRPr="00081792" w:rsidRDefault="00EF25D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Garantía de Operación:</w:t>
      </w:r>
    </w:p>
    <w:p w14:paraId="30D01962" w14:textId="77777777" w:rsidR="00EF25D1" w:rsidRPr="00081792" w:rsidRDefault="00EF25D1" w:rsidP="00FB313B">
      <w:pPr>
        <w:tabs>
          <w:tab w:val="clear" w:pos="567"/>
          <w:tab w:val="clear" w:pos="1134"/>
          <w:tab w:val="clear" w:pos="1701"/>
          <w:tab w:val="clear" w:pos="2268"/>
          <w:tab w:val="clear" w:pos="2835"/>
        </w:tabs>
        <w:spacing w:before="60" w:line="252" w:lineRule="auto"/>
        <w:ind w:left="357"/>
        <w:jc w:val="both"/>
        <w:rPr>
          <w:rFonts w:cs="Arial"/>
          <w:szCs w:val="21"/>
          <w:u w:val="single"/>
          <w:lang w:val="es-ES_tradnl"/>
        </w:rPr>
      </w:pPr>
      <w:r w:rsidRPr="00081792">
        <w:rPr>
          <w:rFonts w:cs="Arial"/>
          <w:szCs w:val="21"/>
          <w:lang w:val="es-ES_tradnl"/>
        </w:rPr>
        <w:t xml:space="preserve">Es la Garantía que respalda el cumplimiento de las obligaciones </w:t>
      </w:r>
      <w:r w:rsidR="005E64F8" w:rsidRPr="00081792">
        <w:rPr>
          <w:rFonts w:cs="Arial"/>
          <w:szCs w:val="21"/>
          <w:lang w:val="es-ES_tradnl"/>
        </w:rPr>
        <w:t>de la Soc</w:t>
      </w:r>
      <w:r w:rsidR="00634F4D" w:rsidRPr="00081792">
        <w:rPr>
          <w:rFonts w:cs="Arial"/>
          <w:szCs w:val="21"/>
          <w:lang w:val="es-ES_tradnl"/>
        </w:rPr>
        <w:t>iedad Concesionaria</w:t>
      </w:r>
      <w:r w:rsidRPr="00081792">
        <w:rPr>
          <w:rFonts w:cs="Arial"/>
          <w:szCs w:val="21"/>
          <w:lang w:val="es-ES_tradnl"/>
        </w:rPr>
        <w:t xml:space="preserve"> estipuladas en el Contrato después de la POC. Se emite siguiendo el formato del Anexo 5 del Contrato.</w:t>
      </w:r>
    </w:p>
    <w:p w14:paraId="3A6A8DE2" w14:textId="77777777" w:rsidR="00965BC9" w:rsidRPr="00965BC9" w:rsidRDefault="00965BC9"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965BC9">
        <w:rPr>
          <w:szCs w:val="21"/>
          <w:u w:val="single"/>
          <w:lang w:val="es-ES_tradnl"/>
        </w:rPr>
        <w:t xml:space="preserve">Indisponibilidad del Sistema </w:t>
      </w:r>
    </w:p>
    <w:p w14:paraId="24D1E34E" w14:textId="77777777" w:rsidR="00965BC9" w:rsidRDefault="00965BC9"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u w:val="single"/>
          <w:lang w:val="es-ES_tradnl"/>
        </w:rPr>
      </w:pPr>
      <w:r>
        <w:rPr>
          <w:szCs w:val="21"/>
          <w:lang w:val="es-ES_tradnl"/>
        </w:rPr>
        <w:t>Es el período de tiempo en el que el Sistema LNG no se encuentre en condiciones de operar en los términos señalados en el presente Contrato</w:t>
      </w:r>
    </w:p>
    <w:p w14:paraId="4ED8914A" w14:textId="77777777" w:rsidR="007E209E" w:rsidRPr="00081792" w:rsidRDefault="007E209E"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lang w:val="es-ES_tradnl"/>
        </w:rPr>
      </w:pPr>
      <w:r>
        <w:rPr>
          <w:rFonts w:cs="Arial"/>
          <w:szCs w:val="21"/>
          <w:u w:val="single"/>
          <w:lang w:val="es-ES_tradnl"/>
        </w:rPr>
        <w:t>Infraestructura del Sistema LNG</w:t>
      </w:r>
      <w:r w:rsidRPr="00081792">
        <w:rPr>
          <w:rFonts w:cs="Arial"/>
          <w:szCs w:val="21"/>
          <w:lang w:val="es-ES_tradnl"/>
        </w:rPr>
        <w:t>:</w:t>
      </w:r>
    </w:p>
    <w:p w14:paraId="7467D80E" w14:textId="795B21D8" w:rsidR="007E209E" w:rsidRPr="009C5DF7" w:rsidRDefault="007E209E"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Pr>
          <w:rFonts w:cs="Arial"/>
          <w:szCs w:val="21"/>
          <w:lang w:val="es-ES_tradnl"/>
        </w:rPr>
        <w:t>Es el</w:t>
      </w:r>
      <w:r w:rsidRPr="00081792">
        <w:rPr>
          <w:rFonts w:cs="Arial"/>
          <w:szCs w:val="21"/>
          <w:lang w:val="es-ES_tradnl"/>
        </w:rPr>
        <w:t xml:space="preserve"> conjunto de instalaciones y equipos diseñados para </w:t>
      </w:r>
      <w:proofErr w:type="spellStart"/>
      <w:r w:rsidRPr="00081792">
        <w:rPr>
          <w:rFonts w:cs="Arial"/>
          <w:szCs w:val="21"/>
          <w:lang w:val="es-ES_tradnl"/>
        </w:rPr>
        <w:t>regasificar</w:t>
      </w:r>
      <w:proofErr w:type="spellEnd"/>
      <w:r w:rsidRPr="00081792">
        <w:rPr>
          <w:rFonts w:cs="Arial"/>
          <w:szCs w:val="21"/>
          <w:lang w:val="es-ES_tradnl"/>
        </w:rPr>
        <w:t xml:space="preserve">, almacenar y entregar LNG </w:t>
      </w:r>
      <w:proofErr w:type="spellStart"/>
      <w:r w:rsidRPr="00081792">
        <w:rPr>
          <w:rFonts w:cs="Arial"/>
          <w:szCs w:val="21"/>
          <w:lang w:val="es-ES_tradnl"/>
        </w:rPr>
        <w:t>Regasificado</w:t>
      </w:r>
      <w:proofErr w:type="spellEnd"/>
      <w:r w:rsidRPr="00081792">
        <w:rPr>
          <w:rFonts w:cs="Arial"/>
          <w:szCs w:val="21"/>
          <w:lang w:val="es-ES_tradnl"/>
        </w:rPr>
        <w:t xml:space="preserve"> al Sistema de Transporte de TGP. Incluye las construcciones, servicios y facilidades conexas requeridas por estos procesos.</w:t>
      </w:r>
    </w:p>
    <w:p w14:paraId="2309F6C3"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Leyes Aplicables:</w:t>
      </w:r>
    </w:p>
    <w:p w14:paraId="25F263F9" w14:textId="5EF20280" w:rsidR="007A76C2" w:rsidRDefault="005815F1" w:rsidP="007A76C2">
      <w:pPr>
        <w:tabs>
          <w:tab w:val="left" w:pos="360"/>
        </w:tabs>
        <w:spacing w:before="60" w:line="252" w:lineRule="auto"/>
        <w:ind w:left="360"/>
        <w:jc w:val="both"/>
        <w:rPr>
          <w:rFonts w:cs="Arial"/>
          <w:szCs w:val="21"/>
          <w:u w:val="single"/>
          <w:lang w:val="es-ES_tradnl"/>
        </w:rPr>
      </w:pPr>
      <w:r w:rsidRPr="00081792">
        <w:rPr>
          <w:rFonts w:cs="Arial"/>
          <w:szCs w:val="21"/>
          <w:lang w:val="es-ES_tradnl"/>
        </w:rPr>
        <w:t>Todas las normas jurídicas que conforman el Derecho Interno del Perú, así como sus normas complementarias, supletorias y modificatorias.</w:t>
      </w:r>
      <w:r w:rsidR="007A76C2">
        <w:rPr>
          <w:rFonts w:cs="Arial"/>
          <w:szCs w:val="21"/>
          <w:u w:val="single"/>
          <w:lang w:val="es-ES_tradnl"/>
        </w:rPr>
        <w:br w:type="page"/>
      </w:r>
    </w:p>
    <w:p w14:paraId="1CE53368" w14:textId="0854529F" w:rsidR="00D5291F" w:rsidRPr="00081792" w:rsidRDefault="00D5291F"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lastRenderedPageBreak/>
        <w:t>LNG:</w:t>
      </w:r>
    </w:p>
    <w:p w14:paraId="1FF1DD4C" w14:textId="77777777" w:rsidR="00D5291F" w:rsidRPr="00081792" w:rsidRDefault="00D5291F" w:rsidP="00FB313B">
      <w:pPr>
        <w:tabs>
          <w:tab w:val="left" w:pos="360"/>
        </w:tabs>
        <w:spacing w:before="60" w:line="252" w:lineRule="auto"/>
        <w:ind w:left="357"/>
        <w:jc w:val="both"/>
        <w:rPr>
          <w:rFonts w:cs="Arial"/>
          <w:szCs w:val="21"/>
          <w:lang w:val="es-ES_tradnl"/>
        </w:rPr>
      </w:pPr>
      <w:r w:rsidRPr="00081792">
        <w:rPr>
          <w:rFonts w:cs="Arial"/>
          <w:szCs w:val="21"/>
          <w:lang w:val="es-ES_tradnl"/>
        </w:rPr>
        <w:t>“</w:t>
      </w:r>
      <w:proofErr w:type="spellStart"/>
      <w:r w:rsidRPr="00081792">
        <w:rPr>
          <w:rFonts w:cs="Arial"/>
          <w:szCs w:val="21"/>
          <w:lang w:val="es-ES_tradnl"/>
        </w:rPr>
        <w:t>Liquefied</w:t>
      </w:r>
      <w:proofErr w:type="spellEnd"/>
      <w:r w:rsidRPr="00081792">
        <w:rPr>
          <w:rFonts w:cs="Arial"/>
          <w:szCs w:val="21"/>
          <w:lang w:val="es-ES_tradnl"/>
        </w:rPr>
        <w:t xml:space="preserve"> Natural Gas”, por sus siglas en inglés.</w:t>
      </w:r>
    </w:p>
    <w:p w14:paraId="1CC36F26" w14:textId="77777777" w:rsidR="00D5291F" w:rsidRPr="00081792" w:rsidRDefault="00D5291F"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LNG Almacenado:</w:t>
      </w:r>
    </w:p>
    <w:p w14:paraId="108BC3AC" w14:textId="3C55676A" w:rsidR="00D5291F" w:rsidRPr="00081792" w:rsidRDefault="00D5291F" w:rsidP="00FB313B">
      <w:pPr>
        <w:tabs>
          <w:tab w:val="left" w:pos="360"/>
        </w:tabs>
        <w:spacing w:before="60" w:line="252" w:lineRule="auto"/>
        <w:ind w:left="357"/>
        <w:jc w:val="both"/>
        <w:rPr>
          <w:rFonts w:cs="Arial"/>
          <w:szCs w:val="21"/>
          <w:lang w:val="es-ES_tradnl"/>
        </w:rPr>
      </w:pPr>
      <w:r w:rsidRPr="00081792">
        <w:rPr>
          <w:rFonts w:cs="Arial"/>
          <w:szCs w:val="21"/>
          <w:lang w:val="es-ES_tradnl"/>
        </w:rPr>
        <w:t xml:space="preserve">Es el LNG que se encuentra almacenado en la Unidad de Almacenamiento de la </w:t>
      </w:r>
      <w:r w:rsidR="007E209E">
        <w:rPr>
          <w:rFonts w:cs="Arial"/>
          <w:szCs w:val="21"/>
          <w:lang w:val="es-ES_tradnl"/>
        </w:rPr>
        <w:t>Infraestructura del Sistema LNG</w:t>
      </w:r>
      <w:r w:rsidRPr="00081792">
        <w:rPr>
          <w:rFonts w:cs="Arial"/>
          <w:szCs w:val="21"/>
          <w:lang w:val="es-ES_tradnl"/>
        </w:rPr>
        <w:t>.</w:t>
      </w:r>
    </w:p>
    <w:p w14:paraId="5CDE602B" w14:textId="7326015F" w:rsidR="00D5291F" w:rsidRPr="00081792" w:rsidRDefault="00D5291F"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 xml:space="preserve">LNG </w:t>
      </w:r>
      <w:proofErr w:type="spellStart"/>
      <w:r w:rsidRPr="00081792">
        <w:rPr>
          <w:rFonts w:cs="Arial"/>
          <w:szCs w:val="21"/>
          <w:u w:val="single"/>
          <w:lang w:val="es-ES_tradnl"/>
        </w:rPr>
        <w:t>Regasificado</w:t>
      </w:r>
      <w:proofErr w:type="spellEnd"/>
      <w:r w:rsidRPr="00081792">
        <w:rPr>
          <w:rFonts w:cs="Arial"/>
          <w:szCs w:val="21"/>
          <w:u w:val="single"/>
          <w:lang w:val="es-ES_tradnl"/>
        </w:rPr>
        <w:t>:</w:t>
      </w:r>
    </w:p>
    <w:p w14:paraId="5A1C44C9" w14:textId="7C662031" w:rsidR="00D5291F" w:rsidRPr="00081792" w:rsidRDefault="00D5291F"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sidRPr="00081792">
        <w:rPr>
          <w:rFonts w:cs="Arial"/>
          <w:szCs w:val="21"/>
          <w:lang w:val="es-ES_tradnl"/>
        </w:rPr>
        <w:t>Es el resultante del proceso físico de regasificación</w:t>
      </w:r>
      <w:r w:rsidR="00202940" w:rsidRPr="00081792">
        <w:rPr>
          <w:rFonts w:cs="Arial"/>
          <w:szCs w:val="21"/>
          <w:lang w:val="es-ES_tradnl"/>
        </w:rPr>
        <w:t xml:space="preserve"> que se destinará a l</w:t>
      </w:r>
      <w:r w:rsidR="00D05D4E" w:rsidRPr="00081792">
        <w:rPr>
          <w:rFonts w:cs="Arial"/>
          <w:szCs w:val="21"/>
          <w:lang w:val="es-ES_tradnl"/>
        </w:rPr>
        <w:t xml:space="preserve">os </w:t>
      </w:r>
      <w:r w:rsidR="00594CCD">
        <w:rPr>
          <w:rFonts w:cs="Arial"/>
          <w:szCs w:val="21"/>
          <w:lang w:val="es-ES_tradnl"/>
        </w:rPr>
        <w:t>Usuarios del Sistema</w:t>
      </w:r>
      <w:r w:rsidR="00185EA6">
        <w:rPr>
          <w:rFonts w:cs="Arial"/>
          <w:szCs w:val="21"/>
          <w:lang w:val="es-ES_tradnl"/>
        </w:rPr>
        <w:t>.</w:t>
      </w:r>
    </w:p>
    <w:p w14:paraId="0987B3D5" w14:textId="77777777" w:rsidR="0012072D" w:rsidRPr="0012072D" w:rsidRDefault="0012072D"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12072D">
        <w:rPr>
          <w:rFonts w:cs="Arial"/>
          <w:szCs w:val="21"/>
          <w:u w:val="single"/>
          <w:lang w:val="es-ES_tradnl"/>
        </w:rPr>
        <w:t>Normas de</w:t>
      </w:r>
      <w:r>
        <w:rPr>
          <w:rFonts w:cs="Arial"/>
          <w:szCs w:val="21"/>
          <w:u w:val="single"/>
          <w:lang w:val="es-ES_tradnl"/>
        </w:rPr>
        <w:t>l</w:t>
      </w:r>
      <w:r w:rsidRPr="0012072D">
        <w:rPr>
          <w:rFonts w:cs="Arial"/>
          <w:szCs w:val="21"/>
          <w:u w:val="single"/>
          <w:lang w:val="es-ES_tradnl"/>
        </w:rPr>
        <w:t xml:space="preserve"> Servicio</w:t>
      </w:r>
    </w:p>
    <w:p w14:paraId="360A9991" w14:textId="513221C5" w:rsidR="0012072D" w:rsidRPr="0012072D" w:rsidRDefault="0012072D"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Pr>
          <w:rFonts w:cs="Arial"/>
          <w:szCs w:val="21"/>
          <w:lang w:val="es-ES_tradnl"/>
        </w:rPr>
        <w:t>Son las Normas del Servicio de Transporte de Gas Natural p</w:t>
      </w:r>
      <w:r w:rsidRPr="00752CFC">
        <w:rPr>
          <w:rFonts w:cs="Arial"/>
          <w:szCs w:val="21"/>
          <w:lang w:val="es-ES_tradnl"/>
        </w:rPr>
        <w:t>or Ductos</w:t>
      </w:r>
      <w:r>
        <w:rPr>
          <w:rFonts w:cs="Arial"/>
          <w:szCs w:val="21"/>
          <w:lang w:val="es-ES_tradnl"/>
        </w:rPr>
        <w:t xml:space="preserve">, aprobadas por el DS 018-2004-EM, o aquel que las </w:t>
      </w:r>
      <w:r w:rsidR="0086480B">
        <w:rPr>
          <w:rFonts w:cs="Arial"/>
          <w:szCs w:val="21"/>
          <w:lang w:val="es-ES_tradnl"/>
        </w:rPr>
        <w:t>remplace</w:t>
      </w:r>
      <w:r>
        <w:rPr>
          <w:rFonts w:cs="Arial"/>
          <w:szCs w:val="21"/>
          <w:lang w:val="es-ES_tradnl"/>
        </w:rPr>
        <w:t>.</w:t>
      </w:r>
    </w:p>
    <w:p w14:paraId="65D6A925" w14:textId="365B5811" w:rsidR="007500BF" w:rsidRPr="0086480B" w:rsidRDefault="007500BF"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86480B">
        <w:rPr>
          <w:rFonts w:cs="Arial"/>
          <w:szCs w:val="21"/>
          <w:u w:val="single"/>
          <w:lang w:val="es-ES_tradnl"/>
        </w:rPr>
        <w:t>Norma del Mecanismo de Emergencia</w:t>
      </w:r>
    </w:p>
    <w:p w14:paraId="7723E028" w14:textId="1E8F99FE" w:rsidR="007500BF" w:rsidRPr="0086480B" w:rsidRDefault="004D7C50"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sidRPr="0086480B">
        <w:rPr>
          <w:rFonts w:cs="Arial"/>
          <w:szCs w:val="21"/>
          <w:lang w:val="es-ES_tradnl"/>
        </w:rPr>
        <w:t xml:space="preserve">Es del Decreto Supremo </w:t>
      </w:r>
      <w:r w:rsidR="00EC03E3" w:rsidRPr="0086480B">
        <w:rPr>
          <w:rFonts w:cs="Arial"/>
          <w:szCs w:val="21"/>
          <w:lang w:val="es-ES_tradnl"/>
        </w:rPr>
        <w:t xml:space="preserve">N° </w:t>
      </w:r>
      <w:r w:rsidRPr="0086480B">
        <w:rPr>
          <w:rFonts w:cs="Arial"/>
          <w:szCs w:val="21"/>
          <w:lang w:val="es-ES_tradnl"/>
        </w:rPr>
        <w:t>050-2012-EM, que establece el mecanismo de emergencia para el suministro de gas natural, y sus normas modificatorias o sustitutorias.</w:t>
      </w:r>
    </w:p>
    <w:p w14:paraId="4FB22970"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lang w:val="es-ES_tradnl"/>
        </w:rPr>
      </w:pPr>
      <w:r w:rsidRPr="00081792">
        <w:rPr>
          <w:rFonts w:cs="Arial"/>
          <w:szCs w:val="21"/>
          <w:u w:val="single"/>
          <w:lang w:val="es-ES_tradnl"/>
        </w:rPr>
        <w:t>Oferta</w:t>
      </w:r>
      <w:r w:rsidRPr="00081792">
        <w:rPr>
          <w:rFonts w:cs="Arial"/>
          <w:szCs w:val="21"/>
          <w:lang w:val="es-ES_tradnl"/>
        </w:rPr>
        <w:t>:</w:t>
      </w:r>
    </w:p>
    <w:p w14:paraId="00EC9EC2" w14:textId="77777777" w:rsidR="00FB6D79" w:rsidRPr="00081792" w:rsidRDefault="005815F1" w:rsidP="00FB313B">
      <w:pPr>
        <w:tabs>
          <w:tab w:val="clear" w:pos="567"/>
          <w:tab w:val="clear" w:pos="1134"/>
          <w:tab w:val="clear" w:pos="1701"/>
          <w:tab w:val="clear" w:pos="2268"/>
          <w:tab w:val="clear" w:pos="2835"/>
          <w:tab w:val="num" w:pos="-2500"/>
        </w:tabs>
        <w:spacing w:before="60" w:line="252" w:lineRule="auto"/>
        <w:ind w:left="357"/>
        <w:jc w:val="both"/>
        <w:rPr>
          <w:rFonts w:cs="Arial"/>
          <w:szCs w:val="21"/>
          <w:lang w:val="es-ES_tradnl"/>
        </w:rPr>
      </w:pPr>
      <w:r w:rsidRPr="00081792">
        <w:rPr>
          <w:rFonts w:cs="Arial"/>
          <w:szCs w:val="21"/>
          <w:lang w:val="es-ES_tradnl"/>
        </w:rPr>
        <w:t xml:space="preserve">Es el </w:t>
      </w:r>
      <w:r w:rsidR="001461BF" w:rsidRPr="00081792">
        <w:rPr>
          <w:rFonts w:cs="Arial"/>
          <w:szCs w:val="21"/>
          <w:lang w:val="es-ES_tradnl"/>
        </w:rPr>
        <w:t>valor</w:t>
      </w:r>
      <w:r w:rsidRPr="00081792">
        <w:rPr>
          <w:rFonts w:cs="Arial"/>
          <w:szCs w:val="21"/>
          <w:lang w:val="es-ES_tradnl"/>
        </w:rPr>
        <w:t xml:space="preserve"> presentado por el </w:t>
      </w:r>
      <w:r w:rsidR="001461BF" w:rsidRPr="00081792">
        <w:rPr>
          <w:rFonts w:cs="Arial"/>
          <w:szCs w:val="21"/>
          <w:lang w:val="es-ES_tradnl"/>
        </w:rPr>
        <w:t xml:space="preserve">Adjudicatario </w:t>
      </w:r>
      <w:r w:rsidRPr="00081792">
        <w:rPr>
          <w:rFonts w:cs="Arial"/>
          <w:szCs w:val="21"/>
          <w:lang w:val="es-ES_tradnl"/>
        </w:rPr>
        <w:t>a través del Formulario N° 4 de las Bases.</w:t>
      </w:r>
    </w:p>
    <w:p w14:paraId="10932FA1"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OSINERGMIN:</w:t>
      </w:r>
    </w:p>
    <w:p w14:paraId="7996DAF9"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 xml:space="preserve">Es el Organismo Supervisor de la Inversión en Energía y Minería, o la persona de derecho público o privado que lo suceda o que sea designada por éste para realizar la inspección y evaluación de las actividades </w:t>
      </w:r>
      <w:r w:rsidR="005E64F8" w:rsidRPr="00081792">
        <w:rPr>
          <w:rFonts w:cs="Arial"/>
          <w:szCs w:val="21"/>
          <w:lang w:val="es-ES_tradnl"/>
        </w:rPr>
        <w:t>de la Soc</w:t>
      </w:r>
      <w:r w:rsidR="00634F4D" w:rsidRPr="00081792">
        <w:rPr>
          <w:rFonts w:cs="Arial"/>
          <w:szCs w:val="21"/>
          <w:lang w:val="es-ES_tradnl"/>
        </w:rPr>
        <w:t>iedad Concesionaria</w:t>
      </w:r>
      <w:r w:rsidRPr="00081792">
        <w:rPr>
          <w:rFonts w:cs="Arial"/>
          <w:szCs w:val="21"/>
          <w:lang w:val="es-ES_tradnl"/>
        </w:rPr>
        <w:t>.</w:t>
      </w:r>
    </w:p>
    <w:p w14:paraId="2B5B8399"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Parte:</w:t>
      </w:r>
    </w:p>
    <w:p w14:paraId="70D44D7C"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 xml:space="preserve">Es, según sea el caso, el Concedente o </w:t>
      </w:r>
      <w:r w:rsidR="00634F4D" w:rsidRPr="00081792">
        <w:rPr>
          <w:rFonts w:cs="Arial"/>
          <w:szCs w:val="21"/>
          <w:lang w:val="es-ES_tradnl"/>
        </w:rPr>
        <w:t>la Sociedad Concesionaria</w:t>
      </w:r>
      <w:r w:rsidRPr="00081792">
        <w:rPr>
          <w:rFonts w:cs="Arial"/>
          <w:szCs w:val="21"/>
          <w:lang w:val="es-ES_tradnl"/>
        </w:rPr>
        <w:t>.</w:t>
      </w:r>
    </w:p>
    <w:p w14:paraId="1BAD8423"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Partes:</w:t>
      </w:r>
    </w:p>
    <w:p w14:paraId="6AB2F061" w14:textId="77777777" w:rsidR="00C5570D"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 xml:space="preserve">Son, conjuntamente, el Concedente y </w:t>
      </w:r>
      <w:r w:rsidR="00634F4D" w:rsidRPr="00081792">
        <w:rPr>
          <w:rFonts w:cs="Arial"/>
          <w:szCs w:val="21"/>
          <w:lang w:val="es-ES_tradnl"/>
        </w:rPr>
        <w:t>la Sociedad Concesionaria</w:t>
      </w:r>
      <w:r w:rsidRPr="00081792">
        <w:rPr>
          <w:rFonts w:cs="Arial"/>
          <w:szCs w:val="21"/>
          <w:lang w:val="es-ES_tradnl"/>
        </w:rPr>
        <w:t>.</w:t>
      </w:r>
    </w:p>
    <w:p w14:paraId="6DBCA5E2"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Persona:</w:t>
      </w:r>
    </w:p>
    <w:p w14:paraId="7934B779" w14:textId="77777777" w:rsidR="005815F1" w:rsidRPr="00081792" w:rsidRDefault="005815F1" w:rsidP="00FB313B">
      <w:pPr>
        <w:tabs>
          <w:tab w:val="left" w:pos="360"/>
        </w:tabs>
        <w:spacing w:before="60" w:line="252" w:lineRule="auto"/>
        <w:ind w:left="357"/>
        <w:jc w:val="both"/>
        <w:rPr>
          <w:rFonts w:cs="Arial"/>
          <w:szCs w:val="21"/>
          <w:lang w:val="es-ES_tradnl"/>
        </w:rPr>
      </w:pPr>
      <w:r w:rsidRPr="00081792">
        <w:rPr>
          <w:rFonts w:cs="Arial"/>
          <w:szCs w:val="21"/>
          <w:lang w:val="es-ES_tradnl"/>
        </w:rPr>
        <w:t>Es cualquier persona jurídica, nacional o extranjera, que puede realizar actos jurídicos y asumir obligaciones en el Perú.</w:t>
      </w:r>
    </w:p>
    <w:p w14:paraId="54651A75" w14:textId="3F2EB1BA" w:rsidR="00BC37AA" w:rsidRDefault="00BC37AA"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9C5DF7">
        <w:rPr>
          <w:rFonts w:cs="Arial"/>
          <w:szCs w:val="21"/>
          <w:u w:val="single"/>
          <w:lang w:val="es-ES_tradnl"/>
        </w:rPr>
        <w:t>Perú LNG</w:t>
      </w:r>
      <w:r w:rsidR="00486E06">
        <w:rPr>
          <w:rFonts w:cs="Arial"/>
          <w:szCs w:val="21"/>
          <w:u w:val="single"/>
          <w:lang w:val="es-ES_tradnl"/>
        </w:rPr>
        <w:t>:</w:t>
      </w:r>
    </w:p>
    <w:p w14:paraId="0854FB05" w14:textId="74EDF5E7" w:rsidR="00486E06" w:rsidRPr="009C5DF7" w:rsidRDefault="006E5327" w:rsidP="00FB313B">
      <w:pPr>
        <w:tabs>
          <w:tab w:val="left" w:pos="360"/>
        </w:tabs>
        <w:spacing w:before="60" w:line="252" w:lineRule="auto"/>
        <w:ind w:left="357"/>
        <w:jc w:val="both"/>
        <w:rPr>
          <w:rFonts w:cs="Arial"/>
          <w:szCs w:val="21"/>
          <w:lang w:val="es-ES_tradnl"/>
        </w:rPr>
      </w:pPr>
      <w:r>
        <w:rPr>
          <w:rFonts w:cs="Arial"/>
          <w:szCs w:val="21"/>
          <w:lang w:val="es-ES_tradnl"/>
        </w:rPr>
        <w:t xml:space="preserve">Es la Persona que se encuentra desarrollando en el Perú un proyecto de gas natural </w:t>
      </w:r>
      <w:proofErr w:type="spellStart"/>
      <w:r>
        <w:rPr>
          <w:rFonts w:cs="Arial"/>
          <w:szCs w:val="21"/>
          <w:lang w:val="es-ES_tradnl"/>
        </w:rPr>
        <w:t>licuefactado</w:t>
      </w:r>
      <w:proofErr w:type="spellEnd"/>
      <w:r>
        <w:rPr>
          <w:rFonts w:cs="Arial"/>
          <w:szCs w:val="21"/>
          <w:lang w:val="es-ES_tradnl"/>
        </w:rPr>
        <w:t xml:space="preserve"> que consiste en la </w:t>
      </w:r>
      <w:r w:rsidR="00D31E32">
        <w:rPr>
          <w:rFonts w:cs="Arial"/>
          <w:szCs w:val="21"/>
          <w:lang w:val="es-ES_tradnl"/>
        </w:rPr>
        <w:t>instalación</w:t>
      </w:r>
      <w:r>
        <w:rPr>
          <w:rFonts w:cs="Arial"/>
          <w:szCs w:val="21"/>
          <w:lang w:val="es-ES_tradnl"/>
        </w:rPr>
        <w:t xml:space="preserve">, operación y mantenimiento de una planta </w:t>
      </w:r>
      <w:r w:rsidR="00D31E32">
        <w:rPr>
          <w:rFonts w:cs="Arial"/>
          <w:szCs w:val="21"/>
          <w:lang w:val="es-ES_tradnl"/>
        </w:rPr>
        <w:t xml:space="preserve">de licuefacción de gas natural, </w:t>
      </w:r>
      <w:r>
        <w:rPr>
          <w:rFonts w:cs="Arial"/>
          <w:szCs w:val="21"/>
          <w:lang w:val="es-ES_tradnl"/>
        </w:rPr>
        <w:t xml:space="preserve">que se ubica a la altura del kilómetro 170 de la Panamericana Sur, cerca de la denominada Pampa Melchorita, así </w:t>
      </w:r>
      <w:r w:rsidR="00D31E32">
        <w:rPr>
          <w:rFonts w:cs="Arial"/>
          <w:szCs w:val="21"/>
          <w:lang w:val="es-ES_tradnl"/>
        </w:rPr>
        <w:t xml:space="preserve">como un ducto principal de gas natural. </w:t>
      </w:r>
    </w:p>
    <w:p w14:paraId="1476D553" w14:textId="6700FAE8" w:rsidR="001C7862" w:rsidRDefault="001C7862"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Pr>
          <w:rFonts w:cs="Arial"/>
          <w:szCs w:val="21"/>
          <w:u w:val="single"/>
          <w:lang w:val="es-ES_tradnl"/>
        </w:rPr>
        <w:t>Productor:</w:t>
      </w:r>
    </w:p>
    <w:p w14:paraId="2DE28B26" w14:textId="51208184" w:rsidR="001C7862" w:rsidRPr="009C5DF7" w:rsidRDefault="001C7862"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Pr>
          <w:rFonts w:cs="Arial"/>
          <w:szCs w:val="21"/>
          <w:lang w:val="es-ES_tradnl"/>
        </w:rPr>
        <w:t>Es la Persona que produce gas natural y que cuenta, para ese fin, con autorización estatal.</w:t>
      </w:r>
    </w:p>
    <w:p w14:paraId="50F1E17B"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 xml:space="preserve">Puesta en Operación </w:t>
      </w:r>
      <w:r w:rsidR="002F2B8D" w:rsidRPr="00081792">
        <w:rPr>
          <w:rFonts w:cs="Arial"/>
          <w:szCs w:val="21"/>
          <w:u w:val="single"/>
          <w:lang w:val="es-ES_tradnl"/>
        </w:rPr>
        <w:t xml:space="preserve">Comercial </w:t>
      </w:r>
      <w:r w:rsidRPr="00081792">
        <w:rPr>
          <w:rFonts w:cs="Arial"/>
          <w:szCs w:val="21"/>
          <w:u w:val="single"/>
          <w:lang w:val="es-ES_tradnl"/>
        </w:rPr>
        <w:t>o PO</w:t>
      </w:r>
      <w:r w:rsidR="002F2B8D" w:rsidRPr="00081792">
        <w:rPr>
          <w:rFonts w:cs="Arial"/>
          <w:szCs w:val="21"/>
          <w:u w:val="single"/>
          <w:lang w:val="es-ES_tradnl"/>
        </w:rPr>
        <w:t>C</w:t>
      </w:r>
      <w:r w:rsidRPr="00081792">
        <w:rPr>
          <w:rFonts w:cs="Arial"/>
          <w:szCs w:val="21"/>
          <w:u w:val="single"/>
          <w:lang w:val="es-ES_tradnl"/>
        </w:rPr>
        <w:t>:</w:t>
      </w:r>
    </w:p>
    <w:p w14:paraId="6A640200" w14:textId="6DD8264B" w:rsidR="008930FB" w:rsidRPr="00081792" w:rsidRDefault="00D05D4E" w:rsidP="00FB313B">
      <w:pPr>
        <w:tabs>
          <w:tab w:val="left" w:pos="360"/>
        </w:tabs>
        <w:spacing w:before="60" w:line="252" w:lineRule="auto"/>
        <w:ind w:left="357"/>
        <w:jc w:val="both"/>
        <w:rPr>
          <w:rFonts w:cs="Arial"/>
          <w:szCs w:val="21"/>
          <w:u w:val="single"/>
          <w:lang w:val="es-ES_tradnl"/>
        </w:rPr>
      </w:pPr>
      <w:r w:rsidRPr="00081792">
        <w:rPr>
          <w:rFonts w:cs="Arial"/>
          <w:szCs w:val="21"/>
          <w:lang w:val="es-ES_tradnl"/>
        </w:rPr>
        <w:t xml:space="preserve">La Puesta en Operación Comercial de la </w:t>
      </w:r>
      <w:r w:rsidR="007E209E">
        <w:rPr>
          <w:rFonts w:cs="Arial"/>
          <w:szCs w:val="21"/>
          <w:lang w:val="es-ES_tradnl"/>
        </w:rPr>
        <w:t>Infraestructura del Sistema LNG</w:t>
      </w:r>
      <w:r w:rsidRPr="00081792">
        <w:rPr>
          <w:rFonts w:cs="Arial"/>
          <w:szCs w:val="21"/>
          <w:lang w:val="es-ES_tradnl"/>
        </w:rPr>
        <w:t xml:space="preserve"> se entenderá producida cuando esté en disposición de inyectar el LNG </w:t>
      </w:r>
      <w:proofErr w:type="spellStart"/>
      <w:r w:rsidRPr="00081792">
        <w:rPr>
          <w:rFonts w:cs="Arial"/>
          <w:szCs w:val="21"/>
          <w:lang w:val="es-ES_tradnl"/>
        </w:rPr>
        <w:t>Regasificado</w:t>
      </w:r>
      <w:proofErr w:type="spellEnd"/>
      <w:r w:rsidRPr="00081792">
        <w:rPr>
          <w:rFonts w:cs="Arial"/>
          <w:szCs w:val="21"/>
          <w:lang w:val="es-ES_tradnl"/>
        </w:rPr>
        <w:t xml:space="preserve"> al Sistema de Transporte de TGP </w:t>
      </w:r>
    </w:p>
    <w:p w14:paraId="6D2DCC7B" w14:textId="77777777" w:rsidR="007A76C2" w:rsidRDefault="007A76C2">
      <w:pPr>
        <w:tabs>
          <w:tab w:val="clear" w:pos="567"/>
          <w:tab w:val="clear" w:pos="1134"/>
          <w:tab w:val="clear" w:pos="1701"/>
          <w:tab w:val="clear" w:pos="2268"/>
          <w:tab w:val="clear" w:pos="2835"/>
        </w:tabs>
        <w:rPr>
          <w:rFonts w:cs="Arial"/>
          <w:szCs w:val="21"/>
          <w:u w:val="single"/>
          <w:lang w:val="es-ES_tradnl"/>
        </w:rPr>
      </w:pPr>
      <w:r>
        <w:rPr>
          <w:rFonts w:cs="Arial"/>
          <w:szCs w:val="21"/>
          <w:u w:val="single"/>
          <w:lang w:val="es-ES_tradnl"/>
        </w:rPr>
        <w:br w:type="page"/>
      </w:r>
    </w:p>
    <w:p w14:paraId="19AD9D6F" w14:textId="0556C770" w:rsidR="00B959FD" w:rsidRPr="00081792" w:rsidRDefault="008A70AB"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lastRenderedPageBreak/>
        <w:t xml:space="preserve">Punto de </w:t>
      </w:r>
      <w:r w:rsidR="008930FB" w:rsidRPr="00081792">
        <w:rPr>
          <w:rFonts w:cs="Arial"/>
          <w:szCs w:val="21"/>
          <w:u w:val="single"/>
          <w:lang w:val="es-ES_tradnl"/>
        </w:rPr>
        <w:t>Entrega</w:t>
      </w:r>
      <w:r w:rsidRPr="00081792">
        <w:rPr>
          <w:rFonts w:cs="Arial"/>
          <w:szCs w:val="21"/>
          <w:u w:val="single"/>
          <w:lang w:val="es-ES_tradnl"/>
        </w:rPr>
        <w:t>:</w:t>
      </w:r>
    </w:p>
    <w:p w14:paraId="347D603A" w14:textId="77777777" w:rsidR="008930FB" w:rsidRPr="00081792" w:rsidRDefault="008930FB" w:rsidP="00FB313B">
      <w:pPr>
        <w:tabs>
          <w:tab w:val="left" w:pos="360"/>
        </w:tabs>
        <w:spacing w:before="60" w:line="252" w:lineRule="auto"/>
        <w:ind w:left="357"/>
        <w:jc w:val="both"/>
        <w:rPr>
          <w:rFonts w:cs="Arial"/>
          <w:szCs w:val="21"/>
          <w:lang w:val="es-ES_tradnl"/>
        </w:rPr>
      </w:pPr>
      <w:r w:rsidRPr="00081792">
        <w:rPr>
          <w:rFonts w:cs="Arial"/>
          <w:szCs w:val="21"/>
          <w:lang w:val="es-ES_tradnl"/>
        </w:rPr>
        <w:t>Es la ubicación de la interconexión física del Ducto de Conexión del Sistema LNG con el Sistema de Transporte de TGP.</w:t>
      </w:r>
    </w:p>
    <w:p w14:paraId="48E14DB0" w14:textId="77777777" w:rsidR="007E3CE0" w:rsidRPr="007E3CE0" w:rsidRDefault="007E3CE0"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7E3CE0">
        <w:rPr>
          <w:rFonts w:cs="Arial"/>
          <w:szCs w:val="21"/>
          <w:u w:val="single"/>
          <w:lang w:val="es-ES_tradnl"/>
        </w:rPr>
        <w:t xml:space="preserve">Reglamento </w:t>
      </w:r>
    </w:p>
    <w:p w14:paraId="066E30C2" w14:textId="1841EDB4" w:rsidR="007E3CE0" w:rsidRPr="009C5DF7" w:rsidRDefault="007E3CE0" w:rsidP="00FB313B">
      <w:pPr>
        <w:tabs>
          <w:tab w:val="left" w:pos="360"/>
        </w:tabs>
        <w:spacing w:before="60" w:line="252" w:lineRule="auto"/>
        <w:ind w:left="357"/>
        <w:jc w:val="both"/>
        <w:rPr>
          <w:lang w:val="es-PE"/>
        </w:rPr>
      </w:pPr>
      <w:r>
        <w:rPr>
          <w:rFonts w:cs="Arial"/>
          <w:szCs w:val="21"/>
          <w:lang w:val="es-ES_tradnl"/>
        </w:rPr>
        <w:t>Es el Reglamento de Transporte de Hidrocarburos por Ductos</w:t>
      </w:r>
      <w:r w:rsidR="004D7C50">
        <w:rPr>
          <w:rFonts w:cs="Arial"/>
          <w:szCs w:val="21"/>
          <w:lang w:val="es-ES_tradnl"/>
        </w:rPr>
        <w:t>,</w:t>
      </w:r>
      <w:r>
        <w:rPr>
          <w:rFonts w:cs="Arial"/>
          <w:szCs w:val="21"/>
          <w:lang w:val="es-ES_tradnl"/>
        </w:rPr>
        <w:t xml:space="preserve"> aprobado por el Decreto Supremo 081-2007-EM</w:t>
      </w:r>
      <w:r w:rsidR="004D7C50">
        <w:rPr>
          <w:rFonts w:cs="Arial"/>
          <w:szCs w:val="21"/>
          <w:lang w:val="es-ES_tradnl"/>
        </w:rPr>
        <w:t xml:space="preserve">, </w:t>
      </w:r>
      <w:r w:rsidR="004D7C50">
        <w:rPr>
          <w:lang w:val="es-PE"/>
        </w:rPr>
        <w:t>y normas modificatorias o sustitutorias.</w:t>
      </w:r>
    </w:p>
    <w:p w14:paraId="4C513175" w14:textId="3BA863BA" w:rsidR="00D37EA3" w:rsidRPr="00081792" w:rsidRDefault="00D37EA3"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Sistema LNG</w:t>
      </w:r>
      <w:r w:rsidR="008930FB" w:rsidRPr="00081792">
        <w:rPr>
          <w:rFonts w:cs="Arial"/>
          <w:szCs w:val="21"/>
          <w:u w:val="single"/>
          <w:lang w:val="es-ES_tradnl"/>
        </w:rPr>
        <w:t>:</w:t>
      </w:r>
    </w:p>
    <w:p w14:paraId="61E32B12" w14:textId="40763000" w:rsidR="00D37EA3" w:rsidRPr="00081792" w:rsidRDefault="00D37EA3" w:rsidP="00FB313B">
      <w:pPr>
        <w:tabs>
          <w:tab w:val="left" w:pos="360"/>
        </w:tabs>
        <w:spacing w:before="60" w:line="252" w:lineRule="auto"/>
        <w:ind w:left="357"/>
        <w:jc w:val="both"/>
        <w:rPr>
          <w:rFonts w:cs="Arial"/>
          <w:szCs w:val="21"/>
          <w:lang w:val="es-ES_tradnl"/>
        </w:rPr>
      </w:pPr>
      <w:r w:rsidRPr="00081792">
        <w:rPr>
          <w:rFonts w:cs="Arial"/>
          <w:szCs w:val="21"/>
          <w:lang w:val="es-ES_tradnl"/>
        </w:rPr>
        <w:t xml:space="preserve">Es la infraestructura, procedimientos y relaciones jurídicas establecidos con la finalidad de suministrar al mercado nacional, LNG </w:t>
      </w:r>
      <w:proofErr w:type="spellStart"/>
      <w:r w:rsidRPr="00081792">
        <w:rPr>
          <w:rFonts w:cs="Arial"/>
          <w:szCs w:val="21"/>
          <w:lang w:val="es-ES_tradnl"/>
        </w:rPr>
        <w:t>Regasificado</w:t>
      </w:r>
      <w:proofErr w:type="spellEnd"/>
      <w:r w:rsidRPr="00081792">
        <w:rPr>
          <w:rFonts w:cs="Arial"/>
          <w:szCs w:val="21"/>
          <w:lang w:val="es-ES_tradnl"/>
        </w:rPr>
        <w:t xml:space="preserve">. El </w:t>
      </w:r>
      <w:r w:rsidR="006C581C">
        <w:rPr>
          <w:rFonts w:cs="Arial"/>
          <w:szCs w:val="21"/>
          <w:lang w:val="es-ES_tradnl"/>
        </w:rPr>
        <w:t>s</w:t>
      </w:r>
      <w:r w:rsidRPr="00081792">
        <w:rPr>
          <w:rFonts w:cs="Arial"/>
          <w:szCs w:val="21"/>
          <w:lang w:val="es-ES_tradnl"/>
        </w:rPr>
        <w:t>ervicio que ha de prestar el Sociedad Concesionaria, es la administración de este sistema bajo los términos del Contrato, los Contratos Asociados y las Leyes Aplicables.</w:t>
      </w:r>
    </w:p>
    <w:p w14:paraId="62F83C03" w14:textId="77777777" w:rsidR="008930FB" w:rsidRPr="00081792" w:rsidRDefault="008930FB"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Sistema de Transporte de TGP:</w:t>
      </w:r>
    </w:p>
    <w:p w14:paraId="68231D33" w14:textId="77777777" w:rsidR="005F67EB" w:rsidRPr="00081792" w:rsidRDefault="005F67EB"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sidRPr="00081792">
        <w:rPr>
          <w:rFonts w:cs="Arial"/>
          <w:szCs w:val="21"/>
          <w:lang w:val="es-ES_tradnl"/>
        </w:rPr>
        <w:t xml:space="preserve">Es el conjunto de activos dedicados al transporte de gas natural instalados y operados conforme se establece en el Contrato BOOT de Concesión para el Transporte de Gas Natural por Ductos desde Camisea hasta el City </w:t>
      </w:r>
      <w:proofErr w:type="spellStart"/>
      <w:r w:rsidRPr="00081792">
        <w:rPr>
          <w:rFonts w:cs="Arial"/>
          <w:szCs w:val="21"/>
          <w:lang w:val="es-ES_tradnl"/>
        </w:rPr>
        <w:t>Gate</w:t>
      </w:r>
      <w:proofErr w:type="spellEnd"/>
      <w:r w:rsidRPr="00081792">
        <w:rPr>
          <w:rFonts w:cs="Arial"/>
          <w:szCs w:val="21"/>
          <w:lang w:val="es-ES_tradnl"/>
        </w:rPr>
        <w:t xml:space="preserve"> de Lurín fechado 20 de octubre de 2000. </w:t>
      </w:r>
    </w:p>
    <w:p w14:paraId="26240CC3" w14:textId="77777777" w:rsidR="000B0D26" w:rsidRPr="00081792" w:rsidRDefault="000B0D26"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Sociedad Concesionaria:</w:t>
      </w:r>
    </w:p>
    <w:p w14:paraId="500A6982" w14:textId="6AC3FA50" w:rsidR="000B0D26" w:rsidRPr="00081792" w:rsidRDefault="000B0D26" w:rsidP="00FB313B">
      <w:pPr>
        <w:tabs>
          <w:tab w:val="clear" w:pos="567"/>
          <w:tab w:val="clear" w:pos="1134"/>
          <w:tab w:val="clear" w:pos="1701"/>
          <w:tab w:val="clear" w:pos="2268"/>
          <w:tab w:val="clear" w:pos="2835"/>
        </w:tabs>
        <w:spacing w:before="60" w:line="252" w:lineRule="auto"/>
        <w:ind w:left="357"/>
        <w:jc w:val="both"/>
        <w:rPr>
          <w:rFonts w:cs="Arial"/>
          <w:szCs w:val="21"/>
          <w:lang w:val="es-ES_tradnl"/>
        </w:rPr>
      </w:pPr>
      <w:r w:rsidRPr="00081792">
        <w:rPr>
          <w:rFonts w:cs="Arial"/>
          <w:szCs w:val="21"/>
          <w:lang w:val="es-ES_tradnl"/>
        </w:rPr>
        <w:t xml:space="preserve">Es la persona jurídica pre-existente, o una sociedad constituida al efecto, </w:t>
      </w:r>
      <w:r w:rsidR="006E1FF2">
        <w:rPr>
          <w:rFonts w:cs="Arial"/>
          <w:szCs w:val="21"/>
          <w:lang w:val="es-ES_tradnl"/>
        </w:rPr>
        <w:t>que s</w:t>
      </w:r>
      <w:r w:rsidRPr="00081792">
        <w:rPr>
          <w:rFonts w:cs="Arial"/>
          <w:szCs w:val="21"/>
          <w:lang w:val="es-ES_tradnl"/>
        </w:rPr>
        <w:t>uscribirá el Contrato con el Concedente.</w:t>
      </w:r>
    </w:p>
    <w:p w14:paraId="3A7E83CF" w14:textId="77777777" w:rsidR="00B959FD" w:rsidRPr="00081792" w:rsidRDefault="00DB2F2F"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Supervisor de Obra:</w:t>
      </w:r>
    </w:p>
    <w:p w14:paraId="22935F0A" w14:textId="7B66C020" w:rsidR="00FB6D79" w:rsidRPr="00081792" w:rsidRDefault="00DB2F2F" w:rsidP="00FB313B">
      <w:pPr>
        <w:tabs>
          <w:tab w:val="left" w:pos="360"/>
        </w:tabs>
        <w:spacing w:before="60" w:line="252" w:lineRule="auto"/>
        <w:ind w:left="357"/>
        <w:jc w:val="both"/>
        <w:rPr>
          <w:rFonts w:cs="Arial"/>
          <w:szCs w:val="21"/>
          <w:lang w:val="es-ES_tradnl"/>
        </w:rPr>
      </w:pPr>
      <w:r w:rsidRPr="00081792">
        <w:rPr>
          <w:rFonts w:cs="Arial"/>
          <w:szCs w:val="21"/>
          <w:lang w:val="es-ES_tradnl"/>
        </w:rPr>
        <w:t>Es la empresa especializada en la supervisión de obras de centrales termoeléctricas no vinculada a</w:t>
      </w:r>
      <w:r w:rsidR="00486E06">
        <w:rPr>
          <w:rFonts w:cs="Arial"/>
          <w:szCs w:val="21"/>
          <w:lang w:val="es-ES_tradnl"/>
        </w:rPr>
        <w:t xml:space="preserve"> </w:t>
      </w:r>
      <w:r w:rsidRPr="00081792">
        <w:rPr>
          <w:rFonts w:cs="Arial"/>
          <w:szCs w:val="21"/>
          <w:lang w:val="es-ES_tradnl"/>
        </w:rPr>
        <w:t>l</w:t>
      </w:r>
      <w:r w:rsidR="00486E06">
        <w:rPr>
          <w:rFonts w:cs="Arial"/>
          <w:szCs w:val="21"/>
          <w:lang w:val="es-ES_tradnl"/>
        </w:rPr>
        <w:t>a</w:t>
      </w:r>
      <w:r w:rsidRPr="00081792">
        <w:rPr>
          <w:rFonts w:cs="Arial"/>
          <w:szCs w:val="21"/>
          <w:lang w:val="es-ES_tradnl"/>
        </w:rPr>
        <w:t xml:space="preserve"> </w:t>
      </w:r>
      <w:r w:rsidR="00486E06">
        <w:rPr>
          <w:rFonts w:cs="Arial"/>
          <w:szCs w:val="21"/>
          <w:lang w:val="es-ES_tradnl"/>
        </w:rPr>
        <w:t xml:space="preserve">Sociedad </w:t>
      </w:r>
      <w:r w:rsidRPr="00081792">
        <w:rPr>
          <w:rFonts w:cs="Arial"/>
          <w:szCs w:val="21"/>
          <w:lang w:val="es-ES_tradnl"/>
        </w:rPr>
        <w:t>Concesionari</w:t>
      </w:r>
      <w:r w:rsidR="00486E06">
        <w:rPr>
          <w:rFonts w:cs="Arial"/>
          <w:szCs w:val="21"/>
          <w:lang w:val="es-ES_tradnl"/>
        </w:rPr>
        <w:t>a</w:t>
      </w:r>
      <w:r w:rsidRPr="00081792">
        <w:rPr>
          <w:rFonts w:cs="Arial"/>
          <w:szCs w:val="21"/>
          <w:lang w:val="es-ES_tradnl"/>
        </w:rPr>
        <w:t>.</w:t>
      </w:r>
    </w:p>
    <w:p w14:paraId="6C1A1C3F" w14:textId="4D7AFC89" w:rsidR="00CC4D1F" w:rsidRDefault="00CC4D1F"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Pr>
          <w:rFonts w:cs="Arial"/>
          <w:szCs w:val="21"/>
          <w:u w:val="single"/>
          <w:lang w:val="es-ES_tradnl"/>
        </w:rPr>
        <w:t>Tarifa o Tarifa Básica:</w:t>
      </w:r>
    </w:p>
    <w:p w14:paraId="4F019184" w14:textId="0FB3C8F2" w:rsidR="00CC4D1F" w:rsidRPr="00295932" w:rsidRDefault="00CC4D1F"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Pr>
          <w:rFonts w:cs="Arial"/>
          <w:szCs w:val="21"/>
          <w:lang w:val="es-ES_tradnl"/>
        </w:rPr>
        <w:t>Precio que la Sociedad Concesionara recibirá por los servicios prestados en el marco del presente Contrato.</w:t>
      </w:r>
    </w:p>
    <w:p w14:paraId="38CED1BE" w14:textId="435427B2" w:rsidR="00BC37AA" w:rsidRDefault="00BC37AA"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Pr>
          <w:rFonts w:cs="Arial"/>
          <w:szCs w:val="21"/>
          <w:u w:val="single"/>
          <w:lang w:val="es-ES_tradnl"/>
        </w:rPr>
        <w:t>TGP</w:t>
      </w:r>
      <w:r w:rsidR="00486E06">
        <w:rPr>
          <w:rFonts w:cs="Arial"/>
          <w:szCs w:val="21"/>
          <w:u w:val="single"/>
          <w:lang w:val="es-ES_tradnl"/>
        </w:rPr>
        <w:t>:</w:t>
      </w:r>
    </w:p>
    <w:p w14:paraId="77C107C6" w14:textId="5ED40F1F" w:rsidR="00486E06" w:rsidRPr="00295932" w:rsidRDefault="00486E06" w:rsidP="00FB313B">
      <w:pPr>
        <w:tabs>
          <w:tab w:val="clear" w:pos="567"/>
          <w:tab w:val="clear" w:pos="1134"/>
          <w:tab w:val="clear" w:pos="1701"/>
          <w:tab w:val="clear" w:pos="2268"/>
          <w:tab w:val="clear" w:pos="2835"/>
          <w:tab w:val="left" w:pos="360"/>
        </w:tabs>
        <w:spacing w:before="120" w:line="252" w:lineRule="auto"/>
        <w:ind w:left="357"/>
        <w:jc w:val="both"/>
        <w:rPr>
          <w:rFonts w:cs="Arial"/>
          <w:szCs w:val="21"/>
          <w:lang w:val="es-ES_tradnl"/>
        </w:rPr>
      </w:pPr>
      <w:r>
        <w:rPr>
          <w:rFonts w:cs="Arial"/>
          <w:szCs w:val="21"/>
          <w:lang w:val="es-ES_tradnl"/>
        </w:rPr>
        <w:t>Es la Persona que ostenta la Concesión del Sistema de Transporte de TGP.</w:t>
      </w:r>
    </w:p>
    <w:p w14:paraId="0AB1B703" w14:textId="77777777" w:rsidR="00B959FD" w:rsidRPr="00081792" w:rsidRDefault="005815F1"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u w:val="single"/>
          <w:lang w:val="es-ES_tradnl"/>
        </w:rPr>
      </w:pPr>
      <w:r w:rsidRPr="00081792">
        <w:rPr>
          <w:rFonts w:cs="Arial"/>
          <w:szCs w:val="21"/>
          <w:u w:val="single"/>
          <w:lang w:val="es-ES_tradnl"/>
        </w:rPr>
        <w:t>TUO:</w:t>
      </w:r>
    </w:p>
    <w:p w14:paraId="5EC6A04A" w14:textId="77777777" w:rsidR="005815F1" w:rsidRPr="00081792" w:rsidRDefault="005815F1" w:rsidP="00FB313B">
      <w:pPr>
        <w:tabs>
          <w:tab w:val="left" w:pos="360"/>
        </w:tabs>
        <w:spacing w:before="60" w:line="252" w:lineRule="auto"/>
        <w:ind w:left="360"/>
        <w:jc w:val="both"/>
        <w:rPr>
          <w:rFonts w:cs="Arial"/>
          <w:szCs w:val="21"/>
          <w:lang w:val="es-ES_tradnl"/>
        </w:rPr>
      </w:pPr>
      <w:r w:rsidRPr="00081792">
        <w:rPr>
          <w:rFonts w:cs="Arial"/>
          <w:szCs w:val="21"/>
          <w:lang w:val="es-ES_tradnl"/>
        </w:rPr>
        <w:t>Norma aprobada por Decreto Supremo Nº 059-96-PCM y sus normas complementarias y modificatorias.</w:t>
      </w:r>
    </w:p>
    <w:p w14:paraId="183F7533" w14:textId="203651AE" w:rsidR="00295932" w:rsidRDefault="00594CCD" w:rsidP="00FB313B">
      <w:pPr>
        <w:numPr>
          <w:ilvl w:val="0"/>
          <w:numId w:val="10"/>
        </w:numPr>
        <w:tabs>
          <w:tab w:val="clear" w:pos="567"/>
          <w:tab w:val="clear" w:pos="1065"/>
          <w:tab w:val="clear" w:pos="1134"/>
          <w:tab w:val="clear" w:pos="1701"/>
          <w:tab w:val="clear" w:pos="2268"/>
          <w:tab w:val="clear" w:pos="2835"/>
          <w:tab w:val="left" w:pos="360"/>
        </w:tabs>
        <w:spacing w:before="120" w:line="252" w:lineRule="auto"/>
        <w:ind w:left="357" w:hanging="357"/>
        <w:jc w:val="both"/>
        <w:rPr>
          <w:rFonts w:cs="Arial"/>
          <w:szCs w:val="21"/>
          <w:lang w:val="es-ES_tradnl"/>
        </w:rPr>
      </w:pPr>
      <w:r w:rsidRPr="009313E5">
        <w:rPr>
          <w:rFonts w:cs="Arial"/>
          <w:szCs w:val="21"/>
          <w:u w:val="single"/>
          <w:lang w:val="es-ES_tradnl"/>
        </w:rPr>
        <w:t>Usuarios del Sistema</w:t>
      </w:r>
      <w:r>
        <w:rPr>
          <w:rFonts w:cs="Arial"/>
          <w:szCs w:val="21"/>
          <w:lang w:val="es-ES_tradnl"/>
        </w:rPr>
        <w:t xml:space="preserve">: </w:t>
      </w:r>
    </w:p>
    <w:p w14:paraId="2347F417" w14:textId="2FE58F80" w:rsidR="00185EA6" w:rsidRDefault="00594CCD" w:rsidP="00FB313B">
      <w:pPr>
        <w:tabs>
          <w:tab w:val="left" w:pos="360"/>
        </w:tabs>
        <w:spacing w:before="60" w:line="252" w:lineRule="auto"/>
        <w:ind w:left="360"/>
        <w:jc w:val="both"/>
        <w:rPr>
          <w:rFonts w:cs="Arial"/>
          <w:szCs w:val="21"/>
          <w:lang w:val="es-ES_tradnl"/>
        </w:rPr>
      </w:pPr>
      <w:r>
        <w:rPr>
          <w:rFonts w:cs="Arial"/>
          <w:szCs w:val="21"/>
          <w:lang w:val="es-ES_tradnl"/>
        </w:rPr>
        <w:t>Son los u</w:t>
      </w:r>
      <w:r w:rsidRPr="00B641B6">
        <w:rPr>
          <w:rFonts w:cs="Arial"/>
          <w:szCs w:val="21"/>
          <w:lang w:val="es-ES_tradnl"/>
        </w:rPr>
        <w:t>suarios del Sistema de Transporte de TGP ubicados aguas abajo del Punto de Entrega.</w:t>
      </w:r>
    </w:p>
    <w:p w14:paraId="4259ACBD" w14:textId="77777777" w:rsidR="0086480B" w:rsidRDefault="0086480B" w:rsidP="00FB313B">
      <w:pPr>
        <w:tabs>
          <w:tab w:val="clear" w:pos="567"/>
          <w:tab w:val="clear" w:pos="1134"/>
          <w:tab w:val="clear" w:pos="1701"/>
          <w:tab w:val="clear" w:pos="2268"/>
          <w:tab w:val="clear" w:pos="2835"/>
        </w:tabs>
        <w:spacing w:line="252" w:lineRule="auto"/>
        <w:rPr>
          <w:rFonts w:cs="Arial"/>
          <w:b/>
          <w:sz w:val="24"/>
          <w:szCs w:val="24"/>
          <w:u w:val="single"/>
          <w:lang w:val="es-ES_tradnl" w:eastAsia="es-ES"/>
        </w:rPr>
      </w:pPr>
      <w:r>
        <w:rPr>
          <w:rFonts w:cs="Arial"/>
          <w:b/>
          <w:sz w:val="24"/>
          <w:szCs w:val="24"/>
          <w:u w:val="single"/>
          <w:lang w:val="es-ES_tradnl" w:eastAsia="es-ES"/>
        </w:rPr>
        <w:br w:type="page"/>
      </w:r>
    </w:p>
    <w:p w14:paraId="0544A25C" w14:textId="77777777" w:rsidR="0086480B" w:rsidRPr="0086480B" w:rsidRDefault="0086480B" w:rsidP="00FB313B">
      <w:pPr>
        <w:tabs>
          <w:tab w:val="clear" w:pos="567"/>
          <w:tab w:val="clear" w:pos="1134"/>
          <w:tab w:val="clear" w:pos="1701"/>
          <w:tab w:val="clear" w:pos="2268"/>
          <w:tab w:val="clear" w:pos="2835"/>
        </w:tabs>
        <w:autoSpaceDE w:val="0"/>
        <w:autoSpaceDN w:val="0"/>
        <w:adjustRightInd w:val="0"/>
        <w:spacing w:line="252" w:lineRule="auto"/>
        <w:jc w:val="center"/>
        <w:rPr>
          <w:rFonts w:cs="Arial"/>
          <w:b/>
          <w:sz w:val="2"/>
          <w:szCs w:val="2"/>
          <w:u w:val="single"/>
          <w:lang w:val="es-ES_tradnl" w:eastAsia="es-ES"/>
        </w:rPr>
      </w:pPr>
    </w:p>
    <w:p w14:paraId="1CB957FD" w14:textId="6EFEDC63" w:rsidR="005815F1" w:rsidRPr="00B641B6" w:rsidRDefault="005815F1" w:rsidP="00FB313B">
      <w:pPr>
        <w:tabs>
          <w:tab w:val="clear" w:pos="567"/>
          <w:tab w:val="clear" w:pos="1134"/>
          <w:tab w:val="clear" w:pos="1701"/>
          <w:tab w:val="clear" w:pos="2268"/>
          <w:tab w:val="clear" w:pos="2835"/>
        </w:tabs>
        <w:autoSpaceDE w:val="0"/>
        <w:autoSpaceDN w:val="0"/>
        <w:adjustRightInd w:val="0"/>
        <w:spacing w:before="240" w:after="360" w:line="252" w:lineRule="auto"/>
        <w:jc w:val="center"/>
        <w:rPr>
          <w:rFonts w:cs="Arial"/>
          <w:b/>
          <w:sz w:val="24"/>
          <w:szCs w:val="24"/>
          <w:u w:val="single"/>
          <w:lang w:val="es-ES_tradnl" w:eastAsia="es-ES"/>
        </w:rPr>
      </w:pPr>
      <w:r w:rsidRPr="00B641B6">
        <w:rPr>
          <w:rFonts w:cs="Arial"/>
          <w:b/>
          <w:sz w:val="24"/>
          <w:szCs w:val="24"/>
          <w:u w:val="single"/>
          <w:lang w:val="es-ES_tradnl" w:eastAsia="es-ES"/>
        </w:rPr>
        <w:t>Anexo Nº 3</w:t>
      </w:r>
    </w:p>
    <w:p w14:paraId="0D713FE2" w14:textId="77777777" w:rsidR="005815F1" w:rsidRPr="00B641B6" w:rsidRDefault="009A2D9E" w:rsidP="00FB313B">
      <w:pPr>
        <w:tabs>
          <w:tab w:val="clear" w:pos="567"/>
          <w:tab w:val="clear" w:pos="1134"/>
          <w:tab w:val="clear" w:pos="1701"/>
          <w:tab w:val="clear" w:pos="2268"/>
          <w:tab w:val="clear" w:pos="2835"/>
        </w:tabs>
        <w:spacing w:before="360" w:after="480" w:line="252" w:lineRule="auto"/>
        <w:jc w:val="center"/>
        <w:outlineLvl w:val="0"/>
        <w:rPr>
          <w:rFonts w:cs="Arial"/>
          <w:b/>
          <w:sz w:val="24"/>
          <w:szCs w:val="24"/>
          <w:lang w:val="es-ES_tradnl" w:eastAsia="es-ES"/>
        </w:rPr>
      </w:pPr>
      <w:r w:rsidRPr="00B641B6">
        <w:rPr>
          <w:rFonts w:cs="Arial"/>
          <w:b/>
          <w:sz w:val="24"/>
          <w:szCs w:val="24"/>
          <w:lang w:val="es-ES_tradnl" w:eastAsia="es-ES"/>
        </w:rPr>
        <w:t>Hitos</w:t>
      </w:r>
      <w:r w:rsidR="0066378C" w:rsidRPr="00B641B6">
        <w:rPr>
          <w:rFonts w:cs="Arial"/>
          <w:b/>
          <w:sz w:val="24"/>
          <w:szCs w:val="24"/>
          <w:lang w:val="es-ES_tradnl" w:eastAsia="es-ES"/>
        </w:rPr>
        <w:t>,</w:t>
      </w:r>
      <w:r w:rsidRPr="00B641B6">
        <w:rPr>
          <w:rFonts w:cs="Arial"/>
          <w:b/>
          <w:sz w:val="24"/>
          <w:szCs w:val="24"/>
          <w:lang w:val="es-ES_tradnl" w:eastAsia="es-ES"/>
        </w:rPr>
        <w:t xml:space="preserve"> </w:t>
      </w:r>
      <w:r w:rsidR="005815F1" w:rsidRPr="00B641B6">
        <w:rPr>
          <w:rFonts w:cs="Arial"/>
          <w:b/>
          <w:sz w:val="24"/>
          <w:szCs w:val="24"/>
          <w:lang w:val="es-ES_tradnl" w:eastAsia="es-ES"/>
        </w:rPr>
        <w:t>Penalidades</w:t>
      </w:r>
      <w:r w:rsidR="0066378C" w:rsidRPr="00B641B6">
        <w:rPr>
          <w:rFonts w:cs="Arial"/>
          <w:b/>
          <w:sz w:val="24"/>
          <w:szCs w:val="24"/>
          <w:lang w:val="es-ES_tradnl" w:eastAsia="es-ES"/>
        </w:rPr>
        <w:t xml:space="preserve"> y Compensaciones</w:t>
      </w:r>
    </w:p>
    <w:p w14:paraId="4CAC72B4" w14:textId="77777777" w:rsidR="00B959FD" w:rsidRPr="00B641B6" w:rsidRDefault="002C2066" w:rsidP="00FB313B">
      <w:pPr>
        <w:numPr>
          <w:ilvl w:val="0"/>
          <w:numId w:val="13"/>
        </w:numPr>
        <w:tabs>
          <w:tab w:val="clear" w:pos="567"/>
          <w:tab w:val="clear" w:pos="1069"/>
          <w:tab w:val="clear" w:pos="1134"/>
          <w:tab w:val="clear" w:pos="1701"/>
          <w:tab w:val="clear" w:pos="2268"/>
          <w:tab w:val="clear" w:pos="2835"/>
          <w:tab w:val="num" w:pos="284"/>
        </w:tabs>
        <w:autoSpaceDE w:val="0"/>
        <w:autoSpaceDN w:val="0"/>
        <w:adjustRightInd w:val="0"/>
        <w:spacing w:after="120" w:line="252" w:lineRule="auto"/>
        <w:ind w:left="284" w:hanging="284"/>
        <w:jc w:val="both"/>
        <w:rPr>
          <w:rFonts w:cs="Arial"/>
          <w:b/>
          <w:szCs w:val="21"/>
          <w:lang w:val="es-ES_tradnl" w:eastAsia="es-ES"/>
        </w:rPr>
      </w:pPr>
      <w:r w:rsidRPr="00B641B6">
        <w:rPr>
          <w:rFonts w:cs="Arial"/>
          <w:b/>
          <w:szCs w:val="21"/>
          <w:lang w:val="es-ES_tradnl" w:eastAsia="es-ES"/>
        </w:rPr>
        <w:t>Hitos</w:t>
      </w:r>
    </w:p>
    <w:p w14:paraId="0EB946AD" w14:textId="77777777" w:rsidR="005815F1" w:rsidRPr="00B641B6" w:rsidRDefault="009A2D9E" w:rsidP="00FB313B">
      <w:pPr>
        <w:tabs>
          <w:tab w:val="clear" w:pos="567"/>
          <w:tab w:val="clear" w:pos="1134"/>
          <w:tab w:val="clear" w:pos="1701"/>
          <w:tab w:val="clear" w:pos="2268"/>
          <w:tab w:val="clear" w:pos="2835"/>
        </w:tabs>
        <w:autoSpaceDE w:val="0"/>
        <w:autoSpaceDN w:val="0"/>
        <w:adjustRightInd w:val="0"/>
        <w:spacing w:before="60" w:after="240" w:line="252" w:lineRule="auto"/>
        <w:ind w:left="284"/>
        <w:jc w:val="both"/>
        <w:rPr>
          <w:rFonts w:cs="Arial"/>
          <w:lang w:val="es-ES_tradnl" w:eastAsia="es-ES"/>
        </w:rPr>
      </w:pPr>
      <w:r w:rsidRPr="00B641B6">
        <w:rPr>
          <w:rFonts w:cs="Arial"/>
          <w:lang w:val="es-ES_tradnl" w:eastAsia="es-ES"/>
        </w:rPr>
        <w:t>L</w:t>
      </w:r>
      <w:r w:rsidR="005815F1" w:rsidRPr="00B641B6">
        <w:rPr>
          <w:rFonts w:cs="Arial"/>
          <w:lang w:val="es-ES_tradnl" w:eastAsia="es-ES"/>
        </w:rPr>
        <w:t>os siguientes</w:t>
      </w:r>
      <w:r w:rsidR="002C2066" w:rsidRPr="00B641B6">
        <w:rPr>
          <w:rFonts w:cs="Arial"/>
          <w:lang w:val="es-ES_tradnl" w:eastAsia="es-ES"/>
        </w:rPr>
        <w:t xml:space="preserve"> son los hitos que </w:t>
      </w:r>
      <w:r w:rsidR="005815F1" w:rsidRPr="00B641B6">
        <w:rPr>
          <w:rFonts w:cs="Arial"/>
          <w:lang w:val="es-ES_tradnl" w:eastAsia="es-ES"/>
        </w:rPr>
        <w:t>deberán cumplirse en los plazos que se indican</w:t>
      </w:r>
      <w:r w:rsidR="005F254E" w:rsidRPr="00B641B6">
        <w:rPr>
          <w:rFonts w:cs="Arial"/>
          <w:lang w:val="es-ES_tradnl" w:eastAsia="es-ES"/>
        </w:rPr>
        <w:t xml:space="preserve"> (todos contados a partir del Cierre)</w:t>
      </w:r>
      <w:r w:rsidR="005815F1" w:rsidRPr="00B641B6">
        <w:rPr>
          <w:rFonts w:cs="Arial"/>
          <w:lang w:val="es-ES_tradnl" w:eastAsia="es-ES"/>
        </w:rPr>
        <w:t>:</w:t>
      </w: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04"/>
        <w:gridCol w:w="2268"/>
      </w:tblGrid>
      <w:tr w:rsidR="005815F1" w:rsidRPr="00B641B6" w14:paraId="32D1FF61" w14:textId="77777777" w:rsidTr="004623C3">
        <w:tc>
          <w:tcPr>
            <w:tcW w:w="6804" w:type="dxa"/>
            <w:shd w:val="clear" w:color="auto" w:fill="DBE5F1" w:themeFill="accent1" w:themeFillTint="33"/>
            <w:vAlign w:val="center"/>
          </w:tcPr>
          <w:p w14:paraId="74D901CF" w14:textId="77777777" w:rsidR="005815F1" w:rsidRPr="00B641B6" w:rsidRDefault="005815F1" w:rsidP="00FB313B">
            <w:pPr>
              <w:tabs>
                <w:tab w:val="clear" w:pos="567"/>
                <w:tab w:val="clear" w:pos="1134"/>
                <w:tab w:val="clear" w:pos="1701"/>
                <w:tab w:val="clear" w:pos="2268"/>
                <w:tab w:val="clear" w:pos="2835"/>
              </w:tabs>
              <w:spacing w:before="120" w:after="120" w:line="252" w:lineRule="auto"/>
              <w:jc w:val="center"/>
              <w:rPr>
                <w:rFonts w:cs="Arial"/>
                <w:b/>
                <w:sz w:val="18"/>
                <w:szCs w:val="18"/>
                <w:lang w:val="es-ES_tradnl"/>
              </w:rPr>
            </w:pPr>
            <w:r w:rsidRPr="00B641B6">
              <w:rPr>
                <w:rFonts w:cs="Arial"/>
                <w:b/>
                <w:sz w:val="18"/>
                <w:szCs w:val="18"/>
                <w:lang w:val="es-ES_tradnl"/>
              </w:rPr>
              <w:t>Hito</w:t>
            </w:r>
          </w:p>
        </w:tc>
        <w:tc>
          <w:tcPr>
            <w:tcW w:w="2268" w:type="dxa"/>
            <w:shd w:val="clear" w:color="auto" w:fill="DBE5F1" w:themeFill="accent1" w:themeFillTint="33"/>
            <w:vAlign w:val="center"/>
          </w:tcPr>
          <w:p w14:paraId="44274D6C" w14:textId="77777777" w:rsidR="005815F1" w:rsidRPr="00B641B6" w:rsidRDefault="005815F1" w:rsidP="00FB313B">
            <w:pPr>
              <w:tabs>
                <w:tab w:val="clear" w:pos="567"/>
                <w:tab w:val="clear" w:pos="1134"/>
                <w:tab w:val="clear" w:pos="1701"/>
                <w:tab w:val="clear" w:pos="2268"/>
                <w:tab w:val="clear" w:pos="2835"/>
              </w:tabs>
              <w:spacing w:before="120" w:after="120" w:line="252" w:lineRule="auto"/>
              <w:jc w:val="center"/>
              <w:rPr>
                <w:rFonts w:cs="Arial"/>
                <w:b/>
                <w:sz w:val="18"/>
                <w:szCs w:val="18"/>
                <w:lang w:val="es-ES_tradnl"/>
              </w:rPr>
            </w:pPr>
            <w:r w:rsidRPr="00B641B6">
              <w:rPr>
                <w:rFonts w:cs="Arial"/>
                <w:b/>
                <w:sz w:val="18"/>
                <w:szCs w:val="18"/>
                <w:lang w:val="es-ES_tradnl"/>
              </w:rPr>
              <w:t>Plazo</w:t>
            </w:r>
          </w:p>
        </w:tc>
      </w:tr>
      <w:tr w:rsidR="005815F1" w:rsidRPr="00B641B6" w14:paraId="08D3D6AD" w14:textId="77777777" w:rsidTr="004623C3">
        <w:tc>
          <w:tcPr>
            <w:tcW w:w="6804" w:type="dxa"/>
            <w:vAlign w:val="center"/>
          </w:tcPr>
          <w:p w14:paraId="3D3EE93B" w14:textId="77777777" w:rsidR="005815F1" w:rsidRPr="00B641B6" w:rsidRDefault="005F254E" w:rsidP="00FB313B">
            <w:pPr>
              <w:tabs>
                <w:tab w:val="clear" w:pos="567"/>
                <w:tab w:val="clear" w:pos="1134"/>
                <w:tab w:val="clear" w:pos="1701"/>
                <w:tab w:val="clear" w:pos="2268"/>
                <w:tab w:val="clear" w:pos="2835"/>
              </w:tabs>
              <w:spacing w:before="120" w:after="120" w:line="252" w:lineRule="auto"/>
              <w:rPr>
                <w:rFonts w:cs="Arial"/>
                <w:sz w:val="18"/>
                <w:szCs w:val="18"/>
                <w:lang w:val="es-ES_tradnl"/>
              </w:rPr>
            </w:pPr>
            <w:r w:rsidRPr="00B641B6">
              <w:rPr>
                <w:rFonts w:cs="Arial"/>
                <w:sz w:val="18"/>
                <w:szCs w:val="18"/>
                <w:lang w:val="es-ES_tradnl"/>
              </w:rPr>
              <w:t xml:space="preserve">Estudio de Impacto Ambiental </w:t>
            </w:r>
            <w:r w:rsidR="009F03D3" w:rsidRPr="00B641B6">
              <w:rPr>
                <w:rFonts w:cs="Arial"/>
                <w:sz w:val="18"/>
                <w:szCs w:val="18"/>
                <w:lang w:val="es-ES_tradnl"/>
              </w:rPr>
              <w:t xml:space="preserve">(EIA) </w:t>
            </w:r>
            <w:r w:rsidR="00F50FF1" w:rsidRPr="00B641B6">
              <w:rPr>
                <w:rFonts w:cs="Arial"/>
                <w:sz w:val="18"/>
                <w:szCs w:val="18"/>
                <w:lang w:val="es-ES_tradnl"/>
              </w:rPr>
              <w:t xml:space="preserve">o la </w:t>
            </w:r>
            <w:r w:rsidR="0080334C" w:rsidRPr="00B641B6">
              <w:rPr>
                <w:rFonts w:cs="Arial"/>
                <w:sz w:val="18"/>
                <w:szCs w:val="18"/>
                <w:lang w:val="es-ES_tradnl"/>
              </w:rPr>
              <w:t>C</w:t>
            </w:r>
            <w:r w:rsidR="00F50FF1" w:rsidRPr="00B641B6">
              <w:rPr>
                <w:rFonts w:cs="Arial"/>
                <w:sz w:val="18"/>
                <w:szCs w:val="18"/>
                <w:lang w:val="es-ES_tradnl"/>
              </w:rPr>
              <w:t xml:space="preserve">ertificación </w:t>
            </w:r>
            <w:r w:rsidR="0080334C" w:rsidRPr="00B641B6">
              <w:rPr>
                <w:rFonts w:cs="Arial"/>
                <w:sz w:val="18"/>
                <w:szCs w:val="18"/>
                <w:lang w:val="es-ES_tradnl"/>
              </w:rPr>
              <w:t>A</w:t>
            </w:r>
            <w:r w:rsidR="00F50FF1" w:rsidRPr="00B641B6">
              <w:rPr>
                <w:rFonts w:cs="Arial"/>
                <w:sz w:val="18"/>
                <w:szCs w:val="18"/>
                <w:lang w:val="es-ES_tradnl"/>
              </w:rPr>
              <w:t>mbiental correspondiente</w:t>
            </w:r>
          </w:p>
        </w:tc>
        <w:tc>
          <w:tcPr>
            <w:tcW w:w="2268" w:type="dxa"/>
            <w:vAlign w:val="center"/>
          </w:tcPr>
          <w:p w14:paraId="318650BB" w14:textId="77777777" w:rsidR="005815F1" w:rsidRPr="00B641B6" w:rsidRDefault="00F50FF1" w:rsidP="00FB313B">
            <w:pPr>
              <w:tabs>
                <w:tab w:val="clear" w:pos="567"/>
                <w:tab w:val="clear" w:pos="1134"/>
                <w:tab w:val="clear" w:pos="1701"/>
                <w:tab w:val="clear" w:pos="2268"/>
                <w:tab w:val="clear" w:pos="2835"/>
              </w:tabs>
              <w:spacing w:before="120" w:after="120" w:line="252" w:lineRule="auto"/>
              <w:jc w:val="center"/>
              <w:rPr>
                <w:rFonts w:cs="Arial"/>
                <w:sz w:val="18"/>
                <w:szCs w:val="18"/>
                <w:lang w:val="es-ES_tradnl"/>
              </w:rPr>
            </w:pPr>
            <w:r w:rsidRPr="00B641B6">
              <w:rPr>
                <w:rFonts w:cs="Arial"/>
                <w:sz w:val="18"/>
                <w:szCs w:val="18"/>
                <w:lang w:val="es-ES_tradnl"/>
              </w:rPr>
              <w:t xml:space="preserve">Dieciocho </w:t>
            </w:r>
            <w:r w:rsidR="005F254E" w:rsidRPr="00B641B6">
              <w:rPr>
                <w:rFonts w:cs="Arial"/>
                <w:sz w:val="18"/>
                <w:szCs w:val="18"/>
                <w:lang w:val="es-ES_tradnl"/>
              </w:rPr>
              <w:t>(</w:t>
            </w:r>
            <w:r w:rsidR="00A77619" w:rsidRPr="00B641B6">
              <w:rPr>
                <w:rFonts w:cs="Arial"/>
                <w:sz w:val="18"/>
                <w:szCs w:val="18"/>
                <w:lang w:val="es-ES_tradnl"/>
              </w:rPr>
              <w:t>1</w:t>
            </w:r>
            <w:r w:rsidRPr="00B641B6">
              <w:rPr>
                <w:rFonts w:cs="Arial"/>
                <w:sz w:val="18"/>
                <w:szCs w:val="18"/>
                <w:lang w:val="es-ES_tradnl"/>
              </w:rPr>
              <w:t>8</w:t>
            </w:r>
            <w:r w:rsidR="005F254E" w:rsidRPr="00B641B6">
              <w:rPr>
                <w:rFonts w:cs="Arial"/>
                <w:sz w:val="18"/>
                <w:szCs w:val="18"/>
                <w:lang w:val="es-ES_tradnl"/>
              </w:rPr>
              <w:t>) meses</w:t>
            </w:r>
          </w:p>
        </w:tc>
      </w:tr>
      <w:tr w:rsidR="009830F2" w:rsidRPr="00B641B6" w14:paraId="2CF8A68B" w14:textId="77777777" w:rsidTr="004623C3">
        <w:tc>
          <w:tcPr>
            <w:tcW w:w="6804" w:type="dxa"/>
            <w:vAlign w:val="center"/>
          </w:tcPr>
          <w:p w14:paraId="41DF5BED" w14:textId="77777777" w:rsidR="009830F2" w:rsidRPr="00B641B6" w:rsidRDefault="009830F2" w:rsidP="00FB313B">
            <w:pPr>
              <w:tabs>
                <w:tab w:val="clear" w:pos="567"/>
                <w:tab w:val="clear" w:pos="1134"/>
                <w:tab w:val="clear" w:pos="1701"/>
                <w:tab w:val="clear" w:pos="2268"/>
                <w:tab w:val="clear" w:pos="2835"/>
              </w:tabs>
              <w:spacing w:before="120" w:after="120" w:line="252" w:lineRule="auto"/>
              <w:rPr>
                <w:rFonts w:cs="Arial"/>
                <w:sz w:val="18"/>
                <w:szCs w:val="18"/>
                <w:lang w:val="es-ES_tradnl"/>
              </w:rPr>
            </w:pPr>
            <w:r>
              <w:rPr>
                <w:rFonts w:cs="Arial"/>
                <w:sz w:val="18"/>
                <w:szCs w:val="18"/>
                <w:lang w:val="es-ES_tradnl"/>
              </w:rPr>
              <w:t>Llegada al sitio de obra de las unidades de regasificación y almacenamiento</w:t>
            </w:r>
          </w:p>
        </w:tc>
        <w:tc>
          <w:tcPr>
            <w:tcW w:w="2268" w:type="dxa"/>
            <w:vAlign w:val="center"/>
          </w:tcPr>
          <w:p w14:paraId="30D66BF7" w14:textId="6D400147" w:rsidR="009830F2" w:rsidRPr="00B641B6" w:rsidRDefault="00594CCD" w:rsidP="00FB313B">
            <w:pPr>
              <w:tabs>
                <w:tab w:val="clear" w:pos="567"/>
                <w:tab w:val="clear" w:pos="1134"/>
                <w:tab w:val="clear" w:pos="1701"/>
                <w:tab w:val="clear" w:pos="2268"/>
                <w:tab w:val="clear" w:pos="2835"/>
              </w:tabs>
              <w:spacing w:before="120" w:after="120" w:line="252" w:lineRule="auto"/>
              <w:jc w:val="center"/>
              <w:rPr>
                <w:rFonts w:cs="Arial"/>
                <w:sz w:val="18"/>
                <w:szCs w:val="18"/>
                <w:lang w:val="es-ES_tradnl"/>
              </w:rPr>
            </w:pPr>
            <w:r>
              <w:rPr>
                <w:rFonts w:cs="Arial"/>
                <w:sz w:val="18"/>
                <w:szCs w:val="18"/>
                <w:lang w:val="es-ES_tradnl"/>
              </w:rPr>
              <w:t>Treinta (3</w:t>
            </w:r>
            <w:r w:rsidR="006E1FF2">
              <w:rPr>
                <w:rFonts w:cs="Arial"/>
                <w:sz w:val="18"/>
                <w:szCs w:val="18"/>
                <w:lang w:val="es-ES_tradnl"/>
              </w:rPr>
              <w:t>0</w:t>
            </w:r>
            <w:r>
              <w:rPr>
                <w:rFonts w:cs="Arial"/>
                <w:sz w:val="18"/>
                <w:szCs w:val="18"/>
                <w:lang w:val="es-ES_tradnl"/>
              </w:rPr>
              <w:t>) meses</w:t>
            </w:r>
          </w:p>
        </w:tc>
      </w:tr>
      <w:tr w:rsidR="009830F2" w:rsidRPr="00B641B6" w14:paraId="050CDED8" w14:textId="77777777" w:rsidTr="004623C3">
        <w:tc>
          <w:tcPr>
            <w:tcW w:w="6804" w:type="dxa"/>
            <w:vAlign w:val="center"/>
          </w:tcPr>
          <w:p w14:paraId="5A19E4BB" w14:textId="37CBC408" w:rsidR="009830F2" w:rsidRPr="00B641B6" w:rsidRDefault="009830F2" w:rsidP="00FB313B">
            <w:pPr>
              <w:tabs>
                <w:tab w:val="clear" w:pos="567"/>
                <w:tab w:val="clear" w:pos="1134"/>
                <w:tab w:val="clear" w:pos="1701"/>
                <w:tab w:val="clear" w:pos="2268"/>
                <w:tab w:val="clear" w:pos="2835"/>
              </w:tabs>
              <w:spacing w:before="120" w:after="120" w:line="252" w:lineRule="auto"/>
              <w:rPr>
                <w:rFonts w:cs="Arial"/>
                <w:sz w:val="18"/>
                <w:szCs w:val="18"/>
                <w:lang w:val="es-ES_tradnl"/>
              </w:rPr>
            </w:pPr>
            <w:r w:rsidRPr="00B641B6">
              <w:rPr>
                <w:rFonts w:cs="Arial"/>
                <w:sz w:val="18"/>
                <w:szCs w:val="18"/>
                <w:lang w:val="es-ES_tradnl"/>
              </w:rPr>
              <w:t>POC</w:t>
            </w:r>
          </w:p>
        </w:tc>
        <w:tc>
          <w:tcPr>
            <w:tcW w:w="2268" w:type="dxa"/>
            <w:vAlign w:val="center"/>
          </w:tcPr>
          <w:p w14:paraId="2E68C9A7" w14:textId="77777777" w:rsidR="009830F2" w:rsidRPr="00B641B6" w:rsidRDefault="00594CCD" w:rsidP="00FB313B">
            <w:pPr>
              <w:tabs>
                <w:tab w:val="clear" w:pos="567"/>
                <w:tab w:val="clear" w:pos="1134"/>
                <w:tab w:val="clear" w:pos="1701"/>
                <w:tab w:val="clear" w:pos="2268"/>
                <w:tab w:val="clear" w:pos="2835"/>
              </w:tabs>
              <w:spacing w:before="120" w:after="120" w:line="252" w:lineRule="auto"/>
              <w:jc w:val="center"/>
              <w:rPr>
                <w:rFonts w:cs="Arial"/>
                <w:sz w:val="18"/>
                <w:szCs w:val="18"/>
                <w:lang w:val="es-ES_tradnl"/>
              </w:rPr>
            </w:pPr>
            <w:r>
              <w:rPr>
                <w:rFonts w:cs="Arial"/>
                <w:sz w:val="18"/>
                <w:szCs w:val="18"/>
                <w:lang w:val="es-ES_tradnl"/>
              </w:rPr>
              <w:t>Cuarenta (40) meses</w:t>
            </w:r>
          </w:p>
        </w:tc>
      </w:tr>
    </w:tbl>
    <w:p w14:paraId="41E8E9AD" w14:textId="1F2C44B8" w:rsidR="00B91127" w:rsidRDefault="008930FB" w:rsidP="00FB313B">
      <w:pPr>
        <w:tabs>
          <w:tab w:val="clear" w:pos="567"/>
          <w:tab w:val="clear" w:pos="1134"/>
          <w:tab w:val="clear" w:pos="1701"/>
          <w:tab w:val="clear" w:pos="2268"/>
          <w:tab w:val="clear" w:pos="2835"/>
        </w:tabs>
        <w:autoSpaceDE w:val="0"/>
        <w:autoSpaceDN w:val="0"/>
        <w:adjustRightInd w:val="0"/>
        <w:spacing w:before="240" w:line="252" w:lineRule="auto"/>
        <w:ind w:left="284"/>
        <w:jc w:val="both"/>
        <w:rPr>
          <w:rFonts w:cs="Arial"/>
          <w:lang w:val="es-ES_tradnl" w:eastAsia="es-ES"/>
        </w:rPr>
      </w:pPr>
      <w:r w:rsidRPr="008930FB">
        <w:rPr>
          <w:rFonts w:cs="Arial"/>
          <w:lang w:val="es-ES_tradnl" w:eastAsia="es-ES"/>
        </w:rPr>
        <w:t xml:space="preserve">La Puesta en Operación Comercial de la </w:t>
      </w:r>
      <w:r w:rsidR="007E209E">
        <w:rPr>
          <w:rFonts w:cs="Arial"/>
          <w:lang w:val="es-ES_tradnl" w:eastAsia="es-ES"/>
        </w:rPr>
        <w:t>Infraestructura del Sistema LNG</w:t>
      </w:r>
      <w:r w:rsidRPr="008930FB">
        <w:rPr>
          <w:rFonts w:cs="Arial"/>
          <w:lang w:val="es-ES_tradnl" w:eastAsia="es-ES"/>
        </w:rPr>
        <w:t xml:space="preserve"> se entenderá producida cuando esté en disposición de inyectar el LNG </w:t>
      </w:r>
      <w:proofErr w:type="spellStart"/>
      <w:r w:rsidRPr="008930FB">
        <w:rPr>
          <w:rFonts w:cs="Arial"/>
          <w:lang w:val="es-ES_tradnl" w:eastAsia="es-ES"/>
        </w:rPr>
        <w:t>Regasificado</w:t>
      </w:r>
      <w:proofErr w:type="spellEnd"/>
      <w:r w:rsidRPr="008930FB">
        <w:rPr>
          <w:rFonts w:cs="Arial"/>
          <w:lang w:val="es-ES_tradnl" w:eastAsia="es-ES"/>
        </w:rPr>
        <w:t xml:space="preserve"> al Sistema de Transporte de TGP </w:t>
      </w:r>
      <w:r w:rsidR="00B91127" w:rsidRPr="00B91127">
        <w:rPr>
          <w:rFonts w:cs="Arial"/>
          <w:lang w:val="es-ES_tradnl" w:eastAsia="es-ES"/>
        </w:rPr>
        <w:t>en cualquier y en todo momento</w:t>
      </w:r>
      <w:r w:rsidR="001C0E5D">
        <w:rPr>
          <w:rFonts w:cs="Arial"/>
          <w:lang w:val="es-ES_tradnl" w:eastAsia="es-ES"/>
        </w:rPr>
        <w:t>.</w:t>
      </w:r>
    </w:p>
    <w:p w14:paraId="1F596518" w14:textId="77777777" w:rsidR="005815F1" w:rsidRPr="00B641B6" w:rsidRDefault="005815F1" w:rsidP="00FB313B">
      <w:pPr>
        <w:tabs>
          <w:tab w:val="clear" w:pos="567"/>
          <w:tab w:val="clear" w:pos="1134"/>
          <w:tab w:val="clear" w:pos="1701"/>
          <w:tab w:val="clear" w:pos="2268"/>
          <w:tab w:val="clear" w:pos="2835"/>
        </w:tabs>
        <w:autoSpaceDE w:val="0"/>
        <w:autoSpaceDN w:val="0"/>
        <w:adjustRightInd w:val="0"/>
        <w:spacing w:before="60" w:line="252" w:lineRule="auto"/>
        <w:ind w:left="284"/>
        <w:jc w:val="both"/>
        <w:rPr>
          <w:rFonts w:cs="Arial"/>
          <w:lang w:val="es-ES_tradnl" w:eastAsia="es-ES"/>
        </w:rPr>
      </w:pPr>
      <w:r w:rsidRPr="00B641B6">
        <w:rPr>
          <w:rFonts w:cs="Arial"/>
          <w:lang w:val="es-ES_tradnl" w:eastAsia="es-ES"/>
        </w:rPr>
        <w:t>Cuando el incumplimiento de los plazos a que se refiere la tabla anterior, obedeciera a acción u omisión del Estado, tales plazos se entenderán extendidos en un período equivalente al del entorpecimiento o paralización. Se entenderá que la acción u omisión del Estado provoca el incumplimiento del plazo respectivo, cuando el entorpecimiento o paralización afectan la ruta crítica de las obras.</w:t>
      </w:r>
    </w:p>
    <w:p w14:paraId="43881BFD" w14:textId="77777777" w:rsidR="00B959FD" w:rsidRPr="00B641B6" w:rsidRDefault="003C7964" w:rsidP="00FB313B">
      <w:pPr>
        <w:numPr>
          <w:ilvl w:val="0"/>
          <w:numId w:val="13"/>
        </w:numPr>
        <w:tabs>
          <w:tab w:val="clear" w:pos="567"/>
          <w:tab w:val="clear" w:pos="1069"/>
          <w:tab w:val="clear" w:pos="1134"/>
          <w:tab w:val="clear" w:pos="1701"/>
          <w:tab w:val="clear" w:pos="2268"/>
          <w:tab w:val="clear" w:pos="2835"/>
          <w:tab w:val="num" w:pos="284"/>
        </w:tabs>
        <w:autoSpaceDE w:val="0"/>
        <w:autoSpaceDN w:val="0"/>
        <w:adjustRightInd w:val="0"/>
        <w:spacing w:before="180" w:after="120" w:line="252" w:lineRule="auto"/>
        <w:ind w:left="284" w:hanging="284"/>
        <w:jc w:val="both"/>
        <w:rPr>
          <w:rFonts w:cs="Arial"/>
          <w:b/>
          <w:szCs w:val="21"/>
          <w:lang w:val="es-ES_tradnl" w:eastAsia="es-ES"/>
        </w:rPr>
      </w:pPr>
      <w:r w:rsidRPr="00B641B6">
        <w:rPr>
          <w:rFonts w:cs="Arial"/>
          <w:b/>
          <w:szCs w:val="21"/>
          <w:lang w:val="es-ES_tradnl" w:eastAsia="es-ES"/>
        </w:rPr>
        <w:t xml:space="preserve">Penalidades </w:t>
      </w:r>
    </w:p>
    <w:p w14:paraId="57A6A3AF" w14:textId="04D95215" w:rsidR="009A2D9E" w:rsidRPr="00B641B6" w:rsidRDefault="000D3BEE" w:rsidP="00FB313B">
      <w:pPr>
        <w:tabs>
          <w:tab w:val="clear" w:pos="567"/>
          <w:tab w:val="clear" w:pos="1134"/>
          <w:tab w:val="clear" w:pos="1701"/>
          <w:tab w:val="clear" w:pos="2268"/>
          <w:tab w:val="clear" w:pos="2835"/>
        </w:tabs>
        <w:autoSpaceDE w:val="0"/>
        <w:autoSpaceDN w:val="0"/>
        <w:adjustRightInd w:val="0"/>
        <w:spacing w:before="60" w:line="252" w:lineRule="auto"/>
        <w:ind w:left="284"/>
        <w:jc w:val="both"/>
        <w:rPr>
          <w:rFonts w:cs="Arial"/>
          <w:lang w:val="es-ES_tradnl" w:eastAsia="es-ES"/>
        </w:rPr>
      </w:pPr>
      <w:r w:rsidRPr="00B641B6">
        <w:rPr>
          <w:rFonts w:cs="Arial"/>
          <w:lang w:val="es-ES_tradnl" w:eastAsia="es-ES"/>
        </w:rPr>
        <w:t>Las penalidades p</w:t>
      </w:r>
      <w:r w:rsidR="003C7964" w:rsidRPr="00B641B6">
        <w:rPr>
          <w:rFonts w:cs="Arial"/>
          <w:lang w:val="es-ES_tradnl" w:eastAsia="es-ES"/>
        </w:rPr>
        <w:t xml:space="preserve">or </w:t>
      </w:r>
      <w:r w:rsidR="00594CCD">
        <w:rPr>
          <w:rFonts w:cs="Arial"/>
          <w:lang w:val="es-ES_tradnl" w:eastAsia="es-ES"/>
        </w:rPr>
        <w:t>la demora</w:t>
      </w:r>
      <w:r w:rsidR="00594CCD" w:rsidRPr="00594CCD">
        <w:rPr>
          <w:rFonts w:cs="Arial"/>
          <w:lang w:val="es-ES_tradnl" w:eastAsia="es-ES"/>
        </w:rPr>
        <w:t xml:space="preserve"> en</w:t>
      </w:r>
      <w:r w:rsidR="006E1FF2">
        <w:rPr>
          <w:rFonts w:cs="Arial"/>
          <w:lang w:val="es-ES_tradnl" w:eastAsia="es-ES"/>
        </w:rPr>
        <w:t xml:space="preserve"> alcanzar cada hito en el plazo respectivo</w:t>
      </w:r>
      <w:r w:rsidR="00594CCD" w:rsidRPr="00594CCD">
        <w:rPr>
          <w:rFonts w:cs="Arial"/>
          <w:lang w:val="es-ES_tradnl" w:eastAsia="es-ES"/>
        </w:rPr>
        <w:t xml:space="preserve"> </w:t>
      </w:r>
      <w:r w:rsidR="009A2D9E" w:rsidRPr="00B641B6">
        <w:rPr>
          <w:rFonts w:cs="Arial"/>
          <w:lang w:val="es-ES_tradnl" w:eastAsia="es-ES"/>
        </w:rPr>
        <w:t>s</w:t>
      </w:r>
      <w:r w:rsidR="00DD6AAB" w:rsidRPr="00B641B6">
        <w:rPr>
          <w:rFonts w:cs="Arial"/>
          <w:lang w:val="es-ES_tradnl" w:eastAsia="es-ES"/>
        </w:rPr>
        <w:t>erán</w:t>
      </w:r>
      <w:r w:rsidR="009A2D9E" w:rsidRPr="00B641B6">
        <w:rPr>
          <w:rFonts w:cs="Arial"/>
          <w:lang w:val="es-ES_tradnl" w:eastAsia="es-ES"/>
        </w:rPr>
        <w:t xml:space="preserve"> las siguientes:</w:t>
      </w:r>
    </w:p>
    <w:p w14:paraId="2EE24432" w14:textId="77777777" w:rsidR="00B959FD" w:rsidRPr="00656937" w:rsidRDefault="00AB09E5" w:rsidP="00FB313B">
      <w:pPr>
        <w:numPr>
          <w:ilvl w:val="0"/>
          <w:numId w:val="14"/>
        </w:numPr>
        <w:tabs>
          <w:tab w:val="clear" w:pos="1134"/>
          <w:tab w:val="clear" w:pos="1701"/>
          <w:tab w:val="clear" w:pos="1789"/>
          <w:tab w:val="clear" w:pos="2268"/>
          <w:tab w:val="clear" w:pos="2835"/>
        </w:tabs>
        <w:spacing w:before="60" w:line="252" w:lineRule="auto"/>
        <w:ind w:left="567" w:hanging="283"/>
        <w:jc w:val="both"/>
        <w:rPr>
          <w:szCs w:val="21"/>
          <w:lang w:val="es-ES_tradnl"/>
        </w:rPr>
      </w:pPr>
      <w:r w:rsidRPr="00656937">
        <w:rPr>
          <w:szCs w:val="21"/>
          <w:lang w:val="es-ES_tradnl"/>
        </w:rPr>
        <w:t xml:space="preserve">US$ </w:t>
      </w:r>
      <w:r w:rsidR="00274C1D" w:rsidRPr="00656937">
        <w:rPr>
          <w:szCs w:val="21"/>
          <w:lang w:val="es-ES_tradnl"/>
        </w:rPr>
        <w:t>4</w:t>
      </w:r>
      <w:r w:rsidR="00594CCD" w:rsidRPr="00656937">
        <w:rPr>
          <w:szCs w:val="21"/>
          <w:lang w:val="es-ES_tradnl"/>
        </w:rPr>
        <w:t>0</w:t>
      </w:r>
      <w:r w:rsidR="004C3727" w:rsidRPr="00656937">
        <w:rPr>
          <w:szCs w:val="21"/>
          <w:lang w:val="es-ES_tradnl"/>
        </w:rPr>
        <w:t>,</w:t>
      </w:r>
      <w:r w:rsidR="00274C1D" w:rsidRPr="00656937">
        <w:rPr>
          <w:szCs w:val="21"/>
          <w:lang w:val="es-ES_tradnl"/>
        </w:rPr>
        <w:t>5</w:t>
      </w:r>
      <w:r w:rsidR="004C3727" w:rsidRPr="00656937">
        <w:rPr>
          <w:szCs w:val="21"/>
          <w:lang w:val="es-ES_tradnl"/>
        </w:rPr>
        <w:t>00</w:t>
      </w:r>
      <w:r w:rsidRPr="00656937">
        <w:rPr>
          <w:szCs w:val="21"/>
          <w:lang w:val="es-ES_tradnl"/>
        </w:rPr>
        <w:t xml:space="preserve"> (</w:t>
      </w:r>
      <w:r w:rsidR="00274C1D" w:rsidRPr="00656937">
        <w:rPr>
          <w:szCs w:val="21"/>
          <w:lang w:val="es-ES_tradnl"/>
        </w:rPr>
        <w:t xml:space="preserve">Cuatro </w:t>
      </w:r>
      <w:r w:rsidR="004C3727" w:rsidRPr="00656937">
        <w:rPr>
          <w:szCs w:val="21"/>
          <w:lang w:val="es-ES_tradnl"/>
        </w:rPr>
        <w:t xml:space="preserve">mil </w:t>
      </w:r>
      <w:r w:rsidR="002A646C" w:rsidRPr="00656937">
        <w:rPr>
          <w:szCs w:val="21"/>
          <w:lang w:val="es-ES_tradnl"/>
        </w:rPr>
        <w:t>q</w:t>
      </w:r>
      <w:r w:rsidR="00274C1D" w:rsidRPr="00656937">
        <w:rPr>
          <w:szCs w:val="21"/>
          <w:lang w:val="es-ES_tradnl"/>
        </w:rPr>
        <w:t xml:space="preserve">uinientos </w:t>
      </w:r>
      <w:r w:rsidRPr="00656937">
        <w:rPr>
          <w:szCs w:val="21"/>
          <w:lang w:val="es-ES_tradnl"/>
        </w:rPr>
        <w:t>y 00/100 Dólares), por cada uno de los primeros treinta (30) días calendario de atraso.</w:t>
      </w:r>
    </w:p>
    <w:p w14:paraId="395F00EA" w14:textId="77777777" w:rsidR="00B959FD" w:rsidRPr="00656937" w:rsidRDefault="00AB09E5" w:rsidP="00FB313B">
      <w:pPr>
        <w:numPr>
          <w:ilvl w:val="0"/>
          <w:numId w:val="14"/>
        </w:numPr>
        <w:tabs>
          <w:tab w:val="clear" w:pos="1134"/>
          <w:tab w:val="clear" w:pos="1701"/>
          <w:tab w:val="clear" w:pos="1789"/>
          <w:tab w:val="clear" w:pos="2268"/>
          <w:tab w:val="clear" w:pos="2835"/>
        </w:tabs>
        <w:spacing w:before="60" w:line="252" w:lineRule="auto"/>
        <w:ind w:left="567" w:hanging="283"/>
        <w:jc w:val="both"/>
        <w:rPr>
          <w:szCs w:val="21"/>
          <w:lang w:val="es-ES_tradnl"/>
        </w:rPr>
      </w:pPr>
      <w:r w:rsidRPr="00656937">
        <w:rPr>
          <w:szCs w:val="21"/>
          <w:lang w:val="es-ES_tradnl"/>
        </w:rPr>
        <w:t xml:space="preserve">US$ </w:t>
      </w:r>
      <w:r w:rsidR="00274C1D" w:rsidRPr="00656937">
        <w:rPr>
          <w:szCs w:val="21"/>
          <w:lang w:val="es-ES_tradnl"/>
        </w:rPr>
        <w:t>9</w:t>
      </w:r>
      <w:r w:rsidR="00594CCD" w:rsidRPr="00656937">
        <w:rPr>
          <w:szCs w:val="21"/>
          <w:lang w:val="es-ES_tradnl"/>
        </w:rPr>
        <w:t>0</w:t>
      </w:r>
      <w:r w:rsidR="004C3727" w:rsidRPr="00656937">
        <w:rPr>
          <w:szCs w:val="21"/>
          <w:lang w:val="es-ES_tradnl"/>
        </w:rPr>
        <w:t>,000</w:t>
      </w:r>
      <w:r w:rsidRPr="00656937">
        <w:rPr>
          <w:szCs w:val="21"/>
          <w:lang w:val="es-ES_tradnl"/>
        </w:rPr>
        <w:t xml:space="preserve"> (</w:t>
      </w:r>
      <w:r w:rsidR="00274C1D" w:rsidRPr="00656937">
        <w:rPr>
          <w:szCs w:val="21"/>
          <w:lang w:val="es-ES_tradnl"/>
        </w:rPr>
        <w:t xml:space="preserve">Nueve </w:t>
      </w:r>
      <w:r w:rsidR="002A646C" w:rsidRPr="00656937">
        <w:rPr>
          <w:szCs w:val="21"/>
          <w:lang w:val="es-ES_tradnl"/>
        </w:rPr>
        <w:t>m</w:t>
      </w:r>
      <w:r w:rsidRPr="00656937">
        <w:rPr>
          <w:szCs w:val="21"/>
          <w:lang w:val="es-ES_tradnl"/>
        </w:rPr>
        <w:t xml:space="preserve">il y 00/100 Dólares), por cada uno de los treinta (30) días calendario de </w:t>
      </w:r>
      <w:r w:rsidR="004C3727" w:rsidRPr="00656937">
        <w:rPr>
          <w:szCs w:val="21"/>
          <w:lang w:val="es-ES_tradnl"/>
        </w:rPr>
        <w:t>atraso subsiguiente</w:t>
      </w:r>
      <w:r w:rsidRPr="00656937">
        <w:rPr>
          <w:szCs w:val="21"/>
          <w:lang w:val="es-ES_tradnl"/>
        </w:rPr>
        <w:t xml:space="preserve"> al período señalado en a).</w:t>
      </w:r>
    </w:p>
    <w:p w14:paraId="0CB2E72E" w14:textId="77777777" w:rsidR="00B959FD" w:rsidRPr="00656937" w:rsidRDefault="00AB09E5" w:rsidP="00FB313B">
      <w:pPr>
        <w:numPr>
          <w:ilvl w:val="0"/>
          <w:numId w:val="14"/>
        </w:numPr>
        <w:tabs>
          <w:tab w:val="clear" w:pos="1134"/>
          <w:tab w:val="clear" w:pos="1701"/>
          <w:tab w:val="clear" w:pos="1789"/>
          <w:tab w:val="clear" w:pos="2268"/>
          <w:tab w:val="clear" w:pos="2835"/>
        </w:tabs>
        <w:spacing w:before="60" w:line="252" w:lineRule="auto"/>
        <w:ind w:left="567" w:hanging="283"/>
        <w:jc w:val="both"/>
        <w:rPr>
          <w:szCs w:val="21"/>
          <w:lang w:val="es-ES_tradnl"/>
        </w:rPr>
      </w:pPr>
      <w:r w:rsidRPr="00656937">
        <w:rPr>
          <w:szCs w:val="21"/>
          <w:lang w:val="es-ES_tradnl"/>
        </w:rPr>
        <w:t xml:space="preserve">US$ </w:t>
      </w:r>
      <w:r w:rsidR="00274C1D" w:rsidRPr="00656937">
        <w:rPr>
          <w:szCs w:val="21"/>
          <w:lang w:val="es-ES_tradnl"/>
        </w:rPr>
        <w:t>18</w:t>
      </w:r>
      <w:r w:rsidR="00594CCD" w:rsidRPr="00656937">
        <w:rPr>
          <w:szCs w:val="21"/>
          <w:lang w:val="es-ES_tradnl"/>
        </w:rPr>
        <w:t>0</w:t>
      </w:r>
      <w:r w:rsidR="004C3727" w:rsidRPr="00656937">
        <w:rPr>
          <w:szCs w:val="21"/>
          <w:lang w:val="es-ES_tradnl"/>
        </w:rPr>
        <w:t>,000</w:t>
      </w:r>
      <w:r w:rsidRPr="00656937">
        <w:rPr>
          <w:szCs w:val="21"/>
          <w:lang w:val="es-ES_tradnl"/>
        </w:rPr>
        <w:t xml:space="preserve"> </w:t>
      </w:r>
      <w:r w:rsidR="004C3727" w:rsidRPr="00656937">
        <w:rPr>
          <w:szCs w:val="21"/>
          <w:lang w:val="es-ES_tradnl"/>
        </w:rPr>
        <w:t>(</w:t>
      </w:r>
      <w:r w:rsidR="00274C1D" w:rsidRPr="00656937">
        <w:rPr>
          <w:szCs w:val="21"/>
          <w:lang w:val="es-ES_tradnl"/>
        </w:rPr>
        <w:t xml:space="preserve">Dieciocho </w:t>
      </w:r>
      <w:r w:rsidR="002A646C" w:rsidRPr="00656937">
        <w:rPr>
          <w:szCs w:val="21"/>
          <w:lang w:val="es-ES_tradnl"/>
        </w:rPr>
        <w:t>m</w:t>
      </w:r>
      <w:r w:rsidRPr="00656937">
        <w:rPr>
          <w:szCs w:val="21"/>
          <w:lang w:val="es-ES_tradnl"/>
        </w:rPr>
        <w:t xml:space="preserve">il y 00/100 Dólares), por cada uno de los </w:t>
      </w:r>
      <w:r w:rsidR="00A77619" w:rsidRPr="00656937">
        <w:rPr>
          <w:szCs w:val="21"/>
          <w:lang w:val="es-ES_tradnl"/>
        </w:rPr>
        <w:t xml:space="preserve">treinta </w:t>
      </w:r>
      <w:r w:rsidRPr="00656937">
        <w:rPr>
          <w:szCs w:val="21"/>
          <w:lang w:val="es-ES_tradnl"/>
        </w:rPr>
        <w:t>(</w:t>
      </w:r>
      <w:r w:rsidR="00A77619" w:rsidRPr="00656937">
        <w:rPr>
          <w:szCs w:val="21"/>
          <w:lang w:val="es-ES_tradnl"/>
        </w:rPr>
        <w:t>3</w:t>
      </w:r>
      <w:r w:rsidRPr="00656937">
        <w:rPr>
          <w:szCs w:val="21"/>
          <w:lang w:val="es-ES_tradnl"/>
        </w:rPr>
        <w:t xml:space="preserve">0) días calendario de </w:t>
      </w:r>
      <w:r w:rsidR="004C3727" w:rsidRPr="00656937">
        <w:rPr>
          <w:szCs w:val="21"/>
          <w:lang w:val="es-ES_tradnl"/>
        </w:rPr>
        <w:t>atraso subsiguiente</w:t>
      </w:r>
      <w:r w:rsidRPr="00656937">
        <w:rPr>
          <w:szCs w:val="21"/>
          <w:lang w:val="es-ES_tradnl"/>
        </w:rPr>
        <w:t xml:space="preserve"> al período señalado en b).</w:t>
      </w:r>
    </w:p>
    <w:p w14:paraId="465B7ED7" w14:textId="77777777" w:rsidR="00777597" w:rsidRPr="00B641B6" w:rsidRDefault="00777597" w:rsidP="00FB313B">
      <w:pPr>
        <w:tabs>
          <w:tab w:val="clear" w:pos="567"/>
          <w:tab w:val="clear" w:pos="1134"/>
          <w:tab w:val="clear" w:pos="1701"/>
          <w:tab w:val="clear" w:pos="2268"/>
          <w:tab w:val="clear" w:pos="2835"/>
          <w:tab w:val="left" w:pos="284"/>
        </w:tabs>
        <w:spacing w:before="180" w:after="120" w:line="252" w:lineRule="auto"/>
        <w:ind w:left="284" w:hanging="284"/>
        <w:jc w:val="both"/>
        <w:rPr>
          <w:b/>
          <w:szCs w:val="21"/>
          <w:lang w:val="es-ES_tradnl"/>
        </w:rPr>
      </w:pPr>
      <w:r w:rsidRPr="00B641B6">
        <w:rPr>
          <w:b/>
          <w:szCs w:val="21"/>
          <w:lang w:val="es-ES_tradnl"/>
        </w:rPr>
        <w:t>3.</w:t>
      </w:r>
      <w:r w:rsidRPr="00B641B6">
        <w:rPr>
          <w:b/>
          <w:szCs w:val="21"/>
          <w:lang w:val="es-ES_tradnl"/>
        </w:rPr>
        <w:tab/>
        <w:t>Compensaciones</w:t>
      </w:r>
    </w:p>
    <w:p w14:paraId="3F1DE19C" w14:textId="77777777" w:rsidR="00EB5546" w:rsidRDefault="002F3C51" w:rsidP="00FB313B">
      <w:pPr>
        <w:tabs>
          <w:tab w:val="clear" w:pos="567"/>
          <w:tab w:val="clear" w:pos="1134"/>
          <w:tab w:val="clear" w:pos="1701"/>
          <w:tab w:val="clear" w:pos="2268"/>
          <w:tab w:val="clear" w:pos="2835"/>
        </w:tabs>
        <w:autoSpaceDE w:val="0"/>
        <w:autoSpaceDN w:val="0"/>
        <w:adjustRightInd w:val="0"/>
        <w:spacing w:before="60" w:line="252" w:lineRule="auto"/>
        <w:ind w:left="284"/>
        <w:jc w:val="both"/>
        <w:rPr>
          <w:rFonts w:cs="Arial"/>
          <w:lang w:val="es-ES_tradnl" w:eastAsia="es-ES"/>
        </w:rPr>
      </w:pPr>
      <w:r>
        <w:rPr>
          <w:rFonts w:cs="Arial"/>
          <w:lang w:val="es-ES_tradnl" w:eastAsia="es-ES"/>
        </w:rPr>
        <w:t xml:space="preserve">De producirse una Indisponibilidad del Sistema que no pueda ser justificada en los términos de la Cláusula 5.3.1, la Sociedad Concesionaria deberá pagar las </w:t>
      </w:r>
      <w:r w:rsidR="00656937">
        <w:rPr>
          <w:rFonts w:cs="Arial"/>
          <w:lang w:val="es-ES_tradnl" w:eastAsia="es-ES"/>
        </w:rPr>
        <w:t>compensaciones correspondientes. Estas compensaciones serán las siguientes:</w:t>
      </w:r>
    </w:p>
    <w:p w14:paraId="7864FFE6" w14:textId="3905EB0A" w:rsidR="00656937" w:rsidRPr="00656937" w:rsidRDefault="00656937" w:rsidP="00FB313B">
      <w:pPr>
        <w:numPr>
          <w:ilvl w:val="0"/>
          <w:numId w:val="46"/>
        </w:numPr>
        <w:tabs>
          <w:tab w:val="clear" w:pos="567"/>
          <w:tab w:val="clear" w:pos="1134"/>
          <w:tab w:val="clear" w:pos="1701"/>
          <w:tab w:val="clear" w:pos="1789"/>
          <w:tab w:val="clear" w:pos="2268"/>
          <w:tab w:val="clear" w:pos="2835"/>
        </w:tabs>
        <w:spacing w:before="60" w:line="252" w:lineRule="auto"/>
        <w:ind w:left="567" w:hanging="283"/>
        <w:jc w:val="both"/>
        <w:rPr>
          <w:rFonts w:cs="Arial"/>
          <w:lang w:val="es-ES_tradnl" w:eastAsia="es-ES"/>
        </w:rPr>
      </w:pPr>
      <w:r w:rsidRPr="00656937">
        <w:rPr>
          <w:rFonts w:cs="Arial"/>
          <w:lang w:val="es-ES_tradnl" w:eastAsia="es-ES"/>
        </w:rPr>
        <w:t xml:space="preserve">US$ 100,000 (Cien mil y 00/100 Dólares), por cada uno de los </w:t>
      </w:r>
      <w:r w:rsidR="000B36F2">
        <w:rPr>
          <w:rFonts w:cs="Arial"/>
          <w:lang w:val="es-ES_tradnl" w:eastAsia="es-ES"/>
        </w:rPr>
        <w:t>___</w:t>
      </w:r>
      <w:r w:rsidRPr="00656937">
        <w:rPr>
          <w:rFonts w:cs="Arial"/>
          <w:lang w:val="es-ES_tradnl" w:eastAsia="es-ES"/>
        </w:rPr>
        <w:t xml:space="preserve"> (</w:t>
      </w:r>
      <w:r w:rsidR="000B36F2">
        <w:rPr>
          <w:rFonts w:cs="Arial"/>
          <w:lang w:val="es-ES_tradnl" w:eastAsia="es-ES"/>
        </w:rPr>
        <w:t>___</w:t>
      </w:r>
      <w:r w:rsidRPr="00656937">
        <w:rPr>
          <w:rFonts w:cs="Arial"/>
          <w:lang w:val="es-ES_tradnl" w:eastAsia="es-ES"/>
        </w:rPr>
        <w:t xml:space="preserve">) días calendarios de </w:t>
      </w:r>
      <w:r w:rsidRPr="00656937">
        <w:rPr>
          <w:szCs w:val="21"/>
          <w:lang w:val="es-ES_tradnl"/>
        </w:rPr>
        <w:t>Indisponibilidad</w:t>
      </w:r>
      <w:r w:rsidRPr="00656937">
        <w:rPr>
          <w:rFonts w:cs="Arial"/>
          <w:lang w:val="es-ES_tradnl" w:eastAsia="es-ES"/>
        </w:rPr>
        <w:t xml:space="preserve"> del Sistema.</w:t>
      </w:r>
    </w:p>
    <w:p w14:paraId="55BA1FC7" w14:textId="0A8761EF" w:rsidR="00656937" w:rsidRPr="00656937" w:rsidRDefault="00656937" w:rsidP="00FB313B">
      <w:pPr>
        <w:numPr>
          <w:ilvl w:val="0"/>
          <w:numId w:val="46"/>
        </w:numPr>
        <w:tabs>
          <w:tab w:val="clear" w:pos="567"/>
          <w:tab w:val="clear" w:pos="1134"/>
          <w:tab w:val="clear" w:pos="1701"/>
          <w:tab w:val="clear" w:pos="1789"/>
          <w:tab w:val="clear" w:pos="2268"/>
          <w:tab w:val="clear" w:pos="2835"/>
        </w:tabs>
        <w:spacing w:before="60" w:line="252" w:lineRule="auto"/>
        <w:ind w:left="567" w:hanging="283"/>
        <w:jc w:val="both"/>
        <w:rPr>
          <w:rFonts w:cs="Arial"/>
          <w:lang w:val="es-ES_tradnl" w:eastAsia="es-ES"/>
        </w:rPr>
      </w:pPr>
      <w:r>
        <w:rPr>
          <w:rFonts w:cs="Arial"/>
          <w:lang w:val="es-ES_tradnl" w:eastAsia="es-ES"/>
        </w:rPr>
        <w:t xml:space="preserve">US$ 300,000 (Trescientos mil y 00/100 Dólares), por cada uno de los </w:t>
      </w:r>
      <w:r w:rsidR="000B36F2">
        <w:rPr>
          <w:rFonts w:cs="Arial"/>
          <w:lang w:val="es-ES_tradnl" w:eastAsia="es-ES"/>
        </w:rPr>
        <w:t>___</w:t>
      </w:r>
      <w:r>
        <w:rPr>
          <w:rFonts w:cs="Arial"/>
          <w:lang w:val="es-ES_tradnl" w:eastAsia="es-ES"/>
        </w:rPr>
        <w:t xml:space="preserve"> (</w:t>
      </w:r>
      <w:r w:rsidR="000B36F2">
        <w:rPr>
          <w:rFonts w:cs="Arial"/>
          <w:lang w:val="es-ES_tradnl" w:eastAsia="es-ES"/>
        </w:rPr>
        <w:t>___</w:t>
      </w:r>
      <w:r>
        <w:rPr>
          <w:rFonts w:cs="Arial"/>
          <w:lang w:val="es-ES_tradnl" w:eastAsia="es-ES"/>
        </w:rPr>
        <w:t>) días calendarios de Indisponibilidad del Sistema.</w:t>
      </w:r>
    </w:p>
    <w:p w14:paraId="6061EDA2" w14:textId="77777777" w:rsidR="005815F1" w:rsidRPr="00B641B6" w:rsidRDefault="005815F1" w:rsidP="00FB313B">
      <w:pPr>
        <w:tabs>
          <w:tab w:val="clear" w:pos="567"/>
          <w:tab w:val="clear" w:pos="1134"/>
          <w:tab w:val="clear" w:pos="1701"/>
          <w:tab w:val="clear" w:pos="2268"/>
          <w:tab w:val="clear" w:pos="2835"/>
        </w:tabs>
        <w:autoSpaceDE w:val="0"/>
        <w:autoSpaceDN w:val="0"/>
        <w:adjustRightInd w:val="0"/>
        <w:spacing w:before="240" w:after="360" w:line="252" w:lineRule="auto"/>
        <w:jc w:val="center"/>
        <w:rPr>
          <w:rFonts w:cs="Arial"/>
          <w:b/>
          <w:sz w:val="24"/>
          <w:szCs w:val="24"/>
          <w:u w:val="single"/>
          <w:lang w:val="es-ES_tradnl" w:eastAsia="es-ES"/>
        </w:rPr>
      </w:pPr>
      <w:r w:rsidRPr="00B641B6">
        <w:rPr>
          <w:rFonts w:cs="Arial"/>
          <w:lang w:val="es-ES_tradnl" w:eastAsia="es-ES"/>
        </w:rPr>
        <w:br w:type="page"/>
      </w:r>
      <w:r w:rsidRPr="00B641B6">
        <w:rPr>
          <w:rFonts w:cs="Arial"/>
          <w:b/>
          <w:sz w:val="24"/>
          <w:szCs w:val="24"/>
          <w:u w:val="single"/>
          <w:lang w:val="es-ES_tradnl" w:eastAsia="es-ES"/>
        </w:rPr>
        <w:lastRenderedPageBreak/>
        <w:t>Anexo Nº 4</w:t>
      </w:r>
    </w:p>
    <w:p w14:paraId="27E63F9D" w14:textId="77777777" w:rsidR="005815F1" w:rsidRPr="00B641B6" w:rsidRDefault="005815F1" w:rsidP="00FB313B">
      <w:pPr>
        <w:tabs>
          <w:tab w:val="clear" w:pos="567"/>
          <w:tab w:val="clear" w:pos="1134"/>
          <w:tab w:val="clear" w:pos="1701"/>
          <w:tab w:val="clear" w:pos="2268"/>
          <w:tab w:val="clear" w:pos="2835"/>
        </w:tabs>
        <w:spacing w:before="360" w:after="480" w:line="252" w:lineRule="auto"/>
        <w:jc w:val="center"/>
        <w:outlineLvl w:val="0"/>
        <w:rPr>
          <w:rFonts w:cs="Arial"/>
          <w:b/>
          <w:sz w:val="24"/>
          <w:szCs w:val="24"/>
          <w:lang w:val="es-ES_tradnl" w:eastAsia="es-ES"/>
        </w:rPr>
      </w:pPr>
      <w:r w:rsidRPr="00B641B6">
        <w:rPr>
          <w:rFonts w:cs="Arial"/>
          <w:b/>
          <w:sz w:val="24"/>
          <w:szCs w:val="24"/>
          <w:lang w:val="es-ES_tradnl" w:eastAsia="es-ES"/>
        </w:rPr>
        <w:t>Garantía de Fiel Cumplimiento</w:t>
      </w:r>
    </w:p>
    <w:p w14:paraId="472322C1" w14:textId="77777777" w:rsidR="005815F1" w:rsidRPr="00B641B6" w:rsidRDefault="005815F1" w:rsidP="00FB313B">
      <w:pPr>
        <w:tabs>
          <w:tab w:val="clear" w:pos="567"/>
          <w:tab w:val="clear" w:pos="1134"/>
          <w:tab w:val="clear" w:pos="1701"/>
          <w:tab w:val="clear" w:pos="2268"/>
          <w:tab w:val="clear" w:pos="2835"/>
        </w:tabs>
        <w:spacing w:before="360" w:after="240" w:line="252" w:lineRule="auto"/>
        <w:ind w:left="567" w:hanging="567"/>
        <w:jc w:val="right"/>
        <w:outlineLvl w:val="0"/>
        <w:rPr>
          <w:rFonts w:cs="Arial"/>
          <w:lang w:val="es-ES_tradnl"/>
        </w:rPr>
      </w:pPr>
      <w:r w:rsidRPr="00B641B6">
        <w:rPr>
          <w:rFonts w:cs="Arial"/>
          <w:lang w:val="es-ES_tradnl"/>
        </w:rPr>
        <w:t xml:space="preserve">[ ] de [               ] de </w:t>
      </w:r>
      <w:r w:rsidR="00201A72" w:rsidRPr="00B641B6">
        <w:rPr>
          <w:rFonts w:cs="Arial"/>
          <w:lang w:val="es-ES_tradnl"/>
        </w:rPr>
        <w:t>201</w:t>
      </w:r>
      <w:r w:rsidR="00CB0C03" w:rsidRPr="00B641B6">
        <w:rPr>
          <w:rFonts w:cs="Arial"/>
          <w:lang w:val="es-ES_tradnl"/>
        </w:rPr>
        <w:t>2</w:t>
      </w:r>
      <w:r w:rsidRPr="00B641B6">
        <w:rPr>
          <w:rFonts w:cs="Arial"/>
          <w:lang w:val="es-ES_tradnl"/>
        </w:rPr>
        <w:t>.</w:t>
      </w:r>
    </w:p>
    <w:p w14:paraId="29F93336" w14:textId="77777777" w:rsidR="005815F1" w:rsidRPr="00B641B6" w:rsidRDefault="005815F1" w:rsidP="00FB313B">
      <w:pPr>
        <w:tabs>
          <w:tab w:val="clear" w:pos="567"/>
          <w:tab w:val="clear" w:pos="1134"/>
          <w:tab w:val="clear" w:pos="1701"/>
          <w:tab w:val="clear" w:pos="2268"/>
          <w:tab w:val="clear" w:pos="2835"/>
        </w:tabs>
        <w:spacing w:line="252" w:lineRule="auto"/>
        <w:ind w:left="567" w:hanging="567"/>
        <w:jc w:val="both"/>
        <w:outlineLvl w:val="0"/>
        <w:rPr>
          <w:rFonts w:cs="Arial"/>
          <w:lang w:val="es-ES_tradnl"/>
        </w:rPr>
      </w:pPr>
      <w:r w:rsidRPr="00B641B6">
        <w:rPr>
          <w:rFonts w:cs="Arial"/>
          <w:lang w:val="es-ES_tradnl"/>
        </w:rPr>
        <w:t>Señores</w:t>
      </w:r>
    </w:p>
    <w:p w14:paraId="582E6413" w14:textId="77777777" w:rsidR="005815F1" w:rsidRPr="00B641B6" w:rsidRDefault="005815F1" w:rsidP="00FB313B">
      <w:pPr>
        <w:tabs>
          <w:tab w:val="clear" w:pos="567"/>
          <w:tab w:val="clear" w:pos="1134"/>
          <w:tab w:val="clear" w:pos="1701"/>
          <w:tab w:val="clear" w:pos="2268"/>
          <w:tab w:val="clear" w:pos="2835"/>
        </w:tabs>
        <w:spacing w:line="252" w:lineRule="auto"/>
        <w:jc w:val="both"/>
        <w:rPr>
          <w:rFonts w:cs="Arial"/>
          <w:b/>
          <w:lang w:val="es-ES_tradnl"/>
        </w:rPr>
      </w:pPr>
      <w:r w:rsidRPr="00B641B6">
        <w:rPr>
          <w:rFonts w:cs="Arial"/>
          <w:b/>
          <w:lang w:val="es-ES_tradnl"/>
        </w:rPr>
        <w:t>MINISTERIO DE ENERGÍA Y MINAS</w:t>
      </w:r>
    </w:p>
    <w:p w14:paraId="06C2155B" w14:textId="77777777" w:rsidR="005815F1" w:rsidRPr="00B641B6" w:rsidRDefault="005815F1" w:rsidP="00FB313B">
      <w:pPr>
        <w:tabs>
          <w:tab w:val="clear" w:pos="567"/>
          <w:tab w:val="clear" w:pos="1134"/>
          <w:tab w:val="clear" w:pos="1701"/>
          <w:tab w:val="clear" w:pos="2268"/>
          <w:tab w:val="clear" w:pos="2835"/>
        </w:tabs>
        <w:spacing w:line="252" w:lineRule="auto"/>
        <w:jc w:val="both"/>
        <w:rPr>
          <w:rFonts w:cs="Arial"/>
          <w:lang w:val="es-ES_tradnl"/>
        </w:rPr>
      </w:pPr>
      <w:r w:rsidRPr="00B641B6">
        <w:rPr>
          <w:rFonts w:cs="Arial"/>
          <w:lang w:val="es-ES_tradnl"/>
        </w:rPr>
        <w:t>Av. Las Artes Sur Nº 260, San Borja</w:t>
      </w:r>
    </w:p>
    <w:p w14:paraId="5EB9FF7A" w14:textId="77777777" w:rsidR="005815F1" w:rsidRPr="00B641B6" w:rsidRDefault="005815F1" w:rsidP="00FB313B">
      <w:pPr>
        <w:tabs>
          <w:tab w:val="clear" w:pos="567"/>
          <w:tab w:val="clear" w:pos="1134"/>
          <w:tab w:val="clear" w:pos="1701"/>
          <w:tab w:val="clear" w:pos="2268"/>
          <w:tab w:val="clear" w:pos="2835"/>
        </w:tabs>
        <w:spacing w:line="252" w:lineRule="auto"/>
        <w:jc w:val="both"/>
        <w:rPr>
          <w:rFonts w:cs="Arial"/>
          <w:lang w:val="es-ES_tradnl"/>
        </w:rPr>
      </w:pPr>
      <w:r w:rsidRPr="00B641B6">
        <w:rPr>
          <w:rFonts w:cs="Arial"/>
          <w:lang w:val="es-ES_tradnl"/>
        </w:rPr>
        <w:t>Lima, Perú</w:t>
      </w:r>
    </w:p>
    <w:p w14:paraId="208AC6BC" w14:textId="77777777" w:rsidR="005815F1" w:rsidRPr="00B641B6" w:rsidRDefault="005815F1" w:rsidP="00FB313B">
      <w:pPr>
        <w:tabs>
          <w:tab w:val="clear" w:pos="567"/>
          <w:tab w:val="clear" w:pos="1134"/>
          <w:tab w:val="clear" w:pos="1701"/>
          <w:tab w:val="clear" w:pos="2268"/>
          <w:tab w:val="clear" w:pos="2835"/>
        </w:tabs>
        <w:spacing w:before="240" w:line="252" w:lineRule="auto"/>
        <w:ind w:left="3969" w:hanging="1134"/>
        <w:jc w:val="both"/>
        <w:outlineLvl w:val="0"/>
        <w:rPr>
          <w:rFonts w:cs="Arial"/>
          <w:lang w:val="es-ES_tradnl"/>
        </w:rPr>
      </w:pPr>
      <w:r w:rsidRPr="00B641B6">
        <w:rPr>
          <w:rFonts w:cs="Arial"/>
          <w:b/>
          <w:lang w:val="es-ES_tradnl"/>
        </w:rPr>
        <w:t>Referencia</w:t>
      </w:r>
      <w:r w:rsidRPr="00B641B6">
        <w:rPr>
          <w:rFonts w:cs="Arial"/>
          <w:lang w:val="es-ES_tradnl"/>
        </w:rPr>
        <w:t>:</w:t>
      </w:r>
      <w:r w:rsidRPr="00B641B6">
        <w:rPr>
          <w:rFonts w:cs="Arial"/>
          <w:lang w:val="es-ES_tradnl"/>
        </w:rPr>
        <w:tab/>
        <w:t>Contrato de Concesión “</w:t>
      </w:r>
      <w:r w:rsidR="00C07C31">
        <w:rPr>
          <w:rFonts w:cs="Arial"/>
          <w:lang w:val="es-ES_tradnl"/>
        </w:rPr>
        <w:t>Sistema de Abastecimiento de LNG para el Mercado Nacional</w:t>
      </w:r>
      <w:r w:rsidRPr="00B641B6">
        <w:rPr>
          <w:rFonts w:cs="Arial"/>
          <w:lang w:val="es-ES_tradnl"/>
        </w:rPr>
        <w:t>”.</w:t>
      </w:r>
    </w:p>
    <w:p w14:paraId="06F6E4DB" w14:textId="77777777" w:rsidR="005815F1" w:rsidRPr="00B641B6" w:rsidRDefault="005815F1" w:rsidP="00FB313B">
      <w:pPr>
        <w:tabs>
          <w:tab w:val="clear" w:pos="567"/>
          <w:tab w:val="clear" w:pos="1134"/>
          <w:tab w:val="clear" w:pos="1701"/>
          <w:tab w:val="clear" w:pos="2268"/>
          <w:tab w:val="clear" w:pos="2835"/>
        </w:tabs>
        <w:spacing w:before="360" w:line="252" w:lineRule="auto"/>
        <w:jc w:val="both"/>
        <w:rPr>
          <w:rFonts w:cs="Arial"/>
          <w:lang w:val="es-ES_tradnl"/>
        </w:rPr>
      </w:pPr>
      <w:r w:rsidRPr="00B641B6">
        <w:rPr>
          <w:rFonts w:cs="Arial"/>
          <w:lang w:val="es-ES_tradnl"/>
        </w:rPr>
        <w:t xml:space="preserve">Por la presente, y a solicitud de nuestros clientes, señores </w:t>
      </w:r>
      <w:r w:rsidRPr="00B641B6">
        <w:rPr>
          <w:rFonts w:cs="Arial"/>
          <w:b/>
          <w:lang w:val="es-ES_tradnl"/>
        </w:rPr>
        <w:t>[indicar nombre]</w:t>
      </w:r>
      <w:r w:rsidRPr="00B641B6">
        <w:rPr>
          <w:rFonts w:cs="Arial"/>
          <w:lang w:val="es-ES_tradnl"/>
        </w:rPr>
        <w:t xml:space="preserve">, constituimos esta fianza solidaria, irrevocable, incondicional, sin beneficio de excusión y de realización automática, por la suma de </w:t>
      </w:r>
      <w:r w:rsidR="00C7385E" w:rsidRPr="00B641B6">
        <w:rPr>
          <w:rFonts w:cs="Arial"/>
          <w:lang w:val="es-ES_tradnl"/>
        </w:rPr>
        <w:t>n</w:t>
      </w:r>
      <w:r w:rsidR="001F74D0">
        <w:rPr>
          <w:rFonts w:cs="Arial"/>
          <w:lang w:val="es-ES_tradnl"/>
        </w:rPr>
        <w:t xml:space="preserve">ueve millones trescientos quince mil </w:t>
      </w:r>
      <w:r w:rsidR="005F294D" w:rsidRPr="00B641B6">
        <w:rPr>
          <w:rFonts w:cs="Arial"/>
          <w:lang w:val="es-ES_tradnl"/>
        </w:rPr>
        <w:t>Dólares</w:t>
      </w:r>
      <w:r w:rsidR="00B0463F" w:rsidRPr="00B641B6">
        <w:rPr>
          <w:rFonts w:cs="Arial"/>
          <w:lang w:val="es-ES_tradnl"/>
        </w:rPr>
        <w:t xml:space="preserve"> (US$ </w:t>
      </w:r>
      <w:r w:rsidR="001F74D0">
        <w:rPr>
          <w:rFonts w:cs="Arial"/>
          <w:lang w:val="es-ES_tradnl"/>
        </w:rPr>
        <w:t>9’31</w:t>
      </w:r>
      <w:r w:rsidR="00A225E9" w:rsidRPr="00B641B6">
        <w:rPr>
          <w:rFonts w:cs="Arial"/>
          <w:lang w:val="es-ES_tradnl"/>
        </w:rPr>
        <w:t>5</w:t>
      </w:r>
      <w:r w:rsidR="00B0463F" w:rsidRPr="00B641B6">
        <w:rPr>
          <w:rFonts w:cs="Arial"/>
          <w:lang w:val="es-ES_tradnl"/>
        </w:rPr>
        <w:t>,000.00</w:t>
      </w:r>
      <w:r w:rsidR="005F294D" w:rsidRPr="00B641B6">
        <w:rPr>
          <w:rFonts w:cs="Arial"/>
          <w:lang w:val="es-ES_tradnl"/>
        </w:rPr>
        <w:t>)</w:t>
      </w:r>
      <w:r w:rsidRPr="00B641B6">
        <w:rPr>
          <w:rFonts w:cs="Arial"/>
          <w:lang w:val="es-ES_tradnl"/>
        </w:rPr>
        <w:t xml:space="preserve"> a favor de ustedes, para garantizar que ___</w:t>
      </w:r>
      <w:r w:rsidR="00B0463F" w:rsidRPr="00B641B6">
        <w:rPr>
          <w:rFonts w:cs="Arial"/>
          <w:lang w:val="es-ES_tradnl"/>
        </w:rPr>
        <w:t>______________</w:t>
      </w:r>
      <w:r w:rsidR="00337FE5" w:rsidRPr="00B641B6">
        <w:rPr>
          <w:rFonts w:cs="Arial"/>
          <w:lang w:val="es-ES_tradnl"/>
        </w:rPr>
        <w:t xml:space="preserve"> </w:t>
      </w:r>
      <w:r w:rsidRPr="00B641B6">
        <w:rPr>
          <w:rFonts w:cs="Arial"/>
          <w:lang w:val="es-ES_tradnl"/>
        </w:rPr>
        <w:t>(</w:t>
      </w:r>
      <w:r w:rsidR="00634F4D">
        <w:rPr>
          <w:rFonts w:cs="Arial"/>
          <w:lang w:val="es-ES_tradnl"/>
        </w:rPr>
        <w:t>la Sociedad Concesionaria</w:t>
      </w:r>
      <w:r w:rsidRPr="00B641B6">
        <w:rPr>
          <w:rFonts w:cs="Arial"/>
          <w:lang w:val="es-ES_tradnl"/>
        </w:rPr>
        <w:t xml:space="preserve">) </w:t>
      </w:r>
      <w:r w:rsidR="00B0463F" w:rsidRPr="00B641B6">
        <w:rPr>
          <w:rFonts w:cs="Arial"/>
          <w:lang w:val="es-ES_tradnl"/>
        </w:rPr>
        <w:t>___</w:t>
      </w:r>
      <w:r w:rsidRPr="00B641B6">
        <w:rPr>
          <w:rFonts w:cs="Arial"/>
          <w:lang w:val="es-ES_tradnl"/>
        </w:rPr>
        <w:t xml:space="preserve">____________, cumpla con el oportuno y correcto cumplimiento de todas y cada una de las obligaciones a cargo de éste, según el Contrato de la referencia, así como que efectúe el pago de las </w:t>
      </w:r>
      <w:r w:rsidR="0066378C" w:rsidRPr="00B641B6">
        <w:rPr>
          <w:rFonts w:cs="Arial"/>
          <w:lang w:val="es-ES_tradnl"/>
        </w:rPr>
        <w:t xml:space="preserve">penalidades </w:t>
      </w:r>
      <w:r w:rsidRPr="00B641B6">
        <w:rPr>
          <w:rFonts w:cs="Arial"/>
          <w:lang w:val="es-ES_tradnl"/>
        </w:rPr>
        <w:t>que estipula el mismo Contrato.</w:t>
      </w:r>
    </w:p>
    <w:p w14:paraId="48B64EC5" w14:textId="77777777" w:rsidR="005815F1" w:rsidRPr="00B641B6" w:rsidRDefault="005815F1" w:rsidP="00FB313B">
      <w:pPr>
        <w:tabs>
          <w:tab w:val="clear" w:pos="567"/>
          <w:tab w:val="clear" w:pos="1134"/>
          <w:tab w:val="clear" w:pos="1701"/>
          <w:tab w:val="clear" w:pos="2268"/>
          <w:tab w:val="clear" w:pos="2835"/>
        </w:tabs>
        <w:spacing w:before="120" w:line="252" w:lineRule="auto"/>
        <w:jc w:val="both"/>
        <w:rPr>
          <w:lang w:val="es-ES_tradnl"/>
        </w:rPr>
      </w:pPr>
      <w:r w:rsidRPr="00B641B6">
        <w:rPr>
          <w:rFonts w:cs="Arial"/>
          <w:lang w:val="es-ES_tradnl"/>
        </w:rPr>
        <w:t>El pago de esta garantía se hará efectivo de manera automática y sin necesidad de acto posterior por parte de ustedes, al recibir nosotros una solicitud escrita en tal sentido</w:t>
      </w:r>
      <w:r w:rsidR="00A347CC" w:rsidRPr="00B641B6">
        <w:rPr>
          <w:rFonts w:cs="Arial"/>
          <w:lang w:val="es-ES_tradnl"/>
        </w:rPr>
        <w:t>,</w:t>
      </w:r>
      <w:r w:rsidR="00B933CD" w:rsidRPr="00B641B6">
        <w:rPr>
          <w:rFonts w:cs="Arial"/>
          <w:lang w:val="es-ES_tradnl"/>
        </w:rPr>
        <w:t xml:space="preserve"> por conducto notarial</w:t>
      </w:r>
      <w:r w:rsidRPr="00B641B6">
        <w:rPr>
          <w:rFonts w:cs="Arial"/>
          <w:lang w:val="es-ES_tradnl"/>
        </w:rPr>
        <w:t xml:space="preserve">, </w:t>
      </w:r>
      <w:r w:rsidR="00486CD1" w:rsidRPr="00B641B6">
        <w:rPr>
          <w:rFonts w:cs="Arial"/>
          <w:lang w:val="es-ES_tradnl"/>
        </w:rPr>
        <w:t xml:space="preserve">la cual deberá estar firmada por </w:t>
      </w:r>
      <w:r w:rsidRPr="00B641B6">
        <w:rPr>
          <w:rFonts w:cs="Arial"/>
          <w:lang w:val="es-ES_tradnl"/>
        </w:rPr>
        <w:t xml:space="preserve">el Director General de </w:t>
      </w:r>
      <w:r w:rsidR="005E1384">
        <w:rPr>
          <w:rFonts w:cs="Arial"/>
          <w:lang w:val="es-ES_tradnl"/>
        </w:rPr>
        <w:t>Hidrocarburos</w:t>
      </w:r>
      <w:r w:rsidRPr="00B641B6">
        <w:rPr>
          <w:rFonts w:cs="Arial"/>
          <w:lang w:val="es-ES_tradnl"/>
        </w:rPr>
        <w:t xml:space="preserve"> o de quien haga sus veces y enviada a la </w:t>
      </w:r>
      <w:r w:rsidRPr="00B641B6">
        <w:rPr>
          <w:rFonts w:cs="Arial"/>
          <w:b/>
          <w:lang w:val="es-ES_tradnl"/>
        </w:rPr>
        <w:t>[incluir oficina y dirección]</w:t>
      </w:r>
      <w:r w:rsidRPr="00B641B6">
        <w:rPr>
          <w:rFonts w:cs="Arial"/>
          <w:lang w:val="es-ES_tradnl"/>
        </w:rPr>
        <w:t>.</w:t>
      </w:r>
    </w:p>
    <w:p w14:paraId="14F8B1A9" w14:textId="77777777" w:rsidR="005815F1" w:rsidRPr="00B641B6" w:rsidRDefault="005815F1" w:rsidP="00FB313B">
      <w:pPr>
        <w:tabs>
          <w:tab w:val="clear" w:pos="567"/>
          <w:tab w:val="clear" w:pos="1134"/>
          <w:tab w:val="clear" w:pos="1701"/>
          <w:tab w:val="clear" w:pos="2268"/>
          <w:tab w:val="clear" w:pos="2835"/>
        </w:tabs>
        <w:spacing w:before="120" w:line="252" w:lineRule="auto"/>
        <w:jc w:val="both"/>
        <w:rPr>
          <w:rFonts w:cs="Arial"/>
          <w:lang w:val="es-ES_tradnl"/>
        </w:rPr>
      </w:pPr>
      <w:r w:rsidRPr="00B641B6">
        <w:rPr>
          <w:rFonts w:cs="Arial"/>
          <w:lang w:val="es-ES_tradnl"/>
        </w:rPr>
        <w:t xml:space="preserve">Nuestras obligaciones bajo la presente garantía, incluyendo el pago del monto garantizado, no se verán afectadas por cualquier disputa entre el Concedente u otra entidad del Estado Peruano y nuestros clientes o </w:t>
      </w:r>
      <w:r w:rsidR="00634F4D">
        <w:rPr>
          <w:rFonts w:cs="Arial"/>
          <w:lang w:val="es-ES_tradnl"/>
        </w:rPr>
        <w:t>la Sociedad Concesionaria</w:t>
      </w:r>
      <w:r w:rsidRPr="00B641B6">
        <w:rPr>
          <w:rFonts w:cs="Arial"/>
          <w:lang w:val="es-ES_tradnl"/>
        </w:rPr>
        <w:t xml:space="preserve"> o sus clientes.</w:t>
      </w:r>
    </w:p>
    <w:p w14:paraId="23C46EEC" w14:textId="77777777" w:rsidR="005815F1" w:rsidRPr="00B641B6" w:rsidRDefault="005815F1" w:rsidP="00FB313B">
      <w:pPr>
        <w:tabs>
          <w:tab w:val="clear" w:pos="567"/>
          <w:tab w:val="clear" w:pos="1134"/>
          <w:tab w:val="clear" w:pos="1701"/>
          <w:tab w:val="clear" w:pos="2268"/>
          <w:tab w:val="clear" w:pos="2835"/>
        </w:tabs>
        <w:spacing w:before="120" w:line="252" w:lineRule="auto"/>
        <w:jc w:val="both"/>
        <w:rPr>
          <w:rFonts w:cs="Arial"/>
          <w:lang w:val="es-ES_tradnl"/>
        </w:rPr>
      </w:pPr>
      <w:r w:rsidRPr="00B641B6">
        <w:rPr>
          <w:rFonts w:cs="Arial"/>
          <w:lang w:val="es-ES_tradnl"/>
        </w:rPr>
        <w:t xml:space="preserve">El plazo de vigencia de esta garantía será de doce (12) meses contado a partir de </w:t>
      </w:r>
      <w:r w:rsidR="00A56353" w:rsidRPr="00B641B6">
        <w:rPr>
          <w:rFonts w:cs="Arial"/>
          <w:lang w:val="es-ES_tradnl"/>
        </w:rPr>
        <w:t>_____</w:t>
      </w:r>
      <w:r w:rsidR="00ED3202" w:rsidRPr="00B641B6">
        <w:rPr>
          <w:rFonts w:cs="Arial"/>
          <w:lang w:val="es-ES_tradnl"/>
        </w:rPr>
        <w:t xml:space="preserve"> </w:t>
      </w:r>
      <w:r w:rsidR="00A56353" w:rsidRPr="00B641B6">
        <w:rPr>
          <w:rFonts w:cs="Arial"/>
          <w:lang w:val="es-ES_tradnl"/>
        </w:rPr>
        <w:t>(</w:t>
      </w:r>
      <w:r w:rsidRPr="00B641B6">
        <w:rPr>
          <w:rFonts w:cs="Arial"/>
          <w:lang w:val="es-ES_tradnl"/>
        </w:rPr>
        <w:t>fecha de Cierre</w:t>
      </w:r>
      <w:r w:rsidR="00A56353" w:rsidRPr="00B641B6">
        <w:rPr>
          <w:rFonts w:cs="Arial"/>
          <w:lang w:val="es-ES_tradnl"/>
        </w:rPr>
        <w:t>)</w:t>
      </w:r>
      <w:r w:rsidR="00ED3202" w:rsidRPr="00B641B6">
        <w:rPr>
          <w:rFonts w:cs="Arial"/>
          <w:lang w:val="es-ES_tradnl"/>
        </w:rPr>
        <w:t xml:space="preserve"> </w:t>
      </w:r>
      <w:r w:rsidR="00A56353" w:rsidRPr="00B641B6">
        <w:rPr>
          <w:rFonts w:cs="Arial"/>
          <w:lang w:val="es-ES_tradnl"/>
        </w:rPr>
        <w:t>___</w:t>
      </w:r>
      <w:r w:rsidR="00682B83" w:rsidRPr="00B641B6">
        <w:rPr>
          <w:rFonts w:cs="Arial"/>
          <w:lang w:val="es-ES_tradnl"/>
        </w:rPr>
        <w:t xml:space="preserve">y su vencimiento es </w:t>
      </w:r>
      <w:r w:rsidR="00ED3202" w:rsidRPr="00B641B6">
        <w:rPr>
          <w:rFonts w:cs="Arial"/>
          <w:lang w:val="es-ES_tradnl"/>
        </w:rPr>
        <w:t>el…</w:t>
      </w:r>
      <w:r w:rsidR="00682B83" w:rsidRPr="00B641B6">
        <w:rPr>
          <w:rFonts w:cs="Arial"/>
          <w:lang w:val="es-ES_tradnl"/>
        </w:rPr>
        <w:t>……………………………..</w:t>
      </w:r>
      <w:r w:rsidRPr="00B641B6">
        <w:rPr>
          <w:rFonts w:cs="Arial"/>
          <w:lang w:val="es-ES_tradnl"/>
        </w:rPr>
        <w:t>.</w:t>
      </w:r>
    </w:p>
    <w:p w14:paraId="41E014FF" w14:textId="77777777" w:rsidR="005815F1" w:rsidRPr="00B641B6" w:rsidRDefault="005815F1" w:rsidP="00FB313B">
      <w:pPr>
        <w:tabs>
          <w:tab w:val="clear" w:pos="567"/>
          <w:tab w:val="clear" w:pos="1134"/>
          <w:tab w:val="clear" w:pos="1701"/>
          <w:tab w:val="clear" w:pos="2268"/>
          <w:tab w:val="clear" w:pos="2835"/>
        </w:tabs>
        <w:spacing w:before="120" w:line="252" w:lineRule="auto"/>
        <w:jc w:val="both"/>
        <w:rPr>
          <w:rFonts w:cs="Arial"/>
          <w:lang w:val="es-ES_tradnl"/>
        </w:rPr>
      </w:pPr>
      <w:r w:rsidRPr="00B641B6">
        <w:rPr>
          <w:rFonts w:cs="Arial"/>
          <w:lang w:val="es-ES_tradnl"/>
        </w:rPr>
        <w:t>Cualquier demora de nuestra parte para pagar el monto de esta garantía, a partir de la fecha en que sea requerida por ustedes, conforme a los términos que aquí se indican, devengará un interés equivalente a la tasa LIBOR a un año, más un margen de 3%. La tasa LIBOR aplicable será la establecida por el Cable Reuter diario a horas 05:00 p.m. de Londres, debiendo devengarse los intereses a partir de la fecha en que sea exigido su cumplimiento y hasta la fecha efectiva de pago.</w:t>
      </w:r>
    </w:p>
    <w:p w14:paraId="4C925C7E" w14:textId="77777777" w:rsidR="005815F1" w:rsidRPr="00B641B6" w:rsidRDefault="005815F1" w:rsidP="00FB313B">
      <w:pPr>
        <w:spacing w:before="120" w:line="252" w:lineRule="auto"/>
        <w:jc w:val="both"/>
        <w:rPr>
          <w:rFonts w:cs="Arial"/>
          <w:lang w:val="es-ES_tradnl"/>
        </w:rPr>
      </w:pPr>
      <w:r w:rsidRPr="00B641B6">
        <w:rPr>
          <w:rFonts w:cs="Arial"/>
          <w:lang w:val="es-ES_tradnl"/>
        </w:rPr>
        <w:t>Salvo indicación expresa en sentido contrario, los términos utilizados en esta garantía tienen el mismo significado que se les atribuye en las Bases.</w:t>
      </w:r>
    </w:p>
    <w:p w14:paraId="25F33028" w14:textId="77777777" w:rsidR="00873FB7" w:rsidRPr="00B641B6" w:rsidRDefault="005815F1" w:rsidP="00FB313B">
      <w:pPr>
        <w:tabs>
          <w:tab w:val="clear" w:pos="567"/>
          <w:tab w:val="clear" w:pos="1134"/>
          <w:tab w:val="clear" w:pos="1701"/>
          <w:tab w:val="clear" w:pos="2268"/>
          <w:tab w:val="clear" w:pos="2835"/>
        </w:tabs>
        <w:spacing w:before="240" w:after="120" w:line="252" w:lineRule="auto"/>
        <w:ind w:left="567" w:hanging="567"/>
        <w:jc w:val="both"/>
        <w:rPr>
          <w:rFonts w:cs="Arial"/>
          <w:lang w:val="es-ES_tradnl"/>
        </w:rPr>
      </w:pPr>
      <w:r w:rsidRPr="00B641B6">
        <w:rPr>
          <w:rFonts w:cs="Arial"/>
          <w:lang w:val="es-ES_tradnl"/>
        </w:rPr>
        <w:t>Atentamente,</w:t>
      </w:r>
    </w:p>
    <w:p w14:paraId="7D8B34F6" w14:textId="77777777" w:rsidR="0012415E" w:rsidRPr="00B641B6" w:rsidRDefault="00873FB7" w:rsidP="00FB313B">
      <w:pPr>
        <w:tabs>
          <w:tab w:val="clear" w:pos="567"/>
          <w:tab w:val="clear" w:pos="1134"/>
          <w:tab w:val="clear" w:pos="1701"/>
          <w:tab w:val="clear" w:pos="2268"/>
          <w:tab w:val="clear" w:pos="2835"/>
        </w:tabs>
        <w:spacing w:before="120" w:after="120" w:line="252" w:lineRule="auto"/>
        <w:jc w:val="center"/>
        <w:outlineLvl w:val="0"/>
        <w:rPr>
          <w:rFonts w:cs="Arial"/>
          <w:szCs w:val="21"/>
          <w:lang w:val="es-ES_tradnl"/>
        </w:rPr>
      </w:pPr>
      <w:r w:rsidRPr="00B641B6">
        <w:rPr>
          <w:rFonts w:cs="Arial"/>
          <w:szCs w:val="21"/>
          <w:lang w:val="es-ES_tradnl"/>
        </w:rPr>
        <w:br w:type="page"/>
      </w:r>
    </w:p>
    <w:p w14:paraId="6980E4E4" w14:textId="77777777" w:rsidR="0086480B" w:rsidRPr="0086480B" w:rsidRDefault="0086480B" w:rsidP="00FB313B">
      <w:pPr>
        <w:tabs>
          <w:tab w:val="clear" w:pos="567"/>
          <w:tab w:val="clear" w:pos="1134"/>
          <w:tab w:val="clear" w:pos="1701"/>
          <w:tab w:val="clear" w:pos="2268"/>
          <w:tab w:val="clear" w:pos="2835"/>
        </w:tabs>
        <w:autoSpaceDE w:val="0"/>
        <w:autoSpaceDN w:val="0"/>
        <w:adjustRightInd w:val="0"/>
        <w:spacing w:line="252" w:lineRule="auto"/>
        <w:jc w:val="center"/>
        <w:rPr>
          <w:rFonts w:cs="Arial"/>
          <w:b/>
          <w:sz w:val="2"/>
          <w:szCs w:val="2"/>
          <w:u w:val="single"/>
          <w:lang w:val="es-ES_tradnl" w:eastAsia="es-ES"/>
        </w:rPr>
      </w:pPr>
    </w:p>
    <w:p w14:paraId="054260DC" w14:textId="77777777" w:rsidR="00873FB7" w:rsidRPr="00B641B6" w:rsidRDefault="00873FB7" w:rsidP="00FB313B">
      <w:pPr>
        <w:tabs>
          <w:tab w:val="clear" w:pos="567"/>
          <w:tab w:val="clear" w:pos="1134"/>
          <w:tab w:val="clear" w:pos="1701"/>
          <w:tab w:val="clear" w:pos="2268"/>
          <w:tab w:val="clear" w:pos="2835"/>
        </w:tabs>
        <w:autoSpaceDE w:val="0"/>
        <w:autoSpaceDN w:val="0"/>
        <w:adjustRightInd w:val="0"/>
        <w:spacing w:before="240" w:after="360" w:line="252" w:lineRule="auto"/>
        <w:jc w:val="center"/>
        <w:rPr>
          <w:rFonts w:cs="Arial"/>
          <w:b/>
          <w:sz w:val="24"/>
          <w:szCs w:val="24"/>
          <w:u w:val="single"/>
          <w:lang w:val="es-ES_tradnl" w:eastAsia="es-ES"/>
        </w:rPr>
      </w:pPr>
      <w:r w:rsidRPr="00B641B6">
        <w:rPr>
          <w:rFonts w:cs="Arial"/>
          <w:b/>
          <w:sz w:val="24"/>
          <w:szCs w:val="24"/>
          <w:u w:val="single"/>
          <w:lang w:val="es-ES_tradnl" w:eastAsia="es-ES"/>
        </w:rPr>
        <w:t>Anexo Nº 5</w:t>
      </w:r>
    </w:p>
    <w:p w14:paraId="5E8A98CF" w14:textId="77777777" w:rsidR="00873FB7" w:rsidRPr="00B641B6" w:rsidRDefault="00873FB7" w:rsidP="00FB313B">
      <w:pPr>
        <w:tabs>
          <w:tab w:val="clear" w:pos="567"/>
          <w:tab w:val="clear" w:pos="1134"/>
          <w:tab w:val="clear" w:pos="1701"/>
          <w:tab w:val="clear" w:pos="2268"/>
          <w:tab w:val="clear" w:pos="2835"/>
        </w:tabs>
        <w:spacing w:before="360" w:after="480" w:line="252" w:lineRule="auto"/>
        <w:jc w:val="center"/>
        <w:outlineLvl w:val="0"/>
        <w:rPr>
          <w:rFonts w:cs="Arial"/>
          <w:b/>
          <w:sz w:val="24"/>
          <w:szCs w:val="24"/>
          <w:lang w:val="es-ES_tradnl" w:eastAsia="es-ES"/>
        </w:rPr>
      </w:pPr>
      <w:r w:rsidRPr="00B641B6">
        <w:rPr>
          <w:rFonts w:cs="Arial"/>
          <w:b/>
          <w:sz w:val="24"/>
          <w:szCs w:val="24"/>
          <w:lang w:val="es-ES_tradnl" w:eastAsia="es-ES"/>
        </w:rPr>
        <w:t>Garantía de Operación</w:t>
      </w:r>
    </w:p>
    <w:p w14:paraId="06152295" w14:textId="77777777" w:rsidR="00873FB7" w:rsidRPr="00B641B6" w:rsidRDefault="00873FB7" w:rsidP="00FB313B">
      <w:pPr>
        <w:tabs>
          <w:tab w:val="clear" w:pos="567"/>
          <w:tab w:val="clear" w:pos="1134"/>
          <w:tab w:val="clear" w:pos="1701"/>
          <w:tab w:val="clear" w:pos="2268"/>
          <w:tab w:val="clear" w:pos="2835"/>
        </w:tabs>
        <w:spacing w:before="360" w:after="240" w:line="252" w:lineRule="auto"/>
        <w:ind w:left="567" w:hanging="567"/>
        <w:jc w:val="right"/>
        <w:outlineLvl w:val="0"/>
        <w:rPr>
          <w:rFonts w:cs="Arial"/>
          <w:lang w:val="es-ES_tradnl"/>
        </w:rPr>
      </w:pPr>
      <w:r w:rsidRPr="00B641B6">
        <w:rPr>
          <w:rFonts w:cs="Arial"/>
          <w:lang w:val="es-ES_tradnl"/>
        </w:rPr>
        <w:t>[ ] de [               ] de 20</w:t>
      </w:r>
      <w:r w:rsidR="00B539A9" w:rsidRPr="00B641B6">
        <w:rPr>
          <w:rFonts w:cs="Arial"/>
          <w:lang w:val="es-ES_tradnl"/>
        </w:rPr>
        <w:t>___</w:t>
      </w:r>
      <w:r w:rsidRPr="00B641B6">
        <w:rPr>
          <w:rFonts w:cs="Arial"/>
          <w:lang w:val="es-ES_tradnl"/>
        </w:rPr>
        <w:t>.</w:t>
      </w:r>
    </w:p>
    <w:p w14:paraId="73DC5863" w14:textId="77777777" w:rsidR="00873FB7" w:rsidRPr="00B641B6" w:rsidRDefault="00873FB7" w:rsidP="00FB313B">
      <w:pPr>
        <w:tabs>
          <w:tab w:val="clear" w:pos="567"/>
          <w:tab w:val="clear" w:pos="1134"/>
          <w:tab w:val="clear" w:pos="1701"/>
          <w:tab w:val="clear" w:pos="2268"/>
          <w:tab w:val="clear" w:pos="2835"/>
        </w:tabs>
        <w:spacing w:line="252" w:lineRule="auto"/>
        <w:ind w:left="567" w:hanging="567"/>
        <w:jc w:val="both"/>
        <w:outlineLvl w:val="0"/>
        <w:rPr>
          <w:rFonts w:cs="Arial"/>
          <w:lang w:val="es-ES_tradnl"/>
        </w:rPr>
      </w:pPr>
      <w:r w:rsidRPr="00B641B6">
        <w:rPr>
          <w:rFonts w:cs="Arial"/>
          <w:lang w:val="es-ES_tradnl"/>
        </w:rPr>
        <w:t>Señores</w:t>
      </w:r>
    </w:p>
    <w:p w14:paraId="6737B8E3" w14:textId="77777777" w:rsidR="00873FB7" w:rsidRPr="00B641B6" w:rsidRDefault="00873FB7" w:rsidP="00FB313B">
      <w:pPr>
        <w:tabs>
          <w:tab w:val="clear" w:pos="567"/>
          <w:tab w:val="clear" w:pos="1134"/>
          <w:tab w:val="clear" w:pos="1701"/>
          <w:tab w:val="clear" w:pos="2268"/>
          <w:tab w:val="clear" w:pos="2835"/>
        </w:tabs>
        <w:spacing w:line="252" w:lineRule="auto"/>
        <w:jc w:val="both"/>
        <w:rPr>
          <w:rFonts w:cs="Arial"/>
          <w:b/>
          <w:lang w:val="es-ES_tradnl"/>
        </w:rPr>
      </w:pPr>
      <w:r w:rsidRPr="00B641B6">
        <w:rPr>
          <w:rFonts w:cs="Arial"/>
          <w:b/>
          <w:lang w:val="es-ES_tradnl"/>
        </w:rPr>
        <w:t>MINISTERIO DE ENERGÍA Y MINAS</w:t>
      </w:r>
    </w:p>
    <w:p w14:paraId="5FBCBE18" w14:textId="77777777" w:rsidR="00873FB7" w:rsidRPr="00B641B6" w:rsidRDefault="00873FB7" w:rsidP="00FB313B">
      <w:pPr>
        <w:tabs>
          <w:tab w:val="clear" w:pos="567"/>
          <w:tab w:val="clear" w:pos="1134"/>
          <w:tab w:val="clear" w:pos="1701"/>
          <w:tab w:val="clear" w:pos="2268"/>
          <w:tab w:val="clear" w:pos="2835"/>
        </w:tabs>
        <w:spacing w:line="252" w:lineRule="auto"/>
        <w:jc w:val="both"/>
        <w:rPr>
          <w:rFonts w:cs="Arial"/>
          <w:lang w:val="es-ES_tradnl"/>
        </w:rPr>
      </w:pPr>
      <w:r w:rsidRPr="00B641B6">
        <w:rPr>
          <w:rFonts w:cs="Arial"/>
          <w:lang w:val="es-ES_tradnl"/>
        </w:rPr>
        <w:t>Av. Las Artes Sur Nº 260, San Borja</w:t>
      </w:r>
    </w:p>
    <w:p w14:paraId="66D5928E" w14:textId="77777777" w:rsidR="00873FB7" w:rsidRPr="00B641B6" w:rsidRDefault="00873FB7" w:rsidP="00FB313B">
      <w:pPr>
        <w:tabs>
          <w:tab w:val="clear" w:pos="567"/>
          <w:tab w:val="clear" w:pos="1134"/>
          <w:tab w:val="clear" w:pos="1701"/>
          <w:tab w:val="clear" w:pos="2268"/>
          <w:tab w:val="clear" w:pos="2835"/>
        </w:tabs>
        <w:spacing w:line="252" w:lineRule="auto"/>
        <w:jc w:val="both"/>
        <w:rPr>
          <w:rFonts w:cs="Arial"/>
          <w:lang w:val="es-ES_tradnl"/>
        </w:rPr>
      </w:pPr>
      <w:r w:rsidRPr="00B641B6">
        <w:rPr>
          <w:rFonts w:cs="Arial"/>
          <w:lang w:val="es-ES_tradnl"/>
        </w:rPr>
        <w:t>Lima, Perú</w:t>
      </w:r>
    </w:p>
    <w:p w14:paraId="2A644ABF" w14:textId="77777777" w:rsidR="00873FB7" w:rsidRPr="00B641B6" w:rsidRDefault="00873FB7" w:rsidP="00FB313B">
      <w:pPr>
        <w:tabs>
          <w:tab w:val="clear" w:pos="567"/>
          <w:tab w:val="clear" w:pos="1134"/>
          <w:tab w:val="clear" w:pos="1701"/>
          <w:tab w:val="clear" w:pos="2268"/>
          <w:tab w:val="clear" w:pos="2835"/>
        </w:tabs>
        <w:spacing w:before="240" w:line="252" w:lineRule="auto"/>
        <w:ind w:left="3969" w:hanging="1134"/>
        <w:jc w:val="both"/>
        <w:outlineLvl w:val="0"/>
        <w:rPr>
          <w:rFonts w:cs="Arial"/>
          <w:lang w:val="es-ES_tradnl"/>
        </w:rPr>
      </w:pPr>
      <w:r w:rsidRPr="00B641B6">
        <w:rPr>
          <w:rFonts w:cs="Arial"/>
          <w:b/>
          <w:lang w:val="es-ES_tradnl"/>
        </w:rPr>
        <w:t>Referencia</w:t>
      </w:r>
      <w:r w:rsidRPr="00B641B6">
        <w:rPr>
          <w:rFonts w:cs="Arial"/>
          <w:lang w:val="es-ES_tradnl"/>
        </w:rPr>
        <w:t>:</w:t>
      </w:r>
      <w:r w:rsidRPr="00B641B6">
        <w:rPr>
          <w:rFonts w:cs="Arial"/>
          <w:lang w:val="es-ES_tradnl"/>
        </w:rPr>
        <w:tab/>
        <w:t>Contrato de Concesión “</w:t>
      </w:r>
      <w:r w:rsidR="00D37EA3" w:rsidRPr="00D37EA3">
        <w:rPr>
          <w:rFonts w:cs="Arial"/>
          <w:lang w:val="es-ES_tradnl"/>
        </w:rPr>
        <w:t>Sistema de Abastecimiento de LNG para el Mercado Nacional</w:t>
      </w:r>
      <w:r w:rsidRPr="00B641B6">
        <w:rPr>
          <w:rFonts w:cs="Arial"/>
          <w:lang w:val="es-ES_tradnl"/>
        </w:rPr>
        <w:t>”.</w:t>
      </w:r>
    </w:p>
    <w:p w14:paraId="64945036" w14:textId="6CE2467C" w:rsidR="00A710D6" w:rsidRPr="00B641B6" w:rsidRDefault="00873FB7" w:rsidP="00FB313B">
      <w:pPr>
        <w:tabs>
          <w:tab w:val="clear" w:pos="567"/>
          <w:tab w:val="clear" w:pos="1134"/>
          <w:tab w:val="clear" w:pos="1701"/>
          <w:tab w:val="clear" w:pos="2268"/>
          <w:tab w:val="clear" w:pos="2835"/>
        </w:tabs>
        <w:spacing w:before="360" w:line="252" w:lineRule="auto"/>
        <w:jc w:val="both"/>
        <w:rPr>
          <w:rFonts w:cs="Arial"/>
          <w:lang w:val="es-ES_tradnl"/>
        </w:rPr>
      </w:pPr>
      <w:r w:rsidRPr="00B641B6">
        <w:rPr>
          <w:rFonts w:cs="Arial"/>
          <w:lang w:val="es-ES_tradnl"/>
        </w:rPr>
        <w:t xml:space="preserve">Por la presente, y a solicitud de nuestros clientes, señores </w:t>
      </w:r>
      <w:r w:rsidRPr="00B641B6">
        <w:rPr>
          <w:rFonts w:cs="Arial"/>
          <w:b/>
          <w:lang w:val="es-ES_tradnl"/>
        </w:rPr>
        <w:t>[indicar nombre]</w:t>
      </w:r>
      <w:r w:rsidRPr="00B641B6">
        <w:rPr>
          <w:rFonts w:cs="Arial"/>
          <w:lang w:val="es-ES_tradnl"/>
        </w:rPr>
        <w:t xml:space="preserve">, constituimos esta fianza solidaria, irrevocable, incondicional, sin beneficio de excusión y de realización automática, por la suma de </w:t>
      </w:r>
      <w:r w:rsidR="004623C3">
        <w:rPr>
          <w:rFonts w:cs="Arial"/>
          <w:lang w:val="es-ES_tradnl"/>
        </w:rPr>
        <w:t>________</w:t>
      </w:r>
      <w:r w:rsidR="00D37EA3">
        <w:rPr>
          <w:rFonts w:cs="Arial"/>
          <w:lang w:val="es-ES_tradnl"/>
        </w:rPr>
        <w:t xml:space="preserve"> </w:t>
      </w:r>
      <w:r w:rsidRPr="00B641B6">
        <w:rPr>
          <w:rFonts w:cs="Arial"/>
          <w:lang w:val="es-ES_tradnl"/>
        </w:rPr>
        <w:t>Dólares</w:t>
      </w:r>
      <w:r w:rsidR="00B0463F" w:rsidRPr="00B641B6">
        <w:rPr>
          <w:rFonts w:cs="Arial"/>
          <w:lang w:val="es-ES_tradnl"/>
        </w:rPr>
        <w:t xml:space="preserve"> (US$ </w:t>
      </w:r>
      <w:r w:rsidR="004623C3">
        <w:rPr>
          <w:rFonts w:cs="Arial"/>
          <w:lang w:val="es-ES_tradnl"/>
        </w:rPr>
        <w:t>________</w:t>
      </w:r>
      <w:r w:rsidRPr="00B641B6">
        <w:rPr>
          <w:rFonts w:cs="Arial"/>
          <w:lang w:val="es-ES_tradnl"/>
        </w:rPr>
        <w:t>) a favor de ustedes, para garantizar</w:t>
      </w:r>
      <w:r w:rsidR="00337FE5" w:rsidRPr="00B641B6">
        <w:rPr>
          <w:rFonts w:cs="Arial"/>
          <w:lang w:val="es-ES_tradnl"/>
        </w:rPr>
        <w:t xml:space="preserve"> que __</w:t>
      </w:r>
      <w:r w:rsidR="00B0463F" w:rsidRPr="00B641B6">
        <w:rPr>
          <w:rFonts w:cs="Arial"/>
          <w:lang w:val="es-ES_tradnl"/>
        </w:rPr>
        <w:t>__________</w:t>
      </w:r>
      <w:r w:rsidR="00337FE5" w:rsidRPr="00B641B6">
        <w:rPr>
          <w:rFonts w:cs="Arial"/>
          <w:lang w:val="es-ES_tradnl"/>
        </w:rPr>
        <w:t xml:space="preserve"> </w:t>
      </w:r>
      <w:r w:rsidRPr="00B641B6">
        <w:rPr>
          <w:rFonts w:cs="Arial"/>
          <w:lang w:val="es-ES_tradnl"/>
        </w:rPr>
        <w:t>(</w:t>
      </w:r>
      <w:r w:rsidR="00634F4D">
        <w:rPr>
          <w:rFonts w:cs="Arial"/>
          <w:lang w:val="es-ES_tradnl"/>
        </w:rPr>
        <w:t>la Sociedad Concesionaria</w:t>
      </w:r>
      <w:r w:rsidRPr="00B641B6">
        <w:rPr>
          <w:rFonts w:cs="Arial"/>
          <w:lang w:val="es-ES_tradnl"/>
        </w:rPr>
        <w:t xml:space="preserve">) </w:t>
      </w:r>
      <w:r w:rsidR="00B0463F" w:rsidRPr="00B641B6">
        <w:rPr>
          <w:rFonts w:cs="Arial"/>
          <w:lang w:val="es-ES_tradnl"/>
        </w:rPr>
        <w:t>____</w:t>
      </w:r>
      <w:r w:rsidRPr="00B641B6">
        <w:rPr>
          <w:rFonts w:cs="Arial"/>
          <w:lang w:val="es-ES_tradnl"/>
        </w:rPr>
        <w:t xml:space="preserve">____________, </w:t>
      </w:r>
      <w:r w:rsidR="00A710D6" w:rsidRPr="00B641B6">
        <w:rPr>
          <w:rFonts w:cs="Arial"/>
          <w:lang w:val="es-ES_tradnl"/>
        </w:rPr>
        <w:t>cumpla con el oportuno y correcto cumplimiento de todas y cada una de las obligaciones a cargo de éste, según el Contrato de la referencia, así como que efectúe el pago de las compensaciones que estipula el mismo Contrato.</w:t>
      </w:r>
    </w:p>
    <w:p w14:paraId="28D604C1" w14:textId="77777777" w:rsidR="00873FB7" w:rsidRPr="00B641B6" w:rsidRDefault="00873FB7" w:rsidP="00FB313B">
      <w:pPr>
        <w:tabs>
          <w:tab w:val="clear" w:pos="567"/>
          <w:tab w:val="clear" w:pos="1134"/>
          <w:tab w:val="clear" w:pos="1701"/>
          <w:tab w:val="clear" w:pos="2268"/>
          <w:tab w:val="clear" w:pos="2835"/>
        </w:tabs>
        <w:spacing w:before="120" w:line="252" w:lineRule="auto"/>
        <w:jc w:val="both"/>
        <w:rPr>
          <w:lang w:val="es-ES_tradnl"/>
        </w:rPr>
      </w:pPr>
      <w:r w:rsidRPr="00B641B6">
        <w:rPr>
          <w:rFonts w:cs="Arial"/>
          <w:lang w:val="es-ES_tradnl"/>
        </w:rPr>
        <w:t>El pago de esta garantía se hará efectivo de manera automática y sin necesidad de acto posterior por parte de ustedes, al recibir nosotros una solicitud escrita en tal sentido</w:t>
      </w:r>
      <w:r w:rsidR="00A347CC" w:rsidRPr="00B641B6">
        <w:rPr>
          <w:rFonts w:cs="Arial"/>
          <w:lang w:val="es-ES_tradnl"/>
        </w:rPr>
        <w:t>,</w:t>
      </w:r>
      <w:r w:rsidR="00B933CD" w:rsidRPr="00B641B6">
        <w:rPr>
          <w:rFonts w:cs="Arial"/>
          <w:lang w:val="es-ES_tradnl"/>
        </w:rPr>
        <w:t xml:space="preserve"> por conducto notarial</w:t>
      </w:r>
      <w:r w:rsidRPr="00B641B6">
        <w:rPr>
          <w:rFonts w:cs="Arial"/>
          <w:lang w:val="es-ES_tradnl"/>
        </w:rPr>
        <w:t xml:space="preserve">, </w:t>
      </w:r>
      <w:r w:rsidR="00A347CC" w:rsidRPr="00B641B6">
        <w:rPr>
          <w:rFonts w:cs="Arial"/>
          <w:lang w:val="es-ES_tradnl"/>
        </w:rPr>
        <w:t xml:space="preserve">la cual deberá estar firmada por </w:t>
      </w:r>
      <w:r w:rsidRPr="00B641B6">
        <w:rPr>
          <w:rFonts w:cs="Arial"/>
          <w:lang w:val="es-ES_tradnl"/>
        </w:rPr>
        <w:t xml:space="preserve">el Director General de </w:t>
      </w:r>
      <w:r w:rsidR="00D37EA3">
        <w:rPr>
          <w:rFonts w:cs="Arial"/>
          <w:lang w:val="es-ES_tradnl"/>
        </w:rPr>
        <w:t>Hidrocarburos</w:t>
      </w:r>
      <w:r w:rsidRPr="00B641B6">
        <w:rPr>
          <w:rFonts w:cs="Arial"/>
          <w:lang w:val="es-ES_tradnl"/>
        </w:rPr>
        <w:t xml:space="preserve"> o de quien haga sus veces y enviada a la </w:t>
      </w:r>
      <w:r w:rsidRPr="00B641B6">
        <w:rPr>
          <w:rFonts w:cs="Arial"/>
          <w:b/>
          <w:lang w:val="es-ES_tradnl"/>
        </w:rPr>
        <w:t>[incluir oficina y dirección]</w:t>
      </w:r>
      <w:r w:rsidRPr="00B641B6">
        <w:rPr>
          <w:rFonts w:cs="Arial"/>
          <w:lang w:val="es-ES_tradnl"/>
        </w:rPr>
        <w:t>.</w:t>
      </w:r>
    </w:p>
    <w:p w14:paraId="3581317D" w14:textId="77777777" w:rsidR="00873FB7" w:rsidRPr="00B641B6" w:rsidRDefault="00873FB7" w:rsidP="00FB313B">
      <w:pPr>
        <w:tabs>
          <w:tab w:val="clear" w:pos="567"/>
          <w:tab w:val="clear" w:pos="1134"/>
          <w:tab w:val="clear" w:pos="1701"/>
          <w:tab w:val="clear" w:pos="2268"/>
          <w:tab w:val="clear" w:pos="2835"/>
        </w:tabs>
        <w:spacing w:before="120" w:line="252" w:lineRule="auto"/>
        <w:jc w:val="both"/>
        <w:rPr>
          <w:rFonts w:cs="Arial"/>
          <w:lang w:val="es-ES_tradnl"/>
        </w:rPr>
      </w:pPr>
      <w:r w:rsidRPr="00B641B6">
        <w:rPr>
          <w:rFonts w:cs="Arial"/>
          <w:lang w:val="es-ES_tradnl"/>
        </w:rPr>
        <w:t xml:space="preserve">Nuestras obligaciones bajo la presente garantía, incluyendo el pago del monto garantizado, no se verán afectadas por cualquier disputa entre el Concedente u otra entidad del Estado Peruano y nuestros clientes o </w:t>
      </w:r>
      <w:r w:rsidR="00634F4D">
        <w:rPr>
          <w:rFonts w:cs="Arial"/>
          <w:lang w:val="es-ES_tradnl"/>
        </w:rPr>
        <w:t>la Sociedad Concesionaria</w:t>
      </w:r>
      <w:r w:rsidRPr="00B641B6">
        <w:rPr>
          <w:rFonts w:cs="Arial"/>
          <w:lang w:val="es-ES_tradnl"/>
        </w:rPr>
        <w:t xml:space="preserve"> o sus clientes.</w:t>
      </w:r>
    </w:p>
    <w:p w14:paraId="385445ED" w14:textId="77777777" w:rsidR="00B84819" w:rsidRPr="00B641B6" w:rsidRDefault="00873FB7" w:rsidP="00FB313B">
      <w:pPr>
        <w:tabs>
          <w:tab w:val="clear" w:pos="567"/>
          <w:tab w:val="clear" w:pos="1134"/>
          <w:tab w:val="clear" w:pos="1701"/>
          <w:tab w:val="clear" w:pos="2268"/>
          <w:tab w:val="clear" w:pos="2835"/>
        </w:tabs>
        <w:spacing w:before="120" w:line="252" w:lineRule="auto"/>
        <w:jc w:val="both"/>
        <w:rPr>
          <w:rFonts w:cs="Arial"/>
          <w:lang w:val="es-ES_tradnl"/>
        </w:rPr>
      </w:pPr>
      <w:r w:rsidRPr="00B641B6">
        <w:rPr>
          <w:rFonts w:cs="Arial"/>
          <w:lang w:val="es-ES_tradnl"/>
        </w:rPr>
        <w:t xml:space="preserve">El plazo de vigencia de esta garantía será de doce (12) meses </w:t>
      </w:r>
      <w:r w:rsidR="00B84819" w:rsidRPr="00B641B6">
        <w:rPr>
          <w:rFonts w:cs="Arial"/>
          <w:lang w:val="es-ES_tradnl"/>
        </w:rPr>
        <w:t>contado a partir de</w:t>
      </w:r>
      <w:r w:rsidR="00A56353" w:rsidRPr="00B641B6">
        <w:rPr>
          <w:rFonts w:cs="Arial"/>
          <w:lang w:val="es-ES_tradnl"/>
        </w:rPr>
        <w:t>______ (Fecha de Puesta en Operación Comercial)</w:t>
      </w:r>
      <w:r w:rsidR="002F5294" w:rsidRPr="00B641B6">
        <w:rPr>
          <w:rFonts w:cs="Arial"/>
          <w:lang w:val="es-ES_tradnl"/>
        </w:rPr>
        <w:t xml:space="preserve"> </w:t>
      </w:r>
      <w:r w:rsidR="00682B83" w:rsidRPr="00B641B6">
        <w:rPr>
          <w:rFonts w:cs="Arial"/>
          <w:lang w:val="es-ES_tradnl"/>
        </w:rPr>
        <w:t xml:space="preserve">_________-y su vencimiento es </w:t>
      </w:r>
      <w:r w:rsidR="002F5294" w:rsidRPr="00B641B6">
        <w:rPr>
          <w:rFonts w:cs="Arial"/>
          <w:lang w:val="es-ES_tradnl"/>
        </w:rPr>
        <w:t>el…</w:t>
      </w:r>
      <w:r w:rsidR="00682B83" w:rsidRPr="00B641B6">
        <w:rPr>
          <w:rFonts w:cs="Arial"/>
          <w:lang w:val="es-ES_tradnl"/>
        </w:rPr>
        <w:t>…………..</w:t>
      </w:r>
      <w:r w:rsidR="00B84819" w:rsidRPr="00B641B6">
        <w:rPr>
          <w:rFonts w:cs="Arial"/>
          <w:lang w:val="es-ES_tradnl"/>
        </w:rPr>
        <w:t>.</w:t>
      </w:r>
    </w:p>
    <w:p w14:paraId="140B73CF" w14:textId="77777777" w:rsidR="00873FB7" w:rsidRPr="00B641B6" w:rsidRDefault="00873FB7" w:rsidP="00FB313B">
      <w:pPr>
        <w:tabs>
          <w:tab w:val="clear" w:pos="567"/>
          <w:tab w:val="clear" w:pos="1134"/>
          <w:tab w:val="clear" w:pos="1701"/>
          <w:tab w:val="clear" w:pos="2268"/>
          <w:tab w:val="clear" w:pos="2835"/>
        </w:tabs>
        <w:spacing w:before="120" w:line="252" w:lineRule="auto"/>
        <w:jc w:val="both"/>
        <w:rPr>
          <w:rFonts w:cs="Arial"/>
          <w:lang w:val="es-ES_tradnl"/>
        </w:rPr>
      </w:pPr>
      <w:r w:rsidRPr="00B641B6">
        <w:rPr>
          <w:rFonts w:cs="Arial"/>
          <w:lang w:val="es-ES_tradnl"/>
        </w:rPr>
        <w:t>Cualquier demora de nuestra parte para pagar el monto de esta garantía, a partir de la fecha en que sea requerida por ustedes, conforme a los términos que aquí se indican, devengará un interés equivalente a la tasa LIBOR a un año, más un margen de 3%. La tasa LIBOR aplicable será la establecida por el Cable Reuter diario a horas 05:00 p.m. de Londres, debiendo devengarse los intereses a partir de la fecha en que sea exigido su cumplimiento y hasta la fecha efectiva de pago.</w:t>
      </w:r>
    </w:p>
    <w:p w14:paraId="16669675" w14:textId="77777777" w:rsidR="00873FB7" w:rsidRPr="00B641B6" w:rsidRDefault="00873FB7" w:rsidP="00FB313B">
      <w:pPr>
        <w:spacing w:before="120" w:line="252" w:lineRule="auto"/>
        <w:jc w:val="both"/>
        <w:rPr>
          <w:rFonts w:cs="Arial"/>
          <w:lang w:val="es-ES_tradnl"/>
        </w:rPr>
      </w:pPr>
      <w:r w:rsidRPr="00B641B6">
        <w:rPr>
          <w:rFonts w:cs="Arial"/>
          <w:lang w:val="es-ES_tradnl"/>
        </w:rPr>
        <w:t>Salvo indicación expresa en sentido contrario, los términos utilizados en esta garantía tienen el mismo significado que se les atribuye en las Bases.</w:t>
      </w:r>
    </w:p>
    <w:p w14:paraId="78A6BA34" w14:textId="77777777" w:rsidR="00873FB7" w:rsidRPr="00B641B6" w:rsidRDefault="00873FB7" w:rsidP="00FB313B">
      <w:pPr>
        <w:tabs>
          <w:tab w:val="clear" w:pos="567"/>
          <w:tab w:val="clear" w:pos="1134"/>
          <w:tab w:val="clear" w:pos="1701"/>
          <w:tab w:val="clear" w:pos="2268"/>
          <w:tab w:val="clear" w:pos="2835"/>
        </w:tabs>
        <w:spacing w:before="240" w:after="360" w:line="252" w:lineRule="auto"/>
        <w:ind w:left="567" w:hanging="567"/>
        <w:jc w:val="both"/>
        <w:rPr>
          <w:rFonts w:cs="Arial"/>
          <w:lang w:val="es-ES_tradnl"/>
        </w:rPr>
      </w:pPr>
      <w:r w:rsidRPr="00B641B6">
        <w:rPr>
          <w:rFonts w:cs="Arial"/>
          <w:lang w:val="es-ES_tradnl"/>
        </w:rPr>
        <w:t>Atentamente,</w:t>
      </w:r>
    </w:p>
    <w:p w14:paraId="2F424378" w14:textId="77777777" w:rsidR="0012415E" w:rsidRPr="00B641B6" w:rsidRDefault="00101868" w:rsidP="00FB313B">
      <w:pPr>
        <w:tabs>
          <w:tab w:val="clear" w:pos="567"/>
          <w:tab w:val="clear" w:pos="1134"/>
          <w:tab w:val="clear" w:pos="1701"/>
          <w:tab w:val="clear" w:pos="2268"/>
          <w:tab w:val="clear" w:pos="2835"/>
        </w:tabs>
        <w:spacing w:before="120" w:after="120" w:line="252" w:lineRule="auto"/>
        <w:jc w:val="center"/>
        <w:outlineLvl w:val="0"/>
        <w:rPr>
          <w:rFonts w:cs="Arial"/>
          <w:szCs w:val="21"/>
          <w:lang w:val="es-ES_tradnl"/>
        </w:rPr>
      </w:pPr>
      <w:r w:rsidRPr="00B641B6">
        <w:rPr>
          <w:rFonts w:cs="Arial"/>
          <w:szCs w:val="21"/>
          <w:lang w:val="es-ES_tradnl"/>
        </w:rPr>
        <w:br w:type="page"/>
      </w:r>
    </w:p>
    <w:p w14:paraId="3DB26A2D" w14:textId="77777777" w:rsidR="0086480B" w:rsidRPr="0086480B" w:rsidRDefault="0086480B" w:rsidP="00FB313B">
      <w:pPr>
        <w:tabs>
          <w:tab w:val="clear" w:pos="567"/>
          <w:tab w:val="clear" w:pos="1134"/>
          <w:tab w:val="clear" w:pos="1701"/>
          <w:tab w:val="clear" w:pos="2268"/>
          <w:tab w:val="clear" w:pos="2835"/>
        </w:tabs>
        <w:autoSpaceDE w:val="0"/>
        <w:autoSpaceDN w:val="0"/>
        <w:adjustRightInd w:val="0"/>
        <w:spacing w:line="252" w:lineRule="auto"/>
        <w:jc w:val="center"/>
        <w:rPr>
          <w:rFonts w:cs="Arial"/>
          <w:b/>
          <w:sz w:val="2"/>
          <w:szCs w:val="2"/>
          <w:u w:val="single"/>
          <w:lang w:val="es-ES_tradnl" w:eastAsia="es-ES"/>
        </w:rPr>
      </w:pPr>
    </w:p>
    <w:p w14:paraId="1C231FB3" w14:textId="77777777" w:rsidR="00F0755F" w:rsidRPr="00B641B6" w:rsidRDefault="00F0755F" w:rsidP="00FB313B">
      <w:pPr>
        <w:tabs>
          <w:tab w:val="clear" w:pos="567"/>
          <w:tab w:val="clear" w:pos="1134"/>
          <w:tab w:val="clear" w:pos="1701"/>
          <w:tab w:val="clear" w:pos="2268"/>
          <w:tab w:val="clear" w:pos="2835"/>
        </w:tabs>
        <w:autoSpaceDE w:val="0"/>
        <w:autoSpaceDN w:val="0"/>
        <w:adjustRightInd w:val="0"/>
        <w:spacing w:before="240" w:after="360" w:line="252" w:lineRule="auto"/>
        <w:jc w:val="center"/>
        <w:rPr>
          <w:rFonts w:cs="Arial"/>
          <w:b/>
          <w:sz w:val="24"/>
          <w:szCs w:val="24"/>
          <w:u w:val="single"/>
          <w:lang w:val="es-ES_tradnl" w:eastAsia="es-ES"/>
        </w:rPr>
      </w:pPr>
      <w:r w:rsidRPr="00B641B6">
        <w:rPr>
          <w:rFonts w:cs="Arial"/>
          <w:b/>
          <w:sz w:val="24"/>
          <w:szCs w:val="24"/>
          <w:u w:val="single"/>
          <w:lang w:val="es-ES_tradnl" w:eastAsia="es-ES"/>
        </w:rPr>
        <w:t xml:space="preserve">Anexo Nº </w:t>
      </w:r>
      <w:r w:rsidR="00631400">
        <w:rPr>
          <w:rFonts w:cs="Arial"/>
          <w:b/>
          <w:sz w:val="24"/>
          <w:szCs w:val="24"/>
          <w:u w:val="single"/>
          <w:lang w:val="es-ES_tradnl" w:eastAsia="es-ES"/>
        </w:rPr>
        <w:t>6</w:t>
      </w:r>
    </w:p>
    <w:p w14:paraId="0A83C5FC" w14:textId="77777777" w:rsidR="00F0755F" w:rsidRPr="0086480B" w:rsidRDefault="00F0755F" w:rsidP="00FB313B">
      <w:pPr>
        <w:tabs>
          <w:tab w:val="clear" w:pos="567"/>
          <w:tab w:val="clear" w:pos="1134"/>
          <w:tab w:val="clear" w:pos="1701"/>
          <w:tab w:val="clear" w:pos="2268"/>
          <w:tab w:val="clear" w:pos="2835"/>
        </w:tabs>
        <w:spacing w:before="360" w:line="252" w:lineRule="auto"/>
        <w:jc w:val="center"/>
        <w:outlineLvl w:val="0"/>
        <w:rPr>
          <w:rFonts w:cs="Arial"/>
          <w:b/>
          <w:sz w:val="24"/>
          <w:szCs w:val="24"/>
          <w:lang w:val="es-ES_tradnl" w:eastAsia="es-ES"/>
        </w:rPr>
      </w:pPr>
      <w:r w:rsidRPr="0086480B">
        <w:rPr>
          <w:rFonts w:cs="Arial"/>
          <w:b/>
          <w:sz w:val="24"/>
          <w:szCs w:val="24"/>
          <w:lang w:val="es-ES_tradnl" w:eastAsia="es-ES"/>
        </w:rPr>
        <w:t>Formulario 4 de las Bases</w:t>
      </w:r>
    </w:p>
    <w:p w14:paraId="7C4F119C" w14:textId="77777777" w:rsidR="0020311C" w:rsidRPr="0055240B" w:rsidRDefault="0020311C" w:rsidP="00FB313B">
      <w:pPr>
        <w:tabs>
          <w:tab w:val="clear" w:pos="567"/>
          <w:tab w:val="clear" w:pos="1134"/>
          <w:tab w:val="clear" w:pos="1701"/>
          <w:tab w:val="clear" w:pos="2268"/>
          <w:tab w:val="clear" w:pos="2835"/>
        </w:tabs>
        <w:spacing w:after="480" w:line="252" w:lineRule="auto"/>
        <w:jc w:val="center"/>
        <w:outlineLvl w:val="0"/>
        <w:rPr>
          <w:rFonts w:cs="Arial"/>
          <w:b/>
          <w:sz w:val="24"/>
          <w:szCs w:val="24"/>
          <w:lang w:val="es-ES_tradnl" w:eastAsia="es-ES"/>
        </w:rPr>
      </w:pPr>
      <w:r w:rsidRPr="0055240B">
        <w:rPr>
          <w:rFonts w:cs="Arial"/>
          <w:b/>
          <w:sz w:val="24"/>
          <w:szCs w:val="24"/>
          <w:lang w:val="es-ES_tradnl" w:eastAsia="es-ES"/>
        </w:rPr>
        <w:t>(Oferta Económica)</w:t>
      </w:r>
    </w:p>
    <w:p w14:paraId="00638F4D" w14:textId="77777777" w:rsidR="00101868" w:rsidRPr="00B641B6" w:rsidRDefault="00101868" w:rsidP="00FB313B">
      <w:pPr>
        <w:pStyle w:val="Prrafodelista1"/>
        <w:autoSpaceDE w:val="0"/>
        <w:autoSpaceDN w:val="0"/>
        <w:adjustRightInd w:val="0"/>
        <w:spacing w:after="120" w:line="252" w:lineRule="auto"/>
        <w:ind w:left="0"/>
        <w:rPr>
          <w:lang w:val="es-ES_tradnl"/>
        </w:rPr>
      </w:pPr>
    </w:p>
    <w:sectPr w:rsidR="00101868" w:rsidRPr="00B641B6" w:rsidSect="00976A0D">
      <w:headerReference w:type="default" r:id="rId9"/>
      <w:footerReference w:type="default" r:id="rId10"/>
      <w:headerReference w:type="first" r:id="rId11"/>
      <w:footerReference w:type="first" r:id="rId12"/>
      <w:pgSz w:w="11907" w:h="16840" w:code="9"/>
      <w:pgMar w:top="3015" w:right="1134" w:bottom="1134" w:left="1418" w:header="1134" w:footer="6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40F1" w14:textId="77777777" w:rsidR="00036A3E" w:rsidRDefault="00036A3E">
      <w:r>
        <w:separator/>
      </w:r>
    </w:p>
  </w:endnote>
  <w:endnote w:type="continuationSeparator" w:id="0">
    <w:p w14:paraId="218E2226" w14:textId="77777777" w:rsidR="00036A3E" w:rsidRDefault="0003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C33D" w14:textId="77777777" w:rsidR="00036A3E" w:rsidRDefault="00036A3E" w:rsidP="007F3A2A">
    <w:pPr>
      <w:pStyle w:val="Piedepgina"/>
      <w:tabs>
        <w:tab w:val="clear" w:pos="567"/>
        <w:tab w:val="clear" w:pos="1134"/>
        <w:tab w:val="clear" w:pos="1701"/>
        <w:tab w:val="clear" w:pos="2268"/>
        <w:tab w:val="clear" w:pos="2835"/>
        <w:tab w:val="clear" w:pos="4252"/>
        <w:tab w:val="clear" w:pos="8504"/>
        <w:tab w:val="right" w:pos="9072"/>
      </w:tabs>
      <w:jc w:val="both"/>
      <w:rPr>
        <w:rFonts w:cs="Arial"/>
        <w:b/>
        <w:bCs/>
        <w:smallCaps/>
        <w:sz w:val="16"/>
        <w:szCs w:val="16"/>
      </w:rPr>
    </w:pPr>
  </w:p>
  <w:p w14:paraId="02D1F1A0" w14:textId="77777777" w:rsidR="00036A3E" w:rsidRPr="00957C43" w:rsidRDefault="00036A3E" w:rsidP="00261A6F">
    <w:pPr>
      <w:pStyle w:val="Piedepgina"/>
      <w:pBdr>
        <w:top w:val="dotted" w:sz="4" w:space="1" w:color="auto"/>
      </w:pBdr>
      <w:tabs>
        <w:tab w:val="right" w:pos="8760"/>
      </w:tabs>
      <w:jc w:val="both"/>
      <w:rPr>
        <w:b/>
        <w:bCs/>
        <w:smallCaps/>
        <w:sz w:val="10"/>
        <w:szCs w:val="10"/>
      </w:rPr>
    </w:pPr>
  </w:p>
  <w:p w14:paraId="4B2F4145" w14:textId="04243FE8" w:rsidR="00036A3E" w:rsidRPr="002E15E3" w:rsidRDefault="00036A3E" w:rsidP="009C5DF7">
    <w:pPr>
      <w:pStyle w:val="Piedepgina"/>
      <w:tabs>
        <w:tab w:val="clear" w:pos="567"/>
        <w:tab w:val="clear" w:pos="1134"/>
        <w:tab w:val="clear" w:pos="1701"/>
        <w:tab w:val="clear" w:pos="2268"/>
        <w:tab w:val="clear" w:pos="2835"/>
        <w:tab w:val="clear" w:pos="4252"/>
        <w:tab w:val="clear" w:pos="8504"/>
        <w:tab w:val="right" w:pos="9356"/>
      </w:tabs>
      <w:jc w:val="both"/>
      <w:rPr>
        <w:rFonts w:cs="Arial"/>
        <w:b/>
        <w:bCs/>
        <w:smallCaps/>
        <w:sz w:val="16"/>
        <w:szCs w:val="16"/>
      </w:rPr>
    </w:pPr>
    <w:r w:rsidRPr="00872787">
      <w:rPr>
        <w:rFonts w:cs="Arial"/>
        <w:b/>
        <w:bCs/>
        <w:smallCaps/>
        <w:sz w:val="16"/>
        <w:szCs w:val="16"/>
      </w:rPr>
      <w:t>Contrato de Concesión</w:t>
    </w:r>
    <w:r>
      <w:rPr>
        <w:rFonts w:cs="Arial"/>
        <w:b/>
        <w:bCs/>
        <w:smallCaps/>
        <w:sz w:val="16"/>
        <w:szCs w:val="16"/>
      </w:rPr>
      <w:t xml:space="preserve"> </w:t>
    </w:r>
    <w:r w:rsidR="00223A41">
      <w:rPr>
        <w:rFonts w:cs="Arial"/>
        <w:b/>
        <w:bCs/>
        <w:smallCaps/>
        <w:sz w:val="16"/>
        <w:szCs w:val="16"/>
      </w:rPr>
      <w:t xml:space="preserve">- </w:t>
    </w:r>
    <w:r>
      <w:rPr>
        <w:rFonts w:cs="Arial"/>
        <w:b/>
        <w:bCs/>
        <w:smallCaps/>
        <w:sz w:val="16"/>
        <w:szCs w:val="16"/>
      </w:rPr>
      <w:t>Sistema de Abastecimiento de LNG para el Mercado Nacional</w:t>
    </w:r>
    <w:r w:rsidRPr="0079019A">
      <w:rPr>
        <w:rFonts w:cs="Arial"/>
        <w:b/>
        <w:bCs/>
        <w:smallCaps/>
        <w:sz w:val="16"/>
        <w:szCs w:val="16"/>
      </w:rPr>
      <w:tab/>
      <w:t xml:space="preserve">Pág.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223A41">
      <w:rPr>
        <w:rFonts w:cs="Arial"/>
        <w:b/>
        <w:smallCaps/>
        <w:noProof/>
        <w:sz w:val="16"/>
        <w:szCs w:val="16"/>
      </w:rPr>
      <w:t>23</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223A41">
      <w:rPr>
        <w:rFonts w:cs="Arial"/>
        <w:b/>
        <w:smallCaps/>
        <w:noProof/>
        <w:sz w:val="16"/>
        <w:szCs w:val="16"/>
      </w:rPr>
      <w:t>31</w:t>
    </w:r>
    <w:r w:rsidRPr="0079019A">
      <w:rPr>
        <w:rFonts w:cs="Arial"/>
        <w:b/>
        <w:smallCaps/>
        <w:sz w:val="16"/>
        <w:szCs w:val="16"/>
      </w:rPr>
      <w:fldChar w:fldCharType="end"/>
    </w:r>
  </w:p>
  <w:p w14:paraId="6EE7CC1B" w14:textId="552647A2" w:rsidR="00036A3E" w:rsidRPr="0052605E" w:rsidRDefault="00036A3E" w:rsidP="007F3A2A">
    <w:pPr>
      <w:pStyle w:val="Piedepgina"/>
      <w:tabs>
        <w:tab w:val="clear" w:pos="567"/>
        <w:tab w:val="clear" w:pos="1134"/>
        <w:tab w:val="clear" w:pos="1701"/>
        <w:tab w:val="clear" w:pos="2268"/>
        <w:tab w:val="clear" w:pos="2835"/>
        <w:tab w:val="clear" w:pos="4252"/>
        <w:tab w:val="clear" w:pos="8504"/>
        <w:tab w:val="right" w:pos="9072"/>
      </w:tabs>
      <w:jc w:val="both"/>
      <w:rPr>
        <w:rFonts w:cs="Arial"/>
        <w:i/>
        <w:smallCaps/>
        <w:sz w:val="14"/>
        <w:szCs w:val="14"/>
      </w:rPr>
    </w:pPr>
    <w:r>
      <w:rPr>
        <w:rFonts w:cs="Arial"/>
        <w:i/>
        <w:smallCaps/>
        <w:sz w:val="14"/>
        <w:szCs w:val="14"/>
      </w:rPr>
      <w:t>Primera Versión</w:t>
    </w:r>
    <w:r w:rsidRPr="0052605E">
      <w:rPr>
        <w:rFonts w:cs="Arial"/>
        <w:i/>
        <w:smallCaps/>
        <w:sz w:val="14"/>
        <w:szCs w:val="14"/>
      </w:rPr>
      <w:t xml:space="preserve"> </w:t>
    </w:r>
    <w:r>
      <w:rPr>
        <w:rFonts w:cs="Arial"/>
        <w:i/>
        <w:smallCaps/>
        <w:sz w:val="14"/>
        <w:szCs w:val="14"/>
      </w:rPr>
      <w:t>al 02</w:t>
    </w:r>
    <w:r w:rsidRPr="0052605E">
      <w:rPr>
        <w:rFonts w:cs="Arial"/>
        <w:i/>
        <w:smallCaps/>
        <w:sz w:val="14"/>
        <w:szCs w:val="14"/>
      </w:rPr>
      <w:t>.0</w:t>
    </w:r>
    <w:r>
      <w:rPr>
        <w:rFonts w:cs="Arial"/>
        <w:i/>
        <w:smallCaps/>
        <w:sz w:val="14"/>
        <w:szCs w:val="14"/>
      </w:rPr>
      <w:t>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4584" w14:textId="77777777" w:rsidR="00036A3E" w:rsidRPr="005B4879" w:rsidRDefault="00036A3E" w:rsidP="00334995">
    <w:pPr>
      <w:pStyle w:val="Piedepgina"/>
      <w:tabs>
        <w:tab w:val="clear" w:pos="567"/>
        <w:tab w:val="clear" w:pos="1134"/>
        <w:tab w:val="clear" w:pos="1701"/>
        <w:tab w:val="clear" w:pos="2268"/>
        <w:tab w:val="clear" w:pos="2835"/>
        <w:tab w:val="clear" w:pos="4252"/>
        <w:tab w:val="clear" w:pos="8504"/>
        <w:tab w:val="right" w:pos="8789"/>
      </w:tabs>
      <w:jc w:val="both"/>
      <w:rPr>
        <w:rFonts w:cs="Arial"/>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869C" w14:textId="77777777" w:rsidR="00036A3E" w:rsidRDefault="00036A3E">
      <w:r>
        <w:separator/>
      </w:r>
    </w:p>
  </w:footnote>
  <w:footnote w:type="continuationSeparator" w:id="0">
    <w:p w14:paraId="5CF8B81A" w14:textId="77777777" w:rsidR="00036A3E" w:rsidRDefault="00036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F957" w14:textId="7E9F3FB7" w:rsidR="00036A3E" w:rsidRDefault="00036A3E" w:rsidP="00CE1599">
    <w:pPr>
      <w:pStyle w:val="Encabezado"/>
      <w:tabs>
        <w:tab w:val="clear" w:pos="8504"/>
      </w:tabs>
    </w:pPr>
    <w:r>
      <w:rPr>
        <w:noProof/>
        <w:lang w:val="es-PE" w:eastAsia="es-PE"/>
      </w:rPr>
      <mc:AlternateContent>
        <mc:Choice Requires="wps">
          <w:drawing>
            <wp:anchor distT="0" distB="0" distL="114300" distR="114300" simplePos="0" relativeHeight="251657216" behindDoc="0" locked="0" layoutInCell="1" allowOverlap="1" wp14:anchorId="276297BC" wp14:editId="786F270A">
              <wp:simplePos x="0" y="0"/>
              <wp:positionH relativeFrom="column">
                <wp:posOffset>4425315</wp:posOffset>
              </wp:positionH>
              <wp:positionV relativeFrom="paragraph">
                <wp:posOffset>22860</wp:posOffset>
              </wp:positionV>
              <wp:extent cx="146685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E244" w14:textId="77777777" w:rsidR="00036A3E" w:rsidRPr="00CE1599" w:rsidRDefault="00036A3E" w:rsidP="001333D3">
                          <w:pPr>
                            <w:rPr>
                              <w:sz w:val="14"/>
                              <w:szCs w:val="14"/>
                              <w:lang w:val="es-MX"/>
                            </w:rPr>
                          </w:pPr>
                          <w:r w:rsidRPr="00CE1599">
                            <w:rPr>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45pt;margin-top:1.8pt;width:115.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M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" filled="f" stroked="f">
              <v:textbox>
                <w:txbxContent>
                  <w:p w14:paraId="440AE244" w14:textId="77777777" w:rsidR="00036A3E" w:rsidRPr="00CE1599" w:rsidRDefault="00036A3E" w:rsidP="001333D3">
                    <w:pPr>
                      <w:rPr>
                        <w:sz w:val="14"/>
                        <w:szCs w:val="14"/>
                        <w:lang w:val="es-MX"/>
                      </w:rPr>
                    </w:pPr>
                    <w:r w:rsidRPr="00CE1599">
                      <w:rPr>
                        <w:sz w:val="14"/>
                        <w:szCs w:val="14"/>
                        <w:lang w:val="es-MX"/>
                      </w:rPr>
                      <w:t>Comité PRO CONECTIVIDAD</w:t>
                    </w:r>
                  </w:p>
                </w:txbxContent>
              </v:textbox>
            </v:shape>
          </w:pict>
        </mc:Fallback>
      </mc:AlternateContent>
    </w:r>
    <w:r>
      <w:rPr>
        <w:noProof/>
        <w:lang w:val="es-PE" w:eastAsia="es-PE"/>
      </w:rPr>
      <w:drawing>
        <wp:anchor distT="0" distB="0" distL="114300" distR="114300" simplePos="0" relativeHeight="251662336" behindDoc="1" locked="0" layoutInCell="1" allowOverlap="1" wp14:anchorId="1514C402" wp14:editId="3E5C5D2C">
          <wp:simplePos x="0" y="0"/>
          <wp:positionH relativeFrom="column">
            <wp:posOffset>-20955</wp:posOffset>
          </wp:positionH>
          <wp:positionV relativeFrom="paragraph">
            <wp:posOffset>-163195</wp:posOffset>
          </wp:positionV>
          <wp:extent cx="5968365" cy="971550"/>
          <wp:effectExtent l="0" t="0" r="0" b="0"/>
          <wp:wrapNone/>
          <wp:docPr id="32" name="Imagen 3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B4F61" w14:textId="77777777" w:rsidR="00036A3E" w:rsidRDefault="00036A3E" w:rsidP="001333D3">
    <w:pPr>
      <w:pStyle w:val="Encabezado"/>
    </w:pPr>
  </w:p>
  <w:p w14:paraId="00710EBD" w14:textId="77777777" w:rsidR="00036A3E" w:rsidRDefault="00036A3E" w:rsidP="001333D3">
    <w:pPr>
      <w:pStyle w:val="Encabezado"/>
    </w:pPr>
  </w:p>
  <w:p w14:paraId="0C4F1B9D" w14:textId="77777777" w:rsidR="00036A3E" w:rsidRDefault="00036A3E" w:rsidP="001333D3">
    <w:pPr>
      <w:pStyle w:val="Encabezado"/>
    </w:pPr>
  </w:p>
  <w:p w14:paraId="51E31D4B" w14:textId="77777777" w:rsidR="00036A3E" w:rsidRDefault="00036A3E" w:rsidP="001333D3">
    <w:pPr>
      <w:pStyle w:val="Encabezado"/>
    </w:pPr>
  </w:p>
  <w:p w14:paraId="10E7A1A0" w14:textId="77777777" w:rsidR="00036A3E" w:rsidRDefault="00036A3E" w:rsidP="001333D3">
    <w:pPr>
      <w:pStyle w:val="Encabezado"/>
    </w:pPr>
  </w:p>
  <w:p w14:paraId="21302AFA" w14:textId="77777777" w:rsidR="00036A3E" w:rsidRDefault="00036A3E" w:rsidP="001333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0B06" w14:textId="229C6A8E" w:rsidR="00036A3E" w:rsidRDefault="00036A3E" w:rsidP="00950DB3">
    <w:pPr>
      <w:pStyle w:val="Encabezado"/>
      <w:jc w:val="center"/>
    </w:pPr>
    <w:r w:rsidRPr="00C5570D">
      <w:rPr>
        <w:noProof/>
        <w:lang w:val="es-PE" w:eastAsia="es-PE"/>
      </w:rPr>
      <mc:AlternateContent>
        <mc:Choice Requires="wps">
          <w:drawing>
            <wp:anchor distT="0" distB="0" distL="114300" distR="114300" simplePos="0" relativeHeight="251660288" behindDoc="0" locked="0" layoutInCell="1" allowOverlap="1" wp14:anchorId="1E1A7FAA" wp14:editId="65B09C4E">
              <wp:simplePos x="0" y="0"/>
              <wp:positionH relativeFrom="column">
                <wp:posOffset>4449445</wp:posOffset>
              </wp:positionH>
              <wp:positionV relativeFrom="paragraph">
                <wp:posOffset>89535</wp:posOffset>
              </wp:positionV>
              <wp:extent cx="1409700" cy="276225"/>
              <wp:effectExtent l="0" t="0" r="0" b="952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00A2" w14:textId="77777777" w:rsidR="00036A3E" w:rsidRPr="00CE1599" w:rsidRDefault="00036A3E" w:rsidP="00723E77">
                          <w:pPr>
                            <w:rPr>
                              <w:sz w:val="14"/>
                              <w:szCs w:val="14"/>
                              <w:lang w:val="es-MX"/>
                            </w:rPr>
                          </w:pPr>
                          <w:r w:rsidRPr="00CE1599">
                            <w:rPr>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0.35pt;margin-top:7.05pt;width:11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Qxtg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" filled="f" stroked="f">
              <v:textbox>
                <w:txbxContent>
                  <w:p w14:paraId="70D200A2" w14:textId="77777777" w:rsidR="00036A3E" w:rsidRPr="00CE1599" w:rsidRDefault="00036A3E" w:rsidP="00723E77">
                    <w:pPr>
                      <w:rPr>
                        <w:sz w:val="14"/>
                        <w:szCs w:val="14"/>
                        <w:lang w:val="es-MX"/>
                      </w:rPr>
                    </w:pPr>
                    <w:r w:rsidRPr="00CE1599">
                      <w:rPr>
                        <w:sz w:val="14"/>
                        <w:szCs w:val="14"/>
                        <w:lang w:val="es-MX"/>
                      </w:rPr>
                      <w:t>Comité PRO CONECTIVIDAD</w:t>
                    </w:r>
                  </w:p>
                </w:txbxContent>
              </v:textbox>
            </v:shape>
          </w:pict>
        </mc:Fallback>
      </mc:AlternateContent>
    </w:r>
    <w:r>
      <w:rPr>
        <w:noProof/>
        <w:lang w:val="es-PE" w:eastAsia="es-PE"/>
      </w:rPr>
      <w:drawing>
        <wp:anchor distT="0" distB="0" distL="114300" distR="114300" simplePos="0" relativeHeight="251664384" behindDoc="1" locked="0" layoutInCell="1" allowOverlap="1" wp14:anchorId="32462B73" wp14:editId="21F5BCD1">
          <wp:simplePos x="0" y="0"/>
          <wp:positionH relativeFrom="column">
            <wp:posOffset>-19050</wp:posOffset>
          </wp:positionH>
          <wp:positionV relativeFrom="paragraph">
            <wp:posOffset>-86995</wp:posOffset>
          </wp:positionV>
          <wp:extent cx="5968365" cy="971550"/>
          <wp:effectExtent l="0" t="0" r="0" b="0"/>
          <wp:wrapNone/>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5D892" w14:textId="1E75A735" w:rsidR="00036A3E" w:rsidRDefault="00036A3E" w:rsidP="00334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A1"/>
    <w:multiLevelType w:val="hybridMultilevel"/>
    <w:tmpl w:val="04EC258A"/>
    <w:lvl w:ilvl="0" w:tplc="9DE61618">
      <w:start w:val="1"/>
      <w:numFmt w:val="decimal"/>
      <w:lvlText w:val="%1."/>
      <w:lvlJc w:val="left"/>
      <w:pPr>
        <w:tabs>
          <w:tab w:val="num" w:pos="720"/>
        </w:tabs>
        <w:ind w:left="720" w:hanging="360"/>
      </w:pPr>
      <w:rPr>
        <w:b/>
      </w:rPr>
    </w:lvl>
    <w:lvl w:ilvl="1" w:tplc="863EA326">
      <w:start w:val="1"/>
      <w:numFmt w:val="lowerLetter"/>
      <w:lvlText w:val="%2)"/>
      <w:lvlJc w:val="left"/>
      <w:pPr>
        <w:tabs>
          <w:tab w:val="num" w:pos="1440"/>
        </w:tabs>
        <w:ind w:left="1440" w:hanging="360"/>
      </w:pPr>
      <w:rPr>
        <w:rFonts w:hint="default"/>
        <w:sz w:val="22"/>
        <w:szCs w:val="22"/>
      </w:r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5658F9"/>
    <w:multiLevelType w:val="hybridMultilevel"/>
    <w:tmpl w:val="0B3E8B3A"/>
    <w:lvl w:ilvl="0" w:tplc="BE9CD982">
      <w:start w:val="1"/>
      <w:numFmt w:val="decimal"/>
      <w:lvlText w:val="c.%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4647"/>
    <w:multiLevelType w:val="multilevel"/>
    <w:tmpl w:val="E586018C"/>
    <w:lvl w:ilvl="0">
      <w:start w:val="6"/>
      <w:numFmt w:val="decimal"/>
      <w:lvlText w:val="%1"/>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512871"/>
    <w:multiLevelType w:val="multilevel"/>
    <w:tmpl w:val="60A291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00BD1"/>
    <w:multiLevelType w:val="hybridMultilevel"/>
    <w:tmpl w:val="614ACF2C"/>
    <w:lvl w:ilvl="0" w:tplc="0C0A0019">
      <w:start w:val="1"/>
      <w:numFmt w:val="lowerLetter"/>
      <w:lvlText w:val="%1."/>
      <w:lvlJc w:val="left"/>
      <w:pPr>
        <w:tabs>
          <w:tab w:val="num" w:pos="1789"/>
        </w:tabs>
        <w:ind w:left="1789" w:hanging="360"/>
      </w:pPr>
    </w:lvl>
    <w:lvl w:ilvl="1" w:tplc="0C0A0019" w:tentative="1">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5">
    <w:nsid w:val="0F8C1326"/>
    <w:multiLevelType w:val="hybridMultilevel"/>
    <w:tmpl w:val="4B265C6A"/>
    <w:lvl w:ilvl="0" w:tplc="04090017">
      <w:start w:val="1"/>
      <w:numFmt w:val="lowerLetter"/>
      <w:lvlText w:val="%1)"/>
      <w:lvlJc w:val="left"/>
      <w:pPr>
        <w:ind w:left="925" w:hanging="360"/>
      </w:pPr>
      <w:rPr>
        <w:rFonts w:hint="default"/>
      </w:r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6">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803A41"/>
    <w:multiLevelType w:val="hybridMultilevel"/>
    <w:tmpl w:val="FD9C131A"/>
    <w:lvl w:ilvl="0" w:tplc="69BE0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F542A"/>
    <w:multiLevelType w:val="hybridMultilevel"/>
    <w:tmpl w:val="1AA81B5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EC72DA"/>
    <w:multiLevelType w:val="multilevel"/>
    <w:tmpl w:val="8D52EC3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8F6802"/>
    <w:multiLevelType w:val="hybridMultilevel"/>
    <w:tmpl w:val="64D82B6C"/>
    <w:lvl w:ilvl="0" w:tplc="D85AB3A6">
      <w:start w:val="1"/>
      <w:numFmt w:val="lowerLetter"/>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1">
    <w:nsid w:val="1B9144EE"/>
    <w:multiLevelType w:val="hybridMultilevel"/>
    <w:tmpl w:val="614ACF2C"/>
    <w:lvl w:ilvl="0" w:tplc="0C0A0019">
      <w:start w:val="1"/>
      <w:numFmt w:val="lowerLetter"/>
      <w:lvlText w:val="%1."/>
      <w:lvlJc w:val="left"/>
      <w:pPr>
        <w:tabs>
          <w:tab w:val="num" w:pos="1789"/>
        </w:tabs>
        <w:ind w:left="1789" w:hanging="360"/>
      </w:pPr>
    </w:lvl>
    <w:lvl w:ilvl="1" w:tplc="0C0A0019" w:tentative="1">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2">
    <w:nsid w:val="20E36F23"/>
    <w:multiLevelType w:val="multilevel"/>
    <w:tmpl w:val="8BBE5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F11C4"/>
    <w:multiLevelType w:val="hybridMultilevel"/>
    <w:tmpl w:val="CBC85E16"/>
    <w:lvl w:ilvl="0" w:tplc="04090017">
      <w:start w:val="1"/>
      <w:numFmt w:val="lowerLetter"/>
      <w:lvlText w:val="%1)"/>
      <w:lvlJc w:val="left"/>
      <w:pPr>
        <w:ind w:left="925" w:hanging="360"/>
      </w:pPr>
      <w:rPr>
        <w:rFonts w:hint="default"/>
      </w:r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4">
    <w:nsid w:val="3411256C"/>
    <w:multiLevelType w:val="hybridMultilevel"/>
    <w:tmpl w:val="3CC6E596"/>
    <w:lvl w:ilvl="0" w:tplc="628C1A4E">
      <w:start w:val="1"/>
      <w:numFmt w:val="lowerLetter"/>
      <w:lvlText w:val="%1)"/>
      <w:lvlJc w:val="left"/>
      <w:pPr>
        <w:tabs>
          <w:tab w:val="num" w:pos="900"/>
        </w:tabs>
        <w:ind w:left="900" w:hanging="360"/>
      </w:pPr>
      <w:rPr>
        <w:rFonts w:ascii="Arial" w:hAnsi="Arial" w:cs="Arial" w:hint="default"/>
        <w:b w:val="0"/>
        <w:i w:val="0"/>
        <w:sz w:val="21"/>
        <w:szCs w:val="21"/>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Epgrafe"/>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223B7B"/>
    <w:multiLevelType w:val="multilevel"/>
    <w:tmpl w:val="5C384CEC"/>
    <w:lvl w:ilvl="0">
      <w:start w:val="1"/>
      <w:numFmt w:val="decimal"/>
      <w:lvlText w:val="%1."/>
      <w:lvlJc w:val="left"/>
      <w:pPr>
        <w:ind w:left="400" w:hanging="400"/>
      </w:pPr>
      <w:rPr>
        <w:rFonts w:hint="default"/>
      </w:rPr>
    </w:lvl>
    <w:lvl w:ilvl="1">
      <w:start w:val="1"/>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6190D98"/>
    <w:multiLevelType w:val="hybridMultilevel"/>
    <w:tmpl w:val="714A8926"/>
    <w:lvl w:ilvl="0" w:tplc="1CFEA2E8">
      <w:start w:val="1"/>
      <w:numFmt w:val="lowerLetter"/>
      <w:lvlText w:val="%1)"/>
      <w:lvlJc w:val="left"/>
      <w:pPr>
        <w:tabs>
          <w:tab w:val="num" w:pos="900"/>
        </w:tabs>
        <w:ind w:left="900" w:hanging="360"/>
      </w:pPr>
      <w:rPr>
        <w:rFonts w:ascii="Arial" w:hAnsi="Arial" w:cs="Arial" w:hint="default"/>
        <w:b w:val="0"/>
        <w:i w:val="0"/>
        <w:sz w:val="21"/>
        <w:szCs w:val="21"/>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tentative="1">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18">
    <w:nsid w:val="377B2270"/>
    <w:multiLevelType w:val="hybridMultilevel"/>
    <w:tmpl w:val="886E811C"/>
    <w:lvl w:ilvl="0" w:tplc="9F2A85AC">
      <w:start w:val="1"/>
      <w:numFmt w:val="lowerLetter"/>
      <w:lvlText w:val="%1)"/>
      <w:lvlJc w:val="left"/>
      <w:pPr>
        <w:tabs>
          <w:tab w:val="num" w:pos="1561"/>
        </w:tabs>
        <w:ind w:left="1561" w:hanging="825"/>
      </w:pPr>
      <w:rPr>
        <w:rFonts w:hint="default"/>
      </w:rPr>
    </w:lvl>
    <w:lvl w:ilvl="1" w:tplc="0C0A0019" w:tentative="1">
      <w:start w:val="1"/>
      <w:numFmt w:val="lowerLetter"/>
      <w:lvlText w:val="%2."/>
      <w:lvlJc w:val="left"/>
      <w:pPr>
        <w:tabs>
          <w:tab w:val="num" w:pos="1816"/>
        </w:tabs>
        <w:ind w:left="1816" w:hanging="360"/>
      </w:pPr>
    </w:lvl>
    <w:lvl w:ilvl="2" w:tplc="0C0A001B" w:tentative="1">
      <w:start w:val="1"/>
      <w:numFmt w:val="lowerRoman"/>
      <w:lvlText w:val="%3."/>
      <w:lvlJc w:val="right"/>
      <w:pPr>
        <w:tabs>
          <w:tab w:val="num" w:pos="2536"/>
        </w:tabs>
        <w:ind w:left="2536" w:hanging="180"/>
      </w:pPr>
    </w:lvl>
    <w:lvl w:ilvl="3" w:tplc="0C0A000F" w:tentative="1">
      <w:start w:val="1"/>
      <w:numFmt w:val="decimal"/>
      <w:lvlText w:val="%4."/>
      <w:lvlJc w:val="left"/>
      <w:pPr>
        <w:tabs>
          <w:tab w:val="num" w:pos="3256"/>
        </w:tabs>
        <w:ind w:left="3256" w:hanging="360"/>
      </w:pPr>
    </w:lvl>
    <w:lvl w:ilvl="4" w:tplc="0C0A0019" w:tentative="1">
      <w:start w:val="1"/>
      <w:numFmt w:val="lowerLetter"/>
      <w:lvlText w:val="%5."/>
      <w:lvlJc w:val="left"/>
      <w:pPr>
        <w:tabs>
          <w:tab w:val="num" w:pos="3976"/>
        </w:tabs>
        <w:ind w:left="3976" w:hanging="360"/>
      </w:pPr>
    </w:lvl>
    <w:lvl w:ilvl="5" w:tplc="0C0A001B" w:tentative="1">
      <w:start w:val="1"/>
      <w:numFmt w:val="lowerRoman"/>
      <w:lvlText w:val="%6."/>
      <w:lvlJc w:val="right"/>
      <w:pPr>
        <w:tabs>
          <w:tab w:val="num" w:pos="4696"/>
        </w:tabs>
        <w:ind w:left="4696" w:hanging="180"/>
      </w:pPr>
    </w:lvl>
    <w:lvl w:ilvl="6" w:tplc="0C0A000F" w:tentative="1">
      <w:start w:val="1"/>
      <w:numFmt w:val="decimal"/>
      <w:lvlText w:val="%7."/>
      <w:lvlJc w:val="left"/>
      <w:pPr>
        <w:tabs>
          <w:tab w:val="num" w:pos="5416"/>
        </w:tabs>
        <w:ind w:left="5416" w:hanging="360"/>
      </w:pPr>
    </w:lvl>
    <w:lvl w:ilvl="7" w:tplc="0C0A0019" w:tentative="1">
      <w:start w:val="1"/>
      <w:numFmt w:val="lowerLetter"/>
      <w:lvlText w:val="%8."/>
      <w:lvlJc w:val="left"/>
      <w:pPr>
        <w:tabs>
          <w:tab w:val="num" w:pos="6136"/>
        </w:tabs>
        <w:ind w:left="6136" w:hanging="360"/>
      </w:pPr>
    </w:lvl>
    <w:lvl w:ilvl="8" w:tplc="0C0A001B" w:tentative="1">
      <w:start w:val="1"/>
      <w:numFmt w:val="lowerRoman"/>
      <w:lvlText w:val="%9."/>
      <w:lvlJc w:val="right"/>
      <w:pPr>
        <w:tabs>
          <w:tab w:val="num" w:pos="6856"/>
        </w:tabs>
        <w:ind w:left="6856" w:hanging="180"/>
      </w:pPr>
    </w:lvl>
  </w:abstractNum>
  <w:abstractNum w:abstractNumId="19">
    <w:nsid w:val="38D343F1"/>
    <w:multiLevelType w:val="hybridMultilevel"/>
    <w:tmpl w:val="E5B05074"/>
    <w:lvl w:ilvl="0" w:tplc="7FE84FF2">
      <w:start w:val="1"/>
      <w:numFmt w:val="lowerLetter"/>
      <w:lvlText w:val="%1)"/>
      <w:lvlJc w:val="left"/>
      <w:pPr>
        <w:tabs>
          <w:tab w:val="num" w:pos="2355"/>
        </w:tabs>
        <w:ind w:left="2355" w:hanging="360"/>
      </w:pPr>
      <w:rPr>
        <w:rFonts w:ascii="Arial" w:hAnsi="Arial" w:hint="default"/>
        <w:b w:val="0"/>
        <w:i w:val="0"/>
        <w:sz w:val="22"/>
        <w:szCs w:val="22"/>
        <w:effect w:val="none"/>
      </w:rPr>
    </w:lvl>
    <w:lvl w:ilvl="1" w:tplc="0C0A0019">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0">
    <w:nsid w:val="3912179D"/>
    <w:multiLevelType w:val="hybridMultilevel"/>
    <w:tmpl w:val="CEB813FA"/>
    <w:lvl w:ilvl="0" w:tplc="90F8034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3">
    <w:nsid w:val="3E3235A1"/>
    <w:multiLevelType w:val="hybridMultilevel"/>
    <w:tmpl w:val="46580CB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08158E0"/>
    <w:multiLevelType w:val="hybridMultilevel"/>
    <w:tmpl w:val="6EDA125C"/>
    <w:lvl w:ilvl="0" w:tplc="69BE00C4">
      <w:start w:val="1"/>
      <w:numFmt w:val="lowerLetter"/>
      <w:lvlText w:val="%1)"/>
      <w:lvlJc w:val="left"/>
      <w:pPr>
        <w:tabs>
          <w:tab w:val="num" w:pos="1440"/>
        </w:tabs>
        <w:ind w:left="1440" w:hanging="360"/>
      </w:pPr>
      <w:rPr>
        <w:rFonts w:hint="default"/>
      </w:rPr>
    </w:lvl>
    <w:lvl w:ilvl="1" w:tplc="DEC81FF4">
      <w:start w:val="1"/>
      <w:numFmt w:val="lowerLetter"/>
      <w:lvlText w:val="%2)"/>
      <w:lvlJc w:val="left"/>
      <w:pPr>
        <w:tabs>
          <w:tab w:val="num" w:pos="1440"/>
        </w:tabs>
        <w:ind w:left="1440" w:hanging="360"/>
      </w:pPr>
      <w:rPr>
        <w:rFonts w:hint="default"/>
        <w:sz w:val="22"/>
        <w:szCs w:val="22"/>
      </w:rPr>
    </w:lvl>
    <w:lvl w:ilvl="2" w:tplc="EF66E1E2">
      <w:start w:val="1"/>
      <w:numFmt w:val="decimal"/>
      <w:lvlText w:val="3.%3"/>
      <w:lvlJc w:val="left"/>
      <w:pPr>
        <w:tabs>
          <w:tab w:val="num" w:pos="2340"/>
        </w:tabs>
        <w:ind w:left="2340" w:hanging="360"/>
      </w:pPr>
      <w:rPr>
        <w:rFonts w:ascii="Arial" w:hAnsi="Arial" w:hint="default"/>
        <w:b w:val="0"/>
        <w:i w:val="0"/>
        <w:sz w:val="22"/>
      </w:rPr>
    </w:lvl>
    <w:lvl w:ilvl="3" w:tplc="E12AC986">
      <w:start w:val="1"/>
      <w:numFmt w:val="bullet"/>
      <w:lvlText w:val=""/>
      <w:lvlJc w:val="left"/>
      <w:pPr>
        <w:tabs>
          <w:tab w:val="num" w:pos="2880"/>
        </w:tabs>
        <w:ind w:left="2880" w:hanging="360"/>
      </w:pPr>
      <w:rPr>
        <w:rFonts w:ascii="Wingdings" w:hAnsi="Wingdings" w:hint="default"/>
        <w:b/>
        <w:i w:val="0"/>
        <w:sz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795FE4"/>
    <w:multiLevelType w:val="multilevel"/>
    <w:tmpl w:val="11A070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A45C2E"/>
    <w:multiLevelType w:val="hybridMultilevel"/>
    <w:tmpl w:val="2640CBCE"/>
    <w:lvl w:ilvl="0" w:tplc="01C0A5BC">
      <w:start w:val="1"/>
      <w:numFmt w:val="decimal"/>
      <w:lvlText w:val="b.%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28">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29">
    <w:nsid w:val="476820CB"/>
    <w:multiLevelType w:val="hybridMultilevel"/>
    <w:tmpl w:val="9C587986"/>
    <w:lvl w:ilvl="0" w:tplc="06728AA0">
      <w:start w:val="1"/>
      <w:numFmt w:val="decimal"/>
      <w:lvlText w:val="a.%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22096"/>
    <w:multiLevelType w:val="singleLevel"/>
    <w:tmpl w:val="C32E498C"/>
    <w:lvl w:ilvl="0">
      <w:start w:val="1"/>
      <w:numFmt w:val="lowerRoman"/>
      <w:lvlText w:val="(%1) "/>
      <w:legacy w:legacy="1" w:legacySpace="0" w:legacyIndent="360"/>
      <w:lvlJc w:val="left"/>
      <w:pPr>
        <w:ind w:left="1260" w:hanging="360"/>
      </w:pPr>
      <w:rPr>
        <w:b w:val="0"/>
        <w:i w:val="0"/>
        <w:sz w:val="20"/>
      </w:rPr>
    </w:lvl>
  </w:abstractNum>
  <w:abstractNum w:abstractNumId="31">
    <w:nsid w:val="4DA7351E"/>
    <w:multiLevelType w:val="hybridMultilevel"/>
    <w:tmpl w:val="2850F156"/>
    <w:lvl w:ilvl="0" w:tplc="2DCEC3E0">
      <w:start w:val="1"/>
      <w:numFmt w:val="decimal"/>
      <w:lvlText w:val="4.%1"/>
      <w:lvlJc w:val="left"/>
      <w:pPr>
        <w:tabs>
          <w:tab w:val="num" w:pos="3780"/>
        </w:tabs>
        <w:ind w:left="3780" w:hanging="360"/>
      </w:pPr>
      <w:rPr>
        <w:rFonts w:ascii="Arial" w:hAnsi="Arial" w:hint="default"/>
        <w:b w:val="0"/>
        <w:i w:val="0"/>
        <w:sz w:val="22"/>
      </w:rPr>
    </w:lvl>
    <w:lvl w:ilvl="1" w:tplc="DF42832C">
      <w:start w:val="1"/>
      <w:numFmt w:val="decimal"/>
      <w:lvlText w:val="4.%2"/>
      <w:lvlJc w:val="left"/>
      <w:pPr>
        <w:tabs>
          <w:tab w:val="num" w:pos="2880"/>
        </w:tabs>
        <w:ind w:left="2880" w:hanging="360"/>
      </w:pPr>
      <w:rPr>
        <w:rFonts w:ascii="Arial" w:hAnsi="Arial" w:hint="default"/>
        <w:b w:val="0"/>
        <w:i w:val="0"/>
        <w:sz w:val="22"/>
      </w:rPr>
    </w:lvl>
    <w:lvl w:ilvl="2" w:tplc="0C0A001B">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2">
    <w:nsid w:val="54156E1D"/>
    <w:multiLevelType w:val="hybridMultilevel"/>
    <w:tmpl w:val="CBC85E16"/>
    <w:lvl w:ilvl="0" w:tplc="04090017">
      <w:start w:val="1"/>
      <w:numFmt w:val="lowerLetter"/>
      <w:lvlText w:val="%1)"/>
      <w:lvlJc w:val="left"/>
      <w:pPr>
        <w:ind w:left="925" w:hanging="360"/>
      </w:pPr>
      <w:rPr>
        <w:rFonts w:hint="default"/>
      </w:r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3">
    <w:nsid w:val="57505D92"/>
    <w:multiLevelType w:val="hybridMultilevel"/>
    <w:tmpl w:val="E7DA124E"/>
    <w:lvl w:ilvl="0" w:tplc="1026F586">
      <w:start w:val="1"/>
      <w:numFmt w:val="decimal"/>
      <w:lvlText w:val="6.%1"/>
      <w:lvlJc w:val="left"/>
      <w:pPr>
        <w:ind w:left="720" w:hanging="360"/>
      </w:pPr>
      <w:rPr>
        <w:rFonts w:ascii="Arial" w:hAnsi="Arial"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E5625"/>
    <w:multiLevelType w:val="multilevel"/>
    <w:tmpl w:val="B6AA295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5B6A7C"/>
    <w:multiLevelType w:val="hybridMultilevel"/>
    <w:tmpl w:val="DB084140"/>
    <w:lvl w:ilvl="0" w:tplc="A8AA20B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6">
    <w:nsid w:val="609923CD"/>
    <w:multiLevelType w:val="hybridMultilevel"/>
    <w:tmpl w:val="4E1CF24A"/>
    <w:lvl w:ilvl="0" w:tplc="E5B6FF0C">
      <w:start w:val="1"/>
      <w:numFmt w:val="decimal"/>
      <w:lvlText w:val="b.%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D10DC"/>
    <w:multiLevelType w:val="hybridMultilevel"/>
    <w:tmpl w:val="90EA0632"/>
    <w:lvl w:ilvl="0" w:tplc="2C447C34">
      <w:start w:val="1"/>
      <w:numFmt w:val="decimal"/>
      <w:lvlText w:val="5.%1"/>
      <w:lvlJc w:val="left"/>
      <w:pPr>
        <w:ind w:left="720" w:hanging="360"/>
      </w:pPr>
      <w:rPr>
        <w:rFonts w:ascii="Arial" w:hAnsi="Arial" w:hint="default"/>
        <w:b w:val="0"/>
        <w:i w:val="0"/>
        <w:sz w:val="2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3120347"/>
    <w:multiLevelType w:val="hybridMultilevel"/>
    <w:tmpl w:val="CBC85E16"/>
    <w:lvl w:ilvl="0" w:tplc="04090017">
      <w:start w:val="1"/>
      <w:numFmt w:val="lowerLetter"/>
      <w:lvlText w:val="%1)"/>
      <w:lvlJc w:val="left"/>
      <w:pPr>
        <w:ind w:left="925" w:hanging="360"/>
      </w:pPr>
      <w:rPr>
        <w:rFonts w:hint="default"/>
      </w:r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9">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51051D8"/>
    <w:multiLevelType w:val="multilevel"/>
    <w:tmpl w:val="39C259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2C6F0D"/>
    <w:multiLevelType w:val="hybridMultilevel"/>
    <w:tmpl w:val="29866C7E"/>
    <w:lvl w:ilvl="0" w:tplc="ABF20020">
      <w:start w:val="1"/>
      <w:numFmt w:val="decimal"/>
      <w:lvlText w:val="d.%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016406E"/>
    <w:multiLevelType w:val="hybridMultilevel"/>
    <w:tmpl w:val="E5B05074"/>
    <w:lvl w:ilvl="0" w:tplc="7FE84FF2">
      <w:start w:val="1"/>
      <w:numFmt w:val="lowerLetter"/>
      <w:lvlText w:val="%1)"/>
      <w:lvlJc w:val="left"/>
      <w:pPr>
        <w:tabs>
          <w:tab w:val="num" w:pos="2355"/>
        </w:tabs>
        <w:ind w:left="2355" w:hanging="360"/>
      </w:pPr>
      <w:rPr>
        <w:rFonts w:ascii="Arial" w:hAnsi="Arial" w:hint="default"/>
        <w:b w:val="0"/>
        <w:i w:val="0"/>
        <w:sz w:val="22"/>
        <w:szCs w:val="22"/>
        <w:effect w:val="none"/>
      </w:rPr>
    </w:lvl>
    <w:lvl w:ilvl="1" w:tplc="0C0A0019">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4">
    <w:nsid w:val="77007BA1"/>
    <w:multiLevelType w:val="hybridMultilevel"/>
    <w:tmpl w:val="11BA5BA0"/>
    <w:lvl w:ilvl="0" w:tplc="8DD23EE8">
      <w:start w:val="1"/>
      <w:numFmt w:val="lowerLetter"/>
      <w:lvlText w:val="%1)"/>
      <w:lvlJc w:val="left"/>
      <w:pPr>
        <w:tabs>
          <w:tab w:val="num" w:pos="900"/>
        </w:tabs>
        <w:ind w:left="900" w:hanging="360"/>
      </w:pPr>
      <w:rPr>
        <w:rFonts w:ascii="Arial" w:hAnsi="Arial" w:cs="Arial" w:hint="default"/>
        <w:b w:val="0"/>
        <w:i w:val="0"/>
        <w:sz w:val="21"/>
        <w:szCs w:val="21"/>
        <w:effect w:val="none"/>
      </w:rPr>
    </w:lvl>
    <w:lvl w:ilvl="1" w:tplc="0C0A0005">
      <w:start w:val="1"/>
      <w:numFmt w:val="bullet"/>
      <w:lvlText w:val=""/>
      <w:lvlJc w:val="left"/>
      <w:pPr>
        <w:tabs>
          <w:tab w:val="num" w:pos="1440"/>
        </w:tabs>
        <w:ind w:left="1440" w:hanging="360"/>
      </w:pPr>
      <w:rPr>
        <w:rFonts w:ascii="Wingdings" w:hAnsi="Wingding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9864ED2"/>
    <w:multiLevelType w:val="hybridMultilevel"/>
    <w:tmpl w:val="176AA00C"/>
    <w:lvl w:ilvl="0" w:tplc="87486236">
      <w:start w:val="1"/>
      <w:numFmt w:val="lowerLetter"/>
      <w:lvlText w:val="%1)"/>
      <w:lvlJc w:val="left"/>
      <w:pPr>
        <w:tabs>
          <w:tab w:val="num" w:pos="900"/>
        </w:tabs>
        <w:ind w:left="900" w:hanging="360"/>
      </w:pPr>
      <w:rPr>
        <w:rFonts w:ascii="Arial" w:hAnsi="Arial" w:cs="Arial" w:hint="default"/>
        <w:b w:val="0"/>
        <w:i w:val="0"/>
        <w:sz w:val="21"/>
        <w:szCs w:val="21"/>
        <w:effect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98656E2"/>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9CE3930"/>
    <w:multiLevelType w:val="hybridMultilevel"/>
    <w:tmpl w:val="609008B8"/>
    <w:lvl w:ilvl="0" w:tplc="0C0A000F">
      <w:start w:val="1"/>
      <w:numFmt w:val="decimal"/>
      <w:lvlText w:val="%1."/>
      <w:lvlJc w:val="left"/>
      <w:pPr>
        <w:tabs>
          <w:tab w:val="num" w:pos="720"/>
        </w:tabs>
        <w:ind w:left="720" w:hanging="360"/>
      </w:pPr>
    </w:lvl>
    <w:lvl w:ilvl="1" w:tplc="863EA326">
      <w:start w:val="1"/>
      <w:numFmt w:val="lowerLetter"/>
      <w:lvlText w:val="%2)"/>
      <w:lvlJc w:val="left"/>
      <w:pPr>
        <w:tabs>
          <w:tab w:val="num" w:pos="1440"/>
        </w:tabs>
        <w:ind w:left="1440" w:hanging="360"/>
      </w:pPr>
      <w:rPr>
        <w:rFonts w:hint="default"/>
        <w:sz w:val="22"/>
        <w:szCs w:val="22"/>
      </w:r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9"/>
  </w:num>
  <w:num w:numId="2">
    <w:abstractNumId w:val="24"/>
  </w:num>
  <w:num w:numId="3">
    <w:abstractNumId w:val="21"/>
  </w:num>
  <w:num w:numId="4">
    <w:abstractNumId w:val="23"/>
  </w:num>
  <w:num w:numId="5">
    <w:abstractNumId w:val="42"/>
  </w:num>
  <w:num w:numId="6">
    <w:abstractNumId w:val="16"/>
  </w:num>
  <w:num w:numId="7">
    <w:abstractNumId w:val="43"/>
  </w:num>
  <w:num w:numId="8">
    <w:abstractNumId w:val="47"/>
  </w:num>
  <w:num w:numId="9">
    <w:abstractNumId w:val="2"/>
  </w:num>
  <w:num w:numId="10">
    <w:abstractNumId w:val="6"/>
  </w:num>
  <w:num w:numId="11">
    <w:abstractNumId w:val="34"/>
  </w:num>
  <w:num w:numId="12">
    <w:abstractNumId w:val="31"/>
  </w:num>
  <w:num w:numId="13">
    <w:abstractNumId w:val="35"/>
  </w:num>
  <w:num w:numId="14">
    <w:abstractNumId w:val="11"/>
  </w:num>
  <w:num w:numId="15">
    <w:abstractNumId w:val="27"/>
  </w:num>
  <w:num w:numId="16">
    <w:abstractNumId w:val="8"/>
  </w:num>
  <w:num w:numId="17">
    <w:abstractNumId w:val="22"/>
  </w:num>
  <w:num w:numId="18">
    <w:abstractNumId w:val="20"/>
  </w:num>
  <w:num w:numId="19">
    <w:abstractNumId w:val="37"/>
  </w:num>
  <w:num w:numId="20">
    <w:abstractNumId w:val="38"/>
  </w:num>
  <w:num w:numId="21">
    <w:abstractNumId w:val="15"/>
  </w:num>
  <w:num w:numId="22">
    <w:abstractNumId w:val="0"/>
  </w:num>
  <w:num w:numId="23">
    <w:abstractNumId w:val="26"/>
  </w:num>
  <w:num w:numId="24">
    <w:abstractNumId w:val="1"/>
  </w:num>
  <w:num w:numId="25">
    <w:abstractNumId w:val="41"/>
  </w:num>
  <w:num w:numId="26">
    <w:abstractNumId w:val="13"/>
  </w:num>
  <w:num w:numId="27">
    <w:abstractNumId w:val="5"/>
  </w:num>
  <w:num w:numId="28">
    <w:abstractNumId w:val="29"/>
  </w:num>
  <w:num w:numId="29">
    <w:abstractNumId w:val="36"/>
  </w:num>
  <w:num w:numId="30">
    <w:abstractNumId w:val="30"/>
  </w:num>
  <w:num w:numId="31">
    <w:abstractNumId w:val="28"/>
  </w:num>
  <w:num w:numId="32">
    <w:abstractNumId w:val="44"/>
  </w:num>
  <w:num w:numId="33">
    <w:abstractNumId w:val="14"/>
  </w:num>
  <w:num w:numId="34">
    <w:abstractNumId w:val="45"/>
  </w:num>
  <w:num w:numId="35">
    <w:abstractNumId w:val="10"/>
  </w:num>
  <w:num w:numId="36">
    <w:abstractNumId w:val="17"/>
  </w:num>
  <w:num w:numId="37">
    <w:abstractNumId w:val="18"/>
  </w:num>
  <w:num w:numId="38">
    <w:abstractNumId w:val="33"/>
  </w:num>
  <w:num w:numId="39">
    <w:abstractNumId w:val="40"/>
  </w:num>
  <w:num w:numId="40">
    <w:abstractNumId w:val="25"/>
  </w:num>
  <w:num w:numId="41">
    <w:abstractNumId w:val="12"/>
  </w:num>
  <w:num w:numId="42">
    <w:abstractNumId w:val="9"/>
  </w:num>
  <w:num w:numId="43">
    <w:abstractNumId w:val="3"/>
  </w:num>
  <w:num w:numId="44">
    <w:abstractNumId w:val="46"/>
  </w:num>
  <w:num w:numId="45">
    <w:abstractNumId w:val="19"/>
  </w:num>
  <w:num w:numId="46">
    <w:abstractNumId w:val="4"/>
  </w:num>
  <w:num w:numId="47">
    <w:abstractNumId w:val="7"/>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C5"/>
    <w:rsid w:val="00000FBE"/>
    <w:rsid w:val="00005E9F"/>
    <w:rsid w:val="000069B0"/>
    <w:rsid w:val="000078FA"/>
    <w:rsid w:val="00011378"/>
    <w:rsid w:val="00011C70"/>
    <w:rsid w:val="00012247"/>
    <w:rsid w:val="00013630"/>
    <w:rsid w:val="0001591B"/>
    <w:rsid w:val="0001735B"/>
    <w:rsid w:val="00017FFC"/>
    <w:rsid w:val="0002062C"/>
    <w:rsid w:val="000228C3"/>
    <w:rsid w:val="00025036"/>
    <w:rsid w:val="00025821"/>
    <w:rsid w:val="0003185C"/>
    <w:rsid w:val="0003379E"/>
    <w:rsid w:val="000354EC"/>
    <w:rsid w:val="00036A3E"/>
    <w:rsid w:val="0003712F"/>
    <w:rsid w:val="00040F31"/>
    <w:rsid w:val="000413A0"/>
    <w:rsid w:val="0004144B"/>
    <w:rsid w:val="00041F63"/>
    <w:rsid w:val="00042FE8"/>
    <w:rsid w:val="00046BF7"/>
    <w:rsid w:val="00050291"/>
    <w:rsid w:val="00051A15"/>
    <w:rsid w:val="00051B5E"/>
    <w:rsid w:val="00052070"/>
    <w:rsid w:val="00052620"/>
    <w:rsid w:val="000535E4"/>
    <w:rsid w:val="00054E9A"/>
    <w:rsid w:val="00054EBC"/>
    <w:rsid w:val="00055169"/>
    <w:rsid w:val="00056B8B"/>
    <w:rsid w:val="00056EE0"/>
    <w:rsid w:val="000579A5"/>
    <w:rsid w:val="00057D49"/>
    <w:rsid w:val="00060499"/>
    <w:rsid w:val="000605E1"/>
    <w:rsid w:val="00063EC6"/>
    <w:rsid w:val="00064033"/>
    <w:rsid w:val="000648A7"/>
    <w:rsid w:val="00064C5F"/>
    <w:rsid w:val="00070B0E"/>
    <w:rsid w:val="00070E9D"/>
    <w:rsid w:val="0007159A"/>
    <w:rsid w:val="000715F0"/>
    <w:rsid w:val="0007162C"/>
    <w:rsid w:val="000728A6"/>
    <w:rsid w:val="00072D5C"/>
    <w:rsid w:val="00076517"/>
    <w:rsid w:val="00076B77"/>
    <w:rsid w:val="00076F6B"/>
    <w:rsid w:val="00081792"/>
    <w:rsid w:val="00081C88"/>
    <w:rsid w:val="000845C8"/>
    <w:rsid w:val="00085481"/>
    <w:rsid w:val="00085CF2"/>
    <w:rsid w:val="00085F85"/>
    <w:rsid w:val="00087085"/>
    <w:rsid w:val="0009012B"/>
    <w:rsid w:val="00090CC4"/>
    <w:rsid w:val="00092244"/>
    <w:rsid w:val="000925ED"/>
    <w:rsid w:val="00092AB1"/>
    <w:rsid w:val="00094BA0"/>
    <w:rsid w:val="00096600"/>
    <w:rsid w:val="00097780"/>
    <w:rsid w:val="000A2BFC"/>
    <w:rsid w:val="000A5290"/>
    <w:rsid w:val="000A55A5"/>
    <w:rsid w:val="000A5996"/>
    <w:rsid w:val="000A7307"/>
    <w:rsid w:val="000A74E4"/>
    <w:rsid w:val="000A7E20"/>
    <w:rsid w:val="000B02A8"/>
    <w:rsid w:val="000B0D26"/>
    <w:rsid w:val="000B20A8"/>
    <w:rsid w:val="000B32BB"/>
    <w:rsid w:val="000B34E3"/>
    <w:rsid w:val="000B36F2"/>
    <w:rsid w:val="000B46CB"/>
    <w:rsid w:val="000B4996"/>
    <w:rsid w:val="000B5348"/>
    <w:rsid w:val="000C0961"/>
    <w:rsid w:val="000C1758"/>
    <w:rsid w:val="000C188F"/>
    <w:rsid w:val="000C1D9F"/>
    <w:rsid w:val="000C1E8C"/>
    <w:rsid w:val="000C451C"/>
    <w:rsid w:val="000C604D"/>
    <w:rsid w:val="000C6FD8"/>
    <w:rsid w:val="000D2631"/>
    <w:rsid w:val="000D3689"/>
    <w:rsid w:val="000D3BEE"/>
    <w:rsid w:val="000D4BBD"/>
    <w:rsid w:val="000D5F0A"/>
    <w:rsid w:val="000D63F3"/>
    <w:rsid w:val="000E0497"/>
    <w:rsid w:val="000E0B93"/>
    <w:rsid w:val="000E1221"/>
    <w:rsid w:val="000E1759"/>
    <w:rsid w:val="000E1AB4"/>
    <w:rsid w:val="000E1F9B"/>
    <w:rsid w:val="000E26D7"/>
    <w:rsid w:val="000E3AB1"/>
    <w:rsid w:val="000E3FA1"/>
    <w:rsid w:val="000E435A"/>
    <w:rsid w:val="000E4677"/>
    <w:rsid w:val="000E4E17"/>
    <w:rsid w:val="000E771B"/>
    <w:rsid w:val="000E7CD7"/>
    <w:rsid w:val="000F1455"/>
    <w:rsid w:val="000F19C3"/>
    <w:rsid w:val="000F332E"/>
    <w:rsid w:val="000F3DC6"/>
    <w:rsid w:val="000F4428"/>
    <w:rsid w:val="000F4CBC"/>
    <w:rsid w:val="000F5E72"/>
    <w:rsid w:val="000F7626"/>
    <w:rsid w:val="00101868"/>
    <w:rsid w:val="0010232D"/>
    <w:rsid w:val="00102585"/>
    <w:rsid w:val="001028D3"/>
    <w:rsid w:val="001031B6"/>
    <w:rsid w:val="001037A9"/>
    <w:rsid w:val="00103D95"/>
    <w:rsid w:val="001047FC"/>
    <w:rsid w:val="001064CA"/>
    <w:rsid w:val="001076F1"/>
    <w:rsid w:val="001110FF"/>
    <w:rsid w:val="00114539"/>
    <w:rsid w:val="00114F36"/>
    <w:rsid w:val="00116D47"/>
    <w:rsid w:val="0011781D"/>
    <w:rsid w:val="0012072D"/>
    <w:rsid w:val="0012093D"/>
    <w:rsid w:val="0012415E"/>
    <w:rsid w:val="00124CAE"/>
    <w:rsid w:val="00126155"/>
    <w:rsid w:val="00126F75"/>
    <w:rsid w:val="00127F8A"/>
    <w:rsid w:val="001305E0"/>
    <w:rsid w:val="001333D3"/>
    <w:rsid w:val="0013345E"/>
    <w:rsid w:val="00133647"/>
    <w:rsid w:val="00134606"/>
    <w:rsid w:val="0013479A"/>
    <w:rsid w:val="00135098"/>
    <w:rsid w:val="001354A0"/>
    <w:rsid w:val="0013552E"/>
    <w:rsid w:val="00137069"/>
    <w:rsid w:val="0013731B"/>
    <w:rsid w:val="00137B32"/>
    <w:rsid w:val="00137CC6"/>
    <w:rsid w:val="00140105"/>
    <w:rsid w:val="00141E65"/>
    <w:rsid w:val="00142C85"/>
    <w:rsid w:val="00144218"/>
    <w:rsid w:val="00145D01"/>
    <w:rsid w:val="001461BF"/>
    <w:rsid w:val="0014653A"/>
    <w:rsid w:val="00146C3C"/>
    <w:rsid w:val="00150BCC"/>
    <w:rsid w:val="00151335"/>
    <w:rsid w:val="0015163D"/>
    <w:rsid w:val="001522F7"/>
    <w:rsid w:val="0015284E"/>
    <w:rsid w:val="00152913"/>
    <w:rsid w:val="001547B5"/>
    <w:rsid w:val="00155C59"/>
    <w:rsid w:val="0015604E"/>
    <w:rsid w:val="00157CFB"/>
    <w:rsid w:val="0016065E"/>
    <w:rsid w:val="00162A3B"/>
    <w:rsid w:val="00163CA3"/>
    <w:rsid w:val="0016500F"/>
    <w:rsid w:val="00165516"/>
    <w:rsid w:val="00165690"/>
    <w:rsid w:val="00166963"/>
    <w:rsid w:val="00166F28"/>
    <w:rsid w:val="00170CE8"/>
    <w:rsid w:val="001722F0"/>
    <w:rsid w:val="0017329B"/>
    <w:rsid w:val="0017450F"/>
    <w:rsid w:val="00175CA8"/>
    <w:rsid w:val="00176EA0"/>
    <w:rsid w:val="001777AE"/>
    <w:rsid w:val="0018081F"/>
    <w:rsid w:val="00181389"/>
    <w:rsid w:val="0018218E"/>
    <w:rsid w:val="0018382A"/>
    <w:rsid w:val="00184064"/>
    <w:rsid w:val="00185361"/>
    <w:rsid w:val="00185EA6"/>
    <w:rsid w:val="00187F86"/>
    <w:rsid w:val="0019049A"/>
    <w:rsid w:val="00190F35"/>
    <w:rsid w:val="00191168"/>
    <w:rsid w:val="001919F7"/>
    <w:rsid w:val="001926E8"/>
    <w:rsid w:val="00196D3A"/>
    <w:rsid w:val="00196FA4"/>
    <w:rsid w:val="00197EEA"/>
    <w:rsid w:val="001A1051"/>
    <w:rsid w:val="001A3F50"/>
    <w:rsid w:val="001A42F3"/>
    <w:rsid w:val="001A4D4D"/>
    <w:rsid w:val="001A6194"/>
    <w:rsid w:val="001A63BA"/>
    <w:rsid w:val="001A657A"/>
    <w:rsid w:val="001B028B"/>
    <w:rsid w:val="001B06A3"/>
    <w:rsid w:val="001B09BB"/>
    <w:rsid w:val="001B1C7B"/>
    <w:rsid w:val="001B1D57"/>
    <w:rsid w:val="001B234D"/>
    <w:rsid w:val="001B58F5"/>
    <w:rsid w:val="001B7780"/>
    <w:rsid w:val="001B7AF9"/>
    <w:rsid w:val="001C00F3"/>
    <w:rsid w:val="001C0E5D"/>
    <w:rsid w:val="001C18E3"/>
    <w:rsid w:val="001C1B55"/>
    <w:rsid w:val="001C1F20"/>
    <w:rsid w:val="001C29BC"/>
    <w:rsid w:val="001C47BC"/>
    <w:rsid w:val="001C7794"/>
    <w:rsid w:val="001C7862"/>
    <w:rsid w:val="001D0057"/>
    <w:rsid w:val="001D030F"/>
    <w:rsid w:val="001D1685"/>
    <w:rsid w:val="001D1755"/>
    <w:rsid w:val="001D26C6"/>
    <w:rsid w:val="001D31FF"/>
    <w:rsid w:val="001D330E"/>
    <w:rsid w:val="001D3B4B"/>
    <w:rsid w:val="001D603B"/>
    <w:rsid w:val="001D6F45"/>
    <w:rsid w:val="001D7361"/>
    <w:rsid w:val="001D7423"/>
    <w:rsid w:val="001D7761"/>
    <w:rsid w:val="001E078A"/>
    <w:rsid w:val="001E1B76"/>
    <w:rsid w:val="001E1E36"/>
    <w:rsid w:val="001E37A2"/>
    <w:rsid w:val="001E3A69"/>
    <w:rsid w:val="001E4518"/>
    <w:rsid w:val="001F2480"/>
    <w:rsid w:val="001F3872"/>
    <w:rsid w:val="001F5055"/>
    <w:rsid w:val="001F6C39"/>
    <w:rsid w:val="001F74D0"/>
    <w:rsid w:val="001F7D68"/>
    <w:rsid w:val="002002D7"/>
    <w:rsid w:val="0020159B"/>
    <w:rsid w:val="00201A72"/>
    <w:rsid w:val="00202940"/>
    <w:rsid w:val="002030F7"/>
    <w:rsid w:val="0020311C"/>
    <w:rsid w:val="0020343E"/>
    <w:rsid w:val="00204138"/>
    <w:rsid w:val="0020507C"/>
    <w:rsid w:val="00205EE3"/>
    <w:rsid w:val="00206505"/>
    <w:rsid w:val="002069F1"/>
    <w:rsid w:val="00206F6F"/>
    <w:rsid w:val="002075FE"/>
    <w:rsid w:val="00212C26"/>
    <w:rsid w:val="0021309D"/>
    <w:rsid w:val="00213AB8"/>
    <w:rsid w:val="00214686"/>
    <w:rsid w:val="0021545F"/>
    <w:rsid w:val="0021694A"/>
    <w:rsid w:val="00217E0E"/>
    <w:rsid w:val="00220111"/>
    <w:rsid w:val="002209E4"/>
    <w:rsid w:val="0022119F"/>
    <w:rsid w:val="00221737"/>
    <w:rsid w:val="002226AF"/>
    <w:rsid w:val="002234DE"/>
    <w:rsid w:val="00223A41"/>
    <w:rsid w:val="00223D9F"/>
    <w:rsid w:val="00223E95"/>
    <w:rsid w:val="0022410E"/>
    <w:rsid w:val="00224233"/>
    <w:rsid w:val="00227032"/>
    <w:rsid w:val="00227D80"/>
    <w:rsid w:val="00231C2E"/>
    <w:rsid w:val="00233BD7"/>
    <w:rsid w:val="00234E15"/>
    <w:rsid w:val="00243634"/>
    <w:rsid w:val="002455C6"/>
    <w:rsid w:val="002459EF"/>
    <w:rsid w:val="002462D6"/>
    <w:rsid w:val="00250386"/>
    <w:rsid w:val="00250C11"/>
    <w:rsid w:val="00253EDD"/>
    <w:rsid w:val="00254878"/>
    <w:rsid w:val="002570E7"/>
    <w:rsid w:val="002572D3"/>
    <w:rsid w:val="00257FE5"/>
    <w:rsid w:val="0026012F"/>
    <w:rsid w:val="002605A9"/>
    <w:rsid w:val="00260C52"/>
    <w:rsid w:val="00261A6F"/>
    <w:rsid w:val="002621DD"/>
    <w:rsid w:val="0026260B"/>
    <w:rsid w:val="0026262B"/>
    <w:rsid w:val="00263747"/>
    <w:rsid w:val="002637A9"/>
    <w:rsid w:val="00264E87"/>
    <w:rsid w:val="00266BD4"/>
    <w:rsid w:val="00274C1D"/>
    <w:rsid w:val="00275649"/>
    <w:rsid w:val="002764C5"/>
    <w:rsid w:val="0027676C"/>
    <w:rsid w:val="00276871"/>
    <w:rsid w:val="00276C89"/>
    <w:rsid w:val="00276DF0"/>
    <w:rsid w:val="00276E6E"/>
    <w:rsid w:val="0027788D"/>
    <w:rsid w:val="0028215A"/>
    <w:rsid w:val="002821F8"/>
    <w:rsid w:val="002836DD"/>
    <w:rsid w:val="00283A1A"/>
    <w:rsid w:val="00284107"/>
    <w:rsid w:val="002846FB"/>
    <w:rsid w:val="00284C0D"/>
    <w:rsid w:val="0028501D"/>
    <w:rsid w:val="0028537F"/>
    <w:rsid w:val="00285608"/>
    <w:rsid w:val="0028634D"/>
    <w:rsid w:val="002866FF"/>
    <w:rsid w:val="00286723"/>
    <w:rsid w:val="00290CEB"/>
    <w:rsid w:val="00291787"/>
    <w:rsid w:val="0029207A"/>
    <w:rsid w:val="00293047"/>
    <w:rsid w:val="00293E94"/>
    <w:rsid w:val="002957A2"/>
    <w:rsid w:val="00295932"/>
    <w:rsid w:val="002A0943"/>
    <w:rsid w:val="002A0E63"/>
    <w:rsid w:val="002A16C4"/>
    <w:rsid w:val="002A37E6"/>
    <w:rsid w:val="002A3881"/>
    <w:rsid w:val="002A4B2F"/>
    <w:rsid w:val="002A4F02"/>
    <w:rsid w:val="002A580B"/>
    <w:rsid w:val="002A63F3"/>
    <w:rsid w:val="002A646C"/>
    <w:rsid w:val="002A7C5A"/>
    <w:rsid w:val="002B0BDF"/>
    <w:rsid w:val="002B0E55"/>
    <w:rsid w:val="002B1092"/>
    <w:rsid w:val="002B23FC"/>
    <w:rsid w:val="002B4B7E"/>
    <w:rsid w:val="002B4D2D"/>
    <w:rsid w:val="002B51EA"/>
    <w:rsid w:val="002B5B19"/>
    <w:rsid w:val="002B6292"/>
    <w:rsid w:val="002B6AB2"/>
    <w:rsid w:val="002B7062"/>
    <w:rsid w:val="002B73A6"/>
    <w:rsid w:val="002C0054"/>
    <w:rsid w:val="002C08CD"/>
    <w:rsid w:val="002C1161"/>
    <w:rsid w:val="002C12D4"/>
    <w:rsid w:val="002C130C"/>
    <w:rsid w:val="002C1AC6"/>
    <w:rsid w:val="002C2066"/>
    <w:rsid w:val="002C3434"/>
    <w:rsid w:val="002C3EF5"/>
    <w:rsid w:val="002C520A"/>
    <w:rsid w:val="002C61D9"/>
    <w:rsid w:val="002D2243"/>
    <w:rsid w:val="002D3338"/>
    <w:rsid w:val="002D518D"/>
    <w:rsid w:val="002D5D20"/>
    <w:rsid w:val="002D5F0F"/>
    <w:rsid w:val="002E0661"/>
    <w:rsid w:val="002E15E3"/>
    <w:rsid w:val="002E1632"/>
    <w:rsid w:val="002E23D0"/>
    <w:rsid w:val="002E3C44"/>
    <w:rsid w:val="002E4B04"/>
    <w:rsid w:val="002E5531"/>
    <w:rsid w:val="002E60A7"/>
    <w:rsid w:val="002F0E0C"/>
    <w:rsid w:val="002F0E9E"/>
    <w:rsid w:val="002F151E"/>
    <w:rsid w:val="002F23D6"/>
    <w:rsid w:val="002F2A4E"/>
    <w:rsid w:val="002F2A6E"/>
    <w:rsid w:val="002F2B8D"/>
    <w:rsid w:val="002F3C51"/>
    <w:rsid w:val="002F4778"/>
    <w:rsid w:val="002F47E7"/>
    <w:rsid w:val="002F4D71"/>
    <w:rsid w:val="002F5294"/>
    <w:rsid w:val="002F52E8"/>
    <w:rsid w:val="002F6189"/>
    <w:rsid w:val="0030054B"/>
    <w:rsid w:val="00300E47"/>
    <w:rsid w:val="00302C23"/>
    <w:rsid w:val="0030306B"/>
    <w:rsid w:val="00304AFF"/>
    <w:rsid w:val="00305279"/>
    <w:rsid w:val="00305CAB"/>
    <w:rsid w:val="00307693"/>
    <w:rsid w:val="00307882"/>
    <w:rsid w:val="003079F5"/>
    <w:rsid w:val="00310805"/>
    <w:rsid w:val="00312B3F"/>
    <w:rsid w:val="00313C3C"/>
    <w:rsid w:val="00313CA8"/>
    <w:rsid w:val="00322047"/>
    <w:rsid w:val="00323284"/>
    <w:rsid w:val="003237F5"/>
    <w:rsid w:val="003239FA"/>
    <w:rsid w:val="00323B62"/>
    <w:rsid w:val="003246FE"/>
    <w:rsid w:val="00326B44"/>
    <w:rsid w:val="00326DF7"/>
    <w:rsid w:val="00327EC9"/>
    <w:rsid w:val="00332873"/>
    <w:rsid w:val="00333DF6"/>
    <w:rsid w:val="00334995"/>
    <w:rsid w:val="003357B6"/>
    <w:rsid w:val="00335944"/>
    <w:rsid w:val="00337FE5"/>
    <w:rsid w:val="0034003D"/>
    <w:rsid w:val="00341B76"/>
    <w:rsid w:val="0034246F"/>
    <w:rsid w:val="003430BD"/>
    <w:rsid w:val="00344DD3"/>
    <w:rsid w:val="00345FC7"/>
    <w:rsid w:val="00347F22"/>
    <w:rsid w:val="00351C48"/>
    <w:rsid w:val="0035266C"/>
    <w:rsid w:val="0035296D"/>
    <w:rsid w:val="003540E4"/>
    <w:rsid w:val="00354F64"/>
    <w:rsid w:val="00355EC1"/>
    <w:rsid w:val="003562E9"/>
    <w:rsid w:val="003578B4"/>
    <w:rsid w:val="00361E81"/>
    <w:rsid w:val="00362F0C"/>
    <w:rsid w:val="00364C49"/>
    <w:rsid w:val="0036796C"/>
    <w:rsid w:val="00375704"/>
    <w:rsid w:val="003758FE"/>
    <w:rsid w:val="0037721E"/>
    <w:rsid w:val="00380E26"/>
    <w:rsid w:val="0038418E"/>
    <w:rsid w:val="00386C09"/>
    <w:rsid w:val="00387062"/>
    <w:rsid w:val="00387F8B"/>
    <w:rsid w:val="00392758"/>
    <w:rsid w:val="00392860"/>
    <w:rsid w:val="00392D00"/>
    <w:rsid w:val="00395D45"/>
    <w:rsid w:val="003A07C9"/>
    <w:rsid w:val="003A16EB"/>
    <w:rsid w:val="003A2BDA"/>
    <w:rsid w:val="003A2C54"/>
    <w:rsid w:val="003A3643"/>
    <w:rsid w:val="003A5056"/>
    <w:rsid w:val="003A586B"/>
    <w:rsid w:val="003A642B"/>
    <w:rsid w:val="003A6E4A"/>
    <w:rsid w:val="003A724E"/>
    <w:rsid w:val="003B03F0"/>
    <w:rsid w:val="003B0C73"/>
    <w:rsid w:val="003B1C53"/>
    <w:rsid w:val="003B360F"/>
    <w:rsid w:val="003B458C"/>
    <w:rsid w:val="003B51DA"/>
    <w:rsid w:val="003B6085"/>
    <w:rsid w:val="003B74F8"/>
    <w:rsid w:val="003C2779"/>
    <w:rsid w:val="003C34A9"/>
    <w:rsid w:val="003C39DD"/>
    <w:rsid w:val="003C59ED"/>
    <w:rsid w:val="003C5DD5"/>
    <w:rsid w:val="003C6344"/>
    <w:rsid w:val="003C7964"/>
    <w:rsid w:val="003C7C56"/>
    <w:rsid w:val="003D0EB2"/>
    <w:rsid w:val="003D155F"/>
    <w:rsid w:val="003D1A9B"/>
    <w:rsid w:val="003D1AA6"/>
    <w:rsid w:val="003D2357"/>
    <w:rsid w:val="003D2FC9"/>
    <w:rsid w:val="003D305E"/>
    <w:rsid w:val="003D5479"/>
    <w:rsid w:val="003D6BD2"/>
    <w:rsid w:val="003D7E9D"/>
    <w:rsid w:val="003E077F"/>
    <w:rsid w:val="003E0A44"/>
    <w:rsid w:val="003E0CDE"/>
    <w:rsid w:val="003E31B1"/>
    <w:rsid w:val="003E3DF3"/>
    <w:rsid w:val="003E40E7"/>
    <w:rsid w:val="003E4E82"/>
    <w:rsid w:val="003E5148"/>
    <w:rsid w:val="003E5236"/>
    <w:rsid w:val="003E52C5"/>
    <w:rsid w:val="003E5933"/>
    <w:rsid w:val="003E7613"/>
    <w:rsid w:val="003E7D0D"/>
    <w:rsid w:val="003E7E37"/>
    <w:rsid w:val="003F1083"/>
    <w:rsid w:val="003F11BA"/>
    <w:rsid w:val="003F2573"/>
    <w:rsid w:val="003F2E2B"/>
    <w:rsid w:val="003F3338"/>
    <w:rsid w:val="003F54DB"/>
    <w:rsid w:val="003F590C"/>
    <w:rsid w:val="003F5FF5"/>
    <w:rsid w:val="003F688D"/>
    <w:rsid w:val="003F6892"/>
    <w:rsid w:val="003F70EA"/>
    <w:rsid w:val="003F7285"/>
    <w:rsid w:val="003F7332"/>
    <w:rsid w:val="004010A1"/>
    <w:rsid w:val="00401217"/>
    <w:rsid w:val="00403116"/>
    <w:rsid w:val="0040468B"/>
    <w:rsid w:val="00411AE6"/>
    <w:rsid w:val="00412568"/>
    <w:rsid w:val="00412BC2"/>
    <w:rsid w:val="00413E7C"/>
    <w:rsid w:val="004148B1"/>
    <w:rsid w:val="00415179"/>
    <w:rsid w:val="00415CD1"/>
    <w:rsid w:val="00415EFE"/>
    <w:rsid w:val="00421216"/>
    <w:rsid w:val="004219E2"/>
    <w:rsid w:val="004231FB"/>
    <w:rsid w:val="0042356F"/>
    <w:rsid w:val="00423933"/>
    <w:rsid w:val="004257FC"/>
    <w:rsid w:val="00426088"/>
    <w:rsid w:val="00426A22"/>
    <w:rsid w:val="00426DED"/>
    <w:rsid w:val="00431C0D"/>
    <w:rsid w:val="00431EA1"/>
    <w:rsid w:val="00432C6B"/>
    <w:rsid w:val="00432EDD"/>
    <w:rsid w:val="00433B3D"/>
    <w:rsid w:val="00434183"/>
    <w:rsid w:val="00434792"/>
    <w:rsid w:val="0043529C"/>
    <w:rsid w:val="00435754"/>
    <w:rsid w:val="004368AC"/>
    <w:rsid w:val="004409C2"/>
    <w:rsid w:val="00440E44"/>
    <w:rsid w:val="00441244"/>
    <w:rsid w:val="00441F19"/>
    <w:rsid w:val="004438EB"/>
    <w:rsid w:val="004439BC"/>
    <w:rsid w:val="00443A77"/>
    <w:rsid w:val="004449FD"/>
    <w:rsid w:val="00444EC3"/>
    <w:rsid w:val="00445BA9"/>
    <w:rsid w:val="0044665E"/>
    <w:rsid w:val="00446EFF"/>
    <w:rsid w:val="0044715F"/>
    <w:rsid w:val="00447EA1"/>
    <w:rsid w:val="0045022A"/>
    <w:rsid w:val="00451621"/>
    <w:rsid w:val="004541F2"/>
    <w:rsid w:val="00455546"/>
    <w:rsid w:val="004558BD"/>
    <w:rsid w:val="00455DE2"/>
    <w:rsid w:val="00460775"/>
    <w:rsid w:val="00460C5B"/>
    <w:rsid w:val="00461C4E"/>
    <w:rsid w:val="004623C3"/>
    <w:rsid w:val="004627B8"/>
    <w:rsid w:val="00463D9A"/>
    <w:rsid w:val="0046432F"/>
    <w:rsid w:val="00464D13"/>
    <w:rsid w:val="004718C2"/>
    <w:rsid w:val="00473B2A"/>
    <w:rsid w:val="00473FF6"/>
    <w:rsid w:val="00474F68"/>
    <w:rsid w:val="00474FD0"/>
    <w:rsid w:val="00476C98"/>
    <w:rsid w:val="004779E0"/>
    <w:rsid w:val="004804E7"/>
    <w:rsid w:val="0048154B"/>
    <w:rsid w:val="004827BF"/>
    <w:rsid w:val="004839AD"/>
    <w:rsid w:val="00483A85"/>
    <w:rsid w:val="0048458F"/>
    <w:rsid w:val="004853A6"/>
    <w:rsid w:val="0048572B"/>
    <w:rsid w:val="00486CD1"/>
    <w:rsid w:val="00486E06"/>
    <w:rsid w:val="00487768"/>
    <w:rsid w:val="004910AE"/>
    <w:rsid w:val="004922E7"/>
    <w:rsid w:val="00492D5A"/>
    <w:rsid w:val="0049470E"/>
    <w:rsid w:val="0049472F"/>
    <w:rsid w:val="00495C3F"/>
    <w:rsid w:val="00495E96"/>
    <w:rsid w:val="004966B0"/>
    <w:rsid w:val="00497A72"/>
    <w:rsid w:val="004A08F0"/>
    <w:rsid w:val="004A3D5D"/>
    <w:rsid w:val="004A673C"/>
    <w:rsid w:val="004B05DA"/>
    <w:rsid w:val="004B1674"/>
    <w:rsid w:val="004B2E71"/>
    <w:rsid w:val="004B2F9E"/>
    <w:rsid w:val="004B6A4E"/>
    <w:rsid w:val="004B6B2E"/>
    <w:rsid w:val="004B7D16"/>
    <w:rsid w:val="004C0036"/>
    <w:rsid w:val="004C1597"/>
    <w:rsid w:val="004C2ADF"/>
    <w:rsid w:val="004C3382"/>
    <w:rsid w:val="004C3727"/>
    <w:rsid w:val="004C396F"/>
    <w:rsid w:val="004C3A3D"/>
    <w:rsid w:val="004C637D"/>
    <w:rsid w:val="004C6736"/>
    <w:rsid w:val="004C73B3"/>
    <w:rsid w:val="004C7704"/>
    <w:rsid w:val="004D24A1"/>
    <w:rsid w:val="004D2AFA"/>
    <w:rsid w:val="004D519D"/>
    <w:rsid w:val="004D6AFE"/>
    <w:rsid w:val="004D7847"/>
    <w:rsid w:val="004D7C50"/>
    <w:rsid w:val="004E0F0F"/>
    <w:rsid w:val="004E1A6F"/>
    <w:rsid w:val="004E21F2"/>
    <w:rsid w:val="004E262F"/>
    <w:rsid w:val="004E26DC"/>
    <w:rsid w:val="004E2CD5"/>
    <w:rsid w:val="004E306C"/>
    <w:rsid w:val="004E3C0C"/>
    <w:rsid w:val="004E4DD8"/>
    <w:rsid w:val="004E503C"/>
    <w:rsid w:val="004E6256"/>
    <w:rsid w:val="004F0510"/>
    <w:rsid w:val="004F3115"/>
    <w:rsid w:val="004F3E0B"/>
    <w:rsid w:val="004F5765"/>
    <w:rsid w:val="004F5789"/>
    <w:rsid w:val="0050000C"/>
    <w:rsid w:val="0050299E"/>
    <w:rsid w:val="00502E97"/>
    <w:rsid w:val="00502EF8"/>
    <w:rsid w:val="00503943"/>
    <w:rsid w:val="0050492D"/>
    <w:rsid w:val="005049F2"/>
    <w:rsid w:val="0050637A"/>
    <w:rsid w:val="00506B56"/>
    <w:rsid w:val="0050747D"/>
    <w:rsid w:val="00507808"/>
    <w:rsid w:val="00512FAB"/>
    <w:rsid w:val="00513999"/>
    <w:rsid w:val="00515C03"/>
    <w:rsid w:val="00516185"/>
    <w:rsid w:val="00516431"/>
    <w:rsid w:val="00516BAA"/>
    <w:rsid w:val="0051748E"/>
    <w:rsid w:val="00517AE6"/>
    <w:rsid w:val="00517DE0"/>
    <w:rsid w:val="005221E4"/>
    <w:rsid w:val="00522FE6"/>
    <w:rsid w:val="00523164"/>
    <w:rsid w:val="00523367"/>
    <w:rsid w:val="0052605E"/>
    <w:rsid w:val="00526A1D"/>
    <w:rsid w:val="00526CFD"/>
    <w:rsid w:val="0052729F"/>
    <w:rsid w:val="0053023D"/>
    <w:rsid w:val="00531CBB"/>
    <w:rsid w:val="005333A4"/>
    <w:rsid w:val="00533E31"/>
    <w:rsid w:val="00534065"/>
    <w:rsid w:val="005344BD"/>
    <w:rsid w:val="00537075"/>
    <w:rsid w:val="0053781A"/>
    <w:rsid w:val="00540D2F"/>
    <w:rsid w:val="00540EAC"/>
    <w:rsid w:val="005412EC"/>
    <w:rsid w:val="00541854"/>
    <w:rsid w:val="00543367"/>
    <w:rsid w:val="00543CFA"/>
    <w:rsid w:val="00547393"/>
    <w:rsid w:val="00550FAA"/>
    <w:rsid w:val="00551A38"/>
    <w:rsid w:val="0055240B"/>
    <w:rsid w:val="0055326B"/>
    <w:rsid w:val="0055715E"/>
    <w:rsid w:val="005578A2"/>
    <w:rsid w:val="00557A78"/>
    <w:rsid w:val="005600D7"/>
    <w:rsid w:val="005615BC"/>
    <w:rsid w:val="00561663"/>
    <w:rsid w:val="00562B26"/>
    <w:rsid w:val="00562D05"/>
    <w:rsid w:val="0056325F"/>
    <w:rsid w:val="00565E91"/>
    <w:rsid w:val="00566057"/>
    <w:rsid w:val="0056636C"/>
    <w:rsid w:val="00566FDF"/>
    <w:rsid w:val="005673B4"/>
    <w:rsid w:val="00573E62"/>
    <w:rsid w:val="00574879"/>
    <w:rsid w:val="005812CC"/>
    <w:rsid w:val="005815F1"/>
    <w:rsid w:val="00581D8D"/>
    <w:rsid w:val="00583EA8"/>
    <w:rsid w:val="005846FF"/>
    <w:rsid w:val="0058504A"/>
    <w:rsid w:val="005850EF"/>
    <w:rsid w:val="005852B8"/>
    <w:rsid w:val="005868D2"/>
    <w:rsid w:val="005869E3"/>
    <w:rsid w:val="00587338"/>
    <w:rsid w:val="00592C4E"/>
    <w:rsid w:val="00593C3C"/>
    <w:rsid w:val="00594CCD"/>
    <w:rsid w:val="00596BEE"/>
    <w:rsid w:val="00596E3C"/>
    <w:rsid w:val="005971A0"/>
    <w:rsid w:val="00597B70"/>
    <w:rsid w:val="005A0032"/>
    <w:rsid w:val="005A004F"/>
    <w:rsid w:val="005A0AD0"/>
    <w:rsid w:val="005A18C7"/>
    <w:rsid w:val="005A2418"/>
    <w:rsid w:val="005A367B"/>
    <w:rsid w:val="005A549D"/>
    <w:rsid w:val="005A742D"/>
    <w:rsid w:val="005A7DA2"/>
    <w:rsid w:val="005B0BAF"/>
    <w:rsid w:val="005B15B9"/>
    <w:rsid w:val="005B17C9"/>
    <w:rsid w:val="005B20FA"/>
    <w:rsid w:val="005B24D6"/>
    <w:rsid w:val="005B287E"/>
    <w:rsid w:val="005B2C33"/>
    <w:rsid w:val="005B2EB7"/>
    <w:rsid w:val="005B3E5A"/>
    <w:rsid w:val="005B4879"/>
    <w:rsid w:val="005B514B"/>
    <w:rsid w:val="005B59B0"/>
    <w:rsid w:val="005B6B38"/>
    <w:rsid w:val="005C02C2"/>
    <w:rsid w:val="005C122D"/>
    <w:rsid w:val="005C206F"/>
    <w:rsid w:val="005C39E0"/>
    <w:rsid w:val="005C4B50"/>
    <w:rsid w:val="005C5AD6"/>
    <w:rsid w:val="005C5EAA"/>
    <w:rsid w:val="005C5F1D"/>
    <w:rsid w:val="005D0FA5"/>
    <w:rsid w:val="005D1D70"/>
    <w:rsid w:val="005D379C"/>
    <w:rsid w:val="005D3F1E"/>
    <w:rsid w:val="005D4A10"/>
    <w:rsid w:val="005D4D2D"/>
    <w:rsid w:val="005D5206"/>
    <w:rsid w:val="005D5A18"/>
    <w:rsid w:val="005D60B7"/>
    <w:rsid w:val="005D712B"/>
    <w:rsid w:val="005D7639"/>
    <w:rsid w:val="005E0E8E"/>
    <w:rsid w:val="005E136F"/>
    <w:rsid w:val="005E1384"/>
    <w:rsid w:val="005E4458"/>
    <w:rsid w:val="005E5442"/>
    <w:rsid w:val="005E5BA8"/>
    <w:rsid w:val="005E64F8"/>
    <w:rsid w:val="005E73FB"/>
    <w:rsid w:val="005F0F74"/>
    <w:rsid w:val="005F0FFD"/>
    <w:rsid w:val="005F11CE"/>
    <w:rsid w:val="005F1374"/>
    <w:rsid w:val="005F1A14"/>
    <w:rsid w:val="005F22F7"/>
    <w:rsid w:val="005F2399"/>
    <w:rsid w:val="005F254E"/>
    <w:rsid w:val="005F294D"/>
    <w:rsid w:val="005F2C0C"/>
    <w:rsid w:val="005F3242"/>
    <w:rsid w:val="005F67EB"/>
    <w:rsid w:val="005F7013"/>
    <w:rsid w:val="006007CC"/>
    <w:rsid w:val="00602390"/>
    <w:rsid w:val="00602721"/>
    <w:rsid w:val="00604885"/>
    <w:rsid w:val="00610AB3"/>
    <w:rsid w:val="00610BBC"/>
    <w:rsid w:val="006122C8"/>
    <w:rsid w:val="006126B7"/>
    <w:rsid w:val="00612B1A"/>
    <w:rsid w:val="0061381D"/>
    <w:rsid w:val="00614803"/>
    <w:rsid w:val="00614BE9"/>
    <w:rsid w:val="00614F3E"/>
    <w:rsid w:val="006158BC"/>
    <w:rsid w:val="00615AD3"/>
    <w:rsid w:val="00617A79"/>
    <w:rsid w:val="0062028C"/>
    <w:rsid w:val="00621E0E"/>
    <w:rsid w:val="006229B5"/>
    <w:rsid w:val="00623EB6"/>
    <w:rsid w:val="0062508A"/>
    <w:rsid w:val="006272C7"/>
    <w:rsid w:val="006279B2"/>
    <w:rsid w:val="00630498"/>
    <w:rsid w:val="00630CFB"/>
    <w:rsid w:val="00631400"/>
    <w:rsid w:val="0063372C"/>
    <w:rsid w:val="00634F4D"/>
    <w:rsid w:val="006368CB"/>
    <w:rsid w:val="00641317"/>
    <w:rsid w:val="00641A0E"/>
    <w:rsid w:val="00641AFE"/>
    <w:rsid w:val="0064228C"/>
    <w:rsid w:val="0064249D"/>
    <w:rsid w:val="006428F2"/>
    <w:rsid w:val="00642CFC"/>
    <w:rsid w:val="006433F4"/>
    <w:rsid w:val="00643CDA"/>
    <w:rsid w:val="00645737"/>
    <w:rsid w:val="00646A32"/>
    <w:rsid w:val="006473AD"/>
    <w:rsid w:val="0065096A"/>
    <w:rsid w:val="00654C17"/>
    <w:rsid w:val="00656937"/>
    <w:rsid w:val="00656F50"/>
    <w:rsid w:val="0065705D"/>
    <w:rsid w:val="006575F1"/>
    <w:rsid w:val="00657DC5"/>
    <w:rsid w:val="006609E0"/>
    <w:rsid w:val="0066163A"/>
    <w:rsid w:val="006618B0"/>
    <w:rsid w:val="00662409"/>
    <w:rsid w:val="0066378C"/>
    <w:rsid w:val="00663D24"/>
    <w:rsid w:val="0066763E"/>
    <w:rsid w:val="006678DF"/>
    <w:rsid w:val="006702E1"/>
    <w:rsid w:val="00670598"/>
    <w:rsid w:val="00670B94"/>
    <w:rsid w:val="0067320A"/>
    <w:rsid w:val="0067335D"/>
    <w:rsid w:val="006744A8"/>
    <w:rsid w:val="00677BC4"/>
    <w:rsid w:val="00682B83"/>
    <w:rsid w:val="006837F9"/>
    <w:rsid w:val="00687592"/>
    <w:rsid w:val="0069066D"/>
    <w:rsid w:val="006921F7"/>
    <w:rsid w:val="0069237B"/>
    <w:rsid w:val="00692988"/>
    <w:rsid w:val="00692F62"/>
    <w:rsid w:val="0069454D"/>
    <w:rsid w:val="00695A56"/>
    <w:rsid w:val="00697A98"/>
    <w:rsid w:val="006A1606"/>
    <w:rsid w:val="006A22C8"/>
    <w:rsid w:val="006A2540"/>
    <w:rsid w:val="006A30D7"/>
    <w:rsid w:val="006B1BDC"/>
    <w:rsid w:val="006B1F00"/>
    <w:rsid w:val="006B2BE8"/>
    <w:rsid w:val="006B2F65"/>
    <w:rsid w:val="006B3045"/>
    <w:rsid w:val="006B313D"/>
    <w:rsid w:val="006B3980"/>
    <w:rsid w:val="006B3BD0"/>
    <w:rsid w:val="006B4F05"/>
    <w:rsid w:val="006B54FD"/>
    <w:rsid w:val="006B5AF4"/>
    <w:rsid w:val="006B67DF"/>
    <w:rsid w:val="006C042A"/>
    <w:rsid w:val="006C181F"/>
    <w:rsid w:val="006C27F1"/>
    <w:rsid w:val="006C581C"/>
    <w:rsid w:val="006C5C5D"/>
    <w:rsid w:val="006C6268"/>
    <w:rsid w:val="006C6780"/>
    <w:rsid w:val="006C76AF"/>
    <w:rsid w:val="006D24A0"/>
    <w:rsid w:val="006D2C9E"/>
    <w:rsid w:val="006D30CF"/>
    <w:rsid w:val="006D53D0"/>
    <w:rsid w:val="006D744C"/>
    <w:rsid w:val="006E101A"/>
    <w:rsid w:val="006E1072"/>
    <w:rsid w:val="006E16F9"/>
    <w:rsid w:val="006E19ED"/>
    <w:rsid w:val="006E1B91"/>
    <w:rsid w:val="006E1FF2"/>
    <w:rsid w:val="006E2AE5"/>
    <w:rsid w:val="006E30CB"/>
    <w:rsid w:val="006E5327"/>
    <w:rsid w:val="006E6614"/>
    <w:rsid w:val="006E6A75"/>
    <w:rsid w:val="006E7020"/>
    <w:rsid w:val="006E7C63"/>
    <w:rsid w:val="006E7FE7"/>
    <w:rsid w:val="006F07A4"/>
    <w:rsid w:val="006F0FBB"/>
    <w:rsid w:val="006F359F"/>
    <w:rsid w:val="006F3771"/>
    <w:rsid w:val="006F38E3"/>
    <w:rsid w:val="006F4699"/>
    <w:rsid w:val="006F55E4"/>
    <w:rsid w:val="006F63A9"/>
    <w:rsid w:val="006F712E"/>
    <w:rsid w:val="007014C6"/>
    <w:rsid w:val="0070240D"/>
    <w:rsid w:val="00702BCC"/>
    <w:rsid w:val="007039CF"/>
    <w:rsid w:val="00703DB9"/>
    <w:rsid w:val="0070501D"/>
    <w:rsid w:val="00705645"/>
    <w:rsid w:val="007060A2"/>
    <w:rsid w:val="00706193"/>
    <w:rsid w:val="0070641E"/>
    <w:rsid w:val="0071007C"/>
    <w:rsid w:val="0071044D"/>
    <w:rsid w:val="007110DB"/>
    <w:rsid w:val="007111BB"/>
    <w:rsid w:val="00711B50"/>
    <w:rsid w:val="00712319"/>
    <w:rsid w:val="007148FB"/>
    <w:rsid w:val="00716603"/>
    <w:rsid w:val="0071789C"/>
    <w:rsid w:val="0071795F"/>
    <w:rsid w:val="00717CBC"/>
    <w:rsid w:val="007205EF"/>
    <w:rsid w:val="00720814"/>
    <w:rsid w:val="00720B83"/>
    <w:rsid w:val="0072106B"/>
    <w:rsid w:val="00721180"/>
    <w:rsid w:val="00721757"/>
    <w:rsid w:val="00721E8B"/>
    <w:rsid w:val="00721F87"/>
    <w:rsid w:val="007222EC"/>
    <w:rsid w:val="00722388"/>
    <w:rsid w:val="00722F5C"/>
    <w:rsid w:val="00723E77"/>
    <w:rsid w:val="00724FD4"/>
    <w:rsid w:val="0072763E"/>
    <w:rsid w:val="0072796C"/>
    <w:rsid w:val="00730C13"/>
    <w:rsid w:val="00734132"/>
    <w:rsid w:val="007349EE"/>
    <w:rsid w:val="00734EF7"/>
    <w:rsid w:val="0073501D"/>
    <w:rsid w:val="007402E0"/>
    <w:rsid w:val="007410BE"/>
    <w:rsid w:val="0074147F"/>
    <w:rsid w:val="00741C64"/>
    <w:rsid w:val="0074213D"/>
    <w:rsid w:val="00742D3E"/>
    <w:rsid w:val="00743EAA"/>
    <w:rsid w:val="00744670"/>
    <w:rsid w:val="00744B85"/>
    <w:rsid w:val="007450CF"/>
    <w:rsid w:val="00746104"/>
    <w:rsid w:val="007461DF"/>
    <w:rsid w:val="007476EF"/>
    <w:rsid w:val="00747F83"/>
    <w:rsid w:val="007500BF"/>
    <w:rsid w:val="0075067F"/>
    <w:rsid w:val="00750C6A"/>
    <w:rsid w:val="00750DE5"/>
    <w:rsid w:val="007515D7"/>
    <w:rsid w:val="00751F46"/>
    <w:rsid w:val="0075284C"/>
    <w:rsid w:val="00752CFC"/>
    <w:rsid w:val="00752E9C"/>
    <w:rsid w:val="00754141"/>
    <w:rsid w:val="00754A87"/>
    <w:rsid w:val="00755117"/>
    <w:rsid w:val="00757137"/>
    <w:rsid w:val="0076058C"/>
    <w:rsid w:val="00761332"/>
    <w:rsid w:val="0076159B"/>
    <w:rsid w:val="00761BD9"/>
    <w:rsid w:val="007625A9"/>
    <w:rsid w:val="00763AF5"/>
    <w:rsid w:val="007647A0"/>
    <w:rsid w:val="00765C1C"/>
    <w:rsid w:val="007666E0"/>
    <w:rsid w:val="00767F7E"/>
    <w:rsid w:val="0077194A"/>
    <w:rsid w:val="00772B48"/>
    <w:rsid w:val="0077492A"/>
    <w:rsid w:val="00774A0E"/>
    <w:rsid w:val="00775578"/>
    <w:rsid w:val="00776B50"/>
    <w:rsid w:val="00777597"/>
    <w:rsid w:val="007807D4"/>
    <w:rsid w:val="00780D70"/>
    <w:rsid w:val="007823D2"/>
    <w:rsid w:val="00782FA7"/>
    <w:rsid w:val="00783CD1"/>
    <w:rsid w:val="00783F36"/>
    <w:rsid w:val="007859BE"/>
    <w:rsid w:val="007868DA"/>
    <w:rsid w:val="0079019A"/>
    <w:rsid w:val="007903C6"/>
    <w:rsid w:val="007909AA"/>
    <w:rsid w:val="00790F61"/>
    <w:rsid w:val="00791338"/>
    <w:rsid w:val="00791B60"/>
    <w:rsid w:val="00792119"/>
    <w:rsid w:val="0079211A"/>
    <w:rsid w:val="00793942"/>
    <w:rsid w:val="007963FF"/>
    <w:rsid w:val="00796C41"/>
    <w:rsid w:val="00796E08"/>
    <w:rsid w:val="00797C2D"/>
    <w:rsid w:val="007A0338"/>
    <w:rsid w:val="007A05E9"/>
    <w:rsid w:val="007A2C30"/>
    <w:rsid w:val="007A4707"/>
    <w:rsid w:val="007A6329"/>
    <w:rsid w:val="007A76C2"/>
    <w:rsid w:val="007B06A9"/>
    <w:rsid w:val="007B2DF1"/>
    <w:rsid w:val="007B3C09"/>
    <w:rsid w:val="007B51E6"/>
    <w:rsid w:val="007B533E"/>
    <w:rsid w:val="007B74FA"/>
    <w:rsid w:val="007C1362"/>
    <w:rsid w:val="007C243E"/>
    <w:rsid w:val="007C2AAE"/>
    <w:rsid w:val="007C4409"/>
    <w:rsid w:val="007C69F1"/>
    <w:rsid w:val="007C7F4D"/>
    <w:rsid w:val="007D0CF1"/>
    <w:rsid w:val="007D1553"/>
    <w:rsid w:val="007D209E"/>
    <w:rsid w:val="007D5152"/>
    <w:rsid w:val="007D57BD"/>
    <w:rsid w:val="007D67AB"/>
    <w:rsid w:val="007D6FBD"/>
    <w:rsid w:val="007D7083"/>
    <w:rsid w:val="007D78AC"/>
    <w:rsid w:val="007D7AE5"/>
    <w:rsid w:val="007D7C86"/>
    <w:rsid w:val="007D7D6B"/>
    <w:rsid w:val="007E1AA4"/>
    <w:rsid w:val="007E209E"/>
    <w:rsid w:val="007E20D3"/>
    <w:rsid w:val="007E22ED"/>
    <w:rsid w:val="007E2FA0"/>
    <w:rsid w:val="007E3283"/>
    <w:rsid w:val="007E3CE0"/>
    <w:rsid w:val="007E5A4F"/>
    <w:rsid w:val="007E5B64"/>
    <w:rsid w:val="007E6351"/>
    <w:rsid w:val="007E654E"/>
    <w:rsid w:val="007E777F"/>
    <w:rsid w:val="007E7CB7"/>
    <w:rsid w:val="007F019C"/>
    <w:rsid w:val="007F0487"/>
    <w:rsid w:val="007F05F2"/>
    <w:rsid w:val="007F2F66"/>
    <w:rsid w:val="007F34D8"/>
    <w:rsid w:val="007F38E4"/>
    <w:rsid w:val="007F3A2A"/>
    <w:rsid w:val="007F57FD"/>
    <w:rsid w:val="007F7E13"/>
    <w:rsid w:val="007F7F88"/>
    <w:rsid w:val="0080108E"/>
    <w:rsid w:val="00801CBD"/>
    <w:rsid w:val="00801EA5"/>
    <w:rsid w:val="0080334C"/>
    <w:rsid w:val="00804558"/>
    <w:rsid w:val="00804640"/>
    <w:rsid w:val="00805517"/>
    <w:rsid w:val="00806666"/>
    <w:rsid w:val="00806FED"/>
    <w:rsid w:val="00807A98"/>
    <w:rsid w:val="0081221B"/>
    <w:rsid w:val="00816EED"/>
    <w:rsid w:val="00817984"/>
    <w:rsid w:val="00820D98"/>
    <w:rsid w:val="008214BF"/>
    <w:rsid w:val="00822CF6"/>
    <w:rsid w:val="008243DC"/>
    <w:rsid w:val="00824781"/>
    <w:rsid w:val="00827BAF"/>
    <w:rsid w:val="00830189"/>
    <w:rsid w:val="008322DD"/>
    <w:rsid w:val="00834E56"/>
    <w:rsid w:val="00835599"/>
    <w:rsid w:val="008366A4"/>
    <w:rsid w:val="00836940"/>
    <w:rsid w:val="008402C0"/>
    <w:rsid w:val="00840618"/>
    <w:rsid w:val="00840808"/>
    <w:rsid w:val="00840858"/>
    <w:rsid w:val="008411CE"/>
    <w:rsid w:val="00841953"/>
    <w:rsid w:val="00841E68"/>
    <w:rsid w:val="0085041A"/>
    <w:rsid w:val="00850B04"/>
    <w:rsid w:val="008513DE"/>
    <w:rsid w:val="00851633"/>
    <w:rsid w:val="00851BE0"/>
    <w:rsid w:val="00853724"/>
    <w:rsid w:val="00853B9C"/>
    <w:rsid w:val="00853F19"/>
    <w:rsid w:val="00854127"/>
    <w:rsid w:val="008563A1"/>
    <w:rsid w:val="00856D86"/>
    <w:rsid w:val="008601B2"/>
    <w:rsid w:val="00861BF1"/>
    <w:rsid w:val="00861D01"/>
    <w:rsid w:val="00861F4F"/>
    <w:rsid w:val="00861F8E"/>
    <w:rsid w:val="00863492"/>
    <w:rsid w:val="0086480B"/>
    <w:rsid w:val="00866141"/>
    <w:rsid w:val="00866195"/>
    <w:rsid w:val="00867608"/>
    <w:rsid w:val="00867727"/>
    <w:rsid w:val="00867D17"/>
    <w:rsid w:val="008705CC"/>
    <w:rsid w:val="00872787"/>
    <w:rsid w:val="00873A2C"/>
    <w:rsid w:val="00873C8C"/>
    <w:rsid w:val="00873FB7"/>
    <w:rsid w:val="008743F1"/>
    <w:rsid w:val="00874986"/>
    <w:rsid w:val="00875C17"/>
    <w:rsid w:val="0087610F"/>
    <w:rsid w:val="00876A45"/>
    <w:rsid w:val="00880409"/>
    <w:rsid w:val="008809BF"/>
    <w:rsid w:val="00881038"/>
    <w:rsid w:val="008838DB"/>
    <w:rsid w:val="00886219"/>
    <w:rsid w:val="00886C20"/>
    <w:rsid w:val="00886E89"/>
    <w:rsid w:val="0089105D"/>
    <w:rsid w:val="0089178E"/>
    <w:rsid w:val="00891EC7"/>
    <w:rsid w:val="008930FB"/>
    <w:rsid w:val="0089413E"/>
    <w:rsid w:val="0089516F"/>
    <w:rsid w:val="00897946"/>
    <w:rsid w:val="008A0329"/>
    <w:rsid w:val="008A0456"/>
    <w:rsid w:val="008A2965"/>
    <w:rsid w:val="008A37B7"/>
    <w:rsid w:val="008A3DCE"/>
    <w:rsid w:val="008A4308"/>
    <w:rsid w:val="008A495F"/>
    <w:rsid w:val="008A4F3F"/>
    <w:rsid w:val="008A64AB"/>
    <w:rsid w:val="008A6B57"/>
    <w:rsid w:val="008A6FC9"/>
    <w:rsid w:val="008A70AB"/>
    <w:rsid w:val="008A796C"/>
    <w:rsid w:val="008A7A4F"/>
    <w:rsid w:val="008B0164"/>
    <w:rsid w:val="008B06B6"/>
    <w:rsid w:val="008B2DDE"/>
    <w:rsid w:val="008B354C"/>
    <w:rsid w:val="008B547D"/>
    <w:rsid w:val="008B574D"/>
    <w:rsid w:val="008B7BDC"/>
    <w:rsid w:val="008B7DDB"/>
    <w:rsid w:val="008C1716"/>
    <w:rsid w:val="008C1E7A"/>
    <w:rsid w:val="008C20F7"/>
    <w:rsid w:val="008C2A1A"/>
    <w:rsid w:val="008C2ED8"/>
    <w:rsid w:val="008C5380"/>
    <w:rsid w:val="008C5825"/>
    <w:rsid w:val="008C6F1A"/>
    <w:rsid w:val="008C77AA"/>
    <w:rsid w:val="008D0792"/>
    <w:rsid w:val="008D16A1"/>
    <w:rsid w:val="008D174F"/>
    <w:rsid w:val="008D51D8"/>
    <w:rsid w:val="008D5616"/>
    <w:rsid w:val="008E254A"/>
    <w:rsid w:val="008E3A21"/>
    <w:rsid w:val="008E3B36"/>
    <w:rsid w:val="008E414A"/>
    <w:rsid w:val="008E4693"/>
    <w:rsid w:val="008E469A"/>
    <w:rsid w:val="008E56E2"/>
    <w:rsid w:val="008E5D20"/>
    <w:rsid w:val="008E76BF"/>
    <w:rsid w:val="008F01CD"/>
    <w:rsid w:val="008F0819"/>
    <w:rsid w:val="008F117E"/>
    <w:rsid w:val="008F3EA0"/>
    <w:rsid w:val="008F41A5"/>
    <w:rsid w:val="008F45CD"/>
    <w:rsid w:val="008F60B1"/>
    <w:rsid w:val="008F6E49"/>
    <w:rsid w:val="008F7354"/>
    <w:rsid w:val="009014E8"/>
    <w:rsid w:val="00901B5B"/>
    <w:rsid w:val="00901FC7"/>
    <w:rsid w:val="00905190"/>
    <w:rsid w:val="00905619"/>
    <w:rsid w:val="00906B0B"/>
    <w:rsid w:val="00907303"/>
    <w:rsid w:val="009079B9"/>
    <w:rsid w:val="009107C8"/>
    <w:rsid w:val="00910FB7"/>
    <w:rsid w:val="009123DF"/>
    <w:rsid w:val="009126A3"/>
    <w:rsid w:val="009126EE"/>
    <w:rsid w:val="00913D2E"/>
    <w:rsid w:val="00916852"/>
    <w:rsid w:val="00916B64"/>
    <w:rsid w:val="00916C28"/>
    <w:rsid w:val="00917B47"/>
    <w:rsid w:val="0092045A"/>
    <w:rsid w:val="00923A22"/>
    <w:rsid w:val="00924577"/>
    <w:rsid w:val="0092634D"/>
    <w:rsid w:val="009264BC"/>
    <w:rsid w:val="009265CD"/>
    <w:rsid w:val="00926BD2"/>
    <w:rsid w:val="00927924"/>
    <w:rsid w:val="00927A1D"/>
    <w:rsid w:val="009305F8"/>
    <w:rsid w:val="009313E5"/>
    <w:rsid w:val="00931A0B"/>
    <w:rsid w:val="00935D89"/>
    <w:rsid w:val="00935D8B"/>
    <w:rsid w:val="00935E35"/>
    <w:rsid w:val="0093663A"/>
    <w:rsid w:val="009402D1"/>
    <w:rsid w:val="009403AE"/>
    <w:rsid w:val="00941C12"/>
    <w:rsid w:val="0094495B"/>
    <w:rsid w:val="00950905"/>
    <w:rsid w:val="00950DB3"/>
    <w:rsid w:val="00951B56"/>
    <w:rsid w:val="00954A56"/>
    <w:rsid w:val="009551C3"/>
    <w:rsid w:val="0095669C"/>
    <w:rsid w:val="00956EC4"/>
    <w:rsid w:val="00957328"/>
    <w:rsid w:val="00957C43"/>
    <w:rsid w:val="0096091E"/>
    <w:rsid w:val="009635FA"/>
    <w:rsid w:val="00963F09"/>
    <w:rsid w:val="00965243"/>
    <w:rsid w:val="00965BC9"/>
    <w:rsid w:val="00966768"/>
    <w:rsid w:val="00967F65"/>
    <w:rsid w:val="009708BE"/>
    <w:rsid w:val="009717C1"/>
    <w:rsid w:val="009718E4"/>
    <w:rsid w:val="00971C9E"/>
    <w:rsid w:val="0097302F"/>
    <w:rsid w:val="00973221"/>
    <w:rsid w:val="00975808"/>
    <w:rsid w:val="009758EB"/>
    <w:rsid w:val="00976A0D"/>
    <w:rsid w:val="00977504"/>
    <w:rsid w:val="00977900"/>
    <w:rsid w:val="00980706"/>
    <w:rsid w:val="0098115B"/>
    <w:rsid w:val="00981AB0"/>
    <w:rsid w:val="00981DE1"/>
    <w:rsid w:val="0098277B"/>
    <w:rsid w:val="009830F2"/>
    <w:rsid w:val="00983558"/>
    <w:rsid w:val="009837AF"/>
    <w:rsid w:val="009843EB"/>
    <w:rsid w:val="009866A8"/>
    <w:rsid w:val="009916FA"/>
    <w:rsid w:val="00992AC5"/>
    <w:rsid w:val="00993BB8"/>
    <w:rsid w:val="00994CAD"/>
    <w:rsid w:val="00994E49"/>
    <w:rsid w:val="00996FC9"/>
    <w:rsid w:val="00997579"/>
    <w:rsid w:val="009A05BE"/>
    <w:rsid w:val="009A1131"/>
    <w:rsid w:val="009A2D9E"/>
    <w:rsid w:val="009A44D8"/>
    <w:rsid w:val="009A48A5"/>
    <w:rsid w:val="009A5E60"/>
    <w:rsid w:val="009A64FB"/>
    <w:rsid w:val="009A676A"/>
    <w:rsid w:val="009A75C2"/>
    <w:rsid w:val="009B064A"/>
    <w:rsid w:val="009B0F1B"/>
    <w:rsid w:val="009B1C03"/>
    <w:rsid w:val="009B2307"/>
    <w:rsid w:val="009B2E07"/>
    <w:rsid w:val="009B4D3F"/>
    <w:rsid w:val="009B52BC"/>
    <w:rsid w:val="009B55A6"/>
    <w:rsid w:val="009B57B2"/>
    <w:rsid w:val="009B590B"/>
    <w:rsid w:val="009B7835"/>
    <w:rsid w:val="009B7B98"/>
    <w:rsid w:val="009C2643"/>
    <w:rsid w:val="009C32E9"/>
    <w:rsid w:val="009C424A"/>
    <w:rsid w:val="009C5BE2"/>
    <w:rsid w:val="009C5DF7"/>
    <w:rsid w:val="009C6ACF"/>
    <w:rsid w:val="009C6CAE"/>
    <w:rsid w:val="009D3713"/>
    <w:rsid w:val="009D4563"/>
    <w:rsid w:val="009D548A"/>
    <w:rsid w:val="009D6200"/>
    <w:rsid w:val="009D62AE"/>
    <w:rsid w:val="009D69F0"/>
    <w:rsid w:val="009E02E1"/>
    <w:rsid w:val="009E0D9C"/>
    <w:rsid w:val="009E2F17"/>
    <w:rsid w:val="009E349D"/>
    <w:rsid w:val="009E3A87"/>
    <w:rsid w:val="009E4838"/>
    <w:rsid w:val="009E532D"/>
    <w:rsid w:val="009E7C9C"/>
    <w:rsid w:val="009E7F18"/>
    <w:rsid w:val="009E7F9C"/>
    <w:rsid w:val="009F03D3"/>
    <w:rsid w:val="009F0FC2"/>
    <w:rsid w:val="009F11E5"/>
    <w:rsid w:val="009F3068"/>
    <w:rsid w:val="009F5834"/>
    <w:rsid w:val="009F6626"/>
    <w:rsid w:val="009F7DBF"/>
    <w:rsid w:val="00A019C4"/>
    <w:rsid w:val="00A02204"/>
    <w:rsid w:val="00A02368"/>
    <w:rsid w:val="00A02F36"/>
    <w:rsid w:val="00A03060"/>
    <w:rsid w:val="00A0363F"/>
    <w:rsid w:val="00A0574B"/>
    <w:rsid w:val="00A0575C"/>
    <w:rsid w:val="00A10C2B"/>
    <w:rsid w:val="00A12666"/>
    <w:rsid w:val="00A12C20"/>
    <w:rsid w:val="00A1397C"/>
    <w:rsid w:val="00A14972"/>
    <w:rsid w:val="00A14AE2"/>
    <w:rsid w:val="00A16885"/>
    <w:rsid w:val="00A16957"/>
    <w:rsid w:val="00A17619"/>
    <w:rsid w:val="00A205A2"/>
    <w:rsid w:val="00A20E90"/>
    <w:rsid w:val="00A21039"/>
    <w:rsid w:val="00A219FE"/>
    <w:rsid w:val="00A220F9"/>
    <w:rsid w:val="00A225E9"/>
    <w:rsid w:val="00A22763"/>
    <w:rsid w:val="00A248DE"/>
    <w:rsid w:val="00A300EF"/>
    <w:rsid w:val="00A30C57"/>
    <w:rsid w:val="00A30DF7"/>
    <w:rsid w:val="00A347CC"/>
    <w:rsid w:val="00A3727C"/>
    <w:rsid w:val="00A37FC7"/>
    <w:rsid w:val="00A41508"/>
    <w:rsid w:val="00A42125"/>
    <w:rsid w:val="00A44023"/>
    <w:rsid w:val="00A45422"/>
    <w:rsid w:val="00A45555"/>
    <w:rsid w:val="00A47EA1"/>
    <w:rsid w:val="00A50756"/>
    <w:rsid w:val="00A522EF"/>
    <w:rsid w:val="00A554F8"/>
    <w:rsid w:val="00A56353"/>
    <w:rsid w:val="00A564A0"/>
    <w:rsid w:val="00A568D0"/>
    <w:rsid w:val="00A600C0"/>
    <w:rsid w:val="00A6118F"/>
    <w:rsid w:val="00A61BCB"/>
    <w:rsid w:val="00A6250D"/>
    <w:rsid w:val="00A629AA"/>
    <w:rsid w:val="00A629B4"/>
    <w:rsid w:val="00A63510"/>
    <w:rsid w:val="00A63E8E"/>
    <w:rsid w:val="00A6602A"/>
    <w:rsid w:val="00A66F28"/>
    <w:rsid w:val="00A673B1"/>
    <w:rsid w:val="00A70C27"/>
    <w:rsid w:val="00A70DAD"/>
    <w:rsid w:val="00A710D6"/>
    <w:rsid w:val="00A7201E"/>
    <w:rsid w:val="00A7273F"/>
    <w:rsid w:val="00A72F1E"/>
    <w:rsid w:val="00A735E3"/>
    <w:rsid w:val="00A76CEF"/>
    <w:rsid w:val="00A77373"/>
    <w:rsid w:val="00A77619"/>
    <w:rsid w:val="00A80963"/>
    <w:rsid w:val="00A849B9"/>
    <w:rsid w:val="00A853E5"/>
    <w:rsid w:val="00A85D3A"/>
    <w:rsid w:val="00A92A74"/>
    <w:rsid w:val="00A95C24"/>
    <w:rsid w:val="00A96E5B"/>
    <w:rsid w:val="00A973EC"/>
    <w:rsid w:val="00AA03BD"/>
    <w:rsid w:val="00AA043C"/>
    <w:rsid w:val="00AA2438"/>
    <w:rsid w:val="00AA26A9"/>
    <w:rsid w:val="00AA3A8C"/>
    <w:rsid w:val="00AA4058"/>
    <w:rsid w:val="00AA4312"/>
    <w:rsid w:val="00AA4AC0"/>
    <w:rsid w:val="00AA5027"/>
    <w:rsid w:val="00AA53F3"/>
    <w:rsid w:val="00AA610B"/>
    <w:rsid w:val="00AB0157"/>
    <w:rsid w:val="00AB09DD"/>
    <w:rsid w:val="00AB09E5"/>
    <w:rsid w:val="00AB0D50"/>
    <w:rsid w:val="00AB205F"/>
    <w:rsid w:val="00AB253F"/>
    <w:rsid w:val="00AB2BBB"/>
    <w:rsid w:val="00AB358E"/>
    <w:rsid w:val="00AB5A68"/>
    <w:rsid w:val="00AB738D"/>
    <w:rsid w:val="00AB7C37"/>
    <w:rsid w:val="00AC1BEA"/>
    <w:rsid w:val="00AC2205"/>
    <w:rsid w:val="00AC35AD"/>
    <w:rsid w:val="00AC40EC"/>
    <w:rsid w:val="00AC464F"/>
    <w:rsid w:val="00AC54EC"/>
    <w:rsid w:val="00AC5CBA"/>
    <w:rsid w:val="00AC67AC"/>
    <w:rsid w:val="00AC7AB0"/>
    <w:rsid w:val="00AD1B0A"/>
    <w:rsid w:val="00AD1DA7"/>
    <w:rsid w:val="00AD2425"/>
    <w:rsid w:val="00AD281E"/>
    <w:rsid w:val="00AD296F"/>
    <w:rsid w:val="00AD4C30"/>
    <w:rsid w:val="00AD5749"/>
    <w:rsid w:val="00AD5B7F"/>
    <w:rsid w:val="00AD6602"/>
    <w:rsid w:val="00AE160E"/>
    <w:rsid w:val="00AE2443"/>
    <w:rsid w:val="00AE390F"/>
    <w:rsid w:val="00AE759F"/>
    <w:rsid w:val="00AE7662"/>
    <w:rsid w:val="00AF36CF"/>
    <w:rsid w:val="00AF3FAC"/>
    <w:rsid w:val="00AF5204"/>
    <w:rsid w:val="00AF56DB"/>
    <w:rsid w:val="00AF6C29"/>
    <w:rsid w:val="00AF6F43"/>
    <w:rsid w:val="00B001B1"/>
    <w:rsid w:val="00B00E45"/>
    <w:rsid w:val="00B012F0"/>
    <w:rsid w:val="00B03522"/>
    <w:rsid w:val="00B0463F"/>
    <w:rsid w:val="00B046EF"/>
    <w:rsid w:val="00B05E38"/>
    <w:rsid w:val="00B108B1"/>
    <w:rsid w:val="00B13D6C"/>
    <w:rsid w:val="00B141EE"/>
    <w:rsid w:val="00B15464"/>
    <w:rsid w:val="00B15866"/>
    <w:rsid w:val="00B158CA"/>
    <w:rsid w:val="00B15FFA"/>
    <w:rsid w:val="00B16E02"/>
    <w:rsid w:val="00B16E54"/>
    <w:rsid w:val="00B20BEC"/>
    <w:rsid w:val="00B22DB4"/>
    <w:rsid w:val="00B2418C"/>
    <w:rsid w:val="00B2583C"/>
    <w:rsid w:val="00B25B09"/>
    <w:rsid w:val="00B262AD"/>
    <w:rsid w:val="00B267E0"/>
    <w:rsid w:val="00B27099"/>
    <w:rsid w:val="00B30776"/>
    <w:rsid w:val="00B30ED8"/>
    <w:rsid w:val="00B31D64"/>
    <w:rsid w:val="00B34D68"/>
    <w:rsid w:val="00B350C5"/>
    <w:rsid w:val="00B35F3C"/>
    <w:rsid w:val="00B36A43"/>
    <w:rsid w:val="00B372D2"/>
    <w:rsid w:val="00B4029D"/>
    <w:rsid w:val="00B40559"/>
    <w:rsid w:val="00B40DC4"/>
    <w:rsid w:val="00B44145"/>
    <w:rsid w:val="00B45BEE"/>
    <w:rsid w:val="00B46094"/>
    <w:rsid w:val="00B465F7"/>
    <w:rsid w:val="00B470BB"/>
    <w:rsid w:val="00B511E1"/>
    <w:rsid w:val="00B51AB7"/>
    <w:rsid w:val="00B52FA3"/>
    <w:rsid w:val="00B53420"/>
    <w:rsid w:val="00B539A9"/>
    <w:rsid w:val="00B541B6"/>
    <w:rsid w:val="00B543BE"/>
    <w:rsid w:val="00B54A57"/>
    <w:rsid w:val="00B54DC8"/>
    <w:rsid w:val="00B556FF"/>
    <w:rsid w:val="00B574D9"/>
    <w:rsid w:val="00B57A53"/>
    <w:rsid w:val="00B60312"/>
    <w:rsid w:val="00B60339"/>
    <w:rsid w:val="00B60C8A"/>
    <w:rsid w:val="00B61E1E"/>
    <w:rsid w:val="00B61EFC"/>
    <w:rsid w:val="00B62551"/>
    <w:rsid w:val="00B630CF"/>
    <w:rsid w:val="00B641B6"/>
    <w:rsid w:val="00B655FE"/>
    <w:rsid w:val="00B6575D"/>
    <w:rsid w:val="00B671EC"/>
    <w:rsid w:val="00B67859"/>
    <w:rsid w:val="00B711D2"/>
    <w:rsid w:val="00B72441"/>
    <w:rsid w:val="00B72800"/>
    <w:rsid w:val="00B72D83"/>
    <w:rsid w:val="00B737F9"/>
    <w:rsid w:val="00B751ED"/>
    <w:rsid w:val="00B75EE5"/>
    <w:rsid w:val="00B7642B"/>
    <w:rsid w:val="00B77D60"/>
    <w:rsid w:val="00B8086E"/>
    <w:rsid w:val="00B838FD"/>
    <w:rsid w:val="00B842B7"/>
    <w:rsid w:val="00B84819"/>
    <w:rsid w:val="00B84A30"/>
    <w:rsid w:val="00B85116"/>
    <w:rsid w:val="00B85409"/>
    <w:rsid w:val="00B85DB5"/>
    <w:rsid w:val="00B860DA"/>
    <w:rsid w:val="00B86D33"/>
    <w:rsid w:val="00B91127"/>
    <w:rsid w:val="00B920D8"/>
    <w:rsid w:val="00B9286E"/>
    <w:rsid w:val="00B92C45"/>
    <w:rsid w:val="00B933CD"/>
    <w:rsid w:val="00B944A9"/>
    <w:rsid w:val="00B959FD"/>
    <w:rsid w:val="00BA1B40"/>
    <w:rsid w:val="00BA4149"/>
    <w:rsid w:val="00BA4313"/>
    <w:rsid w:val="00BA4C0F"/>
    <w:rsid w:val="00BB00C4"/>
    <w:rsid w:val="00BB1EA4"/>
    <w:rsid w:val="00BB3FB1"/>
    <w:rsid w:val="00BB40FA"/>
    <w:rsid w:val="00BB6435"/>
    <w:rsid w:val="00BB75F2"/>
    <w:rsid w:val="00BC0834"/>
    <w:rsid w:val="00BC2EC8"/>
    <w:rsid w:val="00BC37AA"/>
    <w:rsid w:val="00BC37C4"/>
    <w:rsid w:val="00BC4CBE"/>
    <w:rsid w:val="00BC5D88"/>
    <w:rsid w:val="00BC6616"/>
    <w:rsid w:val="00BC7C66"/>
    <w:rsid w:val="00BD1B00"/>
    <w:rsid w:val="00BD203A"/>
    <w:rsid w:val="00BD2515"/>
    <w:rsid w:val="00BD2F44"/>
    <w:rsid w:val="00BD2F75"/>
    <w:rsid w:val="00BD42E8"/>
    <w:rsid w:val="00BD538F"/>
    <w:rsid w:val="00BD605A"/>
    <w:rsid w:val="00BD6E95"/>
    <w:rsid w:val="00BE1D65"/>
    <w:rsid w:val="00BE2701"/>
    <w:rsid w:val="00BE2920"/>
    <w:rsid w:val="00BE3D7E"/>
    <w:rsid w:val="00BE409E"/>
    <w:rsid w:val="00BE495D"/>
    <w:rsid w:val="00BE4C2B"/>
    <w:rsid w:val="00BE5357"/>
    <w:rsid w:val="00BF0A0C"/>
    <w:rsid w:val="00BF1F95"/>
    <w:rsid w:val="00BF2A82"/>
    <w:rsid w:val="00BF2C65"/>
    <w:rsid w:val="00BF3906"/>
    <w:rsid w:val="00BF49AF"/>
    <w:rsid w:val="00BF4D4F"/>
    <w:rsid w:val="00BF5177"/>
    <w:rsid w:val="00BF5251"/>
    <w:rsid w:val="00BF5C19"/>
    <w:rsid w:val="00BF6D01"/>
    <w:rsid w:val="00BF6D99"/>
    <w:rsid w:val="00BF77E7"/>
    <w:rsid w:val="00C00638"/>
    <w:rsid w:val="00C01497"/>
    <w:rsid w:val="00C014D8"/>
    <w:rsid w:val="00C033AA"/>
    <w:rsid w:val="00C0340A"/>
    <w:rsid w:val="00C046DD"/>
    <w:rsid w:val="00C06684"/>
    <w:rsid w:val="00C07C31"/>
    <w:rsid w:val="00C103D2"/>
    <w:rsid w:val="00C1100B"/>
    <w:rsid w:val="00C11190"/>
    <w:rsid w:val="00C12DC6"/>
    <w:rsid w:val="00C130BE"/>
    <w:rsid w:val="00C1799F"/>
    <w:rsid w:val="00C17D11"/>
    <w:rsid w:val="00C2035B"/>
    <w:rsid w:val="00C20829"/>
    <w:rsid w:val="00C2088E"/>
    <w:rsid w:val="00C217E5"/>
    <w:rsid w:val="00C23AF6"/>
    <w:rsid w:val="00C23D91"/>
    <w:rsid w:val="00C2670F"/>
    <w:rsid w:val="00C3310C"/>
    <w:rsid w:val="00C34037"/>
    <w:rsid w:val="00C34293"/>
    <w:rsid w:val="00C3593B"/>
    <w:rsid w:val="00C35E63"/>
    <w:rsid w:val="00C402DC"/>
    <w:rsid w:val="00C403F6"/>
    <w:rsid w:val="00C408FF"/>
    <w:rsid w:val="00C40CE6"/>
    <w:rsid w:val="00C4164B"/>
    <w:rsid w:val="00C41B9D"/>
    <w:rsid w:val="00C41D87"/>
    <w:rsid w:val="00C42335"/>
    <w:rsid w:val="00C42627"/>
    <w:rsid w:val="00C428F0"/>
    <w:rsid w:val="00C43268"/>
    <w:rsid w:val="00C44EF8"/>
    <w:rsid w:val="00C4774F"/>
    <w:rsid w:val="00C520B8"/>
    <w:rsid w:val="00C53789"/>
    <w:rsid w:val="00C5398B"/>
    <w:rsid w:val="00C5570D"/>
    <w:rsid w:val="00C6046B"/>
    <w:rsid w:val="00C60C91"/>
    <w:rsid w:val="00C647F1"/>
    <w:rsid w:val="00C65C1E"/>
    <w:rsid w:val="00C66F17"/>
    <w:rsid w:val="00C70CCB"/>
    <w:rsid w:val="00C70DB4"/>
    <w:rsid w:val="00C712CA"/>
    <w:rsid w:val="00C713E6"/>
    <w:rsid w:val="00C71AEA"/>
    <w:rsid w:val="00C7385E"/>
    <w:rsid w:val="00C739AC"/>
    <w:rsid w:val="00C74D47"/>
    <w:rsid w:val="00C76CDD"/>
    <w:rsid w:val="00C7746A"/>
    <w:rsid w:val="00C7765F"/>
    <w:rsid w:val="00C777CC"/>
    <w:rsid w:val="00C80121"/>
    <w:rsid w:val="00C80A1F"/>
    <w:rsid w:val="00C8119E"/>
    <w:rsid w:val="00C82429"/>
    <w:rsid w:val="00C827F0"/>
    <w:rsid w:val="00C82D0C"/>
    <w:rsid w:val="00C84239"/>
    <w:rsid w:val="00C87687"/>
    <w:rsid w:val="00C91FBF"/>
    <w:rsid w:val="00C9237D"/>
    <w:rsid w:val="00C9434E"/>
    <w:rsid w:val="00C96F91"/>
    <w:rsid w:val="00C976CC"/>
    <w:rsid w:val="00C97AFE"/>
    <w:rsid w:val="00CA11AB"/>
    <w:rsid w:val="00CA26C5"/>
    <w:rsid w:val="00CA40D9"/>
    <w:rsid w:val="00CA4BA3"/>
    <w:rsid w:val="00CB0C03"/>
    <w:rsid w:val="00CB1FBA"/>
    <w:rsid w:val="00CB2F43"/>
    <w:rsid w:val="00CB3246"/>
    <w:rsid w:val="00CB66DB"/>
    <w:rsid w:val="00CB69C0"/>
    <w:rsid w:val="00CB6B7C"/>
    <w:rsid w:val="00CB7B09"/>
    <w:rsid w:val="00CC106E"/>
    <w:rsid w:val="00CC1135"/>
    <w:rsid w:val="00CC1AE0"/>
    <w:rsid w:val="00CC20C2"/>
    <w:rsid w:val="00CC335A"/>
    <w:rsid w:val="00CC3E49"/>
    <w:rsid w:val="00CC3F34"/>
    <w:rsid w:val="00CC4088"/>
    <w:rsid w:val="00CC4D1F"/>
    <w:rsid w:val="00CC5250"/>
    <w:rsid w:val="00CC59C5"/>
    <w:rsid w:val="00CC650B"/>
    <w:rsid w:val="00CD2880"/>
    <w:rsid w:val="00CD4182"/>
    <w:rsid w:val="00CE1599"/>
    <w:rsid w:val="00CE4154"/>
    <w:rsid w:val="00CF0C0C"/>
    <w:rsid w:val="00CF12E3"/>
    <w:rsid w:val="00CF1734"/>
    <w:rsid w:val="00CF32CD"/>
    <w:rsid w:val="00CF342E"/>
    <w:rsid w:val="00CF3A04"/>
    <w:rsid w:val="00CF4993"/>
    <w:rsid w:val="00CF4E07"/>
    <w:rsid w:val="00CF673A"/>
    <w:rsid w:val="00CF7B41"/>
    <w:rsid w:val="00D00F9C"/>
    <w:rsid w:val="00D03252"/>
    <w:rsid w:val="00D03BA8"/>
    <w:rsid w:val="00D0477F"/>
    <w:rsid w:val="00D04A40"/>
    <w:rsid w:val="00D04BCF"/>
    <w:rsid w:val="00D05D4E"/>
    <w:rsid w:val="00D05E29"/>
    <w:rsid w:val="00D120F3"/>
    <w:rsid w:val="00D13CED"/>
    <w:rsid w:val="00D16A4B"/>
    <w:rsid w:val="00D17516"/>
    <w:rsid w:val="00D20F12"/>
    <w:rsid w:val="00D211DC"/>
    <w:rsid w:val="00D2122F"/>
    <w:rsid w:val="00D2171F"/>
    <w:rsid w:val="00D22317"/>
    <w:rsid w:val="00D22A4E"/>
    <w:rsid w:val="00D22C26"/>
    <w:rsid w:val="00D2359A"/>
    <w:rsid w:val="00D2363E"/>
    <w:rsid w:val="00D23C8C"/>
    <w:rsid w:val="00D24F2A"/>
    <w:rsid w:val="00D24FC8"/>
    <w:rsid w:val="00D26462"/>
    <w:rsid w:val="00D30D6F"/>
    <w:rsid w:val="00D31E32"/>
    <w:rsid w:val="00D3232B"/>
    <w:rsid w:val="00D326CF"/>
    <w:rsid w:val="00D32711"/>
    <w:rsid w:val="00D34613"/>
    <w:rsid w:val="00D36180"/>
    <w:rsid w:val="00D36817"/>
    <w:rsid w:val="00D37EA3"/>
    <w:rsid w:val="00D4128C"/>
    <w:rsid w:val="00D4398B"/>
    <w:rsid w:val="00D44F7A"/>
    <w:rsid w:val="00D4530A"/>
    <w:rsid w:val="00D47597"/>
    <w:rsid w:val="00D47B14"/>
    <w:rsid w:val="00D5180B"/>
    <w:rsid w:val="00D52687"/>
    <w:rsid w:val="00D5291F"/>
    <w:rsid w:val="00D5486A"/>
    <w:rsid w:val="00D54DE7"/>
    <w:rsid w:val="00D54FDA"/>
    <w:rsid w:val="00D56FFD"/>
    <w:rsid w:val="00D6089D"/>
    <w:rsid w:val="00D6179F"/>
    <w:rsid w:val="00D623ED"/>
    <w:rsid w:val="00D6400B"/>
    <w:rsid w:val="00D64FAD"/>
    <w:rsid w:val="00D67B09"/>
    <w:rsid w:val="00D705CB"/>
    <w:rsid w:val="00D70794"/>
    <w:rsid w:val="00D73216"/>
    <w:rsid w:val="00D73D1A"/>
    <w:rsid w:val="00D77A8B"/>
    <w:rsid w:val="00D77CD5"/>
    <w:rsid w:val="00D806AC"/>
    <w:rsid w:val="00D80C24"/>
    <w:rsid w:val="00D81C02"/>
    <w:rsid w:val="00D82FAB"/>
    <w:rsid w:val="00D832CD"/>
    <w:rsid w:val="00D8444D"/>
    <w:rsid w:val="00D853BC"/>
    <w:rsid w:val="00D857B8"/>
    <w:rsid w:val="00D901D5"/>
    <w:rsid w:val="00D91F95"/>
    <w:rsid w:val="00D92B0B"/>
    <w:rsid w:val="00D93A53"/>
    <w:rsid w:val="00D93AA6"/>
    <w:rsid w:val="00D94320"/>
    <w:rsid w:val="00D965D6"/>
    <w:rsid w:val="00D9686F"/>
    <w:rsid w:val="00D97890"/>
    <w:rsid w:val="00D9795A"/>
    <w:rsid w:val="00DA07BE"/>
    <w:rsid w:val="00DA265D"/>
    <w:rsid w:val="00DA27A4"/>
    <w:rsid w:val="00DA2AF6"/>
    <w:rsid w:val="00DA320D"/>
    <w:rsid w:val="00DA3C0F"/>
    <w:rsid w:val="00DA42D0"/>
    <w:rsid w:val="00DA440B"/>
    <w:rsid w:val="00DA5607"/>
    <w:rsid w:val="00DA6FE5"/>
    <w:rsid w:val="00DB02A1"/>
    <w:rsid w:val="00DB09D2"/>
    <w:rsid w:val="00DB148D"/>
    <w:rsid w:val="00DB2F2F"/>
    <w:rsid w:val="00DB3901"/>
    <w:rsid w:val="00DB46EB"/>
    <w:rsid w:val="00DB4A1F"/>
    <w:rsid w:val="00DB4D86"/>
    <w:rsid w:val="00DB5C77"/>
    <w:rsid w:val="00DB77C0"/>
    <w:rsid w:val="00DB7F34"/>
    <w:rsid w:val="00DC062A"/>
    <w:rsid w:val="00DC0895"/>
    <w:rsid w:val="00DC1A3A"/>
    <w:rsid w:val="00DC29D3"/>
    <w:rsid w:val="00DC3259"/>
    <w:rsid w:val="00DC385E"/>
    <w:rsid w:val="00DC5776"/>
    <w:rsid w:val="00DC5F44"/>
    <w:rsid w:val="00DC6E7E"/>
    <w:rsid w:val="00DC717A"/>
    <w:rsid w:val="00DD032B"/>
    <w:rsid w:val="00DD1C73"/>
    <w:rsid w:val="00DD1D27"/>
    <w:rsid w:val="00DD3BD1"/>
    <w:rsid w:val="00DD4A0F"/>
    <w:rsid w:val="00DD4BE0"/>
    <w:rsid w:val="00DD6AAB"/>
    <w:rsid w:val="00DD76AA"/>
    <w:rsid w:val="00DE07FE"/>
    <w:rsid w:val="00DE1A3B"/>
    <w:rsid w:val="00DE2655"/>
    <w:rsid w:val="00DE26E3"/>
    <w:rsid w:val="00DE30F8"/>
    <w:rsid w:val="00DE357C"/>
    <w:rsid w:val="00DE35DC"/>
    <w:rsid w:val="00DE4537"/>
    <w:rsid w:val="00DE479D"/>
    <w:rsid w:val="00DE676C"/>
    <w:rsid w:val="00DE6E6D"/>
    <w:rsid w:val="00DF07F3"/>
    <w:rsid w:val="00DF1DD8"/>
    <w:rsid w:val="00DF2035"/>
    <w:rsid w:val="00DF2148"/>
    <w:rsid w:val="00DF2756"/>
    <w:rsid w:val="00DF434A"/>
    <w:rsid w:val="00DF55DE"/>
    <w:rsid w:val="00DF78C1"/>
    <w:rsid w:val="00DF7FE3"/>
    <w:rsid w:val="00E017C5"/>
    <w:rsid w:val="00E02359"/>
    <w:rsid w:val="00E027F6"/>
    <w:rsid w:val="00E028C8"/>
    <w:rsid w:val="00E04A7C"/>
    <w:rsid w:val="00E05FEA"/>
    <w:rsid w:val="00E07290"/>
    <w:rsid w:val="00E10C31"/>
    <w:rsid w:val="00E10E7B"/>
    <w:rsid w:val="00E1158D"/>
    <w:rsid w:val="00E11815"/>
    <w:rsid w:val="00E1489E"/>
    <w:rsid w:val="00E154F3"/>
    <w:rsid w:val="00E15C75"/>
    <w:rsid w:val="00E1632C"/>
    <w:rsid w:val="00E16658"/>
    <w:rsid w:val="00E16914"/>
    <w:rsid w:val="00E16E68"/>
    <w:rsid w:val="00E1778A"/>
    <w:rsid w:val="00E17888"/>
    <w:rsid w:val="00E23EC9"/>
    <w:rsid w:val="00E25195"/>
    <w:rsid w:val="00E25CCF"/>
    <w:rsid w:val="00E26450"/>
    <w:rsid w:val="00E26908"/>
    <w:rsid w:val="00E27A63"/>
    <w:rsid w:val="00E31356"/>
    <w:rsid w:val="00E34345"/>
    <w:rsid w:val="00E348AE"/>
    <w:rsid w:val="00E36829"/>
    <w:rsid w:val="00E36EEB"/>
    <w:rsid w:val="00E3709C"/>
    <w:rsid w:val="00E376D5"/>
    <w:rsid w:val="00E378C9"/>
    <w:rsid w:val="00E40ED2"/>
    <w:rsid w:val="00E40EDF"/>
    <w:rsid w:val="00E42AAF"/>
    <w:rsid w:val="00E43341"/>
    <w:rsid w:val="00E46899"/>
    <w:rsid w:val="00E46E4B"/>
    <w:rsid w:val="00E50B8D"/>
    <w:rsid w:val="00E513B5"/>
    <w:rsid w:val="00E524BD"/>
    <w:rsid w:val="00E52AA3"/>
    <w:rsid w:val="00E52B02"/>
    <w:rsid w:val="00E530A4"/>
    <w:rsid w:val="00E53146"/>
    <w:rsid w:val="00E54631"/>
    <w:rsid w:val="00E549F9"/>
    <w:rsid w:val="00E54BB6"/>
    <w:rsid w:val="00E55741"/>
    <w:rsid w:val="00E579E1"/>
    <w:rsid w:val="00E605BA"/>
    <w:rsid w:val="00E6292F"/>
    <w:rsid w:val="00E6297B"/>
    <w:rsid w:val="00E63953"/>
    <w:rsid w:val="00E70070"/>
    <w:rsid w:val="00E7085E"/>
    <w:rsid w:val="00E72282"/>
    <w:rsid w:val="00E7274E"/>
    <w:rsid w:val="00E731D1"/>
    <w:rsid w:val="00E74325"/>
    <w:rsid w:val="00E75E27"/>
    <w:rsid w:val="00E761E5"/>
    <w:rsid w:val="00E76AD7"/>
    <w:rsid w:val="00E76DDF"/>
    <w:rsid w:val="00E77B65"/>
    <w:rsid w:val="00E81FD5"/>
    <w:rsid w:val="00E82491"/>
    <w:rsid w:val="00E82621"/>
    <w:rsid w:val="00E82985"/>
    <w:rsid w:val="00E82AA5"/>
    <w:rsid w:val="00E82BD9"/>
    <w:rsid w:val="00E82CC0"/>
    <w:rsid w:val="00E849EA"/>
    <w:rsid w:val="00E8502E"/>
    <w:rsid w:val="00E8614D"/>
    <w:rsid w:val="00E87A24"/>
    <w:rsid w:val="00E87AB1"/>
    <w:rsid w:val="00E9027C"/>
    <w:rsid w:val="00E92115"/>
    <w:rsid w:val="00E92A7B"/>
    <w:rsid w:val="00E93C75"/>
    <w:rsid w:val="00E93F8D"/>
    <w:rsid w:val="00E965C4"/>
    <w:rsid w:val="00E96AC2"/>
    <w:rsid w:val="00E97558"/>
    <w:rsid w:val="00EA0CCF"/>
    <w:rsid w:val="00EA0E1F"/>
    <w:rsid w:val="00EA168D"/>
    <w:rsid w:val="00EA38F5"/>
    <w:rsid w:val="00EA3C9E"/>
    <w:rsid w:val="00EB098B"/>
    <w:rsid w:val="00EB0F64"/>
    <w:rsid w:val="00EB1767"/>
    <w:rsid w:val="00EB1BCE"/>
    <w:rsid w:val="00EB2C66"/>
    <w:rsid w:val="00EB377D"/>
    <w:rsid w:val="00EB512A"/>
    <w:rsid w:val="00EB5546"/>
    <w:rsid w:val="00EB55C7"/>
    <w:rsid w:val="00EB78CA"/>
    <w:rsid w:val="00EC03E3"/>
    <w:rsid w:val="00EC0DE6"/>
    <w:rsid w:val="00EC10FA"/>
    <w:rsid w:val="00EC1E51"/>
    <w:rsid w:val="00EC4F1E"/>
    <w:rsid w:val="00EC51A6"/>
    <w:rsid w:val="00EC6339"/>
    <w:rsid w:val="00EC6504"/>
    <w:rsid w:val="00EC7EA5"/>
    <w:rsid w:val="00EC7F9D"/>
    <w:rsid w:val="00ED0DE3"/>
    <w:rsid w:val="00ED0F6E"/>
    <w:rsid w:val="00ED1842"/>
    <w:rsid w:val="00ED1B66"/>
    <w:rsid w:val="00ED23AD"/>
    <w:rsid w:val="00ED2CEA"/>
    <w:rsid w:val="00ED2FDC"/>
    <w:rsid w:val="00ED3202"/>
    <w:rsid w:val="00ED4BD1"/>
    <w:rsid w:val="00ED521E"/>
    <w:rsid w:val="00ED7BF7"/>
    <w:rsid w:val="00EE0F64"/>
    <w:rsid w:val="00EE169F"/>
    <w:rsid w:val="00EE1A5C"/>
    <w:rsid w:val="00EE1F64"/>
    <w:rsid w:val="00EE2B1A"/>
    <w:rsid w:val="00EE66D0"/>
    <w:rsid w:val="00EE7148"/>
    <w:rsid w:val="00EF0069"/>
    <w:rsid w:val="00EF01F6"/>
    <w:rsid w:val="00EF0934"/>
    <w:rsid w:val="00EF0982"/>
    <w:rsid w:val="00EF166E"/>
    <w:rsid w:val="00EF1E35"/>
    <w:rsid w:val="00EF25D1"/>
    <w:rsid w:val="00EF2C1A"/>
    <w:rsid w:val="00EF4C05"/>
    <w:rsid w:val="00EF5405"/>
    <w:rsid w:val="00EF5C10"/>
    <w:rsid w:val="00EF5C5C"/>
    <w:rsid w:val="00EF7605"/>
    <w:rsid w:val="00EF7C58"/>
    <w:rsid w:val="00F029F8"/>
    <w:rsid w:val="00F02CE5"/>
    <w:rsid w:val="00F03D13"/>
    <w:rsid w:val="00F04ADD"/>
    <w:rsid w:val="00F05535"/>
    <w:rsid w:val="00F05AD9"/>
    <w:rsid w:val="00F06943"/>
    <w:rsid w:val="00F0755F"/>
    <w:rsid w:val="00F07D4D"/>
    <w:rsid w:val="00F10763"/>
    <w:rsid w:val="00F10DB2"/>
    <w:rsid w:val="00F1120B"/>
    <w:rsid w:val="00F15789"/>
    <w:rsid w:val="00F17D8C"/>
    <w:rsid w:val="00F20EA6"/>
    <w:rsid w:val="00F22F9E"/>
    <w:rsid w:val="00F26C41"/>
    <w:rsid w:val="00F26E7F"/>
    <w:rsid w:val="00F30095"/>
    <w:rsid w:val="00F31140"/>
    <w:rsid w:val="00F327BC"/>
    <w:rsid w:val="00F35D43"/>
    <w:rsid w:val="00F406DB"/>
    <w:rsid w:val="00F40D59"/>
    <w:rsid w:val="00F40FF8"/>
    <w:rsid w:val="00F41924"/>
    <w:rsid w:val="00F42C49"/>
    <w:rsid w:val="00F438AB"/>
    <w:rsid w:val="00F44395"/>
    <w:rsid w:val="00F50FF1"/>
    <w:rsid w:val="00F51286"/>
    <w:rsid w:val="00F51661"/>
    <w:rsid w:val="00F5206F"/>
    <w:rsid w:val="00F52538"/>
    <w:rsid w:val="00F52C6B"/>
    <w:rsid w:val="00F53996"/>
    <w:rsid w:val="00F544F5"/>
    <w:rsid w:val="00F54511"/>
    <w:rsid w:val="00F56716"/>
    <w:rsid w:val="00F607AE"/>
    <w:rsid w:val="00F66DD6"/>
    <w:rsid w:val="00F67E46"/>
    <w:rsid w:val="00F74793"/>
    <w:rsid w:val="00F7523E"/>
    <w:rsid w:val="00F75DF2"/>
    <w:rsid w:val="00F75FC2"/>
    <w:rsid w:val="00F76AB9"/>
    <w:rsid w:val="00F77B7B"/>
    <w:rsid w:val="00F77EE6"/>
    <w:rsid w:val="00F8025C"/>
    <w:rsid w:val="00F819BD"/>
    <w:rsid w:val="00F81A30"/>
    <w:rsid w:val="00F81E8F"/>
    <w:rsid w:val="00F823C2"/>
    <w:rsid w:val="00F83024"/>
    <w:rsid w:val="00F83366"/>
    <w:rsid w:val="00F85621"/>
    <w:rsid w:val="00F85BC3"/>
    <w:rsid w:val="00F86089"/>
    <w:rsid w:val="00F86496"/>
    <w:rsid w:val="00F8789B"/>
    <w:rsid w:val="00F87A89"/>
    <w:rsid w:val="00F9370E"/>
    <w:rsid w:val="00F95DDD"/>
    <w:rsid w:val="00F97286"/>
    <w:rsid w:val="00FA182A"/>
    <w:rsid w:val="00FA18A9"/>
    <w:rsid w:val="00FA36A9"/>
    <w:rsid w:val="00FA3B8F"/>
    <w:rsid w:val="00FA4D75"/>
    <w:rsid w:val="00FA6C46"/>
    <w:rsid w:val="00FA7118"/>
    <w:rsid w:val="00FA796E"/>
    <w:rsid w:val="00FA7B5A"/>
    <w:rsid w:val="00FA7C98"/>
    <w:rsid w:val="00FB005E"/>
    <w:rsid w:val="00FB0761"/>
    <w:rsid w:val="00FB0D93"/>
    <w:rsid w:val="00FB313B"/>
    <w:rsid w:val="00FB5F62"/>
    <w:rsid w:val="00FB5F85"/>
    <w:rsid w:val="00FB6D79"/>
    <w:rsid w:val="00FC139D"/>
    <w:rsid w:val="00FC3868"/>
    <w:rsid w:val="00FC40E0"/>
    <w:rsid w:val="00FC6692"/>
    <w:rsid w:val="00FC6C93"/>
    <w:rsid w:val="00FC7239"/>
    <w:rsid w:val="00FD40B9"/>
    <w:rsid w:val="00FD6F23"/>
    <w:rsid w:val="00FD7A17"/>
    <w:rsid w:val="00FE0480"/>
    <w:rsid w:val="00FE07CD"/>
    <w:rsid w:val="00FE0EAC"/>
    <w:rsid w:val="00FE29F0"/>
    <w:rsid w:val="00FE2C5D"/>
    <w:rsid w:val="00FE3BA0"/>
    <w:rsid w:val="00FE5D3B"/>
    <w:rsid w:val="00FE5E50"/>
    <w:rsid w:val="00FE6982"/>
    <w:rsid w:val="00FE7283"/>
    <w:rsid w:val="00FE7C2C"/>
    <w:rsid w:val="00FF233B"/>
    <w:rsid w:val="00FF2462"/>
    <w:rsid w:val="00FF2BEC"/>
    <w:rsid w:val="00FF3A68"/>
    <w:rsid w:val="00FF4C1E"/>
    <w:rsid w:val="00FF4F01"/>
    <w:rsid w:val="00FF5235"/>
    <w:rsid w:val="00FF7EB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E6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D3"/>
    <w:pPr>
      <w:tabs>
        <w:tab w:val="left" w:pos="567"/>
        <w:tab w:val="left" w:pos="1134"/>
        <w:tab w:val="left" w:pos="1701"/>
        <w:tab w:val="left" w:pos="2268"/>
        <w:tab w:val="left" w:pos="2835"/>
      </w:tabs>
    </w:pPr>
    <w:rPr>
      <w:rFonts w:ascii="Arial" w:hAnsi="Arial"/>
      <w:sz w:val="21"/>
      <w:lang w:val="es-ES" w:eastAsia="zh-CN"/>
    </w:rPr>
  </w:style>
  <w:style w:type="paragraph" w:styleId="Ttulo1">
    <w:name w:val="heading 1"/>
    <w:basedOn w:val="Normal"/>
    <w:next w:val="Normal"/>
    <w:qFormat/>
    <w:rsid w:val="001D030F"/>
    <w:pPr>
      <w:keepNext/>
      <w:jc w:val="center"/>
      <w:outlineLvl w:val="0"/>
    </w:pPr>
    <w:rPr>
      <w:b/>
      <w:sz w:val="32"/>
      <w:lang w:val="es-ES_tradnl"/>
    </w:rPr>
  </w:style>
  <w:style w:type="paragraph" w:styleId="Ttulo2">
    <w:name w:val="heading 2"/>
    <w:basedOn w:val="Normal"/>
    <w:next w:val="Normal"/>
    <w:qFormat/>
    <w:rsid w:val="001D030F"/>
    <w:pPr>
      <w:keepNext/>
      <w:jc w:val="center"/>
      <w:outlineLvl w:val="1"/>
    </w:pPr>
    <w:rPr>
      <w:b/>
      <w:sz w:val="24"/>
      <w:lang w:val="es-PE"/>
    </w:rPr>
  </w:style>
  <w:style w:type="paragraph" w:styleId="Ttulo3">
    <w:name w:val="heading 3"/>
    <w:basedOn w:val="Normal"/>
    <w:next w:val="Normal"/>
    <w:qFormat/>
    <w:rsid w:val="001D030F"/>
    <w:pPr>
      <w:keepNext/>
      <w:jc w:val="center"/>
      <w:outlineLvl w:val="2"/>
    </w:pPr>
    <w:rPr>
      <w:b/>
      <w:sz w:val="24"/>
      <w:lang w:val="es-ES_tradnl"/>
    </w:rPr>
  </w:style>
  <w:style w:type="paragraph" w:styleId="Ttulo4">
    <w:name w:val="heading 4"/>
    <w:basedOn w:val="Normal"/>
    <w:next w:val="Normal"/>
    <w:qFormat/>
    <w:rsid w:val="001D030F"/>
    <w:pPr>
      <w:keepNext/>
      <w:jc w:val="both"/>
      <w:outlineLvl w:val="3"/>
    </w:pPr>
    <w:rPr>
      <w:b/>
      <w:sz w:val="28"/>
    </w:rPr>
  </w:style>
  <w:style w:type="paragraph" w:styleId="Ttulo5">
    <w:name w:val="heading 5"/>
    <w:basedOn w:val="Normal"/>
    <w:next w:val="Normal"/>
    <w:qFormat/>
    <w:rsid w:val="001D030F"/>
    <w:pPr>
      <w:keepNext/>
      <w:jc w:val="both"/>
      <w:outlineLvl w:val="4"/>
    </w:pPr>
    <w:rPr>
      <w:sz w:val="24"/>
    </w:rPr>
  </w:style>
  <w:style w:type="paragraph" w:styleId="Ttulo6">
    <w:name w:val="heading 6"/>
    <w:basedOn w:val="Normal"/>
    <w:next w:val="Normal"/>
    <w:qFormat/>
    <w:rsid w:val="001D030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1D030F"/>
    <w:pPr>
      <w:keepNext/>
      <w:jc w:val="both"/>
      <w:outlineLvl w:val="6"/>
    </w:pPr>
  </w:style>
  <w:style w:type="paragraph" w:styleId="Ttulo8">
    <w:name w:val="heading 8"/>
    <w:basedOn w:val="Normal"/>
    <w:next w:val="Normal"/>
    <w:qFormat/>
    <w:rsid w:val="001D030F"/>
    <w:pPr>
      <w:keepNext/>
      <w:ind w:left="1701" w:hanging="567"/>
      <w:outlineLvl w:val="7"/>
    </w:pPr>
  </w:style>
  <w:style w:type="paragraph" w:styleId="Ttulo9">
    <w:name w:val="heading 9"/>
    <w:basedOn w:val="Normal"/>
    <w:next w:val="Normal"/>
    <w:qFormat/>
    <w:rsid w:val="001D030F"/>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D030F"/>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lang w:val="es-PE"/>
    </w:rPr>
  </w:style>
  <w:style w:type="paragraph" w:styleId="Textoindependiente">
    <w:name w:val="Body Text"/>
    <w:aliases w:val="Body Text 31,Ctrl+1"/>
    <w:basedOn w:val="Normal"/>
    <w:rsid w:val="001D030F"/>
    <w:pPr>
      <w:tabs>
        <w:tab w:val="left" w:pos="0"/>
        <w:tab w:val="left" w:pos="1843"/>
      </w:tabs>
      <w:ind w:right="-1"/>
      <w:jc w:val="both"/>
    </w:pPr>
    <w:rPr>
      <w:sz w:val="22"/>
      <w:lang w:val="es-ES_tradnl"/>
    </w:rPr>
  </w:style>
  <w:style w:type="paragraph" w:customStyle="1" w:styleId="Sangra2detindependiente1">
    <w:name w:val="Sangría 2 de t. independiente1"/>
    <w:basedOn w:val="Normal"/>
    <w:rsid w:val="001D030F"/>
    <w:pPr>
      <w:ind w:left="2268" w:hanging="425"/>
      <w:jc w:val="both"/>
    </w:pPr>
    <w:rPr>
      <w:sz w:val="22"/>
      <w:lang w:val="es-PE"/>
    </w:rPr>
  </w:style>
  <w:style w:type="paragraph" w:customStyle="1" w:styleId="Sangra3detindependiente1">
    <w:name w:val="Sangría 3 de t. independiente1"/>
    <w:basedOn w:val="Normal"/>
    <w:rsid w:val="001D030F"/>
    <w:pPr>
      <w:ind w:left="2552"/>
      <w:jc w:val="both"/>
    </w:pPr>
    <w:rPr>
      <w:sz w:val="22"/>
      <w:lang w:val="es-PE"/>
    </w:rPr>
  </w:style>
  <w:style w:type="character" w:styleId="Nmerodepgina">
    <w:name w:val="page number"/>
    <w:basedOn w:val="Fuentedeprrafopredeter"/>
    <w:rsid w:val="001D030F"/>
  </w:style>
  <w:style w:type="paragraph" w:styleId="Encabezado">
    <w:name w:val="header"/>
    <w:basedOn w:val="Normal"/>
    <w:link w:val="EncabezadoCar"/>
    <w:rsid w:val="001D030F"/>
    <w:pPr>
      <w:tabs>
        <w:tab w:val="center" w:pos="4252"/>
        <w:tab w:val="right" w:pos="8504"/>
      </w:tabs>
    </w:pPr>
    <w:rPr>
      <w:sz w:val="22"/>
      <w:lang w:val="es-ES_tradnl"/>
    </w:rPr>
  </w:style>
  <w:style w:type="paragraph" w:styleId="Piedepgina">
    <w:name w:val="footer"/>
    <w:basedOn w:val="Normal"/>
    <w:rsid w:val="001D030F"/>
    <w:pPr>
      <w:tabs>
        <w:tab w:val="center" w:pos="4252"/>
        <w:tab w:val="right" w:pos="8504"/>
      </w:tabs>
    </w:pPr>
    <w:rPr>
      <w:sz w:val="22"/>
      <w:lang w:val="es-ES_tradnl"/>
    </w:rPr>
  </w:style>
  <w:style w:type="paragraph" w:customStyle="1" w:styleId="BodyText21">
    <w:name w:val="Body Text 21"/>
    <w:basedOn w:val="Normal"/>
    <w:rsid w:val="001D030F"/>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1D030F"/>
    <w:pPr>
      <w:shd w:val="clear" w:color="auto" w:fill="000080"/>
    </w:pPr>
    <w:rPr>
      <w:rFonts w:ascii="Tahoma" w:hAnsi="Tahoma"/>
    </w:rPr>
  </w:style>
  <w:style w:type="paragraph" w:styleId="TDC1">
    <w:name w:val="toc 1"/>
    <w:basedOn w:val="Normal"/>
    <w:next w:val="Normal"/>
    <w:semiHidden/>
    <w:rsid w:val="001D030F"/>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1D030F"/>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1D030F"/>
    <w:pPr>
      <w:tabs>
        <w:tab w:val="clear" w:pos="567"/>
        <w:tab w:val="clear" w:pos="1134"/>
        <w:tab w:val="clear" w:pos="1701"/>
        <w:tab w:val="clear" w:pos="2268"/>
        <w:tab w:val="clear" w:pos="2835"/>
      </w:tabs>
      <w:ind w:left="400"/>
    </w:pPr>
  </w:style>
  <w:style w:type="paragraph" w:styleId="TDC4">
    <w:name w:val="toc 4"/>
    <w:basedOn w:val="Normal"/>
    <w:next w:val="Normal"/>
    <w:semiHidden/>
    <w:rsid w:val="001D030F"/>
    <w:pPr>
      <w:tabs>
        <w:tab w:val="clear" w:pos="567"/>
        <w:tab w:val="clear" w:pos="1134"/>
        <w:tab w:val="clear" w:pos="1701"/>
        <w:tab w:val="clear" w:pos="2268"/>
        <w:tab w:val="clear" w:pos="2835"/>
      </w:tabs>
      <w:ind w:left="600"/>
    </w:pPr>
  </w:style>
  <w:style w:type="paragraph" w:styleId="TDC5">
    <w:name w:val="toc 5"/>
    <w:basedOn w:val="Normal"/>
    <w:next w:val="Normal"/>
    <w:semiHidden/>
    <w:rsid w:val="001D030F"/>
    <w:pPr>
      <w:tabs>
        <w:tab w:val="clear" w:pos="567"/>
        <w:tab w:val="clear" w:pos="1134"/>
        <w:tab w:val="clear" w:pos="1701"/>
        <w:tab w:val="clear" w:pos="2268"/>
        <w:tab w:val="clear" w:pos="2835"/>
      </w:tabs>
      <w:ind w:left="800"/>
    </w:pPr>
  </w:style>
  <w:style w:type="paragraph" w:styleId="TDC6">
    <w:name w:val="toc 6"/>
    <w:basedOn w:val="Normal"/>
    <w:next w:val="Normal"/>
    <w:semiHidden/>
    <w:rsid w:val="001D030F"/>
    <w:pPr>
      <w:tabs>
        <w:tab w:val="clear" w:pos="567"/>
        <w:tab w:val="clear" w:pos="1134"/>
        <w:tab w:val="clear" w:pos="1701"/>
        <w:tab w:val="clear" w:pos="2268"/>
        <w:tab w:val="clear" w:pos="2835"/>
      </w:tabs>
      <w:ind w:left="1000"/>
    </w:pPr>
  </w:style>
  <w:style w:type="paragraph" w:styleId="TDC7">
    <w:name w:val="toc 7"/>
    <w:basedOn w:val="Normal"/>
    <w:next w:val="Normal"/>
    <w:semiHidden/>
    <w:rsid w:val="001D030F"/>
    <w:pPr>
      <w:tabs>
        <w:tab w:val="clear" w:pos="567"/>
        <w:tab w:val="clear" w:pos="1134"/>
        <w:tab w:val="clear" w:pos="1701"/>
        <w:tab w:val="clear" w:pos="2268"/>
        <w:tab w:val="clear" w:pos="2835"/>
      </w:tabs>
      <w:ind w:left="1200"/>
    </w:pPr>
  </w:style>
  <w:style w:type="paragraph" w:styleId="TDC8">
    <w:name w:val="toc 8"/>
    <w:basedOn w:val="Normal"/>
    <w:next w:val="Normal"/>
    <w:semiHidden/>
    <w:rsid w:val="001D030F"/>
    <w:pPr>
      <w:tabs>
        <w:tab w:val="clear" w:pos="567"/>
        <w:tab w:val="clear" w:pos="1134"/>
        <w:tab w:val="clear" w:pos="1701"/>
        <w:tab w:val="clear" w:pos="2268"/>
        <w:tab w:val="clear" w:pos="2835"/>
      </w:tabs>
      <w:ind w:left="1400"/>
    </w:pPr>
  </w:style>
  <w:style w:type="paragraph" w:styleId="TDC9">
    <w:name w:val="toc 9"/>
    <w:basedOn w:val="Normal"/>
    <w:next w:val="Normal"/>
    <w:semiHidden/>
    <w:rsid w:val="001D030F"/>
    <w:pPr>
      <w:tabs>
        <w:tab w:val="clear" w:pos="567"/>
        <w:tab w:val="clear" w:pos="1134"/>
        <w:tab w:val="clear" w:pos="1701"/>
        <w:tab w:val="clear" w:pos="2268"/>
        <w:tab w:val="clear" w:pos="2835"/>
      </w:tabs>
      <w:ind w:left="1600"/>
    </w:pPr>
  </w:style>
  <w:style w:type="paragraph" w:customStyle="1" w:styleId="BodyText22">
    <w:name w:val="Body Text 22"/>
    <w:basedOn w:val="Normal"/>
    <w:rsid w:val="001D030F"/>
    <w:pPr>
      <w:jc w:val="both"/>
    </w:pPr>
    <w:rPr>
      <w:sz w:val="24"/>
    </w:rPr>
  </w:style>
  <w:style w:type="paragraph" w:customStyle="1" w:styleId="Textoindependiente31">
    <w:name w:val="Texto independiente 31"/>
    <w:basedOn w:val="Normal"/>
    <w:rsid w:val="001D030F"/>
    <w:rPr>
      <w:sz w:val="24"/>
    </w:rPr>
  </w:style>
  <w:style w:type="paragraph" w:customStyle="1" w:styleId="Textosinformato1">
    <w:name w:val="Texto sin formato1"/>
    <w:basedOn w:val="Normal"/>
    <w:rsid w:val="001D030F"/>
    <w:rPr>
      <w:rFonts w:ascii="Courier New" w:hAnsi="Courier New"/>
      <w:lang w:val="en-GB"/>
    </w:rPr>
  </w:style>
  <w:style w:type="paragraph" w:styleId="ndice1">
    <w:name w:val="index 1"/>
    <w:basedOn w:val="Normal"/>
    <w:next w:val="Normal"/>
    <w:semiHidden/>
    <w:rsid w:val="001D030F"/>
    <w:pPr>
      <w:ind w:left="200" w:hanging="200"/>
    </w:pPr>
    <w:rPr>
      <w:sz w:val="18"/>
    </w:rPr>
  </w:style>
  <w:style w:type="paragraph" w:styleId="ndice2">
    <w:name w:val="index 2"/>
    <w:basedOn w:val="Normal"/>
    <w:next w:val="Normal"/>
    <w:semiHidden/>
    <w:rsid w:val="001D030F"/>
    <w:pPr>
      <w:ind w:left="400" w:hanging="200"/>
    </w:pPr>
    <w:rPr>
      <w:sz w:val="18"/>
    </w:rPr>
  </w:style>
  <w:style w:type="paragraph" w:styleId="ndice3">
    <w:name w:val="index 3"/>
    <w:basedOn w:val="Normal"/>
    <w:next w:val="Normal"/>
    <w:semiHidden/>
    <w:rsid w:val="001D030F"/>
    <w:pPr>
      <w:ind w:left="600" w:hanging="200"/>
    </w:pPr>
    <w:rPr>
      <w:sz w:val="18"/>
    </w:rPr>
  </w:style>
  <w:style w:type="paragraph" w:styleId="ndice4">
    <w:name w:val="index 4"/>
    <w:basedOn w:val="Normal"/>
    <w:next w:val="Normal"/>
    <w:semiHidden/>
    <w:rsid w:val="001D030F"/>
    <w:pPr>
      <w:ind w:left="800" w:hanging="200"/>
    </w:pPr>
    <w:rPr>
      <w:sz w:val="18"/>
    </w:rPr>
  </w:style>
  <w:style w:type="paragraph" w:styleId="ndice5">
    <w:name w:val="index 5"/>
    <w:basedOn w:val="Normal"/>
    <w:next w:val="Normal"/>
    <w:semiHidden/>
    <w:rsid w:val="001D030F"/>
    <w:pPr>
      <w:ind w:left="1000" w:hanging="200"/>
    </w:pPr>
    <w:rPr>
      <w:sz w:val="18"/>
    </w:rPr>
  </w:style>
  <w:style w:type="paragraph" w:styleId="ndice6">
    <w:name w:val="index 6"/>
    <w:basedOn w:val="Normal"/>
    <w:next w:val="Normal"/>
    <w:semiHidden/>
    <w:rsid w:val="001D030F"/>
    <w:pPr>
      <w:ind w:left="1200" w:hanging="200"/>
    </w:pPr>
    <w:rPr>
      <w:sz w:val="18"/>
    </w:rPr>
  </w:style>
  <w:style w:type="paragraph" w:styleId="ndice7">
    <w:name w:val="index 7"/>
    <w:basedOn w:val="Normal"/>
    <w:next w:val="Normal"/>
    <w:semiHidden/>
    <w:rsid w:val="001D030F"/>
    <w:pPr>
      <w:ind w:left="1400" w:hanging="200"/>
    </w:pPr>
    <w:rPr>
      <w:sz w:val="18"/>
    </w:rPr>
  </w:style>
  <w:style w:type="paragraph" w:styleId="ndice8">
    <w:name w:val="index 8"/>
    <w:basedOn w:val="Normal"/>
    <w:next w:val="Normal"/>
    <w:semiHidden/>
    <w:rsid w:val="001D030F"/>
    <w:pPr>
      <w:ind w:left="1600" w:hanging="200"/>
    </w:pPr>
    <w:rPr>
      <w:sz w:val="18"/>
    </w:rPr>
  </w:style>
  <w:style w:type="paragraph" w:styleId="ndice9">
    <w:name w:val="index 9"/>
    <w:basedOn w:val="Normal"/>
    <w:next w:val="Normal"/>
    <w:semiHidden/>
    <w:rsid w:val="001D030F"/>
    <w:pPr>
      <w:ind w:left="1800" w:hanging="200"/>
    </w:pPr>
    <w:rPr>
      <w:sz w:val="18"/>
    </w:rPr>
  </w:style>
  <w:style w:type="paragraph" w:styleId="Ttulodendice">
    <w:name w:val="index heading"/>
    <w:basedOn w:val="Normal"/>
    <w:next w:val="ndice1"/>
    <w:semiHidden/>
    <w:rsid w:val="001D030F"/>
    <w:pPr>
      <w:spacing w:before="240" w:after="120"/>
      <w:jc w:val="center"/>
    </w:pPr>
    <w:rPr>
      <w:b/>
      <w:sz w:val="26"/>
    </w:rPr>
  </w:style>
  <w:style w:type="paragraph" w:styleId="Sangradetextonormal">
    <w:name w:val="Body Text Indent"/>
    <w:basedOn w:val="Normal"/>
    <w:rsid w:val="001D030F"/>
    <w:pPr>
      <w:ind w:left="567" w:hanging="567"/>
      <w:jc w:val="both"/>
    </w:pPr>
    <w:rPr>
      <w:sz w:val="22"/>
      <w:lang w:val="es-PE"/>
    </w:rPr>
  </w:style>
  <w:style w:type="paragraph" w:styleId="Sangra2detindependiente">
    <w:name w:val="Body Text Indent 2"/>
    <w:basedOn w:val="Normal"/>
    <w:rsid w:val="001D030F"/>
    <w:pPr>
      <w:ind w:left="1134"/>
      <w:jc w:val="both"/>
    </w:pPr>
    <w:rPr>
      <w:sz w:val="22"/>
      <w:lang w:val="es-PE"/>
    </w:rPr>
  </w:style>
  <w:style w:type="paragraph" w:styleId="Sangra3detindependiente">
    <w:name w:val="Body Text Indent 3"/>
    <w:basedOn w:val="Normal"/>
    <w:rsid w:val="001D030F"/>
    <w:pPr>
      <w:tabs>
        <w:tab w:val="left" w:pos="1287"/>
      </w:tabs>
      <w:ind w:left="1276" w:hanging="709"/>
      <w:jc w:val="both"/>
    </w:pPr>
    <w:rPr>
      <w:sz w:val="22"/>
      <w:lang w:val="es-PE"/>
    </w:rPr>
  </w:style>
  <w:style w:type="paragraph" w:styleId="Textodebloque">
    <w:name w:val="Block Text"/>
    <w:basedOn w:val="Normal"/>
    <w:rsid w:val="001D030F"/>
    <w:pPr>
      <w:ind w:left="851" w:right="652"/>
      <w:jc w:val="center"/>
    </w:pPr>
    <w:rPr>
      <w:b/>
      <w:sz w:val="24"/>
    </w:rPr>
  </w:style>
  <w:style w:type="paragraph" w:styleId="Textoindependiente2">
    <w:name w:val="Body Text 2"/>
    <w:basedOn w:val="Normal"/>
    <w:rsid w:val="001D030F"/>
    <w:pPr>
      <w:pBdr>
        <w:top w:val="thinThickSmallGap" w:sz="36" w:space="1" w:color="auto"/>
      </w:pBdr>
      <w:shd w:val="clear" w:color="0000FF" w:fill="auto"/>
      <w:jc w:val="right"/>
    </w:pPr>
    <w:rPr>
      <w:b/>
      <w:sz w:val="48"/>
      <w:lang w:val="es-PE"/>
    </w:rPr>
  </w:style>
  <w:style w:type="table" w:styleId="Tablaconcuadrcula">
    <w:name w:val="Table Grid"/>
    <w:basedOn w:val="Tablanormal"/>
    <w:rsid w:val="00ED2FDC"/>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3EA0"/>
    <w:pPr>
      <w:shd w:val="clear" w:color="auto" w:fill="000080"/>
    </w:pPr>
    <w:rPr>
      <w:rFonts w:ascii="Tahoma" w:hAnsi="Tahoma" w:cs="Tahoma"/>
    </w:rPr>
  </w:style>
  <w:style w:type="paragraph" w:styleId="Textodeglobo">
    <w:name w:val="Balloon Text"/>
    <w:basedOn w:val="Normal"/>
    <w:semiHidden/>
    <w:rsid w:val="004B2F9E"/>
    <w:rPr>
      <w:rFonts w:ascii="Tahoma" w:hAnsi="Tahoma" w:cs="Tahoma"/>
      <w:sz w:val="16"/>
      <w:szCs w:val="16"/>
    </w:rPr>
  </w:style>
  <w:style w:type="paragraph" w:styleId="Textoindependiente3">
    <w:name w:val="Body Text 3"/>
    <w:basedOn w:val="Normal"/>
    <w:rsid w:val="00AA4058"/>
    <w:pPr>
      <w:spacing w:after="120"/>
    </w:pPr>
    <w:rPr>
      <w:sz w:val="16"/>
      <w:szCs w:val="16"/>
    </w:rPr>
  </w:style>
  <w:style w:type="paragraph" w:styleId="Textosinformato">
    <w:name w:val="Plain Text"/>
    <w:basedOn w:val="Normal"/>
    <w:link w:val="TextosinformatoCar"/>
    <w:rsid w:val="00796E08"/>
    <w:rPr>
      <w:rFonts w:ascii="Courier New" w:hAnsi="Courier New"/>
      <w:lang w:val="en-GB" w:eastAsia="en-US"/>
    </w:rPr>
  </w:style>
  <w:style w:type="paragraph" w:styleId="Ttulo">
    <w:name w:val="Title"/>
    <w:basedOn w:val="Normal"/>
    <w:qFormat/>
    <w:rsid w:val="00E26450"/>
    <w:pPr>
      <w:tabs>
        <w:tab w:val="clear" w:pos="567"/>
        <w:tab w:val="clear" w:pos="1134"/>
        <w:tab w:val="clear" w:pos="1701"/>
        <w:tab w:val="clear" w:pos="2268"/>
        <w:tab w:val="clear" w:pos="2835"/>
      </w:tabs>
      <w:jc w:val="center"/>
    </w:pPr>
    <w:rPr>
      <w:b/>
      <w:sz w:val="32"/>
      <w:lang w:eastAsia="en-US"/>
    </w:rPr>
  </w:style>
  <w:style w:type="character" w:styleId="Refdecomentario">
    <w:name w:val="annotation reference"/>
    <w:basedOn w:val="Fuentedeprrafopredeter"/>
    <w:semiHidden/>
    <w:rsid w:val="00D22A4E"/>
    <w:rPr>
      <w:sz w:val="16"/>
      <w:szCs w:val="16"/>
    </w:rPr>
  </w:style>
  <w:style w:type="paragraph" w:styleId="Textocomentario">
    <w:name w:val="annotation text"/>
    <w:basedOn w:val="Normal"/>
    <w:semiHidden/>
    <w:rsid w:val="00D22A4E"/>
  </w:style>
  <w:style w:type="paragraph" w:styleId="Asuntodelcomentario">
    <w:name w:val="annotation subject"/>
    <w:basedOn w:val="Textocomentario"/>
    <w:next w:val="Textocomentario"/>
    <w:semiHidden/>
    <w:rsid w:val="00D22A4E"/>
    <w:rPr>
      <w:b/>
      <w:bCs/>
    </w:rPr>
  </w:style>
  <w:style w:type="character" w:customStyle="1" w:styleId="EncabezadoCar">
    <w:name w:val="Encabezado Car"/>
    <w:basedOn w:val="Fuentedeprrafopredeter"/>
    <w:link w:val="Encabezado"/>
    <w:rsid w:val="0079019A"/>
    <w:rPr>
      <w:rFonts w:ascii="Arial" w:hAnsi="Arial"/>
      <w:sz w:val="22"/>
      <w:lang w:val="es-ES_tradnl" w:eastAsia="zh-CN" w:bidi="ar-SA"/>
    </w:rPr>
  </w:style>
  <w:style w:type="paragraph" w:styleId="Textonotapie">
    <w:name w:val="footnote text"/>
    <w:basedOn w:val="Normal"/>
    <w:link w:val="TextonotapieCar"/>
    <w:rsid w:val="0089105D"/>
  </w:style>
  <w:style w:type="character" w:customStyle="1" w:styleId="TextonotapieCar">
    <w:name w:val="Texto nota pie Car"/>
    <w:basedOn w:val="Fuentedeprrafopredeter"/>
    <w:link w:val="Textonotapie"/>
    <w:rsid w:val="0089105D"/>
    <w:rPr>
      <w:lang w:eastAsia="zh-CN"/>
    </w:rPr>
  </w:style>
  <w:style w:type="character" w:styleId="Refdenotaalpie">
    <w:name w:val="footnote reference"/>
    <w:basedOn w:val="Fuentedeprrafopredeter"/>
    <w:rsid w:val="0089105D"/>
    <w:rPr>
      <w:vertAlign w:val="superscript"/>
    </w:rPr>
  </w:style>
  <w:style w:type="paragraph" w:styleId="Revisin">
    <w:name w:val="Revision"/>
    <w:hidden/>
    <w:uiPriority w:val="99"/>
    <w:semiHidden/>
    <w:rsid w:val="0089105D"/>
    <w:rPr>
      <w:lang w:val="es-ES" w:eastAsia="zh-CN"/>
    </w:rPr>
  </w:style>
  <w:style w:type="paragraph" w:customStyle="1" w:styleId="Prrafodelista1">
    <w:name w:val="Párrafo de lista1"/>
    <w:basedOn w:val="Normal"/>
    <w:rsid w:val="009843EB"/>
    <w:pPr>
      <w:tabs>
        <w:tab w:val="clear" w:pos="567"/>
        <w:tab w:val="clear" w:pos="1134"/>
        <w:tab w:val="clear" w:pos="1701"/>
        <w:tab w:val="clear" w:pos="2268"/>
        <w:tab w:val="clear" w:pos="2835"/>
      </w:tabs>
      <w:ind w:left="720"/>
      <w:contextualSpacing/>
    </w:pPr>
    <w:rPr>
      <w:rFonts w:ascii="Calibri" w:hAnsi="Calibri"/>
      <w:sz w:val="22"/>
      <w:szCs w:val="22"/>
      <w:lang w:val="es-PE" w:eastAsia="en-US"/>
    </w:rPr>
  </w:style>
  <w:style w:type="character" w:customStyle="1" w:styleId="FootnoteTextChar">
    <w:name w:val="Footnote Text Char"/>
    <w:basedOn w:val="Fuentedeprrafopredeter"/>
    <w:semiHidden/>
    <w:locked/>
    <w:rsid w:val="009843EB"/>
    <w:rPr>
      <w:rFonts w:cs="Times New Roman"/>
      <w:sz w:val="20"/>
      <w:szCs w:val="20"/>
    </w:rPr>
  </w:style>
  <w:style w:type="paragraph" w:styleId="Listaconnmeros2">
    <w:name w:val="List Number 2"/>
    <w:basedOn w:val="Normal"/>
    <w:rsid w:val="008F0819"/>
    <w:pPr>
      <w:tabs>
        <w:tab w:val="clear" w:pos="567"/>
        <w:tab w:val="clear" w:pos="1134"/>
        <w:tab w:val="clear" w:pos="1701"/>
        <w:tab w:val="clear" w:pos="2268"/>
        <w:tab w:val="clear" w:pos="2835"/>
        <w:tab w:val="num" w:pos="720"/>
      </w:tabs>
      <w:spacing w:after="240"/>
      <w:ind w:left="720" w:hanging="720"/>
      <w:jc w:val="both"/>
    </w:pPr>
    <w:rPr>
      <w:sz w:val="22"/>
      <w:lang w:val="es-ES_tradnl" w:eastAsia="es-ES"/>
    </w:rPr>
  </w:style>
  <w:style w:type="paragraph" w:styleId="Prrafodelista">
    <w:name w:val="List Paragraph"/>
    <w:basedOn w:val="Normal"/>
    <w:uiPriority w:val="34"/>
    <w:qFormat/>
    <w:rsid w:val="00300E47"/>
    <w:pPr>
      <w:ind w:left="720"/>
      <w:contextualSpacing/>
    </w:pPr>
  </w:style>
  <w:style w:type="paragraph" w:styleId="Epgrafe">
    <w:name w:val="caption"/>
    <w:basedOn w:val="Normal"/>
    <w:next w:val="Normal"/>
    <w:qFormat/>
    <w:rsid w:val="00E77B65"/>
    <w:pPr>
      <w:numPr>
        <w:ilvl w:val="2"/>
        <w:numId w:val="33"/>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lang w:eastAsia="en-US"/>
    </w:rPr>
  </w:style>
  <w:style w:type="character" w:customStyle="1" w:styleId="TextosinformatoCar">
    <w:name w:val="Texto sin formato Car"/>
    <w:link w:val="Textosinformato"/>
    <w:rsid w:val="00E77B65"/>
    <w:rPr>
      <w:rFonts w:ascii="Courier New" w:hAnsi="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D3"/>
    <w:pPr>
      <w:tabs>
        <w:tab w:val="left" w:pos="567"/>
        <w:tab w:val="left" w:pos="1134"/>
        <w:tab w:val="left" w:pos="1701"/>
        <w:tab w:val="left" w:pos="2268"/>
        <w:tab w:val="left" w:pos="2835"/>
      </w:tabs>
    </w:pPr>
    <w:rPr>
      <w:rFonts w:ascii="Arial" w:hAnsi="Arial"/>
      <w:sz w:val="21"/>
      <w:lang w:val="es-ES" w:eastAsia="zh-CN"/>
    </w:rPr>
  </w:style>
  <w:style w:type="paragraph" w:styleId="Ttulo1">
    <w:name w:val="heading 1"/>
    <w:basedOn w:val="Normal"/>
    <w:next w:val="Normal"/>
    <w:qFormat/>
    <w:rsid w:val="001D030F"/>
    <w:pPr>
      <w:keepNext/>
      <w:jc w:val="center"/>
      <w:outlineLvl w:val="0"/>
    </w:pPr>
    <w:rPr>
      <w:b/>
      <w:sz w:val="32"/>
      <w:lang w:val="es-ES_tradnl"/>
    </w:rPr>
  </w:style>
  <w:style w:type="paragraph" w:styleId="Ttulo2">
    <w:name w:val="heading 2"/>
    <w:basedOn w:val="Normal"/>
    <w:next w:val="Normal"/>
    <w:qFormat/>
    <w:rsid w:val="001D030F"/>
    <w:pPr>
      <w:keepNext/>
      <w:jc w:val="center"/>
      <w:outlineLvl w:val="1"/>
    </w:pPr>
    <w:rPr>
      <w:b/>
      <w:sz w:val="24"/>
      <w:lang w:val="es-PE"/>
    </w:rPr>
  </w:style>
  <w:style w:type="paragraph" w:styleId="Ttulo3">
    <w:name w:val="heading 3"/>
    <w:basedOn w:val="Normal"/>
    <w:next w:val="Normal"/>
    <w:qFormat/>
    <w:rsid w:val="001D030F"/>
    <w:pPr>
      <w:keepNext/>
      <w:jc w:val="center"/>
      <w:outlineLvl w:val="2"/>
    </w:pPr>
    <w:rPr>
      <w:b/>
      <w:sz w:val="24"/>
      <w:lang w:val="es-ES_tradnl"/>
    </w:rPr>
  </w:style>
  <w:style w:type="paragraph" w:styleId="Ttulo4">
    <w:name w:val="heading 4"/>
    <w:basedOn w:val="Normal"/>
    <w:next w:val="Normal"/>
    <w:qFormat/>
    <w:rsid w:val="001D030F"/>
    <w:pPr>
      <w:keepNext/>
      <w:jc w:val="both"/>
      <w:outlineLvl w:val="3"/>
    </w:pPr>
    <w:rPr>
      <w:b/>
      <w:sz w:val="28"/>
    </w:rPr>
  </w:style>
  <w:style w:type="paragraph" w:styleId="Ttulo5">
    <w:name w:val="heading 5"/>
    <w:basedOn w:val="Normal"/>
    <w:next w:val="Normal"/>
    <w:qFormat/>
    <w:rsid w:val="001D030F"/>
    <w:pPr>
      <w:keepNext/>
      <w:jc w:val="both"/>
      <w:outlineLvl w:val="4"/>
    </w:pPr>
    <w:rPr>
      <w:sz w:val="24"/>
    </w:rPr>
  </w:style>
  <w:style w:type="paragraph" w:styleId="Ttulo6">
    <w:name w:val="heading 6"/>
    <w:basedOn w:val="Normal"/>
    <w:next w:val="Normal"/>
    <w:qFormat/>
    <w:rsid w:val="001D030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1D030F"/>
    <w:pPr>
      <w:keepNext/>
      <w:jc w:val="both"/>
      <w:outlineLvl w:val="6"/>
    </w:pPr>
  </w:style>
  <w:style w:type="paragraph" w:styleId="Ttulo8">
    <w:name w:val="heading 8"/>
    <w:basedOn w:val="Normal"/>
    <w:next w:val="Normal"/>
    <w:qFormat/>
    <w:rsid w:val="001D030F"/>
    <w:pPr>
      <w:keepNext/>
      <w:ind w:left="1701" w:hanging="567"/>
      <w:outlineLvl w:val="7"/>
    </w:pPr>
  </w:style>
  <w:style w:type="paragraph" w:styleId="Ttulo9">
    <w:name w:val="heading 9"/>
    <w:basedOn w:val="Normal"/>
    <w:next w:val="Normal"/>
    <w:qFormat/>
    <w:rsid w:val="001D030F"/>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D030F"/>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lang w:val="es-PE"/>
    </w:rPr>
  </w:style>
  <w:style w:type="paragraph" w:styleId="Textoindependiente">
    <w:name w:val="Body Text"/>
    <w:aliases w:val="Body Text 31,Ctrl+1"/>
    <w:basedOn w:val="Normal"/>
    <w:rsid w:val="001D030F"/>
    <w:pPr>
      <w:tabs>
        <w:tab w:val="left" w:pos="0"/>
        <w:tab w:val="left" w:pos="1843"/>
      </w:tabs>
      <w:ind w:right="-1"/>
      <w:jc w:val="both"/>
    </w:pPr>
    <w:rPr>
      <w:sz w:val="22"/>
      <w:lang w:val="es-ES_tradnl"/>
    </w:rPr>
  </w:style>
  <w:style w:type="paragraph" w:customStyle="1" w:styleId="Sangra2detindependiente1">
    <w:name w:val="Sangría 2 de t. independiente1"/>
    <w:basedOn w:val="Normal"/>
    <w:rsid w:val="001D030F"/>
    <w:pPr>
      <w:ind w:left="2268" w:hanging="425"/>
      <w:jc w:val="both"/>
    </w:pPr>
    <w:rPr>
      <w:sz w:val="22"/>
      <w:lang w:val="es-PE"/>
    </w:rPr>
  </w:style>
  <w:style w:type="paragraph" w:customStyle="1" w:styleId="Sangra3detindependiente1">
    <w:name w:val="Sangría 3 de t. independiente1"/>
    <w:basedOn w:val="Normal"/>
    <w:rsid w:val="001D030F"/>
    <w:pPr>
      <w:ind w:left="2552"/>
      <w:jc w:val="both"/>
    </w:pPr>
    <w:rPr>
      <w:sz w:val="22"/>
      <w:lang w:val="es-PE"/>
    </w:rPr>
  </w:style>
  <w:style w:type="character" w:styleId="Nmerodepgina">
    <w:name w:val="page number"/>
    <w:basedOn w:val="Fuentedeprrafopredeter"/>
    <w:rsid w:val="001D030F"/>
  </w:style>
  <w:style w:type="paragraph" w:styleId="Encabezado">
    <w:name w:val="header"/>
    <w:basedOn w:val="Normal"/>
    <w:link w:val="EncabezadoCar"/>
    <w:rsid w:val="001D030F"/>
    <w:pPr>
      <w:tabs>
        <w:tab w:val="center" w:pos="4252"/>
        <w:tab w:val="right" w:pos="8504"/>
      </w:tabs>
    </w:pPr>
    <w:rPr>
      <w:sz w:val="22"/>
      <w:lang w:val="es-ES_tradnl"/>
    </w:rPr>
  </w:style>
  <w:style w:type="paragraph" w:styleId="Piedepgina">
    <w:name w:val="footer"/>
    <w:basedOn w:val="Normal"/>
    <w:rsid w:val="001D030F"/>
    <w:pPr>
      <w:tabs>
        <w:tab w:val="center" w:pos="4252"/>
        <w:tab w:val="right" w:pos="8504"/>
      </w:tabs>
    </w:pPr>
    <w:rPr>
      <w:sz w:val="22"/>
      <w:lang w:val="es-ES_tradnl"/>
    </w:rPr>
  </w:style>
  <w:style w:type="paragraph" w:customStyle="1" w:styleId="BodyText21">
    <w:name w:val="Body Text 21"/>
    <w:basedOn w:val="Normal"/>
    <w:rsid w:val="001D030F"/>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1D030F"/>
    <w:pPr>
      <w:shd w:val="clear" w:color="auto" w:fill="000080"/>
    </w:pPr>
    <w:rPr>
      <w:rFonts w:ascii="Tahoma" w:hAnsi="Tahoma"/>
    </w:rPr>
  </w:style>
  <w:style w:type="paragraph" w:styleId="TDC1">
    <w:name w:val="toc 1"/>
    <w:basedOn w:val="Normal"/>
    <w:next w:val="Normal"/>
    <w:semiHidden/>
    <w:rsid w:val="001D030F"/>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1D030F"/>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1D030F"/>
    <w:pPr>
      <w:tabs>
        <w:tab w:val="clear" w:pos="567"/>
        <w:tab w:val="clear" w:pos="1134"/>
        <w:tab w:val="clear" w:pos="1701"/>
        <w:tab w:val="clear" w:pos="2268"/>
        <w:tab w:val="clear" w:pos="2835"/>
      </w:tabs>
      <w:ind w:left="400"/>
    </w:pPr>
  </w:style>
  <w:style w:type="paragraph" w:styleId="TDC4">
    <w:name w:val="toc 4"/>
    <w:basedOn w:val="Normal"/>
    <w:next w:val="Normal"/>
    <w:semiHidden/>
    <w:rsid w:val="001D030F"/>
    <w:pPr>
      <w:tabs>
        <w:tab w:val="clear" w:pos="567"/>
        <w:tab w:val="clear" w:pos="1134"/>
        <w:tab w:val="clear" w:pos="1701"/>
        <w:tab w:val="clear" w:pos="2268"/>
        <w:tab w:val="clear" w:pos="2835"/>
      </w:tabs>
      <w:ind w:left="600"/>
    </w:pPr>
  </w:style>
  <w:style w:type="paragraph" w:styleId="TDC5">
    <w:name w:val="toc 5"/>
    <w:basedOn w:val="Normal"/>
    <w:next w:val="Normal"/>
    <w:semiHidden/>
    <w:rsid w:val="001D030F"/>
    <w:pPr>
      <w:tabs>
        <w:tab w:val="clear" w:pos="567"/>
        <w:tab w:val="clear" w:pos="1134"/>
        <w:tab w:val="clear" w:pos="1701"/>
        <w:tab w:val="clear" w:pos="2268"/>
        <w:tab w:val="clear" w:pos="2835"/>
      </w:tabs>
      <w:ind w:left="800"/>
    </w:pPr>
  </w:style>
  <w:style w:type="paragraph" w:styleId="TDC6">
    <w:name w:val="toc 6"/>
    <w:basedOn w:val="Normal"/>
    <w:next w:val="Normal"/>
    <w:semiHidden/>
    <w:rsid w:val="001D030F"/>
    <w:pPr>
      <w:tabs>
        <w:tab w:val="clear" w:pos="567"/>
        <w:tab w:val="clear" w:pos="1134"/>
        <w:tab w:val="clear" w:pos="1701"/>
        <w:tab w:val="clear" w:pos="2268"/>
        <w:tab w:val="clear" w:pos="2835"/>
      </w:tabs>
      <w:ind w:left="1000"/>
    </w:pPr>
  </w:style>
  <w:style w:type="paragraph" w:styleId="TDC7">
    <w:name w:val="toc 7"/>
    <w:basedOn w:val="Normal"/>
    <w:next w:val="Normal"/>
    <w:semiHidden/>
    <w:rsid w:val="001D030F"/>
    <w:pPr>
      <w:tabs>
        <w:tab w:val="clear" w:pos="567"/>
        <w:tab w:val="clear" w:pos="1134"/>
        <w:tab w:val="clear" w:pos="1701"/>
        <w:tab w:val="clear" w:pos="2268"/>
        <w:tab w:val="clear" w:pos="2835"/>
      </w:tabs>
      <w:ind w:left="1200"/>
    </w:pPr>
  </w:style>
  <w:style w:type="paragraph" w:styleId="TDC8">
    <w:name w:val="toc 8"/>
    <w:basedOn w:val="Normal"/>
    <w:next w:val="Normal"/>
    <w:semiHidden/>
    <w:rsid w:val="001D030F"/>
    <w:pPr>
      <w:tabs>
        <w:tab w:val="clear" w:pos="567"/>
        <w:tab w:val="clear" w:pos="1134"/>
        <w:tab w:val="clear" w:pos="1701"/>
        <w:tab w:val="clear" w:pos="2268"/>
        <w:tab w:val="clear" w:pos="2835"/>
      </w:tabs>
      <w:ind w:left="1400"/>
    </w:pPr>
  </w:style>
  <w:style w:type="paragraph" w:styleId="TDC9">
    <w:name w:val="toc 9"/>
    <w:basedOn w:val="Normal"/>
    <w:next w:val="Normal"/>
    <w:semiHidden/>
    <w:rsid w:val="001D030F"/>
    <w:pPr>
      <w:tabs>
        <w:tab w:val="clear" w:pos="567"/>
        <w:tab w:val="clear" w:pos="1134"/>
        <w:tab w:val="clear" w:pos="1701"/>
        <w:tab w:val="clear" w:pos="2268"/>
        <w:tab w:val="clear" w:pos="2835"/>
      </w:tabs>
      <w:ind w:left="1600"/>
    </w:pPr>
  </w:style>
  <w:style w:type="paragraph" w:customStyle="1" w:styleId="BodyText22">
    <w:name w:val="Body Text 22"/>
    <w:basedOn w:val="Normal"/>
    <w:rsid w:val="001D030F"/>
    <w:pPr>
      <w:jc w:val="both"/>
    </w:pPr>
    <w:rPr>
      <w:sz w:val="24"/>
    </w:rPr>
  </w:style>
  <w:style w:type="paragraph" w:customStyle="1" w:styleId="Textoindependiente31">
    <w:name w:val="Texto independiente 31"/>
    <w:basedOn w:val="Normal"/>
    <w:rsid w:val="001D030F"/>
    <w:rPr>
      <w:sz w:val="24"/>
    </w:rPr>
  </w:style>
  <w:style w:type="paragraph" w:customStyle="1" w:styleId="Textosinformato1">
    <w:name w:val="Texto sin formato1"/>
    <w:basedOn w:val="Normal"/>
    <w:rsid w:val="001D030F"/>
    <w:rPr>
      <w:rFonts w:ascii="Courier New" w:hAnsi="Courier New"/>
      <w:lang w:val="en-GB"/>
    </w:rPr>
  </w:style>
  <w:style w:type="paragraph" w:styleId="ndice1">
    <w:name w:val="index 1"/>
    <w:basedOn w:val="Normal"/>
    <w:next w:val="Normal"/>
    <w:semiHidden/>
    <w:rsid w:val="001D030F"/>
    <w:pPr>
      <w:ind w:left="200" w:hanging="200"/>
    </w:pPr>
    <w:rPr>
      <w:sz w:val="18"/>
    </w:rPr>
  </w:style>
  <w:style w:type="paragraph" w:styleId="ndice2">
    <w:name w:val="index 2"/>
    <w:basedOn w:val="Normal"/>
    <w:next w:val="Normal"/>
    <w:semiHidden/>
    <w:rsid w:val="001D030F"/>
    <w:pPr>
      <w:ind w:left="400" w:hanging="200"/>
    </w:pPr>
    <w:rPr>
      <w:sz w:val="18"/>
    </w:rPr>
  </w:style>
  <w:style w:type="paragraph" w:styleId="ndice3">
    <w:name w:val="index 3"/>
    <w:basedOn w:val="Normal"/>
    <w:next w:val="Normal"/>
    <w:semiHidden/>
    <w:rsid w:val="001D030F"/>
    <w:pPr>
      <w:ind w:left="600" w:hanging="200"/>
    </w:pPr>
    <w:rPr>
      <w:sz w:val="18"/>
    </w:rPr>
  </w:style>
  <w:style w:type="paragraph" w:styleId="ndice4">
    <w:name w:val="index 4"/>
    <w:basedOn w:val="Normal"/>
    <w:next w:val="Normal"/>
    <w:semiHidden/>
    <w:rsid w:val="001D030F"/>
    <w:pPr>
      <w:ind w:left="800" w:hanging="200"/>
    </w:pPr>
    <w:rPr>
      <w:sz w:val="18"/>
    </w:rPr>
  </w:style>
  <w:style w:type="paragraph" w:styleId="ndice5">
    <w:name w:val="index 5"/>
    <w:basedOn w:val="Normal"/>
    <w:next w:val="Normal"/>
    <w:semiHidden/>
    <w:rsid w:val="001D030F"/>
    <w:pPr>
      <w:ind w:left="1000" w:hanging="200"/>
    </w:pPr>
    <w:rPr>
      <w:sz w:val="18"/>
    </w:rPr>
  </w:style>
  <w:style w:type="paragraph" w:styleId="ndice6">
    <w:name w:val="index 6"/>
    <w:basedOn w:val="Normal"/>
    <w:next w:val="Normal"/>
    <w:semiHidden/>
    <w:rsid w:val="001D030F"/>
    <w:pPr>
      <w:ind w:left="1200" w:hanging="200"/>
    </w:pPr>
    <w:rPr>
      <w:sz w:val="18"/>
    </w:rPr>
  </w:style>
  <w:style w:type="paragraph" w:styleId="ndice7">
    <w:name w:val="index 7"/>
    <w:basedOn w:val="Normal"/>
    <w:next w:val="Normal"/>
    <w:semiHidden/>
    <w:rsid w:val="001D030F"/>
    <w:pPr>
      <w:ind w:left="1400" w:hanging="200"/>
    </w:pPr>
    <w:rPr>
      <w:sz w:val="18"/>
    </w:rPr>
  </w:style>
  <w:style w:type="paragraph" w:styleId="ndice8">
    <w:name w:val="index 8"/>
    <w:basedOn w:val="Normal"/>
    <w:next w:val="Normal"/>
    <w:semiHidden/>
    <w:rsid w:val="001D030F"/>
    <w:pPr>
      <w:ind w:left="1600" w:hanging="200"/>
    </w:pPr>
    <w:rPr>
      <w:sz w:val="18"/>
    </w:rPr>
  </w:style>
  <w:style w:type="paragraph" w:styleId="ndice9">
    <w:name w:val="index 9"/>
    <w:basedOn w:val="Normal"/>
    <w:next w:val="Normal"/>
    <w:semiHidden/>
    <w:rsid w:val="001D030F"/>
    <w:pPr>
      <w:ind w:left="1800" w:hanging="200"/>
    </w:pPr>
    <w:rPr>
      <w:sz w:val="18"/>
    </w:rPr>
  </w:style>
  <w:style w:type="paragraph" w:styleId="Ttulodendice">
    <w:name w:val="index heading"/>
    <w:basedOn w:val="Normal"/>
    <w:next w:val="ndice1"/>
    <w:semiHidden/>
    <w:rsid w:val="001D030F"/>
    <w:pPr>
      <w:spacing w:before="240" w:after="120"/>
      <w:jc w:val="center"/>
    </w:pPr>
    <w:rPr>
      <w:b/>
      <w:sz w:val="26"/>
    </w:rPr>
  </w:style>
  <w:style w:type="paragraph" w:styleId="Sangradetextonormal">
    <w:name w:val="Body Text Indent"/>
    <w:basedOn w:val="Normal"/>
    <w:rsid w:val="001D030F"/>
    <w:pPr>
      <w:ind w:left="567" w:hanging="567"/>
      <w:jc w:val="both"/>
    </w:pPr>
    <w:rPr>
      <w:sz w:val="22"/>
      <w:lang w:val="es-PE"/>
    </w:rPr>
  </w:style>
  <w:style w:type="paragraph" w:styleId="Sangra2detindependiente">
    <w:name w:val="Body Text Indent 2"/>
    <w:basedOn w:val="Normal"/>
    <w:rsid w:val="001D030F"/>
    <w:pPr>
      <w:ind w:left="1134"/>
      <w:jc w:val="both"/>
    </w:pPr>
    <w:rPr>
      <w:sz w:val="22"/>
      <w:lang w:val="es-PE"/>
    </w:rPr>
  </w:style>
  <w:style w:type="paragraph" w:styleId="Sangra3detindependiente">
    <w:name w:val="Body Text Indent 3"/>
    <w:basedOn w:val="Normal"/>
    <w:rsid w:val="001D030F"/>
    <w:pPr>
      <w:tabs>
        <w:tab w:val="left" w:pos="1287"/>
      </w:tabs>
      <w:ind w:left="1276" w:hanging="709"/>
      <w:jc w:val="both"/>
    </w:pPr>
    <w:rPr>
      <w:sz w:val="22"/>
      <w:lang w:val="es-PE"/>
    </w:rPr>
  </w:style>
  <w:style w:type="paragraph" w:styleId="Textodebloque">
    <w:name w:val="Block Text"/>
    <w:basedOn w:val="Normal"/>
    <w:rsid w:val="001D030F"/>
    <w:pPr>
      <w:ind w:left="851" w:right="652"/>
      <w:jc w:val="center"/>
    </w:pPr>
    <w:rPr>
      <w:b/>
      <w:sz w:val="24"/>
    </w:rPr>
  </w:style>
  <w:style w:type="paragraph" w:styleId="Textoindependiente2">
    <w:name w:val="Body Text 2"/>
    <w:basedOn w:val="Normal"/>
    <w:rsid w:val="001D030F"/>
    <w:pPr>
      <w:pBdr>
        <w:top w:val="thinThickSmallGap" w:sz="36" w:space="1" w:color="auto"/>
      </w:pBdr>
      <w:shd w:val="clear" w:color="0000FF" w:fill="auto"/>
      <w:jc w:val="right"/>
    </w:pPr>
    <w:rPr>
      <w:b/>
      <w:sz w:val="48"/>
      <w:lang w:val="es-PE"/>
    </w:rPr>
  </w:style>
  <w:style w:type="table" w:styleId="Tablaconcuadrcula">
    <w:name w:val="Table Grid"/>
    <w:basedOn w:val="Tablanormal"/>
    <w:rsid w:val="00ED2FDC"/>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3EA0"/>
    <w:pPr>
      <w:shd w:val="clear" w:color="auto" w:fill="000080"/>
    </w:pPr>
    <w:rPr>
      <w:rFonts w:ascii="Tahoma" w:hAnsi="Tahoma" w:cs="Tahoma"/>
    </w:rPr>
  </w:style>
  <w:style w:type="paragraph" w:styleId="Textodeglobo">
    <w:name w:val="Balloon Text"/>
    <w:basedOn w:val="Normal"/>
    <w:semiHidden/>
    <w:rsid w:val="004B2F9E"/>
    <w:rPr>
      <w:rFonts w:ascii="Tahoma" w:hAnsi="Tahoma" w:cs="Tahoma"/>
      <w:sz w:val="16"/>
      <w:szCs w:val="16"/>
    </w:rPr>
  </w:style>
  <w:style w:type="paragraph" w:styleId="Textoindependiente3">
    <w:name w:val="Body Text 3"/>
    <w:basedOn w:val="Normal"/>
    <w:rsid w:val="00AA4058"/>
    <w:pPr>
      <w:spacing w:after="120"/>
    </w:pPr>
    <w:rPr>
      <w:sz w:val="16"/>
      <w:szCs w:val="16"/>
    </w:rPr>
  </w:style>
  <w:style w:type="paragraph" w:styleId="Textosinformato">
    <w:name w:val="Plain Text"/>
    <w:basedOn w:val="Normal"/>
    <w:link w:val="TextosinformatoCar"/>
    <w:rsid w:val="00796E08"/>
    <w:rPr>
      <w:rFonts w:ascii="Courier New" w:hAnsi="Courier New"/>
      <w:lang w:val="en-GB" w:eastAsia="en-US"/>
    </w:rPr>
  </w:style>
  <w:style w:type="paragraph" w:styleId="Ttulo">
    <w:name w:val="Title"/>
    <w:basedOn w:val="Normal"/>
    <w:qFormat/>
    <w:rsid w:val="00E26450"/>
    <w:pPr>
      <w:tabs>
        <w:tab w:val="clear" w:pos="567"/>
        <w:tab w:val="clear" w:pos="1134"/>
        <w:tab w:val="clear" w:pos="1701"/>
        <w:tab w:val="clear" w:pos="2268"/>
        <w:tab w:val="clear" w:pos="2835"/>
      </w:tabs>
      <w:jc w:val="center"/>
    </w:pPr>
    <w:rPr>
      <w:b/>
      <w:sz w:val="32"/>
      <w:lang w:eastAsia="en-US"/>
    </w:rPr>
  </w:style>
  <w:style w:type="character" w:styleId="Refdecomentario">
    <w:name w:val="annotation reference"/>
    <w:basedOn w:val="Fuentedeprrafopredeter"/>
    <w:semiHidden/>
    <w:rsid w:val="00D22A4E"/>
    <w:rPr>
      <w:sz w:val="16"/>
      <w:szCs w:val="16"/>
    </w:rPr>
  </w:style>
  <w:style w:type="paragraph" w:styleId="Textocomentario">
    <w:name w:val="annotation text"/>
    <w:basedOn w:val="Normal"/>
    <w:semiHidden/>
    <w:rsid w:val="00D22A4E"/>
  </w:style>
  <w:style w:type="paragraph" w:styleId="Asuntodelcomentario">
    <w:name w:val="annotation subject"/>
    <w:basedOn w:val="Textocomentario"/>
    <w:next w:val="Textocomentario"/>
    <w:semiHidden/>
    <w:rsid w:val="00D22A4E"/>
    <w:rPr>
      <w:b/>
      <w:bCs/>
    </w:rPr>
  </w:style>
  <w:style w:type="character" w:customStyle="1" w:styleId="EncabezadoCar">
    <w:name w:val="Encabezado Car"/>
    <w:basedOn w:val="Fuentedeprrafopredeter"/>
    <w:link w:val="Encabezado"/>
    <w:rsid w:val="0079019A"/>
    <w:rPr>
      <w:rFonts w:ascii="Arial" w:hAnsi="Arial"/>
      <w:sz w:val="22"/>
      <w:lang w:val="es-ES_tradnl" w:eastAsia="zh-CN" w:bidi="ar-SA"/>
    </w:rPr>
  </w:style>
  <w:style w:type="paragraph" w:styleId="Textonotapie">
    <w:name w:val="footnote text"/>
    <w:basedOn w:val="Normal"/>
    <w:link w:val="TextonotapieCar"/>
    <w:rsid w:val="0089105D"/>
  </w:style>
  <w:style w:type="character" w:customStyle="1" w:styleId="TextonotapieCar">
    <w:name w:val="Texto nota pie Car"/>
    <w:basedOn w:val="Fuentedeprrafopredeter"/>
    <w:link w:val="Textonotapie"/>
    <w:rsid w:val="0089105D"/>
    <w:rPr>
      <w:lang w:eastAsia="zh-CN"/>
    </w:rPr>
  </w:style>
  <w:style w:type="character" w:styleId="Refdenotaalpie">
    <w:name w:val="footnote reference"/>
    <w:basedOn w:val="Fuentedeprrafopredeter"/>
    <w:rsid w:val="0089105D"/>
    <w:rPr>
      <w:vertAlign w:val="superscript"/>
    </w:rPr>
  </w:style>
  <w:style w:type="paragraph" w:styleId="Revisin">
    <w:name w:val="Revision"/>
    <w:hidden/>
    <w:uiPriority w:val="99"/>
    <w:semiHidden/>
    <w:rsid w:val="0089105D"/>
    <w:rPr>
      <w:lang w:val="es-ES" w:eastAsia="zh-CN"/>
    </w:rPr>
  </w:style>
  <w:style w:type="paragraph" w:customStyle="1" w:styleId="Prrafodelista1">
    <w:name w:val="Párrafo de lista1"/>
    <w:basedOn w:val="Normal"/>
    <w:rsid w:val="009843EB"/>
    <w:pPr>
      <w:tabs>
        <w:tab w:val="clear" w:pos="567"/>
        <w:tab w:val="clear" w:pos="1134"/>
        <w:tab w:val="clear" w:pos="1701"/>
        <w:tab w:val="clear" w:pos="2268"/>
        <w:tab w:val="clear" w:pos="2835"/>
      </w:tabs>
      <w:ind w:left="720"/>
      <w:contextualSpacing/>
    </w:pPr>
    <w:rPr>
      <w:rFonts w:ascii="Calibri" w:hAnsi="Calibri"/>
      <w:sz w:val="22"/>
      <w:szCs w:val="22"/>
      <w:lang w:val="es-PE" w:eastAsia="en-US"/>
    </w:rPr>
  </w:style>
  <w:style w:type="character" w:customStyle="1" w:styleId="FootnoteTextChar">
    <w:name w:val="Footnote Text Char"/>
    <w:basedOn w:val="Fuentedeprrafopredeter"/>
    <w:semiHidden/>
    <w:locked/>
    <w:rsid w:val="009843EB"/>
    <w:rPr>
      <w:rFonts w:cs="Times New Roman"/>
      <w:sz w:val="20"/>
      <w:szCs w:val="20"/>
    </w:rPr>
  </w:style>
  <w:style w:type="paragraph" w:styleId="Listaconnmeros2">
    <w:name w:val="List Number 2"/>
    <w:basedOn w:val="Normal"/>
    <w:rsid w:val="008F0819"/>
    <w:pPr>
      <w:tabs>
        <w:tab w:val="clear" w:pos="567"/>
        <w:tab w:val="clear" w:pos="1134"/>
        <w:tab w:val="clear" w:pos="1701"/>
        <w:tab w:val="clear" w:pos="2268"/>
        <w:tab w:val="clear" w:pos="2835"/>
        <w:tab w:val="num" w:pos="720"/>
      </w:tabs>
      <w:spacing w:after="240"/>
      <w:ind w:left="720" w:hanging="720"/>
      <w:jc w:val="both"/>
    </w:pPr>
    <w:rPr>
      <w:sz w:val="22"/>
      <w:lang w:val="es-ES_tradnl" w:eastAsia="es-ES"/>
    </w:rPr>
  </w:style>
  <w:style w:type="paragraph" w:styleId="Prrafodelista">
    <w:name w:val="List Paragraph"/>
    <w:basedOn w:val="Normal"/>
    <w:uiPriority w:val="34"/>
    <w:qFormat/>
    <w:rsid w:val="00300E47"/>
    <w:pPr>
      <w:ind w:left="720"/>
      <w:contextualSpacing/>
    </w:pPr>
  </w:style>
  <w:style w:type="paragraph" w:styleId="Epgrafe">
    <w:name w:val="caption"/>
    <w:basedOn w:val="Normal"/>
    <w:next w:val="Normal"/>
    <w:qFormat/>
    <w:rsid w:val="00E77B65"/>
    <w:pPr>
      <w:numPr>
        <w:ilvl w:val="2"/>
        <w:numId w:val="33"/>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lang w:eastAsia="en-US"/>
    </w:rPr>
  </w:style>
  <w:style w:type="character" w:customStyle="1" w:styleId="TextosinformatoCar">
    <w:name w:val="Texto sin formato Car"/>
    <w:link w:val="Textosinformato"/>
    <w:rsid w:val="00E77B65"/>
    <w:rPr>
      <w:rFonts w:ascii="Courier New"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67238">
      <w:bodyDiv w:val="1"/>
      <w:marLeft w:val="0"/>
      <w:marRight w:val="0"/>
      <w:marTop w:val="0"/>
      <w:marBottom w:val="0"/>
      <w:divBdr>
        <w:top w:val="none" w:sz="0" w:space="0" w:color="auto"/>
        <w:left w:val="none" w:sz="0" w:space="0" w:color="auto"/>
        <w:bottom w:val="none" w:sz="0" w:space="0" w:color="auto"/>
        <w:right w:val="none" w:sz="0" w:space="0" w:color="auto"/>
      </w:divBdr>
      <w:divsChild>
        <w:div w:id="1028288196">
          <w:marLeft w:val="547"/>
          <w:marRight w:val="0"/>
          <w:marTop w:val="96"/>
          <w:marBottom w:val="0"/>
          <w:divBdr>
            <w:top w:val="none" w:sz="0" w:space="0" w:color="auto"/>
            <w:left w:val="none" w:sz="0" w:space="0" w:color="auto"/>
            <w:bottom w:val="none" w:sz="0" w:space="0" w:color="auto"/>
            <w:right w:val="none" w:sz="0" w:space="0" w:color="auto"/>
          </w:divBdr>
        </w:div>
        <w:div w:id="585310823">
          <w:marLeft w:val="547"/>
          <w:marRight w:val="0"/>
          <w:marTop w:val="96"/>
          <w:marBottom w:val="0"/>
          <w:divBdr>
            <w:top w:val="none" w:sz="0" w:space="0" w:color="auto"/>
            <w:left w:val="none" w:sz="0" w:space="0" w:color="auto"/>
            <w:bottom w:val="none" w:sz="0" w:space="0" w:color="auto"/>
            <w:right w:val="none" w:sz="0" w:space="0" w:color="auto"/>
          </w:divBdr>
        </w:div>
        <w:div w:id="1081752548">
          <w:marLeft w:val="547"/>
          <w:marRight w:val="0"/>
          <w:marTop w:val="96"/>
          <w:marBottom w:val="0"/>
          <w:divBdr>
            <w:top w:val="none" w:sz="0" w:space="0" w:color="auto"/>
            <w:left w:val="none" w:sz="0" w:space="0" w:color="auto"/>
            <w:bottom w:val="none" w:sz="0" w:space="0" w:color="auto"/>
            <w:right w:val="none" w:sz="0" w:space="0" w:color="auto"/>
          </w:divBdr>
        </w:div>
      </w:divsChild>
    </w:div>
    <w:div w:id="893929362">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5612">
      <w:bodyDiv w:val="1"/>
      <w:marLeft w:val="0"/>
      <w:marRight w:val="0"/>
      <w:marTop w:val="0"/>
      <w:marBottom w:val="0"/>
      <w:divBdr>
        <w:top w:val="none" w:sz="0" w:space="0" w:color="auto"/>
        <w:left w:val="none" w:sz="0" w:space="0" w:color="auto"/>
        <w:bottom w:val="none" w:sz="0" w:space="0" w:color="auto"/>
        <w:right w:val="none" w:sz="0" w:space="0" w:color="auto"/>
      </w:divBdr>
    </w:div>
    <w:div w:id="2073238473">
      <w:bodyDiv w:val="1"/>
      <w:marLeft w:val="0"/>
      <w:marRight w:val="0"/>
      <w:marTop w:val="0"/>
      <w:marBottom w:val="0"/>
      <w:divBdr>
        <w:top w:val="none" w:sz="0" w:space="0" w:color="auto"/>
        <w:left w:val="none" w:sz="0" w:space="0" w:color="auto"/>
        <w:bottom w:val="none" w:sz="0" w:space="0" w:color="auto"/>
        <w:right w:val="none" w:sz="0" w:space="0" w:color="auto"/>
      </w:divBdr>
      <w:divsChild>
        <w:div w:id="15698048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0D6D-293C-415D-9D2F-601D274D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11821</Words>
  <Characters>62514</Characters>
  <Application>Microsoft Office Word</Application>
  <DocSecurity>0</DocSecurity>
  <Lines>520</Lines>
  <Paragraphs>148</Paragraphs>
  <ScaleCrop>false</ScaleCrop>
  <HeadingPairs>
    <vt:vector size="2" baseType="variant">
      <vt:variant>
        <vt:lpstr>Título</vt:lpstr>
      </vt:variant>
      <vt:variant>
        <vt:i4>1</vt:i4>
      </vt:variant>
    </vt:vector>
  </HeadingPairs>
  <TitlesOfParts>
    <vt:vector size="1" baseType="lpstr">
      <vt:lpstr>CC Reserva Fría Puerto Maldonado</vt:lpstr>
    </vt:vector>
  </TitlesOfParts>
  <Manager>WENDY</Manager>
  <Company>PROINVERSIÓN</Company>
  <LinksUpToDate>false</LinksUpToDate>
  <CharactersWithSpaces>74187</CharactersWithSpaces>
  <SharedDoc>false</SharedDoc>
  <HLinks>
    <vt:vector size="6" baseType="variant">
      <vt:variant>
        <vt:i4>5570649</vt:i4>
      </vt:variant>
      <vt:variant>
        <vt:i4>0</vt:i4>
      </vt:variant>
      <vt:variant>
        <vt:i4>0</vt:i4>
      </vt:variant>
      <vt:variant>
        <vt:i4>5</vt:i4>
      </vt:variant>
      <vt:variant>
        <vt:lpwstr>http://www.coes.org.pe/coes/evaluacion/requerimientos.asp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Reserva Fría Puerto Maldonado</dc:title>
  <dc:subject>Versión Final al 18.07.11</dc:subject>
  <dc:creator>Abel M. Venero Carrasco</dc:creator>
  <dc:description>Enviada al MINEM y OSINERGMIN para OF el 19.07.11</dc:description>
  <cp:lastModifiedBy>whuambachano</cp:lastModifiedBy>
  <cp:revision>7</cp:revision>
  <cp:lastPrinted>2013-04-30T17:01:00Z</cp:lastPrinted>
  <dcterms:created xsi:type="dcterms:W3CDTF">2013-04-30T14:37:00Z</dcterms:created>
  <dcterms:modified xsi:type="dcterms:W3CDTF">2013-04-30T18:21:00Z</dcterms:modified>
</cp:coreProperties>
</file>