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A2566D" w14:textId="77777777" w:rsidR="001C3C4D" w:rsidRPr="001C3C4D" w:rsidRDefault="001C3C4D" w:rsidP="0086225D">
      <w:pPr>
        <w:spacing w:before="4440" w:after="360" w:line="250" w:lineRule="auto"/>
        <w:jc w:val="center"/>
        <w:rPr>
          <w:rFonts w:ascii="Arial" w:hAnsi="Arial" w:cs="Arial"/>
          <w:b/>
          <w:sz w:val="32"/>
          <w:szCs w:val="32"/>
          <w:u w:val="single"/>
          <w:lang w:val="es-ES"/>
        </w:rPr>
      </w:pPr>
      <w:r w:rsidRPr="001C3C4D">
        <w:rPr>
          <w:rFonts w:ascii="Arial" w:hAnsi="Arial" w:cs="Arial"/>
          <w:b/>
          <w:sz w:val="32"/>
          <w:szCs w:val="32"/>
          <w:u w:val="single"/>
          <w:lang w:val="es-ES"/>
        </w:rPr>
        <w:t>Contrato de Concesión SGT</w:t>
      </w:r>
    </w:p>
    <w:p w14:paraId="74DA6A5D" w14:textId="77777777" w:rsidR="00265475" w:rsidRDefault="00265475" w:rsidP="00265475">
      <w:pPr>
        <w:spacing w:after="0" w:line="250" w:lineRule="auto"/>
        <w:jc w:val="center"/>
        <w:rPr>
          <w:rFonts w:ascii="Arial" w:eastAsia="Times New Roman" w:hAnsi="Arial" w:cs="Arial"/>
          <w:b/>
          <w:sz w:val="32"/>
          <w:szCs w:val="32"/>
          <w:lang w:val="es-ES" w:eastAsia="es-ES"/>
        </w:rPr>
      </w:pPr>
      <w:r>
        <w:rPr>
          <w:rFonts w:ascii="Arial" w:eastAsia="Times New Roman" w:hAnsi="Arial" w:cs="Arial"/>
          <w:b/>
          <w:sz w:val="32"/>
          <w:szCs w:val="32"/>
          <w:lang w:val="es-ES" w:eastAsia="es-ES"/>
        </w:rPr>
        <w:t>“Enlace 220 kV Pariñas - Nueva Tumbes,</w:t>
      </w:r>
    </w:p>
    <w:p w14:paraId="7A2F58A9" w14:textId="77777777" w:rsidR="001C3C4D" w:rsidRPr="001C3C4D" w:rsidRDefault="00265475">
      <w:pPr>
        <w:spacing w:after="120" w:line="250" w:lineRule="auto"/>
        <w:jc w:val="center"/>
        <w:rPr>
          <w:rFonts w:ascii="Arial" w:eastAsia="Times New Roman" w:hAnsi="Arial" w:cs="Arial"/>
          <w:b/>
          <w:sz w:val="32"/>
          <w:szCs w:val="32"/>
          <w:lang w:val="es-ES" w:eastAsia="es-ES"/>
        </w:rPr>
      </w:pPr>
      <w:r>
        <w:rPr>
          <w:rFonts w:ascii="Arial" w:eastAsia="Times New Roman" w:hAnsi="Arial" w:cs="Arial"/>
          <w:b/>
          <w:sz w:val="32"/>
          <w:szCs w:val="32"/>
          <w:lang w:val="es-ES" w:eastAsia="es-ES"/>
        </w:rPr>
        <w:t>Subestaciones y Ampliaciones Asociadas”</w:t>
      </w:r>
    </w:p>
    <w:p w14:paraId="0569345F" w14:textId="77777777" w:rsidR="001C3C4D" w:rsidRPr="001C3C4D" w:rsidRDefault="001C3C4D">
      <w:pPr>
        <w:spacing w:before="2040" w:after="2760" w:line="250" w:lineRule="auto"/>
        <w:jc w:val="center"/>
        <w:rPr>
          <w:rFonts w:ascii="Arial" w:eastAsia="Times New Roman" w:hAnsi="Arial" w:cs="Arial"/>
          <w:b/>
          <w:sz w:val="32"/>
          <w:szCs w:val="32"/>
          <w:lang w:val="es-ES" w:eastAsia="es-ES"/>
        </w:rPr>
      </w:pPr>
      <w:r w:rsidRPr="001C3C4D">
        <w:rPr>
          <w:rFonts w:ascii="Arial" w:eastAsia="Times New Roman" w:hAnsi="Arial" w:cs="Arial"/>
          <w:b/>
          <w:sz w:val="32"/>
          <w:szCs w:val="32"/>
          <w:lang w:val="es-ES" w:eastAsia="es-ES"/>
        </w:rPr>
        <w:t>(Versión Final)</w:t>
      </w:r>
    </w:p>
    <w:p w14:paraId="300AE66C" w14:textId="3D2BE534" w:rsidR="001C3C4D" w:rsidRPr="001C3C4D" w:rsidRDefault="009E1E06">
      <w:pPr>
        <w:spacing w:before="120" w:after="0" w:line="250" w:lineRule="auto"/>
        <w:jc w:val="center"/>
        <w:rPr>
          <w:rFonts w:ascii="Arial" w:eastAsia="Times New Roman" w:hAnsi="Arial" w:cs="Arial"/>
          <w:b/>
          <w:sz w:val="24"/>
          <w:szCs w:val="24"/>
          <w:lang w:val="es-ES" w:eastAsia="es-ES"/>
        </w:rPr>
      </w:pPr>
      <w:r>
        <w:rPr>
          <w:rFonts w:ascii="Arial" w:eastAsia="Times New Roman" w:hAnsi="Arial" w:cs="Arial"/>
          <w:b/>
          <w:sz w:val="24"/>
          <w:szCs w:val="24"/>
          <w:lang w:val="es-ES" w:eastAsia="es-ES"/>
        </w:rPr>
        <w:t>0</w:t>
      </w:r>
      <w:r w:rsidR="00C11B77">
        <w:rPr>
          <w:rFonts w:ascii="Arial" w:eastAsia="Times New Roman" w:hAnsi="Arial" w:cs="Arial"/>
          <w:b/>
          <w:sz w:val="24"/>
          <w:szCs w:val="24"/>
          <w:lang w:val="es-ES" w:eastAsia="es-ES"/>
        </w:rPr>
        <w:t>6</w:t>
      </w:r>
      <w:r w:rsidRPr="001C3C4D">
        <w:rPr>
          <w:rFonts w:ascii="Arial" w:eastAsia="Times New Roman" w:hAnsi="Arial" w:cs="Arial"/>
          <w:b/>
          <w:sz w:val="24"/>
          <w:szCs w:val="24"/>
          <w:lang w:val="es-ES" w:eastAsia="es-ES"/>
        </w:rPr>
        <w:t xml:space="preserve"> </w:t>
      </w:r>
      <w:r w:rsidR="001C3C4D" w:rsidRPr="001C3C4D">
        <w:rPr>
          <w:rFonts w:ascii="Arial" w:eastAsia="Times New Roman" w:hAnsi="Arial" w:cs="Arial"/>
          <w:b/>
          <w:sz w:val="24"/>
          <w:szCs w:val="24"/>
          <w:lang w:val="es-ES" w:eastAsia="es-ES"/>
        </w:rPr>
        <w:t xml:space="preserve">de </w:t>
      </w:r>
      <w:r>
        <w:rPr>
          <w:rFonts w:ascii="Arial" w:eastAsia="Times New Roman" w:hAnsi="Arial" w:cs="Arial"/>
          <w:b/>
          <w:sz w:val="24"/>
          <w:szCs w:val="24"/>
          <w:lang w:val="es-ES" w:eastAsia="es-ES"/>
        </w:rPr>
        <w:t>setiembre</w:t>
      </w:r>
      <w:r w:rsidRPr="001C3C4D">
        <w:rPr>
          <w:rFonts w:ascii="Arial" w:eastAsia="Times New Roman" w:hAnsi="Arial" w:cs="Arial"/>
          <w:b/>
          <w:sz w:val="24"/>
          <w:szCs w:val="24"/>
          <w:lang w:val="es-ES" w:eastAsia="es-ES"/>
        </w:rPr>
        <w:t xml:space="preserve"> </w:t>
      </w:r>
      <w:r w:rsidR="001C3C4D" w:rsidRPr="001C3C4D">
        <w:rPr>
          <w:rFonts w:ascii="Arial" w:eastAsia="Times New Roman" w:hAnsi="Arial" w:cs="Arial"/>
          <w:b/>
          <w:sz w:val="24"/>
          <w:szCs w:val="24"/>
          <w:lang w:val="es-ES" w:eastAsia="es-ES"/>
        </w:rPr>
        <w:t>de 2019</w:t>
      </w:r>
    </w:p>
    <w:p w14:paraId="2D3682C5" w14:textId="77777777" w:rsidR="001C3C4D" w:rsidRPr="001C3C4D" w:rsidRDefault="001C3C4D">
      <w:pPr>
        <w:spacing w:line="250" w:lineRule="auto"/>
        <w:rPr>
          <w:rFonts w:ascii="Arial" w:eastAsia="Times New Roman" w:hAnsi="Arial" w:cs="Arial"/>
          <w:b/>
          <w:sz w:val="24"/>
          <w:szCs w:val="24"/>
          <w:lang w:val="es-ES" w:eastAsia="es-ES"/>
        </w:rPr>
      </w:pPr>
      <w:r w:rsidRPr="001C3C4D">
        <w:rPr>
          <w:rFonts w:ascii="Arial" w:eastAsia="Times New Roman" w:hAnsi="Arial" w:cs="Arial"/>
          <w:b/>
          <w:sz w:val="24"/>
          <w:szCs w:val="24"/>
          <w:lang w:val="es-ES" w:eastAsia="es-ES"/>
        </w:rPr>
        <w:br w:type="page"/>
      </w:r>
    </w:p>
    <w:p w14:paraId="1F4388A0" w14:textId="77777777" w:rsidR="001C3C4D" w:rsidRPr="001C3C4D" w:rsidRDefault="001C3C4D">
      <w:pPr>
        <w:spacing w:after="80" w:line="250" w:lineRule="auto"/>
        <w:jc w:val="center"/>
        <w:rPr>
          <w:rFonts w:ascii="Arial" w:eastAsia="Times New Roman" w:hAnsi="Arial" w:cs="Arial"/>
          <w:b/>
          <w:sz w:val="32"/>
          <w:szCs w:val="32"/>
          <w:u w:val="wave"/>
          <w:lang w:val="es-ES" w:eastAsia="es-ES"/>
        </w:rPr>
      </w:pPr>
      <w:r w:rsidRPr="001C3C4D">
        <w:rPr>
          <w:rFonts w:ascii="Arial" w:eastAsia="Times New Roman" w:hAnsi="Arial" w:cs="Arial"/>
          <w:b/>
          <w:sz w:val="32"/>
          <w:szCs w:val="32"/>
          <w:u w:val="wave"/>
          <w:lang w:val="es-ES" w:eastAsia="es-ES"/>
        </w:rPr>
        <w:lastRenderedPageBreak/>
        <w:t>Índice</w:t>
      </w:r>
    </w:p>
    <w:tbl>
      <w:tblPr>
        <w:tblW w:w="0" w:type="auto"/>
        <w:jc w:val="center"/>
        <w:tblLook w:val="01E0" w:firstRow="1" w:lastRow="1" w:firstColumn="1" w:lastColumn="1" w:noHBand="0" w:noVBand="0"/>
      </w:tblPr>
      <w:tblGrid>
        <w:gridCol w:w="8130"/>
        <w:gridCol w:w="928"/>
      </w:tblGrid>
      <w:tr w:rsidR="001C3C4D" w:rsidRPr="00AE20F9" w14:paraId="304A4D4A" w14:textId="77777777" w:rsidTr="00EE2FB7">
        <w:trPr>
          <w:trHeight w:val="240"/>
          <w:jc w:val="center"/>
        </w:trPr>
        <w:tc>
          <w:tcPr>
            <w:tcW w:w="8130" w:type="dxa"/>
            <w:vAlign w:val="center"/>
          </w:tcPr>
          <w:p w14:paraId="7CDD196B" w14:textId="77777777" w:rsidR="001C3C4D" w:rsidRPr="001C3C4D" w:rsidRDefault="001C3C4D" w:rsidP="00EE2FB7">
            <w:pPr>
              <w:spacing w:after="0" w:line="250" w:lineRule="auto"/>
              <w:rPr>
                <w:rFonts w:ascii="Arial" w:hAnsi="Arial" w:cs="Arial"/>
                <w:b/>
                <w:sz w:val="21"/>
                <w:lang w:val="es-ES"/>
              </w:rPr>
            </w:pPr>
          </w:p>
        </w:tc>
        <w:tc>
          <w:tcPr>
            <w:tcW w:w="928" w:type="dxa"/>
            <w:vAlign w:val="center"/>
          </w:tcPr>
          <w:p w14:paraId="49252005" w14:textId="77777777" w:rsidR="001C3C4D" w:rsidRPr="001C3C4D" w:rsidRDefault="001C3C4D" w:rsidP="00EE2FB7">
            <w:pPr>
              <w:spacing w:after="0" w:line="250" w:lineRule="auto"/>
              <w:rPr>
                <w:rFonts w:ascii="Arial" w:eastAsia="Times New Roman" w:hAnsi="Arial" w:cs="Arial"/>
                <w:b/>
                <w:sz w:val="21"/>
                <w:szCs w:val="21"/>
                <w:lang w:val="es-ES" w:eastAsia="es-ES"/>
              </w:rPr>
            </w:pPr>
            <w:r w:rsidRPr="001C3C4D">
              <w:rPr>
                <w:rFonts w:ascii="Arial" w:eastAsia="Times New Roman" w:hAnsi="Arial" w:cs="Arial"/>
                <w:b/>
                <w:sz w:val="21"/>
                <w:szCs w:val="21"/>
                <w:lang w:val="es-ES" w:eastAsia="es-ES"/>
              </w:rPr>
              <w:t>Pág.</w:t>
            </w:r>
          </w:p>
        </w:tc>
      </w:tr>
    </w:tbl>
    <w:p w14:paraId="2D83D1D2" w14:textId="77777777" w:rsidR="001C3C4D" w:rsidRPr="00EE2FB7" w:rsidRDefault="001C3C4D" w:rsidP="00EE2FB7">
      <w:pPr>
        <w:tabs>
          <w:tab w:val="left" w:pos="600"/>
          <w:tab w:val="right" w:pos="8789"/>
        </w:tabs>
        <w:spacing w:before="120" w:after="0" w:line="250" w:lineRule="auto"/>
        <w:rPr>
          <w:rFonts w:ascii="Arial" w:hAnsi="Arial" w:cs="Arial"/>
          <w:b/>
          <w:i/>
          <w:sz w:val="20"/>
          <w:szCs w:val="20"/>
        </w:rPr>
      </w:pPr>
      <w:r w:rsidRPr="00EE2FB7">
        <w:rPr>
          <w:rFonts w:ascii="Arial" w:hAnsi="Arial" w:cs="Arial"/>
          <w:b/>
          <w:i/>
          <w:sz w:val="20"/>
          <w:szCs w:val="20"/>
        </w:rPr>
        <w:fldChar w:fldCharType="begin"/>
      </w:r>
      <w:r w:rsidRPr="00EE2FB7">
        <w:rPr>
          <w:rFonts w:ascii="Arial" w:hAnsi="Arial" w:cs="Arial"/>
          <w:b/>
          <w:i/>
          <w:sz w:val="20"/>
          <w:szCs w:val="20"/>
        </w:rPr>
        <w:instrText xml:space="preserve"> TOC \o "1-3" \h \z \u </w:instrText>
      </w:r>
      <w:r w:rsidRPr="00EE2FB7">
        <w:rPr>
          <w:rFonts w:ascii="Arial" w:hAnsi="Arial" w:cs="Arial"/>
          <w:b/>
          <w:i/>
          <w:sz w:val="20"/>
          <w:szCs w:val="20"/>
        </w:rPr>
        <w:fldChar w:fldCharType="separate"/>
      </w:r>
      <w:hyperlink w:anchor="_Toc493758743" w:history="1">
        <w:r w:rsidRPr="00EE2FB7">
          <w:rPr>
            <w:rFonts w:ascii="Arial" w:hAnsi="Arial" w:cs="Arial"/>
            <w:sz w:val="20"/>
            <w:szCs w:val="20"/>
          </w:rPr>
          <w:t>1.</w:t>
        </w:r>
        <w:r w:rsidRPr="00EE2FB7">
          <w:rPr>
            <w:rFonts w:ascii="Arial" w:hAnsi="Arial" w:cs="Arial"/>
            <w:sz w:val="20"/>
            <w:szCs w:val="20"/>
          </w:rPr>
          <w:tab/>
          <w:t>Disposiciones preliminares</w:t>
        </w:r>
        <w:r w:rsidRPr="00EE2FB7">
          <w:rPr>
            <w:rFonts w:ascii="Arial" w:hAnsi="Arial" w:cs="Arial"/>
            <w:webHidden/>
            <w:sz w:val="20"/>
            <w:szCs w:val="20"/>
          </w:rPr>
          <w:tab/>
        </w:r>
        <w:r w:rsidRPr="00EE2FB7">
          <w:rPr>
            <w:rFonts w:ascii="Arial" w:hAnsi="Arial" w:cs="Arial"/>
            <w:webHidden/>
            <w:sz w:val="20"/>
            <w:szCs w:val="20"/>
          </w:rPr>
          <w:fldChar w:fldCharType="begin"/>
        </w:r>
        <w:r w:rsidRPr="00EE2FB7">
          <w:rPr>
            <w:rFonts w:ascii="Arial" w:hAnsi="Arial" w:cs="Arial"/>
            <w:webHidden/>
            <w:sz w:val="20"/>
            <w:szCs w:val="20"/>
          </w:rPr>
          <w:instrText xml:space="preserve"> PAGEREF _Toc493758743 \h </w:instrText>
        </w:r>
        <w:r w:rsidRPr="00EE2FB7">
          <w:rPr>
            <w:rFonts w:ascii="Arial" w:hAnsi="Arial" w:cs="Arial"/>
            <w:webHidden/>
            <w:sz w:val="20"/>
            <w:szCs w:val="20"/>
          </w:rPr>
        </w:r>
        <w:r w:rsidRPr="00EE2FB7">
          <w:rPr>
            <w:rFonts w:ascii="Arial" w:hAnsi="Arial" w:cs="Arial"/>
            <w:webHidden/>
            <w:sz w:val="20"/>
            <w:szCs w:val="20"/>
          </w:rPr>
          <w:fldChar w:fldCharType="separate"/>
        </w:r>
        <w:r w:rsidR="005E5593">
          <w:rPr>
            <w:rFonts w:ascii="Arial" w:hAnsi="Arial" w:cs="Arial"/>
            <w:noProof/>
            <w:webHidden/>
            <w:sz w:val="20"/>
            <w:szCs w:val="20"/>
          </w:rPr>
          <w:t>3</w:t>
        </w:r>
        <w:r w:rsidRPr="00EE2FB7">
          <w:rPr>
            <w:rFonts w:ascii="Arial" w:hAnsi="Arial" w:cs="Arial"/>
            <w:webHidden/>
            <w:sz w:val="20"/>
            <w:szCs w:val="20"/>
          </w:rPr>
          <w:fldChar w:fldCharType="end"/>
        </w:r>
      </w:hyperlink>
    </w:p>
    <w:p w14:paraId="35153923" w14:textId="77777777" w:rsidR="001C3C4D" w:rsidRPr="00EE2FB7" w:rsidRDefault="005E5593" w:rsidP="00EE2FB7">
      <w:pPr>
        <w:tabs>
          <w:tab w:val="left" w:pos="600"/>
          <w:tab w:val="right" w:pos="8789"/>
        </w:tabs>
        <w:spacing w:before="120" w:after="0" w:line="250" w:lineRule="auto"/>
        <w:rPr>
          <w:rFonts w:ascii="Arial" w:hAnsi="Arial" w:cs="Arial"/>
          <w:b/>
          <w:i/>
          <w:sz w:val="20"/>
          <w:szCs w:val="20"/>
        </w:rPr>
      </w:pPr>
      <w:hyperlink w:anchor="_Toc493758744" w:history="1">
        <w:r w:rsidR="001C3C4D" w:rsidRPr="00EE2FB7">
          <w:rPr>
            <w:rFonts w:ascii="Arial" w:hAnsi="Arial" w:cs="Arial"/>
            <w:sz w:val="20"/>
            <w:szCs w:val="20"/>
          </w:rPr>
          <w:t>2.</w:t>
        </w:r>
        <w:r w:rsidR="001C3C4D" w:rsidRPr="00EE2FB7">
          <w:rPr>
            <w:rFonts w:ascii="Arial" w:hAnsi="Arial" w:cs="Arial"/>
            <w:sz w:val="20"/>
            <w:szCs w:val="20"/>
          </w:rPr>
          <w:tab/>
          <w:t>Declaraciones de las partes</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hAnsi="Arial" w:cs="Arial"/>
            <w:webHidden/>
            <w:sz w:val="20"/>
            <w:szCs w:val="20"/>
          </w:rPr>
          <w:instrText xml:space="preserve"> PAGEREF _Toc493758744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hAnsi="Arial" w:cs="Arial"/>
            <w:noProof/>
            <w:webHidden/>
            <w:sz w:val="20"/>
            <w:szCs w:val="20"/>
          </w:rPr>
          <w:t>4</w:t>
        </w:r>
        <w:r w:rsidR="001C3C4D" w:rsidRPr="00EE2FB7">
          <w:rPr>
            <w:rFonts w:ascii="Arial" w:hAnsi="Arial" w:cs="Arial"/>
            <w:webHidden/>
            <w:sz w:val="20"/>
            <w:szCs w:val="20"/>
          </w:rPr>
          <w:fldChar w:fldCharType="end"/>
        </w:r>
      </w:hyperlink>
    </w:p>
    <w:p w14:paraId="0A3DB103" w14:textId="77777777" w:rsidR="001C3C4D" w:rsidRPr="00EE2FB7" w:rsidRDefault="005E5593" w:rsidP="00EE2FB7">
      <w:pPr>
        <w:tabs>
          <w:tab w:val="left" w:pos="600"/>
          <w:tab w:val="right" w:pos="8789"/>
        </w:tabs>
        <w:spacing w:before="120" w:after="0" w:line="250" w:lineRule="auto"/>
        <w:rPr>
          <w:rFonts w:ascii="Arial" w:hAnsi="Arial" w:cs="Arial"/>
          <w:b/>
          <w:i/>
          <w:sz w:val="20"/>
          <w:szCs w:val="20"/>
        </w:rPr>
      </w:pPr>
      <w:hyperlink w:anchor="_Toc493758745" w:history="1">
        <w:r w:rsidR="001C3C4D" w:rsidRPr="00EE2FB7">
          <w:rPr>
            <w:rFonts w:ascii="Arial" w:hAnsi="Arial" w:cs="Arial"/>
            <w:sz w:val="20"/>
            <w:szCs w:val="20"/>
          </w:rPr>
          <w:t>3.</w:t>
        </w:r>
        <w:r w:rsidR="001C3C4D" w:rsidRPr="00EE2FB7">
          <w:rPr>
            <w:rFonts w:ascii="Arial" w:hAnsi="Arial" w:cs="Arial"/>
            <w:sz w:val="20"/>
            <w:szCs w:val="20"/>
          </w:rPr>
          <w:tab/>
          <w:t>Objeto, vigencia y plazo del contrato</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eastAsia="Times New Roman" w:hAnsi="Arial" w:cs="Arial"/>
            <w:noProof/>
            <w:webHidden/>
            <w:sz w:val="20"/>
            <w:szCs w:val="20"/>
            <w:lang w:eastAsia="zh-CN"/>
          </w:rPr>
          <w:instrText xml:space="preserve"> PAGEREF _Toc493758745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eastAsia="Times New Roman" w:hAnsi="Arial" w:cs="Arial"/>
            <w:noProof/>
            <w:webHidden/>
            <w:sz w:val="20"/>
            <w:szCs w:val="20"/>
            <w:lang w:eastAsia="zh-CN"/>
          </w:rPr>
          <w:t>5</w:t>
        </w:r>
        <w:r w:rsidR="001C3C4D" w:rsidRPr="00EE2FB7">
          <w:rPr>
            <w:rFonts w:ascii="Arial" w:hAnsi="Arial" w:cs="Arial"/>
            <w:webHidden/>
            <w:sz w:val="20"/>
            <w:szCs w:val="20"/>
          </w:rPr>
          <w:fldChar w:fldCharType="end"/>
        </w:r>
      </w:hyperlink>
    </w:p>
    <w:p w14:paraId="7BBC6387" w14:textId="77777777" w:rsidR="001C3C4D" w:rsidRPr="00EE2FB7" w:rsidRDefault="005E5593" w:rsidP="00EE2FB7">
      <w:pPr>
        <w:tabs>
          <w:tab w:val="left" w:pos="600"/>
          <w:tab w:val="right" w:pos="8789"/>
        </w:tabs>
        <w:spacing w:before="120" w:after="0" w:line="250" w:lineRule="auto"/>
        <w:rPr>
          <w:rFonts w:ascii="Arial" w:hAnsi="Arial" w:cs="Arial"/>
          <w:b/>
          <w:i/>
          <w:sz w:val="20"/>
          <w:szCs w:val="20"/>
        </w:rPr>
      </w:pPr>
      <w:hyperlink w:anchor="_Toc493758746" w:history="1">
        <w:r w:rsidR="001C3C4D" w:rsidRPr="00EE2FB7">
          <w:rPr>
            <w:rFonts w:ascii="Arial" w:hAnsi="Arial" w:cs="Arial"/>
            <w:sz w:val="20"/>
            <w:szCs w:val="20"/>
          </w:rPr>
          <w:t>4.</w:t>
        </w:r>
        <w:r w:rsidR="001C3C4D" w:rsidRPr="00EE2FB7">
          <w:rPr>
            <w:rFonts w:ascii="Arial" w:hAnsi="Arial" w:cs="Arial"/>
            <w:sz w:val="20"/>
            <w:szCs w:val="20"/>
          </w:rPr>
          <w:tab/>
          <w:t>Construcción</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hAnsi="Arial" w:cs="Arial"/>
            <w:webHidden/>
            <w:sz w:val="20"/>
            <w:szCs w:val="20"/>
          </w:rPr>
          <w:instrText xml:space="preserve"> PAGEREF _Toc493758746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hAnsi="Arial" w:cs="Arial"/>
            <w:noProof/>
            <w:webHidden/>
            <w:sz w:val="20"/>
            <w:szCs w:val="20"/>
          </w:rPr>
          <w:t>6</w:t>
        </w:r>
        <w:r w:rsidR="001C3C4D" w:rsidRPr="00EE2FB7">
          <w:rPr>
            <w:rFonts w:ascii="Arial" w:hAnsi="Arial" w:cs="Arial"/>
            <w:webHidden/>
            <w:sz w:val="20"/>
            <w:szCs w:val="20"/>
          </w:rPr>
          <w:fldChar w:fldCharType="end"/>
        </w:r>
      </w:hyperlink>
    </w:p>
    <w:p w14:paraId="05432F07" w14:textId="77777777" w:rsidR="001C3C4D" w:rsidRPr="00EE2FB7" w:rsidRDefault="005E5593" w:rsidP="00EE2FB7">
      <w:pPr>
        <w:tabs>
          <w:tab w:val="left" w:pos="600"/>
          <w:tab w:val="right" w:pos="8789"/>
        </w:tabs>
        <w:spacing w:before="120" w:after="0" w:line="250" w:lineRule="auto"/>
        <w:rPr>
          <w:rFonts w:ascii="Arial" w:hAnsi="Arial" w:cs="Arial"/>
          <w:b/>
          <w:i/>
          <w:sz w:val="20"/>
          <w:szCs w:val="20"/>
        </w:rPr>
      </w:pPr>
      <w:hyperlink w:anchor="_Toc493758747" w:history="1">
        <w:r w:rsidR="001C3C4D" w:rsidRPr="00EE2FB7">
          <w:rPr>
            <w:rFonts w:ascii="Arial" w:hAnsi="Arial" w:cs="Arial"/>
            <w:sz w:val="20"/>
            <w:szCs w:val="20"/>
          </w:rPr>
          <w:t>5.</w:t>
        </w:r>
        <w:r w:rsidR="001C3C4D" w:rsidRPr="00EE2FB7">
          <w:rPr>
            <w:rFonts w:ascii="Arial" w:hAnsi="Arial" w:cs="Arial"/>
            <w:sz w:val="20"/>
            <w:szCs w:val="20"/>
          </w:rPr>
          <w:tab/>
          <w:t>Operación comercial</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eastAsia="Times New Roman" w:hAnsi="Arial" w:cs="Arial"/>
            <w:noProof/>
            <w:webHidden/>
            <w:sz w:val="20"/>
            <w:szCs w:val="20"/>
            <w:lang w:eastAsia="zh-CN"/>
          </w:rPr>
          <w:instrText xml:space="preserve"> PAGEREF _Toc493758747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eastAsia="Times New Roman" w:hAnsi="Arial" w:cs="Arial"/>
            <w:noProof/>
            <w:webHidden/>
            <w:sz w:val="20"/>
            <w:szCs w:val="20"/>
            <w:lang w:eastAsia="zh-CN"/>
          </w:rPr>
          <w:t>9</w:t>
        </w:r>
        <w:r w:rsidR="001C3C4D" w:rsidRPr="00EE2FB7">
          <w:rPr>
            <w:rFonts w:ascii="Arial" w:hAnsi="Arial" w:cs="Arial"/>
            <w:webHidden/>
            <w:sz w:val="20"/>
            <w:szCs w:val="20"/>
          </w:rPr>
          <w:fldChar w:fldCharType="end"/>
        </w:r>
      </w:hyperlink>
    </w:p>
    <w:p w14:paraId="7D6FD21E" w14:textId="77777777" w:rsidR="001C3C4D" w:rsidRPr="00EE2FB7" w:rsidRDefault="005E5593" w:rsidP="00EE2FB7">
      <w:pPr>
        <w:tabs>
          <w:tab w:val="left" w:pos="600"/>
          <w:tab w:val="right" w:pos="8789"/>
        </w:tabs>
        <w:spacing w:before="120" w:after="0" w:line="250" w:lineRule="auto"/>
        <w:rPr>
          <w:rFonts w:ascii="Arial" w:hAnsi="Arial" w:cs="Arial"/>
          <w:b/>
          <w:i/>
          <w:sz w:val="20"/>
          <w:szCs w:val="20"/>
        </w:rPr>
      </w:pPr>
      <w:hyperlink w:anchor="_Toc493758748" w:history="1">
        <w:r w:rsidR="001C3C4D" w:rsidRPr="00EE2FB7">
          <w:rPr>
            <w:rFonts w:ascii="Arial" w:hAnsi="Arial" w:cs="Arial"/>
            <w:sz w:val="20"/>
            <w:szCs w:val="20"/>
          </w:rPr>
          <w:t>6.</w:t>
        </w:r>
        <w:r w:rsidR="001C3C4D" w:rsidRPr="00EE2FB7">
          <w:rPr>
            <w:rFonts w:ascii="Arial" w:hAnsi="Arial" w:cs="Arial"/>
            <w:sz w:val="20"/>
            <w:szCs w:val="20"/>
          </w:rPr>
          <w:tab/>
          <w:t>Contratos con terceros</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hAnsi="Arial" w:cs="Arial"/>
            <w:webHidden/>
            <w:sz w:val="20"/>
            <w:szCs w:val="20"/>
          </w:rPr>
          <w:instrText xml:space="preserve"> PAGEREF _Toc493758748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hAnsi="Arial" w:cs="Arial"/>
            <w:noProof/>
            <w:webHidden/>
            <w:sz w:val="20"/>
            <w:szCs w:val="20"/>
          </w:rPr>
          <w:t>12</w:t>
        </w:r>
        <w:r w:rsidR="001C3C4D" w:rsidRPr="00EE2FB7">
          <w:rPr>
            <w:rFonts w:ascii="Arial" w:hAnsi="Arial" w:cs="Arial"/>
            <w:webHidden/>
            <w:sz w:val="20"/>
            <w:szCs w:val="20"/>
          </w:rPr>
          <w:fldChar w:fldCharType="end"/>
        </w:r>
      </w:hyperlink>
    </w:p>
    <w:p w14:paraId="45DCBA0A" w14:textId="77777777" w:rsidR="001C3C4D" w:rsidRPr="00EE2FB7" w:rsidRDefault="005E5593" w:rsidP="00EE2FB7">
      <w:pPr>
        <w:tabs>
          <w:tab w:val="left" w:pos="600"/>
          <w:tab w:val="right" w:pos="8789"/>
        </w:tabs>
        <w:spacing w:before="120" w:after="0" w:line="250" w:lineRule="auto"/>
        <w:rPr>
          <w:rFonts w:ascii="Arial" w:hAnsi="Arial" w:cs="Arial"/>
          <w:b/>
          <w:i/>
          <w:sz w:val="20"/>
          <w:szCs w:val="20"/>
        </w:rPr>
      </w:pPr>
      <w:hyperlink w:anchor="_Toc493758749" w:history="1">
        <w:r w:rsidR="001C3C4D" w:rsidRPr="00EE2FB7">
          <w:rPr>
            <w:rFonts w:ascii="Arial" w:hAnsi="Arial" w:cs="Arial"/>
            <w:sz w:val="20"/>
            <w:szCs w:val="20"/>
          </w:rPr>
          <w:t>7.</w:t>
        </w:r>
        <w:r w:rsidR="001C3C4D" w:rsidRPr="00EE2FB7">
          <w:rPr>
            <w:rFonts w:ascii="Arial" w:hAnsi="Arial" w:cs="Arial"/>
            <w:sz w:val="20"/>
            <w:szCs w:val="20"/>
          </w:rPr>
          <w:tab/>
          <w:t>Contratos de seguro</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eastAsia="Times New Roman" w:hAnsi="Arial" w:cs="Arial"/>
            <w:noProof/>
            <w:webHidden/>
            <w:sz w:val="20"/>
            <w:szCs w:val="20"/>
            <w:lang w:eastAsia="zh-CN"/>
          </w:rPr>
          <w:instrText xml:space="preserve"> PAGEREF _Toc493758749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eastAsia="Times New Roman" w:hAnsi="Arial" w:cs="Arial"/>
            <w:noProof/>
            <w:webHidden/>
            <w:sz w:val="20"/>
            <w:szCs w:val="20"/>
            <w:lang w:eastAsia="zh-CN"/>
          </w:rPr>
          <w:t>13</w:t>
        </w:r>
        <w:r w:rsidR="001C3C4D" w:rsidRPr="00EE2FB7">
          <w:rPr>
            <w:rFonts w:ascii="Arial" w:hAnsi="Arial" w:cs="Arial"/>
            <w:webHidden/>
            <w:sz w:val="20"/>
            <w:szCs w:val="20"/>
          </w:rPr>
          <w:fldChar w:fldCharType="end"/>
        </w:r>
      </w:hyperlink>
    </w:p>
    <w:p w14:paraId="3FD9F643" w14:textId="77777777" w:rsidR="001C3C4D" w:rsidRPr="00EE2FB7" w:rsidRDefault="005E5593" w:rsidP="00EE2FB7">
      <w:pPr>
        <w:tabs>
          <w:tab w:val="left" w:pos="600"/>
          <w:tab w:val="right" w:pos="8789"/>
        </w:tabs>
        <w:spacing w:before="120" w:after="0" w:line="250" w:lineRule="auto"/>
        <w:rPr>
          <w:rFonts w:ascii="Arial" w:hAnsi="Arial" w:cs="Arial"/>
          <w:b/>
          <w:i/>
          <w:sz w:val="20"/>
          <w:szCs w:val="20"/>
        </w:rPr>
      </w:pPr>
      <w:hyperlink w:anchor="_Toc493758750" w:history="1">
        <w:r w:rsidR="001C3C4D" w:rsidRPr="00EE2FB7">
          <w:rPr>
            <w:rFonts w:ascii="Arial" w:hAnsi="Arial" w:cs="Arial"/>
            <w:sz w:val="20"/>
            <w:szCs w:val="20"/>
          </w:rPr>
          <w:t>8.</w:t>
        </w:r>
        <w:r w:rsidR="001C3C4D" w:rsidRPr="00EE2FB7">
          <w:rPr>
            <w:rFonts w:ascii="Arial" w:hAnsi="Arial" w:cs="Arial"/>
            <w:sz w:val="20"/>
            <w:szCs w:val="20"/>
          </w:rPr>
          <w:tab/>
          <w:t>Régimen tarifario</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eastAsia="Times New Roman" w:hAnsi="Arial" w:cs="Arial"/>
            <w:noProof/>
            <w:webHidden/>
            <w:sz w:val="20"/>
            <w:szCs w:val="20"/>
            <w:lang w:eastAsia="zh-CN"/>
          </w:rPr>
          <w:instrText xml:space="preserve"> PAGEREF _Toc493758750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eastAsia="Times New Roman" w:hAnsi="Arial" w:cs="Arial"/>
            <w:noProof/>
            <w:webHidden/>
            <w:sz w:val="20"/>
            <w:szCs w:val="20"/>
            <w:lang w:eastAsia="zh-CN"/>
          </w:rPr>
          <w:t>15</w:t>
        </w:r>
        <w:r w:rsidR="001C3C4D" w:rsidRPr="00EE2FB7">
          <w:rPr>
            <w:rFonts w:ascii="Arial" w:hAnsi="Arial" w:cs="Arial"/>
            <w:webHidden/>
            <w:sz w:val="20"/>
            <w:szCs w:val="20"/>
          </w:rPr>
          <w:fldChar w:fldCharType="end"/>
        </w:r>
      </w:hyperlink>
    </w:p>
    <w:p w14:paraId="27C94002" w14:textId="77777777" w:rsidR="001C3C4D" w:rsidRPr="00EE2FB7" w:rsidRDefault="005E5593" w:rsidP="00EE2FB7">
      <w:pPr>
        <w:tabs>
          <w:tab w:val="left" w:pos="600"/>
          <w:tab w:val="right" w:pos="8789"/>
        </w:tabs>
        <w:spacing w:before="120" w:after="0" w:line="250" w:lineRule="auto"/>
        <w:rPr>
          <w:rFonts w:ascii="Arial" w:hAnsi="Arial" w:cs="Arial"/>
          <w:b/>
          <w:i/>
          <w:sz w:val="20"/>
          <w:szCs w:val="20"/>
        </w:rPr>
      </w:pPr>
      <w:hyperlink w:anchor="_Toc493758751" w:history="1">
        <w:r w:rsidR="001C3C4D" w:rsidRPr="00EE2FB7">
          <w:rPr>
            <w:rFonts w:ascii="Arial" w:hAnsi="Arial" w:cs="Arial"/>
            <w:sz w:val="20"/>
            <w:szCs w:val="20"/>
          </w:rPr>
          <w:t>9.</w:t>
        </w:r>
        <w:r w:rsidR="001C3C4D" w:rsidRPr="00EE2FB7">
          <w:rPr>
            <w:rFonts w:ascii="Arial" w:hAnsi="Arial" w:cs="Arial"/>
            <w:sz w:val="20"/>
            <w:szCs w:val="20"/>
          </w:rPr>
          <w:tab/>
          <w:t>Financiamiento de la concesión</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hAnsi="Arial" w:cs="Arial"/>
            <w:webHidden/>
            <w:sz w:val="20"/>
            <w:szCs w:val="20"/>
          </w:rPr>
          <w:instrText xml:space="preserve"> PAGEREF _Toc493758751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hAnsi="Arial" w:cs="Arial"/>
            <w:noProof/>
            <w:webHidden/>
            <w:sz w:val="20"/>
            <w:szCs w:val="20"/>
          </w:rPr>
          <w:t>16</w:t>
        </w:r>
        <w:r w:rsidR="001C3C4D" w:rsidRPr="00EE2FB7">
          <w:rPr>
            <w:rFonts w:ascii="Arial" w:hAnsi="Arial" w:cs="Arial"/>
            <w:webHidden/>
            <w:sz w:val="20"/>
            <w:szCs w:val="20"/>
          </w:rPr>
          <w:fldChar w:fldCharType="end"/>
        </w:r>
      </w:hyperlink>
    </w:p>
    <w:p w14:paraId="6EA95421" w14:textId="77777777" w:rsidR="001C3C4D" w:rsidRPr="00EE2FB7" w:rsidRDefault="005E5593" w:rsidP="00EE2FB7">
      <w:pPr>
        <w:tabs>
          <w:tab w:val="left" w:pos="600"/>
          <w:tab w:val="right" w:pos="8789"/>
        </w:tabs>
        <w:spacing w:before="120" w:after="0" w:line="250" w:lineRule="auto"/>
        <w:rPr>
          <w:rFonts w:ascii="Arial" w:hAnsi="Arial" w:cs="Arial"/>
          <w:b/>
          <w:i/>
          <w:sz w:val="20"/>
          <w:szCs w:val="20"/>
        </w:rPr>
      </w:pPr>
      <w:hyperlink w:anchor="_Toc493758752" w:history="1">
        <w:r w:rsidR="001C3C4D" w:rsidRPr="00EE2FB7">
          <w:rPr>
            <w:rFonts w:ascii="Arial" w:hAnsi="Arial" w:cs="Arial"/>
            <w:sz w:val="20"/>
            <w:szCs w:val="20"/>
          </w:rPr>
          <w:t>10.</w:t>
        </w:r>
        <w:r w:rsidR="001C3C4D" w:rsidRPr="00EE2FB7">
          <w:rPr>
            <w:rFonts w:ascii="Arial" w:hAnsi="Arial" w:cs="Arial"/>
            <w:sz w:val="20"/>
            <w:szCs w:val="20"/>
          </w:rPr>
          <w:tab/>
        </w:r>
        <w:r w:rsidR="001C3C4D" w:rsidRPr="00EE2FB7">
          <w:rPr>
            <w:rFonts w:ascii="Arial" w:eastAsia="Times New Roman" w:hAnsi="Arial" w:cs="Arial"/>
            <w:noProof/>
            <w:sz w:val="20"/>
            <w:szCs w:val="20"/>
            <w:lang w:eastAsia="zh-CN"/>
          </w:rPr>
          <w:t>Fuerza mayor o caso fortuito</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eastAsia="Times New Roman" w:hAnsi="Arial" w:cs="Arial"/>
            <w:noProof/>
            <w:webHidden/>
            <w:sz w:val="20"/>
            <w:szCs w:val="20"/>
            <w:lang w:eastAsia="zh-CN"/>
          </w:rPr>
          <w:instrText xml:space="preserve"> PAGEREF _Toc493758752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eastAsia="Times New Roman" w:hAnsi="Arial" w:cs="Arial"/>
            <w:noProof/>
            <w:webHidden/>
            <w:sz w:val="20"/>
            <w:szCs w:val="20"/>
            <w:lang w:eastAsia="zh-CN"/>
          </w:rPr>
          <w:t>18</w:t>
        </w:r>
        <w:r w:rsidR="001C3C4D" w:rsidRPr="00EE2FB7">
          <w:rPr>
            <w:rFonts w:ascii="Arial" w:hAnsi="Arial" w:cs="Arial"/>
            <w:webHidden/>
            <w:sz w:val="20"/>
            <w:szCs w:val="20"/>
          </w:rPr>
          <w:fldChar w:fldCharType="end"/>
        </w:r>
      </w:hyperlink>
    </w:p>
    <w:p w14:paraId="710D7A29" w14:textId="77777777" w:rsidR="001C3C4D" w:rsidRPr="00EE2FB7" w:rsidRDefault="005E5593" w:rsidP="00EE2FB7">
      <w:pPr>
        <w:tabs>
          <w:tab w:val="left" w:pos="600"/>
          <w:tab w:val="right" w:pos="8789"/>
        </w:tabs>
        <w:spacing w:before="120" w:after="0" w:line="250" w:lineRule="auto"/>
        <w:rPr>
          <w:rFonts w:ascii="Arial" w:hAnsi="Arial" w:cs="Arial"/>
          <w:b/>
          <w:i/>
          <w:sz w:val="20"/>
          <w:szCs w:val="20"/>
        </w:rPr>
      </w:pPr>
      <w:hyperlink w:anchor="_Toc493758753" w:history="1">
        <w:r w:rsidR="001C3C4D" w:rsidRPr="00EE2FB7">
          <w:rPr>
            <w:rFonts w:ascii="Arial" w:hAnsi="Arial" w:cs="Arial"/>
            <w:sz w:val="20"/>
            <w:szCs w:val="20"/>
          </w:rPr>
          <w:t>11.</w:t>
        </w:r>
        <w:r w:rsidR="001C3C4D" w:rsidRPr="00EE2FB7">
          <w:rPr>
            <w:rFonts w:ascii="Arial" w:hAnsi="Arial" w:cs="Arial"/>
            <w:sz w:val="20"/>
            <w:szCs w:val="20"/>
          </w:rPr>
          <w:tab/>
          <w:t>Penalidades</w:t>
        </w:r>
        <w:r w:rsidR="001C3C4D" w:rsidRPr="00EE2FB7">
          <w:rPr>
            <w:rFonts w:ascii="Arial" w:eastAsia="Times New Roman" w:hAnsi="Arial" w:cs="Arial"/>
            <w:noProof/>
            <w:sz w:val="20"/>
            <w:szCs w:val="20"/>
            <w:lang w:eastAsia="zh-CN"/>
          </w:rPr>
          <w:t xml:space="preserve"> y sanciones</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hAnsi="Arial" w:cs="Arial"/>
            <w:webHidden/>
            <w:sz w:val="20"/>
            <w:szCs w:val="20"/>
          </w:rPr>
          <w:instrText xml:space="preserve"> PAGEREF _Toc493758753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hAnsi="Arial" w:cs="Arial"/>
            <w:noProof/>
            <w:webHidden/>
            <w:sz w:val="20"/>
            <w:szCs w:val="20"/>
          </w:rPr>
          <w:t>20</w:t>
        </w:r>
        <w:r w:rsidR="001C3C4D" w:rsidRPr="00EE2FB7">
          <w:rPr>
            <w:rFonts w:ascii="Arial" w:hAnsi="Arial" w:cs="Arial"/>
            <w:webHidden/>
            <w:sz w:val="20"/>
            <w:szCs w:val="20"/>
          </w:rPr>
          <w:fldChar w:fldCharType="end"/>
        </w:r>
      </w:hyperlink>
    </w:p>
    <w:p w14:paraId="2D14609F" w14:textId="77777777" w:rsidR="001C3C4D" w:rsidRPr="00EE2FB7" w:rsidRDefault="005E5593" w:rsidP="00EE2FB7">
      <w:pPr>
        <w:tabs>
          <w:tab w:val="left" w:pos="600"/>
          <w:tab w:val="right" w:pos="8789"/>
        </w:tabs>
        <w:spacing w:before="120" w:after="0" w:line="250" w:lineRule="auto"/>
        <w:rPr>
          <w:rFonts w:ascii="Arial" w:hAnsi="Arial" w:cs="Arial"/>
          <w:b/>
          <w:i/>
          <w:sz w:val="20"/>
          <w:szCs w:val="20"/>
        </w:rPr>
      </w:pPr>
      <w:hyperlink w:anchor="_Toc493758754" w:history="1">
        <w:r w:rsidR="001C3C4D" w:rsidRPr="00EE2FB7">
          <w:rPr>
            <w:rFonts w:ascii="Arial" w:hAnsi="Arial" w:cs="Arial"/>
            <w:sz w:val="20"/>
            <w:szCs w:val="20"/>
          </w:rPr>
          <w:t>12.</w:t>
        </w:r>
        <w:r w:rsidR="001C3C4D" w:rsidRPr="00EE2FB7">
          <w:rPr>
            <w:rFonts w:ascii="Arial" w:hAnsi="Arial" w:cs="Arial"/>
            <w:sz w:val="20"/>
            <w:szCs w:val="20"/>
          </w:rPr>
          <w:tab/>
          <w:t>Garantías</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hAnsi="Arial" w:cs="Arial"/>
            <w:webHidden/>
            <w:sz w:val="20"/>
            <w:szCs w:val="20"/>
          </w:rPr>
          <w:instrText xml:space="preserve"> PAGEREF _Toc493758754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hAnsi="Arial" w:cs="Arial"/>
            <w:noProof/>
            <w:webHidden/>
            <w:sz w:val="20"/>
            <w:szCs w:val="20"/>
          </w:rPr>
          <w:t>21</w:t>
        </w:r>
        <w:r w:rsidR="001C3C4D" w:rsidRPr="00EE2FB7">
          <w:rPr>
            <w:rFonts w:ascii="Arial" w:hAnsi="Arial" w:cs="Arial"/>
            <w:webHidden/>
            <w:sz w:val="20"/>
            <w:szCs w:val="20"/>
          </w:rPr>
          <w:fldChar w:fldCharType="end"/>
        </w:r>
      </w:hyperlink>
    </w:p>
    <w:p w14:paraId="01CB72A1" w14:textId="77777777" w:rsidR="001C3C4D" w:rsidRPr="00EE2FB7" w:rsidRDefault="005E5593" w:rsidP="00EE2FB7">
      <w:pPr>
        <w:tabs>
          <w:tab w:val="left" w:pos="600"/>
          <w:tab w:val="right" w:pos="8789"/>
        </w:tabs>
        <w:spacing w:before="120" w:after="0" w:line="250" w:lineRule="auto"/>
        <w:rPr>
          <w:rFonts w:ascii="Arial" w:hAnsi="Arial" w:cs="Arial"/>
          <w:b/>
          <w:i/>
          <w:sz w:val="20"/>
          <w:szCs w:val="20"/>
        </w:rPr>
      </w:pPr>
      <w:hyperlink w:anchor="_Toc493758755" w:history="1">
        <w:r w:rsidR="001C3C4D" w:rsidRPr="00EE2FB7">
          <w:rPr>
            <w:rFonts w:ascii="Arial" w:hAnsi="Arial" w:cs="Arial"/>
            <w:sz w:val="20"/>
            <w:szCs w:val="20"/>
          </w:rPr>
          <w:t>13.</w:t>
        </w:r>
        <w:r w:rsidR="001C3C4D" w:rsidRPr="00EE2FB7">
          <w:rPr>
            <w:rFonts w:ascii="Arial" w:hAnsi="Arial" w:cs="Arial"/>
            <w:sz w:val="20"/>
            <w:szCs w:val="20"/>
          </w:rPr>
          <w:tab/>
          <w:t>Terminación del contrato</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hAnsi="Arial" w:cs="Arial"/>
            <w:webHidden/>
            <w:sz w:val="20"/>
            <w:szCs w:val="20"/>
          </w:rPr>
          <w:instrText xml:space="preserve"> PAGEREF _Toc493758755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hAnsi="Arial" w:cs="Arial"/>
            <w:noProof/>
            <w:webHidden/>
            <w:sz w:val="20"/>
            <w:szCs w:val="20"/>
          </w:rPr>
          <w:t>22</w:t>
        </w:r>
        <w:r w:rsidR="001C3C4D" w:rsidRPr="00EE2FB7">
          <w:rPr>
            <w:rFonts w:ascii="Arial" w:hAnsi="Arial" w:cs="Arial"/>
            <w:webHidden/>
            <w:sz w:val="20"/>
            <w:szCs w:val="20"/>
          </w:rPr>
          <w:fldChar w:fldCharType="end"/>
        </w:r>
      </w:hyperlink>
    </w:p>
    <w:p w14:paraId="74F94D2C" w14:textId="77777777" w:rsidR="001C3C4D" w:rsidRPr="00EE2FB7" w:rsidRDefault="005E5593" w:rsidP="00EE2FB7">
      <w:pPr>
        <w:tabs>
          <w:tab w:val="left" w:pos="600"/>
          <w:tab w:val="right" w:pos="8789"/>
        </w:tabs>
        <w:spacing w:before="120" w:after="0" w:line="250" w:lineRule="auto"/>
        <w:rPr>
          <w:rFonts w:ascii="Arial" w:hAnsi="Arial" w:cs="Arial"/>
          <w:b/>
          <w:i/>
          <w:sz w:val="20"/>
          <w:szCs w:val="20"/>
        </w:rPr>
      </w:pPr>
      <w:hyperlink w:anchor="_Toc493758756" w:history="1">
        <w:r w:rsidR="001C3C4D" w:rsidRPr="00EE2FB7">
          <w:rPr>
            <w:rFonts w:ascii="Arial" w:hAnsi="Arial" w:cs="Arial"/>
            <w:sz w:val="20"/>
            <w:szCs w:val="20"/>
          </w:rPr>
          <w:t>14.</w:t>
        </w:r>
        <w:r w:rsidR="001C3C4D" w:rsidRPr="00EE2FB7">
          <w:rPr>
            <w:rFonts w:ascii="Arial" w:hAnsi="Arial" w:cs="Arial"/>
            <w:sz w:val="20"/>
            <w:szCs w:val="20"/>
          </w:rPr>
          <w:tab/>
          <w:t>Solución de controversias</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hAnsi="Arial" w:cs="Arial"/>
            <w:webHidden/>
            <w:sz w:val="20"/>
            <w:szCs w:val="20"/>
          </w:rPr>
          <w:instrText xml:space="preserve"> PAGEREF _Toc493758756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hAnsi="Arial" w:cs="Arial"/>
            <w:noProof/>
            <w:webHidden/>
            <w:sz w:val="20"/>
            <w:szCs w:val="20"/>
          </w:rPr>
          <w:t>30</w:t>
        </w:r>
        <w:r w:rsidR="001C3C4D" w:rsidRPr="00EE2FB7">
          <w:rPr>
            <w:rFonts w:ascii="Arial" w:hAnsi="Arial" w:cs="Arial"/>
            <w:webHidden/>
            <w:sz w:val="20"/>
            <w:szCs w:val="20"/>
          </w:rPr>
          <w:fldChar w:fldCharType="end"/>
        </w:r>
      </w:hyperlink>
    </w:p>
    <w:p w14:paraId="1B128427" w14:textId="77777777" w:rsidR="001C3C4D" w:rsidRPr="00EE2FB7" w:rsidRDefault="005E5593" w:rsidP="00EE2FB7">
      <w:pPr>
        <w:tabs>
          <w:tab w:val="left" w:pos="600"/>
          <w:tab w:val="right" w:pos="8789"/>
        </w:tabs>
        <w:spacing w:before="120" w:after="0" w:line="250" w:lineRule="auto"/>
        <w:rPr>
          <w:rFonts w:ascii="Arial" w:hAnsi="Arial" w:cs="Arial"/>
          <w:b/>
          <w:i/>
          <w:sz w:val="20"/>
          <w:szCs w:val="20"/>
        </w:rPr>
      </w:pPr>
      <w:hyperlink w:anchor="_Toc493758757" w:history="1">
        <w:r w:rsidR="001C3C4D" w:rsidRPr="00EE2FB7">
          <w:rPr>
            <w:rFonts w:ascii="Arial" w:hAnsi="Arial" w:cs="Arial"/>
            <w:sz w:val="20"/>
            <w:szCs w:val="20"/>
          </w:rPr>
          <w:t>15.</w:t>
        </w:r>
        <w:r w:rsidR="001C3C4D" w:rsidRPr="00EE2FB7">
          <w:rPr>
            <w:rFonts w:ascii="Arial" w:hAnsi="Arial" w:cs="Arial"/>
            <w:sz w:val="20"/>
            <w:szCs w:val="20"/>
          </w:rPr>
          <w:tab/>
          <w:t>Equilibrio económico–financiero</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eastAsia="Times New Roman" w:hAnsi="Arial" w:cs="Arial"/>
            <w:noProof/>
            <w:webHidden/>
            <w:sz w:val="20"/>
            <w:szCs w:val="20"/>
            <w:lang w:eastAsia="zh-CN"/>
          </w:rPr>
          <w:instrText xml:space="preserve"> PAGEREF _Toc493758757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eastAsia="Times New Roman" w:hAnsi="Arial" w:cs="Arial"/>
            <w:noProof/>
            <w:webHidden/>
            <w:sz w:val="20"/>
            <w:szCs w:val="20"/>
            <w:lang w:eastAsia="zh-CN"/>
          </w:rPr>
          <w:t>35</w:t>
        </w:r>
        <w:r w:rsidR="001C3C4D" w:rsidRPr="00EE2FB7">
          <w:rPr>
            <w:rFonts w:ascii="Arial" w:hAnsi="Arial" w:cs="Arial"/>
            <w:webHidden/>
            <w:sz w:val="20"/>
            <w:szCs w:val="20"/>
          </w:rPr>
          <w:fldChar w:fldCharType="end"/>
        </w:r>
      </w:hyperlink>
    </w:p>
    <w:p w14:paraId="30649D9E" w14:textId="77777777" w:rsidR="001C3C4D" w:rsidRPr="00EE2FB7" w:rsidRDefault="005E5593" w:rsidP="00EE2FB7">
      <w:pPr>
        <w:tabs>
          <w:tab w:val="left" w:pos="600"/>
          <w:tab w:val="right" w:pos="8789"/>
        </w:tabs>
        <w:spacing w:before="120" w:after="0" w:line="250" w:lineRule="auto"/>
        <w:rPr>
          <w:rFonts w:ascii="Arial" w:hAnsi="Arial" w:cs="Arial"/>
          <w:b/>
          <w:i/>
          <w:sz w:val="20"/>
          <w:szCs w:val="20"/>
        </w:rPr>
      </w:pPr>
      <w:hyperlink w:anchor="_Toc493758758" w:history="1">
        <w:r w:rsidR="001C3C4D" w:rsidRPr="00EE2FB7">
          <w:rPr>
            <w:rFonts w:ascii="Arial" w:hAnsi="Arial" w:cs="Arial"/>
            <w:sz w:val="20"/>
            <w:szCs w:val="20"/>
          </w:rPr>
          <w:t>16.</w:t>
        </w:r>
        <w:r w:rsidR="001C3C4D" w:rsidRPr="00EE2FB7">
          <w:rPr>
            <w:rFonts w:ascii="Arial" w:hAnsi="Arial" w:cs="Arial"/>
            <w:sz w:val="20"/>
            <w:szCs w:val="20"/>
          </w:rPr>
          <w:tab/>
          <w:t>Régimen tributario</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hAnsi="Arial" w:cs="Arial"/>
            <w:webHidden/>
            <w:sz w:val="20"/>
            <w:szCs w:val="20"/>
          </w:rPr>
          <w:instrText xml:space="preserve"> PAGEREF _Toc493758758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hAnsi="Arial" w:cs="Arial"/>
            <w:noProof/>
            <w:webHidden/>
            <w:sz w:val="20"/>
            <w:szCs w:val="20"/>
          </w:rPr>
          <w:t>36</w:t>
        </w:r>
        <w:r w:rsidR="001C3C4D" w:rsidRPr="00EE2FB7">
          <w:rPr>
            <w:rFonts w:ascii="Arial" w:hAnsi="Arial" w:cs="Arial"/>
            <w:webHidden/>
            <w:sz w:val="20"/>
            <w:szCs w:val="20"/>
          </w:rPr>
          <w:fldChar w:fldCharType="end"/>
        </w:r>
      </w:hyperlink>
    </w:p>
    <w:p w14:paraId="1EFF7AE3" w14:textId="77777777" w:rsidR="001C3C4D" w:rsidRPr="00EE2FB7" w:rsidRDefault="005E5593" w:rsidP="00EE2FB7">
      <w:pPr>
        <w:tabs>
          <w:tab w:val="left" w:pos="600"/>
          <w:tab w:val="right" w:pos="8789"/>
        </w:tabs>
        <w:spacing w:before="120" w:after="0" w:line="250" w:lineRule="auto"/>
        <w:rPr>
          <w:rFonts w:ascii="Arial" w:hAnsi="Arial" w:cs="Arial"/>
          <w:b/>
          <w:i/>
          <w:sz w:val="20"/>
          <w:szCs w:val="20"/>
        </w:rPr>
      </w:pPr>
      <w:hyperlink w:anchor="_Toc493758759" w:history="1">
        <w:r w:rsidR="001C3C4D" w:rsidRPr="00EE2FB7">
          <w:rPr>
            <w:rFonts w:ascii="Arial" w:hAnsi="Arial" w:cs="Arial"/>
            <w:sz w:val="20"/>
            <w:szCs w:val="20"/>
          </w:rPr>
          <w:t>17.</w:t>
        </w:r>
        <w:r w:rsidR="001C3C4D" w:rsidRPr="00EE2FB7">
          <w:rPr>
            <w:rFonts w:ascii="Arial" w:hAnsi="Arial" w:cs="Arial"/>
            <w:sz w:val="20"/>
            <w:szCs w:val="20"/>
          </w:rPr>
          <w:tab/>
          <w:t>Cesión de derechos</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eastAsia="Times New Roman" w:hAnsi="Arial" w:cs="Arial"/>
            <w:noProof/>
            <w:webHidden/>
            <w:sz w:val="20"/>
            <w:szCs w:val="20"/>
            <w:lang w:eastAsia="zh-CN"/>
          </w:rPr>
          <w:instrText xml:space="preserve"> PAGEREF _Toc493758759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eastAsia="Times New Roman" w:hAnsi="Arial" w:cs="Arial"/>
            <w:noProof/>
            <w:webHidden/>
            <w:sz w:val="20"/>
            <w:szCs w:val="20"/>
            <w:lang w:eastAsia="zh-CN"/>
          </w:rPr>
          <w:t>36</w:t>
        </w:r>
        <w:r w:rsidR="001C3C4D" w:rsidRPr="00EE2FB7">
          <w:rPr>
            <w:rFonts w:ascii="Arial" w:hAnsi="Arial" w:cs="Arial"/>
            <w:webHidden/>
            <w:sz w:val="20"/>
            <w:szCs w:val="20"/>
          </w:rPr>
          <w:fldChar w:fldCharType="end"/>
        </w:r>
      </w:hyperlink>
    </w:p>
    <w:p w14:paraId="4A1A0AB1" w14:textId="77777777" w:rsidR="001C3C4D" w:rsidRPr="00EE2FB7" w:rsidRDefault="005E5593" w:rsidP="00EE2FB7">
      <w:pPr>
        <w:tabs>
          <w:tab w:val="left" w:pos="600"/>
          <w:tab w:val="right" w:pos="8789"/>
        </w:tabs>
        <w:spacing w:before="120" w:after="0" w:line="250" w:lineRule="auto"/>
        <w:rPr>
          <w:rFonts w:ascii="Arial" w:hAnsi="Arial" w:cs="Arial"/>
          <w:b/>
          <w:i/>
          <w:sz w:val="20"/>
          <w:szCs w:val="20"/>
        </w:rPr>
      </w:pPr>
      <w:hyperlink w:anchor="_Toc493758760" w:history="1">
        <w:r w:rsidR="001C3C4D" w:rsidRPr="00EE2FB7">
          <w:rPr>
            <w:rFonts w:ascii="Arial" w:hAnsi="Arial" w:cs="Arial"/>
            <w:sz w:val="20"/>
            <w:szCs w:val="20"/>
          </w:rPr>
          <w:t>18.</w:t>
        </w:r>
        <w:r w:rsidR="001C3C4D" w:rsidRPr="00EE2FB7">
          <w:rPr>
            <w:rFonts w:ascii="Arial" w:hAnsi="Arial" w:cs="Arial"/>
            <w:sz w:val="20"/>
            <w:szCs w:val="20"/>
          </w:rPr>
          <w:tab/>
          <w:t>Modificaciones al contrato</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eastAsia="Times New Roman" w:hAnsi="Arial" w:cs="Arial"/>
            <w:noProof/>
            <w:webHidden/>
            <w:sz w:val="20"/>
            <w:szCs w:val="20"/>
            <w:lang w:eastAsia="zh-CN"/>
          </w:rPr>
          <w:instrText xml:space="preserve"> PAGEREF _Toc493758760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eastAsia="Times New Roman" w:hAnsi="Arial" w:cs="Arial"/>
            <w:noProof/>
            <w:webHidden/>
            <w:sz w:val="20"/>
            <w:szCs w:val="20"/>
            <w:lang w:eastAsia="zh-CN"/>
          </w:rPr>
          <w:t>37</w:t>
        </w:r>
        <w:r w:rsidR="001C3C4D" w:rsidRPr="00EE2FB7">
          <w:rPr>
            <w:rFonts w:ascii="Arial" w:hAnsi="Arial" w:cs="Arial"/>
            <w:webHidden/>
            <w:sz w:val="20"/>
            <w:szCs w:val="20"/>
          </w:rPr>
          <w:fldChar w:fldCharType="end"/>
        </w:r>
      </w:hyperlink>
    </w:p>
    <w:p w14:paraId="6418F2ED" w14:textId="77777777" w:rsidR="001C3C4D" w:rsidRPr="00EE2FB7" w:rsidRDefault="005E5593" w:rsidP="00EE2FB7">
      <w:pPr>
        <w:tabs>
          <w:tab w:val="left" w:pos="600"/>
          <w:tab w:val="right" w:pos="8789"/>
        </w:tabs>
        <w:spacing w:before="120" w:after="0" w:line="250" w:lineRule="auto"/>
        <w:rPr>
          <w:rFonts w:ascii="Arial" w:hAnsi="Arial" w:cs="Arial"/>
          <w:b/>
          <w:i/>
          <w:sz w:val="20"/>
          <w:szCs w:val="20"/>
        </w:rPr>
      </w:pPr>
      <w:hyperlink w:anchor="_Toc493758761" w:history="1">
        <w:r w:rsidR="001C3C4D" w:rsidRPr="00EE2FB7">
          <w:rPr>
            <w:rFonts w:ascii="Arial" w:hAnsi="Arial" w:cs="Arial"/>
            <w:sz w:val="20"/>
            <w:szCs w:val="20"/>
          </w:rPr>
          <w:t>19.</w:t>
        </w:r>
        <w:r w:rsidR="001C3C4D" w:rsidRPr="00EE2FB7">
          <w:rPr>
            <w:rFonts w:ascii="Arial" w:hAnsi="Arial" w:cs="Arial"/>
            <w:sz w:val="20"/>
            <w:szCs w:val="20"/>
          </w:rPr>
          <w:tab/>
          <w:t>Notificaciones</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hAnsi="Arial" w:cs="Arial"/>
            <w:webHidden/>
            <w:sz w:val="20"/>
            <w:szCs w:val="20"/>
          </w:rPr>
          <w:instrText xml:space="preserve"> PAGEREF _Toc493758761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hAnsi="Arial" w:cs="Arial"/>
            <w:noProof/>
            <w:webHidden/>
            <w:sz w:val="20"/>
            <w:szCs w:val="20"/>
          </w:rPr>
          <w:t>37</w:t>
        </w:r>
        <w:r w:rsidR="001C3C4D" w:rsidRPr="00EE2FB7">
          <w:rPr>
            <w:rFonts w:ascii="Arial" w:hAnsi="Arial" w:cs="Arial"/>
            <w:webHidden/>
            <w:sz w:val="20"/>
            <w:szCs w:val="20"/>
          </w:rPr>
          <w:fldChar w:fldCharType="end"/>
        </w:r>
      </w:hyperlink>
    </w:p>
    <w:p w14:paraId="2C2C6B01" w14:textId="77777777" w:rsidR="001C3C4D" w:rsidRPr="00EE2FB7" w:rsidRDefault="005E5593" w:rsidP="00EE2FB7">
      <w:pPr>
        <w:tabs>
          <w:tab w:val="left" w:pos="1418"/>
          <w:tab w:val="right" w:pos="8789"/>
        </w:tabs>
        <w:spacing w:before="120" w:after="0" w:line="250" w:lineRule="auto"/>
        <w:rPr>
          <w:rFonts w:ascii="Arial" w:hAnsi="Arial" w:cs="Arial"/>
          <w:b/>
          <w:i/>
          <w:sz w:val="20"/>
          <w:szCs w:val="20"/>
        </w:rPr>
      </w:pPr>
      <w:hyperlink w:anchor="_Toc493758762" w:history="1">
        <w:r w:rsidR="001C3C4D" w:rsidRPr="00EE2FB7">
          <w:rPr>
            <w:rFonts w:ascii="Arial" w:hAnsi="Arial" w:cs="Arial"/>
            <w:sz w:val="20"/>
            <w:szCs w:val="20"/>
          </w:rPr>
          <w:t xml:space="preserve">Anexo Nº 1 </w:t>
        </w:r>
        <w:r w:rsidR="001C3C4D" w:rsidRPr="00EE2FB7">
          <w:rPr>
            <w:rFonts w:ascii="Arial" w:hAnsi="Arial" w:cs="Arial"/>
            <w:sz w:val="20"/>
            <w:szCs w:val="20"/>
          </w:rPr>
          <w:tab/>
          <w:t>: Especificaciones del Proyecto</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eastAsia="Times New Roman" w:hAnsi="Arial" w:cs="Arial"/>
            <w:noProof/>
            <w:webHidden/>
            <w:sz w:val="20"/>
            <w:szCs w:val="20"/>
            <w:lang w:eastAsia="zh-CN"/>
          </w:rPr>
          <w:instrText xml:space="preserve"> PAGEREF _Toc493758762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eastAsia="Times New Roman" w:hAnsi="Arial" w:cs="Arial"/>
            <w:noProof/>
            <w:webHidden/>
            <w:sz w:val="20"/>
            <w:szCs w:val="20"/>
            <w:lang w:eastAsia="zh-CN"/>
          </w:rPr>
          <w:t>38</w:t>
        </w:r>
        <w:r w:rsidR="001C3C4D" w:rsidRPr="00EE2FB7">
          <w:rPr>
            <w:rFonts w:ascii="Arial" w:hAnsi="Arial" w:cs="Arial"/>
            <w:webHidden/>
            <w:sz w:val="20"/>
            <w:szCs w:val="20"/>
          </w:rPr>
          <w:fldChar w:fldCharType="end"/>
        </w:r>
      </w:hyperlink>
    </w:p>
    <w:p w14:paraId="3F11D756" w14:textId="51C6EEDE" w:rsidR="001C3C4D" w:rsidRPr="00EE2FB7" w:rsidRDefault="005E5593" w:rsidP="00EE2FB7">
      <w:pPr>
        <w:tabs>
          <w:tab w:val="left" w:pos="1418"/>
          <w:tab w:val="right" w:pos="8789"/>
        </w:tabs>
        <w:spacing w:before="120" w:after="0" w:line="250" w:lineRule="auto"/>
        <w:rPr>
          <w:rFonts w:ascii="Arial" w:hAnsi="Arial" w:cs="Arial"/>
          <w:b/>
          <w:i/>
          <w:sz w:val="20"/>
          <w:szCs w:val="20"/>
        </w:rPr>
      </w:pPr>
      <w:hyperlink w:anchor="_Toc493758764" w:history="1">
        <w:r w:rsidR="001C3C4D" w:rsidRPr="00EE2FB7">
          <w:rPr>
            <w:rFonts w:ascii="Arial" w:hAnsi="Arial" w:cs="Arial"/>
            <w:sz w:val="20"/>
            <w:szCs w:val="20"/>
          </w:rPr>
          <w:t>Anexo Nº 2</w:t>
        </w:r>
        <w:r w:rsidR="001C3C4D" w:rsidRPr="00EE2FB7">
          <w:rPr>
            <w:rFonts w:ascii="Arial" w:hAnsi="Arial" w:cs="Arial"/>
            <w:sz w:val="20"/>
            <w:szCs w:val="20"/>
          </w:rPr>
          <w:tab/>
          <w:t>: Procedimiento de Verificación</w:t>
        </w:r>
        <w:r w:rsidR="001C3C4D" w:rsidRPr="00EE2FB7">
          <w:rPr>
            <w:rFonts w:ascii="Arial" w:hAnsi="Arial" w:cs="Arial"/>
            <w:webHidden/>
            <w:sz w:val="20"/>
            <w:szCs w:val="20"/>
          </w:rPr>
          <w:tab/>
        </w:r>
        <w:r w:rsidR="001C3C4D" w:rsidRPr="000F1A8D">
          <w:rPr>
            <w:rFonts w:ascii="Arial" w:hAnsi="Arial" w:cs="Arial"/>
            <w:webHidden/>
            <w:sz w:val="20"/>
            <w:szCs w:val="20"/>
          </w:rPr>
          <w:fldChar w:fldCharType="begin"/>
        </w:r>
        <w:r w:rsidR="001C3C4D" w:rsidRPr="000F1A8D">
          <w:rPr>
            <w:rFonts w:ascii="Arial" w:eastAsia="Times New Roman" w:hAnsi="Arial" w:cs="Arial"/>
            <w:noProof/>
            <w:webHidden/>
            <w:sz w:val="20"/>
            <w:szCs w:val="20"/>
            <w:lang w:eastAsia="zh-CN"/>
          </w:rPr>
          <w:instrText xml:space="preserve"> PAGEREF _Toc493758764 \h </w:instrText>
        </w:r>
        <w:r w:rsidR="001C3C4D" w:rsidRPr="000F1A8D">
          <w:rPr>
            <w:rFonts w:ascii="Arial" w:hAnsi="Arial" w:cs="Arial"/>
            <w:webHidden/>
            <w:sz w:val="20"/>
            <w:szCs w:val="20"/>
          </w:rPr>
        </w:r>
        <w:r w:rsidR="001C3C4D" w:rsidRPr="000F1A8D">
          <w:rPr>
            <w:rFonts w:ascii="Arial" w:hAnsi="Arial" w:cs="Arial"/>
            <w:webHidden/>
            <w:sz w:val="20"/>
            <w:szCs w:val="20"/>
          </w:rPr>
          <w:fldChar w:fldCharType="separate"/>
        </w:r>
        <w:r>
          <w:rPr>
            <w:rFonts w:ascii="Arial" w:eastAsia="Times New Roman" w:hAnsi="Arial" w:cs="Arial"/>
            <w:noProof/>
            <w:webHidden/>
            <w:sz w:val="20"/>
            <w:szCs w:val="20"/>
            <w:lang w:eastAsia="zh-CN"/>
          </w:rPr>
          <w:t>59</w:t>
        </w:r>
        <w:r w:rsidR="001C3C4D" w:rsidRPr="000F1A8D">
          <w:rPr>
            <w:rFonts w:ascii="Arial" w:hAnsi="Arial" w:cs="Arial"/>
            <w:webHidden/>
            <w:sz w:val="20"/>
            <w:szCs w:val="20"/>
          </w:rPr>
          <w:fldChar w:fldCharType="end"/>
        </w:r>
      </w:hyperlink>
    </w:p>
    <w:p w14:paraId="2A7ECD25" w14:textId="77777777" w:rsidR="001C3C4D" w:rsidRPr="00EE2FB7" w:rsidRDefault="005E5593" w:rsidP="00EE2FB7">
      <w:pPr>
        <w:tabs>
          <w:tab w:val="left" w:pos="1418"/>
          <w:tab w:val="right" w:pos="8789"/>
        </w:tabs>
        <w:spacing w:before="120" w:after="0" w:line="250" w:lineRule="auto"/>
        <w:rPr>
          <w:rFonts w:ascii="Arial" w:hAnsi="Arial" w:cs="Arial"/>
          <w:b/>
          <w:i/>
          <w:sz w:val="20"/>
          <w:szCs w:val="20"/>
        </w:rPr>
      </w:pPr>
      <w:hyperlink w:anchor="_Toc493758765" w:history="1">
        <w:r w:rsidR="001C3C4D" w:rsidRPr="00EE2FB7">
          <w:rPr>
            <w:rFonts w:ascii="Arial" w:hAnsi="Arial" w:cs="Arial"/>
            <w:sz w:val="20"/>
            <w:szCs w:val="20"/>
          </w:rPr>
          <w:t>Anexo Nº 3</w:t>
        </w:r>
        <w:r w:rsidR="001C3C4D" w:rsidRPr="00EE2FB7">
          <w:rPr>
            <w:rFonts w:ascii="Arial" w:hAnsi="Arial" w:cs="Arial"/>
            <w:sz w:val="20"/>
            <w:szCs w:val="20"/>
          </w:rPr>
          <w:tab/>
          <w:t>: Definiciones</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eastAsia="Times New Roman" w:hAnsi="Arial" w:cs="Arial"/>
            <w:noProof/>
            <w:webHidden/>
            <w:sz w:val="20"/>
            <w:szCs w:val="20"/>
            <w:lang w:eastAsia="zh-CN"/>
          </w:rPr>
          <w:instrText xml:space="preserve"> PAGEREF _Toc493758765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eastAsia="Times New Roman" w:hAnsi="Arial" w:cs="Arial"/>
            <w:noProof/>
            <w:webHidden/>
            <w:sz w:val="20"/>
            <w:szCs w:val="20"/>
            <w:lang w:eastAsia="zh-CN"/>
          </w:rPr>
          <w:t>61</w:t>
        </w:r>
        <w:r w:rsidR="001C3C4D" w:rsidRPr="00EE2FB7">
          <w:rPr>
            <w:rFonts w:ascii="Arial" w:hAnsi="Arial" w:cs="Arial"/>
            <w:webHidden/>
            <w:sz w:val="20"/>
            <w:szCs w:val="20"/>
          </w:rPr>
          <w:fldChar w:fldCharType="end"/>
        </w:r>
      </w:hyperlink>
    </w:p>
    <w:p w14:paraId="5D90C22E" w14:textId="77777777" w:rsidR="001C3C4D" w:rsidRPr="00EE2FB7" w:rsidRDefault="005E5593" w:rsidP="00EE2FB7">
      <w:pPr>
        <w:tabs>
          <w:tab w:val="left" w:pos="1418"/>
          <w:tab w:val="right" w:pos="8789"/>
        </w:tabs>
        <w:spacing w:before="120" w:after="0" w:line="250" w:lineRule="auto"/>
        <w:rPr>
          <w:rFonts w:ascii="Arial" w:hAnsi="Arial" w:cs="Arial"/>
          <w:b/>
          <w:i/>
          <w:sz w:val="20"/>
          <w:szCs w:val="20"/>
        </w:rPr>
      </w:pPr>
      <w:hyperlink w:anchor="_Toc493758766" w:history="1">
        <w:r w:rsidR="001C3C4D" w:rsidRPr="00EE2FB7">
          <w:rPr>
            <w:rFonts w:ascii="Arial" w:hAnsi="Arial" w:cs="Arial"/>
            <w:sz w:val="20"/>
            <w:szCs w:val="20"/>
          </w:rPr>
          <w:t>Anexo Nº 4</w:t>
        </w:r>
        <w:r w:rsidR="001C3C4D" w:rsidRPr="00EE2FB7">
          <w:rPr>
            <w:rFonts w:ascii="Arial" w:hAnsi="Arial" w:cs="Arial"/>
            <w:sz w:val="20"/>
            <w:szCs w:val="20"/>
          </w:rPr>
          <w:tab/>
          <w:t>: Formato de Garantía de Fiel Cumplimiento del Contrato</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eastAsia="Times New Roman" w:hAnsi="Arial" w:cs="Arial"/>
            <w:noProof/>
            <w:webHidden/>
            <w:sz w:val="20"/>
            <w:szCs w:val="20"/>
            <w:lang w:eastAsia="zh-CN"/>
          </w:rPr>
          <w:instrText xml:space="preserve"> PAGEREF _Toc493758766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eastAsia="Times New Roman" w:hAnsi="Arial" w:cs="Arial"/>
            <w:noProof/>
            <w:webHidden/>
            <w:sz w:val="20"/>
            <w:szCs w:val="20"/>
            <w:lang w:eastAsia="zh-CN"/>
          </w:rPr>
          <w:t>67</w:t>
        </w:r>
        <w:r w:rsidR="001C3C4D" w:rsidRPr="00EE2FB7">
          <w:rPr>
            <w:rFonts w:ascii="Arial" w:hAnsi="Arial" w:cs="Arial"/>
            <w:webHidden/>
            <w:sz w:val="20"/>
            <w:szCs w:val="20"/>
          </w:rPr>
          <w:fldChar w:fldCharType="end"/>
        </w:r>
      </w:hyperlink>
    </w:p>
    <w:p w14:paraId="15765254" w14:textId="1013F415" w:rsidR="001C3C4D" w:rsidRPr="00EE2FB7" w:rsidRDefault="005E5593" w:rsidP="00EE2FB7">
      <w:pPr>
        <w:tabs>
          <w:tab w:val="left" w:pos="1418"/>
          <w:tab w:val="right" w:pos="8789"/>
        </w:tabs>
        <w:spacing w:before="120" w:after="0" w:line="250" w:lineRule="auto"/>
        <w:rPr>
          <w:rFonts w:ascii="Arial" w:hAnsi="Arial" w:cs="Arial"/>
          <w:b/>
          <w:i/>
          <w:sz w:val="20"/>
          <w:szCs w:val="20"/>
        </w:rPr>
      </w:pPr>
      <w:hyperlink w:anchor="_Toc493758767" w:history="1">
        <w:r w:rsidR="001C3C4D" w:rsidRPr="00EE2FB7">
          <w:rPr>
            <w:rFonts w:ascii="Arial" w:hAnsi="Arial" w:cs="Arial"/>
            <w:sz w:val="20"/>
            <w:szCs w:val="20"/>
          </w:rPr>
          <w:t>Anexo Nº 4-A</w:t>
        </w:r>
        <w:r w:rsidR="001C3C4D" w:rsidRPr="00EE2FB7">
          <w:rPr>
            <w:rFonts w:ascii="Arial" w:hAnsi="Arial" w:cs="Arial"/>
            <w:sz w:val="20"/>
            <w:szCs w:val="20"/>
          </w:rPr>
          <w:tab/>
          <w:t>: Formato de Garantía de Operación</w:t>
        </w:r>
        <w:r w:rsidR="001C3C4D" w:rsidRPr="00EE2FB7">
          <w:rPr>
            <w:rFonts w:ascii="Arial" w:hAnsi="Arial" w:cs="Arial"/>
            <w:webHidden/>
            <w:sz w:val="20"/>
            <w:szCs w:val="20"/>
          </w:rPr>
          <w:tab/>
        </w:r>
        <w:r w:rsidR="001C3C4D" w:rsidRPr="000F1A8D">
          <w:rPr>
            <w:rFonts w:ascii="Arial" w:eastAsia="Times New Roman" w:hAnsi="Arial" w:cs="Arial"/>
            <w:noProof/>
            <w:webHidden/>
            <w:color w:val="FFFFFF" w:themeColor="background1"/>
            <w:sz w:val="20"/>
            <w:szCs w:val="20"/>
            <w:lang w:eastAsia="zh-CN"/>
          </w:rPr>
          <w:t>80</w:t>
        </w:r>
      </w:hyperlink>
      <w:r w:rsidR="000F1A8D">
        <w:rPr>
          <w:rFonts w:ascii="Arial" w:eastAsia="Times New Roman" w:hAnsi="Arial" w:cs="Arial"/>
          <w:noProof/>
          <w:sz w:val="20"/>
          <w:szCs w:val="20"/>
          <w:lang w:eastAsia="zh-CN"/>
        </w:rPr>
        <w:t>68</w:t>
      </w:r>
    </w:p>
    <w:p w14:paraId="77411E67" w14:textId="77777777" w:rsidR="001C3C4D" w:rsidRPr="00EE2FB7" w:rsidRDefault="005E5593" w:rsidP="00EE2FB7">
      <w:pPr>
        <w:tabs>
          <w:tab w:val="left" w:pos="1418"/>
          <w:tab w:val="right" w:pos="8789"/>
        </w:tabs>
        <w:spacing w:before="120" w:after="0" w:line="250" w:lineRule="auto"/>
        <w:rPr>
          <w:rFonts w:ascii="Arial" w:hAnsi="Arial" w:cs="Arial"/>
          <w:b/>
          <w:i/>
          <w:sz w:val="20"/>
          <w:szCs w:val="20"/>
        </w:rPr>
      </w:pPr>
      <w:hyperlink w:anchor="_Toc493758768" w:history="1">
        <w:r w:rsidR="001C3C4D" w:rsidRPr="00EE2FB7">
          <w:rPr>
            <w:rFonts w:ascii="Arial" w:hAnsi="Arial" w:cs="Arial"/>
            <w:sz w:val="20"/>
            <w:szCs w:val="20"/>
          </w:rPr>
          <w:t>Anexo Nº 5</w:t>
        </w:r>
        <w:r w:rsidR="001C3C4D" w:rsidRPr="00EE2FB7">
          <w:rPr>
            <w:rFonts w:ascii="Arial" w:hAnsi="Arial" w:cs="Arial"/>
            <w:sz w:val="20"/>
            <w:szCs w:val="20"/>
          </w:rPr>
          <w:tab/>
          <w:t>: Telecomunicaciones</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eastAsia="Times New Roman" w:hAnsi="Arial" w:cs="Arial"/>
            <w:noProof/>
            <w:webHidden/>
            <w:sz w:val="20"/>
            <w:szCs w:val="20"/>
            <w:lang w:eastAsia="zh-CN"/>
          </w:rPr>
          <w:instrText xml:space="preserve"> PAGEREF _Toc493758768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eastAsia="Times New Roman" w:hAnsi="Arial" w:cs="Arial"/>
            <w:noProof/>
            <w:webHidden/>
            <w:sz w:val="20"/>
            <w:szCs w:val="20"/>
            <w:lang w:eastAsia="zh-CN"/>
          </w:rPr>
          <w:t>69</w:t>
        </w:r>
        <w:r w:rsidR="001C3C4D" w:rsidRPr="00EE2FB7">
          <w:rPr>
            <w:rFonts w:ascii="Arial" w:hAnsi="Arial" w:cs="Arial"/>
            <w:webHidden/>
            <w:sz w:val="20"/>
            <w:szCs w:val="20"/>
          </w:rPr>
          <w:fldChar w:fldCharType="end"/>
        </w:r>
      </w:hyperlink>
    </w:p>
    <w:p w14:paraId="183856F9" w14:textId="77777777" w:rsidR="001C3C4D" w:rsidRPr="00EE2FB7" w:rsidRDefault="005E5593" w:rsidP="00EE2FB7">
      <w:pPr>
        <w:tabs>
          <w:tab w:val="left" w:pos="1418"/>
          <w:tab w:val="right" w:pos="8789"/>
        </w:tabs>
        <w:spacing w:before="120" w:after="0" w:line="250" w:lineRule="auto"/>
        <w:rPr>
          <w:rFonts w:ascii="Arial" w:hAnsi="Arial" w:cs="Arial"/>
          <w:b/>
          <w:i/>
          <w:sz w:val="20"/>
          <w:szCs w:val="20"/>
        </w:rPr>
      </w:pPr>
      <w:hyperlink w:anchor="_Toc493758769" w:history="1">
        <w:r w:rsidR="001C3C4D" w:rsidRPr="00EE2FB7">
          <w:rPr>
            <w:rFonts w:ascii="Arial" w:hAnsi="Arial" w:cs="Arial"/>
            <w:sz w:val="20"/>
            <w:szCs w:val="20"/>
          </w:rPr>
          <w:t>Anexo Nº 6</w:t>
        </w:r>
        <w:r w:rsidR="001C3C4D" w:rsidRPr="00EE2FB7">
          <w:rPr>
            <w:rFonts w:ascii="Arial" w:hAnsi="Arial" w:cs="Arial"/>
            <w:sz w:val="20"/>
            <w:szCs w:val="20"/>
          </w:rPr>
          <w:tab/>
          <w:t>: Formularios 4, 4-</w:t>
        </w:r>
        <w:r w:rsidR="001F3F1D">
          <w:rPr>
            <w:rFonts w:ascii="Arial" w:hAnsi="Arial" w:cs="Arial"/>
            <w:sz w:val="20"/>
            <w:szCs w:val="20"/>
          </w:rPr>
          <w:t>B</w:t>
        </w:r>
        <w:r w:rsidR="001C3C4D" w:rsidRPr="00EE2FB7">
          <w:rPr>
            <w:rFonts w:ascii="Arial" w:hAnsi="Arial" w:cs="Arial"/>
            <w:sz w:val="20"/>
            <w:szCs w:val="20"/>
          </w:rPr>
          <w:t xml:space="preserve"> y 4-</w:t>
        </w:r>
        <w:r w:rsidR="001F3F1D">
          <w:rPr>
            <w:rFonts w:ascii="Arial" w:hAnsi="Arial" w:cs="Arial"/>
            <w:sz w:val="20"/>
            <w:szCs w:val="20"/>
          </w:rPr>
          <w:t>BB</w:t>
        </w:r>
        <w:r w:rsidR="001C3C4D" w:rsidRPr="00EE2FB7">
          <w:rPr>
            <w:rFonts w:ascii="Arial" w:hAnsi="Arial" w:cs="Arial"/>
            <w:sz w:val="20"/>
            <w:szCs w:val="20"/>
          </w:rPr>
          <w:t xml:space="preserve"> (Copias Fedateadas)</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eastAsia="Times New Roman" w:hAnsi="Arial" w:cs="Arial"/>
            <w:noProof/>
            <w:webHidden/>
            <w:sz w:val="20"/>
            <w:szCs w:val="20"/>
            <w:lang w:eastAsia="zh-CN"/>
          </w:rPr>
          <w:instrText xml:space="preserve"> PAGEREF _Toc493758769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eastAsia="Times New Roman" w:hAnsi="Arial" w:cs="Arial"/>
            <w:noProof/>
            <w:webHidden/>
            <w:sz w:val="20"/>
            <w:szCs w:val="20"/>
            <w:lang w:eastAsia="zh-CN"/>
          </w:rPr>
          <w:t>71</w:t>
        </w:r>
        <w:r w:rsidR="001C3C4D" w:rsidRPr="00EE2FB7">
          <w:rPr>
            <w:rFonts w:ascii="Arial" w:hAnsi="Arial" w:cs="Arial"/>
            <w:webHidden/>
            <w:sz w:val="20"/>
            <w:szCs w:val="20"/>
          </w:rPr>
          <w:fldChar w:fldCharType="end"/>
        </w:r>
      </w:hyperlink>
    </w:p>
    <w:p w14:paraId="446D442E" w14:textId="77777777" w:rsidR="001C3C4D" w:rsidRPr="00EE2FB7" w:rsidRDefault="005E5593" w:rsidP="00EE2FB7">
      <w:pPr>
        <w:tabs>
          <w:tab w:val="left" w:pos="1418"/>
          <w:tab w:val="right" w:pos="8789"/>
        </w:tabs>
        <w:spacing w:before="120" w:after="0" w:line="250" w:lineRule="auto"/>
        <w:rPr>
          <w:rFonts w:ascii="Arial" w:hAnsi="Arial" w:cs="Arial"/>
          <w:b/>
          <w:i/>
          <w:sz w:val="20"/>
          <w:szCs w:val="20"/>
        </w:rPr>
      </w:pPr>
      <w:hyperlink w:anchor="_Toc493758770" w:history="1">
        <w:r w:rsidR="001C3C4D" w:rsidRPr="00EE2FB7">
          <w:rPr>
            <w:rFonts w:ascii="Arial" w:hAnsi="Arial" w:cs="Arial"/>
            <w:sz w:val="20"/>
            <w:szCs w:val="20"/>
          </w:rPr>
          <w:t>Anexo Nº 7</w:t>
        </w:r>
        <w:r w:rsidR="001C3C4D" w:rsidRPr="00EE2FB7">
          <w:rPr>
            <w:rFonts w:ascii="Arial" w:hAnsi="Arial" w:cs="Arial"/>
            <w:sz w:val="20"/>
            <w:szCs w:val="20"/>
          </w:rPr>
          <w:tab/>
          <w:t>: Plazos para el desarrollo del Proyecto</w:t>
        </w:r>
        <w:r w:rsidR="001C3C4D" w:rsidRPr="00EE2FB7">
          <w:rPr>
            <w:rFonts w:ascii="Arial" w:hAnsi="Arial" w:cs="Arial"/>
            <w:webHidden/>
            <w:sz w:val="20"/>
            <w:szCs w:val="20"/>
          </w:rPr>
          <w:tab/>
        </w:r>
        <w:r w:rsidR="001C3C4D" w:rsidRPr="00EE2FB7">
          <w:rPr>
            <w:rFonts w:ascii="Arial" w:hAnsi="Arial" w:cs="Arial"/>
            <w:webHidden/>
            <w:sz w:val="20"/>
            <w:szCs w:val="20"/>
          </w:rPr>
          <w:fldChar w:fldCharType="begin"/>
        </w:r>
        <w:r w:rsidR="001C3C4D" w:rsidRPr="00EE2FB7">
          <w:rPr>
            <w:rFonts w:ascii="Arial" w:eastAsia="Times New Roman" w:hAnsi="Arial" w:cs="Arial"/>
            <w:noProof/>
            <w:webHidden/>
            <w:sz w:val="20"/>
            <w:szCs w:val="20"/>
            <w:lang w:eastAsia="zh-CN"/>
          </w:rPr>
          <w:instrText xml:space="preserve"> PAGEREF _Toc493758770 \h </w:instrText>
        </w:r>
        <w:r w:rsidR="001C3C4D" w:rsidRPr="00EE2FB7">
          <w:rPr>
            <w:rFonts w:ascii="Arial" w:hAnsi="Arial" w:cs="Arial"/>
            <w:webHidden/>
            <w:sz w:val="20"/>
            <w:szCs w:val="20"/>
          </w:rPr>
        </w:r>
        <w:r w:rsidR="001C3C4D" w:rsidRPr="00EE2FB7">
          <w:rPr>
            <w:rFonts w:ascii="Arial" w:hAnsi="Arial" w:cs="Arial"/>
            <w:webHidden/>
            <w:sz w:val="20"/>
            <w:szCs w:val="20"/>
          </w:rPr>
          <w:fldChar w:fldCharType="separate"/>
        </w:r>
        <w:r>
          <w:rPr>
            <w:rFonts w:ascii="Arial" w:eastAsia="Times New Roman" w:hAnsi="Arial" w:cs="Arial"/>
            <w:noProof/>
            <w:webHidden/>
            <w:sz w:val="20"/>
            <w:szCs w:val="20"/>
            <w:lang w:eastAsia="zh-CN"/>
          </w:rPr>
          <w:t>72</w:t>
        </w:r>
        <w:r w:rsidR="001C3C4D" w:rsidRPr="00EE2FB7">
          <w:rPr>
            <w:rFonts w:ascii="Arial" w:hAnsi="Arial" w:cs="Arial"/>
            <w:webHidden/>
            <w:sz w:val="20"/>
            <w:szCs w:val="20"/>
          </w:rPr>
          <w:fldChar w:fldCharType="end"/>
        </w:r>
      </w:hyperlink>
    </w:p>
    <w:p w14:paraId="2EDD7B9E" w14:textId="41D1E943" w:rsidR="001C3C4D" w:rsidRPr="00EE2FB7" w:rsidRDefault="005E5593" w:rsidP="00EE2FB7">
      <w:pPr>
        <w:tabs>
          <w:tab w:val="left" w:pos="1418"/>
          <w:tab w:val="right" w:pos="8789"/>
        </w:tabs>
        <w:spacing w:before="120" w:after="0" w:line="250" w:lineRule="auto"/>
        <w:rPr>
          <w:rFonts w:ascii="Arial" w:hAnsi="Arial" w:cs="Arial"/>
          <w:b/>
          <w:i/>
          <w:sz w:val="20"/>
          <w:szCs w:val="20"/>
        </w:rPr>
      </w:pPr>
      <w:hyperlink w:anchor="_Toc493758771" w:history="1">
        <w:r w:rsidR="001C3C4D" w:rsidRPr="00EE2FB7">
          <w:rPr>
            <w:rFonts w:ascii="Arial" w:hAnsi="Arial" w:cs="Arial"/>
            <w:sz w:val="20"/>
            <w:szCs w:val="20"/>
          </w:rPr>
          <w:t>Anexo Nº 8</w:t>
        </w:r>
        <w:r w:rsidR="001C3C4D" w:rsidRPr="00EE2FB7">
          <w:rPr>
            <w:rFonts w:ascii="Arial" w:hAnsi="Arial" w:cs="Arial"/>
            <w:sz w:val="20"/>
            <w:szCs w:val="20"/>
          </w:rPr>
          <w:tab/>
          <w:t>: Memoria Descriptiva del Proyecto</w:t>
        </w:r>
        <w:r w:rsidR="001C3C4D" w:rsidRPr="00EE2FB7">
          <w:rPr>
            <w:rFonts w:ascii="Arial" w:hAnsi="Arial" w:cs="Arial"/>
            <w:webHidden/>
            <w:sz w:val="20"/>
            <w:szCs w:val="20"/>
          </w:rPr>
          <w:tab/>
        </w:r>
        <w:r w:rsidR="001C3C4D" w:rsidRPr="000F1A8D">
          <w:rPr>
            <w:rFonts w:ascii="Arial" w:eastAsia="Times New Roman" w:hAnsi="Arial" w:cs="Arial"/>
            <w:noProof/>
            <w:webHidden/>
            <w:color w:val="FFFFFF" w:themeColor="background1"/>
            <w:sz w:val="20"/>
            <w:szCs w:val="20"/>
            <w:lang w:eastAsia="zh-CN"/>
          </w:rPr>
          <w:t>85</w:t>
        </w:r>
      </w:hyperlink>
      <w:r w:rsidR="000F1A8D">
        <w:rPr>
          <w:rFonts w:ascii="Arial" w:eastAsia="Times New Roman" w:hAnsi="Arial" w:cs="Arial"/>
          <w:noProof/>
          <w:sz w:val="20"/>
          <w:szCs w:val="20"/>
          <w:lang w:eastAsia="zh-CN"/>
        </w:rPr>
        <w:t>73</w:t>
      </w:r>
    </w:p>
    <w:p w14:paraId="01DC2D40" w14:textId="2CEE8E0D" w:rsidR="001C3C4D" w:rsidRPr="00EE2FB7" w:rsidRDefault="005E5593" w:rsidP="00EE2FB7">
      <w:pPr>
        <w:tabs>
          <w:tab w:val="left" w:pos="1418"/>
          <w:tab w:val="right" w:pos="8789"/>
        </w:tabs>
        <w:spacing w:before="120" w:after="0" w:line="250" w:lineRule="auto"/>
        <w:rPr>
          <w:rFonts w:ascii="Arial" w:hAnsi="Arial" w:cs="Arial"/>
          <w:b/>
          <w:i/>
          <w:sz w:val="20"/>
          <w:szCs w:val="20"/>
        </w:rPr>
      </w:pPr>
      <w:hyperlink w:anchor="_Toc493758772" w:history="1">
        <w:r w:rsidR="001C3C4D" w:rsidRPr="00EE2FB7">
          <w:rPr>
            <w:rFonts w:ascii="Arial" w:hAnsi="Arial" w:cs="Arial"/>
            <w:sz w:val="20"/>
            <w:szCs w:val="20"/>
          </w:rPr>
          <w:t>Anexo Nº 9</w:t>
        </w:r>
        <w:r w:rsidR="001C3C4D" w:rsidRPr="00EE2FB7">
          <w:rPr>
            <w:rFonts w:ascii="Arial" w:hAnsi="Arial" w:cs="Arial"/>
            <w:sz w:val="20"/>
            <w:szCs w:val="20"/>
          </w:rPr>
          <w:tab/>
          <w:t>: Plan Informativo</w:t>
        </w:r>
        <w:r w:rsidR="001C3C4D" w:rsidRPr="00EE2FB7">
          <w:rPr>
            <w:rFonts w:ascii="Arial" w:hAnsi="Arial" w:cs="Arial"/>
            <w:webHidden/>
            <w:sz w:val="20"/>
            <w:szCs w:val="20"/>
          </w:rPr>
          <w:tab/>
        </w:r>
      </w:hyperlink>
      <w:r w:rsidR="001C3C4D" w:rsidRPr="000F1A8D">
        <w:rPr>
          <w:rFonts w:ascii="Arial" w:eastAsia="Times New Roman" w:hAnsi="Arial" w:cs="Arial"/>
          <w:noProof/>
          <w:color w:val="FFFFFF" w:themeColor="background1"/>
          <w:sz w:val="20"/>
          <w:szCs w:val="20"/>
          <w:lang w:eastAsia="zh-CN"/>
        </w:rPr>
        <w:t>88</w:t>
      </w:r>
      <w:r w:rsidR="000F1A8D">
        <w:rPr>
          <w:rFonts w:ascii="Arial" w:eastAsia="Times New Roman" w:hAnsi="Arial" w:cs="Arial"/>
          <w:noProof/>
          <w:sz w:val="20"/>
          <w:szCs w:val="20"/>
          <w:lang w:eastAsia="zh-CN"/>
        </w:rPr>
        <w:t>76</w:t>
      </w:r>
    </w:p>
    <w:p w14:paraId="76C0A359" w14:textId="56CC52FA" w:rsidR="001C3C4D" w:rsidRPr="00EE2FB7" w:rsidRDefault="001C3C4D" w:rsidP="00EE2FB7">
      <w:pPr>
        <w:tabs>
          <w:tab w:val="left" w:pos="1418"/>
          <w:tab w:val="right" w:pos="8789"/>
        </w:tabs>
        <w:spacing w:before="120" w:after="0" w:line="250" w:lineRule="auto"/>
        <w:ind w:left="1560" w:hanging="1560"/>
        <w:rPr>
          <w:rFonts w:ascii="Arial" w:hAnsi="Arial" w:cs="Arial"/>
          <w:b/>
          <w:i/>
          <w:sz w:val="20"/>
          <w:szCs w:val="20"/>
        </w:rPr>
      </w:pPr>
      <w:r w:rsidRPr="00EE2FB7">
        <w:rPr>
          <w:rFonts w:ascii="Arial" w:hAnsi="Arial" w:cs="Arial"/>
          <w:sz w:val="20"/>
          <w:szCs w:val="20"/>
        </w:rPr>
        <w:t>Anexo Nº 10</w:t>
      </w:r>
      <w:r w:rsidRPr="00EE2FB7">
        <w:rPr>
          <w:rFonts w:ascii="Arial" w:hAnsi="Arial" w:cs="Arial"/>
          <w:sz w:val="20"/>
          <w:szCs w:val="20"/>
        </w:rPr>
        <w:tab/>
        <w:t xml:space="preserve">: Trazo Referencial del proyecto "Enlace </w:t>
      </w:r>
      <w:r w:rsidR="001F3F1D">
        <w:rPr>
          <w:rFonts w:ascii="Arial" w:hAnsi="Arial" w:cs="Arial"/>
          <w:sz w:val="20"/>
          <w:szCs w:val="20"/>
        </w:rPr>
        <w:t>22</w:t>
      </w:r>
      <w:r w:rsidR="001F3F1D" w:rsidRPr="00EE2FB7">
        <w:rPr>
          <w:rFonts w:ascii="Arial" w:hAnsi="Arial" w:cs="Arial"/>
          <w:sz w:val="20"/>
          <w:szCs w:val="20"/>
        </w:rPr>
        <w:t xml:space="preserve">0 </w:t>
      </w:r>
      <w:r w:rsidRPr="00EE2FB7">
        <w:rPr>
          <w:rFonts w:ascii="Arial" w:hAnsi="Arial" w:cs="Arial"/>
          <w:sz w:val="20"/>
          <w:szCs w:val="20"/>
        </w:rPr>
        <w:t xml:space="preserve">kV </w:t>
      </w:r>
      <w:r w:rsidR="001F3F1D">
        <w:rPr>
          <w:rFonts w:ascii="Arial" w:hAnsi="Arial" w:cs="Arial"/>
          <w:sz w:val="20"/>
          <w:szCs w:val="20"/>
        </w:rPr>
        <w:t>Pariñas - Nueva Tumbes</w:t>
      </w:r>
      <w:r w:rsidRPr="00EE2FB7">
        <w:rPr>
          <w:rFonts w:ascii="Arial" w:hAnsi="Arial" w:cs="Arial"/>
          <w:sz w:val="20"/>
          <w:szCs w:val="20"/>
        </w:rPr>
        <w:t>, Subestaciones y Ampliaciones Asociadas</w:t>
      </w:r>
      <w:r w:rsidRPr="00EE2FB7">
        <w:rPr>
          <w:rFonts w:ascii="Arial" w:eastAsia="Times New Roman" w:hAnsi="Arial" w:cs="Arial"/>
          <w:noProof/>
          <w:sz w:val="20"/>
          <w:szCs w:val="20"/>
          <w:lang w:eastAsia="zh-CN"/>
        </w:rPr>
        <w:t>" consultado al SERNANP</w:t>
      </w:r>
      <w:r w:rsidRPr="00EE2FB7">
        <w:rPr>
          <w:rFonts w:ascii="Arial" w:eastAsia="Times New Roman" w:hAnsi="Arial" w:cs="Arial"/>
          <w:noProof/>
          <w:webHidden/>
          <w:sz w:val="20"/>
          <w:szCs w:val="20"/>
          <w:lang w:eastAsia="zh-CN"/>
        </w:rPr>
        <w:tab/>
      </w:r>
      <w:r w:rsidRPr="000F1A8D">
        <w:rPr>
          <w:rFonts w:ascii="Arial" w:eastAsia="Times New Roman" w:hAnsi="Arial" w:cs="Arial"/>
          <w:noProof/>
          <w:webHidden/>
          <w:color w:val="FFFFFF" w:themeColor="background1"/>
          <w:sz w:val="20"/>
          <w:szCs w:val="20"/>
          <w:lang w:eastAsia="zh-CN"/>
        </w:rPr>
        <w:t>89</w:t>
      </w:r>
      <w:r w:rsidR="000F1A8D">
        <w:rPr>
          <w:rFonts w:ascii="Arial" w:eastAsia="Times New Roman" w:hAnsi="Arial" w:cs="Arial"/>
          <w:noProof/>
          <w:webHidden/>
          <w:sz w:val="20"/>
          <w:szCs w:val="20"/>
          <w:lang w:eastAsia="zh-CN"/>
        </w:rPr>
        <w:t>77</w:t>
      </w:r>
    </w:p>
    <w:p w14:paraId="574788E4" w14:textId="7A0501AA" w:rsidR="001C3C4D" w:rsidRPr="00EE2FB7" w:rsidRDefault="001C3C4D" w:rsidP="00EE2FB7">
      <w:pPr>
        <w:tabs>
          <w:tab w:val="left" w:pos="1418"/>
          <w:tab w:val="right" w:pos="8789"/>
        </w:tabs>
        <w:spacing w:before="120" w:after="0" w:line="250" w:lineRule="auto"/>
        <w:rPr>
          <w:rFonts w:ascii="Arial" w:hAnsi="Arial" w:cs="Arial"/>
          <w:sz w:val="20"/>
          <w:szCs w:val="20"/>
        </w:rPr>
      </w:pPr>
      <w:r w:rsidRPr="00EE2FB7">
        <w:rPr>
          <w:rFonts w:ascii="Arial" w:hAnsi="Arial" w:cs="Arial"/>
          <w:b/>
          <w:sz w:val="20"/>
          <w:szCs w:val="20"/>
        </w:rPr>
        <w:fldChar w:fldCharType="end"/>
      </w:r>
      <w:r w:rsidRPr="00EE2FB7">
        <w:rPr>
          <w:rFonts w:ascii="Arial" w:hAnsi="Arial" w:cs="Arial"/>
          <w:sz w:val="20"/>
          <w:szCs w:val="20"/>
        </w:rPr>
        <w:t>Anexo Nº 11</w:t>
      </w:r>
      <w:r w:rsidRPr="00EE2FB7">
        <w:rPr>
          <w:rFonts w:ascii="Arial" w:hAnsi="Arial" w:cs="Arial"/>
          <w:sz w:val="20"/>
          <w:szCs w:val="20"/>
        </w:rPr>
        <w:tab/>
        <w:t>: Términos de Referencia</w:t>
      </w:r>
      <w:r w:rsidRPr="00EE2FB7">
        <w:rPr>
          <w:rFonts w:ascii="Arial" w:hAnsi="Arial" w:cs="Arial"/>
          <w:webHidden/>
          <w:sz w:val="20"/>
          <w:szCs w:val="20"/>
        </w:rPr>
        <w:tab/>
      </w:r>
      <w:r w:rsidR="000F1A8D">
        <w:rPr>
          <w:rFonts w:ascii="Arial" w:eastAsia="Times New Roman" w:hAnsi="Arial" w:cs="Arial"/>
          <w:noProof/>
          <w:sz w:val="20"/>
          <w:szCs w:val="20"/>
          <w:lang w:eastAsia="zh-CN"/>
        </w:rPr>
        <w:t>83</w:t>
      </w:r>
    </w:p>
    <w:p w14:paraId="6E5B7176" w14:textId="03DA7E51" w:rsidR="001C3C4D" w:rsidRPr="00EE2FB7" w:rsidRDefault="001C3C4D" w:rsidP="00EE2FB7">
      <w:pPr>
        <w:tabs>
          <w:tab w:val="left" w:pos="1418"/>
          <w:tab w:val="right" w:pos="8789"/>
        </w:tabs>
        <w:spacing w:before="120" w:after="0" w:line="250" w:lineRule="auto"/>
        <w:rPr>
          <w:rFonts w:ascii="Arial" w:hAnsi="Arial" w:cs="Arial"/>
          <w:sz w:val="20"/>
          <w:szCs w:val="20"/>
        </w:rPr>
      </w:pPr>
      <w:r w:rsidRPr="00EE2FB7">
        <w:rPr>
          <w:rFonts w:ascii="Arial" w:hAnsi="Arial" w:cs="Arial"/>
          <w:sz w:val="20"/>
          <w:szCs w:val="20"/>
        </w:rPr>
        <w:t>Anexo Nº 12</w:t>
      </w:r>
      <w:r w:rsidRPr="00EE2FB7">
        <w:rPr>
          <w:rFonts w:ascii="Arial" w:hAnsi="Arial" w:cs="Arial"/>
          <w:sz w:val="20"/>
          <w:szCs w:val="20"/>
        </w:rPr>
        <w:tab/>
        <w:t>: Tabla de Penalidades</w:t>
      </w:r>
      <w:r w:rsidRPr="00EE2FB7">
        <w:rPr>
          <w:rFonts w:ascii="Arial" w:hAnsi="Arial" w:cs="Arial"/>
          <w:webHidden/>
          <w:sz w:val="20"/>
          <w:szCs w:val="20"/>
        </w:rPr>
        <w:tab/>
      </w:r>
      <w:r w:rsidR="000F1A8D">
        <w:rPr>
          <w:rFonts w:ascii="Arial" w:eastAsia="Times New Roman" w:hAnsi="Arial" w:cs="Arial"/>
          <w:noProof/>
          <w:webHidden/>
          <w:sz w:val="20"/>
          <w:szCs w:val="20"/>
          <w:lang w:eastAsia="zh-CN"/>
        </w:rPr>
        <w:t>88</w:t>
      </w:r>
    </w:p>
    <w:p w14:paraId="451CA584" w14:textId="77777777" w:rsidR="001C3C4D" w:rsidRPr="001C3C4D" w:rsidRDefault="00DC52AE" w:rsidP="00A53504">
      <w:pPr>
        <w:spacing w:line="250" w:lineRule="auto"/>
        <w:jc w:val="center"/>
        <w:rPr>
          <w:rFonts w:ascii="Arial" w:hAnsi="Arial" w:cs="Arial"/>
          <w:b/>
          <w:sz w:val="26"/>
        </w:rPr>
      </w:pPr>
      <w:r>
        <w:rPr>
          <w:rFonts w:ascii="Arial" w:hAnsi="Arial"/>
          <w:sz w:val="18"/>
        </w:rPr>
        <w:br w:type="page"/>
      </w:r>
      <w:r w:rsidR="001C3C4D" w:rsidRPr="001C3C4D">
        <w:rPr>
          <w:rFonts w:ascii="Arial" w:hAnsi="Arial" w:cs="Arial"/>
          <w:b/>
          <w:sz w:val="26"/>
        </w:rPr>
        <w:lastRenderedPageBreak/>
        <w:t>Contrato de Concesión SGT del Proyecto</w:t>
      </w:r>
    </w:p>
    <w:p w14:paraId="77069749" w14:textId="77777777" w:rsidR="001C3C4D" w:rsidRPr="001C3C4D" w:rsidRDefault="00265475">
      <w:pPr>
        <w:spacing w:after="360" w:line="250" w:lineRule="auto"/>
        <w:jc w:val="center"/>
        <w:rPr>
          <w:rFonts w:ascii="Arial" w:hAnsi="Arial" w:cs="Arial"/>
          <w:b/>
          <w:sz w:val="26"/>
        </w:rPr>
      </w:pPr>
      <w:r>
        <w:rPr>
          <w:rFonts w:ascii="Arial" w:hAnsi="Arial" w:cs="Arial"/>
          <w:b/>
          <w:sz w:val="26"/>
          <w:lang w:val="es-ES"/>
        </w:rPr>
        <w:t>“Enlace 220 kV Pariñas - Nueva Tumbes, Subestaciones y Ampliaciones Asociadas”</w:t>
      </w:r>
    </w:p>
    <w:p w14:paraId="52E6BFA8" w14:textId="77777777" w:rsidR="001C3C4D" w:rsidRPr="00A53504" w:rsidRDefault="001C3C4D">
      <w:pPr>
        <w:spacing w:before="360" w:after="0" w:line="250" w:lineRule="auto"/>
        <w:jc w:val="both"/>
        <w:rPr>
          <w:rFonts w:ascii="Arial" w:hAnsi="Arial"/>
          <w:sz w:val="20"/>
        </w:rPr>
      </w:pPr>
      <w:r w:rsidRPr="00A53504">
        <w:rPr>
          <w:rFonts w:ascii="Arial" w:hAnsi="Arial"/>
          <w:sz w:val="20"/>
        </w:rPr>
        <w:t>Señor Notario:</w:t>
      </w:r>
    </w:p>
    <w:p w14:paraId="79537ED9" w14:textId="77777777" w:rsidR="001C3C4D" w:rsidRPr="00A53504" w:rsidRDefault="001C3C4D">
      <w:pPr>
        <w:spacing w:before="120" w:after="0" w:line="250" w:lineRule="auto"/>
        <w:jc w:val="both"/>
        <w:rPr>
          <w:rFonts w:ascii="Arial" w:hAnsi="Arial"/>
          <w:sz w:val="20"/>
        </w:rPr>
      </w:pPr>
      <w:r w:rsidRPr="00A53504">
        <w:rPr>
          <w:rFonts w:ascii="Arial" w:hAnsi="Arial"/>
          <w:sz w:val="20"/>
        </w:rPr>
        <w:t xml:space="preserve">Sírvase extender en su Registro de Escrituras Públicas una en la que conste el Contrato de Concesión de Sistema Garantizado de Transmisión para el diseño, financiamiento, construcción operación y mantenimiento del proyecto </w:t>
      </w:r>
      <w:r w:rsidR="00265475">
        <w:rPr>
          <w:rFonts w:ascii="Arial" w:hAnsi="Arial"/>
          <w:sz w:val="20"/>
        </w:rPr>
        <w:t>“Enlace 220 kV Pariñas - Nueva Tumbes, Subestaciones y Ampliaciones Asociadas”</w:t>
      </w:r>
      <w:r w:rsidRPr="00A53504">
        <w:rPr>
          <w:rFonts w:ascii="Arial" w:hAnsi="Arial"/>
          <w:sz w:val="20"/>
        </w:rPr>
        <w:t xml:space="preserve"> (en adelante, “Contrato”), que celebran el Estado de la República del Perú, que actúa a través del Ministerio de Energía y Minas (en adelante, el Concedente), debidamente representado por el </w:t>
      </w:r>
      <w:r w:rsidRPr="000972BE">
        <w:rPr>
          <w:rFonts w:ascii="Arial" w:hAnsi="Arial" w:cs="Arial"/>
          <w:sz w:val="20"/>
          <w:szCs w:val="21"/>
        </w:rPr>
        <w:t>________________________</w:t>
      </w:r>
      <w:r w:rsidR="00B035FB" w:rsidRPr="000972BE">
        <w:rPr>
          <w:rFonts w:ascii="Arial" w:hAnsi="Arial" w:cs="Arial"/>
          <w:sz w:val="20"/>
          <w:szCs w:val="21"/>
        </w:rPr>
        <w:t xml:space="preserve"> </w:t>
      </w:r>
      <w:r w:rsidRPr="000972BE">
        <w:rPr>
          <w:rFonts w:ascii="Arial" w:hAnsi="Arial" w:cs="Arial"/>
          <w:sz w:val="20"/>
          <w:szCs w:val="21"/>
        </w:rPr>
        <w:t>_______________________</w:t>
      </w:r>
      <w:r w:rsidR="00B035FB" w:rsidRPr="000972BE">
        <w:rPr>
          <w:rFonts w:ascii="Arial" w:hAnsi="Arial" w:cs="Arial"/>
          <w:sz w:val="20"/>
          <w:szCs w:val="21"/>
        </w:rPr>
        <w:t>_________________</w:t>
      </w:r>
      <w:r w:rsidRPr="000972BE">
        <w:rPr>
          <w:rFonts w:ascii="Arial" w:hAnsi="Arial" w:cs="Arial"/>
          <w:sz w:val="20"/>
          <w:szCs w:val="21"/>
        </w:rPr>
        <w:t>_</w:t>
      </w:r>
      <w:r w:rsidRPr="00A53504">
        <w:rPr>
          <w:rFonts w:ascii="Arial" w:hAnsi="Arial"/>
          <w:sz w:val="20"/>
        </w:rPr>
        <w:t xml:space="preserve"> del Ministerio de Energía y Minas, señor </w:t>
      </w:r>
      <w:r w:rsidRPr="000972BE">
        <w:rPr>
          <w:rFonts w:ascii="Arial" w:hAnsi="Arial" w:cs="Arial"/>
          <w:sz w:val="20"/>
          <w:szCs w:val="21"/>
        </w:rPr>
        <w:t>_____________________________________________</w:t>
      </w:r>
      <w:r w:rsidR="00B035FB" w:rsidRPr="000972BE">
        <w:rPr>
          <w:rFonts w:ascii="Arial" w:hAnsi="Arial" w:cs="Arial"/>
          <w:sz w:val="20"/>
          <w:szCs w:val="21"/>
        </w:rPr>
        <w:t>_________________</w:t>
      </w:r>
      <w:r w:rsidRPr="000972BE">
        <w:rPr>
          <w:rFonts w:ascii="Arial" w:hAnsi="Arial" w:cs="Arial"/>
          <w:sz w:val="20"/>
          <w:szCs w:val="21"/>
        </w:rPr>
        <w:t>,</w:t>
      </w:r>
      <w:r w:rsidRPr="00A53504">
        <w:rPr>
          <w:rFonts w:ascii="Arial" w:hAnsi="Arial"/>
          <w:sz w:val="20"/>
        </w:rPr>
        <w:t xml:space="preserve"> identificado con Documento Nacional de Identidad Nº _______________, con domicilio en Av. Las Artes Sur Nº 260, San Borja, Lima - Perú, autorizado mediante Resolución Ministerial Nº </w:t>
      </w:r>
      <w:r w:rsidRPr="000972BE">
        <w:rPr>
          <w:rFonts w:ascii="Arial" w:hAnsi="Arial" w:cs="Arial"/>
          <w:sz w:val="20"/>
          <w:szCs w:val="21"/>
        </w:rPr>
        <w:t>_______-</w:t>
      </w:r>
      <w:r w:rsidRPr="00A53504">
        <w:rPr>
          <w:rFonts w:ascii="Arial" w:hAnsi="Arial"/>
          <w:sz w:val="20"/>
        </w:rPr>
        <w:t xml:space="preserve">MEM/DM, y la empresa </w:t>
      </w:r>
      <w:r w:rsidRPr="000972BE">
        <w:rPr>
          <w:rFonts w:ascii="Arial" w:hAnsi="Arial" w:cs="Arial"/>
          <w:sz w:val="20"/>
          <w:szCs w:val="21"/>
        </w:rPr>
        <w:t>______________________________________________________</w:t>
      </w:r>
      <w:r w:rsidR="00B035FB" w:rsidRPr="000972BE">
        <w:rPr>
          <w:rFonts w:ascii="Arial" w:hAnsi="Arial" w:cs="Arial"/>
          <w:sz w:val="20"/>
          <w:szCs w:val="21"/>
        </w:rPr>
        <w:t xml:space="preserve"> </w:t>
      </w:r>
      <w:r w:rsidRPr="000972BE">
        <w:rPr>
          <w:rFonts w:ascii="Arial" w:hAnsi="Arial" w:cs="Arial"/>
          <w:sz w:val="20"/>
          <w:szCs w:val="21"/>
        </w:rPr>
        <w:t>________</w:t>
      </w:r>
      <w:r w:rsidR="00B035FB" w:rsidRPr="000972BE">
        <w:rPr>
          <w:rFonts w:ascii="Arial" w:hAnsi="Arial" w:cs="Arial"/>
          <w:sz w:val="20"/>
          <w:szCs w:val="21"/>
        </w:rPr>
        <w:t>_________</w:t>
      </w:r>
      <w:r w:rsidRPr="000972BE">
        <w:rPr>
          <w:rFonts w:ascii="Arial" w:hAnsi="Arial" w:cs="Arial"/>
          <w:sz w:val="20"/>
          <w:szCs w:val="21"/>
        </w:rPr>
        <w:t>_,</w:t>
      </w:r>
      <w:r w:rsidRPr="00A53504">
        <w:rPr>
          <w:rFonts w:ascii="Arial" w:hAnsi="Arial"/>
          <w:sz w:val="20"/>
        </w:rPr>
        <w:t xml:space="preserve"> inscrita en la Partida Electrónica Nº ______________ del Registro de Personas Jurídicas de la Oficina Registral de Lima, domiciliada en la ciudad de Lima - Perú, representada por el(los) señor(es) </w:t>
      </w:r>
      <w:r w:rsidR="00860D3D" w:rsidRPr="000972BE">
        <w:rPr>
          <w:rFonts w:ascii="Arial" w:hAnsi="Arial" w:cs="Arial"/>
          <w:sz w:val="20"/>
          <w:szCs w:val="21"/>
        </w:rPr>
        <w:t>______</w:t>
      </w:r>
      <w:r w:rsidRPr="000972BE">
        <w:rPr>
          <w:rFonts w:ascii="Arial" w:hAnsi="Arial" w:cs="Arial"/>
          <w:sz w:val="20"/>
          <w:szCs w:val="21"/>
        </w:rPr>
        <w:t>_________________________________</w:t>
      </w:r>
      <w:r w:rsidR="00B035FB" w:rsidRPr="000972BE">
        <w:rPr>
          <w:rFonts w:ascii="Arial" w:hAnsi="Arial" w:cs="Arial"/>
          <w:sz w:val="20"/>
          <w:szCs w:val="21"/>
        </w:rPr>
        <w:t xml:space="preserve"> </w:t>
      </w:r>
      <w:r w:rsidRPr="000972BE">
        <w:rPr>
          <w:rFonts w:ascii="Arial" w:hAnsi="Arial" w:cs="Arial"/>
          <w:sz w:val="20"/>
          <w:szCs w:val="21"/>
        </w:rPr>
        <w:t>__</w:t>
      </w:r>
      <w:r w:rsidR="00B035FB" w:rsidRPr="000972BE">
        <w:rPr>
          <w:rFonts w:ascii="Arial" w:hAnsi="Arial" w:cs="Arial"/>
          <w:sz w:val="20"/>
          <w:szCs w:val="21"/>
        </w:rPr>
        <w:t>_______________________________________</w:t>
      </w:r>
      <w:r w:rsidR="00B035FB" w:rsidRPr="00A53504">
        <w:rPr>
          <w:rFonts w:ascii="Arial" w:hAnsi="Arial"/>
          <w:sz w:val="20"/>
        </w:rPr>
        <w:t xml:space="preserve"> </w:t>
      </w:r>
      <w:r w:rsidRPr="00A53504">
        <w:rPr>
          <w:rFonts w:ascii="Arial" w:hAnsi="Arial"/>
          <w:sz w:val="20"/>
        </w:rPr>
        <w:t xml:space="preserve">identificado(s) con </w:t>
      </w:r>
      <w:r w:rsidRPr="000972BE">
        <w:rPr>
          <w:rFonts w:ascii="Arial" w:hAnsi="Arial" w:cs="Arial"/>
          <w:sz w:val="20"/>
          <w:szCs w:val="21"/>
        </w:rPr>
        <w:t>________________</w:t>
      </w:r>
      <w:r w:rsidR="00B035FB" w:rsidRPr="000972BE">
        <w:rPr>
          <w:rFonts w:ascii="Arial" w:hAnsi="Arial" w:cs="Arial"/>
          <w:sz w:val="20"/>
          <w:szCs w:val="21"/>
        </w:rPr>
        <w:t xml:space="preserve"> </w:t>
      </w:r>
      <w:r w:rsidRPr="000972BE">
        <w:rPr>
          <w:rFonts w:ascii="Arial" w:hAnsi="Arial" w:cs="Arial"/>
          <w:sz w:val="20"/>
          <w:szCs w:val="21"/>
        </w:rPr>
        <w:t>________</w:t>
      </w:r>
      <w:r w:rsidR="00845881" w:rsidRPr="000972BE">
        <w:rPr>
          <w:rFonts w:ascii="Arial" w:hAnsi="Arial" w:cs="Arial"/>
          <w:sz w:val="20"/>
          <w:szCs w:val="21"/>
        </w:rPr>
        <w:t>_______________________________</w:t>
      </w:r>
      <w:r w:rsidRPr="000972BE">
        <w:rPr>
          <w:rFonts w:ascii="Arial" w:hAnsi="Arial" w:cs="Arial"/>
          <w:sz w:val="20"/>
          <w:szCs w:val="21"/>
        </w:rPr>
        <w:t>_,</w:t>
      </w:r>
      <w:r w:rsidRPr="00A53504">
        <w:rPr>
          <w:rFonts w:ascii="Arial" w:hAnsi="Arial"/>
          <w:sz w:val="20"/>
        </w:rPr>
        <w:t xml:space="preserve"> de nacionalidad </w:t>
      </w:r>
      <w:r w:rsidRPr="000972BE">
        <w:rPr>
          <w:rFonts w:ascii="Arial" w:hAnsi="Arial" w:cs="Arial"/>
          <w:sz w:val="20"/>
          <w:szCs w:val="21"/>
        </w:rPr>
        <w:t>_________________,</w:t>
      </w:r>
      <w:r w:rsidRPr="00A53504">
        <w:rPr>
          <w:rFonts w:ascii="Arial" w:hAnsi="Arial"/>
          <w:sz w:val="20"/>
        </w:rPr>
        <w:t xml:space="preserve"> quien(es) procede(n) debidamente autorizado(s) según poder(es) que obra(n) inscrito(s) en la Partida Nº _______________ del Registro de Personas Jurídicas de la Oficina Registral de Lima (en adelante, El Concesionario); en los términos y condiciones siguientes:</w:t>
      </w:r>
    </w:p>
    <w:p w14:paraId="13363D7A" w14:textId="77777777" w:rsidR="001C3C4D" w:rsidRPr="00A53504" w:rsidRDefault="001C3C4D" w:rsidP="00A53504">
      <w:pPr>
        <w:pStyle w:val="Prrafodelista"/>
        <w:keepNext/>
        <w:keepLines/>
        <w:numPr>
          <w:ilvl w:val="0"/>
          <w:numId w:val="128"/>
        </w:numPr>
        <w:spacing w:before="360" w:after="120" w:line="250" w:lineRule="auto"/>
        <w:ind w:left="567" w:hanging="567"/>
        <w:outlineLvl w:val="0"/>
        <w:rPr>
          <w:rFonts w:ascii="Arial" w:hAnsi="Arial"/>
          <w:b/>
          <w:sz w:val="21"/>
        </w:rPr>
      </w:pPr>
      <w:bookmarkStart w:id="0" w:name="_Toc493758743"/>
      <w:bookmarkStart w:id="1" w:name="_Toc490322642"/>
      <w:r w:rsidRPr="00A53504">
        <w:rPr>
          <w:rFonts w:ascii="Arial" w:hAnsi="Arial"/>
          <w:b/>
          <w:sz w:val="21"/>
        </w:rPr>
        <w:t>DISPOSICIONES PRELIMINARES</w:t>
      </w:r>
      <w:bookmarkEnd w:id="0"/>
      <w:bookmarkEnd w:id="1"/>
    </w:p>
    <w:p w14:paraId="22E12180" w14:textId="77777777" w:rsidR="001C3C4D" w:rsidRPr="00A53504" w:rsidRDefault="001C3C4D" w:rsidP="00A53504">
      <w:pPr>
        <w:spacing w:before="120" w:after="0" w:line="250" w:lineRule="auto"/>
        <w:ind w:left="567"/>
        <w:jc w:val="both"/>
        <w:rPr>
          <w:sz w:val="20"/>
        </w:rPr>
      </w:pPr>
      <w:r w:rsidRPr="00A53504">
        <w:rPr>
          <w:rFonts w:ascii="Arial" w:hAnsi="Arial"/>
          <w:sz w:val="20"/>
        </w:rPr>
        <w:t xml:space="preserve">El Contrato resulta del proceso de promoción que PROINVERSIÓN condujo en el marco </w:t>
      </w:r>
      <w:r w:rsidRPr="000972BE">
        <w:rPr>
          <w:rFonts w:ascii="Arial" w:hAnsi="Arial"/>
          <w:sz w:val="20"/>
          <w:szCs w:val="20"/>
        </w:rPr>
        <w:t>del Decreto Legislativo que regula la promoción de la inversión privada mediante asociaciones público - privadas y proyectos en activos (Decreto Legislativo Nº 1362), y el Reglamento del Decreto Legislativo Nº 1362 (Decreto Supremo Nº 240-2018-EF),</w:t>
      </w:r>
      <w:r w:rsidRPr="00A53504">
        <w:rPr>
          <w:rFonts w:ascii="Arial" w:hAnsi="Arial"/>
          <w:sz w:val="20"/>
        </w:rPr>
        <w:t xml:space="preserve"> la Ley de Desarrollo Eficiente de Generación Eléctrica (Ley Nº 28832), el Reglamento de Transmisión (Decreto Supremo Nº 027-2007-EM), la Ley de Concesiones Eléctricas (Decreto Ley Nº 25844), Reglamento de la Ley de Concesiones Eléctricas (Decreto Supremo Nº 009-93-EM</w:t>
      </w:r>
      <w:r w:rsidRPr="000972BE">
        <w:rPr>
          <w:rFonts w:ascii="Arial" w:hAnsi="Arial"/>
          <w:sz w:val="20"/>
          <w:szCs w:val="20"/>
        </w:rPr>
        <w:t>)</w:t>
      </w:r>
      <w:r w:rsidRPr="00A53504">
        <w:rPr>
          <w:rFonts w:ascii="Arial" w:hAnsi="Arial"/>
          <w:sz w:val="20"/>
        </w:rPr>
        <w:t xml:space="preserve"> y otras Leyes y Disposiciones Aplicables, así como las disposiciones y actos siguientes:</w:t>
      </w:r>
    </w:p>
    <w:p w14:paraId="31CEFD79" w14:textId="77777777" w:rsidR="001C3C4D" w:rsidRPr="00A53504" w:rsidRDefault="007B1DF4" w:rsidP="00A53504">
      <w:pPr>
        <w:pStyle w:val="Prrafodelista"/>
        <w:numPr>
          <w:ilvl w:val="0"/>
          <w:numId w:val="129"/>
        </w:numPr>
        <w:spacing w:before="120" w:after="0" w:line="250" w:lineRule="auto"/>
        <w:ind w:left="924" w:hanging="357"/>
        <w:contextualSpacing w:val="0"/>
        <w:jc w:val="both"/>
        <w:rPr>
          <w:sz w:val="20"/>
        </w:rPr>
      </w:pPr>
      <w:r w:rsidRPr="00A53504">
        <w:rPr>
          <w:rFonts w:ascii="Arial" w:hAnsi="Arial"/>
          <w:sz w:val="20"/>
        </w:rPr>
        <w:t>L</w:t>
      </w:r>
      <w:r w:rsidR="00AF7EAE" w:rsidRPr="00A53504">
        <w:rPr>
          <w:rFonts w:ascii="Arial" w:hAnsi="Arial"/>
          <w:sz w:val="20"/>
        </w:rPr>
        <w:t xml:space="preserve">a </w:t>
      </w:r>
      <w:r w:rsidR="001C3C4D" w:rsidRPr="00A53504">
        <w:rPr>
          <w:rFonts w:ascii="Arial" w:hAnsi="Arial"/>
          <w:sz w:val="20"/>
        </w:rPr>
        <w:t xml:space="preserve">Resolución Ministerial Nº 450-2017-MEM/DM del Ministerio de Energía y Minas publicada el 2 de noviembre de 2017, que encarga a PROINVERSIÓN la conducción del proceso de licitación necesario hasta la adjudicación de la Buena Pro de los proyectos vinculantes aprobados en el Plan de Transmisión 2017-2026, que incluye el proyecto </w:t>
      </w:r>
      <w:r w:rsidR="00265475">
        <w:rPr>
          <w:rFonts w:ascii="Arial" w:hAnsi="Arial"/>
          <w:sz w:val="20"/>
        </w:rPr>
        <w:t>“Enlace 220 kV Pariñas - Nueva Tumbes, Subestaciones y Ampliaciones Asociadas”</w:t>
      </w:r>
      <w:r w:rsidR="001C3C4D" w:rsidRPr="00A53504">
        <w:rPr>
          <w:rFonts w:ascii="Arial" w:hAnsi="Arial"/>
          <w:sz w:val="20"/>
        </w:rPr>
        <w:t>.</w:t>
      </w:r>
    </w:p>
    <w:p w14:paraId="6CDED9DB" w14:textId="77777777" w:rsidR="001C3C4D" w:rsidRPr="00A53504" w:rsidRDefault="001C3C4D" w:rsidP="00A53504">
      <w:pPr>
        <w:pStyle w:val="Prrafodelista"/>
        <w:numPr>
          <w:ilvl w:val="0"/>
          <w:numId w:val="129"/>
        </w:numPr>
        <w:spacing w:before="120" w:after="0" w:line="250" w:lineRule="auto"/>
        <w:ind w:left="924" w:hanging="357"/>
        <w:contextualSpacing w:val="0"/>
        <w:jc w:val="both"/>
        <w:rPr>
          <w:sz w:val="20"/>
        </w:rPr>
      </w:pPr>
      <w:r w:rsidRPr="00A53504">
        <w:rPr>
          <w:rFonts w:ascii="Arial" w:hAnsi="Arial"/>
          <w:sz w:val="20"/>
        </w:rPr>
        <w:t xml:space="preserve">El Acuerdo CD PROINVERSIÓN N° 54-3-2018-CD del Consejo Directivo de PROINVERSIÓN adoptado en su sesión de fecha 10 de julio de 2018, en virtud del cual se acordó incorporar al proceso de promoción de la inversión privada los proyectos vinculantes del Plan de Transmisión 2017-2026, a que se refiere la Resolución Ministerial Nº 450-2017-MEM/DM, en el que se encuentra incluido el proyecto </w:t>
      </w:r>
      <w:r w:rsidR="00265475">
        <w:rPr>
          <w:rFonts w:ascii="Arial" w:hAnsi="Arial"/>
          <w:sz w:val="20"/>
        </w:rPr>
        <w:t>“Enlace 220 kV Pariñas - Nueva Tumbes, Subestaciones y Ampliaciones Asociadas”</w:t>
      </w:r>
      <w:r w:rsidRPr="00A53504">
        <w:rPr>
          <w:rFonts w:ascii="Arial" w:hAnsi="Arial"/>
          <w:sz w:val="20"/>
        </w:rPr>
        <w:t>.</w:t>
      </w:r>
    </w:p>
    <w:p w14:paraId="3C588AAA" w14:textId="30BBA467" w:rsidR="001C3C4D" w:rsidRPr="00A53504" w:rsidRDefault="001C3C4D" w:rsidP="00A53504">
      <w:pPr>
        <w:pStyle w:val="Prrafodelista"/>
        <w:numPr>
          <w:ilvl w:val="0"/>
          <w:numId w:val="129"/>
        </w:numPr>
        <w:spacing w:before="120" w:after="0" w:line="250" w:lineRule="auto"/>
        <w:ind w:left="924" w:hanging="357"/>
        <w:contextualSpacing w:val="0"/>
        <w:jc w:val="both"/>
        <w:rPr>
          <w:sz w:val="20"/>
        </w:rPr>
      </w:pPr>
      <w:r w:rsidRPr="00A53504">
        <w:rPr>
          <w:rFonts w:ascii="Arial" w:hAnsi="Arial"/>
          <w:sz w:val="20"/>
        </w:rPr>
        <w:t>La Resolución de la Dirección Ejecutiva de PROINVERSIÓN N° 38-2018/DPP/EL.10 de fecha 17 de julio de 2018, que aprueba el Plan de Promoción que regirá el Concurso, publicado en el portal institucional de PROINVERSIÓN.</w:t>
      </w:r>
      <w:r w:rsidR="00787BDF" w:rsidRPr="00787BDF">
        <w:rPr>
          <w:rFonts w:ascii="Arial" w:hAnsi="Arial"/>
          <w:sz w:val="20"/>
        </w:rPr>
        <w:t xml:space="preserve"> </w:t>
      </w:r>
      <w:r w:rsidR="00787BDF" w:rsidRPr="003A1D9B">
        <w:rPr>
          <w:rFonts w:ascii="Arial" w:hAnsi="Arial"/>
          <w:sz w:val="20"/>
        </w:rPr>
        <w:t>El Proyecto será desarrollado bajo la modalidad de Asociación Público Privada autofinanciada</w:t>
      </w:r>
      <w:r w:rsidR="00787BDF" w:rsidRPr="00A53504">
        <w:rPr>
          <w:rFonts w:ascii="Arial" w:hAnsi="Arial"/>
          <w:sz w:val="20"/>
        </w:rPr>
        <w:t>.</w:t>
      </w:r>
    </w:p>
    <w:p w14:paraId="2BCC6903" w14:textId="77777777" w:rsidR="001C3C4D" w:rsidRPr="00A53504" w:rsidRDefault="001C3C4D" w:rsidP="00A53504">
      <w:pPr>
        <w:pStyle w:val="Prrafodelista"/>
        <w:numPr>
          <w:ilvl w:val="0"/>
          <w:numId w:val="129"/>
        </w:numPr>
        <w:spacing w:before="120" w:after="0" w:line="250" w:lineRule="auto"/>
        <w:ind w:left="924" w:hanging="357"/>
        <w:contextualSpacing w:val="0"/>
        <w:jc w:val="both"/>
        <w:rPr>
          <w:sz w:val="20"/>
        </w:rPr>
      </w:pPr>
      <w:r w:rsidRPr="00A53504">
        <w:rPr>
          <w:rFonts w:ascii="Arial" w:hAnsi="Arial"/>
          <w:sz w:val="20"/>
        </w:rPr>
        <w:t xml:space="preserve">El </w:t>
      </w:r>
      <w:r w:rsidRPr="000972BE">
        <w:rPr>
          <w:rFonts w:ascii="Arial" w:hAnsi="Arial" w:cs="Arial"/>
          <w:sz w:val="20"/>
          <w:szCs w:val="20"/>
        </w:rPr>
        <w:t>Acta</w:t>
      </w:r>
      <w:r w:rsidRPr="00A53504">
        <w:rPr>
          <w:rFonts w:ascii="Arial" w:hAnsi="Arial"/>
          <w:sz w:val="20"/>
        </w:rPr>
        <w:t xml:space="preserve"> de </w:t>
      </w:r>
      <w:r w:rsidRPr="000972BE">
        <w:rPr>
          <w:rFonts w:ascii="Arial" w:hAnsi="Arial" w:cs="Arial"/>
          <w:sz w:val="20"/>
          <w:szCs w:val="20"/>
        </w:rPr>
        <w:t>Presentación</w:t>
      </w:r>
      <w:r w:rsidRPr="00A53504">
        <w:rPr>
          <w:rFonts w:ascii="Arial" w:hAnsi="Arial"/>
          <w:sz w:val="20"/>
        </w:rPr>
        <w:t xml:space="preserve"> de </w:t>
      </w:r>
      <w:r w:rsidRPr="000972BE">
        <w:rPr>
          <w:rFonts w:ascii="Arial" w:hAnsi="Arial" w:cs="Arial"/>
          <w:sz w:val="20"/>
          <w:szCs w:val="20"/>
        </w:rPr>
        <w:t>Sobres</w:t>
      </w:r>
      <w:r w:rsidRPr="00A53504">
        <w:rPr>
          <w:rFonts w:ascii="Arial" w:hAnsi="Arial"/>
          <w:sz w:val="20"/>
        </w:rPr>
        <w:t xml:space="preserve"> Nº 1 y Nº 2 y </w:t>
      </w:r>
      <w:r w:rsidRPr="000972BE">
        <w:rPr>
          <w:rFonts w:ascii="Arial" w:hAnsi="Arial" w:cs="Arial"/>
          <w:sz w:val="20"/>
          <w:szCs w:val="20"/>
        </w:rPr>
        <w:t>Buena Pro</w:t>
      </w:r>
      <w:r w:rsidRPr="00A53504">
        <w:rPr>
          <w:rFonts w:ascii="Arial" w:hAnsi="Arial"/>
          <w:sz w:val="20"/>
        </w:rPr>
        <w:t xml:space="preserve"> de fecha ____/____/___ en el que </w:t>
      </w:r>
      <w:r w:rsidRPr="000972BE">
        <w:rPr>
          <w:rFonts w:ascii="Arial" w:hAnsi="Arial" w:cs="Arial"/>
          <w:sz w:val="20"/>
          <w:szCs w:val="20"/>
        </w:rPr>
        <w:t>consta la adjudicación de la Buena Pro</w:t>
      </w:r>
      <w:r w:rsidRPr="00A53504">
        <w:rPr>
          <w:rFonts w:ascii="Arial" w:hAnsi="Arial"/>
          <w:sz w:val="20"/>
        </w:rPr>
        <w:t>.</w:t>
      </w:r>
    </w:p>
    <w:p w14:paraId="5BE555FB" w14:textId="77777777" w:rsidR="001C3C4D" w:rsidRPr="00A53504" w:rsidRDefault="001C3C4D" w:rsidP="00A53504">
      <w:pPr>
        <w:pStyle w:val="Prrafodelista"/>
        <w:numPr>
          <w:ilvl w:val="0"/>
          <w:numId w:val="129"/>
        </w:numPr>
        <w:spacing w:before="120" w:after="0" w:line="240" w:lineRule="auto"/>
        <w:ind w:left="924" w:hanging="357"/>
        <w:contextualSpacing w:val="0"/>
        <w:jc w:val="both"/>
        <w:rPr>
          <w:sz w:val="20"/>
        </w:rPr>
      </w:pPr>
      <w:r w:rsidRPr="00A53504">
        <w:rPr>
          <w:rFonts w:ascii="Arial" w:hAnsi="Arial"/>
          <w:sz w:val="20"/>
        </w:rPr>
        <w:lastRenderedPageBreak/>
        <w:t>La Resolución Ministerial Nº ______________-MEM/DM, que autorizó al ______ ______________________________________________________ a suscribir el Contrato.</w:t>
      </w:r>
    </w:p>
    <w:p w14:paraId="08205960" w14:textId="77777777" w:rsidR="001C3C4D" w:rsidRPr="00A53504" w:rsidRDefault="001C3C4D" w:rsidP="00A53504">
      <w:pPr>
        <w:spacing w:before="120" w:after="0" w:line="240" w:lineRule="auto"/>
        <w:ind w:left="567"/>
        <w:jc w:val="both"/>
        <w:rPr>
          <w:sz w:val="20"/>
        </w:rPr>
      </w:pPr>
      <w:r w:rsidRPr="00A53504">
        <w:rPr>
          <w:rFonts w:ascii="Arial" w:hAnsi="Arial"/>
          <w:sz w:val="20"/>
        </w:rPr>
        <w:t>El Contrato se ha negociado, redactado y suscrito con arreglo al derecho interno del Perú; y su contenido, ejecución y demás consecuencias que de él se originen se regirán por dicho derecho.</w:t>
      </w:r>
    </w:p>
    <w:p w14:paraId="5C116D86" w14:textId="77777777" w:rsidR="001C3C4D" w:rsidRPr="00A53504" w:rsidRDefault="001C3C4D" w:rsidP="00A53504">
      <w:pPr>
        <w:spacing w:before="120" w:after="0" w:line="240" w:lineRule="auto"/>
        <w:ind w:left="567"/>
        <w:jc w:val="both"/>
        <w:rPr>
          <w:sz w:val="20"/>
        </w:rPr>
      </w:pPr>
      <w:r w:rsidRPr="00A53504">
        <w:rPr>
          <w:rFonts w:ascii="Arial" w:hAnsi="Arial"/>
          <w:sz w:val="20"/>
        </w:rPr>
        <w:t>La suscripción del Contrato no elimina ni afecta la obligación del Concesionario de solicitar, suscribir y cumplir el Contrato de Concesión Definitiva de Transmisión Eléctrica, que el Concesionario deberá tramitar ante el Ministerio de Energía y Minas. Para tales efectos, el Concesionario acompañará a su solicitud, copia del cronograma y copia de la Garantía de Fiel Cumplimiento vigente, en concordancia con lo establecido en el segundo párrafo del artículo 25 de la Ley de Concesiones Eléctricas y el artículo 37-D del Reglamento de la Ley de Concesiones Eléctricas.</w:t>
      </w:r>
    </w:p>
    <w:p w14:paraId="23A3899E" w14:textId="77777777" w:rsidR="001C3C4D" w:rsidRPr="00A53504" w:rsidRDefault="001C3C4D" w:rsidP="00A53504">
      <w:pPr>
        <w:spacing w:before="120" w:after="0" w:line="240" w:lineRule="auto"/>
        <w:ind w:left="1134" w:hanging="567"/>
        <w:jc w:val="both"/>
        <w:rPr>
          <w:sz w:val="20"/>
        </w:rPr>
      </w:pPr>
      <w:r w:rsidRPr="00A53504">
        <w:rPr>
          <w:rFonts w:ascii="Arial" w:hAnsi="Arial"/>
          <w:sz w:val="20"/>
        </w:rPr>
        <w:t>En el Contrato:</w:t>
      </w:r>
    </w:p>
    <w:p w14:paraId="53E3475E" w14:textId="77777777" w:rsidR="001C3C4D" w:rsidRPr="00A53504" w:rsidRDefault="001C3C4D" w:rsidP="00A53504">
      <w:pPr>
        <w:numPr>
          <w:ilvl w:val="0"/>
          <w:numId w:val="3"/>
        </w:numPr>
        <w:spacing w:before="80" w:after="0" w:line="240" w:lineRule="auto"/>
        <w:ind w:left="992" w:hanging="425"/>
        <w:jc w:val="both"/>
        <w:rPr>
          <w:sz w:val="20"/>
        </w:rPr>
      </w:pPr>
      <w:r w:rsidRPr="00A53504">
        <w:rPr>
          <w:rFonts w:ascii="Arial" w:hAnsi="Arial"/>
          <w:sz w:val="20"/>
        </w:rPr>
        <w:t>Los términos que se inician con mayúscula ya sea que se usen en singular o plural, tienen los significados que se indican en el Anexo Nº 3.</w:t>
      </w:r>
    </w:p>
    <w:p w14:paraId="5135BA3D" w14:textId="77777777" w:rsidR="001C3C4D" w:rsidRPr="00A53504" w:rsidRDefault="001C3C4D" w:rsidP="00A53504">
      <w:pPr>
        <w:numPr>
          <w:ilvl w:val="0"/>
          <w:numId w:val="3"/>
        </w:numPr>
        <w:spacing w:before="80" w:after="0" w:line="240" w:lineRule="auto"/>
        <w:ind w:left="992" w:hanging="425"/>
        <w:jc w:val="both"/>
        <w:rPr>
          <w:sz w:val="20"/>
        </w:rPr>
      </w:pPr>
      <w:r w:rsidRPr="00A53504">
        <w:rPr>
          <w:rFonts w:ascii="Arial" w:hAnsi="Arial"/>
          <w:sz w:val="20"/>
        </w:rPr>
        <w:t>Los términos que se inician con mayúscula, ya sea que se usen en singular o plural, que no están definidos en el Anexo Nº 3 u otras secciones del Contrato, tendrán los significados que les atribuyen las Bases o las Leyes y Disposiciones Aplicables, o corresponden a términos que por lo común son empleados con mayúsculas.</w:t>
      </w:r>
    </w:p>
    <w:p w14:paraId="15368EE1" w14:textId="77777777" w:rsidR="001C3C4D" w:rsidRPr="00A53504" w:rsidRDefault="001C3C4D" w:rsidP="00A53504">
      <w:pPr>
        <w:numPr>
          <w:ilvl w:val="0"/>
          <w:numId w:val="3"/>
        </w:numPr>
        <w:spacing w:before="80" w:after="0" w:line="240" w:lineRule="auto"/>
        <w:ind w:left="992" w:hanging="425"/>
        <w:jc w:val="both"/>
        <w:rPr>
          <w:sz w:val="20"/>
        </w:rPr>
      </w:pPr>
      <w:r w:rsidRPr="00A53504">
        <w:rPr>
          <w:rFonts w:ascii="Arial" w:hAnsi="Arial"/>
          <w:sz w:val="20"/>
        </w:rPr>
        <w:t>Toda referencia efectuada en el Contrato a “cláusula”, “anexo”, “numeral”, o “literal” se deberá entender efectuada a cláusulas, anexos, numerales o literales del Contrato, salvo indicación expresa en sentido contrario.</w:t>
      </w:r>
    </w:p>
    <w:p w14:paraId="6914039C" w14:textId="77777777" w:rsidR="001C3C4D" w:rsidRPr="00A53504" w:rsidRDefault="001C3C4D" w:rsidP="00A53504">
      <w:pPr>
        <w:numPr>
          <w:ilvl w:val="0"/>
          <w:numId w:val="3"/>
        </w:numPr>
        <w:spacing w:before="80" w:after="0" w:line="240" w:lineRule="auto"/>
        <w:ind w:left="992" w:hanging="425"/>
        <w:jc w:val="both"/>
        <w:rPr>
          <w:sz w:val="20"/>
        </w:rPr>
      </w:pPr>
      <w:r w:rsidRPr="00A53504">
        <w:rPr>
          <w:rFonts w:ascii="Arial" w:hAnsi="Arial"/>
          <w:sz w:val="20"/>
        </w:rPr>
        <w:t xml:space="preserve">Los títulos han sido incluidos al solo efecto de sistematizar la exposición y no deben ser considerados como una parte del </w:t>
      </w:r>
      <w:r w:rsidR="0069273A" w:rsidRPr="000972BE">
        <w:rPr>
          <w:rFonts w:ascii="Arial" w:hAnsi="Arial" w:cs="Arial"/>
          <w:sz w:val="20"/>
          <w:szCs w:val="20"/>
        </w:rPr>
        <w:t>Contrato</w:t>
      </w:r>
      <w:r w:rsidRPr="00A53504">
        <w:rPr>
          <w:rFonts w:ascii="Arial" w:hAnsi="Arial"/>
          <w:sz w:val="20"/>
        </w:rPr>
        <w:t xml:space="preserve"> que limite o amplíe su contenido o para determinar los derechos y obligaciones de las Partes.</w:t>
      </w:r>
    </w:p>
    <w:p w14:paraId="3FDB6884" w14:textId="77777777" w:rsidR="001C3C4D" w:rsidRPr="00A53504" w:rsidRDefault="001C3C4D" w:rsidP="00A53504">
      <w:pPr>
        <w:numPr>
          <w:ilvl w:val="0"/>
          <w:numId w:val="3"/>
        </w:numPr>
        <w:spacing w:before="80" w:after="0" w:line="240" w:lineRule="auto"/>
        <w:ind w:left="992" w:hanging="425"/>
        <w:jc w:val="both"/>
        <w:rPr>
          <w:sz w:val="20"/>
        </w:rPr>
      </w:pPr>
      <w:r w:rsidRPr="00A53504">
        <w:rPr>
          <w:rFonts w:ascii="Arial" w:hAnsi="Arial"/>
          <w:sz w:val="20"/>
        </w:rPr>
        <w:t>Los términos en singular incluirán los mismos términos en plural y viceversa. Los términos en masculino incluyen al femenino y viceversa.</w:t>
      </w:r>
    </w:p>
    <w:p w14:paraId="5F45588F" w14:textId="77777777" w:rsidR="001C3C4D" w:rsidRPr="00A53504" w:rsidRDefault="001C3C4D" w:rsidP="00A53504">
      <w:pPr>
        <w:numPr>
          <w:ilvl w:val="0"/>
          <w:numId w:val="3"/>
        </w:numPr>
        <w:tabs>
          <w:tab w:val="left" w:pos="993"/>
        </w:tabs>
        <w:spacing w:before="80" w:after="0" w:line="240" w:lineRule="auto"/>
        <w:ind w:left="992" w:hanging="425"/>
        <w:jc w:val="both"/>
        <w:rPr>
          <w:sz w:val="20"/>
        </w:rPr>
      </w:pPr>
      <w:r w:rsidRPr="00A53504">
        <w:rPr>
          <w:rFonts w:ascii="Arial" w:hAnsi="Arial"/>
          <w:sz w:val="20"/>
        </w:rPr>
        <w:t>El uso de la disyunción “o” en una enumeración deberá entenderse que comprende excluyentemente a alguno de los elementos de tal enumeración.</w:t>
      </w:r>
    </w:p>
    <w:p w14:paraId="0263402B" w14:textId="77777777" w:rsidR="001C3C4D" w:rsidRPr="00A53504" w:rsidRDefault="001C3C4D" w:rsidP="00A53504">
      <w:pPr>
        <w:numPr>
          <w:ilvl w:val="0"/>
          <w:numId w:val="3"/>
        </w:numPr>
        <w:spacing w:before="80" w:after="0" w:line="240" w:lineRule="auto"/>
        <w:ind w:left="992" w:hanging="425"/>
        <w:jc w:val="both"/>
        <w:rPr>
          <w:b/>
          <w:sz w:val="20"/>
        </w:rPr>
      </w:pPr>
      <w:r w:rsidRPr="00A53504">
        <w:rPr>
          <w:rFonts w:ascii="Arial" w:hAnsi="Arial"/>
          <w:sz w:val="20"/>
        </w:rPr>
        <w:t>El uso de la conjunción “y” en una enumeración deberá entenderse que comprende a todos los elementos de dicha enumeración o lista.</w:t>
      </w:r>
      <w:bookmarkStart w:id="2" w:name="_Toc493758744"/>
      <w:bookmarkStart w:id="3" w:name="_Toc490322643"/>
    </w:p>
    <w:p w14:paraId="34A15969" w14:textId="77777777" w:rsidR="001C3C4D" w:rsidRPr="00A53504" w:rsidRDefault="001C3C4D" w:rsidP="00A53504">
      <w:pPr>
        <w:pStyle w:val="Prrafodelista"/>
        <w:keepNext/>
        <w:keepLines/>
        <w:numPr>
          <w:ilvl w:val="0"/>
          <w:numId w:val="128"/>
        </w:numPr>
        <w:spacing w:before="360" w:after="120" w:line="240" w:lineRule="auto"/>
        <w:ind w:left="567" w:hanging="567"/>
        <w:outlineLvl w:val="0"/>
        <w:rPr>
          <w:rFonts w:ascii="Arial" w:hAnsi="Arial"/>
          <w:b/>
          <w:sz w:val="21"/>
        </w:rPr>
      </w:pPr>
      <w:r w:rsidRPr="00A53504">
        <w:rPr>
          <w:rFonts w:ascii="Arial" w:hAnsi="Arial"/>
          <w:b/>
          <w:sz w:val="21"/>
        </w:rPr>
        <w:t>DECLARACIONES DE LAS PARTES</w:t>
      </w:r>
      <w:bookmarkEnd w:id="2"/>
      <w:bookmarkEnd w:id="3"/>
    </w:p>
    <w:p w14:paraId="2CEFD5EF" w14:textId="77777777" w:rsidR="001C3C4D" w:rsidRPr="00A53504" w:rsidRDefault="001C3C4D" w:rsidP="00A53504">
      <w:pPr>
        <w:numPr>
          <w:ilvl w:val="1"/>
          <w:numId w:val="2"/>
        </w:numPr>
        <w:spacing w:before="120" w:after="0" w:line="240" w:lineRule="auto"/>
        <w:ind w:left="1134" w:hanging="567"/>
        <w:jc w:val="both"/>
        <w:rPr>
          <w:sz w:val="20"/>
        </w:rPr>
      </w:pPr>
      <w:bookmarkStart w:id="4" w:name="_Ref490399139"/>
      <w:r w:rsidRPr="00A53504">
        <w:rPr>
          <w:rFonts w:ascii="Arial" w:hAnsi="Arial"/>
          <w:sz w:val="20"/>
        </w:rPr>
        <w:t>El Concesionario garantiza al Concedente, en la Fecha de Cierre, la veracidad y exactitud de las declaraciones siguientes:</w:t>
      </w:r>
      <w:bookmarkEnd w:id="4"/>
    </w:p>
    <w:p w14:paraId="07EEF291" w14:textId="77777777" w:rsidR="001C3C4D" w:rsidRPr="00A53504" w:rsidRDefault="001C3C4D" w:rsidP="00A53504">
      <w:pPr>
        <w:numPr>
          <w:ilvl w:val="0"/>
          <w:numId w:val="4"/>
        </w:numPr>
        <w:spacing w:before="60" w:after="0" w:line="240" w:lineRule="auto"/>
        <w:ind w:left="1418" w:hanging="284"/>
        <w:jc w:val="both"/>
        <w:rPr>
          <w:sz w:val="20"/>
        </w:rPr>
      </w:pPr>
      <w:r w:rsidRPr="00A53504">
        <w:rPr>
          <w:rFonts w:ascii="Arial" w:hAnsi="Arial"/>
          <w:sz w:val="20"/>
        </w:rPr>
        <w:t>Que: (i) se encuentra debidamente constituido y válidamente existente conforme a las Leyes y Disposiciones Aplicables; (ii) está debidamente autorizado por su directorio u otro órgano similar para asumir las obligaciones que le corresponda como consecuencia de la celebración del Contrato en todas las jurisdicciones en las que dicha autorización sea necesaria por la naturaleza de su actividad o por la propiedad, arrendamiento u operación de sus bienes, excepto en aquellas jurisdicciones en las que la falta de dicha autorización no tenga un efecto sustancialmente adverso sobre sus negocios u operaciones; y (iii) ha cumplido con todos los requisitos necesarios para formalizar el Contrato y para cumplir los compromisos estipulados</w:t>
      </w:r>
      <w:r w:rsidR="0069273A" w:rsidRPr="000972BE">
        <w:rPr>
          <w:rFonts w:ascii="Arial" w:hAnsi="Arial" w:cs="Arial"/>
          <w:sz w:val="20"/>
          <w:szCs w:val="21"/>
        </w:rPr>
        <w:t xml:space="preserve"> en el referido Contrato</w:t>
      </w:r>
      <w:r w:rsidRPr="00A53504">
        <w:rPr>
          <w:rFonts w:ascii="Arial" w:hAnsi="Arial"/>
          <w:sz w:val="20"/>
        </w:rPr>
        <w:t>.</w:t>
      </w:r>
    </w:p>
    <w:p w14:paraId="74DC55C0" w14:textId="77777777" w:rsidR="001C3C4D" w:rsidRPr="00A53504" w:rsidRDefault="001C3C4D" w:rsidP="00A53504">
      <w:pPr>
        <w:numPr>
          <w:ilvl w:val="0"/>
          <w:numId w:val="4"/>
        </w:numPr>
        <w:spacing w:before="60" w:after="0" w:line="240" w:lineRule="auto"/>
        <w:ind w:left="1418" w:hanging="284"/>
        <w:jc w:val="both"/>
        <w:rPr>
          <w:sz w:val="20"/>
        </w:rPr>
      </w:pPr>
      <w:r w:rsidRPr="00A53504">
        <w:rPr>
          <w:rFonts w:ascii="Arial" w:hAnsi="Arial"/>
          <w:sz w:val="20"/>
        </w:rPr>
        <w:t xml:space="preserve">La firma, entrega y cumplimiento del Contrato, por parte del Concesionario, </w:t>
      </w:r>
      <w:r w:rsidR="0069273A" w:rsidRPr="000972BE">
        <w:rPr>
          <w:rFonts w:ascii="Arial" w:hAnsi="Arial" w:cs="Arial"/>
          <w:sz w:val="20"/>
          <w:szCs w:val="21"/>
        </w:rPr>
        <w:t>están comprendidos</w:t>
      </w:r>
      <w:r w:rsidR="00393FD6" w:rsidRPr="00A53504">
        <w:rPr>
          <w:rFonts w:ascii="Arial" w:hAnsi="Arial"/>
          <w:sz w:val="20"/>
        </w:rPr>
        <w:t xml:space="preserve"> </w:t>
      </w:r>
      <w:r w:rsidRPr="00A53504">
        <w:rPr>
          <w:rFonts w:ascii="Arial" w:hAnsi="Arial"/>
          <w:sz w:val="20"/>
        </w:rPr>
        <w:t xml:space="preserve">dentro de sus facultades y </w:t>
      </w:r>
      <w:r w:rsidR="0069273A" w:rsidRPr="000972BE">
        <w:rPr>
          <w:rFonts w:ascii="Arial" w:hAnsi="Arial" w:cs="Arial"/>
          <w:sz w:val="20"/>
          <w:szCs w:val="21"/>
        </w:rPr>
        <w:t>han</w:t>
      </w:r>
      <w:r w:rsidR="00393FD6" w:rsidRPr="00A53504">
        <w:rPr>
          <w:rFonts w:ascii="Arial" w:hAnsi="Arial"/>
          <w:sz w:val="20"/>
        </w:rPr>
        <w:t xml:space="preserve"> </w:t>
      </w:r>
      <w:r w:rsidRPr="00A53504">
        <w:rPr>
          <w:rFonts w:ascii="Arial" w:hAnsi="Arial"/>
          <w:sz w:val="20"/>
        </w:rPr>
        <w:t xml:space="preserve">sido debidamente </w:t>
      </w:r>
      <w:r w:rsidR="0069273A" w:rsidRPr="000972BE">
        <w:rPr>
          <w:rFonts w:ascii="Arial" w:hAnsi="Arial" w:cs="Arial"/>
          <w:sz w:val="20"/>
          <w:szCs w:val="21"/>
        </w:rPr>
        <w:t>autorizados</w:t>
      </w:r>
      <w:r w:rsidR="00393FD6" w:rsidRPr="00A53504">
        <w:rPr>
          <w:rFonts w:ascii="Arial" w:hAnsi="Arial"/>
          <w:sz w:val="20"/>
        </w:rPr>
        <w:t xml:space="preserve"> </w:t>
      </w:r>
      <w:r w:rsidRPr="00A53504">
        <w:rPr>
          <w:rFonts w:ascii="Arial" w:hAnsi="Arial"/>
          <w:sz w:val="20"/>
        </w:rPr>
        <w:t>por su directorio u otro órgano similar.</w:t>
      </w:r>
    </w:p>
    <w:p w14:paraId="43D2A5FA" w14:textId="77777777" w:rsidR="001C3C4D" w:rsidRPr="00A53504" w:rsidRDefault="001C3C4D" w:rsidP="00A53504">
      <w:pPr>
        <w:numPr>
          <w:ilvl w:val="0"/>
          <w:numId w:val="4"/>
        </w:numPr>
        <w:spacing w:before="60" w:after="0" w:line="240" w:lineRule="auto"/>
        <w:ind w:left="1418" w:hanging="284"/>
        <w:jc w:val="both"/>
        <w:rPr>
          <w:sz w:val="20"/>
        </w:rPr>
      </w:pPr>
      <w:r w:rsidRPr="00A53504">
        <w:rPr>
          <w:rFonts w:ascii="Arial" w:hAnsi="Arial"/>
          <w:sz w:val="20"/>
        </w:rPr>
        <w:t>No es necesaria la realización de otros actos o procedimientos por parte del Concesionario para autorizar la suscripción y cumplimiento de las obligaciones que le corresponda bajo el Contrato. El Contrato ha sido debida y válidamente firmado y entregado por el Concesionario, y constituye obligación válida, vinculante y exigible para el Concesionario conforme a sus términos.</w:t>
      </w:r>
    </w:p>
    <w:p w14:paraId="03365226" w14:textId="77777777" w:rsidR="001C3C4D" w:rsidRPr="00A53504" w:rsidRDefault="001C3C4D" w:rsidP="00A53504">
      <w:pPr>
        <w:numPr>
          <w:ilvl w:val="1"/>
          <w:numId w:val="2"/>
        </w:numPr>
        <w:spacing w:before="120" w:after="0" w:line="250" w:lineRule="auto"/>
        <w:ind w:left="1134" w:hanging="567"/>
        <w:jc w:val="both"/>
        <w:rPr>
          <w:sz w:val="20"/>
        </w:rPr>
      </w:pPr>
      <w:r w:rsidRPr="00A53504">
        <w:rPr>
          <w:rFonts w:ascii="Arial" w:hAnsi="Arial"/>
          <w:sz w:val="20"/>
        </w:rPr>
        <w:lastRenderedPageBreak/>
        <w:t>El Concedente garantiza al Concesionario, en la Fecha de Cierre, la veracidad y exactitud de las siguientes declaraciones:</w:t>
      </w:r>
    </w:p>
    <w:p w14:paraId="55FA259D" w14:textId="77777777" w:rsidR="001C3C4D" w:rsidRPr="00A53504" w:rsidRDefault="001C3C4D" w:rsidP="00A53504">
      <w:pPr>
        <w:numPr>
          <w:ilvl w:val="0"/>
          <w:numId w:val="5"/>
        </w:numPr>
        <w:spacing w:before="60" w:after="0" w:line="250" w:lineRule="auto"/>
        <w:ind w:left="1418" w:hanging="284"/>
        <w:jc w:val="both"/>
        <w:rPr>
          <w:sz w:val="20"/>
        </w:rPr>
      </w:pPr>
      <w:r w:rsidRPr="00A53504">
        <w:rPr>
          <w:rFonts w:ascii="Arial" w:hAnsi="Arial"/>
          <w:sz w:val="20"/>
        </w:rPr>
        <w:t>El Ministerio de Energía y Minas está debidamente autorizado conforme a las Leyes y Disposiciones Aplicables para actuar en representación del Concedente en el presente Contrato. La firma, entrega y cumplimiento por parte del Concedente del Contrato están comprendidos dentro de sus facultades, son conformes a las Leyes y Disposiciones Aplicables, y han sido debidamente autorizados por la Autoridad Gubernamental Competente.</w:t>
      </w:r>
    </w:p>
    <w:p w14:paraId="7881DF83" w14:textId="77777777" w:rsidR="001C3C4D" w:rsidRPr="00A53504" w:rsidRDefault="001C3C4D" w:rsidP="00A53504">
      <w:pPr>
        <w:numPr>
          <w:ilvl w:val="0"/>
          <w:numId w:val="5"/>
        </w:numPr>
        <w:spacing w:before="60" w:after="0" w:line="250" w:lineRule="auto"/>
        <w:ind w:left="1418" w:hanging="284"/>
        <w:jc w:val="both"/>
        <w:rPr>
          <w:sz w:val="20"/>
        </w:rPr>
      </w:pPr>
      <w:r w:rsidRPr="00A53504">
        <w:rPr>
          <w:rFonts w:ascii="Arial" w:hAnsi="Arial"/>
          <w:sz w:val="20"/>
        </w:rPr>
        <w:t>Ninguna otra acción o procedimiento por parte del Concedente o cualquier otra Autoridad Gubernamental Competente es necesaria para autorizar la suscripción del Contrato o para el cumplimiento de las obligaciones del Concedente contempladas en el mismo. El Contrato ha sido debida y válidamente firmado por el o los representantes autorizados del Concedente y, junto con la firma y entrega del mismo por parte del Concesionario, constituye una obligación válida, vinculante y exigible para el Concedente.</w:t>
      </w:r>
    </w:p>
    <w:p w14:paraId="29688F84" w14:textId="532531E8" w:rsidR="001C3C4D" w:rsidRPr="00A53504" w:rsidRDefault="001C3C4D" w:rsidP="00A53504">
      <w:pPr>
        <w:numPr>
          <w:ilvl w:val="1"/>
          <w:numId w:val="2"/>
        </w:numPr>
        <w:spacing w:before="120" w:after="0" w:line="250" w:lineRule="auto"/>
        <w:ind w:left="1134" w:hanging="567"/>
        <w:jc w:val="both"/>
        <w:rPr>
          <w:sz w:val="20"/>
        </w:rPr>
      </w:pPr>
      <w:bookmarkStart w:id="5" w:name="_Ref490399155"/>
      <w:r w:rsidRPr="00A53504">
        <w:rPr>
          <w:rFonts w:ascii="Arial" w:hAnsi="Arial"/>
          <w:sz w:val="20"/>
        </w:rPr>
        <w:t xml:space="preserve">El Concesionario garantiza al Concedente que durante un período comprendido desde la Fecha de Cierre y hasta que se cumplan diez (10) años de </w:t>
      </w:r>
      <w:r w:rsidR="009C250B">
        <w:rPr>
          <w:rFonts w:ascii="Arial" w:hAnsi="Arial"/>
          <w:sz w:val="20"/>
        </w:rPr>
        <w:t>o</w:t>
      </w:r>
      <w:r w:rsidRPr="00A53504">
        <w:rPr>
          <w:rFonts w:ascii="Arial" w:hAnsi="Arial"/>
          <w:sz w:val="20"/>
        </w:rPr>
        <w:t xml:space="preserve">peración </w:t>
      </w:r>
      <w:r w:rsidR="009C250B">
        <w:rPr>
          <w:rFonts w:ascii="Arial" w:hAnsi="Arial"/>
          <w:sz w:val="20"/>
        </w:rPr>
        <w:t>c</w:t>
      </w:r>
      <w:r w:rsidRPr="00A53504">
        <w:rPr>
          <w:rFonts w:ascii="Arial" w:hAnsi="Arial"/>
          <w:sz w:val="20"/>
        </w:rPr>
        <w:t>omercial del Proyecto, el Operador Calificado será titular de la Participación Mínima, y el responsable de las operaciones técnicas de la Concesión desde el diseño mismo del Proyecto hasta la conclusión de dicho plazo.</w:t>
      </w:r>
      <w:bookmarkEnd w:id="5"/>
    </w:p>
    <w:p w14:paraId="2B567639" w14:textId="2628844C" w:rsidR="001C3C4D" w:rsidRPr="00A53504" w:rsidRDefault="001C3C4D" w:rsidP="00A53504">
      <w:pPr>
        <w:spacing w:before="60" w:after="0" w:line="250" w:lineRule="auto"/>
        <w:ind w:left="1134"/>
        <w:jc w:val="both"/>
        <w:rPr>
          <w:sz w:val="20"/>
        </w:rPr>
      </w:pPr>
      <w:r w:rsidRPr="00A53504">
        <w:rPr>
          <w:rFonts w:ascii="Arial" w:hAnsi="Arial"/>
          <w:sz w:val="20"/>
        </w:rPr>
        <w:t>A solicitud del Concesionario, el Concedente aceptará que el Operador Calificado sea remplazado por otra Persona antes del vencimiento del periodo indicado siempre que dicha Persona cumpla los requisitos mínimos de calificación previstos en las Bases del Concurso. Si el Concedente no responde la solicitud en sesenta (60) Días, la solicitud se entenderá aceptada. Cabe precisar que la denegatoria solo podrá estar sustentada en la falta de cumplimiento de los requisitos exigidos por las Bases del Concurso para el Operador Calificado.</w:t>
      </w:r>
    </w:p>
    <w:p w14:paraId="2F02362F" w14:textId="77777777" w:rsidR="001C3C4D" w:rsidRPr="000972BE" w:rsidRDefault="001C3C4D">
      <w:pPr>
        <w:spacing w:before="60" w:after="0" w:line="250" w:lineRule="auto"/>
        <w:ind w:left="1134"/>
        <w:jc w:val="both"/>
        <w:rPr>
          <w:rFonts w:ascii="Arial" w:hAnsi="Arial" w:cs="Arial"/>
          <w:sz w:val="20"/>
          <w:szCs w:val="21"/>
        </w:rPr>
      </w:pPr>
      <w:r w:rsidRPr="000972BE">
        <w:rPr>
          <w:rFonts w:ascii="Arial" w:hAnsi="Arial" w:cs="Arial"/>
          <w:sz w:val="20"/>
          <w:szCs w:val="21"/>
        </w:rPr>
        <w:t xml:space="preserve">La Base Tarifaria incorpora los conceptos </w:t>
      </w:r>
      <w:r w:rsidR="0069273A" w:rsidRPr="000972BE">
        <w:rPr>
          <w:rFonts w:ascii="Arial" w:hAnsi="Arial" w:cs="Arial"/>
          <w:sz w:val="20"/>
          <w:szCs w:val="21"/>
        </w:rPr>
        <w:t>señalados</w:t>
      </w:r>
      <w:r w:rsidR="009F51FE" w:rsidRPr="000972BE">
        <w:rPr>
          <w:rFonts w:ascii="Arial" w:hAnsi="Arial" w:cs="Arial"/>
          <w:sz w:val="20"/>
          <w:szCs w:val="21"/>
        </w:rPr>
        <w:t xml:space="preserve"> </w:t>
      </w:r>
      <w:r w:rsidRPr="000972BE">
        <w:rPr>
          <w:rFonts w:ascii="Arial" w:hAnsi="Arial" w:cs="Arial"/>
          <w:sz w:val="20"/>
          <w:szCs w:val="21"/>
        </w:rPr>
        <w:t xml:space="preserve">en la </w:t>
      </w:r>
      <w:r w:rsidR="0069273A" w:rsidRPr="000972BE">
        <w:rPr>
          <w:rFonts w:ascii="Arial" w:hAnsi="Arial" w:cs="Arial"/>
          <w:sz w:val="20"/>
          <w:szCs w:val="21"/>
        </w:rPr>
        <w:t>Cláusula 8.1</w:t>
      </w:r>
      <w:r w:rsidRPr="000972BE">
        <w:rPr>
          <w:rFonts w:ascii="Arial" w:hAnsi="Arial" w:cs="Arial"/>
          <w:sz w:val="20"/>
          <w:szCs w:val="21"/>
        </w:rPr>
        <w:t>, entendiéndose que ello incluye las labores del Operador Calificado, por lo que en ningún caso se adicionará a la Base Tarifaria cualquier contraprestación o compensación que pudiera haberse convenido o convenga el Concesionario con el futuro Operador Calificado.</w:t>
      </w:r>
    </w:p>
    <w:p w14:paraId="02E57BE0" w14:textId="77777777" w:rsidR="001C3C4D" w:rsidRPr="000972BE" w:rsidRDefault="001C3C4D" w:rsidP="00CC3607">
      <w:pPr>
        <w:numPr>
          <w:ilvl w:val="1"/>
          <w:numId w:val="2"/>
        </w:numPr>
        <w:spacing w:before="120" w:after="0" w:line="250" w:lineRule="auto"/>
        <w:ind w:left="1134" w:hanging="567"/>
        <w:jc w:val="both"/>
        <w:rPr>
          <w:rFonts w:ascii="Arial" w:hAnsi="Arial"/>
          <w:sz w:val="20"/>
        </w:rPr>
      </w:pPr>
      <w:r w:rsidRPr="000972BE">
        <w:rPr>
          <w:rFonts w:ascii="Arial" w:hAnsi="Arial"/>
          <w:sz w:val="20"/>
        </w:rPr>
        <w:t xml:space="preserve">El Concesionario, a partir de la Fecha de Cierre, será responsable, de acuerdo </w:t>
      </w:r>
      <w:r w:rsidR="0069273A" w:rsidRPr="000972BE">
        <w:rPr>
          <w:rFonts w:ascii="Arial" w:hAnsi="Arial"/>
          <w:sz w:val="20"/>
        </w:rPr>
        <w:t>con</w:t>
      </w:r>
      <w:r w:rsidRPr="000972BE">
        <w:rPr>
          <w:rFonts w:ascii="Arial" w:hAnsi="Arial"/>
          <w:sz w:val="20"/>
        </w:rPr>
        <w:t xml:space="preserve"> las Leyes y Disposiciones Aplicables, por los daños, perjuicios o pérdidas ocasionados a, o por los Bienes de la Concesión. A partir de la Puesta en Operación Comercial, será responsable, además, por la prestación del Servicio.</w:t>
      </w:r>
    </w:p>
    <w:p w14:paraId="38CDE8D6" w14:textId="77777777" w:rsidR="001C3C4D" w:rsidRPr="000972BE" w:rsidRDefault="001C3C4D">
      <w:pPr>
        <w:spacing w:before="60" w:after="0" w:line="250" w:lineRule="auto"/>
        <w:ind w:left="1134"/>
        <w:jc w:val="both"/>
        <w:rPr>
          <w:rFonts w:ascii="Arial" w:hAnsi="Arial" w:cs="Arial"/>
          <w:sz w:val="20"/>
          <w:szCs w:val="21"/>
        </w:rPr>
      </w:pPr>
      <w:r w:rsidRPr="000972BE">
        <w:rPr>
          <w:rFonts w:ascii="Arial" w:hAnsi="Arial" w:cs="Arial"/>
          <w:sz w:val="20"/>
          <w:szCs w:val="21"/>
        </w:rPr>
        <w:t xml:space="preserve">El Concesionario mantendrá indemne al Concedente respecto a cualquier acción o excepción de naturaleza legal, administrativa, arbitral o contractual, o reclamo de cualquier naturaleza respecto de los Bienes de la Concesión o la prestación del Servicio, excepto en caso </w:t>
      </w:r>
      <w:r w:rsidR="0069273A" w:rsidRPr="000972BE">
        <w:rPr>
          <w:rFonts w:ascii="Arial" w:hAnsi="Arial" w:cs="Arial"/>
          <w:sz w:val="20"/>
          <w:szCs w:val="21"/>
        </w:rPr>
        <w:t xml:space="preserve">de </w:t>
      </w:r>
      <w:r w:rsidRPr="000972BE">
        <w:rPr>
          <w:rFonts w:ascii="Arial" w:hAnsi="Arial" w:cs="Arial"/>
          <w:sz w:val="20"/>
          <w:szCs w:val="21"/>
        </w:rPr>
        <w:t>que los daños o perjuicios sean causados por el Concedente, su personal, representantes, agentes o el Inspector.</w:t>
      </w:r>
    </w:p>
    <w:p w14:paraId="56F8C8E7" w14:textId="199C213B" w:rsidR="00CC3607" w:rsidRPr="00A53504" w:rsidRDefault="00CC3607" w:rsidP="00CC3607">
      <w:pPr>
        <w:pStyle w:val="Prrafodelista"/>
        <w:keepNext/>
        <w:keepLines/>
        <w:numPr>
          <w:ilvl w:val="0"/>
          <w:numId w:val="128"/>
        </w:numPr>
        <w:spacing w:before="360" w:after="120" w:line="250" w:lineRule="auto"/>
        <w:ind w:left="567" w:hanging="567"/>
        <w:contextualSpacing w:val="0"/>
        <w:outlineLvl w:val="0"/>
        <w:rPr>
          <w:rFonts w:ascii="Arial" w:hAnsi="Arial"/>
          <w:b/>
          <w:sz w:val="21"/>
        </w:rPr>
      </w:pPr>
      <w:bookmarkStart w:id="6" w:name="_Toc493758745"/>
      <w:bookmarkStart w:id="7" w:name="_Toc490322644"/>
      <w:r w:rsidRPr="00A53504">
        <w:rPr>
          <w:rFonts w:ascii="Arial" w:hAnsi="Arial"/>
          <w:b/>
          <w:sz w:val="21"/>
        </w:rPr>
        <w:t>OBJETO, VIGENCIA Y PLAZO DEL CONTRATO</w:t>
      </w:r>
    </w:p>
    <w:bookmarkEnd w:id="6"/>
    <w:bookmarkEnd w:id="7"/>
    <w:p w14:paraId="5BC83E1D" w14:textId="353216EA" w:rsidR="001C3C4D" w:rsidRPr="000972BE" w:rsidRDefault="00CC3607" w:rsidP="00CC3607">
      <w:pPr>
        <w:keepNext/>
        <w:keepLines/>
        <w:spacing w:before="120" w:after="120" w:line="250" w:lineRule="auto"/>
        <w:ind w:left="1134" w:hanging="567"/>
        <w:outlineLvl w:val="0"/>
        <w:rPr>
          <w:rFonts w:ascii="Arial" w:hAnsi="Arial"/>
          <w:sz w:val="20"/>
          <w:szCs w:val="20"/>
        </w:rPr>
      </w:pPr>
      <w:r>
        <w:rPr>
          <w:rFonts w:ascii="Arial" w:hAnsi="Arial"/>
          <w:sz w:val="20"/>
        </w:rPr>
        <w:t>3.1</w:t>
      </w:r>
      <w:r>
        <w:rPr>
          <w:rFonts w:ascii="Arial" w:hAnsi="Arial"/>
          <w:sz w:val="20"/>
        </w:rPr>
        <w:tab/>
      </w:r>
      <w:r w:rsidR="001C3C4D" w:rsidRPr="00A53504">
        <w:rPr>
          <w:rFonts w:ascii="Arial" w:hAnsi="Arial"/>
          <w:sz w:val="20"/>
        </w:rPr>
        <w:t>El Concesionario se obliga a diseñar, financiar, suministrar los bienes y servicios requeridos, construir, operar y mantener el Proyecto, así como prestar el Servicio, todo de conformidad con el Contrato, y las Leyes y Disposiciones Aplicables. Por dicha razón, el Concesionario deberá definir, entre otros, la ruta y el alineamiento que seguirá el Proyecto, con la finalidad de cumplir con los plazos establecidos en el Anexo Nº 7 del Contrato.</w:t>
      </w:r>
      <w:r w:rsidR="001C3C4D" w:rsidRPr="000972BE">
        <w:rPr>
          <w:rFonts w:ascii="Arial" w:hAnsi="Arial"/>
          <w:sz w:val="20"/>
          <w:szCs w:val="20"/>
        </w:rPr>
        <w:t xml:space="preserve"> La ubicación del Proyecto descrita en el Anexo N° 10 tiene carácter referencial.</w:t>
      </w:r>
    </w:p>
    <w:p w14:paraId="2C03B95A" w14:textId="4D5831D4" w:rsidR="001C3C4D" w:rsidRDefault="001C3C4D">
      <w:pPr>
        <w:spacing w:before="120" w:after="120" w:line="250" w:lineRule="auto"/>
        <w:ind w:left="1134"/>
        <w:jc w:val="both"/>
        <w:rPr>
          <w:rFonts w:ascii="Arial" w:hAnsi="Arial"/>
          <w:sz w:val="20"/>
          <w:szCs w:val="20"/>
        </w:rPr>
      </w:pPr>
      <w:r w:rsidRPr="000972BE">
        <w:rPr>
          <w:rFonts w:ascii="Arial" w:hAnsi="Arial"/>
          <w:sz w:val="20"/>
          <w:szCs w:val="20"/>
        </w:rPr>
        <w:t xml:space="preserve">Las actividades o prestaciones que forman parte de la Concesión y que, por tanto, constituyen el objeto de los derechos y obligaciones que asumen las </w:t>
      </w:r>
      <w:r w:rsidR="0069273A" w:rsidRPr="000972BE">
        <w:rPr>
          <w:rFonts w:ascii="Arial" w:hAnsi="Arial"/>
          <w:sz w:val="20"/>
          <w:szCs w:val="20"/>
        </w:rPr>
        <w:t>Partes</w:t>
      </w:r>
      <w:r w:rsidRPr="000972BE">
        <w:rPr>
          <w:rFonts w:ascii="Arial" w:hAnsi="Arial"/>
          <w:sz w:val="20"/>
          <w:szCs w:val="20"/>
        </w:rPr>
        <w:t xml:space="preserve"> son las contenidas en el presente Contrato.</w:t>
      </w:r>
    </w:p>
    <w:p w14:paraId="4B7C7718" w14:textId="00F1AED6" w:rsidR="00AC1CDC" w:rsidRPr="000972BE" w:rsidRDefault="00AC1CDC">
      <w:pPr>
        <w:spacing w:before="120" w:after="120" w:line="250" w:lineRule="auto"/>
        <w:ind w:left="1134"/>
        <w:jc w:val="both"/>
        <w:rPr>
          <w:rFonts w:ascii="Arial" w:hAnsi="Arial"/>
          <w:sz w:val="20"/>
          <w:szCs w:val="20"/>
        </w:rPr>
      </w:pPr>
      <w:r w:rsidRPr="003A1D9B">
        <w:rPr>
          <w:rFonts w:ascii="Arial" w:hAnsi="Arial"/>
          <w:sz w:val="20"/>
        </w:rPr>
        <w:lastRenderedPageBreak/>
        <w:t>El Proyecto será desarrollado bajo la modalidad de Asociación Público Privada autofinanciada</w:t>
      </w:r>
      <w:r w:rsidRPr="00A53504">
        <w:rPr>
          <w:rFonts w:ascii="Arial" w:hAnsi="Arial"/>
          <w:sz w:val="20"/>
        </w:rPr>
        <w:t>.</w:t>
      </w:r>
    </w:p>
    <w:p w14:paraId="25EA6ADE" w14:textId="77777777" w:rsidR="001C3C4D" w:rsidRPr="00A53504" w:rsidRDefault="001C3C4D" w:rsidP="00A53504">
      <w:pPr>
        <w:numPr>
          <w:ilvl w:val="0"/>
          <w:numId w:val="42"/>
        </w:numPr>
        <w:spacing w:before="120" w:after="120" w:line="250" w:lineRule="auto"/>
        <w:ind w:left="1134" w:hanging="567"/>
        <w:jc w:val="both"/>
        <w:rPr>
          <w:sz w:val="20"/>
        </w:rPr>
      </w:pPr>
      <w:r w:rsidRPr="00A53504">
        <w:rPr>
          <w:rFonts w:ascii="Arial" w:hAnsi="Arial"/>
          <w:sz w:val="20"/>
        </w:rPr>
        <w:t xml:space="preserve">Mientras esté vigente el Contrato, el Concesionario será el propietario de los Bienes de la Concesión y deberá usarlos para la prestación del Servicio. Al producirse la terminación </w:t>
      </w:r>
      <w:r w:rsidRPr="000972BE">
        <w:rPr>
          <w:rFonts w:ascii="Arial" w:hAnsi="Arial"/>
          <w:sz w:val="20"/>
          <w:szCs w:val="20"/>
        </w:rPr>
        <w:t>del Contrato</w:t>
      </w:r>
      <w:r w:rsidRPr="00A53504">
        <w:rPr>
          <w:rFonts w:ascii="Arial" w:hAnsi="Arial"/>
          <w:sz w:val="20"/>
        </w:rPr>
        <w:t>, el Concesionario transferirá los Bienes de la Concesión al Concedente conforme a lo establecido en la Cláusula 13.</w:t>
      </w:r>
      <w:r w:rsidRPr="000972BE">
        <w:rPr>
          <w:rFonts w:ascii="Arial" w:hAnsi="Arial"/>
          <w:sz w:val="20"/>
          <w:szCs w:val="20"/>
        </w:rPr>
        <w:t>13.</w:t>
      </w:r>
    </w:p>
    <w:p w14:paraId="2D1290D4" w14:textId="77777777" w:rsidR="001C3C4D" w:rsidRPr="000972BE" w:rsidRDefault="001C3C4D" w:rsidP="000972BE">
      <w:pPr>
        <w:numPr>
          <w:ilvl w:val="0"/>
          <w:numId w:val="42"/>
        </w:numPr>
        <w:spacing w:before="120" w:after="120" w:line="250" w:lineRule="auto"/>
        <w:ind w:left="1134" w:hanging="567"/>
        <w:jc w:val="both"/>
        <w:rPr>
          <w:rFonts w:ascii="Arial" w:hAnsi="Arial"/>
          <w:sz w:val="20"/>
          <w:szCs w:val="20"/>
        </w:rPr>
      </w:pPr>
      <w:r w:rsidRPr="00A53504">
        <w:rPr>
          <w:rFonts w:ascii="Arial" w:hAnsi="Arial"/>
          <w:sz w:val="20"/>
        </w:rPr>
        <w:t xml:space="preserve">El Contrato entra en vigencia en la Fecha de Cierre y finaliza a los treinta (30) años posteriores a la Puesta en Operación Comercial. </w:t>
      </w:r>
    </w:p>
    <w:p w14:paraId="3C4AE81D" w14:textId="77777777" w:rsidR="001C3C4D" w:rsidRPr="00A53504" w:rsidRDefault="001C3C4D" w:rsidP="00A53504">
      <w:pPr>
        <w:pStyle w:val="Prrafodelista"/>
        <w:keepNext/>
        <w:keepLines/>
        <w:numPr>
          <w:ilvl w:val="0"/>
          <w:numId w:val="128"/>
        </w:numPr>
        <w:spacing w:before="360" w:after="120" w:line="250" w:lineRule="auto"/>
        <w:ind w:left="567" w:hanging="567"/>
        <w:outlineLvl w:val="0"/>
        <w:rPr>
          <w:rFonts w:ascii="Arial" w:hAnsi="Arial"/>
          <w:b/>
          <w:sz w:val="21"/>
        </w:rPr>
      </w:pPr>
      <w:bookmarkStart w:id="8" w:name="_Toc493758746"/>
      <w:bookmarkStart w:id="9" w:name="_Toc490322645"/>
      <w:r w:rsidRPr="00A53504">
        <w:rPr>
          <w:rFonts w:ascii="Arial" w:hAnsi="Arial"/>
          <w:b/>
          <w:sz w:val="21"/>
        </w:rPr>
        <w:t>CONSTRUCCIÓN</w:t>
      </w:r>
      <w:bookmarkEnd w:id="8"/>
      <w:bookmarkEnd w:id="9"/>
    </w:p>
    <w:p w14:paraId="20B764DF" w14:textId="77777777" w:rsidR="001C3C4D" w:rsidRPr="00A53504" w:rsidRDefault="001C3C4D" w:rsidP="00A53504">
      <w:pPr>
        <w:numPr>
          <w:ilvl w:val="0"/>
          <w:numId w:val="43"/>
        </w:numPr>
        <w:spacing w:before="120" w:after="0" w:line="250" w:lineRule="auto"/>
        <w:ind w:left="1134" w:hanging="567"/>
        <w:jc w:val="both"/>
        <w:rPr>
          <w:sz w:val="20"/>
        </w:rPr>
      </w:pPr>
      <w:r w:rsidRPr="00A53504">
        <w:rPr>
          <w:rFonts w:ascii="Arial" w:hAnsi="Arial"/>
          <w:sz w:val="20"/>
        </w:rPr>
        <w:t xml:space="preserve">Los derechos eléctricos (Contrato de Concesión Definitiva de Transmisión Eléctrica), la imposición de las servidumbres y en general cualquier otra autorización o similar que, según las Leyes y Disposiciones Aplicables, requiera el Concesionario para el cumplimiento de sus obligaciones conforme al Contrato, son Bienes de la Concesión, y </w:t>
      </w:r>
      <w:r w:rsidR="0069273A" w:rsidRPr="000972BE">
        <w:rPr>
          <w:rFonts w:ascii="Arial" w:hAnsi="Arial"/>
          <w:sz w:val="20"/>
          <w:szCs w:val="20"/>
        </w:rPr>
        <w:t>deberán</w:t>
      </w:r>
      <w:r w:rsidR="001326F0" w:rsidRPr="00A53504">
        <w:rPr>
          <w:rFonts w:ascii="Arial" w:hAnsi="Arial"/>
          <w:sz w:val="20"/>
        </w:rPr>
        <w:t xml:space="preserve"> </w:t>
      </w:r>
      <w:r w:rsidRPr="00A53504">
        <w:rPr>
          <w:rFonts w:ascii="Arial" w:hAnsi="Arial"/>
          <w:sz w:val="20"/>
        </w:rPr>
        <w:t xml:space="preserve">ser </w:t>
      </w:r>
      <w:r w:rsidR="0069273A" w:rsidRPr="000972BE">
        <w:rPr>
          <w:rFonts w:ascii="Arial" w:hAnsi="Arial"/>
          <w:sz w:val="20"/>
          <w:szCs w:val="20"/>
        </w:rPr>
        <w:t>solicitados</w:t>
      </w:r>
      <w:r w:rsidRPr="00A53504">
        <w:rPr>
          <w:rFonts w:ascii="Arial" w:hAnsi="Arial"/>
          <w:sz w:val="20"/>
        </w:rPr>
        <w:t xml:space="preserve"> por el Concesionario a la Autoridad Gubernamental Competente conforme al procedimiento</w:t>
      </w:r>
      <w:r w:rsidR="0069273A" w:rsidRPr="00A53504">
        <w:rPr>
          <w:rFonts w:ascii="Arial" w:hAnsi="Arial"/>
          <w:sz w:val="20"/>
        </w:rPr>
        <w:t xml:space="preserve"> </w:t>
      </w:r>
      <w:r w:rsidR="0069273A" w:rsidRPr="000972BE">
        <w:rPr>
          <w:rFonts w:ascii="Arial" w:hAnsi="Arial"/>
          <w:sz w:val="20"/>
          <w:szCs w:val="20"/>
        </w:rPr>
        <w:t>respectivo</w:t>
      </w:r>
      <w:r w:rsidRPr="000972BE">
        <w:rPr>
          <w:rFonts w:ascii="Arial" w:hAnsi="Arial"/>
          <w:sz w:val="20"/>
          <w:szCs w:val="20"/>
        </w:rPr>
        <w:t xml:space="preserve"> </w:t>
      </w:r>
      <w:r w:rsidRPr="00A53504">
        <w:rPr>
          <w:rFonts w:ascii="Arial" w:hAnsi="Arial"/>
          <w:sz w:val="20"/>
        </w:rPr>
        <w:t>y cumpliendo los requisitos previstos en las Leyes y Disposiciones Aplicables.</w:t>
      </w:r>
    </w:p>
    <w:p w14:paraId="36A58BAA" w14:textId="3666E405" w:rsidR="001C3C4D" w:rsidRPr="00A53504" w:rsidRDefault="001C3C4D" w:rsidP="00A53504">
      <w:pPr>
        <w:spacing w:before="60" w:after="0" w:line="250" w:lineRule="auto"/>
        <w:ind w:left="1134"/>
        <w:jc w:val="both"/>
        <w:rPr>
          <w:sz w:val="20"/>
        </w:rPr>
      </w:pPr>
      <w:r w:rsidRPr="00A53504">
        <w:rPr>
          <w:rFonts w:ascii="Arial" w:hAnsi="Arial"/>
          <w:sz w:val="20"/>
        </w:rPr>
        <w:t xml:space="preserve">El </w:t>
      </w:r>
      <w:r w:rsidR="00BC13AE" w:rsidRPr="007238BD">
        <w:rPr>
          <w:rFonts w:ascii="Arial" w:hAnsi="Arial"/>
          <w:sz w:val="20"/>
        </w:rPr>
        <w:t>Ministerio de Energía y Mi</w:t>
      </w:r>
      <w:r w:rsidR="00BC13AE">
        <w:rPr>
          <w:rFonts w:ascii="Arial" w:hAnsi="Arial"/>
          <w:sz w:val="20"/>
        </w:rPr>
        <w:t xml:space="preserve">nas, en su calidad de </w:t>
      </w:r>
      <w:r w:rsidR="00BC13AE" w:rsidRPr="007238BD">
        <w:rPr>
          <w:rFonts w:ascii="Arial" w:hAnsi="Arial"/>
          <w:sz w:val="20"/>
        </w:rPr>
        <w:t>Autoridad Gubernamental Competente</w:t>
      </w:r>
      <w:r w:rsidR="00BC13AE">
        <w:rPr>
          <w:rFonts w:ascii="Arial" w:hAnsi="Arial"/>
          <w:sz w:val="20"/>
        </w:rPr>
        <w:t>,</w:t>
      </w:r>
      <w:r w:rsidR="00BC13AE" w:rsidRPr="00A53504">
        <w:rPr>
          <w:rFonts w:ascii="Arial" w:hAnsi="Arial"/>
          <w:sz w:val="20"/>
        </w:rPr>
        <w:t xml:space="preserve"> </w:t>
      </w:r>
      <w:r w:rsidRPr="00A53504">
        <w:rPr>
          <w:rFonts w:ascii="Arial" w:hAnsi="Arial"/>
          <w:sz w:val="20"/>
        </w:rPr>
        <w:t xml:space="preserve">impondrá las servidumbres que sean requeridas de acuerdo </w:t>
      </w:r>
      <w:r w:rsidR="0069273A" w:rsidRPr="000972BE">
        <w:rPr>
          <w:rFonts w:ascii="Arial" w:hAnsi="Arial" w:cs="Arial"/>
          <w:sz w:val="20"/>
          <w:szCs w:val="20"/>
        </w:rPr>
        <w:t>con</w:t>
      </w:r>
      <w:r w:rsidRPr="00A53504">
        <w:rPr>
          <w:rFonts w:ascii="Arial" w:hAnsi="Arial"/>
          <w:sz w:val="20"/>
        </w:rPr>
        <w:t xml:space="preserve"> lo establecido en las Leyes y Disposiciones Aplicables, </w:t>
      </w:r>
      <w:r w:rsidRPr="000972BE">
        <w:rPr>
          <w:rFonts w:ascii="Arial" w:hAnsi="Arial" w:cs="Arial"/>
          <w:sz w:val="20"/>
          <w:szCs w:val="20"/>
        </w:rPr>
        <w:t>por lo que</w:t>
      </w:r>
      <w:r w:rsidRPr="00A53504">
        <w:rPr>
          <w:rFonts w:ascii="Arial" w:hAnsi="Arial"/>
          <w:sz w:val="20"/>
        </w:rPr>
        <w:t xml:space="preserve"> los costos incurridos para obtener o conservar dichas servidumbres</w:t>
      </w:r>
      <w:r w:rsidRPr="000972BE">
        <w:rPr>
          <w:rFonts w:ascii="Arial" w:hAnsi="Arial" w:cs="Arial"/>
          <w:sz w:val="20"/>
          <w:szCs w:val="20"/>
        </w:rPr>
        <w:t xml:space="preserve"> estarán a cargo del Concesionario</w:t>
      </w:r>
      <w:r w:rsidRPr="00A53504">
        <w:rPr>
          <w:rFonts w:ascii="Arial" w:hAnsi="Arial"/>
          <w:sz w:val="20"/>
        </w:rPr>
        <w:t>.</w:t>
      </w:r>
    </w:p>
    <w:p w14:paraId="07EBCBA2" w14:textId="22D5B9BC" w:rsidR="001C3C4D" w:rsidRPr="000972BE" w:rsidRDefault="001C3C4D">
      <w:pPr>
        <w:spacing w:before="60" w:after="0" w:line="250" w:lineRule="auto"/>
        <w:ind w:left="1134"/>
        <w:jc w:val="both"/>
        <w:rPr>
          <w:rFonts w:ascii="Arial" w:hAnsi="Arial" w:cs="Arial"/>
          <w:iCs/>
          <w:sz w:val="20"/>
          <w:szCs w:val="20"/>
        </w:rPr>
      </w:pPr>
      <w:r w:rsidRPr="00A53504">
        <w:rPr>
          <w:rFonts w:ascii="Arial" w:hAnsi="Arial"/>
          <w:sz w:val="20"/>
        </w:rPr>
        <w:t>Asimismo, el Concesionario debe obtener los permisos, licencias, autorizaciones, concesiones, servidumbres, derechos de uso y otros derechos superficiales y similares, conforme a los requisitos y trámites exigidos por las Leyes y Disposiciones Aplicables.</w:t>
      </w:r>
      <w:r w:rsidR="00264EF2">
        <w:rPr>
          <w:rFonts w:ascii="Arial" w:hAnsi="Arial"/>
          <w:sz w:val="20"/>
        </w:rPr>
        <w:t xml:space="preserve"> P</w:t>
      </w:r>
      <w:r w:rsidR="00F5748B">
        <w:rPr>
          <w:rFonts w:ascii="Arial" w:hAnsi="Arial"/>
          <w:sz w:val="20"/>
        </w:rPr>
        <w:t xml:space="preserve">ara tales efectos, se </w:t>
      </w:r>
      <w:r w:rsidR="005E08FB">
        <w:rPr>
          <w:rFonts w:ascii="Arial" w:hAnsi="Arial"/>
          <w:sz w:val="20"/>
        </w:rPr>
        <w:t>deberá</w:t>
      </w:r>
      <w:r w:rsidR="00264EF2">
        <w:rPr>
          <w:rFonts w:ascii="Arial" w:hAnsi="Arial"/>
          <w:sz w:val="20"/>
        </w:rPr>
        <w:t xml:space="preserve"> cumplir con lo </w:t>
      </w:r>
      <w:r w:rsidRPr="000972BE">
        <w:rPr>
          <w:rFonts w:ascii="Arial" w:hAnsi="Arial"/>
          <w:sz w:val="20"/>
          <w:szCs w:val="20"/>
        </w:rPr>
        <w:t xml:space="preserve">dispuesto en el artículo 10 del Decreto Legislativo </w:t>
      </w:r>
      <w:r w:rsidR="0018102F">
        <w:rPr>
          <w:rFonts w:ascii="Arial" w:hAnsi="Arial"/>
          <w:sz w:val="20"/>
          <w:szCs w:val="20"/>
        </w:rPr>
        <w:t xml:space="preserve">N° </w:t>
      </w:r>
      <w:r w:rsidRPr="000972BE">
        <w:rPr>
          <w:rFonts w:ascii="Arial" w:hAnsi="Arial"/>
          <w:sz w:val="20"/>
          <w:szCs w:val="20"/>
        </w:rPr>
        <w:t>1362.</w:t>
      </w:r>
    </w:p>
    <w:p w14:paraId="7BEFB547" w14:textId="77777777" w:rsidR="001C3C4D" w:rsidRPr="00A53504" w:rsidRDefault="001C3C4D" w:rsidP="00A53504">
      <w:pPr>
        <w:numPr>
          <w:ilvl w:val="0"/>
          <w:numId w:val="43"/>
        </w:numPr>
        <w:spacing w:before="120" w:after="0" w:line="250" w:lineRule="auto"/>
        <w:ind w:left="1134" w:hanging="567"/>
        <w:jc w:val="both"/>
        <w:rPr>
          <w:sz w:val="20"/>
        </w:rPr>
      </w:pPr>
      <w:bookmarkStart w:id="10" w:name="_Ref490399261"/>
      <w:r w:rsidRPr="000972BE">
        <w:rPr>
          <w:rFonts w:ascii="Arial" w:hAnsi="Arial"/>
          <w:sz w:val="20"/>
          <w:szCs w:val="20"/>
        </w:rPr>
        <w:t>El Concesionario obtendrá y mantendrá la titularidad de</w:t>
      </w:r>
      <w:r w:rsidRPr="00A53504">
        <w:rPr>
          <w:rFonts w:ascii="Arial" w:hAnsi="Arial"/>
          <w:sz w:val="20"/>
        </w:rPr>
        <w:t xml:space="preserve"> los derechos sobre los terrenos que requiera para el Proyecto y </w:t>
      </w:r>
      <w:r w:rsidRPr="000972BE">
        <w:rPr>
          <w:rFonts w:ascii="Arial" w:hAnsi="Arial"/>
          <w:sz w:val="20"/>
          <w:szCs w:val="20"/>
        </w:rPr>
        <w:t xml:space="preserve">sus futuras ampliaciones, conforme se señala en el Anexo N° 1, y </w:t>
      </w:r>
      <w:r w:rsidRPr="00A53504">
        <w:rPr>
          <w:rFonts w:ascii="Arial" w:hAnsi="Arial"/>
          <w:sz w:val="20"/>
        </w:rPr>
        <w:t>efectuará el saneamiento físico legal correspondiente.</w:t>
      </w:r>
      <w:bookmarkEnd w:id="10"/>
      <w:r w:rsidRPr="00A53504">
        <w:rPr>
          <w:rFonts w:ascii="Arial" w:hAnsi="Arial"/>
          <w:sz w:val="20"/>
        </w:rPr>
        <w:t xml:space="preserve"> </w:t>
      </w:r>
      <w:r w:rsidRPr="000972BE">
        <w:rPr>
          <w:rFonts w:ascii="Arial" w:hAnsi="Arial"/>
          <w:sz w:val="20"/>
          <w:szCs w:val="20"/>
        </w:rPr>
        <w:t xml:space="preserve">La disponibilidad de uso de los terrenos </w:t>
      </w:r>
      <w:r w:rsidR="0069273A" w:rsidRPr="000972BE">
        <w:rPr>
          <w:rFonts w:ascii="Arial" w:hAnsi="Arial"/>
          <w:sz w:val="20"/>
          <w:szCs w:val="20"/>
        </w:rPr>
        <w:t>de las</w:t>
      </w:r>
      <w:r w:rsidR="00717F7F" w:rsidRPr="000972BE">
        <w:rPr>
          <w:rFonts w:ascii="Arial" w:hAnsi="Arial"/>
          <w:sz w:val="20"/>
          <w:szCs w:val="20"/>
        </w:rPr>
        <w:t xml:space="preserve"> </w:t>
      </w:r>
      <w:r w:rsidRPr="000972BE">
        <w:rPr>
          <w:rFonts w:ascii="Arial" w:hAnsi="Arial"/>
          <w:sz w:val="20"/>
          <w:szCs w:val="20"/>
        </w:rPr>
        <w:t xml:space="preserve">futuras ampliaciones </w:t>
      </w:r>
      <w:r w:rsidR="0069273A" w:rsidRPr="000972BE">
        <w:rPr>
          <w:rFonts w:ascii="Arial" w:hAnsi="Arial"/>
          <w:sz w:val="20"/>
          <w:szCs w:val="20"/>
        </w:rPr>
        <w:t xml:space="preserve">que se indiquen en Anexo Nº 1 </w:t>
      </w:r>
      <w:r w:rsidRPr="000972BE">
        <w:rPr>
          <w:rFonts w:ascii="Arial" w:hAnsi="Arial"/>
          <w:sz w:val="20"/>
          <w:szCs w:val="20"/>
        </w:rPr>
        <w:t xml:space="preserve">deberá ser acreditado ante el Concedente en el plazo máximo de </w:t>
      </w:r>
      <w:r w:rsidR="0069273A" w:rsidRPr="000972BE">
        <w:rPr>
          <w:rFonts w:ascii="Arial" w:hAnsi="Arial"/>
          <w:sz w:val="20"/>
          <w:szCs w:val="20"/>
        </w:rPr>
        <w:t>seis</w:t>
      </w:r>
      <w:r w:rsidR="00EA00FC" w:rsidRPr="000972BE">
        <w:rPr>
          <w:rFonts w:ascii="Arial" w:hAnsi="Arial"/>
          <w:sz w:val="20"/>
          <w:szCs w:val="20"/>
        </w:rPr>
        <w:t xml:space="preserve"> </w:t>
      </w:r>
      <w:r w:rsidR="0069273A" w:rsidRPr="000972BE">
        <w:rPr>
          <w:rFonts w:ascii="Arial" w:hAnsi="Arial"/>
          <w:sz w:val="20"/>
          <w:szCs w:val="20"/>
        </w:rPr>
        <w:t>(06)</w:t>
      </w:r>
      <w:r w:rsidRPr="000972BE">
        <w:rPr>
          <w:rFonts w:ascii="Arial" w:hAnsi="Arial"/>
          <w:sz w:val="20"/>
          <w:szCs w:val="20"/>
        </w:rPr>
        <w:t xml:space="preserve"> meses contados a partir de la </w:t>
      </w:r>
      <w:r w:rsidR="0069273A" w:rsidRPr="000972BE">
        <w:rPr>
          <w:rFonts w:ascii="Arial" w:hAnsi="Arial"/>
          <w:sz w:val="20"/>
          <w:szCs w:val="20"/>
        </w:rPr>
        <w:t>Puesta en Operación Comercial</w:t>
      </w:r>
      <w:r w:rsidR="00717F7F" w:rsidRPr="000972BE">
        <w:rPr>
          <w:rFonts w:ascii="Arial" w:hAnsi="Arial"/>
          <w:sz w:val="20"/>
          <w:szCs w:val="20"/>
        </w:rPr>
        <w:t xml:space="preserve"> </w:t>
      </w:r>
      <w:r w:rsidRPr="000972BE">
        <w:rPr>
          <w:rFonts w:ascii="Arial" w:hAnsi="Arial"/>
          <w:sz w:val="20"/>
          <w:szCs w:val="20"/>
        </w:rPr>
        <w:t xml:space="preserve">y el Concesionario se obliga a custodiar y mantener disponible el terreno cuyos derechos de uso se hubieran obtenido. </w:t>
      </w:r>
      <w:r w:rsidR="0069273A" w:rsidRPr="000972BE">
        <w:rPr>
          <w:rFonts w:ascii="Arial" w:hAnsi="Arial"/>
          <w:sz w:val="20"/>
          <w:szCs w:val="20"/>
        </w:rPr>
        <w:t>Asimismo, el</w:t>
      </w:r>
      <w:r w:rsidRPr="00A53504">
        <w:rPr>
          <w:rFonts w:ascii="Arial" w:hAnsi="Arial"/>
          <w:sz w:val="20"/>
        </w:rPr>
        <w:t xml:space="preserve"> Concesionario adquirirá e instalará en las </w:t>
      </w:r>
      <w:r w:rsidRPr="000972BE">
        <w:rPr>
          <w:rFonts w:ascii="Arial" w:hAnsi="Arial"/>
          <w:sz w:val="20"/>
          <w:szCs w:val="20"/>
        </w:rPr>
        <w:t xml:space="preserve">líneas y </w:t>
      </w:r>
      <w:r w:rsidRPr="00A53504">
        <w:rPr>
          <w:rFonts w:ascii="Arial" w:hAnsi="Arial"/>
          <w:sz w:val="20"/>
        </w:rPr>
        <w:t>subestaciones, equipos y materiales nuevos y de fabricantes de reconocida calidad y prestigio en el mercado eléctrico, conforme a este Contrato</w:t>
      </w:r>
      <w:r w:rsidR="0069273A" w:rsidRPr="000972BE">
        <w:rPr>
          <w:rFonts w:ascii="Arial" w:hAnsi="Arial"/>
          <w:sz w:val="20"/>
          <w:szCs w:val="20"/>
        </w:rPr>
        <w:t>, debiendo tener en cuenta los criterios de homologación y otros aspectos técnicos incluidos en Anexo Nº 1.</w:t>
      </w:r>
      <w:r w:rsidRPr="00A53504">
        <w:rPr>
          <w:rFonts w:ascii="Arial" w:hAnsi="Arial"/>
          <w:sz w:val="20"/>
        </w:rPr>
        <w:t xml:space="preserve"> Tales fabricantes deberán poseer certificación ISO 9001. Deben entenderse como nuevos, aquellos cuya fecha de fabricación sea posterior a dos (2) años antes de la Fecha de Cierre y no hayan tenido </w:t>
      </w:r>
      <w:r w:rsidR="0069273A" w:rsidRPr="000972BE">
        <w:rPr>
          <w:rFonts w:ascii="Arial" w:hAnsi="Arial"/>
          <w:sz w:val="20"/>
          <w:szCs w:val="20"/>
        </w:rPr>
        <w:t xml:space="preserve">ningún </w:t>
      </w:r>
      <w:r w:rsidRPr="00A53504">
        <w:rPr>
          <w:rFonts w:ascii="Arial" w:hAnsi="Arial"/>
          <w:sz w:val="20"/>
        </w:rPr>
        <w:t>uso.</w:t>
      </w:r>
    </w:p>
    <w:p w14:paraId="360A642C" w14:textId="77777777" w:rsidR="001C3C4D" w:rsidRPr="00A53504" w:rsidRDefault="001C3C4D" w:rsidP="00A53504">
      <w:pPr>
        <w:spacing w:before="60" w:after="0" w:line="250" w:lineRule="auto"/>
        <w:ind w:left="1134"/>
        <w:jc w:val="both"/>
        <w:rPr>
          <w:sz w:val="20"/>
        </w:rPr>
      </w:pPr>
      <w:r w:rsidRPr="00A53504">
        <w:rPr>
          <w:rFonts w:ascii="Arial" w:hAnsi="Arial"/>
          <w:sz w:val="20"/>
        </w:rPr>
        <w:t>Equipos o materiales usados podrán utilizarse únicamente durante la operación del Proyecto, siempre que hacerlo resulte necesario para atender temporalmente defectos o fallas mientras se sustituyen los equipos o materiales comprometidos, por otros que sean nuevos. El plazo máximo de utilización de los equipos o materiales usados será de doce (12) meses. Estas decisiones se comunicarán al OSINERGMIN, quien realizará la debida supervisión, de acuerdo con el procedimiento que apruebe para dicho efecto.</w:t>
      </w:r>
    </w:p>
    <w:p w14:paraId="47B1BDBB" w14:textId="77777777" w:rsidR="001C3C4D" w:rsidRPr="000972BE" w:rsidRDefault="001C3C4D" w:rsidP="00FC2042">
      <w:pPr>
        <w:spacing w:before="60" w:after="0" w:line="250" w:lineRule="auto"/>
        <w:ind w:left="1134"/>
        <w:jc w:val="both"/>
        <w:rPr>
          <w:rFonts w:ascii="Arial" w:hAnsi="Arial" w:cs="Arial"/>
          <w:sz w:val="20"/>
          <w:szCs w:val="20"/>
        </w:rPr>
      </w:pPr>
      <w:r w:rsidRPr="000972BE">
        <w:rPr>
          <w:rFonts w:ascii="Arial" w:hAnsi="Arial" w:cs="Arial"/>
          <w:sz w:val="20"/>
          <w:szCs w:val="20"/>
        </w:rPr>
        <w:t>Las empresas contratistas y subcontratistas para la construcción de la obra deberán poseer certificados ISO 9001 y cumplir con las leyes laborales.</w:t>
      </w:r>
    </w:p>
    <w:p w14:paraId="08C88F4C" w14:textId="77777777" w:rsidR="001C3C4D" w:rsidRPr="00A53504" w:rsidRDefault="001C3C4D" w:rsidP="00A53504">
      <w:pPr>
        <w:numPr>
          <w:ilvl w:val="0"/>
          <w:numId w:val="43"/>
        </w:numPr>
        <w:spacing w:before="120" w:after="0" w:line="250" w:lineRule="auto"/>
        <w:ind w:left="1134" w:hanging="567"/>
        <w:jc w:val="both"/>
        <w:rPr>
          <w:sz w:val="20"/>
        </w:rPr>
      </w:pPr>
      <w:r w:rsidRPr="00A53504">
        <w:rPr>
          <w:rFonts w:ascii="Arial" w:hAnsi="Arial"/>
          <w:sz w:val="20"/>
        </w:rPr>
        <w:t>Los hitos señalados en el Anexo Nº 7 deberán producirse en los plazos indicados en dicho anexo, sin perjuicio de lo indicado en la Cláusula 10.</w:t>
      </w:r>
    </w:p>
    <w:p w14:paraId="112DFA5A" w14:textId="77777777" w:rsidR="005470FD" w:rsidRDefault="005470FD">
      <w:pPr>
        <w:spacing w:after="0" w:line="240" w:lineRule="auto"/>
        <w:rPr>
          <w:rFonts w:ascii="Arial" w:hAnsi="Arial"/>
          <w:sz w:val="20"/>
        </w:rPr>
      </w:pPr>
      <w:r>
        <w:rPr>
          <w:rFonts w:ascii="Arial" w:hAnsi="Arial"/>
          <w:sz w:val="20"/>
        </w:rPr>
        <w:br w:type="page"/>
      </w:r>
    </w:p>
    <w:p w14:paraId="2BEA1AD3" w14:textId="786AD44B" w:rsidR="001C3C4D" w:rsidRPr="00A53504" w:rsidRDefault="001C3C4D" w:rsidP="00A53504">
      <w:pPr>
        <w:spacing w:before="60" w:after="0" w:line="250" w:lineRule="auto"/>
        <w:ind w:left="1134"/>
        <w:jc w:val="both"/>
        <w:rPr>
          <w:sz w:val="20"/>
        </w:rPr>
      </w:pPr>
      <w:r w:rsidRPr="00A53504">
        <w:rPr>
          <w:rFonts w:ascii="Arial" w:hAnsi="Arial"/>
          <w:sz w:val="20"/>
        </w:rPr>
        <w:lastRenderedPageBreak/>
        <w:t xml:space="preserve">Cuando el incumplimiento de alguno de los referidos hitos obedeciera a acción indebida u omisión de la Autoridad Gubernamental Competente, entendida como la paralización, entorpecimiento o demora en la aprobación del Estudio de </w:t>
      </w:r>
      <w:r w:rsidR="0069273A" w:rsidRPr="000972BE">
        <w:rPr>
          <w:rFonts w:ascii="Arial" w:hAnsi="Arial"/>
          <w:sz w:val="20"/>
          <w:szCs w:val="20"/>
        </w:rPr>
        <w:t>Pre Operatividad</w:t>
      </w:r>
      <w:r w:rsidR="00EE3595" w:rsidRPr="00A53504">
        <w:rPr>
          <w:rFonts w:ascii="Arial" w:hAnsi="Arial"/>
          <w:sz w:val="20"/>
        </w:rPr>
        <w:t xml:space="preserve"> </w:t>
      </w:r>
      <w:r w:rsidRPr="00A53504">
        <w:rPr>
          <w:rFonts w:ascii="Arial" w:hAnsi="Arial"/>
          <w:sz w:val="20"/>
        </w:rPr>
        <w:t xml:space="preserve">u otras autorizaciones emitidas por el COES relacionadas con la </w:t>
      </w:r>
      <w:r w:rsidR="0069273A" w:rsidRPr="000972BE">
        <w:rPr>
          <w:rFonts w:ascii="Arial" w:hAnsi="Arial"/>
          <w:sz w:val="20"/>
          <w:szCs w:val="20"/>
        </w:rPr>
        <w:t>Puesta en Operación Comercial</w:t>
      </w:r>
      <w:r w:rsidRPr="00A53504">
        <w:rPr>
          <w:rFonts w:ascii="Arial" w:hAnsi="Arial"/>
          <w:sz w:val="20"/>
        </w:rPr>
        <w:t xml:space="preserve">, así como el otorgamiento de permisos, licencias, autorizaciones, concesiones, servidumbres, derechos de uso y otros derechos superficiales similares necesarios para la construcción del Proyecto (pese a que el Concesionario haya cumplido con los requisitos y procedimientos exigidos por las Leyes y Disposiciones Aplicables) tales plazos se entenderán </w:t>
      </w:r>
      <w:r w:rsidR="00834FBC">
        <w:rPr>
          <w:rFonts w:ascii="Arial" w:hAnsi="Arial"/>
          <w:sz w:val="20"/>
        </w:rPr>
        <w:t>suspendidos por</w:t>
      </w:r>
      <w:r w:rsidRPr="00A53504">
        <w:rPr>
          <w:rFonts w:ascii="Arial" w:hAnsi="Arial"/>
          <w:sz w:val="20"/>
        </w:rPr>
        <w:t xml:space="preserve"> un período equivalente al de la paralización, entorpecimiento o demora siempre y cuando se hubiera afectado la ruta crítica de la construcción del Proyecto.</w:t>
      </w:r>
      <w:r w:rsidR="002D5458" w:rsidRPr="000972BE">
        <w:rPr>
          <w:sz w:val="20"/>
          <w:szCs w:val="20"/>
        </w:rPr>
        <w:t xml:space="preserve"> </w:t>
      </w:r>
      <w:r w:rsidR="002D5458" w:rsidRPr="000972BE">
        <w:rPr>
          <w:rFonts w:ascii="Arial" w:hAnsi="Arial"/>
          <w:sz w:val="20"/>
          <w:szCs w:val="20"/>
        </w:rPr>
        <w:t>Para tales efectos, no se requerirá la suscripción de una adenda.</w:t>
      </w:r>
    </w:p>
    <w:p w14:paraId="4F13D91B" w14:textId="09F9CA73" w:rsidR="001C3C4D" w:rsidRPr="00A53504" w:rsidRDefault="008D1112" w:rsidP="00A53504">
      <w:pPr>
        <w:spacing w:before="60" w:after="0" w:line="250" w:lineRule="auto"/>
        <w:ind w:left="1134"/>
        <w:jc w:val="both"/>
        <w:rPr>
          <w:sz w:val="20"/>
        </w:rPr>
      </w:pPr>
      <w:r>
        <w:rPr>
          <w:rFonts w:ascii="Arial" w:hAnsi="Arial"/>
          <w:sz w:val="20"/>
          <w:szCs w:val="20"/>
        </w:rPr>
        <w:t>E</w:t>
      </w:r>
      <w:r w:rsidR="001C3C4D" w:rsidRPr="000972BE">
        <w:rPr>
          <w:rFonts w:ascii="Arial" w:hAnsi="Arial"/>
          <w:sz w:val="20"/>
          <w:szCs w:val="20"/>
        </w:rPr>
        <w:t xml:space="preserve">l Concesionario deberá notificar al Concedente la </w:t>
      </w:r>
      <w:r w:rsidR="001C3C4D" w:rsidRPr="00A53504">
        <w:rPr>
          <w:rFonts w:ascii="Arial" w:hAnsi="Arial"/>
          <w:sz w:val="20"/>
        </w:rPr>
        <w:t xml:space="preserve">acción indebida u omisión de la Autoridad Gubernamental Competente </w:t>
      </w:r>
      <w:bookmarkStart w:id="11" w:name="_Hlk17216169"/>
      <w:r w:rsidRPr="006C23CD">
        <w:rPr>
          <w:rFonts w:ascii="Arial" w:hAnsi="Arial"/>
          <w:sz w:val="20"/>
        </w:rPr>
        <w:t>dentro de los diez (10) Días posteriores a su inicio. Posteriormente, y dentro de los diez (10) siguientes a que la Autoridad Gubernamental hubiera cumplido con sus obligaciones, el Concesionario podrá solicitar la suspensión de plaz</w:t>
      </w:r>
      <w:r>
        <w:rPr>
          <w:rFonts w:ascii="Arial" w:hAnsi="Arial"/>
          <w:sz w:val="20"/>
        </w:rPr>
        <w:t>o</w:t>
      </w:r>
      <w:r w:rsidRPr="00A53504">
        <w:rPr>
          <w:rFonts w:ascii="Arial" w:hAnsi="Arial"/>
          <w:sz w:val="20"/>
        </w:rPr>
        <w:t xml:space="preserve"> </w:t>
      </w:r>
      <w:bookmarkEnd w:id="11"/>
      <w:r w:rsidR="001C3C4D" w:rsidRPr="00A53504">
        <w:rPr>
          <w:rFonts w:ascii="Arial" w:hAnsi="Arial"/>
          <w:sz w:val="20"/>
        </w:rPr>
        <w:t>adjuntando la documentación sustentatoria respectiva</w:t>
      </w:r>
      <w:r w:rsidR="001C3C4D" w:rsidRPr="000972BE">
        <w:rPr>
          <w:rFonts w:ascii="Arial" w:hAnsi="Arial"/>
          <w:sz w:val="20"/>
          <w:szCs w:val="20"/>
        </w:rPr>
        <w:t>, con copia al OSINERGMIN.</w:t>
      </w:r>
      <w:r w:rsidR="001C3C4D" w:rsidRPr="00A53504">
        <w:rPr>
          <w:rFonts w:ascii="Arial" w:hAnsi="Arial"/>
          <w:sz w:val="20"/>
        </w:rPr>
        <w:t xml:space="preserve"> El Concedente </w:t>
      </w:r>
      <w:r w:rsidR="001C3C4D" w:rsidRPr="000972BE">
        <w:rPr>
          <w:rFonts w:ascii="Arial" w:hAnsi="Arial"/>
          <w:sz w:val="20"/>
          <w:szCs w:val="20"/>
        </w:rPr>
        <w:t xml:space="preserve">resolverá el pedido de </w:t>
      </w:r>
      <w:r>
        <w:rPr>
          <w:rFonts w:ascii="Arial" w:hAnsi="Arial"/>
          <w:sz w:val="20"/>
          <w:szCs w:val="20"/>
        </w:rPr>
        <w:t>suspensión</w:t>
      </w:r>
      <w:r w:rsidRPr="000972BE">
        <w:rPr>
          <w:rFonts w:ascii="Arial" w:hAnsi="Arial"/>
          <w:sz w:val="20"/>
          <w:szCs w:val="20"/>
        </w:rPr>
        <w:t xml:space="preserve"> </w:t>
      </w:r>
      <w:r w:rsidR="001C3C4D" w:rsidRPr="000972BE">
        <w:rPr>
          <w:rFonts w:ascii="Arial" w:hAnsi="Arial"/>
          <w:sz w:val="20"/>
          <w:szCs w:val="20"/>
        </w:rPr>
        <w:t>dentro del plazo treinta (30) Días posteriores a su presentación. Si el Concedente requiriese</w:t>
      </w:r>
      <w:r w:rsidR="001C3C4D" w:rsidRPr="00A53504">
        <w:rPr>
          <w:rFonts w:ascii="Arial" w:hAnsi="Arial"/>
          <w:sz w:val="20"/>
        </w:rPr>
        <w:t xml:space="preserve"> al Concesionario</w:t>
      </w:r>
      <w:r w:rsidR="001C3C4D" w:rsidRPr="000972BE">
        <w:rPr>
          <w:rFonts w:ascii="Arial" w:hAnsi="Arial"/>
          <w:sz w:val="20"/>
          <w:szCs w:val="20"/>
        </w:rPr>
        <w:t xml:space="preserve"> alguna</w:t>
      </w:r>
      <w:r w:rsidR="001C3C4D" w:rsidRPr="00A53504">
        <w:rPr>
          <w:rFonts w:ascii="Arial" w:hAnsi="Arial"/>
          <w:sz w:val="20"/>
        </w:rPr>
        <w:t xml:space="preserve"> aclaración o subsanación</w:t>
      </w:r>
      <w:r w:rsidR="001C3C4D" w:rsidRPr="000972BE">
        <w:rPr>
          <w:rFonts w:ascii="Arial" w:hAnsi="Arial"/>
          <w:sz w:val="20"/>
          <w:szCs w:val="20"/>
        </w:rPr>
        <w:t xml:space="preserve">, </w:t>
      </w:r>
      <w:r w:rsidR="0069273A" w:rsidRPr="000972BE">
        <w:rPr>
          <w:rFonts w:ascii="Arial" w:hAnsi="Arial"/>
          <w:sz w:val="20"/>
          <w:szCs w:val="20"/>
        </w:rPr>
        <w:t xml:space="preserve">le </w:t>
      </w:r>
      <w:r w:rsidR="001C3C4D" w:rsidRPr="000972BE">
        <w:rPr>
          <w:rFonts w:ascii="Arial" w:hAnsi="Arial"/>
          <w:sz w:val="20"/>
          <w:szCs w:val="20"/>
        </w:rPr>
        <w:t>otorgará a este</w:t>
      </w:r>
      <w:r w:rsidR="001C3C4D" w:rsidRPr="00A53504">
        <w:rPr>
          <w:rFonts w:ascii="Arial" w:hAnsi="Arial"/>
          <w:sz w:val="20"/>
        </w:rPr>
        <w:t xml:space="preserve"> un plazo razonable</w:t>
      </w:r>
      <w:r>
        <w:rPr>
          <w:rFonts w:ascii="Arial" w:hAnsi="Arial"/>
          <w:sz w:val="20"/>
        </w:rPr>
        <w:t xml:space="preserve"> para atenderla</w:t>
      </w:r>
      <w:r w:rsidR="001C3C4D" w:rsidRPr="00A53504">
        <w:rPr>
          <w:rFonts w:ascii="Arial" w:hAnsi="Arial"/>
          <w:sz w:val="20"/>
        </w:rPr>
        <w:t>.</w:t>
      </w:r>
      <w:r w:rsidR="001C3C4D" w:rsidRPr="000972BE">
        <w:rPr>
          <w:rFonts w:ascii="Arial" w:hAnsi="Arial"/>
          <w:sz w:val="20"/>
          <w:szCs w:val="20"/>
        </w:rPr>
        <w:t xml:space="preserve"> En este último caso, el plazo de treinta (30) Días para que el Concedente resuelva el pedido quedará ampliado por </w:t>
      </w:r>
      <w:r>
        <w:rPr>
          <w:rFonts w:ascii="Arial" w:hAnsi="Arial"/>
          <w:sz w:val="20"/>
          <w:szCs w:val="20"/>
        </w:rPr>
        <w:t>única vez hasta por treinta (30) Días adicionales</w:t>
      </w:r>
      <w:r w:rsidR="001C3C4D" w:rsidRPr="000972BE">
        <w:rPr>
          <w:rFonts w:ascii="Arial" w:hAnsi="Arial"/>
          <w:sz w:val="20"/>
          <w:szCs w:val="20"/>
        </w:rPr>
        <w:t>.</w:t>
      </w:r>
    </w:p>
    <w:p w14:paraId="477CD373" w14:textId="55EA1BB2" w:rsidR="001C3C4D" w:rsidRPr="000972BE" w:rsidRDefault="001C3C4D" w:rsidP="00FC2042">
      <w:pPr>
        <w:spacing w:before="60" w:after="0" w:line="250" w:lineRule="auto"/>
        <w:ind w:left="1134"/>
        <w:jc w:val="both"/>
        <w:rPr>
          <w:rFonts w:ascii="Arial" w:hAnsi="Arial"/>
          <w:sz w:val="20"/>
          <w:szCs w:val="20"/>
        </w:rPr>
      </w:pPr>
      <w:r w:rsidRPr="000972BE">
        <w:rPr>
          <w:rFonts w:ascii="Arial" w:hAnsi="Arial"/>
          <w:sz w:val="20"/>
          <w:szCs w:val="20"/>
        </w:rPr>
        <w:t xml:space="preserve">Desde la solicitud de </w:t>
      </w:r>
      <w:r w:rsidR="008D1112">
        <w:rPr>
          <w:rFonts w:ascii="Arial" w:hAnsi="Arial"/>
          <w:sz w:val="20"/>
          <w:szCs w:val="20"/>
        </w:rPr>
        <w:t>suspensión</w:t>
      </w:r>
      <w:r w:rsidR="008D1112" w:rsidRPr="000972BE">
        <w:rPr>
          <w:rFonts w:ascii="Arial" w:hAnsi="Arial"/>
          <w:sz w:val="20"/>
          <w:szCs w:val="20"/>
        </w:rPr>
        <w:t xml:space="preserve"> </w:t>
      </w:r>
      <w:r w:rsidRPr="000972BE">
        <w:rPr>
          <w:rFonts w:ascii="Arial" w:hAnsi="Arial"/>
          <w:sz w:val="20"/>
          <w:szCs w:val="20"/>
        </w:rPr>
        <w:t xml:space="preserve">de plazo referida en el párrafo anterior hasta la respuesta del Concedente, </w:t>
      </w:r>
      <w:r w:rsidR="0069273A" w:rsidRPr="000972BE">
        <w:rPr>
          <w:rFonts w:ascii="Arial" w:hAnsi="Arial"/>
          <w:sz w:val="20"/>
          <w:szCs w:val="20"/>
        </w:rPr>
        <w:t>éste</w:t>
      </w:r>
      <w:r w:rsidRPr="000972BE">
        <w:rPr>
          <w:rFonts w:ascii="Arial" w:hAnsi="Arial"/>
          <w:sz w:val="20"/>
          <w:szCs w:val="20"/>
        </w:rPr>
        <w:t xml:space="preserve"> no podrá imputar y, en consecuencia, requerir el pago de penalidades por incumplimientos contractuales derivados de los hechos que sustentan </w:t>
      </w:r>
      <w:r w:rsidR="008D1112">
        <w:rPr>
          <w:rFonts w:ascii="Arial" w:hAnsi="Arial"/>
          <w:sz w:val="20"/>
          <w:szCs w:val="20"/>
        </w:rPr>
        <w:t>dicha</w:t>
      </w:r>
      <w:r w:rsidRPr="000972BE">
        <w:rPr>
          <w:rFonts w:ascii="Arial" w:hAnsi="Arial"/>
          <w:sz w:val="20"/>
          <w:szCs w:val="20"/>
        </w:rPr>
        <w:t xml:space="preserve"> solicitud.</w:t>
      </w:r>
    </w:p>
    <w:p w14:paraId="1AC8B92C" w14:textId="1135543C" w:rsidR="001C3C4D" w:rsidRPr="00A53504" w:rsidRDefault="001C3C4D" w:rsidP="00A53504">
      <w:pPr>
        <w:spacing w:before="60" w:after="0" w:line="250" w:lineRule="auto"/>
        <w:ind w:left="1134"/>
        <w:jc w:val="both"/>
        <w:rPr>
          <w:sz w:val="20"/>
        </w:rPr>
      </w:pPr>
      <w:r w:rsidRPr="00A53504">
        <w:rPr>
          <w:rFonts w:ascii="Arial" w:hAnsi="Arial"/>
          <w:sz w:val="20"/>
        </w:rPr>
        <w:t xml:space="preserve">Cualquier controversia sobre la </w:t>
      </w:r>
      <w:r w:rsidR="008D1112">
        <w:rPr>
          <w:rFonts w:ascii="Arial" w:hAnsi="Arial"/>
          <w:sz w:val="20"/>
        </w:rPr>
        <w:t>suspensión</w:t>
      </w:r>
      <w:r w:rsidR="008D1112" w:rsidRPr="00A53504">
        <w:rPr>
          <w:rFonts w:ascii="Arial" w:hAnsi="Arial"/>
          <w:sz w:val="20"/>
        </w:rPr>
        <w:t xml:space="preserve"> </w:t>
      </w:r>
      <w:r w:rsidRPr="00A53504">
        <w:rPr>
          <w:rFonts w:ascii="Arial" w:hAnsi="Arial"/>
          <w:sz w:val="20"/>
        </w:rPr>
        <w:t>de plazos se resolverá en un arbitraje nacional conforme a lo dispuesto en la Cláusula 14.</w:t>
      </w:r>
    </w:p>
    <w:p w14:paraId="21749105" w14:textId="7C43161E" w:rsidR="001C3C4D" w:rsidRPr="00A53504" w:rsidRDefault="001C3C4D" w:rsidP="00A53504">
      <w:pPr>
        <w:numPr>
          <w:ilvl w:val="0"/>
          <w:numId w:val="43"/>
        </w:numPr>
        <w:spacing w:before="120" w:after="0" w:line="250" w:lineRule="auto"/>
        <w:ind w:left="1134" w:hanging="567"/>
        <w:jc w:val="both"/>
        <w:rPr>
          <w:sz w:val="20"/>
        </w:rPr>
      </w:pPr>
      <w:r w:rsidRPr="00A53504">
        <w:rPr>
          <w:rFonts w:ascii="Arial" w:hAnsi="Arial"/>
          <w:sz w:val="20"/>
        </w:rPr>
        <w:t xml:space="preserve">Previo al inicio de la construcción, el Concesionario deberá haber </w:t>
      </w:r>
      <w:r w:rsidRPr="000972BE">
        <w:rPr>
          <w:rFonts w:ascii="Arial" w:hAnsi="Arial"/>
          <w:sz w:val="20"/>
          <w:szCs w:val="20"/>
        </w:rPr>
        <w:t>cumplido lo siguiente: (i) obtener</w:t>
      </w:r>
      <w:r w:rsidRPr="00A53504">
        <w:rPr>
          <w:rFonts w:ascii="Arial" w:hAnsi="Arial"/>
          <w:sz w:val="20"/>
        </w:rPr>
        <w:t xml:space="preserve"> </w:t>
      </w:r>
      <w:r w:rsidR="00881A93" w:rsidRPr="00A53504">
        <w:rPr>
          <w:rFonts w:ascii="Arial" w:hAnsi="Arial"/>
          <w:sz w:val="20"/>
        </w:rPr>
        <w:t xml:space="preserve">el </w:t>
      </w:r>
      <w:r w:rsidRPr="00A53504">
        <w:rPr>
          <w:rFonts w:ascii="Arial" w:hAnsi="Arial"/>
          <w:sz w:val="20"/>
        </w:rPr>
        <w:t>certificado de conformidad de</w:t>
      </w:r>
      <w:r w:rsidR="0018102F">
        <w:rPr>
          <w:rFonts w:ascii="Arial" w:hAnsi="Arial"/>
          <w:sz w:val="20"/>
        </w:rPr>
        <w:t>l</w:t>
      </w:r>
      <w:r w:rsidRPr="00A53504">
        <w:rPr>
          <w:rFonts w:ascii="Arial" w:hAnsi="Arial"/>
          <w:sz w:val="20"/>
        </w:rPr>
        <w:t xml:space="preserve"> Estudio de </w:t>
      </w:r>
      <w:r w:rsidR="0069273A" w:rsidRPr="000972BE">
        <w:rPr>
          <w:rFonts w:ascii="Arial" w:hAnsi="Arial"/>
          <w:sz w:val="20"/>
          <w:szCs w:val="20"/>
        </w:rPr>
        <w:t>Pre Operatividad</w:t>
      </w:r>
      <w:r w:rsidR="00881A93" w:rsidRPr="00A53504">
        <w:rPr>
          <w:rFonts w:ascii="Arial" w:hAnsi="Arial"/>
          <w:sz w:val="20"/>
        </w:rPr>
        <w:t xml:space="preserve"> </w:t>
      </w:r>
      <w:r w:rsidRPr="00A53504">
        <w:rPr>
          <w:rFonts w:ascii="Arial" w:hAnsi="Arial"/>
          <w:sz w:val="20"/>
        </w:rPr>
        <w:t>del COES, según los requisitos y procedimientos de dicha entidad</w:t>
      </w:r>
      <w:r w:rsidRPr="000972BE">
        <w:rPr>
          <w:rFonts w:ascii="Arial" w:hAnsi="Arial"/>
          <w:sz w:val="20"/>
          <w:szCs w:val="20"/>
        </w:rPr>
        <w:t xml:space="preserve">; (ii) obtener la </w:t>
      </w:r>
      <w:r w:rsidR="004A401A">
        <w:rPr>
          <w:rFonts w:ascii="Arial" w:hAnsi="Arial"/>
          <w:sz w:val="20"/>
          <w:szCs w:val="20"/>
        </w:rPr>
        <w:t>aprobación</w:t>
      </w:r>
      <w:r w:rsidR="004A401A" w:rsidRPr="000972BE">
        <w:rPr>
          <w:rFonts w:ascii="Arial" w:hAnsi="Arial"/>
          <w:sz w:val="20"/>
          <w:szCs w:val="20"/>
        </w:rPr>
        <w:t xml:space="preserve"> </w:t>
      </w:r>
      <w:r w:rsidRPr="000972BE">
        <w:rPr>
          <w:rFonts w:ascii="Arial" w:hAnsi="Arial"/>
          <w:sz w:val="20"/>
          <w:szCs w:val="20"/>
        </w:rPr>
        <w:t>de la ingeniería definitiva conforme a la Cláusula 4.7 y (iii) acreditar el Cierre Financiero.</w:t>
      </w:r>
    </w:p>
    <w:p w14:paraId="0FEC43F6" w14:textId="77777777" w:rsidR="0069273A" w:rsidRPr="00A53504" w:rsidRDefault="001C3C4D" w:rsidP="00A53504">
      <w:pPr>
        <w:pStyle w:val="Numerar"/>
        <w:numPr>
          <w:ilvl w:val="0"/>
          <w:numId w:val="43"/>
        </w:numPr>
        <w:spacing w:line="250" w:lineRule="auto"/>
        <w:ind w:left="1134" w:hanging="567"/>
        <w:rPr>
          <w:sz w:val="20"/>
        </w:rPr>
      </w:pPr>
      <w:r w:rsidRPr="00A53504">
        <w:rPr>
          <w:sz w:val="20"/>
        </w:rPr>
        <w:t xml:space="preserve">La Operación Experimental se inicia después que </w:t>
      </w:r>
      <w:r w:rsidR="0069273A" w:rsidRPr="000972BE">
        <w:rPr>
          <w:sz w:val="20"/>
          <w:szCs w:val="20"/>
        </w:rPr>
        <w:t xml:space="preserve">el </w:t>
      </w:r>
      <w:r w:rsidRPr="00A53504">
        <w:rPr>
          <w:sz w:val="20"/>
        </w:rPr>
        <w:t xml:space="preserve">OSINERGMIN apruebe el informe final </w:t>
      </w:r>
      <w:r w:rsidR="0069273A" w:rsidRPr="000972BE">
        <w:rPr>
          <w:sz w:val="20"/>
          <w:szCs w:val="20"/>
        </w:rPr>
        <w:t>al</w:t>
      </w:r>
      <w:r w:rsidRPr="00A53504">
        <w:rPr>
          <w:sz w:val="20"/>
        </w:rPr>
        <w:t xml:space="preserve"> que se refiere la Cláusula 5.3 y cuando el COES apruebe la integración del Proyecto al SEIN a que se refiere el Procedimiento </w:t>
      </w:r>
      <w:r w:rsidR="007A3978">
        <w:rPr>
          <w:sz w:val="20"/>
        </w:rPr>
        <w:t xml:space="preserve">Técnico </w:t>
      </w:r>
      <w:r w:rsidRPr="00A53504">
        <w:rPr>
          <w:sz w:val="20"/>
        </w:rPr>
        <w:t>COES PR 20 o el que haga sus veces</w:t>
      </w:r>
      <w:r w:rsidR="000C2BC6" w:rsidRPr="00A53504">
        <w:rPr>
          <w:sz w:val="20"/>
        </w:rPr>
        <w:t xml:space="preserve"> y las Leyes y Disposiciones Aplicables</w:t>
      </w:r>
      <w:r w:rsidR="0069273A" w:rsidRPr="00A53504">
        <w:rPr>
          <w:sz w:val="20"/>
        </w:rPr>
        <w:t>.</w:t>
      </w:r>
    </w:p>
    <w:p w14:paraId="54BEADEC" w14:textId="77777777" w:rsidR="00527324" w:rsidRPr="00A53504" w:rsidRDefault="00527324" w:rsidP="00527324">
      <w:pPr>
        <w:numPr>
          <w:ilvl w:val="0"/>
          <w:numId w:val="43"/>
        </w:numPr>
        <w:spacing w:before="120" w:after="0" w:line="250" w:lineRule="auto"/>
        <w:ind w:left="1134" w:hanging="567"/>
        <w:jc w:val="both"/>
        <w:rPr>
          <w:sz w:val="20"/>
        </w:rPr>
      </w:pPr>
      <w:r w:rsidRPr="00A53504">
        <w:rPr>
          <w:rFonts w:ascii="Arial" w:hAnsi="Arial"/>
          <w:sz w:val="20"/>
        </w:rPr>
        <w:t xml:space="preserve">El Concesionario se obliga a contratar y a solventar los gastos que demande la supervisión de la obra. </w:t>
      </w:r>
      <w:r w:rsidRPr="000972BE">
        <w:rPr>
          <w:rFonts w:ascii="Arial" w:hAnsi="Arial"/>
          <w:sz w:val="20"/>
          <w:szCs w:val="20"/>
        </w:rPr>
        <w:t>Para tales efectos, se</w:t>
      </w:r>
      <w:r w:rsidRPr="00A53504">
        <w:rPr>
          <w:rFonts w:ascii="Arial" w:hAnsi="Arial"/>
          <w:sz w:val="20"/>
        </w:rPr>
        <w:t xml:space="preserve"> contratará a una empresa especializada en la supervisión de líneas de transmisión de tensiones de 220 kV o superior, la misma que no debe ser una Empresa Vinculada al Concesionario, y cuya selección deberá adecuarse a los Términos de Referencia señalados en el Anexo Nº 11 del Contrato, y contar con la conformidad del OSINERGMIN. Los gastos que demande dicha supervisión forman parte de la propuesta de inversión del Concesionario.</w:t>
      </w:r>
    </w:p>
    <w:p w14:paraId="43F32AB7" w14:textId="77777777" w:rsidR="001C3C4D" w:rsidRPr="00A53504" w:rsidRDefault="001C3C4D" w:rsidP="006844CE">
      <w:pPr>
        <w:spacing w:before="120" w:after="0" w:line="250" w:lineRule="auto"/>
        <w:ind w:left="1134"/>
        <w:jc w:val="both"/>
        <w:rPr>
          <w:sz w:val="20"/>
        </w:rPr>
      </w:pPr>
      <w:r w:rsidRPr="00A53504">
        <w:rPr>
          <w:rFonts w:ascii="Arial" w:hAnsi="Arial"/>
          <w:sz w:val="20"/>
        </w:rPr>
        <w:t xml:space="preserve">La Empresa Supervisora deberá empezar sus labores desde el inicio de </w:t>
      </w:r>
      <w:r w:rsidRPr="000972BE">
        <w:rPr>
          <w:rFonts w:ascii="Arial" w:hAnsi="Arial" w:cs="Arial"/>
          <w:sz w:val="20"/>
          <w:szCs w:val="20"/>
        </w:rPr>
        <w:t xml:space="preserve">la </w:t>
      </w:r>
      <w:r w:rsidRPr="00A53504">
        <w:rPr>
          <w:rFonts w:ascii="Arial" w:hAnsi="Arial"/>
          <w:sz w:val="20"/>
        </w:rPr>
        <w:t xml:space="preserve">ingeniería del </w:t>
      </w:r>
      <w:r w:rsidRPr="000972BE">
        <w:rPr>
          <w:rFonts w:ascii="Arial" w:hAnsi="Arial" w:cs="Arial"/>
          <w:sz w:val="20"/>
          <w:szCs w:val="20"/>
        </w:rPr>
        <w:t>Proyecto o del Estudio</w:t>
      </w:r>
      <w:r w:rsidRPr="00A53504">
        <w:rPr>
          <w:rFonts w:ascii="Arial" w:hAnsi="Arial"/>
          <w:sz w:val="20"/>
        </w:rPr>
        <w:t xml:space="preserve"> de </w:t>
      </w:r>
      <w:r w:rsidRPr="000972BE">
        <w:rPr>
          <w:rFonts w:ascii="Arial" w:hAnsi="Arial" w:cs="Arial"/>
          <w:sz w:val="20"/>
          <w:szCs w:val="20"/>
        </w:rPr>
        <w:t>Pre Operatividad, lo que ocurra primero.</w:t>
      </w:r>
    </w:p>
    <w:p w14:paraId="62BA95A8" w14:textId="77777777" w:rsidR="001C3C4D" w:rsidRPr="00A53504" w:rsidRDefault="001C3C4D" w:rsidP="00A53504">
      <w:pPr>
        <w:numPr>
          <w:ilvl w:val="0"/>
          <w:numId w:val="43"/>
        </w:numPr>
        <w:spacing w:before="120" w:after="0" w:line="250" w:lineRule="auto"/>
        <w:ind w:left="1134" w:hanging="567"/>
        <w:jc w:val="both"/>
        <w:rPr>
          <w:sz w:val="20"/>
        </w:rPr>
      </w:pPr>
      <w:r w:rsidRPr="00A53504">
        <w:rPr>
          <w:rFonts w:ascii="Arial" w:hAnsi="Arial"/>
          <w:sz w:val="20"/>
        </w:rPr>
        <w:t>El cronograma de actividades que el Concesionario planea seguir para la ejecución de las obras será entregado debidamente foliado y visado por el Concesionario al OSINERGMIN y al Concedente, en el plazo de doce (12) meses contado a partir de la Fecha de Cierre. El cronograma deberá contener los hitos detallados en el Anexo Nº 7. El Concesionario deberá iniciar y, en general, realizar todas las actividades del cronograma tomando las previsiones necesarias que corresponde a un concesionario de transmisión eléctrica diligente, con la finalidad de evitar demoras o incumplimientos del cronograma.</w:t>
      </w:r>
    </w:p>
    <w:p w14:paraId="2B0C2C71" w14:textId="77777777" w:rsidR="001C3C4D" w:rsidRPr="00A53504" w:rsidRDefault="001C3C4D" w:rsidP="00C11B77">
      <w:pPr>
        <w:spacing w:before="120" w:after="0" w:line="250" w:lineRule="auto"/>
        <w:ind w:left="1134"/>
        <w:jc w:val="both"/>
        <w:rPr>
          <w:sz w:val="20"/>
        </w:rPr>
      </w:pPr>
      <w:r w:rsidRPr="00A53504">
        <w:rPr>
          <w:rFonts w:ascii="Arial" w:hAnsi="Arial"/>
          <w:sz w:val="20"/>
        </w:rPr>
        <w:lastRenderedPageBreak/>
        <w:t xml:space="preserve">En el mismo plazo, </w:t>
      </w:r>
      <w:r w:rsidRPr="000972BE">
        <w:rPr>
          <w:rFonts w:ascii="Arial" w:hAnsi="Arial" w:cs="Arial"/>
          <w:sz w:val="20"/>
          <w:szCs w:val="20"/>
        </w:rPr>
        <w:t xml:space="preserve">el Concesionario </w:t>
      </w:r>
      <w:r w:rsidRPr="00A53504">
        <w:rPr>
          <w:rFonts w:ascii="Arial" w:hAnsi="Arial"/>
          <w:sz w:val="20"/>
        </w:rPr>
        <w:t>entregará también</w:t>
      </w:r>
      <w:r w:rsidRPr="000972BE">
        <w:rPr>
          <w:rFonts w:ascii="Arial" w:hAnsi="Arial" w:cs="Arial"/>
          <w:sz w:val="20"/>
          <w:szCs w:val="20"/>
        </w:rPr>
        <w:t xml:space="preserve"> al OSINERGMIN</w:t>
      </w:r>
      <w:r w:rsidRPr="00A53504">
        <w:rPr>
          <w:rFonts w:ascii="Arial" w:hAnsi="Arial"/>
          <w:sz w:val="20"/>
        </w:rPr>
        <w:t xml:space="preserve"> y </w:t>
      </w:r>
      <w:r w:rsidRPr="000972BE">
        <w:rPr>
          <w:rFonts w:ascii="Arial" w:hAnsi="Arial" w:cs="Arial"/>
          <w:sz w:val="20"/>
          <w:szCs w:val="20"/>
        </w:rPr>
        <w:t xml:space="preserve">al Concedente </w:t>
      </w:r>
      <w:r w:rsidRPr="00A53504">
        <w:rPr>
          <w:rFonts w:ascii="Arial" w:hAnsi="Arial"/>
          <w:sz w:val="20"/>
        </w:rPr>
        <w:t>archivos magnéticos fuente</w:t>
      </w:r>
      <w:r w:rsidR="0069273A" w:rsidRPr="000972BE">
        <w:rPr>
          <w:rFonts w:ascii="Arial" w:hAnsi="Arial" w:cs="Arial"/>
          <w:sz w:val="20"/>
          <w:szCs w:val="20"/>
        </w:rPr>
        <w:t xml:space="preserve"> que contengan</w:t>
      </w:r>
      <w:r w:rsidRPr="00A53504">
        <w:rPr>
          <w:rFonts w:ascii="Arial" w:hAnsi="Arial"/>
          <w:sz w:val="20"/>
        </w:rPr>
        <w:t xml:space="preserve"> el proyecto de ingeniería a nivel definitivo del Proyecto que </w:t>
      </w:r>
      <w:r w:rsidR="0069273A" w:rsidRPr="000972BE">
        <w:rPr>
          <w:rFonts w:ascii="Arial" w:hAnsi="Arial" w:cs="Arial"/>
          <w:sz w:val="20"/>
          <w:szCs w:val="20"/>
        </w:rPr>
        <w:t>incluya</w:t>
      </w:r>
      <w:r w:rsidRPr="00A53504">
        <w:rPr>
          <w:rFonts w:ascii="Arial" w:hAnsi="Arial"/>
          <w:sz w:val="20"/>
        </w:rPr>
        <w:t xml:space="preserve"> la Memoria Descriptiva indicada en el Anexo Nº 8, y las siguientes secciones: Cálculos Justificativos, Metrados, Especificaciones de Suministro y Montaje, y Planos en formato Autocad.</w:t>
      </w:r>
    </w:p>
    <w:p w14:paraId="0D11BFCC" w14:textId="48B1BEE9" w:rsidR="001C3C4D" w:rsidRPr="00A53504" w:rsidRDefault="001C3C4D" w:rsidP="00C11B77">
      <w:pPr>
        <w:spacing w:before="120" w:after="0" w:line="250" w:lineRule="auto"/>
        <w:ind w:left="1134"/>
        <w:jc w:val="both"/>
        <w:rPr>
          <w:sz w:val="20"/>
        </w:rPr>
      </w:pPr>
      <w:r w:rsidRPr="00A53504">
        <w:rPr>
          <w:rFonts w:ascii="Arial" w:hAnsi="Arial"/>
          <w:sz w:val="20"/>
        </w:rPr>
        <w:t xml:space="preserve">La Empresa Supervisora emitirá un Informe en el que se verificará que el referido proyecto de ingeniería cumple con los alcances técnicos que se especifican en el Anexo Nº 1 y el Estudio de </w:t>
      </w:r>
      <w:r w:rsidRPr="000972BE">
        <w:rPr>
          <w:rFonts w:ascii="Arial" w:hAnsi="Arial" w:cs="Arial"/>
          <w:sz w:val="20"/>
          <w:szCs w:val="20"/>
        </w:rPr>
        <w:t>Pre</w:t>
      </w:r>
      <w:r w:rsidR="00547585" w:rsidRPr="000972BE">
        <w:rPr>
          <w:rFonts w:ascii="Arial" w:hAnsi="Arial" w:cs="Arial"/>
          <w:sz w:val="20"/>
          <w:szCs w:val="20"/>
        </w:rPr>
        <w:t xml:space="preserve"> O</w:t>
      </w:r>
      <w:r w:rsidRPr="000972BE">
        <w:rPr>
          <w:rFonts w:ascii="Arial" w:hAnsi="Arial" w:cs="Arial"/>
          <w:sz w:val="20"/>
          <w:szCs w:val="20"/>
        </w:rPr>
        <w:t>peratividad</w:t>
      </w:r>
      <w:r w:rsidRPr="00A53504">
        <w:rPr>
          <w:rFonts w:ascii="Arial" w:hAnsi="Arial"/>
          <w:sz w:val="20"/>
        </w:rPr>
        <w:t xml:space="preserve">, aprobado conforme al </w:t>
      </w:r>
      <w:r w:rsidRPr="000972BE">
        <w:rPr>
          <w:rFonts w:ascii="Arial" w:hAnsi="Arial" w:cs="Arial"/>
          <w:sz w:val="20"/>
          <w:szCs w:val="20"/>
        </w:rPr>
        <w:t>Procedimiento</w:t>
      </w:r>
      <w:r w:rsidRPr="00A53504">
        <w:rPr>
          <w:rFonts w:ascii="Arial" w:hAnsi="Arial"/>
          <w:sz w:val="20"/>
        </w:rPr>
        <w:t xml:space="preserve"> </w:t>
      </w:r>
      <w:r w:rsidR="007A3978">
        <w:rPr>
          <w:rFonts w:ascii="Arial" w:hAnsi="Arial"/>
          <w:sz w:val="20"/>
        </w:rPr>
        <w:t xml:space="preserve">Técnico </w:t>
      </w:r>
      <w:r w:rsidRPr="00A53504">
        <w:rPr>
          <w:rFonts w:ascii="Arial" w:hAnsi="Arial"/>
          <w:sz w:val="20"/>
        </w:rPr>
        <w:t>COES</w:t>
      </w:r>
      <w:r w:rsidRPr="000972BE">
        <w:rPr>
          <w:rFonts w:ascii="Arial" w:hAnsi="Arial" w:cs="Arial"/>
          <w:sz w:val="20"/>
          <w:szCs w:val="20"/>
        </w:rPr>
        <w:t xml:space="preserve"> PR 20</w:t>
      </w:r>
      <w:r w:rsidRPr="00A53504">
        <w:rPr>
          <w:rFonts w:ascii="Arial" w:hAnsi="Arial"/>
          <w:sz w:val="20"/>
        </w:rPr>
        <w:t xml:space="preserve"> o el que lo sustituya. En caso de discrepancia en los alcances técnicos entre el Anexo Nº 1 y el Estudio de </w:t>
      </w:r>
      <w:r w:rsidR="0069273A" w:rsidRPr="000972BE">
        <w:rPr>
          <w:rFonts w:ascii="Arial" w:hAnsi="Arial" w:cs="Arial"/>
          <w:sz w:val="20"/>
          <w:szCs w:val="20"/>
        </w:rPr>
        <w:t>Pre Operatividad</w:t>
      </w:r>
      <w:r w:rsidRPr="00A53504">
        <w:rPr>
          <w:rFonts w:ascii="Arial" w:hAnsi="Arial"/>
          <w:sz w:val="20"/>
        </w:rPr>
        <w:t xml:space="preserve"> aprobado por el COES, prevalece este último, sin que ello ocasione alguna variación </w:t>
      </w:r>
      <w:r w:rsidR="0069273A" w:rsidRPr="000972BE">
        <w:rPr>
          <w:rFonts w:ascii="Arial" w:hAnsi="Arial" w:cs="Arial"/>
          <w:sz w:val="20"/>
          <w:szCs w:val="20"/>
        </w:rPr>
        <w:t>de</w:t>
      </w:r>
      <w:r w:rsidRPr="00A53504">
        <w:rPr>
          <w:rFonts w:ascii="Arial" w:hAnsi="Arial"/>
          <w:sz w:val="20"/>
        </w:rPr>
        <w:t xml:space="preserve"> la Base Tarifaria. Dicho Informe será remitido al OSINERGMIN</w:t>
      </w:r>
      <w:r w:rsidR="008368B4">
        <w:rPr>
          <w:rFonts w:ascii="Arial" w:hAnsi="Arial"/>
          <w:sz w:val="20"/>
        </w:rPr>
        <w:t xml:space="preserve"> con copia al Concedente</w:t>
      </w:r>
      <w:r w:rsidRPr="00A53504">
        <w:rPr>
          <w:rFonts w:ascii="Arial" w:hAnsi="Arial"/>
          <w:sz w:val="20"/>
        </w:rPr>
        <w:t>.</w:t>
      </w:r>
    </w:p>
    <w:p w14:paraId="7CF7B94A" w14:textId="5987582D" w:rsidR="001C3C4D" w:rsidRPr="00A53504" w:rsidRDefault="001C3C4D" w:rsidP="00C11B77">
      <w:pPr>
        <w:spacing w:before="120" w:after="0" w:line="250" w:lineRule="auto"/>
        <w:ind w:left="1134"/>
        <w:jc w:val="both"/>
        <w:rPr>
          <w:sz w:val="20"/>
        </w:rPr>
      </w:pPr>
      <w:r w:rsidRPr="00A53504">
        <w:rPr>
          <w:rFonts w:ascii="Arial" w:hAnsi="Arial"/>
          <w:sz w:val="20"/>
        </w:rPr>
        <w:t xml:space="preserve">En un plazo de </w:t>
      </w:r>
      <w:r w:rsidR="00870A2F">
        <w:rPr>
          <w:rFonts w:ascii="Arial" w:hAnsi="Arial"/>
          <w:sz w:val="20"/>
        </w:rPr>
        <w:t>veinte</w:t>
      </w:r>
      <w:r w:rsidR="00870A2F" w:rsidRPr="00A53504">
        <w:rPr>
          <w:rFonts w:ascii="Arial" w:hAnsi="Arial"/>
          <w:sz w:val="20"/>
        </w:rPr>
        <w:t xml:space="preserve"> </w:t>
      </w:r>
      <w:r w:rsidRPr="00A53504">
        <w:rPr>
          <w:rFonts w:ascii="Arial" w:hAnsi="Arial"/>
          <w:sz w:val="20"/>
        </w:rPr>
        <w:t>(</w:t>
      </w:r>
      <w:r w:rsidR="00870A2F">
        <w:rPr>
          <w:rFonts w:ascii="Arial" w:hAnsi="Arial"/>
          <w:sz w:val="20"/>
        </w:rPr>
        <w:t>2</w:t>
      </w:r>
      <w:r w:rsidR="00870A2F" w:rsidRPr="00A53504">
        <w:rPr>
          <w:rFonts w:ascii="Arial" w:hAnsi="Arial"/>
          <w:sz w:val="20"/>
        </w:rPr>
        <w:t>0</w:t>
      </w:r>
      <w:r w:rsidRPr="00A53504">
        <w:rPr>
          <w:rFonts w:ascii="Arial" w:hAnsi="Arial"/>
          <w:sz w:val="20"/>
        </w:rPr>
        <w:t xml:space="preserve">) Días </w:t>
      </w:r>
      <w:r w:rsidR="00503BDC" w:rsidRPr="006C23CD">
        <w:rPr>
          <w:rFonts w:ascii="Arial" w:hAnsi="Arial"/>
          <w:sz w:val="20"/>
        </w:rPr>
        <w:t>contados desde la recepción del Informe, el OSINERGMIN deberá emitir opinión técnica favorable sobre la ingeniería definitiva, la misma que será remitida posteriormente al Concedente para que otorgue su respectiva aprobación en el plazo de quince (15) Días.</w:t>
      </w:r>
      <w:r w:rsidRPr="00A53504">
        <w:rPr>
          <w:rFonts w:ascii="Arial" w:hAnsi="Arial"/>
          <w:sz w:val="20"/>
        </w:rPr>
        <w:t xml:space="preserve"> En caso de existir observaciones, deberán ser subsanadas por el Concesionario en el plazo establecido por el </w:t>
      </w:r>
      <w:r w:rsidR="00503BDC">
        <w:rPr>
          <w:rFonts w:ascii="Arial" w:hAnsi="Arial"/>
          <w:sz w:val="20"/>
        </w:rPr>
        <w:t xml:space="preserve">OSINERGMIN y/o el </w:t>
      </w:r>
      <w:r w:rsidRPr="000972BE">
        <w:rPr>
          <w:rFonts w:ascii="Arial" w:hAnsi="Arial" w:cs="Arial"/>
          <w:sz w:val="20"/>
          <w:szCs w:val="20"/>
        </w:rPr>
        <w:t>Concedente</w:t>
      </w:r>
      <w:r w:rsidRPr="00A53504">
        <w:rPr>
          <w:rFonts w:ascii="Arial" w:hAnsi="Arial"/>
          <w:sz w:val="20"/>
        </w:rPr>
        <w:t xml:space="preserve">. La responsabilidad del cumplimiento de </w:t>
      </w:r>
      <w:r w:rsidRPr="000972BE">
        <w:rPr>
          <w:rFonts w:ascii="Arial" w:hAnsi="Arial" w:cs="Arial"/>
          <w:sz w:val="20"/>
          <w:szCs w:val="20"/>
        </w:rPr>
        <w:t>los aspectos técnicos contemplados en el Contrato y en el Estudio</w:t>
      </w:r>
      <w:r w:rsidRPr="00A53504">
        <w:rPr>
          <w:rFonts w:ascii="Arial" w:hAnsi="Arial"/>
          <w:sz w:val="20"/>
        </w:rPr>
        <w:t xml:space="preserve"> de </w:t>
      </w:r>
      <w:r w:rsidR="0069273A" w:rsidRPr="000972BE">
        <w:rPr>
          <w:rFonts w:ascii="Arial" w:hAnsi="Arial" w:cs="Arial"/>
          <w:sz w:val="20"/>
          <w:szCs w:val="20"/>
        </w:rPr>
        <w:t>Pre Operatividad</w:t>
      </w:r>
      <w:r w:rsidRPr="00A53504">
        <w:rPr>
          <w:rFonts w:ascii="Arial" w:hAnsi="Arial"/>
          <w:sz w:val="20"/>
        </w:rPr>
        <w:t xml:space="preserve"> corresponde al Concesionario</w:t>
      </w:r>
      <w:r w:rsidRPr="000972BE">
        <w:rPr>
          <w:rFonts w:ascii="Arial" w:hAnsi="Arial" w:cs="Arial"/>
          <w:sz w:val="20"/>
          <w:szCs w:val="20"/>
        </w:rPr>
        <w:t>, de modo que en ningún caso se podrá imputar responsabilidad al Concedente</w:t>
      </w:r>
      <w:r w:rsidR="008B57F8">
        <w:rPr>
          <w:rFonts w:ascii="Arial" w:hAnsi="Arial" w:cs="Arial"/>
          <w:sz w:val="20"/>
          <w:szCs w:val="20"/>
        </w:rPr>
        <w:t>,</w:t>
      </w:r>
      <w:r w:rsidRPr="000972BE">
        <w:rPr>
          <w:rFonts w:ascii="Arial" w:hAnsi="Arial" w:cs="Arial"/>
          <w:sz w:val="20"/>
          <w:szCs w:val="20"/>
        </w:rPr>
        <w:t xml:space="preserve"> </w:t>
      </w:r>
      <w:r w:rsidR="008B57F8">
        <w:rPr>
          <w:rFonts w:ascii="Arial" w:hAnsi="Arial" w:cs="Arial"/>
          <w:sz w:val="20"/>
          <w:szCs w:val="20"/>
        </w:rPr>
        <w:t>n</w:t>
      </w:r>
      <w:r w:rsidRPr="000972BE">
        <w:rPr>
          <w:rFonts w:ascii="Arial" w:hAnsi="Arial"/>
          <w:sz w:val="20"/>
          <w:szCs w:val="20"/>
        </w:rPr>
        <w:t>i tampoco limitará o liberará al Concesionario de cumplir con sus obligaciones con relación a los Niveles de Servicio</w:t>
      </w:r>
      <w:r w:rsidRPr="00A53504">
        <w:rPr>
          <w:rFonts w:ascii="Arial" w:hAnsi="Arial"/>
          <w:sz w:val="20"/>
        </w:rPr>
        <w:t>.</w:t>
      </w:r>
    </w:p>
    <w:p w14:paraId="468C5753" w14:textId="77777777" w:rsidR="001C3C4D" w:rsidRPr="00A53504" w:rsidRDefault="001C3C4D" w:rsidP="00C11B77">
      <w:pPr>
        <w:spacing w:before="120" w:after="0" w:line="250" w:lineRule="auto"/>
        <w:ind w:left="1134"/>
        <w:jc w:val="both"/>
        <w:rPr>
          <w:sz w:val="20"/>
        </w:rPr>
      </w:pPr>
      <w:r w:rsidRPr="00A53504">
        <w:rPr>
          <w:rFonts w:ascii="Arial" w:hAnsi="Arial"/>
          <w:sz w:val="20"/>
        </w:rPr>
        <w:t>El Concesionario deberá remitir al OSINERGMIN y al Concedente, una versión actualizada del cronograma a los dieciocho (18) meses después de la Fecha de Cierre.</w:t>
      </w:r>
    </w:p>
    <w:p w14:paraId="10FEE658" w14:textId="77777777" w:rsidR="00D75901" w:rsidRPr="00E02AD7" w:rsidRDefault="001C3C4D" w:rsidP="00C11B77">
      <w:pPr>
        <w:numPr>
          <w:ilvl w:val="0"/>
          <w:numId w:val="43"/>
        </w:numPr>
        <w:spacing w:before="120" w:after="0" w:line="250" w:lineRule="auto"/>
        <w:ind w:left="1134" w:hanging="567"/>
        <w:jc w:val="both"/>
        <w:rPr>
          <w:sz w:val="20"/>
        </w:rPr>
      </w:pPr>
      <w:r w:rsidRPr="00A53504">
        <w:rPr>
          <w:rFonts w:ascii="Arial" w:hAnsi="Arial"/>
          <w:sz w:val="20"/>
        </w:rPr>
        <w:t>Cualquier modificación en los plazos constructivos</w:t>
      </w:r>
      <w:r w:rsidR="00C33676">
        <w:rPr>
          <w:rFonts w:ascii="Arial" w:hAnsi="Arial"/>
          <w:sz w:val="20"/>
        </w:rPr>
        <w:t xml:space="preserve">, de acuerdo con lo estipulado en las Cláusulas 4.3 y 10 del </w:t>
      </w:r>
      <w:r w:rsidRPr="00A53504">
        <w:rPr>
          <w:rFonts w:ascii="Arial" w:hAnsi="Arial"/>
          <w:sz w:val="20"/>
        </w:rPr>
        <w:t xml:space="preserve">Contrato acarreará la modificación automática del cronograma de ejecución de obras del Contrato de Concesión Definitiva, teniendo en cuenta que </w:t>
      </w:r>
      <w:r w:rsidR="00230B9D" w:rsidRPr="00A53504">
        <w:rPr>
          <w:rFonts w:ascii="Arial" w:hAnsi="Arial"/>
          <w:sz w:val="20"/>
        </w:rPr>
        <w:t xml:space="preserve">de acuerdo </w:t>
      </w:r>
      <w:r w:rsidR="00230B9D" w:rsidRPr="000972BE">
        <w:rPr>
          <w:rFonts w:ascii="Arial" w:hAnsi="Arial"/>
          <w:sz w:val="20"/>
          <w:szCs w:val="20"/>
        </w:rPr>
        <w:t>con</w:t>
      </w:r>
      <w:r w:rsidRPr="00A53504">
        <w:rPr>
          <w:rFonts w:ascii="Arial" w:hAnsi="Arial"/>
          <w:sz w:val="20"/>
        </w:rPr>
        <w:t xml:space="preserve"> lo dispuesto en el artículo 37-D del Reglamento de la Ley de Concesiones Eléctricas, la concesión definitiva recoge el cronograma de ejecución de obras estipulado en el Contrato. </w:t>
      </w:r>
    </w:p>
    <w:p w14:paraId="1DD7739F" w14:textId="77777777" w:rsidR="001C3C4D" w:rsidRPr="005470FD" w:rsidRDefault="001C3C4D" w:rsidP="00C11B77">
      <w:pPr>
        <w:spacing w:before="120" w:after="0" w:line="250" w:lineRule="auto"/>
        <w:ind w:left="1134"/>
        <w:jc w:val="both"/>
        <w:rPr>
          <w:rFonts w:ascii="Arial" w:hAnsi="Arial"/>
          <w:sz w:val="20"/>
          <w:szCs w:val="20"/>
        </w:rPr>
      </w:pPr>
      <w:r w:rsidRPr="00A53504">
        <w:rPr>
          <w:rFonts w:ascii="Arial" w:hAnsi="Arial"/>
          <w:sz w:val="20"/>
        </w:rPr>
        <w:t xml:space="preserve">El cronograma a que se refiere la Cláusula 4.7, deberá presentarse valorizado en Dólares, considerando períodos mensuales, en versión impresa, debidamente foliado y visado por el Concesionario, y en versión digital (MS Project). La versión digital deberá permitir al OSINERGMIN </w:t>
      </w:r>
      <w:r w:rsidRPr="005470FD">
        <w:rPr>
          <w:rFonts w:ascii="Arial" w:hAnsi="Arial"/>
          <w:sz w:val="20"/>
          <w:szCs w:val="20"/>
        </w:rPr>
        <w:t>efectuar las verificaciones en forma automatizada, y distinguirá claramente la ruta crítica de la obra en su conjunto.</w:t>
      </w:r>
    </w:p>
    <w:p w14:paraId="6D7B5055" w14:textId="77777777" w:rsidR="001C3C4D" w:rsidRPr="00A53504" w:rsidRDefault="001C3C4D" w:rsidP="00C11B77">
      <w:pPr>
        <w:spacing w:before="120" w:after="0" w:line="250" w:lineRule="auto"/>
        <w:ind w:left="1134"/>
        <w:jc w:val="both"/>
        <w:rPr>
          <w:sz w:val="20"/>
        </w:rPr>
      </w:pPr>
      <w:r w:rsidRPr="005470FD">
        <w:rPr>
          <w:rFonts w:ascii="Arial" w:hAnsi="Arial"/>
          <w:sz w:val="20"/>
          <w:szCs w:val="20"/>
        </w:rPr>
        <w:t>Los informes de avance</w:t>
      </w:r>
      <w:r w:rsidRPr="00A53504">
        <w:rPr>
          <w:rFonts w:ascii="Arial" w:hAnsi="Arial"/>
          <w:sz w:val="20"/>
        </w:rPr>
        <w:t xml:space="preserve"> que presente la Empresa </w:t>
      </w:r>
      <w:r w:rsidR="00644748" w:rsidRPr="00A53504">
        <w:rPr>
          <w:rFonts w:ascii="Arial" w:hAnsi="Arial"/>
          <w:sz w:val="20"/>
        </w:rPr>
        <w:t>Supervisora</w:t>
      </w:r>
      <w:r w:rsidRPr="00A53504">
        <w:rPr>
          <w:rFonts w:ascii="Arial" w:hAnsi="Arial"/>
          <w:sz w:val="20"/>
        </w:rPr>
        <w:t xml:space="preserve"> deberán ser acordes con la estructura del cronograma vigente, con distinción precisa de la ruta crítica. </w:t>
      </w:r>
      <w:r w:rsidR="00644748" w:rsidRPr="00A53504">
        <w:rPr>
          <w:rFonts w:ascii="Arial" w:hAnsi="Arial"/>
          <w:sz w:val="20"/>
        </w:rPr>
        <w:t>En caso</w:t>
      </w:r>
      <w:r w:rsidR="00644748" w:rsidRPr="000972BE">
        <w:rPr>
          <w:rFonts w:ascii="Arial" w:hAnsi="Arial" w:cs="Arial"/>
          <w:sz w:val="20"/>
          <w:szCs w:val="20"/>
        </w:rPr>
        <w:t xml:space="preserve"> de</w:t>
      </w:r>
      <w:r w:rsidR="00644748" w:rsidRPr="00A53504">
        <w:rPr>
          <w:rFonts w:ascii="Arial" w:hAnsi="Arial"/>
          <w:sz w:val="20"/>
        </w:rPr>
        <w:t xml:space="preserve"> que</w:t>
      </w:r>
      <w:r w:rsidRPr="00A53504">
        <w:rPr>
          <w:rFonts w:ascii="Arial" w:hAnsi="Arial"/>
          <w:sz w:val="20"/>
        </w:rPr>
        <w:t xml:space="preserve"> la ruta crítica se altere y que ello conlleve a un atraso de más de treinta (30) días calendario en la fecha prevista para la Puesta en Operación Comercial, el Concesionario deberá entregar al Concedente y al OSINERGMIN un cronograma actualizado dentro de los diez (10) días calendario siguientes a la ocurrencia de tal hecho, donde se detalle las acciones realizadas.</w:t>
      </w:r>
    </w:p>
    <w:p w14:paraId="2EC5C836" w14:textId="495359B9" w:rsidR="001C3C4D" w:rsidRPr="00A53504" w:rsidRDefault="001C3C4D" w:rsidP="00C11B77">
      <w:pPr>
        <w:numPr>
          <w:ilvl w:val="0"/>
          <w:numId w:val="43"/>
        </w:numPr>
        <w:spacing w:before="120" w:after="0" w:line="250" w:lineRule="auto"/>
        <w:ind w:left="1134" w:hanging="567"/>
        <w:jc w:val="both"/>
        <w:rPr>
          <w:sz w:val="20"/>
        </w:rPr>
      </w:pPr>
      <w:r w:rsidRPr="00A53504">
        <w:rPr>
          <w:rFonts w:ascii="Arial" w:hAnsi="Arial"/>
          <w:sz w:val="20"/>
        </w:rPr>
        <w:t xml:space="preserve">Una copia de los informes elaborados por la Empresa Supervisora indicado en la Cláusula 4.8, deberá ser entregada mensualmente al OSINERGMIN y al Concedente. Sin perjuicio de ello, el OSINERGMIN </w:t>
      </w:r>
      <w:r w:rsidR="007E6EA9" w:rsidRPr="00A53504">
        <w:rPr>
          <w:rFonts w:ascii="Arial" w:hAnsi="Arial"/>
          <w:sz w:val="20"/>
        </w:rPr>
        <w:t>podrá</w:t>
      </w:r>
      <w:r w:rsidRPr="00A53504">
        <w:rPr>
          <w:rFonts w:ascii="Arial" w:hAnsi="Arial"/>
          <w:sz w:val="20"/>
        </w:rPr>
        <w:t xml:space="preserve"> a través de su propio personal o de empresas especializadas, a su propia cuenta, costo y riesgo, realizar labores de seguimiento de la ejecución de las obras y la inspección técnica de la calidad constructiva, para lo cual el Concesionario proporcionará las facilidades que razonablemente le sean requeridas, en tanto no afecten el normal desarrollo del cronograma de construcción del Proyecto.</w:t>
      </w:r>
    </w:p>
    <w:p w14:paraId="37A95D99" w14:textId="77777777" w:rsidR="00C11B77" w:rsidRDefault="00C11B77">
      <w:pPr>
        <w:spacing w:after="0" w:line="240" w:lineRule="auto"/>
        <w:rPr>
          <w:rFonts w:ascii="Arial" w:hAnsi="Arial"/>
          <w:sz w:val="20"/>
        </w:rPr>
      </w:pPr>
      <w:r>
        <w:rPr>
          <w:rFonts w:ascii="Arial" w:hAnsi="Arial"/>
          <w:sz w:val="20"/>
        </w:rPr>
        <w:br w:type="page"/>
      </w:r>
    </w:p>
    <w:p w14:paraId="749E98DB" w14:textId="34ABA36D" w:rsidR="001C3C4D" w:rsidRPr="00A53504" w:rsidRDefault="001C3C4D" w:rsidP="00C11B77">
      <w:pPr>
        <w:spacing w:before="120" w:after="0" w:line="250" w:lineRule="auto"/>
        <w:ind w:left="1134"/>
        <w:jc w:val="both"/>
        <w:rPr>
          <w:sz w:val="20"/>
        </w:rPr>
      </w:pPr>
      <w:r w:rsidRPr="00A53504">
        <w:rPr>
          <w:rFonts w:ascii="Arial" w:hAnsi="Arial"/>
          <w:sz w:val="20"/>
        </w:rPr>
        <w:lastRenderedPageBreak/>
        <w:t xml:space="preserve">Sin embargo, si durante la inspección técnica se detectasen deficiencias de tal naturaleza que alteren los alcances del Proyecto, afecten la calidad técnica de las instalaciones o ponga en riesgo la calidad del Servicio, </w:t>
      </w:r>
      <w:r w:rsidR="0069273A" w:rsidRPr="00A53504">
        <w:rPr>
          <w:rFonts w:ascii="Arial" w:hAnsi="Arial"/>
          <w:sz w:val="20"/>
        </w:rPr>
        <w:t xml:space="preserve">el </w:t>
      </w:r>
      <w:r w:rsidRPr="000972BE">
        <w:rPr>
          <w:rFonts w:ascii="Arial" w:hAnsi="Arial" w:cs="Arial"/>
          <w:sz w:val="20"/>
          <w:szCs w:val="20"/>
        </w:rPr>
        <w:t xml:space="preserve">OSINERGMIN, con copia al </w:t>
      </w:r>
      <w:r w:rsidRPr="00A53504">
        <w:rPr>
          <w:rFonts w:ascii="Arial" w:hAnsi="Arial"/>
          <w:sz w:val="20"/>
        </w:rPr>
        <w:t>Concedente</w:t>
      </w:r>
      <w:r w:rsidRPr="000972BE">
        <w:rPr>
          <w:rFonts w:ascii="Arial" w:hAnsi="Arial" w:cs="Arial"/>
          <w:sz w:val="20"/>
          <w:szCs w:val="20"/>
        </w:rPr>
        <w:t>,</w:t>
      </w:r>
      <w:r w:rsidRPr="00A53504">
        <w:rPr>
          <w:rFonts w:ascii="Arial" w:hAnsi="Arial"/>
          <w:sz w:val="20"/>
        </w:rPr>
        <w:t xml:space="preserve"> con la información </w:t>
      </w:r>
      <w:r w:rsidR="00644748" w:rsidRPr="00A53504">
        <w:rPr>
          <w:rFonts w:ascii="Arial" w:hAnsi="Arial"/>
          <w:sz w:val="20"/>
        </w:rPr>
        <w:t>sustentatoria,</w:t>
      </w:r>
      <w:r w:rsidRPr="00A53504">
        <w:rPr>
          <w:rFonts w:ascii="Arial" w:hAnsi="Arial"/>
          <w:sz w:val="20"/>
        </w:rPr>
        <w:t xml:space="preserve"> solicitará al Concesionario que efectúe las correcciones necesarias de manera previa a la continuación de las obras o instalaciones materia de la observación.</w:t>
      </w:r>
    </w:p>
    <w:p w14:paraId="035AF037" w14:textId="77777777" w:rsidR="001C3C4D" w:rsidRPr="00A53504" w:rsidRDefault="001C3C4D" w:rsidP="00A53504">
      <w:pPr>
        <w:spacing w:before="80" w:after="0" w:line="245" w:lineRule="auto"/>
        <w:ind w:left="1134"/>
        <w:jc w:val="both"/>
        <w:rPr>
          <w:sz w:val="20"/>
        </w:rPr>
      </w:pPr>
      <w:r w:rsidRPr="00A53504">
        <w:rPr>
          <w:rFonts w:ascii="Arial" w:hAnsi="Arial"/>
          <w:sz w:val="20"/>
        </w:rPr>
        <w:t xml:space="preserve">Para tales efectos, el </w:t>
      </w:r>
      <w:r w:rsidRPr="000972BE">
        <w:rPr>
          <w:rFonts w:ascii="Arial" w:hAnsi="Arial" w:cs="Arial"/>
          <w:sz w:val="20"/>
          <w:szCs w:val="20"/>
        </w:rPr>
        <w:t>OSINERGMIN</w:t>
      </w:r>
      <w:r w:rsidRPr="00A53504">
        <w:rPr>
          <w:rFonts w:ascii="Arial" w:hAnsi="Arial"/>
          <w:sz w:val="20"/>
        </w:rPr>
        <w:t xml:space="preserve"> deberá presentar al Concesionario información suficiente que sustente las deficiencias detectadas y que ameriten efectivamente las correcciones solicitadas, así como el informe favorable al respecto emitido por la Empresa Supervisora. El Concesionario contará con un plazo de diez (10) Días, computados desde la recepción de la información antes referida, para </w:t>
      </w:r>
      <w:r w:rsidRPr="000972BE">
        <w:rPr>
          <w:rFonts w:ascii="Arial" w:hAnsi="Arial" w:cs="Arial"/>
          <w:sz w:val="20"/>
          <w:szCs w:val="20"/>
        </w:rPr>
        <w:t>subsanar</w:t>
      </w:r>
      <w:r w:rsidRPr="00A53504">
        <w:rPr>
          <w:rFonts w:ascii="Arial" w:hAnsi="Arial"/>
          <w:sz w:val="20"/>
        </w:rPr>
        <w:t xml:space="preserve"> las observaciones </w:t>
      </w:r>
      <w:r w:rsidRPr="000972BE">
        <w:rPr>
          <w:rFonts w:ascii="Arial" w:hAnsi="Arial" w:cs="Arial"/>
          <w:sz w:val="20"/>
          <w:szCs w:val="20"/>
        </w:rPr>
        <w:t>formuladas.</w:t>
      </w:r>
    </w:p>
    <w:p w14:paraId="52BE1BC3" w14:textId="77777777" w:rsidR="001C3C4D" w:rsidRPr="00A53504" w:rsidRDefault="001C3C4D" w:rsidP="00A53504">
      <w:pPr>
        <w:numPr>
          <w:ilvl w:val="0"/>
          <w:numId w:val="43"/>
        </w:numPr>
        <w:spacing w:before="80" w:after="0" w:line="245" w:lineRule="auto"/>
        <w:ind w:left="1134" w:hanging="567"/>
        <w:jc w:val="both"/>
        <w:rPr>
          <w:sz w:val="20"/>
        </w:rPr>
      </w:pPr>
      <w:r w:rsidRPr="00A53504">
        <w:rPr>
          <w:rFonts w:ascii="Arial" w:hAnsi="Arial"/>
          <w:sz w:val="20"/>
        </w:rPr>
        <w:t>A partir del sexto mes de la Fecha de Cierre, el Concesionario tendrá la obligación de informar mensualmente al Concedente y al OSINERGMIN, dentro de los primeros quince (15) días calendario siguientes de concluido el mes que se informa, sobre el avance del Proyecto, incluyendo el desarrollo de la ingeniería, adquisición de equipos y materiales, la construcción de las obras y otros aspectos relevantes que requiera el Concedente y/o el OSINERGMIN. La estructura del mencionado informe será la establecida por el OSINERGMIN.</w:t>
      </w:r>
    </w:p>
    <w:p w14:paraId="2E33C30C" w14:textId="55A21665" w:rsidR="001C3C4D" w:rsidRPr="000A5380" w:rsidRDefault="001C3C4D" w:rsidP="00D47754">
      <w:pPr>
        <w:numPr>
          <w:ilvl w:val="0"/>
          <w:numId w:val="43"/>
        </w:numPr>
        <w:spacing w:before="80" w:after="0" w:line="245" w:lineRule="auto"/>
        <w:ind w:left="1134" w:hanging="567"/>
        <w:jc w:val="both"/>
        <w:rPr>
          <w:rFonts w:ascii="Arial" w:hAnsi="Arial"/>
          <w:sz w:val="20"/>
          <w:szCs w:val="20"/>
        </w:rPr>
      </w:pPr>
      <w:r w:rsidRPr="00D47754">
        <w:rPr>
          <w:rFonts w:ascii="Arial" w:hAnsi="Arial"/>
          <w:sz w:val="20"/>
          <w:szCs w:val="20"/>
        </w:rPr>
        <w:t>El Concesionario está obligado a abrir y mantener un cuaderno de obras, en páginas triplicadas, debidamente foliadas y autorizado por Notario Público, el cual será abierto un día antes del inicio de la ejecución de obras y en el que los representantes de la Empresa Supervisora y del Concesionario debidamente acreditados, anotarán y suscribirán todas las incidencias importantes en el curso de ejecución de la obra. El cuaderno de obras deberá ma</w:t>
      </w:r>
      <w:r w:rsidRPr="00E262F1">
        <w:rPr>
          <w:rFonts w:ascii="Arial" w:hAnsi="Arial"/>
          <w:sz w:val="20"/>
          <w:szCs w:val="20"/>
        </w:rPr>
        <w:t xml:space="preserve">ntenerse permanentemente en Obra y bajo custodia del Concesionario. </w:t>
      </w:r>
      <w:r w:rsidR="0069273A" w:rsidRPr="00D47754">
        <w:rPr>
          <w:rFonts w:ascii="Arial" w:hAnsi="Arial"/>
          <w:sz w:val="20"/>
          <w:szCs w:val="20"/>
        </w:rPr>
        <w:t xml:space="preserve">El </w:t>
      </w:r>
      <w:r w:rsidRPr="00D47754">
        <w:rPr>
          <w:rFonts w:ascii="Arial" w:hAnsi="Arial"/>
          <w:sz w:val="20"/>
          <w:szCs w:val="20"/>
        </w:rPr>
        <w:t>OSINERGMIN podrá tener acceso al cuaderno de obra cuando lo requiera. Al final de cada mes, el Concesionario entregará una copia del cuaderno de obra actualizado al Concedente y al OSINERGMIN.</w:t>
      </w:r>
    </w:p>
    <w:p w14:paraId="12CE7B7A" w14:textId="77777777" w:rsidR="001C3C4D" w:rsidRPr="00A53504" w:rsidRDefault="001C3C4D" w:rsidP="00A53504">
      <w:pPr>
        <w:pStyle w:val="Prrafodelista"/>
        <w:keepNext/>
        <w:keepLines/>
        <w:numPr>
          <w:ilvl w:val="0"/>
          <w:numId w:val="128"/>
        </w:numPr>
        <w:spacing w:before="360" w:after="120" w:line="245" w:lineRule="auto"/>
        <w:ind w:left="567" w:hanging="567"/>
        <w:outlineLvl w:val="0"/>
        <w:rPr>
          <w:rFonts w:ascii="Arial" w:hAnsi="Arial"/>
          <w:b/>
          <w:sz w:val="21"/>
        </w:rPr>
      </w:pPr>
      <w:bookmarkStart w:id="12" w:name="_Toc493758747"/>
      <w:bookmarkStart w:id="13" w:name="_Toc490322646"/>
      <w:r w:rsidRPr="00A53504">
        <w:rPr>
          <w:rFonts w:ascii="Arial" w:hAnsi="Arial"/>
          <w:b/>
          <w:sz w:val="21"/>
        </w:rPr>
        <w:t>OPERACIÓN COMERCIAL</w:t>
      </w:r>
      <w:bookmarkEnd w:id="12"/>
      <w:bookmarkEnd w:id="13"/>
    </w:p>
    <w:p w14:paraId="1663C22D" w14:textId="77777777" w:rsidR="001C3C4D" w:rsidRPr="00A53504" w:rsidRDefault="001C3C4D" w:rsidP="00A53504">
      <w:pPr>
        <w:numPr>
          <w:ilvl w:val="0"/>
          <w:numId w:val="44"/>
        </w:numPr>
        <w:spacing w:before="80" w:after="0" w:line="245" w:lineRule="auto"/>
        <w:ind w:left="1134" w:hanging="567"/>
        <w:jc w:val="both"/>
        <w:rPr>
          <w:sz w:val="20"/>
        </w:rPr>
      </w:pPr>
      <w:r w:rsidRPr="00A53504">
        <w:rPr>
          <w:rFonts w:ascii="Arial" w:hAnsi="Arial"/>
          <w:sz w:val="20"/>
        </w:rPr>
        <w:t xml:space="preserve">Concluida la construcción y efectuadas las pruebas internas de operación, las mismas que corresponden a pruebas funcionales de los equipos, entre otros, con el sistema no energizado, el Concesionario procederá, en presencia del Inspector, de la Empresa Supervisora y del OSINERGMIN, a efectuar las pruebas de verificación en sitio, las mismas que tienen por objetivo comprobar, siguiendo la metodología establecida en el Anexo Nº 2, que el Proyecto cumple con los requisitos señalados en el Anexo Nº 1 y el Estudio de </w:t>
      </w:r>
      <w:r w:rsidR="0069273A" w:rsidRPr="000972BE">
        <w:rPr>
          <w:rFonts w:ascii="Arial" w:hAnsi="Arial"/>
          <w:sz w:val="20"/>
          <w:szCs w:val="20"/>
        </w:rPr>
        <w:t>Pre Operatividad</w:t>
      </w:r>
      <w:r w:rsidRPr="00A53504">
        <w:rPr>
          <w:rFonts w:ascii="Arial" w:hAnsi="Arial"/>
          <w:sz w:val="20"/>
        </w:rPr>
        <w:t xml:space="preserve"> aprobado por el COES. En caso de discrepancia en los alcances técnicos del Proyecto prevalecerá el referido estudio aprobado. El Concesionario proporcionará las facilidades al Inspector para la realización de las inspecciones técnicas requeridas.</w:t>
      </w:r>
    </w:p>
    <w:p w14:paraId="65D4E7CC" w14:textId="2D38C4C0" w:rsidR="00EE33A9" w:rsidRPr="00EE33A9" w:rsidRDefault="001C3C4D" w:rsidP="00EE33A9">
      <w:pPr>
        <w:numPr>
          <w:ilvl w:val="0"/>
          <w:numId w:val="44"/>
        </w:numPr>
        <w:spacing w:before="80" w:after="0" w:line="245" w:lineRule="auto"/>
        <w:ind w:left="1134" w:hanging="567"/>
        <w:jc w:val="both"/>
        <w:rPr>
          <w:sz w:val="20"/>
        </w:rPr>
      </w:pPr>
      <w:r w:rsidRPr="00EE33A9">
        <w:rPr>
          <w:rFonts w:ascii="Arial" w:hAnsi="Arial"/>
          <w:sz w:val="20"/>
        </w:rPr>
        <w:t xml:space="preserve">El Inspector </w:t>
      </w:r>
      <w:r w:rsidR="0069273A" w:rsidRPr="00EE33A9">
        <w:rPr>
          <w:rFonts w:ascii="Arial" w:hAnsi="Arial" w:cs="Arial"/>
          <w:sz w:val="20"/>
          <w:szCs w:val="20"/>
        </w:rPr>
        <w:t>al</w:t>
      </w:r>
      <w:r w:rsidRPr="00EE33A9">
        <w:rPr>
          <w:rFonts w:ascii="Arial" w:hAnsi="Arial"/>
          <w:sz w:val="20"/>
        </w:rPr>
        <w:t xml:space="preserve"> que se refiere el numeral anterior, será elegido por el Concesionario de una </w:t>
      </w:r>
      <w:r w:rsidR="00644748" w:rsidRPr="00EE33A9">
        <w:rPr>
          <w:rFonts w:ascii="Arial" w:hAnsi="Arial"/>
          <w:sz w:val="20"/>
        </w:rPr>
        <w:t xml:space="preserve">lista </w:t>
      </w:r>
      <w:r w:rsidR="00644748" w:rsidRPr="00EE33A9">
        <w:rPr>
          <w:rFonts w:ascii="Arial" w:hAnsi="Arial" w:cs="Arial"/>
          <w:sz w:val="20"/>
          <w:szCs w:val="20"/>
        </w:rPr>
        <w:t>de</w:t>
      </w:r>
      <w:r w:rsidRPr="0029004E">
        <w:rPr>
          <w:rFonts w:ascii="Arial" w:hAnsi="Arial"/>
          <w:sz w:val="20"/>
        </w:rPr>
        <w:t xml:space="preserve"> al menos tres (3) empresas que el Concedente deberá proponer en el plazo de doce (12) meses antes de la fecha prevista para la Puesta en Ope</w:t>
      </w:r>
      <w:r w:rsidRPr="00D53829">
        <w:rPr>
          <w:rFonts w:ascii="Arial" w:hAnsi="Arial"/>
          <w:sz w:val="20"/>
        </w:rPr>
        <w:t xml:space="preserve">ración Comercial, a fin de que inicie sus funciones como mínimo </w:t>
      </w:r>
      <w:r w:rsidR="0039725E">
        <w:rPr>
          <w:rFonts w:ascii="Arial" w:hAnsi="Arial"/>
          <w:sz w:val="20"/>
        </w:rPr>
        <w:t>ocho</w:t>
      </w:r>
      <w:r w:rsidRPr="00D53829">
        <w:rPr>
          <w:rFonts w:ascii="Arial" w:hAnsi="Arial"/>
          <w:sz w:val="20"/>
        </w:rPr>
        <w:t xml:space="preserve"> (</w:t>
      </w:r>
      <w:r w:rsidR="0039725E">
        <w:rPr>
          <w:rFonts w:ascii="Arial" w:hAnsi="Arial"/>
          <w:sz w:val="20"/>
        </w:rPr>
        <w:t>08</w:t>
      </w:r>
      <w:r w:rsidRPr="00D53829">
        <w:rPr>
          <w:rFonts w:ascii="Arial" w:hAnsi="Arial"/>
          <w:sz w:val="20"/>
        </w:rPr>
        <w:t>) meses antes de dicha</w:t>
      </w:r>
      <w:r w:rsidRPr="009161EA">
        <w:rPr>
          <w:rFonts w:ascii="Arial" w:hAnsi="Arial"/>
          <w:sz w:val="20"/>
        </w:rPr>
        <w:t xml:space="preserve"> fecha</w:t>
      </w:r>
      <w:r w:rsidR="00EE33A9" w:rsidRPr="009161EA">
        <w:rPr>
          <w:rFonts w:ascii="Arial" w:hAnsi="Arial"/>
          <w:sz w:val="20"/>
        </w:rPr>
        <w:t xml:space="preserve">. </w:t>
      </w:r>
      <w:r w:rsidR="00EE33A9" w:rsidRPr="0029004E">
        <w:rPr>
          <w:rFonts w:ascii="Arial" w:hAnsi="Arial"/>
          <w:sz w:val="20"/>
        </w:rPr>
        <w:t>El</w:t>
      </w:r>
      <w:r w:rsidR="00EE33A9" w:rsidRPr="00EE33A9">
        <w:rPr>
          <w:rFonts w:ascii="Arial" w:hAnsi="Arial"/>
          <w:sz w:val="20"/>
        </w:rPr>
        <w:t xml:space="preserve"> Concesionario podrá elegir libremente al Inspector, si el Concedente no propone su lista de tres (3) empresas en el plazo indicado.</w:t>
      </w:r>
    </w:p>
    <w:p w14:paraId="4F3350EF" w14:textId="77777777" w:rsidR="001C3C4D" w:rsidRPr="00EE33A9" w:rsidRDefault="001C3C4D" w:rsidP="00D35665">
      <w:pPr>
        <w:spacing w:before="120" w:after="0" w:line="245" w:lineRule="auto"/>
        <w:ind w:left="1134"/>
        <w:jc w:val="both"/>
        <w:rPr>
          <w:rFonts w:ascii="Arial" w:hAnsi="Arial"/>
          <w:sz w:val="20"/>
        </w:rPr>
      </w:pPr>
      <w:r w:rsidRPr="00EE33A9">
        <w:rPr>
          <w:rFonts w:ascii="Arial" w:hAnsi="Arial"/>
          <w:sz w:val="20"/>
        </w:rPr>
        <w:t xml:space="preserve">La negociación del contrato y la contratación del Inspector estarán a cargo del Concesionario. </w:t>
      </w:r>
      <w:r w:rsidRPr="00EE33A9">
        <w:rPr>
          <w:rFonts w:ascii="Arial" w:hAnsi="Arial" w:cs="Arial"/>
          <w:sz w:val="20"/>
          <w:szCs w:val="20"/>
        </w:rPr>
        <w:t xml:space="preserve">Los gastos que demande la labor de inspección </w:t>
      </w:r>
      <w:r w:rsidR="00644748" w:rsidRPr="00EE33A9">
        <w:rPr>
          <w:rFonts w:ascii="Arial" w:hAnsi="Arial" w:cs="Arial"/>
          <w:sz w:val="20"/>
          <w:szCs w:val="20"/>
        </w:rPr>
        <w:t>forman</w:t>
      </w:r>
      <w:r w:rsidRPr="00EE33A9">
        <w:rPr>
          <w:rFonts w:ascii="Arial" w:hAnsi="Arial" w:cs="Arial"/>
          <w:sz w:val="20"/>
          <w:szCs w:val="20"/>
        </w:rPr>
        <w:t xml:space="preserve"> parte de la propuesta de inversión del Concesionario. </w:t>
      </w:r>
      <w:r w:rsidRPr="00EE33A9">
        <w:rPr>
          <w:rFonts w:ascii="Arial" w:hAnsi="Arial"/>
          <w:sz w:val="20"/>
        </w:rPr>
        <w:t>Los alcances del contrato del Inspector deberán contar con la conformidad previa del Concedente e incluirán las funciones previstas para éste en el presente Contrato. El costo de los honorarios del Inspector será cubierto por el Concesionario.</w:t>
      </w:r>
    </w:p>
    <w:p w14:paraId="7EB4B0D8" w14:textId="77777777" w:rsidR="001C3C4D" w:rsidRPr="00A53504" w:rsidRDefault="001C3C4D" w:rsidP="00D35665">
      <w:pPr>
        <w:spacing w:before="120" w:after="0" w:line="250" w:lineRule="auto"/>
        <w:ind w:left="1134"/>
        <w:jc w:val="both"/>
        <w:rPr>
          <w:rFonts w:ascii="Arial" w:hAnsi="Arial"/>
          <w:sz w:val="20"/>
        </w:rPr>
      </w:pPr>
      <w:r w:rsidRPr="00A53504">
        <w:rPr>
          <w:rFonts w:ascii="Arial" w:hAnsi="Arial"/>
          <w:sz w:val="20"/>
        </w:rPr>
        <w:t>El resultado de la selección será remitido al Concedente para su información.</w:t>
      </w:r>
    </w:p>
    <w:p w14:paraId="74F14E5E" w14:textId="34B47F46" w:rsidR="001C3C4D" w:rsidRPr="00A53504" w:rsidRDefault="001C3C4D" w:rsidP="00C11B77">
      <w:pPr>
        <w:numPr>
          <w:ilvl w:val="0"/>
          <w:numId w:val="44"/>
        </w:numPr>
        <w:spacing w:before="120" w:after="0" w:line="250" w:lineRule="auto"/>
        <w:ind w:left="1134" w:hanging="567"/>
        <w:jc w:val="both"/>
        <w:rPr>
          <w:sz w:val="20"/>
        </w:rPr>
      </w:pPr>
      <w:r w:rsidRPr="00A53504">
        <w:rPr>
          <w:rFonts w:ascii="Arial" w:hAnsi="Arial"/>
          <w:sz w:val="20"/>
        </w:rPr>
        <w:lastRenderedPageBreak/>
        <w:t xml:space="preserve">La Operación Experimental se desarrollará por un plazo de treinta (30) días calendario y se inicia cuando se culmine exitosamente el Procedimiento de Verificación de Pruebas del Proyecto contenido en el Anexo N° 2 </w:t>
      </w:r>
      <w:r w:rsidR="0075117B" w:rsidRPr="00340232">
        <w:rPr>
          <w:rFonts w:ascii="Arial" w:hAnsi="Arial"/>
          <w:sz w:val="20"/>
        </w:rPr>
        <w:t xml:space="preserve">con la aprobación del OSINERGMIN del informe final a que se refiere dicho </w:t>
      </w:r>
      <w:r w:rsidR="0075117B" w:rsidRPr="000972BE">
        <w:rPr>
          <w:rFonts w:ascii="Arial" w:hAnsi="Arial"/>
          <w:sz w:val="20"/>
          <w:szCs w:val="20"/>
        </w:rPr>
        <w:t>anexo</w:t>
      </w:r>
      <w:r w:rsidR="0075117B" w:rsidRPr="000972BE">
        <w:rPr>
          <w:rFonts w:ascii="Arial" w:hAnsi="Arial"/>
          <w:sz w:val="20"/>
        </w:rPr>
        <w:t xml:space="preserve"> </w:t>
      </w:r>
      <w:r w:rsidRPr="00A53504">
        <w:rPr>
          <w:rFonts w:ascii="Arial" w:hAnsi="Arial"/>
          <w:sz w:val="20"/>
        </w:rPr>
        <w:t xml:space="preserve">y cuando el COES apruebe la integración del Proyecto al SEIN, conforme al </w:t>
      </w:r>
      <w:r w:rsidR="00D13318" w:rsidRPr="00A53504">
        <w:rPr>
          <w:rFonts w:ascii="Arial" w:hAnsi="Arial"/>
          <w:sz w:val="20"/>
        </w:rPr>
        <w:t xml:space="preserve">Procedimiento </w:t>
      </w:r>
      <w:r w:rsidR="00D13318" w:rsidRPr="000972BE">
        <w:rPr>
          <w:rFonts w:ascii="Arial" w:hAnsi="Arial" w:cs="Arial"/>
          <w:sz w:val="20"/>
          <w:szCs w:val="20"/>
        </w:rPr>
        <w:t xml:space="preserve">Técnico </w:t>
      </w:r>
      <w:r w:rsidR="00D13318" w:rsidRPr="00A53504">
        <w:rPr>
          <w:rFonts w:ascii="Arial" w:hAnsi="Arial"/>
          <w:sz w:val="20"/>
        </w:rPr>
        <w:t xml:space="preserve">COES PR-20 </w:t>
      </w:r>
      <w:r w:rsidRPr="00A53504">
        <w:rPr>
          <w:rFonts w:ascii="Arial" w:hAnsi="Arial"/>
          <w:sz w:val="20"/>
        </w:rPr>
        <w:t xml:space="preserve">o el que haga sus veces, y las Leyes y Disposiciones Aplicables. Si el Proyecto y sus componentes operan durante este periodo sin interrupciones atribuibles al estudio de ingeniería, estudio de operatividad, calidad del material, calidad constructiva o equipos del sistema, se iniciará </w:t>
      </w:r>
      <w:r w:rsidR="000A5380" w:rsidRPr="005E2FCD">
        <w:rPr>
          <w:rFonts w:ascii="Arial" w:hAnsi="Arial"/>
          <w:sz w:val="20"/>
        </w:rPr>
        <w:t>automáticamente la Puesta en Operación Comercial, sin perjuicio de que para efectos tarifarios, el OSINERGMIN y el Concesionario suscriban el acta correspondiente en un plazo no mayor de cinco (5) Días, en el que recojan la fecha en la que automáticamente se inicia la Puesta en Operación Comercia</w:t>
      </w:r>
      <w:r w:rsidR="000A5380">
        <w:rPr>
          <w:rFonts w:ascii="Arial" w:hAnsi="Arial"/>
          <w:sz w:val="20"/>
        </w:rPr>
        <w:t>l</w:t>
      </w:r>
      <w:r w:rsidR="00222754">
        <w:rPr>
          <w:rFonts w:ascii="Arial" w:hAnsi="Arial"/>
          <w:sz w:val="20"/>
        </w:rPr>
        <w:t>.</w:t>
      </w:r>
    </w:p>
    <w:p w14:paraId="68586EBF" w14:textId="77777777" w:rsidR="001C3C4D" w:rsidRPr="00A53504" w:rsidRDefault="00644748" w:rsidP="00C11B77">
      <w:pPr>
        <w:spacing w:before="120" w:after="0" w:line="250" w:lineRule="auto"/>
        <w:ind w:left="1134"/>
        <w:jc w:val="both"/>
        <w:rPr>
          <w:sz w:val="20"/>
        </w:rPr>
      </w:pPr>
      <w:r w:rsidRPr="00A53504">
        <w:rPr>
          <w:rFonts w:ascii="Arial" w:hAnsi="Arial"/>
          <w:sz w:val="20"/>
        </w:rPr>
        <w:t>En caso</w:t>
      </w:r>
      <w:r w:rsidRPr="000972BE">
        <w:rPr>
          <w:rFonts w:ascii="Arial" w:hAnsi="Arial"/>
          <w:sz w:val="20"/>
          <w:szCs w:val="20"/>
        </w:rPr>
        <w:t xml:space="preserve"> de</w:t>
      </w:r>
      <w:r w:rsidRPr="00A53504">
        <w:rPr>
          <w:rFonts w:ascii="Arial" w:hAnsi="Arial"/>
          <w:sz w:val="20"/>
        </w:rPr>
        <w:t xml:space="preserve"> que</w:t>
      </w:r>
      <w:r w:rsidR="001C3C4D" w:rsidRPr="00A53504">
        <w:rPr>
          <w:rFonts w:ascii="Arial" w:hAnsi="Arial"/>
          <w:sz w:val="20"/>
        </w:rPr>
        <w:t xml:space="preserve"> durante el periodo de Operación Experimental se produjeran interrupciones atribuibles al estudio de ingeniería, al estudio de operatividad, a la calidad del material o equipos del sistema, o a la calidad constructiva, el periodo de Operación Experimental quedará suspendido mediante comunicación que emitirá el OSINERGMIN. Si la subsanación y pruebas respectivas demanden un tiempo mayor a cinco (5) días calendario, se iniciará nuevamente un periodo de treinta (30) días calendario, después de superada la interrupción. En caso demanden un tiempo menor o igual a los cinco (5) días señalados, se continuará con el cómputo del periodo de Operación Experimental.</w:t>
      </w:r>
    </w:p>
    <w:p w14:paraId="239D864E" w14:textId="77777777" w:rsidR="001C3C4D" w:rsidRPr="00A53504" w:rsidRDefault="001C3C4D" w:rsidP="00C11B77">
      <w:pPr>
        <w:numPr>
          <w:ilvl w:val="0"/>
          <w:numId w:val="44"/>
        </w:numPr>
        <w:spacing w:before="120" w:after="0" w:line="250" w:lineRule="auto"/>
        <w:ind w:left="1134" w:hanging="567"/>
        <w:jc w:val="both"/>
        <w:rPr>
          <w:sz w:val="20"/>
        </w:rPr>
      </w:pPr>
      <w:r w:rsidRPr="00A53504">
        <w:rPr>
          <w:rFonts w:ascii="Arial" w:hAnsi="Arial"/>
          <w:sz w:val="20"/>
        </w:rPr>
        <w:t xml:space="preserve">El derecho a recibir el pago del régimen tarifario a que se refiere la Cláusula 8, se </w:t>
      </w:r>
      <w:r w:rsidR="0069273A" w:rsidRPr="000972BE">
        <w:rPr>
          <w:rFonts w:ascii="Arial" w:hAnsi="Arial"/>
          <w:sz w:val="20"/>
          <w:szCs w:val="20"/>
        </w:rPr>
        <w:t>hace ejecutable</w:t>
      </w:r>
      <w:r w:rsidRPr="00A53504">
        <w:rPr>
          <w:rFonts w:ascii="Arial" w:hAnsi="Arial"/>
          <w:sz w:val="20"/>
        </w:rPr>
        <w:t xml:space="preserve"> con la Puesta en Operación Comercial.</w:t>
      </w:r>
    </w:p>
    <w:p w14:paraId="6D362DE8" w14:textId="56258110" w:rsidR="001C3C4D" w:rsidRPr="00A53504" w:rsidRDefault="001C3C4D" w:rsidP="00C11B77">
      <w:pPr>
        <w:numPr>
          <w:ilvl w:val="0"/>
          <w:numId w:val="44"/>
        </w:numPr>
        <w:spacing w:before="120" w:after="0" w:line="250" w:lineRule="auto"/>
        <w:ind w:left="1134" w:hanging="567"/>
        <w:jc w:val="both"/>
        <w:rPr>
          <w:sz w:val="20"/>
        </w:rPr>
      </w:pPr>
      <w:r w:rsidRPr="00A53504">
        <w:rPr>
          <w:rFonts w:ascii="Arial" w:hAnsi="Arial"/>
          <w:sz w:val="20"/>
        </w:rPr>
        <w:t xml:space="preserve">A partir de la Fecha de Cierre, el Concesionario será responsable, </w:t>
      </w:r>
      <w:r w:rsidR="00644748" w:rsidRPr="00A53504">
        <w:rPr>
          <w:rFonts w:ascii="Arial" w:hAnsi="Arial"/>
          <w:sz w:val="20"/>
        </w:rPr>
        <w:t xml:space="preserve">de acuerdo </w:t>
      </w:r>
      <w:r w:rsidR="00644748" w:rsidRPr="000972BE">
        <w:rPr>
          <w:rFonts w:ascii="Arial" w:hAnsi="Arial"/>
          <w:sz w:val="20"/>
          <w:szCs w:val="20"/>
        </w:rPr>
        <w:t>con</w:t>
      </w:r>
      <w:r w:rsidRPr="00A53504">
        <w:rPr>
          <w:rFonts w:ascii="Arial" w:hAnsi="Arial"/>
          <w:sz w:val="20"/>
        </w:rPr>
        <w:t xml:space="preserve"> las Leyes y Disposiciones Aplicables, por los daños, perjuicios o pérdidas ocasionados a</w:t>
      </w:r>
      <w:r w:rsidR="0069273A" w:rsidRPr="000972BE">
        <w:rPr>
          <w:rFonts w:ascii="Arial" w:hAnsi="Arial"/>
          <w:sz w:val="20"/>
          <w:szCs w:val="20"/>
        </w:rPr>
        <w:t>/</w:t>
      </w:r>
      <w:r w:rsidRPr="00A53504">
        <w:rPr>
          <w:rFonts w:ascii="Arial" w:hAnsi="Arial"/>
          <w:sz w:val="20"/>
        </w:rPr>
        <w:t xml:space="preserve">o por los Bienes de la Concesión. A partir de la </w:t>
      </w:r>
      <w:r w:rsidR="00140B40" w:rsidRPr="005E2FCD">
        <w:rPr>
          <w:rFonts w:ascii="Arial" w:hAnsi="Arial"/>
          <w:sz w:val="20"/>
        </w:rPr>
        <w:t>integración al SEIN certificada por el COES</w:t>
      </w:r>
      <w:r w:rsidRPr="00A53504">
        <w:rPr>
          <w:rFonts w:ascii="Arial" w:hAnsi="Arial"/>
          <w:sz w:val="20"/>
        </w:rPr>
        <w:t xml:space="preserve">, será </w:t>
      </w:r>
      <w:r w:rsidR="00644748" w:rsidRPr="00A53504">
        <w:rPr>
          <w:rFonts w:ascii="Arial" w:hAnsi="Arial"/>
          <w:sz w:val="20"/>
        </w:rPr>
        <w:t>responsable</w:t>
      </w:r>
      <w:r w:rsidR="00644748" w:rsidRPr="000972BE">
        <w:rPr>
          <w:rFonts w:ascii="Arial" w:hAnsi="Arial"/>
          <w:sz w:val="20"/>
          <w:szCs w:val="20"/>
        </w:rPr>
        <w:t>,</w:t>
      </w:r>
      <w:r w:rsidRPr="00A53504">
        <w:rPr>
          <w:rFonts w:ascii="Arial" w:hAnsi="Arial"/>
          <w:sz w:val="20"/>
        </w:rPr>
        <w:t xml:space="preserve"> además, por la prestación del Servicio.</w:t>
      </w:r>
    </w:p>
    <w:p w14:paraId="528C19BD" w14:textId="77777777" w:rsidR="001C3C4D" w:rsidRPr="00A53504" w:rsidRDefault="001C3C4D" w:rsidP="00C11B77">
      <w:pPr>
        <w:spacing w:before="120" w:after="0" w:line="250" w:lineRule="auto"/>
        <w:ind w:left="1134"/>
        <w:jc w:val="both"/>
        <w:rPr>
          <w:sz w:val="20"/>
        </w:rPr>
      </w:pPr>
      <w:r w:rsidRPr="00A53504">
        <w:rPr>
          <w:rFonts w:ascii="Arial" w:hAnsi="Arial"/>
          <w:sz w:val="20"/>
        </w:rPr>
        <w:t xml:space="preserve">El Concesionario mantendrá indemne al Concedente respecto a cualquier acción o excepción de naturaleza legal, administrativa, arbitral o contractual, o reclamo de cualquier naturaleza respecto de los Bienes de la Concesión o la prestación del Servicio, excepto </w:t>
      </w:r>
      <w:r w:rsidR="00644748" w:rsidRPr="00A53504">
        <w:rPr>
          <w:rFonts w:ascii="Arial" w:hAnsi="Arial"/>
          <w:sz w:val="20"/>
        </w:rPr>
        <w:t xml:space="preserve">en caso </w:t>
      </w:r>
      <w:r w:rsidR="00644748" w:rsidRPr="000972BE">
        <w:rPr>
          <w:rFonts w:ascii="Arial" w:hAnsi="Arial" w:cs="Arial"/>
          <w:sz w:val="20"/>
          <w:szCs w:val="20"/>
        </w:rPr>
        <w:t xml:space="preserve">de </w:t>
      </w:r>
      <w:r w:rsidR="00644748" w:rsidRPr="00A53504">
        <w:rPr>
          <w:rFonts w:ascii="Arial" w:hAnsi="Arial"/>
          <w:sz w:val="20"/>
        </w:rPr>
        <w:t>que</w:t>
      </w:r>
      <w:r w:rsidRPr="00A53504">
        <w:rPr>
          <w:rFonts w:ascii="Arial" w:hAnsi="Arial"/>
          <w:sz w:val="20"/>
        </w:rPr>
        <w:t xml:space="preserve"> los daños o perjuicios sean causados por el Concedente, su personal, representantes, agentes o el Inspector.</w:t>
      </w:r>
    </w:p>
    <w:p w14:paraId="63C43642" w14:textId="77777777" w:rsidR="001C3C4D" w:rsidRPr="00A53504" w:rsidRDefault="001C3C4D" w:rsidP="00C11B77">
      <w:pPr>
        <w:numPr>
          <w:ilvl w:val="0"/>
          <w:numId w:val="44"/>
        </w:numPr>
        <w:spacing w:before="120" w:after="0" w:line="250" w:lineRule="auto"/>
        <w:ind w:left="1134" w:hanging="567"/>
        <w:jc w:val="both"/>
        <w:rPr>
          <w:sz w:val="20"/>
        </w:rPr>
      </w:pPr>
      <w:r w:rsidRPr="00A53504">
        <w:rPr>
          <w:rFonts w:ascii="Arial" w:hAnsi="Arial"/>
          <w:sz w:val="20"/>
        </w:rPr>
        <w:t xml:space="preserve">El Servicio deberá ser prestado de acuerdo con </w:t>
      </w:r>
      <w:r w:rsidRPr="000972BE">
        <w:rPr>
          <w:rFonts w:ascii="Arial" w:hAnsi="Arial"/>
          <w:sz w:val="20"/>
          <w:szCs w:val="20"/>
        </w:rPr>
        <w:t>los Niveles de Servicio</w:t>
      </w:r>
      <w:r w:rsidRPr="00A53504">
        <w:rPr>
          <w:rFonts w:ascii="Arial" w:hAnsi="Arial"/>
          <w:sz w:val="20"/>
        </w:rPr>
        <w:t>, de manera tal que se garantice la calidad, eficiencia y continuidad del Servicio.</w:t>
      </w:r>
    </w:p>
    <w:p w14:paraId="79627091" w14:textId="77777777" w:rsidR="001C3C4D" w:rsidRPr="00A53504" w:rsidRDefault="001C3C4D" w:rsidP="00C11B77">
      <w:pPr>
        <w:spacing w:before="120" w:after="0" w:line="250" w:lineRule="auto"/>
        <w:ind w:left="1134"/>
        <w:jc w:val="both"/>
        <w:rPr>
          <w:sz w:val="20"/>
        </w:rPr>
      </w:pPr>
      <w:r w:rsidRPr="00A53504">
        <w:rPr>
          <w:rFonts w:ascii="Arial" w:hAnsi="Arial"/>
          <w:sz w:val="20"/>
        </w:rPr>
        <w:t xml:space="preserve">El incumplimiento de las Leyes y Disposiciones Aplicables durante la prestación del </w:t>
      </w:r>
      <w:r w:rsidR="00644748" w:rsidRPr="00A53504">
        <w:rPr>
          <w:rFonts w:ascii="Arial" w:hAnsi="Arial"/>
          <w:sz w:val="20"/>
        </w:rPr>
        <w:t>Servicio</w:t>
      </w:r>
      <w:r w:rsidRPr="00A53504">
        <w:rPr>
          <w:rFonts w:ascii="Arial" w:hAnsi="Arial"/>
          <w:sz w:val="20"/>
        </w:rPr>
        <w:t xml:space="preserve"> será sancionado por el OSINERGMIN, de acuerdo con la Tipificación de Infracciones y Escala de Sanciones establecidas para el efecto, lo que no excluye las compensaciones por mala calidad de suministro o mala calidad del servicio especificados en la </w:t>
      </w:r>
      <w:r w:rsidRPr="000972BE">
        <w:rPr>
          <w:rFonts w:ascii="Arial" w:hAnsi="Arial" w:cs="Arial"/>
          <w:sz w:val="20"/>
          <w:szCs w:val="20"/>
        </w:rPr>
        <w:t>N</w:t>
      </w:r>
      <w:r w:rsidR="00D718DE" w:rsidRPr="000972BE">
        <w:rPr>
          <w:rFonts w:ascii="Arial" w:hAnsi="Arial" w:cs="Arial"/>
          <w:sz w:val="20"/>
          <w:szCs w:val="20"/>
        </w:rPr>
        <w:t xml:space="preserve">orma </w:t>
      </w:r>
      <w:r w:rsidRPr="000972BE">
        <w:rPr>
          <w:rFonts w:ascii="Arial" w:hAnsi="Arial" w:cs="Arial"/>
          <w:sz w:val="20"/>
          <w:szCs w:val="20"/>
        </w:rPr>
        <w:t>T</w:t>
      </w:r>
      <w:r w:rsidR="00D718DE" w:rsidRPr="000972BE">
        <w:rPr>
          <w:rFonts w:ascii="Arial" w:hAnsi="Arial" w:cs="Arial"/>
          <w:sz w:val="20"/>
          <w:szCs w:val="20"/>
        </w:rPr>
        <w:t xml:space="preserve">écnica de </w:t>
      </w:r>
      <w:r w:rsidRPr="000972BE">
        <w:rPr>
          <w:rFonts w:ascii="Arial" w:hAnsi="Arial" w:cs="Arial"/>
          <w:sz w:val="20"/>
          <w:szCs w:val="20"/>
        </w:rPr>
        <w:t>C</w:t>
      </w:r>
      <w:r w:rsidR="00D718DE" w:rsidRPr="000972BE">
        <w:rPr>
          <w:rFonts w:ascii="Arial" w:hAnsi="Arial" w:cs="Arial"/>
          <w:sz w:val="20"/>
          <w:szCs w:val="20"/>
        </w:rPr>
        <w:t xml:space="preserve">alidad de los </w:t>
      </w:r>
      <w:r w:rsidRPr="000972BE">
        <w:rPr>
          <w:rFonts w:ascii="Arial" w:hAnsi="Arial" w:cs="Arial"/>
          <w:sz w:val="20"/>
          <w:szCs w:val="20"/>
        </w:rPr>
        <w:t>S</w:t>
      </w:r>
      <w:r w:rsidR="00D718DE" w:rsidRPr="000972BE">
        <w:rPr>
          <w:rFonts w:ascii="Arial" w:hAnsi="Arial" w:cs="Arial"/>
          <w:sz w:val="20"/>
          <w:szCs w:val="20"/>
        </w:rPr>
        <w:t xml:space="preserve">ervicios </w:t>
      </w:r>
      <w:r w:rsidRPr="000972BE">
        <w:rPr>
          <w:rFonts w:ascii="Arial" w:hAnsi="Arial" w:cs="Arial"/>
          <w:sz w:val="20"/>
          <w:szCs w:val="20"/>
        </w:rPr>
        <w:t>E</w:t>
      </w:r>
      <w:r w:rsidR="00D718DE" w:rsidRPr="000972BE">
        <w:rPr>
          <w:rFonts w:ascii="Arial" w:hAnsi="Arial" w:cs="Arial"/>
          <w:sz w:val="20"/>
          <w:szCs w:val="20"/>
        </w:rPr>
        <w:t>léctricos (</w:t>
      </w:r>
      <w:r w:rsidR="00D718DE" w:rsidRPr="00A53504">
        <w:rPr>
          <w:rFonts w:ascii="Arial" w:hAnsi="Arial"/>
          <w:sz w:val="20"/>
        </w:rPr>
        <w:t>NTCSE</w:t>
      </w:r>
      <w:r w:rsidR="00D718DE" w:rsidRPr="000972BE">
        <w:rPr>
          <w:rFonts w:ascii="Arial" w:hAnsi="Arial" w:cs="Arial"/>
          <w:sz w:val="20"/>
          <w:szCs w:val="20"/>
        </w:rPr>
        <w:t>)</w:t>
      </w:r>
      <w:r w:rsidRPr="000972BE">
        <w:rPr>
          <w:rFonts w:ascii="Arial" w:hAnsi="Arial" w:cs="Arial"/>
          <w:sz w:val="20"/>
          <w:szCs w:val="20"/>
        </w:rPr>
        <w:t>,</w:t>
      </w:r>
      <w:r w:rsidRPr="00A53504">
        <w:rPr>
          <w:rFonts w:ascii="Arial" w:hAnsi="Arial"/>
          <w:sz w:val="20"/>
        </w:rPr>
        <w:t xml:space="preserve"> cuando corresponda.</w:t>
      </w:r>
    </w:p>
    <w:p w14:paraId="50856EC6" w14:textId="7DB3F0C3" w:rsidR="000106AC" w:rsidRPr="000972BE" w:rsidRDefault="000106AC" w:rsidP="00C11B77">
      <w:pPr>
        <w:spacing w:before="120" w:after="0" w:line="250" w:lineRule="auto"/>
        <w:ind w:left="1134"/>
        <w:jc w:val="both"/>
        <w:rPr>
          <w:rFonts w:ascii="Arial" w:hAnsi="Arial"/>
          <w:sz w:val="20"/>
          <w:szCs w:val="20"/>
        </w:rPr>
      </w:pPr>
      <w:r w:rsidRPr="000972BE">
        <w:rPr>
          <w:rFonts w:ascii="Arial" w:hAnsi="Arial"/>
          <w:sz w:val="20"/>
          <w:szCs w:val="20"/>
        </w:rPr>
        <w:t xml:space="preserve">Al vencimiento de cada mes calendario, el Concesionario debe informar al </w:t>
      </w:r>
      <w:r w:rsidR="00AE20A0">
        <w:rPr>
          <w:rFonts w:ascii="Arial" w:hAnsi="Arial"/>
          <w:sz w:val="20"/>
          <w:szCs w:val="20"/>
        </w:rPr>
        <w:t>OSINERGMIN</w:t>
      </w:r>
      <w:r w:rsidR="00AE20A0" w:rsidRPr="000972BE">
        <w:rPr>
          <w:rFonts w:ascii="Arial" w:hAnsi="Arial"/>
          <w:sz w:val="20"/>
          <w:szCs w:val="20"/>
        </w:rPr>
        <w:t xml:space="preserve"> </w:t>
      </w:r>
      <w:r w:rsidRPr="000972BE">
        <w:rPr>
          <w:rFonts w:ascii="Arial" w:hAnsi="Arial"/>
          <w:sz w:val="20"/>
          <w:szCs w:val="20"/>
        </w:rPr>
        <w:t>sobre la indisponibilidad fortuita y programada de todos los elementos y/o equipos que conforman el Proyecto durante dicho mes</w:t>
      </w:r>
      <w:r w:rsidR="00967BB3">
        <w:rPr>
          <w:rFonts w:ascii="Arial" w:hAnsi="Arial"/>
          <w:sz w:val="20"/>
          <w:szCs w:val="20"/>
        </w:rPr>
        <w:t xml:space="preserve">. </w:t>
      </w:r>
      <w:r w:rsidRPr="000972BE">
        <w:rPr>
          <w:rFonts w:ascii="Arial" w:hAnsi="Arial"/>
          <w:sz w:val="20"/>
          <w:szCs w:val="20"/>
        </w:rPr>
        <w:t xml:space="preserve">El Concesionario informará al OSINERGMIN, con el sustento del caso, la causa y duración de la indisponibilidad, así como las medidas tomadas para restaurar la indisponibilidad en el más breve plazo técnicamente posible. </w:t>
      </w:r>
    </w:p>
    <w:p w14:paraId="29F784C3" w14:textId="41BA6DE9" w:rsidR="0003203B" w:rsidRPr="000972BE" w:rsidRDefault="000106AC" w:rsidP="00C11B77">
      <w:pPr>
        <w:spacing w:before="120" w:after="0" w:line="250" w:lineRule="auto"/>
        <w:ind w:left="1134"/>
        <w:jc w:val="both"/>
        <w:rPr>
          <w:rFonts w:ascii="Arial" w:hAnsi="Arial"/>
          <w:sz w:val="20"/>
          <w:szCs w:val="20"/>
        </w:rPr>
      </w:pPr>
      <w:r w:rsidRPr="000972BE">
        <w:rPr>
          <w:rFonts w:ascii="Arial" w:hAnsi="Arial"/>
          <w:sz w:val="20"/>
          <w:szCs w:val="20"/>
        </w:rPr>
        <w:t xml:space="preserve">El hecho de que el Concesionario no opere sus equipos de modo que pueda maximizar la disponibilidad de estos al servicio del SEIN o no tome medidas para restaurar la indisponibilidad en el más breve plazo técnicamente posible o no informe verazmente sobre los eventos que producen indisponibilidad; serán considerados, cualesquiera de ellos, como un incumplimiento sustancial del Contrato. </w:t>
      </w:r>
    </w:p>
    <w:p w14:paraId="1EEAD515" w14:textId="77777777" w:rsidR="00C11B77" w:rsidRDefault="00C11B77">
      <w:pPr>
        <w:spacing w:after="0" w:line="240" w:lineRule="auto"/>
        <w:rPr>
          <w:rFonts w:ascii="Arial" w:hAnsi="Arial"/>
          <w:sz w:val="20"/>
        </w:rPr>
      </w:pPr>
      <w:r>
        <w:rPr>
          <w:rFonts w:ascii="Arial" w:hAnsi="Arial"/>
          <w:sz w:val="20"/>
        </w:rPr>
        <w:br w:type="page"/>
      </w:r>
    </w:p>
    <w:p w14:paraId="17ACF6B9" w14:textId="790DBBCE" w:rsidR="001C3C4D" w:rsidRPr="00A53504" w:rsidRDefault="00644748" w:rsidP="00C11B77">
      <w:pPr>
        <w:spacing w:before="120" w:after="0" w:line="240" w:lineRule="auto"/>
        <w:ind w:left="1134"/>
        <w:jc w:val="both"/>
        <w:rPr>
          <w:rFonts w:ascii="Arial" w:hAnsi="Arial"/>
          <w:sz w:val="20"/>
        </w:rPr>
      </w:pPr>
      <w:r w:rsidRPr="00A53504">
        <w:rPr>
          <w:rFonts w:ascii="Arial" w:hAnsi="Arial"/>
          <w:sz w:val="20"/>
        </w:rPr>
        <w:lastRenderedPageBreak/>
        <w:t xml:space="preserve">De acuerdo </w:t>
      </w:r>
      <w:r w:rsidRPr="000972BE">
        <w:rPr>
          <w:rFonts w:ascii="Arial" w:hAnsi="Arial" w:cs="Arial"/>
          <w:sz w:val="20"/>
          <w:szCs w:val="20"/>
        </w:rPr>
        <w:t>con</w:t>
      </w:r>
      <w:r w:rsidR="001C3C4D" w:rsidRPr="00A53504">
        <w:rPr>
          <w:rFonts w:ascii="Arial" w:hAnsi="Arial"/>
          <w:sz w:val="20"/>
        </w:rPr>
        <w:t xml:space="preserve"> las Leyes y Disposiciones Aplicables, el Concesionario permitirá a terceros el acceso a las Facilidades Esenciales materia del presente Contrato, de forma tal que puedan conectarse a dichas instalaciones en tanto sea económica y técnicamente viable y no afecte la prestación del Servicio. Para ello, el Concesionario está obligado a permitir la utilización de sus instalaciones por parte de terceros, quienes deberán asumir los costos de ampliación a realizarse en caso necesario.</w:t>
      </w:r>
    </w:p>
    <w:p w14:paraId="6181CE6D" w14:textId="0B837C5F" w:rsidR="001C3C4D" w:rsidRPr="00A53504" w:rsidRDefault="00915B80" w:rsidP="00C11B77">
      <w:pPr>
        <w:spacing w:before="60" w:after="0" w:line="240" w:lineRule="auto"/>
        <w:ind w:left="1134"/>
        <w:jc w:val="both"/>
        <w:rPr>
          <w:rFonts w:ascii="Arial" w:hAnsi="Arial"/>
          <w:sz w:val="20"/>
        </w:rPr>
      </w:pPr>
      <w:r w:rsidRPr="00A53504">
        <w:rPr>
          <w:rFonts w:ascii="Arial" w:hAnsi="Arial"/>
          <w:sz w:val="20"/>
        </w:rPr>
        <w:t xml:space="preserve">Si además de los costos de ampliación, el tercero le </w:t>
      </w:r>
      <w:r w:rsidRPr="000972BE">
        <w:rPr>
          <w:rFonts w:ascii="Arial" w:hAnsi="Arial" w:cs="Arial"/>
          <w:sz w:val="20"/>
          <w:szCs w:val="20"/>
        </w:rPr>
        <w:t>pagar</w:t>
      </w:r>
      <w:r>
        <w:rPr>
          <w:rFonts w:ascii="Arial" w:hAnsi="Arial" w:cs="Arial"/>
          <w:sz w:val="20"/>
          <w:szCs w:val="20"/>
        </w:rPr>
        <w:t>a</w:t>
      </w:r>
      <w:r w:rsidRPr="00A53504">
        <w:rPr>
          <w:rFonts w:ascii="Arial" w:hAnsi="Arial"/>
          <w:sz w:val="20"/>
        </w:rPr>
        <w:t xml:space="preserve"> al Concesionario compensaciones u otros pagos por el uso de las instalaciones, adicionales a los referidos costos, tales compensaciones o pagos serán descontados de la Base Tarifaria en el proceso de liquidación correspondiente</w:t>
      </w:r>
      <w:r w:rsidR="001C3C4D" w:rsidRPr="00A53504">
        <w:rPr>
          <w:rFonts w:ascii="Arial" w:hAnsi="Arial"/>
          <w:sz w:val="20"/>
        </w:rPr>
        <w:t>.</w:t>
      </w:r>
    </w:p>
    <w:p w14:paraId="4BD926C8" w14:textId="77777777" w:rsidR="001C3C4D" w:rsidRPr="00A53504" w:rsidRDefault="001C3C4D" w:rsidP="00C11B77">
      <w:pPr>
        <w:numPr>
          <w:ilvl w:val="0"/>
          <w:numId w:val="44"/>
        </w:numPr>
        <w:spacing w:before="100" w:after="0" w:line="240" w:lineRule="auto"/>
        <w:ind w:left="1134" w:hanging="567"/>
        <w:jc w:val="both"/>
        <w:rPr>
          <w:sz w:val="20"/>
        </w:rPr>
      </w:pPr>
      <w:r w:rsidRPr="00A53504">
        <w:rPr>
          <w:rFonts w:ascii="Arial" w:hAnsi="Arial"/>
          <w:sz w:val="20"/>
        </w:rPr>
        <w:t xml:space="preserve">El Concesionario será una entidad miembro del COES previamente al inicio de la Operación Experimental y prestará el Servicio sujetando su actuación a las disposiciones que establezca dicho organismo, tanto en condiciones de operación normal, programación de mantenimiento, así como cuando se presente un estado de alerta, de emergencia o de recuperación, según las definiciones que </w:t>
      </w:r>
      <w:r w:rsidR="0069273A" w:rsidRPr="000972BE">
        <w:rPr>
          <w:rFonts w:ascii="Arial" w:hAnsi="Arial"/>
          <w:sz w:val="20"/>
          <w:szCs w:val="20"/>
        </w:rPr>
        <w:t xml:space="preserve">el </w:t>
      </w:r>
      <w:r w:rsidRPr="00A53504">
        <w:rPr>
          <w:rFonts w:ascii="Arial" w:hAnsi="Arial"/>
          <w:sz w:val="20"/>
        </w:rPr>
        <w:t>COES atribuye a cada uno de estos estados.</w:t>
      </w:r>
    </w:p>
    <w:p w14:paraId="64B191CF" w14:textId="77777777" w:rsidR="001C3C4D" w:rsidRPr="00A53504" w:rsidRDefault="001C3C4D" w:rsidP="00C11B77">
      <w:pPr>
        <w:numPr>
          <w:ilvl w:val="0"/>
          <w:numId w:val="44"/>
        </w:numPr>
        <w:spacing w:before="100" w:after="0" w:line="240" w:lineRule="auto"/>
        <w:ind w:left="1134" w:hanging="567"/>
        <w:jc w:val="both"/>
        <w:rPr>
          <w:sz w:val="20"/>
        </w:rPr>
      </w:pPr>
      <w:r w:rsidRPr="00A53504">
        <w:rPr>
          <w:rFonts w:ascii="Arial" w:hAnsi="Arial"/>
          <w:sz w:val="20"/>
        </w:rPr>
        <w:t>El Concesionario deberá proporcionar a la Autoridad Gubernamental Competente la información y facilidades de inspección que ésta requiera para controlar el correcto cumplimiento de sus obligaciones bajo el Contrato. Las inspecciones deberán ser realizadas de manera tal que no afecten la operación del Proyecto.</w:t>
      </w:r>
    </w:p>
    <w:p w14:paraId="0B339329" w14:textId="77777777" w:rsidR="001C3C4D" w:rsidRPr="000972BE" w:rsidRDefault="001C3C4D" w:rsidP="00C11B77">
      <w:pPr>
        <w:numPr>
          <w:ilvl w:val="0"/>
          <w:numId w:val="44"/>
        </w:numPr>
        <w:spacing w:before="100" w:after="0" w:line="240" w:lineRule="auto"/>
        <w:ind w:left="1134" w:hanging="567"/>
        <w:jc w:val="both"/>
        <w:rPr>
          <w:rFonts w:ascii="Arial" w:hAnsi="Arial"/>
          <w:sz w:val="20"/>
          <w:szCs w:val="20"/>
        </w:rPr>
      </w:pPr>
      <w:r w:rsidRPr="00A53504">
        <w:rPr>
          <w:rFonts w:ascii="Arial" w:hAnsi="Arial"/>
          <w:sz w:val="20"/>
        </w:rPr>
        <w:t>El Concesionario deberá mantener el inventario actualizado de los Bienes de la Concesión, indicando sus características, ubicación, estado de conservación, funcionamiento y rendimiento, fechas de fabricación e instalación, entre otros. Dicho inventario deberá contener la valoración de los Bienes de la Concesión de acuerdo con los Estados Financieros auditados.</w:t>
      </w:r>
    </w:p>
    <w:p w14:paraId="54A14105" w14:textId="77777777" w:rsidR="001C3C4D" w:rsidRPr="00A53504" w:rsidRDefault="001C3C4D" w:rsidP="00C11B77">
      <w:pPr>
        <w:spacing w:before="60" w:after="0" w:line="240" w:lineRule="auto"/>
        <w:ind w:left="1134"/>
        <w:jc w:val="both"/>
        <w:rPr>
          <w:sz w:val="20"/>
        </w:rPr>
      </w:pPr>
      <w:r w:rsidRPr="00A53504">
        <w:rPr>
          <w:rFonts w:ascii="Arial" w:hAnsi="Arial"/>
          <w:sz w:val="20"/>
        </w:rPr>
        <w:t>El Concesionario actualizará el inventario de Bienes de la Concesión anualmente a la fecha de cierre de los Estados Financieros auditados, y deberá entregar cada inventario actualizado al Concedente y al OSINERGMIN como máximo el 30 de junio de cada año, acompañando los Estados Financieros auditados del periodo fiscal inmediato anterior, así como la documentación sustentatoria de aquellos Bienes de la Concesión que hayan sido incorporados a los Estados Financieros durante el año correspondiente.</w:t>
      </w:r>
      <w:r w:rsidRPr="000972BE">
        <w:rPr>
          <w:rFonts w:ascii="Arial" w:hAnsi="Arial"/>
          <w:sz w:val="20"/>
          <w:szCs w:val="20"/>
        </w:rPr>
        <w:t xml:space="preserve"> </w:t>
      </w:r>
      <w:r w:rsidRPr="00A53504">
        <w:rPr>
          <w:rFonts w:ascii="Arial" w:hAnsi="Arial"/>
          <w:sz w:val="20"/>
        </w:rPr>
        <w:t xml:space="preserve">En caso el Concesionario desarrolle más de una concesión de transmisión eléctrica, deberá llevar contabilidad separada del Proyecto. A estos efectos, el Concesionario deberá organizar las cuentas contables, relacionadas al Proyecto, de modo que la situación económica-financiera del mismo pueda ser evaluada de manera independiente a otras cuentas contables. La inclusión contable de otros proyectos o activos no relacionados con el </w:t>
      </w:r>
      <w:r w:rsidR="00644748" w:rsidRPr="00A53504">
        <w:rPr>
          <w:rFonts w:ascii="Arial" w:hAnsi="Arial"/>
          <w:sz w:val="20"/>
        </w:rPr>
        <w:t>Proyecto</w:t>
      </w:r>
      <w:r w:rsidRPr="00A53504">
        <w:rPr>
          <w:rFonts w:ascii="Arial" w:hAnsi="Arial"/>
          <w:sz w:val="20"/>
        </w:rPr>
        <w:t xml:space="preserve"> no deberá mermar, modificar o evitar el juego de cuentas contables del Proyecto y su evaluación económica-financiera independiente.</w:t>
      </w:r>
    </w:p>
    <w:p w14:paraId="49482E57" w14:textId="77777777" w:rsidR="001C3C4D" w:rsidRPr="00A53504" w:rsidRDefault="001C3C4D" w:rsidP="00C11B77">
      <w:pPr>
        <w:numPr>
          <w:ilvl w:val="0"/>
          <w:numId w:val="44"/>
        </w:numPr>
        <w:spacing w:before="100" w:after="0" w:line="240" w:lineRule="auto"/>
        <w:ind w:left="1134" w:hanging="567"/>
        <w:jc w:val="both"/>
        <w:rPr>
          <w:sz w:val="20"/>
        </w:rPr>
      </w:pPr>
      <w:r w:rsidRPr="00A53504">
        <w:rPr>
          <w:rFonts w:ascii="Arial" w:hAnsi="Arial"/>
          <w:sz w:val="20"/>
        </w:rPr>
        <w:t>El Concesionario pondrá en marcha y mantendrá un adecuado programa de aseguramiento de calidad que cumpla, por lo menos, lo establecido en las normas NTP-ISO-9001 durante la construcción del Proyecto, y la NTP-ISO-9004-2 durante la explotación del Servicio, o las que las sustituyan.</w:t>
      </w:r>
    </w:p>
    <w:p w14:paraId="71268B0E" w14:textId="77777777" w:rsidR="001C3C4D" w:rsidRPr="00A53504" w:rsidRDefault="001C3C4D" w:rsidP="00C11B77">
      <w:pPr>
        <w:numPr>
          <w:ilvl w:val="0"/>
          <w:numId w:val="44"/>
        </w:numPr>
        <w:spacing w:before="100" w:after="0" w:line="240" w:lineRule="auto"/>
        <w:ind w:left="1134" w:hanging="567"/>
        <w:jc w:val="both"/>
        <w:rPr>
          <w:sz w:val="20"/>
        </w:rPr>
      </w:pPr>
      <w:r w:rsidRPr="00A53504">
        <w:rPr>
          <w:rFonts w:ascii="Arial" w:hAnsi="Arial"/>
          <w:sz w:val="20"/>
        </w:rPr>
        <w:t xml:space="preserve">El Concesionario no tiene derecho a cuestionar en modo o fuero alguno, ninguna instalación que conforme al Plan de Transmisión deba integrarse al Proyecto, ni Refuerzo a ejecutarse de conformidad con el </w:t>
      </w:r>
      <w:r w:rsidR="0069273A" w:rsidRPr="000972BE">
        <w:rPr>
          <w:rFonts w:ascii="Arial" w:hAnsi="Arial"/>
          <w:sz w:val="20"/>
          <w:szCs w:val="20"/>
        </w:rPr>
        <w:t>literal</w:t>
      </w:r>
      <w:r w:rsidRPr="00A53504">
        <w:rPr>
          <w:rFonts w:ascii="Arial" w:hAnsi="Arial"/>
          <w:sz w:val="20"/>
        </w:rPr>
        <w:t xml:space="preserve"> b) del </w:t>
      </w:r>
      <w:r w:rsidR="0069273A" w:rsidRPr="000972BE">
        <w:rPr>
          <w:rFonts w:ascii="Arial" w:hAnsi="Arial"/>
          <w:sz w:val="20"/>
          <w:szCs w:val="20"/>
        </w:rPr>
        <w:t>numeral</w:t>
      </w:r>
      <w:r w:rsidR="00841D21" w:rsidRPr="00A53504">
        <w:rPr>
          <w:rFonts w:ascii="Arial" w:hAnsi="Arial"/>
          <w:sz w:val="20"/>
        </w:rPr>
        <w:t xml:space="preserve"> </w:t>
      </w:r>
      <w:r w:rsidRPr="00A53504">
        <w:rPr>
          <w:rFonts w:ascii="Arial" w:hAnsi="Arial"/>
          <w:sz w:val="20"/>
        </w:rPr>
        <w:t xml:space="preserve">22.2 del </w:t>
      </w:r>
      <w:r w:rsidR="0069273A" w:rsidRPr="000972BE">
        <w:rPr>
          <w:rFonts w:ascii="Arial" w:hAnsi="Arial"/>
          <w:sz w:val="20"/>
          <w:szCs w:val="20"/>
        </w:rPr>
        <w:t>artículo</w:t>
      </w:r>
      <w:r w:rsidRPr="00A53504">
        <w:rPr>
          <w:rFonts w:ascii="Arial" w:hAnsi="Arial"/>
          <w:sz w:val="20"/>
        </w:rPr>
        <w:t xml:space="preserve"> 22 de la Ley Nº 28832 o norma que lo sustituya, ni la Base Tarifaria que el OSINERGMIN hubiese aprobado para el Refuerzo. Sólo puede ejercer o no ejercer su derecho de preferencia</w:t>
      </w:r>
      <w:r w:rsidR="0069273A" w:rsidRPr="000972BE">
        <w:rPr>
          <w:rFonts w:ascii="Arial" w:hAnsi="Arial"/>
          <w:sz w:val="20"/>
          <w:szCs w:val="20"/>
        </w:rPr>
        <w:t xml:space="preserve"> para realizar un Refuerzo</w:t>
      </w:r>
      <w:r w:rsidRPr="00A53504">
        <w:rPr>
          <w:rFonts w:ascii="Arial" w:hAnsi="Arial"/>
          <w:sz w:val="20"/>
        </w:rPr>
        <w:t>.</w:t>
      </w:r>
    </w:p>
    <w:p w14:paraId="6EB194EA" w14:textId="77777777" w:rsidR="001C3C4D" w:rsidRPr="00A53504" w:rsidRDefault="001C3C4D" w:rsidP="00C11B77">
      <w:pPr>
        <w:spacing w:before="60" w:after="0" w:line="240" w:lineRule="auto"/>
        <w:ind w:left="1134"/>
        <w:jc w:val="both"/>
        <w:rPr>
          <w:rFonts w:ascii="Arial" w:hAnsi="Arial"/>
          <w:sz w:val="20"/>
        </w:rPr>
      </w:pPr>
      <w:r w:rsidRPr="00A53504">
        <w:rPr>
          <w:rFonts w:ascii="Arial" w:hAnsi="Arial"/>
          <w:sz w:val="20"/>
        </w:rPr>
        <w:t>Si el Concesionario no ejerciera su derecho de preferencia para ejecutar un Refuerzo en la forma y tiempo dispuestos por las Leyes y Disposiciones Aplicables, el Concedente remitirá al Concesionario una comunicación indicando las facilidades que éste deberá brindar durante el proceso de licitación, así como las facilidades, coordinaciones y distribución de responsabilidades para el diseño, construcción, operación y mantenimiento del Refuerzo, así como el presupuesto aprobado por el Concedente de los costos de conexión, propuestos por el Concesionario.</w:t>
      </w:r>
    </w:p>
    <w:p w14:paraId="2DAAC687" w14:textId="77777777" w:rsidR="001C3C4D" w:rsidRPr="00A53504" w:rsidRDefault="001C3C4D">
      <w:pPr>
        <w:spacing w:before="60" w:after="0" w:line="250" w:lineRule="auto"/>
        <w:ind w:left="1134"/>
        <w:jc w:val="both"/>
        <w:rPr>
          <w:rFonts w:ascii="Arial" w:hAnsi="Arial"/>
          <w:sz w:val="20"/>
        </w:rPr>
      </w:pPr>
      <w:r w:rsidRPr="00A53504">
        <w:rPr>
          <w:rFonts w:ascii="Arial" w:hAnsi="Arial"/>
          <w:sz w:val="20"/>
        </w:rPr>
        <w:lastRenderedPageBreak/>
        <w:t xml:space="preserve">Los costos adicionales que ocasionen las actividades solicitadas por el Concedente en virtud de la presente </w:t>
      </w:r>
      <w:r w:rsidR="0069273A" w:rsidRPr="000972BE">
        <w:rPr>
          <w:rFonts w:ascii="Arial" w:hAnsi="Arial" w:cs="Arial"/>
          <w:sz w:val="20"/>
          <w:szCs w:val="20"/>
        </w:rPr>
        <w:t>cláusula</w:t>
      </w:r>
      <w:r w:rsidRPr="00A53504">
        <w:rPr>
          <w:rFonts w:ascii="Arial" w:hAnsi="Arial"/>
          <w:sz w:val="20"/>
        </w:rPr>
        <w:t xml:space="preserve"> deberán ser cubiertas por el nuevo concesionario que efectúe el Refuerzo.</w:t>
      </w:r>
    </w:p>
    <w:p w14:paraId="0B8EE3B7" w14:textId="77777777" w:rsidR="001C3C4D" w:rsidRPr="00A53504" w:rsidRDefault="001C3C4D" w:rsidP="005470FD">
      <w:pPr>
        <w:spacing w:before="60" w:after="0" w:line="240" w:lineRule="auto"/>
        <w:ind w:left="1134"/>
        <w:jc w:val="both"/>
        <w:rPr>
          <w:rFonts w:ascii="Arial" w:hAnsi="Arial"/>
          <w:sz w:val="20"/>
        </w:rPr>
      </w:pPr>
      <w:bookmarkStart w:id="14" w:name="_Hlk3852549"/>
      <w:r w:rsidRPr="00A53504">
        <w:rPr>
          <w:rFonts w:ascii="Arial" w:hAnsi="Arial"/>
          <w:sz w:val="20"/>
        </w:rPr>
        <w:t xml:space="preserve">Si el Concesionario discrepara en todo o en parte con la referida comunicación, la controversia se resolverá con arreglo a la Cláusula 14. </w:t>
      </w:r>
      <w:bookmarkEnd w:id="14"/>
      <w:r w:rsidRPr="00A53504">
        <w:rPr>
          <w:rFonts w:ascii="Arial" w:hAnsi="Arial"/>
          <w:sz w:val="20"/>
        </w:rPr>
        <w:t>El inicio del proceso de licitación del Refuerzo o la instalación a integrar al Proyecto no está sujeto a que concluya el arbitraje, pero la adjudicación del proceso de licitación del Refuerzo podrá estar sujeta a la conclusión del Arbitraje, si así lo considera el Concedente.</w:t>
      </w:r>
    </w:p>
    <w:p w14:paraId="03C29F94" w14:textId="77777777" w:rsidR="001C3C4D" w:rsidRPr="00A53504" w:rsidRDefault="001C3C4D" w:rsidP="005470FD">
      <w:pPr>
        <w:numPr>
          <w:ilvl w:val="0"/>
          <w:numId w:val="44"/>
        </w:numPr>
        <w:spacing w:before="120" w:after="0" w:line="240" w:lineRule="auto"/>
        <w:ind w:left="1134" w:hanging="567"/>
        <w:jc w:val="both"/>
        <w:rPr>
          <w:sz w:val="20"/>
        </w:rPr>
      </w:pPr>
      <w:r w:rsidRPr="00A53504">
        <w:rPr>
          <w:rFonts w:ascii="Arial" w:hAnsi="Arial"/>
          <w:sz w:val="20"/>
        </w:rPr>
        <w:t xml:space="preserve">El Concesionario será penalizado con el pago a favor del Concedente, cuando la tasa de salida de servicio de la línea exceda la tolerancia indicada en el </w:t>
      </w:r>
      <w:r w:rsidR="0069273A" w:rsidRPr="000972BE">
        <w:rPr>
          <w:rFonts w:ascii="Arial" w:hAnsi="Arial" w:cs="Arial"/>
          <w:sz w:val="20"/>
          <w:szCs w:val="20"/>
        </w:rPr>
        <w:t>numeral</w:t>
      </w:r>
      <w:r w:rsidRPr="00A53504">
        <w:rPr>
          <w:rFonts w:ascii="Arial" w:hAnsi="Arial"/>
          <w:sz w:val="20"/>
        </w:rPr>
        <w:t xml:space="preserve"> 2.2.5 </w:t>
      </w:r>
      <w:r w:rsidR="007344D6">
        <w:rPr>
          <w:rFonts w:ascii="Arial" w:hAnsi="Arial"/>
          <w:sz w:val="20"/>
        </w:rPr>
        <w:t>g</w:t>
      </w:r>
      <w:r w:rsidRPr="00A53504">
        <w:rPr>
          <w:rFonts w:ascii="Arial" w:hAnsi="Arial"/>
          <w:sz w:val="20"/>
        </w:rPr>
        <w:t xml:space="preserve">) del Anexo </w:t>
      </w:r>
      <w:r w:rsidR="0069273A" w:rsidRPr="000972BE">
        <w:rPr>
          <w:rFonts w:ascii="Arial" w:hAnsi="Arial"/>
          <w:sz w:val="20"/>
          <w:szCs w:val="20"/>
        </w:rPr>
        <w:t xml:space="preserve">Nº </w:t>
      </w:r>
      <w:r w:rsidRPr="00A53504">
        <w:rPr>
          <w:rFonts w:ascii="Arial" w:hAnsi="Arial"/>
          <w:sz w:val="20"/>
        </w:rPr>
        <w:t>1. El cálculo de la penalidad se determinará multiplicando el exceso de la tasa de salida de servicio por encima de la tolerancia, por el 0.5% de la Base Tarifaria correspondiente.</w:t>
      </w:r>
    </w:p>
    <w:p w14:paraId="5C7097CD" w14:textId="77777777" w:rsidR="001C3C4D" w:rsidRPr="00A53504" w:rsidRDefault="001C3C4D" w:rsidP="005470FD">
      <w:pPr>
        <w:spacing w:before="60" w:after="0" w:line="240" w:lineRule="auto"/>
        <w:ind w:left="1134"/>
        <w:jc w:val="both"/>
        <w:rPr>
          <w:sz w:val="20"/>
        </w:rPr>
      </w:pPr>
      <w:r w:rsidRPr="00A53504">
        <w:rPr>
          <w:rFonts w:ascii="Arial" w:hAnsi="Arial"/>
          <w:sz w:val="20"/>
        </w:rPr>
        <w:t>Para tal efecto se aplicará el procedimiento estipulado en la Cláusula 11.3 del Contrato. Dicha penalidad se aplicará independientemente de las compensaciones a favor de terceros especificadas en la NTCSE, por mala calidad del suministro o mala calidad del servicio.</w:t>
      </w:r>
      <w:bookmarkStart w:id="15" w:name="_Toc493758748"/>
      <w:bookmarkStart w:id="16" w:name="_Toc490322647"/>
    </w:p>
    <w:p w14:paraId="667C85A9" w14:textId="77777777" w:rsidR="001C3C4D" w:rsidRPr="00A53504" w:rsidRDefault="001C3C4D" w:rsidP="005470FD">
      <w:pPr>
        <w:pStyle w:val="Prrafodelista"/>
        <w:keepNext/>
        <w:keepLines/>
        <w:numPr>
          <w:ilvl w:val="0"/>
          <w:numId w:val="128"/>
        </w:numPr>
        <w:spacing w:before="360" w:after="120" w:line="240" w:lineRule="auto"/>
        <w:ind w:left="567" w:hanging="567"/>
        <w:outlineLvl w:val="0"/>
        <w:rPr>
          <w:rFonts w:ascii="Arial" w:hAnsi="Arial"/>
          <w:b/>
          <w:sz w:val="21"/>
        </w:rPr>
      </w:pPr>
      <w:r w:rsidRPr="00A53504">
        <w:rPr>
          <w:rFonts w:ascii="Arial" w:hAnsi="Arial"/>
          <w:b/>
          <w:sz w:val="21"/>
        </w:rPr>
        <w:t>CONTRATOS CON TERCEROS</w:t>
      </w:r>
      <w:bookmarkEnd w:id="15"/>
      <w:bookmarkEnd w:id="16"/>
    </w:p>
    <w:p w14:paraId="52209DB4" w14:textId="77777777" w:rsidR="00FE5E43" w:rsidRPr="00A53504" w:rsidRDefault="001C3C4D" w:rsidP="005470FD">
      <w:pPr>
        <w:numPr>
          <w:ilvl w:val="0"/>
          <w:numId w:val="45"/>
        </w:numPr>
        <w:spacing w:before="120" w:after="0" w:line="240" w:lineRule="auto"/>
        <w:ind w:left="1134" w:hanging="567"/>
        <w:jc w:val="both"/>
        <w:rPr>
          <w:sz w:val="20"/>
        </w:rPr>
      </w:pPr>
      <w:r w:rsidRPr="00A53504">
        <w:rPr>
          <w:rFonts w:ascii="Arial" w:hAnsi="Arial"/>
          <w:sz w:val="20"/>
        </w:rPr>
        <w:t>En todos los contratos, convenios o acuerdos que el Concesionario celebre con sus socios</w:t>
      </w:r>
      <w:r w:rsidR="0069273A" w:rsidRPr="000972BE">
        <w:rPr>
          <w:rFonts w:ascii="Arial" w:hAnsi="Arial"/>
          <w:sz w:val="20"/>
          <w:szCs w:val="20"/>
        </w:rPr>
        <w:t xml:space="preserve"> o</w:t>
      </w:r>
      <w:r w:rsidRPr="00A53504">
        <w:rPr>
          <w:rFonts w:ascii="Arial" w:hAnsi="Arial"/>
          <w:sz w:val="20"/>
        </w:rPr>
        <w:t xml:space="preserve"> terceros que tengan relación directa con las labores de construcción, operación y mantenimiento y la prestación del Servicio, salvo (i) aquellos contratos por adhesión con cláusulas de contratación aprobadas administrativamente y (ii) los contratos a suscribirse con los Acreedores Permitidos</w:t>
      </w:r>
      <w:r w:rsidR="0069273A" w:rsidRPr="000972BE">
        <w:rPr>
          <w:rFonts w:ascii="Arial" w:hAnsi="Arial"/>
          <w:sz w:val="20"/>
          <w:szCs w:val="20"/>
        </w:rPr>
        <w:t xml:space="preserve"> deberán</w:t>
      </w:r>
      <w:r w:rsidRPr="00A53504">
        <w:rPr>
          <w:rFonts w:ascii="Arial" w:hAnsi="Arial"/>
          <w:sz w:val="20"/>
        </w:rPr>
        <w:t xml:space="preserve"> incluir cláusulas que contemplen lo siguiente:</w:t>
      </w:r>
    </w:p>
    <w:p w14:paraId="484EDF27" w14:textId="77777777" w:rsidR="00FE5E43" w:rsidRDefault="001C3C4D" w:rsidP="005470FD">
      <w:pPr>
        <w:pStyle w:val="Prrafodelista"/>
        <w:numPr>
          <w:ilvl w:val="0"/>
          <w:numId w:val="170"/>
        </w:numPr>
        <w:spacing w:before="120" w:after="0" w:line="240" w:lineRule="auto"/>
        <w:ind w:left="1560" w:hanging="426"/>
        <w:jc w:val="both"/>
        <w:rPr>
          <w:rFonts w:ascii="Arial" w:hAnsi="Arial" w:cs="Arial"/>
          <w:sz w:val="20"/>
          <w:szCs w:val="20"/>
        </w:rPr>
      </w:pPr>
      <w:r w:rsidRPr="00FE5E43">
        <w:rPr>
          <w:rFonts w:ascii="Arial" w:hAnsi="Arial" w:cs="Arial"/>
          <w:sz w:val="20"/>
          <w:szCs w:val="20"/>
        </w:rPr>
        <w:t>El Concedente no es responsable por los créditos o derechos derivados de contratos de terceros con el Concesionario.</w:t>
      </w:r>
    </w:p>
    <w:p w14:paraId="14D3B011" w14:textId="77777777" w:rsidR="00FE5E43" w:rsidRPr="00A53504" w:rsidRDefault="001C3C4D" w:rsidP="005470FD">
      <w:pPr>
        <w:pStyle w:val="Prrafodelista"/>
        <w:numPr>
          <w:ilvl w:val="0"/>
          <w:numId w:val="170"/>
        </w:numPr>
        <w:spacing w:before="120" w:after="0" w:line="240" w:lineRule="auto"/>
        <w:ind w:left="1560" w:hanging="426"/>
        <w:jc w:val="both"/>
        <w:rPr>
          <w:sz w:val="20"/>
        </w:rPr>
      </w:pPr>
      <w:r w:rsidRPr="00A53504">
        <w:rPr>
          <w:rFonts w:ascii="Arial" w:hAnsi="Arial"/>
          <w:sz w:val="20"/>
        </w:rPr>
        <w:t xml:space="preserve">Limitar su plazo de vigencia </w:t>
      </w:r>
      <w:r w:rsidR="00644748" w:rsidRPr="00A53504">
        <w:rPr>
          <w:rFonts w:ascii="Arial" w:hAnsi="Arial"/>
          <w:sz w:val="20"/>
        </w:rPr>
        <w:t>a fin</w:t>
      </w:r>
      <w:r w:rsidR="00644748" w:rsidRPr="00FE5E43">
        <w:rPr>
          <w:rFonts w:ascii="Arial" w:hAnsi="Arial" w:cs="Arial"/>
          <w:sz w:val="20"/>
          <w:szCs w:val="20"/>
        </w:rPr>
        <w:t xml:space="preserve"> de</w:t>
      </w:r>
      <w:r w:rsidR="00644748" w:rsidRPr="00A53504">
        <w:rPr>
          <w:rFonts w:ascii="Arial" w:hAnsi="Arial"/>
          <w:sz w:val="20"/>
        </w:rPr>
        <w:t xml:space="preserve"> que</w:t>
      </w:r>
      <w:r w:rsidRPr="00A53504">
        <w:rPr>
          <w:rFonts w:ascii="Arial" w:hAnsi="Arial"/>
          <w:sz w:val="20"/>
        </w:rPr>
        <w:t xml:space="preserve"> en ningún caso exceda la vigencia o el plazo del Contrato.</w:t>
      </w:r>
    </w:p>
    <w:p w14:paraId="181627F0" w14:textId="77777777" w:rsidR="00FE5E43" w:rsidRPr="00A53504" w:rsidRDefault="001C3C4D" w:rsidP="005470FD">
      <w:pPr>
        <w:pStyle w:val="Prrafodelista"/>
        <w:numPr>
          <w:ilvl w:val="0"/>
          <w:numId w:val="170"/>
        </w:numPr>
        <w:spacing w:before="120" w:after="0" w:line="240" w:lineRule="auto"/>
        <w:ind w:left="1560" w:hanging="426"/>
        <w:jc w:val="both"/>
        <w:rPr>
          <w:sz w:val="20"/>
        </w:rPr>
      </w:pPr>
      <w:r w:rsidRPr="00A53504">
        <w:rPr>
          <w:rFonts w:ascii="Arial" w:hAnsi="Arial"/>
          <w:sz w:val="20"/>
        </w:rPr>
        <w:t xml:space="preserve">La renuncia a interponer acciones de responsabilidad civil contra el Concedente y </w:t>
      </w:r>
      <w:r w:rsidRPr="00FE5E43">
        <w:rPr>
          <w:rFonts w:ascii="Arial" w:hAnsi="Arial" w:cs="Arial"/>
          <w:sz w:val="20"/>
          <w:szCs w:val="20"/>
        </w:rPr>
        <w:t>sus</w:t>
      </w:r>
      <w:r w:rsidRPr="00A53504">
        <w:rPr>
          <w:rFonts w:ascii="Arial" w:hAnsi="Arial"/>
          <w:sz w:val="20"/>
        </w:rPr>
        <w:t xml:space="preserve"> funcionarios</w:t>
      </w:r>
      <w:r w:rsidRPr="00FE5E43">
        <w:rPr>
          <w:rFonts w:ascii="Arial" w:hAnsi="Arial" w:cs="Arial"/>
          <w:sz w:val="20"/>
          <w:szCs w:val="20"/>
        </w:rPr>
        <w:t>, representantes y cualquier tipo</w:t>
      </w:r>
      <w:r w:rsidRPr="00A53504">
        <w:rPr>
          <w:rFonts w:ascii="Arial" w:hAnsi="Arial"/>
          <w:sz w:val="20"/>
        </w:rPr>
        <w:t xml:space="preserve"> de </w:t>
      </w:r>
      <w:r w:rsidRPr="00FE5E43">
        <w:rPr>
          <w:rFonts w:ascii="Arial" w:hAnsi="Arial" w:cs="Arial"/>
          <w:sz w:val="20"/>
          <w:szCs w:val="20"/>
        </w:rPr>
        <w:t>personal vinculado a éste</w:t>
      </w:r>
      <w:r w:rsidRPr="00A53504">
        <w:rPr>
          <w:rFonts w:ascii="Arial" w:hAnsi="Arial"/>
          <w:sz w:val="20"/>
        </w:rPr>
        <w:t>.</w:t>
      </w:r>
    </w:p>
    <w:p w14:paraId="2506D8AA" w14:textId="77777777" w:rsidR="001C3C4D" w:rsidRPr="00A53504" w:rsidRDefault="001C3C4D" w:rsidP="005470FD">
      <w:pPr>
        <w:pStyle w:val="Prrafodelista"/>
        <w:numPr>
          <w:ilvl w:val="0"/>
          <w:numId w:val="170"/>
        </w:numPr>
        <w:spacing w:before="120" w:after="0" w:line="240" w:lineRule="auto"/>
        <w:ind w:left="1560" w:hanging="426"/>
        <w:jc w:val="both"/>
        <w:rPr>
          <w:sz w:val="20"/>
        </w:rPr>
      </w:pPr>
      <w:r w:rsidRPr="00A53504">
        <w:rPr>
          <w:rFonts w:ascii="Arial" w:hAnsi="Arial"/>
          <w:sz w:val="20"/>
        </w:rPr>
        <w:t xml:space="preserve">Cláusula que permita al Concedente, a su sola opción, asumir la posición contractual del Concesionario en dicho contrato, a través de una cesión de posición contractual autorizada irrevocablemente y por adelantado por la persona jurídica correspondiente, en caso se produzca la terminación de la Concesión por cualquier causa, posibilitando la continuación de tales contratos en los mismos términos, </w:t>
      </w:r>
      <w:r w:rsidR="00644748" w:rsidRPr="00A53504">
        <w:rPr>
          <w:rFonts w:ascii="Arial" w:hAnsi="Arial"/>
          <w:sz w:val="20"/>
        </w:rPr>
        <w:t>y</w:t>
      </w:r>
      <w:r w:rsidR="00644748" w:rsidRPr="00FE5E43">
        <w:rPr>
          <w:rFonts w:ascii="Arial" w:hAnsi="Arial" w:cs="Arial"/>
          <w:sz w:val="20"/>
          <w:szCs w:val="20"/>
        </w:rPr>
        <w:t>,</w:t>
      </w:r>
      <w:r w:rsidRPr="00A53504">
        <w:rPr>
          <w:rFonts w:ascii="Arial" w:hAnsi="Arial"/>
          <w:sz w:val="20"/>
        </w:rPr>
        <w:t xml:space="preserve"> por tanto, la </w:t>
      </w:r>
      <w:r w:rsidRPr="00A53504">
        <w:rPr>
          <w:rFonts w:ascii="Arial" w:hAnsi="Arial"/>
          <w:sz w:val="20"/>
          <w:lang w:val="es-ES"/>
        </w:rPr>
        <w:t xml:space="preserve">ejecución del Proyecto o la </w:t>
      </w:r>
      <w:r w:rsidRPr="00A53504">
        <w:rPr>
          <w:rFonts w:ascii="Arial" w:hAnsi="Arial"/>
          <w:sz w:val="20"/>
        </w:rPr>
        <w:t>prestación del Servicio.</w:t>
      </w:r>
    </w:p>
    <w:p w14:paraId="12B2A742" w14:textId="77777777" w:rsidR="001C3C4D" w:rsidRPr="00A53504" w:rsidRDefault="001C3C4D" w:rsidP="005470FD">
      <w:pPr>
        <w:spacing w:before="120" w:after="0" w:line="240" w:lineRule="auto"/>
        <w:ind w:left="1134"/>
        <w:jc w:val="both"/>
        <w:rPr>
          <w:sz w:val="20"/>
        </w:rPr>
      </w:pPr>
      <w:r w:rsidRPr="00A53504">
        <w:rPr>
          <w:rFonts w:ascii="Arial" w:hAnsi="Arial"/>
          <w:sz w:val="20"/>
        </w:rPr>
        <w:t>En los contratos o acuerdos que el Concesionario celebre con terceros y con los Acreedores Permitidos, deberá estipularse que el Concedente no es responsable por los créditos o derechos derivados de contratos de terceros con el Concesionario.</w:t>
      </w:r>
      <w:r w:rsidR="00967BB3">
        <w:rPr>
          <w:rFonts w:ascii="Arial" w:hAnsi="Arial"/>
          <w:sz w:val="20"/>
        </w:rPr>
        <w:t xml:space="preserve"> Los referidos contratos no son oponibles al Estado.</w:t>
      </w:r>
    </w:p>
    <w:p w14:paraId="6AC75CFA" w14:textId="77777777" w:rsidR="00967BB3" w:rsidRPr="00A53504" w:rsidRDefault="00967BB3" w:rsidP="005470FD">
      <w:pPr>
        <w:spacing w:before="80" w:after="0" w:line="240" w:lineRule="auto"/>
        <w:ind w:left="1134"/>
        <w:jc w:val="both"/>
        <w:rPr>
          <w:rFonts w:ascii="Arial" w:hAnsi="Arial"/>
          <w:sz w:val="20"/>
        </w:rPr>
      </w:pPr>
      <w:r w:rsidRPr="00A53504">
        <w:rPr>
          <w:rFonts w:ascii="Arial" w:hAnsi="Arial"/>
          <w:sz w:val="20"/>
        </w:rPr>
        <w:t xml:space="preserve">El Concesionario deberá remitir al Concedente, con copia al OSINERGMIN, dentro de los diez (10) días calendario después de su celebración y/o modificación, según corresponda, copia de los contratos que considere indispensable para la ejecución del Proyecto y la prestación del Servicio (contratos de construcción, operación y mantenimiento o similares). Asimismo, deberá remitir un listado detallado y completo de la totalidad de los contratos suscritos y vigentes vinculados a la ejecución del Proyecto y la prestación del Servicio, el mismo que se remitirá dentro de los primeros quince (15) días calendario de cada año calendario. </w:t>
      </w:r>
    </w:p>
    <w:p w14:paraId="7D46C007" w14:textId="77777777" w:rsidR="00967BB3" w:rsidRPr="00A53504" w:rsidRDefault="00967BB3" w:rsidP="005470FD">
      <w:pPr>
        <w:spacing w:before="60" w:after="0" w:line="240" w:lineRule="auto"/>
        <w:ind w:left="1134"/>
        <w:jc w:val="both"/>
        <w:rPr>
          <w:sz w:val="20"/>
        </w:rPr>
      </w:pPr>
      <w:r w:rsidRPr="00A53504">
        <w:rPr>
          <w:rFonts w:ascii="Arial" w:hAnsi="Arial"/>
          <w:sz w:val="20"/>
        </w:rPr>
        <w:t>De ser el caso, el Concesionario deberá entregar copias de los contratos que adicionalmente solicite el Concedente dentro de los diez (10) días calendario, computados a partir de la recepción de la solicitud correspondiente.</w:t>
      </w:r>
    </w:p>
    <w:p w14:paraId="1E41CB40" w14:textId="77777777" w:rsidR="001C3C4D" w:rsidRPr="00A53504" w:rsidRDefault="001C3C4D" w:rsidP="005470FD">
      <w:pPr>
        <w:spacing w:before="60" w:after="0" w:line="240" w:lineRule="auto"/>
        <w:ind w:left="1134"/>
        <w:jc w:val="both"/>
        <w:rPr>
          <w:sz w:val="20"/>
        </w:rPr>
      </w:pPr>
      <w:r w:rsidRPr="00A53504">
        <w:rPr>
          <w:rFonts w:ascii="Arial" w:hAnsi="Arial"/>
          <w:sz w:val="20"/>
        </w:rPr>
        <w:t>En ningún caso el Concesionario se exime de responsabilidad frente al Concedente, por actos u omisiones derivados de la ejecución de los contratos suscritos con terceros, que puedan tener incidencia sobre la Concesión.</w:t>
      </w:r>
    </w:p>
    <w:p w14:paraId="5D1F0FB8" w14:textId="77777777" w:rsidR="001C3C4D" w:rsidRPr="000972BE" w:rsidRDefault="001C3C4D" w:rsidP="00C11B77">
      <w:pPr>
        <w:spacing w:before="60" w:after="0" w:line="250" w:lineRule="auto"/>
        <w:ind w:left="1134"/>
        <w:jc w:val="both"/>
        <w:rPr>
          <w:rFonts w:ascii="Arial" w:hAnsi="Arial" w:cs="Arial"/>
          <w:sz w:val="20"/>
          <w:szCs w:val="20"/>
        </w:rPr>
      </w:pPr>
      <w:r w:rsidRPr="000972BE">
        <w:rPr>
          <w:rFonts w:ascii="Arial" w:hAnsi="Arial" w:cs="Arial"/>
          <w:sz w:val="20"/>
          <w:szCs w:val="20"/>
        </w:rPr>
        <w:lastRenderedPageBreak/>
        <w:t>El Concedente guardará confidencialidad sobre la información remitida en virtud de la presente cláusula, salvo que la Leyes y Disposiciones Aplicables determinen la necesidad de su publicidad.</w:t>
      </w:r>
    </w:p>
    <w:p w14:paraId="0BAAEBE6" w14:textId="77777777" w:rsidR="001C3C4D" w:rsidRPr="00A53504" w:rsidRDefault="001C3C4D" w:rsidP="00C11B77">
      <w:pPr>
        <w:numPr>
          <w:ilvl w:val="0"/>
          <w:numId w:val="45"/>
        </w:numPr>
        <w:spacing w:before="120" w:after="0" w:line="250" w:lineRule="auto"/>
        <w:ind w:left="1134" w:hanging="567"/>
        <w:jc w:val="both"/>
        <w:rPr>
          <w:sz w:val="20"/>
        </w:rPr>
      </w:pPr>
      <w:r w:rsidRPr="00A53504">
        <w:rPr>
          <w:rFonts w:ascii="Arial" w:hAnsi="Arial"/>
          <w:sz w:val="20"/>
        </w:rPr>
        <w:t xml:space="preserve">En sus relaciones laborales, el Concesionario deberá ajustarse a las </w:t>
      </w:r>
      <w:r w:rsidRPr="000972BE">
        <w:rPr>
          <w:rFonts w:ascii="Arial" w:hAnsi="Arial"/>
          <w:sz w:val="20"/>
          <w:szCs w:val="20"/>
        </w:rPr>
        <w:t>Leyes y Disposiciones Aplicables</w:t>
      </w:r>
      <w:r w:rsidRPr="00A53504">
        <w:rPr>
          <w:rFonts w:ascii="Arial" w:hAnsi="Arial"/>
          <w:sz w:val="20"/>
        </w:rPr>
        <w:t>.</w:t>
      </w:r>
    </w:p>
    <w:p w14:paraId="3728992B" w14:textId="77777777" w:rsidR="001C3C4D" w:rsidRPr="00A53504" w:rsidRDefault="001C3C4D" w:rsidP="00C11B77">
      <w:pPr>
        <w:spacing w:before="100" w:after="0" w:line="250" w:lineRule="auto"/>
        <w:ind w:left="1134"/>
        <w:jc w:val="both"/>
        <w:rPr>
          <w:sz w:val="20"/>
        </w:rPr>
      </w:pPr>
      <w:r w:rsidRPr="00A53504">
        <w:rPr>
          <w:rFonts w:ascii="Arial" w:hAnsi="Arial"/>
          <w:sz w:val="20"/>
        </w:rPr>
        <w:t>El Concesionario deberá contar con un equipo de personal, propio o subcontratado, que ante cualquier situación de emergencia garantice la prestación adecuada del Servicio durante el horario convenido para la operación.</w:t>
      </w:r>
    </w:p>
    <w:p w14:paraId="2B88CC75" w14:textId="77777777" w:rsidR="001C3C4D" w:rsidRPr="00A53504" w:rsidRDefault="001C3C4D" w:rsidP="00C11B77">
      <w:pPr>
        <w:spacing w:before="100" w:after="0" w:line="250" w:lineRule="auto"/>
        <w:ind w:left="1134"/>
        <w:jc w:val="both"/>
        <w:rPr>
          <w:sz w:val="20"/>
        </w:rPr>
      </w:pPr>
      <w:r w:rsidRPr="00A53504">
        <w:rPr>
          <w:rFonts w:ascii="Arial" w:hAnsi="Arial"/>
          <w:sz w:val="20"/>
        </w:rPr>
        <w:t>En caso se produzca la terminación de la Concesión, el Concesionario es responsable exclusivo del pago de todos los beneficios laborales, remuneraciones y demás beneficios legales, convencionales o unilaterales, adeudados a sus trabajadores hasta la fecha en que se produjo la terminación de la Concesión.</w:t>
      </w:r>
    </w:p>
    <w:p w14:paraId="3A186312" w14:textId="77777777" w:rsidR="001C3C4D" w:rsidRPr="00A53504" w:rsidRDefault="001C3C4D" w:rsidP="00C11B77">
      <w:pPr>
        <w:spacing w:before="100" w:after="0" w:line="250" w:lineRule="auto"/>
        <w:ind w:left="1134"/>
        <w:jc w:val="both"/>
        <w:rPr>
          <w:sz w:val="20"/>
        </w:rPr>
      </w:pPr>
      <w:r w:rsidRPr="00A53504">
        <w:rPr>
          <w:rFonts w:ascii="Arial" w:hAnsi="Arial"/>
          <w:sz w:val="20"/>
        </w:rPr>
        <w:t>En el supuesto que judicialmente se ordenara al Concedente a pagar alguna acreencia laboral a favor de uno o más trabajadores del Concesionario, que se hubiese generado durante la vigencia del Contrato de Concesión, el Concedente deberá repetir contra el Concesionario.</w:t>
      </w:r>
    </w:p>
    <w:p w14:paraId="549D76B7" w14:textId="77777777" w:rsidR="001C3C4D" w:rsidRPr="00A53504" w:rsidRDefault="001C3C4D" w:rsidP="00C11B77">
      <w:pPr>
        <w:spacing w:before="100" w:after="0" w:line="250" w:lineRule="auto"/>
        <w:ind w:left="1134"/>
        <w:jc w:val="both"/>
        <w:rPr>
          <w:sz w:val="20"/>
        </w:rPr>
      </w:pPr>
      <w:r w:rsidRPr="00A53504">
        <w:rPr>
          <w:rFonts w:ascii="Arial" w:hAnsi="Arial"/>
          <w:sz w:val="20"/>
        </w:rPr>
        <w:t>El Concesionario determinará libremente el número de personal que requiera para cumplir con el presente Contrato.</w:t>
      </w:r>
    </w:p>
    <w:p w14:paraId="37E027C4" w14:textId="77777777" w:rsidR="001C3C4D" w:rsidRPr="00A53504" w:rsidRDefault="001C3C4D" w:rsidP="00C11B77">
      <w:pPr>
        <w:pStyle w:val="Prrafodelista"/>
        <w:keepNext/>
        <w:keepLines/>
        <w:numPr>
          <w:ilvl w:val="0"/>
          <w:numId w:val="128"/>
        </w:numPr>
        <w:spacing w:before="360" w:after="120" w:line="250" w:lineRule="auto"/>
        <w:ind w:left="567" w:hanging="567"/>
        <w:outlineLvl w:val="0"/>
        <w:rPr>
          <w:rFonts w:ascii="Arial" w:hAnsi="Arial"/>
          <w:b/>
          <w:sz w:val="21"/>
        </w:rPr>
      </w:pPr>
      <w:bookmarkStart w:id="17" w:name="_Toc493758749"/>
      <w:bookmarkStart w:id="18" w:name="_Toc490322648"/>
      <w:r w:rsidRPr="00A53504">
        <w:rPr>
          <w:rFonts w:ascii="Arial" w:hAnsi="Arial"/>
          <w:b/>
          <w:sz w:val="21"/>
        </w:rPr>
        <w:t>CONTRATOS DE SEGURO</w:t>
      </w:r>
      <w:bookmarkEnd w:id="17"/>
      <w:bookmarkEnd w:id="18"/>
    </w:p>
    <w:p w14:paraId="2D626983" w14:textId="77777777" w:rsidR="001C3C4D" w:rsidRPr="00A53504" w:rsidRDefault="001C3C4D" w:rsidP="00C11B77">
      <w:pPr>
        <w:numPr>
          <w:ilvl w:val="0"/>
          <w:numId w:val="46"/>
        </w:numPr>
        <w:spacing w:before="120" w:after="0" w:line="250" w:lineRule="auto"/>
        <w:ind w:left="1134" w:hanging="567"/>
        <w:jc w:val="both"/>
        <w:rPr>
          <w:sz w:val="20"/>
        </w:rPr>
      </w:pPr>
      <w:r w:rsidRPr="00A53504">
        <w:rPr>
          <w:rFonts w:ascii="Arial" w:hAnsi="Arial"/>
          <w:sz w:val="20"/>
        </w:rPr>
        <w:t>El Concesionario contratará</w:t>
      </w:r>
      <w:r w:rsidRPr="000972BE">
        <w:rPr>
          <w:rFonts w:ascii="Arial" w:hAnsi="Arial"/>
          <w:sz w:val="20"/>
          <w:szCs w:val="20"/>
        </w:rPr>
        <w:t xml:space="preserve"> y mantendrá vigentes</w:t>
      </w:r>
      <w:r w:rsidRPr="00A53504">
        <w:rPr>
          <w:rFonts w:ascii="Arial" w:hAnsi="Arial"/>
          <w:sz w:val="20"/>
        </w:rPr>
        <w:t xml:space="preserve"> todas las pólizas de seguro que se requieran en virtud del presente Contrato con compañías de seguros que tengan la calificación mínima de “A”, cuya evaluación haya sido realizada por una empresa clasificadora de riesgo nacional debidamente autorizada por la Superintendencia de Mercado de Valores (SMV).</w:t>
      </w:r>
    </w:p>
    <w:p w14:paraId="3376A23A" w14:textId="77777777" w:rsidR="001C3C4D" w:rsidRPr="00A53504" w:rsidRDefault="001C3C4D" w:rsidP="00C11B77">
      <w:pPr>
        <w:spacing w:before="120" w:after="0" w:line="250" w:lineRule="auto"/>
        <w:ind w:left="1134"/>
        <w:jc w:val="both"/>
        <w:rPr>
          <w:sz w:val="20"/>
        </w:rPr>
      </w:pPr>
      <w:r w:rsidRPr="00A53504">
        <w:rPr>
          <w:rFonts w:ascii="Arial" w:hAnsi="Arial"/>
          <w:sz w:val="20"/>
        </w:rPr>
        <w:t>En caso las compañías de seguros a ser contratadas por el Concesionario no operen en la República del Perú, el Concesionario deberá acreditar ante el Concedente, para su aprobación, que la referida compañía:</w:t>
      </w:r>
    </w:p>
    <w:p w14:paraId="693A6A87" w14:textId="77777777" w:rsidR="001C3C4D" w:rsidRPr="00A53504" w:rsidRDefault="001C3C4D" w:rsidP="00C11B77">
      <w:pPr>
        <w:numPr>
          <w:ilvl w:val="0"/>
          <w:numId w:val="7"/>
        </w:numPr>
        <w:spacing w:before="120" w:after="0" w:line="250" w:lineRule="auto"/>
        <w:ind w:left="1418" w:hanging="284"/>
        <w:jc w:val="both"/>
        <w:rPr>
          <w:sz w:val="20"/>
        </w:rPr>
      </w:pPr>
      <w:r w:rsidRPr="00A53504">
        <w:rPr>
          <w:rFonts w:ascii="Arial" w:hAnsi="Arial"/>
          <w:sz w:val="20"/>
        </w:rPr>
        <w:t>Se encuentra legalmente constituida en su país de origen y en capacidad de asegurar riesgos originados en el extranjero;</w:t>
      </w:r>
    </w:p>
    <w:p w14:paraId="0115A69F" w14:textId="77777777" w:rsidR="001C3C4D" w:rsidRPr="00A53504" w:rsidRDefault="001C3C4D" w:rsidP="00C11B77">
      <w:pPr>
        <w:numPr>
          <w:ilvl w:val="0"/>
          <w:numId w:val="7"/>
        </w:numPr>
        <w:spacing w:before="120" w:after="0" w:line="250" w:lineRule="auto"/>
        <w:ind w:left="1418" w:hanging="284"/>
        <w:jc w:val="both"/>
        <w:rPr>
          <w:sz w:val="20"/>
        </w:rPr>
      </w:pPr>
      <w:r w:rsidRPr="00A53504">
        <w:rPr>
          <w:rFonts w:ascii="Arial" w:hAnsi="Arial"/>
          <w:sz w:val="20"/>
        </w:rPr>
        <w:t xml:space="preserve">Está facultada </w:t>
      </w:r>
      <w:r w:rsidR="00644748" w:rsidRPr="00A53504">
        <w:rPr>
          <w:rFonts w:ascii="Arial" w:hAnsi="Arial"/>
          <w:sz w:val="20"/>
        </w:rPr>
        <w:t xml:space="preserve">de acuerdo </w:t>
      </w:r>
      <w:r w:rsidR="00644748" w:rsidRPr="000972BE">
        <w:rPr>
          <w:rFonts w:ascii="Arial" w:hAnsi="Arial" w:cs="Arial"/>
          <w:sz w:val="20"/>
          <w:szCs w:val="20"/>
        </w:rPr>
        <w:t>con</w:t>
      </w:r>
      <w:r w:rsidRPr="00A53504">
        <w:rPr>
          <w:rFonts w:ascii="Arial" w:hAnsi="Arial"/>
          <w:sz w:val="20"/>
        </w:rPr>
        <w:t xml:space="preserve"> la legislación de su país de origen a emitir las pólizas exigidas en la presente </w:t>
      </w:r>
      <w:r w:rsidR="0069273A" w:rsidRPr="000972BE">
        <w:rPr>
          <w:rFonts w:ascii="Arial" w:hAnsi="Arial" w:cs="Arial"/>
          <w:sz w:val="20"/>
          <w:szCs w:val="20"/>
        </w:rPr>
        <w:t>cláusula</w:t>
      </w:r>
      <w:r w:rsidRPr="00A53504">
        <w:rPr>
          <w:rFonts w:ascii="Arial" w:hAnsi="Arial"/>
          <w:sz w:val="20"/>
        </w:rPr>
        <w:t>.</w:t>
      </w:r>
    </w:p>
    <w:p w14:paraId="36A5D29E" w14:textId="77777777" w:rsidR="001C3C4D" w:rsidRPr="00A53504" w:rsidRDefault="001C3C4D" w:rsidP="00C11B77">
      <w:pPr>
        <w:numPr>
          <w:ilvl w:val="0"/>
          <w:numId w:val="7"/>
        </w:numPr>
        <w:spacing w:before="120" w:after="0" w:line="250" w:lineRule="auto"/>
        <w:ind w:left="1418" w:hanging="284"/>
        <w:jc w:val="both"/>
        <w:rPr>
          <w:sz w:val="20"/>
        </w:rPr>
      </w:pPr>
      <w:r w:rsidRPr="00A53504">
        <w:rPr>
          <w:rFonts w:ascii="Arial" w:hAnsi="Arial"/>
          <w:sz w:val="20"/>
        </w:rPr>
        <w:t>Cuenta con una clasificación de riesgo internacional igual o mejor a ‘’BBB+’’ (o clasificación equivalente). Dicha clasificación deberá ser otorgada por una clasificadora de riesgo que clasifica a la República del Perú.</w:t>
      </w:r>
    </w:p>
    <w:p w14:paraId="128DBB5D" w14:textId="77777777" w:rsidR="001C3C4D" w:rsidRPr="00A53504" w:rsidRDefault="001C3C4D" w:rsidP="00C11B77">
      <w:pPr>
        <w:spacing w:before="120" w:after="0" w:line="250" w:lineRule="auto"/>
        <w:ind w:left="1134"/>
        <w:jc w:val="both"/>
        <w:rPr>
          <w:sz w:val="20"/>
        </w:rPr>
      </w:pPr>
      <w:r w:rsidRPr="00A53504">
        <w:rPr>
          <w:rFonts w:ascii="Arial" w:hAnsi="Arial"/>
          <w:sz w:val="20"/>
        </w:rPr>
        <w:t>Los reaseguradores internacionales que cubran los riesgos del asegurador contratado por el Concesionario deberán tener una calificación mínima de “A-”, otorgada por una entidad clasificadora de riesgos internacional que clasifica a la República del Perú, al momento de la contratación y las sucesivas renovaciones.</w:t>
      </w:r>
    </w:p>
    <w:p w14:paraId="6259940F" w14:textId="77777777" w:rsidR="001C3C4D" w:rsidRPr="00A53504" w:rsidRDefault="001C3C4D" w:rsidP="00C11B77">
      <w:pPr>
        <w:numPr>
          <w:ilvl w:val="0"/>
          <w:numId w:val="46"/>
        </w:numPr>
        <w:spacing w:before="120" w:after="0" w:line="250" w:lineRule="auto"/>
        <w:ind w:left="1134" w:hanging="567"/>
        <w:jc w:val="both"/>
        <w:rPr>
          <w:sz w:val="20"/>
        </w:rPr>
      </w:pPr>
      <w:r w:rsidRPr="00A53504">
        <w:rPr>
          <w:rFonts w:ascii="Arial" w:hAnsi="Arial"/>
          <w:sz w:val="20"/>
        </w:rPr>
        <w:t>Durante la vigencia del Contrato, el Concesionario, asumiendo todos los costos, incluyendo el deducible, franquicias y/o coaseguros, tomará y mantendrá desde el inicio de la obra, los siguientes seguros:</w:t>
      </w:r>
    </w:p>
    <w:p w14:paraId="2191E2E9" w14:textId="77777777" w:rsidR="001C3C4D" w:rsidRPr="00A53504" w:rsidRDefault="001C3C4D" w:rsidP="00C11B77">
      <w:pPr>
        <w:numPr>
          <w:ilvl w:val="0"/>
          <w:numId w:val="169"/>
        </w:numPr>
        <w:spacing w:before="120" w:after="0" w:line="250" w:lineRule="auto"/>
        <w:ind w:left="1418" w:hanging="284"/>
        <w:jc w:val="both"/>
        <w:rPr>
          <w:sz w:val="20"/>
        </w:rPr>
      </w:pPr>
      <w:r w:rsidRPr="00A53504">
        <w:rPr>
          <w:rFonts w:ascii="Arial" w:hAnsi="Arial"/>
          <w:sz w:val="20"/>
        </w:rPr>
        <w:t xml:space="preserve">Seguro de responsabilidad civil contra cualquier daño, pérdida o lesión que pudiere sobrevenir a bienes y personas. </w:t>
      </w:r>
      <w:r w:rsidRPr="00A53504">
        <w:rPr>
          <w:rFonts w:ascii="Arial" w:hAnsi="Arial"/>
          <w:sz w:val="20"/>
          <w:lang w:val="es-ES"/>
        </w:rPr>
        <w:t xml:space="preserve">Deberá cubrir un monto no menor </w:t>
      </w:r>
      <w:r w:rsidRPr="000972BE">
        <w:rPr>
          <w:rFonts w:ascii="Arial" w:hAnsi="Arial" w:cs="Arial"/>
          <w:sz w:val="20"/>
          <w:szCs w:val="20"/>
          <w:lang w:val="es-ES"/>
        </w:rPr>
        <w:t>a</w:t>
      </w:r>
      <w:r w:rsidRPr="00A53504">
        <w:rPr>
          <w:rFonts w:ascii="Arial" w:hAnsi="Arial"/>
          <w:sz w:val="20"/>
        </w:rPr>
        <w:t xml:space="preserve"> cinco millones de Dólares (US$ 5 000 000</w:t>
      </w:r>
      <w:r w:rsidRPr="000972BE">
        <w:rPr>
          <w:rFonts w:ascii="Arial" w:hAnsi="Arial" w:cs="Arial"/>
          <w:sz w:val="20"/>
          <w:szCs w:val="20"/>
        </w:rPr>
        <w:t>) por evento.</w:t>
      </w:r>
      <w:r w:rsidRPr="00A53504">
        <w:rPr>
          <w:rFonts w:ascii="Arial" w:hAnsi="Arial"/>
          <w:sz w:val="20"/>
        </w:rPr>
        <w:t xml:space="preserve"> En este caso, el Concedente deberá figurar como asegurado adicional.</w:t>
      </w:r>
    </w:p>
    <w:p w14:paraId="051B8115" w14:textId="77777777" w:rsidR="00C11B77" w:rsidRDefault="00C11B77">
      <w:pPr>
        <w:spacing w:after="0" w:line="240" w:lineRule="auto"/>
        <w:rPr>
          <w:rFonts w:ascii="Arial" w:hAnsi="Arial"/>
          <w:sz w:val="20"/>
        </w:rPr>
      </w:pPr>
      <w:r>
        <w:rPr>
          <w:rFonts w:ascii="Arial" w:hAnsi="Arial"/>
          <w:sz w:val="20"/>
        </w:rPr>
        <w:br w:type="page"/>
      </w:r>
    </w:p>
    <w:p w14:paraId="74BAC7DA" w14:textId="7F29E3F7" w:rsidR="001C3C4D" w:rsidRPr="00A53504" w:rsidRDefault="001C3C4D" w:rsidP="00C11B77">
      <w:pPr>
        <w:numPr>
          <w:ilvl w:val="0"/>
          <w:numId w:val="169"/>
        </w:numPr>
        <w:spacing w:before="120" w:after="0" w:line="240" w:lineRule="auto"/>
        <w:ind w:left="1418" w:hanging="284"/>
        <w:jc w:val="both"/>
        <w:rPr>
          <w:sz w:val="20"/>
        </w:rPr>
      </w:pPr>
      <w:r w:rsidRPr="00A53504">
        <w:rPr>
          <w:rFonts w:ascii="Arial" w:hAnsi="Arial"/>
          <w:sz w:val="20"/>
        </w:rPr>
        <w:lastRenderedPageBreak/>
        <w:t>Seguro que cubra el valor de los Bienes de la Concesión</w:t>
      </w:r>
      <w:r w:rsidRPr="000972BE">
        <w:rPr>
          <w:rFonts w:ascii="Arial" w:hAnsi="Arial" w:cs="Arial"/>
          <w:sz w:val="20"/>
          <w:szCs w:val="20"/>
        </w:rPr>
        <w:t xml:space="preserve"> y póliza obra civil terminada</w:t>
      </w:r>
      <w:r w:rsidR="00967BB3">
        <w:rPr>
          <w:rFonts w:ascii="Arial" w:hAnsi="Arial" w:cs="Arial"/>
          <w:sz w:val="20"/>
          <w:szCs w:val="20"/>
        </w:rPr>
        <w:t xml:space="preserve">  sobre los riesgos específicos identificados en el </w:t>
      </w:r>
      <w:r w:rsidR="005E08FB">
        <w:rPr>
          <w:rFonts w:ascii="Arial" w:hAnsi="Arial" w:cs="Arial"/>
          <w:sz w:val="20"/>
          <w:szCs w:val="20"/>
        </w:rPr>
        <w:t>estudio de riesgo</w:t>
      </w:r>
      <w:r w:rsidRPr="00A53504">
        <w:rPr>
          <w:rFonts w:ascii="Arial" w:hAnsi="Arial"/>
          <w:sz w:val="20"/>
        </w:rPr>
        <w:t>. Las coberturas serán cuando menos las siguientes: daños parciales o totales, daños por agua o inundación, terremoto, derrumbes, incendio, terrorismo, vandalismo, conmoción civil, robo, hurto, apropiación ilícita y daños provocados por error o falla de terceros. Deberá cubrir un monto no menor a la pérdida máxima probable (PMP</w:t>
      </w:r>
      <w:r w:rsidRPr="000972BE">
        <w:rPr>
          <w:rFonts w:ascii="Arial" w:hAnsi="Arial" w:cs="Arial"/>
          <w:sz w:val="20"/>
          <w:szCs w:val="20"/>
        </w:rPr>
        <w:t>) determinado</w:t>
      </w:r>
      <w:r w:rsidRPr="00A53504">
        <w:rPr>
          <w:rFonts w:ascii="Arial" w:hAnsi="Arial"/>
          <w:sz w:val="20"/>
        </w:rPr>
        <w:t xml:space="preserve"> por </w:t>
      </w:r>
      <w:r w:rsidRPr="00A53504">
        <w:rPr>
          <w:rFonts w:ascii="Arial" w:hAnsi="Arial"/>
          <w:sz w:val="20"/>
          <w:lang w:val="es-ES"/>
        </w:rPr>
        <w:t xml:space="preserve">el estudio de riesgo </w:t>
      </w:r>
      <w:r w:rsidRPr="000972BE">
        <w:rPr>
          <w:rFonts w:ascii="Arial" w:hAnsi="Arial" w:cs="Arial"/>
          <w:sz w:val="20"/>
          <w:szCs w:val="20"/>
          <w:lang w:val="es-ES"/>
        </w:rPr>
        <w:t>que</w:t>
      </w:r>
      <w:r w:rsidRPr="00A53504">
        <w:rPr>
          <w:rFonts w:ascii="Arial" w:hAnsi="Arial"/>
          <w:sz w:val="20"/>
          <w:lang w:val="es-ES"/>
        </w:rPr>
        <w:t xml:space="preserve"> e</w:t>
      </w:r>
      <w:r w:rsidRPr="00A53504">
        <w:rPr>
          <w:rFonts w:ascii="Arial" w:hAnsi="Arial"/>
          <w:sz w:val="20"/>
        </w:rPr>
        <w:t xml:space="preserve">l </w:t>
      </w:r>
      <w:r w:rsidRPr="000972BE">
        <w:rPr>
          <w:rFonts w:ascii="Arial" w:hAnsi="Arial" w:cs="Arial"/>
          <w:sz w:val="20"/>
          <w:szCs w:val="20"/>
        </w:rPr>
        <w:t>Concesionario contratará con una empresa especializada de</w:t>
      </w:r>
      <w:r w:rsidRPr="000972BE">
        <w:rPr>
          <w:rFonts w:ascii="Arial" w:hAnsi="Arial"/>
          <w:sz w:val="20"/>
          <w:szCs w:val="20"/>
          <w:lang w:val="es-ES"/>
        </w:rPr>
        <w:t xml:space="preserve"> </w:t>
      </w:r>
      <w:r w:rsidRPr="000972BE">
        <w:rPr>
          <w:rFonts w:ascii="Arial" w:hAnsi="Arial" w:cs="Arial"/>
          <w:sz w:val="20"/>
          <w:szCs w:val="20"/>
        </w:rPr>
        <w:t>reconocido prestigio internacional</w:t>
      </w:r>
      <w:r w:rsidRPr="00A53504">
        <w:rPr>
          <w:rFonts w:ascii="Arial" w:hAnsi="Arial"/>
          <w:sz w:val="20"/>
        </w:rPr>
        <w:t>.</w:t>
      </w:r>
    </w:p>
    <w:p w14:paraId="3C91F3C7" w14:textId="4FE5C4E2" w:rsidR="001C3C4D" w:rsidRPr="00902BC1" w:rsidRDefault="001C3C4D" w:rsidP="00C11B77">
      <w:pPr>
        <w:numPr>
          <w:ilvl w:val="0"/>
          <w:numId w:val="169"/>
        </w:numPr>
        <w:spacing w:before="40" w:after="0" w:line="240" w:lineRule="auto"/>
        <w:ind w:left="1418" w:hanging="284"/>
        <w:jc w:val="both"/>
        <w:rPr>
          <w:sz w:val="20"/>
        </w:rPr>
      </w:pPr>
      <w:r w:rsidRPr="00A53504">
        <w:rPr>
          <w:rFonts w:ascii="Arial" w:hAnsi="Arial"/>
          <w:sz w:val="20"/>
        </w:rPr>
        <w:t>Seguros laborales, según sean exigidos en las Leyes y Disposiciones Aplicables.</w:t>
      </w:r>
    </w:p>
    <w:p w14:paraId="3CBEE738" w14:textId="7B2870C2" w:rsidR="00902BC1" w:rsidRPr="00A53504" w:rsidRDefault="00902BC1" w:rsidP="00C11B77">
      <w:pPr>
        <w:numPr>
          <w:ilvl w:val="0"/>
          <w:numId w:val="169"/>
        </w:numPr>
        <w:spacing w:before="40" w:after="0" w:line="240" w:lineRule="auto"/>
        <w:ind w:left="1418" w:hanging="284"/>
        <w:jc w:val="both"/>
        <w:rPr>
          <w:sz w:val="20"/>
        </w:rPr>
      </w:pPr>
      <w:r>
        <w:rPr>
          <w:rFonts w:ascii="Arial" w:hAnsi="Arial"/>
          <w:sz w:val="20"/>
          <w:szCs w:val="20"/>
        </w:rPr>
        <w:t>Asimismo, d</w:t>
      </w:r>
      <w:r w:rsidRPr="000972BE">
        <w:rPr>
          <w:rFonts w:ascii="Arial" w:hAnsi="Arial"/>
          <w:sz w:val="20"/>
          <w:szCs w:val="20"/>
        </w:rPr>
        <w:t xml:space="preserve">urante la construcción, el Concesionario debe contratar o hacer que se contrate la póliza CAR (Construction All Risk, por sus siglas en inglés), la cual debe incluir como mínimo las secciones A y B, así como daño malicioso, vandalismo, terrorismo, robo, cables subterráneos, tubería y demás instalaciones subterráneas, errores de diseño, debilitamiento de elementos cortantes y cualquier otra cobertura considerada en una póliza CAR/EAR (Engineering All Risk, por sus siglas en inglés). </w:t>
      </w:r>
      <w:r w:rsidRPr="000972BE">
        <w:rPr>
          <w:rFonts w:ascii="Arial" w:hAnsi="Arial"/>
          <w:color w:val="000000"/>
          <w:sz w:val="20"/>
          <w:szCs w:val="20"/>
        </w:rPr>
        <w:t>La contratación de pólizas de seguros no excluye ni restringe la responsabilidad del Concesionario por las obligaciones asumidas en el Contrato.</w:t>
      </w:r>
    </w:p>
    <w:p w14:paraId="4641DD41" w14:textId="77777777" w:rsidR="001C3C4D" w:rsidRPr="00A53504" w:rsidRDefault="001C3C4D" w:rsidP="00C11B77">
      <w:pPr>
        <w:numPr>
          <w:ilvl w:val="0"/>
          <w:numId w:val="46"/>
        </w:numPr>
        <w:spacing w:before="120" w:after="0" w:line="240" w:lineRule="auto"/>
        <w:ind w:left="1134" w:hanging="567"/>
        <w:jc w:val="both"/>
        <w:rPr>
          <w:sz w:val="20"/>
        </w:rPr>
      </w:pPr>
      <w:r w:rsidRPr="00A53504">
        <w:rPr>
          <w:rFonts w:ascii="Arial" w:hAnsi="Arial"/>
          <w:sz w:val="20"/>
        </w:rPr>
        <w:t>Los certificados de seguros por cada póliza deberán tener las siguientes características:</w:t>
      </w:r>
    </w:p>
    <w:p w14:paraId="67D1D6C9" w14:textId="77777777" w:rsidR="001C3C4D" w:rsidRPr="00A53504" w:rsidRDefault="001C3C4D" w:rsidP="00C11B77">
      <w:pPr>
        <w:numPr>
          <w:ilvl w:val="0"/>
          <w:numId w:val="9"/>
        </w:numPr>
        <w:spacing w:before="60" w:after="0" w:line="240" w:lineRule="auto"/>
        <w:ind w:left="1418" w:hanging="284"/>
        <w:jc w:val="both"/>
        <w:rPr>
          <w:sz w:val="20"/>
        </w:rPr>
      </w:pPr>
      <w:r w:rsidRPr="00A53504">
        <w:rPr>
          <w:rFonts w:ascii="Arial" w:hAnsi="Arial"/>
          <w:sz w:val="20"/>
        </w:rPr>
        <w:t>Contener una declaración en la que el Concedente aparezca como beneficiario adicional según corresponda.</w:t>
      </w:r>
    </w:p>
    <w:p w14:paraId="7829C47E" w14:textId="77777777" w:rsidR="001C3C4D" w:rsidRPr="00A53504" w:rsidRDefault="001C3C4D" w:rsidP="00C11B77">
      <w:pPr>
        <w:numPr>
          <w:ilvl w:val="0"/>
          <w:numId w:val="9"/>
        </w:numPr>
        <w:spacing w:before="60" w:after="0" w:line="240" w:lineRule="auto"/>
        <w:ind w:left="1418" w:hanging="284"/>
        <w:jc w:val="both"/>
        <w:rPr>
          <w:sz w:val="20"/>
        </w:rPr>
      </w:pPr>
      <w:r w:rsidRPr="00A53504">
        <w:rPr>
          <w:rFonts w:ascii="Arial" w:hAnsi="Arial"/>
          <w:sz w:val="20"/>
        </w:rPr>
        <w:t>Contener una declaración en la que la compañía de seguros haya renunciado a los derechos de subrogación con respecto al Concedente.</w:t>
      </w:r>
    </w:p>
    <w:p w14:paraId="7564100E" w14:textId="77777777" w:rsidR="001C3C4D" w:rsidRPr="000972BE" w:rsidRDefault="001C3C4D" w:rsidP="00C11B77">
      <w:pPr>
        <w:numPr>
          <w:ilvl w:val="0"/>
          <w:numId w:val="9"/>
        </w:numPr>
        <w:spacing w:before="60" w:after="0" w:line="240" w:lineRule="auto"/>
        <w:ind w:left="1418" w:hanging="284"/>
        <w:jc w:val="both"/>
        <w:rPr>
          <w:rFonts w:ascii="Arial" w:hAnsi="Arial" w:cs="Arial"/>
          <w:sz w:val="20"/>
          <w:szCs w:val="20"/>
        </w:rPr>
      </w:pPr>
      <w:r w:rsidRPr="000972BE">
        <w:rPr>
          <w:rFonts w:ascii="Arial" w:hAnsi="Arial" w:cs="Arial"/>
          <w:sz w:val="20"/>
          <w:szCs w:val="20"/>
        </w:rPr>
        <w:t>Contener la renuncia a interponer algún reclamo o interponer alguna medida judicial o extrajudicial contra el Concedente y sus funcionarios, representantes y cualquier tipo de personal vinculado a éste.</w:t>
      </w:r>
    </w:p>
    <w:p w14:paraId="1AC8D3B6" w14:textId="77777777" w:rsidR="001C3C4D" w:rsidRPr="00A53504" w:rsidRDefault="001C3C4D" w:rsidP="00C11B77">
      <w:pPr>
        <w:numPr>
          <w:ilvl w:val="0"/>
          <w:numId w:val="46"/>
        </w:numPr>
        <w:spacing w:before="120" w:after="0" w:line="240" w:lineRule="auto"/>
        <w:ind w:left="1134" w:hanging="567"/>
        <w:jc w:val="both"/>
        <w:rPr>
          <w:sz w:val="20"/>
        </w:rPr>
      </w:pPr>
      <w:r w:rsidRPr="00A53504">
        <w:rPr>
          <w:rFonts w:ascii="Arial" w:hAnsi="Arial"/>
          <w:sz w:val="20"/>
        </w:rPr>
        <w:t>De darse un caso de infraseguro o eventos no cubiertos por inadecuado aseguramiento del Concesionario, éste será responsable por el monto no cubierto.</w:t>
      </w:r>
    </w:p>
    <w:p w14:paraId="256EB2E1" w14:textId="77777777" w:rsidR="001C3C4D" w:rsidRPr="00A53504" w:rsidRDefault="001C3C4D" w:rsidP="00C11B77">
      <w:pPr>
        <w:numPr>
          <w:ilvl w:val="0"/>
          <w:numId w:val="46"/>
        </w:numPr>
        <w:spacing w:before="120" w:after="0" w:line="240" w:lineRule="auto"/>
        <w:ind w:left="1134" w:hanging="567"/>
        <w:jc w:val="both"/>
        <w:rPr>
          <w:sz w:val="20"/>
        </w:rPr>
      </w:pPr>
      <w:r w:rsidRPr="00A53504">
        <w:rPr>
          <w:rFonts w:ascii="Arial" w:hAnsi="Arial"/>
          <w:sz w:val="20"/>
        </w:rPr>
        <w:t xml:space="preserve">Las pólizas que se emitan de conformidad con lo establecido en esta </w:t>
      </w:r>
      <w:r w:rsidR="0069273A" w:rsidRPr="000972BE">
        <w:rPr>
          <w:rFonts w:ascii="Arial" w:hAnsi="Arial"/>
          <w:sz w:val="20"/>
          <w:szCs w:val="20"/>
        </w:rPr>
        <w:t>cláusula</w:t>
      </w:r>
      <w:r w:rsidRPr="00A53504">
        <w:rPr>
          <w:rFonts w:ascii="Arial" w:hAnsi="Arial"/>
          <w:sz w:val="20"/>
        </w:rPr>
        <w:t xml:space="preserve"> deberán contener las estipulaciones siguientes:</w:t>
      </w:r>
    </w:p>
    <w:p w14:paraId="22D11956" w14:textId="77777777" w:rsidR="001C3C4D" w:rsidRPr="00A53504" w:rsidRDefault="001C3C4D" w:rsidP="00C11B77">
      <w:pPr>
        <w:numPr>
          <w:ilvl w:val="0"/>
          <w:numId w:val="10"/>
        </w:numPr>
        <w:spacing w:before="60" w:after="0" w:line="240" w:lineRule="auto"/>
        <w:ind w:left="1418" w:hanging="284"/>
        <w:jc w:val="both"/>
        <w:rPr>
          <w:sz w:val="20"/>
        </w:rPr>
      </w:pPr>
      <w:r w:rsidRPr="00A53504">
        <w:rPr>
          <w:rFonts w:ascii="Arial" w:hAnsi="Arial"/>
          <w:sz w:val="20"/>
        </w:rPr>
        <w:t>La compañía aseguradora quede obligada a comunicar al Concedente de cualquier omisión de pago del Concesionario, con una anticipación no menor de veinticinco (25) Días a la fecha en que tal omisión pueda determinar la caducidad o pérdida de vigencia de la póliza en forma total o parcial. La obligación de notificación será también aplicable al supuesto de cesación, retiro, cancelación o falta de renovación de cualquier seguro que el Concesionario deba mantener conforme al Contrato.</w:t>
      </w:r>
    </w:p>
    <w:p w14:paraId="4AC5C98A" w14:textId="77777777" w:rsidR="001C3C4D" w:rsidRPr="00A53504" w:rsidRDefault="001C3C4D" w:rsidP="00C11B77">
      <w:pPr>
        <w:numPr>
          <w:ilvl w:val="0"/>
          <w:numId w:val="10"/>
        </w:numPr>
        <w:spacing w:before="60" w:after="0" w:line="240" w:lineRule="auto"/>
        <w:ind w:left="1418" w:hanging="284"/>
        <w:jc w:val="both"/>
        <w:rPr>
          <w:sz w:val="20"/>
        </w:rPr>
      </w:pPr>
      <w:r w:rsidRPr="00A53504">
        <w:rPr>
          <w:rFonts w:ascii="Arial" w:hAnsi="Arial"/>
          <w:sz w:val="20"/>
        </w:rPr>
        <w:t>En caso de Destrucción Total, el beneficiario de la póliza será el Concedente. La compañía aseguradora pagará los beneficios de las pólizas respectivas entregándolos directamente a un fiduciario, el mismo que podrá ser instruido, previa aprobación por parte del Concedente, para entregar el dinero al Concesionario en caso las Partes acuerden la reconstrucción conforme se indica en el literal a) de la Cláusula 13.7.2, para lo cual se aplicará lo dispuesto en la Cláusula 7.6. Caso contrario, el fiduciario procederá a aplicar lo establecido en el último párrafo de la Cláusula 13.7.2. La constitución del fideicomiso y su costo serán asumidos por el Concesionario.</w:t>
      </w:r>
    </w:p>
    <w:p w14:paraId="20D1900C" w14:textId="77777777" w:rsidR="001C3C4D" w:rsidRPr="00A53504" w:rsidRDefault="001C3C4D" w:rsidP="00C11B77">
      <w:pPr>
        <w:numPr>
          <w:ilvl w:val="0"/>
          <w:numId w:val="46"/>
        </w:numPr>
        <w:spacing w:before="120" w:after="0" w:line="240" w:lineRule="auto"/>
        <w:ind w:left="1134" w:hanging="567"/>
        <w:jc w:val="both"/>
        <w:rPr>
          <w:sz w:val="20"/>
        </w:rPr>
      </w:pPr>
      <w:r w:rsidRPr="00A53504">
        <w:rPr>
          <w:rFonts w:ascii="Arial" w:hAnsi="Arial"/>
          <w:sz w:val="20"/>
        </w:rPr>
        <w:t>Si el siniestro no califica como Destrucción Total:</w:t>
      </w:r>
    </w:p>
    <w:p w14:paraId="228FD8D4" w14:textId="77777777" w:rsidR="001C3C4D" w:rsidRPr="00A53504" w:rsidRDefault="001C3C4D" w:rsidP="00C11B77">
      <w:pPr>
        <w:numPr>
          <w:ilvl w:val="0"/>
          <w:numId w:val="11"/>
        </w:numPr>
        <w:spacing w:before="60" w:after="0" w:line="240" w:lineRule="auto"/>
        <w:ind w:left="1418" w:hanging="284"/>
        <w:jc w:val="both"/>
        <w:rPr>
          <w:sz w:val="20"/>
        </w:rPr>
      </w:pPr>
      <w:r w:rsidRPr="00A53504">
        <w:rPr>
          <w:rFonts w:ascii="Arial" w:hAnsi="Arial"/>
          <w:sz w:val="20"/>
        </w:rPr>
        <w:t>El Concesionario se obliga a utilizar el dinero percibido del seguro para remplazar y/o reparar los bienes afectados por el siniestro respectivo.</w:t>
      </w:r>
    </w:p>
    <w:p w14:paraId="037E06E6" w14:textId="77777777" w:rsidR="001C3C4D" w:rsidRPr="00A53504" w:rsidRDefault="00644748" w:rsidP="00C11B77">
      <w:pPr>
        <w:numPr>
          <w:ilvl w:val="0"/>
          <w:numId w:val="11"/>
        </w:numPr>
        <w:spacing w:before="60" w:after="0" w:line="240" w:lineRule="auto"/>
        <w:ind w:left="1418" w:hanging="284"/>
        <w:jc w:val="both"/>
        <w:rPr>
          <w:sz w:val="20"/>
        </w:rPr>
      </w:pPr>
      <w:r w:rsidRPr="00A53504">
        <w:rPr>
          <w:rFonts w:ascii="Arial" w:hAnsi="Arial"/>
          <w:sz w:val="20"/>
        </w:rPr>
        <w:t>En caso</w:t>
      </w:r>
      <w:r w:rsidRPr="000972BE">
        <w:rPr>
          <w:rFonts w:ascii="Arial" w:hAnsi="Arial" w:cs="Arial"/>
          <w:sz w:val="20"/>
          <w:szCs w:val="20"/>
        </w:rPr>
        <w:t xml:space="preserve"> de</w:t>
      </w:r>
      <w:r w:rsidRPr="00A53504">
        <w:rPr>
          <w:rFonts w:ascii="Arial" w:hAnsi="Arial"/>
          <w:sz w:val="20"/>
        </w:rPr>
        <w:t xml:space="preserve"> que</w:t>
      </w:r>
      <w:r w:rsidR="001C3C4D" w:rsidRPr="00A53504">
        <w:rPr>
          <w:rFonts w:ascii="Arial" w:hAnsi="Arial"/>
          <w:sz w:val="20"/>
        </w:rPr>
        <w:t xml:space="preserve"> los recursos de los seguros no alcancen para reemplazar o reparar los bienes afectados, el Concesionario será responsable, a su costo, de cubrir el monto restante.</w:t>
      </w:r>
    </w:p>
    <w:p w14:paraId="14DB5CC8" w14:textId="77777777" w:rsidR="001C3C4D" w:rsidRPr="00A53504" w:rsidRDefault="001C3C4D" w:rsidP="00C11B77">
      <w:pPr>
        <w:numPr>
          <w:ilvl w:val="0"/>
          <w:numId w:val="11"/>
        </w:numPr>
        <w:spacing w:before="60" w:after="0" w:line="240" w:lineRule="auto"/>
        <w:ind w:left="1418" w:hanging="284"/>
        <w:jc w:val="both"/>
        <w:rPr>
          <w:sz w:val="20"/>
        </w:rPr>
      </w:pPr>
      <w:r w:rsidRPr="00A53504">
        <w:rPr>
          <w:rFonts w:ascii="Arial" w:hAnsi="Arial"/>
          <w:sz w:val="20"/>
        </w:rPr>
        <w:t>Las tareas de reemplazo y/o reparación de los bienes se efectuarán de manera tal que el Servicio no sea suspendido sino por el tiempo mínimo indispensable.</w:t>
      </w:r>
    </w:p>
    <w:p w14:paraId="3E83131D" w14:textId="77777777" w:rsidR="001C3C4D" w:rsidRPr="00A53504" w:rsidRDefault="001C3C4D" w:rsidP="00A53504">
      <w:pPr>
        <w:pStyle w:val="Prrafodelista"/>
        <w:keepNext/>
        <w:keepLines/>
        <w:numPr>
          <w:ilvl w:val="0"/>
          <w:numId w:val="128"/>
        </w:numPr>
        <w:spacing w:before="360" w:after="120" w:line="250" w:lineRule="auto"/>
        <w:ind w:left="567" w:hanging="567"/>
        <w:outlineLvl w:val="0"/>
        <w:rPr>
          <w:rFonts w:ascii="Arial" w:hAnsi="Arial"/>
          <w:b/>
          <w:sz w:val="21"/>
        </w:rPr>
      </w:pPr>
      <w:bookmarkStart w:id="19" w:name="_Toc493758750"/>
      <w:bookmarkStart w:id="20" w:name="_Toc490322649"/>
      <w:r w:rsidRPr="00A53504">
        <w:rPr>
          <w:rFonts w:ascii="Arial" w:hAnsi="Arial"/>
          <w:b/>
          <w:sz w:val="21"/>
        </w:rPr>
        <w:lastRenderedPageBreak/>
        <w:t>RÉGIMEN TARIFARIO</w:t>
      </w:r>
      <w:bookmarkEnd w:id="19"/>
      <w:bookmarkEnd w:id="20"/>
    </w:p>
    <w:p w14:paraId="45810AB0" w14:textId="77777777" w:rsidR="001C3C4D" w:rsidRPr="00A53504" w:rsidRDefault="001C3C4D" w:rsidP="00A53504">
      <w:pPr>
        <w:numPr>
          <w:ilvl w:val="0"/>
          <w:numId w:val="47"/>
        </w:numPr>
        <w:spacing w:before="120" w:after="0" w:line="250" w:lineRule="auto"/>
        <w:ind w:left="1134" w:hanging="567"/>
        <w:jc w:val="both"/>
        <w:rPr>
          <w:sz w:val="20"/>
        </w:rPr>
      </w:pPr>
      <w:r w:rsidRPr="00A53504">
        <w:rPr>
          <w:rFonts w:ascii="Arial" w:hAnsi="Arial"/>
          <w:sz w:val="20"/>
        </w:rPr>
        <w:t>Para efectos de esta cláusula, se entiende por:</w:t>
      </w:r>
    </w:p>
    <w:p w14:paraId="0283E2E6" w14:textId="77777777" w:rsidR="001C3C4D" w:rsidRPr="00A53504" w:rsidRDefault="001C3C4D" w:rsidP="00A53504">
      <w:pPr>
        <w:numPr>
          <w:ilvl w:val="0"/>
          <w:numId w:val="166"/>
        </w:numPr>
        <w:spacing w:before="60" w:after="0" w:line="250" w:lineRule="auto"/>
        <w:ind w:left="1418" w:hanging="285"/>
        <w:jc w:val="both"/>
        <w:rPr>
          <w:sz w:val="20"/>
        </w:rPr>
      </w:pPr>
      <w:r w:rsidRPr="00A53504">
        <w:rPr>
          <w:rFonts w:ascii="Arial" w:hAnsi="Arial"/>
          <w:sz w:val="20"/>
        </w:rPr>
        <w:t xml:space="preserve">Base Tarifaria: Monto Anual definido en el </w:t>
      </w:r>
      <w:r w:rsidR="0069273A" w:rsidRPr="000972BE">
        <w:rPr>
          <w:rFonts w:ascii="Arial" w:hAnsi="Arial" w:cs="Arial"/>
          <w:sz w:val="20"/>
          <w:szCs w:val="20"/>
        </w:rPr>
        <w:t>artículo</w:t>
      </w:r>
      <w:r w:rsidRPr="00A53504">
        <w:rPr>
          <w:rFonts w:ascii="Arial" w:hAnsi="Arial"/>
          <w:sz w:val="20"/>
        </w:rPr>
        <w:t xml:space="preserve"> 1 de la Ley Nº 28832, a reconocer por la prestación del Servicio y determinado conforme a la presente Cláusula 8.</w:t>
      </w:r>
    </w:p>
    <w:p w14:paraId="18A446AE" w14:textId="77777777" w:rsidR="001C3C4D" w:rsidRPr="00A53504" w:rsidRDefault="001C3C4D" w:rsidP="00A53504">
      <w:pPr>
        <w:numPr>
          <w:ilvl w:val="0"/>
          <w:numId w:val="166"/>
        </w:numPr>
        <w:spacing w:before="60" w:after="0" w:line="250" w:lineRule="auto"/>
        <w:ind w:left="1418" w:hanging="285"/>
        <w:jc w:val="both"/>
        <w:rPr>
          <w:sz w:val="20"/>
        </w:rPr>
      </w:pPr>
      <w:r w:rsidRPr="00A53504">
        <w:rPr>
          <w:rFonts w:ascii="Arial" w:hAnsi="Arial"/>
          <w:sz w:val="20"/>
        </w:rPr>
        <w:t xml:space="preserve">Costo de Inversión: la cantidad de US$ ______________________ Constituye la inversión o componente de inversión a </w:t>
      </w:r>
      <w:r w:rsidR="0069273A" w:rsidRPr="000972BE">
        <w:rPr>
          <w:rFonts w:ascii="Arial" w:hAnsi="Arial" w:cs="Arial"/>
          <w:sz w:val="20"/>
          <w:szCs w:val="20"/>
        </w:rPr>
        <w:t xml:space="preserve">los </w:t>
      </w:r>
      <w:r w:rsidRPr="00A53504">
        <w:rPr>
          <w:rFonts w:ascii="Arial" w:hAnsi="Arial"/>
          <w:sz w:val="20"/>
        </w:rPr>
        <w:t xml:space="preserve">que se refieren los </w:t>
      </w:r>
      <w:r w:rsidR="0069273A" w:rsidRPr="000972BE">
        <w:rPr>
          <w:rFonts w:ascii="Arial" w:hAnsi="Arial" w:cs="Arial"/>
          <w:sz w:val="20"/>
          <w:szCs w:val="20"/>
        </w:rPr>
        <w:t>artículos</w:t>
      </w:r>
      <w:r w:rsidRPr="00A53504">
        <w:rPr>
          <w:rFonts w:ascii="Arial" w:hAnsi="Arial"/>
          <w:sz w:val="20"/>
        </w:rPr>
        <w:t xml:space="preserve"> 24 y 25 de la Ley Nº 28832 (formularios 4</w:t>
      </w:r>
      <w:r w:rsidR="00835DC1" w:rsidRPr="000972BE">
        <w:rPr>
          <w:rFonts w:ascii="Arial" w:hAnsi="Arial" w:cs="Arial"/>
          <w:sz w:val="20"/>
          <w:szCs w:val="20"/>
        </w:rPr>
        <w:t>,</w:t>
      </w:r>
      <w:r w:rsidRPr="000972BE">
        <w:rPr>
          <w:rFonts w:ascii="Arial" w:hAnsi="Arial" w:cs="Arial"/>
          <w:sz w:val="20"/>
          <w:szCs w:val="20"/>
        </w:rPr>
        <w:t xml:space="preserve"> 4-</w:t>
      </w:r>
      <w:r w:rsidR="00222754">
        <w:rPr>
          <w:rFonts w:ascii="Arial" w:hAnsi="Arial" w:cs="Arial"/>
          <w:sz w:val="20"/>
          <w:szCs w:val="20"/>
        </w:rPr>
        <w:t>B</w:t>
      </w:r>
      <w:r w:rsidR="00835DC1" w:rsidRPr="00A53504">
        <w:rPr>
          <w:rFonts w:ascii="Arial" w:hAnsi="Arial"/>
          <w:sz w:val="20"/>
        </w:rPr>
        <w:t xml:space="preserve"> y 4-</w:t>
      </w:r>
      <w:r w:rsidR="00222754">
        <w:rPr>
          <w:rFonts w:ascii="Arial" w:hAnsi="Arial"/>
          <w:sz w:val="20"/>
        </w:rPr>
        <w:t>BB</w:t>
      </w:r>
      <w:r w:rsidRPr="00A53504">
        <w:rPr>
          <w:rFonts w:ascii="Arial" w:hAnsi="Arial"/>
          <w:sz w:val="20"/>
        </w:rPr>
        <w:t xml:space="preserve"> incluidos como Anexo Nº 6).</w:t>
      </w:r>
    </w:p>
    <w:p w14:paraId="713852BC" w14:textId="77777777" w:rsidR="001C3C4D" w:rsidRPr="00A53504" w:rsidRDefault="001C3C4D" w:rsidP="00A53504">
      <w:pPr>
        <w:numPr>
          <w:ilvl w:val="0"/>
          <w:numId w:val="166"/>
        </w:numPr>
        <w:spacing w:before="60" w:after="0" w:line="250" w:lineRule="auto"/>
        <w:ind w:left="1418" w:hanging="285"/>
        <w:jc w:val="both"/>
        <w:rPr>
          <w:sz w:val="20"/>
        </w:rPr>
      </w:pPr>
      <w:r w:rsidRPr="00A53504">
        <w:rPr>
          <w:rFonts w:ascii="Arial" w:hAnsi="Arial"/>
          <w:sz w:val="20"/>
        </w:rPr>
        <w:t xml:space="preserve">Costo de Operación y Mantenimiento anual: la cantidad de US$ ______________________. Constituye los costos eficientes de operación y mantenimiento a </w:t>
      </w:r>
      <w:r w:rsidR="0069273A" w:rsidRPr="000972BE">
        <w:rPr>
          <w:rFonts w:ascii="Arial" w:hAnsi="Arial" w:cs="Arial"/>
          <w:sz w:val="20"/>
          <w:szCs w:val="20"/>
        </w:rPr>
        <w:t xml:space="preserve">los </w:t>
      </w:r>
      <w:r w:rsidRPr="00A53504">
        <w:rPr>
          <w:rFonts w:ascii="Arial" w:hAnsi="Arial"/>
          <w:sz w:val="20"/>
        </w:rPr>
        <w:t xml:space="preserve">que se refieren los </w:t>
      </w:r>
      <w:r w:rsidR="0069273A" w:rsidRPr="000972BE">
        <w:rPr>
          <w:rFonts w:ascii="Arial" w:hAnsi="Arial" w:cs="Arial"/>
          <w:sz w:val="20"/>
          <w:szCs w:val="20"/>
        </w:rPr>
        <w:t>artículos</w:t>
      </w:r>
      <w:r w:rsidRPr="00A53504">
        <w:rPr>
          <w:rFonts w:ascii="Arial" w:hAnsi="Arial"/>
          <w:sz w:val="20"/>
        </w:rPr>
        <w:t xml:space="preserve"> 24 y 25 de la Ley Nº 28832 (formularios 4</w:t>
      </w:r>
      <w:r w:rsidR="009A102B" w:rsidRPr="000972BE">
        <w:rPr>
          <w:rFonts w:ascii="Arial" w:hAnsi="Arial" w:cs="Arial"/>
          <w:sz w:val="20"/>
          <w:szCs w:val="20"/>
        </w:rPr>
        <w:t>,</w:t>
      </w:r>
      <w:r w:rsidRPr="000972BE">
        <w:rPr>
          <w:rFonts w:ascii="Arial" w:hAnsi="Arial" w:cs="Arial"/>
          <w:sz w:val="20"/>
          <w:szCs w:val="20"/>
        </w:rPr>
        <w:t xml:space="preserve"> 4-</w:t>
      </w:r>
      <w:r w:rsidR="00222754">
        <w:rPr>
          <w:rFonts w:ascii="Arial" w:hAnsi="Arial" w:cs="Arial"/>
          <w:sz w:val="20"/>
          <w:szCs w:val="20"/>
        </w:rPr>
        <w:t>B</w:t>
      </w:r>
      <w:r w:rsidRPr="00A53504">
        <w:rPr>
          <w:rFonts w:ascii="Arial" w:hAnsi="Arial"/>
          <w:sz w:val="20"/>
        </w:rPr>
        <w:t xml:space="preserve"> </w:t>
      </w:r>
      <w:r w:rsidR="009A102B" w:rsidRPr="00A53504">
        <w:rPr>
          <w:rFonts w:ascii="Arial" w:hAnsi="Arial"/>
          <w:sz w:val="20"/>
        </w:rPr>
        <w:t>y 4-</w:t>
      </w:r>
      <w:r w:rsidR="00222754">
        <w:rPr>
          <w:rFonts w:ascii="Arial" w:hAnsi="Arial"/>
          <w:sz w:val="20"/>
        </w:rPr>
        <w:t>BB</w:t>
      </w:r>
      <w:r w:rsidR="009A102B" w:rsidRPr="00A53504">
        <w:rPr>
          <w:rFonts w:ascii="Arial" w:hAnsi="Arial"/>
          <w:sz w:val="20"/>
        </w:rPr>
        <w:t xml:space="preserve"> </w:t>
      </w:r>
      <w:r w:rsidRPr="00A53504">
        <w:rPr>
          <w:rFonts w:ascii="Arial" w:hAnsi="Arial"/>
          <w:sz w:val="20"/>
        </w:rPr>
        <w:t>incluidos como Anexo Nº 6).</w:t>
      </w:r>
    </w:p>
    <w:p w14:paraId="18CAD8C1" w14:textId="77777777" w:rsidR="001C3C4D" w:rsidRPr="00A53504" w:rsidRDefault="001C3C4D" w:rsidP="00A53504">
      <w:pPr>
        <w:numPr>
          <w:ilvl w:val="0"/>
          <w:numId w:val="166"/>
        </w:numPr>
        <w:spacing w:before="60" w:after="0" w:line="250" w:lineRule="auto"/>
        <w:ind w:left="1418" w:hanging="285"/>
        <w:jc w:val="both"/>
        <w:rPr>
          <w:sz w:val="20"/>
        </w:rPr>
      </w:pPr>
      <w:r w:rsidRPr="00A53504">
        <w:rPr>
          <w:rFonts w:ascii="Arial" w:hAnsi="Arial"/>
          <w:sz w:val="20"/>
        </w:rPr>
        <w:t>Periodo de Recuperación: al plazo de treinta (30) años, contado a partir de la Puesta en Operación Comercial.</w:t>
      </w:r>
    </w:p>
    <w:p w14:paraId="38EA31AA" w14:textId="77777777" w:rsidR="001C3C4D" w:rsidRPr="00A53504" w:rsidRDefault="001C3C4D" w:rsidP="00A53504">
      <w:pPr>
        <w:numPr>
          <w:ilvl w:val="0"/>
          <w:numId w:val="166"/>
        </w:numPr>
        <w:spacing w:before="60" w:after="0" w:line="250" w:lineRule="auto"/>
        <w:ind w:left="1418" w:hanging="285"/>
        <w:jc w:val="both"/>
        <w:rPr>
          <w:sz w:val="20"/>
        </w:rPr>
      </w:pPr>
      <w:r w:rsidRPr="00A53504">
        <w:rPr>
          <w:rFonts w:ascii="Arial" w:hAnsi="Arial"/>
          <w:sz w:val="20"/>
        </w:rPr>
        <w:t xml:space="preserve">Tasa de Actualización: corresponde al valor de la tasa de actualización </w:t>
      </w:r>
      <w:r w:rsidR="0069273A" w:rsidRPr="000972BE">
        <w:rPr>
          <w:rFonts w:ascii="Arial" w:hAnsi="Arial" w:cs="Arial"/>
          <w:sz w:val="20"/>
          <w:szCs w:val="20"/>
        </w:rPr>
        <w:t>al</w:t>
      </w:r>
      <w:r w:rsidRPr="00A53504">
        <w:rPr>
          <w:rFonts w:ascii="Arial" w:hAnsi="Arial"/>
          <w:sz w:val="20"/>
        </w:rPr>
        <w:t xml:space="preserve"> que se refiere el </w:t>
      </w:r>
      <w:r w:rsidR="0069273A" w:rsidRPr="000972BE">
        <w:rPr>
          <w:rFonts w:ascii="Arial" w:hAnsi="Arial" w:cs="Arial"/>
          <w:sz w:val="20"/>
          <w:szCs w:val="20"/>
        </w:rPr>
        <w:t>artículo</w:t>
      </w:r>
      <w:r w:rsidRPr="00A53504">
        <w:rPr>
          <w:rFonts w:ascii="Arial" w:hAnsi="Arial"/>
          <w:sz w:val="20"/>
        </w:rPr>
        <w:t xml:space="preserve"> 79 de la Ley de Concesiones Eléctricas, vigente a la fecha de presentación de Ofertas.</w:t>
      </w:r>
    </w:p>
    <w:p w14:paraId="0B802087" w14:textId="77777777" w:rsidR="001C3C4D" w:rsidRPr="00A53504" w:rsidRDefault="001C3C4D" w:rsidP="00A53504">
      <w:pPr>
        <w:numPr>
          <w:ilvl w:val="0"/>
          <w:numId w:val="166"/>
        </w:numPr>
        <w:spacing w:before="60" w:after="0" w:line="250" w:lineRule="auto"/>
        <w:ind w:left="1418" w:hanging="285"/>
        <w:jc w:val="both"/>
        <w:rPr>
          <w:sz w:val="20"/>
        </w:rPr>
      </w:pPr>
      <w:r w:rsidRPr="00A53504">
        <w:rPr>
          <w:rFonts w:ascii="Arial" w:hAnsi="Arial"/>
          <w:sz w:val="20"/>
        </w:rPr>
        <w:t>Índice de Actualización: es el índice WPSFD4131 (Finished Goods Less Food and Energy); publicado por el Departamento de Trabajo del Gobierno de los Estados Unidos de Norteamérica. Se utilizará el último dato publicado como definitivo en la fecha de corte de información que se utilizará para efectuar la regulación correspondiente. El índice inicial será el último dato publicado como definitivo que corresponda al mes de la fecha de presentación de ofertas.</w:t>
      </w:r>
    </w:p>
    <w:p w14:paraId="4D6C7F62" w14:textId="77777777" w:rsidR="001C3C4D" w:rsidRPr="00A53504" w:rsidRDefault="001C3C4D" w:rsidP="00A53504">
      <w:pPr>
        <w:spacing w:before="60" w:after="0" w:line="250" w:lineRule="auto"/>
        <w:ind w:left="1418"/>
        <w:jc w:val="both"/>
        <w:rPr>
          <w:sz w:val="20"/>
          <w:lang w:val="es-ES"/>
        </w:rPr>
      </w:pPr>
      <w:r w:rsidRPr="00A53504">
        <w:rPr>
          <w:rFonts w:ascii="Arial" w:hAnsi="Arial"/>
          <w:sz w:val="20"/>
        </w:rPr>
        <w:t>En caso el índice WPSFD4131 sea descontinuado, el mismo será remplazado por el índice equivalente que lo sustituya conforme a la declaración oficial del Departamento de Trabajo del Gobierno de los Estados Unidos de América u organismo que lo sustituya.</w:t>
      </w:r>
    </w:p>
    <w:p w14:paraId="565FB01C" w14:textId="77777777" w:rsidR="001C3C4D" w:rsidRPr="00A53504" w:rsidRDefault="001C3C4D" w:rsidP="00A53504">
      <w:pPr>
        <w:numPr>
          <w:ilvl w:val="0"/>
          <w:numId w:val="47"/>
        </w:numPr>
        <w:spacing w:before="100" w:after="0" w:line="250" w:lineRule="auto"/>
        <w:ind w:left="1134" w:hanging="567"/>
        <w:jc w:val="both"/>
        <w:rPr>
          <w:sz w:val="20"/>
        </w:rPr>
      </w:pPr>
      <w:r w:rsidRPr="00A53504">
        <w:rPr>
          <w:rFonts w:ascii="Arial" w:hAnsi="Arial"/>
          <w:sz w:val="20"/>
        </w:rPr>
        <w:t xml:space="preserve">El Costo de Inversión y el Costo de Operación y Mantenimiento indicados en la Cláusula 8.1 están expresados a la fecha de </w:t>
      </w:r>
      <w:r w:rsidR="0069273A" w:rsidRPr="000972BE">
        <w:rPr>
          <w:rFonts w:ascii="Arial" w:hAnsi="Arial"/>
          <w:sz w:val="20"/>
          <w:szCs w:val="20"/>
        </w:rPr>
        <w:t>presentación</w:t>
      </w:r>
      <w:r w:rsidRPr="00A53504">
        <w:rPr>
          <w:rFonts w:ascii="Arial" w:hAnsi="Arial"/>
          <w:sz w:val="20"/>
        </w:rPr>
        <w:t xml:space="preserve"> de Ofertas. Dichos montos serán actualizados anualmente utilizando el Índice de Actualización indicado en el </w:t>
      </w:r>
      <w:r w:rsidR="0069273A" w:rsidRPr="000972BE">
        <w:rPr>
          <w:rFonts w:ascii="Arial" w:hAnsi="Arial"/>
          <w:sz w:val="20"/>
          <w:szCs w:val="20"/>
        </w:rPr>
        <w:t>literal</w:t>
      </w:r>
      <w:r w:rsidRPr="00A53504">
        <w:rPr>
          <w:rFonts w:ascii="Arial" w:hAnsi="Arial"/>
          <w:sz w:val="20"/>
        </w:rPr>
        <w:t xml:space="preserve"> f) de la Cláusula 8.1</w:t>
      </w:r>
      <w:r w:rsidRPr="000972BE">
        <w:rPr>
          <w:rFonts w:ascii="Arial" w:hAnsi="Arial"/>
          <w:sz w:val="20"/>
          <w:szCs w:val="20"/>
        </w:rPr>
        <w:t>. Los valores actualizados son los expresados al final de cada periodo tarifario</w:t>
      </w:r>
      <w:r w:rsidRPr="00A53504">
        <w:rPr>
          <w:rFonts w:ascii="Arial" w:hAnsi="Arial"/>
          <w:sz w:val="20"/>
        </w:rPr>
        <w:t>.</w:t>
      </w:r>
    </w:p>
    <w:p w14:paraId="2FF41663" w14:textId="77777777" w:rsidR="001C3C4D" w:rsidRPr="00A53504" w:rsidRDefault="001C3C4D" w:rsidP="00A53504">
      <w:pPr>
        <w:numPr>
          <w:ilvl w:val="0"/>
          <w:numId w:val="47"/>
        </w:numPr>
        <w:spacing w:before="100" w:after="0" w:line="250" w:lineRule="auto"/>
        <w:ind w:left="1134" w:hanging="567"/>
        <w:jc w:val="both"/>
        <w:rPr>
          <w:sz w:val="20"/>
        </w:rPr>
      </w:pPr>
      <w:r w:rsidRPr="00A53504">
        <w:rPr>
          <w:rFonts w:ascii="Arial" w:hAnsi="Arial"/>
          <w:sz w:val="20"/>
        </w:rPr>
        <w:t xml:space="preserve">La Base Tarifaria se regirá por lo estipulado en la Ley Nº 28832 y el Reglamento de Transmisión, vigentes a la fecha de </w:t>
      </w:r>
      <w:r w:rsidR="0069273A" w:rsidRPr="000972BE">
        <w:rPr>
          <w:rFonts w:ascii="Arial" w:hAnsi="Arial"/>
          <w:sz w:val="20"/>
          <w:szCs w:val="20"/>
        </w:rPr>
        <w:t>presentación</w:t>
      </w:r>
      <w:r w:rsidRPr="00A53504">
        <w:rPr>
          <w:rFonts w:ascii="Arial" w:hAnsi="Arial"/>
          <w:sz w:val="20"/>
        </w:rPr>
        <w:t xml:space="preserve"> de Ofertas.</w:t>
      </w:r>
    </w:p>
    <w:p w14:paraId="420BA33D" w14:textId="77777777" w:rsidR="001C3C4D" w:rsidRPr="00A53504" w:rsidRDefault="001C3C4D" w:rsidP="00A53504">
      <w:pPr>
        <w:numPr>
          <w:ilvl w:val="0"/>
          <w:numId w:val="47"/>
        </w:numPr>
        <w:spacing w:before="100" w:after="0" w:line="250" w:lineRule="auto"/>
        <w:ind w:left="1134" w:hanging="567"/>
        <w:jc w:val="both"/>
        <w:rPr>
          <w:sz w:val="20"/>
        </w:rPr>
      </w:pPr>
      <w:r w:rsidRPr="00A53504">
        <w:rPr>
          <w:rFonts w:ascii="Arial" w:hAnsi="Arial"/>
          <w:sz w:val="20"/>
        </w:rPr>
        <w:t xml:space="preserve">El OSINERGMIN establece la Base Tarifaria de acuerdo con los </w:t>
      </w:r>
      <w:r w:rsidR="0069273A" w:rsidRPr="000972BE">
        <w:rPr>
          <w:rFonts w:ascii="Arial" w:hAnsi="Arial"/>
          <w:sz w:val="20"/>
          <w:szCs w:val="20"/>
        </w:rPr>
        <w:t>artículos</w:t>
      </w:r>
      <w:r w:rsidRPr="00A53504">
        <w:rPr>
          <w:rFonts w:ascii="Arial" w:hAnsi="Arial"/>
          <w:sz w:val="20"/>
        </w:rPr>
        <w:t xml:space="preserve"> 24 y 25 de la Ley Nº 28832 y el </w:t>
      </w:r>
      <w:r w:rsidR="0069273A" w:rsidRPr="000972BE">
        <w:rPr>
          <w:rFonts w:ascii="Arial" w:hAnsi="Arial"/>
          <w:sz w:val="20"/>
          <w:szCs w:val="20"/>
        </w:rPr>
        <w:t>artículo</w:t>
      </w:r>
      <w:r w:rsidRPr="00A53504">
        <w:rPr>
          <w:rFonts w:ascii="Arial" w:hAnsi="Arial"/>
          <w:sz w:val="20"/>
        </w:rPr>
        <w:t xml:space="preserve"> 22 del Reglamento de Transmisión, empleando la Tasa de Actualización definida en el </w:t>
      </w:r>
      <w:r w:rsidR="0069273A" w:rsidRPr="000972BE">
        <w:rPr>
          <w:rFonts w:ascii="Arial" w:hAnsi="Arial"/>
          <w:sz w:val="20"/>
          <w:szCs w:val="20"/>
        </w:rPr>
        <w:t>literal</w:t>
      </w:r>
      <w:r w:rsidRPr="00A53504">
        <w:rPr>
          <w:rFonts w:ascii="Arial" w:hAnsi="Arial"/>
          <w:sz w:val="20"/>
        </w:rPr>
        <w:t xml:space="preserve"> e) de la Cláusula 8.1.</w:t>
      </w:r>
    </w:p>
    <w:p w14:paraId="53823BBE" w14:textId="77777777" w:rsidR="001C3C4D" w:rsidRPr="00A53504" w:rsidRDefault="001C3C4D" w:rsidP="00A53504">
      <w:pPr>
        <w:numPr>
          <w:ilvl w:val="0"/>
          <w:numId w:val="47"/>
        </w:numPr>
        <w:spacing w:before="100" w:after="0" w:line="250" w:lineRule="auto"/>
        <w:ind w:left="1134" w:hanging="567"/>
        <w:jc w:val="both"/>
        <w:rPr>
          <w:sz w:val="20"/>
        </w:rPr>
      </w:pPr>
      <w:r w:rsidRPr="00A53504">
        <w:rPr>
          <w:rFonts w:ascii="Arial" w:hAnsi="Arial"/>
          <w:sz w:val="20"/>
        </w:rPr>
        <w:t xml:space="preserve">La Base Tarifaria será pagada por los usuarios, de acuerdo con lo dispuesto en el </w:t>
      </w:r>
      <w:r w:rsidR="0069273A" w:rsidRPr="000972BE">
        <w:rPr>
          <w:rFonts w:ascii="Arial" w:hAnsi="Arial"/>
          <w:sz w:val="20"/>
          <w:szCs w:val="20"/>
        </w:rPr>
        <w:t>artículo</w:t>
      </w:r>
      <w:r w:rsidRPr="00A53504">
        <w:rPr>
          <w:rFonts w:ascii="Arial" w:hAnsi="Arial"/>
          <w:sz w:val="20"/>
        </w:rPr>
        <w:t xml:space="preserve"> 26 de la Ley Nº 28832 y en el </w:t>
      </w:r>
      <w:r w:rsidR="0069273A" w:rsidRPr="000972BE">
        <w:rPr>
          <w:rFonts w:ascii="Arial" w:hAnsi="Arial"/>
          <w:sz w:val="20"/>
          <w:szCs w:val="20"/>
        </w:rPr>
        <w:t>artículo</w:t>
      </w:r>
      <w:r w:rsidRPr="00A53504">
        <w:rPr>
          <w:rFonts w:ascii="Arial" w:hAnsi="Arial"/>
          <w:sz w:val="20"/>
        </w:rPr>
        <w:t xml:space="preserve"> 27 del Reglamento de Transmisión. Para el cálculo de la tasa mensual, se empleará la Tasa de Actualización definida en el </w:t>
      </w:r>
      <w:r w:rsidR="0069273A" w:rsidRPr="000972BE">
        <w:rPr>
          <w:rFonts w:ascii="Arial" w:hAnsi="Arial"/>
          <w:sz w:val="20"/>
          <w:szCs w:val="20"/>
        </w:rPr>
        <w:t>literal</w:t>
      </w:r>
      <w:r w:rsidRPr="00A53504">
        <w:rPr>
          <w:rFonts w:ascii="Arial" w:hAnsi="Arial"/>
          <w:sz w:val="20"/>
        </w:rPr>
        <w:t xml:space="preserve"> e) de la Cláusula 8.1.</w:t>
      </w:r>
    </w:p>
    <w:p w14:paraId="463AC708" w14:textId="77777777" w:rsidR="001C3C4D" w:rsidRPr="00A53504" w:rsidRDefault="001C3C4D" w:rsidP="00A53504">
      <w:pPr>
        <w:numPr>
          <w:ilvl w:val="0"/>
          <w:numId w:val="47"/>
        </w:numPr>
        <w:spacing w:before="100" w:after="0" w:line="250" w:lineRule="auto"/>
        <w:ind w:left="1134" w:hanging="567"/>
        <w:jc w:val="both"/>
        <w:rPr>
          <w:sz w:val="20"/>
        </w:rPr>
      </w:pPr>
      <w:r w:rsidRPr="00A53504">
        <w:rPr>
          <w:rFonts w:ascii="Arial" w:hAnsi="Arial"/>
          <w:sz w:val="20"/>
        </w:rPr>
        <w:t xml:space="preserve">La Base Tarifaria incluye los resultados de la liquidación anual que efectuará el OSINERGMIN de acuerdo con lo estipulado en el </w:t>
      </w:r>
      <w:r w:rsidR="0069273A" w:rsidRPr="000972BE">
        <w:rPr>
          <w:rFonts w:ascii="Arial" w:hAnsi="Arial"/>
          <w:sz w:val="20"/>
          <w:szCs w:val="20"/>
        </w:rPr>
        <w:t>literal</w:t>
      </w:r>
      <w:r w:rsidRPr="00A53504">
        <w:rPr>
          <w:rFonts w:ascii="Arial" w:hAnsi="Arial"/>
          <w:sz w:val="20"/>
        </w:rPr>
        <w:t xml:space="preserve"> c) del </w:t>
      </w:r>
      <w:r w:rsidR="0069273A" w:rsidRPr="000972BE">
        <w:rPr>
          <w:rFonts w:ascii="Arial" w:hAnsi="Arial"/>
          <w:sz w:val="20"/>
          <w:szCs w:val="20"/>
        </w:rPr>
        <w:t>artículo</w:t>
      </w:r>
      <w:r w:rsidRPr="00A53504">
        <w:rPr>
          <w:rFonts w:ascii="Arial" w:hAnsi="Arial"/>
          <w:sz w:val="20"/>
        </w:rPr>
        <w:t xml:space="preserve"> 24 de la Ley Nº 28832 y el </w:t>
      </w:r>
      <w:r w:rsidR="0069273A" w:rsidRPr="000972BE">
        <w:rPr>
          <w:rFonts w:ascii="Arial" w:hAnsi="Arial"/>
          <w:sz w:val="20"/>
          <w:szCs w:val="20"/>
        </w:rPr>
        <w:t>numeral</w:t>
      </w:r>
      <w:r w:rsidRPr="00A53504">
        <w:rPr>
          <w:rFonts w:ascii="Arial" w:hAnsi="Arial"/>
          <w:sz w:val="20"/>
        </w:rPr>
        <w:t xml:space="preserve"> 22.4 del </w:t>
      </w:r>
      <w:r w:rsidR="0069273A" w:rsidRPr="000972BE">
        <w:rPr>
          <w:rFonts w:ascii="Arial" w:hAnsi="Arial"/>
          <w:sz w:val="20"/>
          <w:szCs w:val="20"/>
        </w:rPr>
        <w:t>artículo</w:t>
      </w:r>
      <w:r w:rsidRPr="00A53504">
        <w:rPr>
          <w:rFonts w:ascii="Arial" w:hAnsi="Arial"/>
          <w:sz w:val="20"/>
        </w:rPr>
        <w:t xml:space="preserve"> 22 del Reglamento de Transmisión.</w:t>
      </w:r>
    </w:p>
    <w:p w14:paraId="57F26408" w14:textId="77777777" w:rsidR="001C3C4D" w:rsidRPr="00A53504" w:rsidRDefault="001C3C4D" w:rsidP="00A53504">
      <w:pPr>
        <w:numPr>
          <w:ilvl w:val="0"/>
          <w:numId w:val="47"/>
        </w:numPr>
        <w:spacing w:before="100" w:after="0" w:line="250" w:lineRule="auto"/>
        <w:ind w:left="1134" w:hanging="567"/>
        <w:jc w:val="both"/>
        <w:rPr>
          <w:sz w:val="20"/>
        </w:rPr>
      </w:pPr>
      <w:r w:rsidRPr="00A53504">
        <w:rPr>
          <w:rFonts w:ascii="Arial" w:hAnsi="Arial"/>
          <w:sz w:val="20"/>
        </w:rPr>
        <w:t>El OSINERGMIN aprobará los procedimientos de detalle que se requieran para la aplicación de la presente cláusula, incluyendo lo relativo a la conversión a Dólares de los ingresos percibidos en Soles, el redondeo de las cifras, la pre liquidación de ingresos, así como la información y documentación que éste debe presentar, conforme a las Leyes y Disposiciones Aplicables.</w:t>
      </w:r>
    </w:p>
    <w:p w14:paraId="08F476DA" w14:textId="77777777" w:rsidR="001C3C4D" w:rsidRPr="00A53504" w:rsidRDefault="001C3C4D" w:rsidP="00A53504">
      <w:pPr>
        <w:numPr>
          <w:ilvl w:val="0"/>
          <w:numId w:val="47"/>
        </w:numPr>
        <w:spacing w:before="100" w:after="0" w:line="250" w:lineRule="auto"/>
        <w:ind w:left="1134" w:hanging="567"/>
        <w:jc w:val="both"/>
        <w:rPr>
          <w:sz w:val="20"/>
        </w:rPr>
      </w:pPr>
      <w:r w:rsidRPr="00A53504">
        <w:rPr>
          <w:rFonts w:ascii="Arial" w:hAnsi="Arial"/>
          <w:sz w:val="20"/>
        </w:rPr>
        <w:t>La Base Tarifaria remunera todos los costos asociados al Proyecto y prestación del Servicio.</w:t>
      </w:r>
    </w:p>
    <w:p w14:paraId="25804AE9" w14:textId="77777777" w:rsidR="001C3C4D" w:rsidRPr="00A53504" w:rsidRDefault="001C3C4D" w:rsidP="00A53504">
      <w:pPr>
        <w:pStyle w:val="Prrafodelista"/>
        <w:keepNext/>
        <w:keepLines/>
        <w:numPr>
          <w:ilvl w:val="0"/>
          <w:numId w:val="128"/>
        </w:numPr>
        <w:spacing w:before="360" w:after="120" w:line="250" w:lineRule="auto"/>
        <w:ind w:left="567" w:hanging="567"/>
        <w:outlineLvl w:val="0"/>
        <w:rPr>
          <w:rFonts w:ascii="Arial" w:hAnsi="Arial"/>
          <w:b/>
          <w:sz w:val="21"/>
        </w:rPr>
      </w:pPr>
      <w:bookmarkStart w:id="21" w:name="_Toc493758751"/>
      <w:bookmarkStart w:id="22" w:name="_Toc490322650"/>
      <w:r w:rsidRPr="00A53504">
        <w:rPr>
          <w:rFonts w:ascii="Arial" w:hAnsi="Arial"/>
          <w:b/>
          <w:sz w:val="21"/>
        </w:rPr>
        <w:lastRenderedPageBreak/>
        <w:t>FINANCIAMIENTO DE LA CONCESIÓN</w:t>
      </w:r>
      <w:bookmarkEnd w:id="21"/>
      <w:bookmarkEnd w:id="22"/>
    </w:p>
    <w:p w14:paraId="45C68B96" w14:textId="77777777" w:rsidR="001C3C4D" w:rsidRPr="00A53504" w:rsidRDefault="001C3C4D" w:rsidP="00A53504">
      <w:pPr>
        <w:numPr>
          <w:ilvl w:val="0"/>
          <w:numId w:val="48"/>
        </w:numPr>
        <w:spacing w:before="120" w:after="0" w:line="250" w:lineRule="auto"/>
        <w:ind w:left="1134" w:hanging="567"/>
        <w:jc w:val="both"/>
        <w:rPr>
          <w:sz w:val="20"/>
        </w:rPr>
      </w:pPr>
      <w:r w:rsidRPr="00A53504">
        <w:rPr>
          <w:rFonts w:ascii="Arial" w:hAnsi="Arial"/>
          <w:sz w:val="20"/>
        </w:rPr>
        <w:t>Para cumplir con el objeto del Contrato, el Concesionario podrá obtener el financiamiento propio o de terceros que estime conveniente.</w:t>
      </w:r>
    </w:p>
    <w:p w14:paraId="6CE5C325" w14:textId="77777777" w:rsidR="001C3C4D" w:rsidRPr="00A53504" w:rsidRDefault="001C3C4D" w:rsidP="00A53504">
      <w:pPr>
        <w:spacing w:after="0" w:line="240" w:lineRule="auto"/>
        <w:ind w:left="1134"/>
        <w:rPr>
          <w:sz w:val="20"/>
        </w:rPr>
      </w:pPr>
      <w:r w:rsidRPr="00A53504">
        <w:rPr>
          <w:rFonts w:ascii="Arial" w:hAnsi="Arial"/>
          <w:sz w:val="20"/>
        </w:rPr>
        <w:t xml:space="preserve">Lo estipulado en el párrafo anterior, no eximirá al Concesionario de su obligación de cumplir con todas y cada una de las disposiciones del presente Contrato, del Contrato de Concesión Definitiva y de las Leyes y Disposiciones Aplicables. Las entidades financieras o cualquier persona que actúe en representación del </w:t>
      </w:r>
      <w:r w:rsidR="00644748" w:rsidRPr="00A53504">
        <w:rPr>
          <w:rFonts w:ascii="Arial" w:hAnsi="Arial"/>
          <w:sz w:val="20"/>
        </w:rPr>
        <w:t>Concesionario</w:t>
      </w:r>
      <w:r w:rsidRPr="00A53504">
        <w:rPr>
          <w:rFonts w:ascii="Arial" w:hAnsi="Arial"/>
          <w:sz w:val="20"/>
        </w:rPr>
        <w:t xml:space="preserve"> no serán responsables del cumplimiento de las obligaciones del Concesionario establecidas en el Contrato y en las Leyes y Disposiciones Aplicables.</w:t>
      </w:r>
    </w:p>
    <w:p w14:paraId="457C517C" w14:textId="77777777" w:rsidR="001C3C4D" w:rsidRPr="00A53504" w:rsidRDefault="001C3C4D" w:rsidP="00A53504">
      <w:pPr>
        <w:numPr>
          <w:ilvl w:val="0"/>
          <w:numId w:val="48"/>
        </w:numPr>
        <w:spacing w:before="120" w:after="0" w:line="250" w:lineRule="auto"/>
        <w:ind w:left="1134" w:hanging="567"/>
        <w:jc w:val="both"/>
        <w:rPr>
          <w:sz w:val="20"/>
        </w:rPr>
      </w:pPr>
      <w:r w:rsidRPr="00A53504">
        <w:rPr>
          <w:rFonts w:ascii="Arial" w:hAnsi="Arial"/>
          <w:sz w:val="20"/>
        </w:rPr>
        <w:t>En la estructuración del financiamiento, el Concesionario podrá incluir:</w:t>
      </w:r>
    </w:p>
    <w:p w14:paraId="4D4EE361" w14:textId="77777777" w:rsidR="001C3C4D" w:rsidRPr="00A53504" w:rsidRDefault="001C3C4D" w:rsidP="00A53504">
      <w:pPr>
        <w:numPr>
          <w:ilvl w:val="0"/>
          <w:numId w:val="35"/>
        </w:numPr>
        <w:spacing w:before="60" w:after="0" w:line="250" w:lineRule="auto"/>
        <w:ind w:left="1418" w:hanging="284"/>
        <w:jc w:val="both"/>
        <w:rPr>
          <w:sz w:val="20"/>
        </w:rPr>
      </w:pPr>
      <w:r w:rsidRPr="00A53504">
        <w:rPr>
          <w:rFonts w:ascii="Arial" w:hAnsi="Arial"/>
          <w:sz w:val="20"/>
        </w:rPr>
        <w:t>Garantías a ser otorgadas a los Acreedores Permitidos, que incluyan gravámenes sobre los Bienes de la Concesión, el derecho de la Concesión, las acciones o participaciones en el Concesionario, o cualquier derecho que corresponda al Concesionario según el Contrato.</w:t>
      </w:r>
    </w:p>
    <w:p w14:paraId="6675D834" w14:textId="77777777" w:rsidR="001C3C4D" w:rsidRPr="00A53504" w:rsidRDefault="001C3C4D" w:rsidP="00A53504">
      <w:pPr>
        <w:numPr>
          <w:ilvl w:val="0"/>
          <w:numId w:val="35"/>
        </w:numPr>
        <w:spacing w:before="60" w:after="0" w:line="250" w:lineRule="auto"/>
        <w:ind w:left="1418" w:hanging="284"/>
        <w:jc w:val="both"/>
        <w:rPr>
          <w:sz w:val="20"/>
        </w:rPr>
      </w:pPr>
      <w:r w:rsidRPr="00A53504">
        <w:rPr>
          <w:rFonts w:ascii="Arial" w:hAnsi="Arial"/>
          <w:sz w:val="20"/>
        </w:rPr>
        <w:t>La transferencia en dominio fiduciario del derecho de Concesión a un fideicomiso, en cuyo caso para ser aceptado por el Concedente, el Concesionario deberá mantener todas las obligaciones a las que se compromete por este Contrato, sin excepción alguna.</w:t>
      </w:r>
    </w:p>
    <w:p w14:paraId="51F4262B" w14:textId="77777777" w:rsidR="001C3C4D" w:rsidRPr="00A53504" w:rsidRDefault="001C3C4D" w:rsidP="00A53504">
      <w:pPr>
        <w:numPr>
          <w:ilvl w:val="0"/>
          <w:numId w:val="35"/>
        </w:numPr>
        <w:spacing w:before="60" w:after="0" w:line="250" w:lineRule="auto"/>
        <w:ind w:left="1418" w:hanging="284"/>
        <w:jc w:val="both"/>
        <w:rPr>
          <w:sz w:val="20"/>
        </w:rPr>
      </w:pPr>
      <w:r w:rsidRPr="00A53504">
        <w:rPr>
          <w:rFonts w:ascii="Arial" w:hAnsi="Arial"/>
          <w:sz w:val="20"/>
        </w:rPr>
        <w:t>Para los casos a) y b), se requiere la aprobación previa del Concedente, el mismo que deberá pronunciarse en un plazo no mayor de treinta (30) Días, computados desde la recepción de la solicitud presentada por el Concesionario</w:t>
      </w:r>
      <w:r w:rsidR="0069273A" w:rsidRPr="000972BE">
        <w:rPr>
          <w:rFonts w:ascii="Arial" w:hAnsi="Arial" w:cs="Arial"/>
          <w:sz w:val="20"/>
          <w:szCs w:val="20"/>
        </w:rPr>
        <w:t>. En</w:t>
      </w:r>
      <w:r w:rsidRPr="000972BE">
        <w:rPr>
          <w:rFonts w:ascii="Arial" w:hAnsi="Arial" w:cs="Arial"/>
          <w:sz w:val="20"/>
          <w:szCs w:val="20"/>
        </w:rPr>
        <w:t xml:space="preserve"> caso </w:t>
      </w:r>
      <w:r w:rsidR="0069273A" w:rsidRPr="000972BE">
        <w:rPr>
          <w:rFonts w:ascii="Arial" w:hAnsi="Arial" w:cs="Arial"/>
          <w:sz w:val="20"/>
          <w:szCs w:val="20"/>
        </w:rPr>
        <w:t>el Concedente no se pronuncie en el plazo de treinta (30) Días</w:t>
      </w:r>
      <w:r w:rsidRPr="00A53504">
        <w:rPr>
          <w:rFonts w:ascii="Arial" w:hAnsi="Arial"/>
          <w:sz w:val="20"/>
        </w:rPr>
        <w:t xml:space="preserve"> la solicitud se entenderá aprobada. En el caso que las garantías incluyan únicamente los flujos de dinero por la prestación del Servicio, no se requerirá aprobación previa del Concedente.</w:t>
      </w:r>
    </w:p>
    <w:p w14:paraId="1E693350" w14:textId="77777777" w:rsidR="001C3C4D" w:rsidRPr="00A53504" w:rsidRDefault="001C3C4D" w:rsidP="00A53504">
      <w:pPr>
        <w:numPr>
          <w:ilvl w:val="0"/>
          <w:numId w:val="35"/>
        </w:numPr>
        <w:spacing w:before="60" w:after="0" w:line="250" w:lineRule="auto"/>
        <w:ind w:left="1418" w:hanging="284"/>
        <w:jc w:val="both"/>
        <w:rPr>
          <w:sz w:val="20"/>
        </w:rPr>
      </w:pPr>
      <w:r w:rsidRPr="00A53504">
        <w:rPr>
          <w:rFonts w:ascii="Arial" w:hAnsi="Arial"/>
          <w:sz w:val="20"/>
        </w:rPr>
        <w:t xml:space="preserve">El Concesionario deberá presentar los documentos que sustenten el Cierre Financiero ante PROINVERSIÓN para su </w:t>
      </w:r>
      <w:r w:rsidRPr="000972BE">
        <w:rPr>
          <w:rFonts w:ascii="Arial" w:hAnsi="Arial" w:cs="Arial"/>
          <w:sz w:val="20"/>
          <w:szCs w:val="20"/>
        </w:rPr>
        <w:t xml:space="preserve">revisión y </w:t>
      </w:r>
      <w:r w:rsidRPr="00A53504">
        <w:rPr>
          <w:rFonts w:ascii="Arial" w:hAnsi="Arial"/>
          <w:sz w:val="20"/>
        </w:rPr>
        <w:t xml:space="preserve">conformidad, conforme a lo dispuesto en el </w:t>
      </w:r>
      <w:r w:rsidRPr="000972BE">
        <w:rPr>
          <w:rFonts w:ascii="Arial" w:hAnsi="Arial" w:cs="Arial"/>
          <w:sz w:val="20"/>
          <w:szCs w:val="20"/>
        </w:rPr>
        <w:t xml:space="preserve">numeral 26.4 del </w:t>
      </w:r>
      <w:r w:rsidRPr="00A53504">
        <w:rPr>
          <w:rFonts w:ascii="Arial" w:hAnsi="Arial"/>
          <w:sz w:val="20"/>
        </w:rPr>
        <w:t xml:space="preserve">artículo </w:t>
      </w:r>
      <w:r w:rsidRPr="000972BE">
        <w:rPr>
          <w:rFonts w:ascii="Arial" w:hAnsi="Arial" w:cs="Arial"/>
          <w:sz w:val="20"/>
          <w:szCs w:val="20"/>
        </w:rPr>
        <w:t>26</w:t>
      </w:r>
      <w:r w:rsidRPr="00A53504">
        <w:rPr>
          <w:rFonts w:ascii="Arial" w:hAnsi="Arial"/>
          <w:sz w:val="20"/>
        </w:rPr>
        <w:t xml:space="preserve"> del Decreto Legislativo N° </w:t>
      </w:r>
      <w:r w:rsidRPr="000972BE">
        <w:rPr>
          <w:rFonts w:ascii="Arial" w:hAnsi="Arial" w:cs="Arial"/>
          <w:sz w:val="20"/>
          <w:szCs w:val="20"/>
        </w:rPr>
        <w:t>1362</w:t>
      </w:r>
      <w:r w:rsidRPr="00A53504">
        <w:rPr>
          <w:rFonts w:ascii="Arial" w:hAnsi="Arial"/>
          <w:sz w:val="20"/>
        </w:rPr>
        <w:t>.</w:t>
      </w:r>
    </w:p>
    <w:p w14:paraId="44E248EC" w14:textId="77777777" w:rsidR="001C3C4D" w:rsidRPr="00A53504" w:rsidRDefault="001C3C4D" w:rsidP="00A53504">
      <w:pPr>
        <w:numPr>
          <w:ilvl w:val="0"/>
          <w:numId w:val="48"/>
        </w:numPr>
        <w:spacing w:before="120" w:after="0" w:line="250" w:lineRule="auto"/>
        <w:ind w:left="1134" w:hanging="567"/>
        <w:jc w:val="both"/>
        <w:rPr>
          <w:sz w:val="20"/>
        </w:rPr>
      </w:pPr>
      <w:r w:rsidRPr="00A53504">
        <w:rPr>
          <w:rFonts w:ascii="Arial" w:hAnsi="Arial"/>
          <w:sz w:val="20"/>
        </w:rPr>
        <w:t xml:space="preserve">Si el financiamiento comprende o está garantizado con los Bienes de la Concesión, el derecho de la Concesión, los flujos de dinero por la prestación del Servicio o cualquier derecho que corresponda al Concesionario según el Contrato (en adelante, Endeudamiento Garantizado Permitido), el Concesionario deberá cumplir las </w:t>
      </w:r>
      <w:r w:rsidR="0069273A" w:rsidRPr="000972BE">
        <w:rPr>
          <w:rFonts w:ascii="Arial" w:hAnsi="Arial"/>
          <w:sz w:val="20"/>
          <w:szCs w:val="20"/>
        </w:rPr>
        <w:t>cláusulas</w:t>
      </w:r>
      <w:r w:rsidRPr="00A53504">
        <w:rPr>
          <w:rFonts w:ascii="Arial" w:hAnsi="Arial"/>
          <w:sz w:val="20"/>
        </w:rPr>
        <w:t xml:space="preserve"> siguientes.</w:t>
      </w:r>
    </w:p>
    <w:p w14:paraId="38145CCD" w14:textId="77777777" w:rsidR="001C3C4D" w:rsidRPr="00A53504" w:rsidRDefault="001C3C4D" w:rsidP="00A53504">
      <w:pPr>
        <w:numPr>
          <w:ilvl w:val="0"/>
          <w:numId w:val="48"/>
        </w:numPr>
        <w:spacing w:before="120" w:after="0" w:line="250" w:lineRule="auto"/>
        <w:ind w:left="1134" w:hanging="567"/>
        <w:jc w:val="both"/>
        <w:rPr>
          <w:sz w:val="20"/>
        </w:rPr>
      </w:pPr>
      <w:r w:rsidRPr="00A53504">
        <w:rPr>
          <w:rFonts w:ascii="Arial" w:hAnsi="Arial"/>
          <w:sz w:val="20"/>
        </w:rPr>
        <w:t>Los contratos que sustenten el Endeudamiento Garantizado Permitido deberán estipular:</w:t>
      </w:r>
    </w:p>
    <w:p w14:paraId="003900DD" w14:textId="77777777" w:rsidR="001C3C4D" w:rsidRPr="00A53504" w:rsidRDefault="001C3C4D" w:rsidP="00A53504">
      <w:pPr>
        <w:numPr>
          <w:ilvl w:val="0"/>
          <w:numId w:val="13"/>
        </w:numPr>
        <w:spacing w:before="60" w:after="0" w:line="250" w:lineRule="auto"/>
        <w:ind w:left="1418" w:hanging="284"/>
        <w:jc w:val="both"/>
        <w:rPr>
          <w:sz w:val="20"/>
        </w:rPr>
      </w:pPr>
      <w:r w:rsidRPr="00A53504">
        <w:rPr>
          <w:rFonts w:ascii="Arial" w:hAnsi="Arial"/>
          <w:sz w:val="20"/>
        </w:rPr>
        <w:t>Términos financieros incluyendo tasa o tasas de interés, reajustes de capital, condiciones de pago y otros términos, que sean los usuales para operaciones bajo condiciones similares en el mercado nacional y/o internacional.</w:t>
      </w:r>
    </w:p>
    <w:p w14:paraId="25E2D057" w14:textId="77777777" w:rsidR="001C3C4D" w:rsidRPr="00A53504" w:rsidRDefault="001C3C4D" w:rsidP="00A53504">
      <w:pPr>
        <w:numPr>
          <w:ilvl w:val="0"/>
          <w:numId w:val="13"/>
        </w:numPr>
        <w:spacing w:before="60" w:after="0" w:line="250" w:lineRule="auto"/>
        <w:ind w:left="1418" w:hanging="284"/>
        <w:jc w:val="both"/>
        <w:rPr>
          <w:sz w:val="20"/>
        </w:rPr>
      </w:pPr>
      <w:r w:rsidRPr="00A53504">
        <w:rPr>
          <w:rFonts w:ascii="Arial" w:hAnsi="Arial"/>
          <w:sz w:val="20"/>
        </w:rPr>
        <w:t>Que los recursos que se obtengan:</w:t>
      </w:r>
    </w:p>
    <w:p w14:paraId="095F59F9" w14:textId="77777777" w:rsidR="001C3C4D" w:rsidRPr="00A53504" w:rsidRDefault="001C3C4D" w:rsidP="00A53504">
      <w:pPr>
        <w:pStyle w:val="Prrafodelista"/>
        <w:numPr>
          <w:ilvl w:val="0"/>
          <w:numId w:val="130"/>
        </w:numPr>
        <w:spacing w:before="60" w:after="0" w:line="250" w:lineRule="auto"/>
        <w:ind w:left="1701" w:hanging="142"/>
        <w:jc w:val="both"/>
        <w:rPr>
          <w:sz w:val="20"/>
        </w:rPr>
      </w:pPr>
      <w:r w:rsidRPr="00A53504">
        <w:rPr>
          <w:rFonts w:ascii="Arial" w:hAnsi="Arial"/>
          <w:sz w:val="20"/>
        </w:rPr>
        <w:t>Serán destinados únicamente al financiamiento de los Bienes de la Concesión, para la adquisición de bienes y servicios requeridos para brindar el Servicio, o como capital de trabajo para la explotación de los Bienes de la Concesión, así como para construir, equipar y operar la Concesión.</w:t>
      </w:r>
    </w:p>
    <w:p w14:paraId="2A0B6872" w14:textId="77777777" w:rsidR="001C3C4D" w:rsidRPr="00A53504" w:rsidRDefault="001C3C4D" w:rsidP="00A53504">
      <w:pPr>
        <w:pStyle w:val="Prrafodelista"/>
        <w:numPr>
          <w:ilvl w:val="0"/>
          <w:numId w:val="130"/>
        </w:numPr>
        <w:spacing w:before="60" w:after="0" w:line="250" w:lineRule="auto"/>
        <w:ind w:left="1701" w:hanging="142"/>
        <w:contextualSpacing w:val="0"/>
        <w:jc w:val="both"/>
        <w:rPr>
          <w:sz w:val="20"/>
        </w:rPr>
      </w:pPr>
      <w:r w:rsidRPr="00A53504">
        <w:rPr>
          <w:rFonts w:ascii="Arial" w:hAnsi="Arial"/>
          <w:sz w:val="20"/>
        </w:rPr>
        <w:t xml:space="preserve">Sin perjuicio de lo establecido en el acápite i) precedente, el financiamiento de largo plazo que pudiera ser concertado por el Concesionario podrá emplearse: (a) en pagar créditos puente y otros endeudamientos utilizados para la adquisición de Bienes de la Concesión, o para provisión de capital de trabajo necesario para la explotación de los Bienes de la Concesión; o, (b) en sustituir préstamos de accionistas o de Empresas Vinculadas (en tanto hayan sido destinados a lo indicado en </w:t>
      </w:r>
      <w:r w:rsidRPr="000972BE">
        <w:rPr>
          <w:rFonts w:ascii="Arial" w:hAnsi="Arial"/>
          <w:sz w:val="20"/>
          <w:szCs w:val="20"/>
        </w:rPr>
        <w:t>el literal i) anterior o en el presente literal</w:t>
      </w:r>
      <w:r w:rsidRPr="00A53504">
        <w:rPr>
          <w:rFonts w:ascii="Arial" w:hAnsi="Arial"/>
          <w:sz w:val="20"/>
        </w:rPr>
        <w:t>), en concordancia con los parámetros de endeudamiento máximo consignados en los contratos de financiamiento suscritos.</w:t>
      </w:r>
      <w:r w:rsidR="003A3C6E">
        <w:rPr>
          <w:rFonts w:ascii="Arial" w:hAnsi="Arial"/>
          <w:sz w:val="20"/>
        </w:rPr>
        <w:t xml:space="preserve"> Cabe precisar que lo señalado en el presente, no exime del cumplimiento de lo estipulado en la Cláusula 4.4. </w:t>
      </w:r>
    </w:p>
    <w:p w14:paraId="12B29FBB" w14:textId="77777777" w:rsidR="00A63A67" w:rsidRPr="003A3C6E" w:rsidRDefault="001C3C4D" w:rsidP="00C11B77">
      <w:pPr>
        <w:numPr>
          <w:ilvl w:val="0"/>
          <w:numId w:val="13"/>
        </w:numPr>
        <w:spacing w:before="60" w:after="0" w:line="240" w:lineRule="auto"/>
        <w:ind w:left="1418" w:hanging="284"/>
        <w:jc w:val="both"/>
        <w:rPr>
          <w:rFonts w:ascii="Arial" w:hAnsi="Arial" w:cs="Arial"/>
          <w:sz w:val="20"/>
          <w:szCs w:val="20"/>
        </w:rPr>
      </w:pPr>
      <w:r w:rsidRPr="00A53504">
        <w:rPr>
          <w:rFonts w:ascii="Arial" w:hAnsi="Arial"/>
          <w:sz w:val="20"/>
        </w:rPr>
        <w:lastRenderedPageBreak/>
        <w:t>Que ninguna de tales operaciones puede tener como efecto directo o indirecto eximir al Concesionario de su obligación de cumplir con todas y cada una de las disposiciones del Contrato y de las Leyes y Disposiciones Aplicables.</w:t>
      </w:r>
    </w:p>
    <w:p w14:paraId="69A672E4" w14:textId="77777777" w:rsidR="001C3C4D" w:rsidRPr="00A53504" w:rsidRDefault="001C3C4D" w:rsidP="00C11B77">
      <w:pPr>
        <w:numPr>
          <w:ilvl w:val="0"/>
          <w:numId w:val="13"/>
        </w:numPr>
        <w:spacing w:before="60" w:after="0" w:line="240" w:lineRule="auto"/>
        <w:ind w:left="1418" w:hanging="284"/>
        <w:jc w:val="both"/>
        <w:rPr>
          <w:sz w:val="20"/>
        </w:rPr>
      </w:pPr>
      <w:r w:rsidRPr="00A53504">
        <w:rPr>
          <w:rFonts w:ascii="Arial" w:hAnsi="Arial"/>
          <w:sz w:val="20"/>
        </w:rPr>
        <w:t xml:space="preserve">Que el Concesionario y los Acreedores Permitidos deberán levantar todas las garantías, cargas y gravámenes que pudieran existir sobre los Bienes de la Concesión o sobre el derecho de Concesión, como máximo, al finalizar el plazo de </w:t>
      </w:r>
      <w:r w:rsidRPr="000972BE">
        <w:rPr>
          <w:rFonts w:ascii="Arial" w:hAnsi="Arial" w:cs="Arial"/>
          <w:sz w:val="20"/>
          <w:szCs w:val="20"/>
        </w:rPr>
        <w:t>veintinueve (29</w:t>
      </w:r>
      <w:r w:rsidRPr="00A53504">
        <w:rPr>
          <w:rFonts w:ascii="Arial" w:hAnsi="Arial"/>
          <w:sz w:val="20"/>
        </w:rPr>
        <w:t xml:space="preserve">) años contados a partir de la </w:t>
      </w:r>
      <w:r w:rsidR="0069273A" w:rsidRPr="000972BE">
        <w:rPr>
          <w:rFonts w:ascii="Arial" w:hAnsi="Arial" w:cs="Arial"/>
          <w:sz w:val="20"/>
          <w:szCs w:val="20"/>
        </w:rPr>
        <w:t>Puesta en Operación Comercial</w:t>
      </w:r>
      <w:r w:rsidR="0069273A" w:rsidRPr="00A53504">
        <w:rPr>
          <w:rFonts w:ascii="Arial" w:hAnsi="Arial"/>
          <w:sz w:val="20"/>
        </w:rPr>
        <w:t xml:space="preserve">. </w:t>
      </w:r>
      <w:r w:rsidRPr="00A53504">
        <w:rPr>
          <w:rFonts w:ascii="Arial" w:hAnsi="Arial"/>
          <w:sz w:val="20"/>
        </w:rPr>
        <w:t>En caso de terminación del Contrato por causas distintas a vencimiento del plazo del Contrato y mutuo disenso, la obligación antes indicada deberá cumplirse en un plazo no mayor a sesenta (60) Días de comunicada la decisión de terminar el Contrato en aplicación de la causal correspondiente.</w:t>
      </w:r>
    </w:p>
    <w:p w14:paraId="31928A3E" w14:textId="77777777" w:rsidR="001C3C4D" w:rsidRPr="00A53504" w:rsidRDefault="001C3C4D" w:rsidP="00C11B77">
      <w:pPr>
        <w:spacing w:before="60" w:after="0" w:line="240" w:lineRule="auto"/>
        <w:ind w:left="1418"/>
        <w:jc w:val="both"/>
        <w:rPr>
          <w:sz w:val="20"/>
        </w:rPr>
      </w:pPr>
      <w:r w:rsidRPr="00A53504">
        <w:rPr>
          <w:rFonts w:ascii="Arial" w:hAnsi="Arial"/>
          <w:sz w:val="20"/>
        </w:rPr>
        <w:t xml:space="preserve">Las obligaciones indicadas en este literal serán exigibles aun cuando subsista cualquier obligación pendiente por parte del Concesionario a los Acreedores Permitidos o terceros. El incumplimiento o el cumplimiento parcial, tardío o defectuoso de estas obligaciones, provocará la obligación del Concesionario de pagar al Concedente la penalidad establecida en el numeral 5 del Anexo Nº </w:t>
      </w:r>
      <w:r w:rsidRPr="000972BE">
        <w:rPr>
          <w:rFonts w:ascii="Arial" w:hAnsi="Arial" w:cs="Arial"/>
          <w:sz w:val="20"/>
          <w:szCs w:val="20"/>
        </w:rPr>
        <w:t>12</w:t>
      </w:r>
      <w:r w:rsidRPr="00A53504">
        <w:rPr>
          <w:rFonts w:ascii="Arial" w:hAnsi="Arial"/>
          <w:sz w:val="20"/>
        </w:rPr>
        <w:t>.</w:t>
      </w:r>
    </w:p>
    <w:p w14:paraId="5DCE3833" w14:textId="77777777" w:rsidR="001C3C4D" w:rsidRPr="00A53504" w:rsidRDefault="001C3C4D" w:rsidP="00C11B77">
      <w:pPr>
        <w:numPr>
          <w:ilvl w:val="0"/>
          <w:numId w:val="48"/>
        </w:numPr>
        <w:spacing w:before="120" w:after="0" w:line="240" w:lineRule="auto"/>
        <w:ind w:left="1134" w:hanging="567"/>
        <w:jc w:val="both"/>
        <w:rPr>
          <w:sz w:val="20"/>
        </w:rPr>
      </w:pPr>
      <w:r w:rsidRPr="00A53504">
        <w:rPr>
          <w:rFonts w:ascii="Arial" w:hAnsi="Arial"/>
          <w:sz w:val="20"/>
        </w:rPr>
        <w:t>Los contratos que sustenten el Endeudamiento Garantizado Permitido podrán estipular:</w:t>
      </w:r>
    </w:p>
    <w:p w14:paraId="4B4EE7E6" w14:textId="77777777" w:rsidR="001C3C4D" w:rsidRPr="00A53504" w:rsidRDefault="00644748" w:rsidP="00C11B77">
      <w:pPr>
        <w:numPr>
          <w:ilvl w:val="0"/>
          <w:numId w:val="14"/>
        </w:numPr>
        <w:spacing w:before="60" w:after="0" w:line="240" w:lineRule="auto"/>
        <w:ind w:left="1418" w:hanging="284"/>
        <w:jc w:val="both"/>
        <w:rPr>
          <w:sz w:val="20"/>
        </w:rPr>
      </w:pPr>
      <w:r w:rsidRPr="00A53504">
        <w:rPr>
          <w:rFonts w:ascii="Arial" w:hAnsi="Arial"/>
          <w:sz w:val="20"/>
        </w:rPr>
        <w:t>Que</w:t>
      </w:r>
      <w:r w:rsidRPr="000972BE">
        <w:rPr>
          <w:rFonts w:ascii="Arial" w:hAnsi="Arial" w:cs="Arial"/>
          <w:sz w:val="20"/>
          <w:szCs w:val="20"/>
        </w:rPr>
        <w:t>,</w:t>
      </w:r>
      <w:r w:rsidR="001C3C4D" w:rsidRPr="00A53504">
        <w:rPr>
          <w:rFonts w:ascii="Arial" w:hAnsi="Arial"/>
          <w:sz w:val="20"/>
        </w:rPr>
        <w:t xml:space="preserve"> si el Concesionario o los Acreedores Permitidos lo solicitan, el Concedente enviará a los Acreedores Permitidos, copia de las comunicaciones cursadas por el Concedente al Concesionario, y les informará de cualquier hecho que pudiera ocasionar la terminación del Contrato. Los Acreedores Permitidos indicarán al Concedente las comunicaciones cursadas al Concesionario cuya copia solicitan.</w:t>
      </w:r>
    </w:p>
    <w:p w14:paraId="2D23478F" w14:textId="77777777" w:rsidR="001C3C4D" w:rsidRPr="00A53504" w:rsidRDefault="001C3C4D" w:rsidP="00C11B77">
      <w:pPr>
        <w:numPr>
          <w:ilvl w:val="0"/>
          <w:numId w:val="14"/>
        </w:numPr>
        <w:spacing w:before="60" w:after="0" w:line="240" w:lineRule="auto"/>
        <w:ind w:left="1418" w:hanging="284"/>
        <w:jc w:val="both"/>
        <w:rPr>
          <w:sz w:val="20"/>
        </w:rPr>
      </w:pPr>
      <w:r w:rsidRPr="00A53504">
        <w:rPr>
          <w:rFonts w:ascii="Arial" w:hAnsi="Arial"/>
          <w:sz w:val="20"/>
        </w:rPr>
        <w:t>Que los Acreedores Permitidos podrán solicitar al Concedente la sustitución del Concesionario, sin que haga falta el consentimiento del Concesionario, de producirse un evento de incumplimiento sustancial, según se defina como tal en cada contrato de financiamiento.</w:t>
      </w:r>
    </w:p>
    <w:p w14:paraId="3D7D0D18" w14:textId="77777777" w:rsidR="001C3C4D" w:rsidRPr="00A53504" w:rsidRDefault="001C3C4D" w:rsidP="00C11B77">
      <w:pPr>
        <w:spacing w:before="60" w:after="0" w:line="240" w:lineRule="auto"/>
        <w:ind w:left="1418"/>
        <w:jc w:val="both"/>
        <w:rPr>
          <w:sz w:val="20"/>
        </w:rPr>
      </w:pPr>
      <w:r w:rsidRPr="00A53504">
        <w:rPr>
          <w:rFonts w:ascii="Arial" w:hAnsi="Arial"/>
          <w:sz w:val="20"/>
        </w:rPr>
        <w:t>Para realizar esta solicitud, los Acreedores Permitidos deberán haber notificado de tal evento al Concesionario y haber procedido de conformidad a lo dispuesto en el propio contrato de financiamiento.</w:t>
      </w:r>
    </w:p>
    <w:p w14:paraId="016C2AE3" w14:textId="77777777" w:rsidR="001C3C4D" w:rsidRPr="00A53504" w:rsidRDefault="001C3C4D" w:rsidP="00C11B77">
      <w:pPr>
        <w:spacing w:before="120" w:after="0" w:line="240" w:lineRule="auto"/>
        <w:ind w:left="1418"/>
        <w:jc w:val="both"/>
        <w:rPr>
          <w:sz w:val="20"/>
        </w:rPr>
      </w:pPr>
      <w:r w:rsidRPr="00A53504">
        <w:rPr>
          <w:rFonts w:ascii="Arial" w:hAnsi="Arial"/>
          <w:sz w:val="20"/>
        </w:rPr>
        <w:t>Para la sustitución del Concesionario, se procederá de la siguiente manera:</w:t>
      </w:r>
    </w:p>
    <w:p w14:paraId="2DB5FFC9" w14:textId="77777777" w:rsidR="001C3C4D" w:rsidRPr="00A53504" w:rsidRDefault="001C3C4D" w:rsidP="00C11B77">
      <w:pPr>
        <w:numPr>
          <w:ilvl w:val="8"/>
          <w:numId w:val="15"/>
        </w:numPr>
        <w:spacing w:before="60" w:after="0" w:line="240" w:lineRule="auto"/>
        <w:ind w:left="1701" w:hanging="283"/>
        <w:jc w:val="both"/>
        <w:rPr>
          <w:sz w:val="20"/>
        </w:rPr>
      </w:pPr>
      <w:r w:rsidRPr="00A53504">
        <w:rPr>
          <w:rFonts w:ascii="Arial" w:hAnsi="Arial"/>
          <w:sz w:val="20"/>
        </w:rPr>
        <w:t>Los Acreedores Permitidos propondrán al Concedente una empresa con las calificaciones técnicas que cumpla directamente o a través de Empresas Vinculadas, los requisitos de Calificación que en su momento se exigieron en el Concurso, para asumir la posición contractual del Concesionario o cambiar al Operador Calificado, según sea el caso, y garantizar la continuidad del Servicio.</w:t>
      </w:r>
    </w:p>
    <w:p w14:paraId="3A229A23" w14:textId="77777777" w:rsidR="001C3C4D" w:rsidRPr="00A53504" w:rsidRDefault="001C3C4D" w:rsidP="00C11B77">
      <w:pPr>
        <w:numPr>
          <w:ilvl w:val="8"/>
          <w:numId w:val="15"/>
        </w:numPr>
        <w:spacing w:before="60" w:after="0" w:line="240" w:lineRule="auto"/>
        <w:ind w:left="1701" w:hanging="283"/>
        <w:jc w:val="both"/>
        <w:rPr>
          <w:sz w:val="20"/>
        </w:rPr>
      </w:pPr>
      <w:r w:rsidRPr="00A53504">
        <w:rPr>
          <w:rFonts w:ascii="Arial" w:hAnsi="Arial"/>
          <w:sz w:val="20"/>
        </w:rPr>
        <w:t>El Concedente no negará la sustitución sin expresión de causa y contestará la solicitud en el plazo de treinta (30) Días; caso contrario se entenderá aceptada.</w:t>
      </w:r>
    </w:p>
    <w:p w14:paraId="5C800711" w14:textId="77777777" w:rsidR="001C3C4D" w:rsidRPr="00A53504" w:rsidRDefault="001C3C4D" w:rsidP="00C11B77">
      <w:pPr>
        <w:spacing w:before="120" w:after="0" w:line="240" w:lineRule="auto"/>
        <w:ind w:left="1418"/>
        <w:jc w:val="both"/>
        <w:rPr>
          <w:sz w:val="20"/>
        </w:rPr>
      </w:pPr>
      <w:r w:rsidRPr="00A53504">
        <w:rPr>
          <w:rFonts w:ascii="Arial" w:hAnsi="Arial"/>
          <w:sz w:val="20"/>
        </w:rPr>
        <w:t>El nuevo concesionario contará con un plazo de ciento ochenta (180) días calendario, contados a partir de la presentación de la solicitud, para iniciar su operación. Vencido el plazo antes indicado, el Concedente tendrá expedito su derecho a solicitar la Terminación del Contrato.</w:t>
      </w:r>
    </w:p>
    <w:p w14:paraId="369C114F" w14:textId="77777777" w:rsidR="001C3C4D" w:rsidRPr="00A53504" w:rsidRDefault="001C3C4D" w:rsidP="00C11B77">
      <w:pPr>
        <w:numPr>
          <w:ilvl w:val="0"/>
          <w:numId w:val="14"/>
        </w:numPr>
        <w:spacing w:before="60" w:after="0" w:line="240" w:lineRule="auto"/>
        <w:ind w:left="1418" w:hanging="284"/>
        <w:jc w:val="both"/>
        <w:rPr>
          <w:sz w:val="20"/>
        </w:rPr>
      </w:pPr>
      <w:r w:rsidRPr="00A53504">
        <w:rPr>
          <w:rFonts w:ascii="Arial" w:hAnsi="Arial"/>
          <w:sz w:val="20"/>
        </w:rPr>
        <w:t xml:space="preserve">Que los Acreedores Permitidos, en caso de terminación de contrato, tendrán el derecho, de recibir las sumas de dinero a que hubiere lugar, luego de la licitación de la Concesión </w:t>
      </w:r>
      <w:r w:rsidR="00644748" w:rsidRPr="00A53504">
        <w:rPr>
          <w:rFonts w:ascii="Arial" w:hAnsi="Arial"/>
          <w:sz w:val="20"/>
        </w:rPr>
        <w:t xml:space="preserve">de acuerdo </w:t>
      </w:r>
      <w:r w:rsidR="00644748" w:rsidRPr="000972BE">
        <w:rPr>
          <w:rFonts w:ascii="Arial" w:hAnsi="Arial" w:cs="Arial"/>
          <w:sz w:val="20"/>
          <w:szCs w:val="20"/>
        </w:rPr>
        <w:t>con</w:t>
      </w:r>
      <w:r w:rsidRPr="00A53504">
        <w:rPr>
          <w:rFonts w:ascii="Arial" w:hAnsi="Arial"/>
          <w:sz w:val="20"/>
        </w:rPr>
        <w:t xml:space="preserve"> la prelación estipulada en la Cláusula 13.14.</w:t>
      </w:r>
    </w:p>
    <w:p w14:paraId="1C50E063" w14:textId="77777777" w:rsidR="001C3C4D" w:rsidRPr="00A53504" w:rsidRDefault="001C3C4D" w:rsidP="00C11B77">
      <w:pPr>
        <w:numPr>
          <w:ilvl w:val="0"/>
          <w:numId w:val="48"/>
        </w:numPr>
        <w:spacing w:before="120" w:after="0" w:line="240" w:lineRule="auto"/>
        <w:ind w:left="1134" w:hanging="567"/>
        <w:jc w:val="both"/>
        <w:rPr>
          <w:sz w:val="20"/>
        </w:rPr>
      </w:pPr>
      <w:r w:rsidRPr="00A53504">
        <w:rPr>
          <w:rFonts w:ascii="Arial" w:hAnsi="Arial"/>
          <w:sz w:val="20"/>
        </w:rPr>
        <w:t>Producido el Cierre Financiero, el Concesionario entregará al Concedente y a PROINVERSION copia de los contratos respectivos con los Acreedores Permitidos, fiduciarios y cualquier otra Persona que participe en la operación. Asimismo, deberá entregar copia de cualquier modificación a dichos contratos o contrato posteriormente suscrito, dentro de los treinta (30) días siguientes de su suscripción. Del mismo modo informará al Concedente semestralmente respecto de los saldos deudores con cada acreedor.</w:t>
      </w:r>
      <w:r w:rsidRPr="000972BE">
        <w:rPr>
          <w:rFonts w:ascii="Arial" w:hAnsi="Arial"/>
          <w:sz w:val="20"/>
          <w:szCs w:val="20"/>
        </w:rPr>
        <w:t xml:space="preserve"> El Concedente guardará confidencialidad sobre la información remitida en virtud de la presente cláusula, salvo que la</w:t>
      </w:r>
      <w:r w:rsidR="00381B1F" w:rsidRPr="000972BE">
        <w:rPr>
          <w:rFonts w:ascii="Arial" w:hAnsi="Arial"/>
          <w:sz w:val="20"/>
          <w:szCs w:val="20"/>
        </w:rPr>
        <w:t>s</w:t>
      </w:r>
      <w:r w:rsidRPr="000972BE">
        <w:rPr>
          <w:rFonts w:ascii="Arial" w:hAnsi="Arial"/>
          <w:sz w:val="20"/>
          <w:szCs w:val="20"/>
        </w:rPr>
        <w:t xml:space="preserve"> Leyes y Disposiciones Aplicables determinen la necesidad de su publicidad.</w:t>
      </w:r>
    </w:p>
    <w:p w14:paraId="65BD03E3" w14:textId="77777777" w:rsidR="001C3C4D" w:rsidRPr="00A53504" w:rsidRDefault="001C3C4D" w:rsidP="00A53504">
      <w:pPr>
        <w:numPr>
          <w:ilvl w:val="0"/>
          <w:numId w:val="48"/>
        </w:numPr>
        <w:spacing w:before="120" w:after="0" w:line="250" w:lineRule="auto"/>
        <w:ind w:left="1134" w:hanging="567"/>
        <w:jc w:val="both"/>
        <w:rPr>
          <w:sz w:val="20"/>
        </w:rPr>
      </w:pPr>
      <w:r w:rsidRPr="00A53504">
        <w:rPr>
          <w:rFonts w:ascii="Arial" w:hAnsi="Arial"/>
          <w:sz w:val="20"/>
        </w:rPr>
        <w:lastRenderedPageBreak/>
        <w:t>El presente Contrato no contempla el otorgamiento o contratación de garantías financieras por parte del Estado a favor del Concesionario.</w:t>
      </w:r>
    </w:p>
    <w:p w14:paraId="1F4B1813" w14:textId="77777777" w:rsidR="001C3C4D" w:rsidRPr="00A53504" w:rsidRDefault="001C3C4D" w:rsidP="00A53504">
      <w:pPr>
        <w:pStyle w:val="Prrafodelista"/>
        <w:keepNext/>
        <w:keepLines/>
        <w:numPr>
          <w:ilvl w:val="0"/>
          <w:numId w:val="128"/>
        </w:numPr>
        <w:spacing w:before="360" w:after="120" w:line="250" w:lineRule="auto"/>
        <w:ind w:left="567" w:hanging="567"/>
        <w:outlineLvl w:val="0"/>
        <w:rPr>
          <w:rFonts w:ascii="Arial" w:hAnsi="Arial"/>
          <w:b/>
          <w:sz w:val="21"/>
        </w:rPr>
      </w:pPr>
      <w:bookmarkStart w:id="23" w:name="_Toc493758752"/>
      <w:bookmarkStart w:id="24" w:name="_Toc490322651"/>
      <w:r w:rsidRPr="00A53504">
        <w:rPr>
          <w:rFonts w:ascii="Arial" w:hAnsi="Arial"/>
          <w:b/>
          <w:sz w:val="21"/>
        </w:rPr>
        <w:t>FUERZA MAYOR O CASO FORTUITO</w:t>
      </w:r>
      <w:bookmarkEnd w:id="23"/>
      <w:bookmarkEnd w:id="24"/>
      <w:r w:rsidRPr="00A53504">
        <w:rPr>
          <w:rFonts w:ascii="Arial" w:hAnsi="Arial"/>
          <w:b/>
          <w:sz w:val="21"/>
        </w:rPr>
        <w:t xml:space="preserve"> </w:t>
      </w:r>
    </w:p>
    <w:p w14:paraId="1EE74701" w14:textId="77777777" w:rsidR="001C3C4D" w:rsidRPr="00A53504" w:rsidRDefault="001C3C4D" w:rsidP="00A53504">
      <w:pPr>
        <w:numPr>
          <w:ilvl w:val="0"/>
          <w:numId w:val="49"/>
        </w:numPr>
        <w:spacing w:before="120" w:after="0" w:line="250" w:lineRule="auto"/>
        <w:ind w:left="1276" w:hanging="709"/>
        <w:jc w:val="both"/>
        <w:rPr>
          <w:sz w:val="20"/>
        </w:rPr>
      </w:pPr>
      <w:r w:rsidRPr="00A53504">
        <w:rPr>
          <w:rFonts w:ascii="Arial" w:hAnsi="Arial"/>
          <w:sz w:val="20"/>
        </w:rPr>
        <w:t xml:space="preserve">Para la etapa de construcción que abarca desde la Fecha de Cierre hasta la Puesta en Operación Comercial, es aplicable lo dispuesto en las Cláusulas 10.2 a 10.8. Desde la integración al SEIN del Proyecto, la investigación, asignación de responsabilidades, determinación y pago de compensaciones, revisión o impugnación, solicitud de fuerza mayor o caso fortuito por temas referidos a la </w:t>
      </w:r>
      <w:r w:rsidR="00644748" w:rsidRPr="000972BE">
        <w:rPr>
          <w:rFonts w:ascii="Arial" w:hAnsi="Arial"/>
          <w:sz w:val="20"/>
          <w:szCs w:val="20"/>
        </w:rPr>
        <w:t>interrupción</w:t>
      </w:r>
      <w:r w:rsidRPr="00A53504">
        <w:rPr>
          <w:rFonts w:ascii="Arial" w:hAnsi="Arial"/>
          <w:sz w:val="20"/>
        </w:rPr>
        <w:t xml:space="preserve"> del suministro, así como cualquier otro asunto relativo a la </w:t>
      </w:r>
      <w:r w:rsidRPr="000972BE">
        <w:rPr>
          <w:rFonts w:ascii="Arial" w:hAnsi="Arial"/>
          <w:sz w:val="20"/>
          <w:szCs w:val="20"/>
        </w:rPr>
        <w:t>NTCSE</w:t>
      </w:r>
      <w:r w:rsidRPr="00A53504">
        <w:rPr>
          <w:rFonts w:ascii="Arial" w:hAnsi="Arial"/>
          <w:sz w:val="20"/>
        </w:rPr>
        <w:t xml:space="preserve"> y sus normas complementarias, se seguirán por lo dispuesto en dicha norma, sus normas complementarias, modificatorias, y </w:t>
      </w:r>
      <w:r w:rsidR="00381B1F" w:rsidRPr="000972BE">
        <w:rPr>
          <w:rFonts w:ascii="Arial" w:hAnsi="Arial"/>
          <w:sz w:val="20"/>
          <w:szCs w:val="20"/>
        </w:rPr>
        <w:t>l</w:t>
      </w:r>
      <w:r w:rsidRPr="000972BE">
        <w:rPr>
          <w:rFonts w:ascii="Arial" w:hAnsi="Arial"/>
          <w:sz w:val="20"/>
          <w:szCs w:val="20"/>
        </w:rPr>
        <w:t>as</w:t>
      </w:r>
      <w:r w:rsidRPr="00A53504">
        <w:rPr>
          <w:rFonts w:ascii="Arial" w:hAnsi="Arial"/>
          <w:sz w:val="20"/>
        </w:rPr>
        <w:t xml:space="preserve"> Leyes y Disposiciones Aplicables.</w:t>
      </w:r>
    </w:p>
    <w:p w14:paraId="299BAA63" w14:textId="77777777" w:rsidR="001C3C4D" w:rsidRPr="00A53504" w:rsidRDefault="001C3C4D" w:rsidP="00A53504">
      <w:pPr>
        <w:numPr>
          <w:ilvl w:val="0"/>
          <w:numId w:val="49"/>
        </w:numPr>
        <w:spacing w:before="120" w:after="0" w:line="250" w:lineRule="auto"/>
        <w:ind w:left="1276" w:hanging="709"/>
        <w:jc w:val="both"/>
        <w:rPr>
          <w:sz w:val="20"/>
        </w:rPr>
      </w:pPr>
      <w:r w:rsidRPr="00A53504">
        <w:rPr>
          <w:rFonts w:ascii="Arial" w:hAnsi="Arial"/>
          <w:sz w:val="20"/>
        </w:rPr>
        <w:t>Ninguna de las Partes será imputable por la inejecución de una obligación o por su cumplimiento parcial, tardío o defectuoso, si es provocada por fuerza mayor o caso fortuito.</w:t>
      </w:r>
    </w:p>
    <w:p w14:paraId="53E45435" w14:textId="77777777" w:rsidR="001C3C4D" w:rsidRPr="00A53504" w:rsidRDefault="001C3C4D" w:rsidP="00A53504">
      <w:pPr>
        <w:numPr>
          <w:ilvl w:val="0"/>
          <w:numId w:val="49"/>
        </w:numPr>
        <w:spacing w:before="120" w:after="0" w:line="250" w:lineRule="auto"/>
        <w:ind w:left="1276" w:hanging="709"/>
        <w:jc w:val="both"/>
        <w:rPr>
          <w:sz w:val="20"/>
        </w:rPr>
      </w:pPr>
      <w:r w:rsidRPr="00A53504">
        <w:rPr>
          <w:rFonts w:ascii="Arial" w:hAnsi="Arial"/>
          <w:sz w:val="20"/>
        </w:rPr>
        <w:t>Para fines de la Cláusula 10.2, fuerza mayor o caso fortuito es un evento, condición o circunstancia no imputable a las Partes indistintamente, de naturaleza extraordinaria, imprevisible e irresistible, que impida a alguna de ellas cumplir con las obligaciones a su cargo o cause su cumplimiento parcial, tardío o defectuoso.</w:t>
      </w:r>
    </w:p>
    <w:p w14:paraId="797F5097" w14:textId="77777777" w:rsidR="001C3C4D" w:rsidRPr="00A53504" w:rsidRDefault="001C3C4D" w:rsidP="005470FD">
      <w:pPr>
        <w:spacing w:before="80" w:after="0" w:line="250" w:lineRule="auto"/>
        <w:ind w:left="1276"/>
        <w:jc w:val="both"/>
        <w:rPr>
          <w:sz w:val="20"/>
        </w:rPr>
      </w:pPr>
      <w:r w:rsidRPr="00A53504">
        <w:rPr>
          <w:rFonts w:ascii="Arial" w:hAnsi="Arial"/>
          <w:sz w:val="20"/>
        </w:rPr>
        <w:t>El suceso deberá estar fuera del control razonable de la Parte que invoque la causal, la cual a pesar de todos los esfuerzos razonables para prevenir o mitigar sus efectos, no puede evitar que se configure la situación de incumplimiento.</w:t>
      </w:r>
    </w:p>
    <w:p w14:paraId="24439ACE" w14:textId="77777777" w:rsidR="001C3C4D" w:rsidRPr="00A53504" w:rsidRDefault="001C3C4D" w:rsidP="005470FD">
      <w:pPr>
        <w:spacing w:before="80" w:after="0" w:line="250" w:lineRule="auto"/>
        <w:ind w:left="1276"/>
        <w:jc w:val="both"/>
        <w:rPr>
          <w:sz w:val="20"/>
        </w:rPr>
      </w:pPr>
      <w:r w:rsidRPr="00A53504">
        <w:rPr>
          <w:rFonts w:ascii="Arial" w:hAnsi="Arial"/>
          <w:sz w:val="20"/>
        </w:rPr>
        <w:t>La fuerza mayor o caso fortuito incluye, pero no se limita a lo siguiente, siempre que el hecho satisfaga la definición que antecede:</w:t>
      </w:r>
    </w:p>
    <w:p w14:paraId="5096A4AE" w14:textId="77777777" w:rsidR="001C3C4D" w:rsidRPr="00A53504" w:rsidRDefault="001C3C4D" w:rsidP="00A53504">
      <w:pPr>
        <w:numPr>
          <w:ilvl w:val="0"/>
          <w:numId w:val="16"/>
        </w:numPr>
        <w:spacing w:before="120" w:after="0" w:line="250" w:lineRule="auto"/>
        <w:ind w:left="1559" w:hanging="283"/>
        <w:jc w:val="both"/>
        <w:rPr>
          <w:sz w:val="20"/>
        </w:rPr>
      </w:pPr>
      <w:r w:rsidRPr="00A53504">
        <w:rPr>
          <w:rFonts w:ascii="Arial" w:hAnsi="Arial"/>
          <w:sz w:val="20"/>
        </w:rPr>
        <w:t>Cualquier acto de guerra externa, interna o civil (declarada o no declarada), estado de sitio, invasión, conflicto armado, bloqueo, revolución, motín, insurrección, conmoción civil o actos de terrorismo, que impida al Concesionario culminar la ejecución de las obras o prestar normalmente el Servicio dentro del plazo del Contrato.</w:t>
      </w:r>
    </w:p>
    <w:p w14:paraId="3E388ADE" w14:textId="77777777" w:rsidR="001C3C4D" w:rsidRPr="00A53504" w:rsidRDefault="001C3C4D" w:rsidP="005470FD">
      <w:pPr>
        <w:numPr>
          <w:ilvl w:val="0"/>
          <w:numId w:val="16"/>
        </w:numPr>
        <w:spacing w:before="60" w:after="0" w:line="250" w:lineRule="auto"/>
        <w:ind w:left="1560" w:hanging="284"/>
        <w:jc w:val="both"/>
        <w:rPr>
          <w:sz w:val="20"/>
        </w:rPr>
      </w:pPr>
      <w:r w:rsidRPr="00A53504">
        <w:rPr>
          <w:rFonts w:ascii="Arial" w:hAnsi="Arial"/>
          <w:sz w:val="20"/>
        </w:rPr>
        <w:t>Cualquier paro o huelga de trabajadores que no mantengan una relación laboral o comercial con el Concesionario o con sus proveedores, que le impida culminar la ejecución de las obras o prestar normalmente el servicio dentro del plazo del Contrato.</w:t>
      </w:r>
    </w:p>
    <w:p w14:paraId="1A343075" w14:textId="77777777" w:rsidR="001C3C4D" w:rsidRPr="00A53504" w:rsidRDefault="001C3C4D" w:rsidP="005470FD">
      <w:pPr>
        <w:numPr>
          <w:ilvl w:val="0"/>
          <w:numId w:val="16"/>
        </w:numPr>
        <w:spacing w:before="60" w:after="0" w:line="250" w:lineRule="auto"/>
        <w:ind w:left="1560" w:hanging="284"/>
        <w:jc w:val="both"/>
        <w:rPr>
          <w:sz w:val="20"/>
        </w:rPr>
      </w:pPr>
      <w:r w:rsidRPr="00A53504">
        <w:rPr>
          <w:rFonts w:ascii="Arial" w:hAnsi="Arial"/>
          <w:sz w:val="20"/>
        </w:rPr>
        <w:t>Cualquier protesta, acto de violencia o de fuerza realizados por organizaciones comunales, sociales, sindicales, o políticas que afecten directamente al Concesionario por causas ajenas a su voluntad, que no le sean imputables y que vayan más allá de su control razonable.</w:t>
      </w:r>
    </w:p>
    <w:p w14:paraId="5F33A8C2" w14:textId="77777777" w:rsidR="001C3C4D" w:rsidRPr="00A53504" w:rsidRDefault="001C3C4D" w:rsidP="005470FD">
      <w:pPr>
        <w:numPr>
          <w:ilvl w:val="0"/>
          <w:numId w:val="16"/>
        </w:numPr>
        <w:spacing w:before="60" w:after="0" w:line="250" w:lineRule="auto"/>
        <w:ind w:left="1560" w:hanging="284"/>
        <w:jc w:val="both"/>
        <w:rPr>
          <w:sz w:val="20"/>
        </w:rPr>
      </w:pPr>
      <w:r w:rsidRPr="00A53504">
        <w:rPr>
          <w:rFonts w:ascii="Arial" w:hAnsi="Arial"/>
          <w:sz w:val="20"/>
        </w:rPr>
        <w:t xml:space="preserve">El descubrimiento de restos arqueológicos </w:t>
      </w:r>
      <w:r w:rsidRPr="000972BE">
        <w:rPr>
          <w:rFonts w:ascii="Arial" w:hAnsi="Arial" w:cs="Arial"/>
          <w:sz w:val="20"/>
          <w:szCs w:val="20"/>
        </w:rPr>
        <w:t xml:space="preserve">y/o paleontológicos </w:t>
      </w:r>
      <w:r w:rsidRPr="00A53504">
        <w:rPr>
          <w:rFonts w:ascii="Arial" w:hAnsi="Arial"/>
          <w:sz w:val="20"/>
        </w:rPr>
        <w:t xml:space="preserve">que impida al Concesionario culminar dentro del plazo del Contrato, la ejecución de </w:t>
      </w:r>
      <w:r w:rsidRPr="000972BE">
        <w:rPr>
          <w:rFonts w:ascii="Arial" w:hAnsi="Arial" w:cs="Arial"/>
          <w:sz w:val="20"/>
          <w:szCs w:val="20"/>
        </w:rPr>
        <w:t>las</w:t>
      </w:r>
      <w:r w:rsidRPr="00A53504">
        <w:rPr>
          <w:rFonts w:ascii="Arial" w:hAnsi="Arial"/>
          <w:sz w:val="20"/>
        </w:rPr>
        <w:t xml:space="preserve"> obras, o que se ordene la paralización de las mismas por disposición de la Autoridad Gubernamental Competente.</w:t>
      </w:r>
    </w:p>
    <w:p w14:paraId="5BDDF36A" w14:textId="77777777" w:rsidR="001C3C4D" w:rsidRPr="00A53504" w:rsidRDefault="001C3C4D" w:rsidP="005470FD">
      <w:pPr>
        <w:numPr>
          <w:ilvl w:val="0"/>
          <w:numId w:val="16"/>
        </w:numPr>
        <w:spacing w:before="60" w:after="0" w:line="250" w:lineRule="auto"/>
        <w:ind w:left="1560" w:hanging="284"/>
        <w:jc w:val="both"/>
        <w:rPr>
          <w:sz w:val="20"/>
        </w:rPr>
      </w:pPr>
      <w:r w:rsidRPr="00A53504">
        <w:rPr>
          <w:rFonts w:ascii="Arial" w:hAnsi="Arial"/>
          <w:sz w:val="20"/>
        </w:rPr>
        <w:t>Cualquier terremoto, inundación, sequía, incendio, explosión, o cualquier fenómeno meteorológico o hidrológico, siempre que afecte de manera directa total o parcialmente los Bienes de la Concesión y/o la Obra o sus elementos, y que a su vez impida al Concesionario culminar la ejecución de las obras o prestar normalmente el Servicio dentro del plazo del Contrato.</w:t>
      </w:r>
    </w:p>
    <w:p w14:paraId="6CD01AA6" w14:textId="77777777" w:rsidR="001C3C4D" w:rsidRPr="00A53504" w:rsidRDefault="001C3C4D" w:rsidP="005470FD">
      <w:pPr>
        <w:numPr>
          <w:ilvl w:val="0"/>
          <w:numId w:val="16"/>
        </w:numPr>
        <w:tabs>
          <w:tab w:val="left" w:pos="1560"/>
        </w:tabs>
        <w:spacing w:before="60" w:after="0" w:line="250" w:lineRule="auto"/>
        <w:ind w:left="1560" w:hanging="284"/>
        <w:jc w:val="both"/>
        <w:rPr>
          <w:sz w:val="20"/>
        </w:rPr>
      </w:pPr>
      <w:r w:rsidRPr="00A53504">
        <w:rPr>
          <w:rFonts w:ascii="Arial" w:hAnsi="Arial"/>
          <w:sz w:val="20"/>
        </w:rPr>
        <w:t>Cualquier epidemia, contaminación, plaga o evento similar que impida o limite al Concesionario culminar dentro del plazo contractual la ejecución de las obras o prestar normalmente el servicio dentro del plazo del Contrato.</w:t>
      </w:r>
    </w:p>
    <w:p w14:paraId="069B36CA" w14:textId="77777777" w:rsidR="001C3C4D" w:rsidRPr="00A53504" w:rsidRDefault="001C3C4D" w:rsidP="005470FD">
      <w:pPr>
        <w:numPr>
          <w:ilvl w:val="0"/>
          <w:numId w:val="16"/>
        </w:numPr>
        <w:spacing w:before="60" w:after="0" w:line="250" w:lineRule="auto"/>
        <w:ind w:left="1560" w:hanging="284"/>
        <w:jc w:val="both"/>
        <w:rPr>
          <w:sz w:val="20"/>
        </w:rPr>
      </w:pPr>
      <w:r w:rsidRPr="00A53504">
        <w:rPr>
          <w:rFonts w:ascii="Arial" w:hAnsi="Arial"/>
          <w:sz w:val="20"/>
        </w:rPr>
        <w:t>La eventual destrucción de las Obras, de forma total o parcial de las mismas, o daños a los Bienes de la Concesión, siempre que impidan al Concesionario cumplir con las obligaciones a su cargo.</w:t>
      </w:r>
    </w:p>
    <w:p w14:paraId="0B9186D4" w14:textId="77777777" w:rsidR="001C3C4D" w:rsidRPr="00A53504" w:rsidRDefault="001C3C4D" w:rsidP="00C11B77">
      <w:pPr>
        <w:numPr>
          <w:ilvl w:val="0"/>
          <w:numId w:val="16"/>
        </w:numPr>
        <w:spacing w:before="60" w:after="0" w:line="240" w:lineRule="auto"/>
        <w:ind w:left="1560" w:hanging="284"/>
        <w:jc w:val="both"/>
        <w:rPr>
          <w:sz w:val="20"/>
        </w:rPr>
      </w:pPr>
      <w:r w:rsidRPr="00A53504">
        <w:rPr>
          <w:rFonts w:ascii="Arial" w:hAnsi="Arial"/>
          <w:sz w:val="20"/>
        </w:rPr>
        <w:lastRenderedPageBreak/>
        <w:t xml:space="preserve">La eventual confiscación o requisa de los Bienes de la Concesión y su imposibilidad de recuperación, ocasionados por orden de cualquier </w:t>
      </w:r>
      <w:r w:rsidR="00644748" w:rsidRPr="00A53504">
        <w:rPr>
          <w:rFonts w:ascii="Arial" w:hAnsi="Arial"/>
          <w:sz w:val="20"/>
        </w:rPr>
        <w:t>autoridad</w:t>
      </w:r>
      <w:r w:rsidRPr="00A53504">
        <w:rPr>
          <w:rFonts w:ascii="Arial" w:hAnsi="Arial"/>
          <w:sz w:val="20"/>
        </w:rPr>
        <w:t>, por causas no imputables al Concesionario, que afecten gravemente la ejecución del Contrato impidiendo al Concesionario cumplir con las obligaciones a su cargo.</w:t>
      </w:r>
    </w:p>
    <w:p w14:paraId="68EE2344" w14:textId="77777777" w:rsidR="001C3C4D" w:rsidRPr="00A53504" w:rsidRDefault="001C3C4D" w:rsidP="00C11B77">
      <w:pPr>
        <w:numPr>
          <w:ilvl w:val="0"/>
          <w:numId w:val="49"/>
        </w:numPr>
        <w:spacing w:before="120" w:after="0" w:line="240" w:lineRule="auto"/>
        <w:ind w:left="1276" w:hanging="709"/>
        <w:jc w:val="both"/>
        <w:rPr>
          <w:sz w:val="20"/>
        </w:rPr>
      </w:pPr>
      <w:r w:rsidRPr="00A53504">
        <w:rPr>
          <w:rFonts w:ascii="Arial" w:hAnsi="Arial"/>
          <w:sz w:val="20"/>
        </w:rPr>
        <w:t xml:space="preserve">Para los casos </w:t>
      </w:r>
      <w:r w:rsidR="00552DB0">
        <w:rPr>
          <w:rFonts w:ascii="Arial" w:hAnsi="Arial"/>
          <w:sz w:val="20"/>
        </w:rPr>
        <w:t xml:space="preserve">en </w:t>
      </w:r>
      <w:r w:rsidRPr="00A53504">
        <w:rPr>
          <w:rFonts w:ascii="Arial" w:hAnsi="Arial"/>
          <w:sz w:val="20"/>
        </w:rPr>
        <w:t>que se vea afectado el cumplimiento oportuno de alguno de los hitos establecidos en el Anexo Nº 7, se podrá sustentar una fuerza mayor o caso fortuito únicamente cuando se hubiera afectado la ruta crítica de la construcción del Proyecto.</w:t>
      </w:r>
    </w:p>
    <w:p w14:paraId="12CBE702" w14:textId="77777777" w:rsidR="001C3C4D" w:rsidRPr="00A53504" w:rsidRDefault="001C3C4D" w:rsidP="00C11B77">
      <w:pPr>
        <w:numPr>
          <w:ilvl w:val="0"/>
          <w:numId w:val="49"/>
        </w:numPr>
        <w:spacing w:before="120" w:after="0" w:line="240" w:lineRule="auto"/>
        <w:ind w:left="1276" w:hanging="709"/>
        <w:jc w:val="both"/>
        <w:rPr>
          <w:sz w:val="20"/>
        </w:rPr>
      </w:pPr>
      <w:r w:rsidRPr="00A53504">
        <w:rPr>
          <w:rFonts w:ascii="Arial" w:hAnsi="Arial"/>
          <w:sz w:val="20"/>
        </w:rPr>
        <w:t>La Parte que se vea afectada por un evento de fuerza mayor o caso fortuito deberá informar dentro de las siguientes setenta y dos (72) horas de haber ocurrido o haberse enterado, según sea el caso, a la otra Parte sobre:</w:t>
      </w:r>
    </w:p>
    <w:p w14:paraId="336A0282" w14:textId="77777777" w:rsidR="001C3C4D" w:rsidRPr="00A53504" w:rsidRDefault="001C3C4D" w:rsidP="00C11B77">
      <w:pPr>
        <w:numPr>
          <w:ilvl w:val="0"/>
          <w:numId w:val="71"/>
        </w:numPr>
        <w:spacing w:before="120" w:after="0" w:line="240" w:lineRule="auto"/>
        <w:ind w:left="1559" w:hanging="283"/>
        <w:jc w:val="both"/>
        <w:rPr>
          <w:rFonts w:ascii="Arial" w:hAnsi="Arial"/>
          <w:sz w:val="20"/>
        </w:rPr>
      </w:pPr>
      <w:r w:rsidRPr="00A53504">
        <w:rPr>
          <w:rFonts w:ascii="Arial" w:hAnsi="Arial"/>
          <w:sz w:val="20"/>
        </w:rPr>
        <w:t>Los hechos que constituyen dicho evento de fuerza mayor o caso fortuito; y</w:t>
      </w:r>
      <w:r w:rsidR="00C205A2" w:rsidRPr="000972BE">
        <w:rPr>
          <w:rFonts w:ascii="Arial" w:hAnsi="Arial" w:cs="Arial"/>
          <w:sz w:val="20"/>
          <w:szCs w:val="20"/>
        </w:rPr>
        <w:t>,</w:t>
      </w:r>
    </w:p>
    <w:p w14:paraId="0160E406" w14:textId="77777777" w:rsidR="00263CFB" w:rsidRDefault="001C3C4D" w:rsidP="00C11B77">
      <w:pPr>
        <w:numPr>
          <w:ilvl w:val="0"/>
          <w:numId w:val="71"/>
        </w:numPr>
        <w:spacing w:before="60" w:after="0" w:line="240" w:lineRule="auto"/>
        <w:ind w:left="1560" w:hanging="284"/>
        <w:jc w:val="both"/>
        <w:rPr>
          <w:rFonts w:ascii="Arial" w:hAnsi="Arial"/>
          <w:sz w:val="20"/>
        </w:rPr>
      </w:pPr>
      <w:r w:rsidRPr="00A53504">
        <w:rPr>
          <w:rFonts w:ascii="Arial" w:hAnsi="Arial"/>
          <w:sz w:val="20"/>
        </w:rPr>
        <w:t>El período estimado de restricción total o parcial de sus actividades y el grado de impacto previsto.</w:t>
      </w:r>
    </w:p>
    <w:p w14:paraId="04EEF359" w14:textId="597AAF7F" w:rsidR="001C3C4D" w:rsidRPr="00A53504" w:rsidRDefault="001C3C4D" w:rsidP="00C11B77">
      <w:pPr>
        <w:spacing w:before="120" w:after="0" w:line="240" w:lineRule="auto"/>
        <w:ind w:left="1276"/>
        <w:jc w:val="both"/>
        <w:rPr>
          <w:rFonts w:ascii="Arial" w:hAnsi="Arial"/>
          <w:sz w:val="20"/>
        </w:rPr>
      </w:pPr>
      <w:r w:rsidRPr="00A53504">
        <w:rPr>
          <w:rFonts w:ascii="Arial" w:hAnsi="Arial"/>
          <w:sz w:val="20"/>
        </w:rPr>
        <w:t>Adicionalmente, deberá mantener a la otra Parte informada sobre el desarrollo de dichos eventos.</w:t>
      </w:r>
    </w:p>
    <w:p w14:paraId="191FB5B2" w14:textId="77777777" w:rsidR="00CC480A" w:rsidRPr="00CC480A" w:rsidRDefault="001C3C4D" w:rsidP="00C11B77">
      <w:pPr>
        <w:spacing w:before="120" w:after="0" w:line="240" w:lineRule="auto"/>
        <w:ind w:left="1276"/>
        <w:jc w:val="both"/>
        <w:rPr>
          <w:sz w:val="20"/>
        </w:rPr>
      </w:pPr>
      <w:r w:rsidRPr="00A53504">
        <w:rPr>
          <w:rFonts w:ascii="Arial" w:hAnsi="Arial"/>
          <w:sz w:val="20"/>
        </w:rPr>
        <w:t xml:space="preserve">En caso la Parte que se vea afectada no </w:t>
      </w:r>
      <w:r w:rsidR="002235CA">
        <w:rPr>
          <w:rFonts w:ascii="Arial" w:hAnsi="Arial"/>
          <w:sz w:val="20"/>
        </w:rPr>
        <w:t xml:space="preserve">informe </w:t>
      </w:r>
      <w:r w:rsidRPr="00A53504">
        <w:rPr>
          <w:rFonts w:ascii="Arial" w:hAnsi="Arial"/>
          <w:sz w:val="20"/>
        </w:rPr>
        <w:t xml:space="preserve">dentro del plazo establecido, se entenderá que dicho evento no constituye impedimento para el cumplimiento </w:t>
      </w:r>
      <w:r w:rsidR="0069273A" w:rsidRPr="000972BE">
        <w:rPr>
          <w:rFonts w:ascii="Arial" w:hAnsi="Arial" w:cs="Arial"/>
          <w:sz w:val="20"/>
          <w:szCs w:val="20"/>
        </w:rPr>
        <w:t xml:space="preserve">total o parcial </w:t>
      </w:r>
      <w:r w:rsidRPr="00A53504">
        <w:rPr>
          <w:rFonts w:ascii="Arial" w:hAnsi="Arial"/>
          <w:sz w:val="20"/>
        </w:rPr>
        <w:t>de las obligaciones a su cargo, salvo que dentro de ese mismo plazo justifique que requiere mayor tiempo para cumplir con el contenido señalado anteriormente.</w:t>
      </w:r>
    </w:p>
    <w:p w14:paraId="5DFA40B2" w14:textId="28262290" w:rsidR="001C3C4D" w:rsidRPr="00A53504" w:rsidRDefault="00F10368" w:rsidP="00C11B77">
      <w:pPr>
        <w:numPr>
          <w:ilvl w:val="0"/>
          <w:numId w:val="49"/>
        </w:numPr>
        <w:spacing w:before="120" w:after="0" w:line="240" w:lineRule="auto"/>
        <w:ind w:left="1276" w:hanging="709"/>
        <w:jc w:val="both"/>
        <w:rPr>
          <w:sz w:val="20"/>
        </w:rPr>
      </w:pPr>
      <w:r>
        <w:rPr>
          <w:rFonts w:ascii="Arial" w:hAnsi="Arial"/>
          <w:sz w:val="20"/>
        </w:rPr>
        <w:t>Cualquiera de las Partes</w:t>
      </w:r>
      <w:r w:rsidR="001C3C4D" w:rsidRPr="00A53504">
        <w:rPr>
          <w:rFonts w:ascii="Arial" w:hAnsi="Arial"/>
          <w:sz w:val="20"/>
        </w:rPr>
        <w:t xml:space="preserve"> podrá solicitar por causa de fuerza mayor o caso fortuito, si las circunstancias así lo requieran, la suspensión de</w:t>
      </w:r>
      <w:r w:rsidR="008F399E">
        <w:rPr>
          <w:rFonts w:ascii="Arial" w:hAnsi="Arial"/>
          <w:sz w:val="20"/>
        </w:rPr>
        <w:t xml:space="preserve"> los</w:t>
      </w:r>
      <w:r w:rsidR="001C3C4D" w:rsidRPr="00A53504">
        <w:rPr>
          <w:rFonts w:ascii="Arial" w:hAnsi="Arial"/>
          <w:sz w:val="20"/>
        </w:rPr>
        <w:t xml:space="preserve"> plazo</w:t>
      </w:r>
      <w:r w:rsidR="008F399E">
        <w:rPr>
          <w:rFonts w:ascii="Arial" w:hAnsi="Arial"/>
          <w:sz w:val="20"/>
        </w:rPr>
        <w:t>s indicados</w:t>
      </w:r>
      <w:r w:rsidR="001C3C4D" w:rsidRPr="00A53504">
        <w:rPr>
          <w:rFonts w:ascii="Arial" w:hAnsi="Arial"/>
          <w:sz w:val="20"/>
        </w:rPr>
        <w:t xml:space="preserve"> </w:t>
      </w:r>
      <w:r w:rsidR="008F399E">
        <w:rPr>
          <w:rFonts w:ascii="Arial" w:hAnsi="Arial"/>
          <w:sz w:val="20"/>
        </w:rPr>
        <w:t xml:space="preserve">en Anexo </w:t>
      </w:r>
      <w:r>
        <w:rPr>
          <w:rFonts w:ascii="Arial" w:hAnsi="Arial"/>
          <w:sz w:val="20"/>
        </w:rPr>
        <w:t xml:space="preserve">N° </w:t>
      </w:r>
      <w:r w:rsidR="008F399E">
        <w:rPr>
          <w:rFonts w:ascii="Arial" w:hAnsi="Arial"/>
          <w:sz w:val="20"/>
        </w:rPr>
        <w:t>7</w:t>
      </w:r>
      <w:r w:rsidR="001C3C4D" w:rsidRPr="00A53504">
        <w:rPr>
          <w:rFonts w:ascii="Arial" w:hAnsi="Arial"/>
          <w:sz w:val="20"/>
        </w:rPr>
        <w:t>.</w:t>
      </w:r>
    </w:p>
    <w:p w14:paraId="6490E2AD" w14:textId="4E46F71E" w:rsidR="001C3C4D" w:rsidRPr="00A53504" w:rsidRDefault="001C3C4D" w:rsidP="00C11B77">
      <w:pPr>
        <w:spacing w:before="120" w:after="0" w:line="240" w:lineRule="auto"/>
        <w:ind w:left="1276"/>
        <w:jc w:val="both"/>
        <w:rPr>
          <w:rFonts w:ascii="Arial" w:hAnsi="Arial"/>
          <w:sz w:val="20"/>
        </w:rPr>
      </w:pPr>
      <w:r w:rsidRPr="00A53504">
        <w:rPr>
          <w:rFonts w:ascii="Arial" w:hAnsi="Arial"/>
          <w:sz w:val="20"/>
        </w:rPr>
        <w:t xml:space="preserve">La Parte que se vea afectada contará con un plazo máximo de </w:t>
      </w:r>
      <w:r w:rsidR="003C0921" w:rsidRPr="000972BE">
        <w:rPr>
          <w:rFonts w:ascii="Arial" w:hAnsi="Arial" w:cs="Arial"/>
          <w:sz w:val="20"/>
          <w:szCs w:val="20"/>
        </w:rPr>
        <w:t xml:space="preserve">diez </w:t>
      </w:r>
      <w:r w:rsidR="0069273A" w:rsidRPr="000972BE">
        <w:rPr>
          <w:rFonts w:ascii="Arial" w:hAnsi="Arial" w:cs="Arial"/>
          <w:sz w:val="20"/>
          <w:szCs w:val="20"/>
        </w:rPr>
        <w:t>(</w:t>
      </w:r>
      <w:r w:rsidR="003C0921" w:rsidRPr="000972BE">
        <w:rPr>
          <w:rFonts w:ascii="Arial" w:hAnsi="Arial" w:cs="Arial"/>
          <w:sz w:val="20"/>
          <w:szCs w:val="20"/>
        </w:rPr>
        <w:t>10</w:t>
      </w:r>
      <w:r w:rsidRPr="00A53504">
        <w:rPr>
          <w:rFonts w:ascii="Arial" w:hAnsi="Arial"/>
          <w:sz w:val="20"/>
        </w:rPr>
        <w:t>) Días</w:t>
      </w:r>
      <w:r w:rsidR="0018102F">
        <w:rPr>
          <w:rFonts w:ascii="Arial" w:hAnsi="Arial"/>
          <w:sz w:val="20"/>
        </w:rPr>
        <w:t>,</w:t>
      </w:r>
      <w:r w:rsidRPr="00A53504">
        <w:rPr>
          <w:rFonts w:ascii="Arial" w:hAnsi="Arial"/>
          <w:sz w:val="20"/>
        </w:rPr>
        <w:t xml:space="preserve"> </w:t>
      </w:r>
      <w:r w:rsidR="00F10368">
        <w:rPr>
          <w:rFonts w:ascii="Arial" w:hAnsi="Arial"/>
          <w:sz w:val="20"/>
        </w:rPr>
        <w:t>contados desde la finalización del evento de fuerza mayor o caso fortuito</w:t>
      </w:r>
      <w:r w:rsidRPr="00A53504">
        <w:rPr>
          <w:rFonts w:ascii="Arial" w:hAnsi="Arial"/>
          <w:sz w:val="20"/>
        </w:rPr>
        <w:t xml:space="preserve">, para presentar su solicitud de suspensión a la otra Parte, adjuntando </w:t>
      </w:r>
      <w:r w:rsidR="00634D63">
        <w:rPr>
          <w:rFonts w:ascii="Arial" w:hAnsi="Arial"/>
          <w:sz w:val="20"/>
        </w:rPr>
        <w:t xml:space="preserve">los </w:t>
      </w:r>
      <w:r w:rsidRPr="00A53504">
        <w:rPr>
          <w:rFonts w:ascii="Arial" w:hAnsi="Arial"/>
          <w:sz w:val="20"/>
        </w:rPr>
        <w:t>informe</w:t>
      </w:r>
      <w:r w:rsidR="00634D63">
        <w:rPr>
          <w:rFonts w:ascii="Arial" w:hAnsi="Arial"/>
          <w:sz w:val="20"/>
        </w:rPr>
        <w:t>s técnico y legal</w:t>
      </w:r>
      <w:r w:rsidRPr="00A53504">
        <w:rPr>
          <w:rFonts w:ascii="Arial" w:hAnsi="Arial"/>
          <w:sz w:val="20"/>
        </w:rPr>
        <w:t xml:space="preserve">, </w:t>
      </w:r>
      <w:r w:rsidR="00634D63">
        <w:rPr>
          <w:rFonts w:ascii="Arial" w:hAnsi="Arial"/>
          <w:sz w:val="20"/>
        </w:rPr>
        <w:t xml:space="preserve">los </w:t>
      </w:r>
      <w:r w:rsidRPr="00A53504">
        <w:rPr>
          <w:rFonts w:ascii="Arial" w:hAnsi="Arial"/>
          <w:sz w:val="20"/>
        </w:rPr>
        <w:t xml:space="preserve"> cual</w:t>
      </w:r>
      <w:r w:rsidR="00634D63">
        <w:rPr>
          <w:rFonts w:ascii="Arial" w:hAnsi="Arial"/>
          <w:sz w:val="20"/>
        </w:rPr>
        <w:t>es</w:t>
      </w:r>
      <w:r w:rsidRPr="00A53504">
        <w:rPr>
          <w:rFonts w:ascii="Arial" w:hAnsi="Arial"/>
          <w:sz w:val="20"/>
        </w:rPr>
        <w:t xml:space="preserve"> deberá</w:t>
      </w:r>
      <w:r w:rsidR="00634D63">
        <w:rPr>
          <w:rFonts w:ascii="Arial" w:hAnsi="Arial"/>
          <w:sz w:val="20"/>
        </w:rPr>
        <w:t>n</w:t>
      </w:r>
      <w:r w:rsidRPr="00A53504">
        <w:rPr>
          <w:rFonts w:ascii="Arial" w:hAnsi="Arial"/>
          <w:sz w:val="20"/>
        </w:rPr>
        <w:t xml:space="preserve"> fundamentar, como mínimo:</w:t>
      </w:r>
    </w:p>
    <w:p w14:paraId="2554E3E9" w14:textId="77777777" w:rsidR="001C3C4D" w:rsidRPr="00A53504" w:rsidRDefault="001C3C4D" w:rsidP="00C11B77">
      <w:pPr>
        <w:numPr>
          <w:ilvl w:val="2"/>
          <w:numId w:val="70"/>
        </w:numPr>
        <w:spacing w:before="80" w:after="0" w:line="240" w:lineRule="auto"/>
        <w:ind w:left="1701" w:hanging="141"/>
        <w:jc w:val="both"/>
        <w:rPr>
          <w:rFonts w:ascii="Arial" w:hAnsi="Arial"/>
          <w:sz w:val="20"/>
        </w:rPr>
      </w:pPr>
      <w:r w:rsidRPr="00A53504">
        <w:rPr>
          <w:rFonts w:ascii="Arial" w:hAnsi="Arial"/>
          <w:sz w:val="20"/>
        </w:rPr>
        <w:t>La ocurrencia del evento, con indicación de la fecha de inicio y el plazo estimado de la suspensión total o parcial de las obligaciones, incluyendo el plazo estimado para la reactivación de las obras.</w:t>
      </w:r>
    </w:p>
    <w:p w14:paraId="44B82C0C" w14:textId="77777777" w:rsidR="001C3C4D" w:rsidRPr="00A53504" w:rsidRDefault="001C3C4D" w:rsidP="00C11B77">
      <w:pPr>
        <w:numPr>
          <w:ilvl w:val="2"/>
          <w:numId w:val="70"/>
        </w:numPr>
        <w:spacing w:before="40" w:after="0" w:line="240" w:lineRule="auto"/>
        <w:ind w:left="1701" w:hanging="142"/>
        <w:jc w:val="both"/>
        <w:rPr>
          <w:rFonts w:ascii="Arial" w:hAnsi="Arial"/>
          <w:sz w:val="20"/>
        </w:rPr>
      </w:pPr>
      <w:r w:rsidRPr="00A53504">
        <w:rPr>
          <w:rFonts w:ascii="Arial" w:hAnsi="Arial"/>
          <w:sz w:val="20"/>
        </w:rPr>
        <w:t>La obligación o condición afectada.</w:t>
      </w:r>
    </w:p>
    <w:p w14:paraId="687EB05C" w14:textId="77777777" w:rsidR="001C3C4D" w:rsidRPr="00A53504" w:rsidRDefault="001C3C4D" w:rsidP="00C11B77">
      <w:pPr>
        <w:numPr>
          <w:ilvl w:val="2"/>
          <w:numId w:val="70"/>
        </w:numPr>
        <w:spacing w:before="40" w:after="0" w:line="240" w:lineRule="auto"/>
        <w:ind w:left="1701" w:hanging="142"/>
        <w:jc w:val="both"/>
        <w:rPr>
          <w:rFonts w:ascii="Arial" w:hAnsi="Arial"/>
          <w:sz w:val="20"/>
        </w:rPr>
      </w:pPr>
      <w:r w:rsidRPr="00A53504">
        <w:rPr>
          <w:rFonts w:ascii="Arial" w:hAnsi="Arial"/>
          <w:sz w:val="20"/>
        </w:rPr>
        <w:t>El grado de impacto previsto a colación de la obligación o condición afectada.</w:t>
      </w:r>
    </w:p>
    <w:p w14:paraId="5F4097C1" w14:textId="77777777" w:rsidR="001C3C4D" w:rsidRPr="00A53504" w:rsidRDefault="001C3C4D" w:rsidP="00C11B77">
      <w:pPr>
        <w:numPr>
          <w:ilvl w:val="2"/>
          <w:numId w:val="70"/>
        </w:numPr>
        <w:spacing w:before="40" w:after="0" w:line="240" w:lineRule="auto"/>
        <w:ind w:left="1701" w:hanging="142"/>
        <w:jc w:val="both"/>
        <w:rPr>
          <w:rFonts w:ascii="Arial" w:hAnsi="Arial"/>
          <w:sz w:val="20"/>
        </w:rPr>
      </w:pPr>
      <w:r w:rsidRPr="00A53504">
        <w:rPr>
          <w:rFonts w:ascii="Arial" w:hAnsi="Arial"/>
          <w:sz w:val="20"/>
        </w:rPr>
        <w:t>Las medidas de mitigación adoptadas.</w:t>
      </w:r>
    </w:p>
    <w:p w14:paraId="4C0ABB40" w14:textId="77777777" w:rsidR="001C3C4D" w:rsidRPr="00A53504" w:rsidRDefault="001C3C4D" w:rsidP="00C11B77">
      <w:pPr>
        <w:numPr>
          <w:ilvl w:val="2"/>
          <w:numId w:val="70"/>
        </w:numPr>
        <w:spacing w:before="40" w:after="0" w:line="240" w:lineRule="auto"/>
        <w:ind w:left="1701" w:hanging="142"/>
        <w:jc w:val="both"/>
        <w:rPr>
          <w:rFonts w:ascii="Arial" w:hAnsi="Arial"/>
          <w:sz w:val="20"/>
        </w:rPr>
      </w:pPr>
      <w:r w:rsidRPr="00A53504">
        <w:rPr>
          <w:rFonts w:ascii="Arial" w:hAnsi="Arial"/>
          <w:sz w:val="20"/>
        </w:rPr>
        <w:t>Propuesta de régimen de seguros, de garantías contractuales y de otras obligaciones cuyo cumplimiento no se vea perjudicado directamente por el evento.</w:t>
      </w:r>
    </w:p>
    <w:p w14:paraId="52BE74EB" w14:textId="77777777" w:rsidR="001C3C4D" w:rsidRPr="00A53504" w:rsidRDefault="001C3C4D" w:rsidP="00C11B77">
      <w:pPr>
        <w:numPr>
          <w:ilvl w:val="2"/>
          <w:numId w:val="70"/>
        </w:numPr>
        <w:spacing w:before="40" w:after="0" w:line="240" w:lineRule="auto"/>
        <w:ind w:left="1701" w:hanging="142"/>
        <w:jc w:val="both"/>
        <w:rPr>
          <w:rFonts w:ascii="Arial" w:hAnsi="Arial"/>
          <w:sz w:val="20"/>
        </w:rPr>
      </w:pPr>
      <w:r w:rsidRPr="00A53504">
        <w:rPr>
          <w:rFonts w:ascii="Arial" w:hAnsi="Arial"/>
          <w:sz w:val="20"/>
        </w:rPr>
        <w:t>Otras acciones derivadas de estos acontecimientos.</w:t>
      </w:r>
    </w:p>
    <w:p w14:paraId="6F984012" w14:textId="7BE6513C" w:rsidR="005F4C34" w:rsidRDefault="00B01198" w:rsidP="00C11B77">
      <w:pPr>
        <w:spacing w:before="120" w:after="0" w:line="240" w:lineRule="auto"/>
        <w:ind w:left="1276"/>
        <w:jc w:val="both"/>
        <w:rPr>
          <w:rFonts w:ascii="Arial" w:hAnsi="Arial"/>
          <w:sz w:val="20"/>
        </w:rPr>
      </w:pPr>
      <w:bookmarkStart w:id="25" w:name="_Hlk17220849"/>
      <w:r>
        <w:rPr>
          <w:rFonts w:ascii="Arial" w:hAnsi="Arial"/>
          <w:sz w:val="20"/>
        </w:rPr>
        <w:t>La Parte que recibe la solicitud</w:t>
      </w:r>
      <w:r w:rsidR="001C3C4D" w:rsidRPr="00A53504">
        <w:rPr>
          <w:rFonts w:ascii="Arial" w:hAnsi="Arial"/>
          <w:sz w:val="20"/>
        </w:rPr>
        <w:t xml:space="preserve"> </w:t>
      </w:r>
      <w:bookmarkEnd w:id="25"/>
      <w:r w:rsidR="001C3C4D" w:rsidRPr="00A53504">
        <w:rPr>
          <w:rFonts w:ascii="Arial" w:hAnsi="Arial"/>
          <w:sz w:val="20"/>
        </w:rPr>
        <w:t>podrá requerir a</w:t>
      </w:r>
      <w:r>
        <w:rPr>
          <w:rFonts w:ascii="Arial" w:hAnsi="Arial"/>
          <w:sz w:val="20"/>
        </w:rPr>
        <w:t xml:space="preserve"> </w:t>
      </w:r>
      <w:r w:rsidR="001C3C4D" w:rsidRPr="00A53504">
        <w:rPr>
          <w:rFonts w:ascii="Arial" w:hAnsi="Arial"/>
          <w:sz w:val="20"/>
        </w:rPr>
        <w:t>l</w:t>
      </w:r>
      <w:r>
        <w:rPr>
          <w:rFonts w:ascii="Arial" w:hAnsi="Arial"/>
          <w:sz w:val="20"/>
        </w:rPr>
        <w:t>a Parte afectada</w:t>
      </w:r>
      <w:r w:rsidR="001C3C4D" w:rsidRPr="00A53504">
        <w:rPr>
          <w:rFonts w:ascii="Arial" w:hAnsi="Arial"/>
          <w:sz w:val="20"/>
        </w:rPr>
        <w:t xml:space="preserve"> aclaración o subsanación de observaciones, otorgándole un plazo razonable. </w:t>
      </w:r>
    </w:p>
    <w:p w14:paraId="3EDEF78A" w14:textId="7FB85420" w:rsidR="001C3C4D" w:rsidRPr="00A53504" w:rsidRDefault="00B01198" w:rsidP="00C11B77">
      <w:pPr>
        <w:spacing w:before="120" w:after="0" w:line="240" w:lineRule="auto"/>
        <w:ind w:left="1276"/>
        <w:jc w:val="both"/>
        <w:rPr>
          <w:rFonts w:ascii="Arial" w:hAnsi="Arial"/>
          <w:sz w:val="20"/>
        </w:rPr>
      </w:pPr>
      <w:r>
        <w:rPr>
          <w:rFonts w:ascii="Arial" w:hAnsi="Arial"/>
          <w:sz w:val="20"/>
        </w:rPr>
        <w:t>La Parte que recibe la solicitud</w:t>
      </w:r>
      <w:r w:rsidR="001C3C4D" w:rsidRPr="00A53504">
        <w:rPr>
          <w:rFonts w:ascii="Arial" w:hAnsi="Arial"/>
          <w:sz w:val="20"/>
        </w:rPr>
        <w:t xml:space="preserve">, previa opinión del </w:t>
      </w:r>
      <w:r w:rsidR="00644748" w:rsidRPr="00A53504">
        <w:rPr>
          <w:rFonts w:ascii="Arial" w:hAnsi="Arial"/>
          <w:sz w:val="20"/>
        </w:rPr>
        <w:t>OSINERGMIN</w:t>
      </w:r>
      <w:r w:rsidR="00E262F1" w:rsidRPr="00E262F1">
        <w:rPr>
          <w:rFonts w:ascii="Arial" w:hAnsi="Arial"/>
          <w:sz w:val="18"/>
          <w:szCs w:val="20"/>
        </w:rPr>
        <w:t xml:space="preserve"> </w:t>
      </w:r>
      <w:r w:rsidR="00756D30" w:rsidRPr="00E262F1">
        <w:rPr>
          <w:rFonts w:ascii="Arial" w:hAnsi="Arial" w:cs="Arial"/>
          <w:sz w:val="20"/>
          <w:szCs w:val="20"/>
        </w:rPr>
        <w:t>responderá la solicitud de suspensión</w:t>
      </w:r>
      <w:r w:rsidR="00756D30">
        <w:rPr>
          <w:rFonts w:ascii="Arial" w:hAnsi="Arial"/>
          <w:sz w:val="20"/>
        </w:rPr>
        <w:t>,</w:t>
      </w:r>
      <w:r w:rsidR="001C3C4D" w:rsidRPr="00A53504">
        <w:rPr>
          <w:rFonts w:ascii="Arial" w:hAnsi="Arial"/>
          <w:sz w:val="20"/>
        </w:rPr>
        <w:t xml:space="preserve"> </w:t>
      </w:r>
      <w:r w:rsidR="001C3C4D" w:rsidRPr="000972BE">
        <w:rPr>
          <w:rFonts w:ascii="Arial" w:hAnsi="Arial" w:cs="Arial"/>
          <w:sz w:val="20"/>
          <w:szCs w:val="20"/>
        </w:rPr>
        <w:t xml:space="preserve">sin que </w:t>
      </w:r>
      <w:r>
        <w:rPr>
          <w:rFonts w:ascii="Arial" w:hAnsi="Arial" w:cs="Arial"/>
          <w:sz w:val="20"/>
          <w:szCs w:val="20"/>
        </w:rPr>
        <w:t>se requiera</w:t>
      </w:r>
      <w:r w:rsidR="001C3C4D" w:rsidRPr="000972BE">
        <w:rPr>
          <w:rFonts w:ascii="Arial" w:hAnsi="Arial" w:cs="Arial"/>
          <w:sz w:val="20"/>
          <w:szCs w:val="20"/>
        </w:rPr>
        <w:t xml:space="preserve"> la suscripción</w:t>
      </w:r>
      <w:r w:rsidR="001C3C4D" w:rsidRPr="00A53504">
        <w:rPr>
          <w:rFonts w:ascii="Arial" w:hAnsi="Arial"/>
          <w:sz w:val="20"/>
        </w:rPr>
        <w:t xml:space="preserve"> de una adenda.</w:t>
      </w:r>
    </w:p>
    <w:p w14:paraId="0ACB2C7F" w14:textId="1F32A1CD" w:rsidR="001C3C4D" w:rsidRPr="00A53504" w:rsidRDefault="001C3C4D" w:rsidP="00C11B77">
      <w:pPr>
        <w:spacing w:before="120" w:after="0" w:line="240" w:lineRule="auto"/>
        <w:ind w:left="1276"/>
        <w:jc w:val="both"/>
        <w:rPr>
          <w:rFonts w:ascii="Arial" w:hAnsi="Arial"/>
          <w:sz w:val="20"/>
        </w:rPr>
      </w:pPr>
      <w:r w:rsidRPr="00A53504">
        <w:rPr>
          <w:rFonts w:ascii="Arial" w:hAnsi="Arial"/>
          <w:sz w:val="20"/>
        </w:rPr>
        <w:t xml:space="preserve">En caso la Parte que se vea afectada no presente la solicitud de suspensión dentro de los </w:t>
      </w:r>
      <w:r w:rsidR="00B3325F" w:rsidRPr="000972BE">
        <w:rPr>
          <w:rFonts w:ascii="Arial" w:hAnsi="Arial" w:cs="Arial"/>
          <w:sz w:val="20"/>
          <w:szCs w:val="20"/>
        </w:rPr>
        <w:t>diez</w:t>
      </w:r>
      <w:r w:rsidR="00B52FE6" w:rsidRPr="000972BE">
        <w:rPr>
          <w:rFonts w:ascii="Arial" w:hAnsi="Arial" w:cs="Arial"/>
          <w:sz w:val="20"/>
          <w:szCs w:val="20"/>
        </w:rPr>
        <w:t xml:space="preserve"> </w:t>
      </w:r>
      <w:r w:rsidR="0069273A" w:rsidRPr="000972BE">
        <w:rPr>
          <w:rFonts w:ascii="Arial" w:hAnsi="Arial" w:cs="Arial"/>
          <w:sz w:val="20"/>
          <w:szCs w:val="20"/>
        </w:rPr>
        <w:t>(</w:t>
      </w:r>
      <w:r w:rsidR="00B3325F" w:rsidRPr="000972BE">
        <w:rPr>
          <w:rFonts w:ascii="Arial" w:hAnsi="Arial" w:cs="Arial"/>
          <w:sz w:val="20"/>
          <w:szCs w:val="20"/>
        </w:rPr>
        <w:t>10</w:t>
      </w:r>
      <w:r w:rsidRPr="00A53504">
        <w:rPr>
          <w:rFonts w:ascii="Arial" w:hAnsi="Arial"/>
          <w:sz w:val="20"/>
        </w:rPr>
        <w:t xml:space="preserve">) Días de </w:t>
      </w:r>
      <w:r w:rsidR="00B01198">
        <w:rPr>
          <w:rFonts w:ascii="Arial" w:hAnsi="Arial"/>
          <w:sz w:val="20"/>
        </w:rPr>
        <w:t>finalizado</w:t>
      </w:r>
      <w:r w:rsidR="00B01198" w:rsidRPr="00A53504">
        <w:rPr>
          <w:rFonts w:ascii="Arial" w:hAnsi="Arial"/>
          <w:sz w:val="20"/>
        </w:rPr>
        <w:t xml:space="preserve"> </w:t>
      </w:r>
      <w:r w:rsidRPr="00A53504">
        <w:rPr>
          <w:rFonts w:ascii="Arial" w:hAnsi="Arial"/>
          <w:sz w:val="20"/>
        </w:rPr>
        <w:t xml:space="preserve">el evento, se entenderá que dicho evento no constituye impedimento para el cumplimiento </w:t>
      </w:r>
      <w:r w:rsidR="0069273A" w:rsidRPr="000972BE">
        <w:rPr>
          <w:rFonts w:ascii="Arial" w:hAnsi="Arial" w:cs="Arial"/>
          <w:sz w:val="20"/>
          <w:szCs w:val="20"/>
        </w:rPr>
        <w:t xml:space="preserve">total o parcial </w:t>
      </w:r>
      <w:r w:rsidRPr="00A53504">
        <w:rPr>
          <w:rFonts w:ascii="Arial" w:hAnsi="Arial"/>
          <w:sz w:val="20"/>
        </w:rPr>
        <w:t>de las obligaciones a su cargo, salvo que dentro de ese mismo plazo justifique que requiere mayor tiempo para cumplir con el contenido señalado anteriormente.</w:t>
      </w:r>
    </w:p>
    <w:p w14:paraId="2F76C2EE" w14:textId="77777777" w:rsidR="001C3C4D" w:rsidRPr="00A53504" w:rsidRDefault="001C3C4D" w:rsidP="00C11B77">
      <w:pPr>
        <w:numPr>
          <w:ilvl w:val="0"/>
          <w:numId w:val="49"/>
        </w:numPr>
        <w:spacing w:before="120" w:after="0" w:line="240" w:lineRule="auto"/>
        <w:ind w:left="1276" w:hanging="709"/>
        <w:jc w:val="both"/>
        <w:rPr>
          <w:sz w:val="20"/>
        </w:rPr>
      </w:pPr>
      <w:r w:rsidRPr="00A53504">
        <w:rPr>
          <w:rFonts w:ascii="Arial" w:hAnsi="Arial"/>
          <w:sz w:val="20"/>
        </w:rPr>
        <w:t>La declaración de fuerza mayor o caso fortuito no generará derecho de indemnización entre las Partes.</w:t>
      </w:r>
    </w:p>
    <w:p w14:paraId="7A20E02D" w14:textId="77777777" w:rsidR="001C3C4D" w:rsidRPr="00A53504" w:rsidRDefault="001C3C4D" w:rsidP="00C11B77">
      <w:pPr>
        <w:numPr>
          <w:ilvl w:val="0"/>
          <w:numId w:val="49"/>
        </w:numPr>
        <w:spacing w:before="100" w:after="0" w:line="240" w:lineRule="auto"/>
        <w:ind w:left="1276" w:hanging="709"/>
        <w:jc w:val="both"/>
        <w:rPr>
          <w:sz w:val="20"/>
        </w:rPr>
      </w:pPr>
      <w:r w:rsidRPr="00A53504">
        <w:rPr>
          <w:rFonts w:ascii="Arial" w:hAnsi="Arial"/>
          <w:sz w:val="20"/>
        </w:rPr>
        <w:t>En el supuesto que una de las Partes no estuviera de acuerdo con la calificación del evento como de fuerza mayor o caso fortuito, o sus consecuencias, puede recurrir al procedimiento de solución de controversias de la Cláusula 14, conforme a las reglas del arbitraje nacional.</w:t>
      </w:r>
    </w:p>
    <w:p w14:paraId="5A4515A2" w14:textId="77777777" w:rsidR="001C3C4D" w:rsidRPr="00A53504" w:rsidRDefault="001C3C4D" w:rsidP="00C11B77">
      <w:pPr>
        <w:numPr>
          <w:ilvl w:val="0"/>
          <w:numId w:val="49"/>
        </w:numPr>
        <w:spacing w:before="100" w:after="0" w:line="240" w:lineRule="auto"/>
        <w:ind w:left="1276" w:hanging="709"/>
        <w:jc w:val="both"/>
        <w:rPr>
          <w:sz w:val="20"/>
        </w:rPr>
      </w:pPr>
      <w:r w:rsidRPr="00A53504">
        <w:rPr>
          <w:rFonts w:ascii="Arial" w:hAnsi="Arial"/>
          <w:sz w:val="20"/>
        </w:rPr>
        <w:lastRenderedPageBreak/>
        <w:t xml:space="preserve">Para la etapa que empieza desde la conexión al SEIN declarada por el COES hasta la culminación de la vigencia del Contrato, la evaluación, definición y declaración de la fuerza mayor o caso </w:t>
      </w:r>
      <w:r w:rsidR="00644748" w:rsidRPr="00A53504">
        <w:rPr>
          <w:rFonts w:ascii="Arial" w:hAnsi="Arial"/>
          <w:sz w:val="20"/>
        </w:rPr>
        <w:t>fortuito</w:t>
      </w:r>
      <w:r w:rsidR="00644748" w:rsidRPr="000972BE">
        <w:rPr>
          <w:rFonts w:ascii="Arial" w:hAnsi="Arial"/>
          <w:sz w:val="20"/>
          <w:szCs w:val="20"/>
        </w:rPr>
        <w:t>,</w:t>
      </w:r>
      <w:r w:rsidRPr="00A53504">
        <w:rPr>
          <w:rFonts w:ascii="Arial" w:hAnsi="Arial"/>
          <w:sz w:val="20"/>
        </w:rPr>
        <w:t xml:space="preserve"> así como sus consecuencias, se sujetan a las Leyes y Disposiciones Aplicables.</w:t>
      </w:r>
    </w:p>
    <w:p w14:paraId="275BC849" w14:textId="77777777" w:rsidR="001C3C4D" w:rsidRPr="00A53504" w:rsidRDefault="001C3C4D" w:rsidP="00C11B77">
      <w:pPr>
        <w:numPr>
          <w:ilvl w:val="0"/>
          <w:numId w:val="49"/>
        </w:numPr>
        <w:spacing w:before="100" w:after="0" w:line="240" w:lineRule="auto"/>
        <w:ind w:left="1276" w:hanging="709"/>
        <w:jc w:val="both"/>
        <w:rPr>
          <w:sz w:val="20"/>
        </w:rPr>
      </w:pPr>
      <w:r w:rsidRPr="00A53504">
        <w:rPr>
          <w:rFonts w:ascii="Arial" w:hAnsi="Arial"/>
          <w:sz w:val="20"/>
        </w:rPr>
        <w:t>El Concesionario tiene la obligación de minimizar las paradas programadas para mantenimientos y eventos similares, conforme a las Leyes y Disposiciones Aplicables, y en su defecto, a las mejores prácticas de la industria.</w:t>
      </w:r>
    </w:p>
    <w:p w14:paraId="5B22B439" w14:textId="77777777" w:rsidR="001C3C4D" w:rsidRPr="00A53504" w:rsidRDefault="001C3C4D" w:rsidP="00C11B77">
      <w:pPr>
        <w:numPr>
          <w:ilvl w:val="0"/>
          <w:numId w:val="49"/>
        </w:numPr>
        <w:spacing w:before="100" w:after="0" w:line="240" w:lineRule="auto"/>
        <w:ind w:left="1276" w:hanging="709"/>
        <w:jc w:val="both"/>
        <w:rPr>
          <w:sz w:val="20"/>
        </w:rPr>
      </w:pPr>
      <w:r w:rsidRPr="00A53504">
        <w:rPr>
          <w:rFonts w:ascii="Arial" w:hAnsi="Arial"/>
          <w:sz w:val="20"/>
        </w:rPr>
        <w:t>La fuerza mayor o caso fortuito no liberará a las Partes del cumplimiento de obligaciones que no sean afectadas por dichos eventos. El Concesionario deberá hacer los mejores esfuerzos propios de un concesionario de transmisión eléctrica diligente, para asegurar la reiniciación de la actividad o prestación correspondiente en el menor tiempo posible después de la ocurrencia de dichos eventos. Igualmente, si el Concedente solicita la fuerza mayor o caso fortuito, deberá realizar sus mejores esfuerzos para superar dicha situación.</w:t>
      </w:r>
    </w:p>
    <w:p w14:paraId="5D68DDE6" w14:textId="77777777" w:rsidR="001C3C4D" w:rsidRPr="00A53504" w:rsidRDefault="001C3C4D" w:rsidP="00C11B77">
      <w:pPr>
        <w:numPr>
          <w:ilvl w:val="0"/>
          <w:numId w:val="49"/>
        </w:numPr>
        <w:spacing w:before="120" w:after="0" w:line="240" w:lineRule="auto"/>
        <w:ind w:left="1276" w:hanging="709"/>
        <w:jc w:val="both"/>
        <w:rPr>
          <w:sz w:val="20"/>
        </w:rPr>
      </w:pPr>
      <w:r w:rsidRPr="00A53504">
        <w:rPr>
          <w:rFonts w:ascii="Arial" w:hAnsi="Arial"/>
          <w:sz w:val="20"/>
        </w:rPr>
        <w:t xml:space="preserve">El Concesionario no podrá invocar la aprobación o efectos de Leyes y Disposiciones Aplicables como un evento de fuerza mayor o caso fortuito </w:t>
      </w:r>
      <w:r w:rsidR="0069273A" w:rsidRPr="000972BE">
        <w:rPr>
          <w:rFonts w:ascii="Arial" w:hAnsi="Arial"/>
          <w:sz w:val="20"/>
          <w:szCs w:val="20"/>
        </w:rPr>
        <w:t>con</w:t>
      </w:r>
      <w:r w:rsidR="00644748" w:rsidRPr="00A53504">
        <w:rPr>
          <w:rFonts w:ascii="Arial" w:hAnsi="Arial"/>
          <w:sz w:val="20"/>
        </w:rPr>
        <w:t xml:space="preserve"> relación </w:t>
      </w:r>
      <w:r w:rsidR="0069273A" w:rsidRPr="00A53504">
        <w:rPr>
          <w:rFonts w:ascii="Arial" w:hAnsi="Arial"/>
          <w:sz w:val="20"/>
        </w:rPr>
        <w:t>al</w:t>
      </w:r>
      <w:r w:rsidRPr="00A53504">
        <w:rPr>
          <w:rFonts w:ascii="Arial" w:hAnsi="Arial"/>
          <w:sz w:val="20"/>
        </w:rPr>
        <w:t xml:space="preserve"> cumplimiento de sus obligaciones.</w:t>
      </w:r>
    </w:p>
    <w:p w14:paraId="1B15AFAD" w14:textId="77777777" w:rsidR="001C3C4D" w:rsidRPr="00A53504" w:rsidRDefault="001C3C4D" w:rsidP="00C11B77">
      <w:pPr>
        <w:pStyle w:val="Prrafodelista"/>
        <w:keepNext/>
        <w:keepLines/>
        <w:numPr>
          <w:ilvl w:val="0"/>
          <w:numId w:val="128"/>
        </w:numPr>
        <w:spacing w:before="360" w:after="120" w:line="240" w:lineRule="auto"/>
        <w:ind w:left="567" w:hanging="567"/>
        <w:outlineLvl w:val="0"/>
        <w:rPr>
          <w:rFonts w:ascii="Arial" w:hAnsi="Arial"/>
          <w:b/>
          <w:sz w:val="21"/>
        </w:rPr>
      </w:pPr>
      <w:bookmarkStart w:id="26" w:name="_Toc493758753"/>
      <w:bookmarkStart w:id="27" w:name="_Toc490322652"/>
      <w:r w:rsidRPr="00A53504">
        <w:rPr>
          <w:rFonts w:ascii="Arial" w:hAnsi="Arial"/>
          <w:b/>
          <w:sz w:val="21"/>
        </w:rPr>
        <w:t>PENALIDADES</w:t>
      </w:r>
      <w:bookmarkEnd w:id="26"/>
      <w:bookmarkEnd w:id="27"/>
      <w:r w:rsidRPr="00A53504">
        <w:rPr>
          <w:rFonts w:ascii="Arial" w:hAnsi="Arial"/>
          <w:b/>
          <w:sz w:val="21"/>
        </w:rPr>
        <w:t xml:space="preserve"> Y SANCIONES</w:t>
      </w:r>
    </w:p>
    <w:p w14:paraId="2A0141A3" w14:textId="77777777" w:rsidR="001C3C4D" w:rsidRPr="00A53504" w:rsidRDefault="001C3C4D" w:rsidP="00C11B77">
      <w:pPr>
        <w:numPr>
          <w:ilvl w:val="0"/>
          <w:numId w:val="72"/>
        </w:numPr>
        <w:spacing w:before="240" w:after="0" w:line="240" w:lineRule="auto"/>
        <w:ind w:left="992" w:hanging="425"/>
        <w:rPr>
          <w:sz w:val="20"/>
          <w:u w:val="single"/>
        </w:rPr>
      </w:pPr>
      <w:r w:rsidRPr="00A53504">
        <w:rPr>
          <w:rFonts w:ascii="Arial" w:hAnsi="Arial"/>
          <w:b/>
          <w:sz w:val="20"/>
          <w:u w:val="single"/>
        </w:rPr>
        <w:t>Penalidades por incumplimientos contractuales</w:t>
      </w:r>
    </w:p>
    <w:p w14:paraId="0D3FD020" w14:textId="77777777" w:rsidR="001C3C4D" w:rsidRPr="00A53504" w:rsidRDefault="001C3C4D" w:rsidP="00C11B77">
      <w:pPr>
        <w:numPr>
          <w:ilvl w:val="0"/>
          <w:numId w:val="50"/>
        </w:numPr>
        <w:spacing w:before="120" w:after="0" w:line="240" w:lineRule="auto"/>
        <w:ind w:left="1134" w:hanging="567"/>
        <w:jc w:val="both"/>
        <w:rPr>
          <w:sz w:val="20"/>
        </w:rPr>
      </w:pPr>
      <w:r w:rsidRPr="00A53504">
        <w:rPr>
          <w:rFonts w:ascii="Arial" w:hAnsi="Arial"/>
          <w:sz w:val="20"/>
        </w:rPr>
        <w:t>Sin perjuicio de otros remedios o facultades que el Contrato o las Leyes y Disposiciones Aplicables</w:t>
      </w:r>
      <w:r w:rsidR="0069273A" w:rsidRPr="000972BE">
        <w:rPr>
          <w:rFonts w:ascii="Arial" w:hAnsi="Arial"/>
          <w:sz w:val="20"/>
          <w:szCs w:val="20"/>
        </w:rPr>
        <w:t xml:space="preserve"> dispongan</w:t>
      </w:r>
      <w:r w:rsidRPr="00A53504">
        <w:rPr>
          <w:rFonts w:ascii="Arial" w:hAnsi="Arial"/>
          <w:sz w:val="20"/>
        </w:rPr>
        <w:t xml:space="preserve"> en favor del Concedente en caso de inejecución de obligaciones, el Concedente podrá exigir al Concesionario el pago de una penalidad según lo indicado en el Anexo Nº 12. Esta facultad podrá ser ejercida sin perjuicio de que el Concedente decida o no terminar el Contrato conforme a la Cláusula 13.</w:t>
      </w:r>
    </w:p>
    <w:p w14:paraId="64202128" w14:textId="77777777" w:rsidR="001C3C4D" w:rsidRPr="00A53504" w:rsidRDefault="001C3C4D" w:rsidP="00C11B77">
      <w:pPr>
        <w:numPr>
          <w:ilvl w:val="0"/>
          <w:numId w:val="50"/>
        </w:numPr>
        <w:spacing w:before="120" w:after="0" w:line="240" w:lineRule="auto"/>
        <w:ind w:left="1134" w:hanging="567"/>
        <w:jc w:val="both"/>
        <w:rPr>
          <w:sz w:val="20"/>
        </w:rPr>
      </w:pPr>
      <w:r w:rsidRPr="00A53504">
        <w:rPr>
          <w:rFonts w:ascii="Arial" w:hAnsi="Arial"/>
          <w:sz w:val="20"/>
        </w:rPr>
        <w:t>Los supuestos de incumplimiento a que se refiere la Cláusula 11.1, provocarán la obligación de pagar la penalidad respectiva, sin que haga falta una intimación previa, y su pago no comporte la liberación del Concesionario de cumplir la obligación respectiva.</w:t>
      </w:r>
    </w:p>
    <w:p w14:paraId="3FA4EAF3" w14:textId="77777777" w:rsidR="001C3C4D" w:rsidRPr="00A53504" w:rsidRDefault="001C3C4D" w:rsidP="00C11B77">
      <w:pPr>
        <w:numPr>
          <w:ilvl w:val="0"/>
          <w:numId w:val="50"/>
        </w:numPr>
        <w:spacing w:before="120" w:after="0" w:line="240" w:lineRule="auto"/>
        <w:ind w:left="1134" w:hanging="567"/>
        <w:jc w:val="both"/>
        <w:rPr>
          <w:sz w:val="20"/>
        </w:rPr>
      </w:pPr>
      <w:r w:rsidRPr="00A53504">
        <w:rPr>
          <w:rFonts w:ascii="Arial" w:hAnsi="Arial"/>
          <w:sz w:val="20"/>
        </w:rPr>
        <w:t>El pago de las penalidades a que se refiere la Cláusula 11.1, se sujeta a las reglas siguientes:</w:t>
      </w:r>
    </w:p>
    <w:p w14:paraId="34D649F0" w14:textId="77777777" w:rsidR="001C3C4D" w:rsidRPr="00A53504" w:rsidRDefault="001C3C4D" w:rsidP="00C11B77">
      <w:pPr>
        <w:numPr>
          <w:ilvl w:val="0"/>
          <w:numId w:val="17"/>
        </w:numPr>
        <w:spacing w:before="120" w:after="0" w:line="240" w:lineRule="auto"/>
        <w:ind w:left="1418" w:hanging="284"/>
        <w:jc w:val="both"/>
        <w:rPr>
          <w:sz w:val="20"/>
        </w:rPr>
      </w:pPr>
      <w:r w:rsidRPr="00A53504">
        <w:rPr>
          <w:rFonts w:ascii="Arial" w:hAnsi="Arial"/>
          <w:sz w:val="20"/>
        </w:rPr>
        <w:t>Dicho pago será requerido por escrito por el Concedente al Concesionario, indicándole la cuenta bancaria en la que deberá depositar el monto correspondiente, lo cual deberá ocurrir dentro de los diez (10) Días siguientes de recibido el requerimiento.</w:t>
      </w:r>
    </w:p>
    <w:p w14:paraId="1BDF57FA" w14:textId="77777777" w:rsidR="001C3C4D" w:rsidRPr="00A53504" w:rsidRDefault="001C3C4D" w:rsidP="00C11B77">
      <w:pPr>
        <w:spacing w:before="60" w:after="0" w:line="240" w:lineRule="auto"/>
        <w:ind w:left="1418"/>
        <w:jc w:val="both"/>
        <w:rPr>
          <w:sz w:val="20"/>
        </w:rPr>
      </w:pPr>
      <w:r w:rsidRPr="00A53504">
        <w:rPr>
          <w:rFonts w:ascii="Arial" w:hAnsi="Arial"/>
          <w:sz w:val="20"/>
        </w:rPr>
        <w:t>Dentro del referido plazo el Concesionario podrá contradecir la procedencia del requerimiento de pago, en cuyo caso se habrá producido una controversia que será solucionada conforme a lo dispuesto en la Cláusula 14.</w:t>
      </w:r>
    </w:p>
    <w:p w14:paraId="623ED8DA" w14:textId="77777777" w:rsidR="001C3C4D" w:rsidRPr="00A53504" w:rsidRDefault="001C3C4D" w:rsidP="00C11B77">
      <w:pPr>
        <w:spacing w:before="60" w:after="0" w:line="240" w:lineRule="auto"/>
        <w:ind w:left="1418"/>
        <w:jc w:val="both"/>
        <w:rPr>
          <w:sz w:val="20"/>
        </w:rPr>
      </w:pPr>
      <w:r w:rsidRPr="00A53504">
        <w:rPr>
          <w:rFonts w:ascii="Arial" w:hAnsi="Arial"/>
          <w:sz w:val="20"/>
        </w:rPr>
        <w:t xml:space="preserve">El plazo previsto en el primer párrafo del presente </w:t>
      </w:r>
      <w:r w:rsidR="0069273A" w:rsidRPr="000972BE">
        <w:rPr>
          <w:rFonts w:ascii="Arial" w:hAnsi="Arial" w:cs="Arial"/>
          <w:sz w:val="20"/>
          <w:szCs w:val="20"/>
        </w:rPr>
        <w:t>literal</w:t>
      </w:r>
      <w:r w:rsidRPr="00A53504">
        <w:rPr>
          <w:rFonts w:ascii="Arial" w:hAnsi="Arial"/>
          <w:sz w:val="20"/>
        </w:rPr>
        <w:t xml:space="preserve"> para el abono de las </w:t>
      </w:r>
      <w:r w:rsidR="00644748" w:rsidRPr="00A53504">
        <w:rPr>
          <w:rFonts w:ascii="Arial" w:hAnsi="Arial"/>
          <w:sz w:val="20"/>
        </w:rPr>
        <w:t>penalidades</w:t>
      </w:r>
      <w:r w:rsidRPr="00A53504">
        <w:rPr>
          <w:rFonts w:ascii="Arial" w:hAnsi="Arial"/>
          <w:sz w:val="20"/>
        </w:rPr>
        <w:t xml:space="preserve"> será suspendido ante la contradicción de la procedencia del requerimiento de pago por parte del Concesionario, reiniciándose el cómputo de dicho plazo en caso se confirme su imposición.</w:t>
      </w:r>
    </w:p>
    <w:p w14:paraId="20120488" w14:textId="77777777" w:rsidR="001C3C4D" w:rsidRPr="00A53504" w:rsidRDefault="001C3C4D" w:rsidP="00C11B77">
      <w:pPr>
        <w:numPr>
          <w:ilvl w:val="0"/>
          <w:numId w:val="17"/>
        </w:numPr>
        <w:spacing w:before="120" w:after="0" w:line="240" w:lineRule="auto"/>
        <w:ind w:left="1418" w:hanging="284"/>
        <w:jc w:val="both"/>
        <w:rPr>
          <w:sz w:val="20"/>
        </w:rPr>
      </w:pPr>
      <w:r w:rsidRPr="00A53504">
        <w:rPr>
          <w:rFonts w:ascii="Arial" w:hAnsi="Arial"/>
          <w:sz w:val="20"/>
        </w:rPr>
        <w:t xml:space="preserve">Resuelta la controversia de manera favorable al Concedente, sea </w:t>
      </w:r>
      <w:r w:rsidR="0069273A" w:rsidRPr="000972BE">
        <w:rPr>
          <w:rFonts w:ascii="Arial" w:hAnsi="Arial" w:cs="Arial"/>
          <w:sz w:val="20"/>
          <w:szCs w:val="20"/>
        </w:rPr>
        <w:t>por</w:t>
      </w:r>
      <w:r w:rsidRPr="00A53504">
        <w:rPr>
          <w:rFonts w:ascii="Arial" w:hAnsi="Arial"/>
          <w:sz w:val="20"/>
        </w:rPr>
        <w:t xml:space="preserve"> trato directo</w:t>
      </w:r>
      <w:r w:rsidR="0069273A" w:rsidRPr="000972BE">
        <w:rPr>
          <w:rFonts w:ascii="Arial" w:hAnsi="Arial" w:cs="Arial"/>
          <w:sz w:val="20"/>
          <w:szCs w:val="20"/>
        </w:rPr>
        <w:t>,</w:t>
      </w:r>
      <w:r w:rsidRPr="00A53504">
        <w:rPr>
          <w:rFonts w:ascii="Arial" w:hAnsi="Arial"/>
          <w:sz w:val="20"/>
        </w:rPr>
        <w:t xml:space="preserve"> por laudo arbitral, o vencido el plazo de diez (10) Días indicado en el </w:t>
      </w:r>
      <w:r w:rsidR="0069273A" w:rsidRPr="000972BE">
        <w:rPr>
          <w:rFonts w:ascii="Arial" w:hAnsi="Arial" w:cs="Arial"/>
          <w:sz w:val="20"/>
          <w:szCs w:val="20"/>
        </w:rPr>
        <w:t>literal</w:t>
      </w:r>
      <w:r w:rsidRPr="00A53504">
        <w:rPr>
          <w:rFonts w:ascii="Arial" w:hAnsi="Arial"/>
          <w:sz w:val="20"/>
        </w:rPr>
        <w:t xml:space="preserve"> a) anterior, sin que el Concesionario contradiga el requerimiento de pago, se entenderá que la obligación de pago de la penalidad es exigible.</w:t>
      </w:r>
    </w:p>
    <w:p w14:paraId="6E448702" w14:textId="77777777" w:rsidR="001C3C4D" w:rsidRPr="00A53504" w:rsidRDefault="001C3C4D" w:rsidP="00C11B77">
      <w:pPr>
        <w:spacing w:before="60" w:after="0" w:line="240" w:lineRule="auto"/>
        <w:ind w:left="1418"/>
        <w:jc w:val="both"/>
        <w:rPr>
          <w:sz w:val="20"/>
        </w:rPr>
      </w:pPr>
      <w:r w:rsidRPr="00A53504">
        <w:rPr>
          <w:rFonts w:ascii="Arial" w:hAnsi="Arial"/>
          <w:sz w:val="20"/>
        </w:rPr>
        <w:t>En este caso, la obligación de pago de la penalidad deberá ser cumplida al Día siguiente de vencido el referido plazo, o a los tres (03) Días siguientes de notificado el Concesionario con el laudo arbitral o a los tres (03) Días siguientes en que la controversia es solucionada en trato directo, según corresponda.</w:t>
      </w:r>
    </w:p>
    <w:p w14:paraId="55FC3B01" w14:textId="77777777" w:rsidR="001C3C4D" w:rsidRPr="00A53504" w:rsidRDefault="001C3C4D" w:rsidP="005470FD">
      <w:pPr>
        <w:numPr>
          <w:ilvl w:val="0"/>
          <w:numId w:val="17"/>
        </w:numPr>
        <w:spacing w:before="120" w:after="0" w:line="240" w:lineRule="auto"/>
        <w:ind w:left="1418" w:hanging="284"/>
        <w:jc w:val="both"/>
        <w:rPr>
          <w:sz w:val="20"/>
        </w:rPr>
      </w:pPr>
      <w:r w:rsidRPr="00A53504">
        <w:rPr>
          <w:rFonts w:ascii="Arial" w:hAnsi="Arial"/>
          <w:sz w:val="20"/>
        </w:rPr>
        <w:t>En caso el Concesionario no cumpla con pagar la penalidad, el Concedente tendrá derecho a solicitar la ejecución de la garantía respectiva.</w:t>
      </w:r>
    </w:p>
    <w:p w14:paraId="48708921" w14:textId="77777777" w:rsidR="001C3C4D" w:rsidRPr="00A53504" w:rsidRDefault="001C3C4D" w:rsidP="00C11B77">
      <w:pPr>
        <w:numPr>
          <w:ilvl w:val="0"/>
          <w:numId w:val="72"/>
        </w:numPr>
        <w:spacing w:before="240" w:after="0" w:line="240" w:lineRule="auto"/>
        <w:ind w:left="992" w:hanging="425"/>
        <w:rPr>
          <w:rFonts w:ascii="Arial" w:hAnsi="Arial"/>
          <w:b/>
          <w:sz w:val="20"/>
          <w:u w:val="single"/>
        </w:rPr>
      </w:pPr>
      <w:r w:rsidRPr="00A53504">
        <w:rPr>
          <w:rFonts w:ascii="Arial" w:hAnsi="Arial"/>
          <w:b/>
          <w:sz w:val="20"/>
          <w:u w:val="single"/>
        </w:rPr>
        <w:lastRenderedPageBreak/>
        <w:t>Sanciones administrativas por incumplimientos normativos</w:t>
      </w:r>
    </w:p>
    <w:p w14:paraId="204982D1" w14:textId="77777777" w:rsidR="001C3C4D" w:rsidRPr="00A53504" w:rsidRDefault="001C3C4D" w:rsidP="00C11B77">
      <w:pPr>
        <w:spacing w:before="120" w:after="0" w:line="240" w:lineRule="auto"/>
        <w:ind w:left="1134" w:hanging="567"/>
        <w:jc w:val="both"/>
        <w:rPr>
          <w:b/>
          <w:sz w:val="20"/>
        </w:rPr>
      </w:pPr>
      <w:r w:rsidRPr="00A53504">
        <w:rPr>
          <w:rFonts w:ascii="Arial" w:hAnsi="Arial"/>
          <w:sz w:val="20"/>
        </w:rPr>
        <w:t>11.4</w:t>
      </w:r>
      <w:r w:rsidRPr="00A53504">
        <w:rPr>
          <w:rFonts w:ascii="Arial" w:hAnsi="Arial"/>
          <w:sz w:val="20"/>
        </w:rPr>
        <w:tab/>
        <w:t>El incumplimiento de las disposiciones normativas vigentes será sancionado por el OSINERGMIN, de acuerdo con la Tipificación de Infracciones y Escala de Sanciones establecidas para el efecto, lo que no excluye las compensaciones por mala calidad de suministro o mala calidad del servicio especificados en la NTCSE, cuando corresponda.</w:t>
      </w:r>
      <w:bookmarkStart w:id="28" w:name="_Toc493758754"/>
      <w:bookmarkStart w:id="29" w:name="_Toc490322653"/>
    </w:p>
    <w:p w14:paraId="3F2C5EDF" w14:textId="77777777" w:rsidR="001C3C4D" w:rsidRPr="00A53504" w:rsidRDefault="001C3C4D" w:rsidP="00C11B77">
      <w:pPr>
        <w:pStyle w:val="Prrafodelista"/>
        <w:keepNext/>
        <w:keepLines/>
        <w:numPr>
          <w:ilvl w:val="0"/>
          <w:numId w:val="128"/>
        </w:numPr>
        <w:spacing w:before="360" w:after="120" w:line="240" w:lineRule="auto"/>
        <w:ind w:left="567" w:hanging="567"/>
        <w:outlineLvl w:val="0"/>
        <w:rPr>
          <w:rFonts w:ascii="Arial" w:hAnsi="Arial"/>
          <w:b/>
          <w:sz w:val="21"/>
        </w:rPr>
      </w:pPr>
      <w:r w:rsidRPr="00A53504">
        <w:rPr>
          <w:rFonts w:ascii="Arial" w:hAnsi="Arial"/>
          <w:b/>
          <w:sz w:val="21"/>
        </w:rPr>
        <w:t>GARANTÍAS</w:t>
      </w:r>
      <w:bookmarkEnd w:id="28"/>
      <w:bookmarkEnd w:id="29"/>
    </w:p>
    <w:p w14:paraId="24406DC6" w14:textId="77777777" w:rsidR="001C3C4D" w:rsidRPr="00A53504" w:rsidRDefault="001C3C4D" w:rsidP="00C11B77">
      <w:pPr>
        <w:numPr>
          <w:ilvl w:val="0"/>
          <w:numId w:val="51"/>
        </w:numPr>
        <w:spacing w:before="120" w:after="0" w:line="240" w:lineRule="auto"/>
        <w:ind w:left="1134" w:hanging="567"/>
        <w:jc w:val="both"/>
        <w:rPr>
          <w:sz w:val="20"/>
        </w:rPr>
      </w:pPr>
      <w:r w:rsidRPr="00A53504">
        <w:rPr>
          <w:rFonts w:ascii="Arial" w:hAnsi="Arial"/>
          <w:sz w:val="20"/>
        </w:rPr>
        <w:t>A fin de garantizar el fiel cumplimiento de las obligaciones que le corresponden conforme al Contrato, incluyendo el pago de las penalidades a las que se refiere la Cláusula 11, el Concesionario entregará al Concedente una Garantía de Fiel Cumplimiento, conforme a las reglas siguientes:</w:t>
      </w:r>
    </w:p>
    <w:p w14:paraId="56C019D3" w14:textId="77777777" w:rsidR="001C3C4D" w:rsidRPr="00A53504" w:rsidRDefault="001C3C4D" w:rsidP="00C11B77">
      <w:pPr>
        <w:numPr>
          <w:ilvl w:val="0"/>
          <w:numId w:val="167"/>
        </w:numPr>
        <w:spacing w:before="60" w:after="0" w:line="240" w:lineRule="auto"/>
        <w:ind w:left="1418" w:hanging="284"/>
        <w:jc w:val="both"/>
        <w:rPr>
          <w:sz w:val="20"/>
        </w:rPr>
      </w:pPr>
      <w:r w:rsidRPr="00A53504">
        <w:rPr>
          <w:rFonts w:ascii="Arial" w:hAnsi="Arial"/>
          <w:sz w:val="20"/>
        </w:rPr>
        <w:t xml:space="preserve">La Garantía de Fiel Cumplimiento debe ser solidaria, irrevocable, incondicional, sin beneficio de excusión, ni división y de realización automática, emitida por cualquiera de las </w:t>
      </w:r>
      <w:r w:rsidRPr="000972BE">
        <w:rPr>
          <w:rFonts w:ascii="Arial" w:hAnsi="Arial" w:cs="Arial"/>
          <w:sz w:val="20"/>
          <w:szCs w:val="20"/>
        </w:rPr>
        <w:t>Entidades Financieras</w:t>
      </w:r>
      <w:r w:rsidRPr="00A53504">
        <w:rPr>
          <w:rFonts w:ascii="Arial" w:hAnsi="Arial"/>
          <w:sz w:val="20"/>
        </w:rPr>
        <w:t xml:space="preserve"> indicadas en el Anexo Nº 6 de las Bases, siguiendo el formato y por el monto que indica el Anexo Nº 4. Su entrega es requisito para la Fecha de Cierre.</w:t>
      </w:r>
    </w:p>
    <w:p w14:paraId="22AB85C7" w14:textId="77777777" w:rsidR="001C3C4D" w:rsidRPr="00A53504" w:rsidRDefault="001C3C4D" w:rsidP="00C11B77">
      <w:pPr>
        <w:numPr>
          <w:ilvl w:val="0"/>
          <w:numId w:val="167"/>
        </w:numPr>
        <w:spacing w:before="60" w:after="0" w:line="240" w:lineRule="auto"/>
        <w:ind w:left="1418" w:hanging="284"/>
        <w:jc w:val="both"/>
        <w:rPr>
          <w:sz w:val="20"/>
        </w:rPr>
      </w:pPr>
      <w:r w:rsidRPr="00A53504">
        <w:rPr>
          <w:rFonts w:ascii="Arial" w:hAnsi="Arial"/>
          <w:sz w:val="20"/>
        </w:rPr>
        <w:t>La Garantía de Fiel Cumplimiento deberá estar vigente desde la Fecha de Cierre hasta un mes después de la Puesta en Operación Comercial. Dicha Garantía de Fiel Cumplimiento será otorgada por períodos anuales hasta cumplir el plazo de vigencia descrito anteriormente. Asimismo, dicha Garantía de Fiel Cumplimiento será devuelta contra la entrega de la Garantía de Operación descrita en la Cláusula 12.2.</w:t>
      </w:r>
    </w:p>
    <w:p w14:paraId="2937D9C4" w14:textId="77777777" w:rsidR="001C3C4D" w:rsidRPr="00A53504" w:rsidRDefault="001C3C4D" w:rsidP="00C11B77">
      <w:pPr>
        <w:numPr>
          <w:ilvl w:val="0"/>
          <w:numId w:val="167"/>
        </w:numPr>
        <w:spacing w:before="60" w:after="0" w:line="240" w:lineRule="auto"/>
        <w:ind w:left="1418" w:hanging="284"/>
        <w:jc w:val="both"/>
        <w:rPr>
          <w:sz w:val="20"/>
        </w:rPr>
      </w:pPr>
      <w:r w:rsidRPr="00A53504">
        <w:rPr>
          <w:rFonts w:ascii="Arial" w:hAnsi="Arial"/>
          <w:sz w:val="20"/>
        </w:rPr>
        <w:t>En caso de atraso de la Puesta en Operación Comercial, la Garantía de Fiel Cumplimiento deberá ser renovada o prorrogada hasta que se pague la penalidad o se resuelva en definitiva que no procede el pago de ninguna penalidad, según sea el caso.</w:t>
      </w:r>
    </w:p>
    <w:p w14:paraId="5EAA1010" w14:textId="77777777" w:rsidR="001C3C4D" w:rsidRPr="00A53504" w:rsidRDefault="001C3C4D" w:rsidP="00C11B77">
      <w:pPr>
        <w:numPr>
          <w:ilvl w:val="0"/>
          <w:numId w:val="51"/>
        </w:numPr>
        <w:spacing w:before="120" w:after="0" w:line="240" w:lineRule="auto"/>
        <w:ind w:left="1134" w:hanging="567"/>
        <w:jc w:val="both"/>
        <w:rPr>
          <w:sz w:val="20"/>
        </w:rPr>
      </w:pPr>
      <w:r w:rsidRPr="00A53504">
        <w:rPr>
          <w:rFonts w:ascii="Arial" w:hAnsi="Arial"/>
          <w:sz w:val="20"/>
        </w:rPr>
        <w:t>A fin de garantizar el fiel cumplimiento de las obligaciones que le corresponden conforme al Contrato, incluyendo el pago de las penalidades estipuladas en la Cláusula 11, el Concesionario entregará al Concedente una Garantía de Operación, conforme a las reglas siguientes:</w:t>
      </w:r>
    </w:p>
    <w:p w14:paraId="3D372A2D" w14:textId="77777777" w:rsidR="001C3C4D" w:rsidRPr="00A53504" w:rsidRDefault="001C3C4D" w:rsidP="00C11B77">
      <w:pPr>
        <w:numPr>
          <w:ilvl w:val="0"/>
          <w:numId w:val="168"/>
        </w:numPr>
        <w:spacing w:before="60" w:after="0" w:line="240" w:lineRule="auto"/>
        <w:ind w:left="1418" w:hanging="284"/>
        <w:jc w:val="both"/>
        <w:rPr>
          <w:sz w:val="20"/>
        </w:rPr>
      </w:pPr>
      <w:r w:rsidRPr="00A53504">
        <w:rPr>
          <w:rFonts w:ascii="Arial" w:hAnsi="Arial"/>
          <w:sz w:val="20"/>
        </w:rPr>
        <w:t>La Garantía de Operación debe ser solidaria, irrevocable, incondicional, sin beneficio de excusión, ni división y de realización automática, emitida por cualquiera de las entidades bancarias indicadas en el Anexo Nº 6 de las Bases, siguiendo el formato y por el monto que indica el Anexo Nº 4-A.</w:t>
      </w:r>
    </w:p>
    <w:p w14:paraId="0859DD90" w14:textId="77777777" w:rsidR="001C3C4D" w:rsidRPr="00A53504" w:rsidRDefault="001C3C4D" w:rsidP="00C11B77">
      <w:pPr>
        <w:numPr>
          <w:ilvl w:val="0"/>
          <w:numId w:val="168"/>
        </w:numPr>
        <w:spacing w:before="60" w:after="0" w:line="240" w:lineRule="auto"/>
        <w:ind w:left="1418" w:hanging="284"/>
        <w:jc w:val="both"/>
        <w:rPr>
          <w:sz w:val="20"/>
        </w:rPr>
      </w:pPr>
      <w:r w:rsidRPr="00A53504">
        <w:rPr>
          <w:rFonts w:ascii="Arial" w:hAnsi="Arial"/>
          <w:sz w:val="20"/>
        </w:rPr>
        <w:t xml:space="preserve">La Garantía de Operación deberá ser entregada en la </w:t>
      </w:r>
      <w:r w:rsidR="0069273A" w:rsidRPr="000972BE">
        <w:rPr>
          <w:rFonts w:ascii="Arial" w:hAnsi="Arial" w:cs="Arial"/>
          <w:sz w:val="20"/>
          <w:szCs w:val="20"/>
        </w:rPr>
        <w:t xml:space="preserve">misma </w:t>
      </w:r>
      <w:r w:rsidRPr="00A53504">
        <w:rPr>
          <w:rFonts w:ascii="Arial" w:hAnsi="Arial"/>
          <w:sz w:val="20"/>
        </w:rPr>
        <w:t xml:space="preserve">oportunidad señalada en el </w:t>
      </w:r>
      <w:r w:rsidR="0069273A" w:rsidRPr="000972BE">
        <w:rPr>
          <w:rFonts w:ascii="Arial" w:hAnsi="Arial" w:cs="Arial"/>
          <w:sz w:val="20"/>
          <w:szCs w:val="20"/>
        </w:rPr>
        <w:t>literal</w:t>
      </w:r>
      <w:r w:rsidRPr="00A53504">
        <w:rPr>
          <w:rFonts w:ascii="Arial" w:hAnsi="Arial"/>
          <w:sz w:val="20"/>
        </w:rPr>
        <w:t xml:space="preserve"> b) de la Cláusula 12.1 y permanecer vigente hasta seis (06) meses posteriores al cumplimiento del plazo de vigencia del Contrato.</w:t>
      </w:r>
    </w:p>
    <w:p w14:paraId="7A958F49" w14:textId="77777777" w:rsidR="001C3C4D" w:rsidRPr="00A53504" w:rsidRDefault="001C3C4D" w:rsidP="00C11B77">
      <w:pPr>
        <w:numPr>
          <w:ilvl w:val="0"/>
          <w:numId w:val="168"/>
        </w:numPr>
        <w:spacing w:before="60" w:after="0" w:line="240" w:lineRule="auto"/>
        <w:ind w:left="1418" w:hanging="284"/>
        <w:jc w:val="both"/>
        <w:rPr>
          <w:sz w:val="20"/>
        </w:rPr>
      </w:pPr>
      <w:r w:rsidRPr="00A53504">
        <w:rPr>
          <w:rFonts w:ascii="Arial" w:hAnsi="Arial"/>
          <w:sz w:val="20"/>
        </w:rPr>
        <w:t>La Garantía de Operación será otorgada por períodos anuales y deberá ser renovada o prorrogada hasta que se complete la transferencia de los Bienes de la Concesión o mientras subsistan controversias relativas al Contrato o su terminación.</w:t>
      </w:r>
    </w:p>
    <w:p w14:paraId="56A6E9A4" w14:textId="77777777" w:rsidR="001C3C4D" w:rsidRPr="00A53504" w:rsidRDefault="001C3C4D" w:rsidP="00C11B77">
      <w:pPr>
        <w:numPr>
          <w:ilvl w:val="0"/>
          <w:numId w:val="51"/>
        </w:numPr>
        <w:spacing w:before="120" w:after="0" w:line="240" w:lineRule="auto"/>
        <w:ind w:left="1134" w:hanging="567"/>
        <w:jc w:val="both"/>
        <w:rPr>
          <w:sz w:val="20"/>
        </w:rPr>
      </w:pPr>
      <w:r w:rsidRPr="00A53504">
        <w:rPr>
          <w:rFonts w:ascii="Arial" w:hAnsi="Arial"/>
          <w:sz w:val="20"/>
        </w:rPr>
        <w:t>Si llegado su vencimiento las garantías no son renovadas o prorrogadas conforme a las Cláusulas 12.1 y 12.2, el Concedente podrá ejecutar totalmente la garantía respectiva. En este caso, los fondos resultantes de la ejecución se constituirán automáticamente, sin necesidad de aprobación adicional, en la garantía correspondiente hasta el momento en que el Concesionario entregue al Concedente una nueva garantía. Entregada ésta, el Concedente procederá de inmediato a entregar al Concesionario los fondos resultantes de la ejecución de la garantía original, sin intereses.</w:t>
      </w:r>
    </w:p>
    <w:p w14:paraId="5C5E17D0" w14:textId="77777777" w:rsidR="001C3C4D" w:rsidRPr="00A53504" w:rsidRDefault="001C3C4D" w:rsidP="00C11B77">
      <w:pPr>
        <w:numPr>
          <w:ilvl w:val="0"/>
          <w:numId w:val="51"/>
        </w:numPr>
        <w:spacing w:before="120" w:after="0" w:line="240" w:lineRule="auto"/>
        <w:ind w:left="1134" w:hanging="567"/>
        <w:jc w:val="both"/>
        <w:rPr>
          <w:sz w:val="20"/>
        </w:rPr>
      </w:pPr>
      <w:r w:rsidRPr="00A53504">
        <w:rPr>
          <w:rFonts w:ascii="Arial" w:hAnsi="Arial"/>
          <w:sz w:val="20"/>
        </w:rPr>
        <w:t>En caso de ejecución parcial o total de la Garantía de Fiel Cumplimiento del Contrato o de la Garantía de Operación, el Concesionario está obligado a restituirla al monto original y en las mismas condiciones establecidas en las Cláusulas 12.1 y 12.2, la que deberá efectuar dentro de los treinta (30) días calendario siguientes a la fecha en que se realizó la ejecución de dicha garantía, sea parcial o total, excepto cuando ésta se hubiera ejecutado en cumplimiento de la Cláusula 13.</w:t>
      </w:r>
      <w:r w:rsidRPr="000972BE">
        <w:rPr>
          <w:rFonts w:ascii="Arial" w:hAnsi="Arial"/>
          <w:sz w:val="20"/>
          <w:szCs w:val="20"/>
        </w:rPr>
        <w:t>10</w:t>
      </w:r>
      <w:r w:rsidRPr="00A53504">
        <w:rPr>
          <w:rFonts w:ascii="Arial" w:hAnsi="Arial"/>
          <w:sz w:val="20"/>
        </w:rPr>
        <w:t>. En caso venciera dicho plazo sin que el Concesionario cumpla con restituir el monto total, el Concedente podrá ejercer su derecho de resolución del Contrato previsto en la Cláusula 13.</w:t>
      </w:r>
    </w:p>
    <w:p w14:paraId="27ECCA04" w14:textId="77777777" w:rsidR="001C3C4D" w:rsidRPr="00A53504" w:rsidRDefault="001C3C4D" w:rsidP="005470FD">
      <w:pPr>
        <w:pStyle w:val="Prrafodelista"/>
        <w:keepNext/>
        <w:keepLines/>
        <w:numPr>
          <w:ilvl w:val="0"/>
          <w:numId w:val="128"/>
        </w:numPr>
        <w:spacing w:before="360" w:after="120" w:line="240" w:lineRule="auto"/>
        <w:ind w:left="567" w:hanging="567"/>
        <w:outlineLvl w:val="0"/>
        <w:rPr>
          <w:rFonts w:ascii="Arial" w:hAnsi="Arial"/>
          <w:b/>
          <w:sz w:val="21"/>
        </w:rPr>
      </w:pPr>
      <w:bookmarkStart w:id="30" w:name="_Toc493758755"/>
      <w:bookmarkStart w:id="31" w:name="_Toc490322654"/>
      <w:r w:rsidRPr="00A53504">
        <w:rPr>
          <w:rFonts w:ascii="Arial" w:hAnsi="Arial"/>
          <w:b/>
          <w:sz w:val="21"/>
        </w:rPr>
        <w:lastRenderedPageBreak/>
        <w:t>TERMINACIÓN DEL CONTRATO</w:t>
      </w:r>
      <w:bookmarkEnd w:id="30"/>
      <w:bookmarkEnd w:id="31"/>
    </w:p>
    <w:p w14:paraId="420EBE4A" w14:textId="77777777" w:rsidR="001C3C4D" w:rsidRPr="00A53504" w:rsidRDefault="001C3C4D" w:rsidP="005470FD">
      <w:pPr>
        <w:numPr>
          <w:ilvl w:val="1"/>
          <w:numId w:val="64"/>
        </w:numPr>
        <w:spacing w:before="120" w:after="0" w:line="240" w:lineRule="auto"/>
        <w:ind w:left="1276" w:hanging="709"/>
        <w:jc w:val="both"/>
        <w:rPr>
          <w:sz w:val="20"/>
        </w:rPr>
      </w:pPr>
      <w:r w:rsidRPr="00A53504">
        <w:rPr>
          <w:rFonts w:ascii="Arial" w:hAnsi="Arial"/>
          <w:sz w:val="20"/>
        </w:rPr>
        <w:t>El Contrato terminará por:</w:t>
      </w:r>
    </w:p>
    <w:p w14:paraId="4AA6F79F" w14:textId="77777777" w:rsidR="001C3C4D" w:rsidRPr="00A53504" w:rsidRDefault="001C3C4D" w:rsidP="005470FD">
      <w:pPr>
        <w:numPr>
          <w:ilvl w:val="0"/>
          <w:numId w:val="57"/>
        </w:numPr>
        <w:spacing w:before="120" w:after="0" w:line="240" w:lineRule="auto"/>
        <w:ind w:left="1560" w:hanging="284"/>
        <w:jc w:val="both"/>
        <w:rPr>
          <w:rFonts w:ascii="Arial" w:hAnsi="Arial"/>
          <w:sz w:val="20"/>
        </w:rPr>
      </w:pPr>
      <w:r w:rsidRPr="00A53504">
        <w:rPr>
          <w:rFonts w:ascii="Arial" w:hAnsi="Arial"/>
          <w:sz w:val="20"/>
        </w:rPr>
        <w:t>Vencimiento del plazo.</w:t>
      </w:r>
    </w:p>
    <w:p w14:paraId="02766755" w14:textId="77777777" w:rsidR="001C3C4D" w:rsidRPr="00A53504" w:rsidRDefault="001C3C4D" w:rsidP="005470FD">
      <w:pPr>
        <w:numPr>
          <w:ilvl w:val="0"/>
          <w:numId w:val="57"/>
        </w:numPr>
        <w:spacing w:before="60" w:after="0" w:line="240" w:lineRule="auto"/>
        <w:ind w:left="1560" w:hanging="284"/>
        <w:jc w:val="both"/>
        <w:rPr>
          <w:rFonts w:ascii="Arial" w:hAnsi="Arial"/>
          <w:sz w:val="20"/>
        </w:rPr>
      </w:pPr>
      <w:r w:rsidRPr="00A53504">
        <w:rPr>
          <w:rFonts w:ascii="Arial" w:hAnsi="Arial"/>
          <w:sz w:val="20"/>
        </w:rPr>
        <w:t>Resolución por mutuo acuerdo.</w:t>
      </w:r>
    </w:p>
    <w:p w14:paraId="1366CFD2" w14:textId="77777777" w:rsidR="001C3C4D" w:rsidRPr="00A53504" w:rsidRDefault="001C3C4D" w:rsidP="005470FD">
      <w:pPr>
        <w:numPr>
          <w:ilvl w:val="0"/>
          <w:numId w:val="57"/>
        </w:numPr>
        <w:spacing w:before="60" w:after="0" w:line="240" w:lineRule="auto"/>
        <w:ind w:left="1560" w:hanging="284"/>
        <w:jc w:val="both"/>
        <w:rPr>
          <w:rFonts w:ascii="Arial" w:hAnsi="Arial"/>
          <w:sz w:val="20"/>
        </w:rPr>
      </w:pPr>
      <w:r w:rsidRPr="00A53504">
        <w:rPr>
          <w:rFonts w:ascii="Arial" w:hAnsi="Arial"/>
          <w:sz w:val="20"/>
        </w:rPr>
        <w:t>Resolución por incumplimiento del Concesionario</w:t>
      </w:r>
    </w:p>
    <w:p w14:paraId="6A3F57A6" w14:textId="77777777" w:rsidR="001C3C4D" w:rsidRPr="00A53504" w:rsidRDefault="001C3C4D" w:rsidP="005470FD">
      <w:pPr>
        <w:numPr>
          <w:ilvl w:val="0"/>
          <w:numId w:val="57"/>
        </w:numPr>
        <w:spacing w:before="60" w:after="0" w:line="240" w:lineRule="auto"/>
        <w:ind w:left="1560" w:hanging="284"/>
        <w:jc w:val="both"/>
        <w:rPr>
          <w:rFonts w:ascii="Arial" w:hAnsi="Arial"/>
          <w:sz w:val="20"/>
        </w:rPr>
      </w:pPr>
      <w:r w:rsidRPr="00A53504">
        <w:rPr>
          <w:rFonts w:ascii="Arial" w:hAnsi="Arial"/>
          <w:sz w:val="20"/>
        </w:rPr>
        <w:t>Resolución por incumplimiento del Concedente</w:t>
      </w:r>
    </w:p>
    <w:p w14:paraId="1B125A2B" w14:textId="77777777" w:rsidR="001C3C4D" w:rsidRPr="00A53504" w:rsidRDefault="001C3C4D" w:rsidP="005470FD">
      <w:pPr>
        <w:numPr>
          <w:ilvl w:val="0"/>
          <w:numId w:val="57"/>
        </w:numPr>
        <w:spacing w:before="60" w:after="0" w:line="240" w:lineRule="auto"/>
        <w:ind w:left="1560" w:hanging="284"/>
        <w:jc w:val="both"/>
        <w:rPr>
          <w:rFonts w:ascii="Arial" w:hAnsi="Arial"/>
          <w:sz w:val="20"/>
        </w:rPr>
      </w:pPr>
      <w:r w:rsidRPr="00A53504">
        <w:rPr>
          <w:rFonts w:ascii="Arial" w:hAnsi="Arial"/>
          <w:sz w:val="20"/>
        </w:rPr>
        <w:t>Resolución por decisión unilateral del Concedente</w:t>
      </w:r>
    </w:p>
    <w:p w14:paraId="2A19D573" w14:textId="77777777" w:rsidR="001C3C4D" w:rsidRPr="00A53504" w:rsidRDefault="001C3C4D" w:rsidP="005470FD">
      <w:pPr>
        <w:numPr>
          <w:ilvl w:val="0"/>
          <w:numId w:val="57"/>
        </w:numPr>
        <w:spacing w:before="60" w:after="0" w:line="240" w:lineRule="auto"/>
        <w:ind w:left="1560" w:hanging="284"/>
        <w:jc w:val="both"/>
        <w:rPr>
          <w:rFonts w:ascii="Arial" w:hAnsi="Arial"/>
          <w:sz w:val="20"/>
        </w:rPr>
      </w:pPr>
      <w:r w:rsidRPr="00A53504">
        <w:rPr>
          <w:rFonts w:ascii="Arial" w:hAnsi="Arial"/>
          <w:sz w:val="20"/>
        </w:rPr>
        <w:t>Resolución por fuerza mayor o caso fortuito</w:t>
      </w:r>
    </w:p>
    <w:p w14:paraId="3C1E6E99" w14:textId="77777777" w:rsidR="001C3C4D" w:rsidRPr="00A53504" w:rsidRDefault="001C3C4D" w:rsidP="005470FD">
      <w:pPr>
        <w:numPr>
          <w:ilvl w:val="0"/>
          <w:numId w:val="57"/>
        </w:numPr>
        <w:spacing w:before="60" w:after="0" w:line="240" w:lineRule="auto"/>
        <w:ind w:left="1560" w:hanging="284"/>
        <w:jc w:val="both"/>
        <w:rPr>
          <w:rFonts w:ascii="Arial" w:hAnsi="Arial"/>
          <w:sz w:val="20"/>
        </w:rPr>
      </w:pPr>
      <w:r w:rsidRPr="00A53504">
        <w:rPr>
          <w:rFonts w:ascii="Arial" w:hAnsi="Arial"/>
          <w:sz w:val="20"/>
        </w:rPr>
        <w:t>Resolución por aplicación de Cláusula Anticorrupción.</w:t>
      </w:r>
    </w:p>
    <w:p w14:paraId="7685CAE8" w14:textId="77777777" w:rsidR="001C3C4D" w:rsidRPr="00A53504" w:rsidRDefault="001C3C4D" w:rsidP="005470FD">
      <w:pPr>
        <w:numPr>
          <w:ilvl w:val="1"/>
          <w:numId w:val="64"/>
        </w:numPr>
        <w:spacing w:before="120" w:after="0" w:line="240" w:lineRule="auto"/>
        <w:ind w:left="1276" w:hanging="709"/>
        <w:jc w:val="both"/>
        <w:rPr>
          <w:sz w:val="20"/>
        </w:rPr>
      </w:pPr>
      <w:r w:rsidRPr="00A53504">
        <w:rPr>
          <w:rFonts w:ascii="Arial" w:hAnsi="Arial"/>
          <w:sz w:val="20"/>
        </w:rPr>
        <w:t>Término por vencimiento del plazo</w:t>
      </w:r>
    </w:p>
    <w:p w14:paraId="05C612A2" w14:textId="77777777" w:rsidR="001C3C4D" w:rsidRPr="00A53504" w:rsidRDefault="001C3C4D" w:rsidP="005470FD">
      <w:pPr>
        <w:spacing w:before="120" w:after="0" w:line="240" w:lineRule="auto"/>
        <w:ind w:left="1276"/>
        <w:jc w:val="both"/>
        <w:rPr>
          <w:rFonts w:ascii="Arial" w:hAnsi="Arial"/>
          <w:sz w:val="20"/>
        </w:rPr>
      </w:pPr>
      <w:r w:rsidRPr="00A53504">
        <w:rPr>
          <w:rFonts w:ascii="Arial" w:hAnsi="Arial"/>
          <w:sz w:val="20"/>
        </w:rPr>
        <w:t>El Contrato terminará al vencimiento del plazo establecido en la Cláusula 3, salvo que se haya producido prórroga o suspensión del plazo del Contrato.</w:t>
      </w:r>
    </w:p>
    <w:p w14:paraId="1AC57724" w14:textId="77777777" w:rsidR="001C3C4D" w:rsidRPr="00A53504" w:rsidRDefault="001C3C4D" w:rsidP="005470FD">
      <w:pPr>
        <w:numPr>
          <w:ilvl w:val="1"/>
          <w:numId w:val="64"/>
        </w:numPr>
        <w:spacing w:before="120" w:after="0" w:line="240" w:lineRule="auto"/>
        <w:ind w:left="1276" w:hanging="709"/>
        <w:jc w:val="both"/>
        <w:rPr>
          <w:sz w:val="20"/>
        </w:rPr>
      </w:pPr>
      <w:r w:rsidRPr="00A53504">
        <w:rPr>
          <w:rFonts w:ascii="Arial" w:hAnsi="Arial"/>
          <w:sz w:val="20"/>
        </w:rPr>
        <w:t>Resolución por mutuo acuerdo</w:t>
      </w:r>
    </w:p>
    <w:p w14:paraId="247872F3" w14:textId="77777777" w:rsidR="001C3C4D" w:rsidRPr="00A53504" w:rsidRDefault="001C3C4D" w:rsidP="005470FD">
      <w:pPr>
        <w:spacing w:before="120" w:after="0" w:line="240" w:lineRule="auto"/>
        <w:ind w:left="1276"/>
        <w:jc w:val="both"/>
        <w:rPr>
          <w:rFonts w:ascii="Arial" w:hAnsi="Arial"/>
          <w:sz w:val="20"/>
        </w:rPr>
      </w:pPr>
      <w:r w:rsidRPr="00A53504">
        <w:rPr>
          <w:rFonts w:ascii="Arial" w:hAnsi="Arial"/>
          <w:sz w:val="20"/>
        </w:rPr>
        <w:t xml:space="preserve">El Contrato terminará por acuerdo escrito entre el Concesionario y el </w:t>
      </w:r>
      <w:r w:rsidRPr="00A53504">
        <w:rPr>
          <w:rFonts w:ascii="Arial" w:hAnsi="Arial"/>
          <w:color w:val="000000"/>
          <w:sz w:val="20"/>
        </w:rPr>
        <w:t>Concedente</w:t>
      </w:r>
      <w:r w:rsidRPr="00A53504">
        <w:rPr>
          <w:rFonts w:ascii="Arial" w:hAnsi="Arial"/>
          <w:sz w:val="20"/>
        </w:rPr>
        <w:t>. Dentro de los cinco (5) Días de iniciadas las conversaciones para que se produzca la terminación del Contrato por esta causal, el Concesionario deberá comunicar a los Acreedores Permitidos este hecho.</w:t>
      </w:r>
    </w:p>
    <w:p w14:paraId="3BDEAA12" w14:textId="77777777" w:rsidR="001C3C4D" w:rsidRPr="00A53504" w:rsidRDefault="001C3C4D" w:rsidP="005470FD">
      <w:pPr>
        <w:numPr>
          <w:ilvl w:val="1"/>
          <w:numId w:val="64"/>
        </w:numPr>
        <w:spacing w:before="120" w:after="0" w:line="240" w:lineRule="auto"/>
        <w:ind w:left="1276" w:hanging="709"/>
        <w:jc w:val="both"/>
        <w:rPr>
          <w:sz w:val="20"/>
        </w:rPr>
      </w:pPr>
      <w:r w:rsidRPr="00A53504">
        <w:rPr>
          <w:rFonts w:ascii="Arial" w:hAnsi="Arial"/>
          <w:sz w:val="20"/>
        </w:rPr>
        <w:t>Resolución por incumplimiento del Concesionario</w:t>
      </w:r>
    </w:p>
    <w:p w14:paraId="682F4D8D" w14:textId="77777777" w:rsidR="001C3C4D" w:rsidRPr="000972BE" w:rsidRDefault="001C3C4D" w:rsidP="005470FD">
      <w:pPr>
        <w:spacing w:before="120" w:after="0" w:line="240" w:lineRule="auto"/>
        <w:ind w:left="1276"/>
        <w:jc w:val="both"/>
        <w:rPr>
          <w:rFonts w:ascii="Arial" w:hAnsi="Arial" w:cs="Arial"/>
          <w:sz w:val="20"/>
          <w:szCs w:val="20"/>
        </w:rPr>
      </w:pPr>
      <w:r w:rsidRPr="000972BE">
        <w:rPr>
          <w:rFonts w:ascii="Arial" w:hAnsi="Arial" w:cs="Arial"/>
          <w:sz w:val="20"/>
          <w:szCs w:val="20"/>
        </w:rPr>
        <w:t xml:space="preserve">La resolución del Contrato por incumplimiento del Concesionario no genera ningún derecho de indemnización a favor del Concesionario por daños y perjuicios, sin perjuicio del derecho a la liquidación a la que se refiere la </w:t>
      </w:r>
      <w:r w:rsidR="0069273A" w:rsidRPr="000972BE">
        <w:rPr>
          <w:rFonts w:ascii="Arial" w:hAnsi="Arial" w:cs="Arial"/>
          <w:sz w:val="20"/>
          <w:szCs w:val="20"/>
        </w:rPr>
        <w:t>Cláusula</w:t>
      </w:r>
      <w:r w:rsidRPr="000972BE">
        <w:rPr>
          <w:rFonts w:ascii="Arial" w:hAnsi="Arial" w:cs="Arial"/>
          <w:sz w:val="20"/>
          <w:szCs w:val="20"/>
        </w:rPr>
        <w:t xml:space="preserve"> 13.1</w:t>
      </w:r>
      <w:r w:rsidR="00CF3EE1" w:rsidRPr="000972BE">
        <w:rPr>
          <w:rFonts w:ascii="Arial" w:hAnsi="Arial" w:cs="Arial"/>
          <w:sz w:val="20"/>
          <w:szCs w:val="20"/>
        </w:rPr>
        <w:t>4</w:t>
      </w:r>
      <w:r w:rsidR="0069273A" w:rsidRPr="000972BE">
        <w:rPr>
          <w:rFonts w:ascii="Arial" w:hAnsi="Arial" w:cs="Arial"/>
          <w:sz w:val="20"/>
          <w:szCs w:val="20"/>
        </w:rPr>
        <w:t>.</w:t>
      </w:r>
    </w:p>
    <w:p w14:paraId="79BF1254" w14:textId="77777777" w:rsidR="001C3C4D" w:rsidRPr="00A53504" w:rsidRDefault="001C3C4D" w:rsidP="005470FD">
      <w:pPr>
        <w:spacing w:before="120" w:after="0" w:line="240" w:lineRule="auto"/>
        <w:ind w:left="1276" w:hanging="709"/>
        <w:jc w:val="both"/>
        <w:rPr>
          <w:rFonts w:ascii="Arial" w:hAnsi="Arial"/>
          <w:sz w:val="20"/>
        </w:rPr>
      </w:pPr>
      <w:r w:rsidRPr="00A53504">
        <w:rPr>
          <w:rFonts w:ascii="Arial" w:hAnsi="Arial"/>
          <w:sz w:val="20"/>
        </w:rPr>
        <w:t>13.4.1</w:t>
      </w:r>
      <w:r w:rsidRPr="00A53504">
        <w:rPr>
          <w:rFonts w:ascii="Arial" w:hAnsi="Arial"/>
          <w:sz w:val="20"/>
        </w:rPr>
        <w:tab/>
        <w:t xml:space="preserve">Sin perjuicio de las penalidades que procedan, el Concedente podrá terminar el Contrato </w:t>
      </w:r>
      <w:r w:rsidR="00644748" w:rsidRPr="00A53504">
        <w:rPr>
          <w:rFonts w:ascii="Arial" w:hAnsi="Arial"/>
          <w:sz w:val="20"/>
        </w:rPr>
        <w:t xml:space="preserve">en caso </w:t>
      </w:r>
      <w:r w:rsidR="00644748" w:rsidRPr="000972BE">
        <w:rPr>
          <w:rFonts w:ascii="Arial" w:hAnsi="Arial" w:cs="Arial"/>
          <w:sz w:val="20"/>
          <w:szCs w:val="20"/>
        </w:rPr>
        <w:t xml:space="preserve">de </w:t>
      </w:r>
      <w:r w:rsidR="00644748" w:rsidRPr="00A53504">
        <w:rPr>
          <w:rFonts w:ascii="Arial" w:hAnsi="Arial"/>
          <w:sz w:val="20"/>
        </w:rPr>
        <w:t>que</w:t>
      </w:r>
      <w:r w:rsidRPr="00A53504">
        <w:rPr>
          <w:rFonts w:ascii="Arial" w:hAnsi="Arial"/>
          <w:sz w:val="20"/>
        </w:rPr>
        <w:t xml:space="preserve"> el Concesionario incurra en incumplimiento grave de sus obligaciones contractuales, considerándose las siguientes:</w:t>
      </w:r>
    </w:p>
    <w:p w14:paraId="322F273D" w14:textId="6CF7871B" w:rsidR="001C3C4D" w:rsidRPr="00A53504" w:rsidRDefault="001C3C4D" w:rsidP="005470FD">
      <w:pPr>
        <w:numPr>
          <w:ilvl w:val="0"/>
          <w:numId w:val="58"/>
        </w:numPr>
        <w:spacing w:before="120" w:after="0" w:line="240" w:lineRule="auto"/>
        <w:ind w:left="1560" w:hanging="284"/>
        <w:jc w:val="both"/>
        <w:rPr>
          <w:rFonts w:ascii="Arial" w:hAnsi="Arial"/>
          <w:sz w:val="20"/>
        </w:rPr>
      </w:pPr>
      <w:r w:rsidRPr="00A53504">
        <w:rPr>
          <w:rFonts w:ascii="Arial" w:hAnsi="Arial"/>
          <w:sz w:val="20"/>
        </w:rPr>
        <w:t xml:space="preserve">Se comprobara, luego de suscribir el Contrato, </w:t>
      </w:r>
      <w:r w:rsidR="004416DC">
        <w:rPr>
          <w:rFonts w:ascii="Arial" w:hAnsi="Arial"/>
          <w:sz w:val="20"/>
        </w:rPr>
        <w:t>la falta de veracidad</w:t>
      </w:r>
      <w:r w:rsidR="004416DC" w:rsidRPr="00A53504">
        <w:rPr>
          <w:rFonts w:ascii="Arial" w:hAnsi="Arial"/>
          <w:sz w:val="20"/>
        </w:rPr>
        <w:t xml:space="preserve"> </w:t>
      </w:r>
      <w:r w:rsidR="004416DC">
        <w:rPr>
          <w:rFonts w:ascii="Arial" w:hAnsi="Arial"/>
          <w:sz w:val="20"/>
        </w:rPr>
        <w:t xml:space="preserve">de </w:t>
      </w:r>
      <w:r w:rsidRPr="00A53504">
        <w:rPr>
          <w:rFonts w:ascii="Arial" w:hAnsi="Arial"/>
          <w:sz w:val="20"/>
        </w:rPr>
        <w:t>cualquiera de las declaraciones formuladas en la Cláusula 2.1.</w:t>
      </w:r>
    </w:p>
    <w:p w14:paraId="5601196A" w14:textId="77777777" w:rsidR="001C3C4D" w:rsidRPr="00A53504" w:rsidRDefault="001C3C4D" w:rsidP="005470FD">
      <w:pPr>
        <w:numPr>
          <w:ilvl w:val="0"/>
          <w:numId w:val="58"/>
        </w:numPr>
        <w:spacing w:before="60" w:after="0" w:line="240" w:lineRule="auto"/>
        <w:ind w:left="1560" w:hanging="284"/>
        <w:jc w:val="both"/>
        <w:rPr>
          <w:rFonts w:ascii="Arial" w:hAnsi="Arial"/>
          <w:sz w:val="20"/>
        </w:rPr>
      </w:pPr>
      <w:r w:rsidRPr="00A53504">
        <w:rPr>
          <w:rFonts w:ascii="Arial" w:hAnsi="Arial"/>
          <w:sz w:val="20"/>
        </w:rPr>
        <w:t>Demora por más de ciento cincuenta (150) días calendario en cualquiera de los hitos indicados en el Anexo Nº 7.</w:t>
      </w:r>
    </w:p>
    <w:p w14:paraId="0338D193" w14:textId="77777777" w:rsidR="001C3C4D" w:rsidRPr="00A53504" w:rsidRDefault="001C3C4D" w:rsidP="005470FD">
      <w:pPr>
        <w:numPr>
          <w:ilvl w:val="0"/>
          <w:numId w:val="58"/>
        </w:numPr>
        <w:spacing w:before="60" w:after="0" w:line="240" w:lineRule="auto"/>
        <w:ind w:left="1560" w:hanging="284"/>
        <w:jc w:val="both"/>
        <w:rPr>
          <w:rFonts w:ascii="Arial" w:hAnsi="Arial"/>
          <w:sz w:val="20"/>
        </w:rPr>
      </w:pPr>
      <w:r w:rsidRPr="00A53504">
        <w:rPr>
          <w:rFonts w:ascii="Arial" w:hAnsi="Arial"/>
          <w:sz w:val="20"/>
        </w:rPr>
        <w:t>La no renovación, prórroga o restitución de las garantías, conforme a lo previsto en la Cláusula 12.</w:t>
      </w:r>
    </w:p>
    <w:p w14:paraId="35CCB49E" w14:textId="77777777" w:rsidR="001C3C4D" w:rsidRPr="00A53504" w:rsidRDefault="001C3C4D" w:rsidP="005470FD">
      <w:pPr>
        <w:numPr>
          <w:ilvl w:val="0"/>
          <w:numId w:val="58"/>
        </w:numPr>
        <w:spacing w:before="60" w:after="0" w:line="240" w:lineRule="auto"/>
        <w:ind w:left="1560" w:hanging="284"/>
        <w:jc w:val="both"/>
        <w:rPr>
          <w:rFonts w:ascii="Arial" w:hAnsi="Arial"/>
          <w:sz w:val="20"/>
        </w:rPr>
      </w:pPr>
      <w:r w:rsidRPr="00A53504">
        <w:rPr>
          <w:rFonts w:ascii="Arial" w:hAnsi="Arial"/>
          <w:sz w:val="20"/>
        </w:rPr>
        <w:t>Dejar de operar el Proyecto, sin causa justificada, según lo señalado en las Leyes y Disposiciones Aplicables.</w:t>
      </w:r>
    </w:p>
    <w:p w14:paraId="0939DE6E" w14:textId="77777777" w:rsidR="001C3C4D" w:rsidRPr="00A53504" w:rsidRDefault="001C3C4D" w:rsidP="005470FD">
      <w:pPr>
        <w:numPr>
          <w:ilvl w:val="0"/>
          <w:numId w:val="58"/>
        </w:numPr>
        <w:spacing w:before="60" w:after="0" w:line="240" w:lineRule="auto"/>
        <w:ind w:left="1560" w:hanging="284"/>
        <w:jc w:val="both"/>
        <w:rPr>
          <w:rFonts w:ascii="Arial" w:hAnsi="Arial"/>
          <w:sz w:val="20"/>
        </w:rPr>
      </w:pPr>
      <w:r w:rsidRPr="00A53504">
        <w:rPr>
          <w:rFonts w:ascii="Arial" w:hAnsi="Arial"/>
          <w:sz w:val="20"/>
        </w:rPr>
        <w:t xml:space="preserve">Persistiera, luego de ser sancionada administrativamente por el OSINERGMIN, en no cumplir sus obligaciones de prestar el Servicio en los plazos prescritos y </w:t>
      </w:r>
      <w:r w:rsidR="00644748" w:rsidRPr="00A53504">
        <w:rPr>
          <w:rFonts w:ascii="Arial" w:hAnsi="Arial"/>
          <w:sz w:val="20"/>
        </w:rPr>
        <w:t xml:space="preserve">de acuerdo </w:t>
      </w:r>
      <w:r w:rsidR="00644748" w:rsidRPr="000972BE">
        <w:rPr>
          <w:rFonts w:ascii="Arial" w:hAnsi="Arial" w:cs="Arial"/>
          <w:sz w:val="20"/>
          <w:szCs w:val="20"/>
        </w:rPr>
        <w:t>con</w:t>
      </w:r>
      <w:r w:rsidRPr="00A53504">
        <w:rPr>
          <w:rFonts w:ascii="Arial" w:hAnsi="Arial"/>
          <w:sz w:val="20"/>
        </w:rPr>
        <w:t xml:space="preserve"> las normas de seguridad y los estándares de calidad establecidos en el Contrato y en las normas técnicas pertinentes, siempre que dichas sanciones hubiesen quedado firmes en sede administrativa, y en sede judicial si se hubiese interpuesto el proceso contencioso administrativo respectivo.</w:t>
      </w:r>
    </w:p>
    <w:p w14:paraId="0C16E1F4" w14:textId="77777777" w:rsidR="001C3C4D" w:rsidRPr="00A53504" w:rsidRDefault="001C3C4D" w:rsidP="005470FD">
      <w:pPr>
        <w:numPr>
          <w:ilvl w:val="0"/>
          <w:numId w:val="58"/>
        </w:numPr>
        <w:tabs>
          <w:tab w:val="left" w:pos="1560"/>
        </w:tabs>
        <w:spacing w:before="60" w:after="0" w:line="240" w:lineRule="auto"/>
        <w:ind w:left="1560" w:hanging="284"/>
        <w:jc w:val="both"/>
        <w:rPr>
          <w:rFonts w:ascii="Arial" w:hAnsi="Arial"/>
          <w:sz w:val="20"/>
        </w:rPr>
      </w:pPr>
      <w:r w:rsidRPr="00A53504">
        <w:rPr>
          <w:rFonts w:ascii="Arial" w:hAnsi="Arial"/>
          <w:sz w:val="20"/>
        </w:rPr>
        <w:t xml:space="preserve">La transferencia parcial o totalmente </w:t>
      </w:r>
      <w:r w:rsidR="0069273A" w:rsidRPr="000972BE">
        <w:rPr>
          <w:rFonts w:ascii="Arial" w:hAnsi="Arial" w:cs="Arial"/>
          <w:sz w:val="20"/>
          <w:szCs w:val="20"/>
        </w:rPr>
        <w:t>del</w:t>
      </w:r>
      <w:r w:rsidRPr="00A53504">
        <w:rPr>
          <w:rFonts w:ascii="Arial" w:hAnsi="Arial"/>
          <w:sz w:val="20"/>
        </w:rPr>
        <w:t xml:space="preserve"> Contrato, por cualquier título, sin la previa aprobación del Concedente.</w:t>
      </w:r>
    </w:p>
    <w:p w14:paraId="64E705C3" w14:textId="77777777" w:rsidR="001C3C4D" w:rsidRPr="00A53504" w:rsidRDefault="001C3C4D" w:rsidP="005470FD">
      <w:pPr>
        <w:numPr>
          <w:ilvl w:val="0"/>
          <w:numId w:val="58"/>
        </w:numPr>
        <w:spacing w:before="60" w:after="0" w:line="240" w:lineRule="auto"/>
        <w:ind w:left="1560" w:hanging="284"/>
        <w:jc w:val="both"/>
        <w:rPr>
          <w:rFonts w:ascii="Arial" w:hAnsi="Arial"/>
          <w:sz w:val="20"/>
        </w:rPr>
      </w:pPr>
      <w:r w:rsidRPr="00A53504">
        <w:rPr>
          <w:rFonts w:ascii="Arial" w:hAnsi="Arial"/>
          <w:sz w:val="20"/>
        </w:rPr>
        <w:t>La sanción con multas administrativas no tributarias emitidas por el Concedente o el OSINERGMIN, que en un (1) año calendario -entendiéndose año calendario como cada periodo comprendido entre el 1 de enero y el 31 de diciembre</w:t>
      </w:r>
      <w:r w:rsidR="00F52330" w:rsidRPr="000972BE">
        <w:rPr>
          <w:rFonts w:ascii="Arial" w:hAnsi="Arial" w:cs="Arial"/>
          <w:sz w:val="20"/>
          <w:szCs w:val="20"/>
        </w:rPr>
        <w:t>-</w:t>
      </w:r>
      <w:r w:rsidRPr="00A53504">
        <w:rPr>
          <w:rFonts w:ascii="Arial" w:hAnsi="Arial"/>
          <w:sz w:val="20"/>
        </w:rPr>
        <w:t xml:space="preserve"> superen el diez por ciento (10%) de la Base Tarifaria del año anterior, siempre que dichas multas hubiesen quedado firmes en sede administrativa, y en sede judicial si se hubiese interpuesto el </w:t>
      </w:r>
      <w:r w:rsidR="0069273A" w:rsidRPr="000972BE">
        <w:rPr>
          <w:rFonts w:ascii="Arial" w:hAnsi="Arial" w:cs="Arial"/>
          <w:sz w:val="20"/>
          <w:szCs w:val="20"/>
        </w:rPr>
        <w:t xml:space="preserve">proceso </w:t>
      </w:r>
      <w:r w:rsidRPr="00A53504">
        <w:rPr>
          <w:rFonts w:ascii="Arial" w:hAnsi="Arial"/>
          <w:sz w:val="20"/>
        </w:rPr>
        <w:t xml:space="preserve">contencioso </w:t>
      </w:r>
      <w:r w:rsidR="0069273A" w:rsidRPr="000972BE">
        <w:rPr>
          <w:rFonts w:ascii="Arial" w:hAnsi="Arial" w:cs="Arial"/>
          <w:sz w:val="20"/>
          <w:szCs w:val="20"/>
        </w:rPr>
        <w:t xml:space="preserve">administrativo </w:t>
      </w:r>
      <w:r w:rsidRPr="00A53504">
        <w:rPr>
          <w:rFonts w:ascii="Arial" w:hAnsi="Arial"/>
          <w:sz w:val="20"/>
        </w:rPr>
        <w:t>respectivo. Esta causal es aplicable a partir del segundo año de operación comercial.</w:t>
      </w:r>
    </w:p>
    <w:p w14:paraId="0DD4E58E" w14:textId="77777777" w:rsidR="001C3C4D" w:rsidRPr="00A53504" w:rsidRDefault="001C3C4D" w:rsidP="00A53504">
      <w:pPr>
        <w:numPr>
          <w:ilvl w:val="0"/>
          <w:numId w:val="58"/>
        </w:numPr>
        <w:spacing w:before="60" w:after="0" w:line="250" w:lineRule="auto"/>
        <w:ind w:left="1560" w:hanging="284"/>
        <w:jc w:val="both"/>
        <w:rPr>
          <w:rFonts w:ascii="Arial" w:hAnsi="Arial"/>
          <w:sz w:val="20"/>
        </w:rPr>
      </w:pPr>
      <w:r w:rsidRPr="00A53504">
        <w:rPr>
          <w:rFonts w:ascii="Arial" w:hAnsi="Arial"/>
          <w:sz w:val="20"/>
        </w:rPr>
        <w:lastRenderedPageBreak/>
        <w:t>El inicio, a instancia del Concesionario de un procedimiento de fusión, escisión o transformación de sociedades u otra reorganización societaria, sin la correspondiente autorización del Concedente.</w:t>
      </w:r>
    </w:p>
    <w:p w14:paraId="3B7738A6" w14:textId="77777777" w:rsidR="001C3C4D" w:rsidRPr="00A53504" w:rsidRDefault="001C3C4D" w:rsidP="00A53504">
      <w:pPr>
        <w:numPr>
          <w:ilvl w:val="0"/>
          <w:numId w:val="58"/>
        </w:numPr>
        <w:tabs>
          <w:tab w:val="left" w:pos="1560"/>
        </w:tabs>
        <w:spacing w:before="60" w:after="0" w:line="250" w:lineRule="auto"/>
        <w:ind w:left="1560" w:hanging="284"/>
        <w:jc w:val="both"/>
        <w:rPr>
          <w:rFonts w:ascii="Arial" w:hAnsi="Arial"/>
          <w:sz w:val="20"/>
        </w:rPr>
      </w:pPr>
      <w:r w:rsidRPr="00A53504">
        <w:rPr>
          <w:rFonts w:ascii="Arial" w:hAnsi="Arial"/>
          <w:sz w:val="20"/>
        </w:rPr>
        <w:t>La declaración de insolvencia, quiebra, disolución o liquidación.</w:t>
      </w:r>
    </w:p>
    <w:p w14:paraId="67C51DC1" w14:textId="77777777" w:rsidR="001C3C4D" w:rsidRPr="00A53504" w:rsidRDefault="001C3C4D" w:rsidP="00A53504">
      <w:pPr>
        <w:numPr>
          <w:ilvl w:val="0"/>
          <w:numId w:val="58"/>
        </w:numPr>
        <w:tabs>
          <w:tab w:val="left" w:pos="1560"/>
        </w:tabs>
        <w:spacing w:before="60" w:after="0" w:line="250" w:lineRule="auto"/>
        <w:ind w:left="1560" w:hanging="284"/>
        <w:jc w:val="both"/>
        <w:rPr>
          <w:rFonts w:ascii="Arial" w:hAnsi="Arial"/>
          <w:sz w:val="20"/>
        </w:rPr>
      </w:pPr>
      <w:r w:rsidRPr="00A53504">
        <w:rPr>
          <w:rFonts w:ascii="Arial" w:hAnsi="Arial"/>
          <w:sz w:val="20"/>
        </w:rPr>
        <w:t>El inicio, a instancia del Concesionario, de un proceso societario, administrativo o judicial para su disolución o liquidación.</w:t>
      </w:r>
    </w:p>
    <w:p w14:paraId="10137312" w14:textId="77777777" w:rsidR="001C3C4D" w:rsidRPr="00A53504" w:rsidRDefault="001C3C4D" w:rsidP="00A53504">
      <w:pPr>
        <w:numPr>
          <w:ilvl w:val="0"/>
          <w:numId w:val="58"/>
        </w:numPr>
        <w:spacing w:before="60" w:after="0" w:line="250" w:lineRule="auto"/>
        <w:ind w:left="1560" w:hanging="284"/>
        <w:jc w:val="both"/>
        <w:rPr>
          <w:rFonts w:ascii="Arial" w:hAnsi="Arial"/>
          <w:sz w:val="20"/>
        </w:rPr>
      </w:pPr>
      <w:r w:rsidRPr="00A53504">
        <w:rPr>
          <w:rFonts w:ascii="Arial" w:hAnsi="Arial"/>
          <w:sz w:val="20"/>
        </w:rPr>
        <w:t>La disposición de los Bienes de la Concesión en forma distinta a lo previsto en el Contrato por parte del Concesionario, sin autorización previa y por escrito del Concedente.</w:t>
      </w:r>
    </w:p>
    <w:p w14:paraId="553239FA" w14:textId="77777777" w:rsidR="001C3C4D" w:rsidRPr="00A53504" w:rsidRDefault="001C3C4D" w:rsidP="00A53504">
      <w:pPr>
        <w:numPr>
          <w:ilvl w:val="0"/>
          <w:numId w:val="58"/>
        </w:numPr>
        <w:spacing w:before="60" w:after="0" w:line="250" w:lineRule="auto"/>
        <w:ind w:left="1560" w:hanging="284"/>
        <w:jc w:val="both"/>
        <w:rPr>
          <w:rFonts w:ascii="Arial" w:hAnsi="Arial"/>
          <w:sz w:val="20"/>
        </w:rPr>
      </w:pPr>
      <w:r w:rsidRPr="00A53504">
        <w:rPr>
          <w:rFonts w:ascii="Arial" w:hAnsi="Arial"/>
          <w:sz w:val="20"/>
        </w:rPr>
        <w:t>La sentencia judicial consentida de un delito de acción pública en perjuicio del Concedente que genere un grave impacto en la Concesión.</w:t>
      </w:r>
    </w:p>
    <w:p w14:paraId="02E70DC1" w14:textId="77777777" w:rsidR="001C3C4D" w:rsidRPr="00A53504" w:rsidRDefault="001C3C4D" w:rsidP="00A53504">
      <w:pPr>
        <w:numPr>
          <w:ilvl w:val="0"/>
          <w:numId w:val="58"/>
        </w:numPr>
        <w:spacing w:before="60" w:after="0" w:line="250" w:lineRule="auto"/>
        <w:ind w:left="1560" w:hanging="284"/>
        <w:jc w:val="both"/>
        <w:rPr>
          <w:rFonts w:ascii="Arial" w:hAnsi="Arial"/>
          <w:sz w:val="20"/>
        </w:rPr>
      </w:pPr>
      <w:r w:rsidRPr="00A53504">
        <w:rPr>
          <w:rFonts w:ascii="Arial" w:hAnsi="Arial"/>
          <w:sz w:val="20"/>
        </w:rPr>
        <w:t>La expedición de una orden judicial consentida o ejecutoriada o una decisión administrativa firme que impida al Concesionario realizar una parte sustancial de su negocio, siempre que cualquiera de estas medidas se mantenga vigente durante más de sesenta (60) días calendario.</w:t>
      </w:r>
      <w:r w:rsidRPr="000972BE">
        <w:rPr>
          <w:rFonts w:ascii="Arial" w:hAnsi="Arial" w:cs="Arial"/>
          <w:sz w:val="20"/>
          <w:szCs w:val="20"/>
        </w:rPr>
        <w:t xml:space="preserve"> Los hechos considerados para la expedición de la decisión judicial o administrativa deberán estar relacionados a circunstancias imputables al Concesionario.</w:t>
      </w:r>
    </w:p>
    <w:p w14:paraId="75076819" w14:textId="77777777" w:rsidR="001C3C4D" w:rsidRPr="00A53504" w:rsidRDefault="001C3C4D" w:rsidP="00A53504">
      <w:pPr>
        <w:numPr>
          <w:ilvl w:val="0"/>
          <w:numId w:val="58"/>
        </w:numPr>
        <w:spacing w:before="60" w:after="0" w:line="250" w:lineRule="auto"/>
        <w:ind w:left="1560" w:hanging="284"/>
        <w:jc w:val="both"/>
        <w:rPr>
          <w:rFonts w:ascii="Arial" w:hAnsi="Arial"/>
          <w:sz w:val="20"/>
        </w:rPr>
      </w:pPr>
      <w:r w:rsidRPr="00A53504">
        <w:rPr>
          <w:rFonts w:ascii="Arial" w:hAnsi="Arial"/>
          <w:sz w:val="20"/>
        </w:rPr>
        <w:t>El incumplimiento en contratar los seguros o la contratación de éstos sin estipular las condiciones previstas en la Cláusula 7.</w:t>
      </w:r>
    </w:p>
    <w:p w14:paraId="38316FC3" w14:textId="77777777" w:rsidR="001C3C4D" w:rsidRPr="00A53504" w:rsidRDefault="001C3C4D" w:rsidP="00A53504">
      <w:pPr>
        <w:numPr>
          <w:ilvl w:val="0"/>
          <w:numId w:val="58"/>
        </w:numPr>
        <w:spacing w:before="60" w:after="0" w:line="250" w:lineRule="auto"/>
        <w:ind w:left="1560" w:hanging="284"/>
        <w:jc w:val="both"/>
        <w:rPr>
          <w:rFonts w:ascii="Arial" w:hAnsi="Arial"/>
          <w:sz w:val="20"/>
        </w:rPr>
      </w:pPr>
      <w:r w:rsidRPr="00A53504">
        <w:rPr>
          <w:rFonts w:ascii="Arial" w:hAnsi="Arial"/>
          <w:sz w:val="20"/>
        </w:rPr>
        <w:t>La celebración de los contratos de financiamiento a que se refiere la Cláusula 9.1 sin incluir las estipulaciones indicadas en la Cláusula 9.4, o habiéndolas incluido, las incumpliera.</w:t>
      </w:r>
    </w:p>
    <w:p w14:paraId="5B994CCD" w14:textId="77777777" w:rsidR="001C3C4D" w:rsidRPr="00A53504" w:rsidRDefault="001C3C4D" w:rsidP="00A53504">
      <w:pPr>
        <w:numPr>
          <w:ilvl w:val="0"/>
          <w:numId w:val="58"/>
        </w:numPr>
        <w:spacing w:before="60" w:after="0" w:line="250" w:lineRule="auto"/>
        <w:ind w:left="1560" w:hanging="284"/>
        <w:jc w:val="both"/>
        <w:rPr>
          <w:rFonts w:ascii="Arial" w:hAnsi="Arial"/>
          <w:sz w:val="20"/>
        </w:rPr>
      </w:pPr>
      <w:r w:rsidRPr="00A53504">
        <w:rPr>
          <w:rFonts w:ascii="Arial" w:hAnsi="Arial"/>
          <w:sz w:val="20"/>
        </w:rPr>
        <w:t xml:space="preserve">La inobservancia de lo dispuesto en el artículo </w:t>
      </w:r>
      <w:r w:rsidRPr="000972BE">
        <w:rPr>
          <w:rFonts w:ascii="Arial" w:hAnsi="Arial" w:cs="Arial"/>
          <w:sz w:val="20"/>
          <w:szCs w:val="20"/>
        </w:rPr>
        <w:t>33</w:t>
      </w:r>
      <w:r w:rsidRPr="00A53504">
        <w:rPr>
          <w:rFonts w:ascii="Arial" w:hAnsi="Arial"/>
          <w:sz w:val="20"/>
        </w:rPr>
        <w:t xml:space="preserve"> del Decreto Supremo Nº </w:t>
      </w:r>
      <w:r w:rsidRPr="000972BE">
        <w:rPr>
          <w:rFonts w:ascii="Arial" w:hAnsi="Arial" w:cs="Arial"/>
          <w:sz w:val="20"/>
          <w:szCs w:val="20"/>
        </w:rPr>
        <w:t>240-2018</w:t>
      </w:r>
      <w:r w:rsidRPr="00A53504">
        <w:rPr>
          <w:rFonts w:ascii="Arial" w:hAnsi="Arial"/>
          <w:sz w:val="20"/>
        </w:rPr>
        <w:t>-EF, referido a la contratación de personas naturales o jurídicas del sector privado, para la elaboración de estudios y consultorías del Proyecto, durante el proceso de promoción de la misma.</w:t>
      </w:r>
    </w:p>
    <w:p w14:paraId="232440D2" w14:textId="77777777" w:rsidR="001C3C4D" w:rsidRPr="00A53504" w:rsidRDefault="001C3C4D" w:rsidP="00A53504">
      <w:pPr>
        <w:numPr>
          <w:ilvl w:val="0"/>
          <w:numId w:val="58"/>
        </w:numPr>
        <w:spacing w:before="60" w:after="0" w:line="250" w:lineRule="auto"/>
        <w:ind w:left="1560" w:hanging="284"/>
        <w:jc w:val="both"/>
        <w:rPr>
          <w:rFonts w:ascii="Arial" w:hAnsi="Arial"/>
          <w:sz w:val="20"/>
        </w:rPr>
      </w:pPr>
      <w:r w:rsidRPr="00A53504">
        <w:rPr>
          <w:rFonts w:ascii="Arial" w:hAnsi="Arial"/>
          <w:sz w:val="20"/>
        </w:rPr>
        <w:t>El incumplimiento</w:t>
      </w:r>
      <w:r w:rsidRPr="000972BE">
        <w:rPr>
          <w:rFonts w:ascii="Arial" w:hAnsi="Arial" w:cs="Arial"/>
          <w:sz w:val="20"/>
          <w:szCs w:val="20"/>
        </w:rPr>
        <w:t xml:space="preserve"> injustificado</w:t>
      </w:r>
      <w:r w:rsidRPr="00A53504">
        <w:rPr>
          <w:rFonts w:ascii="Arial" w:hAnsi="Arial"/>
          <w:sz w:val="20"/>
        </w:rPr>
        <w:t xml:space="preserve"> de cualquiera de las actividades solicitadas por el Concedente, indicadas en el segundo párrafo de la Cláusula 5.</w:t>
      </w:r>
      <w:r w:rsidRPr="000972BE">
        <w:rPr>
          <w:rFonts w:ascii="Arial" w:hAnsi="Arial" w:cs="Arial"/>
          <w:sz w:val="20"/>
          <w:szCs w:val="20"/>
        </w:rPr>
        <w:t>1</w:t>
      </w:r>
      <w:r w:rsidR="00371F3D">
        <w:rPr>
          <w:rFonts w:ascii="Arial" w:hAnsi="Arial" w:cs="Arial"/>
          <w:sz w:val="20"/>
          <w:szCs w:val="20"/>
        </w:rPr>
        <w:t>1</w:t>
      </w:r>
      <w:r w:rsidRPr="00A53504">
        <w:rPr>
          <w:rFonts w:ascii="Arial" w:hAnsi="Arial"/>
          <w:sz w:val="20"/>
        </w:rPr>
        <w:t xml:space="preserve"> del Contrato.</w:t>
      </w:r>
    </w:p>
    <w:p w14:paraId="40D784CB" w14:textId="77777777" w:rsidR="001C3C4D" w:rsidRPr="00A53504" w:rsidRDefault="001C3C4D" w:rsidP="00A53504">
      <w:pPr>
        <w:numPr>
          <w:ilvl w:val="0"/>
          <w:numId w:val="58"/>
        </w:numPr>
        <w:spacing w:before="60" w:after="0" w:line="250" w:lineRule="auto"/>
        <w:ind w:left="1560" w:hanging="284"/>
        <w:jc w:val="both"/>
        <w:rPr>
          <w:rFonts w:ascii="Arial" w:hAnsi="Arial"/>
          <w:sz w:val="20"/>
        </w:rPr>
      </w:pPr>
      <w:r w:rsidRPr="00A53504">
        <w:rPr>
          <w:rFonts w:ascii="Arial" w:hAnsi="Arial"/>
          <w:sz w:val="20"/>
        </w:rPr>
        <w:t>Si mediante resolución firme en sede administrativa, y en sede judicial si se hubiese interpuesto el proceso contencioso administrativo respectivo, se declara la caducidad de la concesión definitiva.</w:t>
      </w:r>
    </w:p>
    <w:p w14:paraId="270E24AF" w14:textId="77777777" w:rsidR="001C3C4D" w:rsidRPr="00A53504" w:rsidRDefault="001C3C4D" w:rsidP="00A53504">
      <w:pPr>
        <w:numPr>
          <w:ilvl w:val="0"/>
          <w:numId w:val="58"/>
        </w:numPr>
        <w:spacing w:before="60" w:after="0" w:line="250" w:lineRule="auto"/>
        <w:ind w:left="1560" w:hanging="284"/>
        <w:jc w:val="both"/>
        <w:rPr>
          <w:rFonts w:ascii="Arial" w:hAnsi="Arial"/>
          <w:sz w:val="20"/>
        </w:rPr>
      </w:pPr>
      <w:r w:rsidRPr="00A53504">
        <w:rPr>
          <w:rFonts w:ascii="Arial" w:hAnsi="Arial"/>
          <w:sz w:val="20"/>
        </w:rPr>
        <w:t>La declaración efectuada por la Autoridad Gubernamental Competente mediante resolución firme que determine la grave alteración del ambiente, del patrimonio cultural de la nación y/o de los recursos naturales, producto de la vulneración dolosa o culposa de las recomendaciones del Instrumento de Gestión Ambiental correspondiente.</w:t>
      </w:r>
    </w:p>
    <w:p w14:paraId="64A2053E" w14:textId="77777777" w:rsidR="001C3C4D" w:rsidRPr="00A53504" w:rsidRDefault="001C3C4D" w:rsidP="00A53504">
      <w:pPr>
        <w:numPr>
          <w:ilvl w:val="0"/>
          <w:numId w:val="58"/>
        </w:numPr>
        <w:spacing w:before="60" w:after="0" w:line="250" w:lineRule="auto"/>
        <w:ind w:left="1560" w:hanging="284"/>
        <w:jc w:val="both"/>
        <w:rPr>
          <w:rFonts w:ascii="Arial" w:hAnsi="Arial"/>
          <w:sz w:val="20"/>
        </w:rPr>
      </w:pPr>
      <w:r w:rsidRPr="00A53504" w:rsidDel="00CC6C2B">
        <w:rPr>
          <w:rFonts w:ascii="Arial" w:hAnsi="Arial"/>
          <w:sz w:val="20"/>
        </w:rPr>
        <w:t>El incumplimiento de forma injustificada, grave y reiterada, de cualquier obligación de carácter sustancial establecida en el Contrato o las Leyes y Disposiciones Aplicables, distinta a las concernidas en los literales precedentes</w:t>
      </w:r>
      <w:r w:rsidRPr="00A53504">
        <w:rPr>
          <w:rFonts w:ascii="Arial" w:hAnsi="Arial"/>
          <w:sz w:val="20"/>
        </w:rPr>
        <w:t>.</w:t>
      </w:r>
    </w:p>
    <w:p w14:paraId="36B01A27" w14:textId="77777777" w:rsidR="001C3C4D" w:rsidRPr="00A53504" w:rsidRDefault="001C3C4D">
      <w:pPr>
        <w:spacing w:before="120" w:after="0" w:line="250" w:lineRule="auto"/>
        <w:ind w:left="1276" w:hanging="709"/>
        <w:jc w:val="both"/>
        <w:rPr>
          <w:rFonts w:ascii="Arial" w:hAnsi="Arial"/>
          <w:sz w:val="20"/>
        </w:rPr>
      </w:pPr>
      <w:r w:rsidRPr="00A53504">
        <w:rPr>
          <w:rFonts w:ascii="Arial" w:hAnsi="Arial"/>
          <w:sz w:val="20"/>
        </w:rPr>
        <w:t>13.4.2</w:t>
      </w:r>
      <w:r w:rsidRPr="00A53504">
        <w:rPr>
          <w:rFonts w:ascii="Arial" w:hAnsi="Arial"/>
          <w:sz w:val="20"/>
        </w:rPr>
        <w:tab/>
        <w:t>El Concedente también podrá resolver el Contrato, en caso el Concesionario no cumpla con las obligaciones que tiene el Operador Calificado durante el plazo requerido en el Contrato, relacionadas a:</w:t>
      </w:r>
    </w:p>
    <w:p w14:paraId="1CE822F6" w14:textId="77777777" w:rsidR="001C3C4D" w:rsidRPr="00A53504" w:rsidRDefault="001C3C4D" w:rsidP="00A53504">
      <w:pPr>
        <w:numPr>
          <w:ilvl w:val="0"/>
          <w:numId w:val="63"/>
        </w:numPr>
        <w:spacing w:before="60" w:after="0" w:line="250" w:lineRule="auto"/>
        <w:ind w:left="1560" w:hanging="284"/>
        <w:jc w:val="both"/>
        <w:rPr>
          <w:rFonts w:ascii="Arial" w:hAnsi="Arial"/>
          <w:sz w:val="20"/>
        </w:rPr>
      </w:pPr>
      <w:r w:rsidRPr="00A53504">
        <w:rPr>
          <w:rFonts w:ascii="Arial" w:hAnsi="Arial"/>
          <w:sz w:val="20"/>
        </w:rPr>
        <w:t>Conservar la Participación Mínima</w:t>
      </w:r>
      <w:r w:rsidRPr="000972BE">
        <w:rPr>
          <w:rFonts w:ascii="Arial" w:hAnsi="Arial" w:cs="Arial"/>
          <w:sz w:val="20"/>
          <w:szCs w:val="20"/>
        </w:rPr>
        <w:t>.</w:t>
      </w:r>
    </w:p>
    <w:p w14:paraId="1091F436" w14:textId="77777777" w:rsidR="001C3C4D" w:rsidRDefault="001C3C4D" w:rsidP="00A53504">
      <w:pPr>
        <w:numPr>
          <w:ilvl w:val="0"/>
          <w:numId w:val="63"/>
        </w:numPr>
        <w:spacing w:before="60" w:after="0" w:line="250" w:lineRule="auto"/>
        <w:ind w:left="1560" w:hanging="284"/>
        <w:jc w:val="both"/>
        <w:rPr>
          <w:rFonts w:ascii="Arial" w:hAnsi="Arial"/>
          <w:sz w:val="20"/>
        </w:rPr>
      </w:pPr>
      <w:r w:rsidRPr="00A53504">
        <w:rPr>
          <w:rFonts w:ascii="Arial" w:hAnsi="Arial"/>
          <w:sz w:val="20"/>
        </w:rPr>
        <w:t>Mantener o ejercer el derecho y la obligación de controlar las operaciones técnicas.</w:t>
      </w:r>
    </w:p>
    <w:p w14:paraId="4A5281F9" w14:textId="138312FE" w:rsidR="00BF00BF" w:rsidRPr="00A53504" w:rsidRDefault="002019E0" w:rsidP="002019E0">
      <w:pPr>
        <w:spacing w:before="60" w:after="0" w:line="250" w:lineRule="auto"/>
        <w:ind w:left="1276" w:hanging="709"/>
        <w:jc w:val="both"/>
        <w:rPr>
          <w:rFonts w:ascii="Arial" w:hAnsi="Arial"/>
          <w:sz w:val="20"/>
        </w:rPr>
      </w:pPr>
      <w:r>
        <w:rPr>
          <w:rFonts w:ascii="Arial" w:hAnsi="Arial"/>
          <w:sz w:val="20"/>
        </w:rPr>
        <w:t>13.4.3</w:t>
      </w:r>
      <w:r>
        <w:rPr>
          <w:rFonts w:ascii="Arial" w:hAnsi="Arial"/>
          <w:sz w:val="20"/>
        </w:rPr>
        <w:tab/>
      </w:r>
      <w:r w:rsidR="00BF00BF" w:rsidRPr="00BF00BF">
        <w:rPr>
          <w:rFonts w:ascii="Arial" w:hAnsi="Arial"/>
          <w:sz w:val="20"/>
        </w:rPr>
        <w:t xml:space="preserve">Los supuestos a </w:t>
      </w:r>
      <w:r w:rsidR="0018102F">
        <w:rPr>
          <w:rFonts w:ascii="Arial" w:hAnsi="Arial"/>
          <w:sz w:val="20"/>
        </w:rPr>
        <w:t xml:space="preserve">los </w:t>
      </w:r>
      <w:r w:rsidR="00BF00BF" w:rsidRPr="00BF00BF">
        <w:rPr>
          <w:rFonts w:ascii="Arial" w:hAnsi="Arial"/>
          <w:sz w:val="20"/>
        </w:rPr>
        <w:t xml:space="preserve">que se refieren las Cláusulas 13.4.1 y 13.4.2 configuran causales de resolución, sólo si es que producido un requerimiento escrito, la Parte requerida no subsana, a satisfacción de la otra Parte, la situación de incumplimiento, dentro de los treinta (30) días calendario, prorrogables hasta treinta (30) días calendario adicionales, contados desde </w:t>
      </w:r>
      <w:r w:rsidR="00411B95">
        <w:rPr>
          <w:rFonts w:ascii="Arial" w:hAnsi="Arial"/>
          <w:sz w:val="20"/>
        </w:rPr>
        <w:t>el día siguiente</w:t>
      </w:r>
      <w:r w:rsidR="00BF00BF" w:rsidRPr="00BF00BF">
        <w:rPr>
          <w:rFonts w:ascii="Arial" w:hAnsi="Arial"/>
          <w:sz w:val="20"/>
        </w:rPr>
        <w:t xml:space="preserve"> de </w:t>
      </w:r>
      <w:r w:rsidR="00411B95">
        <w:rPr>
          <w:rFonts w:ascii="Arial" w:hAnsi="Arial"/>
          <w:sz w:val="20"/>
        </w:rPr>
        <w:t xml:space="preserve">la </w:t>
      </w:r>
      <w:r w:rsidR="00BF00BF" w:rsidRPr="00BF00BF">
        <w:rPr>
          <w:rFonts w:ascii="Arial" w:hAnsi="Arial"/>
          <w:sz w:val="20"/>
        </w:rPr>
        <w:t xml:space="preserve">recepción de la </w:t>
      </w:r>
      <w:r w:rsidR="006842C9">
        <w:rPr>
          <w:rFonts w:ascii="Arial" w:hAnsi="Arial"/>
          <w:sz w:val="20"/>
        </w:rPr>
        <w:t>notificación</w:t>
      </w:r>
      <w:r w:rsidR="00BF00BF" w:rsidRPr="00BF00BF">
        <w:rPr>
          <w:rFonts w:ascii="Arial" w:hAnsi="Arial"/>
          <w:sz w:val="20"/>
        </w:rPr>
        <w:t>.</w:t>
      </w:r>
    </w:p>
    <w:p w14:paraId="55D3F1D8" w14:textId="77777777" w:rsidR="00C11B77" w:rsidRDefault="00C11B77">
      <w:pPr>
        <w:spacing w:after="0" w:line="240" w:lineRule="auto"/>
        <w:rPr>
          <w:rFonts w:ascii="Arial" w:hAnsi="Arial"/>
          <w:sz w:val="20"/>
        </w:rPr>
      </w:pPr>
      <w:r>
        <w:rPr>
          <w:rFonts w:ascii="Arial" w:hAnsi="Arial"/>
          <w:sz w:val="20"/>
        </w:rPr>
        <w:br w:type="page"/>
      </w:r>
    </w:p>
    <w:p w14:paraId="74CABB29" w14:textId="2515F13A" w:rsidR="001C3C4D" w:rsidRPr="00A53504" w:rsidRDefault="001C3C4D" w:rsidP="005470FD">
      <w:pPr>
        <w:numPr>
          <w:ilvl w:val="1"/>
          <w:numId w:val="64"/>
        </w:numPr>
        <w:spacing w:before="120" w:after="0" w:line="240" w:lineRule="auto"/>
        <w:ind w:left="1276" w:hanging="709"/>
        <w:jc w:val="both"/>
        <w:rPr>
          <w:sz w:val="20"/>
        </w:rPr>
      </w:pPr>
      <w:r w:rsidRPr="00A53504">
        <w:rPr>
          <w:rFonts w:ascii="Arial" w:hAnsi="Arial"/>
          <w:sz w:val="20"/>
        </w:rPr>
        <w:lastRenderedPageBreak/>
        <w:t>Resolución por incumplimiento del Concedente</w:t>
      </w:r>
      <w:r w:rsidR="00C205A2" w:rsidRPr="000972BE">
        <w:rPr>
          <w:rFonts w:ascii="Arial" w:hAnsi="Arial" w:cs="Arial"/>
          <w:sz w:val="20"/>
          <w:szCs w:val="20"/>
        </w:rPr>
        <w:t>.</w:t>
      </w:r>
    </w:p>
    <w:p w14:paraId="207B1A2B" w14:textId="77777777" w:rsidR="001C3C4D" w:rsidRPr="00A53504" w:rsidRDefault="001C3C4D" w:rsidP="005470FD">
      <w:pPr>
        <w:spacing w:before="120" w:after="0" w:line="240" w:lineRule="auto"/>
        <w:ind w:left="1276"/>
        <w:jc w:val="both"/>
        <w:rPr>
          <w:rFonts w:ascii="Arial" w:hAnsi="Arial"/>
          <w:sz w:val="20"/>
        </w:rPr>
      </w:pPr>
      <w:r w:rsidRPr="00A53504">
        <w:rPr>
          <w:rFonts w:ascii="Arial" w:hAnsi="Arial"/>
          <w:sz w:val="20"/>
        </w:rPr>
        <w:t>El Concesionario podrá poner término al Contrato en caso el Concedente incurra en incumplimiento grave de las obligaciones contractuales a su cargo, que se detallan a continuación:</w:t>
      </w:r>
    </w:p>
    <w:p w14:paraId="2DA7AA48" w14:textId="77777777" w:rsidR="001C3C4D" w:rsidRPr="0092398E" w:rsidRDefault="001C3C4D" w:rsidP="005470FD">
      <w:pPr>
        <w:numPr>
          <w:ilvl w:val="0"/>
          <w:numId w:val="62"/>
        </w:numPr>
        <w:spacing w:before="120" w:after="0" w:line="240" w:lineRule="auto"/>
        <w:ind w:left="1560" w:hanging="284"/>
        <w:jc w:val="both"/>
        <w:rPr>
          <w:rFonts w:ascii="Arial" w:hAnsi="Arial"/>
          <w:sz w:val="20"/>
          <w:szCs w:val="20"/>
        </w:rPr>
      </w:pPr>
      <w:r w:rsidRPr="00A53504">
        <w:rPr>
          <w:rFonts w:ascii="Arial" w:hAnsi="Arial"/>
          <w:sz w:val="20"/>
        </w:rPr>
        <w:t xml:space="preserve">Se extendiera cualquiera de los plazos indicados en el Anexo Nº 7 por más de doce (12) meses, debido a una acción indebida u omisión imputable </w:t>
      </w:r>
      <w:r w:rsidR="005870F9" w:rsidRPr="0092398E">
        <w:rPr>
          <w:rFonts w:ascii="Arial" w:hAnsi="Arial" w:cs="Arial"/>
          <w:sz w:val="20"/>
          <w:szCs w:val="20"/>
        </w:rPr>
        <w:t>al Concedente</w:t>
      </w:r>
      <w:r w:rsidRPr="0092398E">
        <w:rPr>
          <w:rFonts w:ascii="Arial" w:hAnsi="Arial"/>
          <w:sz w:val="20"/>
          <w:szCs w:val="20"/>
        </w:rPr>
        <w:t>.</w:t>
      </w:r>
    </w:p>
    <w:p w14:paraId="143C4AA6" w14:textId="77777777" w:rsidR="001C3C4D" w:rsidRPr="00A53504" w:rsidRDefault="001C3C4D" w:rsidP="005470FD">
      <w:pPr>
        <w:numPr>
          <w:ilvl w:val="0"/>
          <w:numId w:val="62"/>
        </w:numPr>
        <w:spacing w:before="60" w:after="0" w:line="240" w:lineRule="auto"/>
        <w:ind w:left="1560" w:hanging="284"/>
        <w:jc w:val="both"/>
        <w:rPr>
          <w:rFonts w:ascii="Arial" w:hAnsi="Arial"/>
          <w:sz w:val="20"/>
        </w:rPr>
      </w:pPr>
      <w:r w:rsidRPr="00A53504">
        <w:rPr>
          <w:rFonts w:ascii="Arial" w:hAnsi="Arial"/>
          <w:sz w:val="20"/>
        </w:rPr>
        <w:t>Incumplimiento injustificado del procedimiento previsto para el restablecimiento del equilibrio económico-financiero establecido en el Contrato.</w:t>
      </w:r>
    </w:p>
    <w:p w14:paraId="68088883" w14:textId="25AB5B87" w:rsidR="001C3C4D" w:rsidRPr="00A53504" w:rsidRDefault="001C3C4D" w:rsidP="005470FD">
      <w:pPr>
        <w:numPr>
          <w:ilvl w:val="0"/>
          <w:numId w:val="62"/>
        </w:numPr>
        <w:spacing w:before="60" w:after="0" w:line="240" w:lineRule="auto"/>
        <w:ind w:left="1560" w:hanging="284"/>
        <w:jc w:val="both"/>
        <w:rPr>
          <w:rFonts w:ascii="Arial" w:hAnsi="Arial"/>
          <w:sz w:val="20"/>
        </w:rPr>
      </w:pPr>
      <w:r w:rsidRPr="00A53504">
        <w:rPr>
          <w:rFonts w:ascii="Arial" w:hAnsi="Arial"/>
          <w:sz w:val="20"/>
        </w:rPr>
        <w:t>El Concedente incumpliera, de manera injustificada, grave y reiterada, cualquiera de las obligaciones</w:t>
      </w:r>
      <w:r w:rsidR="007762E3">
        <w:rPr>
          <w:rFonts w:ascii="Arial" w:hAnsi="Arial"/>
          <w:sz w:val="20"/>
        </w:rPr>
        <w:t xml:space="preserve"> de carácter sustancial</w:t>
      </w:r>
      <w:r w:rsidRPr="00A53504">
        <w:rPr>
          <w:rFonts w:ascii="Arial" w:hAnsi="Arial"/>
          <w:sz w:val="20"/>
        </w:rPr>
        <w:t xml:space="preserve"> que le corresponden conforme al Contrato o las Leyes y Disposiciones Aplicables.</w:t>
      </w:r>
    </w:p>
    <w:p w14:paraId="2A69EB00" w14:textId="77777777" w:rsidR="001C3C4D" w:rsidRPr="00A53504" w:rsidRDefault="001C3C4D" w:rsidP="005470FD">
      <w:pPr>
        <w:spacing w:before="120" w:after="0" w:line="240" w:lineRule="auto"/>
        <w:ind w:left="1276"/>
        <w:jc w:val="both"/>
        <w:rPr>
          <w:rFonts w:ascii="Arial" w:hAnsi="Arial"/>
          <w:sz w:val="20"/>
        </w:rPr>
      </w:pPr>
      <w:r w:rsidRPr="00A53504">
        <w:rPr>
          <w:rFonts w:ascii="Arial" w:hAnsi="Arial"/>
          <w:sz w:val="20"/>
        </w:rPr>
        <w:t xml:space="preserve">Los supuestos antes mencionados configuran causales de resolución, sólo si es </w:t>
      </w:r>
      <w:r w:rsidR="00644748" w:rsidRPr="00A53504">
        <w:rPr>
          <w:rFonts w:ascii="Arial" w:hAnsi="Arial"/>
          <w:sz w:val="20"/>
        </w:rPr>
        <w:t>que</w:t>
      </w:r>
      <w:r w:rsidR="00644748" w:rsidRPr="000972BE">
        <w:rPr>
          <w:rFonts w:ascii="Arial" w:hAnsi="Arial" w:cs="Arial"/>
          <w:sz w:val="20"/>
          <w:szCs w:val="20"/>
        </w:rPr>
        <w:t>,</w:t>
      </w:r>
      <w:r w:rsidRPr="00A53504">
        <w:rPr>
          <w:rFonts w:ascii="Arial" w:hAnsi="Arial"/>
          <w:sz w:val="20"/>
        </w:rPr>
        <w:t xml:space="preserve"> producido un requerimiento escrito, la Parte requerida no subsana, a satisfacción de la otra Parte, la situación de incumplimiento, dentro de los treinta (30) días calendario, prorrogables hasta treinta (30) días calendario adicionales, contados desde la fecha de recepción de la comunicación.</w:t>
      </w:r>
    </w:p>
    <w:p w14:paraId="3C691792" w14:textId="77777777" w:rsidR="001C3C4D" w:rsidRPr="00A53504" w:rsidRDefault="001C3C4D" w:rsidP="005470FD">
      <w:pPr>
        <w:numPr>
          <w:ilvl w:val="1"/>
          <w:numId w:val="64"/>
        </w:numPr>
        <w:spacing w:before="120" w:after="0" w:line="240" w:lineRule="auto"/>
        <w:ind w:left="1276" w:hanging="709"/>
        <w:jc w:val="both"/>
        <w:rPr>
          <w:sz w:val="20"/>
        </w:rPr>
      </w:pPr>
      <w:r w:rsidRPr="00A53504">
        <w:rPr>
          <w:rFonts w:ascii="Arial" w:hAnsi="Arial"/>
          <w:sz w:val="20"/>
        </w:rPr>
        <w:t>Resolución por decisión unilateral del Concedente</w:t>
      </w:r>
      <w:r w:rsidR="00C205A2" w:rsidRPr="000972BE">
        <w:rPr>
          <w:rFonts w:ascii="Arial" w:hAnsi="Arial" w:cs="Arial"/>
          <w:sz w:val="20"/>
          <w:szCs w:val="20"/>
        </w:rPr>
        <w:t>.</w:t>
      </w:r>
    </w:p>
    <w:p w14:paraId="26BA1B33" w14:textId="77777777" w:rsidR="001C3C4D" w:rsidRPr="00A53504" w:rsidRDefault="001C3C4D" w:rsidP="005470FD">
      <w:pPr>
        <w:spacing w:before="120" w:after="0" w:line="240" w:lineRule="auto"/>
        <w:ind w:left="1276"/>
        <w:jc w:val="both"/>
        <w:rPr>
          <w:rFonts w:ascii="Arial" w:hAnsi="Arial"/>
          <w:sz w:val="20"/>
        </w:rPr>
      </w:pPr>
      <w:r w:rsidRPr="00A53504">
        <w:rPr>
          <w:rFonts w:ascii="Arial" w:hAnsi="Arial"/>
          <w:sz w:val="20"/>
        </w:rPr>
        <w:t>Por razones de interés público debidamente motivadas, el Concedente tiene la facultad de resolver el Contrato, debiendo notificar previamente y por escrito al Concesionario con una antelación no inferior a seis (6) meses del plazo previsto para la terminación del Contrato. En igual plazo deberá notificar tal decisión a los Acreedores Permitidos.</w:t>
      </w:r>
    </w:p>
    <w:p w14:paraId="4CB2413A" w14:textId="77777777" w:rsidR="001C3C4D" w:rsidRPr="00A53504" w:rsidRDefault="001C3C4D" w:rsidP="005470FD">
      <w:pPr>
        <w:spacing w:before="60" w:after="0" w:line="240" w:lineRule="auto"/>
        <w:ind w:left="1276"/>
        <w:jc w:val="both"/>
        <w:rPr>
          <w:rFonts w:ascii="Arial" w:hAnsi="Arial"/>
          <w:sz w:val="20"/>
        </w:rPr>
      </w:pPr>
      <w:r w:rsidRPr="00A53504">
        <w:rPr>
          <w:rFonts w:ascii="Arial" w:hAnsi="Arial"/>
          <w:sz w:val="20"/>
        </w:rPr>
        <w:t>La referida comunicación deberá, además, estar suscrita por la Autoridad Gubernamental Competente para atender tal problema de interés público.</w:t>
      </w:r>
    </w:p>
    <w:p w14:paraId="6D7D35C5" w14:textId="77777777" w:rsidR="001C3C4D" w:rsidRPr="00A53504" w:rsidRDefault="001C3C4D" w:rsidP="005470FD">
      <w:pPr>
        <w:spacing w:before="60" w:after="0" w:line="240" w:lineRule="auto"/>
        <w:ind w:left="1276"/>
        <w:jc w:val="both"/>
        <w:rPr>
          <w:rFonts w:ascii="Arial" w:hAnsi="Arial"/>
          <w:sz w:val="20"/>
        </w:rPr>
      </w:pPr>
      <w:r w:rsidRPr="00A53504">
        <w:rPr>
          <w:rFonts w:ascii="Arial" w:hAnsi="Arial"/>
          <w:sz w:val="20"/>
        </w:rPr>
        <w:t>Durante estos seis (6) meses, el Concesionario no se encontrará obligado a cumplir con aquellas obligaciones establecidas en el Contrato que impliquen la realización de inversiones, salvo las de reposición de activos programadas.</w:t>
      </w:r>
    </w:p>
    <w:p w14:paraId="7784AF63" w14:textId="39962735" w:rsidR="001C3C4D" w:rsidRPr="00A53504" w:rsidRDefault="001C3C4D" w:rsidP="005470FD">
      <w:pPr>
        <w:numPr>
          <w:ilvl w:val="1"/>
          <w:numId w:val="64"/>
        </w:numPr>
        <w:spacing w:before="120" w:after="0" w:line="240" w:lineRule="auto"/>
        <w:ind w:left="1276" w:hanging="709"/>
        <w:jc w:val="both"/>
        <w:rPr>
          <w:sz w:val="20"/>
        </w:rPr>
      </w:pPr>
      <w:r w:rsidRPr="00A53504">
        <w:rPr>
          <w:rFonts w:ascii="Arial" w:hAnsi="Arial"/>
          <w:sz w:val="20"/>
        </w:rPr>
        <w:t>Resolución por fuerza mayor o caso fortuito</w:t>
      </w:r>
      <w:r w:rsidR="00C205A2" w:rsidRPr="000972BE">
        <w:rPr>
          <w:rFonts w:ascii="Arial" w:hAnsi="Arial" w:cs="Arial"/>
          <w:sz w:val="20"/>
          <w:szCs w:val="20"/>
        </w:rPr>
        <w:t>.</w:t>
      </w:r>
    </w:p>
    <w:p w14:paraId="38496DAA" w14:textId="77777777" w:rsidR="001C3C4D" w:rsidRPr="00A53504" w:rsidRDefault="001C3C4D" w:rsidP="005470FD">
      <w:pPr>
        <w:spacing w:before="120" w:after="0" w:line="240" w:lineRule="auto"/>
        <w:ind w:left="1276" w:hanging="709"/>
        <w:jc w:val="both"/>
        <w:rPr>
          <w:rFonts w:ascii="Arial" w:hAnsi="Arial"/>
          <w:sz w:val="20"/>
        </w:rPr>
      </w:pPr>
      <w:r w:rsidRPr="00A53504">
        <w:rPr>
          <w:rFonts w:ascii="Arial" w:hAnsi="Arial"/>
          <w:sz w:val="20"/>
        </w:rPr>
        <w:t>13.7.1</w:t>
      </w:r>
      <w:r w:rsidRPr="00A53504">
        <w:rPr>
          <w:rFonts w:ascii="Arial" w:hAnsi="Arial"/>
          <w:sz w:val="20"/>
        </w:rPr>
        <w:tab/>
        <w:t xml:space="preserve">Cualquiera de las Partes podrá resolver el Contrato si se presentara un evento de fuerza mayor o caso fortuito a que se refiere la </w:t>
      </w:r>
      <w:r w:rsidR="0069273A" w:rsidRPr="000972BE">
        <w:rPr>
          <w:rFonts w:ascii="Arial" w:hAnsi="Arial" w:cs="Arial"/>
          <w:sz w:val="20"/>
          <w:szCs w:val="20"/>
        </w:rPr>
        <w:t>Cláusula</w:t>
      </w:r>
      <w:r w:rsidRPr="00A53504">
        <w:rPr>
          <w:rFonts w:ascii="Arial" w:hAnsi="Arial"/>
          <w:sz w:val="20"/>
        </w:rPr>
        <w:t xml:space="preserve"> 10.3 y éste o sus efectos no pudieran ser superados pese a haber transcurrido doce (12) meses continuos desde que se inició el evento. En este caso, se procederá </w:t>
      </w:r>
      <w:r w:rsidR="00644748" w:rsidRPr="00A53504">
        <w:rPr>
          <w:rFonts w:ascii="Arial" w:hAnsi="Arial"/>
          <w:sz w:val="20"/>
        </w:rPr>
        <w:t xml:space="preserve">de acuerdo </w:t>
      </w:r>
      <w:r w:rsidR="00644748" w:rsidRPr="000972BE">
        <w:rPr>
          <w:rFonts w:ascii="Arial" w:hAnsi="Arial" w:cs="Arial"/>
          <w:sz w:val="20"/>
          <w:szCs w:val="20"/>
        </w:rPr>
        <w:t>con</w:t>
      </w:r>
      <w:r w:rsidRPr="00A53504">
        <w:rPr>
          <w:rFonts w:ascii="Arial" w:hAnsi="Arial"/>
          <w:sz w:val="20"/>
        </w:rPr>
        <w:t xml:space="preserve"> la Cláusula 13.9.</w:t>
      </w:r>
    </w:p>
    <w:p w14:paraId="7400E09B" w14:textId="77777777" w:rsidR="001C3C4D" w:rsidRPr="00A53504" w:rsidRDefault="001C3C4D" w:rsidP="005470FD">
      <w:pPr>
        <w:spacing w:before="60" w:after="0" w:line="240" w:lineRule="auto"/>
        <w:ind w:left="1276"/>
        <w:jc w:val="both"/>
        <w:rPr>
          <w:rFonts w:ascii="Arial" w:hAnsi="Arial"/>
          <w:sz w:val="20"/>
        </w:rPr>
      </w:pPr>
      <w:r w:rsidRPr="00A53504">
        <w:rPr>
          <w:rFonts w:ascii="Arial" w:hAnsi="Arial"/>
          <w:sz w:val="20"/>
        </w:rPr>
        <w:t xml:space="preserve">Adicionalmente, una vez ocurrida la </w:t>
      </w:r>
      <w:r w:rsidR="0069273A" w:rsidRPr="000972BE">
        <w:rPr>
          <w:rFonts w:ascii="Arial" w:hAnsi="Arial" w:cs="Arial"/>
          <w:sz w:val="20"/>
          <w:szCs w:val="20"/>
        </w:rPr>
        <w:t>Puesta en Operación Comercial</w:t>
      </w:r>
      <w:r w:rsidRPr="00A53504">
        <w:rPr>
          <w:rFonts w:ascii="Arial" w:hAnsi="Arial"/>
          <w:sz w:val="20"/>
        </w:rPr>
        <w:t>, para que el evento de fuerza mayor o caso fortuito sea causal de resolución del Contrato deberá conllevar una pérdida en la capacidad operativa superior al sesenta por ciento (60%) de la capacidad alcanzada al momento de la ocurrencia del evento de fuerza mayor o caso fortuito, salvo que se trate de Destrucción Total.</w:t>
      </w:r>
    </w:p>
    <w:p w14:paraId="60B58FF2" w14:textId="77777777" w:rsidR="001C3C4D" w:rsidRPr="00A53504" w:rsidRDefault="001C3C4D" w:rsidP="005470FD">
      <w:pPr>
        <w:spacing w:before="120" w:after="0" w:line="240" w:lineRule="auto"/>
        <w:ind w:left="1276" w:hanging="709"/>
        <w:jc w:val="both"/>
        <w:rPr>
          <w:rFonts w:ascii="Arial" w:hAnsi="Arial"/>
          <w:sz w:val="20"/>
        </w:rPr>
      </w:pPr>
      <w:r w:rsidRPr="00A53504">
        <w:rPr>
          <w:rFonts w:ascii="Arial" w:hAnsi="Arial"/>
          <w:sz w:val="20"/>
        </w:rPr>
        <w:t>13.7.2</w:t>
      </w:r>
      <w:r w:rsidRPr="00A53504">
        <w:rPr>
          <w:rFonts w:ascii="Arial" w:hAnsi="Arial"/>
          <w:sz w:val="20"/>
        </w:rPr>
        <w:tab/>
        <w:t>En caso de Destrucción Total se procederá del siguiente modo:</w:t>
      </w:r>
    </w:p>
    <w:p w14:paraId="306017A6" w14:textId="77777777" w:rsidR="001C3C4D" w:rsidRPr="00A53504" w:rsidRDefault="001C3C4D" w:rsidP="005470FD">
      <w:pPr>
        <w:numPr>
          <w:ilvl w:val="0"/>
          <w:numId w:val="61"/>
        </w:numPr>
        <w:spacing w:before="120" w:after="0" w:line="240" w:lineRule="auto"/>
        <w:ind w:left="1560"/>
        <w:jc w:val="both"/>
        <w:rPr>
          <w:rFonts w:ascii="Arial" w:hAnsi="Arial"/>
          <w:sz w:val="20"/>
        </w:rPr>
      </w:pPr>
      <w:r w:rsidRPr="00A53504">
        <w:rPr>
          <w:rFonts w:ascii="Arial" w:hAnsi="Arial"/>
          <w:sz w:val="20"/>
        </w:rPr>
        <w:t>Las Partes evaluarán la conveniencia técnica y económica de restaurar los daños y los términos y condiciones en que se efectuaría la reconstrucción y la reanudación del Servicio.</w:t>
      </w:r>
    </w:p>
    <w:p w14:paraId="717801E2" w14:textId="77777777" w:rsidR="001C3C4D" w:rsidRPr="00A53504" w:rsidRDefault="001C3C4D" w:rsidP="005470FD">
      <w:pPr>
        <w:numPr>
          <w:ilvl w:val="0"/>
          <w:numId w:val="61"/>
        </w:numPr>
        <w:spacing w:before="60" w:after="0" w:line="240" w:lineRule="auto"/>
        <w:ind w:left="1560"/>
        <w:jc w:val="both"/>
        <w:rPr>
          <w:rFonts w:ascii="Arial" w:hAnsi="Arial"/>
          <w:sz w:val="20"/>
        </w:rPr>
      </w:pPr>
      <w:r w:rsidRPr="00A53504">
        <w:rPr>
          <w:rFonts w:ascii="Arial" w:hAnsi="Arial"/>
          <w:sz w:val="20"/>
        </w:rPr>
        <w:t>El Contrato quedará terminado automáticamente si transcurriesen sesenta (60) Días desde que se produjo la Destrucción Total, sin que las Partes se hubieran puesto de acuerdo conforme al literal anterior. En este caso, no se aplicará el plazo establecido en la Cláusula 13.7.1.</w:t>
      </w:r>
    </w:p>
    <w:p w14:paraId="23ED3F5A" w14:textId="77777777" w:rsidR="001C3C4D" w:rsidRPr="00A53504" w:rsidRDefault="001C3C4D" w:rsidP="005470FD">
      <w:pPr>
        <w:spacing w:before="120" w:after="0" w:line="240" w:lineRule="auto"/>
        <w:ind w:left="1276"/>
        <w:jc w:val="both"/>
        <w:rPr>
          <w:rFonts w:ascii="Arial" w:hAnsi="Arial"/>
          <w:sz w:val="20"/>
        </w:rPr>
      </w:pPr>
      <w:r w:rsidRPr="00A53504">
        <w:rPr>
          <w:rFonts w:ascii="Arial" w:hAnsi="Arial"/>
          <w:sz w:val="20"/>
        </w:rPr>
        <w:t>Los beneficios recibidos de los seguros más los montos obtenidos de la licitación de los Bienes de la Concesión no afectados por la Destrucción Total, serán considerados como “el producto de la licitación” a los efectos de la Cláusula 13.14, y el fiduciario a que se refiere la Cláusula 7.5 b) pagará las deudas de la Concesión, siguiendo el orden establecido en la Cláusula 13.14.</w:t>
      </w:r>
    </w:p>
    <w:p w14:paraId="5FA42A19" w14:textId="77777777" w:rsidR="001C3C4D" w:rsidRPr="00A53504" w:rsidRDefault="001C3C4D" w:rsidP="00A53504">
      <w:pPr>
        <w:numPr>
          <w:ilvl w:val="1"/>
          <w:numId w:val="64"/>
        </w:numPr>
        <w:spacing w:before="120" w:after="0" w:line="250" w:lineRule="auto"/>
        <w:ind w:left="1276" w:hanging="709"/>
        <w:jc w:val="both"/>
        <w:rPr>
          <w:sz w:val="20"/>
        </w:rPr>
      </w:pPr>
      <w:r w:rsidRPr="00A53504">
        <w:rPr>
          <w:rFonts w:ascii="Arial" w:hAnsi="Arial"/>
          <w:sz w:val="20"/>
        </w:rPr>
        <w:lastRenderedPageBreak/>
        <w:t>Cláusula Anticorrupción</w:t>
      </w:r>
    </w:p>
    <w:p w14:paraId="37EFE915" w14:textId="77777777" w:rsidR="001C3C4D" w:rsidRPr="00A53504" w:rsidRDefault="001C3C4D" w:rsidP="00A53504">
      <w:pPr>
        <w:spacing w:before="120" w:after="0" w:line="250" w:lineRule="auto"/>
        <w:ind w:left="1276"/>
        <w:jc w:val="both"/>
        <w:rPr>
          <w:rFonts w:ascii="Arial" w:hAnsi="Arial"/>
          <w:sz w:val="20"/>
        </w:rPr>
      </w:pPr>
      <w:r w:rsidRPr="00A53504">
        <w:rPr>
          <w:rFonts w:ascii="Arial" w:hAnsi="Arial"/>
          <w:sz w:val="20"/>
        </w:rPr>
        <w:t>El Concesionario declara que ni él, ni sus accionistas, socios o empresas vinculadas, ni cualquiera de sus respectivos directores, funcionarios, empleados, ni ninguno de sus asesores, representantes o agentes, han pagado, ofrecido, ni intentado pagar u ofrecer, ni intentarán pagar u ofrecer en el futuro ningún pago o comisión ilegal a alguna autoridad relacionada al otorgamiento de la Buena Pro del Concurso, la Concesión o la ejecución del presente Contrato.</w:t>
      </w:r>
    </w:p>
    <w:p w14:paraId="09CDA8F8" w14:textId="77777777" w:rsidR="001C3C4D" w:rsidRPr="00A53504" w:rsidRDefault="001C3C4D" w:rsidP="00A53504">
      <w:pPr>
        <w:spacing w:before="60" w:after="0" w:line="250" w:lineRule="auto"/>
        <w:ind w:left="1276"/>
        <w:jc w:val="both"/>
        <w:rPr>
          <w:rFonts w:ascii="Arial" w:hAnsi="Arial"/>
          <w:sz w:val="20"/>
        </w:rPr>
      </w:pPr>
      <w:r w:rsidRPr="00A53504">
        <w:rPr>
          <w:rFonts w:ascii="Arial" w:hAnsi="Arial"/>
          <w:sz w:val="20"/>
        </w:rPr>
        <w:t xml:space="preserve">Queda expresamente establecido que en caso se verifique que alguna de las personas naturales o jurídicas mencionadas en el párrafo anterior, hubiesen sido condenados mediante sentencia consentida o ejecutoriada, o hubiesen admitido y/o reconocido la comisión de cualquiera de los delitos tipificados en la Sección IV del Capítulo II del Título XVIII del Código Penal, o delitos equivalentes en caso éstos hayan sido cometidos en otros países, ante alguna autoridad nacional o extranjera competente, en relación con la ejecución del presente Contrato, la Concesión o el otorgamiento de la Buena Pro del Concurso, el Contrato quedará resuelto de pleno derecho y el Concesionario pagará al Concedente una penalidad equivalente al diez por ciento (10%) del producto de la licitación a que se refiere el </w:t>
      </w:r>
      <w:r w:rsidR="0069273A" w:rsidRPr="000972BE">
        <w:rPr>
          <w:rFonts w:ascii="Arial" w:hAnsi="Arial" w:cs="Arial"/>
          <w:iCs/>
          <w:sz w:val="20"/>
          <w:szCs w:val="20"/>
        </w:rPr>
        <w:t>literal</w:t>
      </w:r>
      <w:r w:rsidRPr="00A53504">
        <w:rPr>
          <w:rFonts w:ascii="Arial" w:hAnsi="Arial"/>
          <w:sz w:val="20"/>
        </w:rPr>
        <w:t xml:space="preserve"> j) de la Cláusula 13.12, sin perjuicio de la ejecución de la Garantía de Fiel Cumplimiento o de la Garantía de Operación, según corresponda.</w:t>
      </w:r>
    </w:p>
    <w:p w14:paraId="31D7D982" w14:textId="77777777" w:rsidR="001C3C4D" w:rsidRPr="00A53504" w:rsidRDefault="001C3C4D" w:rsidP="00A53504">
      <w:pPr>
        <w:spacing w:before="60" w:after="0" w:line="250" w:lineRule="auto"/>
        <w:ind w:left="1276"/>
        <w:jc w:val="both"/>
        <w:rPr>
          <w:rFonts w:ascii="Arial" w:hAnsi="Arial"/>
          <w:sz w:val="20"/>
        </w:rPr>
      </w:pPr>
      <w:r w:rsidRPr="00A53504">
        <w:rPr>
          <w:rFonts w:ascii="Arial" w:hAnsi="Arial"/>
          <w:sz w:val="20"/>
        </w:rPr>
        <w:t>La resolución del Contrato por aplicación de la presente causal no genera ningún derecho de indemnización a favor del Concesionario por daños y perjuicios.</w:t>
      </w:r>
    </w:p>
    <w:p w14:paraId="40C01888" w14:textId="77777777" w:rsidR="001C3C4D" w:rsidRPr="00A53504" w:rsidRDefault="001C3C4D" w:rsidP="00A53504">
      <w:pPr>
        <w:spacing w:before="60" w:after="0" w:line="250" w:lineRule="auto"/>
        <w:ind w:left="1276"/>
        <w:jc w:val="both"/>
        <w:rPr>
          <w:rFonts w:ascii="Arial" w:hAnsi="Arial"/>
          <w:sz w:val="20"/>
        </w:rPr>
      </w:pPr>
      <w:r w:rsidRPr="00A53504">
        <w:rPr>
          <w:rFonts w:ascii="Arial" w:hAnsi="Arial"/>
          <w:sz w:val="20"/>
        </w:rPr>
        <w:t>Para la determinación de la vinculación económica a que hace referencia el primer párrafo, será de aplicación lo previsto en la Resolución de la SMV Nº 019-2015-SMV/01 o norma que la sustituya.</w:t>
      </w:r>
    </w:p>
    <w:p w14:paraId="2479FE1D" w14:textId="77777777" w:rsidR="001C3C4D" w:rsidRPr="00A53504" w:rsidRDefault="001C3C4D" w:rsidP="00A53504">
      <w:pPr>
        <w:numPr>
          <w:ilvl w:val="1"/>
          <w:numId w:val="64"/>
        </w:numPr>
        <w:spacing w:before="120" w:after="0" w:line="250" w:lineRule="auto"/>
        <w:ind w:left="1276" w:hanging="709"/>
        <w:jc w:val="both"/>
        <w:rPr>
          <w:sz w:val="20"/>
        </w:rPr>
      </w:pPr>
      <w:r w:rsidRPr="00A53504">
        <w:rPr>
          <w:rFonts w:ascii="Arial" w:hAnsi="Arial"/>
          <w:sz w:val="20"/>
        </w:rPr>
        <w:t>Para resolver el Contrato, excepto en el caso estipulado en el numeral anterior, se seguirá el procedimiento siguiente:</w:t>
      </w:r>
    </w:p>
    <w:p w14:paraId="771656CE" w14:textId="77777777" w:rsidR="001C3C4D" w:rsidRPr="00A53504" w:rsidRDefault="001C3C4D" w:rsidP="00A53504">
      <w:pPr>
        <w:numPr>
          <w:ilvl w:val="0"/>
          <w:numId w:val="59"/>
        </w:numPr>
        <w:spacing w:before="60" w:after="0" w:line="250" w:lineRule="auto"/>
        <w:ind w:left="1560" w:hanging="284"/>
        <w:jc w:val="both"/>
        <w:rPr>
          <w:rFonts w:ascii="Arial" w:hAnsi="Arial"/>
          <w:sz w:val="20"/>
        </w:rPr>
      </w:pPr>
      <w:r w:rsidRPr="00A53504">
        <w:rPr>
          <w:rFonts w:ascii="Arial" w:hAnsi="Arial"/>
          <w:sz w:val="20"/>
        </w:rPr>
        <w:t>La Parte afectada con el incumplimiento o el evento que daría lugar a la resolución, comunicará por escrito a la otra Parte por conducto notarial, su intención de dar por resuelto el Contrato, describiendo el incumplimiento o evento e indicando la cláusula resolutoria respectiva.</w:t>
      </w:r>
    </w:p>
    <w:p w14:paraId="2F0D067C" w14:textId="335500B3" w:rsidR="001C3C4D" w:rsidRPr="00A53504" w:rsidRDefault="001C3C4D" w:rsidP="00A53504">
      <w:pPr>
        <w:spacing w:before="60" w:after="0" w:line="250" w:lineRule="auto"/>
        <w:ind w:left="1559"/>
        <w:jc w:val="both"/>
        <w:rPr>
          <w:rFonts w:ascii="Arial" w:hAnsi="Arial"/>
          <w:sz w:val="20"/>
        </w:rPr>
      </w:pPr>
      <w:r w:rsidRPr="00A53504">
        <w:rPr>
          <w:rFonts w:ascii="Arial" w:hAnsi="Arial"/>
          <w:sz w:val="20"/>
        </w:rPr>
        <w:t xml:space="preserve">En caso de incumplimiento, dicha comunicación deberá remitirse luego de transcurrido el plazo de subsanación a que se refiere </w:t>
      </w:r>
      <w:r w:rsidR="0069273A" w:rsidRPr="000972BE">
        <w:rPr>
          <w:rFonts w:ascii="Arial" w:hAnsi="Arial" w:cs="Arial"/>
          <w:sz w:val="20"/>
          <w:szCs w:val="20"/>
        </w:rPr>
        <w:t>la Cláusula 13.4</w:t>
      </w:r>
      <w:r w:rsidR="00F36AFB">
        <w:rPr>
          <w:rFonts w:ascii="Arial" w:hAnsi="Arial" w:cs="Arial"/>
          <w:sz w:val="20"/>
          <w:szCs w:val="20"/>
        </w:rPr>
        <w:t>.</w:t>
      </w:r>
      <w:r w:rsidR="0081762C">
        <w:rPr>
          <w:rFonts w:ascii="Arial" w:hAnsi="Arial" w:cs="Arial"/>
          <w:sz w:val="20"/>
          <w:szCs w:val="20"/>
        </w:rPr>
        <w:t>3</w:t>
      </w:r>
      <w:r w:rsidR="0081762C" w:rsidRPr="000972BE">
        <w:rPr>
          <w:rFonts w:ascii="Arial" w:hAnsi="Arial" w:cs="Arial"/>
          <w:sz w:val="20"/>
          <w:szCs w:val="20"/>
        </w:rPr>
        <w:t xml:space="preserve"> </w:t>
      </w:r>
      <w:r w:rsidR="0069273A" w:rsidRPr="000972BE">
        <w:rPr>
          <w:rFonts w:ascii="Arial" w:hAnsi="Arial" w:cs="Arial"/>
          <w:sz w:val="20"/>
          <w:szCs w:val="20"/>
        </w:rPr>
        <w:t>y la Cláusula</w:t>
      </w:r>
      <w:r w:rsidRPr="00A53504">
        <w:rPr>
          <w:rFonts w:ascii="Arial" w:hAnsi="Arial"/>
          <w:sz w:val="20"/>
        </w:rPr>
        <w:t xml:space="preserve"> 13.5, según corresponda.</w:t>
      </w:r>
    </w:p>
    <w:p w14:paraId="21BEA162" w14:textId="77777777" w:rsidR="001C3C4D" w:rsidRPr="00A53504" w:rsidRDefault="001C3C4D" w:rsidP="00A53504">
      <w:pPr>
        <w:numPr>
          <w:ilvl w:val="0"/>
          <w:numId w:val="59"/>
        </w:numPr>
        <w:spacing w:before="60" w:after="0" w:line="250" w:lineRule="auto"/>
        <w:ind w:left="1560" w:hanging="284"/>
        <w:jc w:val="both"/>
        <w:rPr>
          <w:rFonts w:ascii="Arial" w:hAnsi="Arial"/>
          <w:sz w:val="20"/>
        </w:rPr>
      </w:pPr>
      <w:r w:rsidRPr="00A53504">
        <w:rPr>
          <w:rFonts w:ascii="Arial" w:hAnsi="Arial"/>
          <w:sz w:val="20"/>
        </w:rPr>
        <w:t>Recibida la carta notarial de resolución de Contrato, el destinatario de la misma podrá manifestar su disconformidad con la existencia de una causal de resolución, para cuyos efectos deberá cursar a la otra Parte una carta notarial, la misma que deberá ser recibida en un plazo máximo de quince (15) Días, contado desde la fecha de recepción de la primera carta notarial. En este caso se entenderá que existe conflicto o controversia respecto de la resolución del Contrato, siendo de aplicación la Cláusula 14.</w:t>
      </w:r>
    </w:p>
    <w:p w14:paraId="2941FA61" w14:textId="77777777" w:rsidR="001C3C4D" w:rsidRPr="00A53504" w:rsidRDefault="001C3C4D" w:rsidP="00A53504">
      <w:pPr>
        <w:numPr>
          <w:ilvl w:val="0"/>
          <w:numId w:val="59"/>
        </w:numPr>
        <w:spacing w:before="120" w:after="0" w:line="250" w:lineRule="auto"/>
        <w:ind w:left="1560" w:hanging="284"/>
        <w:jc w:val="both"/>
        <w:rPr>
          <w:rFonts w:ascii="Arial" w:hAnsi="Arial"/>
          <w:sz w:val="20"/>
        </w:rPr>
      </w:pPr>
      <w:r w:rsidRPr="00A53504">
        <w:rPr>
          <w:rFonts w:ascii="Arial" w:hAnsi="Arial"/>
          <w:sz w:val="20"/>
        </w:rPr>
        <w:t>Vencido el referido plazo de quince (15) Días sin que el destinatario de la primera carta notarial exprese su disconformidad, el Contrato se entenderá resuelto en la fecha de recepción de dicha carta.</w:t>
      </w:r>
    </w:p>
    <w:p w14:paraId="632F238B" w14:textId="77777777" w:rsidR="001C3C4D" w:rsidRPr="00A53504" w:rsidRDefault="001C3C4D" w:rsidP="00A53504">
      <w:pPr>
        <w:numPr>
          <w:ilvl w:val="0"/>
          <w:numId w:val="59"/>
        </w:numPr>
        <w:spacing w:before="120" w:after="0" w:line="250" w:lineRule="auto"/>
        <w:ind w:left="1560" w:hanging="284"/>
        <w:jc w:val="both"/>
        <w:rPr>
          <w:rFonts w:ascii="Arial" w:hAnsi="Arial"/>
          <w:sz w:val="20"/>
        </w:rPr>
      </w:pPr>
      <w:r w:rsidRPr="00A53504">
        <w:rPr>
          <w:rFonts w:ascii="Arial" w:hAnsi="Arial"/>
          <w:sz w:val="20"/>
        </w:rPr>
        <w:t xml:space="preserve">Declarada la resolución mediante laudo o producido el supuesto del </w:t>
      </w:r>
      <w:r w:rsidR="0069273A" w:rsidRPr="000972BE">
        <w:rPr>
          <w:rFonts w:ascii="Arial" w:hAnsi="Arial" w:cs="Arial"/>
          <w:sz w:val="20"/>
          <w:szCs w:val="20"/>
        </w:rPr>
        <w:t>literal</w:t>
      </w:r>
      <w:r w:rsidRPr="00A53504">
        <w:rPr>
          <w:rFonts w:ascii="Arial" w:hAnsi="Arial"/>
          <w:sz w:val="20"/>
        </w:rPr>
        <w:t xml:space="preserve"> c), se procederá conforme a las cláusulas siguientes.</w:t>
      </w:r>
    </w:p>
    <w:p w14:paraId="22737034" w14:textId="2EAD361B" w:rsidR="001C3C4D" w:rsidRPr="00A53504" w:rsidRDefault="001C3C4D" w:rsidP="00A53504">
      <w:pPr>
        <w:numPr>
          <w:ilvl w:val="1"/>
          <w:numId w:val="64"/>
        </w:numPr>
        <w:spacing w:before="120" w:after="0" w:line="250" w:lineRule="auto"/>
        <w:ind w:left="1276" w:hanging="709"/>
        <w:jc w:val="both"/>
        <w:rPr>
          <w:sz w:val="20"/>
        </w:rPr>
      </w:pPr>
      <w:r w:rsidRPr="00A53504">
        <w:rPr>
          <w:rFonts w:ascii="Arial" w:hAnsi="Arial"/>
          <w:sz w:val="20"/>
        </w:rPr>
        <w:t>En caso de resolución del Contrato conforme a las Cláusulas 13.4 o 13.8, el Concedente ejecutará la Garantía de Fiel Cumplimiento del Contrato o la Garantía de Operación, según corresponda</w:t>
      </w:r>
      <w:r w:rsidR="000B32E1">
        <w:rPr>
          <w:rFonts w:ascii="Arial" w:hAnsi="Arial"/>
          <w:sz w:val="20"/>
        </w:rPr>
        <w:t>, sin que el Concesionario tenga derecho a su reembolso</w:t>
      </w:r>
      <w:r w:rsidRPr="000972BE">
        <w:rPr>
          <w:rFonts w:ascii="Arial" w:hAnsi="Arial" w:cs="Arial"/>
          <w:sz w:val="20"/>
          <w:szCs w:val="20"/>
        </w:rPr>
        <w:t>.</w:t>
      </w:r>
      <w:r w:rsidRPr="00A53504">
        <w:rPr>
          <w:rFonts w:ascii="Arial" w:hAnsi="Arial"/>
          <w:sz w:val="20"/>
        </w:rPr>
        <w:t xml:space="preserve"> Asimismo, el Concedente tendrá el derecho de nombrar al </w:t>
      </w:r>
      <w:r w:rsidR="0069273A" w:rsidRPr="000972BE">
        <w:rPr>
          <w:rFonts w:ascii="Arial" w:hAnsi="Arial" w:cs="Arial"/>
          <w:sz w:val="20"/>
          <w:szCs w:val="20"/>
        </w:rPr>
        <w:t>interventor</w:t>
      </w:r>
      <w:r w:rsidRPr="00A53504">
        <w:rPr>
          <w:rFonts w:ascii="Arial" w:hAnsi="Arial"/>
          <w:sz w:val="20"/>
        </w:rPr>
        <w:t xml:space="preserve"> de la Concesión, de conformidad con las cláusulas siguientes del Contrato.</w:t>
      </w:r>
    </w:p>
    <w:p w14:paraId="41A43329" w14:textId="77777777" w:rsidR="001C3C4D" w:rsidRPr="00A53504" w:rsidRDefault="001C3C4D" w:rsidP="00A53504">
      <w:pPr>
        <w:numPr>
          <w:ilvl w:val="1"/>
          <w:numId w:val="64"/>
        </w:numPr>
        <w:spacing w:before="120" w:after="0" w:line="250" w:lineRule="auto"/>
        <w:ind w:left="1276" w:hanging="709"/>
        <w:jc w:val="both"/>
        <w:rPr>
          <w:sz w:val="20"/>
        </w:rPr>
      </w:pPr>
      <w:r w:rsidRPr="00A53504">
        <w:rPr>
          <w:rFonts w:ascii="Arial" w:hAnsi="Arial"/>
          <w:sz w:val="20"/>
        </w:rPr>
        <w:lastRenderedPageBreak/>
        <w:t>Producido cualquiera de los supuestos estipulados en la Cláusula 13.1, el Concedente procederá a la intervención de la Concesión. Este proceso involucra efectuar la Licitación correspondiente. El proceso de la intervención se sujeta a las reglas siguientes:</w:t>
      </w:r>
    </w:p>
    <w:p w14:paraId="534B958B" w14:textId="77777777" w:rsidR="001C3C4D" w:rsidRPr="00A53504" w:rsidRDefault="001C3C4D" w:rsidP="00C11B77">
      <w:pPr>
        <w:numPr>
          <w:ilvl w:val="0"/>
          <w:numId w:val="60"/>
        </w:numPr>
        <w:spacing w:before="120" w:after="0" w:line="250" w:lineRule="auto"/>
        <w:ind w:left="1701" w:hanging="425"/>
        <w:jc w:val="both"/>
        <w:rPr>
          <w:rFonts w:ascii="Arial" w:hAnsi="Arial"/>
          <w:sz w:val="20"/>
        </w:rPr>
      </w:pPr>
      <w:r w:rsidRPr="00A53504">
        <w:rPr>
          <w:rFonts w:ascii="Arial" w:hAnsi="Arial"/>
          <w:sz w:val="20"/>
        </w:rPr>
        <w:t>La intervención es un proceso que se inicia:</w:t>
      </w:r>
    </w:p>
    <w:p w14:paraId="15B4D3AF" w14:textId="77777777" w:rsidR="001C3C4D" w:rsidRPr="00A53504" w:rsidRDefault="001C3C4D" w:rsidP="00C11B77">
      <w:pPr>
        <w:spacing w:before="120" w:after="0" w:line="250" w:lineRule="auto"/>
        <w:ind w:left="1985" w:hanging="284"/>
        <w:jc w:val="both"/>
        <w:rPr>
          <w:rFonts w:ascii="Arial" w:hAnsi="Arial"/>
          <w:sz w:val="20"/>
        </w:rPr>
      </w:pPr>
      <w:r w:rsidRPr="00A53504">
        <w:rPr>
          <w:rFonts w:ascii="Arial" w:hAnsi="Arial"/>
          <w:sz w:val="20"/>
        </w:rPr>
        <w:t>i)</w:t>
      </w:r>
      <w:r w:rsidRPr="00A53504">
        <w:rPr>
          <w:rFonts w:ascii="Arial" w:hAnsi="Arial"/>
          <w:sz w:val="20"/>
        </w:rPr>
        <w:tab/>
        <w:t>En la fecha que establezcan las Partes, en caso de terminación por resolución por mutuo acuerdo.</w:t>
      </w:r>
    </w:p>
    <w:p w14:paraId="5529A06A" w14:textId="77777777" w:rsidR="001C3C4D" w:rsidRPr="00A53504" w:rsidRDefault="001C3C4D" w:rsidP="00C11B77">
      <w:pPr>
        <w:spacing w:before="120" w:after="0" w:line="250" w:lineRule="auto"/>
        <w:ind w:left="1985" w:hanging="284"/>
        <w:jc w:val="both"/>
        <w:rPr>
          <w:rFonts w:ascii="Arial" w:hAnsi="Arial"/>
          <w:sz w:val="20"/>
        </w:rPr>
      </w:pPr>
      <w:r w:rsidRPr="00A53504">
        <w:rPr>
          <w:rFonts w:ascii="Arial" w:hAnsi="Arial"/>
          <w:sz w:val="20"/>
        </w:rPr>
        <w:t>ii)</w:t>
      </w:r>
      <w:r w:rsidRPr="00A53504">
        <w:rPr>
          <w:rFonts w:ascii="Arial" w:hAnsi="Arial"/>
          <w:sz w:val="20"/>
        </w:rPr>
        <w:tab/>
        <w:t>Doce (12) meses antes de la fecha prevista para el vencimiento del plazo del Contrato, en caso de terminación por vencimiento del plazo del Contrato.</w:t>
      </w:r>
    </w:p>
    <w:p w14:paraId="38FBD30E" w14:textId="77777777" w:rsidR="001C3C4D" w:rsidRPr="00A53504" w:rsidRDefault="001C3C4D" w:rsidP="00C11B77">
      <w:pPr>
        <w:spacing w:before="120" w:after="0" w:line="250" w:lineRule="auto"/>
        <w:ind w:left="1985" w:hanging="284"/>
        <w:jc w:val="both"/>
        <w:rPr>
          <w:rFonts w:ascii="Arial" w:hAnsi="Arial"/>
          <w:sz w:val="20"/>
        </w:rPr>
      </w:pPr>
      <w:r w:rsidRPr="00A53504">
        <w:rPr>
          <w:rFonts w:ascii="Arial" w:hAnsi="Arial"/>
          <w:sz w:val="20"/>
        </w:rPr>
        <w:t>iii)</w:t>
      </w:r>
      <w:r w:rsidRPr="00A53504">
        <w:rPr>
          <w:rFonts w:ascii="Arial" w:hAnsi="Arial"/>
          <w:sz w:val="20"/>
        </w:rPr>
        <w:tab/>
        <w:t xml:space="preserve">En la fecha que indique el Concedente, según las Leyes y Disposiciones Aplicables, en caso de terminación del Contrato por Caducidad de Concesión Definitiva de Transmisión Eléctrica. La contradicción judicial de la resolución ministerial que declare la caducidad de dicho </w:t>
      </w:r>
      <w:r w:rsidR="00644748" w:rsidRPr="00A53504">
        <w:rPr>
          <w:rFonts w:ascii="Arial" w:hAnsi="Arial"/>
          <w:sz w:val="20"/>
        </w:rPr>
        <w:t>Contrato</w:t>
      </w:r>
      <w:r w:rsidRPr="00A53504">
        <w:rPr>
          <w:rFonts w:ascii="Arial" w:hAnsi="Arial"/>
          <w:sz w:val="20"/>
        </w:rPr>
        <w:t xml:space="preserve"> no posterga el inicio de la intervención.</w:t>
      </w:r>
    </w:p>
    <w:p w14:paraId="2FDCA40B" w14:textId="77777777" w:rsidR="001C3C4D" w:rsidRPr="00A53504" w:rsidRDefault="001C3C4D" w:rsidP="00C11B77">
      <w:pPr>
        <w:spacing w:before="120" w:after="0" w:line="250" w:lineRule="auto"/>
        <w:ind w:left="1985" w:hanging="284"/>
        <w:jc w:val="both"/>
        <w:rPr>
          <w:rFonts w:ascii="Arial" w:hAnsi="Arial"/>
          <w:sz w:val="20"/>
        </w:rPr>
      </w:pPr>
      <w:r w:rsidRPr="00A53504">
        <w:rPr>
          <w:rFonts w:ascii="Arial" w:hAnsi="Arial"/>
          <w:sz w:val="20"/>
        </w:rPr>
        <w:t>iv)</w:t>
      </w:r>
      <w:r w:rsidRPr="00A53504">
        <w:rPr>
          <w:rFonts w:ascii="Arial" w:hAnsi="Arial"/>
          <w:sz w:val="20"/>
        </w:rPr>
        <w:tab/>
        <w:t>En la fecha que indique el Concedente cuando se inicie el procedimiento a que se refiere la Cláusula 13.9, en caso de terminación por resolución del contrato por las causales estipuladas en los literales c), d), e) y f) de la Cláusula 13.1.</w:t>
      </w:r>
    </w:p>
    <w:p w14:paraId="3E8DF950" w14:textId="77777777" w:rsidR="001C3C4D" w:rsidRPr="00A53504" w:rsidRDefault="001C3C4D" w:rsidP="00C11B77">
      <w:pPr>
        <w:spacing w:before="120" w:after="0" w:line="250" w:lineRule="auto"/>
        <w:ind w:left="1985" w:hanging="284"/>
        <w:jc w:val="both"/>
        <w:rPr>
          <w:rFonts w:ascii="Arial" w:hAnsi="Arial"/>
          <w:sz w:val="20"/>
        </w:rPr>
      </w:pPr>
      <w:r w:rsidRPr="00A53504">
        <w:rPr>
          <w:rFonts w:ascii="Arial" w:hAnsi="Arial"/>
          <w:sz w:val="20"/>
        </w:rPr>
        <w:t>v)</w:t>
      </w:r>
      <w:r w:rsidRPr="00A53504">
        <w:rPr>
          <w:rFonts w:ascii="Arial" w:hAnsi="Arial"/>
          <w:sz w:val="20"/>
        </w:rPr>
        <w:tab/>
        <w:t xml:space="preserve">En la fecha que indique el Concedente, en caso de terminación por resolución del contrato por la causal estipulada en el literal </w:t>
      </w:r>
      <w:r w:rsidR="0069273A" w:rsidRPr="000972BE">
        <w:rPr>
          <w:rFonts w:ascii="Arial" w:hAnsi="Arial" w:cs="Arial"/>
          <w:sz w:val="20"/>
          <w:szCs w:val="20"/>
        </w:rPr>
        <w:t>g</w:t>
      </w:r>
      <w:r w:rsidRPr="00A53504">
        <w:rPr>
          <w:rFonts w:ascii="Arial" w:hAnsi="Arial"/>
          <w:sz w:val="20"/>
        </w:rPr>
        <w:t>) de la Cláusula 13.1.</w:t>
      </w:r>
    </w:p>
    <w:p w14:paraId="67A23831" w14:textId="77777777" w:rsidR="001C3C4D" w:rsidRPr="00A53504" w:rsidRDefault="001C3C4D" w:rsidP="00C11B77">
      <w:pPr>
        <w:spacing w:before="120" w:after="0" w:line="250" w:lineRule="auto"/>
        <w:ind w:left="1985" w:hanging="284"/>
        <w:jc w:val="both"/>
        <w:rPr>
          <w:rFonts w:ascii="Arial" w:hAnsi="Arial"/>
          <w:sz w:val="20"/>
        </w:rPr>
      </w:pPr>
      <w:r w:rsidRPr="00A53504">
        <w:rPr>
          <w:rFonts w:ascii="Arial" w:hAnsi="Arial"/>
          <w:sz w:val="20"/>
        </w:rPr>
        <w:t>vi)</w:t>
      </w:r>
      <w:r w:rsidRPr="00A53504">
        <w:rPr>
          <w:rFonts w:ascii="Arial" w:hAnsi="Arial"/>
          <w:sz w:val="20"/>
        </w:rPr>
        <w:tab/>
        <w:t xml:space="preserve">En la fecha que indique el Concedente luego de aceptada la solicitud de sustitución del Concesionario a que se refiere el </w:t>
      </w:r>
      <w:r w:rsidR="0069273A" w:rsidRPr="000972BE">
        <w:rPr>
          <w:rFonts w:ascii="Arial" w:hAnsi="Arial" w:cs="Arial"/>
          <w:sz w:val="20"/>
          <w:szCs w:val="20"/>
        </w:rPr>
        <w:t>literal</w:t>
      </w:r>
      <w:r w:rsidRPr="00A53504">
        <w:rPr>
          <w:rFonts w:ascii="Arial" w:hAnsi="Arial"/>
          <w:sz w:val="20"/>
        </w:rPr>
        <w:t xml:space="preserve"> b) de la Cláusula 9.5.</w:t>
      </w:r>
    </w:p>
    <w:p w14:paraId="5552B09A" w14:textId="77777777" w:rsidR="001C3C4D" w:rsidRPr="00A53504" w:rsidRDefault="001C3C4D" w:rsidP="00C11B77">
      <w:pPr>
        <w:numPr>
          <w:ilvl w:val="0"/>
          <w:numId w:val="60"/>
        </w:numPr>
        <w:spacing w:before="120" w:after="0" w:line="250" w:lineRule="auto"/>
        <w:ind w:left="1701" w:hanging="425"/>
        <w:jc w:val="both"/>
        <w:rPr>
          <w:rFonts w:ascii="Arial" w:hAnsi="Arial"/>
          <w:sz w:val="20"/>
        </w:rPr>
      </w:pPr>
      <w:r w:rsidRPr="00A53504">
        <w:rPr>
          <w:rFonts w:ascii="Arial" w:hAnsi="Arial"/>
          <w:sz w:val="20"/>
        </w:rPr>
        <w:t>La finalización de la intervención se sujeta a las reglas siguientes:</w:t>
      </w:r>
    </w:p>
    <w:p w14:paraId="604DE700" w14:textId="77777777" w:rsidR="001C3C4D" w:rsidRPr="00A53504" w:rsidRDefault="001C3C4D" w:rsidP="00C11B77">
      <w:pPr>
        <w:spacing w:before="120" w:after="0" w:line="250" w:lineRule="auto"/>
        <w:ind w:left="1985" w:hanging="284"/>
        <w:jc w:val="both"/>
        <w:rPr>
          <w:rFonts w:ascii="Arial" w:hAnsi="Arial"/>
          <w:sz w:val="20"/>
        </w:rPr>
      </w:pPr>
      <w:r w:rsidRPr="00A53504">
        <w:rPr>
          <w:rFonts w:ascii="Arial" w:hAnsi="Arial"/>
          <w:sz w:val="20"/>
        </w:rPr>
        <w:t>i)</w:t>
      </w:r>
      <w:r w:rsidRPr="00A53504">
        <w:rPr>
          <w:rFonts w:ascii="Arial" w:hAnsi="Arial"/>
          <w:sz w:val="20"/>
        </w:rPr>
        <w:tab/>
        <w:t>El proceso concluye dieciocho (18) meses después de iniciada la intervención o cuando ingrese el nuevo concesionario, lo que ocurra primero.</w:t>
      </w:r>
    </w:p>
    <w:p w14:paraId="27A3C9C9" w14:textId="77777777" w:rsidR="001C3C4D" w:rsidRPr="00A53504" w:rsidRDefault="001C3C4D" w:rsidP="00C11B77">
      <w:pPr>
        <w:spacing w:before="120" w:after="0" w:line="250" w:lineRule="auto"/>
        <w:ind w:left="1985" w:hanging="284"/>
        <w:jc w:val="both"/>
        <w:rPr>
          <w:rFonts w:ascii="Arial" w:hAnsi="Arial"/>
          <w:sz w:val="20"/>
        </w:rPr>
      </w:pPr>
      <w:r w:rsidRPr="00A53504">
        <w:rPr>
          <w:rFonts w:ascii="Arial" w:hAnsi="Arial"/>
          <w:sz w:val="20"/>
        </w:rPr>
        <w:t>ii)</w:t>
      </w:r>
      <w:r w:rsidRPr="00A53504">
        <w:rPr>
          <w:rFonts w:ascii="Arial" w:hAnsi="Arial"/>
          <w:sz w:val="20"/>
        </w:rPr>
        <w:tab/>
        <w:t>El Concedente asumirá la administración plena y directa de los Bienes de la Concesión y la prestación del Servicio, en tanto se culmine la transferencia de la Concesión, en los siguientes casos:</w:t>
      </w:r>
    </w:p>
    <w:p w14:paraId="5180F53E" w14:textId="77777777" w:rsidR="001C3C4D" w:rsidRPr="00A53504" w:rsidRDefault="001C3C4D" w:rsidP="00C11B77">
      <w:pPr>
        <w:numPr>
          <w:ilvl w:val="0"/>
          <w:numId w:val="23"/>
        </w:numPr>
        <w:spacing w:before="120" w:after="0" w:line="250" w:lineRule="auto"/>
        <w:ind w:left="2268" w:hanging="283"/>
        <w:jc w:val="both"/>
        <w:rPr>
          <w:rFonts w:ascii="Arial" w:hAnsi="Arial"/>
          <w:sz w:val="20"/>
        </w:rPr>
      </w:pPr>
      <w:r w:rsidRPr="00A53504">
        <w:rPr>
          <w:rFonts w:ascii="Arial" w:hAnsi="Arial"/>
          <w:sz w:val="20"/>
        </w:rPr>
        <w:t>Si el nuevo concesionario no hubiese sido elegido luego de dieciocho (18) meses de intervención, a menos que las Partes convengan en la continuación de la participación del Concesionario.</w:t>
      </w:r>
    </w:p>
    <w:p w14:paraId="5B4D2177" w14:textId="77777777" w:rsidR="001C3C4D" w:rsidRPr="00A53504" w:rsidRDefault="001C3C4D" w:rsidP="00C11B77">
      <w:pPr>
        <w:numPr>
          <w:ilvl w:val="0"/>
          <w:numId w:val="23"/>
        </w:numPr>
        <w:spacing w:before="120" w:after="0" w:line="250" w:lineRule="auto"/>
        <w:ind w:left="2269" w:hanging="284"/>
        <w:jc w:val="both"/>
        <w:rPr>
          <w:rFonts w:ascii="Arial" w:hAnsi="Arial"/>
          <w:sz w:val="20"/>
        </w:rPr>
      </w:pPr>
      <w:r w:rsidRPr="00A53504">
        <w:rPr>
          <w:rFonts w:ascii="Arial" w:hAnsi="Arial"/>
          <w:sz w:val="20"/>
        </w:rPr>
        <w:t>Si durante el proceso de intervención el Concesionario deviniese en insolvente, o si por cualquier otra razón fuera incapaz de mantener el Servicio o implementar las instrucciones que le disponga el Interventor.</w:t>
      </w:r>
    </w:p>
    <w:p w14:paraId="3909B92F" w14:textId="77777777" w:rsidR="001C3C4D" w:rsidRPr="00A53504" w:rsidRDefault="001C3C4D" w:rsidP="00C11B77">
      <w:pPr>
        <w:spacing w:before="120" w:after="0" w:line="250" w:lineRule="auto"/>
        <w:ind w:left="1985" w:hanging="284"/>
        <w:jc w:val="both"/>
        <w:rPr>
          <w:rFonts w:ascii="Arial" w:hAnsi="Arial"/>
          <w:sz w:val="20"/>
        </w:rPr>
      </w:pPr>
      <w:r w:rsidRPr="00A53504">
        <w:rPr>
          <w:rFonts w:ascii="Arial" w:hAnsi="Arial"/>
          <w:sz w:val="20"/>
        </w:rPr>
        <w:t>iii)</w:t>
      </w:r>
      <w:r w:rsidRPr="00A53504">
        <w:rPr>
          <w:rFonts w:ascii="Arial" w:hAnsi="Arial"/>
          <w:sz w:val="20"/>
        </w:rPr>
        <w:tab/>
        <w:t>Si la terminación del Contrato se produce por declaración de caducidad de la Concesión Definitiva de Transmisión Eléctrica y el Concesionario hubiese decidido contradecir judicialmente dicha declaración, la intervención se prolongará por todo el lapso que demore la conclusión de la contradicción, siendo en ese momento aplicable lo dispuesto en los incisos i) y ii) precedentes.</w:t>
      </w:r>
    </w:p>
    <w:p w14:paraId="45120994" w14:textId="77777777" w:rsidR="001C3C4D" w:rsidRPr="00A53504" w:rsidRDefault="001C3C4D" w:rsidP="00C11B77">
      <w:pPr>
        <w:numPr>
          <w:ilvl w:val="0"/>
          <w:numId w:val="60"/>
        </w:numPr>
        <w:spacing w:before="120" w:after="0" w:line="250" w:lineRule="auto"/>
        <w:ind w:left="1701" w:hanging="425"/>
        <w:jc w:val="both"/>
        <w:rPr>
          <w:rFonts w:ascii="Arial" w:hAnsi="Arial"/>
          <w:sz w:val="20"/>
        </w:rPr>
      </w:pPr>
      <w:r w:rsidRPr="00A53504">
        <w:rPr>
          <w:rFonts w:ascii="Arial" w:hAnsi="Arial"/>
          <w:sz w:val="20"/>
        </w:rPr>
        <w:t>El interventor puede ser una Persona, un comité de personas naturales o una dirección u órgano de línea del Ministerio de Energía y Minas, a elección del Concedente, y ostentará, por el solo mérito de su designación, las más amplias facultades para:</w:t>
      </w:r>
    </w:p>
    <w:p w14:paraId="600653DF" w14:textId="77777777" w:rsidR="001C3C4D" w:rsidRPr="00A53504" w:rsidRDefault="001C3C4D" w:rsidP="00C11B77">
      <w:pPr>
        <w:numPr>
          <w:ilvl w:val="2"/>
          <w:numId w:val="132"/>
        </w:numPr>
        <w:spacing w:before="120" w:after="0" w:line="250" w:lineRule="auto"/>
        <w:ind w:left="1985" w:hanging="284"/>
        <w:jc w:val="both"/>
        <w:rPr>
          <w:rFonts w:ascii="Arial" w:hAnsi="Arial"/>
          <w:sz w:val="20"/>
        </w:rPr>
      </w:pPr>
      <w:r w:rsidRPr="00A53504">
        <w:rPr>
          <w:rFonts w:ascii="Arial" w:hAnsi="Arial"/>
          <w:sz w:val="20"/>
        </w:rPr>
        <w:t>Determinar las acciones de carácter administrativo que permitan la continuación de la fase constructiva o de la operación del Proyecto, según corresponda; y,</w:t>
      </w:r>
    </w:p>
    <w:p w14:paraId="6DCC7B6F" w14:textId="77777777" w:rsidR="001C3C4D" w:rsidRPr="00A53504" w:rsidRDefault="001C3C4D" w:rsidP="00C11B77">
      <w:pPr>
        <w:numPr>
          <w:ilvl w:val="2"/>
          <w:numId w:val="1"/>
        </w:numPr>
        <w:spacing w:before="120" w:after="0" w:line="250" w:lineRule="auto"/>
        <w:ind w:left="1985" w:hanging="284"/>
        <w:jc w:val="both"/>
        <w:rPr>
          <w:rFonts w:ascii="Arial" w:hAnsi="Arial"/>
          <w:sz w:val="20"/>
        </w:rPr>
      </w:pPr>
      <w:r w:rsidRPr="00A53504">
        <w:rPr>
          <w:rFonts w:ascii="Arial" w:hAnsi="Arial"/>
          <w:sz w:val="20"/>
        </w:rPr>
        <w:t>Determinar las acciones de carácter técnico que permitan la oportuna y eficiente prestación del Servicio.</w:t>
      </w:r>
    </w:p>
    <w:p w14:paraId="49D13672" w14:textId="77777777" w:rsidR="001C3C4D" w:rsidRPr="00A53504" w:rsidRDefault="001C3C4D" w:rsidP="00A53504">
      <w:pPr>
        <w:numPr>
          <w:ilvl w:val="0"/>
          <w:numId w:val="60"/>
        </w:numPr>
        <w:spacing w:before="80" w:after="0" w:line="250" w:lineRule="auto"/>
        <w:ind w:left="1701" w:hanging="425"/>
        <w:jc w:val="both"/>
        <w:rPr>
          <w:rFonts w:ascii="Arial" w:hAnsi="Arial"/>
          <w:sz w:val="20"/>
        </w:rPr>
      </w:pPr>
      <w:r w:rsidRPr="00A53504">
        <w:rPr>
          <w:rFonts w:ascii="Arial" w:hAnsi="Arial"/>
          <w:sz w:val="20"/>
        </w:rPr>
        <w:lastRenderedPageBreak/>
        <w:t xml:space="preserve">Mientras el Contrato esté vigente o subsista una controversia al respecto, durante la intervención el Concesionario deberá seguir prestando el Servicio, pero estará obligado a cumplir las instrucciones del </w:t>
      </w:r>
      <w:r w:rsidR="0069273A" w:rsidRPr="000972BE">
        <w:rPr>
          <w:rFonts w:ascii="Arial" w:hAnsi="Arial" w:cs="Arial"/>
          <w:sz w:val="20"/>
          <w:szCs w:val="20"/>
        </w:rPr>
        <w:t>interventor</w:t>
      </w:r>
      <w:r w:rsidRPr="00A53504">
        <w:rPr>
          <w:rFonts w:ascii="Arial" w:hAnsi="Arial"/>
          <w:sz w:val="20"/>
        </w:rPr>
        <w:t xml:space="preserve"> en lo relacionado a la prestación del Servicio. Sin embargo, el Concesionario podrá solicitar la reconsideración de tales instrucciones ante la Dirección General de Electricidad del Ministerio de Energía y Minas, la que deberá resolver en un término de cinco (5) Días, en caso contrario se entenderá por aceptada. El Concesionario no será responsable por los daños derivados de las instrucciones del </w:t>
      </w:r>
      <w:r w:rsidR="0069273A" w:rsidRPr="000972BE">
        <w:rPr>
          <w:rFonts w:ascii="Arial" w:hAnsi="Arial" w:cs="Arial"/>
          <w:sz w:val="20"/>
          <w:szCs w:val="20"/>
        </w:rPr>
        <w:t>interventor</w:t>
      </w:r>
      <w:r w:rsidRPr="00A53504">
        <w:rPr>
          <w:rFonts w:ascii="Arial" w:hAnsi="Arial"/>
          <w:sz w:val="20"/>
        </w:rPr>
        <w:t>.</w:t>
      </w:r>
    </w:p>
    <w:p w14:paraId="7A2290C6" w14:textId="77777777" w:rsidR="001C3C4D" w:rsidRPr="00A53504" w:rsidRDefault="001C3C4D" w:rsidP="00A53504">
      <w:pPr>
        <w:numPr>
          <w:ilvl w:val="0"/>
          <w:numId w:val="60"/>
        </w:numPr>
        <w:spacing w:before="80" w:after="0" w:line="250" w:lineRule="auto"/>
        <w:ind w:left="1701" w:hanging="425"/>
        <w:jc w:val="both"/>
        <w:rPr>
          <w:rFonts w:ascii="Arial" w:hAnsi="Arial"/>
          <w:sz w:val="20"/>
        </w:rPr>
      </w:pPr>
      <w:r w:rsidRPr="00A53504">
        <w:rPr>
          <w:rFonts w:ascii="Arial" w:hAnsi="Arial"/>
          <w:sz w:val="20"/>
        </w:rPr>
        <w:t xml:space="preserve">Los gastos totales que demande la intervención serán de cuenta y cargo del Concesionario, excepto cuando la intervención se produzca por causa imputable al Concedente. En este último caso, los gastos de la intervención se sujetarán a lo dispuesto en el </w:t>
      </w:r>
      <w:r w:rsidR="0069273A" w:rsidRPr="000972BE">
        <w:rPr>
          <w:rFonts w:ascii="Arial" w:hAnsi="Arial" w:cs="Arial"/>
          <w:sz w:val="20"/>
          <w:szCs w:val="20"/>
        </w:rPr>
        <w:t>literal</w:t>
      </w:r>
      <w:r w:rsidRPr="00A53504">
        <w:rPr>
          <w:rFonts w:ascii="Arial" w:hAnsi="Arial"/>
          <w:sz w:val="20"/>
        </w:rPr>
        <w:t xml:space="preserve"> a) de la Cláusula 13.14.</w:t>
      </w:r>
    </w:p>
    <w:p w14:paraId="1B18E236" w14:textId="77777777" w:rsidR="001C3C4D" w:rsidRPr="00A53504" w:rsidRDefault="001C3C4D" w:rsidP="00A53504">
      <w:pPr>
        <w:numPr>
          <w:ilvl w:val="0"/>
          <w:numId w:val="60"/>
        </w:numPr>
        <w:tabs>
          <w:tab w:val="left" w:pos="1701"/>
        </w:tabs>
        <w:spacing w:before="80" w:after="0" w:line="250" w:lineRule="auto"/>
        <w:ind w:left="1701" w:hanging="425"/>
        <w:jc w:val="both"/>
        <w:rPr>
          <w:rFonts w:ascii="Arial" w:hAnsi="Arial"/>
          <w:sz w:val="20"/>
        </w:rPr>
      </w:pPr>
      <w:r w:rsidRPr="00A53504">
        <w:rPr>
          <w:rFonts w:ascii="Arial" w:hAnsi="Arial"/>
          <w:sz w:val="20"/>
        </w:rPr>
        <w:t>Mientras el Concesionario se encuentre prestando el Servicio, tendrá derecho a percibir todos los ingresos que genere la Concesión durante la intervención, sin perjuicio de lo dispuesto en el inciso e) anterior.</w:t>
      </w:r>
    </w:p>
    <w:p w14:paraId="24AAE2D9" w14:textId="77777777" w:rsidR="001C3C4D" w:rsidRPr="00A53504" w:rsidRDefault="001C3C4D" w:rsidP="00A53504">
      <w:pPr>
        <w:numPr>
          <w:ilvl w:val="1"/>
          <w:numId w:val="64"/>
        </w:numPr>
        <w:spacing w:before="120" w:after="0" w:line="250" w:lineRule="auto"/>
        <w:ind w:left="1276" w:hanging="709"/>
        <w:jc w:val="both"/>
        <w:rPr>
          <w:sz w:val="20"/>
        </w:rPr>
      </w:pPr>
      <w:r w:rsidRPr="00A53504">
        <w:rPr>
          <w:rFonts w:ascii="Arial" w:hAnsi="Arial"/>
          <w:sz w:val="20"/>
        </w:rPr>
        <w:t>El Concedente organizará y llevará a cabo la licitación de la Concesión, la cual se sujetará a las reglas siguientes:</w:t>
      </w:r>
    </w:p>
    <w:p w14:paraId="4ACD5F45" w14:textId="77777777" w:rsidR="001C3C4D" w:rsidRPr="00A53504" w:rsidRDefault="001C3C4D" w:rsidP="00A53504">
      <w:pPr>
        <w:numPr>
          <w:ilvl w:val="0"/>
          <w:numId w:val="65"/>
        </w:numPr>
        <w:spacing w:before="80" w:after="0" w:line="250" w:lineRule="auto"/>
        <w:ind w:left="1701" w:hanging="425"/>
        <w:jc w:val="both"/>
        <w:rPr>
          <w:rFonts w:ascii="Arial" w:hAnsi="Arial"/>
          <w:sz w:val="20"/>
        </w:rPr>
      </w:pPr>
      <w:r w:rsidRPr="00A53504">
        <w:rPr>
          <w:rFonts w:ascii="Arial" w:hAnsi="Arial"/>
          <w:sz w:val="20"/>
        </w:rPr>
        <w:t>El Ministerio de Energía y Minas, o PROINVERSIÓN por encargo de aquél, ostentan las más amplias facultades para organizar, convocar y ejecutar una licitación pública para la transferencia de la Concesión y entrega de los Bienes de la Concesión al nuevo concesionario, dentro de un plazo no mayor de doce (12) meses, desde la fecha en el cual se declara la resolución del Contrato, o se expide el laudo correspondiente.</w:t>
      </w:r>
    </w:p>
    <w:p w14:paraId="43CCBBFF" w14:textId="77777777" w:rsidR="001C3C4D" w:rsidRPr="00A53504" w:rsidRDefault="001C3C4D" w:rsidP="00A53504">
      <w:pPr>
        <w:numPr>
          <w:ilvl w:val="0"/>
          <w:numId w:val="65"/>
        </w:numPr>
        <w:spacing w:before="80" w:after="0" w:line="250" w:lineRule="auto"/>
        <w:ind w:left="1701" w:hanging="425"/>
        <w:jc w:val="both"/>
        <w:rPr>
          <w:rFonts w:ascii="Arial" w:hAnsi="Arial"/>
          <w:sz w:val="20"/>
        </w:rPr>
      </w:pPr>
      <w:r w:rsidRPr="00A53504">
        <w:rPr>
          <w:rFonts w:ascii="Arial" w:hAnsi="Arial"/>
          <w:sz w:val="20"/>
        </w:rPr>
        <w:t>Los postores para la licitación serán calificados por el Concedente o PROINVERSIÓN, según corresponda. En caso de terminación del Contrato por resolución por causa imputable al Concesionario</w:t>
      </w:r>
      <w:r w:rsidRPr="000972BE">
        <w:rPr>
          <w:rFonts w:ascii="Arial" w:hAnsi="Arial" w:cs="Arial"/>
          <w:sz w:val="20"/>
          <w:szCs w:val="20"/>
        </w:rPr>
        <w:t xml:space="preserve"> o por aplicación de la Cláusula Anticorrupción</w:t>
      </w:r>
      <w:r w:rsidRPr="00A53504">
        <w:rPr>
          <w:rFonts w:ascii="Arial" w:hAnsi="Arial"/>
          <w:sz w:val="20"/>
        </w:rPr>
        <w:t>; el Concesionario, sus socios principales y las Empresas Vinculadas de ambos no podrán presentarse como postores.</w:t>
      </w:r>
    </w:p>
    <w:p w14:paraId="20550EFD" w14:textId="77777777" w:rsidR="001C3C4D" w:rsidRPr="00A53504" w:rsidRDefault="001C3C4D" w:rsidP="00A53504">
      <w:pPr>
        <w:numPr>
          <w:ilvl w:val="0"/>
          <w:numId w:val="65"/>
        </w:numPr>
        <w:spacing w:before="80" w:after="0" w:line="250" w:lineRule="auto"/>
        <w:ind w:left="1701" w:hanging="425"/>
        <w:jc w:val="both"/>
        <w:rPr>
          <w:rFonts w:ascii="Arial" w:hAnsi="Arial"/>
          <w:sz w:val="20"/>
        </w:rPr>
      </w:pPr>
      <w:r w:rsidRPr="00A53504">
        <w:rPr>
          <w:rFonts w:ascii="Arial" w:hAnsi="Arial"/>
          <w:sz w:val="20"/>
        </w:rPr>
        <w:t>El factor de competencia para la licitación será, según corresponda:</w:t>
      </w:r>
    </w:p>
    <w:p w14:paraId="7A2CC238" w14:textId="77777777" w:rsidR="001C3C4D" w:rsidRPr="00A53504" w:rsidRDefault="001C3C4D" w:rsidP="00A53504">
      <w:pPr>
        <w:numPr>
          <w:ilvl w:val="2"/>
          <w:numId w:val="85"/>
        </w:numPr>
        <w:spacing w:before="60" w:after="0" w:line="250" w:lineRule="auto"/>
        <w:ind w:left="1985" w:hanging="284"/>
        <w:jc w:val="both"/>
        <w:rPr>
          <w:rFonts w:ascii="Arial" w:hAnsi="Arial"/>
          <w:sz w:val="20"/>
        </w:rPr>
      </w:pPr>
      <w:r w:rsidRPr="00A53504">
        <w:rPr>
          <w:rFonts w:ascii="Arial" w:hAnsi="Arial"/>
          <w:sz w:val="20"/>
        </w:rPr>
        <w:t>El que establezca las Leyes y Disposiciones Aplicables, en caso de terminación por vencimiento del plazo del Contrato.</w:t>
      </w:r>
    </w:p>
    <w:p w14:paraId="2223D508" w14:textId="77777777" w:rsidR="001C3C4D" w:rsidRPr="00A53504" w:rsidRDefault="001C3C4D" w:rsidP="00A53504">
      <w:pPr>
        <w:numPr>
          <w:ilvl w:val="2"/>
          <w:numId w:val="1"/>
        </w:numPr>
        <w:spacing w:before="60" w:after="0" w:line="250" w:lineRule="auto"/>
        <w:ind w:left="1985" w:hanging="284"/>
        <w:jc w:val="both"/>
        <w:rPr>
          <w:rFonts w:ascii="Arial" w:hAnsi="Arial"/>
          <w:sz w:val="20"/>
        </w:rPr>
      </w:pPr>
      <w:r w:rsidRPr="00A53504">
        <w:rPr>
          <w:rFonts w:ascii="Arial" w:hAnsi="Arial"/>
          <w:sz w:val="20"/>
        </w:rPr>
        <w:t xml:space="preserve">Un monto de dinero, en caso de terminación por causales distintas a la de vencimiento del plazo del Contrato. Si el evento es anterior a la Puesta en Operación Comercial, el monto base de la primera convocatoria de la licitación no será menor al Valor Contable de los Bienes de la Concesión además de los </w:t>
      </w:r>
      <w:r w:rsidRPr="000972BE">
        <w:rPr>
          <w:rFonts w:ascii="Arial" w:hAnsi="Arial" w:cs="Arial"/>
          <w:sz w:val="20"/>
          <w:szCs w:val="20"/>
        </w:rPr>
        <w:t>Gastos Pre Operativos</w:t>
      </w:r>
      <w:r w:rsidRPr="00A53504">
        <w:rPr>
          <w:rFonts w:ascii="Arial" w:hAnsi="Arial"/>
          <w:sz w:val="20"/>
        </w:rPr>
        <w:t>.</w:t>
      </w:r>
    </w:p>
    <w:p w14:paraId="53B062F4" w14:textId="77777777" w:rsidR="001C3C4D" w:rsidRPr="00A53504" w:rsidRDefault="001C3C4D" w:rsidP="00A53504">
      <w:pPr>
        <w:spacing w:before="60" w:after="0" w:line="250" w:lineRule="auto"/>
        <w:ind w:left="1985"/>
        <w:jc w:val="both"/>
        <w:rPr>
          <w:rFonts w:ascii="Arial" w:hAnsi="Arial"/>
          <w:sz w:val="20"/>
        </w:rPr>
      </w:pPr>
      <w:r w:rsidRPr="00A53504">
        <w:rPr>
          <w:rFonts w:ascii="Arial" w:hAnsi="Arial"/>
          <w:sz w:val="20"/>
        </w:rPr>
        <w:t>Si el evento se produce con posterioridad a la Puesta en Operación Comercial, se reconocerá únicamente el total del Valor Contable de los Bienes de la Concesión. De no existir postores y de haber una segunda convocatoria, el Concedente en la nueva convocatoria podrá reducir hasta en veinticinco por ciento (25%) el monto base de la convocatoria inmediatamente anterior.</w:t>
      </w:r>
    </w:p>
    <w:p w14:paraId="30D11CAF" w14:textId="77777777" w:rsidR="001C3C4D" w:rsidRPr="00A53504" w:rsidRDefault="001C3C4D" w:rsidP="00A53504">
      <w:pPr>
        <w:numPr>
          <w:ilvl w:val="0"/>
          <w:numId w:val="65"/>
        </w:numPr>
        <w:spacing w:before="80" w:after="0" w:line="250" w:lineRule="auto"/>
        <w:ind w:left="1701" w:hanging="425"/>
        <w:jc w:val="both"/>
        <w:rPr>
          <w:rFonts w:ascii="Arial" w:hAnsi="Arial"/>
          <w:sz w:val="20"/>
        </w:rPr>
      </w:pPr>
      <w:r w:rsidRPr="00A53504">
        <w:rPr>
          <w:rFonts w:ascii="Arial" w:hAnsi="Arial"/>
          <w:sz w:val="20"/>
        </w:rPr>
        <w:t>En caso una convocatoria sea declarada desierta o no se suscriba el contrato correspondiente, no podrán transcurrir más de sesenta (60) Días para la publicación de la siguiente convocatoria.</w:t>
      </w:r>
    </w:p>
    <w:p w14:paraId="61462A95" w14:textId="77777777" w:rsidR="001C3C4D" w:rsidRPr="00A53504" w:rsidRDefault="001C3C4D" w:rsidP="00A53504">
      <w:pPr>
        <w:numPr>
          <w:ilvl w:val="0"/>
          <w:numId w:val="65"/>
        </w:numPr>
        <w:spacing w:before="60" w:after="0" w:line="250" w:lineRule="auto"/>
        <w:ind w:left="1701" w:hanging="425"/>
        <w:jc w:val="both"/>
        <w:rPr>
          <w:rFonts w:ascii="Arial" w:hAnsi="Arial"/>
          <w:sz w:val="20"/>
        </w:rPr>
      </w:pPr>
      <w:r w:rsidRPr="00A53504">
        <w:rPr>
          <w:rFonts w:ascii="Arial" w:hAnsi="Arial"/>
          <w:sz w:val="20"/>
        </w:rPr>
        <w:t>El adjudicatario de la licitación pública será aquél que presente la mejor oferta económica por la Concesión, en los términos de las bases respectivas. En el caso a que se refiere el inciso c</w:t>
      </w:r>
      <w:r w:rsidR="0069273A" w:rsidRPr="000972BE">
        <w:rPr>
          <w:rFonts w:ascii="Arial" w:hAnsi="Arial" w:cs="Arial"/>
          <w:sz w:val="20"/>
          <w:szCs w:val="20"/>
        </w:rPr>
        <w:t>)</w:t>
      </w:r>
      <w:r w:rsidR="003B0FF8" w:rsidRPr="000972BE">
        <w:rPr>
          <w:rFonts w:ascii="Arial" w:hAnsi="Arial" w:cs="Arial"/>
          <w:sz w:val="20"/>
          <w:szCs w:val="20"/>
        </w:rPr>
        <w:t xml:space="preserve"> </w:t>
      </w:r>
      <w:r w:rsidRPr="00A53504">
        <w:rPr>
          <w:rFonts w:ascii="Arial" w:hAnsi="Arial"/>
          <w:sz w:val="20"/>
        </w:rPr>
        <w:t>ii) anterior, el pago que haga dicho adjudicatario deberá ser al contado, en Dólares y dentro del plazo establecido en las citadas bases.</w:t>
      </w:r>
    </w:p>
    <w:p w14:paraId="5BDC7B22" w14:textId="77777777" w:rsidR="001C3C4D" w:rsidRPr="00A53504" w:rsidRDefault="001C3C4D" w:rsidP="00A53504">
      <w:pPr>
        <w:numPr>
          <w:ilvl w:val="0"/>
          <w:numId w:val="65"/>
        </w:numPr>
        <w:tabs>
          <w:tab w:val="left" w:pos="1701"/>
        </w:tabs>
        <w:spacing w:before="60" w:after="0" w:line="250" w:lineRule="auto"/>
        <w:ind w:left="1701" w:hanging="425"/>
        <w:jc w:val="both"/>
        <w:rPr>
          <w:rFonts w:ascii="Arial" w:hAnsi="Arial"/>
          <w:sz w:val="20"/>
        </w:rPr>
      </w:pPr>
      <w:r w:rsidRPr="00A53504">
        <w:rPr>
          <w:rFonts w:ascii="Arial" w:hAnsi="Arial"/>
          <w:sz w:val="20"/>
        </w:rPr>
        <w:t>El nuevo concesionario deberá suscribir con el Concedente un nuevo Contrato de Concesión, el cual será formulado por el Concedente o PROINVERSIÓN, contemplando las Leyes y Disposiciones Aplicables vigentes en dicho momento.</w:t>
      </w:r>
    </w:p>
    <w:p w14:paraId="346C9B7F" w14:textId="77777777" w:rsidR="001C3C4D" w:rsidRPr="00A53504" w:rsidRDefault="001C3C4D" w:rsidP="00A53504">
      <w:pPr>
        <w:numPr>
          <w:ilvl w:val="0"/>
          <w:numId w:val="65"/>
        </w:numPr>
        <w:spacing w:before="60" w:after="0" w:line="250" w:lineRule="auto"/>
        <w:ind w:left="1701" w:hanging="425"/>
        <w:jc w:val="both"/>
        <w:rPr>
          <w:rFonts w:ascii="Arial" w:hAnsi="Arial"/>
          <w:sz w:val="20"/>
        </w:rPr>
      </w:pPr>
      <w:r w:rsidRPr="00A53504">
        <w:rPr>
          <w:rFonts w:ascii="Arial" w:hAnsi="Arial"/>
          <w:sz w:val="20"/>
        </w:rPr>
        <w:lastRenderedPageBreak/>
        <w:t>En caso de terminación por vencimiento del plazo del Contrato, la licitación de la Concesión sólo tendrá lugar si el Plan de Transmisión vigente determinara la necesidad de la continuación del Servicio conforme a las Leyes y Disposiciones Aplicables.</w:t>
      </w:r>
    </w:p>
    <w:p w14:paraId="4596304D" w14:textId="77777777" w:rsidR="001C3C4D" w:rsidRPr="00A53504" w:rsidRDefault="001C3C4D" w:rsidP="00A53504">
      <w:pPr>
        <w:numPr>
          <w:ilvl w:val="0"/>
          <w:numId w:val="65"/>
        </w:numPr>
        <w:spacing w:before="60" w:after="0" w:line="250" w:lineRule="auto"/>
        <w:ind w:left="1701" w:hanging="425"/>
        <w:jc w:val="both"/>
        <w:rPr>
          <w:rFonts w:ascii="Arial" w:hAnsi="Arial"/>
          <w:sz w:val="20"/>
        </w:rPr>
      </w:pPr>
      <w:r w:rsidRPr="00A53504">
        <w:rPr>
          <w:rFonts w:ascii="Arial" w:hAnsi="Arial"/>
          <w:sz w:val="20"/>
        </w:rPr>
        <w:t xml:space="preserve">En caso no se convocara a licitación por primera o segunda vez, si la segunda convocatoria quedara desierta o no se suscriba el contrato correspondiente, el Concedente quedará obligado a pagar al Concesionario, lo que resulte menor, entre: (i) el valor del monto base de la primera o segunda convocatoria; y (ii.a) el Valor Contable de los Bienes de la Concesión, más los </w:t>
      </w:r>
      <w:r w:rsidRPr="000972BE">
        <w:rPr>
          <w:rFonts w:ascii="Arial" w:hAnsi="Arial" w:cs="Arial"/>
          <w:sz w:val="20"/>
          <w:szCs w:val="20"/>
        </w:rPr>
        <w:t>Gastos Pre Operativos</w:t>
      </w:r>
      <w:r w:rsidR="0069273A" w:rsidRPr="000972BE">
        <w:rPr>
          <w:rFonts w:ascii="Arial" w:hAnsi="Arial" w:cs="Arial"/>
          <w:sz w:val="20"/>
          <w:szCs w:val="20"/>
        </w:rPr>
        <w:t>,</w:t>
      </w:r>
      <w:r w:rsidRPr="00A53504">
        <w:rPr>
          <w:rFonts w:ascii="Arial" w:hAnsi="Arial"/>
          <w:sz w:val="20"/>
        </w:rPr>
        <w:t xml:space="preserve"> si el evento es anterior a la Puesta en Operación Comercial; o</w:t>
      </w:r>
      <w:r w:rsidR="0069273A" w:rsidRPr="000972BE">
        <w:rPr>
          <w:rFonts w:ascii="Arial" w:hAnsi="Arial" w:cs="Arial"/>
          <w:sz w:val="20"/>
          <w:szCs w:val="20"/>
        </w:rPr>
        <w:t>,(</w:t>
      </w:r>
      <w:r w:rsidRPr="00A53504">
        <w:rPr>
          <w:rFonts w:ascii="Arial" w:hAnsi="Arial"/>
          <w:sz w:val="20"/>
        </w:rPr>
        <w:t>ii.b) el Valor Contable de los Bienes de la Concesión, si el evento se produce después de la Puesta en Operación Comercial.</w:t>
      </w:r>
    </w:p>
    <w:p w14:paraId="2DC7D9A8" w14:textId="77777777" w:rsidR="001C3C4D" w:rsidRPr="00A53504" w:rsidRDefault="001C3C4D" w:rsidP="00A53504">
      <w:pPr>
        <w:spacing w:before="60" w:after="0" w:line="250" w:lineRule="auto"/>
        <w:ind w:left="1701"/>
        <w:jc w:val="both"/>
        <w:rPr>
          <w:rFonts w:ascii="Arial" w:hAnsi="Arial"/>
          <w:sz w:val="20"/>
        </w:rPr>
      </w:pPr>
      <w:r w:rsidRPr="00A53504">
        <w:rPr>
          <w:rFonts w:ascii="Arial" w:hAnsi="Arial"/>
          <w:sz w:val="20"/>
        </w:rPr>
        <w:t>Una vez ocurrido cualquiera de los eventos señalados en el párrafo anterior, el Concedente deberá prever en su presupuesto del siguiente año fiscal, el monto que resulte del párrafo anterior, haciendo efectivo el pago dicho año</w:t>
      </w:r>
      <w:r w:rsidRPr="00A53504">
        <w:rPr>
          <w:rFonts w:ascii="Arial" w:hAnsi="Arial"/>
          <w:i/>
          <w:sz w:val="20"/>
        </w:rPr>
        <w:t>.</w:t>
      </w:r>
    </w:p>
    <w:p w14:paraId="66F5DA25" w14:textId="77777777" w:rsidR="001C3C4D" w:rsidRPr="00A53504" w:rsidRDefault="001C3C4D" w:rsidP="00A53504">
      <w:pPr>
        <w:numPr>
          <w:ilvl w:val="0"/>
          <w:numId w:val="65"/>
        </w:numPr>
        <w:tabs>
          <w:tab w:val="left" w:pos="1701"/>
        </w:tabs>
        <w:spacing w:before="60" w:after="0" w:line="250" w:lineRule="auto"/>
        <w:ind w:left="1701" w:hanging="425"/>
        <w:jc w:val="both"/>
        <w:rPr>
          <w:rFonts w:ascii="Arial" w:hAnsi="Arial"/>
          <w:sz w:val="20"/>
        </w:rPr>
      </w:pPr>
      <w:r w:rsidRPr="00A53504">
        <w:rPr>
          <w:rFonts w:ascii="Arial" w:hAnsi="Arial"/>
          <w:sz w:val="20"/>
        </w:rPr>
        <w:t xml:space="preserve">En el supuesto contemplado en el literal </w:t>
      </w:r>
      <w:r w:rsidR="0069273A" w:rsidRPr="000972BE">
        <w:rPr>
          <w:rFonts w:ascii="Arial" w:hAnsi="Arial" w:cs="Arial"/>
          <w:sz w:val="20"/>
          <w:szCs w:val="20"/>
        </w:rPr>
        <w:t>e</w:t>
      </w:r>
      <w:r w:rsidRPr="00A53504">
        <w:rPr>
          <w:rFonts w:ascii="Arial" w:hAnsi="Arial"/>
          <w:sz w:val="20"/>
        </w:rPr>
        <w:t>), el nuevo concesionario efectuará el pago al Concesionario dentro de los sesenta (60) Días computados desde la suscripción del nuevo contrato de concesión. Vencido dicho plazo se devengarán intereses, por el período transcurrido. Dichos intereses serán calculados con una tasa equivalente al promedio de los seis (6) meses anteriores a la fecha de pago, correspondiente a la tasa LIBOR a seis (6) meses más un spread de 2%.</w:t>
      </w:r>
    </w:p>
    <w:p w14:paraId="00BEAEAA" w14:textId="77777777" w:rsidR="001C3C4D" w:rsidRPr="00A53504" w:rsidRDefault="001C3C4D" w:rsidP="00A53504">
      <w:pPr>
        <w:numPr>
          <w:ilvl w:val="0"/>
          <w:numId w:val="65"/>
        </w:numPr>
        <w:tabs>
          <w:tab w:val="left" w:pos="1701"/>
        </w:tabs>
        <w:spacing w:before="60" w:after="0" w:line="250" w:lineRule="auto"/>
        <w:ind w:left="1701" w:hanging="425"/>
        <w:jc w:val="both"/>
        <w:rPr>
          <w:rFonts w:ascii="Arial" w:hAnsi="Arial"/>
          <w:sz w:val="20"/>
        </w:rPr>
      </w:pPr>
      <w:r w:rsidRPr="00A53504">
        <w:rPr>
          <w:rFonts w:ascii="Arial" w:hAnsi="Arial"/>
          <w:sz w:val="20"/>
        </w:rPr>
        <w:t>El valor a pagar por el Concedente al Concesionario se sujetará en lo que corresponda, a las reglas establecidas en la Cláusula 13.14. Lo indicado no resultará aplicable a la obligación de pago del Concedente descrito en la Cláusula 13.16.</w:t>
      </w:r>
    </w:p>
    <w:p w14:paraId="2E3F4E7B" w14:textId="77777777" w:rsidR="001C3C4D" w:rsidRPr="00A53504" w:rsidRDefault="001C3C4D" w:rsidP="00A53504">
      <w:pPr>
        <w:numPr>
          <w:ilvl w:val="0"/>
          <w:numId w:val="65"/>
        </w:numPr>
        <w:spacing w:before="60" w:after="0" w:line="250" w:lineRule="auto"/>
        <w:ind w:left="1701" w:hanging="425"/>
        <w:jc w:val="both"/>
        <w:rPr>
          <w:rFonts w:ascii="Arial" w:hAnsi="Arial"/>
          <w:sz w:val="20"/>
        </w:rPr>
      </w:pPr>
      <w:r w:rsidRPr="00A53504">
        <w:rPr>
          <w:rFonts w:ascii="Arial" w:hAnsi="Arial"/>
          <w:sz w:val="20"/>
        </w:rPr>
        <w:t>Si el Contrato termina por resolución debido a causa distinta a Destrucción Total, y el Concedente determinase que el Proyecto no debe continuar en uso, el Concedente quedará obligado a pagar el Valor Contable de los Bienes de la Concesión. El valor a pagar se sujetará en lo que corresponda a las reglas establecidas en la Cláusula 13.14.</w:t>
      </w:r>
    </w:p>
    <w:p w14:paraId="4DB28A4B" w14:textId="77777777" w:rsidR="001C3C4D" w:rsidRPr="00A53504" w:rsidRDefault="001C3C4D" w:rsidP="00A53504">
      <w:pPr>
        <w:numPr>
          <w:ilvl w:val="0"/>
          <w:numId w:val="65"/>
        </w:numPr>
        <w:tabs>
          <w:tab w:val="left" w:pos="1701"/>
        </w:tabs>
        <w:spacing w:before="60" w:after="0" w:line="250" w:lineRule="auto"/>
        <w:ind w:left="1701" w:hanging="425"/>
        <w:jc w:val="both"/>
        <w:rPr>
          <w:rFonts w:ascii="Arial" w:hAnsi="Arial"/>
          <w:sz w:val="20"/>
        </w:rPr>
      </w:pPr>
      <w:r w:rsidRPr="00A53504">
        <w:rPr>
          <w:rFonts w:ascii="Arial" w:hAnsi="Arial"/>
          <w:sz w:val="20"/>
        </w:rPr>
        <w:t xml:space="preserve">El pago efectuado por el adjudicatario a que se refiere el </w:t>
      </w:r>
      <w:r w:rsidR="0069273A" w:rsidRPr="000972BE">
        <w:rPr>
          <w:rFonts w:ascii="Arial" w:hAnsi="Arial" w:cs="Arial"/>
          <w:sz w:val="20"/>
          <w:szCs w:val="20"/>
        </w:rPr>
        <w:t>literal</w:t>
      </w:r>
      <w:r w:rsidRPr="00A53504">
        <w:rPr>
          <w:rFonts w:ascii="Arial" w:hAnsi="Arial"/>
          <w:sz w:val="20"/>
        </w:rPr>
        <w:t xml:space="preserve"> e), o el monto a pagar por el Concedente a que se refiere el </w:t>
      </w:r>
      <w:r w:rsidR="0069273A" w:rsidRPr="000972BE">
        <w:rPr>
          <w:rFonts w:ascii="Arial" w:hAnsi="Arial" w:cs="Arial"/>
          <w:sz w:val="20"/>
          <w:szCs w:val="20"/>
        </w:rPr>
        <w:t>literal</w:t>
      </w:r>
      <w:r w:rsidRPr="00A53504">
        <w:rPr>
          <w:rFonts w:ascii="Arial" w:hAnsi="Arial"/>
          <w:sz w:val="20"/>
        </w:rPr>
        <w:t xml:space="preserve"> h) de la presente </w:t>
      </w:r>
      <w:r w:rsidR="0069273A" w:rsidRPr="000972BE">
        <w:rPr>
          <w:rFonts w:ascii="Arial" w:hAnsi="Arial" w:cs="Arial"/>
          <w:sz w:val="20"/>
          <w:szCs w:val="20"/>
        </w:rPr>
        <w:t>cláusula</w:t>
      </w:r>
      <w:r w:rsidRPr="00A53504">
        <w:rPr>
          <w:rFonts w:ascii="Arial" w:hAnsi="Arial"/>
          <w:sz w:val="20"/>
        </w:rPr>
        <w:t>, será “el producto de la licitación”, el mismo que será entregado a un fideicomiso constituido previamente por el Concesionario, quien asumirá los gastos correspondientes.</w:t>
      </w:r>
    </w:p>
    <w:p w14:paraId="55703AC5" w14:textId="77777777" w:rsidR="001C3C4D" w:rsidRPr="00A53504" w:rsidRDefault="001C3C4D" w:rsidP="00A53504">
      <w:pPr>
        <w:numPr>
          <w:ilvl w:val="1"/>
          <w:numId w:val="64"/>
        </w:numPr>
        <w:spacing w:before="120" w:after="0" w:line="250" w:lineRule="auto"/>
        <w:ind w:left="1276" w:hanging="709"/>
        <w:jc w:val="both"/>
        <w:rPr>
          <w:sz w:val="20"/>
        </w:rPr>
      </w:pPr>
      <w:r w:rsidRPr="00A53504">
        <w:rPr>
          <w:rFonts w:ascii="Arial" w:hAnsi="Arial"/>
          <w:sz w:val="20"/>
        </w:rPr>
        <w:t>La transferencia de los Bienes de la Concesión se sujetará a las reglas siguientes:</w:t>
      </w:r>
    </w:p>
    <w:p w14:paraId="4D8B7FB7" w14:textId="77777777" w:rsidR="001C3C4D" w:rsidRPr="00A53504" w:rsidRDefault="001C3C4D" w:rsidP="00A53504">
      <w:pPr>
        <w:numPr>
          <w:ilvl w:val="0"/>
          <w:numId w:val="66"/>
        </w:numPr>
        <w:spacing w:before="80" w:after="0" w:line="250" w:lineRule="auto"/>
        <w:ind w:left="1701" w:hanging="425"/>
        <w:jc w:val="both"/>
        <w:rPr>
          <w:rFonts w:ascii="Arial" w:hAnsi="Arial"/>
          <w:sz w:val="20"/>
        </w:rPr>
      </w:pPr>
      <w:r w:rsidRPr="00A53504">
        <w:rPr>
          <w:rFonts w:ascii="Arial" w:hAnsi="Arial"/>
          <w:sz w:val="20"/>
        </w:rPr>
        <w:t xml:space="preserve">Los Bienes de la Concesión serán entregados al nuevo concesionario, al Concedente o a la persona que éste decida </w:t>
      </w:r>
      <w:r w:rsidR="00644748" w:rsidRPr="00A53504">
        <w:rPr>
          <w:rFonts w:ascii="Arial" w:hAnsi="Arial"/>
          <w:sz w:val="20"/>
        </w:rPr>
        <w:t xml:space="preserve">en caso </w:t>
      </w:r>
      <w:r w:rsidR="00644748" w:rsidRPr="000972BE">
        <w:rPr>
          <w:rFonts w:ascii="Arial" w:hAnsi="Arial" w:cs="Arial"/>
          <w:sz w:val="20"/>
          <w:szCs w:val="20"/>
        </w:rPr>
        <w:t xml:space="preserve">de </w:t>
      </w:r>
      <w:r w:rsidR="00644748" w:rsidRPr="00A53504">
        <w:rPr>
          <w:rFonts w:ascii="Arial" w:hAnsi="Arial"/>
          <w:sz w:val="20"/>
        </w:rPr>
        <w:t>que</w:t>
      </w:r>
      <w:r w:rsidRPr="00A53504">
        <w:rPr>
          <w:rFonts w:ascii="Arial" w:hAnsi="Arial"/>
          <w:sz w:val="20"/>
        </w:rPr>
        <w:t xml:space="preserve"> el Concedente asuma la administración plena y directa de la Concesión, de manera tal que los Bienes de la Concesión puedan continuar siendo explotados por el nuevo concesionario o el Concedente para la prestación del Servicio en forma ininterrumpida.</w:t>
      </w:r>
    </w:p>
    <w:p w14:paraId="7BAF7BC0" w14:textId="77777777" w:rsidR="001C3C4D" w:rsidRPr="00A53504" w:rsidRDefault="001C3C4D" w:rsidP="00A53504">
      <w:pPr>
        <w:numPr>
          <w:ilvl w:val="0"/>
          <w:numId w:val="66"/>
        </w:numPr>
        <w:spacing w:before="80" w:after="0" w:line="250" w:lineRule="auto"/>
        <w:ind w:left="1701" w:hanging="425"/>
        <w:jc w:val="both"/>
        <w:rPr>
          <w:rFonts w:ascii="Arial" w:hAnsi="Arial"/>
          <w:sz w:val="20"/>
        </w:rPr>
      </w:pPr>
      <w:r w:rsidRPr="00A53504">
        <w:rPr>
          <w:rFonts w:ascii="Arial" w:hAnsi="Arial"/>
          <w:sz w:val="20"/>
        </w:rPr>
        <w:t>El Concesionario transferirá la propiedad de los Bienes de la Concesión al Estado, libre de toda carga o gravamen.</w:t>
      </w:r>
    </w:p>
    <w:p w14:paraId="162B60A6" w14:textId="77777777" w:rsidR="001C3C4D" w:rsidRPr="00A53504" w:rsidRDefault="001C3C4D" w:rsidP="00A53504">
      <w:pPr>
        <w:numPr>
          <w:ilvl w:val="0"/>
          <w:numId w:val="66"/>
        </w:numPr>
        <w:spacing w:before="80" w:after="0" w:line="250" w:lineRule="auto"/>
        <w:ind w:left="1701" w:hanging="425"/>
        <w:jc w:val="both"/>
        <w:rPr>
          <w:rFonts w:ascii="Arial" w:hAnsi="Arial"/>
          <w:sz w:val="20"/>
        </w:rPr>
      </w:pPr>
      <w:r w:rsidRPr="00A53504">
        <w:rPr>
          <w:rFonts w:ascii="Arial" w:hAnsi="Arial"/>
          <w:sz w:val="20"/>
        </w:rPr>
        <w:t>Entre los bienes a entregar, se incluirá la siguiente información técnica:</w:t>
      </w:r>
    </w:p>
    <w:p w14:paraId="1927895D" w14:textId="77777777" w:rsidR="001C3C4D" w:rsidRPr="00A53504" w:rsidRDefault="001C3C4D" w:rsidP="00A53504">
      <w:pPr>
        <w:numPr>
          <w:ilvl w:val="2"/>
          <w:numId w:val="83"/>
        </w:numPr>
        <w:spacing w:before="120" w:after="0" w:line="250" w:lineRule="auto"/>
        <w:ind w:left="1985" w:hanging="284"/>
        <w:jc w:val="both"/>
        <w:rPr>
          <w:rFonts w:ascii="Arial" w:hAnsi="Arial"/>
          <w:sz w:val="20"/>
        </w:rPr>
      </w:pPr>
      <w:r w:rsidRPr="00A53504">
        <w:rPr>
          <w:rFonts w:ascii="Arial" w:hAnsi="Arial"/>
          <w:sz w:val="20"/>
        </w:rPr>
        <w:t>Archivo de Planos tal como han sido construidas las instalaciones.</w:t>
      </w:r>
    </w:p>
    <w:p w14:paraId="1CCD6C16" w14:textId="77777777" w:rsidR="001C3C4D" w:rsidRPr="00A53504" w:rsidRDefault="001C3C4D" w:rsidP="00A53504">
      <w:pPr>
        <w:numPr>
          <w:ilvl w:val="2"/>
          <w:numId w:val="1"/>
        </w:numPr>
        <w:spacing w:before="60" w:after="0" w:line="250" w:lineRule="auto"/>
        <w:ind w:left="1985" w:hanging="284"/>
        <w:jc w:val="both"/>
        <w:rPr>
          <w:rFonts w:ascii="Arial" w:hAnsi="Arial"/>
          <w:sz w:val="20"/>
        </w:rPr>
      </w:pPr>
      <w:r w:rsidRPr="00A53504">
        <w:rPr>
          <w:rFonts w:ascii="Arial" w:hAnsi="Arial"/>
          <w:sz w:val="20"/>
        </w:rPr>
        <w:t>Proyectos y estudios efectuados que tengan relación con el Proyecto.</w:t>
      </w:r>
    </w:p>
    <w:p w14:paraId="0FB83D6B" w14:textId="77777777" w:rsidR="001C3C4D" w:rsidRPr="00A53504" w:rsidRDefault="001C3C4D" w:rsidP="00A53504">
      <w:pPr>
        <w:numPr>
          <w:ilvl w:val="2"/>
          <w:numId w:val="1"/>
        </w:numPr>
        <w:spacing w:before="60" w:after="0" w:line="250" w:lineRule="auto"/>
        <w:ind w:left="1985" w:hanging="284"/>
        <w:jc w:val="both"/>
        <w:rPr>
          <w:rFonts w:ascii="Arial" w:hAnsi="Arial"/>
          <w:sz w:val="20"/>
        </w:rPr>
      </w:pPr>
      <w:r w:rsidRPr="00A53504">
        <w:rPr>
          <w:rFonts w:ascii="Arial" w:hAnsi="Arial"/>
          <w:sz w:val="20"/>
        </w:rPr>
        <w:t>Información técnica sobre cada uno de los bienes.</w:t>
      </w:r>
    </w:p>
    <w:p w14:paraId="2A18F8E8" w14:textId="77777777" w:rsidR="001C3C4D" w:rsidRPr="00A53504" w:rsidRDefault="001C3C4D" w:rsidP="00A53504">
      <w:pPr>
        <w:numPr>
          <w:ilvl w:val="2"/>
          <w:numId w:val="1"/>
        </w:numPr>
        <w:spacing w:before="60" w:after="0" w:line="250" w:lineRule="auto"/>
        <w:ind w:left="1985" w:hanging="284"/>
        <w:jc w:val="both"/>
        <w:rPr>
          <w:rFonts w:ascii="Arial" w:hAnsi="Arial"/>
          <w:sz w:val="20"/>
        </w:rPr>
      </w:pPr>
      <w:r w:rsidRPr="00A53504">
        <w:rPr>
          <w:rFonts w:ascii="Arial" w:hAnsi="Arial"/>
          <w:sz w:val="20"/>
        </w:rPr>
        <w:t>Los procedimientos y manuales de operación y mantenimiento del Proyecto.</w:t>
      </w:r>
    </w:p>
    <w:p w14:paraId="1B119741" w14:textId="77777777" w:rsidR="001C3C4D" w:rsidRPr="00A53504" w:rsidRDefault="001C3C4D" w:rsidP="00A53504">
      <w:pPr>
        <w:numPr>
          <w:ilvl w:val="2"/>
          <w:numId w:val="1"/>
        </w:numPr>
        <w:spacing w:before="60" w:after="0" w:line="250" w:lineRule="auto"/>
        <w:ind w:left="1985" w:hanging="284"/>
        <w:jc w:val="both"/>
        <w:rPr>
          <w:rFonts w:ascii="Arial" w:hAnsi="Arial"/>
          <w:sz w:val="20"/>
        </w:rPr>
      </w:pPr>
      <w:r w:rsidRPr="00A53504">
        <w:rPr>
          <w:rFonts w:ascii="Arial" w:hAnsi="Arial"/>
          <w:sz w:val="20"/>
        </w:rPr>
        <w:t>Manuales de aseguramiento de la calidad del Servicio.</w:t>
      </w:r>
    </w:p>
    <w:p w14:paraId="0CE44A38" w14:textId="77777777" w:rsidR="001C3C4D" w:rsidRPr="00A53504" w:rsidRDefault="001C3C4D" w:rsidP="00A53504">
      <w:pPr>
        <w:numPr>
          <w:ilvl w:val="2"/>
          <w:numId w:val="1"/>
        </w:numPr>
        <w:spacing w:before="60" w:after="0" w:line="250" w:lineRule="auto"/>
        <w:ind w:left="1985" w:hanging="284"/>
        <w:jc w:val="both"/>
        <w:rPr>
          <w:rFonts w:ascii="Arial" w:hAnsi="Arial"/>
          <w:sz w:val="20"/>
        </w:rPr>
      </w:pPr>
      <w:r w:rsidRPr="00A53504">
        <w:rPr>
          <w:rFonts w:ascii="Arial" w:hAnsi="Arial"/>
          <w:sz w:val="20"/>
        </w:rPr>
        <w:t>Cualquier otra información relevante para la continuidad del Servicio.</w:t>
      </w:r>
    </w:p>
    <w:p w14:paraId="2D000343" w14:textId="77777777" w:rsidR="001C3C4D" w:rsidRPr="00A53504" w:rsidRDefault="001C3C4D" w:rsidP="00A53504">
      <w:pPr>
        <w:numPr>
          <w:ilvl w:val="0"/>
          <w:numId w:val="66"/>
        </w:numPr>
        <w:spacing w:before="80" w:after="0" w:line="250" w:lineRule="auto"/>
        <w:ind w:left="1701" w:hanging="425"/>
        <w:jc w:val="both"/>
        <w:rPr>
          <w:rFonts w:ascii="Arial" w:hAnsi="Arial"/>
          <w:sz w:val="20"/>
        </w:rPr>
      </w:pPr>
      <w:r w:rsidRPr="00A53504">
        <w:rPr>
          <w:rFonts w:ascii="Arial" w:hAnsi="Arial"/>
          <w:sz w:val="20"/>
        </w:rPr>
        <w:lastRenderedPageBreak/>
        <w:t xml:space="preserve">Los </w:t>
      </w:r>
      <w:r w:rsidR="0069273A" w:rsidRPr="000972BE">
        <w:rPr>
          <w:rFonts w:ascii="Arial" w:hAnsi="Arial" w:cs="Arial"/>
          <w:sz w:val="20"/>
          <w:szCs w:val="20"/>
        </w:rPr>
        <w:t>contratos</w:t>
      </w:r>
      <w:r w:rsidRPr="00A53504">
        <w:rPr>
          <w:rFonts w:ascii="Arial" w:hAnsi="Arial"/>
          <w:sz w:val="20"/>
        </w:rPr>
        <w:t xml:space="preserve"> celebrados con terceros</w:t>
      </w:r>
      <w:r w:rsidRPr="000972BE">
        <w:rPr>
          <w:rFonts w:ascii="Arial" w:hAnsi="Arial" w:cs="Arial"/>
          <w:sz w:val="20"/>
          <w:szCs w:val="20"/>
        </w:rPr>
        <w:t>, relacionados directamente con el Proyecto,</w:t>
      </w:r>
      <w:r w:rsidRPr="00A53504">
        <w:rPr>
          <w:rFonts w:ascii="Arial" w:hAnsi="Arial"/>
          <w:sz w:val="20"/>
        </w:rPr>
        <w:t xml:space="preserve"> también serán objeto de transferencia, en la medida que el Concedente o el nuevo concesionario acepten la cesión, y siempre que dichos </w:t>
      </w:r>
      <w:r w:rsidR="0069273A" w:rsidRPr="000972BE">
        <w:rPr>
          <w:rFonts w:ascii="Arial" w:hAnsi="Arial" w:cs="Arial"/>
          <w:sz w:val="20"/>
          <w:szCs w:val="20"/>
        </w:rPr>
        <w:t>contratos</w:t>
      </w:r>
      <w:r w:rsidRPr="00A53504">
        <w:rPr>
          <w:rFonts w:ascii="Arial" w:hAnsi="Arial"/>
          <w:sz w:val="20"/>
        </w:rPr>
        <w:t xml:space="preserve"> no hayan concluido al término de la Concesión.</w:t>
      </w:r>
    </w:p>
    <w:p w14:paraId="7489EEAA" w14:textId="77777777" w:rsidR="001C3C4D" w:rsidRPr="00A53504" w:rsidRDefault="001C3C4D" w:rsidP="00A53504">
      <w:pPr>
        <w:numPr>
          <w:ilvl w:val="0"/>
          <w:numId w:val="66"/>
        </w:numPr>
        <w:spacing w:before="80" w:after="0" w:line="250" w:lineRule="auto"/>
        <w:ind w:left="1701" w:hanging="425"/>
        <w:jc w:val="both"/>
        <w:rPr>
          <w:rFonts w:ascii="Arial" w:hAnsi="Arial"/>
          <w:sz w:val="20"/>
        </w:rPr>
      </w:pPr>
      <w:r w:rsidRPr="00A53504">
        <w:rPr>
          <w:rFonts w:ascii="Arial" w:hAnsi="Arial"/>
          <w:sz w:val="20"/>
        </w:rPr>
        <w:t>El Concesionario devolverá los Bienes de la Concesión en buenas condiciones operativas</w:t>
      </w:r>
      <w:r w:rsidRPr="000972BE">
        <w:rPr>
          <w:rFonts w:ascii="Arial" w:hAnsi="Arial" w:cs="Arial"/>
          <w:sz w:val="20"/>
          <w:szCs w:val="20"/>
        </w:rPr>
        <w:t xml:space="preserve"> que garanticen la confiabilidad y continuidad del Servicio cumpliendo </w:t>
      </w:r>
      <w:r w:rsidR="0069273A" w:rsidRPr="000972BE">
        <w:rPr>
          <w:rFonts w:ascii="Arial" w:hAnsi="Arial" w:cs="Arial"/>
          <w:sz w:val="20"/>
          <w:szCs w:val="20"/>
        </w:rPr>
        <w:t xml:space="preserve">con </w:t>
      </w:r>
      <w:r w:rsidRPr="000972BE">
        <w:rPr>
          <w:rFonts w:ascii="Arial" w:hAnsi="Arial" w:cs="Arial"/>
          <w:sz w:val="20"/>
          <w:szCs w:val="20"/>
        </w:rPr>
        <w:t xml:space="preserve">los Niveles de </w:t>
      </w:r>
      <w:r w:rsidR="00644748" w:rsidRPr="000972BE">
        <w:rPr>
          <w:rFonts w:ascii="Arial" w:hAnsi="Arial" w:cs="Arial"/>
          <w:sz w:val="20"/>
          <w:szCs w:val="20"/>
        </w:rPr>
        <w:t>Servicio.</w:t>
      </w:r>
      <w:r w:rsidRPr="00A53504">
        <w:rPr>
          <w:rFonts w:ascii="Arial" w:hAnsi="Arial"/>
          <w:sz w:val="20"/>
        </w:rPr>
        <w:t xml:space="preserve"> Las Partes suscribirán un acta de entrega.</w:t>
      </w:r>
    </w:p>
    <w:p w14:paraId="6A95DAFA" w14:textId="77777777" w:rsidR="001C3C4D" w:rsidRPr="00A53504" w:rsidRDefault="001C3C4D" w:rsidP="00A53504">
      <w:pPr>
        <w:numPr>
          <w:ilvl w:val="0"/>
          <w:numId w:val="66"/>
        </w:numPr>
        <w:tabs>
          <w:tab w:val="left" w:pos="1701"/>
        </w:tabs>
        <w:spacing w:before="80" w:after="0" w:line="250" w:lineRule="auto"/>
        <w:ind w:left="1701" w:hanging="425"/>
        <w:jc w:val="both"/>
        <w:rPr>
          <w:rFonts w:ascii="Arial" w:hAnsi="Arial"/>
          <w:sz w:val="20"/>
        </w:rPr>
      </w:pPr>
      <w:r w:rsidRPr="00A53504">
        <w:rPr>
          <w:rFonts w:ascii="Arial" w:hAnsi="Arial"/>
          <w:sz w:val="20"/>
        </w:rPr>
        <w:t xml:space="preserve">El Concesionario deberá brindar su total cooperación, </w:t>
      </w:r>
      <w:r w:rsidR="00644748" w:rsidRPr="00A53504">
        <w:rPr>
          <w:rFonts w:ascii="Arial" w:hAnsi="Arial"/>
          <w:sz w:val="20"/>
        </w:rPr>
        <w:t xml:space="preserve">a fin </w:t>
      </w:r>
      <w:r w:rsidR="00644748" w:rsidRPr="000972BE">
        <w:rPr>
          <w:rFonts w:ascii="Arial" w:hAnsi="Arial" w:cs="Arial"/>
          <w:sz w:val="20"/>
          <w:szCs w:val="20"/>
        </w:rPr>
        <w:t xml:space="preserve">de </w:t>
      </w:r>
      <w:r w:rsidR="00644748" w:rsidRPr="00A53504">
        <w:rPr>
          <w:rFonts w:ascii="Arial" w:hAnsi="Arial"/>
          <w:sz w:val="20"/>
        </w:rPr>
        <w:t>que</w:t>
      </w:r>
      <w:r w:rsidRPr="00A53504">
        <w:rPr>
          <w:rFonts w:ascii="Arial" w:hAnsi="Arial"/>
          <w:sz w:val="20"/>
        </w:rPr>
        <w:t xml:space="preserve"> se realice una entrega ordenada de los Bienes de la Concesión, de tal manera que no haya interrupción en la prestación del Servicio. El Concesionario otorgará las escrituras públicas y otros documentos privados o públicos que se requieran para la transferencia de la Concesión, incluyendo de ser el caso cesiones de derechos, cesiones de posición contractual u otros </w:t>
      </w:r>
      <w:r w:rsidR="0069273A" w:rsidRPr="000972BE">
        <w:rPr>
          <w:rFonts w:ascii="Arial" w:hAnsi="Arial" w:cs="Arial"/>
          <w:sz w:val="20"/>
          <w:szCs w:val="20"/>
        </w:rPr>
        <w:t>contratos</w:t>
      </w:r>
      <w:r w:rsidRPr="00A53504">
        <w:rPr>
          <w:rFonts w:ascii="Arial" w:hAnsi="Arial"/>
          <w:sz w:val="20"/>
        </w:rPr>
        <w:t>.</w:t>
      </w:r>
    </w:p>
    <w:p w14:paraId="11FEA654" w14:textId="77777777" w:rsidR="001C3C4D" w:rsidRPr="00A53504" w:rsidRDefault="001C3C4D" w:rsidP="00A53504">
      <w:pPr>
        <w:numPr>
          <w:ilvl w:val="0"/>
          <w:numId w:val="66"/>
        </w:numPr>
        <w:spacing w:before="80" w:after="0" w:line="250" w:lineRule="auto"/>
        <w:ind w:left="1701" w:hanging="425"/>
        <w:jc w:val="both"/>
        <w:rPr>
          <w:rFonts w:ascii="Arial" w:hAnsi="Arial"/>
          <w:sz w:val="20"/>
        </w:rPr>
      </w:pPr>
      <w:r w:rsidRPr="00A53504">
        <w:rPr>
          <w:rFonts w:ascii="Arial" w:hAnsi="Arial"/>
          <w:sz w:val="20"/>
        </w:rPr>
        <w:t xml:space="preserve">Todos los costos y gastos que demande la transferencia de los Bienes de la </w:t>
      </w:r>
      <w:r w:rsidR="00644748" w:rsidRPr="00A53504">
        <w:rPr>
          <w:rFonts w:ascii="Arial" w:hAnsi="Arial"/>
          <w:sz w:val="20"/>
        </w:rPr>
        <w:t>Concesión</w:t>
      </w:r>
      <w:r w:rsidRPr="00A53504">
        <w:rPr>
          <w:rFonts w:ascii="Arial" w:hAnsi="Arial"/>
          <w:sz w:val="20"/>
        </w:rPr>
        <w:t xml:space="preserve"> serán de cargo del Concesionario.</w:t>
      </w:r>
    </w:p>
    <w:p w14:paraId="713FA181" w14:textId="77777777" w:rsidR="001C3C4D" w:rsidRPr="00A53504" w:rsidRDefault="001C3C4D" w:rsidP="00A53504">
      <w:pPr>
        <w:numPr>
          <w:ilvl w:val="1"/>
          <w:numId w:val="64"/>
        </w:numPr>
        <w:spacing w:before="120" w:after="0" w:line="250" w:lineRule="auto"/>
        <w:ind w:left="1276" w:hanging="709"/>
        <w:jc w:val="both"/>
        <w:rPr>
          <w:sz w:val="20"/>
        </w:rPr>
      </w:pPr>
      <w:r w:rsidRPr="00A53504">
        <w:rPr>
          <w:rFonts w:ascii="Arial" w:hAnsi="Arial"/>
          <w:sz w:val="20"/>
        </w:rPr>
        <w:t xml:space="preserve">El Concedente pagará al Concesionario el producto de la licitación según lo señalado en la Cláusula 13.12, hasta un máximo equivalente al Valor Contable de los Bienes de la Concesión. El monto excedente del producto de la licitación por encima del Valor Contable de los Bienes de la Concesión, de existir, corresponderá al Concedente. La distribución del monto indicado en esta </w:t>
      </w:r>
      <w:r w:rsidR="0069273A" w:rsidRPr="000972BE">
        <w:rPr>
          <w:rFonts w:ascii="Arial" w:hAnsi="Arial" w:cs="Arial"/>
          <w:sz w:val="20"/>
          <w:szCs w:val="20"/>
        </w:rPr>
        <w:t>cláusula</w:t>
      </w:r>
      <w:r w:rsidRPr="00A53504">
        <w:rPr>
          <w:rFonts w:ascii="Arial" w:hAnsi="Arial"/>
          <w:sz w:val="20"/>
        </w:rPr>
        <w:t xml:space="preserve"> se sujetará a las reglas siguientes:</w:t>
      </w:r>
    </w:p>
    <w:p w14:paraId="3123CC86" w14:textId="77777777" w:rsidR="001C3C4D" w:rsidRPr="00A53504" w:rsidRDefault="001C3C4D" w:rsidP="00A53504">
      <w:pPr>
        <w:numPr>
          <w:ilvl w:val="0"/>
          <w:numId w:val="67"/>
        </w:numPr>
        <w:spacing w:before="80" w:after="0" w:line="250" w:lineRule="auto"/>
        <w:ind w:left="1701" w:hanging="425"/>
        <w:jc w:val="both"/>
        <w:rPr>
          <w:rFonts w:ascii="Arial" w:hAnsi="Arial"/>
          <w:sz w:val="20"/>
        </w:rPr>
      </w:pPr>
      <w:r w:rsidRPr="00A53504">
        <w:rPr>
          <w:rFonts w:ascii="Arial" w:hAnsi="Arial"/>
          <w:sz w:val="20"/>
        </w:rPr>
        <w:t xml:space="preserve">De la suma indicada en esta </w:t>
      </w:r>
      <w:r w:rsidR="0069273A" w:rsidRPr="000972BE">
        <w:rPr>
          <w:rFonts w:ascii="Arial" w:hAnsi="Arial" w:cs="Arial"/>
          <w:sz w:val="20"/>
          <w:szCs w:val="20"/>
        </w:rPr>
        <w:t>cláusula</w:t>
      </w:r>
      <w:r w:rsidRPr="00A53504">
        <w:rPr>
          <w:rFonts w:ascii="Arial" w:hAnsi="Arial"/>
          <w:sz w:val="20"/>
        </w:rPr>
        <w:t xml:space="preserve"> y hasta donde dicha suma alcance, el Concesionario pagará, de corresponder, la penalidad establecida en la Cláusula 13.8, los gastos directos en que hubiese incurrido el Concedente asociados al proceso de intervención y el de licitación, y luego pagará </w:t>
      </w:r>
      <w:r w:rsidR="00644748" w:rsidRPr="00A53504">
        <w:rPr>
          <w:rFonts w:ascii="Arial" w:hAnsi="Arial"/>
          <w:sz w:val="20"/>
        </w:rPr>
        <w:t xml:space="preserve">de acuerdo </w:t>
      </w:r>
      <w:r w:rsidR="00644748" w:rsidRPr="000972BE">
        <w:rPr>
          <w:rFonts w:ascii="Arial" w:hAnsi="Arial" w:cs="Arial"/>
          <w:sz w:val="20"/>
          <w:szCs w:val="20"/>
        </w:rPr>
        <w:t>con el</w:t>
      </w:r>
      <w:r w:rsidRPr="00A53504">
        <w:rPr>
          <w:rFonts w:ascii="Arial" w:hAnsi="Arial"/>
          <w:sz w:val="20"/>
        </w:rPr>
        <w:t xml:space="preserve"> siguiente orden:</w:t>
      </w:r>
    </w:p>
    <w:p w14:paraId="4569F17E" w14:textId="77777777" w:rsidR="001C3C4D" w:rsidRPr="00A53504" w:rsidRDefault="001C3C4D" w:rsidP="00A53504">
      <w:pPr>
        <w:numPr>
          <w:ilvl w:val="2"/>
          <w:numId w:val="84"/>
        </w:numPr>
        <w:spacing w:before="40" w:after="0" w:line="250" w:lineRule="auto"/>
        <w:ind w:left="1985" w:hanging="284"/>
        <w:jc w:val="both"/>
        <w:rPr>
          <w:rFonts w:ascii="Arial" w:hAnsi="Arial"/>
          <w:sz w:val="20"/>
        </w:rPr>
      </w:pPr>
      <w:r w:rsidRPr="00A53504">
        <w:rPr>
          <w:rFonts w:ascii="Arial" w:hAnsi="Arial"/>
          <w:sz w:val="20"/>
        </w:rPr>
        <w:t>Las remuneraciones y demás derechos laborales de los trabajadores del Concesionario, devengados hasta la fecha de pago y que estén pendientes de pago.</w:t>
      </w:r>
    </w:p>
    <w:p w14:paraId="0C624D30" w14:textId="77777777" w:rsidR="001C3C4D" w:rsidRPr="00A53504" w:rsidRDefault="001C3C4D" w:rsidP="00A53504">
      <w:pPr>
        <w:numPr>
          <w:ilvl w:val="2"/>
          <w:numId w:val="1"/>
        </w:numPr>
        <w:spacing w:before="40" w:after="0" w:line="250" w:lineRule="auto"/>
        <w:ind w:left="1985" w:hanging="284"/>
        <w:jc w:val="both"/>
        <w:rPr>
          <w:rFonts w:ascii="Arial" w:hAnsi="Arial"/>
          <w:sz w:val="20"/>
        </w:rPr>
      </w:pPr>
      <w:r w:rsidRPr="00A53504">
        <w:rPr>
          <w:rFonts w:ascii="Arial" w:hAnsi="Arial"/>
          <w:sz w:val="20"/>
        </w:rPr>
        <w:t>Las sumas de dinero que deban ser entregadas a los Acreedores Permitidos para satisfacer la totalidad de las obligaciones financieras, incluyendo el principal vigente y los intereses y comisiones devengados hasta la fecha de pago.</w:t>
      </w:r>
    </w:p>
    <w:p w14:paraId="3237D8D2" w14:textId="77777777" w:rsidR="001C3C4D" w:rsidRPr="00A53504" w:rsidRDefault="001C3C4D" w:rsidP="00A53504">
      <w:pPr>
        <w:numPr>
          <w:ilvl w:val="2"/>
          <w:numId w:val="1"/>
        </w:numPr>
        <w:spacing w:before="40" w:after="0" w:line="250" w:lineRule="auto"/>
        <w:ind w:left="1985" w:hanging="284"/>
        <w:jc w:val="both"/>
        <w:rPr>
          <w:rFonts w:ascii="Arial" w:hAnsi="Arial"/>
          <w:sz w:val="20"/>
        </w:rPr>
      </w:pPr>
      <w:r w:rsidRPr="00A53504">
        <w:rPr>
          <w:rFonts w:ascii="Arial" w:hAnsi="Arial"/>
          <w:sz w:val="20"/>
        </w:rPr>
        <w:t>Los tributos relacionados con el Proyecto, excepto aquellos que estén garantizados según las Leyes y Disposiciones Aplicables.</w:t>
      </w:r>
    </w:p>
    <w:p w14:paraId="2385B47A" w14:textId="77777777" w:rsidR="001C3C4D" w:rsidRPr="00A53504" w:rsidRDefault="001C3C4D" w:rsidP="00A53504">
      <w:pPr>
        <w:numPr>
          <w:ilvl w:val="2"/>
          <w:numId w:val="1"/>
        </w:numPr>
        <w:spacing w:before="40" w:after="0" w:line="250" w:lineRule="auto"/>
        <w:ind w:left="1985" w:hanging="284"/>
        <w:jc w:val="both"/>
        <w:rPr>
          <w:rFonts w:ascii="Arial" w:hAnsi="Arial"/>
          <w:sz w:val="20"/>
        </w:rPr>
      </w:pPr>
      <w:r w:rsidRPr="00A53504">
        <w:rPr>
          <w:rFonts w:ascii="Arial" w:hAnsi="Arial"/>
          <w:sz w:val="20"/>
        </w:rPr>
        <w:t>Cualquier multa o penalidad que no hubiese sido satisfecha por el Concesionario.</w:t>
      </w:r>
    </w:p>
    <w:p w14:paraId="5B696B09" w14:textId="77777777" w:rsidR="001C3C4D" w:rsidRPr="00A53504" w:rsidRDefault="001C3C4D" w:rsidP="00A53504">
      <w:pPr>
        <w:numPr>
          <w:ilvl w:val="2"/>
          <w:numId w:val="1"/>
        </w:numPr>
        <w:spacing w:before="40" w:after="0" w:line="250" w:lineRule="auto"/>
        <w:ind w:left="1985" w:hanging="284"/>
        <w:jc w:val="both"/>
        <w:rPr>
          <w:rFonts w:ascii="Arial" w:hAnsi="Arial"/>
          <w:sz w:val="20"/>
        </w:rPr>
      </w:pPr>
      <w:r w:rsidRPr="00A53504">
        <w:rPr>
          <w:rFonts w:ascii="Arial" w:hAnsi="Arial"/>
          <w:sz w:val="20"/>
        </w:rPr>
        <w:t>Cualquier otro pasivo del Concesionario relacionado con el Proyecto que sea a favor del Estado.</w:t>
      </w:r>
    </w:p>
    <w:p w14:paraId="763C1361" w14:textId="77777777" w:rsidR="001C3C4D" w:rsidRPr="00A53504" w:rsidRDefault="001C3C4D" w:rsidP="00A53504">
      <w:pPr>
        <w:numPr>
          <w:ilvl w:val="2"/>
          <w:numId w:val="1"/>
        </w:numPr>
        <w:spacing w:before="40" w:after="0" w:line="250" w:lineRule="auto"/>
        <w:ind w:left="1985" w:hanging="284"/>
        <w:jc w:val="both"/>
        <w:rPr>
          <w:rFonts w:ascii="Arial" w:hAnsi="Arial"/>
          <w:sz w:val="20"/>
        </w:rPr>
      </w:pPr>
      <w:r w:rsidRPr="00A53504">
        <w:rPr>
          <w:rFonts w:ascii="Arial" w:hAnsi="Arial"/>
          <w:sz w:val="20"/>
        </w:rPr>
        <w:t>Otros pasivos no considerados en los literales anteriores.</w:t>
      </w:r>
    </w:p>
    <w:p w14:paraId="79C06BA4" w14:textId="77777777" w:rsidR="001C3C4D" w:rsidRPr="00A53504" w:rsidRDefault="001C3C4D">
      <w:pPr>
        <w:spacing w:before="80" w:after="0" w:line="250" w:lineRule="auto"/>
        <w:ind w:left="1701"/>
        <w:jc w:val="both"/>
        <w:rPr>
          <w:rFonts w:ascii="Arial" w:hAnsi="Arial"/>
          <w:sz w:val="20"/>
        </w:rPr>
      </w:pPr>
      <w:r w:rsidRPr="00A53504">
        <w:rPr>
          <w:rFonts w:ascii="Arial" w:hAnsi="Arial"/>
          <w:sz w:val="20"/>
        </w:rPr>
        <w:t>La prelación para el pago de los rubros antes mencionados será la indicada, a menos que por las Leyes y Disposiciones Aplicables una prelación distinta resulte aplicable.</w:t>
      </w:r>
    </w:p>
    <w:p w14:paraId="65EE7913" w14:textId="77777777" w:rsidR="001C3C4D" w:rsidRPr="00A53504" w:rsidRDefault="001C3C4D" w:rsidP="00A53504">
      <w:pPr>
        <w:numPr>
          <w:ilvl w:val="0"/>
          <w:numId w:val="67"/>
        </w:numPr>
        <w:spacing w:before="80" w:after="0" w:line="250" w:lineRule="auto"/>
        <w:ind w:left="1701" w:hanging="425"/>
        <w:jc w:val="both"/>
        <w:rPr>
          <w:rFonts w:ascii="Arial" w:hAnsi="Arial"/>
          <w:sz w:val="20"/>
        </w:rPr>
      </w:pPr>
      <w:r w:rsidRPr="00A53504">
        <w:rPr>
          <w:rFonts w:ascii="Arial" w:hAnsi="Arial"/>
          <w:sz w:val="20"/>
        </w:rPr>
        <w:t>El saldo remanente, si lo hubiere, quedará con el Concesionario.</w:t>
      </w:r>
    </w:p>
    <w:p w14:paraId="08A7A98B" w14:textId="77777777" w:rsidR="001C3C4D" w:rsidRPr="00A53504" w:rsidRDefault="001C3C4D" w:rsidP="00A53504">
      <w:pPr>
        <w:numPr>
          <w:ilvl w:val="1"/>
          <w:numId w:val="64"/>
        </w:numPr>
        <w:spacing w:before="120" w:after="0" w:line="250" w:lineRule="auto"/>
        <w:ind w:left="1276" w:hanging="709"/>
        <w:jc w:val="both"/>
        <w:rPr>
          <w:sz w:val="20"/>
        </w:rPr>
      </w:pPr>
      <w:r w:rsidRPr="00A53504">
        <w:rPr>
          <w:rFonts w:ascii="Arial" w:hAnsi="Arial"/>
          <w:sz w:val="20"/>
        </w:rPr>
        <w:t>En el caso de terminación del Contrato por vencimiento del plazo del Contrato, la Concesión y los Bienes de la Concesión son transferidos al Estado sin costo alguno, salvo el valor remanente de los Refuerzos que se hubieran ejecutado durante la vigencia del Contrato. Dicho valor será calculado por el OSINERGMIN, y será pagado: i) por el concesionario entrante, en la oportunidad que asuma la operación de la instalación respectiva; o, ii) por el Concedente, el cual deberá prever en su presupuesto del siguiente año fiscal, el monto correspondiente, haciendo efectivo el pago dicho año.</w:t>
      </w:r>
    </w:p>
    <w:p w14:paraId="231FF298" w14:textId="77777777" w:rsidR="001C3C4D" w:rsidRPr="00A53504" w:rsidRDefault="001C3C4D" w:rsidP="00A53504">
      <w:pPr>
        <w:numPr>
          <w:ilvl w:val="1"/>
          <w:numId w:val="64"/>
        </w:numPr>
        <w:spacing w:before="120" w:after="0" w:line="250" w:lineRule="auto"/>
        <w:ind w:left="1276" w:hanging="709"/>
        <w:jc w:val="both"/>
        <w:rPr>
          <w:sz w:val="20"/>
        </w:rPr>
      </w:pPr>
      <w:r w:rsidRPr="00A53504">
        <w:rPr>
          <w:rFonts w:ascii="Arial" w:hAnsi="Arial"/>
          <w:sz w:val="20"/>
        </w:rPr>
        <w:t>Si la Concesión terminara por la causal estipulada en la Cláusula 13.5 o 13.6, se aplicarán las reglas siguientes:</w:t>
      </w:r>
    </w:p>
    <w:p w14:paraId="1BAA746F" w14:textId="77777777" w:rsidR="001C3C4D" w:rsidRPr="00A53504" w:rsidRDefault="001C3C4D" w:rsidP="00A53504">
      <w:pPr>
        <w:numPr>
          <w:ilvl w:val="0"/>
          <w:numId w:val="68"/>
        </w:numPr>
        <w:spacing w:before="80" w:after="0" w:line="250" w:lineRule="auto"/>
        <w:ind w:left="1701" w:hanging="425"/>
        <w:jc w:val="both"/>
        <w:rPr>
          <w:sz w:val="20"/>
        </w:rPr>
      </w:pPr>
      <w:r w:rsidRPr="00A53504">
        <w:rPr>
          <w:rFonts w:ascii="Arial" w:hAnsi="Arial"/>
          <w:sz w:val="20"/>
        </w:rPr>
        <w:t>Sin perjuicio de lo establecido en la Cláusula 13.12, el Concedente pagará al Concesionario, por todo concepto, lo siguiente:</w:t>
      </w:r>
    </w:p>
    <w:p w14:paraId="7541772D" w14:textId="77777777" w:rsidR="001C3C4D" w:rsidRPr="00A53504" w:rsidRDefault="001C3C4D" w:rsidP="00A53504">
      <w:pPr>
        <w:spacing w:before="80" w:after="0" w:line="250" w:lineRule="auto"/>
        <w:ind w:left="1701" w:hanging="425"/>
        <w:jc w:val="both"/>
        <w:rPr>
          <w:rFonts w:ascii="Arial" w:hAnsi="Arial"/>
          <w:sz w:val="20"/>
        </w:rPr>
      </w:pPr>
      <w:r w:rsidRPr="00A53504">
        <w:rPr>
          <w:rFonts w:ascii="Arial" w:hAnsi="Arial"/>
          <w:sz w:val="20"/>
        </w:rPr>
        <w:lastRenderedPageBreak/>
        <w:t>a.1</w:t>
      </w:r>
      <w:r w:rsidRPr="00A53504">
        <w:rPr>
          <w:rFonts w:ascii="Arial" w:hAnsi="Arial"/>
          <w:sz w:val="20"/>
        </w:rPr>
        <w:tab/>
        <w:t xml:space="preserve">Cuando la terminación se realice antes de la Puesta en Operación Comercial, el Valor Contable de los Bienes de la Concesión y los </w:t>
      </w:r>
      <w:r w:rsidRPr="000972BE">
        <w:rPr>
          <w:rFonts w:ascii="Arial" w:hAnsi="Arial" w:cs="Arial"/>
          <w:sz w:val="20"/>
          <w:szCs w:val="20"/>
        </w:rPr>
        <w:t>Gastos Pre Operativos correspondientes a la fecha de terminación del Contrato.</w:t>
      </w:r>
    </w:p>
    <w:p w14:paraId="6B85E3AB" w14:textId="77777777" w:rsidR="001C3C4D" w:rsidRPr="00A53504" w:rsidRDefault="001C3C4D" w:rsidP="00A53504">
      <w:pPr>
        <w:spacing w:before="80" w:after="0" w:line="250" w:lineRule="auto"/>
        <w:ind w:left="1701" w:hanging="425"/>
        <w:jc w:val="both"/>
        <w:rPr>
          <w:rFonts w:ascii="Arial" w:hAnsi="Arial"/>
          <w:sz w:val="20"/>
        </w:rPr>
      </w:pPr>
      <w:r w:rsidRPr="00A53504">
        <w:rPr>
          <w:rFonts w:ascii="Arial" w:hAnsi="Arial"/>
          <w:sz w:val="20"/>
        </w:rPr>
        <w:t>a.2</w:t>
      </w:r>
      <w:r w:rsidRPr="00A53504">
        <w:rPr>
          <w:rFonts w:ascii="Arial" w:hAnsi="Arial"/>
          <w:sz w:val="20"/>
        </w:rPr>
        <w:tab/>
        <w:t>Cuando la terminación se realice después de la Puesta en Operación Comercial, la cantidad que resulte mayor entre:</w:t>
      </w:r>
    </w:p>
    <w:p w14:paraId="0A7C0DBC" w14:textId="77777777" w:rsidR="001C3C4D" w:rsidRPr="00A53504" w:rsidRDefault="001C3C4D" w:rsidP="00A53504">
      <w:pPr>
        <w:numPr>
          <w:ilvl w:val="2"/>
          <w:numId w:val="69"/>
        </w:numPr>
        <w:spacing w:before="80" w:after="0" w:line="250" w:lineRule="auto"/>
        <w:ind w:left="2126" w:hanging="425"/>
        <w:jc w:val="both"/>
        <w:rPr>
          <w:rFonts w:ascii="Arial" w:hAnsi="Arial"/>
          <w:sz w:val="20"/>
        </w:rPr>
      </w:pPr>
      <w:r w:rsidRPr="00A53504">
        <w:rPr>
          <w:rFonts w:ascii="Arial" w:hAnsi="Arial"/>
          <w:sz w:val="20"/>
        </w:rPr>
        <w:t>El valor presente de los flujos de caja económicos-nominales del Proyecto que se hubiera generado durante el saldo del plazo del Contrato, empleando a estos efectos una tasa de descuento de 12% nominal en Dólares.</w:t>
      </w:r>
    </w:p>
    <w:p w14:paraId="5427AD74" w14:textId="77777777" w:rsidR="001C3C4D" w:rsidRPr="00A53504" w:rsidRDefault="001C3C4D" w:rsidP="00A53504">
      <w:pPr>
        <w:numPr>
          <w:ilvl w:val="2"/>
          <w:numId w:val="69"/>
        </w:numPr>
        <w:spacing w:before="80" w:after="0" w:line="250" w:lineRule="auto"/>
        <w:ind w:left="2126" w:hanging="425"/>
        <w:jc w:val="both"/>
        <w:rPr>
          <w:rFonts w:ascii="Arial" w:hAnsi="Arial"/>
          <w:sz w:val="20"/>
        </w:rPr>
      </w:pPr>
      <w:r w:rsidRPr="00A53504">
        <w:rPr>
          <w:rFonts w:ascii="Arial" w:hAnsi="Arial"/>
          <w:sz w:val="20"/>
        </w:rPr>
        <w:t>El Valor Contable de los Bienes de la Concesión.</w:t>
      </w:r>
    </w:p>
    <w:p w14:paraId="113611E9" w14:textId="5F089DA8" w:rsidR="001C3C4D" w:rsidRPr="00A53504" w:rsidRDefault="001C3C4D" w:rsidP="00A53504">
      <w:pPr>
        <w:numPr>
          <w:ilvl w:val="0"/>
          <w:numId w:val="68"/>
        </w:numPr>
        <w:spacing w:before="120" w:after="0" w:line="250" w:lineRule="auto"/>
        <w:ind w:left="1701" w:hanging="425"/>
        <w:jc w:val="both"/>
        <w:rPr>
          <w:rFonts w:ascii="Arial" w:hAnsi="Arial"/>
          <w:sz w:val="20"/>
        </w:rPr>
      </w:pPr>
      <w:r w:rsidRPr="00A53504">
        <w:rPr>
          <w:rFonts w:ascii="Arial" w:hAnsi="Arial"/>
          <w:sz w:val="20"/>
        </w:rPr>
        <w:t>El cálculo de la cantidad a pagar será efectuado por un perito designado por las Partes. La designación del perito se realizará dentro de los treinta (30) Días contados desde la terminación del Contrato.</w:t>
      </w:r>
    </w:p>
    <w:p w14:paraId="6259D828" w14:textId="77777777" w:rsidR="001C3C4D" w:rsidRPr="00A53504" w:rsidRDefault="001C3C4D" w:rsidP="00A53504">
      <w:pPr>
        <w:numPr>
          <w:ilvl w:val="0"/>
          <w:numId w:val="68"/>
        </w:numPr>
        <w:spacing w:before="120" w:after="0" w:line="250" w:lineRule="auto"/>
        <w:ind w:left="1701" w:hanging="425"/>
        <w:jc w:val="both"/>
        <w:rPr>
          <w:rFonts w:ascii="Arial" w:hAnsi="Arial"/>
          <w:sz w:val="20"/>
        </w:rPr>
      </w:pPr>
      <w:r w:rsidRPr="00A53504">
        <w:rPr>
          <w:rFonts w:ascii="Arial" w:hAnsi="Arial"/>
          <w:sz w:val="20"/>
        </w:rPr>
        <w:t xml:space="preserve">De la cantidad calculada conforme al </w:t>
      </w:r>
      <w:r w:rsidR="0069273A" w:rsidRPr="000972BE">
        <w:rPr>
          <w:rFonts w:ascii="Arial" w:hAnsi="Arial" w:cs="Arial"/>
          <w:sz w:val="20"/>
          <w:szCs w:val="20"/>
        </w:rPr>
        <w:t>literal</w:t>
      </w:r>
      <w:r w:rsidRPr="00A53504">
        <w:rPr>
          <w:rFonts w:ascii="Arial" w:hAnsi="Arial"/>
          <w:sz w:val="20"/>
        </w:rPr>
        <w:t xml:space="preserve"> b), el Concedente descontará los conceptos indicados en la Cláusula 13.14.a), a excepción de los gastos efectuados por el interventor y el Concedente, asociados al proceso de intervención y de licitación.</w:t>
      </w:r>
    </w:p>
    <w:p w14:paraId="2BC65F6F" w14:textId="77777777" w:rsidR="001C3C4D" w:rsidRPr="00A53504" w:rsidRDefault="001C3C4D" w:rsidP="00A53504">
      <w:pPr>
        <w:numPr>
          <w:ilvl w:val="0"/>
          <w:numId w:val="68"/>
        </w:numPr>
        <w:spacing w:before="120" w:after="0" w:line="250" w:lineRule="auto"/>
        <w:ind w:left="1701" w:hanging="425"/>
        <w:jc w:val="both"/>
        <w:rPr>
          <w:rFonts w:ascii="Arial" w:hAnsi="Arial"/>
          <w:sz w:val="20"/>
        </w:rPr>
      </w:pPr>
      <w:r w:rsidRPr="00A53504">
        <w:rPr>
          <w:rFonts w:ascii="Arial" w:hAnsi="Arial"/>
          <w:sz w:val="20"/>
        </w:rPr>
        <w:t>El monto neto a pagar será cancelado por el Concedente al Concesionario al contado, en Dólares.</w:t>
      </w:r>
      <w:r w:rsidR="002B593F" w:rsidRPr="002B593F">
        <w:rPr>
          <w:rFonts w:ascii="Arial" w:hAnsi="Arial" w:cs="Arial"/>
          <w:sz w:val="21"/>
          <w:szCs w:val="21"/>
        </w:rPr>
        <w:t xml:space="preserve"> </w:t>
      </w:r>
      <w:r w:rsidR="002B593F" w:rsidRPr="00A53504">
        <w:rPr>
          <w:rFonts w:ascii="Arial" w:hAnsi="Arial"/>
          <w:sz w:val="20"/>
        </w:rPr>
        <w:t>El Concedente deberá prever en su presupuesto del siguiente año fiscal el monto correspondiente, haciendo efectivo el pago dicho año</w:t>
      </w:r>
      <w:r w:rsidRPr="00A53504">
        <w:rPr>
          <w:rFonts w:ascii="Arial" w:hAnsi="Arial"/>
          <w:sz w:val="20"/>
        </w:rPr>
        <w:t xml:space="preserve"> </w:t>
      </w:r>
      <w:r w:rsidRPr="002B593F">
        <w:rPr>
          <w:rFonts w:ascii="Arial" w:hAnsi="Arial"/>
          <w:sz w:val="20"/>
        </w:rPr>
        <w:t>y</w:t>
      </w:r>
      <w:r w:rsidR="005470FD" w:rsidRPr="005470FD">
        <w:rPr>
          <w:rFonts w:ascii="Arial" w:hAnsi="Arial"/>
          <w:sz w:val="20"/>
        </w:rPr>
        <w:t xml:space="preserve"> </w:t>
      </w:r>
      <w:r w:rsidRPr="00A53504">
        <w:rPr>
          <w:rFonts w:ascii="Arial" w:hAnsi="Arial"/>
          <w:sz w:val="20"/>
        </w:rPr>
        <w:t>reconociéndole los intereses devengados por el período transcurrido desde la fecha en que operó la terminación hasta la cancelación efectiva, con una tasa equivalente al promedio de los seis (6) meses anteriores a la fecha de pago, correspondiente a la tasa LIBOR a seis (6) meses más un spread de 2</w:t>
      </w:r>
      <w:r w:rsidR="00644748" w:rsidRPr="00A53504">
        <w:rPr>
          <w:rFonts w:ascii="Arial" w:hAnsi="Arial"/>
          <w:sz w:val="20"/>
        </w:rPr>
        <w:t>%.</w:t>
      </w:r>
    </w:p>
    <w:p w14:paraId="7447E430" w14:textId="77777777" w:rsidR="001C3C4D" w:rsidRPr="00A53504" w:rsidRDefault="001C3C4D" w:rsidP="00A53504">
      <w:pPr>
        <w:numPr>
          <w:ilvl w:val="1"/>
          <w:numId w:val="64"/>
        </w:numPr>
        <w:spacing w:before="120" w:after="0" w:line="250" w:lineRule="auto"/>
        <w:ind w:left="1276" w:hanging="709"/>
        <w:jc w:val="both"/>
        <w:rPr>
          <w:sz w:val="20"/>
        </w:rPr>
      </w:pPr>
      <w:r w:rsidRPr="00A53504">
        <w:rPr>
          <w:rFonts w:ascii="Arial" w:hAnsi="Arial"/>
          <w:sz w:val="20"/>
        </w:rPr>
        <w:t>A la terminación del Contrato, salvo lo señalado en la Cláusula 13.10, el Concedente devolverá al Concesionario la Garantía de Fiel Cumplimiento del Contrato o la Garantía de Operación, según corresponda. La devolución de la respectiva garantía se realizará a más tardar treinta (30) Días después de concluida la transferencia de los Bienes de la Concesión, siempre que no subsista ninguna controversia relativa al Contrato o su terminación.</w:t>
      </w:r>
    </w:p>
    <w:p w14:paraId="0509EE7E" w14:textId="77777777" w:rsidR="001C3C4D" w:rsidRPr="00A53504" w:rsidRDefault="001C3C4D" w:rsidP="00A53504">
      <w:pPr>
        <w:numPr>
          <w:ilvl w:val="1"/>
          <w:numId w:val="64"/>
        </w:numPr>
        <w:spacing w:before="120" w:after="200" w:line="250" w:lineRule="auto"/>
        <w:ind w:left="1276" w:hanging="709"/>
        <w:jc w:val="both"/>
        <w:rPr>
          <w:b/>
          <w:sz w:val="20"/>
        </w:rPr>
      </w:pPr>
      <w:r w:rsidRPr="00A53504">
        <w:rPr>
          <w:rFonts w:ascii="Arial" w:hAnsi="Arial"/>
          <w:sz w:val="20"/>
        </w:rPr>
        <w:t>El Valor Contable de los Bienes de la Concesión a que se refiere la presente Cláusula 13,</w:t>
      </w:r>
      <w:r w:rsidRPr="00A53504" w:rsidDel="004428C0">
        <w:rPr>
          <w:rFonts w:ascii="Arial" w:hAnsi="Arial"/>
          <w:sz w:val="20"/>
        </w:rPr>
        <w:t xml:space="preserve"> </w:t>
      </w:r>
      <w:r w:rsidRPr="00A53504">
        <w:rPr>
          <w:rFonts w:ascii="Arial" w:hAnsi="Arial"/>
          <w:sz w:val="20"/>
        </w:rPr>
        <w:t>será el correspondiente a la fecha de terminación del Contrato. En caso de producirse el supuesto establecido en la Cláusula 13.9 d), el Valor Contable de los Bienes de la Concesión será el correspondiente a la fecha de notificación del laudo.</w:t>
      </w:r>
      <w:bookmarkStart w:id="32" w:name="_Toc493758756"/>
      <w:bookmarkStart w:id="33" w:name="_Toc490322655"/>
    </w:p>
    <w:p w14:paraId="690EFE5C" w14:textId="77777777" w:rsidR="001C3C4D" w:rsidRPr="00A53504" w:rsidRDefault="001C3C4D" w:rsidP="00A53504">
      <w:pPr>
        <w:pStyle w:val="Prrafodelista"/>
        <w:keepNext/>
        <w:keepLines/>
        <w:numPr>
          <w:ilvl w:val="0"/>
          <w:numId w:val="128"/>
        </w:numPr>
        <w:spacing w:before="360" w:after="120" w:line="250" w:lineRule="auto"/>
        <w:ind w:left="567" w:hanging="567"/>
        <w:outlineLvl w:val="0"/>
        <w:rPr>
          <w:rFonts w:ascii="Arial" w:hAnsi="Arial"/>
          <w:b/>
          <w:sz w:val="21"/>
        </w:rPr>
      </w:pPr>
      <w:r w:rsidRPr="00A53504">
        <w:rPr>
          <w:rFonts w:ascii="Arial" w:hAnsi="Arial"/>
          <w:b/>
          <w:sz w:val="21"/>
        </w:rPr>
        <w:t>SOLUCIÓN DE CONTROVERSIAS</w:t>
      </w:r>
      <w:bookmarkEnd w:id="32"/>
      <w:bookmarkEnd w:id="33"/>
    </w:p>
    <w:p w14:paraId="7F40FE2A" w14:textId="77777777" w:rsidR="001C3C4D" w:rsidRPr="00A53504" w:rsidRDefault="001C3C4D" w:rsidP="00A53504">
      <w:pPr>
        <w:numPr>
          <w:ilvl w:val="0"/>
          <w:numId w:val="52"/>
        </w:numPr>
        <w:spacing w:before="120" w:after="0" w:line="250" w:lineRule="auto"/>
        <w:ind w:left="1134" w:hanging="567"/>
        <w:jc w:val="both"/>
        <w:rPr>
          <w:sz w:val="20"/>
        </w:rPr>
      </w:pPr>
      <w:bookmarkStart w:id="34" w:name="_Toc437945480"/>
      <w:r w:rsidRPr="00A53504">
        <w:rPr>
          <w:rFonts w:ascii="Arial" w:hAnsi="Arial"/>
          <w:sz w:val="20"/>
        </w:rPr>
        <w:t>Leyes y Disposiciones Aplicables</w:t>
      </w:r>
      <w:bookmarkEnd w:id="34"/>
    </w:p>
    <w:p w14:paraId="7B637CED" w14:textId="77777777" w:rsidR="001C3C4D" w:rsidRPr="00A53504" w:rsidRDefault="001C3C4D" w:rsidP="00A53504">
      <w:pPr>
        <w:spacing w:before="120" w:after="0" w:line="250" w:lineRule="auto"/>
        <w:ind w:left="1134"/>
        <w:jc w:val="both"/>
        <w:rPr>
          <w:sz w:val="20"/>
        </w:rPr>
      </w:pPr>
      <w:r w:rsidRPr="00A53504">
        <w:rPr>
          <w:rFonts w:ascii="Arial" w:hAnsi="Arial"/>
          <w:sz w:val="20"/>
        </w:rPr>
        <w:t xml:space="preserve">El Contrato se regirá e interpretará </w:t>
      </w:r>
      <w:r w:rsidR="00644748" w:rsidRPr="00A53504">
        <w:rPr>
          <w:rFonts w:ascii="Arial" w:hAnsi="Arial"/>
          <w:sz w:val="20"/>
        </w:rPr>
        <w:t xml:space="preserve">de acuerdo </w:t>
      </w:r>
      <w:r w:rsidR="00644748" w:rsidRPr="000972BE">
        <w:rPr>
          <w:rFonts w:ascii="Arial" w:hAnsi="Arial" w:cs="Arial"/>
          <w:sz w:val="20"/>
          <w:szCs w:val="20"/>
        </w:rPr>
        <w:t>con</w:t>
      </w:r>
      <w:r w:rsidRPr="00A53504">
        <w:rPr>
          <w:rFonts w:ascii="Arial" w:hAnsi="Arial"/>
          <w:sz w:val="20"/>
        </w:rPr>
        <w:t xml:space="preserve"> las Leyes y Disposiciones Aplicables. Por tanto, las Partes expresan que el contenido, ejecución, controversias y demás consecuencias que de él se originen, se regirán por dicha legislación.</w:t>
      </w:r>
    </w:p>
    <w:p w14:paraId="32BC910D" w14:textId="77777777" w:rsidR="001C3C4D" w:rsidRPr="00A53504" w:rsidRDefault="001C3C4D" w:rsidP="00A53504">
      <w:pPr>
        <w:numPr>
          <w:ilvl w:val="0"/>
          <w:numId w:val="52"/>
        </w:numPr>
        <w:spacing w:before="120" w:after="0" w:line="250" w:lineRule="auto"/>
        <w:ind w:left="1134" w:hanging="567"/>
        <w:jc w:val="both"/>
        <w:rPr>
          <w:sz w:val="20"/>
        </w:rPr>
      </w:pPr>
      <w:bookmarkStart w:id="35" w:name="_Toc434919322"/>
      <w:bookmarkStart w:id="36" w:name="_Toc437945481"/>
      <w:r w:rsidRPr="00A53504">
        <w:rPr>
          <w:rFonts w:ascii="Arial" w:hAnsi="Arial"/>
          <w:sz w:val="20"/>
        </w:rPr>
        <w:t>Ámbito de Aplicación</w:t>
      </w:r>
      <w:bookmarkEnd w:id="35"/>
      <w:bookmarkEnd w:id="36"/>
    </w:p>
    <w:p w14:paraId="07156A6E" w14:textId="77777777" w:rsidR="001C3C4D" w:rsidRPr="00A53504" w:rsidRDefault="001C3C4D" w:rsidP="00A53504">
      <w:pPr>
        <w:spacing w:before="120" w:after="0" w:line="250" w:lineRule="auto"/>
        <w:ind w:left="1134"/>
        <w:jc w:val="both"/>
        <w:rPr>
          <w:sz w:val="20"/>
        </w:rPr>
      </w:pPr>
      <w:r w:rsidRPr="00A53504">
        <w:rPr>
          <w:rFonts w:ascii="Arial" w:hAnsi="Arial"/>
          <w:sz w:val="20"/>
        </w:rPr>
        <w:t xml:space="preserve">Esta cláusula regula la solución de todas aquellas controversias que se </w:t>
      </w:r>
      <w:bookmarkStart w:id="37" w:name="_Hlk533012788"/>
      <w:r w:rsidRPr="000972BE">
        <w:rPr>
          <w:rFonts w:ascii="Arial" w:hAnsi="Arial" w:cs="Arial"/>
          <w:sz w:val="20"/>
          <w:szCs w:val="20"/>
        </w:rPr>
        <w:t>deriven del presente Contrato, así como,</w:t>
      </w:r>
      <w:r w:rsidRPr="00A53504">
        <w:rPr>
          <w:rFonts w:ascii="Arial" w:hAnsi="Arial"/>
          <w:sz w:val="20"/>
        </w:rPr>
        <w:t xml:space="preserve"> aquellas relacionadas con la </w:t>
      </w:r>
      <w:r w:rsidRPr="000972BE">
        <w:rPr>
          <w:rFonts w:ascii="Arial" w:hAnsi="Arial" w:cs="Arial"/>
          <w:sz w:val="20"/>
          <w:szCs w:val="20"/>
        </w:rPr>
        <w:t xml:space="preserve">ejecución, interpretación, </w:t>
      </w:r>
      <w:r w:rsidRPr="00A53504">
        <w:rPr>
          <w:rFonts w:ascii="Arial" w:hAnsi="Arial"/>
          <w:sz w:val="20"/>
        </w:rPr>
        <w:t>resolución</w:t>
      </w:r>
      <w:r w:rsidRPr="000972BE">
        <w:rPr>
          <w:rFonts w:ascii="Arial" w:hAnsi="Arial" w:cs="Arial"/>
          <w:sz w:val="20"/>
          <w:szCs w:val="20"/>
        </w:rPr>
        <w:t>, ineficacia, nulidad o invalidez</w:t>
      </w:r>
      <w:r w:rsidRPr="00A53504">
        <w:rPr>
          <w:rFonts w:ascii="Arial" w:hAnsi="Arial"/>
          <w:sz w:val="20"/>
        </w:rPr>
        <w:t xml:space="preserve"> </w:t>
      </w:r>
      <w:bookmarkEnd w:id="37"/>
      <w:r w:rsidRPr="00A53504">
        <w:rPr>
          <w:rFonts w:ascii="Arial" w:hAnsi="Arial"/>
          <w:sz w:val="20"/>
        </w:rPr>
        <w:t>del Contrato de Concesión.</w:t>
      </w:r>
    </w:p>
    <w:p w14:paraId="5BA0B51B" w14:textId="77777777" w:rsidR="001C3C4D" w:rsidRPr="00A53504" w:rsidRDefault="001C3C4D" w:rsidP="00A53504">
      <w:pPr>
        <w:spacing w:before="60" w:after="0" w:line="250" w:lineRule="auto"/>
        <w:ind w:left="1134"/>
        <w:jc w:val="both"/>
        <w:rPr>
          <w:sz w:val="20"/>
        </w:rPr>
      </w:pPr>
      <w:r w:rsidRPr="00A53504">
        <w:rPr>
          <w:rFonts w:ascii="Arial" w:hAnsi="Arial"/>
          <w:sz w:val="20"/>
        </w:rPr>
        <w:t>No podrán ser materia de trato directo ni de arbitraje las decisiones de los organismos reguladores u otras Autoridades Gubernamentales Competentes que se dicten en ejecución de sus competencias administrativas atribuidas por norma expresa, cuya vía de reclamo es la vía administrativa.</w:t>
      </w:r>
    </w:p>
    <w:p w14:paraId="5AC6A548" w14:textId="77777777" w:rsidR="00C11B77" w:rsidRDefault="00C11B77">
      <w:pPr>
        <w:spacing w:after="0" w:line="240" w:lineRule="auto"/>
        <w:rPr>
          <w:rFonts w:ascii="Arial" w:hAnsi="Arial"/>
          <w:sz w:val="20"/>
        </w:rPr>
      </w:pPr>
      <w:bookmarkStart w:id="38" w:name="_Toc434919323"/>
      <w:bookmarkStart w:id="39" w:name="_Toc437945482"/>
      <w:r>
        <w:rPr>
          <w:rFonts w:ascii="Arial" w:hAnsi="Arial"/>
          <w:sz w:val="20"/>
        </w:rPr>
        <w:br w:type="page"/>
      </w:r>
    </w:p>
    <w:p w14:paraId="3F50C106" w14:textId="337997F0" w:rsidR="001C3C4D" w:rsidRPr="00A53504" w:rsidRDefault="001C3C4D" w:rsidP="00A53504">
      <w:pPr>
        <w:numPr>
          <w:ilvl w:val="0"/>
          <w:numId w:val="52"/>
        </w:numPr>
        <w:spacing w:before="120" w:after="0" w:line="250" w:lineRule="auto"/>
        <w:ind w:left="1134" w:hanging="567"/>
        <w:jc w:val="both"/>
        <w:rPr>
          <w:sz w:val="20"/>
        </w:rPr>
      </w:pPr>
      <w:r w:rsidRPr="00A53504">
        <w:rPr>
          <w:rFonts w:ascii="Arial" w:hAnsi="Arial"/>
          <w:sz w:val="20"/>
        </w:rPr>
        <w:lastRenderedPageBreak/>
        <w:t>Criterios de Interpretación</w:t>
      </w:r>
      <w:bookmarkEnd w:id="38"/>
      <w:bookmarkEnd w:id="39"/>
    </w:p>
    <w:p w14:paraId="1809D275" w14:textId="77777777" w:rsidR="001C3C4D" w:rsidRPr="00A53504" w:rsidRDefault="001C3C4D" w:rsidP="00A53504">
      <w:pPr>
        <w:spacing w:before="120" w:after="0" w:line="250" w:lineRule="auto"/>
        <w:ind w:left="1134"/>
        <w:jc w:val="both"/>
        <w:rPr>
          <w:sz w:val="20"/>
        </w:rPr>
      </w:pPr>
      <w:r w:rsidRPr="00A53504">
        <w:rPr>
          <w:rFonts w:ascii="Arial" w:hAnsi="Arial"/>
          <w:sz w:val="20"/>
        </w:rPr>
        <w:t>El Contrato deberá interpretarse como una unidad y en ningún caso cada una de sus cláusulas de manera independiente.</w:t>
      </w:r>
    </w:p>
    <w:p w14:paraId="4BDB8CB9" w14:textId="77777777" w:rsidR="001C3C4D" w:rsidRPr="00A53504" w:rsidRDefault="001C3C4D" w:rsidP="00A53504">
      <w:pPr>
        <w:spacing w:before="60" w:after="0" w:line="250" w:lineRule="auto"/>
        <w:ind w:left="1134"/>
        <w:jc w:val="both"/>
        <w:rPr>
          <w:sz w:val="20"/>
        </w:rPr>
      </w:pPr>
      <w:r w:rsidRPr="00A53504">
        <w:rPr>
          <w:rFonts w:ascii="Arial" w:hAnsi="Arial"/>
          <w:sz w:val="20"/>
        </w:rPr>
        <w:t>En caso de divergencia en la interpretación de este Contrato, se seguirá el siguiente orden de prelación para resolver dicha situación:</w:t>
      </w:r>
    </w:p>
    <w:p w14:paraId="40B27437" w14:textId="77777777" w:rsidR="001C3C4D" w:rsidRPr="00A53504" w:rsidRDefault="001C3C4D" w:rsidP="00A53504">
      <w:pPr>
        <w:numPr>
          <w:ilvl w:val="0"/>
          <w:numId w:val="20"/>
        </w:numPr>
        <w:spacing w:before="120" w:after="0" w:line="250" w:lineRule="auto"/>
        <w:ind w:left="1559" w:hanging="425"/>
        <w:jc w:val="both"/>
        <w:rPr>
          <w:sz w:val="20"/>
        </w:rPr>
      </w:pPr>
      <w:r w:rsidRPr="00A53504">
        <w:rPr>
          <w:rFonts w:ascii="Arial" w:hAnsi="Arial"/>
          <w:sz w:val="20"/>
        </w:rPr>
        <w:t>El Contrato y sus modificatorias;</w:t>
      </w:r>
    </w:p>
    <w:p w14:paraId="1921481C" w14:textId="77777777" w:rsidR="001C3C4D" w:rsidRPr="00A53504" w:rsidRDefault="001C3C4D" w:rsidP="00A53504">
      <w:pPr>
        <w:numPr>
          <w:ilvl w:val="0"/>
          <w:numId w:val="20"/>
        </w:numPr>
        <w:spacing w:before="120" w:after="0" w:line="250" w:lineRule="auto"/>
        <w:ind w:left="1559" w:hanging="425"/>
        <w:jc w:val="both"/>
        <w:rPr>
          <w:sz w:val="20"/>
        </w:rPr>
      </w:pPr>
      <w:r w:rsidRPr="00A53504">
        <w:rPr>
          <w:rFonts w:ascii="Arial" w:hAnsi="Arial"/>
          <w:sz w:val="20"/>
        </w:rPr>
        <w:t>Las Circulares a que se hace referencia en las Bases; y</w:t>
      </w:r>
    </w:p>
    <w:p w14:paraId="2CD823C1" w14:textId="77777777" w:rsidR="001C3C4D" w:rsidRPr="00A53504" w:rsidRDefault="001C3C4D" w:rsidP="00A53504">
      <w:pPr>
        <w:numPr>
          <w:ilvl w:val="0"/>
          <w:numId w:val="20"/>
        </w:numPr>
        <w:spacing w:before="120" w:after="0" w:line="250" w:lineRule="auto"/>
        <w:ind w:left="1559" w:hanging="425"/>
        <w:jc w:val="both"/>
        <w:rPr>
          <w:sz w:val="20"/>
        </w:rPr>
      </w:pPr>
      <w:r w:rsidRPr="00A53504">
        <w:rPr>
          <w:rFonts w:ascii="Arial" w:hAnsi="Arial"/>
          <w:sz w:val="20"/>
        </w:rPr>
        <w:t>Las Bases.</w:t>
      </w:r>
    </w:p>
    <w:p w14:paraId="7AE064D2" w14:textId="77777777" w:rsidR="001C3C4D" w:rsidRPr="00A53504" w:rsidRDefault="001C3C4D" w:rsidP="00A53504">
      <w:pPr>
        <w:spacing w:before="120" w:after="0" w:line="250" w:lineRule="auto"/>
        <w:ind w:left="1134"/>
        <w:jc w:val="both"/>
        <w:rPr>
          <w:sz w:val="20"/>
        </w:rPr>
      </w:pPr>
      <w:r w:rsidRPr="00A53504">
        <w:rPr>
          <w:rFonts w:ascii="Arial" w:hAnsi="Arial"/>
          <w:sz w:val="20"/>
        </w:rPr>
        <w:t>El Contrato de Concesión se suscribe únicamente en idioma castellano. De existir cualquier diferencia entre cualquier traducción del Contrato y éste, prevalecerá el texto del Contrato en castellano. Las traducciones de este Contrato no se considerarán para efectos de su interpretación.</w:t>
      </w:r>
    </w:p>
    <w:p w14:paraId="0D88D7F5" w14:textId="77777777" w:rsidR="001C3C4D" w:rsidRPr="00A53504" w:rsidRDefault="001C3C4D" w:rsidP="00A53504">
      <w:pPr>
        <w:spacing w:before="60" w:after="0" w:line="250" w:lineRule="auto"/>
        <w:ind w:left="1134"/>
        <w:jc w:val="both"/>
        <w:rPr>
          <w:sz w:val="20"/>
        </w:rPr>
      </w:pPr>
      <w:r w:rsidRPr="00A53504">
        <w:rPr>
          <w:rFonts w:ascii="Arial" w:hAnsi="Arial"/>
          <w:sz w:val="20"/>
        </w:rPr>
        <w:t>Los plazos establecidos se computarán en Días, días calendario, meses o años, según corresponda.</w:t>
      </w:r>
    </w:p>
    <w:p w14:paraId="55D19BA8" w14:textId="77777777" w:rsidR="001C3C4D" w:rsidRPr="00A53504" w:rsidRDefault="001C3C4D" w:rsidP="00A53504">
      <w:pPr>
        <w:numPr>
          <w:ilvl w:val="0"/>
          <w:numId w:val="52"/>
        </w:numPr>
        <w:spacing w:before="120" w:after="0" w:line="250" w:lineRule="auto"/>
        <w:ind w:left="1134" w:hanging="567"/>
        <w:jc w:val="both"/>
        <w:rPr>
          <w:sz w:val="20"/>
        </w:rPr>
      </w:pPr>
      <w:bookmarkStart w:id="40" w:name="_Toc434919324"/>
      <w:bookmarkStart w:id="41" w:name="_Toc437945483"/>
      <w:r w:rsidRPr="00A53504">
        <w:rPr>
          <w:rFonts w:ascii="Arial" w:hAnsi="Arial"/>
          <w:sz w:val="20"/>
        </w:rPr>
        <w:t>Renuncia a Reclamaciones Diplomáticas</w:t>
      </w:r>
      <w:bookmarkEnd w:id="40"/>
      <w:bookmarkEnd w:id="41"/>
    </w:p>
    <w:p w14:paraId="654D6B13" w14:textId="77777777" w:rsidR="001C3C4D" w:rsidRPr="00A53504" w:rsidRDefault="001C3C4D" w:rsidP="00A53504">
      <w:pPr>
        <w:spacing w:before="120" w:after="0" w:line="250" w:lineRule="auto"/>
        <w:ind w:left="1134"/>
        <w:jc w:val="both"/>
        <w:rPr>
          <w:sz w:val="20"/>
        </w:rPr>
      </w:pPr>
      <w:r w:rsidRPr="00A53504">
        <w:rPr>
          <w:rFonts w:ascii="Arial" w:hAnsi="Arial"/>
          <w:sz w:val="20"/>
        </w:rPr>
        <w:t>El Concesionario y sus socios, accionistas o participacionistas renuncian de manera expresa, incondicional e irrevocable a cualquier reclamación diplomática, por las controversias o conflictos que pudiesen surgir del Contrato.</w:t>
      </w:r>
    </w:p>
    <w:p w14:paraId="66119915" w14:textId="77777777" w:rsidR="001C3C4D" w:rsidRPr="00A53504" w:rsidRDefault="001C3C4D" w:rsidP="00A53504">
      <w:pPr>
        <w:numPr>
          <w:ilvl w:val="0"/>
          <w:numId w:val="52"/>
        </w:numPr>
        <w:spacing w:before="120" w:after="0" w:line="250" w:lineRule="auto"/>
        <w:ind w:left="1134" w:hanging="567"/>
        <w:jc w:val="both"/>
        <w:rPr>
          <w:sz w:val="20"/>
        </w:rPr>
      </w:pPr>
      <w:bookmarkStart w:id="42" w:name="_Toc434919325"/>
      <w:bookmarkStart w:id="43" w:name="_Toc437945484"/>
      <w:r w:rsidRPr="00A53504">
        <w:rPr>
          <w:rFonts w:ascii="Arial" w:hAnsi="Arial"/>
          <w:sz w:val="20"/>
        </w:rPr>
        <w:t>Trato Directo</w:t>
      </w:r>
      <w:bookmarkEnd w:id="42"/>
      <w:bookmarkEnd w:id="43"/>
    </w:p>
    <w:p w14:paraId="4C2AAB05" w14:textId="77777777" w:rsidR="001C3C4D" w:rsidRPr="00A53504" w:rsidRDefault="001C3C4D" w:rsidP="00A53504">
      <w:pPr>
        <w:spacing w:before="120" w:after="0" w:line="250" w:lineRule="auto"/>
        <w:ind w:left="1134"/>
        <w:jc w:val="both"/>
        <w:rPr>
          <w:sz w:val="20"/>
        </w:rPr>
      </w:pPr>
      <w:r w:rsidRPr="00A53504">
        <w:rPr>
          <w:rFonts w:ascii="Arial" w:hAnsi="Arial"/>
          <w:sz w:val="20"/>
        </w:rPr>
        <w:t>Las Partes declaran que es su voluntad que todos los conflictos o incertidumbres de naturaleza arbitrable, con relevancia jurídica que pudieran surgir con respecto a la interpretación, ejecución, cumplimiento, existencia, validez, eficacia o terminación del</w:t>
      </w:r>
      <w:r w:rsidRPr="000972BE">
        <w:rPr>
          <w:rFonts w:ascii="Arial" w:hAnsi="Arial" w:cs="Arial"/>
          <w:sz w:val="20"/>
          <w:szCs w:val="20"/>
        </w:rPr>
        <w:t xml:space="preserve"> Contrato </w:t>
      </w:r>
      <w:bookmarkStart w:id="44" w:name="_Hlk533012856"/>
      <w:r w:rsidRPr="000972BE">
        <w:rPr>
          <w:rFonts w:ascii="Arial" w:hAnsi="Arial" w:cs="Arial"/>
          <w:sz w:val="20"/>
          <w:szCs w:val="20"/>
        </w:rPr>
        <w:t>y cualquier otro aspecto relativo al</w:t>
      </w:r>
      <w:r w:rsidRPr="00A53504">
        <w:rPr>
          <w:rFonts w:ascii="Arial" w:hAnsi="Arial"/>
          <w:sz w:val="20"/>
        </w:rPr>
        <w:t xml:space="preserve"> </w:t>
      </w:r>
      <w:bookmarkEnd w:id="44"/>
      <w:r w:rsidRPr="00A53504">
        <w:rPr>
          <w:rFonts w:ascii="Arial" w:hAnsi="Arial"/>
          <w:sz w:val="20"/>
        </w:rPr>
        <w:t>Contrato, serán resueltos por trato directo entre las Partes, dentro de un plazo de sesenta (60) Días contados a partir de la fecha en que una Parte comunica a la otra, por escrito, la existencia del conflicto o de la incertidumbre con relevancia jurídica.</w:t>
      </w:r>
      <w:r w:rsidRPr="00A53504">
        <w:rPr>
          <w:sz w:val="20"/>
        </w:rPr>
        <w:t xml:space="preserve"> </w:t>
      </w:r>
      <w:r w:rsidRPr="00A53504">
        <w:rPr>
          <w:rFonts w:ascii="Arial" w:hAnsi="Arial"/>
          <w:sz w:val="20"/>
        </w:rPr>
        <w:t>La solicitud de inicio de trato directo antes referida debe incluir una descripción comprensiva de la controversia y su debida fundamentación, así como estar acompañada de todos los medios probatorios correspondientes.</w:t>
      </w:r>
    </w:p>
    <w:p w14:paraId="1BEFCA57" w14:textId="77777777" w:rsidR="001C3C4D" w:rsidRPr="00A53504" w:rsidRDefault="001C3C4D" w:rsidP="00A53504">
      <w:pPr>
        <w:spacing w:before="60" w:after="0" w:line="250" w:lineRule="auto"/>
        <w:ind w:left="1134"/>
        <w:jc w:val="both"/>
        <w:rPr>
          <w:sz w:val="20"/>
        </w:rPr>
      </w:pPr>
      <w:r w:rsidRPr="00A53504">
        <w:rPr>
          <w:rFonts w:ascii="Arial" w:hAnsi="Arial"/>
          <w:sz w:val="20"/>
        </w:rPr>
        <w:t>En caso de arbitraje internacional, el periodo de negociación o trato directo será de seis (6) meses. Dicho plazo se computará a partir de la fecha en la que la Parte que invoca la cláusula notifique su solicitud de iniciar el trato directo por escrito, incluyendo información detallada (antecedentes, hechos, puntos de controversia, pretensiones y propuestas de alternativas de solución) al Ministerio de Economía y Finanzas en su calidad de Coordinador del Sistema de Coordinación y Respuesta del Estado en Controversias Internacionales de Inversión, en virtud de lo establecido en la Ley Nº 28933 y su reglamento aprobado mediante Decreto Supremo Nº 125-2008-EF.</w:t>
      </w:r>
    </w:p>
    <w:p w14:paraId="5932382E" w14:textId="77777777" w:rsidR="001C3C4D" w:rsidRPr="00A53504" w:rsidRDefault="001C3C4D" w:rsidP="00A53504">
      <w:pPr>
        <w:spacing w:before="60" w:after="0" w:line="250" w:lineRule="auto"/>
        <w:ind w:left="1134"/>
        <w:jc w:val="both"/>
        <w:rPr>
          <w:sz w:val="20"/>
        </w:rPr>
      </w:pPr>
      <w:r w:rsidRPr="00A53504">
        <w:rPr>
          <w:rFonts w:ascii="Arial" w:hAnsi="Arial"/>
          <w:sz w:val="20"/>
        </w:rPr>
        <w:t>Los plazos a los que se refieren los párrafos anteriores podrán ser ampliados por decisión conjunta de las Partes, acuerdo que deberá constar por escrito.</w:t>
      </w:r>
    </w:p>
    <w:p w14:paraId="76A22EF9" w14:textId="77777777" w:rsidR="001C3C4D" w:rsidRPr="00A53504" w:rsidRDefault="001C3C4D" w:rsidP="00A53504">
      <w:pPr>
        <w:spacing w:before="60" w:after="0" w:line="250" w:lineRule="auto"/>
        <w:ind w:left="1134"/>
        <w:jc w:val="both"/>
        <w:rPr>
          <w:sz w:val="20"/>
        </w:rPr>
      </w:pPr>
      <w:r w:rsidRPr="00A53504">
        <w:rPr>
          <w:rFonts w:ascii="Arial" w:hAnsi="Arial"/>
          <w:sz w:val="20"/>
        </w:rPr>
        <w:t>Lo dispuesto en el párrafo precedente, no será de aplicación cuando se remita la controversia al mecanismo internacional de solución de controversias a que se refiere la Ley Nº 28933, donde el trato directo será asumido por la Comisión Especial del Sistema de Coordinación y Respuesta del Estado en Controversias Internacionales de Inversión.</w:t>
      </w:r>
    </w:p>
    <w:p w14:paraId="46F106BC" w14:textId="77777777" w:rsidR="001C3C4D" w:rsidRPr="000972BE" w:rsidRDefault="001C3C4D" w:rsidP="00FC2042">
      <w:pPr>
        <w:spacing w:before="60" w:after="0" w:line="250" w:lineRule="auto"/>
        <w:ind w:left="1134"/>
        <w:jc w:val="both"/>
        <w:rPr>
          <w:rFonts w:ascii="Arial" w:hAnsi="Arial" w:cs="Arial"/>
          <w:sz w:val="20"/>
          <w:szCs w:val="20"/>
        </w:rPr>
      </w:pPr>
      <w:r w:rsidRPr="00A53504">
        <w:rPr>
          <w:rFonts w:ascii="Arial" w:hAnsi="Arial"/>
          <w:sz w:val="20"/>
        </w:rPr>
        <w:t xml:space="preserve">En caso las Partes, dentro del plazo de trato directo, no resolvieran el conflicto o incertidumbre suscitada, deberán definirlo como un conflicto o incertidumbre de carácter técnico o no-técnico, según sea el caso. </w:t>
      </w:r>
      <w:r w:rsidRPr="000972BE">
        <w:rPr>
          <w:rFonts w:ascii="Arial" w:hAnsi="Arial" w:cs="Arial"/>
          <w:sz w:val="20"/>
          <w:szCs w:val="20"/>
        </w:rPr>
        <w:t xml:space="preserve">Los conflictos o incertidumbres técnicas serán resueltos conforme al procedimiento estipulado en el </w:t>
      </w:r>
      <w:r w:rsidR="0069273A" w:rsidRPr="000972BE">
        <w:rPr>
          <w:rFonts w:ascii="Arial" w:hAnsi="Arial" w:cs="Arial"/>
          <w:sz w:val="20"/>
          <w:szCs w:val="20"/>
        </w:rPr>
        <w:t>literal</w:t>
      </w:r>
      <w:r w:rsidRPr="000972BE">
        <w:rPr>
          <w:rFonts w:ascii="Arial" w:hAnsi="Arial" w:cs="Arial"/>
          <w:sz w:val="20"/>
          <w:szCs w:val="20"/>
        </w:rPr>
        <w:t xml:space="preserve"> a) de la Cláusula 14.6. Los conflictos o incertidumbres que no sean de carácter técnico serán resueltos conforme al procedimiento previsto en el </w:t>
      </w:r>
      <w:r w:rsidR="0069273A" w:rsidRPr="000972BE">
        <w:rPr>
          <w:rFonts w:ascii="Arial" w:hAnsi="Arial" w:cs="Arial"/>
          <w:sz w:val="20"/>
          <w:szCs w:val="20"/>
        </w:rPr>
        <w:t>literal</w:t>
      </w:r>
      <w:r w:rsidRPr="000972BE">
        <w:rPr>
          <w:rFonts w:ascii="Arial" w:hAnsi="Arial" w:cs="Arial"/>
          <w:sz w:val="20"/>
          <w:szCs w:val="20"/>
        </w:rPr>
        <w:t xml:space="preserve"> b) de la Cláusula 14.6.</w:t>
      </w:r>
    </w:p>
    <w:p w14:paraId="279C32F0" w14:textId="77777777" w:rsidR="001C3C4D" w:rsidRPr="00A53504" w:rsidRDefault="001C3C4D" w:rsidP="00A53504">
      <w:pPr>
        <w:spacing w:before="60" w:after="0" w:line="250" w:lineRule="auto"/>
        <w:ind w:left="1134"/>
        <w:jc w:val="both"/>
        <w:rPr>
          <w:sz w:val="20"/>
        </w:rPr>
      </w:pPr>
      <w:r w:rsidRPr="00A53504">
        <w:rPr>
          <w:rFonts w:ascii="Arial" w:hAnsi="Arial"/>
          <w:sz w:val="20"/>
        </w:rPr>
        <w:lastRenderedPageBreak/>
        <w:t>Cuando las Partes no se pongan de acuerdo con respecto a la naturaleza de la controversia, ambas Partes deberán sustentar su posición en una comunicación escrita que harán llegar a su contraparte. En esta explicarán las razones por las cuales consideran que la controversia es de carácter técnico o no técnico.</w:t>
      </w:r>
    </w:p>
    <w:p w14:paraId="2E5AF675" w14:textId="77777777" w:rsidR="001C3C4D" w:rsidRPr="00A53504" w:rsidRDefault="001C3C4D" w:rsidP="00A53504">
      <w:pPr>
        <w:spacing w:before="60" w:after="0" w:line="250" w:lineRule="auto"/>
        <w:ind w:left="1134"/>
        <w:jc w:val="both"/>
        <w:rPr>
          <w:sz w:val="20"/>
        </w:rPr>
      </w:pPr>
      <w:r w:rsidRPr="00A53504">
        <w:rPr>
          <w:rFonts w:ascii="Arial" w:hAnsi="Arial"/>
          <w:sz w:val="20"/>
        </w:rPr>
        <w:t xml:space="preserve">En caso </w:t>
      </w:r>
      <w:r w:rsidRPr="000972BE">
        <w:rPr>
          <w:rFonts w:ascii="Arial" w:hAnsi="Arial" w:cs="Arial"/>
          <w:sz w:val="20"/>
          <w:szCs w:val="20"/>
        </w:rPr>
        <w:t xml:space="preserve">persista el desacuerdo entre </w:t>
      </w:r>
      <w:r w:rsidRPr="00A53504">
        <w:rPr>
          <w:rFonts w:ascii="Arial" w:hAnsi="Arial"/>
          <w:sz w:val="20"/>
        </w:rPr>
        <w:t xml:space="preserve">las Partes respecto de sí el conflicto suscitado es una Controversia Técnica o una Controversia No-Técnica, o en caso el conflicto tenga componentes de Controversia Técnica y de Controversia No Técnica, entonces tal conflicto o incertidumbre </w:t>
      </w:r>
      <w:r w:rsidRPr="000972BE">
        <w:rPr>
          <w:rFonts w:ascii="Arial" w:hAnsi="Arial" w:cs="Arial"/>
          <w:sz w:val="20"/>
          <w:szCs w:val="20"/>
        </w:rPr>
        <w:t>será</w:t>
      </w:r>
      <w:r w:rsidRPr="00A53504">
        <w:rPr>
          <w:rFonts w:ascii="Arial" w:hAnsi="Arial"/>
          <w:sz w:val="20"/>
        </w:rPr>
        <w:t xml:space="preserve"> considerado como una Controversia No Técnica y será resuelto conforme al procedimiento respectivo previsto en el </w:t>
      </w:r>
      <w:r w:rsidR="0069273A" w:rsidRPr="000972BE">
        <w:rPr>
          <w:rFonts w:ascii="Arial" w:hAnsi="Arial" w:cs="Arial"/>
          <w:sz w:val="20"/>
          <w:szCs w:val="20"/>
        </w:rPr>
        <w:t>literal</w:t>
      </w:r>
      <w:r w:rsidRPr="00A53504">
        <w:rPr>
          <w:rFonts w:ascii="Arial" w:hAnsi="Arial"/>
          <w:sz w:val="20"/>
        </w:rPr>
        <w:t xml:space="preserve"> b) de la Cláusula 14.6.</w:t>
      </w:r>
      <w:bookmarkStart w:id="45" w:name="_Toc434919326"/>
      <w:bookmarkStart w:id="46" w:name="_Toc437945485"/>
    </w:p>
    <w:p w14:paraId="72ADB51A" w14:textId="77777777" w:rsidR="001C3C4D" w:rsidRPr="00A53504" w:rsidRDefault="001C3C4D" w:rsidP="00A53504">
      <w:pPr>
        <w:numPr>
          <w:ilvl w:val="0"/>
          <w:numId w:val="52"/>
        </w:numPr>
        <w:spacing w:before="120" w:after="0" w:line="250" w:lineRule="auto"/>
        <w:ind w:left="1134" w:hanging="567"/>
        <w:jc w:val="both"/>
        <w:rPr>
          <w:sz w:val="20"/>
        </w:rPr>
      </w:pPr>
      <w:r w:rsidRPr="00A53504">
        <w:rPr>
          <w:rFonts w:ascii="Arial" w:hAnsi="Arial"/>
          <w:sz w:val="20"/>
        </w:rPr>
        <w:t>Arbitraje</w:t>
      </w:r>
      <w:bookmarkEnd w:id="45"/>
      <w:bookmarkEnd w:id="46"/>
    </w:p>
    <w:p w14:paraId="0D09950B" w14:textId="77777777" w:rsidR="001C3C4D" w:rsidRPr="00A53504" w:rsidRDefault="001C3C4D" w:rsidP="00A53504">
      <w:pPr>
        <w:spacing w:before="120" w:after="0" w:line="250" w:lineRule="auto"/>
        <w:ind w:left="1134"/>
        <w:jc w:val="both"/>
        <w:rPr>
          <w:sz w:val="20"/>
        </w:rPr>
      </w:pPr>
      <w:r w:rsidRPr="00A53504">
        <w:rPr>
          <w:rFonts w:ascii="Arial" w:hAnsi="Arial"/>
          <w:sz w:val="20"/>
        </w:rPr>
        <w:t>Modalidades de procedimientos arbitrales:</w:t>
      </w:r>
    </w:p>
    <w:p w14:paraId="43A77E5E" w14:textId="77777777" w:rsidR="001C3C4D" w:rsidRPr="00A53504" w:rsidRDefault="001C3C4D" w:rsidP="00A53504">
      <w:pPr>
        <w:numPr>
          <w:ilvl w:val="0"/>
          <w:numId w:val="21"/>
        </w:numPr>
        <w:tabs>
          <w:tab w:val="left" w:pos="1560"/>
        </w:tabs>
        <w:spacing w:before="120" w:after="0" w:line="250" w:lineRule="auto"/>
        <w:ind w:left="1560" w:hanging="426"/>
        <w:jc w:val="both"/>
        <w:rPr>
          <w:sz w:val="20"/>
        </w:rPr>
      </w:pPr>
      <w:r w:rsidRPr="00A53504">
        <w:rPr>
          <w:rFonts w:ascii="Arial" w:hAnsi="Arial"/>
          <w:sz w:val="20"/>
        </w:rPr>
        <w:t xml:space="preserve">Arbitraje de Conciencia: Todas y cada una de las Controversias Técnicas que no puedan ser resueltas directamente por las Partes dentro del plazo de trato directo deberán ser sometidas a un arbitraje de conciencia, de conformidad con el </w:t>
      </w:r>
      <w:r w:rsidR="0069273A" w:rsidRPr="000972BE">
        <w:rPr>
          <w:rFonts w:ascii="Arial" w:hAnsi="Arial" w:cs="Arial"/>
          <w:sz w:val="20"/>
          <w:szCs w:val="20"/>
        </w:rPr>
        <w:t>numeral</w:t>
      </w:r>
      <w:r w:rsidRPr="00A53504">
        <w:rPr>
          <w:rFonts w:ascii="Arial" w:hAnsi="Arial"/>
          <w:sz w:val="20"/>
        </w:rPr>
        <w:t xml:space="preserve"> 3 del </w:t>
      </w:r>
      <w:r w:rsidR="0069273A" w:rsidRPr="000972BE">
        <w:rPr>
          <w:rFonts w:ascii="Arial" w:hAnsi="Arial" w:cs="Arial"/>
          <w:sz w:val="20"/>
          <w:szCs w:val="20"/>
        </w:rPr>
        <w:t>artículo</w:t>
      </w:r>
      <w:r w:rsidRPr="00A53504">
        <w:rPr>
          <w:rFonts w:ascii="Arial" w:hAnsi="Arial"/>
          <w:sz w:val="20"/>
        </w:rPr>
        <w:t xml:space="preserve"> 57 del Decreto Legislativo Nº 1071, en el cual los árbitros resolverán conforme a sus conocimientos y leal saber y entender.</w:t>
      </w:r>
    </w:p>
    <w:p w14:paraId="0BA7BEE8" w14:textId="77777777" w:rsidR="001C3C4D" w:rsidRPr="00A53504" w:rsidRDefault="001C3C4D" w:rsidP="005470FD">
      <w:pPr>
        <w:spacing w:before="60" w:after="0" w:line="250" w:lineRule="auto"/>
        <w:ind w:left="1559"/>
        <w:jc w:val="both"/>
        <w:rPr>
          <w:sz w:val="20"/>
        </w:rPr>
      </w:pPr>
      <w:r w:rsidRPr="00A53504">
        <w:rPr>
          <w:rFonts w:ascii="Arial" w:hAnsi="Arial"/>
          <w:sz w:val="20"/>
        </w:rPr>
        <w:t>Los árbitros podrán ser peritos nacionales o extranjeros, pero en todos los casos deberán contar con amplia experiencia en la materia de la Controversia Técnica respectiva, y no deberán tener conflicto de interés con ninguna de las Partes al momento y después de su designación como tales.</w:t>
      </w:r>
    </w:p>
    <w:p w14:paraId="3D538D31" w14:textId="77777777" w:rsidR="001C3C4D" w:rsidRPr="00A53504" w:rsidRDefault="001C3C4D" w:rsidP="005470FD">
      <w:pPr>
        <w:spacing w:before="60" w:after="0" w:line="250" w:lineRule="auto"/>
        <w:ind w:left="1559"/>
        <w:jc w:val="both"/>
        <w:rPr>
          <w:sz w:val="20"/>
        </w:rPr>
      </w:pPr>
      <w:r w:rsidRPr="00A53504">
        <w:rPr>
          <w:rFonts w:ascii="Arial" w:hAnsi="Arial"/>
          <w:sz w:val="20"/>
        </w:rPr>
        <w:t>El Tribunal Arbitral podrá solicitar a las Partes la información que estime necesaria para resolver la Controversia Técnica que conozca, y como consecuencia de ello podrá presentar a las Partes una propuesta de conciliación, la cual podrá ser o no aceptada por éstas. El Tribunal Arbitral podrá actuar todos los medios probatorios y solicitar a las Partes o terceras personas los medios probatorios que considere necesarios para resolver las pretensiones planteadas.</w:t>
      </w:r>
    </w:p>
    <w:p w14:paraId="495C7282" w14:textId="77777777" w:rsidR="001C3C4D" w:rsidRPr="00A53504" w:rsidRDefault="001C3C4D" w:rsidP="005470FD">
      <w:pPr>
        <w:spacing w:before="60" w:after="0" w:line="250" w:lineRule="auto"/>
        <w:ind w:left="1559"/>
        <w:jc w:val="both"/>
        <w:rPr>
          <w:sz w:val="20"/>
        </w:rPr>
      </w:pPr>
      <w:r w:rsidRPr="00A53504">
        <w:rPr>
          <w:rFonts w:ascii="Arial" w:hAnsi="Arial"/>
          <w:sz w:val="20"/>
        </w:rPr>
        <w:t>El Tribunal Arbitral deberá preparar una decisión preliminar que notificará a las Partes dentro de los treinta (30) Días siguientes a su instalación, teniendo las Partes un plazo de cinco (5) Días para preparar y entregar al Tribunal sus comentarios a dicha decisión preliminar. El Tribunal Arbitral deberá expedir su decisión final sobre la Controversia Técnica suscitada dentro de los diez (10) Días siguientes a la recepción de los comentarios de las Partes, a su decisión preliminar o al vencimiento del plazo para presentar dichos comentarios, lo que ocurra primero. El procedimiento para la resolución de una Controversia Técnica deberá llevarse a cabo en la ciudad de Lima, Perú. Excepcionalmente, y por la naturaleza del caso concreto, el Tribunal Arbitral se trasladará a otra localidad solo con el fin de actuar medios probatorios como un peritaje, una inspección ocular o cualquier otro medio probatorio que sea necesario actuar en otra localidad, por un plazo no mayor a diez (10) Días.</w:t>
      </w:r>
    </w:p>
    <w:p w14:paraId="7AA1B9AB" w14:textId="77777777" w:rsidR="001C3C4D" w:rsidRPr="00A53504" w:rsidRDefault="001C3C4D" w:rsidP="005470FD">
      <w:pPr>
        <w:spacing w:before="60" w:after="0" w:line="250" w:lineRule="auto"/>
        <w:ind w:left="1559"/>
        <w:jc w:val="both"/>
        <w:rPr>
          <w:sz w:val="20"/>
        </w:rPr>
      </w:pPr>
      <w:r w:rsidRPr="00A53504">
        <w:rPr>
          <w:rFonts w:ascii="Arial" w:hAnsi="Arial"/>
          <w:sz w:val="20"/>
        </w:rPr>
        <w:t>Los miembros del Tribunal Arbitral deberán guardar absoluta reserva y mantener confidencialidad sobre toda la información que conozcan por su participación en la resolución de una Controversia Técnica.</w:t>
      </w:r>
    </w:p>
    <w:p w14:paraId="295CCA29" w14:textId="77777777" w:rsidR="001C3C4D" w:rsidRPr="00A53504" w:rsidRDefault="001C3C4D" w:rsidP="005470FD">
      <w:pPr>
        <w:spacing w:before="60" w:after="0" w:line="250" w:lineRule="auto"/>
        <w:ind w:left="1559"/>
        <w:jc w:val="both"/>
        <w:rPr>
          <w:sz w:val="20"/>
        </w:rPr>
      </w:pPr>
      <w:r w:rsidRPr="00A53504">
        <w:rPr>
          <w:rFonts w:ascii="Arial" w:hAnsi="Arial"/>
          <w:sz w:val="20"/>
        </w:rPr>
        <w:t>La controversia se resolverá a través de arbitraje nacional, y deberá ser administrado por el Centro de Arbitraje de la Cámara de Comercio de Lima. El Reglamento de dicha institución será aplicable en todo lo no previsto en el presente Contrato.</w:t>
      </w:r>
    </w:p>
    <w:p w14:paraId="67C4563E" w14:textId="77777777" w:rsidR="001C3C4D" w:rsidRPr="00A53504" w:rsidRDefault="001C3C4D" w:rsidP="00A53504">
      <w:pPr>
        <w:numPr>
          <w:ilvl w:val="0"/>
          <w:numId w:val="21"/>
        </w:numPr>
        <w:tabs>
          <w:tab w:val="left" w:pos="1560"/>
        </w:tabs>
        <w:spacing w:before="120" w:after="0" w:line="250" w:lineRule="auto"/>
        <w:ind w:left="1560" w:hanging="426"/>
        <w:jc w:val="both"/>
        <w:rPr>
          <w:sz w:val="20"/>
        </w:rPr>
      </w:pPr>
      <w:r w:rsidRPr="00A53504">
        <w:rPr>
          <w:rFonts w:ascii="Arial" w:hAnsi="Arial"/>
          <w:sz w:val="20"/>
        </w:rPr>
        <w:t xml:space="preserve">Arbitraje de Derecho: las Controversias No Técnicas serán resueltas mediante arbitraje de derecho, de conformidad con los </w:t>
      </w:r>
      <w:r w:rsidR="0069273A" w:rsidRPr="00240FF8">
        <w:rPr>
          <w:rFonts w:ascii="Arial" w:hAnsi="Arial" w:cs="Arial"/>
          <w:sz w:val="20"/>
          <w:szCs w:val="20"/>
        </w:rPr>
        <w:t>numerales</w:t>
      </w:r>
      <w:r w:rsidRPr="00A53504">
        <w:rPr>
          <w:rFonts w:ascii="Arial" w:hAnsi="Arial"/>
          <w:sz w:val="20"/>
        </w:rPr>
        <w:t xml:space="preserve"> 1 y 2 del </w:t>
      </w:r>
      <w:r w:rsidR="0069273A" w:rsidRPr="00240FF8">
        <w:rPr>
          <w:rFonts w:ascii="Arial" w:hAnsi="Arial" w:cs="Arial"/>
          <w:sz w:val="20"/>
          <w:szCs w:val="20"/>
        </w:rPr>
        <w:t>artículo</w:t>
      </w:r>
      <w:r w:rsidRPr="00A53504">
        <w:rPr>
          <w:rFonts w:ascii="Arial" w:hAnsi="Arial"/>
          <w:sz w:val="20"/>
        </w:rPr>
        <w:t xml:space="preserve"> 57 del Decreto Legislativo Nº 1071, procedimiento en el cual los árbitros deberán analizar y resolver de conformidad con la legislación peruana aplicable, incluyendo el Decreto Legislativo Nº </w:t>
      </w:r>
      <w:r w:rsidRPr="00240FF8">
        <w:rPr>
          <w:rFonts w:ascii="Arial" w:hAnsi="Arial" w:cs="Arial"/>
          <w:sz w:val="20"/>
          <w:szCs w:val="20"/>
        </w:rPr>
        <w:t>1362</w:t>
      </w:r>
      <w:r w:rsidRPr="00A53504">
        <w:rPr>
          <w:rFonts w:ascii="Arial" w:hAnsi="Arial"/>
          <w:sz w:val="20"/>
        </w:rPr>
        <w:t xml:space="preserve"> y su Reglamento, </w:t>
      </w:r>
      <w:r w:rsidRPr="00240FF8">
        <w:rPr>
          <w:rFonts w:ascii="Arial" w:hAnsi="Arial"/>
          <w:sz w:val="20"/>
          <w:szCs w:val="20"/>
        </w:rPr>
        <w:t>en concordancia con las disposiciones contenidas en la Ley N° 28933, que establece el Sistema de Coordinación y Respuesta del Estado en Controversias Internacionales de Inversión</w:t>
      </w:r>
      <w:r w:rsidRPr="00240FF8">
        <w:rPr>
          <w:rFonts w:ascii="Arial" w:hAnsi="Arial" w:cs="Arial"/>
          <w:sz w:val="20"/>
          <w:szCs w:val="20"/>
        </w:rPr>
        <w:t xml:space="preserve"> </w:t>
      </w:r>
      <w:r w:rsidRPr="00A53504">
        <w:rPr>
          <w:rFonts w:ascii="Arial" w:hAnsi="Arial"/>
          <w:sz w:val="20"/>
        </w:rPr>
        <w:t xml:space="preserve">o normas que </w:t>
      </w:r>
      <w:r w:rsidR="0069273A" w:rsidRPr="00240FF8">
        <w:rPr>
          <w:rFonts w:ascii="Arial" w:hAnsi="Arial" w:cs="Arial"/>
          <w:sz w:val="20"/>
          <w:szCs w:val="20"/>
        </w:rPr>
        <w:t>las</w:t>
      </w:r>
      <w:r w:rsidRPr="00A53504">
        <w:rPr>
          <w:rFonts w:ascii="Arial" w:hAnsi="Arial"/>
          <w:sz w:val="20"/>
        </w:rPr>
        <w:t xml:space="preserve"> modifiquen o </w:t>
      </w:r>
      <w:r w:rsidRPr="00240FF8">
        <w:rPr>
          <w:rFonts w:ascii="Arial" w:hAnsi="Arial" w:cs="Arial"/>
          <w:sz w:val="20"/>
          <w:szCs w:val="20"/>
        </w:rPr>
        <w:t>sustituyan</w:t>
      </w:r>
      <w:r w:rsidRPr="00A53504">
        <w:rPr>
          <w:rFonts w:ascii="Arial" w:hAnsi="Arial"/>
          <w:sz w:val="20"/>
        </w:rPr>
        <w:t>.</w:t>
      </w:r>
    </w:p>
    <w:p w14:paraId="722D7012" w14:textId="77777777" w:rsidR="001C3C4D" w:rsidRPr="005470FD" w:rsidRDefault="001C3C4D" w:rsidP="005470FD">
      <w:pPr>
        <w:spacing w:before="120" w:after="0" w:line="240" w:lineRule="auto"/>
        <w:ind w:left="1559"/>
        <w:jc w:val="both"/>
        <w:rPr>
          <w:rFonts w:ascii="Arial" w:hAnsi="Arial" w:cs="Arial"/>
          <w:sz w:val="20"/>
        </w:rPr>
      </w:pPr>
      <w:r w:rsidRPr="00A53504">
        <w:rPr>
          <w:rFonts w:ascii="Arial" w:hAnsi="Arial"/>
          <w:sz w:val="20"/>
        </w:rPr>
        <w:lastRenderedPageBreak/>
        <w:t xml:space="preserve">El </w:t>
      </w:r>
      <w:r w:rsidRPr="005470FD">
        <w:rPr>
          <w:rFonts w:ascii="Arial" w:hAnsi="Arial" w:cs="Arial"/>
          <w:sz w:val="20"/>
        </w:rPr>
        <w:t xml:space="preserve">arbitraje de derecho podrá ser local o internacional, </w:t>
      </w:r>
      <w:r w:rsidR="00644748" w:rsidRPr="005470FD">
        <w:rPr>
          <w:rFonts w:ascii="Arial" w:hAnsi="Arial" w:cs="Arial"/>
          <w:sz w:val="20"/>
        </w:rPr>
        <w:t xml:space="preserve">de acuerdo </w:t>
      </w:r>
      <w:r w:rsidR="00644748" w:rsidRPr="005470FD">
        <w:rPr>
          <w:rFonts w:ascii="Arial" w:hAnsi="Arial" w:cs="Arial"/>
          <w:sz w:val="20"/>
          <w:szCs w:val="20"/>
        </w:rPr>
        <w:t>con</w:t>
      </w:r>
      <w:r w:rsidRPr="005470FD">
        <w:rPr>
          <w:rFonts w:ascii="Arial" w:hAnsi="Arial" w:cs="Arial"/>
          <w:sz w:val="20"/>
        </w:rPr>
        <w:t xml:space="preserve"> lo siguiente:</w:t>
      </w:r>
    </w:p>
    <w:p w14:paraId="543163CA" w14:textId="77777777" w:rsidR="001C3C4D" w:rsidRPr="005470FD" w:rsidRDefault="001C3C4D" w:rsidP="005470FD">
      <w:pPr>
        <w:pStyle w:val="Prrafodelista"/>
        <w:numPr>
          <w:ilvl w:val="0"/>
          <w:numId w:val="131"/>
        </w:numPr>
        <w:spacing w:before="120" w:after="0" w:line="240" w:lineRule="auto"/>
        <w:ind w:left="1843" w:hanging="142"/>
        <w:contextualSpacing w:val="0"/>
        <w:jc w:val="both"/>
        <w:rPr>
          <w:rFonts w:ascii="Arial" w:hAnsi="Arial" w:cs="Arial"/>
          <w:sz w:val="20"/>
        </w:rPr>
      </w:pPr>
      <w:r w:rsidRPr="005470FD">
        <w:rPr>
          <w:rFonts w:ascii="Arial" w:hAnsi="Arial" w:cs="Arial"/>
          <w:sz w:val="20"/>
        </w:rPr>
        <w:t>Cuando las Controversias No Técnicas tengan un monto involucrado superior a treinta millones de Dólares (US$ 30 000 000) o su equivalente en moneda nacional, las Partes tratarán de resolver las controversias mediante trato directo, dentro de un plazo de seis (6) meses establecido en la Cláusula 14.5, pudiendo ampliarse por decisión conjunta de las Partes en los términos establecidos.</w:t>
      </w:r>
    </w:p>
    <w:p w14:paraId="05CE22F7" w14:textId="77777777" w:rsidR="001C3C4D" w:rsidRPr="005470FD" w:rsidRDefault="001C3C4D" w:rsidP="005470FD">
      <w:pPr>
        <w:spacing w:before="60" w:after="0" w:line="240" w:lineRule="auto"/>
        <w:ind w:left="1843"/>
        <w:jc w:val="both"/>
        <w:rPr>
          <w:rFonts w:ascii="Arial" w:hAnsi="Arial" w:cs="Arial"/>
          <w:sz w:val="20"/>
        </w:rPr>
      </w:pPr>
      <w:r w:rsidRPr="005470FD">
        <w:rPr>
          <w:rFonts w:ascii="Arial" w:hAnsi="Arial" w:cs="Arial"/>
          <w:sz w:val="20"/>
        </w:rPr>
        <w:t>En caso las Partes no se pusieran de acuerdo dentro del plazo del trato directo referido en el párrafo precedente, las controversias suscitadas serán resueltas mediante arbitraje internacional de derecho, a través de un procedimiento tramitado de conformidad con las Reglas de Conciliación y Arbitraje del Centro Internacional de Arreglo de Diferencias Relativas a Inversiones (CIADI), establecidas en el Convenio sobre Arreglo de Diferencias Relativas a Inversiones entre Estados y Nacionales de otros Estados, aprobado por el Perú mediante Resolución Legislativa Nº 26210, a cuyas normas las Partes se someten incondicionalmente.</w:t>
      </w:r>
    </w:p>
    <w:p w14:paraId="50200465" w14:textId="77777777" w:rsidR="001C3C4D" w:rsidRPr="005470FD" w:rsidRDefault="001C3C4D" w:rsidP="005470FD">
      <w:pPr>
        <w:spacing w:before="60" w:after="0" w:line="240" w:lineRule="auto"/>
        <w:ind w:left="1843"/>
        <w:jc w:val="both"/>
        <w:rPr>
          <w:rFonts w:ascii="Arial" w:hAnsi="Arial" w:cs="Arial"/>
          <w:sz w:val="20"/>
        </w:rPr>
      </w:pPr>
      <w:r w:rsidRPr="005470FD">
        <w:rPr>
          <w:rFonts w:ascii="Arial" w:hAnsi="Arial" w:cs="Arial"/>
          <w:sz w:val="20"/>
        </w:rPr>
        <w:t xml:space="preserve">Para efectos de tramitar los procedimientos de arbitraje internacional de derecho, de conformidad con las reglas de arbitraje del CIADI, el Concedente en representación del Estado de la República del Perú declara que al Concesionario se le considere como “Nacional de otro Estado Contratante” </w:t>
      </w:r>
      <w:r w:rsidRPr="005470FD">
        <w:rPr>
          <w:rFonts w:ascii="Arial" w:hAnsi="Arial" w:cs="Arial"/>
          <w:sz w:val="20"/>
          <w:szCs w:val="20"/>
        </w:rPr>
        <w:t xml:space="preserve">en caso se </w:t>
      </w:r>
      <w:r w:rsidR="00644748" w:rsidRPr="005470FD">
        <w:rPr>
          <w:rFonts w:ascii="Arial" w:hAnsi="Arial" w:cs="Arial"/>
          <w:sz w:val="20"/>
          <w:szCs w:val="20"/>
        </w:rPr>
        <w:t>encuentre</w:t>
      </w:r>
      <w:r w:rsidR="00644748" w:rsidRPr="005470FD">
        <w:rPr>
          <w:rFonts w:ascii="Arial" w:hAnsi="Arial" w:cs="Arial"/>
          <w:sz w:val="20"/>
        </w:rPr>
        <w:t xml:space="preserve"> sometido</w:t>
      </w:r>
      <w:r w:rsidRPr="005470FD">
        <w:rPr>
          <w:rFonts w:ascii="Arial" w:hAnsi="Arial" w:cs="Arial"/>
          <w:sz w:val="20"/>
        </w:rPr>
        <w:t xml:space="preserve"> a control extranjero según lo establece el </w:t>
      </w:r>
      <w:r w:rsidR="0069273A" w:rsidRPr="005470FD">
        <w:rPr>
          <w:rFonts w:ascii="Arial" w:hAnsi="Arial" w:cs="Arial"/>
          <w:sz w:val="20"/>
          <w:szCs w:val="20"/>
        </w:rPr>
        <w:t>literal</w:t>
      </w:r>
      <w:r w:rsidRPr="005470FD">
        <w:rPr>
          <w:rFonts w:ascii="Arial" w:hAnsi="Arial" w:cs="Arial"/>
          <w:sz w:val="20"/>
        </w:rPr>
        <w:t xml:space="preserve"> b) del </w:t>
      </w:r>
      <w:r w:rsidR="0069273A" w:rsidRPr="005470FD">
        <w:rPr>
          <w:rFonts w:ascii="Arial" w:hAnsi="Arial" w:cs="Arial"/>
          <w:sz w:val="20"/>
          <w:szCs w:val="20"/>
        </w:rPr>
        <w:t>numeral</w:t>
      </w:r>
      <w:r w:rsidRPr="005470FD">
        <w:rPr>
          <w:rFonts w:ascii="Arial" w:hAnsi="Arial" w:cs="Arial"/>
          <w:sz w:val="20"/>
        </w:rPr>
        <w:t xml:space="preserve"> 2 del </w:t>
      </w:r>
      <w:r w:rsidR="0069273A" w:rsidRPr="005470FD">
        <w:rPr>
          <w:rFonts w:ascii="Arial" w:hAnsi="Arial" w:cs="Arial"/>
          <w:sz w:val="20"/>
          <w:szCs w:val="20"/>
        </w:rPr>
        <w:t>artículo</w:t>
      </w:r>
      <w:r w:rsidRPr="005470FD">
        <w:rPr>
          <w:rFonts w:ascii="Arial" w:hAnsi="Arial" w:cs="Arial"/>
          <w:sz w:val="20"/>
        </w:rPr>
        <w:t xml:space="preserve"> 25 del Convenio sobre Arreglos de Diferencias Relativas a Inversiones entre Estados y Nacionales de Otros Estados, y el Concesionario acepta que se le considere como tal.</w:t>
      </w:r>
    </w:p>
    <w:p w14:paraId="7755660A" w14:textId="77777777" w:rsidR="001C3C4D" w:rsidRPr="005470FD" w:rsidRDefault="001C3C4D" w:rsidP="005470FD">
      <w:pPr>
        <w:spacing w:before="60" w:after="0" w:line="240" w:lineRule="auto"/>
        <w:ind w:left="1843"/>
        <w:jc w:val="both"/>
        <w:rPr>
          <w:rFonts w:ascii="Arial" w:hAnsi="Arial" w:cs="Arial"/>
          <w:sz w:val="20"/>
        </w:rPr>
      </w:pPr>
      <w:r w:rsidRPr="005470FD">
        <w:rPr>
          <w:rFonts w:ascii="Arial" w:hAnsi="Arial" w:cs="Arial"/>
          <w:sz w:val="20"/>
        </w:rPr>
        <w:t>El arbitraje tendrá lugar en la ciudad de Washington D.C., Estados Unidos de América, y será conducido en idioma castellano, debiendo emitirse el laudo arbitral, conforme lo dispuesto en los reglamentos arbitrales de las instituciones administradoras de arbitraje, correspondientes.</w:t>
      </w:r>
    </w:p>
    <w:p w14:paraId="22387530" w14:textId="77777777" w:rsidR="001C3C4D" w:rsidRPr="00A53504" w:rsidRDefault="001C3C4D" w:rsidP="005470FD">
      <w:pPr>
        <w:spacing w:before="60" w:after="0" w:line="240" w:lineRule="auto"/>
        <w:ind w:left="1843"/>
        <w:jc w:val="both"/>
        <w:rPr>
          <w:sz w:val="20"/>
        </w:rPr>
      </w:pPr>
      <w:r w:rsidRPr="005470FD">
        <w:rPr>
          <w:rFonts w:ascii="Arial" w:hAnsi="Arial" w:cs="Arial"/>
          <w:sz w:val="20"/>
        </w:rPr>
        <w:t>Si por cualquier razón el CIADI declinara registrar el arbitraje promovido en virtud de la presente cláusula</w:t>
      </w:r>
      <w:r w:rsidRPr="00A53504">
        <w:rPr>
          <w:rFonts w:ascii="Arial" w:hAnsi="Arial"/>
          <w:sz w:val="20"/>
        </w:rPr>
        <w:t>, las Partes de manera anticipada aceptan someter la controversia en los mismos términos señalados a las Reglas de Arbitraje de UNCITRAL (Comisión de las Naciones Unidas para el Derecho Mercantil Internacional</w:t>
      </w:r>
      <w:r w:rsidR="00AA7FA4" w:rsidRPr="000972BE">
        <w:rPr>
          <w:rFonts w:ascii="Arial" w:hAnsi="Arial" w:cs="Arial"/>
          <w:sz w:val="20"/>
          <w:szCs w:val="20"/>
        </w:rPr>
        <w:t>.</w:t>
      </w:r>
    </w:p>
    <w:p w14:paraId="6AF4671C" w14:textId="77777777" w:rsidR="001C3C4D" w:rsidRPr="00A53504" w:rsidRDefault="001C3C4D" w:rsidP="005470FD">
      <w:pPr>
        <w:spacing w:before="60" w:after="0" w:line="240" w:lineRule="auto"/>
        <w:ind w:left="1843"/>
        <w:jc w:val="both"/>
        <w:rPr>
          <w:sz w:val="20"/>
        </w:rPr>
      </w:pPr>
      <w:r w:rsidRPr="00A53504">
        <w:rPr>
          <w:rFonts w:ascii="Arial" w:hAnsi="Arial"/>
          <w:sz w:val="20"/>
        </w:rPr>
        <w:t>Alternativamente las Partes podrán acordar someter la controversia a otro fuero distinto, si así lo estimaran conveniente. Dicho acuerdo deberá constar por escrito.</w:t>
      </w:r>
    </w:p>
    <w:p w14:paraId="3D24919C" w14:textId="77777777" w:rsidR="001C3C4D" w:rsidRPr="00A53504" w:rsidRDefault="001C3C4D" w:rsidP="005470FD">
      <w:pPr>
        <w:pStyle w:val="Prrafodelista"/>
        <w:numPr>
          <w:ilvl w:val="0"/>
          <w:numId w:val="131"/>
        </w:numPr>
        <w:spacing w:before="120" w:after="0" w:line="240" w:lineRule="auto"/>
        <w:ind w:left="1843" w:hanging="142"/>
        <w:jc w:val="both"/>
        <w:rPr>
          <w:sz w:val="20"/>
        </w:rPr>
      </w:pPr>
      <w:r w:rsidRPr="00A53504">
        <w:rPr>
          <w:rFonts w:ascii="Arial" w:hAnsi="Arial"/>
          <w:sz w:val="20"/>
        </w:rPr>
        <w:t>Las Controversias No Técnicas en las que el monto involucrado sea igual o menor a treinta millones de Dólares (US$ 30 000 000), o su equivalente en moneda nacional, y aquellas controversias de puro derecho que no son cuantificables en dinero, serán resueltas mediante arbitraje de derecho administrado por el Centro de Arbitraje de la Cámara de Comercio de Lima.</w:t>
      </w:r>
    </w:p>
    <w:p w14:paraId="3EF2F200" w14:textId="77777777" w:rsidR="001C3C4D" w:rsidRPr="00A53504" w:rsidRDefault="001C3C4D" w:rsidP="005470FD">
      <w:pPr>
        <w:spacing w:before="60" w:after="0" w:line="240" w:lineRule="auto"/>
        <w:ind w:left="1843"/>
        <w:jc w:val="both"/>
        <w:rPr>
          <w:sz w:val="20"/>
        </w:rPr>
      </w:pPr>
      <w:r w:rsidRPr="00A53504">
        <w:rPr>
          <w:rFonts w:ascii="Arial" w:hAnsi="Arial"/>
          <w:sz w:val="20"/>
        </w:rPr>
        <w:t>El arbitraje tendrá lugar en la ciudad de Lima, Perú, y será conducido en idioma castellano. El Reglamento de dicha institución será de aplicación en todo lo no previsto en el presente Contrato.</w:t>
      </w:r>
    </w:p>
    <w:p w14:paraId="093ACC29" w14:textId="77777777" w:rsidR="001C3C4D" w:rsidRPr="00A53504" w:rsidRDefault="001C3C4D" w:rsidP="005470FD">
      <w:pPr>
        <w:numPr>
          <w:ilvl w:val="0"/>
          <w:numId w:val="52"/>
        </w:numPr>
        <w:spacing w:before="120" w:after="0" w:line="240" w:lineRule="auto"/>
        <w:ind w:left="1134" w:hanging="567"/>
        <w:jc w:val="both"/>
        <w:rPr>
          <w:sz w:val="20"/>
        </w:rPr>
      </w:pPr>
      <w:bookmarkStart w:id="47" w:name="_Toc434919327"/>
      <w:bookmarkStart w:id="48" w:name="_Toc437945486"/>
      <w:r w:rsidRPr="00A53504">
        <w:rPr>
          <w:rFonts w:ascii="Arial" w:hAnsi="Arial"/>
          <w:sz w:val="20"/>
        </w:rPr>
        <w:t>Reglas Procedimentales Comunes</w:t>
      </w:r>
      <w:bookmarkEnd w:id="47"/>
      <w:bookmarkEnd w:id="48"/>
    </w:p>
    <w:p w14:paraId="2FB6F26C" w14:textId="77777777" w:rsidR="001C3C4D" w:rsidRPr="00A53504" w:rsidRDefault="001C3C4D" w:rsidP="005470FD">
      <w:pPr>
        <w:spacing w:before="120" w:after="0" w:line="240" w:lineRule="auto"/>
        <w:ind w:left="1134"/>
        <w:jc w:val="both"/>
        <w:rPr>
          <w:sz w:val="20"/>
        </w:rPr>
      </w:pPr>
      <w:r w:rsidRPr="00A53504">
        <w:rPr>
          <w:rFonts w:ascii="Arial" w:hAnsi="Arial"/>
          <w:sz w:val="20"/>
        </w:rPr>
        <w:t>Tanto para el Arbitraje de Conciencia como para el Arbitraje de Derecho a que se refiere la presente cláusula, ya sea en su modalidad internacional o nacional, se aplicarán las siguientes disposiciones generales:</w:t>
      </w:r>
    </w:p>
    <w:p w14:paraId="187EF58C" w14:textId="77777777" w:rsidR="001C3C4D" w:rsidRPr="00A53504" w:rsidRDefault="001C3C4D" w:rsidP="005470FD">
      <w:pPr>
        <w:numPr>
          <w:ilvl w:val="0"/>
          <w:numId w:val="22"/>
        </w:numPr>
        <w:tabs>
          <w:tab w:val="left" w:pos="1560"/>
        </w:tabs>
        <w:spacing w:before="120" w:after="0" w:line="240" w:lineRule="auto"/>
        <w:ind w:left="1559" w:hanging="425"/>
        <w:jc w:val="both"/>
        <w:rPr>
          <w:sz w:val="20"/>
        </w:rPr>
      </w:pPr>
      <w:r w:rsidRPr="00A53504">
        <w:rPr>
          <w:rFonts w:ascii="Arial" w:hAnsi="Arial"/>
          <w:sz w:val="20"/>
        </w:rPr>
        <w:t xml:space="preserve">El Tribunal Arbitral estará integrado por tres (3) miembros. Cada Parte designará a un (01) árbitro y el tercero será designado por acuerdo de los dos (2) árbitros designados por las Partes, quien a su vez se desempeñará como Presidente del Tribunal Arbitral. </w:t>
      </w:r>
      <w:bookmarkStart w:id="49" w:name="_Hlk533013180"/>
      <w:r w:rsidRPr="000972BE">
        <w:rPr>
          <w:rFonts w:ascii="Arial" w:hAnsi="Arial" w:cs="Arial"/>
          <w:sz w:val="20"/>
          <w:szCs w:val="20"/>
        </w:rPr>
        <w:t>La Parte que presenta una solicitud de arbitraje debe incluir en ella la designación de su árbitro y solicitar a la otra parte que cumpla con designar a su árbitro, dentro del plazo de sesenta (60) Días contado a partir de la fecha de recepción del respectivo pedido de nombramiento.</w:t>
      </w:r>
      <w:bookmarkEnd w:id="49"/>
    </w:p>
    <w:p w14:paraId="599ECD4E" w14:textId="77777777" w:rsidR="001C3C4D" w:rsidRPr="00A53504" w:rsidRDefault="001C3C4D" w:rsidP="006939B7">
      <w:pPr>
        <w:spacing w:before="60" w:after="0" w:line="240" w:lineRule="auto"/>
        <w:ind w:left="1559"/>
        <w:jc w:val="both"/>
        <w:rPr>
          <w:sz w:val="20"/>
        </w:rPr>
      </w:pPr>
      <w:bookmarkStart w:id="50" w:name="_Hlk533013200"/>
      <w:r w:rsidRPr="000972BE">
        <w:rPr>
          <w:rFonts w:ascii="Arial" w:hAnsi="Arial" w:cs="Arial"/>
          <w:sz w:val="20"/>
          <w:szCs w:val="20"/>
        </w:rPr>
        <w:lastRenderedPageBreak/>
        <w:t>Una vez realizadas las designaciones por cada Parte, si</w:t>
      </w:r>
      <w:r w:rsidRPr="00A53504">
        <w:rPr>
          <w:rFonts w:ascii="Arial" w:hAnsi="Arial"/>
          <w:sz w:val="20"/>
        </w:rPr>
        <w:t xml:space="preserve"> </w:t>
      </w:r>
      <w:bookmarkEnd w:id="50"/>
      <w:r w:rsidRPr="00A53504">
        <w:rPr>
          <w:rFonts w:ascii="Arial" w:hAnsi="Arial"/>
          <w:sz w:val="20"/>
        </w:rPr>
        <w:t>los dos árbitros no llegasen a un acuerdo sobre el nombramiento del tercer árbitro dentro de los sesenta (60) Días siguientes a la fecha del nombramiento del segundo árbitro, el tercer árbitro será designado por el centro de arbitraje que corresponda. Este plazo puede ser ampliado por acuerdo entre las Partes.</w:t>
      </w:r>
    </w:p>
    <w:p w14:paraId="3C37142F" w14:textId="77777777" w:rsidR="001C3C4D" w:rsidRPr="00A53504" w:rsidRDefault="001C3C4D" w:rsidP="006939B7">
      <w:pPr>
        <w:spacing w:before="60" w:after="0" w:line="240" w:lineRule="auto"/>
        <w:ind w:left="1559"/>
        <w:jc w:val="both"/>
        <w:rPr>
          <w:sz w:val="20"/>
        </w:rPr>
      </w:pPr>
      <w:r w:rsidRPr="00A53504">
        <w:rPr>
          <w:rFonts w:ascii="Arial" w:hAnsi="Arial"/>
          <w:sz w:val="20"/>
        </w:rPr>
        <w:t xml:space="preserve">Si una de las Partes no designase el árbitro que le corresponde </w:t>
      </w:r>
      <w:r w:rsidRPr="000972BE">
        <w:rPr>
          <w:rFonts w:ascii="Arial" w:hAnsi="Arial" w:cs="Arial"/>
          <w:sz w:val="20"/>
          <w:szCs w:val="20"/>
        </w:rPr>
        <w:t xml:space="preserve">junto con la Solicitud de Arbitraje o </w:t>
      </w:r>
      <w:r w:rsidRPr="00A53504">
        <w:rPr>
          <w:rFonts w:ascii="Arial" w:hAnsi="Arial"/>
          <w:sz w:val="20"/>
        </w:rPr>
        <w:t>dentro del plazo de sesenta (60) Días contado a partir de la fecha de recepción del respectivo pedido de nombramiento el árbitro puede ser designado a pedido de la otra Parte por el centro de arbitraje que corresponda.</w:t>
      </w:r>
    </w:p>
    <w:p w14:paraId="280E29AA" w14:textId="77777777" w:rsidR="001C3C4D" w:rsidRPr="00A53504" w:rsidRDefault="001C3C4D" w:rsidP="006939B7">
      <w:pPr>
        <w:numPr>
          <w:ilvl w:val="0"/>
          <w:numId w:val="22"/>
        </w:numPr>
        <w:tabs>
          <w:tab w:val="left" w:pos="1560"/>
        </w:tabs>
        <w:spacing w:before="80" w:after="0" w:line="240" w:lineRule="auto"/>
        <w:ind w:left="1559" w:hanging="425"/>
        <w:jc w:val="both"/>
        <w:rPr>
          <w:sz w:val="20"/>
        </w:rPr>
      </w:pPr>
      <w:r w:rsidRPr="00A53504">
        <w:rPr>
          <w:rFonts w:ascii="Arial" w:hAnsi="Arial"/>
          <w:sz w:val="20"/>
        </w:rPr>
        <w:t>Los árbitros pueden suplir, a su discreción, cualquier diferencia o vacío existente en la legislación o en el Contrato, mediante la aplicación de los principios generales de derecho y los Convenios, Convenciones y/o Tratados de los que la República del Perú sea signatario.</w:t>
      </w:r>
    </w:p>
    <w:p w14:paraId="42612963" w14:textId="77777777" w:rsidR="001C3C4D" w:rsidRPr="00A53504" w:rsidRDefault="001C3C4D" w:rsidP="006939B7">
      <w:pPr>
        <w:numPr>
          <w:ilvl w:val="0"/>
          <w:numId w:val="22"/>
        </w:numPr>
        <w:tabs>
          <w:tab w:val="left" w:pos="1560"/>
        </w:tabs>
        <w:spacing w:before="80" w:after="0" w:line="240" w:lineRule="auto"/>
        <w:ind w:left="1559" w:hanging="425"/>
        <w:jc w:val="both"/>
        <w:rPr>
          <w:sz w:val="20"/>
        </w:rPr>
      </w:pPr>
      <w:r w:rsidRPr="00A53504">
        <w:rPr>
          <w:rFonts w:ascii="Arial" w:hAnsi="Arial"/>
          <w:sz w:val="20"/>
        </w:rPr>
        <w:t xml:space="preserve">De conformidad con lo dispuesto en el </w:t>
      </w:r>
      <w:r w:rsidR="0069273A" w:rsidRPr="000972BE">
        <w:rPr>
          <w:rFonts w:ascii="Arial" w:hAnsi="Arial" w:cs="Arial"/>
          <w:sz w:val="20"/>
          <w:szCs w:val="20"/>
        </w:rPr>
        <w:t>numeral</w:t>
      </w:r>
      <w:r w:rsidRPr="000972BE">
        <w:rPr>
          <w:rFonts w:ascii="Arial" w:hAnsi="Arial" w:cs="Arial"/>
          <w:sz w:val="20"/>
          <w:szCs w:val="20"/>
        </w:rPr>
        <w:t xml:space="preserve"> 133</w:t>
      </w:r>
      <w:r w:rsidRPr="00A53504">
        <w:rPr>
          <w:rFonts w:ascii="Arial" w:hAnsi="Arial"/>
          <w:sz w:val="20"/>
        </w:rPr>
        <w:t xml:space="preserve">.2 del </w:t>
      </w:r>
      <w:r w:rsidR="0069273A" w:rsidRPr="000972BE">
        <w:rPr>
          <w:rFonts w:ascii="Arial" w:hAnsi="Arial" w:cs="Arial"/>
          <w:sz w:val="20"/>
          <w:szCs w:val="20"/>
        </w:rPr>
        <w:t>artículo</w:t>
      </w:r>
      <w:r w:rsidRPr="000972BE">
        <w:rPr>
          <w:rFonts w:ascii="Arial" w:hAnsi="Arial" w:cs="Arial"/>
          <w:sz w:val="20"/>
          <w:szCs w:val="20"/>
        </w:rPr>
        <w:t xml:space="preserve"> 133</w:t>
      </w:r>
      <w:r w:rsidRPr="00A53504">
        <w:rPr>
          <w:rFonts w:ascii="Arial" w:hAnsi="Arial"/>
          <w:sz w:val="20"/>
        </w:rPr>
        <w:t xml:space="preserve"> del Decreto </w:t>
      </w:r>
      <w:r w:rsidRPr="000972BE">
        <w:rPr>
          <w:rFonts w:ascii="Arial" w:hAnsi="Arial" w:cs="Arial"/>
          <w:sz w:val="20"/>
          <w:szCs w:val="20"/>
        </w:rPr>
        <w:t>Supremo</w:t>
      </w:r>
      <w:r w:rsidRPr="00A53504">
        <w:rPr>
          <w:rFonts w:ascii="Arial" w:hAnsi="Arial"/>
          <w:sz w:val="20"/>
        </w:rPr>
        <w:t xml:space="preserve"> Nº </w:t>
      </w:r>
      <w:r w:rsidRPr="000972BE">
        <w:rPr>
          <w:rFonts w:ascii="Arial" w:hAnsi="Arial" w:cs="Arial"/>
          <w:sz w:val="20"/>
          <w:szCs w:val="20"/>
        </w:rPr>
        <w:t>240-2018-EF</w:t>
      </w:r>
      <w:r w:rsidRPr="00A53504">
        <w:rPr>
          <w:rFonts w:ascii="Arial" w:hAnsi="Arial"/>
          <w:sz w:val="20"/>
        </w:rPr>
        <w:t>, los árbitros deben permitir la participación del Regulador para los procesos arbitrales en los que se discutan decisiones y materias vinculadas a la competencia de dicho Regulador, excepto cuando se trate de controversias a las que sean aplicables los mecanismos y procedimientos de solución de controversias a que se refieren la Ley Nº 28933, Ley que establece el Sistema de Coordinación y Respuesta del Estado en Controversia Internacionales de Inversión, o aquellos previstos en los tratados internacionales que obligan al Estado peruano.</w:t>
      </w:r>
    </w:p>
    <w:p w14:paraId="247D9182" w14:textId="77777777" w:rsidR="001C3C4D" w:rsidRPr="00A53504" w:rsidRDefault="001C3C4D" w:rsidP="006939B7">
      <w:pPr>
        <w:spacing w:before="120" w:after="0" w:line="240" w:lineRule="auto"/>
        <w:ind w:left="1559"/>
        <w:jc w:val="both"/>
        <w:rPr>
          <w:sz w:val="20"/>
        </w:rPr>
      </w:pPr>
      <w:r w:rsidRPr="00A53504">
        <w:rPr>
          <w:rFonts w:ascii="Arial" w:hAnsi="Arial"/>
          <w:sz w:val="20"/>
        </w:rPr>
        <w:t xml:space="preserve">Las Partes acuerdan que el laudo que emita el Tribunal Arbitral será definitivo e inapelable. En este sentido, las Partes deben considerarlo como sentencia de última instancia, con autoridad de cosa juzgada. En consecuencia, las Partes declaran que </w:t>
      </w:r>
      <w:r w:rsidR="0069273A" w:rsidRPr="000972BE">
        <w:rPr>
          <w:rFonts w:ascii="Arial" w:hAnsi="Arial" w:cs="Arial"/>
          <w:sz w:val="20"/>
          <w:szCs w:val="20"/>
        </w:rPr>
        <w:t>dicho laudo</w:t>
      </w:r>
      <w:r w:rsidRPr="00A53504">
        <w:rPr>
          <w:rFonts w:ascii="Arial" w:hAnsi="Arial"/>
          <w:sz w:val="20"/>
        </w:rPr>
        <w:t xml:space="preserve"> será obligatorio, de definitivo cumplimiento y de ejecución inmediata, salvo el caso, que se produzcan las causales taxativamente previstas en los </w:t>
      </w:r>
      <w:r w:rsidR="0069273A" w:rsidRPr="000972BE">
        <w:rPr>
          <w:rFonts w:ascii="Arial" w:hAnsi="Arial" w:cs="Arial"/>
          <w:sz w:val="20"/>
          <w:szCs w:val="20"/>
        </w:rPr>
        <w:t>artículos</w:t>
      </w:r>
      <w:r w:rsidRPr="00A53504">
        <w:rPr>
          <w:rFonts w:ascii="Arial" w:hAnsi="Arial"/>
          <w:sz w:val="20"/>
        </w:rPr>
        <w:t xml:space="preserve"> 62 y 63 del Decreto Legislativo Nº 1071, en los </w:t>
      </w:r>
      <w:r w:rsidR="0069273A" w:rsidRPr="000972BE">
        <w:rPr>
          <w:rFonts w:ascii="Arial" w:hAnsi="Arial" w:cs="Arial"/>
          <w:sz w:val="20"/>
          <w:szCs w:val="20"/>
        </w:rPr>
        <w:t>artículos</w:t>
      </w:r>
      <w:r w:rsidRPr="00A53504">
        <w:rPr>
          <w:rFonts w:ascii="Arial" w:hAnsi="Arial"/>
          <w:sz w:val="20"/>
        </w:rPr>
        <w:t xml:space="preserve"> 51 y 52 del Convenio CIADI o en las normas de la materia, según sea el caso. Los laudos arbitrales, producto del referido mecanismo, deben ser publicados por ambas Partes del Contrato, así como por el respectivo centro arbitral.</w:t>
      </w:r>
    </w:p>
    <w:p w14:paraId="0043FA34" w14:textId="77777777" w:rsidR="001C3C4D" w:rsidRPr="00A53504" w:rsidRDefault="001C3C4D" w:rsidP="006939B7">
      <w:pPr>
        <w:numPr>
          <w:ilvl w:val="0"/>
          <w:numId w:val="22"/>
        </w:numPr>
        <w:tabs>
          <w:tab w:val="left" w:pos="1560"/>
        </w:tabs>
        <w:spacing w:before="80" w:after="0" w:line="240" w:lineRule="auto"/>
        <w:ind w:left="1559" w:hanging="425"/>
        <w:jc w:val="both"/>
        <w:rPr>
          <w:sz w:val="20"/>
        </w:rPr>
      </w:pPr>
      <w:r w:rsidRPr="00A53504">
        <w:rPr>
          <w:rFonts w:ascii="Arial" w:hAnsi="Arial"/>
          <w:sz w:val="20"/>
        </w:rPr>
        <w:t>Durante el desarrollo del arbitraje las Partes continuarán con la ejecución de sus obligaciones contractuales, en la medida en que sea posible, inclusive con aquellas que son materia del arbitraje. Si la materia de arbitraje fuera el cumplimiento de las obligaciones garantizadas conforme a la Cláusula 12, si fuera aplicable, quedará en suspenso el plazo respectivo y tal garantía no podrá ser ejecutada por el motivo que suscitó el arbitraje, debiendo mantenerse vigente durante el procedimiento arbitral.</w:t>
      </w:r>
    </w:p>
    <w:p w14:paraId="4AE2456D" w14:textId="77777777" w:rsidR="001C3C4D" w:rsidRPr="00A53504" w:rsidRDefault="001C3C4D" w:rsidP="006939B7">
      <w:pPr>
        <w:numPr>
          <w:ilvl w:val="0"/>
          <w:numId w:val="22"/>
        </w:numPr>
        <w:tabs>
          <w:tab w:val="left" w:pos="1560"/>
        </w:tabs>
        <w:spacing w:before="80" w:after="0" w:line="240" w:lineRule="auto"/>
        <w:ind w:left="1559" w:hanging="425"/>
        <w:jc w:val="both"/>
        <w:rPr>
          <w:sz w:val="20"/>
        </w:rPr>
      </w:pPr>
      <w:r w:rsidRPr="00A53504">
        <w:rPr>
          <w:rFonts w:ascii="Arial" w:hAnsi="Arial"/>
          <w:sz w:val="20"/>
        </w:rPr>
        <w:t xml:space="preserve">Todos los gastos que irrogue la resolución de una Controversia Técnica, o No Técnica, excepto los honorarios de los árbitros que participen en la resolución de una controversia, serán cubiertos por la Parte vencida. Igual regla se aplica en caso la parte demandada o reconvenida se allane o reconozca la pretensión del demandante o del reconviniente. También asumirá los gastos el demandante o el reconviniente que desista de la pretensión. </w:t>
      </w:r>
      <w:r w:rsidRPr="000972BE">
        <w:rPr>
          <w:rFonts w:ascii="Arial" w:hAnsi="Arial" w:cs="Arial"/>
          <w:sz w:val="20"/>
          <w:szCs w:val="20"/>
        </w:rPr>
        <w:t xml:space="preserve">Los honorarios de los </w:t>
      </w:r>
      <w:r w:rsidR="00644748" w:rsidRPr="000972BE">
        <w:rPr>
          <w:rFonts w:ascii="Arial" w:hAnsi="Arial" w:cs="Arial"/>
          <w:sz w:val="20"/>
          <w:szCs w:val="20"/>
        </w:rPr>
        <w:t>árbitros</w:t>
      </w:r>
      <w:r w:rsidRPr="000972BE">
        <w:rPr>
          <w:rFonts w:ascii="Arial" w:hAnsi="Arial" w:cs="Arial"/>
          <w:sz w:val="20"/>
          <w:szCs w:val="20"/>
        </w:rPr>
        <w:t xml:space="preserve"> serán pagados por las Partes en igual proporción.</w:t>
      </w:r>
    </w:p>
    <w:p w14:paraId="658E4AB4" w14:textId="77777777" w:rsidR="001C3C4D" w:rsidRPr="00A53504" w:rsidRDefault="001C3C4D" w:rsidP="006939B7">
      <w:pPr>
        <w:spacing w:before="60" w:after="0" w:line="240" w:lineRule="auto"/>
        <w:ind w:left="1559"/>
        <w:jc w:val="both"/>
        <w:rPr>
          <w:sz w:val="20"/>
        </w:rPr>
      </w:pPr>
      <w:r w:rsidRPr="00A53504">
        <w:rPr>
          <w:rFonts w:ascii="Arial" w:hAnsi="Arial"/>
          <w:sz w:val="20"/>
        </w:rPr>
        <w:t>En caso el procedimiento finalice sin un pronunciamiento sobre el fondo de las pretensiones por causa de transacción o conciliación, dicho acuerdo establecerá la responsabilidad de asumir los referidos gastos. En caso la transacción o conciliación no lo establezca, cada parte cubrirá sus propios gastos.</w:t>
      </w:r>
    </w:p>
    <w:p w14:paraId="1ED4B708" w14:textId="77777777" w:rsidR="001C3C4D" w:rsidRPr="00A53504" w:rsidRDefault="001C3C4D" w:rsidP="006939B7">
      <w:pPr>
        <w:spacing w:before="60" w:after="0" w:line="240" w:lineRule="auto"/>
        <w:ind w:left="1559"/>
        <w:jc w:val="both"/>
        <w:rPr>
          <w:sz w:val="20"/>
        </w:rPr>
      </w:pPr>
      <w:r w:rsidRPr="00A53504">
        <w:rPr>
          <w:rFonts w:ascii="Arial" w:hAnsi="Arial"/>
          <w:sz w:val="20"/>
        </w:rPr>
        <w:t>Asimismo, en caso el laudo favoreciera parcialmente a las posiciones de las Partes, el Tribunal Arbitral decidirá la distribución de los referidos gastos.</w:t>
      </w:r>
    </w:p>
    <w:p w14:paraId="617E6700" w14:textId="77777777" w:rsidR="001C3C4D" w:rsidRPr="00A53504" w:rsidRDefault="001C3C4D" w:rsidP="006939B7">
      <w:pPr>
        <w:spacing w:before="120" w:after="0" w:line="240" w:lineRule="auto"/>
        <w:ind w:left="1134"/>
        <w:jc w:val="both"/>
        <w:rPr>
          <w:sz w:val="20"/>
        </w:rPr>
      </w:pPr>
      <w:r w:rsidRPr="00A53504">
        <w:rPr>
          <w:rFonts w:ascii="Arial" w:hAnsi="Arial"/>
          <w:sz w:val="20"/>
        </w:rPr>
        <w:t xml:space="preserve">Se excluye de lo dispuesto en la presente </w:t>
      </w:r>
      <w:r w:rsidR="0069273A" w:rsidRPr="000972BE">
        <w:rPr>
          <w:rFonts w:ascii="Arial" w:hAnsi="Arial" w:cs="Arial"/>
          <w:sz w:val="20"/>
          <w:szCs w:val="20"/>
        </w:rPr>
        <w:t>cláusula</w:t>
      </w:r>
      <w:r w:rsidRPr="00A53504">
        <w:rPr>
          <w:rFonts w:ascii="Arial" w:hAnsi="Arial"/>
          <w:sz w:val="20"/>
        </w:rPr>
        <w:t>, los costos y gastos tales como costos internos u otros que resulten imputables a una Parte de manera individual.</w:t>
      </w:r>
    </w:p>
    <w:p w14:paraId="49425493" w14:textId="77777777" w:rsidR="001C3C4D" w:rsidRPr="000972BE" w:rsidRDefault="001C3C4D" w:rsidP="006939B7">
      <w:pPr>
        <w:spacing w:before="120" w:after="0" w:line="240" w:lineRule="auto"/>
        <w:ind w:left="1134"/>
        <w:jc w:val="both"/>
        <w:rPr>
          <w:rFonts w:ascii="Arial" w:hAnsi="Arial" w:cs="Arial"/>
          <w:sz w:val="20"/>
          <w:szCs w:val="20"/>
        </w:rPr>
      </w:pPr>
      <w:r w:rsidRPr="000972BE">
        <w:rPr>
          <w:rFonts w:ascii="Arial" w:hAnsi="Arial" w:cs="Arial"/>
          <w:sz w:val="20"/>
          <w:szCs w:val="20"/>
        </w:rPr>
        <w:t>Los laudos arbitrales serán publicados por el Concedente en su portal institucional dentro de los quince (15) días hábiles de recibida la notificación correspondiente</w:t>
      </w:r>
      <w:r w:rsidR="00AA7FA4" w:rsidRPr="000972BE">
        <w:rPr>
          <w:rFonts w:ascii="Arial" w:hAnsi="Arial" w:cs="Arial"/>
          <w:sz w:val="20"/>
          <w:szCs w:val="20"/>
        </w:rPr>
        <w:t>.</w:t>
      </w:r>
    </w:p>
    <w:p w14:paraId="10B3629F" w14:textId="77777777" w:rsidR="001C3C4D" w:rsidRPr="00A53504" w:rsidRDefault="001C3C4D" w:rsidP="00A53504">
      <w:pPr>
        <w:pStyle w:val="Prrafodelista"/>
        <w:keepNext/>
        <w:keepLines/>
        <w:numPr>
          <w:ilvl w:val="0"/>
          <w:numId w:val="128"/>
        </w:numPr>
        <w:spacing w:before="360" w:after="120" w:line="250" w:lineRule="auto"/>
        <w:ind w:left="567" w:hanging="567"/>
        <w:outlineLvl w:val="0"/>
        <w:rPr>
          <w:rFonts w:ascii="Arial" w:hAnsi="Arial"/>
          <w:b/>
          <w:sz w:val="21"/>
        </w:rPr>
      </w:pPr>
      <w:bookmarkStart w:id="51" w:name="_Toc493758757"/>
      <w:bookmarkStart w:id="52" w:name="_Toc490322656"/>
      <w:r w:rsidRPr="00A53504">
        <w:rPr>
          <w:rFonts w:ascii="Arial" w:hAnsi="Arial"/>
          <w:b/>
          <w:sz w:val="21"/>
        </w:rPr>
        <w:lastRenderedPageBreak/>
        <w:t>EQUILIBRIO ECONÓMICO–FINANCIERO</w:t>
      </w:r>
      <w:bookmarkEnd w:id="51"/>
      <w:bookmarkEnd w:id="52"/>
    </w:p>
    <w:p w14:paraId="4CDB31B9" w14:textId="77777777" w:rsidR="000D25E6" w:rsidRPr="00A53504" w:rsidRDefault="000D25E6" w:rsidP="00A53504">
      <w:pPr>
        <w:numPr>
          <w:ilvl w:val="0"/>
          <w:numId w:val="53"/>
        </w:numPr>
        <w:spacing w:before="120" w:after="0" w:line="250" w:lineRule="auto"/>
        <w:ind w:left="1276" w:hanging="709"/>
        <w:jc w:val="both"/>
        <w:rPr>
          <w:sz w:val="20"/>
        </w:rPr>
      </w:pPr>
      <w:r w:rsidRPr="00A53504">
        <w:rPr>
          <w:rFonts w:ascii="Arial" w:hAnsi="Arial"/>
          <w:sz w:val="20"/>
        </w:rPr>
        <w:t>Las Partes reconocen que la situación de equilibrio económico-financiero del Contrato, en términos de derechos, responsabilidades y riesgos asignados a las Partes, es la vigente a la Fecha de Cierre.</w:t>
      </w:r>
      <w:r w:rsidRPr="000972BE">
        <w:rPr>
          <w:rFonts w:ascii="Arial" w:hAnsi="Arial"/>
          <w:sz w:val="20"/>
          <w:szCs w:val="20"/>
        </w:rPr>
        <w:t xml:space="preserve"> Las Partes se comprometen a mantener el equilibrio económico-financiero del Contrato durante su vigencia.</w:t>
      </w:r>
    </w:p>
    <w:p w14:paraId="100F5662" w14:textId="77777777" w:rsidR="000D25E6" w:rsidRPr="00A53504" w:rsidRDefault="000D25E6" w:rsidP="00A53504">
      <w:pPr>
        <w:numPr>
          <w:ilvl w:val="0"/>
          <w:numId w:val="53"/>
        </w:numPr>
        <w:spacing w:before="120" w:after="0" w:line="250" w:lineRule="auto"/>
        <w:ind w:left="1276" w:hanging="709"/>
        <w:jc w:val="both"/>
        <w:rPr>
          <w:sz w:val="20"/>
        </w:rPr>
      </w:pPr>
      <w:r w:rsidRPr="00A53504">
        <w:rPr>
          <w:rFonts w:ascii="Arial" w:hAnsi="Arial"/>
          <w:sz w:val="20"/>
        </w:rPr>
        <w:t xml:space="preserve">La presente </w:t>
      </w:r>
      <w:r w:rsidRPr="000972BE">
        <w:rPr>
          <w:rFonts w:ascii="Arial" w:hAnsi="Arial"/>
          <w:sz w:val="20"/>
          <w:szCs w:val="20"/>
        </w:rPr>
        <w:t>cláusula</w:t>
      </w:r>
      <w:r w:rsidRPr="00A53504">
        <w:rPr>
          <w:rFonts w:ascii="Arial" w:hAnsi="Arial"/>
          <w:sz w:val="20"/>
        </w:rPr>
        <w:t xml:space="preserve"> estipula un mecanismo de restablecimiento del equilibrio económico-financiero, al cual tendrán derecho el Concesionario y el Concedente, en caso que la Concesión se vea afectada, exclusiva y explícitamente debido a cambios en las Leyes y Disposiciones Aplicables, en la medida que tenga exclusiva relación con aspectos económicos financieros vinculados a la variación de: i) costos de inversión, ii) ingresos o iii) costos de operación y mantenimiento relacionados con la prestación del Servicio.</w:t>
      </w:r>
    </w:p>
    <w:p w14:paraId="4015F3E8" w14:textId="267C4CA1" w:rsidR="00BA7778" w:rsidRPr="00D82D7D" w:rsidRDefault="000D25E6" w:rsidP="00A53504">
      <w:pPr>
        <w:numPr>
          <w:ilvl w:val="0"/>
          <w:numId w:val="53"/>
        </w:numPr>
        <w:spacing w:before="120" w:after="0" w:line="250" w:lineRule="auto"/>
        <w:ind w:left="1276" w:hanging="709"/>
        <w:jc w:val="both"/>
        <w:rPr>
          <w:sz w:val="20"/>
        </w:rPr>
      </w:pPr>
      <w:r w:rsidRPr="00A53504">
        <w:rPr>
          <w:rFonts w:ascii="Arial" w:hAnsi="Arial"/>
          <w:sz w:val="20"/>
        </w:rPr>
        <w:t xml:space="preserve">Cualquiera de las Partes que considere que el equilibrio económico - financiero del Contrato se ha visto afectado, podrá invocar su restablecimiento </w:t>
      </w:r>
      <w:r w:rsidR="00BA7778">
        <w:rPr>
          <w:rFonts w:ascii="Arial" w:hAnsi="Arial"/>
          <w:sz w:val="20"/>
        </w:rPr>
        <w:t xml:space="preserve">cuando se hubiese alcanzado el porcentaje establecido en la Cláusula 15.6, </w:t>
      </w:r>
      <w:r w:rsidRPr="00A53504">
        <w:rPr>
          <w:rFonts w:ascii="Arial" w:hAnsi="Arial"/>
          <w:sz w:val="20"/>
        </w:rPr>
        <w:t>proponiendo por escrito a la otra Parte y con la suficiente sustentación las soluciones y procedimientos a seguir para su restablecimiento.</w:t>
      </w:r>
      <w:r w:rsidRPr="000972BE">
        <w:rPr>
          <w:rFonts w:ascii="Arial" w:hAnsi="Arial"/>
          <w:sz w:val="20"/>
          <w:szCs w:val="20"/>
        </w:rPr>
        <w:t xml:space="preserve"> </w:t>
      </w:r>
      <w:r w:rsidR="00BA7778" w:rsidRPr="000972BE">
        <w:rPr>
          <w:rFonts w:ascii="Arial" w:hAnsi="Arial"/>
          <w:sz w:val="20"/>
          <w:szCs w:val="20"/>
        </w:rPr>
        <w:t>Copia de la solicitud será remitida al OSINERGMIN, para que emita una opinión técnico–económica con relación a lo solicitado en el plazo de veinte (20) Días, la cual será evaluada por el Concedente sin que dicha opinión sea vinculante</w:t>
      </w:r>
      <w:r w:rsidR="00BA7778">
        <w:rPr>
          <w:rFonts w:ascii="Arial" w:hAnsi="Arial"/>
          <w:sz w:val="20"/>
          <w:szCs w:val="20"/>
        </w:rPr>
        <w:t>.</w:t>
      </w:r>
    </w:p>
    <w:p w14:paraId="3771AEB7" w14:textId="39103560" w:rsidR="000D25E6" w:rsidRPr="00D82D7D" w:rsidRDefault="00BA7778" w:rsidP="00D82D7D">
      <w:pPr>
        <w:spacing w:before="120" w:after="0" w:line="250" w:lineRule="auto"/>
        <w:ind w:left="1276"/>
        <w:jc w:val="both"/>
        <w:rPr>
          <w:sz w:val="20"/>
        </w:rPr>
      </w:pPr>
      <w:r>
        <w:rPr>
          <w:rFonts w:ascii="Arial" w:hAnsi="Arial"/>
          <w:sz w:val="20"/>
          <w:szCs w:val="20"/>
        </w:rPr>
        <w:t>L</w:t>
      </w:r>
      <w:r w:rsidR="000D25E6" w:rsidRPr="000972BE">
        <w:rPr>
          <w:rFonts w:ascii="Arial" w:hAnsi="Arial"/>
          <w:sz w:val="20"/>
          <w:szCs w:val="20"/>
        </w:rPr>
        <w:t>a Parte que recibe la solicitud deberá responderla dentro de los treinta (30) Días. En caso existan observaciones, éstas deberán ser absueltas en un plazo máximo de treinta (30) Días de recibida la notificación, debiendo comunicarse el pronunciamiento dentro de los treinta (30) Días siguientes. Si la Parte solicitante no estuviese de acuerdo con lo resuelto, podrá considerar que se ha producido una controversia no Técnica, la cual será resuelta de conformidad con la Cláusula 14. Los plazos previstos en esta cláusula podrán ser ampliados por acuerdo entre las Partes.</w:t>
      </w:r>
    </w:p>
    <w:p w14:paraId="1F487667" w14:textId="77777777" w:rsidR="000D25E6" w:rsidRPr="00A53504" w:rsidRDefault="000D25E6" w:rsidP="00A53504">
      <w:pPr>
        <w:numPr>
          <w:ilvl w:val="0"/>
          <w:numId w:val="53"/>
        </w:numPr>
        <w:spacing w:before="120" w:after="0" w:line="250" w:lineRule="auto"/>
        <w:ind w:left="1276" w:hanging="709"/>
        <w:jc w:val="both"/>
        <w:rPr>
          <w:sz w:val="20"/>
        </w:rPr>
      </w:pPr>
      <w:r w:rsidRPr="00A53504">
        <w:rPr>
          <w:rFonts w:ascii="Arial" w:hAnsi="Arial"/>
          <w:sz w:val="20"/>
        </w:rPr>
        <w:t>La Parte afectada podrá invocar ruptura del equilibrio económico-financiero en los siguientes momentos:</w:t>
      </w:r>
    </w:p>
    <w:p w14:paraId="39F311AE" w14:textId="77777777" w:rsidR="000D25E6" w:rsidRPr="00A53504" w:rsidRDefault="000D25E6" w:rsidP="00A53504">
      <w:pPr>
        <w:numPr>
          <w:ilvl w:val="0"/>
          <w:numId w:val="133"/>
        </w:numPr>
        <w:spacing w:before="60" w:after="0" w:line="250" w:lineRule="auto"/>
        <w:ind w:left="1701" w:hanging="425"/>
        <w:jc w:val="both"/>
        <w:rPr>
          <w:sz w:val="20"/>
        </w:rPr>
      </w:pPr>
      <w:r w:rsidRPr="00A53504">
        <w:rPr>
          <w:rFonts w:ascii="Arial" w:hAnsi="Arial"/>
          <w:sz w:val="20"/>
        </w:rPr>
        <w:t xml:space="preserve">Dentro de los seis (6) primeros meses contados a partir de la Puesta en Operación Comercial, para lo dispuesto en el </w:t>
      </w:r>
      <w:r w:rsidRPr="000972BE">
        <w:rPr>
          <w:rFonts w:ascii="Arial" w:hAnsi="Arial" w:cs="Arial"/>
          <w:sz w:val="20"/>
          <w:szCs w:val="20"/>
        </w:rPr>
        <w:t>literal</w:t>
      </w:r>
      <w:r w:rsidRPr="00A53504">
        <w:rPr>
          <w:rFonts w:ascii="Arial" w:hAnsi="Arial"/>
          <w:sz w:val="20"/>
        </w:rPr>
        <w:t xml:space="preserve"> a) de la Cláusula 15.</w:t>
      </w:r>
      <w:r w:rsidRPr="000972BE">
        <w:rPr>
          <w:rFonts w:ascii="Arial" w:hAnsi="Arial" w:cs="Arial"/>
          <w:sz w:val="20"/>
          <w:szCs w:val="20"/>
        </w:rPr>
        <w:t>6</w:t>
      </w:r>
      <w:r w:rsidRPr="00A53504">
        <w:rPr>
          <w:rFonts w:ascii="Arial" w:hAnsi="Arial"/>
          <w:sz w:val="20"/>
        </w:rPr>
        <w:t>.</w:t>
      </w:r>
    </w:p>
    <w:p w14:paraId="3CFA05E5" w14:textId="480D4F53" w:rsidR="000D25E6" w:rsidRPr="00A53504" w:rsidRDefault="000D25E6" w:rsidP="00A53504">
      <w:pPr>
        <w:numPr>
          <w:ilvl w:val="0"/>
          <w:numId w:val="133"/>
        </w:numPr>
        <w:spacing w:before="60" w:after="0" w:line="250" w:lineRule="auto"/>
        <w:ind w:left="1701" w:hanging="425"/>
        <w:jc w:val="both"/>
        <w:rPr>
          <w:sz w:val="20"/>
        </w:rPr>
      </w:pPr>
      <w:r w:rsidRPr="00A53504">
        <w:rPr>
          <w:rFonts w:ascii="Arial" w:hAnsi="Arial"/>
          <w:sz w:val="20"/>
        </w:rPr>
        <w:t xml:space="preserve">Después de vencidos doce (12) meses contados desde la Puesta en Operación Comercial y durante la vigencia del Contrato, para lo dispuesto en el </w:t>
      </w:r>
      <w:r w:rsidRPr="000972BE">
        <w:rPr>
          <w:rFonts w:ascii="Arial" w:hAnsi="Arial" w:cs="Arial"/>
          <w:sz w:val="20"/>
          <w:szCs w:val="20"/>
        </w:rPr>
        <w:t>literal</w:t>
      </w:r>
      <w:r w:rsidRPr="00A53504">
        <w:rPr>
          <w:rFonts w:ascii="Arial" w:hAnsi="Arial"/>
          <w:sz w:val="20"/>
        </w:rPr>
        <w:t xml:space="preserve"> b) de la Cláusula 15.</w:t>
      </w:r>
      <w:r w:rsidRPr="000972BE">
        <w:rPr>
          <w:rFonts w:ascii="Arial" w:hAnsi="Arial" w:cs="Arial"/>
          <w:sz w:val="20"/>
          <w:szCs w:val="20"/>
        </w:rPr>
        <w:t>6</w:t>
      </w:r>
      <w:r w:rsidRPr="00A53504">
        <w:rPr>
          <w:rFonts w:ascii="Arial" w:hAnsi="Arial"/>
          <w:sz w:val="20"/>
        </w:rPr>
        <w:t>.</w:t>
      </w:r>
    </w:p>
    <w:p w14:paraId="5EC0F92E" w14:textId="77777777" w:rsidR="000D25E6" w:rsidRPr="00A53504" w:rsidRDefault="000D25E6" w:rsidP="00A53504">
      <w:pPr>
        <w:numPr>
          <w:ilvl w:val="0"/>
          <w:numId w:val="53"/>
        </w:numPr>
        <w:spacing w:before="120" w:after="0" w:line="250" w:lineRule="auto"/>
        <w:ind w:left="1276" w:hanging="709"/>
        <w:jc w:val="both"/>
        <w:rPr>
          <w:sz w:val="20"/>
        </w:rPr>
      </w:pPr>
      <w:r w:rsidRPr="00A53504">
        <w:rPr>
          <w:rFonts w:ascii="Arial" w:hAnsi="Arial"/>
          <w:sz w:val="20"/>
        </w:rPr>
        <w:t>El restablecimiento del equilibrio económico se efectuará sobre la base de los estados financieros auditados (o de la información utilizada en la elaboración de los mismos) del Concesionario del período en el que se verifiquen las variaciones de los ingresos, costos de inversión o costos de operación y mantenimiento anteriormente referidas</w:t>
      </w:r>
      <w:r w:rsidRPr="000972BE">
        <w:rPr>
          <w:sz w:val="20"/>
          <w:szCs w:val="20"/>
        </w:rPr>
        <w:t xml:space="preserve"> </w:t>
      </w:r>
      <w:r w:rsidRPr="000972BE">
        <w:rPr>
          <w:rFonts w:ascii="Arial" w:hAnsi="Arial"/>
          <w:sz w:val="20"/>
          <w:szCs w:val="20"/>
        </w:rPr>
        <w:t>u otra documentación que acuerden las Partes</w:t>
      </w:r>
      <w:r w:rsidRPr="00A53504">
        <w:rPr>
          <w:rFonts w:ascii="Arial" w:hAnsi="Arial"/>
          <w:sz w:val="20"/>
        </w:rPr>
        <w:t>.</w:t>
      </w:r>
    </w:p>
    <w:p w14:paraId="2C24557E" w14:textId="77777777" w:rsidR="000D25E6" w:rsidRPr="00A53504" w:rsidRDefault="000D25E6" w:rsidP="00A53504">
      <w:pPr>
        <w:spacing w:before="60" w:after="0" w:line="250" w:lineRule="auto"/>
        <w:ind w:left="1276"/>
        <w:jc w:val="both"/>
        <w:rPr>
          <w:sz w:val="20"/>
        </w:rPr>
      </w:pPr>
      <w:r w:rsidRPr="00A53504">
        <w:rPr>
          <w:rFonts w:ascii="Arial" w:hAnsi="Arial"/>
          <w:sz w:val="20"/>
        </w:rPr>
        <w:t>Si el Concesionario cuenta con varias concesiones, deberá entregar la información adicional necesaria que sustente la división de ingresos o costos, como corresponda, entre sus diversas concesiones.</w:t>
      </w:r>
    </w:p>
    <w:p w14:paraId="08F09F50" w14:textId="77777777" w:rsidR="000D25E6" w:rsidRPr="00A53504" w:rsidRDefault="000D25E6" w:rsidP="00A53504">
      <w:pPr>
        <w:numPr>
          <w:ilvl w:val="0"/>
          <w:numId w:val="53"/>
        </w:numPr>
        <w:spacing w:before="120" w:after="0" w:line="250" w:lineRule="auto"/>
        <w:ind w:left="1276" w:hanging="709"/>
        <w:jc w:val="both"/>
        <w:rPr>
          <w:sz w:val="20"/>
        </w:rPr>
      </w:pPr>
      <w:r w:rsidRPr="00A53504">
        <w:rPr>
          <w:rFonts w:ascii="Arial" w:hAnsi="Arial"/>
          <w:sz w:val="20"/>
        </w:rPr>
        <w:t>El equilibrio económico-financiero será restablecido si, como consecuencia de lo señalado en la Cláusula 15.2, y en comparación con lo que habría pasado en el mismo período si no hubiesen ocurrido los cambios a que se refiere dicho numeral:</w:t>
      </w:r>
    </w:p>
    <w:p w14:paraId="121C800E" w14:textId="77777777" w:rsidR="000D25E6" w:rsidRPr="000972BE" w:rsidRDefault="000D25E6" w:rsidP="000972BE">
      <w:pPr>
        <w:numPr>
          <w:ilvl w:val="0"/>
          <w:numId w:val="134"/>
        </w:numPr>
        <w:spacing w:before="60" w:after="0" w:line="250" w:lineRule="auto"/>
        <w:ind w:left="1701" w:hanging="425"/>
        <w:jc w:val="both"/>
        <w:rPr>
          <w:rFonts w:ascii="Arial" w:hAnsi="Arial" w:cs="Arial"/>
          <w:sz w:val="20"/>
          <w:szCs w:val="20"/>
        </w:rPr>
      </w:pPr>
      <w:r w:rsidRPr="00A53504">
        <w:rPr>
          <w:rFonts w:ascii="Arial" w:hAnsi="Arial"/>
          <w:sz w:val="20"/>
        </w:rPr>
        <w:t xml:space="preserve">Varíe los costos de inversión realizados por el Concesionario desde la Fecha de Cierre hasta la Puesta en Operación Comercial en un equivalente al diez por ciento (10%) o más del Costo de la Inversión señalado en el </w:t>
      </w:r>
      <w:r w:rsidRPr="000972BE">
        <w:rPr>
          <w:rFonts w:ascii="Arial" w:hAnsi="Arial" w:cs="Arial"/>
          <w:sz w:val="20"/>
          <w:szCs w:val="20"/>
        </w:rPr>
        <w:t>literal b) de la Cláusula 8.1, debiendo considerarse para el restablecimiento del equilibrio económico financiero, la totalidad de la variación; o,</w:t>
      </w:r>
    </w:p>
    <w:p w14:paraId="004A8F37" w14:textId="77777777" w:rsidR="00C11B77" w:rsidRDefault="00C11B77">
      <w:pPr>
        <w:spacing w:after="0" w:line="240" w:lineRule="auto"/>
        <w:rPr>
          <w:rFonts w:ascii="Arial" w:hAnsi="Arial"/>
          <w:sz w:val="20"/>
        </w:rPr>
      </w:pPr>
      <w:r>
        <w:rPr>
          <w:rFonts w:ascii="Arial" w:hAnsi="Arial"/>
          <w:sz w:val="20"/>
        </w:rPr>
        <w:br w:type="page"/>
      </w:r>
    </w:p>
    <w:p w14:paraId="6A695134" w14:textId="11BFA5DB" w:rsidR="000D25E6" w:rsidRPr="00001B5B" w:rsidRDefault="000D25E6" w:rsidP="00C11B77">
      <w:pPr>
        <w:numPr>
          <w:ilvl w:val="0"/>
          <w:numId w:val="134"/>
        </w:numPr>
        <w:spacing w:before="60" w:after="0" w:line="240" w:lineRule="auto"/>
        <w:ind w:left="1701" w:hanging="425"/>
        <w:jc w:val="both"/>
        <w:rPr>
          <w:rFonts w:ascii="Arial" w:hAnsi="Arial"/>
          <w:sz w:val="20"/>
        </w:rPr>
      </w:pPr>
      <w:r w:rsidRPr="00A53504">
        <w:rPr>
          <w:rFonts w:ascii="Arial" w:hAnsi="Arial"/>
          <w:sz w:val="20"/>
        </w:rPr>
        <w:lastRenderedPageBreak/>
        <w:t>Se afecte los ingresos o los costos de operación y mantenimiento del Servicio de manera tal que la diferencia entre los ingresos menos los costos de operación y mantenimiento del Concesionario en la explotación del Servicio, durante un período de doce (12) meses consecutivos o más, varíe en el equivalente al diez por ciento (10%) o más de la Base Tarifaria vigente.</w:t>
      </w:r>
    </w:p>
    <w:p w14:paraId="655D39F7" w14:textId="2B23F886" w:rsidR="000D25E6" w:rsidRPr="000972BE" w:rsidRDefault="00001B5B" w:rsidP="00C11B77">
      <w:pPr>
        <w:numPr>
          <w:ilvl w:val="0"/>
          <w:numId w:val="53"/>
        </w:numPr>
        <w:spacing w:before="120" w:after="0" w:line="240" w:lineRule="auto"/>
        <w:ind w:left="1276" w:hanging="709"/>
        <w:jc w:val="both"/>
        <w:rPr>
          <w:rFonts w:ascii="Arial" w:hAnsi="Arial"/>
          <w:sz w:val="20"/>
          <w:szCs w:val="20"/>
        </w:rPr>
      </w:pPr>
      <w:r>
        <w:rPr>
          <w:rFonts w:ascii="Arial" w:hAnsi="Arial"/>
          <w:sz w:val="20"/>
        </w:rPr>
        <w:t xml:space="preserve">El cálculo del impacto por cambio en las Leyes y Disposiciones Aplicables se realiza en comparación con lo que habría pasado en el mismo periodo si no hubiesen ocurridos los cambios. Para tal efecto se </w:t>
      </w:r>
      <w:r w:rsidR="000D25E6" w:rsidRPr="00A53504">
        <w:rPr>
          <w:rFonts w:ascii="Arial" w:hAnsi="Arial"/>
          <w:sz w:val="20"/>
        </w:rPr>
        <w:t>deberá considerar el valor presente del</w:t>
      </w:r>
      <w:r>
        <w:rPr>
          <w:rFonts w:ascii="Arial" w:hAnsi="Arial"/>
          <w:sz w:val="20"/>
        </w:rPr>
        <w:t xml:space="preserve"> impacto</w:t>
      </w:r>
      <w:r w:rsidRPr="00A53504">
        <w:rPr>
          <w:rFonts w:ascii="Arial" w:hAnsi="Arial"/>
          <w:sz w:val="20"/>
        </w:rPr>
        <w:t xml:space="preserve"> </w:t>
      </w:r>
      <w:r>
        <w:rPr>
          <w:rFonts w:ascii="Arial" w:hAnsi="Arial"/>
          <w:sz w:val="20"/>
        </w:rPr>
        <w:t xml:space="preserve">que generen estos cambios </w:t>
      </w:r>
      <w:r w:rsidR="000D25E6" w:rsidRPr="00A53504">
        <w:rPr>
          <w:rFonts w:ascii="Arial" w:hAnsi="Arial"/>
          <w:sz w:val="20"/>
        </w:rPr>
        <w:t xml:space="preserve">en los flujos de caja futuros del Concesionario. </w:t>
      </w:r>
      <w:r w:rsidR="000D25E6" w:rsidRPr="000972BE">
        <w:rPr>
          <w:rFonts w:ascii="Arial" w:hAnsi="Arial"/>
          <w:sz w:val="20"/>
          <w:szCs w:val="20"/>
        </w:rPr>
        <w:t>Para el cálculo del valor presente se utilizará la tasa de descuento que las Partes acuerden en función al impacto del cambio en las Leyes y Disposiciones Aplicables invocado.</w:t>
      </w:r>
    </w:p>
    <w:p w14:paraId="44859F28" w14:textId="77777777" w:rsidR="000D25E6" w:rsidRPr="00A53504" w:rsidRDefault="000D25E6" w:rsidP="00C11B77">
      <w:pPr>
        <w:numPr>
          <w:ilvl w:val="0"/>
          <w:numId w:val="53"/>
        </w:numPr>
        <w:spacing w:before="120" w:after="0" w:line="240" w:lineRule="auto"/>
        <w:ind w:left="1276" w:hanging="709"/>
        <w:jc w:val="both"/>
        <w:rPr>
          <w:sz w:val="20"/>
        </w:rPr>
      </w:pPr>
      <w:r w:rsidRPr="00A53504">
        <w:rPr>
          <w:rFonts w:ascii="Arial" w:hAnsi="Arial"/>
          <w:sz w:val="20"/>
        </w:rPr>
        <w:t>No se considerará aplicable lo indicado en esta cláusula para aquellos cambios producidos como consecuencia de las disposiciones expedidas por la Autoridad Gubernamental Competente, que fijen infracciones o sanciones, o la aplicación de penalidades que estuviesen contempladas en el Contrato o que fueran como consecuencia de actos, hechos imputables o resultado del desempeño del Concesionario.</w:t>
      </w:r>
    </w:p>
    <w:p w14:paraId="5537A6FC" w14:textId="77777777" w:rsidR="00153F2D" w:rsidRPr="00A53504" w:rsidRDefault="000D25E6" w:rsidP="00C11B77">
      <w:pPr>
        <w:numPr>
          <w:ilvl w:val="0"/>
          <w:numId w:val="53"/>
        </w:numPr>
        <w:spacing w:before="120" w:after="0" w:line="240" w:lineRule="auto"/>
        <w:ind w:left="1276" w:hanging="709"/>
        <w:jc w:val="both"/>
        <w:rPr>
          <w:sz w:val="20"/>
        </w:rPr>
      </w:pPr>
      <w:r w:rsidRPr="00A53504">
        <w:rPr>
          <w:rFonts w:ascii="Arial" w:hAnsi="Arial"/>
          <w:sz w:val="20"/>
        </w:rPr>
        <w:t xml:space="preserve">La existencia de un desequilibrio sólo podrá dar lugar a la modificación de las disposiciones contenidas en el presente contrato para efectos de restablecer el equilibrio, </w:t>
      </w:r>
      <w:r w:rsidRPr="000972BE">
        <w:rPr>
          <w:rFonts w:ascii="Arial" w:hAnsi="Arial"/>
          <w:sz w:val="20"/>
          <w:szCs w:val="20"/>
        </w:rPr>
        <w:t>mas</w:t>
      </w:r>
      <w:r w:rsidRPr="00A53504">
        <w:rPr>
          <w:rFonts w:ascii="Arial" w:hAnsi="Arial"/>
          <w:sz w:val="20"/>
        </w:rPr>
        <w:t xml:space="preserve"> no dará lugar </w:t>
      </w:r>
      <w:r w:rsidRPr="000972BE">
        <w:rPr>
          <w:rFonts w:ascii="Arial" w:hAnsi="Arial"/>
          <w:sz w:val="20"/>
          <w:szCs w:val="20"/>
        </w:rPr>
        <w:t xml:space="preserve">ni </w:t>
      </w:r>
      <w:r w:rsidRPr="00A53504">
        <w:rPr>
          <w:rFonts w:ascii="Arial" w:hAnsi="Arial"/>
          <w:sz w:val="20"/>
        </w:rPr>
        <w:t xml:space="preserve">a </w:t>
      </w:r>
      <w:r w:rsidRPr="000972BE">
        <w:rPr>
          <w:rFonts w:ascii="Arial" w:hAnsi="Arial"/>
          <w:sz w:val="20"/>
          <w:szCs w:val="20"/>
        </w:rPr>
        <w:t>la suspensión ni</w:t>
      </w:r>
      <w:r w:rsidRPr="00A53504">
        <w:rPr>
          <w:rFonts w:ascii="Arial" w:hAnsi="Arial"/>
          <w:sz w:val="20"/>
        </w:rPr>
        <w:t xml:space="preserve"> a </w:t>
      </w:r>
      <w:r w:rsidRPr="000972BE">
        <w:rPr>
          <w:rFonts w:ascii="Arial" w:hAnsi="Arial"/>
          <w:sz w:val="20"/>
          <w:szCs w:val="20"/>
        </w:rPr>
        <w:t>la resolución</w:t>
      </w:r>
      <w:r w:rsidRPr="00A53504">
        <w:rPr>
          <w:rFonts w:ascii="Arial" w:hAnsi="Arial"/>
          <w:sz w:val="20"/>
        </w:rPr>
        <w:t xml:space="preserve"> del </w:t>
      </w:r>
      <w:r w:rsidRPr="000972BE">
        <w:rPr>
          <w:rFonts w:ascii="Arial" w:hAnsi="Arial"/>
          <w:sz w:val="20"/>
          <w:szCs w:val="20"/>
        </w:rPr>
        <w:t>Contrato</w:t>
      </w:r>
      <w:r w:rsidRPr="00A53504">
        <w:rPr>
          <w:rFonts w:ascii="Arial" w:hAnsi="Arial"/>
          <w:sz w:val="20"/>
        </w:rPr>
        <w:t>.</w:t>
      </w:r>
    </w:p>
    <w:p w14:paraId="530DE923" w14:textId="77777777" w:rsidR="001C3C4D" w:rsidRPr="00A53504" w:rsidRDefault="001C3C4D" w:rsidP="00C11B77">
      <w:pPr>
        <w:pStyle w:val="Prrafodelista"/>
        <w:keepNext/>
        <w:keepLines/>
        <w:numPr>
          <w:ilvl w:val="0"/>
          <w:numId w:val="128"/>
        </w:numPr>
        <w:spacing w:before="360" w:after="120" w:line="240" w:lineRule="auto"/>
        <w:ind w:left="567" w:hanging="567"/>
        <w:contextualSpacing w:val="0"/>
        <w:outlineLvl w:val="0"/>
        <w:rPr>
          <w:rFonts w:ascii="Arial" w:hAnsi="Arial"/>
          <w:b/>
          <w:sz w:val="21"/>
        </w:rPr>
      </w:pPr>
      <w:bookmarkStart w:id="53" w:name="_Toc493758758"/>
      <w:bookmarkStart w:id="54" w:name="_Toc490322657"/>
      <w:r w:rsidRPr="00A53504">
        <w:rPr>
          <w:rFonts w:ascii="Arial" w:hAnsi="Arial"/>
          <w:b/>
          <w:sz w:val="21"/>
        </w:rPr>
        <w:t>RÉGIMEN TRIBUTARIO</w:t>
      </w:r>
      <w:bookmarkEnd w:id="53"/>
      <w:bookmarkEnd w:id="54"/>
    </w:p>
    <w:p w14:paraId="57B5CA84" w14:textId="77777777" w:rsidR="001C3C4D" w:rsidRPr="000972BE" w:rsidRDefault="001C3C4D" w:rsidP="00C11B77">
      <w:pPr>
        <w:numPr>
          <w:ilvl w:val="0"/>
          <w:numId w:val="54"/>
        </w:numPr>
        <w:spacing w:before="120" w:after="0" w:line="240" w:lineRule="auto"/>
        <w:ind w:left="1134" w:hanging="567"/>
        <w:jc w:val="both"/>
        <w:rPr>
          <w:rFonts w:ascii="Arial" w:hAnsi="Arial"/>
          <w:sz w:val="20"/>
          <w:szCs w:val="20"/>
        </w:rPr>
      </w:pPr>
      <w:r w:rsidRPr="00A53504">
        <w:rPr>
          <w:rFonts w:ascii="Arial" w:hAnsi="Arial"/>
          <w:sz w:val="20"/>
        </w:rPr>
        <w:t>El Concesionario estará sujeto a la legislación tributaria nacional, regional y municipal que le resulte aplicable, debiendo cumplir con todas las obligaciones de naturaleza tributaria que correspondan al ejercicio de su actividad.</w:t>
      </w:r>
    </w:p>
    <w:p w14:paraId="74270BE2" w14:textId="77777777" w:rsidR="001C3C4D" w:rsidRPr="00A53504" w:rsidRDefault="001C3C4D" w:rsidP="00C11B77">
      <w:pPr>
        <w:spacing w:before="60" w:after="0" w:line="240" w:lineRule="auto"/>
        <w:ind w:left="1134"/>
        <w:jc w:val="both"/>
        <w:rPr>
          <w:sz w:val="20"/>
        </w:rPr>
      </w:pPr>
      <w:r w:rsidRPr="00A53504">
        <w:rPr>
          <w:rFonts w:ascii="Arial" w:hAnsi="Arial"/>
          <w:sz w:val="20"/>
        </w:rPr>
        <w:t>El Concesionario estará obligado, en los términos que señalen las Leyes y Disposiciones Aplicables, al pago de todos los impuestos, contribuciones y tasas que se apliquen entre otros, a los Bienes de la Concesión o los que se construyan o incorporen a la Concesión, sean dichos tributos administrados por el gobierno nacional, regional o municipal, siempre y cuando dichos impuestos, contribuciones y tasas estén directamente vinculados al ejercicio de las actividades en mérito del Contrato.</w:t>
      </w:r>
    </w:p>
    <w:p w14:paraId="18FFC674" w14:textId="77777777" w:rsidR="001C3C4D" w:rsidRPr="00A53504" w:rsidRDefault="001C3C4D" w:rsidP="00C11B77">
      <w:pPr>
        <w:numPr>
          <w:ilvl w:val="0"/>
          <w:numId w:val="54"/>
        </w:numPr>
        <w:spacing w:before="120" w:after="0" w:line="240" w:lineRule="auto"/>
        <w:ind w:left="1134" w:hanging="567"/>
        <w:jc w:val="both"/>
        <w:rPr>
          <w:sz w:val="20"/>
        </w:rPr>
      </w:pPr>
      <w:r w:rsidRPr="00A53504">
        <w:rPr>
          <w:rFonts w:ascii="Arial" w:hAnsi="Arial"/>
          <w:sz w:val="20"/>
        </w:rPr>
        <w:t xml:space="preserve">El Concesionario podrá suscribir con el Concedente, un convenio de estabilidad jurídica, el que conforme a la normatividad aplicable tiene rango de contrato ley, con arreglo a las disposiciones de los Decretos Legislativos Nº 662 y Nº 757 y el primer y segundo párrafo del </w:t>
      </w:r>
      <w:r w:rsidR="0069273A" w:rsidRPr="000972BE">
        <w:rPr>
          <w:rFonts w:ascii="Arial" w:hAnsi="Arial"/>
          <w:sz w:val="20"/>
          <w:szCs w:val="20"/>
        </w:rPr>
        <w:t>artículo</w:t>
      </w:r>
      <w:r w:rsidRPr="00A53504">
        <w:rPr>
          <w:rFonts w:ascii="Arial" w:hAnsi="Arial"/>
          <w:sz w:val="20"/>
        </w:rPr>
        <w:t xml:space="preserve"> 19 del TUO, previo cumplimiento de las condiciones y requisitos establecidos en dichas normas.</w:t>
      </w:r>
    </w:p>
    <w:p w14:paraId="276D129B" w14:textId="77777777" w:rsidR="001C3C4D" w:rsidRPr="00A53504" w:rsidRDefault="001C3C4D" w:rsidP="00C11B77">
      <w:pPr>
        <w:numPr>
          <w:ilvl w:val="0"/>
          <w:numId w:val="54"/>
        </w:numPr>
        <w:spacing w:before="120" w:after="0" w:line="240" w:lineRule="auto"/>
        <w:ind w:left="1134" w:hanging="567"/>
        <w:jc w:val="both"/>
        <w:rPr>
          <w:sz w:val="20"/>
        </w:rPr>
      </w:pPr>
      <w:r w:rsidRPr="00A53504">
        <w:rPr>
          <w:rFonts w:ascii="Arial" w:hAnsi="Arial"/>
          <w:sz w:val="20"/>
        </w:rPr>
        <w:t>Asimismo, el Concesionario podrá acceder a los beneficios tributarios que le correspondan, siempre que cumpla con los procedimientos, requisitos y condiciones sustanciales y formales señaladas en las Leyes y Disposiciones Aplicables.</w:t>
      </w:r>
    </w:p>
    <w:p w14:paraId="1E6F7C35" w14:textId="77777777" w:rsidR="001C3C4D" w:rsidRPr="00A53504" w:rsidRDefault="001C3C4D" w:rsidP="00C11B77">
      <w:pPr>
        <w:pStyle w:val="Prrafodelista"/>
        <w:keepNext/>
        <w:keepLines/>
        <w:numPr>
          <w:ilvl w:val="0"/>
          <w:numId w:val="128"/>
        </w:numPr>
        <w:spacing w:before="360" w:after="120" w:line="240" w:lineRule="auto"/>
        <w:ind w:left="567" w:hanging="567"/>
        <w:contextualSpacing w:val="0"/>
        <w:outlineLvl w:val="0"/>
        <w:rPr>
          <w:rFonts w:ascii="Arial" w:hAnsi="Arial"/>
          <w:b/>
          <w:sz w:val="21"/>
        </w:rPr>
      </w:pPr>
      <w:bookmarkStart w:id="55" w:name="_Toc493758759"/>
      <w:bookmarkStart w:id="56" w:name="_Toc490322658"/>
      <w:r w:rsidRPr="00A53504">
        <w:rPr>
          <w:rFonts w:ascii="Arial" w:hAnsi="Arial"/>
          <w:b/>
          <w:sz w:val="21"/>
        </w:rPr>
        <w:t>CESIÓN DE DERECHOS</w:t>
      </w:r>
      <w:bookmarkEnd w:id="55"/>
      <w:bookmarkEnd w:id="56"/>
    </w:p>
    <w:p w14:paraId="35FCC410" w14:textId="77777777" w:rsidR="001C3C4D" w:rsidRPr="00A53504" w:rsidRDefault="001C3C4D" w:rsidP="00C11B77">
      <w:pPr>
        <w:numPr>
          <w:ilvl w:val="0"/>
          <w:numId w:val="55"/>
        </w:numPr>
        <w:spacing w:before="120" w:after="0" w:line="240" w:lineRule="auto"/>
        <w:ind w:left="1134" w:hanging="567"/>
        <w:jc w:val="both"/>
        <w:rPr>
          <w:sz w:val="20"/>
        </w:rPr>
      </w:pPr>
      <w:r w:rsidRPr="00A53504">
        <w:rPr>
          <w:rFonts w:ascii="Arial" w:hAnsi="Arial"/>
          <w:sz w:val="20"/>
        </w:rPr>
        <w:t xml:space="preserve">El Concesionario podrá transferir o ceder sus derechos u obligaciones, ceder su posición contractual o novar todas o cualquiera de sus obligaciones, </w:t>
      </w:r>
      <w:r w:rsidR="00644748" w:rsidRPr="00A53504">
        <w:rPr>
          <w:rFonts w:ascii="Arial" w:hAnsi="Arial"/>
          <w:sz w:val="20"/>
        </w:rPr>
        <w:t xml:space="preserve">de acuerdo </w:t>
      </w:r>
      <w:r w:rsidR="00644748" w:rsidRPr="000972BE">
        <w:rPr>
          <w:rFonts w:ascii="Arial" w:hAnsi="Arial"/>
          <w:sz w:val="20"/>
          <w:szCs w:val="20"/>
        </w:rPr>
        <w:t>con el</w:t>
      </w:r>
      <w:r w:rsidRPr="00A53504">
        <w:rPr>
          <w:rFonts w:ascii="Arial" w:hAnsi="Arial"/>
          <w:sz w:val="20"/>
        </w:rPr>
        <w:t xml:space="preserve"> Contrato, siempre que cuente con el previo consentimiento escrito del Concedente, el cual no podrá ser negado sin fundamento expreso.</w:t>
      </w:r>
    </w:p>
    <w:p w14:paraId="3CFA663D" w14:textId="77777777" w:rsidR="001C3C4D" w:rsidRPr="00A53504" w:rsidRDefault="001C3C4D" w:rsidP="00C11B77">
      <w:pPr>
        <w:numPr>
          <w:ilvl w:val="0"/>
          <w:numId w:val="55"/>
        </w:numPr>
        <w:spacing w:before="120" w:after="0" w:line="240" w:lineRule="auto"/>
        <w:ind w:left="1134" w:hanging="567"/>
        <w:jc w:val="both"/>
        <w:rPr>
          <w:sz w:val="20"/>
        </w:rPr>
      </w:pPr>
      <w:r w:rsidRPr="00A53504">
        <w:rPr>
          <w:rFonts w:ascii="Arial" w:hAnsi="Arial"/>
          <w:sz w:val="20"/>
        </w:rPr>
        <w:t>La renuncia de cualquiera de las Partes a uno o más de los derechos que le correspondan conforme al Contrato sólo tendrá efecto si ésta se realiza por escrito y con la debida notificación a la otra Parte. Si en cualquier momento una de las Partes renuncia o deja de ejercer un derecho específico consignado en el Contrato, dicha conducta no podrá ser considerada por la otra Parte como una renuncia permanente para hacer valer el mismo derecho o cualquier otro que le corresponda conforme al Contrato.</w:t>
      </w:r>
    </w:p>
    <w:p w14:paraId="6D31167D" w14:textId="77777777" w:rsidR="001C3C4D" w:rsidRPr="00A53504" w:rsidRDefault="001C3C4D" w:rsidP="00A53504">
      <w:pPr>
        <w:pStyle w:val="Prrafodelista"/>
        <w:keepNext/>
        <w:keepLines/>
        <w:numPr>
          <w:ilvl w:val="0"/>
          <w:numId w:val="128"/>
        </w:numPr>
        <w:spacing w:before="360" w:after="120" w:line="250" w:lineRule="auto"/>
        <w:ind w:left="567" w:hanging="567"/>
        <w:contextualSpacing w:val="0"/>
        <w:outlineLvl w:val="0"/>
        <w:rPr>
          <w:rFonts w:ascii="Arial" w:hAnsi="Arial"/>
          <w:b/>
          <w:sz w:val="21"/>
        </w:rPr>
      </w:pPr>
      <w:bookmarkStart w:id="57" w:name="_Toc493758760"/>
      <w:bookmarkStart w:id="58" w:name="_Toc490322659"/>
      <w:r w:rsidRPr="00A53504">
        <w:rPr>
          <w:rFonts w:ascii="Arial" w:hAnsi="Arial"/>
          <w:b/>
          <w:sz w:val="21"/>
        </w:rPr>
        <w:lastRenderedPageBreak/>
        <w:t>MODIFICACIONES AL CONTRATO</w:t>
      </w:r>
      <w:bookmarkEnd w:id="57"/>
      <w:bookmarkEnd w:id="58"/>
    </w:p>
    <w:p w14:paraId="0F389B92" w14:textId="77777777" w:rsidR="001C3C4D" w:rsidRPr="00A53504" w:rsidRDefault="001C3C4D" w:rsidP="00A53504">
      <w:pPr>
        <w:numPr>
          <w:ilvl w:val="0"/>
          <w:numId w:val="56"/>
        </w:numPr>
        <w:spacing w:before="120" w:after="0" w:line="250" w:lineRule="auto"/>
        <w:ind w:left="1134" w:hanging="567"/>
        <w:jc w:val="both"/>
        <w:rPr>
          <w:sz w:val="20"/>
        </w:rPr>
      </w:pPr>
      <w:r w:rsidRPr="00A53504">
        <w:rPr>
          <w:rFonts w:ascii="Arial" w:hAnsi="Arial"/>
          <w:sz w:val="20"/>
        </w:rPr>
        <w:t xml:space="preserve">Las modificaciones y aclaraciones al </w:t>
      </w:r>
      <w:r w:rsidR="00644748" w:rsidRPr="00A53504">
        <w:rPr>
          <w:rFonts w:ascii="Arial" w:hAnsi="Arial"/>
          <w:sz w:val="20"/>
        </w:rPr>
        <w:t>Contrato</w:t>
      </w:r>
      <w:r w:rsidRPr="00A53504">
        <w:rPr>
          <w:rFonts w:ascii="Arial" w:hAnsi="Arial"/>
          <w:sz w:val="20"/>
        </w:rPr>
        <w:t xml:space="preserve"> serán únicamente válidas cuando sean acordadas por escrito y suscritas por representantes con poder suficiente de las Partes y cumplan con los requisitos pertinentes de las Leyes y Disposiciones Aplicables.</w:t>
      </w:r>
    </w:p>
    <w:p w14:paraId="09B4E1B8" w14:textId="77777777" w:rsidR="001C3C4D" w:rsidRPr="00A53504" w:rsidRDefault="001C3C4D" w:rsidP="00A53504">
      <w:pPr>
        <w:numPr>
          <w:ilvl w:val="0"/>
          <w:numId w:val="56"/>
        </w:numPr>
        <w:spacing w:before="120" w:after="0" w:line="250" w:lineRule="auto"/>
        <w:ind w:left="1134" w:hanging="567"/>
        <w:jc w:val="both"/>
        <w:rPr>
          <w:sz w:val="20"/>
        </w:rPr>
      </w:pPr>
      <w:r w:rsidRPr="00A53504">
        <w:rPr>
          <w:rFonts w:ascii="Arial" w:hAnsi="Arial"/>
          <w:sz w:val="20"/>
        </w:rPr>
        <w:t>Si cualquier estipulación o disposición del Contrato se considerase nula, inválida o no exigible por laudo arbitral, dicha decisión será interpretada estrictamente para dicha estipulación o disposición y no afectará la validez de las otras estipulaciones del Contrato.</w:t>
      </w:r>
    </w:p>
    <w:p w14:paraId="7B4413BA" w14:textId="77777777" w:rsidR="001C3C4D" w:rsidRPr="00A53504" w:rsidRDefault="001C3C4D" w:rsidP="00A53504">
      <w:pPr>
        <w:pStyle w:val="Prrafodelista"/>
        <w:keepNext/>
        <w:keepLines/>
        <w:numPr>
          <w:ilvl w:val="0"/>
          <w:numId w:val="128"/>
        </w:numPr>
        <w:spacing w:before="360" w:after="120" w:line="250" w:lineRule="auto"/>
        <w:ind w:left="567" w:hanging="567"/>
        <w:contextualSpacing w:val="0"/>
        <w:outlineLvl w:val="0"/>
        <w:rPr>
          <w:rFonts w:ascii="Arial" w:hAnsi="Arial"/>
          <w:b/>
          <w:sz w:val="21"/>
        </w:rPr>
      </w:pPr>
      <w:bookmarkStart w:id="59" w:name="_Toc493758761"/>
      <w:bookmarkStart w:id="60" w:name="_Toc490322660"/>
      <w:r w:rsidRPr="00A53504">
        <w:rPr>
          <w:rFonts w:ascii="Arial" w:hAnsi="Arial"/>
          <w:b/>
          <w:sz w:val="21"/>
        </w:rPr>
        <w:t>NOTIFICACIONES</w:t>
      </w:r>
      <w:bookmarkEnd w:id="59"/>
      <w:bookmarkEnd w:id="60"/>
    </w:p>
    <w:p w14:paraId="7DB5B623" w14:textId="77777777" w:rsidR="001C3C4D" w:rsidRPr="00A53504" w:rsidRDefault="001C3C4D" w:rsidP="00A53504">
      <w:pPr>
        <w:spacing w:before="120" w:after="0" w:line="250" w:lineRule="auto"/>
        <w:ind w:left="567"/>
        <w:jc w:val="both"/>
        <w:rPr>
          <w:sz w:val="20"/>
        </w:rPr>
      </w:pPr>
      <w:r w:rsidRPr="00A53504">
        <w:rPr>
          <w:rFonts w:ascii="Arial" w:hAnsi="Arial"/>
          <w:sz w:val="20"/>
        </w:rPr>
        <w:t>Salvo estipulación expresa en sentido contrario prevista en el Contrato, las notificaciones, citaciones, peticiones, demandas y otras comunicaciones debidas o permitidas conforme al Contrato, deberán realizarse por escrito y mediante notificación personal, a las siguientes direcciones:</w:t>
      </w:r>
    </w:p>
    <w:p w14:paraId="3F194863" w14:textId="77777777" w:rsidR="001C3C4D" w:rsidRPr="000972BE" w:rsidRDefault="001C3C4D" w:rsidP="00FC2042">
      <w:pPr>
        <w:spacing w:after="0" w:line="250" w:lineRule="auto"/>
        <w:ind w:left="567"/>
        <w:jc w:val="both"/>
        <w:rPr>
          <w:rFonts w:ascii="Arial" w:hAnsi="Arial" w:cs="Arial"/>
          <w:sz w:val="20"/>
          <w:szCs w:val="20"/>
        </w:rPr>
      </w:pPr>
    </w:p>
    <w:p w14:paraId="47FAD88E" w14:textId="77777777" w:rsidR="001C3C4D" w:rsidRPr="000972BE" w:rsidRDefault="001C3C4D" w:rsidP="00FC2042">
      <w:pPr>
        <w:spacing w:before="240" w:after="120" w:line="250" w:lineRule="auto"/>
        <w:ind w:left="567"/>
        <w:jc w:val="both"/>
        <w:rPr>
          <w:rFonts w:ascii="Arial" w:hAnsi="Arial" w:cs="Arial"/>
          <w:sz w:val="20"/>
          <w:szCs w:val="20"/>
        </w:rPr>
      </w:pPr>
      <w:r w:rsidRPr="000972BE">
        <w:rPr>
          <w:rFonts w:ascii="Arial" w:hAnsi="Arial" w:cs="Arial"/>
          <w:sz w:val="20"/>
          <w:szCs w:val="20"/>
        </w:rPr>
        <w:t>Si es dirigida al Concedente:</w:t>
      </w:r>
    </w:p>
    <w:p w14:paraId="7D528A36" w14:textId="77777777" w:rsidR="001C3C4D" w:rsidRPr="000972BE" w:rsidRDefault="001C3C4D">
      <w:pPr>
        <w:tabs>
          <w:tab w:val="left" w:pos="2127"/>
        </w:tabs>
        <w:spacing w:after="0" w:line="250" w:lineRule="auto"/>
        <w:ind w:left="851"/>
        <w:jc w:val="both"/>
        <w:rPr>
          <w:rFonts w:ascii="Arial" w:hAnsi="Arial" w:cs="Arial"/>
          <w:sz w:val="20"/>
          <w:szCs w:val="20"/>
        </w:rPr>
      </w:pPr>
      <w:r w:rsidRPr="000972BE">
        <w:rPr>
          <w:rFonts w:ascii="Arial" w:hAnsi="Arial" w:cs="Arial"/>
          <w:sz w:val="20"/>
          <w:szCs w:val="20"/>
        </w:rPr>
        <w:t xml:space="preserve">Nombre: </w:t>
      </w:r>
      <w:r w:rsidRPr="000972BE">
        <w:rPr>
          <w:rFonts w:ascii="Arial" w:hAnsi="Arial" w:cs="Arial"/>
          <w:sz w:val="20"/>
          <w:szCs w:val="20"/>
        </w:rPr>
        <w:tab/>
        <w:t>Ministerio de Energía y Minas.</w:t>
      </w:r>
    </w:p>
    <w:p w14:paraId="628D3685" w14:textId="77777777" w:rsidR="001C3C4D" w:rsidRPr="000972BE" w:rsidRDefault="001C3C4D">
      <w:pPr>
        <w:tabs>
          <w:tab w:val="left" w:pos="2127"/>
        </w:tabs>
        <w:spacing w:after="0" w:line="250" w:lineRule="auto"/>
        <w:ind w:left="851"/>
        <w:jc w:val="both"/>
        <w:rPr>
          <w:rFonts w:ascii="Arial" w:hAnsi="Arial" w:cs="Arial"/>
          <w:sz w:val="20"/>
          <w:szCs w:val="20"/>
        </w:rPr>
      </w:pPr>
      <w:r w:rsidRPr="000972BE">
        <w:rPr>
          <w:rFonts w:ascii="Arial" w:hAnsi="Arial" w:cs="Arial"/>
          <w:sz w:val="20"/>
          <w:szCs w:val="20"/>
        </w:rPr>
        <w:t>Dirección:</w:t>
      </w:r>
      <w:r w:rsidRPr="000972BE">
        <w:rPr>
          <w:rFonts w:ascii="Arial" w:hAnsi="Arial" w:cs="Arial"/>
          <w:sz w:val="20"/>
          <w:szCs w:val="20"/>
        </w:rPr>
        <w:tab/>
        <w:t xml:space="preserve">Av. </w:t>
      </w:r>
      <w:r w:rsidR="0069273A" w:rsidRPr="000972BE">
        <w:rPr>
          <w:rFonts w:ascii="Arial" w:hAnsi="Arial" w:cs="Arial"/>
          <w:sz w:val="20"/>
          <w:szCs w:val="20"/>
        </w:rPr>
        <w:t xml:space="preserve">De </w:t>
      </w:r>
      <w:r w:rsidRPr="000972BE">
        <w:rPr>
          <w:rFonts w:ascii="Arial" w:hAnsi="Arial" w:cs="Arial"/>
          <w:sz w:val="20"/>
          <w:szCs w:val="20"/>
        </w:rPr>
        <w:t>Las Artes Sur 260, Lima 41, Perú.</w:t>
      </w:r>
    </w:p>
    <w:p w14:paraId="5E7184BA" w14:textId="77777777" w:rsidR="001C3C4D" w:rsidRPr="000972BE" w:rsidRDefault="001C3C4D">
      <w:pPr>
        <w:tabs>
          <w:tab w:val="left" w:pos="2127"/>
        </w:tabs>
        <w:spacing w:after="0" w:line="250" w:lineRule="auto"/>
        <w:ind w:left="851"/>
        <w:jc w:val="both"/>
        <w:rPr>
          <w:rFonts w:ascii="Arial" w:hAnsi="Arial" w:cs="Arial"/>
          <w:sz w:val="20"/>
          <w:szCs w:val="20"/>
        </w:rPr>
      </w:pPr>
      <w:r w:rsidRPr="000972BE">
        <w:rPr>
          <w:rFonts w:ascii="Arial" w:hAnsi="Arial" w:cs="Arial"/>
          <w:sz w:val="20"/>
          <w:szCs w:val="20"/>
        </w:rPr>
        <w:t>Atención:</w:t>
      </w:r>
    </w:p>
    <w:p w14:paraId="43FDA970" w14:textId="77777777" w:rsidR="001C3C4D" w:rsidRPr="000972BE" w:rsidRDefault="001C3C4D" w:rsidP="00FC2042">
      <w:pPr>
        <w:spacing w:before="240" w:after="120" w:line="250" w:lineRule="auto"/>
        <w:ind w:left="567"/>
        <w:jc w:val="both"/>
        <w:rPr>
          <w:rFonts w:ascii="Arial" w:hAnsi="Arial" w:cs="Arial"/>
          <w:sz w:val="20"/>
          <w:szCs w:val="20"/>
        </w:rPr>
      </w:pPr>
      <w:r w:rsidRPr="000972BE">
        <w:rPr>
          <w:rFonts w:ascii="Arial" w:hAnsi="Arial" w:cs="Arial"/>
          <w:sz w:val="20"/>
          <w:szCs w:val="20"/>
        </w:rPr>
        <w:t>Si es dirigida al Concesionario:</w:t>
      </w:r>
    </w:p>
    <w:p w14:paraId="755A0DAB" w14:textId="77777777" w:rsidR="001C3C4D" w:rsidRPr="000972BE" w:rsidRDefault="001C3C4D">
      <w:pPr>
        <w:tabs>
          <w:tab w:val="left" w:pos="2127"/>
        </w:tabs>
        <w:spacing w:after="0" w:line="250" w:lineRule="auto"/>
        <w:ind w:left="851"/>
        <w:jc w:val="both"/>
        <w:rPr>
          <w:rFonts w:ascii="Arial" w:hAnsi="Arial" w:cs="Arial"/>
          <w:sz w:val="20"/>
          <w:szCs w:val="20"/>
        </w:rPr>
      </w:pPr>
      <w:r w:rsidRPr="000972BE">
        <w:rPr>
          <w:rFonts w:ascii="Arial" w:hAnsi="Arial" w:cs="Arial"/>
          <w:sz w:val="20"/>
          <w:szCs w:val="20"/>
        </w:rPr>
        <w:t>Nombre:</w:t>
      </w:r>
    </w:p>
    <w:p w14:paraId="1ACB4D1D" w14:textId="77777777" w:rsidR="001C3C4D" w:rsidRPr="000972BE" w:rsidRDefault="001C3C4D">
      <w:pPr>
        <w:tabs>
          <w:tab w:val="left" w:pos="2127"/>
        </w:tabs>
        <w:spacing w:after="0" w:line="250" w:lineRule="auto"/>
        <w:ind w:left="851"/>
        <w:jc w:val="both"/>
        <w:rPr>
          <w:rFonts w:ascii="Arial" w:hAnsi="Arial" w:cs="Arial"/>
          <w:sz w:val="20"/>
          <w:szCs w:val="20"/>
        </w:rPr>
      </w:pPr>
      <w:r w:rsidRPr="000972BE">
        <w:rPr>
          <w:rFonts w:ascii="Arial" w:hAnsi="Arial" w:cs="Arial"/>
          <w:sz w:val="20"/>
          <w:szCs w:val="20"/>
        </w:rPr>
        <w:t>Dirección:</w:t>
      </w:r>
    </w:p>
    <w:p w14:paraId="045A0BE9" w14:textId="77777777" w:rsidR="001C3C4D" w:rsidRPr="000972BE" w:rsidRDefault="001C3C4D">
      <w:pPr>
        <w:tabs>
          <w:tab w:val="left" w:pos="2127"/>
        </w:tabs>
        <w:spacing w:after="0" w:line="250" w:lineRule="auto"/>
        <w:ind w:left="851"/>
        <w:jc w:val="both"/>
        <w:rPr>
          <w:rFonts w:ascii="Arial" w:hAnsi="Arial" w:cs="Arial"/>
          <w:sz w:val="20"/>
          <w:szCs w:val="20"/>
        </w:rPr>
      </w:pPr>
      <w:r w:rsidRPr="000972BE">
        <w:rPr>
          <w:rFonts w:ascii="Arial" w:hAnsi="Arial" w:cs="Arial"/>
          <w:sz w:val="20"/>
          <w:szCs w:val="20"/>
        </w:rPr>
        <w:t>Atención:</w:t>
      </w:r>
    </w:p>
    <w:p w14:paraId="0D8789DE" w14:textId="77777777" w:rsidR="001C3C4D" w:rsidRPr="000972BE" w:rsidRDefault="001C3C4D" w:rsidP="00FC2042">
      <w:pPr>
        <w:spacing w:before="240" w:after="120" w:line="250" w:lineRule="auto"/>
        <w:ind w:left="567"/>
        <w:jc w:val="both"/>
        <w:rPr>
          <w:rFonts w:ascii="Arial" w:hAnsi="Arial" w:cs="Arial"/>
          <w:sz w:val="20"/>
          <w:szCs w:val="20"/>
        </w:rPr>
      </w:pPr>
      <w:r w:rsidRPr="000972BE">
        <w:rPr>
          <w:rFonts w:ascii="Arial" w:hAnsi="Arial" w:cs="Arial"/>
          <w:sz w:val="20"/>
          <w:szCs w:val="20"/>
        </w:rPr>
        <w:t>o a cualquier otra dirección o persona designada por escrito por las Partes conforme al primer párrafo de esta cláusula.</w:t>
      </w:r>
    </w:p>
    <w:tbl>
      <w:tblPr>
        <w:tblW w:w="0" w:type="auto"/>
        <w:tblInd w:w="534" w:type="dxa"/>
        <w:tblLook w:val="04A0" w:firstRow="1" w:lastRow="0" w:firstColumn="1" w:lastColumn="0" w:noHBand="0" w:noVBand="1"/>
      </w:tblPr>
      <w:tblGrid>
        <w:gridCol w:w="3969"/>
        <w:gridCol w:w="567"/>
        <w:gridCol w:w="3969"/>
      </w:tblGrid>
      <w:tr w:rsidR="001C3C4D" w:rsidRPr="000972BE" w14:paraId="302AD82D" w14:textId="77777777" w:rsidTr="00AF7EAE">
        <w:tc>
          <w:tcPr>
            <w:tcW w:w="3969" w:type="dxa"/>
            <w:tcBorders>
              <w:bottom w:val="single" w:sz="4" w:space="0" w:color="auto"/>
            </w:tcBorders>
          </w:tcPr>
          <w:p w14:paraId="23C0C12C" w14:textId="77777777" w:rsidR="001C3C4D" w:rsidRPr="00A53504" w:rsidRDefault="001C3C4D">
            <w:pPr>
              <w:spacing w:before="600" w:after="1680" w:line="250" w:lineRule="auto"/>
              <w:rPr>
                <w:rFonts w:ascii="Arial" w:hAnsi="Arial"/>
                <w:b/>
                <w:sz w:val="20"/>
              </w:rPr>
            </w:pPr>
            <w:r w:rsidRPr="00A53504">
              <w:rPr>
                <w:rFonts w:ascii="Arial" w:hAnsi="Arial"/>
                <w:b/>
                <w:sz w:val="20"/>
              </w:rPr>
              <w:t>Por el Concesionario:</w:t>
            </w:r>
          </w:p>
        </w:tc>
        <w:tc>
          <w:tcPr>
            <w:tcW w:w="567" w:type="dxa"/>
          </w:tcPr>
          <w:p w14:paraId="34BF7F50" w14:textId="77777777" w:rsidR="001C3C4D" w:rsidRPr="00A53504" w:rsidRDefault="001C3C4D">
            <w:pPr>
              <w:spacing w:before="600" w:after="1680" w:line="250" w:lineRule="auto"/>
              <w:rPr>
                <w:rFonts w:ascii="Arial" w:hAnsi="Arial"/>
                <w:b/>
                <w:sz w:val="20"/>
              </w:rPr>
            </w:pPr>
          </w:p>
        </w:tc>
        <w:tc>
          <w:tcPr>
            <w:tcW w:w="3969" w:type="dxa"/>
            <w:tcBorders>
              <w:bottom w:val="single" w:sz="4" w:space="0" w:color="auto"/>
            </w:tcBorders>
          </w:tcPr>
          <w:p w14:paraId="31840119" w14:textId="77777777" w:rsidR="001C3C4D" w:rsidRPr="00A53504" w:rsidRDefault="001C3C4D">
            <w:pPr>
              <w:spacing w:before="600" w:after="1680" w:line="250" w:lineRule="auto"/>
              <w:rPr>
                <w:rFonts w:ascii="Arial" w:hAnsi="Arial"/>
                <w:b/>
                <w:sz w:val="20"/>
              </w:rPr>
            </w:pPr>
            <w:r w:rsidRPr="00A53504">
              <w:rPr>
                <w:rFonts w:ascii="Arial" w:hAnsi="Arial"/>
                <w:b/>
                <w:sz w:val="20"/>
              </w:rPr>
              <w:t>Por el Concedente:</w:t>
            </w:r>
          </w:p>
        </w:tc>
      </w:tr>
      <w:tr w:rsidR="001C3C4D" w:rsidRPr="000972BE" w14:paraId="486B0AF4" w14:textId="77777777" w:rsidTr="00AF7EAE">
        <w:tc>
          <w:tcPr>
            <w:tcW w:w="3969" w:type="dxa"/>
            <w:tcBorders>
              <w:top w:val="single" w:sz="4" w:space="0" w:color="auto"/>
            </w:tcBorders>
          </w:tcPr>
          <w:p w14:paraId="76B403BF" w14:textId="77777777" w:rsidR="001C3C4D" w:rsidRPr="000972BE" w:rsidRDefault="001C3C4D">
            <w:pPr>
              <w:spacing w:before="60" w:after="480" w:line="250" w:lineRule="auto"/>
              <w:rPr>
                <w:rFonts w:ascii="Arial" w:hAnsi="Arial" w:cs="Arial"/>
                <w:sz w:val="20"/>
                <w:szCs w:val="20"/>
              </w:rPr>
            </w:pPr>
            <w:r w:rsidRPr="000972BE">
              <w:rPr>
                <w:rFonts w:ascii="Arial" w:hAnsi="Arial" w:cs="Arial"/>
                <w:sz w:val="20"/>
                <w:szCs w:val="20"/>
              </w:rPr>
              <w:t>Firma del Representante</w:t>
            </w:r>
          </w:p>
        </w:tc>
        <w:tc>
          <w:tcPr>
            <w:tcW w:w="567" w:type="dxa"/>
          </w:tcPr>
          <w:p w14:paraId="7300A893" w14:textId="77777777" w:rsidR="001C3C4D" w:rsidRPr="000972BE" w:rsidRDefault="001C3C4D">
            <w:pPr>
              <w:spacing w:before="60" w:after="480" w:line="250" w:lineRule="auto"/>
              <w:rPr>
                <w:rFonts w:ascii="Arial" w:hAnsi="Arial" w:cs="Arial"/>
                <w:sz w:val="20"/>
                <w:szCs w:val="20"/>
              </w:rPr>
            </w:pPr>
          </w:p>
        </w:tc>
        <w:tc>
          <w:tcPr>
            <w:tcW w:w="3969" w:type="dxa"/>
            <w:tcBorders>
              <w:top w:val="single" w:sz="4" w:space="0" w:color="auto"/>
            </w:tcBorders>
          </w:tcPr>
          <w:p w14:paraId="7B5008B5" w14:textId="77777777" w:rsidR="001C3C4D" w:rsidRPr="000972BE" w:rsidRDefault="001C3C4D">
            <w:pPr>
              <w:spacing w:before="60" w:after="480" w:line="250" w:lineRule="auto"/>
              <w:rPr>
                <w:rFonts w:ascii="Arial" w:hAnsi="Arial" w:cs="Arial"/>
                <w:sz w:val="20"/>
                <w:szCs w:val="20"/>
              </w:rPr>
            </w:pPr>
            <w:r w:rsidRPr="000972BE">
              <w:rPr>
                <w:rFonts w:ascii="Arial" w:hAnsi="Arial" w:cs="Arial"/>
                <w:sz w:val="20"/>
                <w:szCs w:val="20"/>
              </w:rPr>
              <w:t>Firma del Representante</w:t>
            </w:r>
          </w:p>
        </w:tc>
      </w:tr>
      <w:tr w:rsidR="001C3C4D" w:rsidRPr="000972BE" w14:paraId="4D7757AE" w14:textId="77777777" w:rsidTr="00AF7EAE">
        <w:tc>
          <w:tcPr>
            <w:tcW w:w="3969" w:type="dxa"/>
          </w:tcPr>
          <w:p w14:paraId="4D900E94" w14:textId="1CB125F8" w:rsidR="001C3C4D" w:rsidRPr="000972BE" w:rsidRDefault="001C3C4D" w:rsidP="005C1251">
            <w:pPr>
              <w:spacing w:after="0" w:line="250" w:lineRule="auto"/>
              <w:rPr>
                <w:rFonts w:ascii="Arial" w:hAnsi="Arial" w:cs="Arial"/>
                <w:sz w:val="20"/>
                <w:szCs w:val="20"/>
              </w:rPr>
            </w:pPr>
            <w:r w:rsidRPr="000972BE">
              <w:rPr>
                <w:rFonts w:ascii="Arial" w:hAnsi="Arial" w:cs="Arial"/>
                <w:sz w:val="20"/>
                <w:szCs w:val="20"/>
              </w:rPr>
              <w:t>Fecha de firma: ____ / ____ /20__.</w:t>
            </w:r>
          </w:p>
        </w:tc>
        <w:tc>
          <w:tcPr>
            <w:tcW w:w="567" w:type="dxa"/>
          </w:tcPr>
          <w:p w14:paraId="2A8C18BC" w14:textId="77777777" w:rsidR="001C3C4D" w:rsidRPr="000972BE" w:rsidRDefault="001C3C4D">
            <w:pPr>
              <w:spacing w:after="0" w:line="250" w:lineRule="auto"/>
              <w:rPr>
                <w:rFonts w:ascii="Arial" w:hAnsi="Arial" w:cs="Arial"/>
                <w:sz w:val="20"/>
                <w:szCs w:val="20"/>
              </w:rPr>
            </w:pPr>
          </w:p>
        </w:tc>
        <w:tc>
          <w:tcPr>
            <w:tcW w:w="3969" w:type="dxa"/>
          </w:tcPr>
          <w:p w14:paraId="5B9DBD63" w14:textId="530A5AA2" w:rsidR="001C3C4D" w:rsidRPr="000972BE" w:rsidRDefault="001C3C4D" w:rsidP="005C1251">
            <w:pPr>
              <w:spacing w:after="0" w:line="250" w:lineRule="auto"/>
              <w:rPr>
                <w:rFonts w:ascii="Arial" w:hAnsi="Arial" w:cs="Arial"/>
                <w:sz w:val="20"/>
                <w:szCs w:val="20"/>
              </w:rPr>
            </w:pPr>
            <w:r w:rsidRPr="000972BE">
              <w:rPr>
                <w:rFonts w:ascii="Arial" w:hAnsi="Arial" w:cs="Arial"/>
                <w:sz w:val="20"/>
                <w:szCs w:val="20"/>
              </w:rPr>
              <w:t>Fecha de firma: ____ / ____ /20__.</w:t>
            </w:r>
          </w:p>
        </w:tc>
      </w:tr>
    </w:tbl>
    <w:p w14:paraId="766B8A72" w14:textId="77777777" w:rsidR="00603479" w:rsidRPr="000972BE" w:rsidRDefault="00603479" w:rsidP="00FC2042">
      <w:pPr>
        <w:spacing w:line="250" w:lineRule="auto"/>
        <w:rPr>
          <w:sz w:val="20"/>
          <w:szCs w:val="20"/>
        </w:rPr>
      </w:pPr>
      <w:bookmarkStart w:id="61" w:name="_Toc375262121"/>
      <w:bookmarkStart w:id="62" w:name="_Toc375268233"/>
      <w:bookmarkStart w:id="63" w:name="_Toc375270137"/>
      <w:bookmarkStart w:id="64" w:name="_Toc493758762"/>
      <w:bookmarkStart w:id="65" w:name="_Toc490322661"/>
      <w:bookmarkStart w:id="66" w:name="_Toc372552514"/>
      <w:bookmarkStart w:id="67" w:name="_Toc272265350"/>
      <w:bookmarkStart w:id="68" w:name="_Toc272265374"/>
      <w:bookmarkEnd w:id="61"/>
      <w:bookmarkEnd w:id="62"/>
      <w:bookmarkEnd w:id="63"/>
    </w:p>
    <w:p w14:paraId="16AB2842" w14:textId="77777777" w:rsidR="00603479" w:rsidRDefault="00603479">
      <w:r>
        <w:br w:type="page"/>
      </w:r>
    </w:p>
    <w:p w14:paraId="3F3434BB" w14:textId="77777777" w:rsidR="00591A82" w:rsidRPr="00591A82" w:rsidRDefault="00591A82" w:rsidP="00A53504">
      <w:pPr>
        <w:keepNext/>
        <w:keepLines/>
        <w:spacing w:before="480" w:after="120" w:line="240" w:lineRule="auto"/>
        <w:jc w:val="center"/>
        <w:outlineLvl w:val="0"/>
        <w:rPr>
          <w:rFonts w:ascii="Arial" w:eastAsia="Times New Roman" w:hAnsi="Arial"/>
          <w:b/>
          <w:sz w:val="24"/>
          <w:szCs w:val="24"/>
          <w:u w:val="single"/>
        </w:rPr>
      </w:pPr>
      <w:r w:rsidRPr="00591A82">
        <w:rPr>
          <w:rFonts w:ascii="Arial" w:eastAsia="Times New Roman" w:hAnsi="Arial"/>
          <w:b/>
          <w:sz w:val="24"/>
          <w:szCs w:val="24"/>
          <w:u w:val="single"/>
        </w:rPr>
        <w:lastRenderedPageBreak/>
        <w:t>Anexo Nº 1</w:t>
      </w:r>
    </w:p>
    <w:p w14:paraId="50D7D215" w14:textId="77777777" w:rsidR="00591A82" w:rsidRPr="00A53504" w:rsidRDefault="00591A82" w:rsidP="00A53504">
      <w:pPr>
        <w:spacing w:before="240" w:after="0" w:line="240" w:lineRule="auto"/>
        <w:jc w:val="center"/>
        <w:rPr>
          <w:rFonts w:ascii="Arial" w:hAnsi="Arial"/>
          <w:b/>
          <w:sz w:val="24"/>
        </w:rPr>
      </w:pPr>
      <w:r w:rsidRPr="00A53504">
        <w:rPr>
          <w:rFonts w:ascii="Arial" w:hAnsi="Arial"/>
          <w:b/>
          <w:sz w:val="24"/>
        </w:rPr>
        <w:t>ESPECIFICACIONES DEL PROYECTO</w:t>
      </w:r>
    </w:p>
    <w:p w14:paraId="02A35BE8" w14:textId="77777777" w:rsidR="00591A82" w:rsidRPr="00A53504" w:rsidRDefault="00265475" w:rsidP="00A53504">
      <w:pPr>
        <w:spacing w:before="120" w:after="0" w:line="240" w:lineRule="auto"/>
        <w:jc w:val="center"/>
        <w:rPr>
          <w:rFonts w:ascii="Arial" w:hAnsi="Arial"/>
          <w:b/>
          <w:sz w:val="24"/>
        </w:rPr>
      </w:pPr>
      <w:r>
        <w:rPr>
          <w:rFonts w:ascii="Arial" w:hAnsi="Arial"/>
          <w:b/>
          <w:sz w:val="24"/>
        </w:rPr>
        <w:t>“Enlace 220 kV Pariñas - Nueva Tumbes, Subestaciones y Ampliaciones Asociadas”</w:t>
      </w:r>
    </w:p>
    <w:p w14:paraId="50097273" w14:textId="77777777" w:rsidR="00222754" w:rsidRPr="00222754" w:rsidRDefault="00222754" w:rsidP="00222754">
      <w:pPr>
        <w:spacing w:before="360" w:after="120" w:line="240" w:lineRule="auto"/>
        <w:ind w:left="425" w:hanging="425"/>
        <w:jc w:val="both"/>
        <w:rPr>
          <w:rFonts w:ascii="Arial" w:hAnsi="Arial" w:cs="Arial"/>
          <w:b/>
          <w:sz w:val="20"/>
          <w:szCs w:val="20"/>
        </w:rPr>
      </w:pPr>
      <w:r w:rsidRPr="00222754">
        <w:rPr>
          <w:rFonts w:ascii="Arial" w:hAnsi="Arial" w:cs="Arial"/>
          <w:b/>
          <w:sz w:val="20"/>
          <w:szCs w:val="20"/>
        </w:rPr>
        <w:t>1.</w:t>
      </w:r>
      <w:r w:rsidRPr="00222754">
        <w:rPr>
          <w:rFonts w:ascii="Arial" w:hAnsi="Arial" w:cs="Arial"/>
          <w:b/>
          <w:sz w:val="20"/>
          <w:szCs w:val="20"/>
        </w:rPr>
        <w:tab/>
        <w:t>CONFIGURACIÓN GENERAL DEL PROYECTO</w:t>
      </w:r>
    </w:p>
    <w:p w14:paraId="25322C39" w14:textId="77777777" w:rsidR="00A5404D" w:rsidRDefault="00A5404D" w:rsidP="00D82D7D">
      <w:pPr>
        <w:spacing w:before="300" w:after="60" w:line="240" w:lineRule="auto"/>
        <w:ind w:left="425"/>
        <w:jc w:val="both"/>
        <w:rPr>
          <w:rFonts w:ascii="Arial" w:hAnsi="Arial" w:cs="Arial"/>
          <w:sz w:val="20"/>
          <w:szCs w:val="20"/>
        </w:rPr>
      </w:pPr>
      <w:r w:rsidRPr="005E2FCD">
        <w:rPr>
          <w:rFonts w:ascii="Arial" w:hAnsi="Arial" w:cs="Arial"/>
          <w:sz w:val="20"/>
          <w:szCs w:val="20"/>
        </w:rPr>
        <w:t xml:space="preserve">Las partes deberán tener en cuenta los siguientes alcances generales: </w:t>
      </w:r>
    </w:p>
    <w:p w14:paraId="2CF9A213" w14:textId="4E4BAC9F" w:rsidR="00A5404D" w:rsidRPr="005E2FCD" w:rsidRDefault="00A5404D" w:rsidP="00D82D7D">
      <w:pPr>
        <w:spacing w:before="120" w:after="60" w:line="240" w:lineRule="auto"/>
        <w:ind w:left="992" w:hanging="567"/>
        <w:jc w:val="both"/>
        <w:rPr>
          <w:rFonts w:ascii="Arial" w:hAnsi="Arial" w:cs="Arial"/>
          <w:sz w:val="20"/>
          <w:szCs w:val="20"/>
        </w:rPr>
      </w:pPr>
      <w:r w:rsidRPr="005E2FCD">
        <w:rPr>
          <w:rFonts w:ascii="Arial" w:hAnsi="Arial" w:cs="Arial"/>
          <w:sz w:val="20"/>
          <w:szCs w:val="20"/>
        </w:rPr>
        <w:t>1.1</w:t>
      </w:r>
      <w:r>
        <w:rPr>
          <w:rFonts w:ascii="Arial" w:hAnsi="Arial" w:cs="Arial"/>
          <w:sz w:val="20"/>
          <w:szCs w:val="20"/>
        </w:rPr>
        <w:tab/>
      </w:r>
      <w:r w:rsidRPr="005E2FCD">
        <w:rPr>
          <w:rFonts w:ascii="Arial" w:hAnsi="Arial" w:cs="Arial"/>
          <w:sz w:val="20"/>
          <w:szCs w:val="20"/>
        </w:rPr>
        <w:t>El Proyecto descrito en el presente anexo ha sido incluido en el Plan de Transmisión 2017 – 2026, aprobado mediante Resolución Ministerial N° 562-2016-MEM/DM y elaborado sobre la base de un anteproyecto de ingeniería de carácter referencial, con la finalidad de delimitar su alcance, así como su conexión con las instalaciones existentes del SEIN.</w:t>
      </w:r>
    </w:p>
    <w:p w14:paraId="7FCB780F" w14:textId="16485693" w:rsidR="00A5404D" w:rsidRPr="005E2FCD" w:rsidRDefault="00A5404D" w:rsidP="00D82D7D">
      <w:pPr>
        <w:spacing w:after="60" w:line="240" w:lineRule="auto"/>
        <w:ind w:left="993" w:hanging="567"/>
        <w:jc w:val="both"/>
        <w:rPr>
          <w:rFonts w:ascii="Arial" w:hAnsi="Arial" w:cs="Arial"/>
          <w:sz w:val="20"/>
          <w:szCs w:val="20"/>
        </w:rPr>
      </w:pPr>
      <w:r w:rsidRPr="005E2FCD">
        <w:rPr>
          <w:rFonts w:ascii="Arial" w:hAnsi="Arial" w:cs="Arial"/>
          <w:sz w:val="20"/>
          <w:szCs w:val="20"/>
        </w:rPr>
        <w:t>1.2</w:t>
      </w:r>
      <w:r>
        <w:rPr>
          <w:rFonts w:ascii="Arial" w:hAnsi="Arial" w:cs="Arial"/>
          <w:sz w:val="20"/>
          <w:szCs w:val="20"/>
        </w:rPr>
        <w:tab/>
      </w:r>
      <w:r w:rsidRPr="005E2FCD">
        <w:rPr>
          <w:rFonts w:ascii="Arial" w:hAnsi="Arial" w:cs="Arial"/>
          <w:sz w:val="20"/>
          <w:szCs w:val="20"/>
        </w:rPr>
        <w:t>El presente Anexo N° 1 define la Configuración Básica del Proyecto, que comprende las características del equipamiento principal y capacidades mínimas.</w:t>
      </w:r>
    </w:p>
    <w:p w14:paraId="3BC9CA64" w14:textId="2D49BF6A" w:rsidR="00A5404D" w:rsidRPr="005E2FCD" w:rsidRDefault="00A5404D" w:rsidP="00D82D7D">
      <w:pPr>
        <w:spacing w:after="60" w:line="240" w:lineRule="auto"/>
        <w:ind w:left="993" w:hanging="567"/>
        <w:jc w:val="both"/>
        <w:rPr>
          <w:rFonts w:ascii="Arial" w:hAnsi="Arial" w:cs="Arial"/>
          <w:sz w:val="20"/>
          <w:szCs w:val="20"/>
        </w:rPr>
      </w:pPr>
      <w:r w:rsidRPr="005E2FCD">
        <w:rPr>
          <w:rFonts w:ascii="Arial" w:hAnsi="Arial" w:cs="Arial"/>
          <w:sz w:val="20"/>
          <w:szCs w:val="20"/>
        </w:rPr>
        <w:t>1.3</w:t>
      </w:r>
      <w:r>
        <w:rPr>
          <w:rFonts w:ascii="Arial" w:hAnsi="Arial" w:cs="Arial"/>
          <w:sz w:val="20"/>
          <w:szCs w:val="20"/>
        </w:rPr>
        <w:tab/>
      </w:r>
      <w:r w:rsidRPr="005E2FCD">
        <w:rPr>
          <w:rFonts w:ascii="Arial" w:hAnsi="Arial" w:cs="Arial"/>
          <w:sz w:val="20"/>
          <w:szCs w:val="20"/>
        </w:rPr>
        <w:t xml:space="preserve">El Estudio de Pre Operatividad, tiene como fin verificar que el </w:t>
      </w:r>
      <w:r w:rsidR="00A84A14">
        <w:rPr>
          <w:rFonts w:ascii="Arial" w:hAnsi="Arial" w:cs="Arial"/>
          <w:sz w:val="20"/>
          <w:szCs w:val="20"/>
        </w:rPr>
        <w:t>P</w:t>
      </w:r>
      <w:r w:rsidRPr="005E2FCD">
        <w:rPr>
          <w:rFonts w:ascii="Arial" w:hAnsi="Arial" w:cs="Arial"/>
          <w:sz w:val="20"/>
          <w:szCs w:val="20"/>
        </w:rPr>
        <w:t>royecto opere correctamente dentro del SEIN. Es decir, determinar y evaluar el impacto de la nueva instalación en la operación del SEIN, en la capacidad del Sistema de Transmisión, así como en la fiabilidad y calidad de su operación.</w:t>
      </w:r>
    </w:p>
    <w:p w14:paraId="47662A61" w14:textId="01411828" w:rsidR="00A5404D" w:rsidRPr="005E2FCD" w:rsidRDefault="00A5404D" w:rsidP="00D82D7D">
      <w:pPr>
        <w:spacing w:after="60" w:line="240" w:lineRule="auto"/>
        <w:ind w:left="993" w:hanging="567"/>
        <w:jc w:val="both"/>
        <w:rPr>
          <w:rFonts w:ascii="Arial" w:hAnsi="Arial" w:cs="Arial"/>
          <w:sz w:val="20"/>
          <w:szCs w:val="20"/>
        </w:rPr>
      </w:pPr>
      <w:r w:rsidRPr="005E2FCD">
        <w:rPr>
          <w:rFonts w:ascii="Arial" w:hAnsi="Arial" w:cs="Arial"/>
          <w:sz w:val="20"/>
          <w:szCs w:val="20"/>
        </w:rPr>
        <w:t>1.4</w:t>
      </w:r>
      <w:r>
        <w:rPr>
          <w:rFonts w:ascii="Arial" w:hAnsi="Arial" w:cs="Arial"/>
          <w:sz w:val="20"/>
          <w:szCs w:val="20"/>
        </w:rPr>
        <w:tab/>
      </w:r>
      <w:r w:rsidRPr="005E2FCD">
        <w:rPr>
          <w:rFonts w:ascii="Arial" w:hAnsi="Arial" w:cs="Arial"/>
          <w:sz w:val="20"/>
          <w:szCs w:val="20"/>
        </w:rPr>
        <w:t xml:space="preserve">El Concesionario, dentro de los límites establecidos en el presente anexo, deberá realizar sus propios diseños, análisis, evaluaciones, e investigaciones para definir el equipamiento e instalaciones del </w:t>
      </w:r>
      <w:r w:rsidR="00E5216E">
        <w:rPr>
          <w:rFonts w:ascii="Arial" w:hAnsi="Arial" w:cs="Arial"/>
          <w:sz w:val="20"/>
          <w:szCs w:val="20"/>
        </w:rPr>
        <w:t>P</w:t>
      </w:r>
      <w:r w:rsidRPr="005E2FCD">
        <w:rPr>
          <w:rFonts w:ascii="Arial" w:hAnsi="Arial" w:cs="Arial"/>
          <w:sz w:val="20"/>
          <w:szCs w:val="20"/>
        </w:rPr>
        <w:t>royecto. Así también, deberá cumplir con la normativa de construcción, seguridad, operación y mantenimiento vigente para brindar un servicio suficiente, seguro y confiable.</w:t>
      </w:r>
    </w:p>
    <w:p w14:paraId="6F0E177F" w14:textId="0BA341E7" w:rsidR="00D16818" w:rsidRDefault="00A5404D" w:rsidP="00D16818">
      <w:pPr>
        <w:spacing w:before="120" w:after="0" w:line="240" w:lineRule="auto"/>
        <w:ind w:left="992" w:hanging="566"/>
        <w:jc w:val="both"/>
        <w:rPr>
          <w:rFonts w:ascii="Arial" w:hAnsi="Arial" w:cs="Arial"/>
          <w:sz w:val="20"/>
          <w:szCs w:val="20"/>
        </w:rPr>
      </w:pPr>
      <w:r w:rsidRPr="005E2FCD">
        <w:rPr>
          <w:rFonts w:ascii="Arial" w:hAnsi="Arial" w:cs="Arial"/>
          <w:sz w:val="20"/>
          <w:szCs w:val="20"/>
        </w:rPr>
        <w:t>1.5</w:t>
      </w:r>
      <w:r>
        <w:rPr>
          <w:rFonts w:ascii="Arial" w:hAnsi="Arial" w:cs="Arial"/>
          <w:sz w:val="20"/>
          <w:szCs w:val="20"/>
        </w:rPr>
        <w:tab/>
      </w:r>
      <w:r w:rsidRPr="005E2FCD">
        <w:rPr>
          <w:rFonts w:ascii="Arial" w:hAnsi="Arial" w:cs="Arial"/>
          <w:sz w:val="20"/>
          <w:szCs w:val="20"/>
        </w:rPr>
        <w:t xml:space="preserve">El Concesionario será responsable de incluir equipamiento menor complementario al equipamiento principal indicado en la Configuración Básica del Proyecto, no descritos en el presente anexo, que sean requeridos para </w:t>
      </w:r>
      <w:r w:rsidR="00304824" w:rsidRPr="005E2FCD">
        <w:rPr>
          <w:rFonts w:ascii="Arial" w:hAnsi="Arial" w:cs="Arial"/>
          <w:sz w:val="20"/>
          <w:szCs w:val="20"/>
        </w:rPr>
        <w:t>garantizar la correcta operación de todas las instalaciones y la prestación del servicio cumpliendo las normas aplicadas en el Sistema Eléctrico Interconectado Nacional (SEIN</w:t>
      </w:r>
      <w:r w:rsidR="00304824" w:rsidRPr="002B04B2">
        <w:rPr>
          <w:rFonts w:ascii="Arial" w:hAnsi="Arial" w:cs="Arial"/>
          <w:sz w:val="20"/>
          <w:szCs w:val="20"/>
        </w:rPr>
        <w:t>)</w:t>
      </w:r>
      <w:r w:rsidRPr="005E2FCD">
        <w:rPr>
          <w:rFonts w:ascii="Arial" w:hAnsi="Arial" w:cs="Arial"/>
          <w:sz w:val="20"/>
          <w:szCs w:val="20"/>
        </w:rPr>
        <w:t>.</w:t>
      </w:r>
    </w:p>
    <w:p w14:paraId="2E0BB195" w14:textId="793C67B8" w:rsidR="00706DE7" w:rsidRPr="003A2A29" w:rsidRDefault="00D16818" w:rsidP="00706DE7">
      <w:pPr>
        <w:spacing w:before="120" w:after="0" w:line="240" w:lineRule="auto"/>
        <w:ind w:left="993" w:hanging="426"/>
        <w:jc w:val="both"/>
        <w:rPr>
          <w:rFonts w:ascii="Arial" w:hAnsi="Arial" w:cs="Arial"/>
          <w:sz w:val="20"/>
          <w:szCs w:val="20"/>
        </w:rPr>
      </w:pPr>
      <w:r>
        <w:rPr>
          <w:rFonts w:ascii="Arial" w:hAnsi="Arial" w:cs="Arial"/>
          <w:sz w:val="20"/>
          <w:szCs w:val="20"/>
        </w:rPr>
        <w:t>1.6</w:t>
      </w:r>
      <w:r>
        <w:rPr>
          <w:rFonts w:ascii="Arial" w:hAnsi="Arial" w:cs="Arial"/>
          <w:sz w:val="20"/>
          <w:szCs w:val="20"/>
        </w:rPr>
        <w:tab/>
      </w:r>
      <w:bookmarkStart w:id="69" w:name="_Hlk18490032"/>
      <w:r w:rsidR="00706DE7">
        <w:rPr>
          <w:rFonts w:ascii="Arial" w:hAnsi="Arial" w:cs="Arial"/>
          <w:sz w:val="20"/>
          <w:szCs w:val="20"/>
        </w:rPr>
        <w:t>E</w:t>
      </w:r>
      <w:r w:rsidR="00FD7151" w:rsidRPr="002B04B2">
        <w:rPr>
          <w:rFonts w:ascii="Arial" w:hAnsi="Arial" w:cs="Arial"/>
          <w:sz w:val="20"/>
          <w:szCs w:val="20"/>
        </w:rPr>
        <w:t xml:space="preserve">l Concesionario, previa aprobación expresa del Concedente conforme al literal c) del numeral 2.1 del presente </w:t>
      </w:r>
      <w:r w:rsidR="00057DFA">
        <w:rPr>
          <w:rFonts w:ascii="Arial" w:hAnsi="Arial" w:cs="Arial"/>
          <w:sz w:val="20"/>
          <w:szCs w:val="20"/>
        </w:rPr>
        <w:t>a</w:t>
      </w:r>
      <w:r w:rsidR="00FD7151" w:rsidRPr="002B04B2">
        <w:rPr>
          <w:rFonts w:ascii="Arial" w:hAnsi="Arial" w:cs="Arial"/>
          <w:sz w:val="20"/>
          <w:szCs w:val="20"/>
        </w:rPr>
        <w:t xml:space="preserve">nexo, podrá </w:t>
      </w:r>
      <w:r w:rsidR="00E5216E">
        <w:rPr>
          <w:rFonts w:ascii="Arial" w:hAnsi="Arial" w:cs="Arial"/>
          <w:sz w:val="20"/>
          <w:szCs w:val="20"/>
        </w:rPr>
        <w:t xml:space="preserve">solicitar </w:t>
      </w:r>
      <w:r w:rsidR="00FD7151" w:rsidRPr="002B04B2">
        <w:rPr>
          <w:rFonts w:ascii="Arial" w:hAnsi="Arial" w:cs="Arial"/>
          <w:sz w:val="20"/>
          <w:szCs w:val="20"/>
        </w:rPr>
        <w:t>modifica</w:t>
      </w:r>
      <w:r w:rsidR="00E5216E">
        <w:rPr>
          <w:rFonts w:ascii="Arial" w:hAnsi="Arial" w:cs="Arial"/>
          <w:sz w:val="20"/>
          <w:szCs w:val="20"/>
        </w:rPr>
        <w:t>ciones menores a</w:t>
      </w:r>
      <w:r w:rsidR="00FD7151" w:rsidRPr="002B04B2">
        <w:rPr>
          <w:rFonts w:ascii="Arial" w:hAnsi="Arial" w:cs="Arial"/>
          <w:sz w:val="20"/>
          <w:szCs w:val="20"/>
        </w:rPr>
        <w:t xml:space="preserve"> las características </w:t>
      </w:r>
      <w:r w:rsidR="00706DE7">
        <w:rPr>
          <w:rFonts w:ascii="Arial" w:hAnsi="Arial" w:cs="Arial"/>
          <w:sz w:val="20"/>
          <w:szCs w:val="20"/>
        </w:rPr>
        <w:t xml:space="preserve">técnicas </w:t>
      </w:r>
      <w:r w:rsidR="00FD7151" w:rsidRPr="002B04B2">
        <w:rPr>
          <w:rFonts w:ascii="Arial" w:hAnsi="Arial" w:cs="Arial"/>
          <w:sz w:val="20"/>
          <w:szCs w:val="20"/>
        </w:rPr>
        <w:t xml:space="preserve">definitivas del </w:t>
      </w:r>
      <w:r w:rsidR="00E5216E">
        <w:rPr>
          <w:rFonts w:ascii="Arial" w:hAnsi="Arial" w:cs="Arial"/>
          <w:sz w:val="20"/>
          <w:szCs w:val="20"/>
        </w:rPr>
        <w:t>P</w:t>
      </w:r>
      <w:r w:rsidR="00FD7151" w:rsidRPr="002B04B2">
        <w:rPr>
          <w:rFonts w:ascii="Arial" w:hAnsi="Arial" w:cs="Arial"/>
          <w:sz w:val="20"/>
          <w:szCs w:val="20"/>
        </w:rPr>
        <w:t xml:space="preserve">royecto. </w:t>
      </w:r>
      <w:r w:rsidR="00706DE7">
        <w:rPr>
          <w:rFonts w:ascii="Arial" w:hAnsi="Arial" w:cs="Arial"/>
          <w:sz w:val="20"/>
          <w:szCs w:val="20"/>
        </w:rPr>
        <w:t>En caso</w:t>
      </w:r>
      <w:r w:rsidR="00706DE7" w:rsidRPr="002B04B2">
        <w:rPr>
          <w:rFonts w:ascii="Arial" w:hAnsi="Arial" w:cs="Arial"/>
          <w:sz w:val="20"/>
          <w:szCs w:val="20"/>
        </w:rPr>
        <w:t xml:space="preserve"> </w:t>
      </w:r>
      <w:r w:rsidR="00FD7151" w:rsidRPr="002B04B2">
        <w:rPr>
          <w:rFonts w:ascii="Arial" w:hAnsi="Arial" w:cs="Arial"/>
          <w:sz w:val="20"/>
          <w:szCs w:val="20"/>
        </w:rPr>
        <w:t>el Concedente no apruebe la</w:t>
      </w:r>
      <w:r w:rsidR="00E5216E">
        <w:rPr>
          <w:rFonts w:ascii="Arial" w:hAnsi="Arial" w:cs="Arial"/>
          <w:sz w:val="20"/>
          <w:szCs w:val="20"/>
        </w:rPr>
        <w:t>s</w:t>
      </w:r>
      <w:r w:rsidR="00FD7151" w:rsidRPr="002B04B2">
        <w:rPr>
          <w:rFonts w:ascii="Arial" w:hAnsi="Arial" w:cs="Arial"/>
          <w:sz w:val="20"/>
          <w:szCs w:val="20"/>
        </w:rPr>
        <w:t xml:space="preserve"> modificaci</w:t>
      </w:r>
      <w:r w:rsidR="00E5216E">
        <w:rPr>
          <w:rFonts w:ascii="Arial" w:hAnsi="Arial" w:cs="Arial"/>
          <w:sz w:val="20"/>
          <w:szCs w:val="20"/>
        </w:rPr>
        <w:t>o</w:t>
      </w:r>
      <w:r w:rsidR="00FD7151" w:rsidRPr="002B04B2">
        <w:rPr>
          <w:rFonts w:ascii="Arial" w:hAnsi="Arial" w:cs="Arial"/>
          <w:sz w:val="20"/>
          <w:szCs w:val="20"/>
        </w:rPr>
        <w:t>n</w:t>
      </w:r>
      <w:r w:rsidR="00E5216E">
        <w:rPr>
          <w:rFonts w:ascii="Arial" w:hAnsi="Arial" w:cs="Arial"/>
          <w:sz w:val="20"/>
          <w:szCs w:val="20"/>
        </w:rPr>
        <w:t>es</w:t>
      </w:r>
      <w:r w:rsidR="00FD7151" w:rsidRPr="002B04B2">
        <w:rPr>
          <w:rFonts w:ascii="Arial" w:hAnsi="Arial" w:cs="Arial"/>
          <w:sz w:val="20"/>
          <w:szCs w:val="20"/>
        </w:rPr>
        <w:t xml:space="preserve"> solicitada</w:t>
      </w:r>
      <w:r w:rsidR="00E5216E">
        <w:rPr>
          <w:rFonts w:ascii="Arial" w:hAnsi="Arial" w:cs="Arial"/>
          <w:sz w:val="20"/>
          <w:szCs w:val="20"/>
        </w:rPr>
        <w:t>s</w:t>
      </w:r>
      <w:r w:rsidR="00FD7151" w:rsidRPr="002B04B2">
        <w:rPr>
          <w:rFonts w:ascii="Arial" w:hAnsi="Arial" w:cs="Arial"/>
          <w:sz w:val="20"/>
          <w:szCs w:val="20"/>
        </w:rPr>
        <w:t xml:space="preserve">, conforme a los procedimientos establecidos en el presente contrato, el Concesionario deberá cumplir con las especificaciones técnicas contenidas en el presente </w:t>
      </w:r>
      <w:r w:rsidR="00057DFA">
        <w:rPr>
          <w:rFonts w:ascii="Arial" w:hAnsi="Arial" w:cs="Arial"/>
          <w:sz w:val="20"/>
          <w:szCs w:val="20"/>
        </w:rPr>
        <w:t>a</w:t>
      </w:r>
      <w:r w:rsidR="00FD7151" w:rsidRPr="002B04B2">
        <w:rPr>
          <w:rFonts w:ascii="Arial" w:hAnsi="Arial" w:cs="Arial"/>
          <w:sz w:val="20"/>
          <w:szCs w:val="20"/>
        </w:rPr>
        <w:t>nexo.</w:t>
      </w:r>
      <w:r w:rsidR="00706DE7" w:rsidRPr="00706DE7">
        <w:rPr>
          <w:rFonts w:ascii="Arial" w:hAnsi="Arial" w:cs="Arial"/>
          <w:sz w:val="20"/>
          <w:szCs w:val="20"/>
        </w:rPr>
        <w:t xml:space="preserve"> </w:t>
      </w:r>
      <w:r w:rsidR="00706DE7" w:rsidRPr="003A2A29">
        <w:rPr>
          <w:rFonts w:ascii="Arial" w:hAnsi="Arial" w:cs="Arial"/>
          <w:sz w:val="20"/>
          <w:szCs w:val="20"/>
        </w:rPr>
        <w:t>La eventual modificación señalada no implicará en ningún caso, variación de la Configuración Básica del Proyecto que se describe en el Numeral 1.10.</w:t>
      </w:r>
    </w:p>
    <w:bookmarkEnd w:id="69"/>
    <w:p w14:paraId="590749C1" w14:textId="08992B41" w:rsidR="00A5404D" w:rsidRPr="005E2FCD" w:rsidRDefault="00A5404D" w:rsidP="002E71A4">
      <w:pPr>
        <w:spacing w:before="120" w:after="0" w:line="240" w:lineRule="auto"/>
        <w:ind w:left="993" w:hanging="426"/>
        <w:jc w:val="both"/>
        <w:rPr>
          <w:rFonts w:ascii="Arial" w:hAnsi="Arial" w:cs="Arial"/>
          <w:sz w:val="20"/>
          <w:szCs w:val="20"/>
        </w:rPr>
      </w:pPr>
      <w:r w:rsidRPr="005E2FCD">
        <w:rPr>
          <w:rFonts w:ascii="Arial" w:hAnsi="Arial" w:cs="Arial"/>
          <w:sz w:val="20"/>
          <w:szCs w:val="20"/>
        </w:rPr>
        <w:t>1.</w:t>
      </w:r>
      <w:r w:rsidR="00CD36A6">
        <w:rPr>
          <w:rFonts w:ascii="Arial" w:hAnsi="Arial" w:cs="Arial"/>
          <w:sz w:val="20"/>
          <w:szCs w:val="20"/>
        </w:rPr>
        <w:t>7</w:t>
      </w:r>
      <w:r>
        <w:rPr>
          <w:rFonts w:ascii="Arial" w:hAnsi="Arial" w:cs="Arial"/>
          <w:sz w:val="20"/>
          <w:szCs w:val="20"/>
        </w:rPr>
        <w:tab/>
      </w:r>
      <w:r w:rsidRPr="005E2FCD">
        <w:rPr>
          <w:rFonts w:ascii="Arial" w:hAnsi="Arial" w:cs="Arial"/>
          <w:sz w:val="20"/>
          <w:szCs w:val="20"/>
        </w:rPr>
        <w:t>Los criterios de diseño utilizados en el desarrollo del proyecto deberán ser concordantes con las instalaciones existentes, con los criterios de diseño establecidos en el Procedimiento Técnico COES PR-20 “Ingreso, Modificación y Retiro de Instalaciones en el SEIN”, con los requerimientos del Código Nacional de Electricidad CNE-Suministro y CNE-Utilización y otras normas indicadas en el presente anexo, vigentes a la fecha de suscripción del contrato.</w:t>
      </w:r>
    </w:p>
    <w:p w14:paraId="07A54722" w14:textId="7DF60EF0" w:rsidR="00A5404D" w:rsidRPr="005E2FCD" w:rsidRDefault="00A5404D" w:rsidP="002E71A4">
      <w:pPr>
        <w:spacing w:before="120" w:after="0" w:line="240" w:lineRule="auto"/>
        <w:ind w:left="993" w:hanging="426"/>
        <w:jc w:val="both"/>
        <w:rPr>
          <w:rFonts w:ascii="Arial" w:hAnsi="Arial" w:cs="Arial"/>
          <w:sz w:val="20"/>
          <w:szCs w:val="20"/>
        </w:rPr>
      </w:pPr>
      <w:r w:rsidRPr="005E2FCD">
        <w:rPr>
          <w:rFonts w:ascii="Arial" w:hAnsi="Arial" w:cs="Arial"/>
          <w:sz w:val="20"/>
          <w:szCs w:val="20"/>
        </w:rPr>
        <w:t>1.</w:t>
      </w:r>
      <w:r w:rsidR="00CD36A6">
        <w:rPr>
          <w:rFonts w:ascii="Arial" w:hAnsi="Arial" w:cs="Arial"/>
          <w:sz w:val="20"/>
          <w:szCs w:val="20"/>
        </w:rPr>
        <w:t>8</w:t>
      </w:r>
      <w:r>
        <w:rPr>
          <w:rFonts w:ascii="Arial" w:hAnsi="Arial" w:cs="Arial"/>
          <w:sz w:val="20"/>
          <w:szCs w:val="20"/>
        </w:rPr>
        <w:tab/>
      </w:r>
      <w:r w:rsidRPr="005E2FCD">
        <w:rPr>
          <w:rFonts w:ascii="Arial" w:hAnsi="Arial" w:cs="Arial"/>
          <w:sz w:val="20"/>
          <w:szCs w:val="20"/>
        </w:rPr>
        <w:t xml:space="preserve">En el caso que el alcance, las especificaciones o las características del Proyecto, contenidos en el presente anexo difieran con lo señalado en el anteproyecto de ingeniería, prevalecerá lo establecido en este anexo. En ese sentido, el anteproyecto de ingeniería debe ser considerado como un documento con información de carácter referencial. </w:t>
      </w:r>
    </w:p>
    <w:p w14:paraId="16F77208" w14:textId="63A80692" w:rsidR="00A5404D" w:rsidRDefault="00A5404D" w:rsidP="002E71A4">
      <w:pPr>
        <w:spacing w:before="120" w:after="0" w:line="240" w:lineRule="auto"/>
        <w:ind w:left="993" w:hanging="426"/>
        <w:jc w:val="both"/>
        <w:rPr>
          <w:rFonts w:ascii="Arial" w:hAnsi="Arial" w:cs="Arial"/>
          <w:sz w:val="20"/>
          <w:szCs w:val="20"/>
        </w:rPr>
      </w:pPr>
      <w:r w:rsidRPr="005E2FCD">
        <w:rPr>
          <w:rFonts w:ascii="Arial" w:hAnsi="Arial" w:cs="Arial"/>
          <w:sz w:val="20"/>
          <w:szCs w:val="20"/>
        </w:rPr>
        <w:t>1.</w:t>
      </w:r>
      <w:r w:rsidR="00CD36A6">
        <w:rPr>
          <w:rFonts w:ascii="Arial" w:hAnsi="Arial" w:cs="Arial"/>
          <w:sz w:val="20"/>
          <w:szCs w:val="20"/>
        </w:rPr>
        <w:t>9</w:t>
      </w:r>
      <w:r>
        <w:rPr>
          <w:rFonts w:ascii="Arial" w:hAnsi="Arial" w:cs="Arial"/>
          <w:sz w:val="20"/>
          <w:szCs w:val="20"/>
        </w:rPr>
        <w:tab/>
      </w:r>
      <w:r w:rsidRPr="005E2FCD">
        <w:rPr>
          <w:rFonts w:ascii="Arial" w:hAnsi="Arial" w:cs="Arial"/>
          <w:sz w:val="20"/>
          <w:szCs w:val="20"/>
        </w:rPr>
        <w:t>Las características técnicas del equipamiento principal, que incluye su dimensionamiento, serán aquellas que el COES apruebe en el Estudio de Pre Operatividad, sin que ello implique modificar la Configuración Básica del Proyecto establecido en el presente Anexo.</w:t>
      </w:r>
    </w:p>
    <w:p w14:paraId="51463492" w14:textId="48FAB769" w:rsidR="00222754" w:rsidRPr="00222754" w:rsidRDefault="00706DE7" w:rsidP="002E71A4">
      <w:pPr>
        <w:spacing w:before="120" w:after="0" w:line="240" w:lineRule="auto"/>
        <w:ind w:left="993" w:hanging="426"/>
        <w:jc w:val="both"/>
        <w:rPr>
          <w:rFonts w:ascii="Arial" w:hAnsi="Arial" w:cs="Arial"/>
          <w:sz w:val="20"/>
          <w:szCs w:val="20"/>
        </w:rPr>
      </w:pPr>
      <w:r>
        <w:rPr>
          <w:rFonts w:ascii="Arial" w:hAnsi="Arial" w:cs="Arial"/>
          <w:sz w:val="20"/>
          <w:szCs w:val="20"/>
        </w:rPr>
        <w:t>1.10</w:t>
      </w:r>
      <w:r>
        <w:rPr>
          <w:rFonts w:ascii="Arial" w:hAnsi="Arial" w:cs="Arial"/>
          <w:sz w:val="20"/>
          <w:szCs w:val="20"/>
        </w:rPr>
        <w:tab/>
      </w:r>
      <w:r w:rsidR="00222754" w:rsidRPr="00222754">
        <w:rPr>
          <w:rFonts w:ascii="Arial" w:hAnsi="Arial" w:cs="Arial"/>
          <w:sz w:val="20"/>
          <w:szCs w:val="20"/>
        </w:rPr>
        <w:t xml:space="preserve">La Configuración Básica del Proyecto cuyo diagrama unifilar, se muestra en el Esquema N° 1 (al final del presente Anexo) comprende las siguientes instalaciones y equipamiento </w:t>
      </w:r>
      <w:r w:rsidR="00406158">
        <w:rPr>
          <w:rFonts w:ascii="Arial" w:hAnsi="Arial" w:cs="Arial"/>
          <w:sz w:val="20"/>
          <w:szCs w:val="20"/>
        </w:rPr>
        <w:t>principal</w:t>
      </w:r>
      <w:r w:rsidR="00222754" w:rsidRPr="00222754">
        <w:rPr>
          <w:rFonts w:ascii="Arial" w:hAnsi="Arial" w:cs="Arial"/>
          <w:sz w:val="20"/>
          <w:szCs w:val="20"/>
        </w:rPr>
        <w:t>:</w:t>
      </w:r>
    </w:p>
    <w:p w14:paraId="0D5B9C1C" w14:textId="699EB2BA" w:rsidR="00222754" w:rsidRPr="00222754" w:rsidRDefault="00222754" w:rsidP="00406158">
      <w:pPr>
        <w:spacing w:before="60" w:after="0" w:line="240" w:lineRule="auto"/>
        <w:ind w:left="426"/>
        <w:jc w:val="both"/>
        <w:rPr>
          <w:rFonts w:ascii="Arial" w:hAnsi="Arial" w:cs="Arial"/>
          <w:sz w:val="20"/>
          <w:szCs w:val="20"/>
        </w:rPr>
      </w:pPr>
      <w:r w:rsidRPr="00222754">
        <w:rPr>
          <w:rFonts w:ascii="Arial" w:hAnsi="Arial" w:cs="Arial"/>
          <w:sz w:val="20"/>
          <w:szCs w:val="20"/>
        </w:rPr>
        <w:lastRenderedPageBreak/>
        <w:t>Sistema de Transmisión Local:</w:t>
      </w:r>
    </w:p>
    <w:p w14:paraId="0E809433" w14:textId="597B1672" w:rsidR="00222754" w:rsidRPr="00222754" w:rsidRDefault="00222754" w:rsidP="00406158">
      <w:pPr>
        <w:spacing w:before="60" w:after="0" w:line="240" w:lineRule="auto"/>
        <w:ind w:left="426"/>
        <w:jc w:val="both"/>
        <w:rPr>
          <w:rFonts w:ascii="Arial" w:hAnsi="Arial" w:cs="Arial"/>
          <w:sz w:val="20"/>
          <w:szCs w:val="20"/>
        </w:rPr>
      </w:pPr>
      <w:bookmarkStart w:id="70" w:name="_Hlk12874429"/>
      <w:r w:rsidRPr="00222754">
        <w:rPr>
          <w:rFonts w:ascii="Arial" w:hAnsi="Arial" w:cs="Arial"/>
          <w:sz w:val="20"/>
          <w:szCs w:val="20"/>
        </w:rPr>
        <w:t>Las instalaciones de transmisión tendrán las características de un Sistema de Transmisión Local; y deberán mantener por coherencia técnica las características de diseño de las líneas de transmisión 220 kV existentes en la zona de influencia y las características técnicas indicadas en el presente Anexo.</w:t>
      </w:r>
      <w:bookmarkEnd w:id="70"/>
      <w:r w:rsidRPr="00222754">
        <w:rPr>
          <w:rFonts w:ascii="Arial" w:hAnsi="Arial" w:cs="Arial"/>
          <w:sz w:val="20"/>
          <w:szCs w:val="20"/>
        </w:rPr>
        <w:t xml:space="preserve">  </w:t>
      </w:r>
    </w:p>
    <w:p w14:paraId="75C21A94" w14:textId="77777777" w:rsidR="00222754" w:rsidRPr="00222754" w:rsidRDefault="00222754" w:rsidP="00222754">
      <w:pPr>
        <w:numPr>
          <w:ilvl w:val="0"/>
          <w:numId w:val="40"/>
        </w:numPr>
        <w:spacing w:before="60" w:after="0" w:line="240" w:lineRule="auto"/>
        <w:ind w:left="709" w:hanging="284"/>
        <w:jc w:val="both"/>
        <w:rPr>
          <w:rFonts w:ascii="Arial" w:hAnsi="Arial" w:cs="Arial"/>
          <w:sz w:val="20"/>
          <w:szCs w:val="20"/>
        </w:rPr>
      </w:pPr>
      <w:r w:rsidRPr="00222754">
        <w:rPr>
          <w:rFonts w:ascii="Arial" w:hAnsi="Arial" w:cs="Arial"/>
          <w:sz w:val="20"/>
        </w:rPr>
        <w:t>Línea de Transmisión (L.T.) de 220 kV Pariñas – Nueva Tumbes, en simple terna, de aproximadamente 158 km de longitud, de 250 MVA de potencia de diseño.</w:t>
      </w:r>
    </w:p>
    <w:p w14:paraId="3282867E" w14:textId="30174519" w:rsidR="00222754" w:rsidRPr="00222754" w:rsidRDefault="00222754" w:rsidP="00222754">
      <w:pPr>
        <w:numPr>
          <w:ilvl w:val="0"/>
          <w:numId w:val="40"/>
        </w:numPr>
        <w:spacing w:before="60" w:after="0" w:line="240" w:lineRule="auto"/>
        <w:ind w:left="709" w:hanging="284"/>
        <w:jc w:val="both"/>
        <w:rPr>
          <w:rFonts w:ascii="Arial" w:hAnsi="Arial" w:cs="Arial"/>
          <w:sz w:val="20"/>
          <w:szCs w:val="20"/>
        </w:rPr>
      </w:pPr>
      <w:r w:rsidRPr="00222754">
        <w:rPr>
          <w:rFonts w:ascii="Arial" w:hAnsi="Arial" w:cs="Arial"/>
          <w:sz w:val="20"/>
          <w:szCs w:val="20"/>
        </w:rPr>
        <w:t>Subestación Nueva Tumbes de 220 kV</w:t>
      </w:r>
    </w:p>
    <w:p w14:paraId="546E6ACF" w14:textId="77777777" w:rsidR="00222754" w:rsidRPr="00222754" w:rsidRDefault="00222754" w:rsidP="00222754">
      <w:pPr>
        <w:spacing w:before="60" w:after="0" w:line="240" w:lineRule="auto"/>
        <w:ind w:left="709"/>
        <w:jc w:val="both"/>
        <w:rPr>
          <w:rFonts w:ascii="Arial" w:hAnsi="Arial" w:cs="Arial"/>
          <w:sz w:val="20"/>
          <w:szCs w:val="20"/>
        </w:rPr>
      </w:pPr>
      <w:bookmarkStart w:id="71" w:name="_Hlk6936625"/>
      <w:r w:rsidRPr="00222754">
        <w:rPr>
          <w:rFonts w:ascii="Arial" w:hAnsi="Arial" w:cs="Arial"/>
          <w:sz w:val="20"/>
          <w:szCs w:val="20"/>
        </w:rPr>
        <w:t>De configuración de doble barra con seccionador de transferencia, conformado por cinco (05) celdas, de las cuales cuatro (03) son de línea, uno (01) del reactor de 20 MVAr y uno (01) de acoplamiento.</w:t>
      </w:r>
      <w:bookmarkEnd w:id="71"/>
      <w:r w:rsidRPr="00222754">
        <w:rPr>
          <w:rFonts w:ascii="Arial" w:hAnsi="Arial" w:cs="Arial"/>
          <w:sz w:val="20"/>
          <w:szCs w:val="20"/>
        </w:rPr>
        <w:t xml:space="preserve"> </w:t>
      </w:r>
    </w:p>
    <w:p w14:paraId="2B047BA4" w14:textId="77777777" w:rsidR="00222754" w:rsidRPr="00222754" w:rsidRDefault="00222754" w:rsidP="00222754">
      <w:pPr>
        <w:numPr>
          <w:ilvl w:val="0"/>
          <w:numId w:val="40"/>
        </w:numPr>
        <w:spacing w:before="60" w:after="0" w:line="240" w:lineRule="auto"/>
        <w:ind w:left="709" w:hanging="284"/>
        <w:jc w:val="both"/>
        <w:rPr>
          <w:rFonts w:ascii="Arial" w:hAnsi="Arial" w:cs="Arial"/>
          <w:sz w:val="20"/>
        </w:rPr>
      </w:pPr>
      <w:r w:rsidRPr="00222754">
        <w:rPr>
          <w:rFonts w:ascii="Arial" w:hAnsi="Arial" w:cs="Arial"/>
          <w:sz w:val="20"/>
          <w:szCs w:val="20"/>
        </w:rPr>
        <w:t>Variante de la línea de transmisión en 220 kV Zorritos – Machala (L-2280). Conformada por un tramo de línea en doble terna de aproximadamente 7 km de longitud, de 180 MVA/terna, que enlazará la línea L-2280 con la subestación Nueva Tumbes a partir de un punto de derivación o seccionamiento.</w:t>
      </w:r>
    </w:p>
    <w:p w14:paraId="66080064" w14:textId="77777777" w:rsidR="00222754" w:rsidRPr="00222754" w:rsidRDefault="00222754" w:rsidP="00222754">
      <w:pPr>
        <w:numPr>
          <w:ilvl w:val="0"/>
          <w:numId w:val="40"/>
        </w:numPr>
        <w:spacing w:before="60" w:after="0" w:line="240" w:lineRule="auto"/>
        <w:ind w:left="709" w:hanging="284"/>
        <w:jc w:val="both"/>
        <w:rPr>
          <w:rFonts w:ascii="Arial" w:hAnsi="Arial" w:cs="Arial"/>
          <w:sz w:val="20"/>
        </w:rPr>
      </w:pPr>
      <w:r w:rsidRPr="00222754">
        <w:rPr>
          <w:rFonts w:ascii="Arial" w:hAnsi="Arial" w:cs="Arial"/>
          <w:sz w:val="20"/>
        </w:rPr>
        <w:t>Ampliación de la subestación Pariñas 220 kV.</w:t>
      </w:r>
    </w:p>
    <w:p w14:paraId="5C03F6E9" w14:textId="77777777" w:rsidR="00222754" w:rsidRPr="00222754" w:rsidRDefault="00222754" w:rsidP="00222754">
      <w:pPr>
        <w:spacing w:before="60" w:after="0" w:line="240" w:lineRule="auto"/>
        <w:ind w:left="709"/>
        <w:jc w:val="both"/>
        <w:rPr>
          <w:rFonts w:ascii="Arial" w:hAnsi="Arial" w:cs="Arial"/>
          <w:sz w:val="20"/>
        </w:rPr>
      </w:pPr>
      <w:r w:rsidRPr="00222754">
        <w:rPr>
          <w:rFonts w:ascii="Arial" w:hAnsi="Arial" w:cs="Arial"/>
          <w:sz w:val="20"/>
        </w:rPr>
        <w:t>De configuración de doble barra con seccionador de transferencia, conformado por una (01) celda de línea hacia la subestación Nueva Tumbes.</w:t>
      </w:r>
    </w:p>
    <w:p w14:paraId="1F2428C8" w14:textId="77777777" w:rsidR="00222754" w:rsidRPr="00222754" w:rsidRDefault="00222754" w:rsidP="00222754">
      <w:pPr>
        <w:numPr>
          <w:ilvl w:val="0"/>
          <w:numId w:val="40"/>
        </w:numPr>
        <w:spacing w:before="60" w:after="0" w:line="240" w:lineRule="auto"/>
        <w:ind w:left="709" w:hanging="284"/>
        <w:jc w:val="both"/>
        <w:rPr>
          <w:rFonts w:ascii="Arial" w:hAnsi="Arial" w:cs="Arial"/>
          <w:sz w:val="20"/>
        </w:rPr>
      </w:pPr>
      <w:r w:rsidRPr="00222754">
        <w:rPr>
          <w:rFonts w:ascii="Arial" w:hAnsi="Arial" w:cs="Arial"/>
          <w:sz w:val="20"/>
        </w:rPr>
        <w:t>Adecuaciones en las subestaciones Zorritos y Machala (Ecuador).</w:t>
      </w:r>
    </w:p>
    <w:p w14:paraId="493D35DB" w14:textId="77777777" w:rsidR="00222754" w:rsidRPr="00222754" w:rsidRDefault="00222754" w:rsidP="00222754">
      <w:pPr>
        <w:spacing w:before="60" w:after="0" w:line="240" w:lineRule="auto"/>
        <w:ind w:left="709"/>
        <w:jc w:val="both"/>
        <w:rPr>
          <w:rFonts w:ascii="Arial" w:hAnsi="Arial" w:cs="Arial"/>
          <w:sz w:val="20"/>
        </w:rPr>
      </w:pPr>
      <w:r w:rsidRPr="00222754">
        <w:rPr>
          <w:rFonts w:ascii="Arial" w:hAnsi="Arial" w:cs="Arial"/>
          <w:sz w:val="20"/>
        </w:rPr>
        <w:t>Se realizarán las adecuaciones a las lógicas del automatismo de transferencia de carga existente entre Perú y Ecuador.</w:t>
      </w:r>
    </w:p>
    <w:p w14:paraId="4C47EB0C" w14:textId="77777777" w:rsidR="00222754" w:rsidRPr="00222754" w:rsidRDefault="00222754" w:rsidP="00222754">
      <w:pPr>
        <w:spacing w:before="360" w:after="240" w:line="240" w:lineRule="auto"/>
        <w:ind w:left="425" w:hanging="425"/>
        <w:jc w:val="both"/>
        <w:rPr>
          <w:rFonts w:ascii="Arial" w:hAnsi="Arial" w:cs="Arial"/>
          <w:b/>
          <w:sz w:val="20"/>
          <w:szCs w:val="20"/>
        </w:rPr>
      </w:pPr>
      <w:r w:rsidRPr="00222754">
        <w:rPr>
          <w:rFonts w:ascii="Arial" w:hAnsi="Arial" w:cs="Arial"/>
          <w:b/>
          <w:sz w:val="20"/>
          <w:szCs w:val="20"/>
        </w:rPr>
        <w:t xml:space="preserve">2. </w:t>
      </w:r>
      <w:r w:rsidRPr="00222754">
        <w:rPr>
          <w:rFonts w:ascii="Arial" w:hAnsi="Arial" w:cs="Arial"/>
          <w:b/>
          <w:sz w:val="20"/>
          <w:szCs w:val="20"/>
        </w:rPr>
        <w:tab/>
        <w:t xml:space="preserve">CARACTERÍSTICAS TÉCNICAS DEL PROYECTO </w:t>
      </w:r>
    </w:p>
    <w:p w14:paraId="7E11190D" w14:textId="77777777" w:rsidR="00222754" w:rsidRPr="00222754" w:rsidRDefault="00222754" w:rsidP="00222754">
      <w:pPr>
        <w:spacing w:before="240" w:after="180" w:line="240" w:lineRule="auto"/>
        <w:ind w:left="567" w:hanging="567"/>
        <w:jc w:val="both"/>
        <w:rPr>
          <w:rFonts w:ascii="Arial" w:hAnsi="Arial" w:cs="Arial"/>
          <w:b/>
          <w:sz w:val="20"/>
          <w:szCs w:val="20"/>
        </w:rPr>
      </w:pPr>
      <w:r w:rsidRPr="00222754">
        <w:rPr>
          <w:rFonts w:ascii="Arial" w:hAnsi="Arial" w:cs="Arial"/>
          <w:b/>
          <w:sz w:val="20"/>
          <w:szCs w:val="20"/>
        </w:rPr>
        <w:t>2.1</w:t>
      </w:r>
      <w:r w:rsidRPr="00222754">
        <w:rPr>
          <w:rFonts w:ascii="Arial" w:hAnsi="Arial" w:cs="Arial"/>
          <w:b/>
          <w:sz w:val="20"/>
          <w:szCs w:val="20"/>
        </w:rPr>
        <w:tab/>
        <w:t>REQUERIMIENTOS TÉCNICOS GENERALES</w:t>
      </w:r>
    </w:p>
    <w:p w14:paraId="70FB04ED" w14:textId="77777777" w:rsidR="00222754" w:rsidRPr="00222754" w:rsidRDefault="00222754" w:rsidP="00222754">
      <w:pPr>
        <w:numPr>
          <w:ilvl w:val="0"/>
          <w:numId w:val="97"/>
        </w:numPr>
        <w:spacing w:before="60" w:after="0" w:line="240" w:lineRule="auto"/>
        <w:ind w:left="993" w:hanging="426"/>
        <w:jc w:val="both"/>
        <w:rPr>
          <w:rFonts w:ascii="Arial" w:hAnsi="Arial" w:cs="Arial"/>
          <w:sz w:val="20"/>
          <w:szCs w:val="20"/>
        </w:rPr>
      </w:pPr>
      <w:r w:rsidRPr="00222754">
        <w:rPr>
          <w:rFonts w:ascii="Arial" w:hAnsi="Arial" w:cs="Arial"/>
          <w:sz w:val="20"/>
          <w:szCs w:val="20"/>
        </w:rPr>
        <w:t>El Concesionario será responsable de la selección de la ruta y recorrido de la línea de transmisión. El trazo preliminar seleccionado para la línea de transmisión contenido en el anteproyecto de ingeniería será evaluado por el Concesionario, el que definirá el trazo definitivo.</w:t>
      </w:r>
    </w:p>
    <w:p w14:paraId="68F8E604" w14:textId="77777777" w:rsidR="00222754" w:rsidRPr="00222754" w:rsidRDefault="00222754" w:rsidP="00222754">
      <w:pPr>
        <w:spacing w:before="60" w:after="0" w:line="240" w:lineRule="auto"/>
        <w:ind w:left="993"/>
        <w:jc w:val="both"/>
        <w:rPr>
          <w:rFonts w:ascii="Arial" w:hAnsi="Arial" w:cs="Arial"/>
          <w:sz w:val="20"/>
          <w:szCs w:val="20"/>
        </w:rPr>
      </w:pPr>
      <w:r w:rsidRPr="00222754">
        <w:rPr>
          <w:rFonts w:ascii="Arial" w:hAnsi="Arial" w:cs="Arial"/>
          <w:sz w:val="20"/>
          <w:szCs w:val="20"/>
        </w:rPr>
        <w:t>Se evitará que la ruta de la línea pase por zonas arqueológicas, parques nacionales y zonas restringidas.</w:t>
      </w:r>
    </w:p>
    <w:p w14:paraId="2F9D1347" w14:textId="7019BE07" w:rsidR="00222754" w:rsidRPr="00222754" w:rsidRDefault="00222754" w:rsidP="005B65C0">
      <w:pPr>
        <w:numPr>
          <w:ilvl w:val="0"/>
          <w:numId w:val="97"/>
        </w:numPr>
        <w:spacing w:before="60" w:after="0" w:line="240" w:lineRule="auto"/>
        <w:ind w:left="992" w:hanging="425"/>
        <w:jc w:val="both"/>
        <w:rPr>
          <w:rFonts w:ascii="Arial" w:hAnsi="Arial" w:cs="Arial"/>
          <w:sz w:val="20"/>
          <w:szCs w:val="20"/>
        </w:rPr>
      </w:pPr>
      <w:r w:rsidRPr="00222754">
        <w:rPr>
          <w:rFonts w:ascii="Arial" w:hAnsi="Arial" w:cs="Arial"/>
          <w:sz w:val="20"/>
          <w:szCs w:val="20"/>
        </w:rPr>
        <w:t xml:space="preserve">El Concesionario será responsable de todo lo relacionado a la construcción y mantenimiento de accesos a las </w:t>
      </w:r>
      <w:r w:rsidR="007A719C">
        <w:rPr>
          <w:rFonts w:ascii="Arial" w:hAnsi="Arial" w:cs="Arial"/>
          <w:sz w:val="20"/>
          <w:szCs w:val="20"/>
        </w:rPr>
        <w:t xml:space="preserve">líneas de transmisión y </w:t>
      </w:r>
      <w:r w:rsidRPr="00222754">
        <w:rPr>
          <w:rFonts w:ascii="Arial" w:hAnsi="Arial" w:cs="Arial"/>
          <w:sz w:val="20"/>
          <w:szCs w:val="20"/>
        </w:rPr>
        <w:t>subestaciones, para lo cual deberá ceñirse a las normas vigentes que correspondan.</w:t>
      </w:r>
    </w:p>
    <w:p w14:paraId="0E0358D4" w14:textId="3D08F273" w:rsidR="005B65C0" w:rsidRDefault="005B65C0" w:rsidP="005B65C0">
      <w:pPr>
        <w:numPr>
          <w:ilvl w:val="0"/>
          <w:numId w:val="97"/>
        </w:numPr>
        <w:tabs>
          <w:tab w:val="clear" w:pos="1211"/>
        </w:tabs>
        <w:spacing w:before="60" w:after="0" w:line="240" w:lineRule="auto"/>
        <w:ind w:left="992" w:hanging="425"/>
        <w:jc w:val="both"/>
        <w:rPr>
          <w:rFonts w:ascii="Arial" w:hAnsi="Arial" w:cs="Arial"/>
          <w:sz w:val="20"/>
          <w:szCs w:val="20"/>
        </w:rPr>
      </w:pPr>
      <w:r w:rsidRPr="00832AD1">
        <w:rPr>
          <w:rFonts w:ascii="Arial" w:hAnsi="Arial" w:cs="Arial"/>
          <w:sz w:val="20"/>
          <w:szCs w:val="20"/>
        </w:rPr>
        <w:t xml:space="preserve">No se aceptarán modificaciones a los requerimientos y especificaciones técnicas indicadas en este </w:t>
      </w:r>
      <w:r w:rsidR="002479EF">
        <w:rPr>
          <w:rFonts w:ascii="Arial" w:hAnsi="Arial" w:cs="Arial"/>
          <w:sz w:val="20"/>
          <w:szCs w:val="20"/>
        </w:rPr>
        <w:t>a</w:t>
      </w:r>
      <w:r w:rsidRPr="00832AD1">
        <w:rPr>
          <w:rFonts w:ascii="Arial" w:hAnsi="Arial" w:cs="Arial"/>
          <w:sz w:val="20"/>
          <w:szCs w:val="20"/>
        </w:rPr>
        <w:t>nexo. Excepcionalmente, el Concesionario</w:t>
      </w:r>
      <w:r w:rsidR="00E5216E">
        <w:rPr>
          <w:rFonts w:ascii="Arial" w:hAnsi="Arial" w:cs="Arial"/>
          <w:sz w:val="20"/>
          <w:szCs w:val="20"/>
        </w:rPr>
        <w:t xml:space="preserve">, a su costo y riesgo, </w:t>
      </w:r>
      <w:r w:rsidRPr="00832AD1">
        <w:rPr>
          <w:rFonts w:ascii="Arial" w:hAnsi="Arial" w:cs="Arial"/>
          <w:sz w:val="20"/>
          <w:szCs w:val="20"/>
        </w:rPr>
        <w:t xml:space="preserve">podrá solicitar o proponer modificaciones </w:t>
      </w:r>
      <w:r w:rsidR="00E5216E">
        <w:rPr>
          <w:rFonts w:ascii="Arial" w:hAnsi="Arial" w:cs="Arial"/>
          <w:sz w:val="20"/>
          <w:szCs w:val="20"/>
        </w:rPr>
        <w:t xml:space="preserve">menores </w:t>
      </w:r>
      <w:r w:rsidRPr="00832AD1">
        <w:rPr>
          <w:rFonts w:ascii="Arial" w:hAnsi="Arial" w:cs="Arial"/>
          <w:sz w:val="20"/>
          <w:szCs w:val="20"/>
        </w:rPr>
        <w:t>a los requerimientos y especificaciones técnicos indicados en los numerales 2.2.</w:t>
      </w:r>
      <w:r w:rsidR="00F61BB7">
        <w:rPr>
          <w:rFonts w:ascii="Arial" w:hAnsi="Arial" w:cs="Arial"/>
          <w:sz w:val="20"/>
          <w:szCs w:val="20"/>
        </w:rPr>
        <w:t>4</w:t>
      </w:r>
      <w:r w:rsidRPr="00832AD1">
        <w:rPr>
          <w:rFonts w:ascii="Arial" w:hAnsi="Arial" w:cs="Arial"/>
          <w:sz w:val="20"/>
          <w:szCs w:val="20"/>
        </w:rPr>
        <w:t xml:space="preserve">, 2.3.4, 3.1 y 3.2 del Anexo N° 1, presentando el debido sustento técnico. El Concedente comunicará al Concesionario su decisión de aprobar o no los cambios </w:t>
      </w:r>
      <w:r w:rsidR="00E5216E">
        <w:rPr>
          <w:rFonts w:ascii="Arial" w:hAnsi="Arial" w:cs="Arial"/>
          <w:sz w:val="20"/>
          <w:szCs w:val="20"/>
        </w:rPr>
        <w:t xml:space="preserve">menores </w:t>
      </w:r>
      <w:r w:rsidRPr="00832AD1">
        <w:rPr>
          <w:rFonts w:ascii="Arial" w:hAnsi="Arial" w:cs="Arial"/>
          <w:sz w:val="20"/>
          <w:szCs w:val="20"/>
        </w:rPr>
        <w:t>solicitados en el plazo treinta (30) Días. En caso el Concedente no se pronuncie en dicho plazo, se entenderá que la solicitud ha sido denegada.</w:t>
      </w:r>
    </w:p>
    <w:p w14:paraId="31111E08" w14:textId="1BAB5DAE" w:rsidR="0072728C" w:rsidRPr="0072728C" w:rsidRDefault="0072728C" w:rsidP="0072728C">
      <w:pPr>
        <w:spacing w:before="60" w:after="80" w:line="240" w:lineRule="auto"/>
        <w:ind w:left="992"/>
        <w:jc w:val="both"/>
        <w:rPr>
          <w:rFonts w:ascii="Arial" w:hAnsi="Arial" w:cs="Arial"/>
          <w:sz w:val="20"/>
          <w:szCs w:val="20"/>
        </w:rPr>
      </w:pPr>
      <w:r w:rsidRPr="0072728C">
        <w:rPr>
          <w:rFonts w:ascii="Arial" w:hAnsi="Arial" w:cs="Arial"/>
          <w:sz w:val="20"/>
          <w:szCs w:val="20"/>
        </w:rPr>
        <w:t xml:space="preserve">Las modificaciones señaladas son de carácter menor y corresponden a aquellas que puedan requerirse, para mejorar y/o precisar las características técnicas </w:t>
      </w:r>
      <w:r w:rsidR="00941EF3">
        <w:rPr>
          <w:rFonts w:ascii="Arial" w:hAnsi="Arial" w:cs="Arial"/>
          <w:sz w:val="20"/>
          <w:szCs w:val="20"/>
        </w:rPr>
        <w:t>referida</w:t>
      </w:r>
      <w:r w:rsidR="00E5216E">
        <w:rPr>
          <w:rFonts w:ascii="Arial" w:hAnsi="Arial" w:cs="Arial"/>
          <w:sz w:val="20"/>
          <w:szCs w:val="20"/>
        </w:rPr>
        <w:t>s a los numerales señalados en el párrafo precedente</w:t>
      </w:r>
      <w:r w:rsidRPr="0072728C">
        <w:rPr>
          <w:rFonts w:ascii="Arial" w:hAnsi="Arial" w:cs="Arial"/>
          <w:sz w:val="20"/>
          <w:szCs w:val="20"/>
        </w:rPr>
        <w:t>. No i</w:t>
      </w:r>
      <w:bookmarkStart w:id="72" w:name="_GoBack"/>
      <w:bookmarkEnd w:id="72"/>
      <w:r w:rsidRPr="0072728C">
        <w:rPr>
          <w:rFonts w:ascii="Arial" w:hAnsi="Arial" w:cs="Arial"/>
          <w:sz w:val="20"/>
          <w:szCs w:val="20"/>
        </w:rPr>
        <w:t>mplican variación del equipamiento principal e instalaciones que conforman la Configuración Básica del Proyecto.</w:t>
      </w:r>
    </w:p>
    <w:p w14:paraId="37F94CE1" w14:textId="58F5066A" w:rsidR="00222754" w:rsidRPr="00222754" w:rsidRDefault="00222754" w:rsidP="00222754">
      <w:pPr>
        <w:numPr>
          <w:ilvl w:val="0"/>
          <w:numId w:val="97"/>
        </w:numPr>
        <w:spacing w:before="60" w:after="0" w:line="240" w:lineRule="auto"/>
        <w:ind w:left="993" w:hanging="426"/>
        <w:jc w:val="both"/>
        <w:rPr>
          <w:rFonts w:ascii="Arial" w:hAnsi="Arial" w:cs="Arial"/>
          <w:sz w:val="20"/>
          <w:szCs w:val="20"/>
        </w:rPr>
      </w:pPr>
      <w:r w:rsidRPr="00222754">
        <w:rPr>
          <w:rFonts w:ascii="Arial" w:hAnsi="Arial" w:cs="Arial"/>
          <w:sz w:val="20"/>
          <w:szCs w:val="20"/>
        </w:rPr>
        <w:t>Entre otras, el Concesionario será responsable de las siguientes actividades:</w:t>
      </w:r>
    </w:p>
    <w:p w14:paraId="72073584" w14:textId="6123D3C6" w:rsidR="00222754" w:rsidRPr="00222754" w:rsidRDefault="00222754" w:rsidP="00222754">
      <w:pPr>
        <w:numPr>
          <w:ilvl w:val="0"/>
          <w:numId w:val="95"/>
        </w:numPr>
        <w:tabs>
          <w:tab w:val="num" w:pos="1276"/>
        </w:tabs>
        <w:spacing w:after="0" w:line="240" w:lineRule="auto"/>
        <w:ind w:left="1276" w:hanging="284"/>
        <w:jc w:val="both"/>
        <w:rPr>
          <w:rFonts w:ascii="Arial" w:hAnsi="Arial" w:cs="Arial"/>
          <w:sz w:val="20"/>
          <w:szCs w:val="20"/>
        </w:rPr>
      </w:pPr>
      <w:r w:rsidRPr="00222754">
        <w:rPr>
          <w:rFonts w:ascii="Arial" w:hAnsi="Arial" w:cs="Arial"/>
          <w:sz w:val="20"/>
          <w:szCs w:val="20"/>
        </w:rPr>
        <w:t>Gestión de los derechos de servidumbre y el pago de las compensaciones a los propietarios o posesionarios de los terrenos. El Concedente</w:t>
      </w:r>
      <w:r w:rsidR="00F667AB">
        <w:rPr>
          <w:rFonts w:ascii="Arial" w:hAnsi="Arial" w:cs="Arial"/>
          <w:sz w:val="20"/>
          <w:szCs w:val="20"/>
        </w:rPr>
        <w:t>, previa solicitud del Concesionario</w:t>
      </w:r>
      <w:r w:rsidR="00DF0704">
        <w:rPr>
          <w:rFonts w:ascii="Arial" w:hAnsi="Arial" w:cs="Arial"/>
          <w:sz w:val="20"/>
          <w:szCs w:val="20"/>
        </w:rPr>
        <w:t>,</w:t>
      </w:r>
      <w:r w:rsidRPr="00222754">
        <w:rPr>
          <w:rFonts w:ascii="Arial" w:hAnsi="Arial" w:cs="Arial"/>
          <w:sz w:val="20"/>
          <w:szCs w:val="20"/>
        </w:rPr>
        <w:t xml:space="preserve"> podrá colaborar en las tareas de sensibilización de los propietarios</w:t>
      </w:r>
      <w:r w:rsidR="00F667AB">
        <w:rPr>
          <w:rFonts w:ascii="Arial" w:hAnsi="Arial" w:cs="Arial"/>
          <w:sz w:val="20"/>
          <w:szCs w:val="20"/>
        </w:rPr>
        <w:t>.</w:t>
      </w:r>
    </w:p>
    <w:p w14:paraId="199D0ABB" w14:textId="77777777" w:rsidR="00222754" w:rsidRPr="00222754" w:rsidRDefault="00222754" w:rsidP="00222754">
      <w:pPr>
        <w:numPr>
          <w:ilvl w:val="0"/>
          <w:numId w:val="95"/>
        </w:numPr>
        <w:tabs>
          <w:tab w:val="num" w:pos="1276"/>
        </w:tabs>
        <w:spacing w:after="0" w:line="240" w:lineRule="auto"/>
        <w:ind w:left="1276" w:hanging="284"/>
        <w:jc w:val="both"/>
        <w:rPr>
          <w:rFonts w:ascii="Arial" w:hAnsi="Arial" w:cs="Arial"/>
          <w:sz w:val="20"/>
          <w:szCs w:val="20"/>
        </w:rPr>
      </w:pPr>
      <w:r w:rsidRPr="00222754">
        <w:rPr>
          <w:rFonts w:ascii="Arial" w:hAnsi="Arial" w:cs="Arial"/>
          <w:sz w:val="20"/>
          <w:szCs w:val="20"/>
        </w:rPr>
        <w:t>Obtención de la Concesión Definitiva de Transmisión Eléctrica.</w:t>
      </w:r>
    </w:p>
    <w:p w14:paraId="50D909AF" w14:textId="77777777" w:rsidR="003D25A6" w:rsidRDefault="003D25A6">
      <w:pPr>
        <w:spacing w:after="0" w:line="240" w:lineRule="auto"/>
        <w:rPr>
          <w:rFonts w:ascii="Arial" w:hAnsi="Arial" w:cs="Arial"/>
          <w:sz w:val="20"/>
          <w:szCs w:val="20"/>
        </w:rPr>
      </w:pPr>
      <w:r>
        <w:rPr>
          <w:rFonts w:ascii="Arial" w:hAnsi="Arial" w:cs="Arial"/>
          <w:sz w:val="20"/>
          <w:szCs w:val="20"/>
        </w:rPr>
        <w:br w:type="page"/>
      </w:r>
    </w:p>
    <w:p w14:paraId="38B1727D" w14:textId="54EE30F5" w:rsidR="00222754" w:rsidRPr="00222754" w:rsidRDefault="00222754" w:rsidP="00222754">
      <w:pPr>
        <w:numPr>
          <w:ilvl w:val="0"/>
          <w:numId w:val="95"/>
        </w:numPr>
        <w:tabs>
          <w:tab w:val="num" w:pos="1276"/>
        </w:tabs>
        <w:spacing w:after="0" w:line="240" w:lineRule="auto"/>
        <w:ind w:left="1276" w:hanging="284"/>
        <w:jc w:val="both"/>
        <w:rPr>
          <w:rFonts w:ascii="Arial" w:hAnsi="Arial" w:cs="Arial"/>
          <w:sz w:val="20"/>
          <w:szCs w:val="20"/>
        </w:rPr>
      </w:pPr>
      <w:r w:rsidRPr="00222754">
        <w:rPr>
          <w:rFonts w:ascii="Arial" w:hAnsi="Arial" w:cs="Arial"/>
          <w:sz w:val="20"/>
          <w:szCs w:val="20"/>
        </w:rPr>
        <w:lastRenderedPageBreak/>
        <w:t>Coordinar con las empresas concesionarias que estén desarrollando algún proyecto o que cuenten con instalaciones comprendidas en el recorrido de la línea, o donde sea necesario realizar trabajos para la conexión a las subestaciones que forman parte del alcance del presente Proyecto.</w:t>
      </w:r>
    </w:p>
    <w:p w14:paraId="0A81F4FD" w14:textId="77777777" w:rsidR="00222754" w:rsidRPr="00222754" w:rsidRDefault="00222754" w:rsidP="00222754">
      <w:pPr>
        <w:numPr>
          <w:ilvl w:val="0"/>
          <w:numId w:val="95"/>
        </w:numPr>
        <w:tabs>
          <w:tab w:val="num" w:pos="1276"/>
        </w:tabs>
        <w:spacing w:after="0" w:line="240" w:lineRule="auto"/>
        <w:ind w:left="1276" w:hanging="284"/>
        <w:jc w:val="both"/>
        <w:rPr>
          <w:rFonts w:ascii="Arial" w:hAnsi="Arial" w:cs="Arial"/>
          <w:sz w:val="20"/>
          <w:szCs w:val="20"/>
        </w:rPr>
      </w:pPr>
      <w:r w:rsidRPr="00222754">
        <w:rPr>
          <w:rFonts w:ascii="Arial" w:hAnsi="Arial" w:cs="Arial"/>
          <w:sz w:val="20"/>
          <w:szCs w:val="20"/>
        </w:rPr>
        <w:t>Obtención del CIRA (certificación del Ministerio de Cultura sobre no afectación a restos arqueológicos).</w:t>
      </w:r>
    </w:p>
    <w:p w14:paraId="36A03DA4" w14:textId="77777777" w:rsidR="00222754" w:rsidRPr="00222754" w:rsidRDefault="00222754" w:rsidP="00222754">
      <w:pPr>
        <w:numPr>
          <w:ilvl w:val="0"/>
          <w:numId w:val="95"/>
        </w:numPr>
        <w:tabs>
          <w:tab w:val="num" w:pos="1276"/>
        </w:tabs>
        <w:spacing w:after="0" w:line="240" w:lineRule="auto"/>
        <w:ind w:left="1276" w:hanging="284"/>
        <w:jc w:val="both"/>
        <w:rPr>
          <w:rFonts w:ascii="Arial" w:hAnsi="Arial" w:cs="Arial"/>
          <w:sz w:val="20"/>
          <w:szCs w:val="20"/>
        </w:rPr>
      </w:pPr>
      <w:r w:rsidRPr="00222754">
        <w:rPr>
          <w:rFonts w:ascii="Arial" w:hAnsi="Arial" w:cs="Arial"/>
          <w:sz w:val="20"/>
          <w:szCs w:val="20"/>
        </w:rPr>
        <w:t>Elaboración del Estudio de Impacto Ambiental y su plan de monitoreo, el mismo que será desarrollado dentro del marco legal vigente, además de contar con la aprobación de las entidades públicas correspondientes.</w:t>
      </w:r>
    </w:p>
    <w:p w14:paraId="3C698B1B" w14:textId="22DFCC58" w:rsidR="00222754" w:rsidRPr="00222754" w:rsidRDefault="00222754" w:rsidP="00222754">
      <w:pPr>
        <w:numPr>
          <w:ilvl w:val="0"/>
          <w:numId w:val="97"/>
        </w:numPr>
        <w:spacing w:before="60" w:after="0" w:line="240" w:lineRule="auto"/>
        <w:ind w:left="993" w:hanging="426"/>
        <w:jc w:val="both"/>
        <w:rPr>
          <w:rFonts w:ascii="Arial" w:hAnsi="Arial" w:cs="Arial"/>
          <w:sz w:val="20"/>
          <w:szCs w:val="20"/>
        </w:rPr>
      </w:pPr>
      <w:r w:rsidRPr="00222754">
        <w:rPr>
          <w:rFonts w:ascii="Arial" w:hAnsi="Arial" w:cs="Arial"/>
          <w:sz w:val="20"/>
          <w:szCs w:val="20"/>
        </w:rPr>
        <w:t xml:space="preserve">En el Anexo 10 del </w:t>
      </w:r>
      <w:r w:rsidR="00941EF3">
        <w:rPr>
          <w:rFonts w:ascii="Arial" w:hAnsi="Arial" w:cs="Arial"/>
          <w:sz w:val="20"/>
          <w:szCs w:val="20"/>
        </w:rPr>
        <w:t>C</w:t>
      </w:r>
      <w:r w:rsidRPr="00222754">
        <w:rPr>
          <w:rFonts w:ascii="Arial" w:hAnsi="Arial" w:cs="Arial"/>
          <w:sz w:val="20"/>
          <w:szCs w:val="20"/>
        </w:rPr>
        <w:t xml:space="preserve">ontrato, </w:t>
      </w:r>
      <w:r w:rsidR="00941EF3">
        <w:rPr>
          <w:rFonts w:ascii="Arial" w:hAnsi="Arial" w:cs="Arial"/>
          <w:sz w:val="20"/>
          <w:szCs w:val="20"/>
        </w:rPr>
        <w:t>e</w:t>
      </w:r>
      <w:r w:rsidRPr="00222754">
        <w:rPr>
          <w:rFonts w:ascii="Arial" w:hAnsi="Arial" w:cs="Arial"/>
          <w:sz w:val="20"/>
          <w:szCs w:val="20"/>
        </w:rPr>
        <w:t>l Servicio Nacional de Áreas Naturales Protegidas por el Estado (SERNANP) certifica que el trazo referencial del Proyecto no se superpone a un Área Protegida Natural o Zona de Amortiguamiento.</w:t>
      </w:r>
    </w:p>
    <w:p w14:paraId="380A4C12" w14:textId="77777777" w:rsidR="00222754" w:rsidRPr="00222754" w:rsidRDefault="00222754" w:rsidP="00222754">
      <w:pPr>
        <w:numPr>
          <w:ilvl w:val="0"/>
          <w:numId w:val="97"/>
        </w:numPr>
        <w:spacing w:before="60" w:after="0" w:line="240" w:lineRule="auto"/>
        <w:ind w:left="993" w:hanging="426"/>
        <w:jc w:val="both"/>
        <w:rPr>
          <w:rFonts w:ascii="Arial" w:hAnsi="Arial" w:cs="Arial"/>
          <w:sz w:val="20"/>
          <w:szCs w:val="20"/>
        </w:rPr>
      </w:pPr>
      <w:r w:rsidRPr="00222754">
        <w:rPr>
          <w:rFonts w:ascii="Arial" w:hAnsi="Arial" w:cs="Arial"/>
          <w:sz w:val="20"/>
          <w:szCs w:val="20"/>
        </w:rPr>
        <w:t xml:space="preserve">La faja de servidumbre para las líneas de </w:t>
      </w:r>
      <w:r w:rsidRPr="00222754">
        <w:rPr>
          <w:rFonts w:ascii="Arial" w:hAnsi="Arial" w:cs="Arial"/>
          <w:sz w:val="20"/>
        </w:rPr>
        <w:t>220</w:t>
      </w:r>
      <w:r w:rsidRPr="00222754">
        <w:rPr>
          <w:rFonts w:ascii="Arial" w:hAnsi="Arial" w:cs="Arial"/>
          <w:sz w:val="20"/>
          <w:szCs w:val="20"/>
        </w:rPr>
        <w:t xml:space="preserve"> kV será como mínimo de 25 m. En áreas con presencia de árboles u objetos que por su altura y cercanía a la línea representen un peligro potencial para personas que circulan en la zona, o para la misma línea (en el caso que ocurrieran acercamientos peligrosos o ante una eventual caída de estos árboles sobre la línea), se deberá prever las medidas que correspondan para eliminar o minimizar estos riesgos como, por ejemplo, la remoción o el corte de tales árboles.</w:t>
      </w:r>
    </w:p>
    <w:p w14:paraId="7E153064" w14:textId="5128DDFA" w:rsidR="00222754" w:rsidRPr="00222754" w:rsidRDefault="00222754" w:rsidP="00222754">
      <w:pPr>
        <w:spacing w:before="300" w:after="180" w:line="240" w:lineRule="auto"/>
        <w:ind w:left="567" w:hanging="567"/>
        <w:jc w:val="both"/>
        <w:rPr>
          <w:rFonts w:ascii="Arial" w:hAnsi="Arial" w:cs="Arial"/>
          <w:b/>
          <w:sz w:val="20"/>
          <w:szCs w:val="20"/>
        </w:rPr>
      </w:pPr>
      <w:r w:rsidRPr="00222754">
        <w:rPr>
          <w:rFonts w:ascii="Arial" w:hAnsi="Arial" w:cs="Arial"/>
          <w:b/>
          <w:sz w:val="20"/>
          <w:szCs w:val="20"/>
        </w:rPr>
        <w:t>2.2</w:t>
      </w:r>
      <w:r w:rsidRPr="00222754">
        <w:rPr>
          <w:rFonts w:ascii="Arial" w:hAnsi="Arial" w:cs="Arial"/>
          <w:b/>
          <w:sz w:val="20"/>
          <w:szCs w:val="20"/>
        </w:rPr>
        <w:tab/>
        <w:t xml:space="preserve">LÍNEAS DE TRANSMISIÓN </w:t>
      </w:r>
    </w:p>
    <w:p w14:paraId="0DEE7513" w14:textId="77777777" w:rsidR="00222754" w:rsidRPr="00222754" w:rsidRDefault="00222754" w:rsidP="00222754">
      <w:pPr>
        <w:spacing w:before="120" w:after="0" w:line="240" w:lineRule="auto"/>
        <w:ind w:left="993" w:hanging="567"/>
        <w:jc w:val="both"/>
        <w:rPr>
          <w:rFonts w:ascii="Arial" w:hAnsi="Arial" w:cs="Arial"/>
          <w:b/>
          <w:sz w:val="20"/>
        </w:rPr>
      </w:pPr>
      <w:r w:rsidRPr="00222754">
        <w:rPr>
          <w:rFonts w:ascii="Arial" w:hAnsi="Arial" w:cs="Arial"/>
          <w:b/>
          <w:sz w:val="20"/>
        </w:rPr>
        <w:t>2.2.1</w:t>
      </w:r>
      <w:r w:rsidRPr="00222754">
        <w:rPr>
          <w:rFonts w:ascii="Arial" w:hAnsi="Arial" w:cs="Arial"/>
          <w:b/>
          <w:sz w:val="20"/>
        </w:rPr>
        <w:tab/>
        <w:t>Características técnicas generales</w:t>
      </w:r>
    </w:p>
    <w:p w14:paraId="100E206A" w14:textId="77777777" w:rsidR="00222754" w:rsidRPr="00222754" w:rsidRDefault="00222754" w:rsidP="00222754">
      <w:pPr>
        <w:tabs>
          <w:tab w:val="left" w:pos="1418"/>
        </w:tabs>
        <w:spacing w:before="120" w:after="0" w:line="240" w:lineRule="auto"/>
        <w:ind w:left="993"/>
        <w:jc w:val="both"/>
        <w:rPr>
          <w:rFonts w:ascii="Arial" w:hAnsi="Arial" w:cs="Arial"/>
          <w:b/>
          <w:sz w:val="20"/>
        </w:rPr>
      </w:pPr>
      <w:r w:rsidRPr="00222754">
        <w:rPr>
          <w:rFonts w:ascii="Arial" w:hAnsi="Arial" w:cs="Arial"/>
          <w:b/>
          <w:sz w:val="20"/>
        </w:rPr>
        <w:t>a) Capacidad de Transmisión por Límite Térmico</w:t>
      </w:r>
    </w:p>
    <w:p w14:paraId="08FE3311" w14:textId="77777777" w:rsidR="00222754" w:rsidRPr="00222754" w:rsidRDefault="00222754" w:rsidP="00222754">
      <w:pPr>
        <w:spacing w:before="60" w:after="120" w:line="240" w:lineRule="auto"/>
        <w:ind w:left="1276"/>
        <w:jc w:val="both"/>
        <w:rPr>
          <w:rFonts w:ascii="Arial" w:hAnsi="Arial" w:cs="Arial"/>
          <w:sz w:val="20"/>
        </w:rPr>
      </w:pPr>
      <w:r w:rsidRPr="00222754">
        <w:rPr>
          <w:rFonts w:ascii="Arial" w:hAnsi="Arial" w:cs="Arial"/>
          <w:sz w:val="20"/>
        </w:rPr>
        <w:t>La capacidad mínima de transmisión por límite térmico (potencia de diseño) de las líneas será:</w:t>
      </w:r>
    </w:p>
    <w:tbl>
      <w:tblPr>
        <w:tblW w:w="0" w:type="auto"/>
        <w:tblInd w:w="166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402"/>
        <w:gridCol w:w="3685"/>
      </w:tblGrid>
      <w:tr w:rsidR="00222754" w:rsidRPr="00222754" w14:paraId="6B64F19D" w14:textId="77777777" w:rsidTr="003D25A6">
        <w:tc>
          <w:tcPr>
            <w:tcW w:w="3402" w:type="dxa"/>
            <w:shd w:val="clear" w:color="auto" w:fill="C6D9F1"/>
            <w:vAlign w:val="center"/>
          </w:tcPr>
          <w:p w14:paraId="1AF9BB44" w14:textId="77777777" w:rsidR="00222754" w:rsidRPr="00222754" w:rsidRDefault="00222754" w:rsidP="00222754">
            <w:pPr>
              <w:spacing w:before="60" w:after="60" w:line="240" w:lineRule="auto"/>
              <w:jc w:val="center"/>
              <w:rPr>
                <w:rFonts w:ascii="Arial" w:hAnsi="Arial" w:cs="Arial"/>
                <w:b/>
                <w:sz w:val="18"/>
              </w:rPr>
            </w:pPr>
            <w:r w:rsidRPr="00222754">
              <w:rPr>
                <w:rFonts w:ascii="Arial" w:hAnsi="Arial" w:cs="Arial"/>
                <w:b/>
                <w:sz w:val="18"/>
              </w:rPr>
              <w:t>LÍNEA DE TRANSMISIÓN</w:t>
            </w:r>
          </w:p>
        </w:tc>
        <w:tc>
          <w:tcPr>
            <w:tcW w:w="3685" w:type="dxa"/>
            <w:shd w:val="clear" w:color="auto" w:fill="C6D9F1"/>
            <w:vAlign w:val="center"/>
          </w:tcPr>
          <w:p w14:paraId="7991D9FF" w14:textId="77777777" w:rsidR="00222754" w:rsidRPr="00222754" w:rsidRDefault="00222754" w:rsidP="00222754">
            <w:pPr>
              <w:spacing w:before="60" w:after="60" w:line="240" w:lineRule="auto"/>
              <w:jc w:val="center"/>
              <w:rPr>
                <w:rFonts w:ascii="Arial" w:hAnsi="Arial" w:cs="Arial"/>
                <w:sz w:val="18"/>
              </w:rPr>
            </w:pPr>
            <w:r w:rsidRPr="00222754">
              <w:rPr>
                <w:rFonts w:ascii="Arial" w:hAnsi="Arial" w:cs="Arial"/>
                <w:b/>
                <w:sz w:val="18"/>
              </w:rPr>
              <w:t>CAPACIDAD MINIMA DE TRANSMISION POR LIMITE TERMICO</w:t>
            </w:r>
          </w:p>
        </w:tc>
      </w:tr>
      <w:tr w:rsidR="00222754" w:rsidRPr="00222754" w14:paraId="228F1198" w14:textId="77777777" w:rsidTr="003D25A6">
        <w:tc>
          <w:tcPr>
            <w:tcW w:w="3402" w:type="dxa"/>
            <w:shd w:val="clear" w:color="auto" w:fill="auto"/>
          </w:tcPr>
          <w:p w14:paraId="1A95F61E" w14:textId="77777777" w:rsidR="00222754" w:rsidRPr="00222754" w:rsidRDefault="00222754" w:rsidP="00222754">
            <w:pPr>
              <w:spacing w:before="60" w:after="60" w:line="240" w:lineRule="auto"/>
              <w:jc w:val="both"/>
              <w:rPr>
                <w:rFonts w:ascii="Arial" w:hAnsi="Arial" w:cs="Arial"/>
                <w:sz w:val="18"/>
              </w:rPr>
            </w:pPr>
            <w:r w:rsidRPr="00222754">
              <w:rPr>
                <w:rFonts w:ascii="Arial" w:hAnsi="Arial" w:cs="Arial"/>
                <w:sz w:val="18"/>
              </w:rPr>
              <w:t xml:space="preserve">L.T. 220 </w:t>
            </w:r>
            <w:r w:rsidRPr="00222754">
              <w:rPr>
                <w:rFonts w:ascii="Arial" w:hAnsi="Arial" w:cs="Arial"/>
                <w:sz w:val="18"/>
                <w:szCs w:val="20"/>
              </w:rPr>
              <w:t>kV Pariñas</w:t>
            </w:r>
            <w:r w:rsidRPr="00222754">
              <w:rPr>
                <w:rFonts w:ascii="Arial" w:hAnsi="Arial" w:cs="Arial"/>
                <w:sz w:val="18"/>
              </w:rPr>
              <w:t xml:space="preserve"> – Nueva Tumbes</w:t>
            </w:r>
          </w:p>
        </w:tc>
        <w:tc>
          <w:tcPr>
            <w:tcW w:w="3685" w:type="dxa"/>
            <w:shd w:val="clear" w:color="auto" w:fill="auto"/>
          </w:tcPr>
          <w:p w14:paraId="060FADE6" w14:textId="77777777" w:rsidR="00222754" w:rsidRPr="00222754" w:rsidRDefault="00222754" w:rsidP="00222754">
            <w:pPr>
              <w:spacing w:before="60" w:after="60" w:line="240" w:lineRule="auto"/>
              <w:jc w:val="center"/>
              <w:rPr>
                <w:rFonts w:ascii="Arial" w:hAnsi="Arial" w:cs="Arial"/>
                <w:sz w:val="18"/>
              </w:rPr>
            </w:pPr>
            <w:r w:rsidRPr="00222754">
              <w:rPr>
                <w:rFonts w:ascii="Arial" w:hAnsi="Arial" w:cs="Arial"/>
                <w:sz w:val="18"/>
              </w:rPr>
              <w:t>250 MVA</w:t>
            </w:r>
          </w:p>
        </w:tc>
      </w:tr>
    </w:tbl>
    <w:p w14:paraId="65A2C12B" w14:textId="77777777" w:rsidR="00222754" w:rsidRPr="00222754" w:rsidRDefault="00222754" w:rsidP="00222754">
      <w:pPr>
        <w:spacing w:before="60" w:after="0" w:line="240" w:lineRule="auto"/>
        <w:ind w:left="1276"/>
        <w:jc w:val="both"/>
        <w:rPr>
          <w:rFonts w:ascii="Arial" w:hAnsi="Arial" w:cs="Arial"/>
          <w:sz w:val="20"/>
          <w:szCs w:val="20"/>
        </w:rPr>
      </w:pPr>
      <w:r w:rsidRPr="00222754">
        <w:rPr>
          <w:rFonts w:ascii="Arial" w:hAnsi="Arial" w:cs="Arial"/>
          <w:sz w:val="20"/>
        </w:rPr>
        <w:t xml:space="preserve">El cumplimiento de la capacidad indicada será verificado para las condiciones ambientales indicadas en el Capítulo 1, </w:t>
      </w:r>
      <w:r w:rsidRPr="00222754">
        <w:rPr>
          <w:rFonts w:ascii="Arial" w:hAnsi="Arial" w:cs="Arial"/>
          <w:sz w:val="20"/>
          <w:szCs w:val="20"/>
        </w:rPr>
        <w:t xml:space="preserve">Numeral 3.1.1 </w:t>
      </w:r>
      <w:r w:rsidRPr="00222754">
        <w:rPr>
          <w:rFonts w:ascii="Arial" w:hAnsi="Arial" w:cs="Arial"/>
          <w:sz w:val="20"/>
        </w:rPr>
        <w:t xml:space="preserve">del Anexo 1 del PR-20, </w:t>
      </w:r>
      <w:r w:rsidRPr="00222754">
        <w:rPr>
          <w:rFonts w:ascii="Arial" w:hAnsi="Arial" w:cs="Arial"/>
          <w:sz w:val="20"/>
          <w:szCs w:val="20"/>
        </w:rPr>
        <w:t>cuyas principales prescripciones son las siguientes:</w:t>
      </w:r>
    </w:p>
    <w:p w14:paraId="2FD97D5E" w14:textId="77777777" w:rsidR="00222754" w:rsidRPr="00222754" w:rsidRDefault="00222754" w:rsidP="00222754">
      <w:pPr>
        <w:numPr>
          <w:ilvl w:val="2"/>
          <w:numId w:val="95"/>
        </w:numPr>
        <w:tabs>
          <w:tab w:val="num" w:pos="1560"/>
        </w:tabs>
        <w:spacing w:before="60" w:after="0" w:line="240" w:lineRule="auto"/>
        <w:ind w:left="1560" w:hanging="283"/>
        <w:jc w:val="both"/>
        <w:rPr>
          <w:rFonts w:ascii="Arial" w:hAnsi="Arial" w:cs="Arial"/>
          <w:sz w:val="20"/>
          <w:szCs w:val="20"/>
        </w:rPr>
      </w:pPr>
      <w:r w:rsidRPr="00222754">
        <w:rPr>
          <w:rFonts w:ascii="Arial" w:hAnsi="Arial" w:cs="Arial"/>
          <w:sz w:val="20"/>
          <w:szCs w:val="20"/>
        </w:rPr>
        <w:t xml:space="preserve">La temperatura en los conductores de fase no deberá superar el límite térmico de 75 °C. </w:t>
      </w:r>
    </w:p>
    <w:p w14:paraId="45AB4475" w14:textId="77777777" w:rsidR="00222754" w:rsidRPr="00222754" w:rsidRDefault="00222754" w:rsidP="00222754">
      <w:pPr>
        <w:numPr>
          <w:ilvl w:val="2"/>
          <w:numId w:val="95"/>
        </w:numPr>
        <w:tabs>
          <w:tab w:val="num" w:pos="1560"/>
        </w:tabs>
        <w:spacing w:before="60" w:after="0" w:line="240" w:lineRule="auto"/>
        <w:ind w:left="1560" w:hanging="283"/>
        <w:jc w:val="both"/>
        <w:rPr>
          <w:rFonts w:ascii="Arial" w:hAnsi="Arial" w:cs="Arial"/>
          <w:sz w:val="20"/>
          <w:szCs w:val="20"/>
        </w:rPr>
      </w:pPr>
      <w:r w:rsidRPr="00222754">
        <w:rPr>
          <w:rFonts w:ascii="Arial" w:hAnsi="Arial" w:cs="Arial"/>
          <w:sz w:val="20"/>
          <w:szCs w:val="20"/>
        </w:rPr>
        <w:t>La máxima temperatura ambiente es la temperatura máxima media de la región de instalación de la línea. Corresponde al promedio de las máximas anuales durante un período mínimo de 10 años.</w:t>
      </w:r>
    </w:p>
    <w:p w14:paraId="566E1704" w14:textId="77777777" w:rsidR="00222754" w:rsidRPr="00222754" w:rsidRDefault="00222754" w:rsidP="00222754">
      <w:pPr>
        <w:numPr>
          <w:ilvl w:val="2"/>
          <w:numId w:val="95"/>
        </w:numPr>
        <w:tabs>
          <w:tab w:val="num" w:pos="1560"/>
        </w:tabs>
        <w:spacing w:before="60" w:after="0" w:line="240" w:lineRule="auto"/>
        <w:ind w:left="1560" w:hanging="283"/>
        <w:jc w:val="both"/>
        <w:rPr>
          <w:rFonts w:ascii="Arial" w:hAnsi="Arial" w:cs="Arial"/>
          <w:sz w:val="20"/>
          <w:szCs w:val="20"/>
        </w:rPr>
      </w:pPr>
      <w:r w:rsidRPr="00222754">
        <w:rPr>
          <w:rFonts w:ascii="Arial" w:hAnsi="Arial" w:cs="Arial"/>
          <w:sz w:val="20"/>
          <w:szCs w:val="20"/>
        </w:rPr>
        <w:t>La radiación solar es la máxima registrada en la región de instalación de la línea.</w:t>
      </w:r>
    </w:p>
    <w:p w14:paraId="5875DE7A" w14:textId="77777777" w:rsidR="00222754" w:rsidRPr="00222754" w:rsidRDefault="00222754" w:rsidP="00222754">
      <w:pPr>
        <w:numPr>
          <w:ilvl w:val="2"/>
          <w:numId w:val="95"/>
        </w:numPr>
        <w:tabs>
          <w:tab w:val="num" w:pos="1560"/>
        </w:tabs>
        <w:spacing w:before="60" w:after="0" w:line="240" w:lineRule="auto"/>
        <w:ind w:left="1560" w:hanging="283"/>
        <w:jc w:val="both"/>
        <w:rPr>
          <w:rFonts w:ascii="Arial" w:hAnsi="Arial" w:cs="Arial"/>
          <w:sz w:val="20"/>
          <w:szCs w:val="20"/>
        </w:rPr>
      </w:pPr>
      <w:r w:rsidRPr="00222754">
        <w:rPr>
          <w:rFonts w:ascii="Arial" w:hAnsi="Arial" w:cs="Arial"/>
          <w:sz w:val="20"/>
          <w:szCs w:val="20"/>
        </w:rPr>
        <w:t>Viento mínimo de 0,61 m/s perpendicular al conductor.</w:t>
      </w:r>
    </w:p>
    <w:p w14:paraId="3CE4C8FC" w14:textId="77777777" w:rsidR="00222754" w:rsidRPr="00222754" w:rsidRDefault="00222754" w:rsidP="00222754">
      <w:pPr>
        <w:spacing w:before="60" w:after="0" w:line="240" w:lineRule="auto"/>
        <w:ind w:left="1276"/>
        <w:jc w:val="both"/>
        <w:rPr>
          <w:rFonts w:ascii="Arial" w:hAnsi="Arial" w:cs="Arial"/>
          <w:sz w:val="20"/>
          <w:szCs w:val="20"/>
        </w:rPr>
      </w:pPr>
      <w:r w:rsidRPr="00222754">
        <w:rPr>
          <w:rFonts w:ascii="Arial" w:hAnsi="Arial" w:cs="Arial"/>
          <w:sz w:val="20"/>
          <w:szCs w:val="20"/>
        </w:rPr>
        <w:t>Las distancias de seguridad deben respetarse en toda condición de operación, recomendándose considerar, para asegurar el cumplimiento de las distancias de seguridad, un margen de reserva mínimo 0,30 m, en la distribución de estructuras.</w:t>
      </w:r>
    </w:p>
    <w:p w14:paraId="2FFF3D25" w14:textId="77777777" w:rsidR="00222754" w:rsidRPr="00222754" w:rsidRDefault="00222754" w:rsidP="00222754">
      <w:pPr>
        <w:tabs>
          <w:tab w:val="left" w:pos="1418"/>
        </w:tabs>
        <w:spacing w:before="120" w:after="0" w:line="240" w:lineRule="auto"/>
        <w:ind w:left="993"/>
        <w:jc w:val="both"/>
        <w:rPr>
          <w:rFonts w:ascii="Arial" w:hAnsi="Arial" w:cs="Arial"/>
          <w:b/>
          <w:sz w:val="20"/>
        </w:rPr>
      </w:pPr>
      <w:r w:rsidRPr="00222754">
        <w:rPr>
          <w:rFonts w:ascii="Arial" w:hAnsi="Arial" w:cs="Arial"/>
          <w:b/>
          <w:sz w:val="20"/>
        </w:rPr>
        <w:t xml:space="preserve">b) Capacidad de Transmisión en Condición de Emergencia </w:t>
      </w:r>
    </w:p>
    <w:p w14:paraId="6DD986DC" w14:textId="77777777" w:rsidR="00222754" w:rsidRPr="00222754" w:rsidRDefault="00222754" w:rsidP="00222754">
      <w:pPr>
        <w:spacing w:before="60" w:after="0" w:line="240" w:lineRule="auto"/>
        <w:ind w:left="1276"/>
        <w:jc w:val="both"/>
        <w:rPr>
          <w:rFonts w:ascii="Arial" w:hAnsi="Arial" w:cs="Arial"/>
          <w:sz w:val="20"/>
        </w:rPr>
      </w:pPr>
      <w:r w:rsidRPr="00222754">
        <w:rPr>
          <w:rFonts w:ascii="Arial" w:hAnsi="Arial" w:cs="Arial"/>
          <w:sz w:val="20"/>
        </w:rPr>
        <w:t xml:space="preserve">En condiciones de emergencia del SEIN, por un periodo de hasta treinta (30) minutos, la línea de transmisión deberá poder soportar una sobrecarga no menor al 30% por encima de la Capacidad de Transmisión por Límite Térmico. </w:t>
      </w:r>
    </w:p>
    <w:p w14:paraId="4D179EA2" w14:textId="77777777" w:rsidR="00222754" w:rsidRPr="00222754" w:rsidRDefault="00222754" w:rsidP="00222754">
      <w:pPr>
        <w:spacing w:before="60" w:after="0" w:line="240" w:lineRule="auto"/>
        <w:ind w:left="1276"/>
        <w:jc w:val="both"/>
        <w:rPr>
          <w:rFonts w:ascii="Arial" w:hAnsi="Arial" w:cs="Arial"/>
          <w:sz w:val="20"/>
        </w:rPr>
      </w:pPr>
      <w:r w:rsidRPr="00222754">
        <w:rPr>
          <w:rFonts w:ascii="Arial" w:hAnsi="Arial" w:cs="Arial"/>
          <w:sz w:val="20"/>
          <w:szCs w:val="20"/>
        </w:rPr>
        <w:t>Se admitirá una temperatura superior a 75 ºC en el conductor, durante el período señalado, conservando las distancias de seguridad establecidas en las normas aplicables.</w:t>
      </w:r>
    </w:p>
    <w:p w14:paraId="1E2D784F" w14:textId="77777777" w:rsidR="00222754" w:rsidRPr="00222754" w:rsidRDefault="00222754" w:rsidP="00222754">
      <w:pPr>
        <w:tabs>
          <w:tab w:val="left" w:pos="1418"/>
        </w:tabs>
        <w:spacing w:before="120" w:after="0" w:line="240" w:lineRule="auto"/>
        <w:ind w:left="993"/>
        <w:jc w:val="both"/>
        <w:rPr>
          <w:rFonts w:ascii="Arial" w:hAnsi="Arial" w:cs="Arial"/>
          <w:b/>
          <w:sz w:val="20"/>
        </w:rPr>
      </w:pPr>
      <w:r w:rsidRPr="00222754">
        <w:rPr>
          <w:rFonts w:ascii="Arial" w:hAnsi="Arial" w:cs="Arial"/>
          <w:b/>
          <w:sz w:val="20"/>
        </w:rPr>
        <w:t>c) Factores de diseño</w:t>
      </w:r>
    </w:p>
    <w:p w14:paraId="516D1ECD" w14:textId="77777777" w:rsidR="00222754" w:rsidRPr="00222754" w:rsidRDefault="00222754" w:rsidP="00222754">
      <w:pPr>
        <w:spacing w:before="60" w:after="0" w:line="240" w:lineRule="auto"/>
        <w:ind w:left="1276"/>
        <w:jc w:val="both"/>
        <w:rPr>
          <w:rFonts w:ascii="Arial" w:hAnsi="Arial" w:cs="Arial"/>
          <w:sz w:val="20"/>
        </w:rPr>
      </w:pPr>
      <w:r w:rsidRPr="00222754">
        <w:rPr>
          <w:rFonts w:ascii="Arial" w:hAnsi="Arial" w:cs="Arial"/>
          <w:sz w:val="20"/>
        </w:rPr>
        <w:t>La línea se considerará aceptable cuando cumpla con lo siguiente:</w:t>
      </w:r>
    </w:p>
    <w:p w14:paraId="33727D91" w14:textId="77777777" w:rsidR="003D25A6" w:rsidRDefault="003D25A6">
      <w:pPr>
        <w:spacing w:after="0" w:line="240" w:lineRule="auto"/>
        <w:rPr>
          <w:rFonts w:ascii="Arial" w:hAnsi="Arial" w:cs="Arial"/>
          <w:b/>
          <w:sz w:val="20"/>
        </w:rPr>
      </w:pPr>
      <w:r>
        <w:rPr>
          <w:rFonts w:ascii="Arial" w:hAnsi="Arial" w:cs="Arial"/>
          <w:b/>
          <w:sz w:val="20"/>
        </w:rPr>
        <w:br w:type="page"/>
      </w:r>
    </w:p>
    <w:p w14:paraId="62438FD6" w14:textId="315560E2" w:rsidR="00222754" w:rsidRPr="00222754" w:rsidRDefault="00222754" w:rsidP="00222754">
      <w:pPr>
        <w:spacing w:before="40" w:after="0" w:line="240" w:lineRule="auto"/>
        <w:ind w:left="1701" w:hanging="425"/>
        <w:jc w:val="both"/>
        <w:rPr>
          <w:rFonts w:ascii="Arial" w:hAnsi="Arial" w:cs="Arial"/>
          <w:b/>
          <w:sz w:val="20"/>
        </w:rPr>
      </w:pPr>
      <w:r w:rsidRPr="00222754">
        <w:rPr>
          <w:rFonts w:ascii="Arial" w:hAnsi="Arial" w:cs="Arial"/>
          <w:b/>
          <w:sz w:val="20"/>
        </w:rPr>
        <w:lastRenderedPageBreak/>
        <w:t>c.1)</w:t>
      </w:r>
      <w:r w:rsidRPr="00222754">
        <w:rPr>
          <w:rFonts w:ascii="Arial" w:hAnsi="Arial" w:cs="Arial"/>
          <w:b/>
          <w:sz w:val="20"/>
        </w:rPr>
        <w:tab/>
        <w:t>Límite térmico</w:t>
      </w:r>
    </w:p>
    <w:p w14:paraId="54F1FE20" w14:textId="77777777" w:rsidR="00222754" w:rsidRPr="00222754" w:rsidRDefault="00222754" w:rsidP="00222754">
      <w:pPr>
        <w:spacing w:before="40" w:after="0" w:line="240" w:lineRule="auto"/>
        <w:ind w:left="1701"/>
        <w:jc w:val="both"/>
        <w:rPr>
          <w:rFonts w:ascii="Arial" w:hAnsi="Arial" w:cs="Arial"/>
          <w:sz w:val="20"/>
        </w:rPr>
      </w:pPr>
      <w:r w:rsidRPr="00222754">
        <w:rPr>
          <w:rFonts w:ascii="Arial" w:hAnsi="Arial" w:cs="Arial"/>
          <w:sz w:val="20"/>
        </w:rPr>
        <w:t>Según los Criterios de Diseño de Líneas de Transmisión establecidos en el Capítulo 1, Anexo 1 del PR-20, descritos en el acápite a).</w:t>
      </w:r>
    </w:p>
    <w:p w14:paraId="62AEF55A" w14:textId="77777777" w:rsidR="00222754" w:rsidRPr="00222754" w:rsidRDefault="00222754" w:rsidP="00222754">
      <w:pPr>
        <w:spacing w:before="40" w:after="0" w:line="240" w:lineRule="auto"/>
        <w:ind w:left="1701" w:hanging="425"/>
        <w:jc w:val="both"/>
        <w:rPr>
          <w:rFonts w:ascii="Arial" w:hAnsi="Arial" w:cs="Arial"/>
          <w:b/>
          <w:sz w:val="20"/>
        </w:rPr>
      </w:pPr>
      <w:r w:rsidRPr="00222754">
        <w:rPr>
          <w:rFonts w:ascii="Arial" w:hAnsi="Arial" w:cs="Arial"/>
          <w:b/>
          <w:sz w:val="20"/>
        </w:rPr>
        <w:t>c.2)</w:t>
      </w:r>
      <w:r w:rsidRPr="00222754">
        <w:rPr>
          <w:rFonts w:ascii="Arial" w:hAnsi="Arial" w:cs="Arial"/>
          <w:b/>
          <w:sz w:val="20"/>
        </w:rPr>
        <w:tab/>
        <w:t>Caída de tensión</w:t>
      </w:r>
    </w:p>
    <w:p w14:paraId="6D0774D4" w14:textId="77777777" w:rsidR="00222754" w:rsidRPr="00222754" w:rsidRDefault="00222754" w:rsidP="00222754">
      <w:pPr>
        <w:spacing w:before="40" w:after="0" w:line="240" w:lineRule="auto"/>
        <w:ind w:left="1701"/>
        <w:jc w:val="both"/>
        <w:rPr>
          <w:rFonts w:ascii="Arial" w:hAnsi="Arial" w:cs="Arial"/>
          <w:sz w:val="20"/>
        </w:rPr>
      </w:pPr>
      <w:r w:rsidRPr="00222754">
        <w:rPr>
          <w:rFonts w:ascii="Arial" w:hAnsi="Arial" w:cs="Arial"/>
          <w:sz w:val="20"/>
        </w:rPr>
        <w:t>Según los Criterios de Desempeño establecidos en el Anexo 2 del PR-20, Numeral 8.</w:t>
      </w:r>
    </w:p>
    <w:p w14:paraId="5219E1E0" w14:textId="7435B6C0" w:rsidR="00222754" w:rsidRPr="00222754" w:rsidRDefault="00222754" w:rsidP="00222754">
      <w:pPr>
        <w:spacing w:before="120" w:after="0" w:line="240" w:lineRule="auto"/>
        <w:ind w:left="993" w:hanging="567"/>
        <w:jc w:val="both"/>
        <w:rPr>
          <w:rFonts w:ascii="Arial" w:hAnsi="Arial" w:cs="Arial"/>
          <w:b/>
          <w:sz w:val="20"/>
        </w:rPr>
      </w:pPr>
      <w:r w:rsidRPr="00222754">
        <w:rPr>
          <w:rFonts w:ascii="Arial" w:hAnsi="Arial" w:cs="Arial"/>
          <w:b/>
          <w:sz w:val="20"/>
        </w:rPr>
        <w:t>2.2.2</w:t>
      </w:r>
      <w:r w:rsidRPr="00222754">
        <w:rPr>
          <w:rFonts w:ascii="Arial" w:hAnsi="Arial" w:cs="Arial"/>
          <w:b/>
          <w:sz w:val="20"/>
        </w:rPr>
        <w:tab/>
        <w:t>Línea de Transmisión en 220 kV Pariñas – Nueva Tumbes</w:t>
      </w:r>
    </w:p>
    <w:p w14:paraId="45FB27C4" w14:textId="77777777" w:rsidR="00222754" w:rsidRPr="00222754" w:rsidRDefault="00222754" w:rsidP="00222754">
      <w:pPr>
        <w:spacing w:before="60" w:after="0" w:line="240" w:lineRule="auto"/>
        <w:ind w:left="993"/>
        <w:jc w:val="both"/>
        <w:rPr>
          <w:rFonts w:ascii="Arial" w:hAnsi="Arial" w:cs="Arial"/>
          <w:sz w:val="20"/>
        </w:rPr>
      </w:pPr>
      <w:r w:rsidRPr="00222754">
        <w:rPr>
          <w:rFonts w:ascii="Arial" w:hAnsi="Arial" w:cs="Arial"/>
          <w:sz w:val="20"/>
        </w:rPr>
        <w:t>Nueva línea de transmisión de simple terna, que será construida para enlazar la subestación Pariñas de 220 kV, de propiedad del Consorcio Transmantaro S.A. (CTM) y la subestación Nueva Tumbes.</w:t>
      </w:r>
    </w:p>
    <w:p w14:paraId="4F31586D" w14:textId="77777777" w:rsidR="00222754" w:rsidRPr="00222754" w:rsidRDefault="00222754" w:rsidP="00222754">
      <w:pPr>
        <w:spacing w:before="60" w:after="0" w:line="240" w:lineRule="auto"/>
        <w:ind w:left="993"/>
        <w:jc w:val="both"/>
        <w:rPr>
          <w:rFonts w:ascii="Arial" w:hAnsi="Arial" w:cs="Arial"/>
          <w:sz w:val="20"/>
        </w:rPr>
      </w:pPr>
      <w:r w:rsidRPr="00222754">
        <w:rPr>
          <w:rFonts w:ascii="Arial" w:hAnsi="Arial" w:cs="Arial"/>
          <w:sz w:val="20"/>
        </w:rPr>
        <w:t>Las características principales de esta línea son:</w:t>
      </w:r>
    </w:p>
    <w:p w14:paraId="331A3FB7" w14:textId="77777777" w:rsidR="00222754" w:rsidRPr="00222754" w:rsidRDefault="00222754" w:rsidP="00222754">
      <w:pPr>
        <w:numPr>
          <w:ilvl w:val="2"/>
          <w:numId w:val="88"/>
        </w:numPr>
        <w:tabs>
          <w:tab w:val="num" w:pos="1276"/>
        </w:tabs>
        <w:spacing w:before="60" w:after="0" w:line="240" w:lineRule="auto"/>
        <w:ind w:left="4395" w:hanging="3402"/>
        <w:jc w:val="both"/>
        <w:rPr>
          <w:rFonts w:ascii="Arial" w:hAnsi="Arial" w:cs="Arial"/>
          <w:sz w:val="20"/>
        </w:rPr>
      </w:pPr>
      <w:r w:rsidRPr="00222754">
        <w:rPr>
          <w:rFonts w:ascii="Arial" w:hAnsi="Arial" w:cs="Arial"/>
          <w:sz w:val="20"/>
        </w:rPr>
        <w:t>Longitud aproximada:</w:t>
      </w:r>
      <w:r w:rsidRPr="00222754">
        <w:rPr>
          <w:rFonts w:ascii="Arial" w:hAnsi="Arial" w:cs="Arial"/>
          <w:sz w:val="20"/>
        </w:rPr>
        <w:tab/>
        <w:t>158 km</w:t>
      </w:r>
    </w:p>
    <w:p w14:paraId="110B1B76" w14:textId="77777777" w:rsidR="00222754" w:rsidRPr="00222754" w:rsidRDefault="00222754" w:rsidP="00222754">
      <w:pPr>
        <w:numPr>
          <w:ilvl w:val="2"/>
          <w:numId w:val="88"/>
        </w:numPr>
        <w:tabs>
          <w:tab w:val="num" w:pos="1276"/>
        </w:tabs>
        <w:spacing w:after="0" w:line="240" w:lineRule="auto"/>
        <w:ind w:left="4394" w:hanging="3402"/>
        <w:jc w:val="both"/>
        <w:rPr>
          <w:rFonts w:ascii="Arial" w:hAnsi="Arial" w:cs="Arial"/>
          <w:sz w:val="20"/>
        </w:rPr>
      </w:pPr>
      <w:r w:rsidRPr="00222754">
        <w:rPr>
          <w:rFonts w:ascii="Arial" w:hAnsi="Arial" w:cs="Arial"/>
          <w:sz w:val="20"/>
        </w:rPr>
        <w:t>Número de ternas:</w:t>
      </w:r>
      <w:r w:rsidRPr="00222754">
        <w:rPr>
          <w:rFonts w:ascii="Arial" w:hAnsi="Arial" w:cs="Arial"/>
          <w:sz w:val="20"/>
        </w:rPr>
        <w:tab/>
        <w:t>Una (1)</w:t>
      </w:r>
    </w:p>
    <w:p w14:paraId="72293862" w14:textId="77777777" w:rsidR="00222754" w:rsidRPr="00222754" w:rsidRDefault="00222754" w:rsidP="00222754">
      <w:pPr>
        <w:numPr>
          <w:ilvl w:val="2"/>
          <w:numId w:val="88"/>
        </w:numPr>
        <w:tabs>
          <w:tab w:val="num" w:pos="1276"/>
        </w:tabs>
        <w:spacing w:after="0" w:line="240" w:lineRule="auto"/>
        <w:ind w:left="4394" w:hanging="3402"/>
        <w:jc w:val="both"/>
        <w:rPr>
          <w:rFonts w:ascii="Arial" w:hAnsi="Arial" w:cs="Arial"/>
          <w:sz w:val="20"/>
        </w:rPr>
      </w:pPr>
      <w:r w:rsidRPr="00222754">
        <w:rPr>
          <w:rFonts w:ascii="Arial" w:hAnsi="Arial" w:cs="Arial"/>
          <w:sz w:val="20"/>
        </w:rPr>
        <w:t xml:space="preserve">Tensión nominal de operación: </w:t>
      </w:r>
      <w:r w:rsidRPr="00222754">
        <w:rPr>
          <w:rFonts w:ascii="Arial" w:hAnsi="Arial" w:cs="Arial"/>
          <w:sz w:val="20"/>
        </w:rPr>
        <w:tab/>
        <w:t>220 kV</w:t>
      </w:r>
    </w:p>
    <w:p w14:paraId="3265027C" w14:textId="77777777" w:rsidR="00222754" w:rsidRPr="00222754" w:rsidRDefault="00222754" w:rsidP="00222754">
      <w:pPr>
        <w:numPr>
          <w:ilvl w:val="2"/>
          <w:numId w:val="88"/>
        </w:numPr>
        <w:tabs>
          <w:tab w:val="num" w:pos="1276"/>
        </w:tabs>
        <w:spacing w:after="0" w:line="240" w:lineRule="auto"/>
        <w:ind w:left="4394" w:hanging="3402"/>
        <w:jc w:val="both"/>
        <w:rPr>
          <w:rFonts w:ascii="Arial" w:hAnsi="Arial" w:cs="Arial"/>
          <w:sz w:val="20"/>
        </w:rPr>
      </w:pPr>
      <w:r w:rsidRPr="00222754">
        <w:rPr>
          <w:rFonts w:ascii="Arial" w:hAnsi="Arial" w:cs="Arial"/>
          <w:sz w:val="20"/>
        </w:rPr>
        <w:t xml:space="preserve">Tensión máxima del sistema: </w:t>
      </w:r>
      <w:r w:rsidRPr="00222754">
        <w:rPr>
          <w:rFonts w:ascii="Arial" w:hAnsi="Arial" w:cs="Arial"/>
          <w:sz w:val="20"/>
        </w:rPr>
        <w:tab/>
        <w:t xml:space="preserve">245 kV </w:t>
      </w:r>
    </w:p>
    <w:p w14:paraId="681D24B0" w14:textId="77777777" w:rsidR="00222754" w:rsidRPr="00222754" w:rsidRDefault="00222754" w:rsidP="00222754">
      <w:pPr>
        <w:numPr>
          <w:ilvl w:val="2"/>
          <w:numId w:val="88"/>
        </w:numPr>
        <w:tabs>
          <w:tab w:val="num" w:pos="1276"/>
        </w:tabs>
        <w:spacing w:after="0" w:line="240" w:lineRule="auto"/>
        <w:ind w:left="4394" w:hanging="3402"/>
        <w:jc w:val="both"/>
        <w:rPr>
          <w:rFonts w:ascii="Arial" w:hAnsi="Arial" w:cs="Arial"/>
          <w:sz w:val="20"/>
        </w:rPr>
      </w:pPr>
      <w:r w:rsidRPr="00222754">
        <w:rPr>
          <w:rFonts w:ascii="Arial" w:hAnsi="Arial" w:cs="Arial"/>
          <w:sz w:val="20"/>
        </w:rPr>
        <w:t>Disposición de fases:</w:t>
      </w:r>
      <w:r w:rsidRPr="00222754">
        <w:rPr>
          <w:rFonts w:ascii="Arial" w:hAnsi="Arial" w:cs="Arial"/>
          <w:sz w:val="20"/>
        </w:rPr>
        <w:tab/>
        <w:t>Tipo triangular.</w:t>
      </w:r>
    </w:p>
    <w:p w14:paraId="41156561" w14:textId="77777777" w:rsidR="00222754" w:rsidRPr="00222754" w:rsidRDefault="00222754" w:rsidP="00222754">
      <w:pPr>
        <w:numPr>
          <w:ilvl w:val="2"/>
          <w:numId w:val="88"/>
        </w:numPr>
        <w:tabs>
          <w:tab w:val="num" w:pos="1276"/>
          <w:tab w:val="left" w:pos="4678"/>
        </w:tabs>
        <w:spacing w:after="0" w:line="240" w:lineRule="auto"/>
        <w:ind w:left="4394" w:hanging="3402"/>
        <w:jc w:val="both"/>
        <w:rPr>
          <w:rFonts w:ascii="Arial" w:hAnsi="Arial" w:cs="Arial"/>
          <w:sz w:val="20"/>
        </w:rPr>
      </w:pPr>
      <w:r w:rsidRPr="00222754">
        <w:rPr>
          <w:rFonts w:ascii="Arial" w:hAnsi="Arial" w:cs="Arial"/>
          <w:sz w:val="20"/>
        </w:rPr>
        <w:t>Tipo de soportes:</w:t>
      </w:r>
      <w:r w:rsidRPr="00222754">
        <w:rPr>
          <w:rFonts w:ascii="Arial" w:hAnsi="Arial" w:cs="Arial"/>
          <w:sz w:val="20"/>
        </w:rPr>
        <w:tab/>
        <w:t>Celosía autosoportada de acero galvanizado</w:t>
      </w:r>
    </w:p>
    <w:p w14:paraId="6CDF143A" w14:textId="77777777" w:rsidR="00222754" w:rsidRPr="00222754" w:rsidRDefault="00222754" w:rsidP="00222754">
      <w:pPr>
        <w:numPr>
          <w:ilvl w:val="2"/>
          <w:numId w:val="88"/>
        </w:numPr>
        <w:tabs>
          <w:tab w:val="num" w:pos="1276"/>
        </w:tabs>
        <w:spacing w:after="0" w:line="240" w:lineRule="auto"/>
        <w:ind w:left="4394" w:hanging="3402"/>
        <w:jc w:val="both"/>
        <w:rPr>
          <w:rFonts w:ascii="Arial" w:hAnsi="Arial" w:cs="Arial"/>
          <w:sz w:val="20"/>
        </w:rPr>
      </w:pPr>
      <w:r w:rsidRPr="00222754">
        <w:rPr>
          <w:rFonts w:ascii="Arial" w:hAnsi="Arial" w:cs="Arial"/>
          <w:sz w:val="20"/>
        </w:rPr>
        <w:t>Tipo de conductor:</w:t>
      </w:r>
      <w:r w:rsidRPr="00222754">
        <w:rPr>
          <w:rFonts w:ascii="Arial" w:hAnsi="Arial" w:cs="Arial"/>
          <w:sz w:val="20"/>
        </w:rPr>
        <w:tab/>
        <w:t>Se podrá utilizar ACSR, AAAC o ACAR.</w:t>
      </w:r>
    </w:p>
    <w:p w14:paraId="4517D4AE" w14:textId="77777777" w:rsidR="00222754" w:rsidRPr="00222754" w:rsidRDefault="00222754" w:rsidP="00222754">
      <w:pPr>
        <w:numPr>
          <w:ilvl w:val="2"/>
          <w:numId w:val="88"/>
        </w:numPr>
        <w:tabs>
          <w:tab w:val="num" w:pos="1276"/>
        </w:tabs>
        <w:spacing w:after="0" w:line="240" w:lineRule="auto"/>
        <w:ind w:left="4394" w:hanging="3402"/>
        <w:jc w:val="both"/>
        <w:rPr>
          <w:rFonts w:ascii="Arial" w:hAnsi="Arial" w:cs="Arial"/>
          <w:sz w:val="20"/>
        </w:rPr>
      </w:pPr>
      <w:r w:rsidRPr="00222754">
        <w:rPr>
          <w:rFonts w:ascii="Arial" w:hAnsi="Arial" w:cs="Arial"/>
          <w:sz w:val="20"/>
        </w:rPr>
        <w:t>Número de conductores por fase:</w:t>
      </w:r>
      <w:r w:rsidRPr="00222754">
        <w:rPr>
          <w:rFonts w:ascii="Arial" w:hAnsi="Arial" w:cs="Arial"/>
          <w:color w:val="FF0000"/>
          <w:sz w:val="20"/>
        </w:rPr>
        <w:tab/>
      </w:r>
      <w:r w:rsidRPr="00222754">
        <w:rPr>
          <w:rFonts w:ascii="Arial" w:hAnsi="Arial" w:cs="Arial"/>
          <w:sz w:val="20"/>
        </w:rPr>
        <w:t xml:space="preserve">Mínimo uno (1). </w:t>
      </w:r>
    </w:p>
    <w:p w14:paraId="3E46E85C" w14:textId="77777777" w:rsidR="00222754" w:rsidRPr="00222754" w:rsidRDefault="00222754" w:rsidP="00222754">
      <w:pPr>
        <w:numPr>
          <w:ilvl w:val="2"/>
          <w:numId w:val="88"/>
        </w:numPr>
        <w:tabs>
          <w:tab w:val="num" w:pos="1276"/>
        </w:tabs>
        <w:spacing w:after="0" w:line="240" w:lineRule="auto"/>
        <w:ind w:left="4394" w:hanging="3402"/>
        <w:jc w:val="both"/>
        <w:rPr>
          <w:rFonts w:ascii="Arial" w:hAnsi="Arial" w:cs="Arial"/>
          <w:sz w:val="20"/>
        </w:rPr>
      </w:pPr>
      <w:r w:rsidRPr="00222754">
        <w:rPr>
          <w:rFonts w:ascii="Arial" w:hAnsi="Arial" w:cs="Arial"/>
          <w:sz w:val="20"/>
        </w:rPr>
        <w:t>Cable de comunicación:</w:t>
      </w:r>
      <w:r w:rsidRPr="00222754">
        <w:rPr>
          <w:rFonts w:ascii="Arial" w:hAnsi="Arial" w:cs="Arial"/>
          <w:sz w:val="20"/>
        </w:rPr>
        <w:tab/>
        <w:t>Un cable de fibra óptica, tipo OPGW, de 24 fibras como mínimo.</w:t>
      </w:r>
    </w:p>
    <w:p w14:paraId="414CE066" w14:textId="77777777" w:rsidR="00222754" w:rsidRPr="00222754" w:rsidRDefault="00222754" w:rsidP="00222754">
      <w:pPr>
        <w:numPr>
          <w:ilvl w:val="2"/>
          <w:numId w:val="88"/>
        </w:numPr>
        <w:tabs>
          <w:tab w:val="num" w:pos="1276"/>
        </w:tabs>
        <w:spacing w:after="0" w:line="240" w:lineRule="auto"/>
        <w:ind w:left="4394" w:hanging="3402"/>
        <w:jc w:val="both"/>
        <w:rPr>
          <w:rFonts w:ascii="Arial" w:hAnsi="Arial" w:cs="Arial"/>
          <w:sz w:val="20"/>
        </w:rPr>
      </w:pPr>
      <w:r w:rsidRPr="00222754">
        <w:rPr>
          <w:rFonts w:ascii="Arial" w:hAnsi="Arial" w:cs="Arial"/>
          <w:sz w:val="20"/>
        </w:rPr>
        <w:t>Altitud:</w:t>
      </w:r>
      <w:r w:rsidRPr="00222754">
        <w:rPr>
          <w:rFonts w:ascii="Arial" w:hAnsi="Arial" w:cs="Arial"/>
          <w:sz w:val="20"/>
        </w:rPr>
        <w:tab/>
        <w:t>Mínima 14 msnm</w:t>
      </w:r>
    </w:p>
    <w:p w14:paraId="3D496DC4" w14:textId="77777777" w:rsidR="00222754" w:rsidRPr="00222754" w:rsidRDefault="00222754" w:rsidP="00222754">
      <w:pPr>
        <w:spacing w:after="0" w:line="240" w:lineRule="auto"/>
        <w:ind w:left="4394"/>
        <w:jc w:val="both"/>
        <w:rPr>
          <w:rFonts w:ascii="Arial" w:hAnsi="Arial" w:cs="Arial"/>
          <w:sz w:val="20"/>
          <w:highlight w:val="yellow"/>
        </w:rPr>
      </w:pPr>
      <w:r w:rsidRPr="00222754">
        <w:rPr>
          <w:rFonts w:ascii="Arial" w:hAnsi="Arial" w:cs="Arial"/>
          <w:sz w:val="20"/>
        </w:rPr>
        <w:t>Máxima 352 msnm</w:t>
      </w:r>
    </w:p>
    <w:p w14:paraId="4504C155" w14:textId="77777777" w:rsidR="00222754" w:rsidRPr="00222754" w:rsidRDefault="00222754" w:rsidP="00222754">
      <w:pPr>
        <w:spacing w:before="240" w:after="120" w:line="240" w:lineRule="auto"/>
        <w:ind w:left="993" w:hanging="567"/>
        <w:rPr>
          <w:rFonts w:ascii="Arial" w:hAnsi="Arial" w:cs="Arial"/>
          <w:b/>
          <w:sz w:val="20"/>
          <w:szCs w:val="20"/>
          <w:lang w:val="pt-BR"/>
        </w:rPr>
      </w:pPr>
      <w:r w:rsidRPr="00222754">
        <w:rPr>
          <w:rFonts w:ascii="Arial" w:hAnsi="Arial" w:cs="Arial"/>
          <w:b/>
          <w:sz w:val="20"/>
          <w:szCs w:val="20"/>
          <w:lang w:val="pt-BR"/>
        </w:rPr>
        <w:t>2.2.3</w:t>
      </w:r>
      <w:r w:rsidRPr="00222754">
        <w:rPr>
          <w:rFonts w:ascii="Arial" w:hAnsi="Arial" w:cs="Arial"/>
          <w:b/>
          <w:sz w:val="20"/>
          <w:szCs w:val="20"/>
          <w:lang w:val="pt-BR"/>
        </w:rPr>
        <w:tab/>
        <w:t>Variante L.T. 220 kV Zorritos – Machala (L-2280)</w:t>
      </w:r>
    </w:p>
    <w:p w14:paraId="6279BE81" w14:textId="77777777" w:rsidR="00222754" w:rsidRPr="00222754" w:rsidRDefault="00222754" w:rsidP="00222754">
      <w:pPr>
        <w:tabs>
          <w:tab w:val="left" w:pos="993"/>
        </w:tabs>
        <w:spacing w:before="60" w:after="0" w:line="240" w:lineRule="auto"/>
        <w:ind w:left="993" w:hanging="426"/>
        <w:jc w:val="both"/>
        <w:rPr>
          <w:rFonts w:ascii="Arial" w:hAnsi="Arial" w:cs="Arial"/>
          <w:sz w:val="20"/>
          <w:szCs w:val="20"/>
        </w:rPr>
      </w:pPr>
      <w:r w:rsidRPr="00222754">
        <w:rPr>
          <w:rFonts w:ascii="Arial" w:hAnsi="Arial" w:cs="Arial"/>
          <w:sz w:val="20"/>
          <w:szCs w:val="20"/>
          <w:lang w:val="pt-BR"/>
        </w:rPr>
        <w:tab/>
      </w:r>
      <w:r w:rsidRPr="00222754">
        <w:rPr>
          <w:rFonts w:ascii="Arial" w:hAnsi="Arial" w:cs="Arial"/>
          <w:sz w:val="20"/>
          <w:szCs w:val="20"/>
        </w:rPr>
        <w:t>La variante de la línea en 220 kV Zorritos – Machala (L-2280) está conformada por un tramo de línea en doble terna que enlazará la línea L-2280 con la subestación Nueva Tumbes 220 kV a partir de un punto de derivación o seccionamiento, conformando las líneas Zorritos – Nueva Tumbes y Nueva Tumbes – Machala.</w:t>
      </w:r>
    </w:p>
    <w:p w14:paraId="738E58E4" w14:textId="77777777" w:rsidR="00222754" w:rsidRPr="00222754" w:rsidRDefault="00222754" w:rsidP="00222754">
      <w:pPr>
        <w:spacing w:before="60" w:after="0" w:line="240" w:lineRule="auto"/>
        <w:ind w:left="993"/>
        <w:jc w:val="both"/>
        <w:rPr>
          <w:rFonts w:ascii="Arial" w:hAnsi="Arial" w:cs="Arial"/>
          <w:sz w:val="20"/>
        </w:rPr>
      </w:pPr>
      <w:r w:rsidRPr="00222754">
        <w:rPr>
          <w:rFonts w:ascii="Arial" w:hAnsi="Arial" w:cs="Arial"/>
          <w:sz w:val="20"/>
        </w:rPr>
        <w:t>Las características principales del tramo de derivación son:</w:t>
      </w:r>
    </w:p>
    <w:p w14:paraId="36F51099" w14:textId="77777777" w:rsidR="00222754" w:rsidRPr="00222754" w:rsidRDefault="00222754" w:rsidP="00222754">
      <w:pPr>
        <w:numPr>
          <w:ilvl w:val="2"/>
          <w:numId w:val="88"/>
        </w:numPr>
        <w:tabs>
          <w:tab w:val="num" w:pos="1276"/>
        </w:tabs>
        <w:spacing w:before="60" w:after="0" w:line="240" w:lineRule="auto"/>
        <w:ind w:left="4395" w:hanging="3402"/>
        <w:jc w:val="both"/>
        <w:rPr>
          <w:rFonts w:ascii="Arial" w:hAnsi="Arial" w:cs="Arial"/>
          <w:sz w:val="20"/>
        </w:rPr>
      </w:pPr>
      <w:r w:rsidRPr="00222754">
        <w:rPr>
          <w:rFonts w:ascii="Arial" w:hAnsi="Arial" w:cs="Arial"/>
          <w:sz w:val="20"/>
        </w:rPr>
        <w:t>Longitud aproximada:</w:t>
      </w:r>
      <w:r w:rsidRPr="00222754">
        <w:rPr>
          <w:rFonts w:ascii="Arial" w:hAnsi="Arial" w:cs="Arial"/>
          <w:sz w:val="20"/>
        </w:rPr>
        <w:tab/>
        <w:t>7 km</w:t>
      </w:r>
    </w:p>
    <w:p w14:paraId="728A9B77" w14:textId="77777777" w:rsidR="00222754" w:rsidRPr="00222754" w:rsidRDefault="00222754" w:rsidP="00222754">
      <w:pPr>
        <w:numPr>
          <w:ilvl w:val="2"/>
          <w:numId w:val="88"/>
        </w:numPr>
        <w:tabs>
          <w:tab w:val="num" w:pos="1276"/>
        </w:tabs>
        <w:spacing w:after="0" w:line="240" w:lineRule="auto"/>
        <w:ind w:left="4394" w:hanging="3402"/>
        <w:jc w:val="both"/>
        <w:rPr>
          <w:rFonts w:ascii="Arial" w:hAnsi="Arial" w:cs="Arial"/>
          <w:sz w:val="20"/>
        </w:rPr>
      </w:pPr>
      <w:r w:rsidRPr="00222754">
        <w:rPr>
          <w:rFonts w:ascii="Arial" w:hAnsi="Arial" w:cs="Arial"/>
          <w:sz w:val="20"/>
        </w:rPr>
        <w:t>Número de ternas:</w:t>
      </w:r>
      <w:r w:rsidRPr="00222754">
        <w:rPr>
          <w:rFonts w:ascii="Arial" w:hAnsi="Arial" w:cs="Arial"/>
          <w:sz w:val="20"/>
        </w:rPr>
        <w:tab/>
        <w:t xml:space="preserve">Dos (2). </w:t>
      </w:r>
    </w:p>
    <w:p w14:paraId="4A7B14EC" w14:textId="77777777" w:rsidR="00222754" w:rsidRPr="00222754" w:rsidRDefault="00222754" w:rsidP="00222754">
      <w:pPr>
        <w:numPr>
          <w:ilvl w:val="2"/>
          <w:numId w:val="88"/>
        </w:numPr>
        <w:tabs>
          <w:tab w:val="num" w:pos="1276"/>
        </w:tabs>
        <w:spacing w:after="0" w:line="240" w:lineRule="auto"/>
        <w:ind w:left="4394" w:hanging="3402"/>
        <w:jc w:val="both"/>
        <w:rPr>
          <w:rFonts w:ascii="Arial" w:hAnsi="Arial" w:cs="Arial"/>
          <w:sz w:val="20"/>
        </w:rPr>
      </w:pPr>
      <w:r w:rsidRPr="00222754">
        <w:rPr>
          <w:rFonts w:ascii="Arial" w:hAnsi="Arial" w:cs="Arial"/>
          <w:sz w:val="20"/>
        </w:rPr>
        <w:t xml:space="preserve">Tensión nominal de operación: </w:t>
      </w:r>
      <w:r w:rsidRPr="00222754">
        <w:rPr>
          <w:rFonts w:ascii="Arial" w:hAnsi="Arial" w:cs="Arial"/>
          <w:sz w:val="20"/>
        </w:rPr>
        <w:tab/>
        <w:t>220 kV</w:t>
      </w:r>
    </w:p>
    <w:p w14:paraId="6EDE82C4" w14:textId="77777777" w:rsidR="00222754" w:rsidRPr="00222754" w:rsidRDefault="00222754" w:rsidP="00222754">
      <w:pPr>
        <w:numPr>
          <w:ilvl w:val="2"/>
          <w:numId w:val="88"/>
        </w:numPr>
        <w:tabs>
          <w:tab w:val="num" w:pos="1276"/>
        </w:tabs>
        <w:spacing w:after="0" w:line="240" w:lineRule="auto"/>
        <w:ind w:left="4394" w:hanging="3402"/>
        <w:jc w:val="both"/>
        <w:rPr>
          <w:rFonts w:ascii="Arial" w:hAnsi="Arial" w:cs="Arial"/>
          <w:sz w:val="20"/>
        </w:rPr>
      </w:pPr>
      <w:r w:rsidRPr="00222754">
        <w:rPr>
          <w:rFonts w:ascii="Arial" w:hAnsi="Arial" w:cs="Arial"/>
          <w:sz w:val="20"/>
        </w:rPr>
        <w:t xml:space="preserve">Tensión máxima del sistema: </w:t>
      </w:r>
      <w:r w:rsidRPr="00222754">
        <w:rPr>
          <w:rFonts w:ascii="Arial" w:hAnsi="Arial" w:cs="Arial"/>
          <w:sz w:val="20"/>
        </w:rPr>
        <w:tab/>
        <w:t xml:space="preserve">245 kV </w:t>
      </w:r>
    </w:p>
    <w:p w14:paraId="694B7BA8" w14:textId="77777777" w:rsidR="00222754" w:rsidRPr="00222754" w:rsidRDefault="00222754" w:rsidP="00222754">
      <w:pPr>
        <w:numPr>
          <w:ilvl w:val="2"/>
          <w:numId w:val="88"/>
        </w:numPr>
        <w:tabs>
          <w:tab w:val="num" w:pos="1276"/>
        </w:tabs>
        <w:spacing w:after="0" w:line="240" w:lineRule="auto"/>
        <w:ind w:left="4394" w:hanging="3402"/>
        <w:jc w:val="both"/>
        <w:rPr>
          <w:rFonts w:ascii="Arial" w:hAnsi="Arial" w:cs="Arial"/>
          <w:sz w:val="20"/>
        </w:rPr>
      </w:pPr>
      <w:r w:rsidRPr="00222754">
        <w:rPr>
          <w:rFonts w:ascii="Arial" w:hAnsi="Arial" w:cs="Arial"/>
          <w:sz w:val="20"/>
        </w:rPr>
        <w:t>Disposición de fases:</w:t>
      </w:r>
      <w:r w:rsidRPr="00222754">
        <w:rPr>
          <w:rFonts w:ascii="Arial" w:hAnsi="Arial" w:cs="Arial"/>
          <w:sz w:val="20"/>
        </w:rPr>
        <w:tab/>
        <w:t>Tipo vertical.</w:t>
      </w:r>
    </w:p>
    <w:p w14:paraId="0FD3CFF3" w14:textId="77777777" w:rsidR="00222754" w:rsidRPr="00222754" w:rsidRDefault="00222754" w:rsidP="00222754">
      <w:pPr>
        <w:numPr>
          <w:ilvl w:val="2"/>
          <w:numId w:val="88"/>
        </w:numPr>
        <w:tabs>
          <w:tab w:val="num" w:pos="1276"/>
        </w:tabs>
        <w:spacing w:after="0" w:line="240" w:lineRule="auto"/>
        <w:ind w:left="4394" w:hanging="3402"/>
        <w:jc w:val="both"/>
        <w:rPr>
          <w:rFonts w:ascii="Arial" w:hAnsi="Arial" w:cs="Arial"/>
          <w:sz w:val="20"/>
        </w:rPr>
      </w:pPr>
      <w:r w:rsidRPr="00222754">
        <w:rPr>
          <w:rFonts w:ascii="Arial" w:hAnsi="Arial" w:cs="Arial"/>
          <w:sz w:val="20"/>
        </w:rPr>
        <w:t>Tipo de soportes:</w:t>
      </w:r>
      <w:r w:rsidRPr="00222754">
        <w:rPr>
          <w:rFonts w:ascii="Arial" w:hAnsi="Arial" w:cs="Arial"/>
          <w:sz w:val="20"/>
        </w:rPr>
        <w:tab/>
        <w:t>Celosía autosoportada de acero galvanizado.</w:t>
      </w:r>
    </w:p>
    <w:p w14:paraId="4BDD50AE" w14:textId="77777777" w:rsidR="00222754" w:rsidRPr="00222754" w:rsidRDefault="00222754" w:rsidP="00222754">
      <w:pPr>
        <w:numPr>
          <w:ilvl w:val="2"/>
          <w:numId w:val="88"/>
        </w:numPr>
        <w:tabs>
          <w:tab w:val="num" w:pos="1276"/>
        </w:tabs>
        <w:spacing w:after="0" w:line="240" w:lineRule="auto"/>
        <w:ind w:left="4394" w:hanging="3402"/>
        <w:jc w:val="both"/>
        <w:rPr>
          <w:rFonts w:ascii="Arial" w:hAnsi="Arial" w:cs="Arial"/>
          <w:sz w:val="20"/>
        </w:rPr>
      </w:pPr>
      <w:r w:rsidRPr="00222754">
        <w:rPr>
          <w:rFonts w:ascii="Arial" w:hAnsi="Arial" w:cs="Arial"/>
          <w:sz w:val="20"/>
        </w:rPr>
        <w:t>Tipo y sección de conductor:</w:t>
      </w:r>
      <w:r w:rsidRPr="00222754">
        <w:rPr>
          <w:rFonts w:ascii="Arial" w:hAnsi="Arial" w:cs="Arial"/>
          <w:sz w:val="20"/>
        </w:rPr>
        <w:tab/>
        <w:t>(*)</w:t>
      </w:r>
    </w:p>
    <w:p w14:paraId="046CEDEB" w14:textId="77777777" w:rsidR="00222754" w:rsidRPr="00222754" w:rsidRDefault="00222754" w:rsidP="00222754">
      <w:pPr>
        <w:numPr>
          <w:ilvl w:val="2"/>
          <w:numId w:val="88"/>
        </w:numPr>
        <w:tabs>
          <w:tab w:val="num" w:pos="1276"/>
        </w:tabs>
        <w:spacing w:after="0" w:line="240" w:lineRule="auto"/>
        <w:ind w:left="4394" w:hanging="3402"/>
        <w:jc w:val="both"/>
        <w:rPr>
          <w:rFonts w:ascii="Arial" w:hAnsi="Arial" w:cs="Arial"/>
          <w:sz w:val="20"/>
        </w:rPr>
      </w:pPr>
      <w:r w:rsidRPr="00222754">
        <w:rPr>
          <w:rFonts w:ascii="Arial" w:hAnsi="Arial" w:cs="Arial"/>
          <w:sz w:val="20"/>
        </w:rPr>
        <w:t>Número de conductores por fase:</w:t>
      </w:r>
      <w:r w:rsidRPr="00222754">
        <w:rPr>
          <w:rFonts w:ascii="Arial" w:hAnsi="Arial" w:cs="Arial"/>
          <w:sz w:val="20"/>
        </w:rPr>
        <w:tab/>
        <w:t xml:space="preserve">1 (*) </w:t>
      </w:r>
    </w:p>
    <w:p w14:paraId="61F00784" w14:textId="77777777" w:rsidR="00222754" w:rsidRPr="00222754" w:rsidRDefault="00222754" w:rsidP="00222754">
      <w:pPr>
        <w:numPr>
          <w:ilvl w:val="2"/>
          <w:numId w:val="88"/>
        </w:numPr>
        <w:tabs>
          <w:tab w:val="num" w:pos="1276"/>
        </w:tabs>
        <w:spacing w:after="0" w:line="240" w:lineRule="auto"/>
        <w:ind w:left="4394" w:hanging="3402"/>
        <w:jc w:val="both"/>
        <w:rPr>
          <w:rFonts w:ascii="Arial" w:hAnsi="Arial" w:cs="Arial"/>
          <w:sz w:val="20"/>
        </w:rPr>
      </w:pPr>
      <w:r w:rsidRPr="00222754">
        <w:rPr>
          <w:rFonts w:ascii="Arial" w:hAnsi="Arial" w:cs="Arial"/>
          <w:sz w:val="20"/>
        </w:rPr>
        <w:t>Cable de guarda:</w:t>
      </w:r>
      <w:r w:rsidRPr="00222754">
        <w:rPr>
          <w:rFonts w:ascii="Arial" w:hAnsi="Arial" w:cs="Arial"/>
          <w:sz w:val="20"/>
        </w:rPr>
        <w:tab/>
        <w:t>No tiene(*)</w:t>
      </w:r>
    </w:p>
    <w:p w14:paraId="505D472B" w14:textId="77777777" w:rsidR="00222754" w:rsidRPr="00222754" w:rsidRDefault="00222754" w:rsidP="00222754">
      <w:pPr>
        <w:numPr>
          <w:ilvl w:val="2"/>
          <w:numId w:val="88"/>
        </w:numPr>
        <w:tabs>
          <w:tab w:val="num" w:pos="1276"/>
        </w:tabs>
        <w:spacing w:after="0" w:line="240" w:lineRule="auto"/>
        <w:ind w:left="4394" w:hanging="3402"/>
        <w:jc w:val="both"/>
        <w:rPr>
          <w:rFonts w:ascii="Arial" w:hAnsi="Arial" w:cs="Arial"/>
          <w:sz w:val="20"/>
        </w:rPr>
      </w:pPr>
      <w:r w:rsidRPr="00222754">
        <w:rPr>
          <w:rFonts w:ascii="Arial" w:hAnsi="Arial" w:cs="Arial"/>
          <w:sz w:val="20"/>
        </w:rPr>
        <w:t>Altitud:</w:t>
      </w:r>
      <w:r w:rsidRPr="00222754">
        <w:rPr>
          <w:rFonts w:ascii="Arial" w:hAnsi="Arial" w:cs="Arial"/>
          <w:sz w:val="20"/>
        </w:rPr>
        <w:tab/>
        <w:t>Mínima 30 msnm</w:t>
      </w:r>
    </w:p>
    <w:p w14:paraId="25800BE6" w14:textId="77777777" w:rsidR="00222754" w:rsidRPr="00222754" w:rsidRDefault="00222754" w:rsidP="00222754">
      <w:pPr>
        <w:spacing w:after="0" w:line="240" w:lineRule="auto"/>
        <w:ind w:left="4394"/>
        <w:jc w:val="both"/>
        <w:rPr>
          <w:rFonts w:ascii="Arial" w:hAnsi="Arial" w:cs="Arial"/>
          <w:sz w:val="20"/>
        </w:rPr>
      </w:pPr>
      <w:r w:rsidRPr="00222754">
        <w:rPr>
          <w:rFonts w:ascii="Arial" w:hAnsi="Arial" w:cs="Arial"/>
          <w:sz w:val="20"/>
        </w:rPr>
        <w:t>Máxima 51 msnm</w:t>
      </w:r>
    </w:p>
    <w:p w14:paraId="3C5530C6" w14:textId="77777777" w:rsidR="00222754" w:rsidRPr="00222754" w:rsidRDefault="00222754" w:rsidP="00222754">
      <w:pPr>
        <w:spacing w:before="120" w:after="0" w:line="240" w:lineRule="auto"/>
        <w:ind w:left="1418" w:hanging="425"/>
        <w:rPr>
          <w:rFonts w:ascii="Arial" w:hAnsi="Arial" w:cs="Arial"/>
          <w:sz w:val="16"/>
          <w:szCs w:val="20"/>
        </w:rPr>
      </w:pPr>
      <w:r w:rsidRPr="00222754">
        <w:rPr>
          <w:rFonts w:ascii="Arial" w:hAnsi="Arial" w:cs="Arial"/>
          <w:sz w:val="16"/>
          <w:szCs w:val="20"/>
        </w:rPr>
        <w:t>(*)</w:t>
      </w:r>
      <w:r w:rsidRPr="00222754">
        <w:rPr>
          <w:rFonts w:ascii="Arial" w:hAnsi="Arial" w:cs="Arial"/>
          <w:sz w:val="16"/>
          <w:szCs w:val="20"/>
        </w:rPr>
        <w:tab/>
        <w:t>Igual al considerado en el diseño de la línea existente (L-2280):</w:t>
      </w:r>
    </w:p>
    <w:p w14:paraId="2B3CFAF1" w14:textId="77777777" w:rsidR="00222754" w:rsidRPr="00222754" w:rsidRDefault="00222754" w:rsidP="00222754">
      <w:pPr>
        <w:numPr>
          <w:ilvl w:val="0"/>
          <w:numId w:val="247"/>
        </w:numPr>
        <w:spacing w:after="0" w:line="240" w:lineRule="auto"/>
        <w:ind w:left="1701" w:hanging="284"/>
        <w:contextualSpacing/>
        <w:jc w:val="both"/>
        <w:rPr>
          <w:rFonts w:ascii="Arial" w:hAnsi="Arial" w:cs="Arial"/>
          <w:sz w:val="16"/>
          <w:szCs w:val="20"/>
        </w:rPr>
      </w:pPr>
      <w:r w:rsidRPr="00222754">
        <w:rPr>
          <w:rFonts w:ascii="Arial" w:hAnsi="Arial" w:cs="Arial"/>
          <w:sz w:val="16"/>
          <w:szCs w:val="20"/>
        </w:rPr>
        <w:t>Conductor de ACAR 608 mm², línea de simple terna con un conductor por fase.</w:t>
      </w:r>
    </w:p>
    <w:p w14:paraId="5D73AF50" w14:textId="77777777" w:rsidR="00222754" w:rsidRPr="00222754" w:rsidRDefault="00222754" w:rsidP="00222754">
      <w:pPr>
        <w:numPr>
          <w:ilvl w:val="0"/>
          <w:numId w:val="247"/>
        </w:numPr>
        <w:spacing w:after="0" w:line="240" w:lineRule="auto"/>
        <w:ind w:left="1701" w:hanging="284"/>
        <w:contextualSpacing/>
        <w:jc w:val="both"/>
        <w:rPr>
          <w:rFonts w:ascii="Arial" w:hAnsi="Arial" w:cs="Arial"/>
          <w:sz w:val="16"/>
          <w:szCs w:val="20"/>
        </w:rPr>
      </w:pPr>
      <w:r w:rsidRPr="00222754">
        <w:rPr>
          <w:rFonts w:ascii="Arial" w:hAnsi="Arial" w:cs="Arial"/>
          <w:sz w:val="16"/>
          <w:szCs w:val="20"/>
        </w:rPr>
        <w:t>La variante alojará dos cables de fibra óptica tipo ADSS similar al existente en la línea L-2280.</w:t>
      </w:r>
    </w:p>
    <w:p w14:paraId="3A198002" w14:textId="77777777" w:rsidR="00222754" w:rsidRPr="00222754" w:rsidRDefault="00222754" w:rsidP="00222754">
      <w:pPr>
        <w:spacing w:before="120" w:after="0" w:line="240" w:lineRule="auto"/>
        <w:ind w:left="993"/>
        <w:jc w:val="both"/>
        <w:rPr>
          <w:rFonts w:ascii="Arial" w:hAnsi="Arial" w:cs="Arial"/>
          <w:sz w:val="20"/>
          <w:szCs w:val="20"/>
        </w:rPr>
      </w:pPr>
      <w:r w:rsidRPr="00222754">
        <w:rPr>
          <w:rFonts w:ascii="Arial" w:hAnsi="Arial" w:cs="Arial"/>
          <w:sz w:val="20"/>
          <w:szCs w:val="20"/>
        </w:rPr>
        <w:t>El Concesionario deberá verificar las características antes señaladas.</w:t>
      </w:r>
    </w:p>
    <w:p w14:paraId="7F508E6F" w14:textId="77777777" w:rsidR="00222754" w:rsidRPr="00222754" w:rsidRDefault="00222754" w:rsidP="00222754">
      <w:pPr>
        <w:spacing w:before="120" w:after="0" w:line="240" w:lineRule="auto"/>
        <w:ind w:left="993" w:hanging="567"/>
        <w:jc w:val="both"/>
        <w:rPr>
          <w:rFonts w:ascii="Arial" w:hAnsi="Arial" w:cs="Arial"/>
          <w:b/>
          <w:sz w:val="20"/>
        </w:rPr>
      </w:pPr>
      <w:r w:rsidRPr="00222754">
        <w:rPr>
          <w:rFonts w:ascii="Arial" w:hAnsi="Arial" w:cs="Arial"/>
          <w:b/>
          <w:sz w:val="20"/>
        </w:rPr>
        <w:t>2.2.4</w:t>
      </w:r>
      <w:r w:rsidRPr="00222754">
        <w:rPr>
          <w:rFonts w:ascii="Arial" w:hAnsi="Arial" w:cs="Arial"/>
          <w:b/>
          <w:sz w:val="20"/>
        </w:rPr>
        <w:tab/>
        <w:t>Requerimientos Técnicos de la Línea</w:t>
      </w:r>
    </w:p>
    <w:p w14:paraId="3DBE30EE" w14:textId="77777777" w:rsidR="00222754" w:rsidRPr="00222754" w:rsidRDefault="00222754" w:rsidP="00CE5C44">
      <w:pPr>
        <w:spacing w:before="60" w:after="0" w:line="240" w:lineRule="auto"/>
        <w:ind w:left="993"/>
        <w:jc w:val="both"/>
        <w:rPr>
          <w:rFonts w:ascii="Arial" w:hAnsi="Arial" w:cs="Arial"/>
          <w:sz w:val="20"/>
        </w:rPr>
      </w:pPr>
      <w:r w:rsidRPr="00222754">
        <w:rPr>
          <w:rFonts w:ascii="Arial" w:hAnsi="Arial" w:cs="Arial"/>
          <w:sz w:val="20"/>
        </w:rPr>
        <w:t>Las líneas, según su nivel de tensión, deben cumplir los siguientes requisitos mínimos:</w:t>
      </w:r>
    </w:p>
    <w:p w14:paraId="4467E324" w14:textId="77777777" w:rsidR="00222754" w:rsidRPr="00222754" w:rsidRDefault="00222754" w:rsidP="00222754">
      <w:pPr>
        <w:spacing w:before="60" w:after="0" w:line="240" w:lineRule="auto"/>
        <w:ind w:left="1276"/>
        <w:jc w:val="both"/>
        <w:rPr>
          <w:rFonts w:ascii="Arial" w:hAnsi="Arial" w:cs="Arial"/>
          <w:b/>
          <w:sz w:val="20"/>
          <w:u w:val="single"/>
        </w:rPr>
      </w:pPr>
      <w:r w:rsidRPr="00222754">
        <w:rPr>
          <w:rFonts w:ascii="Arial" w:hAnsi="Arial" w:cs="Arial"/>
          <w:b/>
          <w:sz w:val="20"/>
          <w:u w:val="single"/>
        </w:rPr>
        <w:t>L.T.220 kV</w:t>
      </w:r>
    </w:p>
    <w:tbl>
      <w:tblPr>
        <w:tblW w:w="0" w:type="auto"/>
        <w:tblInd w:w="959" w:type="dxa"/>
        <w:tblLook w:val="00A0" w:firstRow="1" w:lastRow="0" w:firstColumn="1" w:lastColumn="0" w:noHBand="0" w:noVBand="0"/>
      </w:tblPr>
      <w:tblGrid>
        <w:gridCol w:w="5869"/>
        <w:gridCol w:w="286"/>
        <w:gridCol w:w="1653"/>
      </w:tblGrid>
      <w:tr w:rsidR="00222754" w:rsidRPr="00222754" w14:paraId="46BD1523" w14:textId="77777777" w:rsidTr="003D25A6">
        <w:trPr>
          <w:trHeight w:val="20"/>
        </w:trPr>
        <w:tc>
          <w:tcPr>
            <w:tcW w:w="5869" w:type="dxa"/>
            <w:vAlign w:val="center"/>
          </w:tcPr>
          <w:p w14:paraId="6081BD42" w14:textId="77777777" w:rsidR="00222754" w:rsidRPr="00222754" w:rsidRDefault="00222754" w:rsidP="00222754">
            <w:pPr>
              <w:numPr>
                <w:ilvl w:val="0"/>
                <w:numId w:val="93"/>
              </w:numPr>
              <w:spacing w:after="0" w:line="240" w:lineRule="auto"/>
              <w:ind w:left="601" w:hanging="284"/>
              <w:rPr>
                <w:rFonts w:ascii="Arial" w:hAnsi="Arial" w:cs="Arial"/>
                <w:sz w:val="20"/>
              </w:rPr>
            </w:pPr>
            <w:r w:rsidRPr="00222754">
              <w:rPr>
                <w:rFonts w:ascii="Arial" w:hAnsi="Arial" w:cs="Arial"/>
                <w:sz w:val="20"/>
              </w:rPr>
              <w:t>Tensión de operación nominal</w:t>
            </w:r>
          </w:p>
        </w:tc>
        <w:tc>
          <w:tcPr>
            <w:tcW w:w="286" w:type="dxa"/>
            <w:vAlign w:val="center"/>
          </w:tcPr>
          <w:p w14:paraId="6C467D5E" w14:textId="77777777" w:rsidR="00222754" w:rsidRPr="00222754" w:rsidRDefault="00222754" w:rsidP="00222754">
            <w:pPr>
              <w:spacing w:after="0" w:line="240" w:lineRule="auto"/>
              <w:jc w:val="center"/>
              <w:rPr>
                <w:rFonts w:ascii="Arial" w:hAnsi="Arial" w:cs="Arial"/>
                <w:sz w:val="20"/>
              </w:rPr>
            </w:pPr>
            <w:r w:rsidRPr="00222754">
              <w:rPr>
                <w:rFonts w:ascii="Arial" w:hAnsi="Arial" w:cs="Arial"/>
                <w:sz w:val="20"/>
              </w:rPr>
              <w:t>:</w:t>
            </w:r>
          </w:p>
        </w:tc>
        <w:tc>
          <w:tcPr>
            <w:tcW w:w="1653" w:type="dxa"/>
            <w:vAlign w:val="center"/>
          </w:tcPr>
          <w:p w14:paraId="67446AAB" w14:textId="77777777" w:rsidR="00222754" w:rsidRPr="00222754" w:rsidRDefault="00222754" w:rsidP="00222754">
            <w:pPr>
              <w:spacing w:after="0" w:line="240" w:lineRule="auto"/>
              <w:jc w:val="center"/>
              <w:rPr>
                <w:rFonts w:ascii="Arial" w:hAnsi="Arial" w:cs="Arial"/>
                <w:sz w:val="20"/>
              </w:rPr>
            </w:pPr>
            <w:r w:rsidRPr="00222754">
              <w:rPr>
                <w:rFonts w:ascii="Arial" w:hAnsi="Arial" w:cs="Arial"/>
                <w:sz w:val="20"/>
              </w:rPr>
              <w:t>220 kV</w:t>
            </w:r>
          </w:p>
        </w:tc>
      </w:tr>
      <w:tr w:rsidR="00222754" w:rsidRPr="00222754" w14:paraId="26D8A885" w14:textId="77777777" w:rsidTr="003D25A6">
        <w:trPr>
          <w:trHeight w:val="20"/>
        </w:trPr>
        <w:tc>
          <w:tcPr>
            <w:tcW w:w="5869" w:type="dxa"/>
            <w:vAlign w:val="center"/>
          </w:tcPr>
          <w:p w14:paraId="5EE0B295" w14:textId="77777777" w:rsidR="00222754" w:rsidRPr="00222754" w:rsidRDefault="00222754" w:rsidP="00222754">
            <w:pPr>
              <w:numPr>
                <w:ilvl w:val="0"/>
                <w:numId w:val="93"/>
              </w:numPr>
              <w:spacing w:after="0" w:line="240" w:lineRule="auto"/>
              <w:ind w:left="601" w:hanging="284"/>
              <w:rPr>
                <w:rFonts w:ascii="Arial" w:hAnsi="Arial" w:cs="Arial"/>
                <w:sz w:val="20"/>
              </w:rPr>
            </w:pPr>
            <w:r w:rsidRPr="00222754">
              <w:rPr>
                <w:rFonts w:ascii="Arial" w:hAnsi="Arial" w:cs="Arial"/>
                <w:sz w:val="20"/>
              </w:rPr>
              <w:t>Tensión máxima de operación</w:t>
            </w:r>
          </w:p>
        </w:tc>
        <w:tc>
          <w:tcPr>
            <w:tcW w:w="286" w:type="dxa"/>
            <w:vAlign w:val="center"/>
          </w:tcPr>
          <w:p w14:paraId="6D2FFA48" w14:textId="77777777" w:rsidR="00222754" w:rsidRPr="00222754" w:rsidRDefault="00222754" w:rsidP="00222754">
            <w:pPr>
              <w:spacing w:after="0" w:line="240" w:lineRule="auto"/>
              <w:jc w:val="center"/>
              <w:rPr>
                <w:rFonts w:ascii="Arial" w:hAnsi="Arial" w:cs="Arial"/>
                <w:sz w:val="20"/>
              </w:rPr>
            </w:pPr>
            <w:r w:rsidRPr="00222754">
              <w:rPr>
                <w:rFonts w:ascii="Arial" w:hAnsi="Arial" w:cs="Arial"/>
                <w:sz w:val="20"/>
              </w:rPr>
              <w:t>:</w:t>
            </w:r>
          </w:p>
        </w:tc>
        <w:tc>
          <w:tcPr>
            <w:tcW w:w="1653" w:type="dxa"/>
            <w:vAlign w:val="center"/>
          </w:tcPr>
          <w:p w14:paraId="64A19B88" w14:textId="77777777" w:rsidR="00222754" w:rsidRPr="00222754" w:rsidRDefault="00222754" w:rsidP="00222754">
            <w:pPr>
              <w:spacing w:after="0" w:line="240" w:lineRule="auto"/>
              <w:jc w:val="center"/>
              <w:rPr>
                <w:rFonts w:ascii="Arial" w:hAnsi="Arial" w:cs="Arial"/>
                <w:sz w:val="20"/>
              </w:rPr>
            </w:pPr>
            <w:r w:rsidRPr="00222754">
              <w:rPr>
                <w:rFonts w:ascii="Arial" w:hAnsi="Arial" w:cs="Arial"/>
                <w:sz w:val="20"/>
              </w:rPr>
              <w:t>245 kV</w:t>
            </w:r>
          </w:p>
        </w:tc>
      </w:tr>
      <w:tr w:rsidR="00222754" w:rsidRPr="00222754" w14:paraId="3BF06635" w14:textId="77777777" w:rsidTr="003D25A6">
        <w:trPr>
          <w:trHeight w:val="20"/>
        </w:trPr>
        <w:tc>
          <w:tcPr>
            <w:tcW w:w="5869" w:type="dxa"/>
            <w:vAlign w:val="center"/>
          </w:tcPr>
          <w:p w14:paraId="60C5B04F" w14:textId="77777777" w:rsidR="00222754" w:rsidRPr="00222754" w:rsidRDefault="00222754" w:rsidP="00222754">
            <w:pPr>
              <w:numPr>
                <w:ilvl w:val="0"/>
                <w:numId w:val="93"/>
              </w:numPr>
              <w:spacing w:after="0" w:line="240" w:lineRule="auto"/>
              <w:ind w:left="601" w:hanging="284"/>
              <w:rPr>
                <w:rFonts w:ascii="Arial" w:hAnsi="Arial" w:cs="Arial"/>
                <w:sz w:val="20"/>
              </w:rPr>
            </w:pPr>
            <w:r w:rsidRPr="00222754">
              <w:rPr>
                <w:rFonts w:ascii="Arial" w:hAnsi="Arial" w:cs="Arial"/>
                <w:sz w:val="20"/>
              </w:rPr>
              <w:t>Tensión de sostenimiento al impulso atmosférico</w:t>
            </w:r>
          </w:p>
        </w:tc>
        <w:tc>
          <w:tcPr>
            <w:tcW w:w="286" w:type="dxa"/>
            <w:vAlign w:val="center"/>
          </w:tcPr>
          <w:p w14:paraId="1B09B72B" w14:textId="77777777" w:rsidR="00222754" w:rsidRPr="00222754" w:rsidRDefault="00222754" w:rsidP="00222754">
            <w:pPr>
              <w:spacing w:after="0" w:line="240" w:lineRule="auto"/>
              <w:jc w:val="center"/>
              <w:rPr>
                <w:rFonts w:ascii="Arial" w:hAnsi="Arial" w:cs="Arial"/>
                <w:sz w:val="20"/>
              </w:rPr>
            </w:pPr>
            <w:r w:rsidRPr="00222754">
              <w:rPr>
                <w:rFonts w:ascii="Arial" w:hAnsi="Arial" w:cs="Arial"/>
                <w:sz w:val="20"/>
              </w:rPr>
              <w:t>:</w:t>
            </w:r>
          </w:p>
        </w:tc>
        <w:tc>
          <w:tcPr>
            <w:tcW w:w="1653" w:type="dxa"/>
            <w:vAlign w:val="center"/>
          </w:tcPr>
          <w:p w14:paraId="5EC4B8BF" w14:textId="77777777" w:rsidR="00222754" w:rsidRPr="00222754" w:rsidRDefault="00222754" w:rsidP="00222754">
            <w:pPr>
              <w:spacing w:after="0" w:line="240" w:lineRule="auto"/>
              <w:jc w:val="right"/>
              <w:rPr>
                <w:rFonts w:ascii="Arial" w:hAnsi="Arial" w:cs="Arial"/>
                <w:sz w:val="20"/>
              </w:rPr>
            </w:pPr>
            <w:r w:rsidRPr="00222754">
              <w:rPr>
                <w:rFonts w:ascii="Arial" w:hAnsi="Arial" w:cs="Arial"/>
                <w:sz w:val="20"/>
              </w:rPr>
              <w:t>1050 kV</w:t>
            </w:r>
            <w:r w:rsidRPr="00222754">
              <w:rPr>
                <w:rFonts w:ascii="Arial" w:hAnsi="Arial" w:cs="Arial"/>
                <w:sz w:val="20"/>
                <w:vertAlign w:val="subscript"/>
              </w:rPr>
              <w:t>pico</w:t>
            </w:r>
          </w:p>
        </w:tc>
      </w:tr>
      <w:tr w:rsidR="00222754" w:rsidRPr="00222754" w14:paraId="3460845F" w14:textId="77777777" w:rsidTr="003D25A6">
        <w:trPr>
          <w:trHeight w:val="20"/>
        </w:trPr>
        <w:tc>
          <w:tcPr>
            <w:tcW w:w="5869" w:type="dxa"/>
            <w:vAlign w:val="center"/>
          </w:tcPr>
          <w:p w14:paraId="108DCB89" w14:textId="77777777" w:rsidR="00222754" w:rsidRPr="00222754" w:rsidRDefault="00222754" w:rsidP="00222754">
            <w:pPr>
              <w:numPr>
                <w:ilvl w:val="0"/>
                <w:numId w:val="93"/>
              </w:numPr>
              <w:spacing w:after="0" w:line="240" w:lineRule="auto"/>
              <w:ind w:left="601" w:hanging="284"/>
              <w:rPr>
                <w:rFonts w:ascii="Arial" w:hAnsi="Arial" w:cs="Arial"/>
                <w:sz w:val="20"/>
              </w:rPr>
            </w:pPr>
            <w:r w:rsidRPr="00222754">
              <w:rPr>
                <w:rFonts w:ascii="Arial" w:hAnsi="Arial" w:cs="Arial"/>
                <w:sz w:val="20"/>
              </w:rPr>
              <w:t>Tensión de sostenimiento a frecuencia industrial (60 Hz)</w:t>
            </w:r>
          </w:p>
        </w:tc>
        <w:tc>
          <w:tcPr>
            <w:tcW w:w="286" w:type="dxa"/>
            <w:vAlign w:val="center"/>
          </w:tcPr>
          <w:p w14:paraId="2AC5F6CD" w14:textId="77777777" w:rsidR="00222754" w:rsidRPr="00222754" w:rsidRDefault="00222754" w:rsidP="00222754">
            <w:pPr>
              <w:spacing w:after="0" w:line="240" w:lineRule="auto"/>
              <w:jc w:val="center"/>
              <w:rPr>
                <w:rFonts w:ascii="Arial" w:hAnsi="Arial" w:cs="Arial"/>
                <w:sz w:val="20"/>
              </w:rPr>
            </w:pPr>
            <w:r w:rsidRPr="00222754">
              <w:rPr>
                <w:rFonts w:ascii="Arial" w:hAnsi="Arial" w:cs="Arial"/>
                <w:sz w:val="20"/>
              </w:rPr>
              <w:t>:</w:t>
            </w:r>
          </w:p>
        </w:tc>
        <w:tc>
          <w:tcPr>
            <w:tcW w:w="1653" w:type="dxa"/>
            <w:vAlign w:val="center"/>
          </w:tcPr>
          <w:p w14:paraId="0799DA83" w14:textId="77777777" w:rsidR="00222754" w:rsidRPr="00222754" w:rsidRDefault="00222754" w:rsidP="00222754">
            <w:pPr>
              <w:spacing w:after="0" w:line="240" w:lineRule="auto"/>
              <w:jc w:val="center"/>
              <w:rPr>
                <w:rFonts w:ascii="Arial" w:hAnsi="Arial" w:cs="Arial"/>
                <w:sz w:val="20"/>
              </w:rPr>
            </w:pPr>
            <w:r w:rsidRPr="00222754">
              <w:rPr>
                <w:rFonts w:ascii="Arial" w:hAnsi="Arial" w:cs="Arial"/>
                <w:sz w:val="20"/>
              </w:rPr>
              <w:t>460 kV</w:t>
            </w:r>
          </w:p>
        </w:tc>
      </w:tr>
    </w:tbl>
    <w:p w14:paraId="75C2ED80" w14:textId="77777777" w:rsidR="00222754" w:rsidRPr="00222754" w:rsidRDefault="00222754" w:rsidP="00222754">
      <w:pPr>
        <w:spacing w:before="60" w:after="0" w:line="240" w:lineRule="auto"/>
        <w:ind w:left="1276"/>
        <w:jc w:val="both"/>
        <w:rPr>
          <w:rFonts w:ascii="Arial" w:hAnsi="Arial" w:cs="Arial"/>
          <w:sz w:val="20"/>
        </w:rPr>
      </w:pPr>
      <w:r w:rsidRPr="00222754">
        <w:rPr>
          <w:rFonts w:ascii="Arial" w:hAnsi="Arial" w:cs="Arial"/>
          <w:sz w:val="20"/>
        </w:rPr>
        <w:lastRenderedPageBreak/>
        <w:t>Los valores anteriores serán corregidos de acuerdo con la altitud de las instalaciones. Asimismo, las distancias de seguridad en los soportes y el aislamiento también deberán corregirse por altitud.</w:t>
      </w:r>
    </w:p>
    <w:p w14:paraId="521E4228" w14:textId="77777777" w:rsidR="00222754" w:rsidRPr="00222754" w:rsidRDefault="00222754" w:rsidP="00222754">
      <w:pPr>
        <w:spacing w:before="60" w:after="0" w:line="240" w:lineRule="auto"/>
        <w:ind w:left="1276"/>
        <w:jc w:val="both"/>
        <w:rPr>
          <w:rFonts w:ascii="Arial" w:hAnsi="Arial" w:cs="Arial"/>
          <w:sz w:val="20"/>
        </w:rPr>
      </w:pPr>
      <w:r w:rsidRPr="00222754">
        <w:rPr>
          <w:rFonts w:ascii="Arial" w:hAnsi="Arial" w:cs="Arial"/>
          <w:sz w:val="20"/>
          <w:szCs w:val="20"/>
        </w:rPr>
        <w:t>La longitud de la línea de fuga del aislamiento de la L.T. deberá ser verificada de acuerdo con el nivel de contaminación de las zonas por las que atraviese, el máximo nivel de tensión alcanzado y las altitudes de estas zonas.</w:t>
      </w:r>
    </w:p>
    <w:p w14:paraId="6DDCDFB4" w14:textId="77777777" w:rsidR="00222754" w:rsidRPr="00222754" w:rsidRDefault="00222754" w:rsidP="00222754">
      <w:pPr>
        <w:spacing w:before="60" w:after="0" w:line="240" w:lineRule="auto"/>
        <w:ind w:left="1276"/>
        <w:jc w:val="both"/>
        <w:rPr>
          <w:rFonts w:ascii="Arial" w:hAnsi="Arial" w:cs="Arial"/>
          <w:sz w:val="20"/>
        </w:rPr>
      </w:pPr>
      <w:r w:rsidRPr="00222754">
        <w:rPr>
          <w:rFonts w:ascii="Arial" w:hAnsi="Arial" w:cs="Arial"/>
          <w:sz w:val="20"/>
        </w:rPr>
        <w:t>Las longitudes de fuga mínimas a considerar serán:</w:t>
      </w:r>
    </w:p>
    <w:p w14:paraId="4D7F012A" w14:textId="77777777" w:rsidR="00222754" w:rsidRPr="00222754" w:rsidRDefault="00222754" w:rsidP="00222754">
      <w:pPr>
        <w:numPr>
          <w:ilvl w:val="0"/>
          <w:numId w:val="98"/>
        </w:numPr>
        <w:tabs>
          <w:tab w:val="left" w:pos="7088"/>
          <w:tab w:val="right" w:pos="8931"/>
        </w:tabs>
        <w:spacing w:before="60" w:after="0" w:line="240" w:lineRule="auto"/>
        <w:ind w:left="1560" w:hanging="284"/>
        <w:jc w:val="both"/>
        <w:rPr>
          <w:rFonts w:ascii="Arial" w:hAnsi="Arial" w:cs="Arial"/>
          <w:sz w:val="20"/>
        </w:rPr>
      </w:pPr>
      <w:r w:rsidRPr="00222754">
        <w:rPr>
          <w:rFonts w:ascii="Arial" w:hAnsi="Arial" w:cs="Arial"/>
          <w:sz w:val="20"/>
        </w:rPr>
        <w:t>En zonas de costa con altitud hasta 1 000 msnm</w:t>
      </w:r>
      <w:r w:rsidRPr="00222754">
        <w:rPr>
          <w:rFonts w:ascii="Arial" w:hAnsi="Arial" w:cs="Arial"/>
          <w:sz w:val="20"/>
        </w:rPr>
        <w:tab/>
        <w:t>:</w:t>
      </w:r>
      <w:r w:rsidRPr="00222754">
        <w:rPr>
          <w:rFonts w:ascii="Arial" w:hAnsi="Arial" w:cs="Arial"/>
          <w:sz w:val="20"/>
        </w:rPr>
        <w:tab/>
        <w:t>31 mm/kV</w:t>
      </w:r>
      <w:r w:rsidRPr="00222754">
        <w:rPr>
          <w:rFonts w:ascii="Arial" w:hAnsi="Arial" w:cs="Arial"/>
          <w:sz w:val="20"/>
          <w:vertAlign w:val="subscript"/>
        </w:rPr>
        <w:t>fase-fase</w:t>
      </w:r>
    </w:p>
    <w:p w14:paraId="1C5C7D01" w14:textId="77777777" w:rsidR="00222754" w:rsidRPr="00222754" w:rsidRDefault="00222754" w:rsidP="00222754">
      <w:pPr>
        <w:numPr>
          <w:ilvl w:val="0"/>
          <w:numId w:val="94"/>
        </w:numPr>
        <w:spacing w:before="40" w:after="0" w:line="240" w:lineRule="auto"/>
        <w:ind w:left="1276" w:hanging="283"/>
        <w:jc w:val="both"/>
        <w:rPr>
          <w:rFonts w:ascii="Arial" w:hAnsi="Arial" w:cs="Arial"/>
          <w:sz w:val="20"/>
          <w:szCs w:val="20"/>
        </w:rPr>
      </w:pPr>
      <w:r w:rsidRPr="00222754">
        <w:rPr>
          <w:rFonts w:ascii="Arial" w:hAnsi="Arial" w:cs="Arial"/>
          <w:sz w:val="20"/>
          <w:szCs w:val="20"/>
        </w:rPr>
        <w:t xml:space="preserve">Las distancias mínimas fase-tierra en las estructuras, deberán ser obtenidas mediante la metodología de la norma IEC 60071. </w:t>
      </w:r>
    </w:p>
    <w:p w14:paraId="2334538D" w14:textId="77777777" w:rsidR="00222754" w:rsidRPr="00222754" w:rsidRDefault="00222754" w:rsidP="00222754">
      <w:pPr>
        <w:spacing w:before="40" w:after="0" w:line="240" w:lineRule="auto"/>
        <w:ind w:left="1276"/>
        <w:jc w:val="both"/>
        <w:rPr>
          <w:rFonts w:ascii="Arial" w:hAnsi="Arial" w:cs="Arial"/>
          <w:sz w:val="20"/>
          <w:szCs w:val="20"/>
        </w:rPr>
      </w:pPr>
      <w:r w:rsidRPr="00222754">
        <w:rPr>
          <w:rFonts w:ascii="Arial" w:hAnsi="Arial" w:cs="Arial"/>
          <w:sz w:val="20"/>
          <w:szCs w:val="20"/>
        </w:rPr>
        <w:t>Para el caso de las líneas en 220 kV se considerará una tensión de sostenimiento a impulso atmosférico de 1050 kVpico, y de 460 kV a frecuencia industrial (60 Hz).</w:t>
      </w:r>
    </w:p>
    <w:p w14:paraId="297606F0" w14:textId="3B2FBE35" w:rsidR="00222754" w:rsidRPr="00222754" w:rsidRDefault="00222754" w:rsidP="00222754">
      <w:pPr>
        <w:numPr>
          <w:ilvl w:val="0"/>
          <w:numId w:val="94"/>
        </w:numPr>
        <w:spacing w:before="40" w:after="0" w:line="240" w:lineRule="auto"/>
        <w:ind w:left="1276" w:hanging="284"/>
        <w:jc w:val="both"/>
        <w:rPr>
          <w:rFonts w:ascii="Arial" w:hAnsi="Arial" w:cs="Arial"/>
          <w:sz w:val="20"/>
        </w:rPr>
      </w:pPr>
      <w:r w:rsidRPr="00222754">
        <w:rPr>
          <w:rFonts w:ascii="Arial" w:hAnsi="Arial" w:cs="Arial"/>
          <w:sz w:val="20"/>
          <w:szCs w:val="20"/>
        </w:rPr>
        <w:t>La resistencia de la puesta a tierra individual en las estructuras de la línea no deberá superar los 25 Ohmios. Este valor debe ser verificado para condiciones normales del terreno y en ningún caso luego de una lluvia o cuando el terreno se encuentre húmedo. Sin embargo, este valor deberá ser verificado de modo que se cumpla con la Regla 036.A del CNE (Suministro 2011). El cumplimiento de este valor no exime de la verificación de las máximas tensiones de toque y paso permitidas en caso de fallas, así como de las medidas que resulten necesarias para mantener estos valores dentro de los rangos permitidos.</w:t>
      </w:r>
    </w:p>
    <w:p w14:paraId="2FF5004D" w14:textId="77777777" w:rsidR="00222754" w:rsidRPr="00222754" w:rsidRDefault="00222754" w:rsidP="00222754">
      <w:pPr>
        <w:numPr>
          <w:ilvl w:val="0"/>
          <w:numId w:val="94"/>
        </w:numPr>
        <w:spacing w:before="40" w:after="0" w:line="240" w:lineRule="auto"/>
        <w:ind w:left="1276" w:hanging="284"/>
        <w:jc w:val="both"/>
        <w:rPr>
          <w:rFonts w:ascii="Arial" w:hAnsi="Arial" w:cs="Arial"/>
          <w:sz w:val="20"/>
        </w:rPr>
      </w:pPr>
      <w:r w:rsidRPr="00222754">
        <w:rPr>
          <w:rFonts w:ascii="Arial" w:hAnsi="Arial" w:cs="Arial"/>
          <w:sz w:val="20"/>
        </w:rPr>
        <w:t>Se deberá cumplir con los valores que se explica a continuación:</w:t>
      </w:r>
    </w:p>
    <w:p w14:paraId="65195F04" w14:textId="77777777" w:rsidR="00222754" w:rsidRPr="00222754" w:rsidRDefault="00222754" w:rsidP="00222754">
      <w:pPr>
        <w:spacing w:before="60" w:after="0" w:line="240" w:lineRule="auto"/>
        <w:ind w:left="1701" w:hanging="425"/>
        <w:jc w:val="both"/>
        <w:rPr>
          <w:rFonts w:ascii="Arial" w:hAnsi="Arial" w:cs="Arial"/>
          <w:sz w:val="20"/>
        </w:rPr>
      </w:pPr>
      <w:r w:rsidRPr="00222754">
        <w:rPr>
          <w:rFonts w:ascii="Arial" w:hAnsi="Arial" w:cs="Arial"/>
          <w:sz w:val="20"/>
        </w:rPr>
        <w:t>d.1)</w:t>
      </w:r>
      <w:r w:rsidRPr="00222754">
        <w:rPr>
          <w:rFonts w:ascii="Arial" w:hAnsi="Arial" w:cs="Arial"/>
          <w:sz w:val="20"/>
        </w:rPr>
        <w:tab/>
        <w:t xml:space="preserve">El máximo gradiente superficial por fase está dado por el valor promedio de los valores del máximo gradiente superficial de cada subconductor. </w:t>
      </w:r>
    </w:p>
    <w:p w14:paraId="195EFC84" w14:textId="77777777" w:rsidR="00222754" w:rsidRPr="00222754" w:rsidRDefault="00222754" w:rsidP="00222754">
      <w:pPr>
        <w:spacing w:before="60" w:after="0" w:line="240" w:lineRule="auto"/>
        <w:ind w:left="1701"/>
        <w:jc w:val="both"/>
        <w:rPr>
          <w:rFonts w:ascii="Arial" w:hAnsi="Arial" w:cs="Arial"/>
          <w:sz w:val="20"/>
        </w:rPr>
      </w:pPr>
      <w:r w:rsidRPr="00222754">
        <w:rPr>
          <w:rFonts w:ascii="Arial" w:hAnsi="Arial" w:cs="Arial"/>
          <w:sz w:val="20"/>
        </w:rPr>
        <w:t>El Máximo gradiente superficial en los conductores, no debe superar los valores de gradientes críticos siguientes:</w:t>
      </w:r>
    </w:p>
    <w:p w14:paraId="6C0A022E" w14:textId="77777777" w:rsidR="00222754" w:rsidRPr="00222754" w:rsidRDefault="00222754" w:rsidP="00222754">
      <w:pPr>
        <w:numPr>
          <w:ilvl w:val="1"/>
          <w:numId w:val="99"/>
        </w:numPr>
        <w:spacing w:before="60" w:after="0" w:line="240" w:lineRule="auto"/>
        <w:ind w:left="1985" w:hanging="284"/>
        <w:jc w:val="both"/>
        <w:rPr>
          <w:rFonts w:ascii="Arial" w:hAnsi="Arial" w:cs="Arial"/>
          <w:sz w:val="20"/>
          <w:szCs w:val="20"/>
        </w:rPr>
      </w:pPr>
      <w:r w:rsidRPr="00222754">
        <w:rPr>
          <w:rFonts w:ascii="Arial" w:hAnsi="Arial" w:cs="Arial"/>
          <w:sz w:val="20"/>
          <w:szCs w:val="20"/>
        </w:rPr>
        <w:t>16 kVrms/cm, en región de costa con altitudes hasta 1 000 msnm.</w:t>
      </w:r>
    </w:p>
    <w:p w14:paraId="5702A1AF" w14:textId="77777777" w:rsidR="00222754" w:rsidRPr="00222754" w:rsidRDefault="00222754" w:rsidP="00222754">
      <w:pPr>
        <w:spacing w:before="60" w:after="0" w:line="240" w:lineRule="auto"/>
        <w:ind w:left="1985"/>
        <w:contextualSpacing/>
        <w:jc w:val="both"/>
        <w:rPr>
          <w:rFonts w:ascii="Arial" w:hAnsi="Arial" w:cs="Arial"/>
          <w:sz w:val="20"/>
          <w:szCs w:val="20"/>
        </w:rPr>
      </w:pPr>
      <w:r w:rsidRPr="00222754">
        <w:rPr>
          <w:rFonts w:ascii="Arial" w:hAnsi="Arial" w:cs="Arial"/>
          <w:sz w:val="20"/>
          <w:szCs w:val="20"/>
        </w:rPr>
        <w:t>Nota: No aplica para las variantes de línea en 220 kV, en los cuales se utilizarán conductores iguales al diseño de la línea L-2280 existente a ser seccionada.</w:t>
      </w:r>
    </w:p>
    <w:p w14:paraId="1B01A3E6" w14:textId="77777777" w:rsidR="00222754" w:rsidRPr="00222754" w:rsidRDefault="00222754" w:rsidP="00222754">
      <w:pPr>
        <w:spacing w:before="60" w:after="0" w:line="240" w:lineRule="auto"/>
        <w:ind w:left="1701" w:hanging="425"/>
        <w:jc w:val="both"/>
        <w:rPr>
          <w:rFonts w:ascii="Arial" w:hAnsi="Arial" w:cs="Arial"/>
          <w:sz w:val="20"/>
        </w:rPr>
      </w:pPr>
      <w:r w:rsidRPr="00222754">
        <w:rPr>
          <w:rFonts w:ascii="Arial" w:hAnsi="Arial" w:cs="Arial"/>
          <w:sz w:val="20"/>
        </w:rPr>
        <w:t>d.2)</w:t>
      </w:r>
      <w:r w:rsidRPr="00222754">
        <w:rPr>
          <w:rFonts w:ascii="Arial" w:hAnsi="Arial" w:cs="Arial"/>
          <w:sz w:val="20"/>
        </w:rPr>
        <w:tab/>
        <w:t>Los límites de radiaciones no ionizantes al límite de la faja de servidumbre, para exposición poblacional según el Anexo C4.2 del CNE-Utilización 2006.</w:t>
      </w:r>
    </w:p>
    <w:p w14:paraId="28F9628F" w14:textId="77777777" w:rsidR="00222754" w:rsidRPr="00222754" w:rsidRDefault="00222754" w:rsidP="00222754">
      <w:pPr>
        <w:spacing w:before="60" w:after="0" w:line="240" w:lineRule="auto"/>
        <w:ind w:left="1701" w:hanging="425"/>
        <w:jc w:val="both"/>
        <w:rPr>
          <w:rFonts w:ascii="Arial" w:hAnsi="Arial" w:cs="Arial"/>
          <w:sz w:val="20"/>
        </w:rPr>
      </w:pPr>
      <w:r w:rsidRPr="00222754">
        <w:rPr>
          <w:rFonts w:ascii="Arial" w:hAnsi="Arial" w:cs="Arial"/>
          <w:sz w:val="20"/>
        </w:rPr>
        <w:t>d.3)</w:t>
      </w:r>
      <w:r w:rsidRPr="00222754">
        <w:rPr>
          <w:rFonts w:ascii="Arial" w:hAnsi="Arial" w:cs="Arial"/>
          <w:sz w:val="20"/>
        </w:rPr>
        <w:tab/>
        <w:t>El ruido audible al límite de la faja de servidumbre, para zonas residenciales según el Anexo C3.3 del CNE –Utilización 2006.</w:t>
      </w:r>
    </w:p>
    <w:p w14:paraId="0246BDAD" w14:textId="77777777" w:rsidR="00222754" w:rsidRPr="00222754" w:rsidRDefault="00222754" w:rsidP="00222754">
      <w:pPr>
        <w:spacing w:before="60" w:after="0" w:line="240" w:lineRule="auto"/>
        <w:ind w:left="1701" w:hanging="425"/>
        <w:jc w:val="both"/>
        <w:rPr>
          <w:rFonts w:ascii="Arial" w:hAnsi="Arial" w:cs="Arial"/>
          <w:sz w:val="20"/>
        </w:rPr>
      </w:pPr>
      <w:r w:rsidRPr="00222754">
        <w:rPr>
          <w:rFonts w:ascii="Arial" w:hAnsi="Arial" w:cs="Arial"/>
          <w:sz w:val="20"/>
        </w:rPr>
        <w:t>d.4)</w:t>
      </w:r>
      <w:r w:rsidRPr="00222754">
        <w:rPr>
          <w:rFonts w:ascii="Arial" w:hAnsi="Arial" w:cs="Arial"/>
          <w:sz w:val="20"/>
        </w:rPr>
        <w:tab/>
        <w:t>Los límites de radio interferencia cumplirán con lo indicado en el Capítulo 1, Anexo 1 del PR-20.</w:t>
      </w:r>
    </w:p>
    <w:p w14:paraId="6EE75263" w14:textId="77777777" w:rsidR="00222754" w:rsidRPr="00222754" w:rsidRDefault="00222754" w:rsidP="00222754">
      <w:pPr>
        <w:numPr>
          <w:ilvl w:val="0"/>
          <w:numId w:val="94"/>
        </w:numPr>
        <w:spacing w:before="120" w:after="0" w:line="240" w:lineRule="auto"/>
        <w:ind w:left="1276" w:hanging="284"/>
        <w:jc w:val="both"/>
        <w:rPr>
          <w:rFonts w:ascii="Arial" w:hAnsi="Arial" w:cs="Arial"/>
          <w:sz w:val="20"/>
        </w:rPr>
      </w:pPr>
      <w:r w:rsidRPr="00222754">
        <w:rPr>
          <w:rFonts w:ascii="Arial" w:hAnsi="Arial" w:cs="Arial"/>
          <w:sz w:val="20"/>
          <w:szCs w:val="20"/>
        </w:rPr>
        <w:t xml:space="preserve">Las distancias de seguridad, considerando un </w:t>
      </w:r>
      <w:r w:rsidRPr="00222754">
        <w:rPr>
          <w:rFonts w:ascii="Arial" w:hAnsi="Arial" w:cs="Arial"/>
          <w:i/>
          <w:sz w:val="20"/>
          <w:szCs w:val="20"/>
        </w:rPr>
        <w:t xml:space="preserve">creep </w:t>
      </w:r>
      <w:r w:rsidRPr="00222754">
        <w:rPr>
          <w:rFonts w:ascii="Arial" w:hAnsi="Arial" w:cs="Arial"/>
          <w:sz w:val="20"/>
          <w:szCs w:val="20"/>
        </w:rPr>
        <w:t>de 20 años, serán calculadas según la Regla 232 del CNE Suministro 2011 o el vigente a la fecha de cierre. Para la aplicación de la Regla 232 se utilizarán los valores de componente eléctrica, indicados en la Tabla 232-4 del CNE Suministro 2011 o del NESC. Las distancias de seguridad no serán menores a los valores indicados en la Tabla 232-1a del CNE Suministro 2011 o el vigente a la fecha de cierre.</w:t>
      </w:r>
    </w:p>
    <w:p w14:paraId="3B50972E" w14:textId="77777777" w:rsidR="00222754" w:rsidRPr="00222754" w:rsidRDefault="00222754" w:rsidP="00222754">
      <w:pPr>
        <w:numPr>
          <w:ilvl w:val="0"/>
          <w:numId w:val="94"/>
        </w:numPr>
        <w:spacing w:before="120" w:after="0" w:line="240" w:lineRule="auto"/>
        <w:ind w:left="1276" w:hanging="284"/>
        <w:jc w:val="both"/>
        <w:rPr>
          <w:rFonts w:ascii="Arial" w:hAnsi="Arial" w:cs="Arial"/>
          <w:sz w:val="20"/>
        </w:rPr>
      </w:pPr>
      <w:r w:rsidRPr="00222754">
        <w:rPr>
          <w:rFonts w:ascii="Arial" w:hAnsi="Arial" w:cs="Arial"/>
          <w:sz w:val="20"/>
        </w:rPr>
        <w:t>El Concesionario deberá considerar un número de transposiciones según lo indicado en el Capítulo 1, Anexo 1 del PR-20.</w:t>
      </w:r>
    </w:p>
    <w:p w14:paraId="1DC489D1" w14:textId="77777777" w:rsidR="00222754" w:rsidRPr="00222754" w:rsidRDefault="00222754" w:rsidP="00222754">
      <w:pPr>
        <w:numPr>
          <w:ilvl w:val="0"/>
          <w:numId w:val="94"/>
        </w:numPr>
        <w:spacing w:before="120" w:after="0" w:line="240" w:lineRule="auto"/>
        <w:ind w:left="1276" w:hanging="284"/>
        <w:jc w:val="both"/>
        <w:rPr>
          <w:rFonts w:ascii="Arial" w:hAnsi="Arial" w:cs="Arial"/>
          <w:sz w:val="20"/>
        </w:rPr>
      </w:pPr>
      <w:r w:rsidRPr="00222754">
        <w:rPr>
          <w:rFonts w:ascii="Arial" w:hAnsi="Arial" w:cs="Arial"/>
          <w:sz w:val="20"/>
        </w:rPr>
        <w:t>El Concesionario deberá considerar en el diseño de las líneas, una tasa de falla por descargas atmosféricas según lo indicado en la Tabla N°6 del Capítulo 1, Anexo 1 del PR-20.</w:t>
      </w:r>
    </w:p>
    <w:p w14:paraId="17E7E30E" w14:textId="77777777" w:rsidR="00222754" w:rsidRPr="00222754" w:rsidRDefault="00222754" w:rsidP="00222754">
      <w:pPr>
        <w:tabs>
          <w:tab w:val="left" w:pos="1276"/>
        </w:tabs>
        <w:spacing w:before="120" w:after="0" w:line="240" w:lineRule="auto"/>
        <w:ind w:left="1276" w:hanging="1276"/>
        <w:jc w:val="both"/>
        <w:rPr>
          <w:rFonts w:ascii="Arial" w:hAnsi="Arial" w:cs="Arial"/>
          <w:sz w:val="20"/>
        </w:rPr>
      </w:pPr>
      <w:r w:rsidRPr="00222754">
        <w:rPr>
          <w:rFonts w:ascii="Arial" w:hAnsi="Arial" w:cs="Arial"/>
          <w:sz w:val="16"/>
          <w:szCs w:val="20"/>
        </w:rPr>
        <w:tab/>
        <w:t>Nota: Los tramos de línea de 220 kV generados por el seccionamiento de las líneas L-2280 mantendrán los valores de tasa de falla del diseño original.</w:t>
      </w:r>
    </w:p>
    <w:p w14:paraId="35FE588B" w14:textId="77777777" w:rsidR="00222754" w:rsidRPr="00222754" w:rsidRDefault="00222754" w:rsidP="00222754">
      <w:pPr>
        <w:numPr>
          <w:ilvl w:val="0"/>
          <w:numId w:val="94"/>
        </w:numPr>
        <w:spacing w:before="120" w:after="0" w:line="240" w:lineRule="auto"/>
        <w:ind w:left="1276" w:hanging="284"/>
        <w:jc w:val="both"/>
        <w:rPr>
          <w:rFonts w:ascii="Arial" w:hAnsi="Arial" w:cs="Arial"/>
          <w:sz w:val="20"/>
        </w:rPr>
      </w:pPr>
      <w:r w:rsidRPr="00222754">
        <w:rPr>
          <w:rFonts w:ascii="Arial" w:hAnsi="Arial" w:cs="Arial"/>
          <w:sz w:val="20"/>
        </w:rPr>
        <w:t>El diseño del aislamiento, de las distancias de seguridad, las puestas a tierra, el uso de materiales apropiados, así como la correcta ejecución de los trabajos de mantenimiento, entre otros aspectos, deberán ser tales que la tasa de salida de servicio de la línea no exceda de “2 salidas/(100 km.año)”, para el nivel de 220 kV.</w:t>
      </w:r>
    </w:p>
    <w:p w14:paraId="799798C5" w14:textId="77777777" w:rsidR="00222754" w:rsidRPr="00222754" w:rsidRDefault="00222754" w:rsidP="00222754">
      <w:pPr>
        <w:tabs>
          <w:tab w:val="left" w:pos="1170"/>
        </w:tabs>
        <w:spacing w:before="60" w:after="0" w:line="240" w:lineRule="auto"/>
        <w:ind w:left="1276"/>
        <w:jc w:val="both"/>
        <w:rPr>
          <w:rFonts w:ascii="Arial" w:hAnsi="Arial" w:cs="Arial"/>
          <w:sz w:val="20"/>
        </w:rPr>
      </w:pPr>
      <w:r w:rsidRPr="00222754">
        <w:rPr>
          <w:rFonts w:ascii="Arial" w:hAnsi="Arial" w:cs="Arial"/>
          <w:sz w:val="20"/>
        </w:rPr>
        <w:lastRenderedPageBreak/>
        <w:t>Con el fin de cumplir con la tasa de salida indicada, a manera de referencia, se recomienda lo siguiente:</w:t>
      </w:r>
    </w:p>
    <w:p w14:paraId="47CCBA52" w14:textId="77777777" w:rsidR="00222754" w:rsidRPr="00222754" w:rsidRDefault="00222754" w:rsidP="00222754">
      <w:pPr>
        <w:numPr>
          <w:ilvl w:val="0"/>
          <w:numId w:val="96"/>
        </w:numPr>
        <w:spacing w:before="60" w:after="0" w:line="240" w:lineRule="auto"/>
        <w:ind w:left="1560" w:hanging="259"/>
        <w:jc w:val="both"/>
        <w:rPr>
          <w:rFonts w:ascii="Arial" w:hAnsi="Arial" w:cs="Arial"/>
          <w:sz w:val="20"/>
        </w:rPr>
      </w:pPr>
      <w:r w:rsidRPr="00222754">
        <w:rPr>
          <w:rFonts w:ascii="Arial" w:hAnsi="Arial" w:cs="Arial"/>
          <w:sz w:val="20"/>
        </w:rPr>
        <w:t>Verificar que el nivel de aislamiento de la línea sea el apropiado.</w:t>
      </w:r>
    </w:p>
    <w:p w14:paraId="1414C644" w14:textId="77777777" w:rsidR="00222754" w:rsidRPr="00222754" w:rsidRDefault="00222754" w:rsidP="00222754">
      <w:pPr>
        <w:numPr>
          <w:ilvl w:val="0"/>
          <w:numId w:val="96"/>
        </w:numPr>
        <w:spacing w:before="60" w:after="0" w:line="240" w:lineRule="auto"/>
        <w:ind w:left="1560" w:hanging="259"/>
        <w:jc w:val="both"/>
        <w:rPr>
          <w:rFonts w:ascii="Arial" w:hAnsi="Arial" w:cs="Arial"/>
          <w:sz w:val="20"/>
        </w:rPr>
      </w:pPr>
      <w:r w:rsidRPr="00222754">
        <w:rPr>
          <w:rFonts w:ascii="Arial" w:hAnsi="Arial" w:cs="Arial"/>
          <w:sz w:val="20"/>
        </w:rPr>
        <w:t>Verificar que el valor de resistencia de las puestas a tierra de las estructuras de soporte sea el apropiado.</w:t>
      </w:r>
    </w:p>
    <w:p w14:paraId="7C06D672" w14:textId="77777777" w:rsidR="00222754" w:rsidRPr="00222754" w:rsidRDefault="00222754" w:rsidP="00222754">
      <w:pPr>
        <w:numPr>
          <w:ilvl w:val="0"/>
          <w:numId w:val="96"/>
        </w:numPr>
        <w:spacing w:before="60" w:after="0" w:line="240" w:lineRule="auto"/>
        <w:ind w:left="1560" w:hanging="259"/>
        <w:jc w:val="both"/>
        <w:rPr>
          <w:rFonts w:ascii="Arial" w:hAnsi="Arial" w:cs="Arial"/>
          <w:sz w:val="20"/>
        </w:rPr>
      </w:pPr>
      <w:r w:rsidRPr="00222754">
        <w:rPr>
          <w:rFonts w:ascii="Arial" w:hAnsi="Arial" w:cs="Arial"/>
          <w:sz w:val="20"/>
        </w:rPr>
        <w:t>Utilizar materiales (aisladores, ferretería, cables OPGW, etc.) de comprobada calidad, para lo cual se deberá utilizar suministros con un mínimo de 10 años de experiencia, de fabricación y uso a nivel mundial.</w:t>
      </w:r>
    </w:p>
    <w:p w14:paraId="2D5DD903" w14:textId="77777777" w:rsidR="00222754" w:rsidRPr="00222754" w:rsidRDefault="00222754" w:rsidP="00222754">
      <w:pPr>
        <w:tabs>
          <w:tab w:val="left" w:pos="1170"/>
        </w:tabs>
        <w:spacing w:before="60" w:after="0" w:line="240" w:lineRule="auto"/>
        <w:ind w:left="1276"/>
        <w:jc w:val="both"/>
        <w:rPr>
          <w:rFonts w:ascii="Arial" w:hAnsi="Arial" w:cs="Arial"/>
          <w:sz w:val="20"/>
        </w:rPr>
      </w:pPr>
      <w:r w:rsidRPr="00222754">
        <w:rPr>
          <w:rFonts w:ascii="Arial" w:hAnsi="Arial" w:cs="Arial"/>
          <w:sz w:val="20"/>
        </w:rPr>
        <w:t>Las salidas de servicio no programadas que excedan este límite serán penalizadas, según se indica en las Cláusulas 5.14 y 11.1 del Contrato.</w:t>
      </w:r>
    </w:p>
    <w:p w14:paraId="045B1CD6" w14:textId="77777777" w:rsidR="00222754" w:rsidRPr="00222754" w:rsidRDefault="00222754" w:rsidP="00222754">
      <w:pPr>
        <w:tabs>
          <w:tab w:val="left" w:pos="1170"/>
        </w:tabs>
        <w:spacing w:before="60" w:after="0" w:line="240" w:lineRule="auto"/>
        <w:ind w:left="1276"/>
        <w:jc w:val="both"/>
        <w:rPr>
          <w:rFonts w:ascii="Arial" w:hAnsi="Arial" w:cs="Arial"/>
          <w:sz w:val="20"/>
        </w:rPr>
      </w:pPr>
      <w:r w:rsidRPr="00222754">
        <w:rPr>
          <w:rFonts w:ascii="Arial" w:hAnsi="Arial" w:cs="Arial"/>
          <w:sz w:val="20"/>
          <w:szCs w:val="20"/>
        </w:rPr>
        <w:t>Las penalizaciones indicadas no excluyen las compensaciones por la mala calidad de suministro o mala calidad de servicio, especificadas en la NTCSE.</w:t>
      </w:r>
    </w:p>
    <w:p w14:paraId="366E01EE" w14:textId="77777777" w:rsidR="00222754" w:rsidRPr="00222754" w:rsidRDefault="00222754" w:rsidP="00222754">
      <w:pPr>
        <w:numPr>
          <w:ilvl w:val="0"/>
          <w:numId w:val="94"/>
        </w:numPr>
        <w:spacing w:before="120" w:after="0" w:line="240" w:lineRule="auto"/>
        <w:ind w:left="1276" w:hanging="283"/>
        <w:jc w:val="both"/>
        <w:rPr>
          <w:rFonts w:ascii="Arial" w:hAnsi="Arial" w:cs="Arial"/>
          <w:sz w:val="20"/>
        </w:rPr>
      </w:pPr>
      <w:r w:rsidRPr="00222754">
        <w:rPr>
          <w:rFonts w:ascii="Arial" w:hAnsi="Arial" w:cs="Arial"/>
          <w:sz w:val="20"/>
        </w:rPr>
        <w:t xml:space="preserve">Se implementará un cable de guarda del tipo OPGW, de 24 fibras, </w:t>
      </w:r>
      <w:r w:rsidRPr="00222754">
        <w:rPr>
          <w:rFonts w:ascii="Arial" w:hAnsi="Arial" w:cs="Arial"/>
          <w:sz w:val="20"/>
          <w:szCs w:val="20"/>
        </w:rPr>
        <w:t xml:space="preserve">que permita la actuación de la protección diferencial de línea de forma rápida, segura y selectiva, así como el envío de datos al COES en tiempo real, el telemando y las telecomunicaciones. </w:t>
      </w:r>
    </w:p>
    <w:p w14:paraId="354CC62D" w14:textId="77777777" w:rsidR="00222754" w:rsidRPr="00222754" w:rsidRDefault="00222754" w:rsidP="00222754">
      <w:pPr>
        <w:spacing w:before="120" w:after="0" w:line="240" w:lineRule="auto"/>
        <w:ind w:left="1276"/>
        <w:jc w:val="both"/>
        <w:rPr>
          <w:rFonts w:ascii="Arial" w:hAnsi="Arial" w:cs="Arial"/>
          <w:sz w:val="20"/>
          <w:szCs w:val="20"/>
        </w:rPr>
      </w:pPr>
      <w:r w:rsidRPr="00222754">
        <w:rPr>
          <w:rFonts w:ascii="Arial" w:hAnsi="Arial" w:cs="Arial"/>
          <w:sz w:val="20"/>
          <w:szCs w:val="20"/>
        </w:rPr>
        <w:t>El cable del tipo OPGW, deberá ser capaz de soportar un cortocircuito a tierra estimado que garantice un tiempo de vida útil no menor de 30 años de servicio. El Concesionario sustentará la metodología de cálculo.</w:t>
      </w:r>
    </w:p>
    <w:p w14:paraId="5D5B8776" w14:textId="77777777" w:rsidR="00222754" w:rsidRPr="00222754" w:rsidRDefault="00222754" w:rsidP="00222754">
      <w:pPr>
        <w:spacing w:before="120" w:after="0" w:line="240" w:lineRule="auto"/>
        <w:ind w:left="1276"/>
        <w:jc w:val="both"/>
        <w:rPr>
          <w:rFonts w:ascii="Arial" w:hAnsi="Arial" w:cs="Arial"/>
          <w:sz w:val="20"/>
        </w:rPr>
      </w:pPr>
      <w:r w:rsidRPr="00222754">
        <w:rPr>
          <w:rFonts w:ascii="Arial" w:hAnsi="Arial" w:cs="Arial"/>
          <w:sz w:val="20"/>
          <w:szCs w:val="20"/>
        </w:rPr>
        <w:t xml:space="preserve">Para el caso de las variantes de 220 kV </w:t>
      </w:r>
      <w:r w:rsidRPr="00222754">
        <w:rPr>
          <w:rFonts w:ascii="Arial" w:hAnsi="Arial" w:cs="Arial"/>
          <w:sz w:val="18"/>
          <w:szCs w:val="20"/>
        </w:rPr>
        <w:t>no se implementará cable de guarda. Se instalará en cada variante un cable de comunicación tipo ADSS, similar al existente en la línea L-2280, a fin de mantener los mismos criterios de diseño de los sistemas de protección y comunicaciones existentes.</w:t>
      </w:r>
    </w:p>
    <w:p w14:paraId="1B688EEA" w14:textId="77777777" w:rsidR="00222754" w:rsidRPr="00222754" w:rsidRDefault="00222754" w:rsidP="00222754">
      <w:pPr>
        <w:numPr>
          <w:ilvl w:val="0"/>
          <w:numId w:val="94"/>
        </w:numPr>
        <w:spacing w:before="120" w:after="0" w:line="240" w:lineRule="auto"/>
        <w:ind w:left="1276" w:hanging="284"/>
        <w:jc w:val="both"/>
        <w:rPr>
          <w:rFonts w:ascii="Arial" w:hAnsi="Arial" w:cs="Arial"/>
          <w:sz w:val="20"/>
        </w:rPr>
      </w:pPr>
      <w:r w:rsidRPr="00222754">
        <w:rPr>
          <w:rFonts w:ascii="Arial" w:hAnsi="Arial" w:cs="Arial"/>
          <w:sz w:val="20"/>
        </w:rPr>
        <w:t>Para los servicios de mantenimiento de la línea se podrá utilizar un sistema de comunicación con celulares satelitales, en lugar de un sistema de radio UHF/VHF.</w:t>
      </w:r>
    </w:p>
    <w:p w14:paraId="153F60B5" w14:textId="77777777" w:rsidR="00222754" w:rsidRPr="00222754" w:rsidRDefault="00222754" w:rsidP="00222754">
      <w:pPr>
        <w:numPr>
          <w:ilvl w:val="0"/>
          <w:numId w:val="94"/>
        </w:numPr>
        <w:spacing w:before="120" w:after="0" w:line="240" w:lineRule="auto"/>
        <w:ind w:left="1276" w:hanging="284"/>
        <w:jc w:val="both"/>
        <w:rPr>
          <w:rFonts w:ascii="Arial" w:hAnsi="Arial" w:cs="Arial"/>
          <w:sz w:val="20"/>
        </w:rPr>
      </w:pPr>
      <w:r w:rsidRPr="00222754">
        <w:rPr>
          <w:rFonts w:ascii="Arial" w:hAnsi="Arial" w:cs="Arial"/>
          <w:sz w:val="20"/>
        </w:rPr>
        <w:t xml:space="preserve">Se podrá utilizar conductores tipo ACSR, AAAC o ACAR según la capacidad de transporte, las cargas, vanos y tiros adecuados que presenten la mejor opción de construcción y operación, siempre y cuando se garantice un tiempo de vida útil no menor a 30 años. </w:t>
      </w:r>
    </w:p>
    <w:p w14:paraId="3B6DADFC" w14:textId="77777777" w:rsidR="00222754" w:rsidRPr="00222754" w:rsidRDefault="00222754" w:rsidP="00222754">
      <w:pPr>
        <w:spacing w:before="120" w:after="0" w:line="240" w:lineRule="auto"/>
        <w:ind w:left="1276"/>
        <w:jc w:val="both"/>
        <w:rPr>
          <w:rFonts w:ascii="Arial" w:hAnsi="Arial" w:cs="Arial"/>
          <w:sz w:val="20"/>
        </w:rPr>
      </w:pPr>
      <w:r w:rsidRPr="00222754">
        <w:rPr>
          <w:rFonts w:ascii="Arial" w:hAnsi="Arial" w:cs="Arial"/>
          <w:sz w:val="20"/>
        </w:rPr>
        <w:t xml:space="preserve">Nota: Para el caso de las variantes se utilizarán los conductores iguales al diseño de la línea L-2280 existente a ser seccionada. </w:t>
      </w:r>
    </w:p>
    <w:p w14:paraId="79B87928" w14:textId="77777777" w:rsidR="00222754" w:rsidRPr="00222754" w:rsidRDefault="00222754" w:rsidP="00222754">
      <w:pPr>
        <w:numPr>
          <w:ilvl w:val="0"/>
          <w:numId w:val="94"/>
        </w:numPr>
        <w:spacing w:before="120" w:after="120" w:line="240" w:lineRule="auto"/>
        <w:ind w:left="1276" w:hanging="284"/>
        <w:jc w:val="both"/>
        <w:rPr>
          <w:rFonts w:ascii="Arial" w:hAnsi="Arial" w:cs="Arial"/>
          <w:sz w:val="20"/>
          <w:szCs w:val="20"/>
        </w:rPr>
      </w:pPr>
      <w:r w:rsidRPr="00222754">
        <w:rPr>
          <w:rFonts w:ascii="Arial" w:hAnsi="Arial" w:cs="Arial"/>
          <w:sz w:val="20"/>
          <w:szCs w:val="20"/>
        </w:rPr>
        <w:t>Los límites máximos de pérdidas Joule, calculados para un valor de potencia de salida igual a la que se indica en la tabla incluida a continuación, con un factor de potencia igual a 1,00, y tensión en la barra de llegada igual a 1,00 p.u. serán los indicados en el siguiente cuadro:</w:t>
      </w:r>
    </w:p>
    <w:tbl>
      <w:tblPr>
        <w:tblW w:w="0" w:type="auto"/>
        <w:tblInd w:w="138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119"/>
        <w:gridCol w:w="1689"/>
        <w:gridCol w:w="1689"/>
        <w:gridCol w:w="1690"/>
      </w:tblGrid>
      <w:tr w:rsidR="00222754" w:rsidRPr="005C1251" w14:paraId="60F45510" w14:textId="77777777" w:rsidTr="005C1251">
        <w:tc>
          <w:tcPr>
            <w:tcW w:w="3119" w:type="dxa"/>
            <w:vMerge w:val="restart"/>
            <w:shd w:val="clear" w:color="auto" w:fill="B8CCE4"/>
            <w:vAlign w:val="center"/>
          </w:tcPr>
          <w:p w14:paraId="4A1AE5A2" w14:textId="77777777" w:rsidR="00222754" w:rsidRPr="005C1251" w:rsidRDefault="00222754" w:rsidP="00222754">
            <w:pPr>
              <w:spacing w:before="40" w:after="40" w:line="240" w:lineRule="auto"/>
              <w:jc w:val="center"/>
              <w:rPr>
                <w:rFonts w:ascii="Arial" w:hAnsi="Arial" w:cs="Arial"/>
                <w:sz w:val="16"/>
                <w:szCs w:val="18"/>
              </w:rPr>
            </w:pPr>
            <w:r w:rsidRPr="005C1251">
              <w:rPr>
                <w:rFonts w:ascii="Arial" w:hAnsi="Arial" w:cs="Arial"/>
                <w:b/>
                <w:sz w:val="16"/>
                <w:szCs w:val="18"/>
              </w:rPr>
              <w:t>Línea</w:t>
            </w:r>
          </w:p>
        </w:tc>
        <w:tc>
          <w:tcPr>
            <w:tcW w:w="5068" w:type="dxa"/>
            <w:gridSpan w:val="3"/>
            <w:shd w:val="clear" w:color="auto" w:fill="B8CCE4"/>
            <w:vAlign w:val="center"/>
          </w:tcPr>
          <w:p w14:paraId="04E85AE9" w14:textId="77777777" w:rsidR="00222754" w:rsidRPr="005C1251" w:rsidRDefault="00222754" w:rsidP="00222754">
            <w:pPr>
              <w:spacing w:before="40" w:after="40" w:line="240" w:lineRule="auto"/>
              <w:jc w:val="center"/>
              <w:rPr>
                <w:rFonts w:ascii="Arial" w:hAnsi="Arial" w:cs="Arial"/>
                <w:sz w:val="16"/>
                <w:szCs w:val="18"/>
              </w:rPr>
            </w:pPr>
            <w:r w:rsidRPr="005C1251">
              <w:rPr>
                <w:rFonts w:ascii="Arial" w:hAnsi="Arial" w:cs="Arial"/>
                <w:b/>
                <w:sz w:val="16"/>
                <w:szCs w:val="18"/>
              </w:rPr>
              <w:t>% de Pérdidas /Circuito</w:t>
            </w:r>
          </w:p>
        </w:tc>
      </w:tr>
      <w:tr w:rsidR="00222754" w:rsidRPr="005C1251" w14:paraId="343F7557" w14:textId="77777777" w:rsidTr="005C1251">
        <w:tc>
          <w:tcPr>
            <w:tcW w:w="3119" w:type="dxa"/>
            <w:vMerge/>
            <w:shd w:val="clear" w:color="auto" w:fill="B8CCE4"/>
            <w:vAlign w:val="center"/>
          </w:tcPr>
          <w:p w14:paraId="18703E67" w14:textId="77777777" w:rsidR="00222754" w:rsidRPr="005C1251" w:rsidRDefault="00222754" w:rsidP="00222754">
            <w:pPr>
              <w:spacing w:before="40" w:after="40" w:line="240" w:lineRule="auto"/>
              <w:jc w:val="center"/>
              <w:rPr>
                <w:rFonts w:ascii="Arial" w:hAnsi="Arial" w:cs="Arial"/>
                <w:sz w:val="16"/>
                <w:szCs w:val="18"/>
              </w:rPr>
            </w:pPr>
          </w:p>
        </w:tc>
        <w:tc>
          <w:tcPr>
            <w:tcW w:w="1689" w:type="dxa"/>
            <w:shd w:val="clear" w:color="auto" w:fill="B8CCE4"/>
            <w:vAlign w:val="center"/>
          </w:tcPr>
          <w:p w14:paraId="2516A500" w14:textId="77777777" w:rsidR="00222754" w:rsidRPr="005C1251" w:rsidRDefault="00222754" w:rsidP="00222754">
            <w:pPr>
              <w:spacing w:before="40" w:after="40" w:line="240" w:lineRule="auto"/>
              <w:jc w:val="center"/>
              <w:rPr>
                <w:rFonts w:ascii="Arial" w:hAnsi="Arial" w:cs="Arial"/>
                <w:sz w:val="16"/>
                <w:szCs w:val="18"/>
              </w:rPr>
            </w:pPr>
            <w:r w:rsidRPr="005C1251">
              <w:rPr>
                <w:rFonts w:ascii="Arial" w:hAnsi="Arial" w:cs="Arial"/>
                <w:b/>
                <w:sz w:val="16"/>
                <w:szCs w:val="18"/>
              </w:rPr>
              <w:t>Longitud aproximada (km)</w:t>
            </w:r>
          </w:p>
        </w:tc>
        <w:tc>
          <w:tcPr>
            <w:tcW w:w="1689" w:type="dxa"/>
            <w:shd w:val="clear" w:color="auto" w:fill="B8CCE4"/>
            <w:vAlign w:val="center"/>
          </w:tcPr>
          <w:p w14:paraId="70C4B196" w14:textId="77777777" w:rsidR="00222754" w:rsidRPr="005C1251" w:rsidRDefault="00222754" w:rsidP="00222754">
            <w:pPr>
              <w:spacing w:before="40" w:after="40" w:line="240" w:lineRule="auto"/>
              <w:jc w:val="center"/>
              <w:rPr>
                <w:rFonts w:ascii="Arial" w:hAnsi="Arial" w:cs="Arial"/>
                <w:b/>
                <w:sz w:val="16"/>
                <w:szCs w:val="18"/>
              </w:rPr>
            </w:pPr>
            <w:r w:rsidRPr="005C1251">
              <w:rPr>
                <w:rFonts w:ascii="Arial" w:hAnsi="Arial" w:cs="Arial"/>
                <w:b/>
                <w:sz w:val="16"/>
                <w:szCs w:val="18"/>
              </w:rPr>
              <w:t>Potencia de Referencia (MVA)</w:t>
            </w:r>
          </w:p>
          <w:p w14:paraId="44DDB75C" w14:textId="77777777" w:rsidR="00222754" w:rsidRPr="005C1251" w:rsidRDefault="00222754" w:rsidP="00222754">
            <w:pPr>
              <w:spacing w:before="40" w:after="40" w:line="240" w:lineRule="auto"/>
              <w:jc w:val="center"/>
              <w:rPr>
                <w:rFonts w:ascii="Arial" w:hAnsi="Arial" w:cs="Arial"/>
                <w:sz w:val="16"/>
                <w:szCs w:val="18"/>
              </w:rPr>
            </w:pPr>
            <w:r w:rsidRPr="005C1251">
              <w:rPr>
                <w:rFonts w:ascii="Arial" w:hAnsi="Arial" w:cs="Arial"/>
                <w:b/>
                <w:sz w:val="16"/>
                <w:szCs w:val="18"/>
              </w:rPr>
              <w:t>(Ver Nota)</w:t>
            </w:r>
          </w:p>
        </w:tc>
        <w:tc>
          <w:tcPr>
            <w:tcW w:w="1690" w:type="dxa"/>
            <w:shd w:val="clear" w:color="auto" w:fill="B8CCE4"/>
            <w:vAlign w:val="center"/>
          </w:tcPr>
          <w:p w14:paraId="08D0259C" w14:textId="77777777" w:rsidR="00222754" w:rsidRPr="005C1251" w:rsidRDefault="00222754" w:rsidP="00222754">
            <w:pPr>
              <w:spacing w:before="40" w:after="40" w:line="240" w:lineRule="auto"/>
              <w:jc w:val="center"/>
              <w:rPr>
                <w:rFonts w:ascii="Arial" w:hAnsi="Arial" w:cs="Arial"/>
                <w:sz w:val="16"/>
                <w:szCs w:val="18"/>
              </w:rPr>
            </w:pPr>
            <w:r w:rsidRPr="005C1251">
              <w:rPr>
                <w:rFonts w:ascii="Arial" w:hAnsi="Arial" w:cs="Arial"/>
                <w:b/>
                <w:sz w:val="16"/>
                <w:szCs w:val="18"/>
              </w:rPr>
              <w:t>Pérdidas Máximas    (%/km)</w:t>
            </w:r>
          </w:p>
        </w:tc>
      </w:tr>
      <w:tr w:rsidR="00222754" w:rsidRPr="00222754" w14:paraId="5D3A87E1" w14:textId="77777777" w:rsidTr="005C1251">
        <w:tc>
          <w:tcPr>
            <w:tcW w:w="3119" w:type="dxa"/>
            <w:shd w:val="clear" w:color="auto" w:fill="auto"/>
            <w:vAlign w:val="center"/>
          </w:tcPr>
          <w:p w14:paraId="01854FC5" w14:textId="77777777" w:rsidR="00222754" w:rsidRPr="00222754" w:rsidRDefault="00222754" w:rsidP="00222754">
            <w:pPr>
              <w:spacing w:before="120" w:after="120" w:line="240" w:lineRule="auto"/>
              <w:jc w:val="center"/>
              <w:rPr>
                <w:rFonts w:ascii="Arial" w:hAnsi="Arial" w:cs="Arial"/>
                <w:sz w:val="20"/>
              </w:rPr>
            </w:pPr>
            <w:r w:rsidRPr="00222754">
              <w:rPr>
                <w:rFonts w:ascii="Arial" w:hAnsi="Arial" w:cs="Arial"/>
                <w:sz w:val="18"/>
              </w:rPr>
              <w:t>LT 220kV Pariñas – Nueva Tumbes</w:t>
            </w:r>
          </w:p>
        </w:tc>
        <w:tc>
          <w:tcPr>
            <w:tcW w:w="1689" w:type="dxa"/>
            <w:shd w:val="clear" w:color="auto" w:fill="auto"/>
            <w:vAlign w:val="center"/>
          </w:tcPr>
          <w:p w14:paraId="7251DEC7" w14:textId="77777777" w:rsidR="00222754" w:rsidRPr="00222754" w:rsidRDefault="00222754" w:rsidP="00222754">
            <w:pPr>
              <w:spacing w:before="120" w:after="120" w:line="240" w:lineRule="auto"/>
              <w:jc w:val="center"/>
              <w:rPr>
                <w:rFonts w:ascii="Arial" w:hAnsi="Arial" w:cs="Arial"/>
                <w:sz w:val="20"/>
              </w:rPr>
            </w:pPr>
            <w:r w:rsidRPr="00222754">
              <w:rPr>
                <w:rFonts w:ascii="Arial" w:hAnsi="Arial" w:cs="Arial"/>
                <w:sz w:val="18"/>
              </w:rPr>
              <w:t>158</w:t>
            </w:r>
          </w:p>
        </w:tc>
        <w:tc>
          <w:tcPr>
            <w:tcW w:w="1689" w:type="dxa"/>
            <w:shd w:val="clear" w:color="auto" w:fill="auto"/>
            <w:vAlign w:val="center"/>
          </w:tcPr>
          <w:p w14:paraId="49DC6A8F" w14:textId="77777777" w:rsidR="00222754" w:rsidRPr="00222754" w:rsidRDefault="00222754" w:rsidP="00222754">
            <w:pPr>
              <w:spacing w:before="120" w:after="120" w:line="240" w:lineRule="auto"/>
              <w:jc w:val="center"/>
              <w:rPr>
                <w:rFonts w:ascii="Arial" w:hAnsi="Arial" w:cs="Arial"/>
                <w:sz w:val="20"/>
              </w:rPr>
            </w:pPr>
            <w:r w:rsidRPr="00222754">
              <w:rPr>
                <w:rFonts w:ascii="Arial" w:hAnsi="Arial" w:cs="Arial"/>
                <w:sz w:val="18"/>
              </w:rPr>
              <w:t>150</w:t>
            </w:r>
          </w:p>
        </w:tc>
        <w:tc>
          <w:tcPr>
            <w:tcW w:w="1690" w:type="dxa"/>
            <w:shd w:val="clear" w:color="auto" w:fill="auto"/>
            <w:vAlign w:val="center"/>
          </w:tcPr>
          <w:p w14:paraId="27F0D57B" w14:textId="77777777" w:rsidR="00222754" w:rsidRPr="00222754" w:rsidRDefault="00222754" w:rsidP="00222754">
            <w:pPr>
              <w:spacing w:before="120" w:after="120" w:line="240" w:lineRule="auto"/>
              <w:jc w:val="center"/>
              <w:rPr>
                <w:rFonts w:ascii="Arial" w:hAnsi="Arial" w:cs="Arial"/>
                <w:sz w:val="20"/>
              </w:rPr>
            </w:pPr>
            <w:r w:rsidRPr="00222754">
              <w:rPr>
                <w:rFonts w:ascii="Arial" w:hAnsi="Arial" w:cs="Arial"/>
                <w:sz w:val="18"/>
              </w:rPr>
              <w:t>0.025</w:t>
            </w:r>
          </w:p>
        </w:tc>
      </w:tr>
    </w:tbl>
    <w:p w14:paraId="297BA56C" w14:textId="77777777" w:rsidR="00222754" w:rsidRPr="00222754" w:rsidRDefault="00222754" w:rsidP="00222754">
      <w:pPr>
        <w:spacing w:before="120" w:after="120" w:line="240" w:lineRule="auto"/>
        <w:ind w:left="1276"/>
        <w:jc w:val="both"/>
        <w:rPr>
          <w:rFonts w:ascii="Arial" w:hAnsi="Arial" w:cs="Arial"/>
          <w:sz w:val="16"/>
        </w:rPr>
      </w:pPr>
      <w:r w:rsidRPr="00222754">
        <w:rPr>
          <w:rFonts w:ascii="Arial" w:hAnsi="Arial" w:cs="Arial"/>
          <w:b/>
          <w:sz w:val="16"/>
        </w:rPr>
        <w:t>Nota</w:t>
      </w:r>
      <w:r w:rsidRPr="00222754">
        <w:rPr>
          <w:rFonts w:ascii="Arial" w:hAnsi="Arial" w:cs="Arial"/>
          <w:sz w:val="16"/>
        </w:rPr>
        <w:t>: Potencia de Transmisión predominante estimada en la operación de la línea.</w:t>
      </w:r>
    </w:p>
    <w:p w14:paraId="0785DC2E" w14:textId="77777777" w:rsidR="00222754" w:rsidRPr="00222754" w:rsidRDefault="00222754" w:rsidP="00222754">
      <w:pPr>
        <w:spacing w:before="60" w:after="0" w:line="240" w:lineRule="auto"/>
        <w:ind w:left="1276"/>
        <w:jc w:val="both"/>
        <w:rPr>
          <w:rFonts w:ascii="Arial" w:hAnsi="Arial" w:cs="Arial"/>
          <w:sz w:val="20"/>
        </w:rPr>
      </w:pPr>
      <w:r w:rsidRPr="00222754">
        <w:rPr>
          <w:rFonts w:ascii="Arial" w:hAnsi="Arial" w:cs="Arial"/>
          <w:sz w:val="20"/>
        </w:rPr>
        <w:t>El cumplimiento de estos niveles de pérdidas podrá ser verificado por el Concedente, mediante los cálculos de diseño del conductor, previo a la adquisición de los suministros por el Concesionario. No se autorizará la instalación del conductor en caso de incumplimiento de los valores de pérdidas límites.</w:t>
      </w:r>
    </w:p>
    <w:p w14:paraId="355C902D" w14:textId="77777777" w:rsidR="00222754" w:rsidRPr="00222754" w:rsidRDefault="00222754" w:rsidP="00222754">
      <w:pPr>
        <w:spacing w:before="60" w:after="0" w:line="240" w:lineRule="auto"/>
        <w:ind w:left="1276"/>
        <w:jc w:val="both"/>
        <w:rPr>
          <w:rFonts w:ascii="Arial" w:hAnsi="Arial" w:cs="Arial"/>
          <w:sz w:val="20"/>
        </w:rPr>
      </w:pPr>
      <w:r w:rsidRPr="00222754">
        <w:rPr>
          <w:rFonts w:ascii="Arial" w:hAnsi="Arial" w:cs="Arial"/>
          <w:sz w:val="20"/>
        </w:rPr>
        <w:t>La fórmula de cálculo para verificar el nivel de pérdidas Joule será:</w:t>
      </w:r>
    </w:p>
    <w:p w14:paraId="3B13E26B" w14:textId="77777777" w:rsidR="00222754" w:rsidRPr="00222754" w:rsidRDefault="00222754" w:rsidP="00222754">
      <w:pPr>
        <w:spacing w:before="60" w:after="0" w:line="240" w:lineRule="auto"/>
        <w:jc w:val="center"/>
        <w:rPr>
          <w:rFonts w:ascii="Arial" w:hAnsi="Arial" w:cs="Arial"/>
          <w:color w:val="0000FF"/>
          <w:position w:val="-32"/>
          <w:sz w:val="20"/>
        </w:rPr>
      </w:pPr>
      <w:r w:rsidRPr="00222754">
        <w:rPr>
          <w:rFonts w:ascii="Arial" w:hAnsi="Arial" w:cs="Arial"/>
          <w:color w:val="0000FF"/>
          <w:position w:val="-32"/>
          <w:sz w:val="20"/>
        </w:rPr>
        <w:object w:dxaOrig="3460" w:dyaOrig="800" w14:anchorId="6D93A8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1.75pt;height:37.5pt" o:ole="">
            <v:imagedata r:id="rId9" o:title=""/>
          </v:shape>
          <o:OLEObject Type="Embed" ProgID="Equation.3" ShapeID="_x0000_i1025" DrawAspect="Content" ObjectID="_1630831937" r:id="rId10"/>
        </w:object>
      </w:r>
    </w:p>
    <w:p w14:paraId="7B5CB227" w14:textId="77777777" w:rsidR="003D25A6" w:rsidRDefault="003D25A6">
      <w:pPr>
        <w:spacing w:after="0" w:line="240" w:lineRule="auto"/>
        <w:rPr>
          <w:rFonts w:ascii="Arial" w:hAnsi="Arial" w:cs="Arial"/>
          <w:sz w:val="16"/>
          <w:u w:val="single"/>
        </w:rPr>
      </w:pPr>
      <w:r>
        <w:rPr>
          <w:rFonts w:ascii="Arial" w:hAnsi="Arial" w:cs="Arial"/>
          <w:sz w:val="16"/>
          <w:u w:val="single"/>
        </w:rPr>
        <w:br w:type="page"/>
      </w:r>
    </w:p>
    <w:p w14:paraId="04E1F512" w14:textId="4B2C3E3E" w:rsidR="00222754" w:rsidRPr="00222754" w:rsidRDefault="00222754" w:rsidP="00222754">
      <w:pPr>
        <w:spacing w:before="60" w:after="0" w:line="240" w:lineRule="auto"/>
        <w:ind w:left="1985"/>
        <w:rPr>
          <w:rFonts w:ascii="Arial" w:hAnsi="Arial" w:cs="Arial"/>
          <w:sz w:val="16"/>
          <w:u w:val="single"/>
        </w:rPr>
      </w:pPr>
      <w:r w:rsidRPr="00222754">
        <w:rPr>
          <w:rFonts w:ascii="Arial" w:hAnsi="Arial" w:cs="Arial"/>
          <w:sz w:val="16"/>
          <w:u w:val="single"/>
        </w:rPr>
        <w:lastRenderedPageBreak/>
        <w:t>Donde:</w:t>
      </w:r>
    </w:p>
    <w:p w14:paraId="6B8370FA" w14:textId="77777777" w:rsidR="00222754" w:rsidRPr="00222754" w:rsidRDefault="00222754" w:rsidP="00222754">
      <w:pPr>
        <w:tabs>
          <w:tab w:val="left" w:pos="2694"/>
        </w:tabs>
        <w:spacing w:before="60" w:after="0" w:line="240" w:lineRule="auto"/>
        <w:ind w:left="3119" w:hanging="851"/>
        <w:jc w:val="both"/>
        <w:rPr>
          <w:rFonts w:ascii="Arial" w:hAnsi="Arial" w:cs="Arial"/>
          <w:sz w:val="16"/>
        </w:rPr>
      </w:pPr>
      <w:r w:rsidRPr="00222754">
        <w:rPr>
          <w:rFonts w:ascii="Arial" w:hAnsi="Arial" w:cs="Arial"/>
          <w:sz w:val="16"/>
        </w:rPr>
        <w:t>P</w:t>
      </w:r>
      <w:r w:rsidRPr="00222754">
        <w:rPr>
          <w:rFonts w:ascii="Arial" w:hAnsi="Arial" w:cs="Arial"/>
          <w:sz w:val="16"/>
          <w:vertAlign w:val="subscript"/>
        </w:rPr>
        <w:t>ref</w:t>
      </w:r>
      <w:r w:rsidRPr="00222754">
        <w:rPr>
          <w:rFonts w:ascii="Arial" w:hAnsi="Arial" w:cs="Arial"/>
          <w:sz w:val="16"/>
        </w:rPr>
        <w:tab/>
        <w:t>=</w:t>
      </w:r>
      <w:r w:rsidRPr="00222754">
        <w:rPr>
          <w:rFonts w:ascii="Arial" w:hAnsi="Arial" w:cs="Arial"/>
          <w:sz w:val="16"/>
        </w:rPr>
        <w:tab/>
        <w:t>Potencia de referencia en MVA</w:t>
      </w:r>
    </w:p>
    <w:p w14:paraId="2C9224ED" w14:textId="77777777" w:rsidR="00222754" w:rsidRPr="00222754" w:rsidRDefault="00222754" w:rsidP="00222754">
      <w:pPr>
        <w:tabs>
          <w:tab w:val="left" w:pos="2694"/>
        </w:tabs>
        <w:spacing w:before="60" w:after="0" w:line="240" w:lineRule="auto"/>
        <w:ind w:left="3119" w:hanging="851"/>
        <w:jc w:val="both"/>
        <w:rPr>
          <w:rFonts w:ascii="Arial" w:hAnsi="Arial" w:cs="Arial"/>
          <w:sz w:val="16"/>
        </w:rPr>
      </w:pPr>
      <w:r w:rsidRPr="00222754">
        <w:rPr>
          <w:rFonts w:ascii="Arial" w:hAnsi="Arial" w:cs="Arial"/>
          <w:sz w:val="16"/>
        </w:rPr>
        <w:t>V</w:t>
      </w:r>
      <w:r w:rsidRPr="00222754">
        <w:rPr>
          <w:rFonts w:ascii="Arial" w:hAnsi="Arial" w:cs="Arial"/>
          <w:sz w:val="16"/>
          <w:vertAlign w:val="subscript"/>
        </w:rPr>
        <w:t>nom</w:t>
      </w:r>
      <w:r w:rsidRPr="00222754">
        <w:rPr>
          <w:rFonts w:ascii="Arial" w:hAnsi="Arial" w:cs="Arial"/>
          <w:sz w:val="16"/>
        </w:rPr>
        <w:tab/>
        <w:t>=</w:t>
      </w:r>
      <w:r w:rsidRPr="00222754">
        <w:rPr>
          <w:rFonts w:ascii="Arial" w:hAnsi="Arial" w:cs="Arial"/>
          <w:sz w:val="16"/>
        </w:rPr>
        <w:tab/>
        <w:t>Tensión nominal de la línea en kV</w:t>
      </w:r>
    </w:p>
    <w:p w14:paraId="7D9F668B" w14:textId="77777777" w:rsidR="00222754" w:rsidRPr="00222754" w:rsidRDefault="00222754" w:rsidP="00222754">
      <w:pPr>
        <w:tabs>
          <w:tab w:val="left" w:pos="2694"/>
        </w:tabs>
        <w:spacing w:before="60" w:after="0" w:line="240" w:lineRule="auto"/>
        <w:ind w:left="3119" w:right="-284" w:hanging="851"/>
        <w:jc w:val="both"/>
        <w:rPr>
          <w:rFonts w:ascii="Arial" w:hAnsi="Arial" w:cs="Arial"/>
          <w:sz w:val="16"/>
        </w:rPr>
      </w:pPr>
      <w:r w:rsidRPr="00222754">
        <w:rPr>
          <w:rFonts w:ascii="Arial" w:hAnsi="Arial" w:cs="Arial"/>
          <w:sz w:val="16"/>
        </w:rPr>
        <w:t>R</w:t>
      </w:r>
      <w:r w:rsidRPr="00222754">
        <w:rPr>
          <w:rFonts w:ascii="Arial" w:hAnsi="Arial" w:cs="Arial"/>
          <w:sz w:val="16"/>
          <w:vertAlign w:val="subscript"/>
        </w:rPr>
        <w:t>75ºC</w:t>
      </w:r>
      <w:r w:rsidRPr="00222754">
        <w:rPr>
          <w:rFonts w:ascii="Arial" w:hAnsi="Arial" w:cs="Arial"/>
          <w:sz w:val="16"/>
        </w:rPr>
        <w:tab/>
        <w:t>=</w:t>
      </w:r>
      <w:r w:rsidRPr="00222754">
        <w:rPr>
          <w:rFonts w:ascii="Arial" w:hAnsi="Arial" w:cs="Arial"/>
          <w:sz w:val="16"/>
        </w:rPr>
        <w:tab/>
        <w:t>Resistencia total de la línea por fase, a la temperatura de 75 ºC y frecuencia de 60 Hz.</w:t>
      </w:r>
    </w:p>
    <w:p w14:paraId="672DE984" w14:textId="77777777" w:rsidR="00222754" w:rsidRPr="00222754" w:rsidRDefault="00222754" w:rsidP="00222754">
      <w:pPr>
        <w:numPr>
          <w:ilvl w:val="0"/>
          <w:numId w:val="94"/>
        </w:numPr>
        <w:spacing w:before="120" w:after="0" w:line="240" w:lineRule="auto"/>
        <w:ind w:left="1276" w:hanging="284"/>
        <w:jc w:val="both"/>
        <w:rPr>
          <w:rFonts w:ascii="Arial" w:hAnsi="Arial" w:cs="Arial"/>
          <w:sz w:val="20"/>
        </w:rPr>
      </w:pPr>
      <w:r w:rsidRPr="00222754">
        <w:rPr>
          <w:rFonts w:ascii="Arial" w:hAnsi="Arial" w:cs="Arial"/>
          <w:sz w:val="20"/>
        </w:rPr>
        <w:t>Indisponibilidad por mantenimiento programado: El número de horas por año fuera de servicio por mantenimiento programado de cada línea de transmisión, no deberá exceder de dos jornadas de ocho horas cada una.</w:t>
      </w:r>
    </w:p>
    <w:p w14:paraId="67645314" w14:textId="77777777" w:rsidR="00222754" w:rsidRPr="00222754" w:rsidRDefault="00222754" w:rsidP="00222754">
      <w:pPr>
        <w:numPr>
          <w:ilvl w:val="0"/>
          <w:numId w:val="94"/>
        </w:numPr>
        <w:spacing w:before="120" w:after="0" w:line="240" w:lineRule="auto"/>
        <w:ind w:left="1276" w:hanging="284"/>
        <w:jc w:val="both"/>
        <w:rPr>
          <w:rFonts w:ascii="Arial" w:hAnsi="Arial" w:cs="Arial"/>
          <w:sz w:val="20"/>
        </w:rPr>
      </w:pPr>
      <w:r w:rsidRPr="00222754">
        <w:rPr>
          <w:rFonts w:ascii="Arial" w:hAnsi="Arial" w:cs="Arial"/>
          <w:sz w:val="20"/>
        </w:rPr>
        <w:t>Tiempo máximo de reposición post falla: el tiempo máximo de reposición de la línea no deberá ser mayor de 15 minutos luego de la orden del COES, en aplicación</w:t>
      </w:r>
      <w:r w:rsidRPr="00222754">
        <w:rPr>
          <w:rFonts w:ascii="Arial" w:hAnsi="Arial" w:cs="Arial"/>
          <w:sz w:val="20"/>
          <w:szCs w:val="20"/>
        </w:rPr>
        <w:t xml:space="preserve"> </w:t>
      </w:r>
      <w:r w:rsidRPr="00222754">
        <w:rPr>
          <w:rFonts w:ascii="Arial" w:hAnsi="Arial" w:cs="Arial"/>
          <w:sz w:val="20"/>
        </w:rPr>
        <w:t xml:space="preserve">del Procedimiento Técnico Nº 40 del COES. </w:t>
      </w:r>
    </w:p>
    <w:p w14:paraId="0ED41636" w14:textId="4A7ED849" w:rsidR="00222754" w:rsidRPr="00222754" w:rsidRDefault="00222754" w:rsidP="00222754">
      <w:pPr>
        <w:spacing w:before="240" w:after="120" w:line="240" w:lineRule="auto"/>
        <w:ind w:left="425" w:hanging="425"/>
        <w:rPr>
          <w:rFonts w:ascii="Arial" w:hAnsi="Arial" w:cs="Arial"/>
          <w:b/>
          <w:sz w:val="20"/>
          <w:szCs w:val="20"/>
        </w:rPr>
      </w:pPr>
      <w:r w:rsidRPr="00222754">
        <w:rPr>
          <w:rFonts w:ascii="Arial" w:hAnsi="Arial" w:cs="Arial"/>
          <w:b/>
          <w:sz w:val="20"/>
          <w:szCs w:val="20"/>
        </w:rPr>
        <w:t>2.3.</w:t>
      </w:r>
      <w:r w:rsidRPr="00222754">
        <w:rPr>
          <w:rFonts w:ascii="Arial" w:hAnsi="Arial" w:cs="Arial"/>
          <w:b/>
          <w:sz w:val="20"/>
          <w:szCs w:val="20"/>
        </w:rPr>
        <w:tab/>
        <w:t>SUBESTACIONES</w:t>
      </w:r>
    </w:p>
    <w:p w14:paraId="7964D753" w14:textId="77777777" w:rsidR="00222754" w:rsidRPr="00222754" w:rsidRDefault="00222754" w:rsidP="00222754">
      <w:pPr>
        <w:autoSpaceDE w:val="0"/>
        <w:spacing w:before="60" w:after="0" w:line="240" w:lineRule="auto"/>
        <w:ind w:left="567"/>
        <w:jc w:val="both"/>
        <w:rPr>
          <w:rFonts w:ascii="Arial" w:eastAsia="Times New Roman" w:hAnsi="Arial" w:cs="Arial"/>
          <w:sz w:val="20"/>
          <w:szCs w:val="20"/>
          <w:lang w:val="es-ES" w:eastAsia="es-ES"/>
        </w:rPr>
      </w:pPr>
      <w:r w:rsidRPr="00222754">
        <w:rPr>
          <w:rFonts w:ascii="Arial" w:hAnsi="Arial" w:cs="Arial"/>
          <w:sz w:val="20"/>
          <w:szCs w:val="20"/>
        </w:rPr>
        <w:t xml:space="preserve">Las nuevas subestaciones en 220 kV serán diseñadas y proyectadas según la tecnología AIS, empleando la configuración de doble barra con seccionador de transferencia: En este sentido el Concesionario habilitará el espacio </w:t>
      </w:r>
      <w:r w:rsidRPr="00222754">
        <w:rPr>
          <w:rFonts w:ascii="Arial" w:eastAsia="Times New Roman" w:hAnsi="Arial" w:cs="Arial"/>
          <w:sz w:val="20"/>
          <w:szCs w:val="20"/>
          <w:lang w:eastAsia="zh-CN"/>
        </w:rPr>
        <w:t>y área necesarios para este tipo de</w:t>
      </w:r>
      <w:r w:rsidRPr="00222754">
        <w:rPr>
          <w:rFonts w:ascii="Arial" w:hAnsi="Arial" w:cs="Arial"/>
          <w:sz w:val="20"/>
          <w:szCs w:val="20"/>
        </w:rPr>
        <w:t xml:space="preserve"> </w:t>
      </w:r>
      <w:r w:rsidRPr="00222754">
        <w:rPr>
          <w:rFonts w:ascii="Arial" w:eastAsia="Times New Roman" w:hAnsi="Arial" w:cs="Arial"/>
          <w:sz w:val="20"/>
          <w:szCs w:val="20"/>
          <w:lang w:eastAsia="zh-CN"/>
        </w:rPr>
        <w:t xml:space="preserve">configuración; </w:t>
      </w:r>
      <w:r w:rsidRPr="00222754">
        <w:rPr>
          <w:rFonts w:ascii="Arial" w:eastAsia="Times New Roman" w:hAnsi="Arial" w:cs="Arial"/>
          <w:sz w:val="20"/>
          <w:szCs w:val="20"/>
          <w:lang w:val="es-ES" w:eastAsia="es-ES"/>
        </w:rPr>
        <w:t>así como las áreas previstas para futuras ampliaciones.</w:t>
      </w:r>
    </w:p>
    <w:p w14:paraId="2CA596D2" w14:textId="77777777" w:rsidR="00222754" w:rsidRPr="00222754" w:rsidRDefault="00222754" w:rsidP="00222754">
      <w:pPr>
        <w:spacing w:before="120" w:after="0" w:line="240" w:lineRule="auto"/>
        <w:ind w:left="567" w:hanging="567"/>
        <w:jc w:val="both"/>
        <w:rPr>
          <w:rFonts w:ascii="Arial" w:hAnsi="Arial" w:cs="Arial"/>
          <w:b/>
          <w:sz w:val="20"/>
        </w:rPr>
      </w:pPr>
      <w:r w:rsidRPr="00222754">
        <w:rPr>
          <w:rFonts w:ascii="Arial" w:eastAsia="Times New Roman" w:hAnsi="Arial" w:cs="Arial"/>
          <w:sz w:val="20"/>
          <w:szCs w:val="20"/>
          <w:lang w:eastAsia="zh-CN"/>
        </w:rPr>
        <w:tab/>
        <w:t>La zona de tránsito dentro de la subestación debe estar dotado o construido con capa asfáltica o similar.</w:t>
      </w:r>
    </w:p>
    <w:p w14:paraId="6797BFF1" w14:textId="77777777" w:rsidR="00222754" w:rsidRPr="00222754" w:rsidRDefault="00222754" w:rsidP="00222754">
      <w:pPr>
        <w:spacing w:before="120" w:after="0" w:line="240" w:lineRule="auto"/>
        <w:ind w:left="993" w:hanging="567"/>
        <w:jc w:val="both"/>
        <w:rPr>
          <w:rFonts w:ascii="Arial" w:hAnsi="Arial" w:cs="Arial"/>
          <w:b/>
          <w:sz w:val="20"/>
        </w:rPr>
      </w:pPr>
      <w:r w:rsidRPr="00222754">
        <w:rPr>
          <w:rFonts w:ascii="Arial" w:hAnsi="Arial" w:cs="Arial"/>
          <w:b/>
          <w:sz w:val="20"/>
        </w:rPr>
        <w:t>2.3.1</w:t>
      </w:r>
      <w:r w:rsidRPr="00222754">
        <w:rPr>
          <w:rFonts w:ascii="Arial" w:hAnsi="Arial" w:cs="Arial"/>
          <w:b/>
          <w:sz w:val="20"/>
        </w:rPr>
        <w:tab/>
        <w:t>Subestación Nueva Tumbes de 220 kV</w:t>
      </w:r>
    </w:p>
    <w:p w14:paraId="43AB6F98" w14:textId="77777777" w:rsidR="00222754" w:rsidRPr="00222754" w:rsidRDefault="00222754" w:rsidP="00222754">
      <w:pPr>
        <w:spacing w:before="60" w:after="120" w:line="240" w:lineRule="auto"/>
        <w:ind w:left="992"/>
        <w:jc w:val="both"/>
        <w:rPr>
          <w:rFonts w:ascii="Arial" w:hAnsi="Arial" w:cs="Arial"/>
          <w:sz w:val="20"/>
          <w:szCs w:val="20"/>
        </w:rPr>
      </w:pPr>
      <w:r w:rsidRPr="00222754">
        <w:rPr>
          <w:rFonts w:ascii="Arial" w:hAnsi="Arial" w:cs="Arial"/>
          <w:sz w:val="20"/>
          <w:szCs w:val="20"/>
        </w:rPr>
        <w:t>La subestación de Nueva Tumbes de 220 kV será completamente nueva y se ubicará en la provincia de Tumbes, departamento de Tumbes a 21 msnm, aproximadamente en las siguientes coordenadas UTM (datum WGS84):</w:t>
      </w:r>
    </w:p>
    <w:tbl>
      <w:tblPr>
        <w:tblW w:w="0" w:type="auto"/>
        <w:tblInd w:w="20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551"/>
        <w:gridCol w:w="2694"/>
      </w:tblGrid>
      <w:tr w:rsidR="00222754" w:rsidRPr="00222754" w14:paraId="5CECC8EF" w14:textId="77777777" w:rsidTr="00503BDC">
        <w:tc>
          <w:tcPr>
            <w:tcW w:w="2551" w:type="dxa"/>
            <w:shd w:val="clear" w:color="auto" w:fill="B8CCE4"/>
          </w:tcPr>
          <w:p w14:paraId="22E4FB67" w14:textId="77777777" w:rsidR="00222754" w:rsidRPr="00222754" w:rsidRDefault="00222754" w:rsidP="00222754">
            <w:pPr>
              <w:spacing w:before="60" w:after="60" w:line="240" w:lineRule="auto"/>
              <w:jc w:val="center"/>
              <w:rPr>
                <w:rFonts w:ascii="Arial" w:hAnsi="Arial" w:cs="Arial"/>
                <w:b/>
                <w:sz w:val="18"/>
              </w:rPr>
            </w:pPr>
            <w:r w:rsidRPr="00222754">
              <w:rPr>
                <w:rFonts w:ascii="Arial" w:hAnsi="Arial" w:cs="Arial"/>
                <w:b/>
                <w:sz w:val="18"/>
              </w:rPr>
              <w:t>COORDENADA ESTE</w:t>
            </w:r>
          </w:p>
        </w:tc>
        <w:tc>
          <w:tcPr>
            <w:tcW w:w="2694" w:type="dxa"/>
            <w:shd w:val="clear" w:color="auto" w:fill="B8CCE4"/>
          </w:tcPr>
          <w:p w14:paraId="458D6872" w14:textId="77777777" w:rsidR="00222754" w:rsidRPr="00222754" w:rsidRDefault="00222754" w:rsidP="00222754">
            <w:pPr>
              <w:spacing w:before="60" w:after="60" w:line="240" w:lineRule="auto"/>
              <w:jc w:val="center"/>
              <w:rPr>
                <w:rFonts w:ascii="Arial" w:hAnsi="Arial" w:cs="Arial"/>
                <w:b/>
                <w:sz w:val="18"/>
              </w:rPr>
            </w:pPr>
            <w:r w:rsidRPr="00222754">
              <w:rPr>
                <w:rFonts w:ascii="Arial" w:hAnsi="Arial" w:cs="Arial"/>
                <w:b/>
                <w:sz w:val="18"/>
              </w:rPr>
              <w:t>COORDENADA NORTE</w:t>
            </w:r>
          </w:p>
        </w:tc>
      </w:tr>
      <w:tr w:rsidR="00222754" w:rsidRPr="00222754" w14:paraId="36E487BA" w14:textId="77777777" w:rsidTr="00503BDC">
        <w:tc>
          <w:tcPr>
            <w:tcW w:w="2551" w:type="dxa"/>
            <w:shd w:val="clear" w:color="auto" w:fill="auto"/>
          </w:tcPr>
          <w:p w14:paraId="02E56BC5" w14:textId="77777777" w:rsidR="00222754" w:rsidRPr="00222754" w:rsidRDefault="00222754" w:rsidP="00222754">
            <w:pPr>
              <w:spacing w:before="60" w:after="60" w:line="240" w:lineRule="auto"/>
              <w:jc w:val="center"/>
              <w:rPr>
                <w:rFonts w:ascii="Arial" w:hAnsi="Arial" w:cs="Arial"/>
                <w:sz w:val="18"/>
                <w:szCs w:val="20"/>
              </w:rPr>
            </w:pPr>
            <w:r w:rsidRPr="00222754">
              <w:rPr>
                <w:rFonts w:ascii="Arial" w:hAnsi="Arial" w:cs="Arial"/>
                <w:sz w:val="18"/>
                <w:szCs w:val="20"/>
              </w:rPr>
              <w:t>573076</w:t>
            </w:r>
          </w:p>
        </w:tc>
        <w:tc>
          <w:tcPr>
            <w:tcW w:w="2694" w:type="dxa"/>
            <w:shd w:val="clear" w:color="auto" w:fill="auto"/>
          </w:tcPr>
          <w:p w14:paraId="36640A1B" w14:textId="77777777" w:rsidR="00222754" w:rsidRPr="00222754" w:rsidRDefault="00222754" w:rsidP="00222754">
            <w:pPr>
              <w:spacing w:before="60" w:after="60" w:line="240" w:lineRule="auto"/>
              <w:jc w:val="center"/>
              <w:rPr>
                <w:rFonts w:ascii="Arial" w:hAnsi="Arial" w:cs="Arial"/>
                <w:sz w:val="18"/>
                <w:szCs w:val="20"/>
              </w:rPr>
            </w:pPr>
            <w:r w:rsidRPr="00222754">
              <w:rPr>
                <w:rFonts w:ascii="Arial" w:hAnsi="Arial" w:cs="Arial"/>
                <w:sz w:val="18"/>
                <w:szCs w:val="20"/>
              </w:rPr>
              <w:t>9608170</w:t>
            </w:r>
          </w:p>
        </w:tc>
      </w:tr>
    </w:tbl>
    <w:p w14:paraId="7837B3D9" w14:textId="77777777" w:rsidR="00222754" w:rsidRPr="00222754" w:rsidRDefault="00222754" w:rsidP="00222754">
      <w:pPr>
        <w:autoSpaceDE w:val="0"/>
        <w:spacing w:before="120" w:after="0" w:line="240" w:lineRule="auto"/>
        <w:ind w:left="992"/>
        <w:jc w:val="both"/>
        <w:rPr>
          <w:rFonts w:ascii="Arial" w:hAnsi="Arial" w:cs="Arial"/>
          <w:sz w:val="20"/>
          <w:szCs w:val="20"/>
        </w:rPr>
      </w:pPr>
      <w:r w:rsidRPr="00222754">
        <w:rPr>
          <w:rFonts w:ascii="Arial" w:hAnsi="Arial" w:cs="Arial"/>
          <w:sz w:val="20"/>
          <w:szCs w:val="20"/>
        </w:rPr>
        <w:t>Esta ubicación es referencial y será definida por el Concesionario en el estudio definitivo de la subestación; no obstante, presenta grandes ventajas en el acceso y ubicación por estar alejadas de las zonas de cultivo y zonas semiurbanas.</w:t>
      </w:r>
    </w:p>
    <w:p w14:paraId="0BFB7E67" w14:textId="77777777" w:rsidR="00222754" w:rsidRPr="00222754" w:rsidRDefault="00222754" w:rsidP="00222754">
      <w:pPr>
        <w:autoSpaceDE w:val="0"/>
        <w:spacing w:before="60" w:after="0" w:line="240" w:lineRule="auto"/>
        <w:ind w:left="993"/>
        <w:jc w:val="both"/>
        <w:rPr>
          <w:rFonts w:ascii="Arial" w:hAnsi="Arial" w:cs="Arial"/>
          <w:sz w:val="20"/>
          <w:szCs w:val="20"/>
        </w:rPr>
      </w:pPr>
      <w:r w:rsidRPr="00222754">
        <w:rPr>
          <w:rFonts w:ascii="Arial" w:hAnsi="Arial" w:cs="Arial"/>
          <w:sz w:val="20"/>
          <w:szCs w:val="20"/>
        </w:rPr>
        <w:t xml:space="preserve">Según el alcance previsto para la implementación de la futura subestación Nueva Tumbes, esta subestación comprende el siguiente equipamiento: </w:t>
      </w:r>
    </w:p>
    <w:p w14:paraId="4A2CDE8E" w14:textId="77777777" w:rsidR="00222754" w:rsidRPr="00222754" w:rsidRDefault="00222754" w:rsidP="00222754">
      <w:pPr>
        <w:autoSpaceDE w:val="0"/>
        <w:spacing w:before="120" w:after="0" w:line="240" w:lineRule="auto"/>
        <w:ind w:left="851"/>
        <w:jc w:val="both"/>
        <w:rPr>
          <w:rFonts w:ascii="Arial" w:hAnsi="Arial" w:cs="Arial"/>
          <w:b/>
          <w:sz w:val="20"/>
          <w:szCs w:val="20"/>
          <w:u w:val="single"/>
        </w:rPr>
      </w:pPr>
      <w:r w:rsidRPr="00222754">
        <w:rPr>
          <w:rFonts w:ascii="Arial" w:hAnsi="Arial" w:cs="Arial"/>
          <w:b/>
          <w:sz w:val="20"/>
          <w:szCs w:val="20"/>
          <w:u w:val="single"/>
        </w:rPr>
        <w:t>Lado de 220 kV</w:t>
      </w:r>
    </w:p>
    <w:p w14:paraId="3662BCB6" w14:textId="77777777" w:rsidR="00222754" w:rsidRPr="00222754" w:rsidRDefault="00222754" w:rsidP="00222754">
      <w:pPr>
        <w:spacing w:before="60" w:after="0" w:line="240" w:lineRule="auto"/>
        <w:ind w:left="851"/>
        <w:jc w:val="both"/>
        <w:rPr>
          <w:rFonts w:ascii="Arial" w:hAnsi="Arial" w:cs="Arial"/>
          <w:sz w:val="20"/>
          <w:szCs w:val="20"/>
        </w:rPr>
      </w:pPr>
      <w:r w:rsidRPr="00222754">
        <w:rPr>
          <w:rFonts w:ascii="Arial" w:hAnsi="Arial" w:cs="Arial"/>
          <w:sz w:val="20"/>
          <w:szCs w:val="20"/>
        </w:rPr>
        <w:t xml:space="preserve">El sistema de barras y los equipos de patio en 220 kV tendrá una configuración de conexión de doble barra con seccionador de transferencia, comprendiendo las siguientes instalaciones: </w:t>
      </w:r>
    </w:p>
    <w:p w14:paraId="04EE64C4" w14:textId="77777777" w:rsidR="00222754" w:rsidRPr="00222754" w:rsidRDefault="00222754" w:rsidP="00222754">
      <w:pPr>
        <w:numPr>
          <w:ilvl w:val="0"/>
          <w:numId w:val="100"/>
        </w:numPr>
        <w:spacing w:before="60" w:after="0" w:line="240" w:lineRule="auto"/>
        <w:ind w:left="1418" w:hanging="425"/>
        <w:contextualSpacing/>
        <w:jc w:val="both"/>
        <w:rPr>
          <w:rFonts w:ascii="Arial" w:hAnsi="Arial" w:cs="Arial"/>
          <w:sz w:val="20"/>
          <w:szCs w:val="20"/>
        </w:rPr>
      </w:pPr>
      <w:r w:rsidRPr="00222754">
        <w:rPr>
          <w:rFonts w:ascii="Arial" w:hAnsi="Arial" w:cs="Arial"/>
          <w:sz w:val="20"/>
          <w:szCs w:val="20"/>
        </w:rPr>
        <w:t>Una (01) celda de línea para la conexión con la S.E. Pariñas.</w:t>
      </w:r>
    </w:p>
    <w:p w14:paraId="489C7417" w14:textId="77777777" w:rsidR="00222754" w:rsidRPr="00222754" w:rsidRDefault="00222754" w:rsidP="00222754">
      <w:pPr>
        <w:numPr>
          <w:ilvl w:val="0"/>
          <w:numId w:val="100"/>
        </w:numPr>
        <w:spacing w:before="60" w:after="0" w:line="240" w:lineRule="auto"/>
        <w:ind w:left="1418" w:hanging="425"/>
        <w:contextualSpacing/>
        <w:jc w:val="both"/>
        <w:rPr>
          <w:rFonts w:ascii="Arial" w:hAnsi="Arial" w:cs="Arial"/>
          <w:sz w:val="20"/>
          <w:szCs w:val="20"/>
        </w:rPr>
      </w:pPr>
      <w:r w:rsidRPr="00222754">
        <w:rPr>
          <w:rFonts w:ascii="Arial" w:hAnsi="Arial" w:cs="Arial"/>
          <w:sz w:val="20"/>
          <w:szCs w:val="20"/>
        </w:rPr>
        <w:t>Una (01) celda de línea para la conexión con la S.E. Zorritos.</w:t>
      </w:r>
    </w:p>
    <w:p w14:paraId="351E7BBC" w14:textId="77777777" w:rsidR="00222754" w:rsidRPr="00222754" w:rsidRDefault="00222754" w:rsidP="00222754">
      <w:pPr>
        <w:numPr>
          <w:ilvl w:val="0"/>
          <w:numId w:val="100"/>
        </w:numPr>
        <w:spacing w:before="60" w:after="0" w:line="240" w:lineRule="auto"/>
        <w:ind w:left="1418" w:hanging="425"/>
        <w:contextualSpacing/>
        <w:jc w:val="both"/>
        <w:rPr>
          <w:rFonts w:ascii="Arial" w:hAnsi="Arial" w:cs="Arial"/>
          <w:sz w:val="20"/>
          <w:szCs w:val="20"/>
        </w:rPr>
      </w:pPr>
      <w:r w:rsidRPr="00222754">
        <w:rPr>
          <w:rFonts w:ascii="Arial" w:hAnsi="Arial" w:cs="Arial"/>
          <w:sz w:val="20"/>
          <w:szCs w:val="20"/>
        </w:rPr>
        <w:t>Una (01) celda de línea para la conexión con la S.E. Machala.</w:t>
      </w:r>
    </w:p>
    <w:p w14:paraId="6D7DABEB" w14:textId="77777777" w:rsidR="00222754" w:rsidRPr="00222754" w:rsidRDefault="00222754" w:rsidP="00222754">
      <w:pPr>
        <w:numPr>
          <w:ilvl w:val="0"/>
          <w:numId w:val="100"/>
        </w:numPr>
        <w:spacing w:before="60" w:after="0" w:line="240" w:lineRule="auto"/>
        <w:ind w:left="1418" w:hanging="425"/>
        <w:contextualSpacing/>
        <w:jc w:val="both"/>
        <w:rPr>
          <w:rFonts w:ascii="Arial" w:hAnsi="Arial" w:cs="Arial"/>
          <w:sz w:val="20"/>
          <w:szCs w:val="20"/>
        </w:rPr>
      </w:pPr>
      <w:r w:rsidRPr="00222754">
        <w:rPr>
          <w:rFonts w:ascii="Arial" w:hAnsi="Arial" w:cs="Arial"/>
          <w:sz w:val="20"/>
          <w:szCs w:val="20"/>
        </w:rPr>
        <w:t>Una (01) celda de acoplamiento.</w:t>
      </w:r>
    </w:p>
    <w:p w14:paraId="0939414C" w14:textId="77777777" w:rsidR="00222754" w:rsidRPr="00222754" w:rsidRDefault="00222754" w:rsidP="00222754">
      <w:pPr>
        <w:numPr>
          <w:ilvl w:val="0"/>
          <w:numId w:val="100"/>
        </w:numPr>
        <w:spacing w:before="60" w:after="0" w:line="240" w:lineRule="auto"/>
        <w:ind w:left="1418" w:hanging="425"/>
        <w:contextualSpacing/>
        <w:jc w:val="both"/>
        <w:rPr>
          <w:rFonts w:ascii="Arial" w:hAnsi="Arial" w:cs="Arial"/>
          <w:sz w:val="20"/>
          <w:szCs w:val="20"/>
        </w:rPr>
      </w:pPr>
      <w:r w:rsidRPr="00222754">
        <w:rPr>
          <w:rFonts w:ascii="Arial" w:hAnsi="Arial" w:cs="Arial"/>
          <w:sz w:val="20"/>
          <w:szCs w:val="20"/>
        </w:rPr>
        <w:t>Una (01) celda del reactor de 20 MVAr.</w:t>
      </w:r>
    </w:p>
    <w:p w14:paraId="748ABBE0" w14:textId="77777777" w:rsidR="00222754" w:rsidRPr="00222754" w:rsidRDefault="00222754" w:rsidP="00222754">
      <w:pPr>
        <w:numPr>
          <w:ilvl w:val="0"/>
          <w:numId w:val="100"/>
        </w:numPr>
        <w:spacing w:before="60" w:after="0" w:line="240" w:lineRule="auto"/>
        <w:ind w:left="1418" w:hanging="425"/>
        <w:contextualSpacing/>
        <w:jc w:val="both"/>
        <w:rPr>
          <w:rFonts w:ascii="Arial" w:hAnsi="Arial" w:cs="Arial"/>
          <w:sz w:val="20"/>
          <w:szCs w:val="20"/>
        </w:rPr>
      </w:pPr>
      <w:r w:rsidRPr="00222754">
        <w:rPr>
          <w:rFonts w:ascii="Arial" w:hAnsi="Arial" w:cs="Arial"/>
          <w:sz w:val="20"/>
          <w:szCs w:val="20"/>
        </w:rPr>
        <w:t>Un (01) reactor de barra trifásico de 220 kV – 20 MVAr. Ver Nota A.</w:t>
      </w:r>
    </w:p>
    <w:p w14:paraId="09567438" w14:textId="77777777" w:rsidR="00222754" w:rsidRPr="00222754" w:rsidRDefault="00222754" w:rsidP="00222754">
      <w:pPr>
        <w:numPr>
          <w:ilvl w:val="0"/>
          <w:numId w:val="100"/>
        </w:numPr>
        <w:spacing w:after="0" w:line="240" w:lineRule="auto"/>
        <w:ind w:hanging="436"/>
        <w:jc w:val="both"/>
        <w:rPr>
          <w:rFonts w:ascii="Arial" w:hAnsi="Arial" w:cs="Arial"/>
          <w:sz w:val="20"/>
          <w:szCs w:val="20"/>
        </w:rPr>
      </w:pPr>
      <w:r w:rsidRPr="00222754">
        <w:rPr>
          <w:rFonts w:ascii="Arial" w:hAnsi="Arial" w:cs="Arial"/>
          <w:sz w:val="20"/>
          <w:szCs w:val="20"/>
          <w:lang w:eastAsia="es-ES"/>
        </w:rPr>
        <w:t>Para las barras:</w:t>
      </w:r>
      <w:r w:rsidRPr="00222754">
        <w:rPr>
          <w:rFonts w:ascii="Arial" w:hAnsi="Arial" w:cs="Arial"/>
          <w:sz w:val="20"/>
          <w:szCs w:val="20"/>
        </w:rPr>
        <w:t xml:space="preserve"> tres (03) transformadores de tensión, los cuales se conectarán a las barras “A” y “B” de la subestación.</w:t>
      </w:r>
    </w:p>
    <w:p w14:paraId="54B534ED" w14:textId="77777777" w:rsidR="00222754" w:rsidRPr="00222754" w:rsidRDefault="00222754" w:rsidP="00222754">
      <w:pPr>
        <w:numPr>
          <w:ilvl w:val="0"/>
          <w:numId w:val="100"/>
        </w:numPr>
        <w:spacing w:before="60" w:after="0" w:line="240" w:lineRule="auto"/>
        <w:ind w:left="1418" w:hanging="425"/>
        <w:contextualSpacing/>
        <w:jc w:val="both"/>
        <w:rPr>
          <w:rFonts w:ascii="Arial" w:hAnsi="Arial" w:cs="Arial"/>
          <w:sz w:val="20"/>
          <w:szCs w:val="20"/>
        </w:rPr>
      </w:pPr>
      <w:r w:rsidRPr="00222754">
        <w:rPr>
          <w:rFonts w:ascii="Arial" w:hAnsi="Arial" w:cs="Arial"/>
          <w:sz w:val="20"/>
          <w:szCs w:val="20"/>
        </w:rPr>
        <w:t>Previsión de espacio para siete (07) celdas futuras.</w:t>
      </w:r>
    </w:p>
    <w:p w14:paraId="46BC44DC" w14:textId="77777777" w:rsidR="00222754" w:rsidRPr="00222754" w:rsidRDefault="00222754" w:rsidP="00222754">
      <w:pPr>
        <w:numPr>
          <w:ilvl w:val="0"/>
          <w:numId w:val="100"/>
        </w:numPr>
        <w:spacing w:before="60" w:after="0" w:line="240" w:lineRule="auto"/>
        <w:ind w:hanging="436"/>
        <w:contextualSpacing/>
        <w:jc w:val="both"/>
        <w:rPr>
          <w:rFonts w:ascii="Arial" w:hAnsi="Arial" w:cs="Arial"/>
          <w:sz w:val="20"/>
          <w:szCs w:val="20"/>
        </w:rPr>
      </w:pPr>
      <w:r w:rsidRPr="00222754">
        <w:rPr>
          <w:rFonts w:ascii="Arial" w:hAnsi="Arial" w:cs="Arial"/>
          <w:sz w:val="20"/>
          <w:szCs w:val="20"/>
        </w:rPr>
        <w:t>Sistemas complementarios: sistemas de protección, control, medición, comunicaciones, puesta a tierra, servicios auxiliares, pórticos y barras, obras civiles, etc.</w:t>
      </w:r>
    </w:p>
    <w:p w14:paraId="3FAA80D1" w14:textId="77777777" w:rsidR="00222754" w:rsidRPr="00222754" w:rsidRDefault="00222754" w:rsidP="00222754">
      <w:pPr>
        <w:spacing w:before="120" w:after="0" w:line="240" w:lineRule="auto"/>
        <w:ind w:left="1701" w:hanging="709"/>
        <w:jc w:val="both"/>
        <w:rPr>
          <w:rFonts w:ascii="Arial" w:eastAsia="Times New Roman" w:hAnsi="Arial" w:cs="Arial"/>
          <w:sz w:val="14"/>
          <w:szCs w:val="16"/>
          <w:lang w:eastAsia="zh-CN"/>
        </w:rPr>
      </w:pPr>
      <w:r w:rsidRPr="00222754">
        <w:rPr>
          <w:rFonts w:ascii="Arial" w:hAnsi="Arial" w:cs="Arial"/>
          <w:b/>
          <w:sz w:val="16"/>
          <w:szCs w:val="20"/>
          <w:u w:val="single"/>
        </w:rPr>
        <w:t>Nota A</w:t>
      </w:r>
      <w:r w:rsidRPr="00222754">
        <w:rPr>
          <w:rFonts w:ascii="Arial" w:hAnsi="Arial" w:cs="Arial"/>
          <w:b/>
          <w:sz w:val="16"/>
          <w:szCs w:val="20"/>
        </w:rPr>
        <w:t>:</w:t>
      </w:r>
      <w:r w:rsidRPr="00222754">
        <w:rPr>
          <w:rFonts w:ascii="Arial" w:hAnsi="Arial" w:cs="Arial"/>
          <w:i/>
          <w:sz w:val="16"/>
          <w:szCs w:val="20"/>
        </w:rPr>
        <w:tab/>
      </w:r>
      <w:r w:rsidRPr="00222754">
        <w:rPr>
          <w:rFonts w:ascii="Arial" w:hAnsi="Arial" w:cs="Arial"/>
          <w:sz w:val="16"/>
          <w:szCs w:val="20"/>
        </w:rPr>
        <w:t>El dimensionamiento,</w:t>
      </w:r>
      <w:r w:rsidRPr="00222754" w:rsidDel="00176F08">
        <w:rPr>
          <w:rFonts w:ascii="Arial" w:hAnsi="Arial" w:cs="Arial"/>
          <w:sz w:val="16"/>
          <w:szCs w:val="20"/>
        </w:rPr>
        <w:t xml:space="preserve"> </w:t>
      </w:r>
      <w:r w:rsidRPr="00222754">
        <w:rPr>
          <w:rFonts w:ascii="Arial" w:hAnsi="Arial" w:cs="Arial"/>
          <w:sz w:val="16"/>
          <w:szCs w:val="20"/>
        </w:rPr>
        <w:t>así como las especificaciones básicas de los equipos de compensación reactiva serán definidos por el Concesionario y aprobados por COES-SINAC en el Estudio de Pre Operatividad.</w:t>
      </w:r>
    </w:p>
    <w:p w14:paraId="0B1CA40D" w14:textId="77777777" w:rsidR="00222754" w:rsidRPr="00222754" w:rsidRDefault="00222754" w:rsidP="00222754">
      <w:pPr>
        <w:spacing w:before="120" w:after="0" w:line="240" w:lineRule="auto"/>
        <w:ind w:left="851"/>
        <w:jc w:val="both"/>
        <w:rPr>
          <w:rFonts w:ascii="Arial" w:hAnsi="Arial" w:cs="Arial"/>
          <w:b/>
          <w:sz w:val="20"/>
        </w:rPr>
      </w:pPr>
      <w:r w:rsidRPr="00222754">
        <w:rPr>
          <w:rFonts w:ascii="Arial" w:hAnsi="Arial" w:cs="Arial"/>
          <w:b/>
          <w:sz w:val="20"/>
        </w:rPr>
        <w:t>Previsión de espacio para futura subestación 220/60 kV</w:t>
      </w:r>
    </w:p>
    <w:p w14:paraId="64CE3D32" w14:textId="77777777" w:rsidR="00222754" w:rsidRPr="00222754" w:rsidRDefault="00222754" w:rsidP="00222754">
      <w:pPr>
        <w:spacing w:before="120" w:after="0" w:line="240" w:lineRule="auto"/>
        <w:ind w:left="851" w:hanging="1"/>
        <w:jc w:val="both"/>
        <w:rPr>
          <w:rFonts w:ascii="Arial" w:hAnsi="Arial" w:cs="Arial"/>
          <w:sz w:val="20"/>
        </w:rPr>
      </w:pPr>
      <w:r w:rsidRPr="00222754">
        <w:rPr>
          <w:rFonts w:ascii="Arial" w:hAnsi="Arial" w:cs="Arial"/>
          <w:sz w:val="20"/>
        </w:rPr>
        <w:t>Se deberá prever el espacio para una futura subestación 220/60 kV con equipamiento AIS, contigua al patio de llaves en 220 kV del presente proyecto, que comprenderá lo siguiente:</w:t>
      </w:r>
    </w:p>
    <w:p w14:paraId="570E8306" w14:textId="77777777" w:rsidR="00222754" w:rsidRPr="00222754" w:rsidRDefault="00222754" w:rsidP="00222754">
      <w:pPr>
        <w:numPr>
          <w:ilvl w:val="0"/>
          <w:numId w:val="126"/>
        </w:numPr>
        <w:spacing w:before="120" w:after="0" w:line="240" w:lineRule="auto"/>
        <w:jc w:val="both"/>
        <w:rPr>
          <w:rFonts w:ascii="Arial" w:hAnsi="Arial" w:cs="Arial"/>
          <w:sz w:val="20"/>
        </w:rPr>
      </w:pPr>
      <w:r w:rsidRPr="00222754">
        <w:rPr>
          <w:rFonts w:ascii="Arial" w:hAnsi="Arial" w:cs="Arial"/>
          <w:sz w:val="20"/>
        </w:rPr>
        <w:lastRenderedPageBreak/>
        <w:t>Dos (02) transformadores de potencia 220/60 kV, de 100 MVA referencial. Para las celdas de conexión en 220 kV se empleará dos (02) de los espacios previstos en el literal h) anterior, Lado de 220 kV.</w:t>
      </w:r>
    </w:p>
    <w:p w14:paraId="62C5718B" w14:textId="77777777" w:rsidR="00222754" w:rsidRPr="00222754" w:rsidRDefault="00222754" w:rsidP="00F90A60">
      <w:pPr>
        <w:numPr>
          <w:ilvl w:val="0"/>
          <w:numId w:val="126"/>
        </w:numPr>
        <w:spacing w:before="60" w:after="0" w:line="240" w:lineRule="auto"/>
        <w:ind w:left="1349" w:hanging="357"/>
        <w:jc w:val="both"/>
        <w:rPr>
          <w:rFonts w:ascii="Arial" w:hAnsi="Arial" w:cs="Arial"/>
          <w:sz w:val="20"/>
        </w:rPr>
      </w:pPr>
      <w:r w:rsidRPr="00222754">
        <w:rPr>
          <w:rFonts w:ascii="Arial" w:hAnsi="Arial" w:cs="Arial"/>
          <w:sz w:val="20"/>
        </w:rPr>
        <w:t>Sistema de doble barra simple en 60 kV.</w:t>
      </w:r>
    </w:p>
    <w:p w14:paraId="4BA1BEB5" w14:textId="77777777" w:rsidR="00222754" w:rsidRPr="00222754" w:rsidRDefault="00222754" w:rsidP="00F90A60">
      <w:pPr>
        <w:numPr>
          <w:ilvl w:val="0"/>
          <w:numId w:val="126"/>
        </w:numPr>
        <w:spacing w:before="60" w:after="0" w:line="240" w:lineRule="auto"/>
        <w:ind w:left="1349" w:hanging="357"/>
        <w:jc w:val="both"/>
        <w:rPr>
          <w:rFonts w:ascii="Arial" w:hAnsi="Arial" w:cs="Arial"/>
          <w:sz w:val="20"/>
        </w:rPr>
      </w:pPr>
      <w:r w:rsidRPr="00222754">
        <w:rPr>
          <w:rFonts w:ascii="Arial" w:hAnsi="Arial" w:cs="Arial"/>
          <w:sz w:val="20"/>
        </w:rPr>
        <w:t>Una (01) celda de acoplamiento en 60 kV</w:t>
      </w:r>
    </w:p>
    <w:p w14:paraId="171DFE19" w14:textId="77777777" w:rsidR="00222754" w:rsidRPr="00222754" w:rsidRDefault="00222754" w:rsidP="00F90A60">
      <w:pPr>
        <w:numPr>
          <w:ilvl w:val="0"/>
          <w:numId w:val="126"/>
        </w:numPr>
        <w:spacing w:before="60" w:after="0" w:line="240" w:lineRule="auto"/>
        <w:ind w:left="1349" w:hanging="357"/>
        <w:jc w:val="both"/>
        <w:rPr>
          <w:rFonts w:ascii="Arial" w:hAnsi="Arial" w:cs="Arial"/>
          <w:sz w:val="20"/>
        </w:rPr>
      </w:pPr>
      <w:r w:rsidRPr="00222754">
        <w:rPr>
          <w:rFonts w:ascii="Arial" w:hAnsi="Arial" w:cs="Arial"/>
          <w:sz w:val="20"/>
        </w:rPr>
        <w:t>Dos celdas de transformación para la conexión al lado de 60 kV, de los transformadores de potencia 220/60 kV.</w:t>
      </w:r>
    </w:p>
    <w:p w14:paraId="74A9BE79" w14:textId="77777777" w:rsidR="00222754" w:rsidRPr="00222754" w:rsidRDefault="00222754" w:rsidP="00F90A60">
      <w:pPr>
        <w:numPr>
          <w:ilvl w:val="0"/>
          <w:numId w:val="126"/>
        </w:numPr>
        <w:spacing w:before="60" w:after="0" w:line="240" w:lineRule="auto"/>
        <w:ind w:left="1349" w:hanging="357"/>
        <w:jc w:val="both"/>
        <w:rPr>
          <w:rFonts w:ascii="Arial" w:hAnsi="Arial" w:cs="Arial"/>
          <w:sz w:val="20"/>
        </w:rPr>
      </w:pPr>
      <w:r w:rsidRPr="00222754">
        <w:rPr>
          <w:rFonts w:ascii="Arial" w:hAnsi="Arial" w:cs="Arial"/>
          <w:sz w:val="20"/>
        </w:rPr>
        <w:t>Siete (07) celdas de línea en 60 kV.</w:t>
      </w:r>
    </w:p>
    <w:p w14:paraId="2EFD2D68" w14:textId="77777777" w:rsidR="00222754" w:rsidRPr="00222754" w:rsidRDefault="00222754" w:rsidP="00F90A60">
      <w:pPr>
        <w:numPr>
          <w:ilvl w:val="0"/>
          <w:numId w:val="126"/>
        </w:numPr>
        <w:spacing w:before="60" w:after="0" w:line="240" w:lineRule="auto"/>
        <w:ind w:left="1349" w:hanging="357"/>
        <w:jc w:val="both"/>
        <w:rPr>
          <w:rFonts w:ascii="Arial" w:hAnsi="Arial" w:cs="Arial"/>
          <w:sz w:val="20"/>
        </w:rPr>
      </w:pPr>
      <w:r w:rsidRPr="00222754">
        <w:rPr>
          <w:rFonts w:ascii="Arial" w:hAnsi="Arial" w:cs="Arial"/>
          <w:sz w:val="20"/>
        </w:rPr>
        <w:t>Sistemas complementarios: sistemas de protección, control, medición, comunicaciones, puesta a tierra, servicios auxiliares, pórticos y barras, obras civiles, etc.</w:t>
      </w:r>
    </w:p>
    <w:p w14:paraId="0C1A2E49" w14:textId="77777777" w:rsidR="00222754" w:rsidRPr="00222754" w:rsidRDefault="00222754" w:rsidP="00222754">
      <w:pPr>
        <w:spacing w:before="120" w:after="0" w:line="240" w:lineRule="auto"/>
        <w:ind w:left="993" w:hanging="567"/>
        <w:jc w:val="both"/>
        <w:rPr>
          <w:rFonts w:ascii="Arial" w:hAnsi="Arial" w:cs="Arial"/>
          <w:b/>
          <w:sz w:val="20"/>
        </w:rPr>
      </w:pPr>
      <w:r w:rsidRPr="00222754">
        <w:rPr>
          <w:rFonts w:ascii="Arial" w:hAnsi="Arial" w:cs="Arial"/>
          <w:b/>
          <w:sz w:val="20"/>
        </w:rPr>
        <w:t>2.3.2</w:t>
      </w:r>
      <w:r w:rsidRPr="00222754">
        <w:rPr>
          <w:rFonts w:ascii="Arial" w:hAnsi="Arial" w:cs="Arial"/>
          <w:b/>
          <w:sz w:val="20"/>
        </w:rPr>
        <w:tab/>
        <w:t>Ampliación de la subestación Pariñas de 220 kV</w:t>
      </w:r>
    </w:p>
    <w:p w14:paraId="636E647C" w14:textId="77777777" w:rsidR="00222754" w:rsidRPr="00222754" w:rsidRDefault="00222754" w:rsidP="00222754">
      <w:pPr>
        <w:spacing w:before="60" w:after="120" w:line="240" w:lineRule="auto"/>
        <w:ind w:left="992"/>
        <w:jc w:val="both"/>
        <w:rPr>
          <w:rFonts w:ascii="Arial" w:hAnsi="Arial" w:cs="Arial"/>
          <w:sz w:val="20"/>
        </w:rPr>
      </w:pPr>
      <w:r w:rsidRPr="00222754">
        <w:rPr>
          <w:rFonts w:ascii="Arial" w:hAnsi="Arial" w:cs="Arial"/>
          <w:sz w:val="20"/>
        </w:rPr>
        <w:t>La subestación Pariñas de 220 kV, de propiedad de CTM se ubica en el distrito de Pariñas, provincia de Talara, departamento de Tumbes a 128 msnm, aproximadamente en las siguientes coordenadas UTM (datum WGS84):</w:t>
      </w:r>
    </w:p>
    <w:tbl>
      <w:tblPr>
        <w:tblW w:w="0" w:type="auto"/>
        <w:tblInd w:w="20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551"/>
        <w:gridCol w:w="2805"/>
      </w:tblGrid>
      <w:tr w:rsidR="00222754" w:rsidRPr="00222754" w14:paraId="6C8D11F7" w14:textId="77777777" w:rsidTr="00503BDC">
        <w:tc>
          <w:tcPr>
            <w:tcW w:w="2551" w:type="dxa"/>
            <w:shd w:val="clear" w:color="auto" w:fill="B8CCE4"/>
          </w:tcPr>
          <w:p w14:paraId="1D11CB35" w14:textId="77777777" w:rsidR="00222754" w:rsidRPr="00222754" w:rsidRDefault="00222754" w:rsidP="00222754">
            <w:pPr>
              <w:spacing w:before="60" w:after="60" w:line="240" w:lineRule="auto"/>
              <w:jc w:val="center"/>
              <w:rPr>
                <w:rFonts w:ascii="Arial" w:hAnsi="Arial" w:cs="Arial"/>
                <w:b/>
                <w:sz w:val="18"/>
              </w:rPr>
            </w:pPr>
            <w:r w:rsidRPr="00222754">
              <w:rPr>
                <w:rFonts w:ascii="Arial" w:hAnsi="Arial" w:cs="Arial"/>
                <w:b/>
                <w:sz w:val="18"/>
              </w:rPr>
              <w:t>COORDENADA ESTE</w:t>
            </w:r>
          </w:p>
        </w:tc>
        <w:tc>
          <w:tcPr>
            <w:tcW w:w="2805" w:type="dxa"/>
            <w:shd w:val="clear" w:color="auto" w:fill="B8CCE4"/>
          </w:tcPr>
          <w:p w14:paraId="4EAD61C8" w14:textId="77777777" w:rsidR="00222754" w:rsidRPr="00222754" w:rsidRDefault="00222754" w:rsidP="00222754">
            <w:pPr>
              <w:spacing w:before="60" w:after="60" w:line="240" w:lineRule="auto"/>
              <w:jc w:val="center"/>
              <w:rPr>
                <w:rFonts w:ascii="Arial" w:hAnsi="Arial" w:cs="Arial"/>
                <w:b/>
                <w:sz w:val="18"/>
              </w:rPr>
            </w:pPr>
            <w:r w:rsidRPr="00222754">
              <w:rPr>
                <w:rFonts w:ascii="Arial" w:hAnsi="Arial" w:cs="Arial"/>
                <w:b/>
                <w:sz w:val="18"/>
              </w:rPr>
              <w:t>COORDENADA NORTE</w:t>
            </w:r>
          </w:p>
        </w:tc>
      </w:tr>
      <w:tr w:rsidR="00222754" w:rsidRPr="00222754" w14:paraId="4F8FF7B8" w14:textId="77777777" w:rsidTr="00503BDC">
        <w:tc>
          <w:tcPr>
            <w:tcW w:w="2551" w:type="dxa"/>
            <w:shd w:val="clear" w:color="auto" w:fill="auto"/>
          </w:tcPr>
          <w:p w14:paraId="7AF7288A" w14:textId="77777777" w:rsidR="00222754" w:rsidRPr="00222754" w:rsidRDefault="00222754" w:rsidP="00222754">
            <w:pPr>
              <w:spacing w:before="60" w:after="60" w:line="240" w:lineRule="auto"/>
              <w:jc w:val="center"/>
              <w:rPr>
                <w:rFonts w:ascii="Arial" w:hAnsi="Arial" w:cs="Arial"/>
                <w:sz w:val="18"/>
                <w:szCs w:val="20"/>
              </w:rPr>
            </w:pPr>
            <w:r w:rsidRPr="00222754">
              <w:rPr>
                <w:rFonts w:ascii="Arial" w:hAnsi="Arial" w:cs="Arial"/>
                <w:sz w:val="18"/>
                <w:szCs w:val="20"/>
              </w:rPr>
              <w:t>479862</w:t>
            </w:r>
          </w:p>
        </w:tc>
        <w:tc>
          <w:tcPr>
            <w:tcW w:w="2805" w:type="dxa"/>
            <w:shd w:val="clear" w:color="auto" w:fill="auto"/>
          </w:tcPr>
          <w:p w14:paraId="76DB210D" w14:textId="77777777" w:rsidR="00222754" w:rsidRPr="00222754" w:rsidRDefault="00222754" w:rsidP="00222754">
            <w:pPr>
              <w:spacing w:before="60" w:after="60" w:line="240" w:lineRule="auto"/>
              <w:jc w:val="center"/>
              <w:rPr>
                <w:rFonts w:ascii="Arial" w:hAnsi="Arial" w:cs="Arial"/>
                <w:sz w:val="18"/>
                <w:szCs w:val="20"/>
              </w:rPr>
            </w:pPr>
            <w:r w:rsidRPr="00222754">
              <w:rPr>
                <w:rFonts w:ascii="Arial" w:hAnsi="Arial" w:cs="Arial"/>
                <w:sz w:val="18"/>
                <w:szCs w:val="20"/>
              </w:rPr>
              <w:t>9496331</w:t>
            </w:r>
          </w:p>
        </w:tc>
      </w:tr>
    </w:tbl>
    <w:p w14:paraId="611F1B65" w14:textId="77777777" w:rsidR="00222754" w:rsidRPr="00222754" w:rsidRDefault="00222754" w:rsidP="00222754">
      <w:pPr>
        <w:autoSpaceDE w:val="0"/>
        <w:spacing w:before="120" w:after="0" w:line="240" w:lineRule="auto"/>
        <w:ind w:left="992"/>
        <w:jc w:val="both"/>
        <w:rPr>
          <w:rFonts w:ascii="Arial" w:hAnsi="Arial" w:cs="Arial"/>
          <w:sz w:val="20"/>
        </w:rPr>
      </w:pPr>
      <w:r w:rsidRPr="00222754">
        <w:rPr>
          <w:rFonts w:ascii="Arial" w:hAnsi="Arial" w:cs="Arial"/>
          <w:sz w:val="20"/>
        </w:rPr>
        <w:t>Estas coordenadas son referenciales y deberán ser actualizadas por el Concesionario según ubicación del área seleccionada para la ampliación de la subestación Pariñas.</w:t>
      </w:r>
    </w:p>
    <w:p w14:paraId="016ACB76" w14:textId="77777777" w:rsidR="00222754" w:rsidRPr="00222754" w:rsidRDefault="00222754" w:rsidP="00222754">
      <w:pPr>
        <w:autoSpaceDE w:val="0"/>
        <w:spacing w:before="60" w:after="0" w:line="240" w:lineRule="auto"/>
        <w:ind w:left="993"/>
        <w:jc w:val="both"/>
        <w:rPr>
          <w:rFonts w:ascii="Arial" w:hAnsi="Arial" w:cs="Arial"/>
          <w:sz w:val="20"/>
        </w:rPr>
      </w:pPr>
      <w:r w:rsidRPr="00222754">
        <w:rPr>
          <w:rFonts w:ascii="Arial" w:hAnsi="Arial" w:cs="Arial"/>
          <w:sz w:val="20"/>
        </w:rPr>
        <w:t>La subestación Pariñas de 220 kV se conecta al SEIN en 220 kV a las subestaciones de Talara, Campana y Piura Oeste.</w:t>
      </w:r>
    </w:p>
    <w:p w14:paraId="790C1234" w14:textId="77777777" w:rsidR="00222754" w:rsidRPr="00222754" w:rsidRDefault="00222754" w:rsidP="00222754">
      <w:pPr>
        <w:spacing w:before="60" w:after="0" w:line="240" w:lineRule="auto"/>
        <w:ind w:left="1701" w:hanging="708"/>
        <w:jc w:val="both"/>
        <w:rPr>
          <w:rFonts w:ascii="Arial" w:hAnsi="Arial" w:cs="Arial"/>
          <w:b/>
          <w:sz w:val="20"/>
        </w:rPr>
      </w:pPr>
      <w:r w:rsidRPr="00222754">
        <w:rPr>
          <w:rFonts w:ascii="Arial" w:hAnsi="Arial" w:cs="Arial"/>
          <w:b/>
          <w:sz w:val="20"/>
        </w:rPr>
        <w:t>2.3.2.1</w:t>
      </w:r>
      <w:r w:rsidRPr="00222754">
        <w:rPr>
          <w:rFonts w:ascii="Arial" w:hAnsi="Arial" w:cs="Arial"/>
          <w:b/>
          <w:sz w:val="20"/>
        </w:rPr>
        <w:tab/>
        <w:t>Instalaciones existentes</w:t>
      </w:r>
    </w:p>
    <w:p w14:paraId="5F2358C4" w14:textId="77777777" w:rsidR="00222754" w:rsidRPr="00222754" w:rsidRDefault="00222754" w:rsidP="00222754">
      <w:pPr>
        <w:numPr>
          <w:ilvl w:val="0"/>
          <w:numId w:val="278"/>
        </w:numPr>
        <w:spacing w:before="60" w:after="0" w:line="240" w:lineRule="auto"/>
        <w:ind w:left="1985" w:hanging="284"/>
        <w:jc w:val="both"/>
        <w:rPr>
          <w:rFonts w:ascii="Arial" w:hAnsi="Arial" w:cs="Arial"/>
          <w:sz w:val="20"/>
          <w:szCs w:val="20"/>
        </w:rPr>
      </w:pPr>
      <w:r w:rsidRPr="00222754">
        <w:rPr>
          <w:rFonts w:ascii="Arial" w:hAnsi="Arial" w:cs="Arial"/>
          <w:sz w:val="20"/>
          <w:szCs w:val="20"/>
        </w:rPr>
        <w:t>Una (01) celda de línea para la conexión a la subestación Talara.</w:t>
      </w:r>
    </w:p>
    <w:p w14:paraId="6A113097" w14:textId="77777777" w:rsidR="00222754" w:rsidRPr="00222754" w:rsidRDefault="00222754" w:rsidP="00222754">
      <w:pPr>
        <w:numPr>
          <w:ilvl w:val="0"/>
          <w:numId w:val="278"/>
        </w:numPr>
        <w:spacing w:before="60" w:after="0" w:line="240" w:lineRule="auto"/>
        <w:ind w:left="1985" w:hanging="284"/>
        <w:jc w:val="both"/>
        <w:rPr>
          <w:rFonts w:ascii="Arial" w:hAnsi="Arial" w:cs="Arial"/>
          <w:sz w:val="20"/>
          <w:szCs w:val="20"/>
        </w:rPr>
      </w:pPr>
      <w:r w:rsidRPr="00222754">
        <w:rPr>
          <w:rFonts w:ascii="Arial" w:hAnsi="Arial" w:cs="Arial"/>
          <w:sz w:val="20"/>
          <w:szCs w:val="20"/>
        </w:rPr>
        <w:t>Una (01) celda de línea para la conexión a la subestación Campana.</w:t>
      </w:r>
    </w:p>
    <w:p w14:paraId="30820572" w14:textId="77777777" w:rsidR="00222754" w:rsidRPr="00222754" w:rsidRDefault="00222754" w:rsidP="00222754">
      <w:pPr>
        <w:numPr>
          <w:ilvl w:val="0"/>
          <w:numId w:val="278"/>
        </w:numPr>
        <w:spacing w:before="60" w:after="0" w:line="240" w:lineRule="auto"/>
        <w:ind w:left="1985" w:hanging="284"/>
        <w:jc w:val="both"/>
        <w:rPr>
          <w:rFonts w:ascii="Arial" w:hAnsi="Arial" w:cs="Arial"/>
          <w:sz w:val="20"/>
          <w:szCs w:val="20"/>
        </w:rPr>
      </w:pPr>
      <w:r w:rsidRPr="00222754">
        <w:rPr>
          <w:rFonts w:ascii="Arial" w:hAnsi="Arial" w:cs="Arial"/>
          <w:sz w:val="20"/>
          <w:szCs w:val="20"/>
        </w:rPr>
        <w:t>Una (01) celda de línea para la conexión a la subestación Piura Oeste.</w:t>
      </w:r>
    </w:p>
    <w:p w14:paraId="0717B22C" w14:textId="77777777" w:rsidR="00222754" w:rsidRPr="00222754" w:rsidRDefault="00222754" w:rsidP="00222754">
      <w:pPr>
        <w:numPr>
          <w:ilvl w:val="0"/>
          <w:numId w:val="278"/>
        </w:numPr>
        <w:spacing w:before="60" w:after="0" w:line="240" w:lineRule="auto"/>
        <w:ind w:left="1985" w:hanging="284"/>
        <w:jc w:val="both"/>
        <w:rPr>
          <w:rFonts w:ascii="Arial" w:hAnsi="Arial" w:cs="Arial"/>
          <w:sz w:val="20"/>
          <w:szCs w:val="20"/>
        </w:rPr>
      </w:pPr>
      <w:r w:rsidRPr="00222754">
        <w:rPr>
          <w:rFonts w:ascii="Arial" w:hAnsi="Arial" w:cs="Arial"/>
          <w:sz w:val="20"/>
          <w:szCs w:val="20"/>
        </w:rPr>
        <w:t>Una (01) celda de acoplamiento.</w:t>
      </w:r>
    </w:p>
    <w:p w14:paraId="331AE799" w14:textId="77777777" w:rsidR="00222754" w:rsidRPr="00222754" w:rsidRDefault="00222754" w:rsidP="00222754">
      <w:pPr>
        <w:numPr>
          <w:ilvl w:val="0"/>
          <w:numId w:val="278"/>
        </w:numPr>
        <w:spacing w:before="60" w:after="0" w:line="240" w:lineRule="auto"/>
        <w:ind w:left="1985" w:hanging="284"/>
        <w:jc w:val="both"/>
        <w:rPr>
          <w:rFonts w:ascii="Arial" w:hAnsi="Arial" w:cs="Arial"/>
          <w:sz w:val="20"/>
          <w:szCs w:val="20"/>
        </w:rPr>
      </w:pPr>
      <w:r w:rsidRPr="00222754">
        <w:rPr>
          <w:rFonts w:ascii="Arial" w:hAnsi="Arial" w:cs="Arial"/>
          <w:sz w:val="20"/>
          <w:szCs w:val="20"/>
        </w:rPr>
        <w:t>Una (01) celda del reactor de 20 MVAr.</w:t>
      </w:r>
    </w:p>
    <w:p w14:paraId="2A33B977" w14:textId="77777777" w:rsidR="00222754" w:rsidRPr="00222754" w:rsidRDefault="00222754" w:rsidP="00222754">
      <w:pPr>
        <w:numPr>
          <w:ilvl w:val="0"/>
          <w:numId w:val="278"/>
        </w:numPr>
        <w:spacing w:before="60" w:after="0" w:line="240" w:lineRule="auto"/>
        <w:ind w:left="1985" w:hanging="284"/>
        <w:jc w:val="both"/>
        <w:rPr>
          <w:rFonts w:ascii="Arial" w:hAnsi="Arial" w:cs="Arial"/>
          <w:sz w:val="20"/>
          <w:szCs w:val="20"/>
        </w:rPr>
      </w:pPr>
      <w:r w:rsidRPr="00222754">
        <w:rPr>
          <w:rFonts w:ascii="Arial" w:hAnsi="Arial" w:cs="Arial"/>
          <w:sz w:val="20"/>
          <w:szCs w:val="20"/>
        </w:rPr>
        <w:t>Un (01) reactor de barra trifásico de 220 kV – 20 MVAr.</w:t>
      </w:r>
    </w:p>
    <w:p w14:paraId="1D5EDEC1" w14:textId="77777777" w:rsidR="00222754" w:rsidRPr="00222754" w:rsidRDefault="00222754" w:rsidP="00222754">
      <w:pPr>
        <w:numPr>
          <w:ilvl w:val="0"/>
          <w:numId w:val="278"/>
        </w:numPr>
        <w:spacing w:before="60" w:after="0" w:line="240" w:lineRule="auto"/>
        <w:ind w:left="1985" w:hanging="284"/>
        <w:jc w:val="both"/>
        <w:rPr>
          <w:rFonts w:ascii="Arial" w:hAnsi="Arial" w:cs="Arial"/>
          <w:sz w:val="20"/>
          <w:szCs w:val="20"/>
        </w:rPr>
      </w:pPr>
      <w:r w:rsidRPr="00222754">
        <w:rPr>
          <w:rFonts w:ascii="Arial" w:hAnsi="Arial" w:cs="Arial"/>
          <w:sz w:val="20"/>
          <w:szCs w:val="20"/>
        </w:rPr>
        <w:t>Sistema de pórticos y barras para una configuración de doble barra más seccionador de transferencia, con disposición y espacios para el equipamiento de 11 celdas a futuro.</w:t>
      </w:r>
    </w:p>
    <w:p w14:paraId="5B944164" w14:textId="77777777" w:rsidR="00222754" w:rsidRPr="00222754" w:rsidRDefault="00222754" w:rsidP="00222754">
      <w:pPr>
        <w:spacing w:before="60" w:after="0" w:line="240" w:lineRule="auto"/>
        <w:ind w:left="1701"/>
        <w:jc w:val="both"/>
        <w:rPr>
          <w:rFonts w:ascii="Arial" w:hAnsi="Arial" w:cs="Arial"/>
          <w:sz w:val="20"/>
        </w:rPr>
      </w:pPr>
      <w:r w:rsidRPr="00222754">
        <w:rPr>
          <w:rFonts w:ascii="Arial" w:hAnsi="Arial" w:cs="Arial"/>
          <w:sz w:val="20"/>
        </w:rPr>
        <w:t>El equipamiento descrito tiene carácter informativo, por lo que antes de realizar la ampliación la Sociedad Concesionaria deberá verificar las características de esta subestación, con CTM.</w:t>
      </w:r>
    </w:p>
    <w:p w14:paraId="619D8AC5" w14:textId="77777777" w:rsidR="00222754" w:rsidRPr="00222754" w:rsidRDefault="00222754" w:rsidP="00222754">
      <w:pPr>
        <w:spacing w:before="60" w:after="0" w:line="240" w:lineRule="auto"/>
        <w:ind w:left="1701" w:hanging="708"/>
        <w:jc w:val="both"/>
        <w:rPr>
          <w:rFonts w:ascii="Arial" w:hAnsi="Arial" w:cs="Arial"/>
          <w:b/>
          <w:sz w:val="20"/>
        </w:rPr>
      </w:pPr>
      <w:r w:rsidRPr="00222754">
        <w:rPr>
          <w:rFonts w:ascii="Arial" w:hAnsi="Arial" w:cs="Arial"/>
          <w:b/>
          <w:sz w:val="20"/>
        </w:rPr>
        <w:t>2.3.2.2</w:t>
      </w:r>
      <w:r w:rsidRPr="00222754">
        <w:rPr>
          <w:rFonts w:ascii="Arial" w:hAnsi="Arial" w:cs="Arial"/>
          <w:b/>
          <w:sz w:val="20"/>
        </w:rPr>
        <w:tab/>
        <w:t>Instalaciones que forman parte de la Ampliación</w:t>
      </w:r>
    </w:p>
    <w:p w14:paraId="73E1818D" w14:textId="77777777" w:rsidR="00222754" w:rsidRPr="00222754" w:rsidRDefault="00222754" w:rsidP="00222754">
      <w:pPr>
        <w:spacing w:before="60" w:after="0" w:line="240" w:lineRule="auto"/>
        <w:ind w:left="1701"/>
        <w:jc w:val="both"/>
        <w:rPr>
          <w:rFonts w:ascii="Arial" w:hAnsi="Arial" w:cs="Arial"/>
          <w:sz w:val="20"/>
        </w:rPr>
      </w:pPr>
      <w:r w:rsidRPr="00222754">
        <w:rPr>
          <w:rFonts w:ascii="Arial" w:hAnsi="Arial" w:cs="Arial"/>
          <w:sz w:val="20"/>
        </w:rPr>
        <w:t>La ampliación de esta subestación comprende las obras necesarias para la implementación de las siguientes celdas con equipamiento AIS:</w:t>
      </w:r>
    </w:p>
    <w:p w14:paraId="2D340432" w14:textId="77777777" w:rsidR="00222754" w:rsidRPr="00222754" w:rsidRDefault="00222754" w:rsidP="00222754">
      <w:pPr>
        <w:numPr>
          <w:ilvl w:val="0"/>
          <w:numId w:val="277"/>
        </w:numPr>
        <w:spacing w:before="60" w:after="0" w:line="240" w:lineRule="auto"/>
        <w:ind w:left="1985" w:hanging="284"/>
        <w:jc w:val="both"/>
        <w:rPr>
          <w:rFonts w:ascii="Arial" w:hAnsi="Arial" w:cs="Arial"/>
          <w:sz w:val="20"/>
          <w:szCs w:val="20"/>
        </w:rPr>
      </w:pPr>
      <w:r w:rsidRPr="00222754">
        <w:rPr>
          <w:rFonts w:ascii="Arial" w:hAnsi="Arial" w:cs="Arial"/>
          <w:sz w:val="20"/>
          <w:szCs w:val="20"/>
        </w:rPr>
        <w:t xml:space="preserve">Una (01) celda de línea para la conexión a la subestación Nueva Tumbes de 220 kV. </w:t>
      </w:r>
    </w:p>
    <w:p w14:paraId="3F91C350" w14:textId="77777777" w:rsidR="00222754" w:rsidRPr="00222754" w:rsidRDefault="00222754" w:rsidP="00222754">
      <w:pPr>
        <w:numPr>
          <w:ilvl w:val="0"/>
          <w:numId w:val="277"/>
        </w:numPr>
        <w:spacing w:before="60" w:after="0" w:line="240" w:lineRule="auto"/>
        <w:ind w:left="1985" w:hanging="284"/>
        <w:jc w:val="both"/>
        <w:rPr>
          <w:rFonts w:ascii="Arial" w:hAnsi="Arial" w:cs="Arial"/>
          <w:sz w:val="20"/>
          <w:szCs w:val="20"/>
        </w:rPr>
      </w:pPr>
      <w:r w:rsidRPr="00222754">
        <w:rPr>
          <w:rFonts w:ascii="Arial" w:hAnsi="Arial" w:cs="Arial"/>
          <w:sz w:val="20"/>
          <w:szCs w:val="20"/>
        </w:rPr>
        <w:t>Sistemas complementarios: sistemas de protección, control, medición, comunicaciones, puesta a tierra, servicios auxiliares, ampliación de pórticos y barras, obras civiles, etc.</w:t>
      </w:r>
    </w:p>
    <w:p w14:paraId="55FEA309" w14:textId="77777777" w:rsidR="00222754" w:rsidRPr="00222754" w:rsidRDefault="00222754" w:rsidP="00222754">
      <w:pPr>
        <w:spacing w:before="60" w:after="0" w:line="240" w:lineRule="auto"/>
        <w:ind w:left="1701" w:hanging="708"/>
        <w:jc w:val="both"/>
        <w:rPr>
          <w:rFonts w:ascii="Arial" w:hAnsi="Arial" w:cs="Arial"/>
          <w:b/>
          <w:sz w:val="20"/>
        </w:rPr>
      </w:pPr>
      <w:r w:rsidRPr="00222754">
        <w:rPr>
          <w:rFonts w:ascii="Arial" w:hAnsi="Arial" w:cs="Arial"/>
          <w:b/>
          <w:sz w:val="20"/>
        </w:rPr>
        <w:t>2.3.2.3</w:t>
      </w:r>
      <w:r w:rsidRPr="00222754">
        <w:rPr>
          <w:rFonts w:ascii="Arial" w:hAnsi="Arial" w:cs="Arial"/>
          <w:b/>
          <w:sz w:val="20"/>
        </w:rPr>
        <w:tab/>
        <w:t>Instalaciones que se implementarán con el proyecto “Conexiones en 220 kV a la S.E. Pariñas” vinculante al Plan de Transmisión 2017-2026</w:t>
      </w:r>
    </w:p>
    <w:p w14:paraId="24C17B58" w14:textId="77777777" w:rsidR="00222754" w:rsidRPr="00222754" w:rsidRDefault="00222754" w:rsidP="00222754">
      <w:pPr>
        <w:numPr>
          <w:ilvl w:val="0"/>
          <w:numId w:val="281"/>
        </w:numPr>
        <w:spacing w:before="60" w:after="0" w:line="240" w:lineRule="auto"/>
        <w:ind w:left="1985" w:hanging="284"/>
        <w:jc w:val="both"/>
        <w:rPr>
          <w:rFonts w:ascii="Arial" w:hAnsi="Arial" w:cs="Arial"/>
          <w:sz w:val="20"/>
          <w:szCs w:val="20"/>
        </w:rPr>
      </w:pPr>
      <w:r w:rsidRPr="00222754">
        <w:rPr>
          <w:rFonts w:ascii="Arial" w:hAnsi="Arial" w:cs="Arial"/>
          <w:sz w:val="20"/>
          <w:szCs w:val="20"/>
        </w:rPr>
        <w:t>Dos (02) celdas de línea para el enlace a la subestación Talara.</w:t>
      </w:r>
    </w:p>
    <w:p w14:paraId="2DA5A81A" w14:textId="77777777" w:rsidR="00222754" w:rsidRPr="00222754" w:rsidRDefault="00222754" w:rsidP="00222754">
      <w:pPr>
        <w:numPr>
          <w:ilvl w:val="0"/>
          <w:numId w:val="281"/>
        </w:numPr>
        <w:spacing w:before="60" w:after="0" w:line="240" w:lineRule="auto"/>
        <w:ind w:left="1985" w:hanging="284"/>
        <w:jc w:val="both"/>
        <w:rPr>
          <w:rFonts w:ascii="Arial" w:hAnsi="Arial" w:cs="Arial"/>
          <w:sz w:val="20"/>
          <w:szCs w:val="20"/>
        </w:rPr>
      </w:pPr>
      <w:r w:rsidRPr="00222754">
        <w:rPr>
          <w:rFonts w:ascii="Arial" w:hAnsi="Arial" w:cs="Arial"/>
          <w:sz w:val="20"/>
          <w:szCs w:val="20"/>
        </w:rPr>
        <w:t>Una (01) celda de línea para la conexión a la subestación Piura Oeste.</w:t>
      </w:r>
    </w:p>
    <w:p w14:paraId="472EABB6" w14:textId="77777777" w:rsidR="00222754" w:rsidRPr="00222754" w:rsidRDefault="00222754" w:rsidP="00222754">
      <w:pPr>
        <w:numPr>
          <w:ilvl w:val="0"/>
          <w:numId w:val="281"/>
        </w:numPr>
        <w:spacing w:before="60" w:after="0" w:line="240" w:lineRule="auto"/>
        <w:ind w:left="1985" w:hanging="284"/>
        <w:jc w:val="both"/>
        <w:rPr>
          <w:rFonts w:ascii="Arial" w:hAnsi="Arial" w:cs="Arial"/>
          <w:sz w:val="20"/>
          <w:szCs w:val="20"/>
        </w:rPr>
      </w:pPr>
      <w:r w:rsidRPr="00222754">
        <w:rPr>
          <w:rFonts w:ascii="Arial" w:hAnsi="Arial" w:cs="Arial"/>
          <w:sz w:val="20"/>
          <w:szCs w:val="20"/>
        </w:rPr>
        <w:t>Una (01) celda de línea para la conexión a la subestación Zorritos.</w:t>
      </w:r>
    </w:p>
    <w:p w14:paraId="647E3CC8" w14:textId="77777777" w:rsidR="00222754" w:rsidRPr="00222754" w:rsidRDefault="00222754" w:rsidP="00222754">
      <w:pPr>
        <w:numPr>
          <w:ilvl w:val="0"/>
          <w:numId w:val="281"/>
        </w:numPr>
        <w:spacing w:before="60" w:after="0" w:line="240" w:lineRule="auto"/>
        <w:ind w:left="1985" w:hanging="284"/>
        <w:jc w:val="both"/>
        <w:rPr>
          <w:rFonts w:ascii="Arial" w:hAnsi="Arial" w:cs="Arial"/>
          <w:sz w:val="20"/>
          <w:szCs w:val="20"/>
        </w:rPr>
      </w:pPr>
      <w:r w:rsidRPr="00222754">
        <w:rPr>
          <w:rFonts w:ascii="Arial" w:hAnsi="Arial" w:cs="Arial"/>
          <w:sz w:val="20"/>
          <w:szCs w:val="20"/>
        </w:rPr>
        <w:lastRenderedPageBreak/>
        <w:t>Sistemas complementarios: sistemas de protección, control, medición, comunicaciones, puesta a tierra, servicios auxiliares, ampliación de pórticos y barras, obras civiles, etc.</w:t>
      </w:r>
    </w:p>
    <w:p w14:paraId="59EEB26D" w14:textId="77777777" w:rsidR="00222754" w:rsidRPr="00222754" w:rsidRDefault="00222754" w:rsidP="00222754">
      <w:pPr>
        <w:spacing w:before="60" w:after="0" w:line="240" w:lineRule="auto"/>
        <w:ind w:left="1701"/>
        <w:jc w:val="both"/>
        <w:rPr>
          <w:rFonts w:ascii="Arial" w:hAnsi="Arial" w:cs="Arial"/>
          <w:sz w:val="20"/>
        </w:rPr>
      </w:pPr>
      <w:r w:rsidRPr="00222754">
        <w:rPr>
          <w:rFonts w:ascii="Arial" w:hAnsi="Arial" w:cs="Arial"/>
          <w:sz w:val="20"/>
          <w:szCs w:val="20"/>
        </w:rPr>
        <w:t>Las instalaciones descritas en este numeral no forman parte del alcance del presente proyecto.</w:t>
      </w:r>
    </w:p>
    <w:p w14:paraId="353FDD69" w14:textId="77777777" w:rsidR="00222754" w:rsidRPr="00222754" w:rsidRDefault="00222754" w:rsidP="00222754">
      <w:pPr>
        <w:tabs>
          <w:tab w:val="left" w:pos="8931"/>
        </w:tabs>
        <w:spacing w:before="60" w:after="0" w:line="240" w:lineRule="auto"/>
        <w:ind w:left="993"/>
        <w:jc w:val="both"/>
        <w:rPr>
          <w:rFonts w:ascii="Arial" w:hAnsi="Arial" w:cs="Arial"/>
          <w:sz w:val="20"/>
          <w:szCs w:val="20"/>
        </w:rPr>
      </w:pPr>
      <w:r w:rsidRPr="00222754">
        <w:rPr>
          <w:rFonts w:ascii="Arial" w:hAnsi="Arial" w:cs="Arial"/>
          <w:sz w:val="20"/>
          <w:szCs w:val="20"/>
        </w:rPr>
        <w:t>El Concesionario será responsable de realizar las coordinaciones con CTM a fin de implementar a su costo, las adecuaciones y/o modificaciones que sean requeridas en el presente proyecto, según numeral 2.3.2.2, para la coordinación de los sistemas de control, protección y telecomunicaciones existentes en la subestación Pariñas de 220 kV.</w:t>
      </w:r>
    </w:p>
    <w:p w14:paraId="6E1DC881" w14:textId="77777777" w:rsidR="00222754" w:rsidRPr="00222754" w:rsidRDefault="00222754" w:rsidP="00222754">
      <w:pPr>
        <w:spacing w:before="60" w:after="240" w:line="240" w:lineRule="auto"/>
        <w:ind w:left="992"/>
        <w:jc w:val="both"/>
        <w:rPr>
          <w:rFonts w:ascii="Arial" w:hAnsi="Arial" w:cs="Arial"/>
          <w:sz w:val="20"/>
          <w:szCs w:val="20"/>
        </w:rPr>
      </w:pPr>
      <w:r w:rsidRPr="00222754">
        <w:rPr>
          <w:rFonts w:ascii="Arial" w:hAnsi="Arial" w:cs="Arial"/>
          <w:sz w:val="20"/>
          <w:szCs w:val="20"/>
        </w:rPr>
        <w:t>A fin de mantener una compatibilidad en el equipamiento, los equipos a instalar en la subestación Pariñas, deberán poseer similares características o superiores a los equipos de patio que existan en dicha subestación.</w:t>
      </w:r>
    </w:p>
    <w:p w14:paraId="07A1E205" w14:textId="77777777" w:rsidR="00222754" w:rsidRPr="00222754" w:rsidRDefault="00222754" w:rsidP="00222754">
      <w:pPr>
        <w:spacing w:before="120" w:after="0" w:line="240" w:lineRule="auto"/>
        <w:ind w:left="992" w:hanging="567"/>
        <w:jc w:val="both"/>
        <w:rPr>
          <w:rFonts w:ascii="Arial" w:hAnsi="Arial" w:cs="Arial"/>
          <w:b/>
          <w:sz w:val="20"/>
        </w:rPr>
      </w:pPr>
      <w:r w:rsidRPr="00222754">
        <w:rPr>
          <w:rFonts w:ascii="Arial" w:hAnsi="Arial" w:cs="Arial"/>
          <w:b/>
          <w:sz w:val="20"/>
        </w:rPr>
        <w:t>2.3.3</w:t>
      </w:r>
      <w:r w:rsidRPr="00222754">
        <w:rPr>
          <w:rFonts w:ascii="Arial" w:hAnsi="Arial" w:cs="Arial"/>
          <w:b/>
          <w:sz w:val="20"/>
        </w:rPr>
        <w:tab/>
        <w:t>Adecuaciones en las subestaciones Zorritos y Machala de 220 kV</w:t>
      </w:r>
    </w:p>
    <w:p w14:paraId="686895AF" w14:textId="77777777" w:rsidR="00222754" w:rsidRPr="00222754" w:rsidRDefault="00222754" w:rsidP="00222754">
      <w:pPr>
        <w:spacing w:before="60" w:after="0" w:line="240" w:lineRule="auto"/>
        <w:ind w:left="992"/>
        <w:jc w:val="both"/>
        <w:rPr>
          <w:rFonts w:ascii="Arial" w:hAnsi="Arial" w:cs="Arial"/>
          <w:sz w:val="20"/>
          <w:szCs w:val="20"/>
        </w:rPr>
      </w:pPr>
      <w:r w:rsidRPr="00222754">
        <w:rPr>
          <w:rFonts w:ascii="Arial" w:hAnsi="Arial" w:cs="Arial"/>
          <w:sz w:val="20"/>
        </w:rPr>
        <w:t>Como resultado del seccionamiento de la línea de 220 kV Zorritos - Machala (L-2280) e</w:t>
      </w:r>
      <w:r w:rsidRPr="00222754">
        <w:rPr>
          <w:rFonts w:ascii="Arial" w:hAnsi="Arial" w:cs="Arial"/>
          <w:sz w:val="20"/>
          <w:szCs w:val="20"/>
        </w:rPr>
        <w:t xml:space="preserve">l Concesionario será responsable de realizar las coordinaciones con CTM y con el titular de la subestación Machala, en el Ecuador, a fin de implementar a su costo las adecuaciones y/o modificaciones que sean requeridas para la coordinación de los sistemas de protección y telecomunicaciones existentes en las subestaciones de Zorritos y Machala de 220 kV. </w:t>
      </w:r>
    </w:p>
    <w:p w14:paraId="0F433970" w14:textId="77777777" w:rsidR="00222754" w:rsidRPr="00222754" w:rsidRDefault="00222754" w:rsidP="00222754">
      <w:pPr>
        <w:spacing w:before="60" w:after="0" w:line="240" w:lineRule="auto"/>
        <w:ind w:left="992"/>
        <w:jc w:val="both"/>
        <w:rPr>
          <w:rFonts w:ascii="Arial" w:hAnsi="Arial" w:cs="Arial"/>
          <w:sz w:val="20"/>
          <w:szCs w:val="20"/>
        </w:rPr>
      </w:pPr>
      <w:r w:rsidRPr="00222754">
        <w:rPr>
          <w:rFonts w:ascii="Arial" w:hAnsi="Arial" w:cs="Arial"/>
          <w:sz w:val="20"/>
          <w:szCs w:val="20"/>
        </w:rPr>
        <w:t>Asimismo, s</w:t>
      </w:r>
      <w:r w:rsidRPr="00222754">
        <w:rPr>
          <w:rFonts w:ascii="Arial" w:hAnsi="Arial" w:cs="Arial"/>
          <w:sz w:val="20"/>
        </w:rPr>
        <w:t>e realizarán las adecuaciones a las lógicas del automatismo de transferencia de carga existente entre Perú y Ecuador.</w:t>
      </w:r>
      <w:r w:rsidRPr="00222754">
        <w:rPr>
          <w:rFonts w:ascii="Arial" w:hAnsi="Arial" w:cs="Arial"/>
          <w:sz w:val="20"/>
          <w:szCs w:val="20"/>
        </w:rPr>
        <w:t xml:space="preserve"> </w:t>
      </w:r>
    </w:p>
    <w:p w14:paraId="20FF2F84" w14:textId="77777777" w:rsidR="00222754" w:rsidRPr="00222754" w:rsidRDefault="00222754" w:rsidP="00222754">
      <w:pPr>
        <w:spacing w:before="60" w:after="0" w:line="240" w:lineRule="auto"/>
        <w:ind w:left="992"/>
        <w:jc w:val="both"/>
        <w:rPr>
          <w:rFonts w:ascii="Arial" w:hAnsi="Arial" w:cs="Arial"/>
          <w:sz w:val="20"/>
        </w:rPr>
      </w:pPr>
      <w:r w:rsidRPr="00222754">
        <w:rPr>
          <w:rFonts w:ascii="Arial" w:hAnsi="Arial" w:cs="Arial"/>
          <w:sz w:val="20"/>
          <w:szCs w:val="20"/>
        </w:rPr>
        <w:t>Para tal efecto, los criterios de diseño de los sistemas de protección y comunicaciones de los tramos de línea generados por el seccionamiento deberán poseer las mismas características de diseño de la línea L-2280.</w:t>
      </w:r>
    </w:p>
    <w:p w14:paraId="78CEACC6" w14:textId="77777777" w:rsidR="00222754" w:rsidRPr="00222754" w:rsidRDefault="00222754" w:rsidP="00222754">
      <w:pPr>
        <w:spacing w:before="120" w:after="0" w:line="240" w:lineRule="auto"/>
        <w:ind w:left="992" w:hanging="567"/>
        <w:jc w:val="both"/>
        <w:rPr>
          <w:rFonts w:ascii="Arial" w:hAnsi="Arial" w:cs="Arial"/>
          <w:b/>
          <w:sz w:val="20"/>
        </w:rPr>
      </w:pPr>
      <w:r w:rsidRPr="00222754">
        <w:rPr>
          <w:rFonts w:ascii="Arial" w:hAnsi="Arial" w:cs="Arial"/>
          <w:b/>
          <w:sz w:val="20"/>
        </w:rPr>
        <w:t>2.3.4</w:t>
      </w:r>
      <w:r w:rsidRPr="00222754">
        <w:rPr>
          <w:rFonts w:ascii="Arial" w:hAnsi="Arial" w:cs="Arial"/>
          <w:b/>
          <w:sz w:val="20"/>
        </w:rPr>
        <w:tab/>
        <w:t>Requerimientos Técnicos de Subestaciones</w:t>
      </w:r>
    </w:p>
    <w:p w14:paraId="2BC70F42" w14:textId="77777777" w:rsidR="00222754" w:rsidRPr="00222754" w:rsidRDefault="00222754" w:rsidP="00222754">
      <w:pPr>
        <w:autoSpaceDE w:val="0"/>
        <w:spacing w:before="60" w:after="0" w:line="240" w:lineRule="auto"/>
        <w:ind w:left="992"/>
        <w:jc w:val="both"/>
        <w:rPr>
          <w:rFonts w:ascii="Arial" w:hAnsi="Arial" w:cs="Arial"/>
          <w:sz w:val="20"/>
        </w:rPr>
      </w:pPr>
      <w:r w:rsidRPr="00222754">
        <w:rPr>
          <w:rFonts w:ascii="Arial" w:hAnsi="Arial" w:cs="Arial"/>
          <w:sz w:val="20"/>
          <w:szCs w:val="20"/>
          <w:lang w:eastAsia="es-ES"/>
        </w:rPr>
        <w:t>Se debe remarcar que, durante el desarrollo del estudio definitivo del Proyecto, el Concesionario deberá realizar todos aquellos estudios que garanticen la correcta operación de los equipos del sistema propuesto.</w:t>
      </w:r>
    </w:p>
    <w:p w14:paraId="0EA11D0A" w14:textId="77777777" w:rsidR="00222754" w:rsidRPr="00222754" w:rsidRDefault="00222754" w:rsidP="00222754">
      <w:pPr>
        <w:spacing w:before="60" w:after="0" w:line="240" w:lineRule="auto"/>
        <w:ind w:left="1276" w:hanging="283"/>
        <w:jc w:val="both"/>
        <w:rPr>
          <w:rFonts w:ascii="Arial" w:hAnsi="Arial" w:cs="Arial"/>
          <w:b/>
          <w:sz w:val="20"/>
        </w:rPr>
      </w:pPr>
      <w:r w:rsidRPr="00222754">
        <w:rPr>
          <w:rFonts w:ascii="Arial" w:hAnsi="Arial" w:cs="Arial"/>
          <w:b/>
          <w:sz w:val="20"/>
        </w:rPr>
        <w:t>a)</w:t>
      </w:r>
      <w:r w:rsidRPr="00222754">
        <w:rPr>
          <w:rFonts w:ascii="Arial" w:hAnsi="Arial" w:cs="Arial"/>
          <w:b/>
          <w:sz w:val="20"/>
        </w:rPr>
        <w:tab/>
        <w:t>Características técnicas generales</w:t>
      </w:r>
    </w:p>
    <w:p w14:paraId="55E3B5BD" w14:textId="77777777" w:rsidR="00222754" w:rsidRPr="00222754" w:rsidRDefault="00222754" w:rsidP="00222754">
      <w:pPr>
        <w:spacing w:before="60" w:after="0" w:line="240" w:lineRule="auto"/>
        <w:ind w:left="1560" w:hanging="284"/>
        <w:jc w:val="both"/>
        <w:rPr>
          <w:rFonts w:ascii="Arial" w:hAnsi="Arial" w:cs="Arial"/>
          <w:sz w:val="20"/>
        </w:rPr>
      </w:pPr>
      <w:r w:rsidRPr="00222754">
        <w:rPr>
          <w:rFonts w:ascii="Arial" w:hAnsi="Arial" w:cs="Arial"/>
          <w:sz w:val="20"/>
        </w:rPr>
        <w:t>a1.</w:t>
      </w:r>
      <w:r w:rsidRPr="00222754">
        <w:rPr>
          <w:rFonts w:ascii="Arial" w:hAnsi="Arial" w:cs="Arial"/>
          <w:sz w:val="20"/>
        </w:rPr>
        <w:tab/>
        <w:t>Los equipos</w:t>
      </w:r>
      <w:r w:rsidRPr="00222754">
        <w:rPr>
          <w:rFonts w:ascii="Arial" w:hAnsi="Arial" w:cs="Arial"/>
          <w:sz w:val="20"/>
          <w:szCs w:val="20"/>
        </w:rPr>
        <w:t xml:space="preserve"> de baja tensión de los sistemas de control, protección, medición y telecomunicaciones,</w:t>
      </w:r>
      <w:r w:rsidRPr="00222754">
        <w:rPr>
          <w:rFonts w:ascii="Arial" w:hAnsi="Arial" w:cs="Arial"/>
          <w:sz w:val="20"/>
        </w:rPr>
        <w:t xml:space="preserve"> deberán ser de última tecnología </w:t>
      </w:r>
      <w:r w:rsidRPr="00222754">
        <w:rPr>
          <w:rFonts w:ascii="Arial" w:hAnsi="Arial" w:cs="Arial"/>
          <w:sz w:val="20"/>
          <w:szCs w:val="20"/>
        </w:rPr>
        <w:t>y tener referencias acreditadas de operación, que correspondan a los últimos tres (03) años.</w:t>
      </w:r>
    </w:p>
    <w:p w14:paraId="1BBFFAD7" w14:textId="77777777" w:rsidR="00222754" w:rsidRPr="00222754" w:rsidRDefault="00222754" w:rsidP="00222754">
      <w:pPr>
        <w:spacing w:before="60" w:after="0" w:line="240" w:lineRule="auto"/>
        <w:ind w:left="1560" w:hanging="284"/>
        <w:jc w:val="both"/>
        <w:rPr>
          <w:rFonts w:ascii="Arial" w:hAnsi="Arial" w:cs="Arial"/>
          <w:sz w:val="20"/>
        </w:rPr>
      </w:pPr>
      <w:r w:rsidRPr="00222754">
        <w:rPr>
          <w:rFonts w:ascii="Arial" w:hAnsi="Arial" w:cs="Arial"/>
          <w:sz w:val="20"/>
        </w:rPr>
        <w:t>a2.</w:t>
      </w:r>
      <w:r w:rsidRPr="00222754">
        <w:rPr>
          <w:rFonts w:ascii="Arial" w:hAnsi="Arial" w:cs="Arial"/>
          <w:sz w:val="20"/>
        </w:rPr>
        <w:tab/>
        <w:t xml:space="preserve">Se deberá presentar referencias de suministros similares </w:t>
      </w:r>
      <w:r w:rsidRPr="00222754">
        <w:rPr>
          <w:rFonts w:ascii="Arial" w:hAnsi="Arial" w:cs="Arial"/>
          <w:sz w:val="20"/>
          <w:szCs w:val="20"/>
        </w:rPr>
        <w:t xml:space="preserve">(Equipos de Alta Tensión) </w:t>
      </w:r>
      <w:r w:rsidRPr="00222754">
        <w:rPr>
          <w:rFonts w:ascii="Arial" w:hAnsi="Arial" w:cs="Arial"/>
          <w:sz w:val="20"/>
        </w:rPr>
        <w:t>y referencias acreditadas de operación exitosa de equipos, emitidas por operadores de sistemas de transmisión, que correspondan a los últimos diez (10) años.</w:t>
      </w:r>
    </w:p>
    <w:p w14:paraId="2F06C227" w14:textId="77777777" w:rsidR="00222754" w:rsidRPr="00222754" w:rsidRDefault="00222754" w:rsidP="00222754">
      <w:pPr>
        <w:spacing w:before="60" w:after="0" w:line="240" w:lineRule="auto"/>
        <w:ind w:left="1560" w:hanging="284"/>
        <w:jc w:val="both"/>
        <w:rPr>
          <w:rFonts w:ascii="Arial" w:hAnsi="Arial" w:cs="Arial"/>
          <w:sz w:val="20"/>
        </w:rPr>
      </w:pPr>
      <w:r w:rsidRPr="00222754">
        <w:rPr>
          <w:rFonts w:ascii="Arial" w:hAnsi="Arial" w:cs="Arial"/>
          <w:sz w:val="20"/>
        </w:rPr>
        <w:t>a3.</w:t>
      </w:r>
      <w:r w:rsidRPr="00222754">
        <w:rPr>
          <w:rFonts w:ascii="Arial" w:hAnsi="Arial" w:cs="Arial"/>
          <w:sz w:val="20"/>
        </w:rPr>
        <w:tab/>
        <w:t>Los equipos deberán contar con informes certificados por institutos internacionales reconocidos, que muestren que han pasado exitosamente las Pruebas de Tipo. Todos los equipos serán sometidos a las Pruebas de Rutina.</w:t>
      </w:r>
    </w:p>
    <w:p w14:paraId="315326EA" w14:textId="77777777" w:rsidR="00222754" w:rsidRPr="00222754" w:rsidRDefault="00222754" w:rsidP="00222754">
      <w:pPr>
        <w:spacing w:before="60" w:after="0" w:line="240" w:lineRule="auto"/>
        <w:ind w:left="1560" w:hanging="284"/>
        <w:jc w:val="both"/>
        <w:rPr>
          <w:rFonts w:ascii="Arial" w:hAnsi="Arial" w:cs="Arial"/>
          <w:sz w:val="20"/>
        </w:rPr>
      </w:pPr>
      <w:r w:rsidRPr="00222754">
        <w:rPr>
          <w:rFonts w:ascii="Arial" w:hAnsi="Arial" w:cs="Arial"/>
          <w:sz w:val="20"/>
        </w:rPr>
        <w:t>a4.</w:t>
      </w:r>
      <w:r w:rsidRPr="00222754">
        <w:rPr>
          <w:rFonts w:ascii="Arial" w:hAnsi="Arial" w:cs="Arial"/>
          <w:sz w:val="20"/>
        </w:rPr>
        <w:tab/>
      </w:r>
      <w:r w:rsidRPr="00222754">
        <w:rPr>
          <w:rFonts w:ascii="Arial" w:hAnsi="Arial" w:cs="Arial"/>
          <w:sz w:val="20"/>
          <w:szCs w:val="20"/>
        </w:rPr>
        <w:t>Los equipos deberán cumplir con las siguientes normas: IEC, ANSI/IEEE, VDE, NEMA, ASTM, NESC, NFPA, según corresponda.</w:t>
      </w:r>
      <w:r w:rsidRPr="00222754">
        <w:rPr>
          <w:rFonts w:ascii="Arial" w:hAnsi="Arial" w:cs="Arial"/>
          <w:sz w:val="20"/>
        </w:rPr>
        <w:t xml:space="preserve"> </w:t>
      </w:r>
    </w:p>
    <w:p w14:paraId="5E08A331" w14:textId="77777777" w:rsidR="00222754" w:rsidRPr="00222754" w:rsidRDefault="00222754" w:rsidP="00222754">
      <w:pPr>
        <w:numPr>
          <w:ilvl w:val="0"/>
          <w:numId w:val="88"/>
        </w:numPr>
        <w:spacing w:before="60" w:after="0" w:line="240" w:lineRule="auto"/>
        <w:ind w:left="1276" w:hanging="283"/>
        <w:jc w:val="both"/>
        <w:rPr>
          <w:rFonts w:ascii="Arial" w:hAnsi="Arial" w:cs="Arial"/>
          <w:b/>
          <w:sz w:val="20"/>
        </w:rPr>
      </w:pPr>
      <w:r w:rsidRPr="00222754">
        <w:rPr>
          <w:rFonts w:ascii="Arial" w:hAnsi="Arial" w:cs="Arial"/>
          <w:b/>
          <w:sz w:val="20"/>
        </w:rPr>
        <w:t>Ubicación y espacio para ampliaciones futuras de subestaciones</w:t>
      </w:r>
    </w:p>
    <w:p w14:paraId="0C6973E2" w14:textId="77777777" w:rsidR="00222754" w:rsidRPr="00222754" w:rsidRDefault="00222754" w:rsidP="00222754">
      <w:pPr>
        <w:tabs>
          <w:tab w:val="left" w:pos="1560"/>
        </w:tabs>
        <w:spacing w:before="60" w:after="0" w:line="240" w:lineRule="auto"/>
        <w:ind w:left="1560" w:hanging="284"/>
        <w:jc w:val="both"/>
        <w:rPr>
          <w:rFonts w:ascii="Arial" w:hAnsi="Arial" w:cs="Arial"/>
          <w:sz w:val="20"/>
          <w:szCs w:val="20"/>
        </w:rPr>
      </w:pPr>
      <w:r w:rsidRPr="00222754">
        <w:rPr>
          <w:rFonts w:ascii="Arial" w:hAnsi="Arial" w:cs="Arial"/>
          <w:sz w:val="20"/>
          <w:szCs w:val="20"/>
        </w:rPr>
        <w:t>b1.</w:t>
      </w:r>
      <w:r w:rsidRPr="00222754">
        <w:rPr>
          <w:rFonts w:ascii="Arial" w:hAnsi="Arial" w:cs="Arial"/>
          <w:sz w:val="20"/>
          <w:szCs w:val="20"/>
        </w:rPr>
        <w:tab/>
        <w:t xml:space="preserve">Para las nuevas subestaciones, el Concesionario deberá adquirir los terrenos para la subestación, incluyendo las áreas para futuras ampliaciones, establecidos en el presente anexo y según lo indicado en el Capítulo 1, Anexo 1 del PR-20. </w:t>
      </w:r>
    </w:p>
    <w:p w14:paraId="448F59DA" w14:textId="77777777" w:rsidR="00222754" w:rsidRPr="00222754" w:rsidRDefault="00222754" w:rsidP="00222754">
      <w:pPr>
        <w:tabs>
          <w:tab w:val="left" w:pos="1560"/>
        </w:tabs>
        <w:spacing w:before="60" w:after="0" w:line="240" w:lineRule="auto"/>
        <w:ind w:left="1560" w:hanging="284"/>
        <w:jc w:val="both"/>
        <w:rPr>
          <w:rFonts w:ascii="Arial" w:hAnsi="Arial" w:cs="Arial"/>
          <w:sz w:val="20"/>
          <w:szCs w:val="20"/>
        </w:rPr>
      </w:pPr>
      <w:r w:rsidRPr="00222754">
        <w:rPr>
          <w:rFonts w:ascii="Arial" w:hAnsi="Arial" w:cs="Arial"/>
          <w:b/>
          <w:sz w:val="20"/>
          <w:szCs w:val="20"/>
        </w:rPr>
        <w:tab/>
      </w:r>
      <w:r w:rsidRPr="00222754">
        <w:rPr>
          <w:rFonts w:ascii="Arial" w:hAnsi="Arial" w:cs="Arial"/>
          <w:sz w:val="20"/>
          <w:szCs w:val="20"/>
        </w:rPr>
        <w:t>Los espacios para futuras ampliaciones deberán quedar explanados y nivelados, debiéndose ejecutar los trabajos necesarios de corte y relleno del terreno, así como estar dentro del cerco perimetral de material noble (ladrillo y concreto) de la subestación, de tal forma que el Concesionario tenga el dominio sobre los mismos.</w:t>
      </w:r>
    </w:p>
    <w:p w14:paraId="4A76D53D" w14:textId="77777777" w:rsidR="00222754" w:rsidRPr="00222754" w:rsidRDefault="00222754" w:rsidP="00222754">
      <w:pPr>
        <w:tabs>
          <w:tab w:val="left" w:pos="1560"/>
        </w:tabs>
        <w:spacing w:before="60" w:after="0" w:line="240" w:lineRule="auto"/>
        <w:ind w:left="1560" w:hanging="284"/>
        <w:jc w:val="both"/>
        <w:rPr>
          <w:rFonts w:ascii="Arial" w:hAnsi="Arial" w:cs="Arial"/>
          <w:sz w:val="20"/>
          <w:szCs w:val="20"/>
        </w:rPr>
      </w:pPr>
      <w:r w:rsidRPr="00222754">
        <w:rPr>
          <w:rFonts w:ascii="Arial" w:hAnsi="Arial" w:cs="Arial"/>
          <w:sz w:val="20"/>
          <w:szCs w:val="20"/>
        </w:rPr>
        <w:t>b2.</w:t>
      </w:r>
      <w:r w:rsidRPr="00222754">
        <w:rPr>
          <w:rFonts w:ascii="Arial" w:hAnsi="Arial" w:cs="Arial"/>
          <w:sz w:val="20"/>
          <w:szCs w:val="20"/>
        </w:rPr>
        <w:tab/>
        <w:t>Será de responsabilidad del Concesionario gestionar, coordinar o adquirir bajo cualquier título el derecho a usar los espacios disponibles en las subestaciones existentes, estableciendo los acuerdos respectivos con los titulares de las subestaciones.</w:t>
      </w:r>
    </w:p>
    <w:p w14:paraId="4BDF6538" w14:textId="77777777" w:rsidR="00222754" w:rsidRPr="00222754" w:rsidRDefault="00222754" w:rsidP="00222754">
      <w:pPr>
        <w:tabs>
          <w:tab w:val="left" w:pos="1560"/>
        </w:tabs>
        <w:spacing w:before="60" w:after="0" w:line="240" w:lineRule="auto"/>
        <w:ind w:left="1560" w:hanging="284"/>
        <w:jc w:val="both"/>
        <w:rPr>
          <w:rFonts w:ascii="Arial" w:hAnsi="Arial" w:cs="Arial"/>
          <w:sz w:val="20"/>
          <w:szCs w:val="20"/>
        </w:rPr>
      </w:pPr>
      <w:r w:rsidRPr="00222754">
        <w:rPr>
          <w:rFonts w:ascii="Arial" w:hAnsi="Arial" w:cs="Arial"/>
          <w:sz w:val="20"/>
          <w:szCs w:val="20"/>
        </w:rPr>
        <w:lastRenderedPageBreak/>
        <w:t>b3.</w:t>
      </w:r>
      <w:r w:rsidRPr="00222754">
        <w:rPr>
          <w:rFonts w:ascii="Arial" w:hAnsi="Arial" w:cs="Arial"/>
          <w:sz w:val="20"/>
          <w:szCs w:val="20"/>
        </w:rPr>
        <w:tab/>
        <w:t>El Concesionario será también responsable de adquirir los terrenos adyacentes a las subestaciones existentes, donde esto resulte necesario o sea requerido, y efectuar las obras de modificación y adecuación de las subestaciones.</w:t>
      </w:r>
    </w:p>
    <w:p w14:paraId="543AE9F0" w14:textId="77777777" w:rsidR="00222754" w:rsidRPr="00222754" w:rsidRDefault="00222754" w:rsidP="00222754">
      <w:pPr>
        <w:spacing w:before="60" w:after="0" w:line="240" w:lineRule="auto"/>
        <w:ind w:left="1276" w:hanging="283"/>
        <w:jc w:val="both"/>
        <w:rPr>
          <w:rFonts w:ascii="Arial" w:hAnsi="Arial" w:cs="Arial"/>
          <w:b/>
          <w:sz w:val="20"/>
        </w:rPr>
      </w:pPr>
      <w:r w:rsidRPr="00222754">
        <w:rPr>
          <w:rFonts w:ascii="Arial" w:hAnsi="Arial" w:cs="Arial"/>
          <w:b/>
          <w:sz w:val="20"/>
        </w:rPr>
        <w:t>c)</w:t>
      </w:r>
      <w:r w:rsidRPr="00222754">
        <w:rPr>
          <w:rFonts w:ascii="Arial" w:hAnsi="Arial" w:cs="Arial"/>
          <w:b/>
          <w:sz w:val="20"/>
        </w:rPr>
        <w:tab/>
        <w:t>Niveles de tensión y aislamiento.</w:t>
      </w:r>
    </w:p>
    <w:p w14:paraId="732D78CC" w14:textId="77777777" w:rsidR="00222754" w:rsidRPr="00222754" w:rsidRDefault="00222754" w:rsidP="00222754">
      <w:pPr>
        <w:spacing w:before="60" w:after="0" w:line="240" w:lineRule="auto"/>
        <w:ind w:left="1560" w:hanging="284"/>
        <w:jc w:val="both"/>
        <w:rPr>
          <w:rFonts w:ascii="Arial" w:hAnsi="Arial" w:cs="Arial"/>
          <w:b/>
          <w:sz w:val="20"/>
        </w:rPr>
      </w:pPr>
      <w:r w:rsidRPr="00222754">
        <w:rPr>
          <w:rFonts w:ascii="Arial" w:hAnsi="Arial" w:cs="Arial"/>
          <w:b/>
          <w:sz w:val="20"/>
        </w:rPr>
        <w:t>c1.</w:t>
      </w:r>
      <w:r w:rsidRPr="00222754">
        <w:rPr>
          <w:rFonts w:ascii="Arial" w:hAnsi="Arial" w:cs="Arial"/>
          <w:b/>
          <w:sz w:val="20"/>
        </w:rPr>
        <w:tab/>
        <w:t>Niveles de tensión en 220 kV</w:t>
      </w:r>
    </w:p>
    <w:p w14:paraId="3280176E" w14:textId="77777777" w:rsidR="00222754" w:rsidRPr="00222754" w:rsidRDefault="00222754" w:rsidP="00222754">
      <w:pPr>
        <w:tabs>
          <w:tab w:val="left" w:pos="6946"/>
        </w:tabs>
        <w:spacing w:before="60" w:after="0" w:line="240" w:lineRule="auto"/>
        <w:ind w:left="1560"/>
        <w:jc w:val="both"/>
        <w:rPr>
          <w:rFonts w:ascii="Arial" w:hAnsi="Arial" w:cs="Arial"/>
          <w:sz w:val="20"/>
        </w:rPr>
      </w:pPr>
      <w:r w:rsidRPr="00222754">
        <w:rPr>
          <w:rFonts w:ascii="Arial" w:hAnsi="Arial" w:cs="Arial"/>
          <w:sz w:val="20"/>
        </w:rPr>
        <w:t>Tensión nominal</w:t>
      </w:r>
      <w:r w:rsidRPr="00222754">
        <w:rPr>
          <w:rFonts w:ascii="Arial" w:hAnsi="Arial" w:cs="Arial"/>
          <w:sz w:val="20"/>
        </w:rPr>
        <w:tab/>
        <w:t>220 kV</w:t>
      </w:r>
    </w:p>
    <w:p w14:paraId="770FB165" w14:textId="77777777" w:rsidR="00222754" w:rsidRPr="00222754" w:rsidRDefault="00222754" w:rsidP="00222754">
      <w:pPr>
        <w:tabs>
          <w:tab w:val="left" w:pos="6946"/>
        </w:tabs>
        <w:spacing w:before="30" w:after="0" w:line="240" w:lineRule="auto"/>
        <w:ind w:left="1559"/>
        <w:jc w:val="both"/>
        <w:rPr>
          <w:rFonts w:ascii="Arial" w:hAnsi="Arial" w:cs="Arial"/>
          <w:sz w:val="20"/>
        </w:rPr>
      </w:pPr>
      <w:r w:rsidRPr="00222754">
        <w:rPr>
          <w:rFonts w:ascii="Arial" w:hAnsi="Arial" w:cs="Arial"/>
          <w:sz w:val="20"/>
        </w:rPr>
        <w:t>Máxima tensión de servicio</w:t>
      </w:r>
      <w:r w:rsidRPr="00222754">
        <w:rPr>
          <w:rFonts w:ascii="Arial" w:hAnsi="Arial" w:cs="Arial"/>
          <w:sz w:val="20"/>
        </w:rPr>
        <w:tab/>
        <w:t>245 kV</w:t>
      </w:r>
    </w:p>
    <w:p w14:paraId="3015791C" w14:textId="77777777" w:rsidR="00222754" w:rsidRPr="00222754" w:rsidRDefault="00222754" w:rsidP="00222754">
      <w:pPr>
        <w:tabs>
          <w:tab w:val="left" w:pos="6946"/>
        </w:tabs>
        <w:spacing w:before="30" w:after="0" w:line="240" w:lineRule="auto"/>
        <w:ind w:left="1559"/>
        <w:jc w:val="both"/>
        <w:rPr>
          <w:rFonts w:ascii="Arial" w:hAnsi="Arial" w:cs="Arial"/>
          <w:sz w:val="20"/>
        </w:rPr>
      </w:pPr>
      <w:r w:rsidRPr="00222754">
        <w:rPr>
          <w:rFonts w:ascii="Arial" w:hAnsi="Arial" w:cs="Arial"/>
          <w:sz w:val="20"/>
        </w:rPr>
        <w:t>Tensión de sostenimiento al impulso atmosférico</w:t>
      </w:r>
      <w:r w:rsidRPr="00222754">
        <w:rPr>
          <w:rFonts w:ascii="Arial" w:hAnsi="Arial" w:cs="Arial"/>
          <w:sz w:val="20"/>
        </w:rPr>
        <w:tab/>
        <w:t>1050 kVpico</w:t>
      </w:r>
    </w:p>
    <w:p w14:paraId="42D4061B" w14:textId="77777777" w:rsidR="00222754" w:rsidRPr="00222754" w:rsidRDefault="00222754" w:rsidP="00222754">
      <w:pPr>
        <w:tabs>
          <w:tab w:val="left" w:pos="6946"/>
        </w:tabs>
        <w:spacing w:before="30" w:after="0" w:line="240" w:lineRule="auto"/>
        <w:ind w:left="1559"/>
        <w:jc w:val="both"/>
        <w:rPr>
          <w:rFonts w:ascii="Arial" w:hAnsi="Arial" w:cs="Arial"/>
          <w:sz w:val="20"/>
        </w:rPr>
      </w:pPr>
      <w:r w:rsidRPr="00222754">
        <w:rPr>
          <w:rFonts w:ascii="Arial" w:hAnsi="Arial" w:cs="Arial"/>
          <w:sz w:val="20"/>
        </w:rPr>
        <w:t xml:space="preserve">Tensión de sostenimiento a frecuencia industrial, </w:t>
      </w:r>
      <w:r w:rsidRPr="00222754">
        <w:rPr>
          <w:rFonts w:ascii="Arial" w:hAnsi="Arial" w:cs="Arial"/>
          <w:sz w:val="20"/>
        </w:rPr>
        <w:tab/>
        <w:t>460 kV</w:t>
      </w:r>
    </w:p>
    <w:p w14:paraId="5AFB18F7" w14:textId="77777777" w:rsidR="00222754" w:rsidRPr="00222754" w:rsidRDefault="00222754" w:rsidP="00222754">
      <w:pPr>
        <w:spacing w:before="60" w:after="0" w:line="240" w:lineRule="auto"/>
        <w:ind w:left="1560" w:hanging="284"/>
        <w:jc w:val="both"/>
        <w:rPr>
          <w:rFonts w:ascii="Arial" w:hAnsi="Arial" w:cs="Arial"/>
          <w:b/>
          <w:sz w:val="20"/>
        </w:rPr>
      </w:pPr>
      <w:r w:rsidRPr="00222754">
        <w:rPr>
          <w:rFonts w:ascii="Arial" w:hAnsi="Arial" w:cs="Arial"/>
          <w:b/>
          <w:sz w:val="20"/>
        </w:rPr>
        <w:t>c2.</w:t>
      </w:r>
      <w:r w:rsidRPr="00222754">
        <w:rPr>
          <w:rFonts w:ascii="Arial" w:hAnsi="Arial" w:cs="Arial"/>
          <w:b/>
          <w:sz w:val="20"/>
        </w:rPr>
        <w:tab/>
        <w:t>Niveles de Protección</w:t>
      </w:r>
    </w:p>
    <w:p w14:paraId="6DF9AFCB" w14:textId="77777777" w:rsidR="00222754" w:rsidRPr="00222754" w:rsidRDefault="00222754" w:rsidP="00222754">
      <w:pPr>
        <w:spacing w:before="60" w:after="0" w:line="240" w:lineRule="auto"/>
        <w:ind w:left="1560"/>
        <w:jc w:val="both"/>
        <w:rPr>
          <w:rFonts w:ascii="Arial" w:hAnsi="Arial" w:cs="Arial"/>
          <w:sz w:val="20"/>
        </w:rPr>
      </w:pPr>
      <w:r w:rsidRPr="00222754">
        <w:rPr>
          <w:rFonts w:ascii="Arial" w:hAnsi="Arial" w:cs="Arial"/>
          <w:sz w:val="20"/>
        </w:rPr>
        <w:t>Línea de fuga mínima</w:t>
      </w:r>
    </w:p>
    <w:p w14:paraId="1ED9E673" w14:textId="77777777" w:rsidR="00222754" w:rsidRPr="00222754" w:rsidRDefault="00222754" w:rsidP="00222754">
      <w:pPr>
        <w:tabs>
          <w:tab w:val="left" w:pos="6946"/>
        </w:tabs>
        <w:spacing w:after="0" w:line="240" w:lineRule="auto"/>
        <w:ind w:left="1559"/>
        <w:jc w:val="both"/>
        <w:rPr>
          <w:rFonts w:ascii="Arial" w:hAnsi="Arial" w:cs="Arial"/>
          <w:sz w:val="20"/>
        </w:rPr>
      </w:pPr>
      <w:r w:rsidRPr="00222754">
        <w:rPr>
          <w:rFonts w:ascii="Arial" w:hAnsi="Arial" w:cs="Arial"/>
          <w:sz w:val="20"/>
        </w:rPr>
        <w:t>En zonas de costa con altitud hasta 1000 msnm</w:t>
      </w:r>
      <w:r w:rsidRPr="00222754">
        <w:rPr>
          <w:rFonts w:ascii="Arial" w:hAnsi="Arial" w:cs="Arial"/>
          <w:sz w:val="20"/>
        </w:rPr>
        <w:tab/>
        <w:t>31 mm/kV</w:t>
      </w:r>
      <w:r w:rsidRPr="00222754">
        <w:rPr>
          <w:rFonts w:ascii="Arial" w:hAnsi="Arial" w:cs="Arial"/>
          <w:sz w:val="20"/>
          <w:vertAlign w:val="subscript"/>
        </w:rPr>
        <w:t>fase-fase</w:t>
      </w:r>
      <w:r w:rsidRPr="00222754">
        <w:rPr>
          <w:rFonts w:ascii="Arial" w:hAnsi="Arial" w:cs="Arial"/>
          <w:sz w:val="20"/>
        </w:rPr>
        <w:t xml:space="preserve">. </w:t>
      </w:r>
    </w:p>
    <w:p w14:paraId="286A8C3E" w14:textId="77777777" w:rsidR="00222754" w:rsidRPr="00222754" w:rsidRDefault="00222754" w:rsidP="00222754">
      <w:pPr>
        <w:tabs>
          <w:tab w:val="left" w:pos="6946"/>
        </w:tabs>
        <w:spacing w:after="0" w:line="240" w:lineRule="auto"/>
        <w:ind w:left="1559"/>
        <w:jc w:val="both"/>
        <w:rPr>
          <w:rFonts w:ascii="Arial" w:hAnsi="Arial" w:cs="Arial"/>
          <w:sz w:val="20"/>
        </w:rPr>
      </w:pPr>
      <w:r w:rsidRPr="00222754">
        <w:rPr>
          <w:rFonts w:ascii="Arial" w:hAnsi="Arial" w:cs="Arial"/>
          <w:sz w:val="20"/>
        </w:rPr>
        <w:t>Protección contra descargas atmosféricas mínimo</w:t>
      </w:r>
      <w:r w:rsidRPr="00222754">
        <w:rPr>
          <w:rFonts w:ascii="Arial" w:hAnsi="Arial" w:cs="Arial"/>
          <w:sz w:val="20"/>
        </w:rPr>
        <w:tab/>
        <w:t>Clase 4 (220 kV)</w:t>
      </w:r>
    </w:p>
    <w:p w14:paraId="1A92DE6C" w14:textId="77777777" w:rsidR="00222754" w:rsidRPr="00222754" w:rsidRDefault="00222754" w:rsidP="00222754">
      <w:pPr>
        <w:spacing w:before="60" w:after="0" w:line="240" w:lineRule="auto"/>
        <w:ind w:left="1560" w:hanging="284"/>
        <w:jc w:val="both"/>
        <w:rPr>
          <w:rFonts w:ascii="Arial" w:hAnsi="Arial" w:cs="Arial"/>
          <w:b/>
          <w:sz w:val="20"/>
        </w:rPr>
      </w:pPr>
      <w:r w:rsidRPr="00222754">
        <w:rPr>
          <w:rFonts w:ascii="Arial" w:hAnsi="Arial" w:cs="Arial"/>
          <w:b/>
          <w:sz w:val="20"/>
        </w:rPr>
        <w:t>c3.</w:t>
      </w:r>
      <w:r w:rsidRPr="00222754">
        <w:rPr>
          <w:rFonts w:ascii="Arial" w:hAnsi="Arial" w:cs="Arial"/>
          <w:b/>
          <w:sz w:val="20"/>
        </w:rPr>
        <w:tab/>
        <w:t>Distancias de seguridad</w:t>
      </w:r>
    </w:p>
    <w:p w14:paraId="0F6B9C0B" w14:textId="77777777" w:rsidR="00222754" w:rsidRPr="00222754" w:rsidRDefault="00222754" w:rsidP="00222754">
      <w:pPr>
        <w:spacing w:before="60" w:after="0" w:line="240" w:lineRule="auto"/>
        <w:ind w:left="1560"/>
        <w:jc w:val="both"/>
        <w:rPr>
          <w:rFonts w:ascii="Arial" w:hAnsi="Arial" w:cs="Arial"/>
          <w:sz w:val="20"/>
        </w:rPr>
      </w:pPr>
      <w:r w:rsidRPr="00222754">
        <w:rPr>
          <w:rFonts w:ascii="Arial" w:hAnsi="Arial" w:cs="Arial"/>
          <w:sz w:val="20"/>
        </w:rPr>
        <w:t>Las separaciones entre fases para conductores y barras desnudas al exterior serán como mínimo:</w:t>
      </w:r>
    </w:p>
    <w:p w14:paraId="2E4E1E6D" w14:textId="77777777" w:rsidR="00222754" w:rsidRPr="00222754" w:rsidRDefault="00222754" w:rsidP="00222754">
      <w:pPr>
        <w:spacing w:before="60" w:after="0" w:line="240" w:lineRule="auto"/>
        <w:ind w:left="1560"/>
        <w:jc w:val="both"/>
        <w:rPr>
          <w:rFonts w:ascii="Arial" w:hAnsi="Arial" w:cs="Arial"/>
          <w:sz w:val="20"/>
        </w:rPr>
      </w:pPr>
      <w:r w:rsidRPr="00222754">
        <w:rPr>
          <w:rFonts w:ascii="Arial" w:hAnsi="Arial" w:cs="Arial"/>
          <w:sz w:val="20"/>
        </w:rPr>
        <w:t xml:space="preserve">- En 220 kV </w:t>
      </w:r>
      <w:r w:rsidRPr="00222754">
        <w:rPr>
          <w:rFonts w:ascii="Arial" w:hAnsi="Arial" w:cs="Arial"/>
          <w:sz w:val="20"/>
        </w:rPr>
        <w:tab/>
        <w:t>:</w:t>
      </w:r>
      <w:r w:rsidRPr="00222754">
        <w:rPr>
          <w:rFonts w:ascii="Arial" w:hAnsi="Arial" w:cs="Arial"/>
          <w:sz w:val="20"/>
        </w:rPr>
        <w:tab/>
        <w:t>4,00 m.</w:t>
      </w:r>
    </w:p>
    <w:p w14:paraId="05F1F991" w14:textId="77777777" w:rsidR="00222754" w:rsidRPr="00222754" w:rsidRDefault="00222754" w:rsidP="00222754">
      <w:pPr>
        <w:spacing w:before="60" w:after="0" w:line="240" w:lineRule="auto"/>
        <w:ind w:left="1560"/>
        <w:jc w:val="both"/>
        <w:rPr>
          <w:rFonts w:ascii="Arial" w:hAnsi="Arial" w:cs="Arial"/>
          <w:sz w:val="20"/>
          <w:szCs w:val="20"/>
        </w:rPr>
      </w:pPr>
      <w:r w:rsidRPr="00222754">
        <w:rPr>
          <w:rFonts w:ascii="Arial" w:hAnsi="Arial" w:cs="Arial"/>
          <w:sz w:val="20"/>
          <w:szCs w:val="20"/>
        </w:rPr>
        <w:t>Todas las distancias deberán cumplir con lo establecido en las normas IEC 60071 y ANSI/IEEE.</w:t>
      </w:r>
    </w:p>
    <w:p w14:paraId="2EFFEB78" w14:textId="77777777" w:rsidR="00222754" w:rsidRPr="00222754" w:rsidRDefault="00222754" w:rsidP="00222754">
      <w:pPr>
        <w:spacing w:before="60" w:after="0" w:line="240" w:lineRule="auto"/>
        <w:ind w:left="1560"/>
        <w:jc w:val="both"/>
        <w:rPr>
          <w:rFonts w:ascii="Arial" w:hAnsi="Arial" w:cs="Arial"/>
          <w:sz w:val="20"/>
        </w:rPr>
      </w:pPr>
      <w:r w:rsidRPr="00222754">
        <w:rPr>
          <w:rFonts w:ascii="Arial" w:hAnsi="Arial" w:cs="Arial"/>
          <w:sz w:val="20"/>
          <w:szCs w:val="20"/>
        </w:rPr>
        <w:t>Los valores señalados previamente son referenciales y están referidos al nivel del mar por lo que deberán ser corregidos de acuerdo con la altitud de las instalaciones donde corresponda.</w:t>
      </w:r>
      <w:r w:rsidRPr="00222754">
        <w:rPr>
          <w:rFonts w:ascii="Arial" w:hAnsi="Arial" w:cs="Arial"/>
          <w:sz w:val="20"/>
        </w:rPr>
        <w:t xml:space="preserve"> </w:t>
      </w:r>
    </w:p>
    <w:p w14:paraId="2AF9327C" w14:textId="77777777" w:rsidR="00222754" w:rsidRPr="00222754" w:rsidRDefault="00222754" w:rsidP="00222754">
      <w:pPr>
        <w:spacing w:before="60" w:after="0" w:line="240" w:lineRule="auto"/>
        <w:ind w:left="1276" w:hanging="283"/>
        <w:jc w:val="both"/>
        <w:rPr>
          <w:rFonts w:ascii="Arial" w:hAnsi="Arial" w:cs="Arial"/>
          <w:b/>
          <w:sz w:val="20"/>
        </w:rPr>
      </w:pPr>
      <w:r w:rsidRPr="00222754">
        <w:rPr>
          <w:rFonts w:ascii="Arial" w:hAnsi="Arial" w:cs="Arial"/>
          <w:b/>
          <w:sz w:val="20"/>
        </w:rPr>
        <w:t>d)</w:t>
      </w:r>
      <w:r w:rsidRPr="00222754">
        <w:rPr>
          <w:rFonts w:ascii="Arial" w:hAnsi="Arial" w:cs="Arial"/>
          <w:b/>
          <w:sz w:val="20"/>
        </w:rPr>
        <w:tab/>
        <w:t>Niveles de corriente</w:t>
      </w:r>
    </w:p>
    <w:p w14:paraId="35129B5C" w14:textId="77777777" w:rsidR="00222754" w:rsidRPr="00222754" w:rsidRDefault="00222754" w:rsidP="00222754">
      <w:pPr>
        <w:spacing w:before="60" w:after="0" w:line="240" w:lineRule="auto"/>
        <w:ind w:left="1276"/>
        <w:jc w:val="both"/>
        <w:rPr>
          <w:rFonts w:ascii="Arial" w:hAnsi="Arial" w:cs="Arial"/>
          <w:sz w:val="20"/>
        </w:rPr>
      </w:pPr>
      <w:r w:rsidRPr="00222754">
        <w:rPr>
          <w:rFonts w:ascii="Arial" w:hAnsi="Arial" w:cs="Arial"/>
          <w:sz w:val="20"/>
        </w:rPr>
        <w:t>Todos los equipos de maniobra (interruptores y seccionadores), deberán cumplir con las siguientes características:</w:t>
      </w:r>
    </w:p>
    <w:p w14:paraId="25DEE9DF" w14:textId="77777777" w:rsidR="00222754" w:rsidRPr="00222754" w:rsidRDefault="00222754" w:rsidP="00222754">
      <w:pPr>
        <w:spacing w:after="0" w:line="240" w:lineRule="auto"/>
        <w:ind w:left="7088"/>
        <w:rPr>
          <w:rFonts w:ascii="Arial" w:hAnsi="Arial" w:cs="Arial"/>
          <w:b/>
          <w:sz w:val="20"/>
          <w:u w:val="single"/>
        </w:rPr>
      </w:pPr>
      <w:r w:rsidRPr="00222754">
        <w:rPr>
          <w:rFonts w:ascii="Arial" w:hAnsi="Arial" w:cs="Arial"/>
          <w:b/>
          <w:sz w:val="20"/>
          <w:u w:val="single"/>
        </w:rPr>
        <w:t>220kV</w:t>
      </w:r>
    </w:p>
    <w:p w14:paraId="73BED47E" w14:textId="77777777" w:rsidR="00222754" w:rsidRPr="00222754" w:rsidRDefault="00222754" w:rsidP="00222754">
      <w:pPr>
        <w:spacing w:before="60" w:after="0" w:line="240" w:lineRule="auto"/>
        <w:ind w:left="1701"/>
        <w:jc w:val="both"/>
        <w:rPr>
          <w:rFonts w:ascii="Arial" w:hAnsi="Arial" w:cs="Arial"/>
          <w:sz w:val="20"/>
        </w:rPr>
      </w:pPr>
      <w:r w:rsidRPr="00222754">
        <w:rPr>
          <w:rFonts w:ascii="Arial" w:hAnsi="Arial" w:cs="Arial"/>
          <w:sz w:val="20"/>
        </w:rPr>
        <w:t xml:space="preserve">Corriente nominal mínima </w:t>
      </w:r>
      <w:r w:rsidRPr="00222754">
        <w:rPr>
          <w:rFonts w:ascii="Arial" w:hAnsi="Arial" w:cs="Arial"/>
          <w:sz w:val="20"/>
        </w:rPr>
        <w:tab/>
      </w:r>
      <w:r w:rsidRPr="00222754">
        <w:rPr>
          <w:rFonts w:ascii="Arial" w:hAnsi="Arial" w:cs="Arial"/>
          <w:sz w:val="20"/>
        </w:rPr>
        <w:tab/>
      </w:r>
      <w:r w:rsidRPr="00222754">
        <w:rPr>
          <w:rFonts w:ascii="Arial" w:hAnsi="Arial" w:cs="Arial"/>
          <w:sz w:val="20"/>
        </w:rPr>
        <w:tab/>
      </w:r>
      <w:r w:rsidRPr="00222754">
        <w:rPr>
          <w:rFonts w:ascii="Arial" w:hAnsi="Arial" w:cs="Arial"/>
          <w:sz w:val="20"/>
        </w:rPr>
        <w:tab/>
      </w:r>
      <w:r w:rsidRPr="00222754">
        <w:rPr>
          <w:rFonts w:ascii="Arial" w:hAnsi="Arial" w:cs="Arial"/>
          <w:sz w:val="20"/>
        </w:rPr>
        <w:tab/>
        <w:t>2500 A</w:t>
      </w:r>
    </w:p>
    <w:p w14:paraId="7AEAE6B9" w14:textId="77777777" w:rsidR="00222754" w:rsidRPr="00222754" w:rsidRDefault="00222754" w:rsidP="00222754">
      <w:pPr>
        <w:spacing w:before="60" w:after="0" w:line="240" w:lineRule="auto"/>
        <w:ind w:left="1701"/>
        <w:jc w:val="both"/>
        <w:rPr>
          <w:rFonts w:ascii="Arial" w:hAnsi="Arial" w:cs="Arial"/>
          <w:sz w:val="20"/>
        </w:rPr>
      </w:pPr>
      <w:r w:rsidRPr="00222754">
        <w:rPr>
          <w:rFonts w:ascii="Arial" w:hAnsi="Arial" w:cs="Arial"/>
          <w:sz w:val="20"/>
        </w:rPr>
        <w:t>Capacidad de ruptura de cortocircuito trifásico, 1s</w:t>
      </w:r>
      <w:r w:rsidRPr="00222754">
        <w:rPr>
          <w:rFonts w:ascii="Arial" w:hAnsi="Arial" w:cs="Arial"/>
          <w:sz w:val="20"/>
        </w:rPr>
        <w:tab/>
      </w:r>
      <w:r w:rsidRPr="00222754">
        <w:rPr>
          <w:rFonts w:ascii="Arial" w:hAnsi="Arial" w:cs="Arial"/>
          <w:sz w:val="20"/>
        </w:rPr>
        <w:tab/>
        <w:t>40 kA</w:t>
      </w:r>
    </w:p>
    <w:p w14:paraId="20A23847" w14:textId="77777777" w:rsidR="00222754" w:rsidRPr="00222754" w:rsidRDefault="00222754" w:rsidP="00222754">
      <w:pPr>
        <w:spacing w:before="60" w:after="0" w:line="240" w:lineRule="auto"/>
        <w:ind w:left="1701"/>
        <w:jc w:val="both"/>
        <w:rPr>
          <w:rFonts w:ascii="Arial" w:hAnsi="Arial" w:cs="Arial"/>
          <w:sz w:val="20"/>
        </w:rPr>
      </w:pPr>
      <w:r w:rsidRPr="00222754">
        <w:rPr>
          <w:rFonts w:ascii="Arial" w:hAnsi="Arial" w:cs="Arial"/>
          <w:sz w:val="20"/>
        </w:rPr>
        <w:t>Capacidad de ruptura de cortocircuito trifásico</w:t>
      </w:r>
      <w:r w:rsidRPr="00222754">
        <w:rPr>
          <w:rFonts w:ascii="Arial" w:hAnsi="Arial" w:cs="Arial"/>
          <w:sz w:val="20"/>
        </w:rPr>
        <w:tab/>
      </w:r>
      <w:r w:rsidRPr="00222754">
        <w:rPr>
          <w:rFonts w:ascii="Arial" w:hAnsi="Arial" w:cs="Arial"/>
          <w:sz w:val="20"/>
        </w:rPr>
        <w:tab/>
        <w:t>104kApico</w:t>
      </w:r>
    </w:p>
    <w:p w14:paraId="0A55B305" w14:textId="77777777" w:rsidR="00222754" w:rsidRPr="00222754" w:rsidRDefault="00222754" w:rsidP="00222754">
      <w:pPr>
        <w:spacing w:before="120" w:after="0" w:line="240" w:lineRule="auto"/>
        <w:ind w:left="1276" w:hanging="284"/>
        <w:jc w:val="both"/>
        <w:rPr>
          <w:rFonts w:ascii="Arial" w:hAnsi="Arial" w:cs="Arial"/>
          <w:b/>
          <w:sz w:val="20"/>
        </w:rPr>
      </w:pPr>
      <w:r w:rsidRPr="00222754">
        <w:rPr>
          <w:rFonts w:ascii="Arial" w:hAnsi="Arial" w:cs="Arial"/>
          <w:sz w:val="20"/>
          <w:szCs w:val="20"/>
        </w:rPr>
        <w:tab/>
        <w:t>Los interruptores de conexión de los reactores deberán cumplir con la Norma IEEE Std.C37.015 relacionada con los requerimientos de cierre y apertura de corrientes.</w:t>
      </w:r>
    </w:p>
    <w:p w14:paraId="14C17546" w14:textId="77777777" w:rsidR="00222754" w:rsidRPr="00222754" w:rsidRDefault="00222754" w:rsidP="00222754">
      <w:pPr>
        <w:spacing w:before="120" w:after="0" w:line="240" w:lineRule="auto"/>
        <w:ind w:left="1276" w:hanging="284"/>
        <w:jc w:val="both"/>
        <w:rPr>
          <w:rFonts w:ascii="Arial" w:hAnsi="Arial" w:cs="Arial"/>
          <w:b/>
          <w:sz w:val="20"/>
        </w:rPr>
      </w:pPr>
      <w:r w:rsidRPr="00222754">
        <w:rPr>
          <w:rFonts w:ascii="Arial" w:hAnsi="Arial" w:cs="Arial"/>
          <w:b/>
          <w:sz w:val="20"/>
        </w:rPr>
        <w:t>e)</w:t>
      </w:r>
      <w:r w:rsidRPr="00222754">
        <w:rPr>
          <w:rFonts w:ascii="Arial" w:hAnsi="Arial" w:cs="Arial"/>
          <w:b/>
          <w:sz w:val="20"/>
        </w:rPr>
        <w:tab/>
        <w:t>Transformadores de corriente</w:t>
      </w:r>
    </w:p>
    <w:p w14:paraId="5CBCC995" w14:textId="77777777" w:rsidR="00222754" w:rsidRPr="00222754" w:rsidRDefault="00222754" w:rsidP="00222754">
      <w:pPr>
        <w:spacing w:before="40" w:after="0" w:line="240" w:lineRule="auto"/>
        <w:ind w:left="1276"/>
        <w:jc w:val="both"/>
        <w:rPr>
          <w:rFonts w:ascii="Arial" w:hAnsi="Arial" w:cs="Arial"/>
          <w:sz w:val="20"/>
        </w:rPr>
      </w:pPr>
      <w:r w:rsidRPr="00222754">
        <w:rPr>
          <w:rFonts w:ascii="Arial" w:hAnsi="Arial" w:cs="Arial"/>
          <w:sz w:val="20"/>
        </w:rPr>
        <w:t>Los transformadores de corriente en 220 kV en líneas de transmisión deberán tener por lo menos cuatro núcleos secundarios:</w:t>
      </w:r>
    </w:p>
    <w:p w14:paraId="518E3A16" w14:textId="77777777" w:rsidR="00222754" w:rsidRPr="00222754" w:rsidRDefault="00222754" w:rsidP="00222754">
      <w:pPr>
        <w:numPr>
          <w:ilvl w:val="0"/>
          <w:numId w:val="279"/>
        </w:numPr>
        <w:spacing w:before="60" w:after="0" w:line="240" w:lineRule="auto"/>
        <w:ind w:left="1560" w:hanging="284"/>
        <w:contextualSpacing/>
        <w:jc w:val="both"/>
        <w:rPr>
          <w:rFonts w:ascii="Arial" w:hAnsi="Arial" w:cs="Arial"/>
        </w:rPr>
      </w:pPr>
      <w:r w:rsidRPr="00222754">
        <w:rPr>
          <w:rFonts w:ascii="Arial" w:hAnsi="Arial" w:cs="Arial"/>
          <w:sz w:val="20"/>
        </w:rPr>
        <w:t xml:space="preserve">Tres núcleos de protección 5P20. </w:t>
      </w:r>
    </w:p>
    <w:p w14:paraId="5857397A" w14:textId="77777777" w:rsidR="00222754" w:rsidRPr="00222754" w:rsidRDefault="00222754" w:rsidP="00222754">
      <w:pPr>
        <w:numPr>
          <w:ilvl w:val="0"/>
          <w:numId w:val="279"/>
        </w:numPr>
        <w:spacing w:before="60" w:after="0" w:line="240" w:lineRule="auto"/>
        <w:ind w:left="1560" w:hanging="284"/>
        <w:contextualSpacing/>
        <w:jc w:val="both"/>
        <w:rPr>
          <w:rFonts w:ascii="Arial" w:hAnsi="Arial" w:cs="Arial"/>
        </w:rPr>
      </w:pPr>
      <w:r w:rsidRPr="00222754">
        <w:rPr>
          <w:rFonts w:ascii="Arial" w:hAnsi="Arial" w:cs="Arial"/>
          <w:sz w:val="20"/>
        </w:rPr>
        <w:t>Un núcleo clase 0,2 para medición.</w:t>
      </w:r>
    </w:p>
    <w:p w14:paraId="2544F535" w14:textId="77777777" w:rsidR="00222754" w:rsidRPr="00222754" w:rsidRDefault="00222754" w:rsidP="00222754">
      <w:pPr>
        <w:spacing w:before="60" w:after="0" w:line="240" w:lineRule="auto"/>
        <w:ind w:left="1276"/>
        <w:jc w:val="both"/>
        <w:rPr>
          <w:rFonts w:ascii="Arial" w:hAnsi="Arial" w:cs="Arial"/>
          <w:sz w:val="20"/>
          <w:szCs w:val="20"/>
          <w:lang w:eastAsia="es-ES"/>
        </w:rPr>
      </w:pPr>
      <w:r w:rsidRPr="00222754">
        <w:rPr>
          <w:rFonts w:ascii="Arial" w:hAnsi="Arial" w:cs="Arial"/>
          <w:sz w:val="20"/>
          <w:szCs w:val="20"/>
          <w:lang w:eastAsia="es-ES"/>
        </w:rPr>
        <w:t>Los transformadores de corriente en 220 kV en reactores deb</w:t>
      </w:r>
      <w:r w:rsidRPr="00222754">
        <w:rPr>
          <w:rFonts w:ascii="Arial" w:hAnsi="Arial" w:cs="Arial"/>
          <w:sz w:val="20"/>
          <w:szCs w:val="20"/>
        </w:rPr>
        <w:t xml:space="preserve">erán </w:t>
      </w:r>
      <w:r w:rsidRPr="00222754">
        <w:rPr>
          <w:rFonts w:ascii="Arial" w:hAnsi="Arial" w:cs="Arial"/>
          <w:sz w:val="20"/>
          <w:szCs w:val="20"/>
          <w:lang w:eastAsia="es-ES"/>
        </w:rPr>
        <w:t>tener por lo menos tres núcleos secundarios:</w:t>
      </w:r>
    </w:p>
    <w:p w14:paraId="617FBDB4" w14:textId="77777777" w:rsidR="00222754" w:rsidRPr="00222754" w:rsidRDefault="00222754" w:rsidP="00222754">
      <w:pPr>
        <w:numPr>
          <w:ilvl w:val="0"/>
          <w:numId w:val="283"/>
        </w:numPr>
        <w:tabs>
          <w:tab w:val="left" w:pos="1418"/>
        </w:tabs>
        <w:spacing w:before="60" w:after="0" w:line="240" w:lineRule="auto"/>
        <w:ind w:left="1418" w:hanging="142"/>
        <w:contextualSpacing/>
        <w:jc w:val="both"/>
        <w:rPr>
          <w:rFonts w:ascii="Arial" w:hAnsi="Arial"/>
          <w:sz w:val="20"/>
          <w:szCs w:val="20"/>
        </w:rPr>
      </w:pPr>
      <w:r w:rsidRPr="00222754">
        <w:rPr>
          <w:rFonts w:ascii="Arial" w:hAnsi="Arial"/>
          <w:sz w:val="20"/>
          <w:szCs w:val="20"/>
        </w:rPr>
        <w:t xml:space="preserve">Dos núcleos de protección 5P20. </w:t>
      </w:r>
    </w:p>
    <w:p w14:paraId="7C9D9F38" w14:textId="77777777" w:rsidR="00222754" w:rsidRPr="00222754" w:rsidRDefault="00222754" w:rsidP="00222754">
      <w:pPr>
        <w:numPr>
          <w:ilvl w:val="0"/>
          <w:numId w:val="283"/>
        </w:numPr>
        <w:tabs>
          <w:tab w:val="left" w:pos="1418"/>
        </w:tabs>
        <w:spacing w:before="60" w:after="0" w:line="240" w:lineRule="auto"/>
        <w:ind w:left="1418" w:hanging="142"/>
        <w:contextualSpacing/>
        <w:jc w:val="both"/>
        <w:rPr>
          <w:rFonts w:ascii="Arial" w:hAnsi="Arial" w:cs="Arial"/>
        </w:rPr>
      </w:pPr>
      <w:r w:rsidRPr="00222754">
        <w:rPr>
          <w:rFonts w:ascii="Arial" w:hAnsi="Arial"/>
          <w:sz w:val="20"/>
          <w:szCs w:val="20"/>
        </w:rPr>
        <w:t>Un núcleo clase 0,2 para medición</w:t>
      </w:r>
    </w:p>
    <w:p w14:paraId="45F218B6" w14:textId="77777777" w:rsidR="00222754" w:rsidRPr="00222754" w:rsidRDefault="00222754" w:rsidP="00222754">
      <w:pPr>
        <w:spacing w:before="120" w:after="0" w:line="240" w:lineRule="auto"/>
        <w:ind w:left="1276" w:hanging="284"/>
        <w:jc w:val="both"/>
        <w:rPr>
          <w:rFonts w:ascii="Arial" w:hAnsi="Arial" w:cs="Arial"/>
          <w:b/>
          <w:sz w:val="20"/>
        </w:rPr>
      </w:pPr>
      <w:r w:rsidRPr="00222754">
        <w:rPr>
          <w:rFonts w:ascii="Arial" w:hAnsi="Arial" w:cs="Arial"/>
          <w:b/>
          <w:sz w:val="20"/>
        </w:rPr>
        <w:t>f)</w:t>
      </w:r>
      <w:r w:rsidRPr="00222754">
        <w:rPr>
          <w:rFonts w:ascii="Arial" w:hAnsi="Arial" w:cs="Arial"/>
          <w:b/>
          <w:sz w:val="20"/>
        </w:rPr>
        <w:tab/>
        <w:t>Requerimientos sísmicos</w:t>
      </w:r>
    </w:p>
    <w:p w14:paraId="73AAD136" w14:textId="77777777" w:rsidR="00222754" w:rsidRPr="00222754" w:rsidRDefault="00222754" w:rsidP="00222754">
      <w:pPr>
        <w:spacing w:before="40" w:after="0" w:line="240" w:lineRule="auto"/>
        <w:ind w:left="1276"/>
        <w:jc w:val="both"/>
        <w:rPr>
          <w:rFonts w:ascii="Arial" w:hAnsi="Arial" w:cs="Arial"/>
          <w:sz w:val="20"/>
        </w:rPr>
      </w:pPr>
      <w:r w:rsidRPr="00222754">
        <w:rPr>
          <w:rFonts w:ascii="Arial" w:hAnsi="Arial" w:cs="Arial"/>
          <w:sz w:val="20"/>
        </w:rPr>
        <w:t>Las cimentaciones y estructuras soporte para los equipos de alta tensión deberán estar diseñadas para operar en las condiciones sísmicas indicadas en el Capítulo 1, Anexo 1 del PR-20.</w:t>
      </w:r>
    </w:p>
    <w:p w14:paraId="7B28EF50" w14:textId="77777777" w:rsidR="00222754" w:rsidRPr="00222754" w:rsidRDefault="00222754" w:rsidP="00222754">
      <w:pPr>
        <w:spacing w:before="120" w:after="0" w:line="240" w:lineRule="auto"/>
        <w:ind w:left="1276" w:hanging="284"/>
        <w:jc w:val="both"/>
        <w:rPr>
          <w:rFonts w:ascii="Arial" w:hAnsi="Arial" w:cs="Arial"/>
          <w:b/>
          <w:sz w:val="20"/>
        </w:rPr>
      </w:pPr>
      <w:r w:rsidRPr="00222754">
        <w:rPr>
          <w:rFonts w:ascii="Arial" w:hAnsi="Arial" w:cs="Arial"/>
          <w:b/>
          <w:sz w:val="20"/>
        </w:rPr>
        <w:t>g)</w:t>
      </w:r>
      <w:r w:rsidRPr="00222754">
        <w:rPr>
          <w:rFonts w:ascii="Arial" w:hAnsi="Arial" w:cs="Arial"/>
          <w:b/>
          <w:sz w:val="20"/>
        </w:rPr>
        <w:tab/>
        <w:t>Reactores</w:t>
      </w:r>
    </w:p>
    <w:p w14:paraId="6C71C313" w14:textId="77777777" w:rsidR="00222754" w:rsidRPr="00222754" w:rsidRDefault="00222754" w:rsidP="00222754">
      <w:pPr>
        <w:spacing w:before="40" w:after="0" w:line="240" w:lineRule="auto"/>
        <w:ind w:left="1276"/>
        <w:jc w:val="both"/>
        <w:rPr>
          <w:rFonts w:ascii="Arial" w:hAnsi="Arial" w:cs="Arial"/>
          <w:b/>
          <w:sz w:val="20"/>
          <w:szCs w:val="20"/>
        </w:rPr>
      </w:pPr>
      <w:r w:rsidRPr="00222754">
        <w:rPr>
          <w:rFonts w:ascii="Arial" w:hAnsi="Arial" w:cs="Arial"/>
          <w:sz w:val="20"/>
          <w:szCs w:val="20"/>
        </w:rPr>
        <w:t>Se considerará un reactor trifásico con neutro a tierra que deberá cumplir con las exigencias correspondientes, establecidas en el numeral 2.3.4 Requerimientos Técnicos de las Subestaciones</w:t>
      </w:r>
      <w:r w:rsidRPr="00222754">
        <w:rPr>
          <w:rFonts w:ascii="Arial" w:hAnsi="Arial" w:cs="Arial"/>
          <w:b/>
          <w:sz w:val="20"/>
          <w:szCs w:val="20"/>
        </w:rPr>
        <w:t>.</w:t>
      </w:r>
    </w:p>
    <w:p w14:paraId="6355A936" w14:textId="77777777" w:rsidR="00222754" w:rsidRPr="00222754" w:rsidRDefault="00222754" w:rsidP="00222754">
      <w:pPr>
        <w:spacing w:before="40" w:after="0" w:line="240" w:lineRule="auto"/>
        <w:ind w:left="1276"/>
        <w:jc w:val="both"/>
        <w:rPr>
          <w:rFonts w:ascii="Arial" w:hAnsi="Arial" w:cs="Arial"/>
          <w:sz w:val="20"/>
          <w:szCs w:val="20"/>
        </w:rPr>
      </w:pPr>
      <w:r w:rsidRPr="00222754">
        <w:rPr>
          <w:rFonts w:ascii="Arial" w:hAnsi="Arial" w:cs="Arial"/>
          <w:sz w:val="20"/>
          <w:szCs w:val="20"/>
        </w:rPr>
        <w:lastRenderedPageBreak/>
        <w:t>Los reactores deberán ser suministrados con transformadores de corriente incorporados en los aisladores pasatapas (bushings), lado fase y lado neutro, de dos núcleos de protección 5P20, además de los transformadores de corriente en el neutro del conjunto trifásico.</w:t>
      </w:r>
    </w:p>
    <w:p w14:paraId="68495974" w14:textId="7AE38EEB" w:rsidR="00222754" w:rsidRPr="00222754" w:rsidRDefault="00222754" w:rsidP="00222754">
      <w:pPr>
        <w:spacing w:before="40" w:after="0" w:line="240" w:lineRule="auto"/>
        <w:ind w:left="1276"/>
        <w:jc w:val="both"/>
        <w:rPr>
          <w:rFonts w:ascii="Arial" w:hAnsi="Arial" w:cs="Arial"/>
          <w:sz w:val="20"/>
          <w:szCs w:val="20"/>
        </w:rPr>
      </w:pPr>
      <w:r w:rsidRPr="00222754">
        <w:rPr>
          <w:rFonts w:ascii="Arial" w:hAnsi="Arial" w:cs="Arial"/>
          <w:sz w:val="20"/>
          <w:szCs w:val="20"/>
        </w:rPr>
        <w:t xml:space="preserve">Los valores de reactancia, potencia y las características definitivas de los equipos, serán determinados por el Concesionario, de conformidad a lo que sea definido, sustentado y aprobado en el Estudio de Pre </w:t>
      </w:r>
      <w:r w:rsidR="0008493B">
        <w:rPr>
          <w:rFonts w:ascii="Arial" w:hAnsi="Arial" w:cs="Arial"/>
          <w:sz w:val="20"/>
          <w:szCs w:val="20"/>
        </w:rPr>
        <w:t>O</w:t>
      </w:r>
      <w:r w:rsidRPr="00222754">
        <w:rPr>
          <w:rFonts w:ascii="Arial" w:hAnsi="Arial" w:cs="Arial"/>
          <w:sz w:val="20"/>
          <w:szCs w:val="20"/>
        </w:rPr>
        <w:t>peratividad.</w:t>
      </w:r>
    </w:p>
    <w:p w14:paraId="60F99300" w14:textId="455605ED" w:rsidR="00222754" w:rsidRPr="00222754" w:rsidRDefault="00222754" w:rsidP="00222754">
      <w:pPr>
        <w:spacing w:before="40" w:after="0" w:line="240" w:lineRule="auto"/>
        <w:ind w:left="1276"/>
        <w:jc w:val="both"/>
        <w:rPr>
          <w:rFonts w:ascii="Arial" w:hAnsi="Arial" w:cs="Arial"/>
          <w:b/>
          <w:sz w:val="20"/>
          <w:szCs w:val="20"/>
        </w:rPr>
      </w:pPr>
      <w:r w:rsidRPr="00222754">
        <w:rPr>
          <w:rFonts w:ascii="Arial" w:hAnsi="Arial" w:cs="Arial"/>
          <w:b/>
          <w:sz w:val="20"/>
          <w:szCs w:val="20"/>
        </w:rPr>
        <w:tab/>
        <w:t>g1. Pérdidas</w:t>
      </w:r>
    </w:p>
    <w:p w14:paraId="61895B5D" w14:textId="77777777" w:rsidR="00222754" w:rsidRPr="00222754" w:rsidRDefault="00222754" w:rsidP="00222754">
      <w:pPr>
        <w:spacing w:before="60" w:after="0" w:line="240" w:lineRule="auto"/>
        <w:ind w:left="1560"/>
        <w:jc w:val="both"/>
        <w:rPr>
          <w:rFonts w:ascii="Arial" w:hAnsi="Arial" w:cs="Arial"/>
          <w:sz w:val="20"/>
          <w:szCs w:val="20"/>
        </w:rPr>
      </w:pPr>
      <w:r w:rsidRPr="00222754">
        <w:rPr>
          <w:rFonts w:ascii="Arial" w:hAnsi="Arial" w:cs="Arial"/>
          <w:sz w:val="20"/>
          <w:szCs w:val="20"/>
        </w:rPr>
        <w:t>Se deberá garantizar los niveles de pérdidas en los reactores operando a tensión nominal.</w:t>
      </w:r>
    </w:p>
    <w:p w14:paraId="6D82DBFE" w14:textId="77777777" w:rsidR="00222754" w:rsidRPr="00222754" w:rsidRDefault="00222754" w:rsidP="00222754">
      <w:pPr>
        <w:spacing w:before="60" w:after="0" w:line="240" w:lineRule="auto"/>
        <w:ind w:left="1559" w:right="-57"/>
        <w:jc w:val="both"/>
        <w:rPr>
          <w:rFonts w:ascii="Arial" w:hAnsi="Arial" w:cs="Arial"/>
          <w:sz w:val="20"/>
          <w:szCs w:val="20"/>
        </w:rPr>
      </w:pPr>
      <w:r w:rsidRPr="00222754">
        <w:rPr>
          <w:rFonts w:ascii="Arial" w:hAnsi="Arial" w:cs="Arial"/>
          <w:sz w:val="20"/>
          <w:szCs w:val="20"/>
        </w:rPr>
        <w:t>Los valores garantizados deberán cumplir con lo establecido en la norma IEC 60076 o su equivalente ANSI/IEEE.</w:t>
      </w:r>
    </w:p>
    <w:p w14:paraId="503E9DFA" w14:textId="67F0BB9E" w:rsidR="00222754" w:rsidRPr="00222754" w:rsidRDefault="00222754" w:rsidP="005C1251">
      <w:pPr>
        <w:spacing w:before="40" w:after="0" w:line="240" w:lineRule="auto"/>
        <w:ind w:left="1276"/>
        <w:jc w:val="both"/>
        <w:rPr>
          <w:rFonts w:ascii="Arial" w:hAnsi="Arial" w:cs="Arial"/>
          <w:b/>
          <w:sz w:val="20"/>
          <w:szCs w:val="20"/>
        </w:rPr>
      </w:pPr>
      <w:r w:rsidRPr="00222754">
        <w:rPr>
          <w:rFonts w:ascii="Arial" w:hAnsi="Arial" w:cs="Arial"/>
          <w:b/>
          <w:sz w:val="20"/>
          <w:szCs w:val="20"/>
        </w:rPr>
        <w:tab/>
        <w:t>g2. Protección contra incendios</w:t>
      </w:r>
    </w:p>
    <w:p w14:paraId="0D3F5FA8" w14:textId="77777777" w:rsidR="00222754" w:rsidRPr="00222754" w:rsidRDefault="00222754" w:rsidP="00222754">
      <w:pPr>
        <w:spacing w:before="60" w:after="0" w:line="240" w:lineRule="auto"/>
        <w:ind w:left="1560"/>
        <w:jc w:val="both"/>
        <w:rPr>
          <w:rFonts w:ascii="Arial" w:hAnsi="Arial" w:cs="Arial"/>
          <w:sz w:val="20"/>
          <w:szCs w:val="20"/>
        </w:rPr>
      </w:pPr>
      <w:r w:rsidRPr="00222754">
        <w:rPr>
          <w:rFonts w:ascii="Arial" w:hAnsi="Arial" w:cs="Arial"/>
          <w:sz w:val="20"/>
          <w:szCs w:val="20"/>
        </w:rPr>
        <w:t>Para prevenir incendios, el reactor estará equipado con un sistema contra explosión y prevención de incendio. Este sistema debe despresurizar el tanque del reactor, en el mínimo tiempo necesario para evitar la explosión.</w:t>
      </w:r>
    </w:p>
    <w:p w14:paraId="53456FB8" w14:textId="77777777" w:rsidR="00222754" w:rsidRPr="00222754" w:rsidRDefault="00222754" w:rsidP="00222754">
      <w:pPr>
        <w:spacing w:before="60" w:after="0" w:line="240" w:lineRule="auto"/>
        <w:ind w:left="1560"/>
        <w:jc w:val="both"/>
        <w:rPr>
          <w:rFonts w:ascii="Arial" w:hAnsi="Arial" w:cs="Arial"/>
          <w:sz w:val="20"/>
          <w:szCs w:val="20"/>
        </w:rPr>
      </w:pPr>
      <w:r w:rsidRPr="00222754">
        <w:rPr>
          <w:rFonts w:ascii="Arial" w:hAnsi="Arial" w:cs="Arial"/>
          <w:sz w:val="20"/>
          <w:szCs w:val="20"/>
        </w:rPr>
        <w:t>La protección de prevención de explosión e incendio de reactores deberá cumplir con la norma NFPA 850 vigente o equivalente.</w:t>
      </w:r>
    </w:p>
    <w:p w14:paraId="29DBCED2" w14:textId="77777777" w:rsidR="00222754" w:rsidRPr="00222754" w:rsidRDefault="00222754" w:rsidP="00222754">
      <w:pPr>
        <w:spacing w:before="60" w:after="0" w:line="240" w:lineRule="auto"/>
        <w:ind w:left="1560"/>
        <w:jc w:val="both"/>
        <w:rPr>
          <w:rFonts w:ascii="Arial" w:hAnsi="Arial" w:cs="Arial"/>
          <w:sz w:val="20"/>
          <w:szCs w:val="20"/>
        </w:rPr>
      </w:pPr>
      <w:r w:rsidRPr="00222754">
        <w:rPr>
          <w:rFonts w:ascii="Arial" w:hAnsi="Arial" w:cs="Arial"/>
          <w:sz w:val="20"/>
          <w:szCs w:val="20"/>
        </w:rPr>
        <w:t>A fin de probar la correcta operación del dispositivo de sobrepresión, el fabricante suministrará una unidad adicional de este dispositivo, el cual se probará en campo.</w:t>
      </w:r>
    </w:p>
    <w:p w14:paraId="709A141F" w14:textId="77777777" w:rsidR="00222754" w:rsidRPr="00222754" w:rsidRDefault="00222754" w:rsidP="005C1251">
      <w:pPr>
        <w:spacing w:before="40" w:after="0" w:line="240" w:lineRule="auto"/>
        <w:ind w:left="1276"/>
        <w:jc w:val="both"/>
        <w:rPr>
          <w:rFonts w:ascii="Arial" w:hAnsi="Arial" w:cs="Arial"/>
          <w:b/>
          <w:sz w:val="20"/>
          <w:szCs w:val="20"/>
        </w:rPr>
      </w:pPr>
      <w:r w:rsidRPr="00222754">
        <w:rPr>
          <w:rFonts w:ascii="Arial" w:hAnsi="Arial" w:cs="Arial"/>
          <w:b/>
          <w:sz w:val="20"/>
          <w:szCs w:val="20"/>
        </w:rPr>
        <w:tab/>
        <w:t>g3. Recuperación del aceite</w:t>
      </w:r>
    </w:p>
    <w:p w14:paraId="6202CE30" w14:textId="77777777" w:rsidR="00222754" w:rsidRPr="00222754" w:rsidRDefault="00222754" w:rsidP="00222754">
      <w:pPr>
        <w:spacing w:before="60" w:after="0" w:line="240" w:lineRule="auto"/>
        <w:ind w:left="1560"/>
        <w:jc w:val="both"/>
        <w:rPr>
          <w:rFonts w:ascii="Arial" w:hAnsi="Arial" w:cs="Arial"/>
          <w:sz w:val="20"/>
          <w:szCs w:val="20"/>
        </w:rPr>
      </w:pPr>
      <w:r w:rsidRPr="00222754">
        <w:rPr>
          <w:rFonts w:ascii="Arial" w:hAnsi="Arial" w:cs="Arial"/>
          <w:sz w:val="20"/>
          <w:szCs w:val="20"/>
        </w:rPr>
        <w:t>El reactor deberá tener un sistema, de captación y recuperación del aceite en caso de falla.</w:t>
      </w:r>
    </w:p>
    <w:p w14:paraId="20ACFB0E" w14:textId="77777777" w:rsidR="00222754" w:rsidRPr="00222754" w:rsidRDefault="00222754" w:rsidP="005C1251">
      <w:pPr>
        <w:spacing w:before="40" w:after="0" w:line="240" w:lineRule="auto"/>
        <w:ind w:left="1276"/>
        <w:jc w:val="both"/>
        <w:rPr>
          <w:rFonts w:ascii="Arial" w:eastAsia="Times New Roman" w:hAnsi="Arial" w:cs="Arial"/>
          <w:b/>
          <w:sz w:val="20"/>
          <w:szCs w:val="20"/>
          <w:lang w:eastAsia="zh-CN"/>
        </w:rPr>
      </w:pPr>
      <w:r w:rsidRPr="00222754">
        <w:rPr>
          <w:rFonts w:ascii="Arial" w:eastAsia="Times New Roman" w:hAnsi="Arial" w:cs="Arial"/>
          <w:b/>
          <w:sz w:val="20"/>
          <w:szCs w:val="20"/>
          <w:lang w:eastAsia="zh-CN"/>
        </w:rPr>
        <w:tab/>
        <w:t xml:space="preserve">g4. </w:t>
      </w:r>
      <w:r w:rsidRPr="005C1251">
        <w:rPr>
          <w:rFonts w:ascii="Arial" w:hAnsi="Arial" w:cs="Arial"/>
          <w:b/>
          <w:sz w:val="20"/>
          <w:szCs w:val="20"/>
        </w:rPr>
        <w:t>Muros</w:t>
      </w:r>
      <w:r w:rsidRPr="00222754">
        <w:rPr>
          <w:rFonts w:ascii="Arial" w:eastAsia="Times New Roman" w:hAnsi="Arial" w:cs="Arial"/>
          <w:b/>
          <w:sz w:val="20"/>
          <w:szCs w:val="20"/>
          <w:lang w:eastAsia="zh-CN"/>
        </w:rPr>
        <w:t xml:space="preserve"> Cortafuego</w:t>
      </w:r>
    </w:p>
    <w:p w14:paraId="272805FB" w14:textId="77777777" w:rsidR="00222754" w:rsidRPr="00222754" w:rsidRDefault="00222754" w:rsidP="00222754">
      <w:pPr>
        <w:spacing w:before="60" w:after="0" w:line="240" w:lineRule="auto"/>
        <w:ind w:left="1560"/>
        <w:jc w:val="both"/>
        <w:rPr>
          <w:rFonts w:ascii="Arial" w:hAnsi="Arial" w:cs="Arial"/>
          <w:sz w:val="20"/>
          <w:szCs w:val="20"/>
        </w:rPr>
      </w:pPr>
      <w:r w:rsidRPr="00222754">
        <w:rPr>
          <w:rFonts w:ascii="Arial" w:hAnsi="Arial" w:cs="Arial"/>
          <w:sz w:val="20"/>
          <w:szCs w:val="20"/>
        </w:rPr>
        <w:t>El reactor deberá considerar la instalación de muros cortafuego.</w:t>
      </w:r>
    </w:p>
    <w:p w14:paraId="457A2302" w14:textId="77777777" w:rsidR="00222754" w:rsidRPr="00222754" w:rsidRDefault="00222754" w:rsidP="00222754">
      <w:pPr>
        <w:spacing w:before="120" w:after="0" w:line="240" w:lineRule="auto"/>
        <w:ind w:left="1276" w:hanging="284"/>
        <w:jc w:val="both"/>
        <w:rPr>
          <w:rFonts w:ascii="Arial" w:hAnsi="Arial" w:cs="Arial"/>
          <w:b/>
          <w:sz w:val="20"/>
        </w:rPr>
      </w:pPr>
      <w:r w:rsidRPr="00222754">
        <w:rPr>
          <w:rFonts w:ascii="Arial" w:hAnsi="Arial" w:cs="Arial"/>
          <w:b/>
          <w:sz w:val="20"/>
        </w:rPr>
        <w:t>h)</w:t>
      </w:r>
      <w:r w:rsidRPr="00222754">
        <w:rPr>
          <w:rFonts w:ascii="Arial" w:hAnsi="Arial" w:cs="Arial"/>
          <w:b/>
          <w:sz w:val="20"/>
        </w:rPr>
        <w:tab/>
        <w:t>Equipos de 220 kV</w:t>
      </w:r>
    </w:p>
    <w:p w14:paraId="799DDFBC" w14:textId="77777777" w:rsidR="00222754" w:rsidRPr="00222754" w:rsidRDefault="00222754" w:rsidP="00222754">
      <w:pPr>
        <w:spacing w:before="40" w:after="0" w:line="240" w:lineRule="auto"/>
        <w:ind w:left="1276"/>
        <w:jc w:val="both"/>
        <w:rPr>
          <w:rFonts w:ascii="Arial" w:hAnsi="Arial" w:cs="Arial"/>
          <w:sz w:val="20"/>
        </w:rPr>
      </w:pPr>
      <w:r w:rsidRPr="00222754">
        <w:rPr>
          <w:rFonts w:ascii="Arial" w:hAnsi="Arial" w:cs="Arial"/>
          <w:sz w:val="20"/>
        </w:rPr>
        <w:t>El equipamiento recomendado será del tipo para instalación al exterior con pórticos y para una configuración de doble barra con seccionador de transferencia.</w:t>
      </w:r>
    </w:p>
    <w:p w14:paraId="389D3199" w14:textId="77777777" w:rsidR="00222754" w:rsidRPr="00222754" w:rsidRDefault="00222754" w:rsidP="00222754">
      <w:pPr>
        <w:spacing w:before="60" w:after="0" w:line="240" w:lineRule="auto"/>
        <w:ind w:left="1276"/>
        <w:jc w:val="both"/>
        <w:rPr>
          <w:rFonts w:ascii="Arial" w:hAnsi="Arial" w:cs="Arial"/>
          <w:sz w:val="20"/>
        </w:rPr>
      </w:pPr>
      <w:r w:rsidRPr="00222754">
        <w:rPr>
          <w:rFonts w:ascii="Arial" w:hAnsi="Arial" w:cs="Arial"/>
          <w:sz w:val="20"/>
        </w:rPr>
        <w:t>Las celdas estarán constituidas como mínimo por los siguientes equipos:</w:t>
      </w:r>
    </w:p>
    <w:p w14:paraId="01848FA1" w14:textId="77777777" w:rsidR="00222754" w:rsidRPr="00222754" w:rsidRDefault="00222754" w:rsidP="00222754">
      <w:pPr>
        <w:numPr>
          <w:ilvl w:val="0"/>
          <w:numId w:val="279"/>
        </w:numPr>
        <w:spacing w:before="60" w:after="0" w:line="240" w:lineRule="auto"/>
        <w:ind w:left="1560" w:hanging="284"/>
        <w:contextualSpacing/>
        <w:jc w:val="both"/>
        <w:rPr>
          <w:rFonts w:ascii="Arial" w:hAnsi="Arial" w:cs="Arial"/>
        </w:rPr>
      </w:pPr>
      <w:r w:rsidRPr="00222754">
        <w:rPr>
          <w:rFonts w:ascii="Arial" w:hAnsi="Arial" w:cs="Arial"/>
          <w:sz w:val="20"/>
        </w:rPr>
        <w:t>Celdas de conexión a líneas: pararrayos, transformador de tensión capacitivo, seccionador de línea con cuchillas de tierra, transformadores de corriente, interruptor de operación uni-tripolar, seccionador de barras y trampas de onda.</w:t>
      </w:r>
    </w:p>
    <w:p w14:paraId="5586CD2F" w14:textId="77777777" w:rsidR="00222754" w:rsidRPr="00222754" w:rsidRDefault="00222754" w:rsidP="00222754">
      <w:pPr>
        <w:numPr>
          <w:ilvl w:val="0"/>
          <w:numId w:val="279"/>
        </w:numPr>
        <w:spacing w:before="60" w:after="0" w:line="240" w:lineRule="auto"/>
        <w:ind w:left="1560" w:hanging="284"/>
        <w:contextualSpacing/>
        <w:jc w:val="both"/>
        <w:rPr>
          <w:rFonts w:ascii="Arial" w:hAnsi="Arial" w:cs="Arial"/>
        </w:rPr>
      </w:pPr>
      <w:r w:rsidRPr="00222754">
        <w:rPr>
          <w:rFonts w:ascii="Arial" w:hAnsi="Arial" w:cs="Arial"/>
          <w:sz w:val="20"/>
        </w:rPr>
        <w:t>Celdas de conexión al reactor: pararrayos, transformadores de corriente, interruptor de operación uni-tripolar (con dispositivo de sincronización de maniobra) y seccionador de barras.</w:t>
      </w:r>
    </w:p>
    <w:p w14:paraId="2F7A58AC" w14:textId="77777777" w:rsidR="00222754" w:rsidRPr="00222754" w:rsidRDefault="00222754" w:rsidP="00222754">
      <w:pPr>
        <w:spacing w:before="120" w:after="0" w:line="240" w:lineRule="auto"/>
        <w:ind w:left="1276" w:hanging="284"/>
        <w:jc w:val="both"/>
        <w:rPr>
          <w:rFonts w:ascii="Arial" w:hAnsi="Arial" w:cs="Arial"/>
          <w:b/>
          <w:sz w:val="20"/>
        </w:rPr>
      </w:pPr>
      <w:r w:rsidRPr="00222754">
        <w:rPr>
          <w:rFonts w:ascii="Arial" w:hAnsi="Arial" w:cs="Arial"/>
          <w:b/>
          <w:sz w:val="20"/>
        </w:rPr>
        <w:t>i)</w:t>
      </w:r>
      <w:r w:rsidRPr="00222754">
        <w:rPr>
          <w:rFonts w:ascii="Arial" w:hAnsi="Arial" w:cs="Arial"/>
          <w:b/>
          <w:sz w:val="20"/>
        </w:rPr>
        <w:tab/>
        <w:t>Protección y medición</w:t>
      </w:r>
    </w:p>
    <w:p w14:paraId="03A88033" w14:textId="4CB30640" w:rsidR="00222754" w:rsidRPr="00222754" w:rsidRDefault="00222754" w:rsidP="00222754">
      <w:pPr>
        <w:spacing w:before="40" w:after="0" w:line="240" w:lineRule="auto"/>
        <w:ind w:left="1276"/>
        <w:jc w:val="both"/>
        <w:rPr>
          <w:rFonts w:ascii="Arial" w:hAnsi="Arial" w:cs="Arial"/>
          <w:sz w:val="20"/>
        </w:rPr>
      </w:pPr>
      <w:r w:rsidRPr="00222754">
        <w:rPr>
          <w:rFonts w:ascii="Arial" w:hAnsi="Arial" w:cs="Arial"/>
          <w:sz w:val="20"/>
        </w:rPr>
        <w:t>Siguiendo los criterios establecidos en Capítulo 2, Anexo 1 del Procedimiento Técnico</w:t>
      </w:r>
      <w:r w:rsidR="00534849">
        <w:rPr>
          <w:rFonts w:ascii="Arial" w:hAnsi="Arial" w:cs="Arial"/>
          <w:sz w:val="20"/>
        </w:rPr>
        <w:t xml:space="preserve"> COES</w:t>
      </w:r>
      <w:r w:rsidRPr="00222754">
        <w:rPr>
          <w:rFonts w:ascii="Arial" w:hAnsi="Arial" w:cs="Arial"/>
          <w:sz w:val="20"/>
        </w:rPr>
        <w:t xml:space="preserve"> PR-20, la protección del sistema de transmisión deberá estar conformada por la protección principal y la de respaldo.</w:t>
      </w:r>
    </w:p>
    <w:p w14:paraId="724AE377" w14:textId="77777777" w:rsidR="00222754" w:rsidRPr="00222754" w:rsidRDefault="00222754" w:rsidP="00222754">
      <w:pPr>
        <w:spacing w:before="60" w:after="0" w:line="240" w:lineRule="auto"/>
        <w:ind w:left="1701" w:hanging="425"/>
        <w:jc w:val="both"/>
        <w:rPr>
          <w:rFonts w:ascii="Arial" w:hAnsi="Arial" w:cs="Arial"/>
          <w:b/>
          <w:sz w:val="20"/>
        </w:rPr>
      </w:pPr>
      <w:r w:rsidRPr="00222754">
        <w:rPr>
          <w:rFonts w:ascii="Arial" w:hAnsi="Arial" w:cs="Arial"/>
          <w:b/>
          <w:sz w:val="20"/>
        </w:rPr>
        <w:t>i1.</w:t>
      </w:r>
      <w:r w:rsidRPr="00222754">
        <w:rPr>
          <w:rFonts w:ascii="Arial" w:hAnsi="Arial" w:cs="Arial"/>
          <w:b/>
          <w:sz w:val="20"/>
        </w:rPr>
        <w:tab/>
        <w:t>Líneas de Transmisión</w:t>
      </w:r>
    </w:p>
    <w:p w14:paraId="3E053C40" w14:textId="77777777" w:rsidR="00222754" w:rsidRPr="00222754" w:rsidRDefault="00222754" w:rsidP="00222754">
      <w:pPr>
        <w:spacing w:before="60" w:after="0" w:line="240" w:lineRule="auto"/>
        <w:ind w:left="1701"/>
        <w:jc w:val="both"/>
        <w:rPr>
          <w:rFonts w:ascii="Arial" w:hAnsi="Arial" w:cs="Arial"/>
          <w:sz w:val="20"/>
        </w:rPr>
      </w:pPr>
      <w:r w:rsidRPr="00222754">
        <w:rPr>
          <w:rFonts w:ascii="Arial" w:hAnsi="Arial" w:cs="Arial"/>
          <w:sz w:val="20"/>
        </w:rPr>
        <w:t>La línea de transmisión deberá contar con las siguientes protecciones:</w:t>
      </w:r>
    </w:p>
    <w:p w14:paraId="69E52C01" w14:textId="77777777" w:rsidR="00222754" w:rsidRPr="00222754" w:rsidRDefault="00222754" w:rsidP="00222754">
      <w:pPr>
        <w:numPr>
          <w:ilvl w:val="0"/>
          <w:numId w:val="41"/>
        </w:numPr>
        <w:spacing w:before="60" w:after="0" w:line="240" w:lineRule="auto"/>
        <w:ind w:left="1985" w:hanging="284"/>
        <w:jc w:val="both"/>
        <w:rPr>
          <w:rFonts w:ascii="Arial" w:hAnsi="Arial" w:cs="Arial"/>
          <w:sz w:val="20"/>
          <w:szCs w:val="20"/>
        </w:rPr>
      </w:pPr>
      <w:r w:rsidRPr="00222754">
        <w:rPr>
          <w:rFonts w:ascii="Arial" w:hAnsi="Arial" w:cs="Arial"/>
          <w:sz w:val="20"/>
          <w:szCs w:val="20"/>
        </w:rPr>
        <w:t>Protección principal: estará conformado por un relé diferencial de línea (87L), que incluya entre otras a las funciones de distancia, recierre, sobrecorriente direccional a tierra, sub y sobre tensión, sincronismo, cierre sobre falla, etc.</w:t>
      </w:r>
    </w:p>
    <w:p w14:paraId="17D60A84" w14:textId="77777777" w:rsidR="00222754" w:rsidRPr="00222754" w:rsidRDefault="00222754" w:rsidP="00222754">
      <w:pPr>
        <w:numPr>
          <w:ilvl w:val="0"/>
          <w:numId w:val="41"/>
        </w:numPr>
        <w:spacing w:before="60" w:after="0" w:line="240" w:lineRule="auto"/>
        <w:ind w:left="1985" w:hanging="284"/>
        <w:jc w:val="both"/>
        <w:rPr>
          <w:rFonts w:ascii="Arial" w:hAnsi="Arial" w:cs="Arial"/>
          <w:sz w:val="20"/>
          <w:szCs w:val="20"/>
        </w:rPr>
      </w:pPr>
      <w:r w:rsidRPr="00222754">
        <w:rPr>
          <w:rFonts w:ascii="Arial" w:hAnsi="Arial" w:cs="Arial"/>
          <w:sz w:val="20"/>
          <w:szCs w:val="20"/>
        </w:rPr>
        <w:t>Protección respaldo: similar a la protección principal.</w:t>
      </w:r>
    </w:p>
    <w:p w14:paraId="095E2FDD" w14:textId="77777777" w:rsidR="00222754" w:rsidRPr="00222754" w:rsidRDefault="00222754" w:rsidP="00222754">
      <w:pPr>
        <w:spacing w:before="60" w:after="0" w:line="240" w:lineRule="auto"/>
        <w:ind w:left="1701"/>
        <w:jc w:val="both"/>
        <w:rPr>
          <w:rFonts w:ascii="Arial" w:hAnsi="Arial" w:cs="Arial"/>
          <w:sz w:val="20"/>
        </w:rPr>
      </w:pPr>
      <w:r w:rsidRPr="00222754">
        <w:rPr>
          <w:rFonts w:ascii="Arial" w:hAnsi="Arial" w:cs="Arial"/>
          <w:sz w:val="20"/>
        </w:rPr>
        <w:t>El recierre monofásico, deberá coordinar con el sistema de teleprotección, para la actuación de los interruptores ubicados en ambos extremos de la línea.</w:t>
      </w:r>
    </w:p>
    <w:p w14:paraId="74E4031B" w14:textId="77777777" w:rsidR="003D25A6" w:rsidRDefault="003D25A6">
      <w:pPr>
        <w:spacing w:after="0" w:line="240" w:lineRule="auto"/>
        <w:rPr>
          <w:rFonts w:ascii="Arial" w:hAnsi="Arial" w:cs="Arial"/>
          <w:sz w:val="20"/>
        </w:rPr>
      </w:pPr>
      <w:r>
        <w:rPr>
          <w:rFonts w:ascii="Arial" w:hAnsi="Arial" w:cs="Arial"/>
          <w:sz w:val="20"/>
        </w:rPr>
        <w:br w:type="page"/>
      </w:r>
    </w:p>
    <w:p w14:paraId="7D5EF6D1" w14:textId="2E75B66B" w:rsidR="00222754" w:rsidRPr="00222754" w:rsidRDefault="00222754" w:rsidP="00222754">
      <w:pPr>
        <w:spacing w:before="60" w:after="0" w:line="240" w:lineRule="auto"/>
        <w:ind w:left="1701"/>
        <w:jc w:val="both"/>
        <w:rPr>
          <w:rFonts w:ascii="Arial" w:hAnsi="Arial" w:cs="Arial"/>
          <w:sz w:val="20"/>
        </w:rPr>
      </w:pPr>
      <w:r w:rsidRPr="00222754">
        <w:rPr>
          <w:rFonts w:ascii="Arial" w:hAnsi="Arial" w:cs="Arial"/>
          <w:sz w:val="20"/>
        </w:rPr>
        <w:lastRenderedPageBreak/>
        <w:t xml:space="preserve">Asimismo, el sistema de protección de las líneas de transmisión deberán contar con unidades de medición fasorial sincronizada (PMU). En el alcance de instalación de los PMUs se deberá considerar, un esquema Wide Area Monitoring Protection and Control (WAMPAC). </w:t>
      </w:r>
      <w:r w:rsidRPr="00222754">
        <w:rPr>
          <w:rFonts w:ascii="Arial" w:hAnsi="Arial" w:cs="Arial"/>
          <w:sz w:val="20"/>
          <w:szCs w:val="20"/>
        </w:rPr>
        <w:t>Asimismo, se instalarán concentradores de datos de sincrofasores (PDC) en las subestaciones Pariñas y Nueva Tumbes.</w:t>
      </w:r>
    </w:p>
    <w:p w14:paraId="3F2F9F58" w14:textId="77777777" w:rsidR="00222754" w:rsidRPr="00222754" w:rsidRDefault="00222754" w:rsidP="00222754">
      <w:pPr>
        <w:tabs>
          <w:tab w:val="left" w:pos="1701"/>
        </w:tabs>
        <w:spacing w:before="60" w:after="0" w:line="240" w:lineRule="auto"/>
        <w:ind w:left="1985" w:hanging="284"/>
        <w:jc w:val="both"/>
        <w:rPr>
          <w:rFonts w:ascii="Arial" w:hAnsi="Arial" w:cs="Arial"/>
          <w:sz w:val="18"/>
          <w:szCs w:val="20"/>
        </w:rPr>
      </w:pPr>
      <w:r w:rsidRPr="00222754">
        <w:rPr>
          <w:rFonts w:ascii="Arial" w:hAnsi="Arial" w:cs="Arial"/>
          <w:b/>
          <w:sz w:val="18"/>
          <w:szCs w:val="20"/>
        </w:rPr>
        <w:t>Nota</w:t>
      </w:r>
      <w:r w:rsidRPr="00222754">
        <w:rPr>
          <w:rFonts w:ascii="Arial" w:hAnsi="Arial" w:cs="Arial"/>
          <w:sz w:val="18"/>
          <w:szCs w:val="20"/>
        </w:rPr>
        <w:t xml:space="preserve">: </w:t>
      </w:r>
    </w:p>
    <w:p w14:paraId="2100D0B5" w14:textId="77777777" w:rsidR="00222754" w:rsidRPr="00222754" w:rsidRDefault="00222754" w:rsidP="00222754">
      <w:pPr>
        <w:spacing w:before="60" w:after="0" w:line="240" w:lineRule="auto"/>
        <w:ind w:left="1701"/>
        <w:jc w:val="both"/>
        <w:rPr>
          <w:rFonts w:ascii="Arial" w:hAnsi="Arial" w:cs="Arial"/>
          <w:sz w:val="16"/>
          <w:szCs w:val="20"/>
        </w:rPr>
      </w:pPr>
      <w:r w:rsidRPr="00222754">
        <w:rPr>
          <w:rFonts w:ascii="Arial" w:hAnsi="Arial" w:cs="Arial"/>
          <w:sz w:val="16"/>
          <w:szCs w:val="20"/>
        </w:rPr>
        <w:t>Respecto a la variante de línea de 220kV, los relés de protección que se implementarán en la subestación Nueva Tumbes de 220 kV mantendrán la misma filosofía de protección que el existente en la línea L-2280.</w:t>
      </w:r>
    </w:p>
    <w:p w14:paraId="37536C26" w14:textId="77777777" w:rsidR="00222754" w:rsidRPr="00222754" w:rsidRDefault="00222754" w:rsidP="00222754">
      <w:pPr>
        <w:spacing w:before="60" w:after="0" w:line="240" w:lineRule="auto"/>
        <w:ind w:left="1701"/>
        <w:jc w:val="both"/>
        <w:rPr>
          <w:rFonts w:ascii="Arial" w:hAnsi="Arial" w:cs="Arial"/>
          <w:sz w:val="18"/>
          <w:szCs w:val="20"/>
        </w:rPr>
      </w:pPr>
      <w:r w:rsidRPr="00222754">
        <w:rPr>
          <w:rFonts w:ascii="Arial" w:hAnsi="Arial" w:cs="Arial"/>
          <w:sz w:val="16"/>
          <w:szCs w:val="20"/>
        </w:rPr>
        <w:t>Asimismo, como consecuencia del seccionamiento de la línea L-2280 se realizarán las adecuaciones que correspondan al equipamiento de protección de las líneas en las subestaciones Zorritos y Machala.</w:t>
      </w:r>
    </w:p>
    <w:p w14:paraId="1668B0B8" w14:textId="5059566C" w:rsidR="00222754" w:rsidRPr="00222754" w:rsidRDefault="00222754" w:rsidP="00222754">
      <w:pPr>
        <w:spacing w:before="60" w:after="0" w:line="240" w:lineRule="auto"/>
        <w:ind w:left="1701" w:hanging="425"/>
        <w:jc w:val="both"/>
        <w:rPr>
          <w:rFonts w:ascii="Arial" w:hAnsi="Arial" w:cs="Arial"/>
          <w:b/>
          <w:sz w:val="20"/>
        </w:rPr>
      </w:pPr>
      <w:r w:rsidRPr="00222754">
        <w:rPr>
          <w:rFonts w:ascii="Arial" w:hAnsi="Arial" w:cs="Arial"/>
          <w:b/>
          <w:sz w:val="20"/>
        </w:rPr>
        <w:t>i2.</w:t>
      </w:r>
      <w:r w:rsidRPr="00222754">
        <w:rPr>
          <w:rFonts w:ascii="Arial" w:hAnsi="Arial" w:cs="Arial"/>
          <w:b/>
          <w:sz w:val="20"/>
        </w:rPr>
        <w:tab/>
        <w:t xml:space="preserve">Sistema de barras </w:t>
      </w:r>
    </w:p>
    <w:p w14:paraId="49503E30" w14:textId="77777777" w:rsidR="00222754" w:rsidRPr="00222754" w:rsidRDefault="00222754" w:rsidP="00222754">
      <w:pPr>
        <w:spacing w:before="60" w:after="0" w:line="240" w:lineRule="auto"/>
        <w:ind w:left="1701"/>
        <w:jc w:val="both"/>
        <w:rPr>
          <w:rFonts w:ascii="Arial" w:hAnsi="Arial" w:cs="Arial"/>
          <w:sz w:val="20"/>
        </w:rPr>
      </w:pPr>
      <w:r w:rsidRPr="00222754">
        <w:rPr>
          <w:rFonts w:ascii="Arial" w:hAnsi="Arial" w:cs="Arial"/>
          <w:sz w:val="20"/>
        </w:rPr>
        <w:t>Se implementarán dos relés diferenciales de barra (uno para cada barra), del tipo no centralizado, las cuales deberán incorporar las funciones de falla del interruptor, y de sobrecorriente para el acoplamiento.</w:t>
      </w:r>
    </w:p>
    <w:p w14:paraId="266E8BE2" w14:textId="72C45656" w:rsidR="00222754" w:rsidRPr="00222754" w:rsidRDefault="00222754" w:rsidP="00222754">
      <w:pPr>
        <w:spacing w:before="120" w:after="0" w:line="240" w:lineRule="auto"/>
        <w:ind w:left="1276" w:hanging="284"/>
        <w:jc w:val="both"/>
        <w:rPr>
          <w:rFonts w:ascii="Arial" w:hAnsi="Arial" w:cs="Arial"/>
          <w:b/>
          <w:sz w:val="20"/>
        </w:rPr>
      </w:pPr>
      <w:r w:rsidRPr="00222754">
        <w:rPr>
          <w:rFonts w:ascii="Arial" w:hAnsi="Arial" w:cs="Arial"/>
          <w:b/>
          <w:sz w:val="20"/>
        </w:rPr>
        <w:t>j)</w:t>
      </w:r>
      <w:r w:rsidRPr="00222754">
        <w:rPr>
          <w:rFonts w:ascii="Arial" w:hAnsi="Arial" w:cs="Arial"/>
          <w:b/>
          <w:sz w:val="20"/>
        </w:rPr>
        <w:tab/>
        <w:t>Telecomunicaciones</w:t>
      </w:r>
    </w:p>
    <w:p w14:paraId="79F92BC6" w14:textId="77777777" w:rsidR="00222754" w:rsidRPr="00222754" w:rsidRDefault="00222754" w:rsidP="00222754">
      <w:pPr>
        <w:spacing w:before="60" w:after="0" w:line="240" w:lineRule="auto"/>
        <w:ind w:left="1276"/>
        <w:jc w:val="both"/>
        <w:rPr>
          <w:rFonts w:ascii="Arial" w:hAnsi="Arial" w:cs="Arial"/>
          <w:sz w:val="20"/>
        </w:rPr>
      </w:pPr>
      <w:r w:rsidRPr="00222754">
        <w:rPr>
          <w:rFonts w:ascii="Arial" w:hAnsi="Arial" w:cs="Arial"/>
          <w:sz w:val="20"/>
        </w:rPr>
        <w:t xml:space="preserve">Se deberá contar con un sistema de telecomunicaciones principal (fibra óptica), más un sistema de respaldo (satelital u otro que considere el Concesionario; de emplearse fibra óptica se hará </w:t>
      </w:r>
      <w:r w:rsidRPr="00222754">
        <w:rPr>
          <w:rFonts w:ascii="Arial" w:hAnsi="Arial" w:cs="Arial"/>
          <w:sz w:val="20"/>
          <w:szCs w:val="20"/>
        </w:rPr>
        <w:t>en otro cable distinto al del sistema principal</w:t>
      </w:r>
      <w:r w:rsidRPr="00222754">
        <w:rPr>
          <w:rFonts w:ascii="Arial" w:hAnsi="Arial" w:cs="Arial"/>
          <w:sz w:val="20"/>
        </w:rPr>
        <w:t>), en situaciones de emergencia, que permitan la comunicación permanente de voz y datos entre las subestaciones y con el COES.</w:t>
      </w:r>
    </w:p>
    <w:p w14:paraId="6711407D" w14:textId="77777777" w:rsidR="00222754" w:rsidRPr="00222754" w:rsidRDefault="00222754" w:rsidP="00222754">
      <w:pPr>
        <w:spacing w:before="120" w:after="0" w:line="240" w:lineRule="auto"/>
        <w:ind w:left="1701" w:hanging="425"/>
        <w:jc w:val="both"/>
        <w:rPr>
          <w:rFonts w:ascii="Arial" w:hAnsi="Arial" w:cs="Arial"/>
          <w:sz w:val="18"/>
        </w:rPr>
      </w:pPr>
      <w:r w:rsidRPr="00222754">
        <w:rPr>
          <w:rFonts w:ascii="Arial" w:hAnsi="Arial" w:cs="Arial"/>
          <w:b/>
          <w:sz w:val="16"/>
          <w:szCs w:val="20"/>
        </w:rPr>
        <w:t>Nota</w:t>
      </w:r>
      <w:r w:rsidRPr="00222754">
        <w:rPr>
          <w:rFonts w:ascii="Arial" w:hAnsi="Arial" w:cs="Arial"/>
          <w:sz w:val="16"/>
          <w:szCs w:val="20"/>
        </w:rPr>
        <w:t>: Respecto a los nuevos tramos de línea generados por el seccionamiento de la línea L-2280, el sistema de comunicaciones que soporta al sistema de protección de la línea mantendrá el mismo criterio de diseño del sistema de comunicaciones existente en la línea L-2280.</w:t>
      </w:r>
    </w:p>
    <w:p w14:paraId="1BE3FB77" w14:textId="77777777" w:rsidR="00222754" w:rsidRPr="00222754" w:rsidRDefault="00222754" w:rsidP="00222754">
      <w:pPr>
        <w:spacing w:before="120" w:after="0" w:line="240" w:lineRule="auto"/>
        <w:ind w:left="1276" w:hanging="284"/>
        <w:jc w:val="both"/>
        <w:rPr>
          <w:rFonts w:ascii="Arial" w:hAnsi="Arial" w:cs="Arial"/>
          <w:b/>
          <w:sz w:val="20"/>
        </w:rPr>
      </w:pPr>
      <w:r w:rsidRPr="00222754">
        <w:rPr>
          <w:rFonts w:ascii="Arial" w:hAnsi="Arial" w:cs="Arial"/>
          <w:b/>
          <w:sz w:val="20"/>
        </w:rPr>
        <w:t>k)</w:t>
      </w:r>
      <w:r w:rsidRPr="00222754">
        <w:rPr>
          <w:rFonts w:ascii="Arial" w:hAnsi="Arial" w:cs="Arial"/>
          <w:b/>
          <w:sz w:val="20"/>
        </w:rPr>
        <w:tab/>
        <w:t>Servicios auxiliares</w:t>
      </w:r>
    </w:p>
    <w:p w14:paraId="1432C7F8" w14:textId="77777777" w:rsidR="00222754" w:rsidRPr="00222754" w:rsidRDefault="00222754" w:rsidP="00222754">
      <w:pPr>
        <w:spacing w:before="60" w:after="0" w:line="240" w:lineRule="auto"/>
        <w:ind w:left="1276"/>
        <w:jc w:val="both"/>
        <w:rPr>
          <w:rFonts w:ascii="Arial" w:hAnsi="Arial" w:cs="Arial"/>
          <w:sz w:val="20"/>
        </w:rPr>
      </w:pPr>
      <w:r w:rsidRPr="00222754">
        <w:rPr>
          <w:rFonts w:ascii="Arial" w:hAnsi="Arial" w:cs="Arial"/>
          <w:sz w:val="20"/>
        </w:rPr>
        <w:t>El sistema de servicios auxiliares de las instalaciones nuevas debe considerar los criterios establecidos en el Capítulo 1, Anexo 1 del PR-20.</w:t>
      </w:r>
    </w:p>
    <w:p w14:paraId="7B2E305C" w14:textId="77777777" w:rsidR="00222754" w:rsidRPr="00222754" w:rsidRDefault="00222754" w:rsidP="00222754">
      <w:pPr>
        <w:spacing w:before="60" w:after="0" w:line="240" w:lineRule="auto"/>
        <w:ind w:left="1276"/>
        <w:jc w:val="both"/>
        <w:rPr>
          <w:rFonts w:ascii="Arial" w:hAnsi="Arial" w:cs="Arial"/>
          <w:sz w:val="20"/>
        </w:rPr>
      </w:pPr>
      <w:r w:rsidRPr="00222754">
        <w:rPr>
          <w:rFonts w:ascii="Arial" w:hAnsi="Arial" w:cs="Arial"/>
          <w:sz w:val="20"/>
        </w:rPr>
        <w:t>Para el caso de la ampliación de instalaciones existentes, el sistema a utilizar deberá ser compatible con el existente.</w:t>
      </w:r>
    </w:p>
    <w:p w14:paraId="36022D43" w14:textId="77777777" w:rsidR="00222754" w:rsidRPr="00222754" w:rsidRDefault="00222754" w:rsidP="00222754">
      <w:pPr>
        <w:spacing w:before="120" w:after="0" w:line="240" w:lineRule="auto"/>
        <w:ind w:left="1276" w:hanging="284"/>
        <w:jc w:val="both"/>
        <w:rPr>
          <w:rFonts w:ascii="Arial" w:hAnsi="Arial" w:cs="Arial"/>
          <w:b/>
          <w:sz w:val="20"/>
        </w:rPr>
      </w:pPr>
      <w:r w:rsidRPr="00222754">
        <w:rPr>
          <w:rFonts w:ascii="Arial" w:hAnsi="Arial" w:cs="Arial"/>
          <w:b/>
          <w:sz w:val="20"/>
        </w:rPr>
        <w:t>l)</w:t>
      </w:r>
      <w:r w:rsidRPr="00222754">
        <w:rPr>
          <w:rFonts w:ascii="Arial" w:hAnsi="Arial" w:cs="Arial"/>
          <w:b/>
          <w:sz w:val="20"/>
        </w:rPr>
        <w:tab/>
        <w:t>Control</w:t>
      </w:r>
    </w:p>
    <w:p w14:paraId="0C8F364A" w14:textId="77777777" w:rsidR="00222754" w:rsidRPr="00222754" w:rsidRDefault="00222754" w:rsidP="00222754">
      <w:pPr>
        <w:spacing w:before="60" w:after="0" w:line="240" w:lineRule="auto"/>
        <w:ind w:left="1276"/>
        <w:jc w:val="both"/>
        <w:rPr>
          <w:rFonts w:ascii="Arial" w:hAnsi="Arial" w:cs="Arial"/>
          <w:sz w:val="20"/>
        </w:rPr>
      </w:pPr>
      <w:r w:rsidRPr="00222754">
        <w:rPr>
          <w:rFonts w:ascii="Arial" w:hAnsi="Arial" w:cs="Arial"/>
          <w:sz w:val="20"/>
        </w:rPr>
        <w:t>El sistema de control y supervisión de las instalaciones nuevas debe cumplir con los requisitos mínimos de equipamiento del sistema de automatización y control establecidos en el Capítulo 3, Anexo 1 del PR-20.</w:t>
      </w:r>
    </w:p>
    <w:p w14:paraId="6D226B47" w14:textId="77777777" w:rsidR="00222754" w:rsidRPr="00222754" w:rsidRDefault="00222754" w:rsidP="00222754">
      <w:pPr>
        <w:spacing w:before="60" w:after="0" w:line="240" w:lineRule="auto"/>
        <w:ind w:left="1276"/>
        <w:jc w:val="both"/>
        <w:rPr>
          <w:rFonts w:ascii="Arial" w:hAnsi="Arial" w:cs="Arial"/>
          <w:sz w:val="20"/>
        </w:rPr>
      </w:pPr>
      <w:r w:rsidRPr="00222754">
        <w:rPr>
          <w:rFonts w:ascii="Arial" w:hAnsi="Arial" w:cs="Arial"/>
          <w:sz w:val="20"/>
        </w:rPr>
        <w:t>El control de cada celda o bahía se realizará desde unidades de control de bahía (UCB), una por cada celda en alta tensión, las mismas que serán unidades diferentes a las unidades incorporadas en los relés de protección.</w:t>
      </w:r>
    </w:p>
    <w:p w14:paraId="5C7A7E0C" w14:textId="77777777" w:rsidR="00222754" w:rsidRPr="00222754" w:rsidRDefault="00222754" w:rsidP="00222754">
      <w:pPr>
        <w:spacing w:before="60" w:after="0" w:line="240" w:lineRule="auto"/>
        <w:ind w:left="1276"/>
        <w:jc w:val="both"/>
        <w:rPr>
          <w:rFonts w:ascii="Arial" w:hAnsi="Arial" w:cs="Arial"/>
          <w:sz w:val="20"/>
        </w:rPr>
      </w:pPr>
      <w:r w:rsidRPr="00222754">
        <w:rPr>
          <w:rFonts w:ascii="Arial" w:hAnsi="Arial" w:cs="Arial"/>
          <w:sz w:val="20"/>
        </w:rPr>
        <w:t>Para el caso de la ampliación de instalaciones existentes, las UCB de las celdas de línea deberán integrarse al sistema de control y supervisión de las subestaciones existentes. Para tal efecto, el Concesionario instalará su propio sistema SCADA, para realizar el intercambio de información con el sistema SCADA existente en la subestación.</w:t>
      </w:r>
    </w:p>
    <w:p w14:paraId="62428AEB" w14:textId="77777777" w:rsidR="00222754" w:rsidRPr="00222754" w:rsidRDefault="00222754" w:rsidP="00222754">
      <w:pPr>
        <w:spacing w:before="120" w:after="0" w:line="240" w:lineRule="auto"/>
        <w:ind w:left="1276" w:hanging="284"/>
        <w:jc w:val="both"/>
        <w:rPr>
          <w:rFonts w:ascii="Arial" w:hAnsi="Arial" w:cs="Arial"/>
          <w:b/>
          <w:sz w:val="20"/>
        </w:rPr>
      </w:pPr>
      <w:r w:rsidRPr="00222754">
        <w:rPr>
          <w:rFonts w:ascii="Arial" w:hAnsi="Arial" w:cs="Arial"/>
          <w:b/>
          <w:sz w:val="20"/>
        </w:rPr>
        <w:t>m)</w:t>
      </w:r>
      <w:r w:rsidRPr="00222754">
        <w:rPr>
          <w:rFonts w:ascii="Arial" w:hAnsi="Arial" w:cs="Arial"/>
          <w:b/>
          <w:sz w:val="20"/>
        </w:rPr>
        <w:tab/>
        <w:t>Malla de tierra</w:t>
      </w:r>
    </w:p>
    <w:p w14:paraId="2DD83D2D" w14:textId="77777777" w:rsidR="00222754" w:rsidRPr="00222754" w:rsidRDefault="00222754" w:rsidP="00222754">
      <w:pPr>
        <w:spacing w:before="60" w:after="0" w:line="240" w:lineRule="auto"/>
        <w:ind w:left="1276"/>
        <w:jc w:val="both"/>
        <w:rPr>
          <w:rFonts w:ascii="Arial" w:hAnsi="Arial" w:cs="Arial"/>
          <w:sz w:val="20"/>
          <w:szCs w:val="20"/>
        </w:rPr>
      </w:pPr>
      <w:r w:rsidRPr="00222754">
        <w:rPr>
          <w:rFonts w:ascii="Arial" w:hAnsi="Arial" w:cs="Arial"/>
          <w:sz w:val="20"/>
        </w:rPr>
        <w:t>El sistema de puesta a tierra de las instalaciones nuevas debe cumplir con los requisitos mínimos establecidos en el Capítulo 1, Anexo 1 del PR-20. Asimismo, todos los elementos sin tensión (equipos, estructuras metálicas, aisladores soporte y otros), se conectarán directamente a la malla de tierra profunda mediante empalmes de soldadura exotérmica</w:t>
      </w:r>
      <w:r w:rsidRPr="00222754">
        <w:rPr>
          <w:rFonts w:ascii="Arial" w:hAnsi="Arial" w:cs="Arial"/>
          <w:sz w:val="20"/>
          <w:szCs w:val="20"/>
        </w:rPr>
        <w:t>.</w:t>
      </w:r>
    </w:p>
    <w:p w14:paraId="5BAFBF16" w14:textId="77777777" w:rsidR="00222754" w:rsidRPr="00222754" w:rsidRDefault="00222754" w:rsidP="00222754">
      <w:pPr>
        <w:spacing w:before="120" w:after="0" w:line="240" w:lineRule="auto"/>
        <w:ind w:left="1276" w:hanging="284"/>
        <w:jc w:val="both"/>
        <w:rPr>
          <w:rFonts w:ascii="Arial" w:hAnsi="Arial" w:cs="Arial"/>
          <w:b/>
          <w:sz w:val="20"/>
        </w:rPr>
      </w:pPr>
      <w:r w:rsidRPr="00222754">
        <w:rPr>
          <w:rFonts w:ascii="Arial" w:hAnsi="Arial" w:cs="Arial"/>
          <w:b/>
          <w:sz w:val="20"/>
        </w:rPr>
        <w:t>n)</w:t>
      </w:r>
      <w:r w:rsidRPr="00222754">
        <w:rPr>
          <w:rFonts w:ascii="Arial" w:hAnsi="Arial" w:cs="Arial"/>
          <w:b/>
          <w:sz w:val="20"/>
        </w:rPr>
        <w:tab/>
        <w:t>Obras civiles</w:t>
      </w:r>
    </w:p>
    <w:p w14:paraId="0042A3BC" w14:textId="77777777" w:rsidR="00222754" w:rsidRPr="00222754" w:rsidRDefault="00222754" w:rsidP="00222754">
      <w:pPr>
        <w:spacing w:before="60" w:after="0" w:line="240" w:lineRule="auto"/>
        <w:ind w:left="1701" w:hanging="425"/>
        <w:jc w:val="both"/>
        <w:rPr>
          <w:rFonts w:ascii="Arial" w:hAnsi="Arial" w:cs="Arial"/>
          <w:sz w:val="20"/>
          <w:szCs w:val="20"/>
        </w:rPr>
      </w:pPr>
      <w:r w:rsidRPr="00222754">
        <w:rPr>
          <w:rFonts w:ascii="Arial" w:hAnsi="Arial" w:cs="Arial"/>
          <w:b/>
          <w:sz w:val="20"/>
        </w:rPr>
        <w:t>n1.</w:t>
      </w:r>
      <w:r w:rsidRPr="00222754">
        <w:rPr>
          <w:rFonts w:ascii="Arial" w:hAnsi="Arial" w:cs="Arial"/>
          <w:b/>
          <w:sz w:val="20"/>
        </w:rPr>
        <w:tab/>
      </w:r>
      <w:r w:rsidRPr="00222754">
        <w:rPr>
          <w:rFonts w:ascii="Arial" w:hAnsi="Arial" w:cs="Arial"/>
          <w:sz w:val="20"/>
          <w:szCs w:val="20"/>
        </w:rPr>
        <w:t>En forma general el alcance de las obras civiles comprende los trabajos de las ampliaciones a ejecutar en la subestación Pariñas, así como las nuevas instalaciones de la subestación Nueva Tumbes tales como: movimiento de tierras, excavaciones, bases y fundaciones de los equipos, pórticos, canaletas de concreto, ductos de los cables de fuerza, drenajes, construcción de casetas, vías carrozables, demoliciones, cerco perimétrico de material noble, entre otros.</w:t>
      </w:r>
    </w:p>
    <w:p w14:paraId="179016A0" w14:textId="77777777" w:rsidR="00222754" w:rsidRPr="00222754" w:rsidRDefault="00222754" w:rsidP="00222754">
      <w:pPr>
        <w:spacing w:before="60" w:after="0" w:line="240" w:lineRule="auto"/>
        <w:ind w:left="1701"/>
        <w:jc w:val="both"/>
        <w:rPr>
          <w:rFonts w:ascii="Arial" w:hAnsi="Arial" w:cs="Arial"/>
          <w:sz w:val="20"/>
        </w:rPr>
      </w:pPr>
      <w:r w:rsidRPr="00222754">
        <w:rPr>
          <w:rFonts w:ascii="Arial" w:eastAsia="Times New Roman" w:hAnsi="Arial" w:cs="Arial"/>
          <w:sz w:val="20"/>
          <w:szCs w:val="20"/>
          <w:lang w:eastAsia="zh-CN"/>
        </w:rPr>
        <w:lastRenderedPageBreak/>
        <w:t>Las obras civiles se ejecutarán cumpliendo las prescripciones del Reglamento Nacional de Edificaciones.</w:t>
      </w:r>
    </w:p>
    <w:p w14:paraId="0DC0BBDD" w14:textId="77777777" w:rsidR="00222754" w:rsidRPr="00222754" w:rsidRDefault="00222754" w:rsidP="00222754">
      <w:pPr>
        <w:spacing w:before="60" w:after="0" w:line="240" w:lineRule="auto"/>
        <w:ind w:left="1701" w:hanging="425"/>
        <w:jc w:val="both"/>
        <w:rPr>
          <w:rFonts w:ascii="Arial" w:hAnsi="Arial" w:cs="Arial"/>
          <w:sz w:val="20"/>
        </w:rPr>
      </w:pPr>
      <w:r w:rsidRPr="00222754">
        <w:rPr>
          <w:rFonts w:ascii="Arial" w:hAnsi="Arial" w:cs="Arial"/>
          <w:b/>
          <w:sz w:val="20"/>
        </w:rPr>
        <w:t>n2.</w:t>
      </w:r>
      <w:r w:rsidRPr="00222754">
        <w:rPr>
          <w:rFonts w:ascii="Arial" w:hAnsi="Arial" w:cs="Arial"/>
          <w:b/>
          <w:sz w:val="20"/>
        </w:rPr>
        <w:tab/>
      </w:r>
      <w:r w:rsidRPr="00222754">
        <w:rPr>
          <w:rFonts w:ascii="Arial" w:hAnsi="Arial" w:cs="Arial"/>
          <w:bCs/>
          <w:sz w:val="20"/>
          <w:szCs w:val="20"/>
        </w:rPr>
        <w:t>Las c</w:t>
      </w:r>
      <w:r w:rsidRPr="00222754">
        <w:rPr>
          <w:rFonts w:ascii="Arial" w:eastAsia="Times New Roman" w:hAnsi="Arial" w:cs="Arial"/>
          <w:sz w:val="20"/>
          <w:szCs w:val="20"/>
          <w:lang w:eastAsia="zh-CN"/>
        </w:rPr>
        <w:t>analetas y ductos para cables de fuerza y control, deben estar provistas de soportes o repisas metálicas que permitan clasificar los cables de fuerza, control y comunicaciones de manera separada y organizada.</w:t>
      </w:r>
    </w:p>
    <w:p w14:paraId="35F3D6EC" w14:textId="1B5F24B8" w:rsidR="00222754" w:rsidRPr="00222754" w:rsidRDefault="00222754" w:rsidP="00653DFB">
      <w:pPr>
        <w:spacing w:before="300" w:after="180" w:line="235" w:lineRule="auto"/>
        <w:ind w:left="425" w:hanging="425"/>
        <w:rPr>
          <w:rFonts w:ascii="Arial" w:hAnsi="Arial" w:cs="Arial"/>
          <w:b/>
          <w:sz w:val="20"/>
        </w:rPr>
      </w:pPr>
      <w:r w:rsidRPr="00222754">
        <w:rPr>
          <w:rFonts w:ascii="Arial" w:hAnsi="Arial" w:cs="Arial"/>
          <w:b/>
          <w:sz w:val="20"/>
        </w:rPr>
        <w:t>3</w:t>
      </w:r>
      <w:r w:rsidRPr="00222754">
        <w:rPr>
          <w:rFonts w:ascii="Arial" w:hAnsi="Arial" w:cs="Arial"/>
          <w:b/>
          <w:sz w:val="20"/>
          <w:szCs w:val="20"/>
        </w:rPr>
        <w:t>.</w:t>
      </w:r>
      <w:r w:rsidRPr="00222754">
        <w:rPr>
          <w:rFonts w:ascii="Arial" w:hAnsi="Arial" w:cs="Arial"/>
          <w:b/>
          <w:sz w:val="20"/>
          <w:szCs w:val="20"/>
        </w:rPr>
        <w:tab/>
      </w:r>
      <w:r w:rsidRPr="00222754">
        <w:rPr>
          <w:rFonts w:ascii="Arial" w:hAnsi="Arial" w:cs="Arial"/>
          <w:b/>
          <w:sz w:val="20"/>
        </w:rPr>
        <w:t xml:space="preserve">ESPECIFICACIONES TÉCNICAS COMPLEMENTARIAS </w:t>
      </w:r>
    </w:p>
    <w:p w14:paraId="6688EC43" w14:textId="77777777" w:rsidR="00222754" w:rsidRPr="00222754" w:rsidRDefault="00222754" w:rsidP="00653DFB">
      <w:pPr>
        <w:spacing w:after="120" w:line="235" w:lineRule="auto"/>
        <w:ind w:left="425" w:hanging="425"/>
        <w:rPr>
          <w:rFonts w:ascii="Arial" w:hAnsi="Arial" w:cs="Arial"/>
          <w:b/>
          <w:sz w:val="20"/>
        </w:rPr>
      </w:pPr>
      <w:r w:rsidRPr="00222754">
        <w:rPr>
          <w:rFonts w:ascii="Arial" w:hAnsi="Arial" w:cs="Arial"/>
          <w:b/>
          <w:sz w:val="20"/>
        </w:rPr>
        <w:t>3.1</w:t>
      </w:r>
      <w:r w:rsidRPr="00222754">
        <w:rPr>
          <w:rFonts w:ascii="Arial" w:hAnsi="Arial" w:cs="Arial"/>
          <w:b/>
          <w:sz w:val="20"/>
        </w:rPr>
        <w:tab/>
        <w:t>LÍNEAS DE TRANSMISIÓN</w:t>
      </w:r>
    </w:p>
    <w:p w14:paraId="2DDCB22A" w14:textId="77777777" w:rsidR="00222754" w:rsidRPr="00222754" w:rsidRDefault="00222754" w:rsidP="00653DFB">
      <w:pPr>
        <w:spacing w:before="100" w:after="0" w:line="235" w:lineRule="auto"/>
        <w:ind w:left="993" w:hanging="567"/>
        <w:jc w:val="both"/>
        <w:rPr>
          <w:rFonts w:ascii="Arial" w:hAnsi="Arial" w:cs="Arial"/>
          <w:b/>
          <w:sz w:val="20"/>
        </w:rPr>
      </w:pPr>
      <w:r w:rsidRPr="00222754">
        <w:rPr>
          <w:rFonts w:ascii="Arial" w:hAnsi="Arial" w:cs="Arial"/>
          <w:b/>
          <w:sz w:val="20"/>
        </w:rPr>
        <w:t>3.1.1</w:t>
      </w:r>
      <w:r w:rsidRPr="00222754">
        <w:rPr>
          <w:rFonts w:ascii="Arial" w:hAnsi="Arial" w:cs="Arial"/>
          <w:b/>
          <w:sz w:val="20"/>
        </w:rPr>
        <w:tab/>
        <w:t>Configuración de los soportes</w:t>
      </w:r>
    </w:p>
    <w:p w14:paraId="06ABB759" w14:textId="77777777" w:rsidR="00222754" w:rsidRPr="00222754" w:rsidRDefault="00222754" w:rsidP="00653DFB">
      <w:pPr>
        <w:autoSpaceDE w:val="0"/>
        <w:spacing w:before="60" w:after="120" w:line="235" w:lineRule="auto"/>
        <w:ind w:left="992"/>
        <w:jc w:val="both"/>
        <w:rPr>
          <w:rFonts w:ascii="Arial" w:hAnsi="Arial" w:cs="Arial"/>
          <w:sz w:val="20"/>
        </w:rPr>
      </w:pPr>
      <w:r w:rsidRPr="00222754">
        <w:rPr>
          <w:rFonts w:ascii="Arial" w:hAnsi="Arial" w:cs="Arial"/>
          <w:sz w:val="20"/>
        </w:rPr>
        <w:t>Para la línea de transmisión se utilizará la disposición de los conductores según indica el siguiente cuadro:</w:t>
      </w:r>
    </w:p>
    <w:tbl>
      <w:tblPr>
        <w:tblW w:w="8505" w:type="dxa"/>
        <w:tblInd w:w="110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firstRow="1" w:lastRow="0" w:firstColumn="1" w:lastColumn="0" w:noHBand="0" w:noVBand="0"/>
      </w:tblPr>
      <w:tblGrid>
        <w:gridCol w:w="3402"/>
        <w:gridCol w:w="661"/>
        <w:gridCol w:w="945"/>
        <w:gridCol w:w="945"/>
        <w:gridCol w:w="1276"/>
        <w:gridCol w:w="1276"/>
      </w:tblGrid>
      <w:tr w:rsidR="00222754" w:rsidRPr="00222754" w14:paraId="6294949D" w14:textId="77777777" w:rsidTr="00503BDC">
        <w:trPr>
          <w:trHeight w:val="20"/>
          <w:tblHeader/>
        </w:trPr>
        <w:tc>
          <w:tcPr>
            <w:tcW w:w="3402" w:type="dxa"/>
            <w:shd w:val="clear" w:color="auto" w:fill="C6D9F1"/>
            <w:vAlign w:val="center"/>
          </w:tcPr>
          <w:p w14:paraId="04A58CC1" w14:textId="77777777" w:rsidR="00222754" w:rsidRPr="00222754" w:rsidRDefault="00222754" w:rsidP="00653DFB">
            <w:pPr>
              <w:spacing w:before="20" w:after="20" w:line="235" w:lineRule="auto"/>
              <w:jc w:val="center"/>
              <w:rPr>
                <w:rFonts w:ascii="Arial" w:hAnsi="Arial" w:cs="Arial"/>
                <w:b/>
                <w:sz w:val="16"/>
              </w:rPr>
            </w:pPr>
            <w:r w:rsidRPr="00222754">
              <w:rPr>
                <w:rFonts w:ascii="Arial" w:hAnsi="Arial" w:cs="Arial"/>
                <w:b/>
                <w:sz w:val="16"/>
              </w:rPr>
              <w:t>Línea de Transmisión</w:t>
            </w:r>
          </w:p>
        </w:tc>
        <w:tc>
          <w:tcPr>
            <w:tcW w:w="661" w:type="dxa"/>
            <w:shd w:val="clear" w:color="auto" w:fill="C6D9F1"/>
            <w:vAlign w:val="center"/>
          </w:tcPr>
          <w:p w14:paraId="5E157D29" w14:textId="77777777" w:rsidR="00222754" w:rsidRPr="00222754" w:rsidRDefault="00222754" w:rsidP="00653DFB">
            <w:pPr>
              <w:spacing w:before="20" w:after="20" w:line="235" w:lineRule="auto"/>
              <w:ind w:left="-155" w:right="-108"/>
              <w:jc w:val="center"/>
              <w:rPr>
                <w:rFonts w:ascii="Arial" w:hAnsi="Arial" w:cs="Arial"/>
                <w:b/>
                <w:sz w:val="16"/>
              </w:rPr>
            </w:pPr>
            <w:r w:rsidRPr="00222754">
              <w:rPr>
                <w:rFonts w:ascii="Arial" w:hAnsi="Arial" w:cs="Arial"/>
                <w:b/>
                <w:sz w:val="16"/>
              </w:rPr>
              <w:t>Nº Ternas</w:t>
            </w:r>
          </w:p>
        </w:tc>
        <w:tc>
          <w:tcPr>
            <w:tcW w:w="945" w:type="dxa"/>
            <w:shd w:val="clear" w:color="auto" w:fill="C6D9F1"/>
            <w:vAlign w:val="center"/>
          </w:tcPr>
          <w:p w14:paraId="796F7ECF" w14:textId="77777777" w:rsidR="00222754" w:rsidRPr="00222754" w:rsidRDefault="00222754" w:rsidP="00653DFB">
            <w:pPr>
              <w:spacing w:before="20" w:after="20" w:line="235" w:lineRule="auto"/>
              <w:jc w:val="center"/>
              <w:rPr>
                <w:rFonts w:ascii="Arial" w:hAnsi="Arial" w:cs="Arial"/>
                <w:b/>
                <w:sz w:val="16"/>
              </w:rPr>
            </w:pPr>
            <w:r w:rsidRPr="00222754">
              <w:rPr>
                <w:rFonts w:ascii="Arial" w:hAnsi="Arial" w:cs="Arial"/>
                <w:b/>
                <w:sz w:val="16"/>
              </w:rPr>
              <w:t>Cond. por fase</w:t>
            </w:r>
          </w:p>
        </w:tc>
        <w:tc>
          <w:tcPr>
            <w:tcW w:w="945" w:type="dxa"/>
            <w:shd w:val="clear" w:color="auto" w:fill="C6D9F1"/>
            <w:vAlign w:val="center"/>
          </w:tcPr>
          <w:p w14:paraId="4560C123" w14:textId="77777777" w:rsidR="00222754" w:rsidRPr="00222754" w:rsidRDefault="00222754" w:rsidP="00653DFB">
            <w:pPr>
              <w:spacing w:before="20" w:after="20" w:line="235" w:lineRule="auto"/>
              <w:ind w:left="-155" w:right="-108"/>
              <w:jc w:val="center"/>
              <w:rPr>
                <w:rFonts w:ascii="Arial" w:hAnsi="Arial" w:cs="Arial"/>
                <w:b/>
                <w:sz w:val="16"/>
              </w:rPr>
            </w:pPr>
            <w:r w:rsidRPr="00222754">
              <w:rPr>
                <w:rFonts w:ascii="Arial" w:hAnsi="Arial" w:cs="Arial"/>
                <w:b/>
                <w:sz w:val="16"/>
              </w:rPr>
              <w:t>Cables de Guarda</w:t>
            </w:r>
          </w:p>
        </w:tc>
        <w:tc>
          <w:tcPr>
            <w:tcW w:w="1276" w:type="dxa"/>
            <w:shd w:val="clear" w:color="auto" w:fill="C6D9F1"/>
            <w:vAlign w:val="center"/>
          </w:tcPr>
          <w:p w14:paraId="2BDE31F5" w14:textId="77777777" w:rsidR="00222754" w:rsidRPr="00222754" w:rsidRDefault="00222754" w:rsidP="00653DFB">
            <w:pPr>
              <w:spacing w:before="20" w:after="20" w:line="235" w:lineRule="auto"/>
              <w:jc w:val="center"/>
              <w:rPr>
                <w:rFonts w:ascii="Arial" w:hAnsi="Arial" w:cs="Arial"/>
                <w:b/>
                <w:sz w:val="16"/>
              </w:rPr>
            </w:pPr>
            <w:r w:rsidRPr="00222754">
              <w:rPr>
                <w:rFonts w:ascii="Arial" w:hAnsi="Arial" w:cs="Arial"/>
                <w:b/>
                <w:sz w:val="16"/>
              </w:rPr>
              <w:t>Soportes</w:t>
            </w:r>
          </w:p>
        </w:tc>
        <w:tc>
          <w:tcPr>
            <w:tcW w:w="1276" w:type="dxa"/>
            <w:shd w:val="clear" w:color="auto" w:fill="C6D9F1"/>
            <w:vAlign w:val="center"/>
          </w:tcPr>
          <w:p w14:paraId="062F6078" w14:textId="77777777" w:rsidR="00222754" w:rsidRPr="00222754" w:rsidRDefault="00222754" w:rsidP="00653DFB">
            <w:pPr>
              <w:spacing w:before="20" w:after="20" w:line="235" w:lineRule="auto"/>
              <w:ind w:left="-108" w:right="-108"/>
              <w:jc w:val="center"/>
              <w:rPr>
                <w:rFonts w:ascii="Arial" w:hAnsi="Arial" w:cs="Arial"/>
                <w:b/>
                <w:sz w:val="16"/>
              </w:rPr>
            </w:pPr>
            <w:r w:rsidRPr="00222754">
              <w:rPr>
                <w:rFonts w:ascii="Arial" w:hAnsi="Arial" w:cs="Arial"/>
                <w:b/>
                <w:sz w:val="16"/>
              </w:rPr>
              <w:t>Disposición de conductores</w:t>
            </w:r>
          </w:p>
        </w:tc>
      </w:tr>
      <w:tr w:rsidR="00222754" w:rsidRPr="00222754" w14:paraId="6C6F4B8F" w14:textId="77777777" w:rsidTr="00503BDC">
        <w:trPr>
          <w:trHeight w:val="20"/>
        </w:trPr>
        <w:tc>
          <w:tcPr>
            <w:tcW w:w="3402" w:type="dxa"/>
            <w:vAlign w:val="center"/>
          </w:tcPr>
          <w:p w14:paraId="79162DA3" w14:textId="77777777" w:rsidR="00222754" w:rsidRPr="00222754" w:rsidRDefault="00222754" w:rsidP="00653DFB">
            <w:pPr>
              <w:spacing w:before="20" w:after="20" w:line="235" w:lineRule="auto"/>
              <w:rPr>
                <w:rFonts w:ascii="Arial" w:hAnsi="Arial" w:cs="Arial"/>
                <w:sz w:val="18"/>
              </w:rPr>
            </w:pPr>
            <w:r w:rsidRPr="00222754">
              <w:rPr>
                <w:rFonts w:ascii="Arial" w:hAnsi="Arial" w:cs="Arial"/>
                <w:sz w:val="18"/>
              </w:rPr>
              <w:t xml:space="preserve">L.T. 220 kV Pariñas – Nueva Tumbes </w:t>
            </w:r>
          </w:p>
        </w:tc>
        <w:tc>
          <w:tcPr>
            <w:tcW w:w="661" w:type="dxa"/>
            <w:vAlign w:val="center"/>
          </w:tcPr>
          <w:p w14:paraId="62E1C7EA" w14:textId="77777777" w:rsidR="00222754" w:rsidRPr="00222754" w:rsidRDefault="00222754" w:rsidP="00653DFB">
            <w:pPr>
              <w:spacing w:before="20" w:after="20" w:line="235" w:lineRule="auto"/>
              <w:ind w:left="-33" w:right="-17"/>
              <w:jc w:val="center"/>
              <w:rPr>
                <w:rFonts w:ascii="Arial" w:hAnsi="Arial" w:cs="Arial"/>
                <w:sz w:val="18"/>
              </w:rPr>
            </w:pPr>
            <w:r w:rsidRPr="00222754">
              <w:rPr>
                <w:rFonts w:ascii="Arial" w:hAnsi="Arial" w:cs="Arial"/>
                <w:sz w:val="18"/>
              </w:rPr>
              <w:t>1</w:t>
            </w:r>
          </w:p>
        </w:tc>
        <w:tc>
          <w:tcPr>
            <w:tcW w:w="945" w:type="dxa"/>
            <w:vAlign w:val="center"/>
          </w:tcPr>
          <w:p w14:paraId="0ABF4609" w14:textId="77777777" w:rsidR="00222754" w:rsidRPr="00222754" w:rsidRDefault="00222754" w:rsidP="00653DFB">
            <w:pPr>
              <w:spacing w:before="20" w:after="20" w:line="235" w:lineRule="auto"/>
              <w:ind w:left="-33" w:right="-17"/>
              <w:jc w:val="center"/>
              <w:rPr>
                <w:rFonts w:ascii="Arial" w:hAnsi="Arial" w:cs="Arial"/>
                <w:sz w:val="18"/>
              </w:rPr>
            </w:pPr>
            <w:r w:rsidRPr="00222754">
              <w:rPr>
                <w:rFonts w:ascii="Arial" w:hAnsi="Arial" w:cs="Arial"/>
                <w:sz w:val="18"/>
              </w:rPr>
              <w:t xml:space="preserve">1 o más </w:t>
            </w:r>
          </w:p>
        </w:tc>
        <w:tc>
          <w:tcPr>
            <w:tcW w:w="945" w:type="dxa"/>
            <w:vAlign w:val="center"/>
          </w:tcPr>
          <w:p w14:paraId="66EE7B91" w14:textId="77777777" w:rsidR="00222754" w:rsidRPr="00222754" w:rsidRDefault="00222754" w:rsidP="00653DFB">
            <w:pPr>
              <w:spacing w:before="20" w:after="20" w:line="235" w:lineRule="auto"/>
              <w:ind w:left="-33" w:right="-17"/>
              <w:jc w:val="center"/>
              <w:rPr>
                <w:rFonts w:ascii="Arial" w:hAnsi="Arial" w:cs="Arial"/>
                <w:sz w:val="18"/>
              </w:rPr>
            </w:pPr>
            <w:r w:rsidRPr="00222754">
              <w:rPr>
                <w:rFonts w:ascii="Arial" w:hAnsi="Arial" w:cs="Arial"/>
                <w:sz w:val="18"/>
              </w:rPr>
              <w:t>1</w:t>
            </w:r>
          </w:p>
        </w:tc>
        <w:tc>
          <w:tcPr>
            <w:tcW w:w="1276" w:type="dxa"/>
            <w:vAlign w:val="center"/>
          </w:tcPr>
          <w:p w14:paraId="660761A2" w14:textId="77777777" w:rsidR="00222754" w:rsidRPr="00222754" w:rsidRDefault="00222754" w:rsidP="00653DFB">
            <w:pPr>
              <w:spacing w:before="20" w:after="20" w:line="235" w:lineRule="auto"/>
              <w:ind w:left="-33" w:right="-17"/>
              <w:jc w:val="center"/>
              <w:rPr>
                <w:rFonts w:ascii="Arial" w:hAnsi="Arial" w:cs="Arial"/>
                <w:sz w:val="18"/>
              </w:rPr>
            </w:pPr>
            <w:r w:rsidRPr="00222754">
              <w:rPr>
                <w:rFonts w:ascii="Arial" w:hAnsi="Arial" w:cs="Arial"/>
                <w:sz w:val="18"/>
              </w:rPr>
              <w:t>Tipo celosía</w:t>
            </w:r>
          </w:p>
        </w:tc>
        <w:tc>
          <w:tcPr>
            <w:tcW w:w="1276" w:type="dxa"/>
            <w:vAlign w:val="center"/>
          </w:tcPr>
          <w:p w14:paraId="44397CA3" w14:textId="77777777" w:rsidR="00222754" w:rsidRPr="00222754" w:rsidRDefault="00222754" w:rsidP="00653DFB">
            <w:pPr>
              <w:spacing w:before="20" w:after="20" w:line="235" w:lineRule="auto"/>
              <w:ind w:left="-33" w:right="-17"/>
              <w:jc w:val="center"/>
              <w:rPr>
                <w:rFonts w:ascii="Arial" w:hAnsi="Arial" w:cs="Arial"/>
                <w:sz w:val="18"/>
              </w:rPr>
            </w:pPr>
            <w:r w:rsidRPr="00222754">
              <w:rPr>
                <w:rFonts w:ascii="Arial" w:hAnsi="Arial" w:cs="Arial"/>
                <w:sz w:val="18"/>
              </w:rPr>
              <w:t>Triangular</w:t>
            </w:r>
          </w:p>
        </w:tc>
      </w:tr>
      <w:tr w:rsidR="00222754" w:rsidRPr="00222754" w14:paraId="1D60490F" w14:textId="77777777" w:rsidTr="00503BDC">
        <w:trPr>
          <w:trHeight w:val="20"/>
        </w:trPr>
        <w:tc>
          <w:tcPr>
            <w:tcW w:w="3402" w:type="dxa"/>
            <w:vAlign w:val="center"/>
          </w:tcPr>
          <w:p w14:paraId="04B29EB2" w14:textId="77777777" w:rsidR="00222754" w:rsidRPr="00222754" w:rsidRDefault="00222754" w:rsidP="00653DFB">
            <w:pPr>
              <w:spacing w:before="20" w:after="20" w:line="235" w:lineRule="auto"/>
              <w:rPr>
                <w:rFonts w:ascii="Arial" w:hAnsi="Arial" w:cs="Arial"/>
                <w:sz w:val="18"/>
                <w:lang w:val="pt-BR"/>
              </w:rPr>
            </w:pPr>
            <w:r w:rsidRPr="00222754">
              <w:rPr>
                <w:rFonts w:ascii="Arial" w:hAnsi="Arial" w:cs="Arial"/>
                <w:sz w:val="18"/>
                <w:lang w:val="pt-BR"/>
              </w:rPr>
              <w:t>Variante LT 220 kV Zorritos Machala</w:t>
            </w:r>
          </w:p>
        </w:tc>
        <w:tc>
          <w:tcPr>
            <w:tcW w:w="661" w:type="dxa"/>
            <w:vAlign w:val="center"/>
          </w:tcPr>
          <w:p w14:paraId="537EBBF3" w14:textId="77777777" w:rsidR="00222754" w:rsidRPr="00222754" w:rsidRDefault="00222754" w:rsidP="00653DFB">
            <w:pPr>
              <w:spacing w:before="20" w:after="20" w:line="235" w:lineRule="auto"/>
              <w:ind w:left="-33" w:right="-17"/>
              <w:jc w:val="center"/>
              <w:rPr>
                <w:rFonts w:ascii="Arial" w:hAnsi="Arial" w:cs="Arial"/>
                <w:sz w:val="18"/>
              </w:rPr>
            </w:pPr>
            <w:r w:rsidRPr="00222754">
              <w:rPr>
                <w:rFonts w:ascii="Arial" w:hAnsi="Arial" w:cs="Arial"/>
                <w:sz w:val="18"/>
              </w:rPr>
              <w:t>2</w:t>
            </w:r>
          </w:p>
        </w:tc>
        <w:tc>
          <w:tcPr>
            <w:tcW w:w="945" w:type="dxa"/>
            <w:vAlign w:val="center"/>
          </w:tcPr>
          <w:p w14:paraId="3FFD3657" w14:textId="77777777" w:rsidR="00222754" w:rsidRPr="00222754" w:rsidRDefault="00222754" w:rsidP="00653DFB">
            <w:pPr>
              <w:spacing w:before="20" w:after="20" w:line="235" w:lineRule="auto"/>
              <w:ind w:left="-33" w:right="-17"/>
              <w:jc w:val="center"/>
              <w:rPr>
                <w:rFonts w:ascii="Arial" w:hAnsi="Arial" w:cs="Arial"/>
                <w:sz w:val="18"/>
              </w:rPr>
            </w:pPr>
            <w:r w:rsidRPr="00222754">
              <w:rPr>
                <w:rFonts w:ascii="Arial" w:hAnsi="Arial" w:cs="Arial"/>
                <w:sz w:val="18"/>
              </w:rPr>
              <w:t xml:space="preserve">1 </w:t>
            </w:r>
            <w:r w:rsidRPr="00222754">
              <w:rPr>
                <w:rFonts w:ascii="Arial" w:hAnsi="Arial" w:cs="Arial"/>
                <w:sz w:val="16"/>
              </w:rPr>
              <w:t>(*)</w:t>
            </w:r>
          </w:p>
        </w:tc>
        <w:tc>
          <w:tcPr>
            <w:tcW w:w="945" w:type="dxa"/>
            <w:vAlign w:val="center"/>
          </w:tcPr>
          <w:p w14:paraId="701A7202" w14:textId="77777777" w:rsidR="00222754" w:rsidRPr="00222754" w:rsidRDefault="00222754" w:rsidP="00653DFB">
            <w:pPr>
              <w:spacing w:before="20" w:after="20" w:line="235" w:lineRule="auto"/>
              <w:ind w:left="-33" w:right="-17"/>
              <w:jc w:val="center"/>
              <w:rPr>
                <w:rFonts w:ascii="Arial" w:hAnsi="Arial" w:cs="Arial"/>
                <w:sz w:val="18"/>
              </w:rPr>
            </w:pPr>
            <w:r w:rsidRPr="00222754">
              <w:rPr>
                <w:rFonts w:ascii="Arial" w:hAnsi="Arial" w:cs="Arial"/>
                <w:sz w:val="18"/>
              </w:rPr>
              <w:t>1 (*)</w:t>
            </w:r>
          </w:p>
        </w:tc>
        <w:tc>
          <w:tcPr>
            <w:tcW w:w="1276" w:type="dxa"/>
            <w:vAlign w:val="center"/>
          </w:tcPr>
          <w:p w14:paraId="41949EBA" w14:textId="77777777" w:rsidR="00222754" w:rsidRPr="00222754" w:rsidRDefault="00222754" w:rsidP="00653DFB">
            <w:pPr>
              <w:spacing w:before="20" w:after="20" w:line="235" w:lineRule="auto"/>
              <w:ind w:left="-33" w:right="-17"/>
              <w:jc w:val="center"/>
              <w:rPr>
                <w:rFonts w:ascii="Arial" w:hAnsi="Arial" w:cs="Arial"/>
                <w:sz w:val="18"/>
              </w:rPr>
            </w:pPr>
            <w:r w:rsidRPr="00222754">
              <w:rPr>
                <w:rFonts w:ascii="Arial" w:hAnsi="Arial" w:cs="Arial"/>
                <w:sz w:val="18"/>
              </w:rPr>
              <w:t>Tipo celosía</w:t>
            </w:r>
          </w:p>
        </w:tc>
        <w:tc>
          <w:tcPr>
            <w:tcW w:w="1276" w:type="dxa"/>
            <w:vAlign w:val="center"/>
          </w:tcPr>
          <w:p w14:paraId="7D9A23E7" w14:textId="77777777" w:rsidR="00222754" w:rsidRPr="00222754" w:rsidRDefault="00222754" w:rsidP="00653DFB">
            <w:pPr>
              <w:spacing w:before="20" w:after="20" w:line="235" w:lineRule="auto"/>
              <w:ind w:left="-33" w:right="-17"/>
              <w:jc w:val="center"/>
              <w:rPr>
                <w:rFonts w:ascii="Arial" w:hAnsi="Arial" w:cs="Arial"/>
                <w:sz w:val="18"/>
              </w:rPr>
            </w:pPr>
            <w:r w:rsidRPr="00222754">
              <w:rPr>
                <w:rFonts w:ascii="Arial" w:hAnsi="Arial" w:cs="Arial"/>
                <w:sz w:val="18"/>
              </w:rPr>
              <w:t>Vertical</w:t>
            </w:r>
          </w:p>
        </w:tc>
      </w:tr>
    </w:tbl>
    <w:p w14:paraId="11DF8CE8" w14:textId="77777777" w:rsidR="00222754" w:rsidRPr="00222754" w:rsidRDefault="00222754" w:rsidP="00653DFB">
      <w:pPr>
        <w:autoSpaceDE w:val="0"/>
        <w:spacing w:before="60" w:after="0" w:line="235" w:lineRule="auto"/>
        <w:ind w:left="993"/>
        <w:jc w:val="both"/>
        <w:rPr>
          <w:rFonts w:ascii="Arial" w:hAnsi="Arial" w:cs="Arial"/>
          <w:sz w:val="16"/>
          <w:szCs w:val="16"/>
        </w:rPr>
      </w:pPr>
      <w:r w:rsidRPr="00222754">
        <w:rPr>
          <w:rFonts w:ascii="Arial" w:hAnsi="Arial" w:cs="Arial"/>
          <w:sz w:val="16"/>
          <w:szCs w:val="16"/>
        </w:rPr>
        <w:t xml:space="preserve">(*) Igual al considerado en el diseño de la línea existente (L-2280) Zorritos - Machala. </w:t>
      </w:r>
    </w:p>
    <w:p w14:paraId="482D6C8F" w14:textId="77777777" w:rsidR="00222754" w:rsidRPr="00222754" w:rsidRDefault="00222754" w:rsidP="00653DFB">
      <w:pPr>
        <w:spacing w:before="100" w:after="0" w:line="235" w:lineRule="auto"/>
        <w:ind w:left="993" w:hanging="567"/>
        <w:jc w:val="both"/>
        <w:rPr>
          <w:rFonts w:ascii="Arial" w:hAnsi="Arial" w:cs="Arial"/>
          <w:b/>
          <w:sz w:val="20"/>
        </w:rPr>
      </w:pPr>
      <w:r w:rsidRPr="00222754">
        <w:rPr>
          <w:rFonts w:ascii="Arial" w:hAnsi="Arial" w:cs="Arial"/>
          <w:b/>
          <w:sz w:val="20"/>
        </w:rPr>
        <w:t>3.1.2</w:t>
      </w:r>
      <w:r w:rsidRPr="00222754">
        <w:rPr>
          <w:rFonts w:ascii="Arial" w:hAnsi="Arial" w:cs="Arial"/>
          <w:b/>
          <w:sz w:val="20"/>
        </w:rPr>
        <w:tab/>
        <w:t>Estructuras de la línea</w:t>
      </w:r>
    </w:p>
    <w:p w14:paraId="11AA8058" w14:textId="77777777" w:rsidR="00222754" w:rsidRPr="00222754" w:rsidRDefault="00222754" w:rsidP="00653DFB">
      <w:pPr>
        <w:autoSpaceDE w:val="0"/>
        <w:spacing w:before="60" w:after="0" w:line="235" w:lineRule="auto"/>
        <w:ind w:left="993"/>
        <w:jc w:val="both"/>
        <w:rPr>
          <w:rFonts w:ascii="Arial" w:hAnsi="Arial" w:cs="Arial"/>
          <w:sz w:val="20"/>
        </w:rPr>
      </w:pPr>
      <w:r w:rsidRPr="00222754">
        <w:rPr>
          <w:rFonts w:ascii="Arial" w:hAnsi="Arial" w:cs="Arial"/>
          <w:sz w:val="20"/>
        </w:rPr>
        <w:t xml:space="preserve">Las estructuras serán diseñadas para las configuraciones señaladas en el apartado 3.1.1, </w:t>
      </w:r>
      <w:r w:rsidRPr="00222754">
        <w:rPr>
          <w:rFonts w:ascii="Arial" w:hAnsi="Arial" w:cs="Arial"/>
          <w:sz w:val="20"/>
          <w:szCs w:val="20"/>
        </w:rPr>
        <w:t>del tipo celosía y auto-soportadas</w:t>
      </w:r>
      <w:r w:rsidRPr="00222754">
        <w:rPr>
          <w:rFonts w:ascii="Arial" w:hAnsi="Arial" w:cs="Arial"/>
          <w:sz w:val="20"/>
        </w:rPr>
        <w:t xml:space="preserve">. Las estructuras en 220 kV de la nueva línea llevarán como mínimo un conductor por fase y un cable de fibra óptica. </w:t>
      </w:r>
    </w:p>
    <w:p w14:paraId="550A7401" w14:textId="77777777" w:rsidR="00222754" w:rsidRPr="00222754" w:rsidRDefault="00222754" w:rsidP="00653DFB">
      <w:pPr>
        <w:spacing w:before="100" w:after="0" w:line="235" w:lineRule="auto"/>
        <w:ind w:left="993" w:hanging="567"/>
        <w:jc w:val="both"/>
        <w:rPr>
          <w:rFonts w:ascii="Arial" w:hAnsi="Arial" w:cs="Arial"/>
          <w:b/>
          <w:sz w:val="20"/>
        </w:rPr>
      </w:pPr>
      <w:r w:rsidRPr="00222754">
        <w:rPr>
          <w:rFonts w:ascii="Arial" w:hAnsi="Arial" w:cs="Arial"/>
          <w:b/>
          <w:sz w:val="20"/>
        </w:rPr>
        <w:t>3.1.3</w:t>
      </w:r>
      <w:r w:rsidRPr="00222754">
        <w:rPr>
          <w:rFonts w:ascii="Arial" w:hAnsi="Arial" w:cs="Arial"/>
          <w:b/>
          <w:sz w:val="20"/>
        </w:rPr>
        <w:tab/>
        <w:t>Conductores de fase</w:t>
      </w:r>
    </w:p>
    <w:p w14:paraId="0D112182" w14:textId="77777777" w:rsidR="00222754" w:rsidRPr="00222754" w:rsidRDefault="00222754" w:rsidP="00653DFB">
      <w:pPr>
        <w:autoSpaceDE w:val="0"/>
        <w:spacing w:before="60" w:after="0" w:line="235" w:lineRule="auto"/>
        <w:ind w:left="993"/>
        <w:jc w:val="both"/>
        <w:rPr>
          <w:rFonts w:ascii="Arial" w:hAnsi="Arial" w:cs="Arial"/>
          <w:sz w:val="20"/>
        </w:rPr>
      </w:pPr>
      <w:r w:rsidRPr="00222754">
        <w:rPr>
          <w:rFonts w:ascii="Arial" w:hAnsi="Arial" w:cs="Arial"/>
          <w:sz w:val="20"/>
        </w:rPr>
        <w:t>La Sociedad Concesionaria seleccionará el tipo de cable que garantice el cumplimiento de los requerimientos técnicos establecidos en los apartados 1 y 2 del presente anexo. Para este fin podrá evaluar los tipos de cable ACSR, ACAR ó AAAC, según la capacidad de transporte, el número de conductores por fase, las cargas mecánicas de diseño, la longitud de los vanos y las condiciones climáticas propias de las distintas áreas que atraviesan las líneas, de tal manera que la alternativa seleccionada constituya la mejor opción final de construcción.</w:t>
      </w:r>
    </w:p>
    <w:p w14:paraId="653F3537" w14:textId="77777777" w:rsidR="00222754" w:rsidRPr="00222754" w:rsidRDefault="00222754" w:rsidP="00653DFB">
      <w:pPr>
        <w:spacing w:before="100" w:after="0" w:line="235" w:lineRule="auto"/>
        <w:ind w:left="993" w:hanging="567"/>
        <w:jc w:val="both"/>
        <w:rPr>
          <w:rFonts w:ascii="Arial" w:hAnsi="Arial" w:cs="Arial"/>
          <w:b/>
          <w:sz w:val="20"/>
        </w:rPr>
      </w:pPr>
      <w:r w:rsidRPr="00222754">
        <w:rPr>
          <w:rFonts w:ascii="Arial" w:hAnsi="Arial" w:cs="Arial"/>
          <w:b/>
          <w:sz w:val="20"/>
        </w:rPr>
        <w:t>3.1.4</w:t>
      </w:r>
      <w:r w:rsidRPr="00222754">
        <w:rPr>
          <w:rFonts w:ascii="Arial" w:hAnsi="Arial" w:cs="Arial"/>
          <w:b/>
          <w:sz w:val="20"/>
        </w:rPr>
        <w:tab/>
        <w:t>Cable de guarda OPGW</w:t>
      </w:r>
    </w:p>
    <w:p w14:paraId="44E979A3" w14:textId="77777777" w:rsidR="00222754" w:rsidRPr="00222754" w:rsidRDefault="00222754" w:rsidP="00653DFB">
      <w:pPr>
        <w:autoSpaceDE w:val="0"/>
        <w:spacing w:before="60" w:after="0" w:line="235" w:lineRule="auto"/>
        <w:ind w:left="993"/>
        <w:jc w:val="both"/>
        <w:rPr>
          <w:rFonts w:ascii="Arial" w:hAnsi="Arial" w:cs="Arial"/>
          <w:sz w:val="20"/>
        </w:rPr>
      </w:pPr>
      <w:r w:rsidRPr="00222754">
        <w:rPr>
          <w:rFonts w:ascii="Arial" w:hAnsi="Arial" w:cs="Arial"/>
          <w:sz w:val="20"/>
        </w:rPr>
        <w:t>El cable OPGW estará compuesto por fibras ópticas para telecomunicaciones, contenidas en una unidad central de protección de fibra óptica, rodeada de una o varias capas de cables metálicos trenzados concéntricamente.</w:t>
      </w:r>
    </w:p>
    <w:p w14:paraId="4BEC4951" w14:textId="77777777" w:rsidR="00222754" w:rsidRPr="00222754" w:rsidRDefault="00222754" w:rsidP="00653DFB">
      <w:pPr>
        <w:autoSpaceDE w:val="0"/>
        <w:spacing w:before="40" w:after="0" w:line="235" w:lineRule="auto"/>
        <w:ind w:left="992"/>
        <w:jc w:val="both"/>
        <w:rPr>
          <w:rFonts w:ascii="Arial" w:hAnsi="Arial" w:cs="Arial"/>
          <w:sz w:val="20"/>
        </w:rPr>
      </w:pPr>
      <w:r w:rsidRPr="00222754">
        <w:rPr>
          <w:rFonts w:ascii="Arial" w:hAnsi="Arial" w:cs="Arial"/>
          <w:sz w:val="20"/>
        </w:rPr>
        <w:t>La unidad óptica deberá ser diseñada para contener y proteger las fibras ópticas de posibles daños originados por esfuerzos mecánicos ocasionados por la tracción, flexión, torsión, compresión o por la humedad. La configuración del cable debe ser del tipo “loose” y deberá ser sellado longitudinalmente contra el ingreso de agua.</w:t>
      </w:r>
    </w:p>
    <w:p w14:paraId="42C57FDE" w14:textId="77777777" w:rsidR="00222754" w:rsidRPr="00222754" w:rsidRDefault="00222754" w:rsidP="00653DFB">
      <w:pPr>
        <w:autoSpaceDE w:val="0"/>
        <w:spacing w:before="40" w:after="0" w:line="235" w:lineRule="auto"/>
        <w:ind w:left="992"/>
        <w:jc w:val="both"/>
        <w:rPr>
          <w:rFonts w:ascii="Arial" w:hAnsi="Arial" w:cs="Arial"/>
          <w:sz w:val="20"/>
        </w:rPr>
      </w:pPr>
      <w:r w:rsidRPr="00222754">
        <w:rPr>
          <w:rFonts w:ascii="Arial" w:hAnsi="Arial" w:cs="Arial"/>
          <w:sz w:val="20"/>
        </w:rPr>
        <w:t>El cable debe poseer las características eléctricas y mecánicas requeridas para el diseño de las líneas de transmisión y debe garantizar que las fibras ópticas no sufran esfuerzos durante la vida útil del cable.</w:t>
      </w:r>
    </w:p>
    <w:p w14:paraId="2DC74084" w14:textId="77777777" w:rsidR="00222754" w:rsidRPr="00222754" w:rsidRDefault="00222754" w:rsidP="00653DFB">
      <w:pPr>
        <w:autoSpaceDE w:val="0"/>
        <w:spacing w:before="40" w:after="0" w:line="235" w:lineRule="auto"/>
        <w:ind w:left="992"/>
        <w:jc w:val="both"/>
        <w:rPr>
          <w:rFonts w:ascii="Arial" w:hAnsi="Arial" w:cs="Arial"/>
          <w:sz w:val="20"/>
        </w:rPr>
      </w:pPr>
      <w:r w:rsidRPr="00222754">
        <w:rPr>
          <w:rFonts w:ascii="Arial" w:hAnsi="Arial" w:cs="Arial"/>
          <w:sz w:val="20"/>
        </w:rPr>
        <w:t>El cable de guarda OPGW deberá ser capaz de soportar un cortocircuito a tierra estimado, que garantice un tiempo de vida útil no menor de 30 años de servicio. El Concesionario sustentará la metodología de cálculo.</w:t>
      </w:r>
    </w:p>
    <w:p w14:paraId="5002CBC3" w14:textId="77777777" w:rsidR="00222754" w:rsidRPr="00222754" w:rsidRDefault="00222754" w:rsidP="00653DFB">
      <w:pPr>
        <w:autoSpaceDE w:val="0"/>
        <w:spacing w:before="40" w:after="0" w:line="235" w:lineRule="auto"/>
        <w:ind w:left="992"/>
        <w:jc w:val="both"/>
        <w:rPr>
          <w:rFonts w:ascii="Arial" w:hAnsi="Arial" w:cs="Arial"/>
          <w:sz w:val="20"/>
        </w:rPr>
      </w:pPr>
      <w:bookmarkStart w:id="73" w:name="_Hlk6937778"/>
      <w:bookmarkStart w:id="74" w:name="_Hlk6934899"/>
      <w:r w:rsidRPr="00222754">
        <w:rPr>
          <w:rFonts w:ascii="Arial" w:hAnsi="Arial" w:cs="Arial"/>
          <w:sz w:val="20"/>
          <w:szCs w:val="20"/>
          <w:lang w:eastAsia="zh-CN"/>
        </w:rPr>
        <w:t>Corresponde a la Sociedad Concesionaria determinar las características técnicas y especificaciones finales del cable OPGW, para lo cual debe tomar en cuenta normas como la IEEE 1138, la ITU-T G.652, o equivalentes, que garanticen una selección con los niveles de calidad requeridos para el SEIN.</w:t>
      </w:r>
      <w:bookmarkEnd w:id="73"/>
    </w:p>
    <w:bookmarkEnd w:id="74"/>
    <w:p w14:paraId="164FE071" w14:textId="6759A306" w:rsidR="00222754" w:rsidRPr="00222754" w:rsidRDefault="00222754" w:rsidP="00653DFB">
      <w:pPr>
        <w:spacing w:before="100" w:after="0" w:line="235" w:lineRule="auto"/>
        <w:ind w:left="993" w:hanging="567"/>
        <w:jc w:val="both"/>
        <w:rPr>
          <w:rFonts w:ascii="Arial" w:hAnsi="Arial" w:cs="Arial"/>
          <w:b/>
          <w:sz w:val="20"/>
        </w:rPr>
      </w:pPr>
      <w:r w:rsidRPr="00222754">
        <w:rPr>
          <w:rFonts w:ascii="Arial" w:hAnsi="Arial" w:cs="Arial"/>
          <w:b/>
          <w:sz w:val="20"/>
        </w:rPr>
        <w:t>3.1.5</w:t>
      </w:r>
      <w:r w:rsidRPr="00222754">
        <w:rPr>
          <w:rFonts w:ascii="Arial" w:hAnsi="Arial" w:cs="Arial"/>
          <w:b/>
          <w:sz w:val="20"/>
          <w:szCs w:val="20"/>
        </w:rPr>
        <w:tab/>
      </w:r>
      <w:r w:rsidRPr="00222754">
        <w:rPr>
          <w:rFonts w:ascii="Arial" w:hAnsi="Arial" w:cs="Arial"/>
          <w:b/>
          <w:sz w:val="20"/>
        </w:rPr>
        <w:t>Accesorios del conductor</w:t>
      </w:r>
    </w:p>
    <w:p w14:paraId="11621869" w14:textId="77777777" w:rsidR="00222754" w:rsidRPr="00222754" w:rsidRDefault="00222754" w:rsidP="00653DFB">
      <w:pPr>
        <w:spacing w:before="100" w:after="0" w:line="235" w:lineRule="auto"/>
        <w:ind w:left="992"/>
        <w:jc w:val="both"/>
        <w:rPr>
          <w:rFonts w:ascii="Arial" w:hAnsi="Arial" w:cs="Arial"/>
          <w:b/>
          <w:sz w:val="20"/>
        </w:rPr>
      </w:pPr>
      <w:r w:rsidRPr="00222754">
        <w:rPr>
          <w:rFonts w:ascii="Arial" w:hAnsi="Arial" w:cs="Arial"/>
          <w:b/>
          <w:sz w:val="20"/>
        </w:rPr>
        <w:t>Alcance</w:t>
      </w:r>
    </w:p>
    <w:p w14:paraId="7B4F20F3" w14:textId="77777777" w:rsidR="00222754" w:rsidRPr="00222754" w:rsidRDefault="00222754" w:rsidP="00653DFB">
      <w:pPr>
        <w:spacing w:before="60" w:after="0" w:line="235" w:lineRule="auto"/>
        <w:ind w:left="993"/>
        <w:jc w:val="both"/>
        <w:rPr>
          <w:rFonts w:ascii="Arial" w:hAnsi="Arial" w:cs="Arial"/>
          <w:sz w:val="20"/>
        </w:rPr>
      </w:pPr>
      <w:r w:rsidRPr="00222754">
        <w:rPr>
          <w:rFonts w:ascii="Arial" w:hAnsi="Arial" w:cs="Arial"/>
          <w:sz w:val="20"/>
        </w:rPr>
        <w:t>Estas especificaciones establecen los requerimientos técnicos para el suministro de los accesorios de los conductores, tales como: varillas de armar, manguitos de empalme, manguitos de reparación y herramientas para su aplicación, espaciadores, amortiguadores, y otros a ser utilizados con el conductor seleccionado.</w:t>
      </w:r>
    </w:p>
    <w:p w14:paraId="25AFFBF2" w14:textId="73DDF9E4" w:rsidR="00222754" w:rsidRPr="00222754" w:rsidRDefault="00222754" w:rsidP="00222754">
      <w:pPr>
        <w:spacing w:before="120" w:after="0" w:line="240" w:lineRule="auto"/>
        <w:ind w:left="992"/>
        <w:jc w:val="both"/>
        <w:rPr>
          <w:rFonts w:ascii="Arial" w:hAnsi="Arial" w:cs="Arial"/>
          <w:b/>
          <w:sz w:val="20"/>
        </w:rPr>
      </w:pPr>
      <w:r w:rsidRPr="00222754">
        <w:rPr>
          <w:rFonts w:ascii="Arial" w:hAnsi="Arial" w:cs="Arial"/>
          <w:b/>
          <w:sz w:val="20"/>
        </w:rPr>
        <w:lastRenderedPageBreak/>
        <w:t>Normas</w:t>
      </w:r>
    </w:p>
    <w:p w14:paraId="6B613B84" w14:textId="77777777" w:rsidR="00222754" w:rsidRPr="00222754" w:rsidRDefault="00222754" w:rsidP="00222754">
      <w:pPr>
        <w:spacing w:before="60" w:after="0" w:line="240" w:lineRule="auto"/>
        <w:ind w:left="993"/>
        <w:jc w:val="both"/>
        <w:rPr>
          <w:rFonts w:ascii="Arial" w:hAnsi="Arial" w:cs="Arial"/>
          <w:sz w:val="20"/>
        </w:rPr>
      </w:pPr>
      <w:r w:rsidRPr="00222754">
        <w:rPr>
          <w:rFonts w:ascii="Arial" w:hAnsi="Arial" w:cs="Arial"/>
          <w:sz w:val="20"/>
        </w:rPr>
        <w:t>Para el diseño, fabricación y transporte de los accesorios se utilizarán, sin ser limitativas, las versiones vigentes de las normas siguientes: CNE Suministro vigente, ASTM A 36, ASTM A 153, ASTM B201, ASTM B230, ASTM B398, IEC 61284, UNE 207009:2002.</w:t>
      </w:r>
    </w:p>
    <w:p w14:paraId="0C353789" w14:textId="77777777" w:rsidR="00222754" w:rsidRPr="00222754" w:rsidRDefault="00222754" w:rsidP="00222754">
      <w:pPr>
        <w:spacing w:before="120" w:after="0" w:line="240" w:lineRule="auto"/>
        <w:ind w:left="992"/>
        <w:jc w:val="both"/>
        <w:rPr>
          <w:rFonts w:ascii="Arial" w:hAnsi="Arial" w:cs="Arial"/>
          <w:b/>
          <w:sz w:val="20"/>
        </w:rPr>
      </w:pPr>
      <w:r w:rsidRPr="00222754">
        <w:rPr>
          <w:rFonts w:ascii="Arial" w:hAnsi="Arial" w:cs="Arial"/>
          <w:b/>
          <w:sz w:val="20"/>
        </w:rPr>
        <w:t>Características Técnicas</w:t>
      </w:r>
    </w:p>
    <w:p w14:paraId="70A02A8E" w14:textId="77777777" w:rsidR="00222754" w:rsidRPr="00222754" w:rsidRDefault="00222754" w:rsidP="00222754">
      <w:pPr>
        <w:numPr>
          <w:ilvl w:val="0"/>
          <w:numId w:val="86"/>
        </w:numPr>
        <w:spacing w:before="60" w:after="0" w:line="240" w:lineRule="auto"/>
        <w:ind w:left="1276" w:hanging="284"/>
        <w:jc w:val="both"/>
        <w:rPr>
          <w:rFonts w:ascii="Arial" w:hAnsi="Arial" w:cs="Arial"/>
          <w:sz w:val="20"/>
        </w:rPr>
      </w:pPr>
      <w:r w:rsidRPr="00222754">
        <w:rPr>
          <w:rFonts w:ascii="Arial" w:hAnsi="Arial" w:cs="Arial"/>
          <w:sz w:val="20"/>
        </w:rPr>
        <w:t>Varillas de armar: serán de aleación de aluminio de forma helicoidal y del tipo preformado, para ser montadas fácilmente sobre los conductores. Las dimensiones de las varillas de armar serán apropiadas para las secciones de los conductores seleccionados.</w:t>
      </w:r>
    </w:p>
    <w:p w14:paraId="4B8D74BC" w14:textId="77777777" w:rsidR="00222754" w:rsidRPr="00222754" w:rsidRDefault="00222754" w:rsidP="00222754">
      <w:pPr>
        <w:spacing w:before="60" w:after="0" w:line="240" w:lineRule="auto"/>
        <w:ind w:left="1276"/>
        <w:jc w:val="both"/>
        <w:rPr>
          <w:rFonts w:ascii="Arial" w:hAnsi="Arial" w:cs="Arial"/>
          <w:sz w:val="20"/>
        </w:rPr>
      </w:pPr>
      <w:r w:rsidRPr="00222754">
        <w:rPr>
          <w:rFonts w:ascii="Arial" w:hAnsi="Arial" w:cs="Arial"/>
          <w:sz w:val="20"/>
        </w:rPr>
        <w:t>Una vez montadas, las varillas deberán proveer una capa protectora uniforme, sin intersticios y con una presión adecuada para evitar aflojamiento debido a envejecimiento.</w:t>
      </w:r>
    </w:p>
    <w:p w14:paraId="0CC4208C" w14:textId="77777777" w:rsidR="00222754" w:rsidRPr="00222754" w:rsidRDefault="00222754" w:rsidP="00222754">
      <w:pPr>
        <w:numPr>
          <w:ilvl w:val="0"/>
          <w:numId w:val="86"/>
        </w:numPr>
        <w:spacing w:before="60" w:after="0" w:line="240" w:lineRule="auto"/>
        <w:ind w:left="1276" w:hanging="284"/>
        <w:jc w:val="both"/>
        <w:rPr>
          <w:rFonts w:ascii="Arial" w:hAnsi="Arial" w:cs="Arial"/>
          <w:sz w:val="20"/>
        </w:rPr>
      </w:pPr>
      <w:r w:rsidRPr="00222754">
        <w:rPr>
          <w:rFonts w:ascii="Arial" w:hAnsi="Arial" w:cs="Arial"/>
          <w:sz w:val="20"/>
        </w:rPr>
        <w:t>Manguitos de empalme: serán del tipo compresión, del material y diámetro apropiados para el conductor seleccionado. La carga de rotura mínima será de 95% de la del conductor correspondiente.</w:t>
      </w:r>
    </w:p>
    <w:p w14:paraId="5B2162F0" w14:textId="77777777" w:rsidR="00222754" w:rsidRPr="00222754" w:rsidRDefault="00222754" w:rsidP="00222754">
      <w:pPr>
        <w:numPr>
          <w:ilvl w:val="0"/>
          <w:numId w:val="86"/>
        </w:numPr>
        <w:spacing w:before="60" w:after="0" w:line="240" w:lineRule="auto"/>
        <w:ind w:left="1276" w:hanging="284"/>
        <w:jc w:val="both"/>
        <w:rPr>
          <w:rFonts w:ascii="Arial" w:hAnsi="Arial" w:cs="Arial"/>
          <w:sz w:val="20"/>
        </w:rPr>
      </w:pPr>
      <w:r w:rsidRPr="00222754">
        <w:rPr>
          <w:rFonts w:ascii="Arial" w:hAnsi="Arial" w:cs="Arial"/>
          <w:sz w:val="20"/>
        </w:rPr>
        <w:t>Manguitos de reparación: serán del tipo compresión</w:t>
      </w:r>
      <w:r w:rsidRPr="00222754">
        <w:rPr>
          <w:rFonts w:ascii="Arial" w:hAnsi="Arial" w:cs="Arial"/>
          <w:bCs/>
          <w:sz w:val="20"/>
          <w:szCs w:val="20"/>
        </w:rPr>
        <w:t xml:space="preserve"> u otro sistema de reparación</w:t>
      </w:r>
      <w:r w:rsidRPr="00222754">
        <w:rPr>
          <w:rFonts w:ascii="Arial" w:hAnsi="Arial" w:cs="Arial"/>
          <w:sz w:val="20"/>
        </w:rPr>
        <w:t>. Su utilización será solamente en casos de daños leves en la capa externa del conductor. Las características mecánicas serán similares a las de los manguitos de empalme.</w:t>
      </w:r>
    </w:p>
    <w:p w14:paraId="2ADD875A" w14:textId="77777777" w:rsidR="00222754" w:rsidRPr="00222754" w:rsidRDefault="00222754" w:rsidP="003D25A6">
      <w:pPr>
        <w:numPr>
          <w:ilvl w:val="0"/>
          <w:numId w:val="86"/>
        </w:numPr>
        <w:spacing w:before="60" w:after="0" w:line="240" w:lineRule="auto"/>
        <w:ind w:left="1276" w:hanging="284"/>
        <w:jc w:val="both"/>
        <w:rPr>
          <w:rFonts w:ascii="Arial" w:hAnsi="Arial" w:cs="Arial"/>
          <w:sz w:val="20"/>
        </w:rPr>
      </w:pPr>
      <w:r w:rsidRPr="00222754">
        <w:rPr>
          <w:rFonts w:ascii="Arial" w:hAnsi="Arial" w:cs="Arial"/>
          <w:sz w:val="20"/>
        </w:rPr>
        <w:t xml:space="preserve">Amortiguadores: deberán ser del tipo stock bridge </w:t>
      </w:r>
      <w:r w:rsidRPr="00222754">
        <w:rPr>
          <w:rFonts w:ascii="Arial" w:hAnsi="Arial" w:cs="Arial"/>
          <w:bCs/>
          <w:sz w:val="20"/>
          <w:szCs w:val="20"/>
        </w:rPr>
        <w:t>o espaciador-amortiguador</w:t>
      </w:r>
      <w:r w:rsidRPr="00222754">
        <w:rPr>
          <w:rFonts w:ascii="Arial" w:hAnsi="Arial" w:cs="Arial"/>
          <w:sz w:val="20"/>
        </w:rPr>
        <w:t xml:space="preserve"> </w:t>
      </w:r>
      <w:r w:rsidRPr="003D25A6">
        <w:rPr>
          <w:rFonts w:ascii="Arial" w:hAnsi="Arial" w:cs="Arial"/>
          <w:sz w:val="20"/>
        </w:rPr>
        <w:t>dependiendo</w:t>
      </w:r>
      <w:r w:rsidRPr="00222754">
        <w:rPr>
          <w:rFonts w:ascii="Arial" w:hAnsi="Arial" w:cs="Arial"/>
          <w:bCs/>
          <w:sz w:val="20"/>
          <w:szCs w:val="20"/>
        </w:rPr>
        <w:t xml:space="preserve"> de la configuración del haz de conductor, para controlar los niveles de vibración eólica dentro de los límites de seguridad permitidos; conservando sus propiedades mecánicas y de amortiguamiento a lo largo de la vida útil de la línea</w:t>
      </w:r>
      <w:r w:rsidRPr="00222754">
        <w:rPr>
          <w:rFonts w:ascii="Arial" w:hAnsi="Arial" w:cs="Arial"/>
          <w:sz w:val="20"/>
        </w:rPr>
        <w:t>.</w:t>
      </w:r>
    </w:p>
    <w:p w14:paraId="0F9E4C55" w14:textId="77777777" w:rsidR="00222754" w:rsidRPr="00222754" w:rsidRDefault="00222754" w:rsidP="00222754">
      <w:pPr>
        <w:spacing w:before="120" w:after="0" w:line="240" w:lineRule="auto"/>
        <w:ind w:left="993" w:hanging="567"/>
        <w:jc w:val="both"/>
        <w:rPr>
          <w:rFonts w:ascii="Arial" w:hAnsi="Arial" w:cs="Arial"/>
          <w:b/>
          <w:sz w:val="20"/>
          <w:szCs w:val="20"/>
        </w:rPr>
      </w:pPr>
      <w:r w:rsidRPr="00222754">
        <w:rPr>
          <w:rFonts w:ascii="Arial" w:hAnsi="Arial" w:cs="Arial"/>
          <w:b/>
          <w:sz w:val="20"/>
          <w:szCs w:val="20"/>
        </w:rPr>
        <w:t>3.1.6</w:t>
      </w:r>
      <w:r w:rsidRPr="00222754">
        <w:rPr>
          <w:rFonts w:ascii="Arial" w:hAnsi="Arial" w:cs="Arial"/>
          <w:b/>
          <w:sz w:val="20"/>
          <w:szCs w:val="20"/>
        </w:rPr>
        <w:tab/>
        <w:t>Aisladores</w:t>
      </w:r>
    </w:p>
    <w:p w14:paraId="46E31B0A" w14:textId="06EEBDC4" w:rsidR="00222754" w:rsidRPr="00222754" w:rsidRDefault="00222754" w:rsidP="00222754">
      <w:pPr>
        <w:tabs>
          <w:tab w:val="left" w:pos="993"/>
        </w:tabs>
        <w:autoSpaceDE w:val="0"/>
        <w:spacing w:before="40" w:after="0" w:line="240" w:lineRule="auto"/>
        <w:ind w:left="993" w:hanging="426"/>
        <w:jc w:val="both"/>
        <w:rPr>
          <w:rFonts w:ascii="Arial" w:hAnsi="Arial" w:cs="Arial"/>
          <w:sz w:val="20"/>
          <w:szCs w:val="20"/>
        </w:rPr>
      </w:pPr>
      <w:r w:rsidRPr="00222754">
        <w:rPr>
          <w:rFonts w:ascii="Arial" w:hAnsi="Arial" w:cs="Arial"/>
          <w:sz w:val="20"/>
          <w:szCs w:val="20"/>
        </w:rPr>
        <w:tab/>
        <w:t xml:space="preserve">De manera general, el tipo y material de los aisladores será seleccionado de acuerdo a las características de las zonas que atraviesen las líneas, tomando en cuenta las buenas prácticas y experiencias </w:t>
      </w:r>
      <w:r w:rsidR="00A51885">
        <w:rPr>
          <w:rFonts w:ascii="Arial" w:hAnsi="Arial" w:cs="Arial"/>
          <w:sz w:val="20"/>
          <w:szCs w:val="20"/>
        </w:rPr>
        <w:t xml:space="preserve">previas y recientes </w:t>
      </w:r>
      <w:r w:rsidRPr="00222754">
        <w:rPr>
          <w:rFonts w:ascii="Arial" w:hAnsi="Arial" w:cs="Arial"/>
          <w:sz w:val="20"/>
          <w:szCs w:val="20"/>
        </w:rPr>
        <w:t xml:space="preserve">de líneas de transmisión </w:t>
      </w:r>
      <w:r w:rsidR="00A51885">
        <w:rPr>
          <w:rFonts w:ascii="Arial" w:hAnsi="Arial" w:cs="Arial"/>
          <w:sz w:val="20"/>
          <w:szCs w:val="20"/>
        </w:rPr>
        <w:t>en</w:t>
      </w:r>
      <w:r w:rsidRPr="00222754">
        <w:rPr>
          <w:rFonts w:ascii="Arial" w:hAnsi="Arial" w:cs="Arial"/>
          <w:sz w:val="20"/>
          <w:szCs w:val="20"/>
        </w:rPr>
        <w:t xml:space="preserve"> zonas similares</w:t>
      </w:r>
      <w:r w:rsidR="00A51885">
        <w:rPr>
          <w:rFonts w:ascii="Arial" w:hAnsi="Arial" w:cs="Arial"/>
          <w:sz w:val="20"/>
          <w:szCs w:val="20"/>
        </w:rPr>
        <w:t xml:space="preserve"> a nivel nacional</w:t>
      </w:r>
      <w:r w:rsidRPr="00222754">
        <w:rPr>
          <w:rFonts w:ascii="Arial" w:hAnsi="Arial" w:cs="Arial"/>
          <w:sz w:val="20"/>
          <w:szCs w:val="20"/>
        </w:rPr>
        <w:t>. En ese sentido, el Concesionario deberá investigar aquellos agentes contaminantes o potenciales fuentes de contaminación existentes en las zonas de recorrido de la línea, que puedan afectar el desempeño de los aisladores. Los estudios de coordinación de aislamiento que involucren aisladores, deberán cumplir con las normas IEC 60815-1 e IEC 60815-2, en particular en lo que se refiere a la contaminación.</w:t>
      </w:r>
    </w:p>
    <w:p w14:paraId="11913763" w14:textId="77777777" w:rsidR="00222754" w:rsidRPr="00222754" w:rsidRDefault="00222754" w:rsidP="00222754">
      <w:pPr>
        <w:tabs>
          <w:tab w:val="left" w:pos="993"/>
        </w:tabs>
        <w:autoSpaceDE w:val="0"/>
        <w:spacing w:before="40" w:after="0" w:line="240" w:lineRule="auto"/>
        <w:ind w:left="993" w:hanging="426"/>
        <w:jc w:val="both"/>
        <w:rPr>
          <w:rFonts w:ascii="Arial" w:hAnsi="Arial" w:cs="Arial"/>
          <w:sz w:val="20"/>
          <w:szCs w:val="20"/>
        </w:rPr>
      </w:pPr>
      <w:r w:rsidRPr="00222754">
        <w:rPr>
          <w:rFonts w:ascii="Arial" w:hAnsi="Arial" w:cs="Arial"/>
          <w:sz w:val="20"/>
          <w:szCs w:val="20"/>
        </w:rPr>
        <w:tab/>
        <w:t xml:space="preserve">A partir de los resultados de la investigación señalada </w:t>
      </w:r>
      <w:bookmarkStart w:id="75" w:name="_Hlk6937847"/>
      <w:r w:rsidRPr="00222754">
        <w:rPr>
          <w:rFonts w:ascii="Arial" w:hAnsi="Arial" w:cs="Arial"/>
          <w:sz w:val="20"/>
          <w:szCs w:val="20"/>
        </w:rPr>
        <w:t>deberá determinar las medidas que minimicen el impacto de la contaminación, tales como: el replanteo del trazo de la línea, el incremento de la línea de fuga, el uso de anillos que mejoren el desempeño de los aisladores contaminados en zonas húmedas</w:t>
      </w:r>
      <w:bookmarkStart w:id="76" w:name="_Hlk6933985"/>
      <w:bookmarkStart w:id="77" w:name="_Hlk6937877"/>
      <w:bookmarkEnd w:id="75"/>
      <w:r w:rsidRPr="00222754">
        <w:rPr>
          <w:rFonts w:ascii="Arial" w:hAnsi="Arial" w:cs="Arial"/>
          <w:sz w:val="20"/>
          <w:szCs w:val="20"/>
        </w:rPr>
        <w:t>. El resultado de la investigación permitirá también seleccionar</w:t>
      </w:r>
      <w:bookmarkEnd w:id="76"/>
      <w:r w:rsidRPr="00222754">
        <w:rPr>
          <w:rFonts w:ascii="Arial" w:hAnsi="Arial" w:cs="Arial"/>
          <w:sz w:val="20"/>
          <w:szCs w:val="20"/>
        </w:rPr>
        <w:t xml:space="preserve"> </w:t>
      </w:r>
      <w:bookmarkEnd w:id="77"/>
      <w:r w:rsidRPr="00222754">
        <w:rPr>
          <w:rFonts w:ascii="Arial" w:hAnsi="Arial" w:cs="Arial"/>
          <w:sz w:val="20"/>
          <w:szCs w:val="20"/>
        </w:rPr>
        <w:t>el material y tipo de aislador a emplear.</w:t>
      </w:r>
    </w:p>
    <w:p w14:paraId="0B0681E6" w14:textId="0FF2CD5D" w:rsidR="00222754" w:rsidRPr="00222754" w:rsidRDefault="00222754" w:rsidP="00222754">
      <w:pPr>
        <w:tabs>
          <w:tab w:val="left" w:pos="993"/>
        </w:tabs>
        <w:autoSpaceDE w:val="0"/>
        <w:spacing w:before="40" w:after="0" w:line="240" w:lineRule="auto"/>
        <w:ind w:left="993" w:hanging="426"/>
        <w:jc w:val="both"/>
        <w:rPr>
          <w:rFonts w:ascii="Arial" w:hAnsi="Arial" w:cs="Arial"/>
          <w:sz w:val="20"/>
          <w:szCs w:val="20"/>
        </w:rPr>
      </w:pPr>
      <w:r w:rsidRPr="00222754">
        <w:rPr>
          <w:rFonts w:ascii="Arial" w:hAnsi="Arial" w:cs="Arial"/>
          <w:sz w:val="20"/>
          <w:szCs w:val="20"/>
        </w:rPr>
        <w:tab/>
        <w:t>Los aisladores deben garantizar el nivel de aislamiento requerido frente a sobretensiones de origen atmosférico, sobretensiones de maniobra y sobretensiones a  frecuencia industrial, para las mismas condiciones de altitud señaladas previamente y los niveles de aislamiento definidos en el apartado 2.2.4 del presente anexo.</w:t>
      </w:r>
    </w:p>
    <w:p w14:paraId="13B1F91F" w14:textId="70BD355C" w:rsidR="00222754" w:rsidRPr="00222754" w:rsidRDefault="00222754" w:rsidP="00222754">
      <w:pPr>
        <w:autoSpaceDE w:val="0"/>
        <w:spacing w:before="120" w:after="0" w:line="240" w:lineRule="auto"/>
        <w:ind w:left="992"/>
        <w:jc w:val="both"/>
        <w:rPr>
          <w:rFonts w:ascii="Arial" w:hAnsi="Arial" w:cs="Arial"/>
          <w:sz w:val="20"/>
        </w:rPr>
      </w:pPr>
      <w:r w:rsidRPr="00222754">
        <w:rPr>
          <w:rFonts w:ascii="Arial" w:hAnsi="Arial" w:cs="Arial"/>
          <w:sz w:val="20"/>
          <w:szCs w:val="20"/>
        </w:rPr>
        <w:t>En todos los casos deberá verificarse que la resistencia mecánica de los aisladores sea la adecuada, de acuerdo con las condiciones de trabajo a las que se encuentren sometidas; evaluando, de ser necesario, el empleo de aisladores con mayor carga de rotura.</w:t>
      </w:r>
    </w:p>
    <w:p w14:paraId="2DAEE651" w14:textId="25C88A61" w:rsidR="00222754" w:rsidRPr="00222754" w:rsidRDefault="00222754" w:rsidP="00222754">
      <w:pPr>
        <w:spacing w:before="120" w:after="0" w:line="240" w:lineRule="auto"/>
        <w:ind w:left="993" w:hanging="567"/>
        <w:jc w:val="both"/>
        <w:rPr>
          <w:rFonts w:ascii="Arial" w:hAnsi="Arial" w:cs="Arial"/>
          <w:b/>
          <w:sz w:val="20"/>
        </w:rPr>
      </w:pPr>
      <w:r w:rsidRPr="00222754">
        <w:rPr>
          <w:rFonts w:ascii="Arial" w:hAnsi="Arial" w:cs="Arial"/>
          <w:b/>
          <w:sz w:val="20"/>
          <w:szCs w:val="20"/>
        </w:rPr>
        <w:t>3.1.7</w:t>
      </w:r>
      <w:r w:rsidRPr="00222754">
        <w:rPr>
          <w:rFonts w:ascii="Arial" w:hAnsi="Arial" w:cs="Arial"/>
          <w:b/>
          <w:sz w:val="20"/>
          <w:szCs w:val="20"/>
        </w:rPr>
        <w:tab/>
      </w:r>
      <w:r w:rsidRPr="00222754">
        <w:rPr>
          <w:rFonts w:ascii="Arial" w:hAnsi="Arial" w:cs="Arial"/>
          <w:b/>
          <w:sz w:val="20"/>
        </w:rPr>
        <w:t>Accesorios para los aisladores</w:t>
      </w:r>
    </w:p>
    <w:p w14:paraId="29C672EA" w14:textId="77777777" w:rsidR="00222754" w:rsidRPr="00222754" w:rsidRDefault="00222754" w:rsidP="00222754">
      <w:pPr>
        <w:spacing w:before="80" w:after="0" w:line="240" w:lineRule="auto"/>
        <w:ind w:left="992"/>
        <w:jc w:val="both"/>
        <w:rPr>
          <w:rFonts w:ascii="Arial" w:hAnsi="Arial" w:cs="Arial"/>
          <w:b/>
          <w:sz w:val="20"/>
        </w:rPr>
      </w:pPr>
      <w:r w:rsidRPr="00222754">
        <w:rPr>
          <w:rFonts w:ascii="Arial" w:hAnsi="Arial" w:cs="Arial"/>
          <w:b/>
          <w:sz w:val="20"/>
        </w:rPr>
        <w:t>Alcance</w:t>
      </w:r>
    </w:p>
    <w:p w14:paraId="3D334B68" w14:textId="77777777" w:rsidR="00222754" w:rsidRPr="00222754" w:rsidRDefault="00222754" w:rsidP="00222754">
      <w:pPr>
        <w:spacing w:before="40" w:after="0" w:line="240" w:lineRule="auto"/>
        <w:ind w:left="992"/>
        <w:jc w:val="both"/>
        <w:rPr>
          <w:rFonts w:ascii="Arial" w:hAnsi="Arial" w:cs="Arial"/>
          <w:sz w:val="20"/>
        </w:rPr>
      </w:pPr>
      <w:r w:rsidRPr="00222754">
        <w:rPr>
          <w:rFonts w:ascii="Arial" w:hAnsi="Arial" w:cs="Arial"/>
          <w:sz w:val="20"/>
        </w:rPr>
        <w:t>Estas especificaciones establecen los requerimientos para el diseño y fabricación de los accesorios de ensamble de los aisladores y cadenas de aisladores, tanto en suspensión como en anclaje, incluyendo adaptadores, grilletes, grapas de suspensión y anclaje, contrapesos, descargadores, etc.</w:t>
      </w:r>
    </w:p>
    <w:p w14:paraId="73E0AACC" w14:textId="77777777" w:rsidR="00222754" w:rsidRPr="00222754" w:rsidRDefault="00222754" w:rsidP="00222754">
      <w:pPr>
        <w:spacing w:before="80" w:after="0" w:line="240" w:lineRule="auto"/>
        <w:ind w:left="992"/>
        <w:jc w:val="both"/>
        <w:rPr>
          <w:rFonts w:ascii="Arial" w:hAnsi="Arial" w:cs="Arial"/>
          <w:b/>
          <w:sz w:val="20"/>
        </w:rPr>
      </w:pPr>
      <w:r w:rsidRPr="00222754">
        <w:rPr>
          <w:rFonts w:ascii="Arial" w:hAnsi="Arial" w:cs="Arial"/>
          <w:b/>
          <w:sz w:val="20"/>
        </w:rPr>
        <w:t>Normas</w:t>
      </w:r>
    </w:p>
    <w:p w14:paraId="0D054208" w14:textId="77777777" w:rsidR="00222754" w:rsidRPr="00222754" w:rsidRDefault="00222754" w:rsidP="00222754">
      <w:pPr>
        <w:spacing w:before="40" w:after="0" w:line="240" w:lineRule="auto"/>
        <w:ind w:left="992"/>
        <w:jc w:val="both"/>
        <w:rPr>
          <w:rFonts w:ascii="Arial" w:hAnsi="Arial" w:cs="Arial"/>
          <w:sz w:val="20"/>
        </w:rPr>
      </w:pPr>
      <w:r w:rsidRPr="00222754">
        <w:rPr>
          <w:rFonts w:ascii="Arial" w:hAnsi="Arial" w:cs="Arial"/>
          <w:sz w:val="20"/>
        </w:rPr>
        <w:t>Para el diseño, fabricación y transporte de los accesorios se utilizarán, sin ser limitativas, las versiones vigentes de las normas siguientes: CNE Suministro 2011, ASTM B6, ASTM A153, ASTM B201, ASTM B230.</w:t>
      </w:r>
    </w:p>
    <w:p w14:paraId="1DC2F25E" w14:textId="77777777" w:rsidR="00222754" w:rsidRPr="00222754" w:rsidRDefault="00222754" w:rsidP="00222754">
      <w:pPr>
        <w:spacing w:before="120" w:after="0" w:line="240" w:lineRule="auto"/>
        <w:ind w:left="993" w:hanging="567"/>
        <w:jc w:val="both"/>
        <w:rPr>
          <w:rFonts w:ascii="Arial" w:hAnsi="Arial" w:cs="Arial"/>
          <w:b/>
          <w:sz w:val="20"/>
        </w:rPr>
      </w:pPr>
      <w:r w:rsidRPr="00222754">
        <w:rPr>
          <w:rFonts w:ascii="Arial" w:hAnsi="Arial" w:cs="Arial"/>
          <w:b/>
          <w:sz w:val="20"/>
        </w:rPr>
        <w:lastRenderedPageBreak/>
        <w:t>3.1.8</w:t>
      </w:r>
      <w:r w:rsidRPr="00222754">
        <w:rPr>
          <w:rFonts w:ascii="Arial" w:hAnsi="Arial" w:cs="Arial"/>
          <w:b/>
          <w:sz w:val="20"/>
        </w:rPr>
        <w:tab/>
        <w:t>Puestas a tierra</w:t>
      </w:r>
    </w:p>
    <w:p w14:paraId="5AD8C23C" w14:textId="77777777" w:rsidR="00222754" w:rsidRPr="00222754" w:rsidRDefault="00222754" w:rsidP="00222754">
      <w:pPr>
        <w:spacing w:before="60" w:after="0" w:line="240" w:lineRule="auto"/>
        <w:ind w:left="993"/>
        <w:rPr>
          <w:rFonts w:ascii="Arial" w:hAnsi="Arial" w:cs="Arial"/>
          <w:sz w:val="20"/>
          <w:szCs w:val="20"/>
        </w:rPr>
      </w:pPr>
      <w:r w:rsidRPr="00222754">
        <w:rPr>
          <w:rFonts w:ascii="Arial" w:hAnsi="Arial" w:cs="Arial"/>
          <w:sz w:val="20"/>
          <w:szCs w:val="20"/>
        </w:rPr>
        <w:t>Los conductores y electrodos (varillas) de puesta a tierra, serán de cobre y/o de acero revestido de cobre (copper clad steel).</w:t>
      </w:r>
    </w:p>
    <w:p w14:paraId="48A05994" w14:textId="77777777" w:rsidR="00222754" w:rsidRPr="00222754" w:rsidRDefault="00222754" w:rsidP="00222754">
      <w:pPr>
        <w:spacing w:before="60" w:after="0" w:line="240" w:lineRule="auto"/>
        <w:ind w:left="993"/>
        <w:rPr>
          <w:rFonts w:ascii="Arial" w:hAnsi="Arial" w:cs="Arial"/>
          <w:sz w:val="20"/>
          <w:szCs w:val="20"/>
        </w:rPr>
      </w:pPr>
      <w:r w:rsidRPr="00222754">
        <w:rPr>
          <w:rFonts w:ascii="Arial" w:hAnsi="Arial" w:cs="Arial"/>
          <w:sz w:val="20"/>
          <w:szCs w:val="20"/>
        </w:rPr>
        <w:t xml:space="preserve">Los conectores a emplear serán los apropiados para los materiales indicados. </w:t>
      </w:r>
    </w:p>
    <w:p w14:paraId="4A995E2E" w14:textId="77777777" w:rsidR="00222754" w:rsidRPr="00222754" w:rsidRDefault="00222754" w:rsidP="00222754">
      <w:pPr>
        <w:spacing w:before="20" w:after="0" w:line="240" w:lineRule="auto"/>
        <w:ind w:left="993"/>
        <w:jc w:val="both"/>
        <w:rPr>
          <w:rFonts w:ascii="Arial" w:hAnsi="Arial" w:cs="Arial"/>
          <w:sz w:val="20"/>
        </w:rPr>
      </w:pPr>
      <w:r w:rsidRPr="00222754">
        <w:rPr>
          <w:rFonts w:ascii="Arial" w:hAnsi="Arial" w:cs="Arial"/>
          <w:sz w:val="20"/>
          <w:szCs w:val="20"/>
        </w:rPr>
        <w:t>Se diseñará la puesta a tierra para no superar el valor máximo de resistencia de puesta a tierra, establecido en el presente anexo, así como para soportar la corriente de cortocircuito a tierra aplicable.</w:t>
      </w:r>
    </w:p>
    <w:p w14:paraId="78BED543" w14:textId="19716A1B" w:rsidR="00222754" w:rsidRPr="00222754" w:rsidRDefault="00222754" w:rsidP="00222754">
      <w:pPr>
        <w:numPr>
          <w:ilvl w:val="1"/>
          <w:numId w:val="280"/>
        </w:numPr>
        <w:spacing w:before="240" w:after="120" w:line="240" w:lineRule="auto"/>
        <w:rPr>
          <w:rFonts w:ascii="Arial" w:hAnsi="Arial" w:cs="Arial"/>
          <w:b/>
          <w:sz w:val="20"/>
        </w:rPr>
      </w:pPr>
      <w:r w:rsidRPr="00222754">
        <w:rPr>
          <w:rFonts w:ascii="Arial" w:hAnsi="Arial" w:cs="Arial"/>
          <w:b/>
          <w:sz w:val="20"/>
        </w:rPr>
        <w:t>SUBESTACIONES</w:t>
      </w:r>
    </w:p>
    <w:p w14:paraId="7888B708" w14:textId="77777777" w:rsidR="00222754" w:rsidRPr="00222754" w:rsidRDefault="00222754" w:rsidP="00222754">
      <w:pPr>
        <w:spacing w:before="60" w:after="0" w:line="240" w:lineRule="auto"/>
        <w:ind w:left="426"/>
        <w:jc w:val="both"/>
        <w:rPr>
          <w:rFonts w:ascii="Arial" w:hAnsi="Arial" w:cs="Arial"/>
          <w:sz w:val="20"/>
          <w:szCs w:val="20"/>
        </w:rPr>
      </w:pPr>
      <w:r w:rsidRPr="00222754">
        <w:rPr>
          <w:rFonts w:ascii="Arial" w:hAnsi="Arial" w:cs="Arial"/>
          <w:sz w:val="20"/>
          <w:szCs w:val="20"/>
        </w:rPr>
        <w:t xml:space="preserve">Las especificaciones de los equipos de patio deberán cumplir con los niveles de tensión y corriente indicados en el Literal </w:t>
      </w:r>
      <w:r w:rsidRPr="00222754">
        <w:rPr>
          <w:rFonts w:ascii="Arial" w:hAnsi="Arial" w:cs="Arial"/>
          <w:b/>
          <w:sz w:val="20"/>
          <w:szCs w:val="20"/>
        </w:rPr>
        <w:t>c) Niveles de Tensión y Aislamiento</w:t>
      </w:r>
      <w:r w:rsidRPr="00222754">
        <w:rPr>
          <w:rFonts w:ascii="Arial" w:hAnsi="Arial" w:cs="Arial"/>
          <w:sz w:val="20"/>
          <w:szCs w:val="20"/>
        </w:rPr>
        <w:t xml:space="preserve"> </w:t>
      </w:r>
      <w:r w:rsidRPr="00222754">
        <w:rPr>
          <w:rFonts w:ascii="Arial" w:hAnsi="Arial" w:cs="Arial"/>
          <w:b/>
          <w:sz w:val="20"/>
          <w:szCs w:val="20"/>
        </w:rPr>
        <w:t>y d) Niveles de corriente</w:t>
      </w:r>
      <w:r w:rsidRPr="00222754">
        <w:rPr>
          <w:rFonts w:ascii="Arial" w:hAnsi="Arial" w:cs="Arial"/>
          <w:sz w:val="20"/>
          <w:szCs w:val="20"/>
        </w:rPr>
        <w:t xml:space="preserve"> del apartado 2.2.4.</w:t>
      </w:r>
    </w:p>
    <w:p w14:paraId="2FE2B0BB" w14:textId="77777777" w:rsidR="00222754" w:rsidRPr="00222754" w:rsidRDefault="00222754" w:rsidP="00222754">
      <w:pPr>
        <w:numPr>
          <w:ilvl w:val="0"/>
          <w:numId w:val="36"/>
        </w:numPr>
        <w:spacing w:before="40" w:after="0" w:line="240" w:lineRule="auto"/>
        <w:ind w:left="709" w:hanging="283"/>
        <w:jc w:val="both"/>
        <w:rPr>
          <w:rFonts w:ascii="Arial" w:hAnsi="Arial" w:cs="Arial"/>
          <w:sz w:val="20"/>
          <w:szCs w:val="20"/>
        </w:rPr>
      </w:pPr>
      <w:r w:rsidRPr="00222754">
        <w:rPr>
          <w:rFonts w:ascii="Arial" w:hAnsi="Arial" w:cs="Arial"/>
          <w:sz w:val="20"/>
          <w:szCs w:val="20"/>
        </w:rPr>
        <w:t>Deberán cumplir con los criterios mínimos de diseño establecidos el Capítulo 1, Anexo 1 del PR-20.</w:t>
      </w:r>
    </w:p>
    <w:p w14:paraId="26A2D578" w14:textId="77777777" w:rsidR="00222754" w:rsidRPr="00222754" w:rsidRDefault="00222754" w:rsidP="00222754">
      <w:pPr>
        <w:numPr>
          <w:ilvl w:val="0"/>
          <w:numId w:val="36"/>
        </w:numPr>
        <w:spacing w:before="40" w:after="0" w:line="240" w:lineRule="auto"/>
        <w:ind w:left="709" w:hanging="283"/>
        <w:jc w:val="both"/>
        <w:rPr>
          <w:rFonts w:ascii="Arial" w:hAnsi="Arial" w:cs="Arial"/>
          <w:sz w:val="20"/>
          <w:szCs w:val="20"/>
        </w:rPr>
      </w:pPr>
      <w:r w:rsidRPr="00222754">
        <w:rPr>
          <w:rFonts w:ascii="Arial" w:hAnsi="Arial" w:cs="Arial"/>
          <w:sz w:val="20"/>
          <w:szCs w:val="20"/>
        </w:rPr>
        <w:t>Se aplicarán las normas IEC que correspondan para cada equipo y/o las que cumplan con ellas.</w:t>
      </w:r>
    </w:p>
    <w:p w14:paraId="4FE426C6" w14:textId="77777777" w:rsidR="00222754" w:rsidRPr="00222754" w:rsidRDefault="00222754" w:rsidP="00222754">
      <w:pPr>
        <w:numPr>
          <w:ilvl w:val="0"/>
          <w:numId w:val="36"/>
        </w:numPr>
        <w:spacing w:before="40" w:after="0" w:line="240" w:lineRule="auto"/>
        <w:ind w:left="709" w:hanging="283"/>
        <w:jc w:val="both"/>
        <w:rPr>
          <w:rFonts w:ascii="Arial" w:hAnsi="Arial" w:cs="Arial"/>
          <w:sz w:val="20"/>
          <w:szCs w:val="20"/>
        </w:rPr>
      </w:pPr>
      <w:r w:rsidRPr="00222754">
        <w:rPr>
          <w:rFonts w:ascii="Arial" w:hAnsi="Arial" w:cs="Arial"/>
          <w:sz w:val="20"/>
          <w:szCs w:val="20"/>
        </w:rPr>
        <w:t>Los armarios y cajas de control tendrán de un grado de protección IP-54.</w:t>
      </w:r>
    </w:p>
    <w:p w14:paraId="7EB04D06" w14:textId="77777777" w:rsidR="00222754" w:rsidRPr="00222754" w:rsidRDefault="00222754" w:rsidP="00222754">
      <w:pPr>
        <w:numPr>
          <w:ilvl w:val="0"/>
          <w:numId w:val="36"/>
        </w:numPr>
        <w:spacing w:before="40" w:after="0" w:line="240" w:lineRule="auto"/>
        <w:ind w:left="709" w:hanging="283"/>
        <w:jc w:val="both"/>
        <w:rPr>
          <w:rFonts w:ascii="Arial" w:hAnsi="Arial" w:cs="Arial"/>
          <w:b/>
          <w:sz w:val="20"/>
        </w:rPr>
      </w:pPr>
      <w:r w:rsidRPr="00222754">
        <w:rPr>
          <w:rFonts w:ascii="Arial" w:hAnsi="Arial" w:cs="Arial"/>
          <w:sz w:val="20"/>
          <w:szCs w:val="20"/>
        </w:rPr>
        <w:t>Todas las</w:t>
      </w:r>
      <w:r w:rsidRPr="00222754">
        <w:rPr>
          <w:rFonts w:ascii="Arial" w:hAnsi="Arial" w:cs="Arial"/>
          <w:bCs/>
          <w:sz w:val="20"/>
          <w:szCs w:val="20"/>
        </w:rPr>
        <w:t xml:space="preserve"> partes metálicas serán galvanizadas en caliente según Normas ASTM o VDE, y los arrollamientos serán de cobre aislado.</w:t>
      </w:r>
    </w:p>
    <w:p w14:paraId="4C87C9E1" w14:textId="77777777" w:rsidR="00222754" w:rsidRPr="00222754" w:rsidRDefault="00222754" w:rsidP="00222754">
      <w:pPr>
        <w:numPr>
          <w:ilvl w:val="0"/>
          <w:numId w:val="36"/>
        </w:numPr>
        <w:spacing w:before="40" w:after="0" w:line="240" w:lineRule="auto"/>
        <w:ind w:left="709" w:hanging="284"/>
        <w:jc w:val="both"/>
        <w:rPr>
          <w:rFonts w:ascii="Arial" w:hAnsi="Arial" w:cs="Arial"/>
          <w:sz w:val="20"/>
        </w:rPr>
      </w:pPr>
      <w:r w:rsidRPr="00222754">
        <w:rPr>
          <w:rFonts w:ascii="Arial" w:hAnsi="Arial" w:cs="Arial"/>
          <w:b/>
          <w:sz w:val="20"/>
        </w:rPr>
        <w:t>Interruptores</w:t>
      </w:r>
    </w:p>
    <w:p w14:paraId="10588965" w14:textId="77777777" w:rsidR="00222754" w:rsidRPr="00222754" w:rsidRDefault="00222754" w:rsidP="00222754">
      <w:pPr>
        <w:spacing w:before="40" w:after="0" w:line="240" w:lineRule="auto"/>
        <w:ind w:left="709"/>
        <w:jc w:val="both"/>
        <w:rPr>
          <w:rFonts w:ascii="Arial" w:hAnsi="Arial" w:cs="Arial"/>
          <w:sz w:val="20"/>
        </w:rPr>
      </w:pPr>
      <w:r w:rsidRPr="00222754">
        <w:rPr>
          <w:rFonts w:ascii="Arial" w:hAnsi="Arial" w:cs="Arial"/>
          <w:sz w:val="20"/>
        </w:rPr>
        <w:t>Los interruptores a utilizar serán del tipo tanque muerto o tanque vivo y serán suministrados con amortiguadores contra sismos, de ser requeridos</w:t>
      </w:r>
    </w:p>
    <w:p w14:paraId="2F9B9433" w14:textId="77777777" w:rsidR="00222754" w:rsidRPr="00222754" w:rsidRDefault="00222754" w:rsidP="00222754">
      <w:pPr>
        <w:spacing w:before="40" w:after="120" w:line="240" w:lineRule="auto"/>
        <w:ind w:left="709"/>
        <w:jc w:val="both"/>
        <w:rPr>
          <w:rFonts w:ascii="Arial" w:hAnsi="Arial" w:cs="Arial"/>
          <w:sz w:val="20"/>
        </w:rPr>
      </w:pPr>
      <w:r w:rsidRPr="00222754">
        <w:rPr>
          <w:rFonts w:ascii="Arial" w:hAnsi="Arial" w:cs="Arial"/>
          <w:sz w:val="20"/>
        </w:rPr>
        <w:t>Los interruptores tendrán las siguientes características complementarias:</w:t>
      </w:r>
    </w:p>
    <w:tbl>
      <w:tblPr>
        <w:tblW w:w="0" w:type="auto"/>
        <w:tblInd w:w="166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819"/>
        <w:gridCol w:w="1985"/>
      </w:tblGrid>
      <w:tr w:rsidR="00222754" w:rsidRPr="00222754" w14:paraId="0B28B896" w14:textId="77777777" w:rsidTr="00503BDC">
        <w:tc>
          <w:tcPr>
            <w:tcW w:w="4819" w:type="dxa"/>
            <w:shd w:val="clear" w:color="auto" w:fill="C6D9F1"/>
          </w:tcPr>
          <w:p w14:paraId="7E913E51" w14:textId="77777777" w:rsidR="00222754" w:rsidRPr="00222754" w:rsidRDefault="00222754" w:rsidP="00222754">
            <w:pPr>
              <w:spacing w:before="30" w:after="30" w:line="240" w:lineRule="auto"/>
              <w:jc w:val="center"/>
              <w:rPr>
                <w:rFonts w:ascii="Arial" w:hAnsi="Arial" w:cs="Arial"/>
                <w:sz w:val="17"/>
                <w:szCs w:val="17"/>
              </w:rPr>
            </w:pPr>
            <w:r w:rsidRPr="00222754">
              <w:rPr>
                <w:rFonts w:ascii="Arial" w:hAnsi="Arial" w:cs="Arial"/>
                <w:b/>
                <w:sz w:val="17"/>
                <w:szCs w:val="17"/>
              </w:rPr>
              <w:t>Descripción</w:t>
            </w:r>
          </w:p>
        </w:tc>
        <w:tc>
          <w:tcPr>
            <w:tcW w:w="1985" w:type="dxa"/>
            <w:shd w:val="clear" w:color="auto" w:fill="C6D9F1"/>
          </w:tcPr>
          <w:p w14:paraId="2510A8CE" w14:textId="77777777" w:rsidR="00222754" w:rsidRPr="00222754" w:rsidRDefault="00222754" w:rsidP="00222754">
            <w:pPr>
              <w:spacing w:before="30" w:after="30" w:line="240" w:lineRule="auto"/>
              <w:jc w:val="center"/>
              <w:rPr>
                <w:rFonts w:ascii="Arial" w:hAnsi="Arial" w:cs="Arial"/>
                <w:b/>
                <w:sz w:val="17"/>
                <w:szCs w:val="17"/>
              </w:rPr>
            </w:pPr>
            <w:r w:rsidRPr="00222754">
              <w:rPr>
                <w:rFonts w:ascii="Arial" w:hAnsi="Arial" w:cs="Arial"/>
                <w:b/>
                <w:sz w:val="17"/>
                <w:szCs w:val="17"/>
              </w:rPr>
              <w:t>220 kV</w:t>
            </w:r>
          </w:p>
        </w:tc>
      </w:tr>
      <w:tr w:rsidR="00222754" w:rsidRPr="00222754" w14:paraId="6AE55114" w14:textId="77777777" w:rsidTr="00503BDC">
        <w:tc>
          <w:tcPr>
            <w:tcW w:w="4819" w:type="dxa"/>
            <w:shd w:val="clear" w:color="auto" w:fill="auto"/>
          </w:tcPr>
          <w:p w14:paraId="343E0C7D" w14:textId="77777777" w:rsidR="00222754" w:rsidRPr="00222754" w:rsidRDefault="00222754" w:rsidP="00222754">
            <w:pPr>
              <w:spacing w:before="30" w:after="30" w:line="240" w:lineRule="auto"/>
              <w:jc w:val="both"/>
              <w:rPr>
                <w:rFonts w:ascii="Arial" w:hAnsi="Arial" w:cs="Arial"/>
                <w:sz w:val="17"/>
                <w:szCs w:val="17"/>
              </w:rPr>
            </w:pPr>
            <w:r w:rsidRPr="00222754">
              <w:rPr>
                <w:rFonts w:ascii="Arial" w:hAnsi="Arial" w:cs="Arial"/>
                <w:sz w:val="17"/>
                <w:szCs w:val="17"/>
              </w:rPr>
              <w:t>Duración del cortocircuito</w:t>
            </w:r>
          </w:p>
        </w:tc>
        <w:tc>
          <w:tcPr>
            <w:tcW w:w="1985" w:type="dxa"/>
            <w:shd w:val="clear" w:color="auto" w:fill="auto"/>
          </w:tcPr>
          <w:p w14:paraId="4B71E184" w14:textId="77777777" w:rsidR="00222754" w:rsidRPr="00222754" w:rsidRDefault="00222754" w:rsidP="00222754">
            <w:pPr>
              <w:spacing w:before="30" w:after="30" w:line="240" w:lineRule="auto"/>
              <w:jc w:val="center"/>
              <w:rPr>
                <w:rFonts w:ascii="Arial" w:hAnsi="Arial" w:cs="Arial"/>
                <w:sz w:val="17"/>
                <w:szCs w:val="17"/>
              </w:rPr>
            </w:pPr>
            <w:r w:rsidRPr="00222754">
              <w:rPr>
                <w:rFonts w:ascii="Arial" w:hAnsi="Arial" w:cs="Arial"/>
                <w:bCs/>
                <w:sz w:val="17"/>
                <w:szCs w:val="17"/>
              </w:rPr>
              <w:t>1”</w:t>
            </w:r>
          </w:p>
        </w:tc>
      </w:tr>
      <w:tr w:rsidR="00222754" w:rsidRPr="00222754" w14:paraId="687D3867" w14:textId="77777777" w:rsidTr="00503BDC">
        <w:tc>
          <w:tcPr>
            <w:tcW w:w="4819" w:type="dxa"/>
            <w:shd w:val="clear" w:color="auto" w:fill="auto"/>
          </w:tcPr>
          <w:p w14:paraId="7A645B15" w14:textId="77777777" w:rsidR="00222754" w:rsidRPr="00222754" w:rsidRDefault="00222754" w:rsidP="00222754">
            <w:pPr>
              <w:spacing w:before="30" w:after="30" w:line="240" w:lineRule="auto"/>
              <w:jc w:val="both"/>
              <w:rPr>
                <w:rFonts w:ascii="Arial" w:hAnsi="Arial" w:cs="Arial"/>
                <w:sz w:val="17"/>
                <w:szCs w:val="17"/>
              </w:rPr>
            </w:pPr>
            <w:r w:rsidRPr="00222754">
              <w:rPr>
                <w:rFonts w:ascii="Arial" w:hAnsi="Arial" w:cs="Arial"/>
                <w:sz w:val="17"/>
                <w:szCs w:val="17"/>
              </w:rPr>
              <w:t>Tiempo total de apertura</w:t>
            </w:r>
          </w:p>
        </w:tc>
        <w:tc>
          <w:tcPr>
            <w:tcW w:w="1985" w:type="dxa"/>
          </w:tcPr>
          <w:p w14:paraId="77072757" w14:textId="77777777" w:rsidR="00222754" w:rsidRPr="00222754" w:rsidRDefault="00222754" w:rsidP="00222754">
            <w:pPr>
              <w:spacing w:before="30" w:after="30" w:line="240" w:lineRule="auto"/>
              <w:jc w:val="center"/>
              <w:rPr>
                <w:rFonts w:ascii="Arial" w:hAnsi="Arial" w:cs="Arial"/>
                <w:bCs/>
                <w:sz w:val="17"/>
                <w:szCs w:val="17"/>
              </w:rPr>
            </w:pPr>
            <w:r w:rsidRPr="00222754">
              <w:rPr>
                <w:rFonts w:ascii="Arial" w:hAnsi="Arial" w:cs="Arial"/>
                <w:bCs/>
                <w:sz w:val="17"/>
                <w:szCs w:val="17"/>
              </w:rPr>
              <w:t>3 ciclos</w:t>
            </w:r>
          </w:p>
        </w:tc>
      </w:tr>
      <w:tr w:rsidR="00222754" w:rsidRPr="00222754" w14:paraId="1D9C29D1" w14:textId="77777777" w:rsidTr="00503BDC">
        <w:tc>
          <w:tcPr>
            <w:tcW w:w="4819" w:type="dxa"/>
            <w:shd w:val="clear" w:color="auto" w:fill="auto"/>
          </w:tcPr>
          <w:p w14:paraId="26E9B4BD" w14:textId="77777777" w:rsidR="00222754" w:rsidRPr="00222754" w:rsidRDefault="00222754" w:rsidP="00222754">
            <w:pPr>
              <w:spacing w:before="30" w:after="30" w:line="240" w:lineRule="auto"/>
              <w:jc w:val="both"/>
              <w:rPr>
                <w:rFonts w:ascii="Arial" w:hAnsi="Arial" w:cs="Arial"/>
                <w:sz w:val="17"/>
                <w:szCs w:val="17"/>
              </w:rPr>
            </w:pPr>
            <w:r w:rsidRPr="00222754">
              <w:rPr>
                <w:rFonts w:ascii="Arial" w:hAnsi="Arial" w:cs="Arial"/>
                <w:sz w:val="17"/>
                <w:szCs w:val="17"/>
              </w:rPr>
              <w:t>Secuencia de operación:</w:t>
            </w:r>
          </w:p>
          <w:p w14:paraId="6EC79105" w14:textId="77777777" w:rsidR="00222754" w:rsidRPr="00222754" w:rsidRDefault="00222754" w:rsidP="00222754">
            <w:pPr>
              <w:numPr>
                <w:ilvl w:val="0"/>
                <w:numId w:val="37"/>
              </w:numPr>
              <w:spacing w:before="30" w:after="30" w:line="240" w:lineRule="auto"/>
              <w:jc w:val="both"/>
              <w:rPr>
                <w:rFonts w:ascii="Arial" w:hAnsi="Arial" w:cs="Arial"/>
                <w:sz w:val="17"/>
                <w:szCs w:val="17"/>
              </w:rPr>
            </w:pPr>
            <w:r w:rsidRPr="00222754">
              <w:rPr>
                <w:rFonts w:ascii="Arial" w:hAnsi="Arial" w:cs="Arial"/>
                <w:sz w:val="17"/>
                <w:szCs w:val="17"/>
              </w:rPr>
              <w:t>Maniobra de autotransformadores y reactores</w:t>
            </w:r>
          </w:p>
          <w:p w14:paraId="79136F43" w14:textId="77777777" w:rsidR="00222754" w:rsidRPr="00222754" w:rsidRDefault="00222754" w:rsidP="00222754">
            <w:pPr>
              <w:numPr>
                <w:ilvl w:val="0"/>
                <w:numId w:val="37"/>
              </w:numPr>
              <w:spacing w:before="30" w:after="30" w:line="240" w:lineRule="auto"/>
              <w:jc w:val="both"/>
              <w:rPr>
                <w:rFonts w:ascii="Arial" w:hAnsi="Arial" w:cs="Arial"/>
                <w:sz w:val="17"/>
                <w:szCs w:val="17"/>
              </w:rPr>
            </w:pPr>
            <w:r w:rsidRPr="00222754">
              <w:rPr>
                <w:rFonts w:ascii="Arial" w:hAnsi="Arial" w:cs="Arial"/>
                <w:sz w:val="17"/>
                <w:szCs w:val="17"/>
              </w:rPr>
              <w:t>Maniobra de líneas</w:t>
            </w:r>
          </w:p>
        </w:tc>
        <w:tc>
          <w:tcPr>
            <w:tcW w:w="1985" w:type="dxa"/>
            <w:shd w:val="clear" w:color="auto" w:fill="auto"/>
          </w:tcPr>
          <w:p w14:paraId="79A066AE" w14:textId="77777777" w:rsidR="00222754" w:rsidRPr="00222754" w:rsidRDefault="00222754" w:rsidP="00222754">
            <w:pPr>
              <w:spacing w:before="30" w:after="30" w:line="240" w:lineRule="auto"/>
              <w:jc w:val="center"/>
              <w:rPr>
                <w:rFonts w:ascii="Arial" w:hAnsi="Arial" w:cs="Arial"/>
                <w:sz w:val="17"/>
                <w:szCs w:val="17"/>
              </w:rPr>
            </w:pPr>
          </w:p>
          <w:p w14:paraId="19901F78" w14:textId="77777777" w:rsidR="00222754" w:rsidRPr="00222754" w:rsidRDefault="00222754" w:rsidP="00222754">
            <w:pPr>
              <w:spacing w:before="30" w:after="30" w:line="240" w:lineRule="auto"/>
              <w:jc w:val="center"/>
              <w:rPr>
                <w:rFonts w:ascii="Arial" w:hAnsi="Arial" w:cs="Arial"/>
                <w:sz w:val="17"/>
                <w:szCs w:val="17"/>
              </w:rPr>
            </w:pPr>
            <w:r w:rsidRPr="00222754">
              <w:rPr>
                <w:rFonts w:ascii="Arial" w:hAnsi="Arial" w:cs="Arial"/>
                <w:sz w:val="17"/>
                <w:szCs w:val="17"/>
              </w:rPr>
              <w:t xml:space="preserve">CO-15”-CO </w:t>
            </w:r>
          </w:p>
          <w:p w14:paraId="4913F49E" w14:textId="77777777" w:rsidR="00222754" w:rsidRPr="00222754" w:rsidRDefault="00222754" w:rsidP="00222754">
            <w:pPr>
              <w:spacing w:before="30" w:after="30" w:line="240" w:lineRule="auto"/>
              <w:jc w:val="center"/>
              <w:rPr>
                <w:rFonts w:ascii="Arial" w:hAnsi="Arial" w:cs="Arial"/>
                <w:bCs/>
                <w:sz w:val="17"/>
                <w:szCs w:val="17"/>
              </w:rPr>
            </w:pPr>
            <w:r w:rsidRPr="00222754">
              <w:rPr>
                <w:rFonts w:ascii="Arial" w:hAnsi="Arial" w:cs="Arial"/>
                <w:sz w:val="17"/>
                <w:szCs w:val="17"/>
              </w:rPr>
              <w:t>O-0.3”-CO-3’-CO</w:t>
            </w:r>
          </w:p>
        </w:tc>
      </w:tr>
      <w:tr w:rsidR="00222754" w:rsidRPr="00222754" w14:paraId="2C9EC7F1" w14:textId="77777777" w:rsidTr="00503BDC">
        <w:tc>
          <w:tcPr>
            <w:tcW w:w="4819" w:type="dxa"/>
            <w:shd w:val="clear" w:color="auto" w:fill="auto"/>
          </w:tcPr>
          <w:p w14:paraId="0AFCF74B" w14:textId="77777777" w:rsidR="00222754" w:rsidRPr="00222754" w:rsidRDefault="00222754" w:rsidP="00222754">
            <w:pPr>
              <w:spacing w:before="30" w:after="30" w:line="240" w:lineRule="auto"/>
              <w:jc w:val="both"/>
              <w:rPr>
                <w:rFonts w:ascii="Arial" w:hAnsi="Arial" w:cs="Arial"/>
                <w:sz w:val="17"/>
                <w:szCs w:val="17"/>
              </w:rPr>
            </w:pPr>
            <w:r w:rsidRPr="00222754">
              <w:rPr>
                <w:rFonts w:ascii="Arial" w:hAnsi="Arial" w:cs="Arial"/>
                <w:sz w:val="17"/>
                <w:szCs w:val="17"/>
              </w:rPr>
              <w:t>Tipo</w:t>
            </w:r>
          </w:p>
        </w:tc>
        <w:tc>
          <w:tcPr>
            <w:tcW w:w="1985" w:type="dxa"/>
            <w:shd w:val="clear" w:color="auto" w:fill="auto"/>
          </w:tcPr>
          <w:p w14:paraId="25A7ACD9" w14:textId="77777777" w:rsidR="00222754" w:rsidRPr="00222754" w:rsidRDefault="00222754" w:rsidP="00222754">
            <w:pPr>
              <w:spacing w:before="30" w:after="30" w:line="240" w:lineRule="auto"/>
              <w:jc w:val="center"/>
              <w:rPr>
                <w:rFonts w:ascii="Arial" w:hAnsi="Arial" w:cs="Arial"/>
                <w:sz w:val="17"/>
                <w:szCs w:val="17"/>
              </w:rPr>
            </w:pPr>
            <w:r w:rsidRPr="00222754">
              <w:rPr>
                <w:rFonts w:ascii="Arial" w:hAnsi="Arial" w:cs="Arial"/>
                <w:sz w:val="17"/>
                <w:szCs w:val="17"/>
              </w:rPr>
              <w:t>Exterior</w:t>
            </w:r>
          </w:p>
        </w:tc>
      </w:tr>
    </w:tbl>
    <w:p w14:paraId="62692A7C" w14:textId="77777777" w:rsidR="00222754" w:rsidRPr="00222754" w:rsidRDefault="00222754" w:rsidP="00222754">
      <w:pPr>
        <w:numPr>
          <w:ilvl w:val="0"/>
          <w:numId w:val="36"/>
        </w:numPr>
        <w:spacing w:before="60" w:after="0" w:line="240" w:lineRule="auto"/>
        <w:ind w:left="709" w:hanging="283"/>
        <w:jc w:val="both"/>
        <w:rPr>
          <w:rFonts w:ascii="Arial" w:hAnsi="Arial" w:cs="Arial"/>
          <w:b/>
          <w:sz w:val="20"/>
          <w:szCs w:val="20"/>
        </w:rPr>
      </w:pPr>
      <w:r w:rsidRPr="00222754">
        <w:rPr>
          <w:rFonts w:ascii="Arial" w:hAnsi="Arial" w:cs="Arial"/>
          <w:b/>
          <w:sz w:val="20"/>
          <w:szCs w:val="20"/>
        </w:rPr>
        <w:t>Seccionadores</w:t>
      </w:r>
    </w:p>
    <w:p w14:paraId="778FD140" w14:textId="77777777" w:rsidR="00222754" w:rsidRPr="00222754" w:rsidRDefault="00222754" w:rsidP="00222754">
      <w:pPr>
        <w:spacing w:before="60" w:after="0" w:line="240" w:lineRule="auto"/>
        <w:ind w:left="709"/>
        <w:jc w:val="both"/>
        <w:rPr>
          <w:rFonts w:ascii="Arial" w:hAnsi="Arial" w:cs="Arial"/>
          <w:sz w:val="20"/>
          <w:szCs w:val="20"/>
        </w:rPr>
      </w:pPr>
      <w:r w:rsidRPr="00222754">
        <w:rPr>
          <w:rFonts w:ascii="Arial" w:hAnsi="Arial" w:cs="Arial"/>
          <w:sz w:val="20"/>
          <w:szCs w:val="20"/>
        </w:rPr>
        <w:t>Los seccionadores serán para montaje al exterior, del tipo pantógrafo, semipantógrafo, de dos columnas con apertura central, o de tres columnas de apertura lateral (con columna giratoria central), y el sistema de mando debe ser motorizado con corriente continua, con mando local y remoto.</w:t>
      </w:r>
    </w:p>
    <w:p w14:paraId="635B8E44" w14:textId="77777777" w:rsidR="00222754" w:rsidRPr="00222754" w:rsidRDefault="00222754" w:rsidP="00222754">
      <w:pPr>
        <w:spacing w:before="60" w:after="0" w:line="240" w:lineRule="auto"/>
        <w:ind w:left="709"/>
        <w:jc w:val="both"/>
        <w:rPr>
          <w:rFonts w:ascii="Arial" w:hAnsi="Arial" w:cs="Arial"/>
          <w:sz w:val="20"/>
          <w:szCs w:val="20"/>
        </w:rPr>
      </w:pPr>
      <w:r w:rsidRPr="00222754">
        <w:rPr>
          <w:rFonts w:ascii="Arial" w:hAnsi="Arial" w:cs="Arial"/>
          <w:sz w:val="20"/>
          <w:szCs w:val="20"/>
        </w:rPr>
        <w:t xml:space="preserve">Los seccionadores podrán abrir y cerrar circuitos con corrientes residuales bajo tensión. Las cuchillas del seccionador principal y de puesta a tierra tendrán un mecanismo que impida el cierre de una cuchilla cuando la otra se encuentre en la posición cerrada. </w:t>
      </w:r>
    </w:p>
    <w:p w14:paraId="4A6DB705" w14:textId="77777777" w:rsidR="00222754" w:rsidRPr="00222754" w:rsidRDefault="00222754" w:rsidP="00222754">
      <w:pPr>
        <w:spacing w:before="60" w:after="0" w:line="240" w:lineRule="auto"/>
        <w:ind w:left="709"/>
        <w:jc w:val="both"/>
        <w:rPr>
          <w:rFonts w:ascii="Arial" w:hAnsi="Arial" w:cs="Arial"/>
          <w:sz w:val="20"/>
          <w:szCs w:val="20"/>
        </w:rPr>
      </w:pPr>
      <w:r w:rsidRPr="00222754">
        <w:rPr>
          <w:rFonts w:ascii="Arial" w:hAnsi="Arial" w:cs="Arial"/>
          <w:sz w:val="20"/>
          <w:szCs w:val="20"/>
        </w:rPr>
        <w:t>Para todos los seccionadores y cuchillas de puesta a tierra existirá un bloqueo eléctrico que será necesario liberar para efectuar la operación manual de apertura o cierre. Para los seccionadores de línea, se dispondrá de un bloqueo por cerradura de mando local, tanto manual como eléctrico.</w:t>
      </w:r>
    </w:p>
    <w:p w14:paraId="6E131F5E" w14:textId="77777777" w:rsidR="00222754" w:rsidRPr="00222754" w:rsidRDefault="00222754" w:rsidP="00222754">
      <w:pPr>
        <w:spacing w:before="60" w:after="0" w:line="240" w:lineRule="auto"/>
        <w:ind w:left="709"/>
        <w:jc w:val="both"/>
        <w:rPr>
          <w:rFonts w:ascii="Arial" w:hAnsi="Arial" w:cs="Arial"/>
          <w:sz w:val="20"/>
          <w:szCs w:val="20"/>
        </w:rPr>
      </w:pPr>
      <w:r w:rsidRPr="00222754">
        <w:rPr>
          <w:rFonts w:ascii="Arial" w:hAnsi="Arial" w:cs="Arial"/>
          <w:sz w:val="20"/>
          <w:szCs w:val="20"/>
        </w:rPr>
        <w:t>Se proveerá un enclavamiento mecánico automático para impedir cualquier movimiento intempestivo del seccionador en sus posiciones extremas de apertura o cierre.</w:t>
      </w:r>
    </w:p>
    <w:p w14:paraId="6EA75035" w14:textId="77777777" w:rsidR="00222754" w:rsidRPr="00222754" w:rsidRDefault="00222754" w:rsidP="00222754">
      <w:pPr>
        <w:numPr>
          <w:ilvl w:val="0"/>
          <w:numId w:val="36"/>
        </w:numPr>
        <w:spacing w:before="60" w:after="0" w:line="240" w:lineRule="auto"/>
        <w:ind w:left="709" w:hanging="283"/>
        <w:jc w:val="both"/>
        <w:rPr>
          <w:rFonts w:ascii="Arial" w:hAnsi="Arial" w:cs="Arial"/>
          <w:b/>
          <w:sz w:val="20"/>
          <w:szCs w:val="20"/>
        </w:rPr>
      </w:pPr>
      <w:r w:rsidRPr="00222754">
        <w:rPr>
          <w:rFonts w:ascii="Arial" w:hAnsi="Arial" w:cs="Arial"/>
          <w:b/>
          <w:sz w:val="20"/>
          <w:szCs w:val="20"/>
        </w:rPr>
        <w:t>Transformadores de corriente</w:t>
      </w:r>
    </w:p>
    <w:p w14:paraId="23BCF339" w14:textId="77777777" w:rsidR="00222754" w:rsidRPr="00222754" w:rsidRDefault="00222754" w:rsidP="00222754">
      <w:pPr>
        <w:spacing w:before="60" w:after="0" w:line="240" w:lineRule="auto"/>
        <w:ind w:left="709"/>
        <w:jc w:val="both"/>
        <w:rPr>
          <w:rFonts w:ascii="Arial" w:hAnsi="Arial" w:cs="Arial"/>
          <w:sz w:val="20"/>
          <w:szCs w:val="20"/>
        </w:rPr>
      </w:pPr>
      <w:r w:rsidRPr="00222754">
        <w:rPr>
          <w:rFonts w:ascii="Arial" w:hAnsi="Arial" w:cs="Arial"/>
          <w:sz w:val="20"/>
          <w:szCs w:val="20"/>
        </w:rPr>
        <w:t>Los transformadores de corriente serán monofásicos, de relación secundaria, para montaje a la intemperie, en posición vertical, del tipo aislamiento en baño de aceite o gas SF6 y estarán herméticamente sellados.</w:t>
      </w:r>
    </w:p>
    <w:p w14:paraId="22CB8FD3" w14:textId="77777777" w:rsidR="00222754" w:rsidRPr="00222754" w:rsidRDefault="00222754" w:rsidP="00222754">
      <w:pPr>
        <w:spacing w:before="60" w:after="0" w:line="240" w:lineRule="auto"/>
        <w:ind w:left="709"/>
        <w:jc w:val="both"/>
        <w:rPr>
          <w:rFonts w:ascii="Arial" w:hAnsi="Arial" w:cs="Arial"/>
          <w:sz w:val="20"/>
          <w:szCs w:val="20"/>
        </w:rPr>
      </w:pPr>
      <w:r w:rsidRPr="00222754">
        <w:rPr>
          <w:rFonts w:ascii="Arial" w:hAnsi="Arial" w:cs="Arial"/>
          <w:sz w:val="20"/>
          <w:szCs w:val="20"/>
        </w:rPr>
        <w:t>Deberán poder conducir la corriente nominal primaria durante un minuto, estando abierto el circuito secundario.</w:t>
      </w:r>
    </w:p>
    <w:p w14:paraId="76595B61" w14:textId="77777777" w:rsidR="00222754" w:rsidRPr="00222754" w:rsidRDefault="00222754" w:rsidP="00222754">
      <w:pPr>
        <w:spacing w:before="60" w:after="0" w:line="240" w:lineRule="auto"/>
        <w:ind w:left="709"/>
        <w:jc w:val="both"/>
        <w:rPr>
          <w:rFonts w:ascii="Arial" w:hAnsi="Arial" w:cs="Arial"/>
          <w:sz w:val="20"/>
          <w:szCs w:val="20"/>
        </w:rPr>
      </w:pPr>
      <w:r w:rsidRPr="00222754">
        <w:rPr>
          <w:rFonts w:ascii="Arial" w:hAnsi="Arial" w:cs="Arial"/>
          <w:sz w:val="20"/>
          <w:szCs w:val="20"/>
        </w:rPr>
        <w:t>El núcleo será toroidal y estará formado por láminas magnéticas de acero de muy bajas pérdidas específicas y los arrollamientos serán de cobre aislado.</w:t>
      </w:r>
    </w:p>
    <w:p w14:paraId="5D138E40" w14:textId="77777777" w:rsidR="00222754" w:rsidRPr="00222754" w:rsidRDefault="00222754" w:rsidP="00222754">
      <w:pPr>
        <w:spacing w:before="60" w:after="0" w:line="240" w:lineRule="auto"/>
        <w:ind w:left="709"/>
        <w:jc w:val="both"/>
        <w:rPr>
          <w:rFonts w:ascii="Arial" w:hAnsi="Arial" w:cs="Arial"/>
          <w:sz w:val="20"/>
          <w:szCs w:val="20"/>
        </w:rPr>
      </w:pPr>
      <w:r w:rsidRPr="00222754">
        <w:rPr>
          <w:rFonts w:ascii="Arial" w:hAnsi="Arial" w:cs="Arial"/>
          <w:sz w:val="20"/>
          <w:szCs w:val="20"/>
        </w:rPr>
        <w:lastRenderedPageBreak/>
        <w:t>Para los transformadores que trabajan asociados a seccionadores se debe tener en cuenta las corrientes y tensiones de alta frecuencia transferibles a los circuitos secundarios y de tierra durante las maniobras de los seccionadores adyacentes bajo tensión. El diseño constructivo del fabricante será tal que impida:</w:t>
      </w:r>
    </w:p>
    <w:p w14:paraId="52450A63" w14:textId="77777777" w:rsidR="00222754" w:rsidRPr="00222754" w:rsidRDefault="00222754" w:rsidP="00222754">
      <w:pPr>
        <w:spacing w:before="60" w:after="0" w:line="240" w:lineRule="auto"/>
        <w:ind w:left="1134" w:hanging="425"/>
        <w:jc w:val="both"/>
        <w:rPr>
          <w:rFonts w:ascii="Arial" w:hAnsi="Arial" w:cs="Arial"/>
          <w:sz w:val="20"/>
          <w:szCs w:val="20"/>
        </w:rPr>
      </w:pPr>
      <w:r w:rsidRPr="00222754">
        <w:rPr>
          <w:rFonts w:ascii="Arial" w:hAnsi="Arial" w:cs="Arial"/>
          <w:sz w:val="20"/>
          <w:szCs w:val="20"/>
        </w:rPr>
        <w:t>g1)</w:t>
      </w:r>
      <w:r w:rsidRPr="00222754">
        <w:rPr>
          <w:rFonts w:ascii="Arial" w:hAnsi="Arial" w:cs="Arial"/>
          <w:sz w:val="20"/>
          <w:szCs w:val="20"/>
        </w:rPr>
        <w:tab/>
        <w:t>Que la elevada densidad de corriente en ciertos puntos del equipo provoque sobrecalentamientos localizados.</w:t>
      </w:r>
    </w:p>
    <w:p w14:paraId="3DAC4956" w14:textId="77777777" w:rsidR="00222754" w:rsidRPr="00222754" w:rsidRDefault="00222754" w:rsidP="00222754">
      <w:pPr>
        <w:spacing w:before="60" w:after="0" w:line="240" w:lineRule="auto"/>
        <w:ind w:left="1134" w:hanging="425"/>
        <w:jc w:val="both"/>
        <w:rPr>
          <w:rFonts w:ascii="Arial" w:hAnsi="Arial" w:cs="Arial"/>
          <w:sz w:val="20"/>
          <w:szCs w:val="20"/>
        </w:rPr>
      </w:pPr>
      <w:r w:rsidRPr="00222754">
        <w:rPr>
          <w:rFonts w:ascii="Arial" w:hAnsi="Arial" w:cs="Arial"/>
          <w:sz w:val="20"/>
          <w:szCs w:val="20"/>
        </w:rPr>
        <w:t>g2)</w:t>
      </w:r>
      <w:r w:rsidRPr="00222754">
        <w:rPr>
          <w:rFonts w:ascii="Arial" w:hAnsi="Arial" w:cs="Arial"/>
          <w:sz w:val="20"/>
          <w:szCs w:val="20"/>
        </w:rPr>
        <w:tab/>
        <w:t>Sobretensiones internas de muy breve duración que ocasione rupturas dieléctricas en los aislantes líquidos y sólidos.</w:t>
      </w:r>
    </w:p>
    <w:p w14:paraId="15864C20" w14:textId="77777777" w:rsidR="00222754" w:rsidRPr="00222754" w:rsidRDefault="00222754" w:rsidP="00222754">
      <w:pPr>
        <w:spacing w:before="60" w:after="120" w:line="240" w:lineRule="auto"/>
        <w:ind w:left="709"/>
        <w:jc w:val="both"/>
        <w:rPr>
          <w:rFonts w:ascii="Arial" w:hAnsi="Arial" w:cs="Arial"/>
          <w:sz w:val="20"/>
          <w:szCs w:val="20"/>
        </w:rPr>
      </w:pPr>
      <w:r w:rsidRPr="00222754">
        <w:rPr>
          <w:rFonts w:ascii="Arial" w:hAnsi="Arial" w:cs="Arial"/>
          <w:sz w:val="20"/>
          <w:szCs w:val="20"/>
        </w:rPr>
        <w:t>Los transformadores de corriente tendrán las siguientes características complementarias:</w:t>
      </w:r>
    </w:p>
    <w:tbl>
      <w:tblPr>
        <w:tblW w:w="5812" w:type="dxa"/>
        <w:tblInd w:w="237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686"/>
        <w:gridCol w:w="2126"/>
      </w:tblGrid>
      <w:tr w:rsidR="00222754" w:rsidRPr="00222754" w14:paraId="52ADE92E" w14:textId="77777777" w:rsidTr="00503BDC">
        <w:tc>
          <w:tcPr>
            <w:tcW w:w="3686" w:type="dxa"/>
            <w:shd w:val="clear" w:color="auto" w:fill="C6D9F1"/>
          </w:tcPr>
          <w:p w14:paraId="5C231FF8" w14:textId="77777777" w:rsidR="00222754" w:rsidRPr="00222754" w:rsidRDefault="00222754" w:rsidP="00222754">
            <w:pPr>
              <w:spacing w:before="30" w:after="30" w:line="240" w:lineRule="auto"/>
              <w:jc w:val="center"/>
              <w:rPr>
                <w:rFonts w:ascii="Arial" w:hAnsi="Arial" w:cs="Arial"/>
                <w:sz w:val="17"/>
                <w:szCs w:val="17"/>
              </w:rPr>
            </w:pPr>
            <w:r w:rsidRPr="00222754">
              <w:rPr>
                <w:rFonts w:ascii="Arial" w:hAnsi="Arial" w:cs="Arial"/>
                <w:b/>
                <w:sz w:val="17"/>
                <w:szCs w:val="17"/>
              </w:rPr>
              <w:t>Descripción</w:t>
            </w:r>
          </w:p>
        </w:tc>
        <w:tc>
          <w:tcPr>
            <w:tcW w:w="2126" w:type="dxa"/>
            <w:shd w:val="clear" w:color="auto" w:fill="C6D9F1"/>
          </w:tcPr>
          <w:p w14:paraId="4A8E5DB6" w14:textId="77777777" w:rsidR="00222754" w:rsidRPr="00222754" w:rsidRDefault="00222754" w:rsidP="00222754">
            <w:pPr>
              <w:spacing w:before="30" w:after="30" w:line="240" w:lineRule="auto"/>
              <w:jc w:val="center"/>
              <w:rPr>
                <w:rFonts w:ascii="Arial" w:hAnsi="Arial" w:cs="Arial"/>
                <w:b/>
                <w:sz w:val="17"/>
                <w:szCs w:val="17"/>
              </w:rPr>
            </w:pPr>
            <w:r w:rsidRPr="00222754">
              <w:rPr>
                <w:rFonts w:ascii="Arial" w:hAnsi="Arial" w:cs="Arial"/>
                <w:b/>
                <w:sz w:val="17"/>
                <w:szCs w:val="17"/>
              </w:rPr>
              <w:t>220 kV</w:t>
            </w:r>
          </w:p>
        </w:tc>
      </w:tr>
      <w:tr w:rsidR="00222754" w:rsidRPr="00222754" w14:paraId="3E0C97D3" w14:textId="77777777" w:rsidTr="00503BDC">
        <w:tc>
          <w:tcPr>
            <w:tcW w:w="3686" w:type="dxa"/>
            <w:shd w:val="clear" w:color="auto" w:fill="auto"/>
          </w:tcPr>
          <w:p w14:paraId="74D77049" w14:textId="77777777" w:rsidR="00222754" w:rsidRPr="00222754" w:rsidRDefault="00222754" w:rsidP="005C1251">
            <w:pPr>
              <w:spacing w:after="0" w:line="240" w:lineRule="auto"/>
              <w:jc w:val="both"/>
              <w:rPr>
                <w:rFonts w:ascii="Arial" w:hAnsi="Arial" w:cs="Arial"/>
                <w:sz w:val="17"/>
                <w:szCs w:val="17"/>
              </w:rPr>
            </w:pPr>
            <w:r w:rsidRPr="00222754">
              <w:rPr>
                <w:rFonts w:ascii="Arial" w:hAnsi="Arial" w:cs="Arial"/>
                <w:sz w:val="17"/>
                <w:szCs w:val="17"/>
              </w:rPr>
              <w:t>Corriente en servicio continuo</w:t>
            </w:r>
          </w:p>
        </w:tc>
        <w:tc>
          <w:tcPr>
            <w:tcW w:w="2126" w:type="dxa"/>
            <w:shd w:val="clear" w:color="auto" w:fill="auto"/>
          </w:tcPr>
          <w:p w14:paraId="07FB93EA" w14:textId="77777777" w:rsidR="00222754" w:rsidRPr="00222754" w:rsidRDefault="00222754" w:rsidP="005C1251">
            <w:pPr>
              <w:keepNext/>
              <w:tabs>
                <w:tab w:val="left" w:pos="567"/>
                <w:tab w:val="left" w:pos="1134"/>
                <w:tab w:val="left" w:pos="1701"/>
                <w:tab w:val="left" w:pos="2268"/>
                <w:tab w:val="left" w:pos="2835"/>
              </w:tabs>
              <w:spacing w:after="0" w:line="240" w:lineRule="auto"/>
              <w:jc w:val="center"/>
              <w:outlineLvl w:val="1"/>
              <w:rPr>
                <w:rFonts w:ascii="Arial" w:hAnsi="Arial" w:cs="Arial"/>
                <w:sz w:val="17"/>
                <w:szCs w:val="17"/>
              </w:rPr>
            </w:pPr>
            <w:r w:rsidRPr="00222754">
              <w:rPr>
                <w:rFonts w:ascii="Arial" w:hAnsi="Arial" w:cs="Arial"/>
                <w:sz w:val="17"/>
                <w:szCs w:val="17"/>
              </w:rPr>
              <w:t>500 - 1000 A (L.T)</w:t>
            </w:r>
          </w:p>
          <w:p w14:paraId="596620FE" w14:textId="77777777" w:rsidR="00222754" w:rsidRPr="00222754" w:rsidRDefault="00222754" w:rsidP="005C1251">
            <w:pPr>
              <w:spacing w:after="0" w:line="240" w:lineRule="auto"/>
              <w:jc w:val="center"/>
              <w:rPr>
                <w:rFonts w:ascii="Arial" w:hAnsi="Arial" w:cs="Arial"/>
                <w:sz w:val="17"/>
                <w:szCs w:val="17"/>
              </w:rPr>
            </w:pPr>
            <w:r w:rsidRPr="00222754">
              <w:rPr>
                <w:rFonts w:ascii="Arial" w:hAnsi="Arial" w:cs="Arial"/>
                <w:sz w:val="17"/>
                <w:szCs w:val="17"/>
              </w:rPr>
              <w:t>Acople (*)</w:t>
            </w:r>
          </w:p>
        </w:tc>
      </w:tr>
      <w:tr w:rsidR="00222754" w:rsidRPr="00222754" w14:paraId="65C6EB45" w14:textId="77777777" w:rsidTr="00503BDC">
        <w:tc>
          <w:tcPr>
            <w:tcW w:w="3686" w:type="dxa"/>
            <w:shd w:val="clear" w:color="auto" w:fill="auto"/>
          </w:tcPr>
          <w:p w14:paraId="0429548B" w14:textId="77777777" w:rsidR="00222754" w:rsidRPr="00222754" w:rsidRDefault="00222754" w:rsidP="005C1251">
            <w:pPr>
              <w:spacing w:after="0" w:line="240" w:lineRule="auto"/>
              <w:jc w:val="both"/>
              <w:rPr>
                <w:rFonts w:ascii="Arial" w:hAnsi="Arial" w:cs="Arial"/>
                <w:sz w:val="17"/>
                <w:szCs w:val="17"/>
              </w:rPr>
            </w:pPr>
            <w:r w:rsidRPr="00222754">
              <w:rPr>
                <w:rFonts w:ascii="Arial" w:hAnsi="Arial" w:cs="Arial"/>
                <w:sz w:val="17"/>
                <w:szCs w:val="17"/>
              </w:rPr>
              <w:t>Corriente secundaria</w:t>
            </w:r>
          </w:p>
        </w:tc>
        <w:tc>
          <w:tcPr>
            <w:tcW w:w="2126" w:type="dxa"/>
            <w:shd w:val="clear" w:color="auto" w:fill="auto"/>
          </w:tcPr>
          <w:p w14:paraId="409D18A3" w14:textId="77777777" w:rsidR="00222754" w:rsidRPr="00222754" w:rsidRDefault="00222754" w:rsidP="005C1251">
            <w:pPr>
              <w:spacing w:after="0" w:line="240" w:lineRule="auto"/>
              <w:jc w:val="center"/>
              <w:rPr>
                <w:rFonts w:ascii="Arial" w:hAnsi="Arial" w:cs="Arial"/>
                <w:sz w:val="17"/>
                <w:szCs w:val="17"/>
              </w:rPr>
            </w:pPr>
            <w:r w:rsidRPr="00222754">
              <w:rPr>
                <w:rFonts w:ascii="Arial" w:hAnsi="Arial" w:cs="Arial"/>
                <w:sz w:val="17"/>
                <w:szCs w:val="17"/>
              </w:rPr>
              <w:t>1 A</w:t>
            </w:r>
          </w:p>
        </w:tc>
      </w:tr>
      <w:tr w:rsidR="00222754" w:rsidRPr="00222754" w14:paraId="442A7158" w14:textId="77777777" w:rsidTr="00503BDC">
        <w:tc>
          <w:tcPr>
            <w:tcW w:w="3686" w:type="dxa"/>
            <w:shd w:val="clear" w:color="auto" w:fill="auto"/>
          </w:tcPr>
          <w:p w14:paraId="1B3CAFE7" w14:textId="77777777" w:rsidR="00222754" w:rsidRPr="00222754" w:rsidRDefault="00222754" w:rsidP="005C1251">
            <w:pPr>
              <w:spacing w:after="0" w:line="240" w:lineRule="auto"/>
              <w:jc w:val="both"/>
              <w:rPr>
                <w:rFonts w:ascii="Arial" w:hAnsi="Arial" w:cs="Arial"/>
                <w:sz w:val="17"/>
                <w:szCs w:val="17"/>
              </w:rPr>
            </w:pPr>
            <w:r w:rsidRPr="00222754">
              <w:rPr>
                <w:rFonts w:ascii="Arial" w:hAnsi="Arial" w:cs="Arial"/>
                <w:sz w:val="17"/>
                <w:szCs w:val="17"/>
              </w:rPr>
              <w:t>Intensidad térmica de cortocircuito</w:t>
            </w:r>
          </w:p>
        </w:tc>
        <w:tc>
          <w:tcPr>
            <w:tcW w:w="2126" w:type="dxa"/>
            <w:shd w:val="clear" w:color="auto" w:fill="auto"/>
          </w:tcPr>
          <w:p w14:paraId="0234F1BC" w14:textId="77777777" w:rsidR="00222754" w:rsidRPr="00222754" w:rsidRDefault="00222754" w:rsidP="005C1251">
            <w:pPr>
              <w:spacing w:after="0" w:line="240" w:lineRule="auto"/>
              <w:jc w:val="center"/>
              <w:rPr>
                <w:rFonts w:ascii="Arial" w:hAnsi="Arial" w:cs="Arial"/>
                <w:sz w:val="17"/>
                <w:szCs w:val="17"/>
              </w:rPr>
            </w:pPr>
            <w:r w:rsidRPr="00222754">
              <w:rPr>
                <w:rFonts w:ascii="Arial" w:hAnsi="Arial" w:cs="Arial"/>
                <w:sz w:val="17"/>
                <w:szCs w:val="17"/>
              </w:rPr>
              <w:t>40 kA</w:t>
            </w:r>
          </w:p>
        </w:tc>
      </w:tr>
      <w:tr w:rsidR="00222754" w:rsidRPr="00222754" w14:paraId="575AA43C" w14:textId="77777777" w:rsidTr="00503BDC">
        <w:tc>
          <w:tcPr>
            <w:tcW w:w="3686" w:type="dxa"/>
            <w:shd w:val="clear" w:color="auto" w:fill="auto"/>
          </w:tcPr>
          <w:p w14:paraId="2B4B11B7" w14:textId="77777777" w:rsidR="00222754" w:rsidRPr="00222754" w:rsidRDefault="00222754" w:rsidP="005C1251">
            <w:pPr>
              <w:spacing w:after="0" w:line="240" w:lineRule="auto"/>
              <w:jc w:val="both"/>
              <w:rPr>
                <w:rFonts w:ascii="Arial" w:hAnsi="Arial" w:cs="Arial"/>
                <w:sz w:val="17"/>
                <w:szCs w:val="17"/>
              </w:rPr>
            </w:pPr>
            <w:r w:rsidRPr="00222754">
              <w:rPr>
                <w:rFonts w:ascii="Arial" w:hAnsi="Arial" w:cs="Arial"/>
                <w:sz w:val="17"/>
                <w:szCs w:val="17"/>
              </w:rPr>
              <w:t>Características de núcleos de medida</w:t>
            </w:r>
          </w:p>
          <w:p w14:paraId="79F374AA" w14:textId="77777777" w:rsidR="00222754" w:rsidRPr="00222754" w:rsidRDefault="00222754" w:rsidP="005C1251">
            <w:pPr>
              <w:numPr>
                <w:ilvl w:val="0"/>
                <w:numId w:val="38"/>
              </w:numPr>
              <w:spacing w:after="0" w:line="240" w:lineRule="auto"/>
              <w:jc w:val="both"/>
              <w:rPr>
                <w:rFonts w:ascii="Arial" w:hAnsi="Arial" w:cs="Arial"/>
                <w:sz w:val="17"/>
                <w:szCs w:val="17"/>
              </w:rPr>
            </w:pPr>
            <w:r w:rsidRPr="00222754">
              <w:rPr>
                <w:rFonts w:ascii="Arial" w:hAnsi="Arial" w:cs="Arial"/>
                <w:sz w:val="17"/>
                <w:szCs w:val="17"/>
              </w:rPr>
              <w:t xml:space="preserve">Clase de precisión </w:t>
            </w:r>
          </w:p>
          <w:p w14:paraId="0BCFA023" w14:textId="77777777" w:rsidR="00222754" w:rsidRPr="00222754" w:rsidRDefault="00222754" w:rsidP="005C1251">
            <w:pPr>
              <w:numPr>
                <w:ilvl w:val="0"/>
                <w:numId w:val="38"/>
              </w:numPr>
              <w:spacing w:after="0" w:line="240" w:lineRule="auto"/>
              <w:jc w:val="both"/>
              <w:rPr>
                <w:rFonts w:ascii="Arial" w:hAnsi="Arial" w:cs="Arial"/>
                <w:sz w:val="17"/>
                <w:szCs w:val="17"/>
              </w:rPr>
            </w:pPr>
            <w:r w:rsidRPr="00222754">
              <w:rPr>
                <w:rFonts w:ascii="Arial" w:hAnsi="Arial" w:cs="Arial"/>
                <w:sz w:val="17"/>
                <w:szCs w:val="17"/>
              </w:rPr>
              <w:t>Potencia</w:t>
            </w:r>
          </w:p>
        </w:tc>
        <w:tc>
          <w:tcPr>
            <w:tcW w:w="2126" w:type="dxa"/>
            <w:shd w:val="clear" w:color="auto" w:fill="auto"/>
          </w:tcPr>
          <w:p w14:paraId="373F144A" w14:textId="77777777" w:rsidR="00222754" w:rsidRPr="00222754" w:rsidRDefault="00222754" w:rsidP="005C1251">
            <w:pPr>
              <w:spacing w:after="0" w:line="240" w:lineRule="auto"/>
              <w:jc w:val="center"/>
              <w:rPr>
                <w:rFonts w:ascii="Arial" w:hAnsi="Arial" w:cs="Arial"/>
                <w:sz w:val="17"/>
                <w:szCs w:val="17"/>
              </w:rPr>
            </w:pPr>
          </w:p>
          <w:p w14:paraId="09FA2FDB" w14:textId="77777777" w:rsidR="00222754" w:rsidRPr="00222754" w:rsidRDefault="00222754" w:rsidP="005C1251">
            <w:pPr>
              <w:spacing w:after="0" w:line="240" w:lineRule="auto"/>
              <w:jc w:val="center"/>
              <w:rPr>
                <w:rFonts w:ascii="Arial" w:hAnsi="Arial" w:cs="Arial"/>
                <w:sz w:val="17"/>
                <w:szCs w:val="17"/>
              </w:rPr>
            </w:pPr>
            <w:r w:rsidRPr="00222754">
              <w:rPr>
                <w:rFonts w:ascii="Arial" w:hAnsi="Arial" w:cs="Arial"/>
                <w:sz w:val="17"/>
                <w:szCs w:val="17"/>
              </w:rPr>
              <w:t>0,2 %</w:t>
            </w:r>
          </w:p>
          <w:p w14:paraId="5E0A9749" w14:textId="77777777" w:rsidR="00222754" w:rsidRPr="00222754" w:rsidRDefault="00222754" w:rsidP="005C1251">
            <w:pPr>
              <w:spacing w:after="0" w:line="240" w:lineRule="auto"/>
              <w:jc w:val="center"/>
              <w:rPr>
                <w:rFonts w:ascii="Arial" w:hAnsi="Arial" w:cs="Arial"/>
                <w:sz w:val="17"/>
                <w:szCs w:val="17"/>
              </w:rPr>
            </w:pPr>
            <w:r w:rsidRPr="00222754">
              <w:rPr>
                <w:rFonts w:ascii="Arial" w:hAnsi="Arial" w:cs="Arial"/>
                <w:sz w:val="17"/>
                <w:szCs w:val="17"/>
              </w:rPr>
              <w:t>15 VA (mínimo)</w:t>
            </w:r>
          </w:p>
        </w:tc>
      </w:tr>
      <w:tr w:rsidR="00222754" w:rsidRPr="00222754" w14:paraId="017EDFFB" w14:textId="77777777" w:rsidTr="00503BDC">
        <w:tc>
          <w:tcPr>
            <w:tcW w:w="3686" w:type="dxa"/>
            <w:shd w:val="clear" w:color="auto" w:fill="auto"/>
          </w:tcPr>
          <w:p w14:paraId="4B5B6E09" w14:textId="77777777" w:rsidR="00222754" w:rsidRPr="00222754" w:rsidRDefault="00222754" w:rsidP="005C1251">
            <w:pPr>
              <w:spacing w:after="0" w:line="240" w:lineRule="auto"/>
              <w:jc w:val="both"/>
              <w:rPr>
                <w:rFonts w:ascii="Arial" w:hAnsi="Arial" w:cs="Arial"/>
                <w:sz w:val="17"/>
                <w:szCs w:val="17"/>
              </w:rPr>
            </w:pPr>
            <w:r w:rsidRPr="00222754">
              <w:rPr>
                <w:rFonts w:ascii="Arial" w:hAnsi="Arial" w:cs="Arial"/>
                <w:sz w:val="17"/>
                <w:szCs w:val="17"/>
              </w:rPr>
              <w:t>Características de núcleos de protección</w:t>
            </w:r>
          </w:p>
          <w:p w14:paraId="0D9919C0" w14:textId="77777777" w:rsidR="00222754" w:rsidRPr="00222754" w:rsidRDefault="00222754" w:rsidP="005C1251">
            <w:pPr>
              <w:numPr>
                <w:ilvl w:val="0"/>
                <w:numId w:val="39"/>
              </w:numPr>
              <w:spacing w:after="0" w:line="240" w:lineRule="auto"/>
              <w:jc w:val="both"/>
              <w:rPr>
                <w:rFonts w:ascii="Arial" w:hAnsi="Arial" w:cs="Arial"/>
                <w:sz w:val="17"/>
                <w:szCs w:val="17"/>
              </w:rPr>
            </w:pPr>
            <w:r w:rsidRPr="00222754">
              <w:rPr>
                <w:rFonts w:ascii="Arial" w:hAnsi="Arial" w:cs="Arial"/>
                <w:sz w:val="17"/>
                <w:szCs w:val="17"/>
              </w:rPr>
              <w:t xml:space="preserve">Clase de precisión </w:t>
            </w:r>
          </w:p>
          <w:p w14:paraId="457DA35B" w14:textId="77777777" w:rsidR="00222754" w:rsidRPr="00222754" w:rsidRDefault="00222754" w:rsidP="005C1251">
            <w:pPr>
              <w:numPr>
                <w:ilvl w:val="0"/>
                <w:numId w:val="39"/>
              </w:numPr>
              <w:spacing w:after="0" w:line="240" w:lineRule="auto"/>
              <w:jc w:val="both"/>
              <w:rPr>
                <w:rFonts w:ascii="Arial" w:hAnsi="Arial" w:cs="Arial"/>
                <w:sz w:val="17"/>
                <w:szCs w:val="17"/>
              </w:rPr>
            </w:pPr>
            <w:r w:rsidRPr="00222754">
              <w:rPr>
                <w:rFonts w:ascii="Arial" w:hAnsi="Arial" w:cs="Arial"/>
                <w:sz w:val="17"/>
                <w:szCs w:val="17"/>
              </w:rPr>
              <w:t>Potencia</w:t>
            </w:r>
          </w:p>
        </w:tc>
        <w:tc>
          <w:tcPr>
            <w:tcW w:w="2126" w:type="dxa"/>
            <w:shd w:val="clear" w:color="auto" w:fill="auto"/>
          </w:tcPr>
          <w:p w14:paraId="7FF0B445" w14:textId="77777777" w:rsidR="00222754" w:rsidRPr="00222754" w:rsidRDefault="00222754" w:rsidP="005C1251">
            <w:pPr>
              <w:spacing w:after="0" w:line="240" w:lineRule="auto"/>
              <w:jc w:val="center"/>
              <w:rPr>
                <w:rFonts w:ascii="Arial" w:hAnsi="Arial" w:cs="Arial"/>
                <w:sz w:val="17"/>
                <w:szCs w:val="17"/>
              </w:rPr>
            </w:pPr>
          </w:p>
          <w:p w14:paraId="5040AF94" w14:textId="77777777" w:rsidR="00222754" w:rsidRPr="00222754" w:rsidRDefault="00222754" w:rsidP="005C1251">
            <w:pPr>
              <w:spacing w:after="0" w:line="240" w:lineRule="auto"/>
              <w:jc w:val="center"/>
              <w:rPr>
                <w:rFonts w:ascii="Arial" w:hAnsi="Arial" w:cs="Arial"/>
                <w:sz w:val="17"/>
                <w:szCs w:val="17"/>
              </w:rPr>
            </w:pPr>
            <w:r w:rsidRPr="00222754">
              <w:rPr>
                <w:rFonts w:ascii="Arial" w:hAnsi="Arial" w:cs="Arial"/>
                <w:sz w:val="17"/>
                <w:szCs w:val="17"/>
              </w:rPr>
              <w:t>5P20</w:t>
            </w:r>
          </w:p>
          <w:p w14:paraId="5C9CABFD" w14:textId="77777777" w:rsidR="00222754" w:rsidRPr="00222754" w:rsidRDefault="00222754" w:rsidP="005C1251">
            <w:pPr>
              <w:spacing w:after="0" w:line="240" w:lineRule="auto"/>
              <w:ind w:left="720"/>
              <w:jc w:val="center"/>
              <w:rPr>
                <w:rFonts w:ascii="Arial" w:hAnsi="Arial" w:cs="Arial"/>
                <w:sz w:val="17"/>
                <w:szCs w:val="17"/>
              </w:rPr>
            </w:pPr>
            <w:r w:rsidRPr="00222754">
              <w:rPr>
                <w:rFonts w:ascii="Arial" w:hAnsi="Arial" w:cs="Arial"/>
                <w:sz w:val="17"/>
                <w:szCs w:val="17"/>
              </w:rPr>
              <w:t>15 VA (mínimo)</w:t>
            </w:r>
          </w:p>
        </w:tc>
      </w:tr>
    </w:tbl>
    <w:p w14:paraId="7B635634" w14:textId="77777777" w:rsidR="00222754" w:rsidRPr="00222754" w:rsidRDefault="00222754" w:rsidP="00222754">
      <w:pPr>
        <w:spacing w:after="0" w:line="240" w:lineRule="auto"/>
        <w:ind w:left="2268"/>
        <w:jc w:val="both"/>
        <w:rPr>
          <w:rFonts w:ascii="Arial" w:hAnsi="Arial" w:cs="Arial"/>
          <w:b/>
          <w:sz w:val="20"/>
        </w:rPr>
      </w:pPr>
      <w:r w:rsidRPr="00222754">
        <w:rPr>
          <w:rFonts w:ascii="Arial" w:hAnsi="Arial" w:cs="Arial"/>
          <w:sz w:val="16"/>
        </w:rPr>
        <w:t>(*) Valor a ser definido en el Estudio de Pre Operatividad.</w:t>
      </w:r>
    </w:p>
    <w:p w14:paraId="2CEF07AC" w14:textId="77777777" w:rsidR="00222754" w:rsidRPr="00222754" w:rsidRDefault="00222754" w:rsidP="00222754">
      <w:pPr>
        <w:numPr>
          <w:ilvl w:val="0"/>
          <w:numId w:val="36"/>
        </w:numPr>
        <w:spacing w:after="0" w:line="240" w:lineRule="auto"/>
        <w:ind w:left="709" w:hanging="284"/>
        <w:jc w:val="both"/>
        <w:rPr>
          <w:rFonts w:ascii="Arial" w:hAnsi="Arial" w:cs="Arial"/>
          <w:b/>
          <w:sz w:val="20"/>
          <w:szCs w:val="20"/>
        </w:rPr>
      </w:pPr>
      <w:r w:rsidRPr="00222754">
        <w:rPr>
          <w:rFonts w:ascii="Arial" w:hAnsi="Arial" w:cs="Arial"/>
          <w:b/>
          <w:sz w:val="20"/>
          <w:szCs w:val="20"/>
        </w:rPr>
        <w:t>Reactores</w:t>
      </w:r>
    </w:p>
    <w:p w14:paraId="69061D62" w14:textId="77777777" w:rsidR="00222754" w:rsidRPr="00222754" w:rsidRDefault="00222754" w:rsidP="00222754">
      <w:pPr>
        <w:spacing w:before="60" w:after="120" w:line="240" w:lineRule="auto"/>
        <w:ind w:left="709"/>
        <w:jc w:val="both"/>
        <w:rPr>
          <w:rFonts w:ascii="Arial" w:hAnsi="Arial" w:cs="Arial"/>
          <w:sz w:val="20"/>
          <w:szCs w:val="20"/>
        </w:rPr>
      </w:pPr>
      <w:r w:rsidRPr="00222754">
        <w:rPr>
          <w:rFonts w:ascii="Arial" w:hAnsi="Arial" w:cs="Arial"/>
          <w:sz w:val="20"/>
          <w:szCs w:val="20"/>
        </w:rPr>
        <w:t>Los reactores serán del tipo sumergido en aceite para instalación al exterior, refrigerados por circulación natural del aceite y aire (ONAN) con las siguientes características:</w:t>
      </w:r>
    </w:p>
    <w:tbl>
      <w:tblPr>
        <w:tblW w:w="6946" w:type="dxa"/>
        <w:tblInd w:w="180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35"/>
        <w:gridCol w:w="4111"/>
      </w:tblGrid>
      <w:tr w:rsidR="00222754" w:rsidRPr="005C1251" w14:paraId="691BA681" w14:textId="77777777" w:rsidTr="00503BDC">
        <w:tc>
          <w:tcPr>
            <w:tcW w:w="2835" w:type="dxa"/>
            <w:shd w:val="clear" w:color="auto" w:fill="D9E2F3"/>
            <w:vAlign w:val="center"/>
          </w:tcPr>
          <w:p w14:paraId="2AA238E1" w14:textId="77777777" w:rsidR="00222754" w:rsidRPr="005C1251" w:rsidRDefault="00222754" w:rsidP="00222754">
            <w:pPr>
              <w:spacing w:before="20" w:after="20" w:line="240" w:lineRule="auto"/>
              <w:jc w:val="center"/>
              <w:rPr>
                <w:rFonts w:ascii="Arial" w:hAnsi="Arial" w:cs="Arial"/>
                <w:sz w:val="17"/>
                <w:szCs w:val="17"/>
                <w:lang w:val="es-MX"/>
              </w:rPr>
            </w:pPr>
            <w:r w:rsidRPr="005C1251">
              <w:rPr>
                <w:rFonts w:ascii="Arial" w:hAnsi="Arial" w:cs="Arial"/>
                <w:b/>
                <w:bCs/>
                <w:sz w:val="17"/>
                <w:szCs w:val="17"/>
                <w:lang w:val="es-MX"/>
              </w:rPr>
              <w:t>Descripción</w:t>
            </w:r>
          </w:p>
        </w:tc>
        <w:tc>
          <w:tcPr>
            <w:tcW w:w="4111" w:type="dxa"/>
            <w:shd w:val="clear" w:color="auto" w:fill="D9E2F3"/>
            <w:vAlign w:val="center"/>
          </w:tcPr>
          <w:p w14:paraId="2C6CE861" w14:textId="77777777" w:rsidR="00222754" w:rsidRPr="005C1251" w:rsidRDefault="00222754" w:rsidP="00222754">
            <w:pPr>
              <w:spacing w:before="20" w:after="20" w:line="240" w:lineRule="auto"/>
              <w:jc w:val="center"/>
              <w:rPr>
                <w:rFonts w:ascii="Arial" w:hAnsi="Arial" w:cs="Arial"/>
                <w:sz w:val="17"/>
                <w:szCs w:val="17"/>
                <w:lang w:val="es-MX"/>
              </w:rPr>
            </w:pPr>
            <w:r w:rsidRPr="005C1251">
              <w:rPr>
                <w:rFonts w:ascii="Arial" w:hAnsi="Arial" w:cs="Arial"/>
                <w:b/>
                <w:bCs/>
                <w:sz w:val="17"/>
                <w:szCs w:val="17"/>
                <w:lang w:val="es-MX"/>
              </w:rPr>
              <w:t>Barra de 220 kV</w:t>
            </w:r>
          </w:p>
        </w:tc>
      </w:tr>
      <w:tr w:rsidR="00222754" w:rsidRPr="005C1251" w14:paraId="29AC16A0" w14:textId="77777777" w:rsidTr="00503BDC">
        <w:tc>
          <w:tcPr>
            <w:tcW w:w="2835" w:type="dxa"/>
            <w:shd w:val="clear" w:color="auto" w:fill="auto"/>
            <w:vAlign w:val="center"/>
          </w:tcPr>
          <w:p w14:paraId="64CF97D3" w14:textId="77777777" w:rsidR="00222754" w:rsidRPr="005C1251" w:rsidRDefault="00222754" w:rsidP="00222754">
            <w:pPr>
              <w:spacing w:before="20" w:after="20" w:line="240" w:lineRule="auto"/>
              <w:rPr>
                <w:rFonts w:ascii="Arial" w:hAnsi="Arial" w:cs="Arial"/>
                <w:sz w:val="17"/>
                <w:szCs w:val="17"/>
                <w:lang w:val="es-MX"/>
              </w:rPr>
            </w:pPr>
            <w:r w:rsidRPr="005C1251">
              <w:rPr>
                <w:rFonts w:ascii="Arial" w:hAnsi="Arial" w:cs="Arial"/>
                <w:sz w:val="17"/>
                <w:szCs w:val="17"/>
                <w:lang w:val="es-MX"/>
              </w:rPr>
              <w:t>Tensión devanado primario</w:t>
            </w:r>
          </w:p>
        </w:tc>
        <w:tc>
          <w:tcPr>
            <w:tcW w:w="4111" w:type="dxa"/>
            <w:shd w:val="clear" w:color="auto" w:fill="auto"/>
            <w:vAlign w:val="center"/>
          </w:tcPr>
          <w:p w14:paraId="0B006840" w14:textId="77777777" w:rsidR="00222754" w:rsidRPr="005C1251" w:rsidRDefault="00222754" w:rsidP="00222754">
            <w:pPr>
              <w:spacing w:before="20" w:after="20" w:line="240" w:lineRule="auto"/>
              <w:jc w:val="center"/>
              <w:rPr>
                <w:rFonts w:ascii="Arial" w:hAnsi="Arial" w:cs="Arial"/>
                <w:sz w:val="17"/>
                <w:szCs w:val="17"/>
                <w:lang w:val="es-MX"/>
              </w:rPr>
            </w:pPr>
            <w:r w:rsidRPr="005C1251">
              <w:rPr>
                <w:rFonts w:ascii="Arial" w:hAnsi="Arial" w:cs="Arial"/>
                <w:sz w:val="17"/>
                <w:szCs w:val="17"/>
                <w:lang w:val="es-MX"/>
              </w:rPr>
              <w:t>220 / √3 kV</w:t>
            </w:r>
          </w:p>
        </w:tc>
      </w:tr>
      <w:tr w:rsidR="00222754" w:rsidRPr="005C1251" w14:paraId="67F933C6" w14:textId="77777777" w:rsidTr="00503BDC">
        <w:tc>
          <w:tcPr>
            <w:tcW w:w="2835" w:type="dxa"/>
            <w:shd w:val="clear" w:color="auto" w:fill="auto"/>
            <w:vAlign w:val="center"/>
          </w:tcPr>
          <w:p w14:paraId="49ECB484" w14:textId="77777777" w:rsidR="00222754" w:rsidRPr="005C1251" w:rsidRDefault="00222754" w:rsidP="00222754">
            <w:pPr>
              <w:spacing w:before="20" w:after="20" w:line="240" w:lineRule="auto"/>
              <w:rPr>
                <w:rFonts w:ascii="Arial" w:hAnsi="Arial" w:cs="Arial"/>
                <w:sz w:val="17"/>
                <w:szCs w:val="17"/>
                <w:lang w:val="es-MX"/>
              </w:rPr>
            </w:pPr>
            <w:r w:rsidRPr="005C1251">
              <w:rPr>
                <w:rFonts w:ascii="Arial" w:hAnsi="Arial" w:cs="Arial"/>
                <w:sz w:val="17"/>
                <w:szCs w:val="17"/>
                <w:lang w:val="es-MX"/>
              </w:rPr>
              <w:t>Tipo</w:t>
            </w:r>
          </w:p>
        </w:tc>
        <w:tc>
          <w:tcPr>
            <w:tcW w:w="4111" w:type="dxa"/>
            <w:shd w:val="clear" w:color="auto" w:fill="auto"/>
            <w:vAlign w:val="center"/>
          </w:tcPr>
          <w:p w14:paraId="18D6153B" w14:textId="77777777" w:rsidR="00222754" w:rsidRPr="005C1251" w:rsidRDefault="00222754" w:rsidP="00222754">
            <w:pPr>
              <w:spacing w:before="20" w:after="20" w:line="240" w:lineRule="auto"/>
              <w:jc w:val="center"/>
              <w:rPr>
                <w:rFonts w:ascii="Arial" w:hAnsi="Arial" w:cs="Arial"/>
                <w:sz w:val="17"/>
                <w:szCs w:val="17"/>
                <w:lang w:val="es-MX"/>
              </w:rPr>
            </w:pPr>
            <w:r w:rsidRPr="005C1251">
              <w:rPr>
                <w:rFonts w:ascii="Arial" w:hAnsi="Arial" w:cs="Arial"/>
                <w:sz w:val="17"/>
                <w:szCs w:val="17"/>
                <w:lang w:val="es-MX"/>
              </w:rPr>
              <w:t>Trifásico</w:t>
            </w:r>
          </w:p>
        </w:tc>
      </w:tr>
      <w:tr w:rsidR="00222754" w:rsidRPr="005C1251" w14:paraId="7FB10470" w14:textId="77777777" w:rsidTr="00503BDC">
        <w:tc>
          <w:tcPr>
            <w:tcW w:w="2835" w:type="dxa"/>
            <w:shd w:val="clear" w:color="auto" w:fill="auto"/>
            <w:vAlign w:val="center"/>
          </w:tcPr>
          <w:p w14:paraId="5E442DBC" w14:textId="77777777" w:rsidR="00222754" w:rsidRPr="005C1251" w:rsidRDefault="00222754" w:rsidP="00222754">
            <w:pPr>
              <w:spacing w:before="20" w:after="20" w:line="240" w:lineRule="auto"/>
              <w:rPr>
                <w:rFonts w:ascii="Arial" w:hAnsi="Arial" w:cs="Arial"/>
                <w:sz w:val="17"/>
                <w:szCs w:val="17"/>
                <w:lang w:val="es-MX"/>
              </w:rPr>
            </w:pPr>
            <w:r w:rsidRPr="005C1251">
              <w:rPr>
                <w:rFonts w:ascii="Arial" w:hAnsi="Arial" w:cs="Arial"/>
                <w:sz w:val="17"/>
                <w:szCs w:val="17"/>
                <w:lang w:val="es-MX"/>
              </w:rPr>
              <w:t>Potencia nominal</w:t>
            </w:r>
          </w:p>
        </w:tc>
        <w:tc>
          <w:tcPr>
            <w:tcW w:w="4111" w:type="dxa"/>
            <w:shd w:val="clear" w:color="auto" w:fill="auto"/>
            <w:vAlign w:val="center"/>
          </w:tcPr>
          <w:p w14:paraId="789B7A55" w14:textId="77777777" w:rsidR="00222754" w:rsidRPr="005C1251" w:rsidRDefault="00222754" w:rsidP="00222754">
            <w:pPr>
              <w:spacing w:before="20" w:after="20" w:line="240" w:lineRule="auto"/>
              <w:jc w:val="center"/>
              <w:rPr>
                <w:rFonts w:ascii="Arial" w:hAnsi="Arial" w:cs="Arial"/>
                <w:sz w:val="17"/>
                <w:szCs w:val="17"/>
                <w:lang w:val="es-MX"/>
              </w:rPr>
            </w:pPr>
            <w:r w:rsidRPr="005C1251">
              <w:rPr>
                <w:rFonts w:ascii="Arial" w:hAnsi="Arial" w:cs="Arial"/>
                <w:sz w:val="17"/>
                <w:szCs w:val="17"/>
                <w:lang w:val="es-MX"/>
              </w:rPr>
              <w:t>20 MVAr (*)</w:t>
            </w:r>
          </w:p>
        </w:tc>
      </w:tr>
      <w:tr w:rsidR="00222754" w:rsidRPr="005C1251" w14:paraId="2CAEBBFB" w14:textId="77777777" w:rsidTr="00503BDC">
        <w:tc>
          <w:tcPr>
            <w:tcW w:w="2835" w:type="dxa"/>
            <w:shd w:val="clear" w:color="auto" w:fill="auto"/>
            <w:vAlign w:val="center"/>
          </w:tcPr>
          <w:p w14:paraId="45043CBD" w14:textId="77777777" w:rsidR="00222754" w:rsidRPr="005C1251" w:rsidRDefault="00222754" w:rsidP="00222754">
            <w:pPr>
              <w:spacing w:before="20" w:after="20" w:line="240" w:lineRule="auto"/>
              <w:rPr>
                <w:rFonts w:ascii="Arial" w:hAnsi="Arial" w:cs="Arial"/>
                <w:sz w:val="17"/>
                <w:szCs w:val="17"/>
                <w:lang w:val="es-MX"/>
              </w:rPr>
            </w:pPr>
            <w:r w:rsidRPr="005C1251">
              <w:rPr>
                <w:rFonts w:ascii="Arial" w:hAnsi="Arial" w:cs="Arial"/>
                <w:sz w:val="17"/>
                <w:szCs w:val="17"/>
                <w:lang w:val="es-MX"/>
              </w:rPr>
              <w:t>Refrigeración</w:t>
            </w:r>
          </w:p>
        </w:tc>
        <w:tc>
          <w:tcPr>
            <w:tcW w:w="4111" w:type="dxa"/>
            <w:shd w:val="clear" w:color="auto" w:fill="auto"/>
            <w:vAlign w:val="center"/>
          </w:tcPr>
          <w:p w14:paraId="4E9B08D5" w14:textId="77777777" w:rsidR="00222754" w:rsidRPr="005C1251" w:rsidRDefault="00222754" w:rsidP="00222754">
            <w:pPr>
              <w:spacing w:before="20" w:after="20" w:line="240" w:lineRule="auto"/>
              <w:jc w:val="center"/>
              <w:rPr>
                <w:rFonts w:ascii="Arial" w:hAnsi="Arial" w:cs="Arial"/>
                <w:sz w:val="17"/>
                <w:szCs w:val="17"/>
                <w:lang w:val="es-MX"/>
              </w:rPr>
            </w:pPr>
            <w:r w:rsidRPr="005C1251">
              <w:rPr>
                <w:rFonts w:ascii="Arial" w:hAnsi="Arial" w:cs="Arial"/>
                <w:sz w:val="17"/>
                <w:szCs w:val="17"/>
                <w:lang w:val="es-MX"/>
              </w:rPr>
              <w:t>ONAN</w:t>
            </w:r>
          </w:p>
        </w:tc>
      </w:tr>
      <w:tr w:rsidR="00222754" w:rsidRPr="005C1251" w14:paraId="1BCC15A4" w14:textId="77777777" w:rsidTr="00503BDC">
        <w:tc>
          <w:tcPr>
            <w:tcW w:w="2835" w:type="dxa"/>
            <w:shd w:val="clear" w:color="auto" w:fill="auto"/>
            <w:vAlign w:val="center"/>
          </w:tcPr>
          <w:p w14:paraId="466E558A" w14:textId="77777777" w:rsidR="00222754" w:rsidRPr="005C1251" w:rsidRDefault="00222754" w:rsidP="00222754">
            <w:pPr>
              <w:spacing w:before="20" w:after="20" w:line="240" w:lineRule="auto"/>
              <w:rPr>
                <w:rFonts w:ascii="Arial" w:hAnsi="Arial" w:cs="Arial"/>
                <w:sz w:val="17"/>
                <w:szCs w:val="17"/>
                <w:lang w:val="es-MX"/>
              </w:rPr>
            </w:pPr>
            <w:r w:rsidRPr="005C1251">
              <w:rPr>
                <w:rFonts w:ascii="Arial" w:hAnsi="Arial" w:cs="Arial"/>
                <w:sz w:val="17"/>
                <w:szCs w:val="17"/>
              </w:rPr>
              <w:t>Accesorios</w:t>
            </w:r>
          </w:p>
        </w:tc>
        <w:tc>
          <w:tcPr>
            <w:tcW w:w="4111" w:type="dxa"/>
            <w:shd w:val="clear" w:color="auto" w:fill="auto"/>
            <w:vAlign w:val="center"/>
          </w:tcPr>
          <w:p w14:paraId="11D4624E" w14:textId="77777777" w:rsidR="00222754" w:rsidRPr="005C1251" w:rsidRDefault="00222754" w:rsidP="00222754">
            <w:pPr>
              <w:spacing w:before="20" w:after="20" w:line="240" w:lineRule="auto"/>
              <w:jc w:val="center"/>
              <w:rPr>
                <w:rFonts w:ascii="Arial" w:hAnsi="Arial" w:cs="Arial"/>
                <w:sz w:val="17"/>
                <w:szCs w:val="17"/>
                <w:lang w:val="es-MX"/>
              </w:rPr>
            </w:pPr>
            <w:r w:rsidRPr="005C1251">
              <w:rPr>
                <w:rFonts w:ascii="Arial" w:hAnsi="Arial" w:cs="Arial"/>
                <w:sz w:val="17"/>
                <w:szCs w:val="17"/>
              </w:rPr>
              <w:t xml:space="preserve">Transformadores de corriente tipo </w:t>
            </w:r>
            <w:r w:rsidRPr="005C1251">
              <w:rPr>
                <w:rFonts w:ascii="Arial" w:hAnsi="Arial" w:cs="Arial"/>
                <w:i/>
                <w:sz w:val="17"/>
                <w:szCs w:val="17"/>
              </w:rPr>
              <w:t>bushings</w:t>
            </w:r>
          </w:p>
        </w:tc>
      </w:tr>
    </w:tbl>
    <w:p w14:paraId="7F66FD1B" w14:textId="77777777" w:rsidR="00222754" w:rsidRPr="00222754" w:rsidRDefault="00222754" w:rsidP="00222754">
      <w:pPr>
        <w:spacing w:after="0" w:line="240" w:lineRule="auto"/>
        <w:ind w:left="1560" w:right="283" w:hanging="283"/>
        <w:jc w:val="both"/>
        <w:rPr>
          <w:rFonts w:ascii="Arial" w:hAnsi="Arial" w:cs="Arial"/>
          <w:sz w:val="16"/>
          <w:szCs w:val="20"/>
          <w:lang w:val="es-MX" w:eastAsia="es-ES"/>
        </w:rPr>
      </w:pPr>
      <w:r w:rsidRPr="00222754">
        <w:rPr>
          <w:rFonts w:ascii="Arial" w:hAnsi="Arial" w:cs="Arial"/>
          <w:sz w:val="16"/>
          <w:szCs w:val="20"/>
          <w:lang w:val="es-MX" w:eastAsia="es-ES"/>
        </w:rPr>
        <w:t xml:space="preserve"> (*)</w:t>
      </w:r>
      <w:r w:rsidRPr="00222754">
        <w:rPr>
          <w:rFonts w:ascii="Arial" w:hAnsi="Arial" w:cs="Arial"/>
          <w:sz w:val="16"/>
          <w:szCs w:val="20"/>
          <w:lang w:val="es-MX" w:eastAsia="es-ES"/>
        </w:rPr>
        <w:tab/>
        <w:t>El dimensionamiento,</w:t>
      </w:r>
      <w:r w:rsidRPr="00222754" w:rsidDel="00176F08">
        <w:rPr>
          <w:rFonts w:ascii="Arial" w:hAnsi="Arial" w:cs="Arial"/>
          <w:sz w:val="16"/>
          <w:szCs w:val="20"/>
          <w:lang w:val="es-MX" w:eastAsia="es-ES"/>
        </w:rPr>
        <w:t xml:space="preserve"> </w:t>
      </w:r>
      <w:r w:rsidRPr="00222754">
        <w:rPr>
          <w:rFonts w:ascii="Arial" w:hAnsi="Arial" w:cs="Arial"/>
          <w:sz w:val="16"/>
          <w:szCs w:val="20"/>
          <w:lang w:val="es-MX" w:eastAsia="es-ES"/>
        </w:rPr>
        <w:t>así como las especificaciones básicas de los equipos de compensación reactiva serán definidos por el Concesionario y aprobados por COES-SINAC en el Estudio de Pre Operatividad.</w:t>
      </w:r>
    </w:p>
    <w:p w14:paraId="2D08EE6B" w14:textId="77777777" w:rsidR="00222754" w:rsidRPr="00222754" w:rsidRDefault="00222754" w:rsidP="00222754">
      <w:pPr>
        <w:tabs>
          <w:tab w:val="left" w:pos="1134"/>
        </w:tabs>
        <w:spacing w:before="60" w:after="0" w:line="240" w:lineRule="auto"/>
        <w:ind w:left="1418" w:hanging="709"/>
        <w:jc w:val="both"/>
        <w:rPr>
          <w:rFonts w:ascii="Arial" w:hAnsi="Arial" w:cs="Arial"/>
          <w:sz w:val="20"/>
          <w:szCs w:val="20"/>
        </w:rPr>
      </w:pPr>
      <w:r w:rsidRPr="00222754">
        <w:rPr>
          <w:rFonts w:ascii="Arial" w:hAnsi="Arial" w:cs="Arial"/>
          <w:sz w:val="20"/>
          <w:szCs w:val="20"/>
        </w:rPr>
        <w:tab/>
        <w:t>Estarán conformados principalmente por los siguientes componentes:</w:t>
      </w:r>
    </w:p>
    <w:p w14:paraId="4AAF5138" w14:textId="77777777" w:rsidR="00222754" w:rsidRPr="00222754" w:rsidRDefault="00222754" w:rsidP="00222754">
      <w:pPr>
        <w:spacing w:before="60" w:after="0" w:line="240" w:lineRule="auto"/>
        <w:ind w:left="1559" w:hanging="425"/>
        <w:jc w:val="both"/>
        <w:rPr>
          <w:rFonts w:ascii="Arial" w:hAnsi="Arial" w:cs="Arial"/>
          <w:sz w:val="20"/>
          <w:szCs w:val="20"/>
        </w:rPr>
      </w:pPr>
      <w:r w:rsidRPr="00222754">
        <w:rPr>
          <w:rFonts w:ascii="Arial" w:hAnsi="Arial" w:cs="Arial"/>
          <w:sz w:val="20"/>
          <w:szCs w:val="20"/>
        </w:rPr>
        <w:t>h1.</w:t>
      </w:r>
      <w:r w:rsidRPr="00222754">
        <w:rPr>
          <w:rFonts w:ascii="Arial" w:hAnsi="Arial" w:cs="Arial"/>
          <w:sz w:val="20"/>
          <w:szCs w:val="20"/>
        </w:rPr>
        <w:tab/>
        <w:t>Núcleos</w:t>
      </w:r>
    </w:p>
    <w:p w14:paraId="42CB9CB9" w14:textId="77777777" w:rsidR="00222754" w:rsidRPr="00222754" w:rsidRDefault="00222754" w:rsidP="00222754">
      <w:pPr>
        <w:spacing w:before="40" w:after="0" w:line="240" w:lineRule="auto"/>
        <w:ind w:left="1559" w:hanging="425"/>
        <w:jc w:val="both"/>
        <w:rPr>
          <w:rFonts w:ascii="Arial" w:hAnsi="Arial" w:cs="Arial"/>
          <w:sz w:val="20"/>
          <w:szCs w:val="20"/>
        </w:rPr>
      </w:pPr>
      <w:r w:rsidRPr="00222754">
        <w:rPr>
          <w:rFonts w:ascii="Arial" w:hAnsi="Arial" w:cs="Arial"/>
          <w:sz w:val="20"/>
          <w:szCs w:val="20"/>
        </w:rPr>
        <w:tab/>
        <w:t>Los núcleos serán construidos de manera que se reduzca al mínimo las corrientes parásitas. Serán fabricados en base a láminas de acero al silicio con cristales orientados, libres de fatiga al envejecimiento, de alto grado de magnetización, de bajas pérdidas por histéresis y de alta permeabilidad.</w:t>
      </w:r>
    </w:p>
    <w:p w14:paraId="184834B5" w14:textId="77777777" w:rsidR="00222754" w:rsidRPr="00222754" w:rsidRDefault="00222754" w:rsidP="00222754">
      <w:pPr>
        <w:spacing w:before="40" w:after="0" w:line="240" w:lineRule="auto"/>
        <w:ind w:left="1559" w:hanging="425"/>
        <w:jc w:val="both"/>
        <w:rPr>
          <w:rFonts w:ascii="Arial" w:hAnsi="Arial" w:cs="Arial"/>
          <w:sz w:val="20"/>
          <w:szCs w:val="20"/>
        </w:rPr>
      </w:pPr>
      <w:r w:rsidRPr="00222754">
        <w:rPr>
          <w:rFonts w:ascii="Arial" w:hAnsi="Arial" w:cs="Arial"/>
          <w:sz w:val="20"/>
          <w:szCs w:val="20"/>
        </w:rPr>
        <w:tab/>
        <w:t>El circuito magnético estará sólidamente puesto a tierra con las estructuras de ajuste del núcleo y con el tanque, de una forma segura, de tal manera que permita una fácil desconexión a tierra, cuando se necesite retirar el núcleo del tanque.</w:t>
      </w:r>
    </w:p>
    <w:p w14:paraId="251AD2E1" w14:textId="77777777" w:rsidR="00222754" w:rsidRPr="00222754" w:rsidRDefault="00222754" w:rsidP="00222754">
      <w:pPr>
        <w:tabs>
          <w:tab w:val="left" w:pos="1560"/>
        </w:tabs>
        <w:spacing w:before="60" w:after="0" w:line="240" w:lineRule="auto"/>
        <w:ind w:left="1134" w:hanging="425"/>
        <w:jc w:val="both"/>
        <w:rPr>
          <w:rFonts w:ascii="Arial" w:hAnsi="Arial" w:cs="Arial"/>
          <w:sz w:val="20"/>
          <w:szCs w:val="20"/>
        </w:rPr>
      </w:pPr>
      <w:r w:rsidRPr="00222754">
        <w:rPr>
          <w:rFonts w:ascii="Arial" w:hAnsi="Arial" w:cs="Arial"/>
          <w:sz w:val="20"/>
          <w:szCs w:val="20"/>
        </w:rPr>
        <w:tab/>
        <w:t>h2.</w:t>
      </w:r>
      <w:r w:rsidRPr="00222754">
        <w:rPr>
          <w:rFonts w:ascii="Arial" w:hAnsi="Arial" w:cs="Arial"/>
          <w:sz w:val="20"/>
          <w:szCs w:val="20"/>
        </w:rPr>
        <w:tab/>
        <w:t>Arrollamientos</w:t>
      </w:r>
    </w:p>
    <w:p w14:paraId="1118D463" w14:textId="77777777" w:rsidR="00222754" w:rsidRPr="00222754" w:rsidRDefault="00222754" w:rsidP="00222754">
      <w:pPr>
        <w:spacing w:before="40" w:after="0" w:line="240" w:lineRule="auto"/>
        <w:ind w:left="1559" w:hanging="425"/>
        <w:jc w:val="both"/>
        <w:rPr>
          <w:rFonts w:ascii="Arial" w:hAnsi="Arial" w:cs="Arial"/>
          <w:sz w:val="20"/>
          <w:szCs w:val="20"/>
        </w:rPr>
      </w:pPr>
      <w:r w:rsidRPr="00222754">
        <w:rPr>
          <w:rFonts w:ascii="Arial" w:hAnsi="Arial" w:cs="Arial"/>
          <w:sz w:val="20"/>
          <w:szCs w:val="20"/>
        </w:rPr>
        <w:tab/>
        <w:t>Todos los cables, barras o conductores que se utilicen para los arrollamientos serán de cobre electrolítico de alta calidad y pureza.</w:t>
      </w:r>
    </w:p>
    <w:p w14:paraId="00989ADB" w14:textId="77777777" w:rsidR="00222754" w:rsidRPr="00222754" w:rsidRDefault="00222754" w:rsidP="00222754">
      <w:pPr>
        <w:spacing w:before="40" w:after="0" w:line="240" w:lineRule="auto"/>
        <w:ind w:left="1559" w:hanging="425"/>
        <w:jc w:val="both"/>
        <w:rPr>
          <w:rFonts w:ascii="Arial" w:hAnsi="Arial" w:cs="Arial"/>
          <w:sz w:val="20"/>
          <w:szCs w:val="20"/>
        </w:rPr>
      </w:pPr>
      <w:r w:rsidRPr="00222754">
        <w:rPr>
          <w:rFonts w:ascii="Arial" w:hAnsi="Arial" w:cs="Arial"/>
          <w:sz w:val="20"/>
          <w:szCs w:val="20"/>
        </w:rPr>
        <w:tab/>
        <w:t>El aislamiento de los conductores será de papel de alta estabilidad térmica y resistente al envejecimiento, podrán darse un baño de barniz para mejorar la resistencia mecánica.</w:t>
      </w:r>
    </w:p>
    <w:p w14:paraId="79798292" w14:textId="77777777" w:rsidR="00222754" w:rsidRPr="00222754" w:rsidRDefault="00222754" w:rsidP="00222754">
      <w:pPr>
        <w:spacing w:before="40" w:after="0" w:line="240" w:lineRule="auto"/>
        <w:ind w:left="1559" w:hanging="425"/>
        <w:jc w:val="both"/>
        <w:rPr>
          <w:rFonts w:ascii="Arial" w:hAnsi="Arial" w:cs="Arial"/>
          <w:sz w:val="20"/>
          <w:szCs w:val="20"/>
        </w:rPr>
      </w:pPr>
      <w:r w:rsidRPr="00222754">
        <w:rPr>
          <w:rFonts w:ascii="Arial" w:hAnsi="Arial" w:cs="Arial"/>
          <w:sz w:val="20"/>
          <w:szCs w:val="20"/>
        </w:rPr>
        <w:tab/>
        <w:t>El conjunto de arrollamientos y núcleo, completamente ensamblado deberá secarse al vacío para asegurar la extracción de la humedad y después ser impregnado y sumergido en aceite dieléctrico.</w:t>
      </w:r>
    </w:p>
    <w:p w14:paraId="45931207" w14:textId="77777777" w:rsidR="00222754" w:rsidRPr="00222754" w:rsidRDefault="00222754" w:rsidP="00222754">
      <w:pPr>
        <w:tabs>
          <w:tab w:val="left" w:pos="1560"/>
        </w:tabs>
        <w:spacing w:before="60" w:after="0" w:line="240" w:lineRule="auto"/>
        <w:ind w:left="1134" w:hanging="425"/>
        <w:jc w:val="both"/>
        <w:rPr>
          <w:rFonts w:ascii="Arial" w:hAnsi="Arial" w:cs="Arial"/>
          <w:sz w:val="20"/>
          <w:szCs w:val="20"/>
        </w:rPr>
      </w:pPr>
      <w:r w:rsidRPr="00222754">
        <w:rPr>
          <w:rFonts w:ascii="Arial" w:hAnsi="Arial" w:cs="Arial"/>
          <w:sz w:val="20"/>
          <w:szCs w:val="20"/>
        </w:rPr>
        <w:tab/>
        <w:t>h3.</w:t>
      </w:r>
      <w:r w:rsidRPr="00222754">
        <w:rPr>
          <w:rFonts w:ascii="Arial" w:hAnsi="Arial" w:cs="Arial"/>
          <w:sz w:val="20"/>
          <w:szCs w:val="20"/>
        </w:rPr>
        <w:tab/>
        <w:t>Tanque</w:t>
      </w:r>
    </w:p>
    <w:p w14:paraId="362766A4" w14:textId="77777777" w:rsidR="00222754" w:rsidRPr="00222754" w:rsidRDefault="00222754" w:rsidP="00222754">
      <w:pPr>
        <w:spacing w:before="40" w:after="0" w:line="240" w:lineRule="auto"/>
        <w:ind w:left="1559" w:hanging="425"/>
        <w:jc w:val="both"/>
        <w:rPr>
          <w:rFonts w:ascii="Arial" w:hAnsi="Arial" w:cs="Arial"/>
          <w:sz w:val="20"/>
          <w:szCs w:val="20"/>
        </w:rPr>
      </w:pPr>
      <w:r w:rsidRPr="00222754">
        <w:rPr>
          <w:rFonts w:ascii="Arial" w:hAnsi="Arial" w:cs="Arial"/>
          <w:sz w:val="20"/>
          <w:szCs w:val="20"/>
        </w:rPr>
        <w:tab/>
        <w:t>El tanque será construido con planchas de acero estructural de alta resistencia, reforzado con perfiles de acero.</w:t>
      </w:r>
    </w:p>
    <w:p w14:paraId="20998217" w14:textId="77777777" w:rsidR="00222754" w:rsidRPr="00222754" w:rsidRDefault="00222754" w:rsidP="00222754">
      <w:pPr>
        <w:spacing w:before="40" w:after="0" w:line="240" w:lineRule="auto"/>
        <w:ind w:left="1559" w:hanging="425"/>
        <w:jc w:val="both"/>
        <w:rPr>
          <w:rFonts w:ascii="Arial" w:hAnsi="Arial" w:cs="Arial"/>
          <w:sz w:val="20"/>
          <w:szCs w:val="20"/>
        </w:rPr>
      </w:pPr>
      <w:r w:rsidRPr="00222754">
        <w:rPr>
          <w:rFonts w:ascii="Arial" w:hAnsi="Arial" w:cs="Arial"/>
          <w:sz w:val="20"/>
          <w:szCs w:val="20"/>
        </w:rPr>
        <w:lastRenderedPageBreak/>
        <w:tab/>
        <w:t>Todas las aberturas que sean necesarias en las paredes del tanque y en la cubierta, serán dotadas de bridas soldadas al tanque, preparadas para el uso de empaquetaduras, las que serán de material elástico, que no se deterioren bajo el efecto del aceite caliente. No se aceptarán empaquetaduras de goma sintética resistente al aceite.</w:t>
      </w:r>
    </w:p>
    <w:p w14:paraId="3C205E09" w14:textId="77777777" w:rsidR="00222754" w:rsidRPr="00222754" w:rsidRDefault="00222754" w:rsidP="00222754">
      <w:pPr>
        <w:spacing w:before="40" w:after="0" w:line="240" w:lineRule="auto"/>
        <w:ind w:left="1559" w:hanging="425"/>
        <w:jc w:val="both"/>
        <w:rPr>
          <w:rFonts w:ascii="Arial" w:hAnsi="Arial" w:cs="Arial"/>
          <w:sz w:val="20"/>
          <w:szCs w:val="20"/>
        </w:rPr>
      </w:pPr>
      <w:r w:rsidRPr="00222754">
        <w:rPr>
          <w:rFonts w:ascii="Arial" w:hAnsi="Arial" w:cs="Arial"/>
          <w:sz w:val="20"/>
          <w:szCs w:val="20"/>
        </w:rPr>
        <w:tab/>
        <w:t>El tanque estará provisto de dos tomas de puesta a tierra con sus respectivos conectores ubicados en los extremos opuestos de la parte inferior del tanque. Asimismo, estará provisto de las válvulas y accesorios (la lista no es limitativa).</w:t>
      </w:r>
    </w:p>
    <w:p w14:paraId="40C44328" w14:textId="77777777" w:rsidR="00222754" w:rsidRPr="00222754" w:rsidRDefault="00222754" w:rsidP="00222754">
      <w:pPr>
        <w:tabs>
          <w:tab w:val="left" w:pos="1560"/>
        </w:tabs>
        <w:spacing w:before="60" w:after="0" w:line="240" w:lineRule="auto"/>
        <w:ind w:left="1134" w:hanging="425"/>
        <w:jc w:val="both"/>
        <w:rPr>
          <w:rFonts w:ascii="Arial" w:hAnsi="Arial" w:cs="Arial"/>
          <w:sz w:val="20"/>
          <w:szCs w:val="20"/>
        </w:rPr>
      </w:pPr>
      <w:r w:rsidRPr="00222754">
        <w:rPr>
          <w:rFonts w:ascii="Arial" w:hAnsi="Arial" w:cs="Arial"/>
          <w:sz w:val="20"/>
          <w:szCs w:val="20"/>
        </w:rPr>
        <w:tab/>
        <w:t>h4)</w:t>
      </w:r>
      <w:r w:rsidRPr="00222754">
        <w:rPr>
          <w:rFonts w:ascii="Arial" w:hAnsi="Arial" w:cs="Arial"/>
          <w:sz w:val="20"/>
          <w:szCs w:val="20"/>
        </w:rPr>
        <w:tab/>
        <w:t>Aisladores pasatapas y cajas terminales</w:t>
      </w:r>
    </w:p>
    <w:p w14:paraId="44511EBC" w14:textId="77777777" w:rsidR="00222754" w:rsidRPr="00222754" w:rsidRDefault="00222754" w:rsidP="00222754">
      <w:pPr>
        <w:spacing w:before="40" w:after="0" w:line="240" w:lineRule="auto"/>
        <w:ind w:left="1559" w:firstLine="1"/>
        <w:jc w:val="both"/>
        <w:rPr>
          <w:rFonts w:ascii="Arial" w:hAnsi="Arial" w:cs="Arial"/>
          <w:sz w:val="20"/>
          <w:szCs w:val="20"/>
          <w:lang w:val="es-MX"/>
        </w:rPr>
      </w:pPr>
      <w:r w:rsidRPr="00222754">
        <w:rPr>
          <w:rFonts w:ascii="Arial" w:hAnsi="Arial" w:cs="Arial"/>
          <w:sz w:val="20"/>
          <w:szCs w:val="20"/>
          <w:lang w:val="es-MX"/>
        </w:rPr>
        <w:t>Los aisladores pasatapas serán del tipo condensador. La porcelana u otro material que se emplee en los pasatapas deberá ser homogénea, libre de cavidades, protuberancias, exfoliaciones o resquebrajaduras y deberán ser impermeables a la humedad.</w:t>
      </w:r>
    </w:p>
    <w:p w14:paraId="7714FDE4" w14:textId="77777777" w:rsidR="00222754" w:rsidRPr="00222754" w:rsidRDefault="00222754" w:rsidP="00222754">
      <w:pPr>
        <w:spacing w:before="40" w:after="0" w:line="240" w:lineRule="auto"/>
        <w:ind w:left="1559" w:firstLine="1"/>
        <w:jc w:val="both"/>
        <w:rPr>
          <w:rFonts w:ascii="Arial" w:hAnsi="Arial" w:cs="Arial"/>
          <w:sz w:val="20"/>
          <w:szCs w:val="20"/>
          <w:lang w:val="es-MX"/>
        </w:rPr>
      </w:pPr>
      <w:r w:rsidRPr="00222754">
        <w:rPr>
          <w:rFonts w:ascii="Arial" w:hAnsi="Arial" w:cs="Arial"/>
          <w:sz w:val="20"/>
          <w:szCs w:val="20"/>
          <w:lang w:val="es-MX"/>
        </w:rPr>
        <w:t>Todas las piezas de los pasatapas que sean expuestas a la acción de la atmósfera deberán ser fabricadas de material no higroscópico.</w:t>
      </w:r>
    </w:p>
    <w:p w14:paraId="7B5D0DBC" w14:textId="77777777" w:rsidR="00222754" w:rsidRPr="00222754" w:rsidRDefault="00222754" w:rsidP="00222754">
      <w:pPr>
        <w:tabs>
          <w:tab w:val="left" w:pos="1560"/>
        </w:tabs>
        <w:spacing w:before="60" w:after="0" w:line="240" w:lineRule="auto"/>
        <w:ind w:left="1134" w:hanging="425"/>
        <w:jc w:val="both"/>
        <w:rPr>
          <w:rFonts w:ascii="Arial" w:hAnsi="Arial" w:cs="Arial"/>
          <w:sz w:val="20"/>
          <w:szCs w:val="20"/>
        </w:rPr>
      </w:pPr>
      <w:r w:rsidRPr="00222754">
        <w:rPr>
          <w:rFonts w:ascii="Arial" w:hAnsi="Arial" w:cs="Arial"/>
          <w:sz w:val="20"/>
          <w:szCs w:val="20"/>
        </w:rPr>
        <w:tab/>
        <w:t>h5)</w:t>
      </w:r>
      <w:r w:rsidRPr="00222754">
        <w:rPr>
          <w:rFonts w:ascii="Arial" w:hAnsi="Arial" w:cs="Arial"/>
          <w:sz w:val="20"/>
          <w:szCs w:val="20"/>
        </w:rPr>
        <w:tab/>
        <w:t>Aceite aislante</w:t>
      </w:r>
    </w:p>
    <w:p w14:paraId="3BE4D384" w14:textId="77777777" w:rsidR="00222754" w:rsidRPr="00222754" w:rsidRDefault="00222754" w:rsidP="00222754">
      <w:pPr>
        <w:spacing w:before="40" w:after="0" w:line="240" w:lineRule="auto"/>
        <w:ind w:left="1559" w:firstLine="1"/>
        <w:jc w:val="both"/>
        <w:rPr>
          <w:rFonts w:ascii="Arial" w:hAnsi="Arial" w:cs="Arial"/>
          <w:sz w:val="20"/>
          <w:szCs w:val="20"/>
          <w:lang w:val="es-MX"/>
        </w:rPr>
      </w:pPr>
      <w:r w:rsidRPr="00222754">
        <w:rPr>
          <w:rFonts w:ascii="Arial" w:hAnsi="Arial" w:cs="Arial"/>
          <w:sz w:val="20"/>
          <w:szCs w:val="20"/>
          <w:lang w:val="es-MX"/>
        </w:rPr>
        <w:t>Se suministrará una dotación completa de aceite aislante más una reserva mínima de 5% del volumen neto, estas dotaciones serán embarcadas separadamente en recipientes de acero herméticamente cerrados.</w:t>
      </w:r>
    </w:p>
    <w:p w14:paraId="54935049" w14:textId="77777777" w:rsidR="00222754" w:rsidRPr="00222754" w:rsidRDefault="00222754" w:rsidP="00222754">
      <w:pPr>
        <w:spacing w:before="40" w:after="0" w:line="240" w:lineRule="auto"/>
        <w:ind w:left="1559" w:firstLine="1"/>
        <w:jc w:val="both"/>
        <w:rPr>
          <w:rFonts w:ascii="Arial" w:hAnsi="Arial" w:cs="Arial"/>
          <w:sz w:val="20"/>
          <w:szCs w:val="20"/>
          <w:lang w:val="es-MX"/>
        </w:rPr>
      </w:pPr>
      <w:r w:rsidRPr="00222754">
        <w:rPr>
          <w:rFonts w:ascii="Arial" w:hAnsi="Arial" w:cs="Arial"/>
          <w:sz w:val="20"/>
          <w:szCs w:val="20"/>
          <w:lang w:val="es-MX"/>
        </w:rPr>
        <w:t>El reactor será embarcados sin aceite, en su lugar será llenado con gas nitrógeno para su transporte.</w:t>
      </w:r>
    </w:p>
    <w:p w14:paraId="327BD87D" w14:textId="77777777" w:rsidR="00222754" w:rsidRPr="00222754" w:rsidRDefault="00222754" w:rsidP="00222754">
      <w:pPr>
        <w:spacing w:before="40" w:after="0" w:line="240" w:lineRule="auto"/>
        <w:ind w:left="1559" w:firstLine="1"/>
        <w:jc w:val="both"/>
        <w:rPr>
          <w:rFonts w:ascii="Arial" w:hAnsi="Arial" w:cs="Arial"/>
          <w:sz w:val="20"/>
          <w:szCs w:val="20"/>
          <w:lang w:val="es-MX" w:eastAsia="es-ES"/>
        </w:rPr>
      </w:pPr>
      <w:r w:rsidRPr="00222754">
        <w:rPr>
          <w:rFonts w:ascii="Arial" w:hAnsi="Arial" w:cs="Arial"/>
          <w:sz w:val="20"/>
          <w:szCs w:val="20"/>
          <w:lang w:val="es-MX"/>
        </w:rPr>
        <w:t>El aceite dieléctrico a proveerse será aceite mineral refinado, que en su composición química no contenga sustancias inhibidoras y deberá cumplir con las Normas IEC 60354 e IEC 60296.</w:t>
      </w:r>
      <w:r w:rsidRPr="00222754">
        <w:rPr>
          <w:rFonts w:ascii="Arial" w:hAnsi="Arial" w:cs="Arial"/>
          <w:sz w:val="20"/>
          <w:szCs w:val="20"/>
          <w:lang w:val="es-MX" w:eastAsia="es-ES"/>
        </w:rPr>
        <w:t xml:space="preserve"> </w:t>
      </w:r>
    </w:p>
    <w:p w14:paraId="542CF053" w14:textId="77777777" w:rsidR="00222754" w:rsidRPr="00222754" w:rsidRDefault="00222754" w:rsidP="00222754">
      <w:pPr>
        <w:spacing w:before="60" w:after="0" w:line="240" w:lineRule="auto"/>
        <w:ind w:left="1560" w:hanging="426"/>
        <w:jc w:val="both"/>
        <w:rPr>
          <w:rFonts w:ascii="Arial" w:hAnsi="Arial" w:cs="Arial"/>
          <w:bCs/>
          <w:sz w:val="20"/>
          <w:szCs w:val="20"/>
          <w:lang w:val="es-MX"/>
        </w:rPr>
      </w:pPr>
      <w:r w:rsidRPr="00222754">
        <w:rPr>
          <w:rFonts w:ascii="Arial" w:hAnsi="Arial" w:cs="Arial"/>
          <w:bCs/>
          <w:sz w:val="20"/>
          <w:szCs w:val="20"/>
          <w:lang w:val="es-MX"/>
        </w:rPr>
        <w:t>h6)</w:t>
      </w:r>
      <w:r w:rsidRPr="00222754">
        <w:rPr>
          <w:rFonts w:ascii="Arial" w:hAnsi="Arial" w:cs="Arial"/>
          <w:bCs/>
          <w:sz w:val="20"/>
          <w:szCs w:val="20"/>
          <w:lang w:val="es-MX"/>
        </w:rPr>
        <w:tab/>
        <w:t>Transformadores de corriente</w:t>
      </w:r>
    </w:p>
    <w:p w14:paraId="5B0C93D7" w14:textId="77777777" w:rsidR="00222754" w:rsidRPr="00222754" w:rsidRDefault="00222754" w:rsidP="00222754">
      <w:pPr>
        <w:spacing w:before="60" w:after="0" w:line="240" w:lineRule="auto"/>
        <w:ind w:left="1559"/>
        <w:jc w:val="both"/>
        <w:rPr>
          <w:rFonts w:ascii="Arial" w:hAnsi="Arial" w:cs="Arial"/>
          <w:sz w:val="20"/>
          <w:szCs w:val="20"/>
          <w:lang w:val="es-MX"/>
        </w:rPr>
      </w:pPr>
      <w:r w:rsidRPr="00222754">
        <w:rPr>
          <w:rFonts w:ascii="Arial" w:hAnsi="Arial" w:cs="Arial"/>
          <w:sz w:val="20"/>
          <w:szCs w:val="20"/>
          <w:lang w:val="es-MX"/>
        </w:rPr>
        <w:t>Los reactores serán suministrados con transformadores de corriente incorporados en los aisladores pasatapas (bushings), de dos núcleos, ambos para protección, en todos los devanados y en las tres fases. Adicionalmente, contarán con transformadores de corriente para protección de imagen térmica.</w:t>
      </w:r>
    </w:p>
    <w:p w14:paraId="0C908A55" w14:textId="77777777" w:rsidR="00222754" w:rsidRPr="00222754" w:rsidRDefault="00222754" w:rsidP="00222754">
      <w:pPr>
        <w:numPr>
          <w:ilvl w:val="0"/>
          <w:numId w:val="36"/>
        </w:numPr>
        <w:tabs>
          <w:tab w:val="left" w:pos="993"/>
        </w:tabs>
        <w:spacing w:before="80" w:after="0" w:line="240" w:lineRule="auto"/>
        <w:ind w:left="993" w:hanging="284"/>
        <w:jc w:val="both"/>
        <w:rPr>
          <w:rFonts w:ascii="Arial" w:hAnsi="Arial" w:cs="Arial"/>
          <w:b/>
          <w:sz w:val="20"/>
        </w:rPr>
      </w:pPr>
      <w:r w:rsidRPr="00222754">
        <w:rPr>
          <w:rFonts w:ascii="Arial" w:hAnsi="Arial" w:cs="Arial"/>
          <w:b/>
          <w:sz w:val="20"/>
          <w:szCs w:val="20"/>
        </w:rPr>
        <w:t>Transformadores</w:t>
      </w:r>
      <w:r w:rsidRPr="00222754">
        <w:rPr>
          <w:rFonts w:ascii="Arial" w:hAnsi="Arial" w:cs="Arial"/>
          <w:b/>
          <w:sz w:val="20"/>
        </w:rPr>
        <w:t xml:space="preserve"> de tensión</w:t>
      </w:r>
    </w:p>
    <w:p w14:paraId="20178F96" w14:textId="77777777" w:rsidR="00222754" w:rsidRPr="00222754" w:rsidRDefault="00222754" w:rsidP="00222754">
      <w:pPr>
        <w:spacing w:before="40" w:after="0" w:line="240" w:lineRule="auto"/>
        <w:ind w:left="993"/>
        <w:jc w:val="both"/>
        <w:rPr>
          <w:rFonts w:ascii="Arial" w:hAnsi="Arial" w:cs="Arial"/>
          <w:sz w:val="20"/>
        </w:rPr>
      </w:pPr>
      <w:r w:rsidRPr="00222754">
        <w:rPr>
          <w:rFonts w:ascii="Arial" w:hAnsi="Arial" w:cs="Arial"/>
          <w:sz w:val="20"/>
        </w:rPr>
        <w:t xml:space="preserve">Para el nivel de </w:t>
      </w:r>
      <w:r w:rsidRPr="00222754">
        <w:rPr>
          <w:rFonts w:ascii="Arial" w:hAnsi="Arial" w:cs="Arial"/>
          <w:bCs/>
          <w:sz w:val="20"/>
          <w:szCs w:val="20"/>
        </w:rPr>
        <w:t>220kV</w:t>
      </w:r>
      <w:r w:rsidRPr="00222754">
        <w:rPr>
          <w:rFonts w:ascii="Arial" w:hAnsi="Arial" w:cs="Arial"/>
          <w:sz w:val="20"/>
        </w:rPr>
        <w:t xml:space="preserve"> se proveerán transformadores del tipo </w:t>
      </w:r>
      <w:r w:rsidRPr="00222754">
        <w:rPr>
          <w:rFonts w:ascii="Arial" w:hAnsi="Arial" w:cs="Arial"/>
          <w:bCs/>
          <w:sz w:val="20"/>
          <w:szCs w:val="20"/>
        </w:rPr>
        <w:t>capacitivo según</w:t>
      </w:r>
      <w:r w:rsidRPr="00222754">
        <w:rPr>
          <w:rFonts w:ascii="Arial" w:hAnsi="Arial" w:cs="Arial"/>
          <w:sz w:val="20"/>
        </w:rPr>
        <w:t xml:space="preserve"> su aplicación.</w:t>
      </w:r>
    </w:p>
    <w:p w14:paraId="42EC2384" w14:textId="77777777" w:rsidR="00222754" w:rsidRPr="00222754" w:rsidRDefault="00222754" w:rsidP="00222754">
      <w:pPr>
        <w:spacing w:before="40" w:after="0" w:line="240" w:lineRule="auto"/>
        <w:ind w:left="993"/>
        <w:jc w:val="both"/>
        <w:rPr>
          <w:rFonts w:ascii="Arial" w:hAnsi="Arial" w:cs="Arial"/>
          <w:sz w:val="20"/>
        </w:rPr>
      </w:pPr>
      <w:r w:rsidRPr="00222754">
        <w:rPr>
          <w:rFonts w:ascii="Arial" w:hAnsi="Arial" w:cs="Arial"/>
          <w:sz w:val="20"/>
        </w:rPr>
        <w:t xml:space="preserve">Se deberá tener en cuenta que los transformadores no deben </w:t>
      </w:r>
      <w:r w:rsidRPr="00222754">
        <w:rPr>
          <w:rFonts w:ascii="Arial" w:hAnsi="Arial" w:cs="Arial"/>
          <w:bCs/>
          <w:sz w:val="20"/>
          <w:szCs w:val="20"/>
        </w:rPr>
        <w:t>producir efectos</w:t>
      </w:r>
      <w:r w:rsidRPr="00222754">
        <w:rPr>
          <w:rFonts w:ascii="Arial" w:hAnsi="Arial" w:cs="Arial"/>
          <w:sz w:val="20"/>
        </w:rPr>
        <w:t xml:space="preserve"> ferro resonancia asociados a las capacidades de las líneas aéreas.</w:t>
      </w:r>
    </w:p>
    <w:p w14:paraId="781B575E" w14:textId="77777777" w:rsidR="00222754" w:rsidRPr="00222754" w:rsidRDefault="00222754" w:rsidP="00222754">
      <w:pPr>
        <w:spacing w:before="40" w:after="120" w:line="240" w:lineRule="auto"/>
        <w:ind w:left="992"/>
        <w:jc w:val="both"/>
        <w:rPr>
          <w:rFonts w:ascii="Arial" w:hAnsi="Arial" w:cs="Arial"/>
          <w:sz w:val="20"/>
        </w:rPr>
      </w:pPr>
      <w:r w:rsidRPr="00222754">
        <w:rPr>
          <w:rFonts w:ascii="Arial" w:hAnsi="Arial" w:cs="Arial"/>
          <w:sz w:val="20"/>
        </w:rPr>
        <w:t xml:space="preserve">Los transformadores de tensión tendrán las características </w:t>
      </w:r>
      <w:r w:rsidRPr="00222754">
        <w:rPr>
          <w:rFonts w:ascii="Arial" w:hAnsi="Arial" w:cs="Arial"/>
          <w:bCs/>
          <w:sz w:val="20"/>
          <w:szCs w:val="20"/>
        </w:rPr>
        <w:t>principales siguientes</w:t>
      </w:r>
      <w:r w:rsidRPr="00222754">
        <w:rPr>
          <w:rFonts w:ascii="Arial" w:hAnsi="Arial" w:cs="Arial"/>
          <w:sz w:val="20"/>
        </w:rPr>
        <w:t>:</w:t>
      </w:r>
    </w:p>
    <w:tbl>
      <w:tblPr>
        <w:tblW w:w="5812" w:type="dxa"/>
        <w:tblInd w:w="237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686"/>
        <w:gridCol w:w="2126"/>
      </w:tblGrid>
      <w:tr w:rsidR="00222754" w:rsidRPr="00222754" w14:paraId="2697E74F" w14:textId="77777777" w:rsidTr="00503BDC">
        <w:tc>
          <w:tcPr>
            <w:tcW w:w="3686" w:type="dxa"/>
            <w:shd w:val="clear" w:color="auto" w:fill="C6D9F1"/>
          </w:tcPr>
          <w:p w14:paraId="5B164769" w14:textId="77777777" w:rsidR="00222754" w:rsidRPr="00222754" w:rsidRDefault="00222754" w:rsidP="00222754">
            <w:pPr>
              <w:spacing w:before="30" w:after="30" w:line="240" w:lineRule="auto"/>
              <w:jc w:val="center"/>
              <w:rPr>
                <w:rFonts w:ascii="Arial" w:hAnsi="Arial" w:cs="Arial"/>
                <w:sz w:val="18"/>
              </w:rPr>
            </w:pPr>
            <w:r w:rsidRPr="00222754">
              <w:rPr>
                <w:rFonts w:ascii="Arial" w:hAnsi="Arial" w:cs="Arial"/>
                <w:b/>
                <w:sz w:val="18"/>
              </w:rPr>
              <w:t>Descripción</w:t>
            </w:r>
          </w:p>
        </w:tc>
        <w:tc>
          <w:tcPr>
            <w:tcW w:w="2126" w:type="dxa"/>
            <w:shd w:val="clear" w:color="auto" w:fill="C6D9F1"/>
          </w:tcPr>
          <w:p w14:paraId="00BE7B96" w14:textId="77777777" w:rsidR="00222754" w:rsidRPr="00222754" w:rsidRDefault="00222754" w:rsidP="00222754">
            <w:pPr>
              <w:spacing w:before="30" w:after="30" w:line="240" w:lineRule="auto"/>
              <w:jc w:val="center"/>
              <w:rPr>
                <w:rFonts w:ascii="Arial" w:hAnsi="Arial" w:cs="Arial"/>
                <w:b/>
                <w:sz w:val="18"/>
              </w:rPr>
            </w:pPr>
            <w:r w:rsidRPr="00222754">
              <w:rPr>
                <w:rFonts w:ascii="Arial" w:hAnsi="Arial" w:cs="Arial"/>
                <w:b/>
                <w:sz w:val="18"/>
              </w:rPr>
              <w:t>220 kV</w:t>
            </w:r>
          </w:p>
        </w:tc>
      </w:tr>
      <w:tr w:rsidR="00222754" w:rsidRPr="00222754" w14:paraId="450AC493" w14:textId="77777777" w:rsidTr="00503BDC">
        <w:tc>
          <w:tcPr>
            <w:tcW w:w="3686" w:type="dxa"/>
            <w:shd w:val="clear" w:color="auto" w:fill="auto"/>
          </w:tcPr>
          <w:p w14:paraId="2C9195EC" w14:textId="77777777" w:rsidR="00222754" w:rsidRPr="00222754" w:rsidRDefault="00222754" w:rsidP="00222754">
            <w:pPr>
              <w:spacing w:before="30" w:after="30" w:line="240" w:lineRule="auto"/>
              <w:jc w:val="both"/>
              <w:rPr>
                <w:rFonts w:ascii="Arial" w:hAnsi="Arial" w:cs="Arial"/>
                <w:sz w:val="18"/>
              </w:rPr>
            </w:pPr>
            <w:r w:rsidRPr="00222754">
              <w:rPr>
                <w:rFonts w:ascii="Arial" w:hAnsi="Arial" w:cs="Arial"/>
                <w:sz w:val="18"/>
              </w:rPr>
              <w:t>Tipo de instalación</w:t>
            </w:r>
          </w:p>
        </w:tc>
        <w:tc>
          <w:tcPr>
            <w:tcW w:w="2126" w:type="dxa"/>
          </w:tcPr>
          <w:p w14:paraId="68314401" w14:textId="77777777" w:rsidR="00222754" w:rsidRPr="00222754" w:rsidRDefault="00222754" w:rsidP="00222754">
            <w:pPr>
              <w:spacing w:before="30" w:after="30" w:line="240" w:lineRule="auto"/>
              <w:jc w:val="center"/>
              <w:rPr>
                <w:rFonts w:ascii="Arial" w:hAnsi="Arial" w:cs="Arial"/>
                <w:sz w:val="18"/>
              </w:rPr>
            </w:pPr>
            <w:r w:rsidRPr="00222754">
              <w:rPr>
                <w:rFonts w:ascii="Arial" w:hAnsi="Arial" w:cs="Arial"/>
                <w:sz w:val="18"/>
              </w:rPr>
              <w:t>Exterior</w:t>
            </w:r>
          </w:p>
        </w:tc>
      </w:tr>
      <w:tr w:rsidR="00222754" w:rsidRPr="00222754" w14:paraId="5C869FF9" w14:textId="77777777" w:rsidTr="00503BDC">
        <w:tc>
          <w:tcPr>
            <w:tcW w:w="3686" w:type="dxa"/>
            <w:shd w:val="clear" w:color="auto" w:fill="auto"/>
          </w:tcPr>
          <w:p w14:paraId="49241444" w14:textId="77777777" w:rsidR="00222754" w:rsidRPr="00222754" w:rsidRDefault="00222754" w:rsidP="00222754">
            <w:pPr>
              <w:spacing w:before="30" w:after="30" w:line="240" w:lineRule="auto"/>
              <w:jc w:val="both"/>
              <w:rPr>
                <w:rFonts w:ascii="Arial" w:hAnsi="Arial" w:cs="Arial"/>
                <w:sz w:val="18"/>
              </w:rPr>
            </w:pPr>
            <w:r w:rsidRPr="00222754">
              <w:rPr>
                <w:rFonts w:ascii="Arial" w:hAnsi="Arial" w:cs="Arial"/>
                <w:sz w:val="18"/>
              </w:rPr>
              <w:t>Tensión secundaria</w:t>
            </w:r>
          </w:p>
        </w:tc>
        <w:tc>
          <w:tcPr>
            <w:tcW w:w="2126" w:type="dxa"/>
          </w:tcPr>
          <w:p w14:paraId="082A5EE1" w14:textId="77777777" w:rsidR="00222754" w:rsidRPr="00222754" w:rsidRDefault="00222754" w:rsidP="00222754">
            <w:pPr>
              <w:spacing w:before="30" w:after="30" w:line="240" w:lineRule="auto"/>
              <w:jc w:val="center"/>
              <w:rPr>
                <w:rFonts w:ascii="Arial" w:hAnsi="Arial" w:cs="Arial"/>
                <w:sz w:val="18"/>
              </w:rPr>
            </w:pPr>
            <w:r w:rsidRPr="00222754">
              <w:rPr>
                <w:rFonts w:ascii="Arial" w:hAnsi="Arial" w:cs="Arial"/>
                <w:sz w:val="18"/>
              </w:rPr>
              <w:t>110/√3 V</w:t>
            </w:r>
          </w:p>
        </w:tc>
      </w:tr>
      <w:tr w:rsidR="00222754" w:rsidRPr="00222754" w14:paraId="255A21C5" w14:textId="77777777" w:rsidTr="00503BDC">
        <w:tc>
          <w:tcPr>
            <w:tcW w:w="3686" w:type="dxa"/>
            <w:shd w:val="clear" w:color="auto" w:fill="auto"/>
          </w:tcPr>
          <w:p w14:paraId="33B4032D" w14:textId="77777777" w:rsidR="00222754" w:rsidRPr="00222754" w:rsidRDefault="00222754" w:rsidP="00222754">
            <w:pPr>
              <w:spacing w:before="30" w:after="30" w:line="240" w:lineRule="auto"/>
              <w:jc w:val="both"/>
              <w:rPr>
                <w:rFonts w:ascii="Arial" w:hAnsi="Arial" w:cs="Arial"/>
                <w:bCs/>
                <w:sz w:val="18"/>
                <w:szCs w:val="18"/>
              </w:rPr>
            </w:pPr>
            <w:r w:rsidRPr="00222754">
              <w:rPr>
                <w:rFonts w:ascii="Arial" w:hAnsi="Arial" w:cs="Arial"/>
                <w:sz w:val="18"/>
              </w:rPr>
              <w:t>Características de núcleos de medida</w:t>
            </w:r>
          </w:p>
          <w:p w14:paraId="1BEAA885" w14:textId="77777777" w:rsidR="00222754" w:rsidRPr="00222754" w:rsidRDefault="00222754" w:rsidP="00222754">
            <w:pPr>
              <w:numPr>
                <w:ilvl w:val="0"/>
                <w:numId w:val="104"/>
              </w:numPr>
              <w:spacing w:before="30" w:after="30" w:line="240" w:lineRule="auto"/>
              <w:jc w:val="both"/>
              <w:rPr>
                <w:rFonts w:ascii="Arial" w:hAnsi="Arial" w:cs="Arial"/>
                <w:sz w:val="18"/>
                <w:szCs w:val="18"/>
              </w:rPr>
            </w:pPr>
            <w:r w:rsidRPr="00222754">
              <w:rPr>
                <w:rFonts w:ascii="Arial" w:hAnsi="Arial" w:cs="Arial"/>
                <w:sz w:val="18"/>
                <w:szCs w:val="18"/>
              </w:rPr>
              <w:t xml:space="preserve">Clase de precisión </w:t>
            </w:r>
          </w:p>
          <w:p w14:paraId="144FC19F" w14:textId="77777777" w:rsidR="00222754" w:rsidRPr="00222754" w:rsidRDefault="00222754" w:rsidP="00222754">
            <w:pPr>
              <w:numPr>
                <w:ilvl w:val="0"/>
                <w:numId w:val="104"/>
              </w:numPr>
              <w:spacing w:before="30" w:after="30" w:line="240" w:lineRule="auto"/>
              <w:jc w:val="both"/>
              <w:rPr>
                <w:rFonts w:ascii="Arial" w:hAnsi="Arial" w:cs="Arial"/>
                <w:sz w:val="18"/>
              </w:rPr>
            </w:pPr>
            <w:r w:rsidRPr="00222754">
              <w:rPr>
                <w:rFonts w:ascii="Arial" w:hAnsi="Arial" w:cs="Arial"/>
                <w:sz w:val="18"/>
              </w:rPr>
              <w:t>Potencia</w:t>
            </w:r>
          </w:p>
        </w:tc>
        <w:tc>
          <w:tcPr>
            <w:tcW w:w="2126" w:type="dxa"/>
          </w:tcPr>
          <w:p w14:paraId="52C3B94B" w14:textId="77777777" w:rsidR="00222754" w:rsidRPr="00222754" w:rsidRDefault="00222754" w:rsidP="00222754">
            <w:pPr>
              <w:spacing w:before="30" w:after="30" w:line="240" w:lineRule="auto"/>
              <w:jc w:val="center"/>
              <w:rPr>
                <w:rFonts w:ascii="Arial" w:hAnsi="Arial" w:cs="Arial"/>
                <w:sz w:val="18"/>
                <w:szCs w:val="18"/>
              </w:rPr>
            </w:pPr>
          </w:p>
          <w:p w14:paraId="39A8457E" w14:textId="77777777" w:rsidR="00222754" w:rsidRPr="00222754" w:rsidRDefault="00222754" w:rsidP="00222754">
            <w:pPr>
              <w:spacing w:before="30" w:after="30" w:line="240" w:lineRule="auto"/>
              <w:jc w:val="center"/>
              <w:rPr>
                <w:rFonts w:ascii="Arial" w:hAnsi="Arial" w:cs="Arial"/>
                <w:sz w:val="18"/>
                <w:szCs w:val="18"/>
              </w:rPr>
            </w:pPr>
            <w:r w:rsidRPr="00222754">
              <w:rPr>
                <w:rFonts w:ascii="Arial" w:hAnsi="Arial" w:cs="Arial"/>
                <w:sz w:val="18"/>
              </w:rPr>
              <w:t>0,2 %</w:t>
            </w:r>
          </w:p>
          <w:p w14:paraId="077EC50C" w14:textId="77777777" w:rsidR="00222754" w:rsidRPr="00222754" w:rsidRDefault="00222754" w:rsidP="00222754">
            <w:pPr>
              <w:spacing w:before="30" w:after="30" w:line="240" w:lineRule="auto"/>
              <w:jc w:val="center"/>
              <w:rPr>
                <w:rFonts w:ascii="Arial" w:hAnsi="Arial" w:cs="Arial"/>
                <w:sz w:val="18"/>
              </w:rPr>
            </w:pPr>
            <w:r w:rsidRPr="00222754">
              <w:rPr>
                <w:rFonts w:ascii="Arial" w:hAnsi="Arial" w:cs="Arial"/>
                <w:sz w:val="18"/>
              </w:rPr>
              <w:t>15 VA</w:t>
            </w:r>
          </w:p>
        </w:tc>
      </w:tr>
      <w:tr w:rsidR="00222754" w:rsidRPr="00222754" w14:paraId="2A5C4195" w14:textId="77777777" w:rsidTr="00503BDC">
        <w:tc>
          <w:tcPr>
            <w:tcW w:w="3686" w:type="dxa"/>
            <w:shd w:val="clear" w:color="auto" w:fill="auto"/>
          </w:tcPr>
          <w:p w14:paraId="0DCE5631" w14:textId="77777777" w:rsidR="00222754" w:rsidRPr="00222754" w:rsidRDefault="00222754" w:rsidP="00222754">
            <w:pPr>
              <w:spacing w:before="30" w:after="30" w:line="240" w:lineRule="auto"/>
              <w:jc w:val="both"/>
              <w:rPr>
                <w:rFonts w:ascii="Arial" w:hAnsi="Arial" w:cs="Arial"/>
                <w:sz w:val="18"/>
              </w:rPr>
            </w:pPr>
            <w:r w:rsidRPr="00222754">
              <w:rPr>
                <w:rFonts w:ascii="Arial" w:hAnsi="Arial" w:cs="Arial"/>
                <w:sz w:val="18"/>
              </w:rPr>
              <w:t xml:space="preserve">Características </w:t>
            </w:r>
            <w:r w:rsidRPr="00222754">
              <w:rPr>
                <w:rFonts w:ascii="Arial" w:hAnsi="Arial" w:cs="Arial"/>
                <w:bCs/>
                <w:sz w:val="18"/>
                <w:szCs w:val="18"/>
              </w:rPr>
              <w:t xml:space="preserve">de </w:t>
            </w:r>
            <w:r w:rsidRPr="00222754">
              <w:rPr>
                <w:rFonts w:ascii="Arial" w:hAnsi="Arial" w:cs="Arial"/>
                <w:sz w:val="18"/>
              </w:rPr>
              <w:t>núcleos de protección</w:t>
            </w:r>
          </w:p>
          <w:p w14:paraId="3FCD3E30" w14:textId="77777777" w:rsidR="00222754" w:rsidRPr="00222754" w:rsidRDefault="00222754" w:rsidP="00222754">
            <w:pPr>
              <w:numPr>
                <w:ilvl w:val="0"/>
                <w:numId w:val="105"/>
              </w:numPr>
              <w:spacing w:before="30" w:after="30" w:line="240" w:lineRule="auto"/>
              <w:jc w:val="both"/>
              <w:rPr>
                <w:rFonts w:ascii="Arial" w:hAnsi="Arial" w:cs="Arial"/>
                <w:sz w:val="18"/>
                <w:szCs w:val="18"/>
              </w:rPr>
            </w:pPr>
            <w:r w:rsidRPr="00222754">
              <w:rPr>
                <w:rFonts w:ascii="Arial" w:hAnsi="Arial" w:cs="Arial"/>
                <w:sz w:val="18"/>
                <w:szCs w:val="18"/>
              </w:rPr>
              <w:t xml:space="preserve">Clase de precisión </w:t>
            </w:r>
          </w:p>
          <w:p w14:paraId="3FD78D9B" w14:textId="77777777" w:rsidR="00222754" w:rsidRPr="00222754" w:rsidRDefault="00222754" w:rsidP="00222754">
            <w:pPr>
              <w:numPr>
                <w:ilvl w:val="0"/>
                <w:numId w:val="105"/>
              </w:numPr>
              <w:spacing w:before="30" w:after="30" w:line="240" w:lineRule="auto"/>
              <w:jc w:val="both"/>
              <w:rPr>
                <w:rFonts w:ascii="Arial" w:hAnsi="Arial" w:cs="Arial"/>
                <w:sz w:val="18"/>
              </w:rPr>
            </w:pPr>
            <w:r w:rsidRPr="00222754">
              <w:rPr>
                <w:rFonts w:ascii="Arial" w:hAnsi="Arial" w:cs="Arial"/>
                <w:sz w:val="18"/>
              </w:rPr>
              <w:t>Potencia</w:t>
            </w:r>
          </w:p>
        </w:tc>
        <w:tc>
          <w:tcPr>
            <w:tcW w:w="2126" w:type="dxa"/>
          </w:tcPr>
          <w:p w14:paraId="4B6048CD" w14:textId="77777777" w:rsidR="00222754" w:rsidRPr="00222754" w:rsidRDefault="00222754" w:rsidP="00222754">
            <w:pPr>
              <w:spacing w:before="30" w:after="30" w:line="240" w:lineRule="auto"/>
              <w:jc w:val="center"/>
              <w:rPr>
                <w:rFonts w:ascii="Arial" w:hAnsi="Arial" w:cs="Arial"/>
                <w:sz w:val="18"/>
                <w:szCs w:val="18"/>
              </w:rPr>
            </w:pPr>
          </w:p>
          <w:p w14:paraId="47D5C3FA" w14:textId="77777777" w:rsidR="00222754" w:rsidRPr="00222754" w:rsidRDefault="00222754" w:rsidP="00222754">
            <w:pPr>
              <w:spacing w:before="30" w:after="30" w:line="240" w:lineRule="auto"/>
              <w:jc w:val="center"/>
              <w:rPr>
                <w:rFonts w:ascii="Arial" w:hAnsi="Arial" w:cs="Arial"/>
                <w:sz w:val="18"/>
                <w:szCs w:val="18"/>
              </w:rPr>
            </w:pPr>
            <w:r w:rsidRPr="00222754">
              <w:rPr>
                <w:rFonts w:ascii="Arial" w:hAnsi="Arial" w:cs="Arial"/>
                <w:sz w:val="18"/>
                <w:szCs w:val="18"/>
              </w:rPr>
              <w:t>3P</w:t>
            </w:r>
          </w:p>
          <w:p w14:paraId="6ECC300C" w14:textId="77777777" w:rsidR="00222754" w:rsidRPr="00222754" w:rsidRDefault="00222754" w:rsidP="00222754">
            <w:pPr>
              <w:spacing w:before="30" w:after="30" w:line="240" w:lineRule="auto"/>
              <w:jc w:val="center"/>
              <w:rPr>
                <w:rFonts w:ascii="Arial" w:hAnsi="Arial" w:cs="Arial"/>
                <w:sz w:val="18"/>
              </w:rPr>
            </w:pPr>
            <w:r w:rsidRPr="00222754">
              <w:rPr>
                <w:rFonts w:ascii="Arial" w:hAnsi="Arial" w:cs="Arial"/>
                <w:sz w:val="18"/>
              </w:rPr>
              <w:t>15VA</w:t>
            </w:r>
          </w:p>
        </w:tc>
      </w:tr>
    </w:tbl>
    <w:p w14:paraId="304CC978" w14:textId="77777777" w:rsidR="00222754" w:rsidRPr="00222754" w:rsidRDefault="00222754" w:rsidP="00222754">
      <w:pPr>
        <w:numPr>
          <w:ilvl w:val="0"/>
          <w:numId w:val="36"/>
        </w:numPr>
        <w:tabs>
          <w:tab w:val="left" w:pos="993"/>
        </w:tabs>
        <w:spacing w:before="120" w:after="0" w:line="240" w:lineRule="auto"/>
        <w:ind w:left="993" w:hanging="284"/>
        <w:jc w:val="both"/>
        <w:rPr>
          <w:rFonts w:ascii="Arial" w:hAnsi="Arial" w:cs="Arial"/>
          <w:b/>
          <w:sz w:val="20"/>
        </w:rPr>
      </w:pPr>
      <w:r w:rsidRPr="00222754">
        <w:rPr>
          <w:rFonts w:ascii="Arial" w:hAnsi="Arial" w:cs="Arial"/>
          <w:b/>
          <w:sz w:val="20"/>
        </w:rPr>
        <w:t>Pararrayos</w:t>
      </w:r>
    </w:p>
    <w:p w14:paraId="0CD9E05B" w14:textId="77777777" w:rsidR="00222754" w:rsidRPr="00222754" w:rsidRDefault="00222754" w:rsidP="00222754">
      <w:pPr>
        <w:spacing w:before="60" w:after="0" w:line="240" w:lineRule="auto"/>
        <w:ind w:left="993"/>
        <w:jc w:val="both"/>
        <w:rPr>
          <w:rFonts w:ascii="Arial" w:hAnsi="Arial" w:cs="Arial"/>
          <w:b/>
          <w:sz w:val="20"/>
        </w:rPr>
      </w:pPr>
      <w:r w:rsidRPr="00222754">
        <w:rPr>
          <w:rFonts w:ascii="Arial" w:hAnsi="Arial" w:cs="Arial"/>
          <w:b/>
          <w:sz w:val="20"/>
        </w:rPr>
        <w:t>j.1)</w:t>
      </w:r>
      <w:r w:rsidRPr="00222754">
        <w:rPr>
          <w:rFonts w:ascii="Arial" w:hAnsi="Arial" w:cs="Arial"/>
          <w:b/>
          <w:bCs/>
          <w:sz w:val="20"/>
          <w:szCs w:val="20"/>
        </w:rPr>
        <w:tab/>
      </w:r>
      <w:r w:rsidRPr="00222754">
        <w:rPr>
          <w:rFonts w:ascii="Arial" w:hAnsi="Arial" w:cs="Arial"/>
          <w:b/>
          <w:sz w:val="20"/>
        </w:rPr>
        <w:t>Alcance</w:t>
      </w:r>
    </w:p>
    <w:p w14:paraId="1D80BBC8" w14:textId="77777777" w:rsidR="00222754" w:rsidRPr="00222754" w:rsidRDefault="00222754" w:rsidP="00222754">
      <w:pPr>
        <w:spacing w:before="60" w:after="0" w:line="240" w:lineRule="auto"/>
        <w:ind w:left="1418"/>
        <w:jc w:val="both"/>
        <w:rPr>
          <w:rFonts w:ascii="Arial" w:hAnsi="Arial" w:cs="Arial"/>
          <w:sz w:val="20"/>
        </w:rPr>
      </w:pPr>
      <w:r w:rsidRPr="00222754">
        <w:rPr>
          <w:rFonts w:ascii="Arial" w:hAnsi="Arial" w:cs="Arial"/>
          <w:sz w:val="20"/>
        </w:rPr>
        <w:t>Estas especificaciones cubren el alcance de las características mínimas requeridas para el diseño, fabricación y ensayos de los descargadores de sobretensiones en todos los niveles de tensión, incluyendo los elementos auxiliares necesarios para su correcto montaje y funcionamiento.</w:t>
      </w:r>
    </w:p>
    <w:p w14:paraId="33683E7C" w14:textId="77777777" w:rsidR="00653DFB" w:rsidRDefault="00653DFB">
      <w:pPr>
        <w:spacing w:after="0" w:line="240" w:lineRule="auto"/>
        <w:rPr>
          <w:rFonts w:ascii="Arial" w:hAnsi="Arial" w:cs="Arial"/>
          <w:b/>
          <w:sz w:val="20"/>
        </w:rPr>
      </w:pPr>
      <w:r>
        <w:rPr>
          <w:rFonts w:ascii="Arial" w:hAnsi="Arial" w:cs="Arial"/>
          <w:b/>
          <w:sz w:val="20"/>
        </w:rPr>
        <w:br w:type="page"/>
      </w:r>
    </w:p>
    <w:p w14:paraId="6EB0AE63" w14:textId="1CB6FF2E" w:rsidR="00222754" w:rsidRPr="00222754" w:rsidRDefault="00222754" w:rsidP="00222754">
      <w:pPr>
        <w:spacing w:before="60" w:after="0" w:line="240" w:lineRule="auto"/>
        <w:ind w:left="993"/>
        <w:jc w:val="both"/>
        <w:rPr>
          <w:rFonts w:ascii="Arial" w:hAnsi="Arial" w:cs="Arial"/>
          <w:b/>
          <w:sz w:val="20"/>
        </w:rPr>
      </w:pPr>
      <w:r w:rsidRPr="00222754">
        <w:rPr>
          <w:rFonts w:ascii="Arial" w:hAnsi="Arial" w:cs="Arial"/>
          <w:b/>
          <w:sz w:val="20"/>
        </w:rPr>
        <w:lastRenderedPageBreak/>
        <w:t>j.2</w:t>
      </w:r>
      <w:r w:rsidRPr="00222754">
        <w:rPr>
          <w:rFonts w:ascii="Arial" w:hAnsi="Arial" w:cs="Arial"/>
          <w:b/>
          <w:bCs/>
          <w:sz w:val="20"/>
          <w:szCs w:val="20"/>
        </w:rPr>
        <w:tab/>
      </w:r>
      <w:r w:rsidRPr="00222754">
        <w:rPr>
          <w:rFonts w:ascii="Arial" w:hAnsi="Arial" w:cs="Arial"/>
          <w:b/>
          <w:sz w:val="20"/>
        </w:rPr>
        <w:t>Normas</w:t>
      </w:r>
    </w:p>
    <w:p w14:paraId="0B1EF7CA" w14:textId="77777777" w:rsidR="00222754" w:rsidRPr="00222754" w:rsidRDefault="00222754" w:rsidP="00222754">
      <w:pPr>
        <w:spacing w:before="60" w:after="0" w:line="240" w:lineRule="auto"/>
        <w:ind w:left="1418"/>
        <w:jc w:val="both"/>
        <w:rPr>
          <w:rFonts w:ascii="Arial" w:hAnsi="Arial" w:cs="Arial"/>
          <w:b/>
          <w:sz w:val="20"/>
        </w:rPr>
      </w:pPr>
      <w:r w:rsidRPr="00222754">
        <w:rPr>
          <w:rFonts w:ascii="Arial" w:hAnsi="Arial" w:cs="Arial"/>
          <w:sz w:val="20"/>
        </w:rPr>
        <w:t xml:space="preserve">Para el diseño, fabricación y transporte de </w:t>
      </w:r>
      <w:r w:rsidRPr="00222754">
        <w:rPr>
          <w:rFonts w:ascii="Arial" w:hAnsi="Arial" w:cs="Arial"/>
          <w:sz w:val="20"/>
          <w:szCs w:val="20"/>
        </w:rPr>
        <w:t>pararrayos se</w:t>
      </w:r>
      <w:r w:rsidRPr="00222754">
        <w:rPr>
          <w:rFonts w:ascii="Arial" w:hAnsi="Arial" w:cs="Arial"/>
          <w:sz w:val="20"/>
        </w:rPr>
        <w:t xml:space="preserve"> utilizarán, sin ser limitativas, las versiones vigentes de las normas siguientes: CNE Suministro, IEC 60099, IEC 60099-4, ANSI C.62.11.</w:t>
      </w:r>
    </w:p>
    <w:p w14:paraId="3E14C28C" w14:textId="277FDCBC" w:rsidR="00222754" w:rsidRPr="00222754" w:rsidRDefault="00222754" w:rsidP="00222754">
      <w:pPr>
        <w:spacing w:before="60" w:after="0" w:line="240" w:lineRule="auto"/>
        <w:ind w:left="993"/>
        <w:rPr>
          <w:rFonts w:ascii="Arial" w:hAnsi="Arial" w:cs="Arial"/>
          <w:b/>
          <w:sz w:val="20"/>
        </w:rPr>
      </w:pPr>
      <w:r w:rsidRPr="00222754">
        <w:rPr>
          <w:rFonts w:ascii="Arial" w:hAnsi="Arial" w:cs="Arial"/>
          <w:b/>
          <w:sz w:val="20"/>
        </w:rPr>
        <w:t>j.3</w:t>
      </w:r>
      <w:r w:rsidRPr="00222754">
        <w:rPr>
          <w:rFonts w:ascii="Arial" w:hAnsi="Arial" w:cs="Arial"/>
          <w:b/>
          <w:bCs/>
          <w:sz w:val="20"/>
          <w:szCs w:val="20"/>
        </w:rPr>
        <w:t xml:space="preserve"> </w:t>
      </w:r>
      <w:r w:rsidRPr="00222754">
        <w:rPr>
          <w:rFonts w:ascii="Arial" w:hAnsi="Arial" w:cs="Arial"/>
          <w:b/>
          <w:sz w:val="20"/>
        </w:rPr>
        <w:t xml:space="preserve"> Características constructivas</w:t>
      </w:r>
    </w:p>
    <w:p w14:paraId="3D78373F" w14:textId="77777777" w:rsidR="00222754" w:rsidRPr="00222754" w:rsidRDefault="00222754" w:rsidP="00222754">
      <w:pPr>
        <w:spacing w:before="60" w:after="0" w:line="240" w:lineRule="auto"/>
        <w:ind w:left="1418"/>
        <w:jc w:val="both"/>
        <w:rPr>
          <w:rFonts w:ascii="Arial" w:hAnsi="Arial" w:cs="Arial"/>
          <w:sz w:val="20"/>
        </w:rPr>
      </w:pPr>
      <w:r w:rsidRPr="00222754">
        <w:rPr>
          <w:rFonts w:ascii="Arial" w:hAnsi="Arial" w:cs="Arial"/>
          <w:sz w:val="20"/>
        </w:rPr>
        <w:t>En forma general se suministrarán descargadores de Óxido de zinc (ZnO) para instalación exterior mínimo de clase 4 para tensiones de 220 kV.</w:t>
      </w:r>
    </w:p>
    <w:p w14:paraId="47EC432E" w14:textId="77777777" w:rsidR="00222754" w:rsidRPr="00222754" w:rsidRDefault="00222754" w:rsidP="00222754">
      <w:pPr>
        <w:spacing w:before="60" w:after="0" w:line="240" w:lineRule="auto"/>
        <w:ind w:left="1418"/>
        <w:jc w:val="both"/>
        <w:rPr>
          <w:rFonts w:ascii="Arial" w:hAnsi="Arial" w:cs="Arial"/>
          <w:sz w:val="20"/>
        </w:rPr>
      </w:pPr>
      <w:r w:rsidRPr="00222754">
        <w:rPr>
          <w:rFonts w:ascii="Arial" w:hAnsi="Arial" w:cs="Arial"/>
          <w:sz w:val="20"/>
        </w:rPr>
        <w:t>Serán adecuados para protección de los equipos contra sobretensiones atmosféricas y sobretensiones de maniobra. La corriente permanente deberá retornar a un valor constante no creciente luego de la disipación del transitorio producido por una descarga.</w:t>
      </w:r>
    </w:p>
    <w:p w14:paraId="4DDA06A4" w14:textId="77777777" w:rsidR="00222754" w:rsidRPr="00222754" w:rsidRDefault="00222754" w:rsidP="00222754">
      <w:pPr>
        <w:spacing w:before="60" w:after="0" w:line="240" w:lineRule="auto"/>
        <w:ind w:left="1418"/>
        <w:jc w:val="both"/>
        <w:rPr>
          <w:rFonts w:ascii="Arial" w:hAnsi="Arial" w:cs="Arial"/>
          <w:sz w:val="20"/>
        </w:rPr>
      </w:pPr>
      <w:r w:rsidRPr="00222754">
        <w:rPr>
          <w:rFonts w:ascii="Arial" w:hAnsi="Arial" w:cs="Arial"/>
          <w:sz w:val="20"/>
        </w:rPr>
        <w:t>Los descargadores serán aptos para sistemas con neutro sólidamente puesto a tierra, la tensión residual de las corrientes de impulso debe ser lo más baja posible.</w:t>
      </w:r>
    </w:p>
    <w:p w14:paraId="403D8DA1" w14:textId="77777777" w:rsidR="00222754" w:rsidRPr="00222754" w:rsidRDefault="00222754" w:rsidP="00222754">
      <w:pPr>
        <w:spacing w:before="60" w:after="0" w:line="240" w:lineRule="auto"/>
        <w:ind w:left="1418"/>
        <w:jc w:val="both"/>
        <w:rPr>
          <w:rFonts w:ascii="Arial" w:hAnsi="Arial" w:cs="Arial"/>
          <w:sz w:val="20"/>
        </w:rPr>
      </w:pPr>
      <w:r w:rsidRPr="00222754">
        <w:rPr>
          <w:rFonts w:ascii="Arial" w:hAnsi="Arial" w:cs="Arial"/>
          <w:sz w:val="20"/>
        </w:rPr>
        <w:t>No deberá presentar descargas por efecto corona. Los puntos agudos en terminales o extremos deberán ser adecuadamente blindados mediante el uso de anillos anticorona, para cumplir con los requerimientos de radio interferencia y efecto corona.</w:t>
      </w:r>
    </w:p>
    <w:p w14:paraId="146F4158" w14:textId="77777777" w:rsidR="00222754" w:rsidRPr="00222754" w:rsidRDefault="00222754" w:rsidP="00222754">
      <w:pPr>
        <w:spacing w:before="60" w:after="0" w:line="240" w:lineRule="auto"/>
        <w:ind w:left="1418"/>
        <w:jc w:val="both"/>
        <w:rPr>
          <w:rFonts w:ascii="Arial" w:hAnsi="Arial" w:cs="Arial"/>
          <w:sz w:val="20"/>
        </w:rPr>
      </w:pPr>
      <w:r w:rsidRPr="00222754">
        <w:rPr>
          <w:rFonts w:ascii="Arial" w:hAnsi="Arial" w:cs="Arial"/>
          <w:sz w:val="20"/>
        </w:rPr>
        <w:t>El material de la unidad resistiva será óxido de zinc, y cada descargador podrá estar constituido por una o varias unidades, debiendo ser cada una de ellas un descargador en sí misma. Estarán provistos de contadores de descarga.</w:t>
      </w:r>
    </w:p>
    <w:p w14:paraId="0B2A7702" w14:textId="77777777" w:rsidR="00222754" w:rsidRPr="00222754" w:rsidRDefault="00222754" w:rsidP="00222754">
      <w:pPr>
        <w:spacing w:before="240" w:after="120" w:line="240" w:lineRule="auto"/>
        <w:ind w:left="425" w:hanging="425"/>
        <w:rPr>
          <w:rFonts w:ascii="Arial" w:hAnsi="Arial" w:cs="Arial"/>
          <w:b/>
          <w:sz w:val="20"/>
        </w:rPr>
      </w:pPr>
      <w:r w:rsidRPr="00222754">
        <w:rPr>
          <w:rFonts w:ascii="Arial" w:hAnsi="Arial" w:cs="Arial"/>
          <w:b/>
          <w:sz w:val="20"/>
        </w:rPr>
        <w:t>4.</w:t>
      </w:r>
      <w:r w:rsidRPr="00222754">
        <w:rPr>
          <w:rFonts w:ascii="Arial" w:hAnsi="Arial" w:cs="Arial"/>
          <w:b/>
          <w:sz w:val="20"/>
        </w:rPr>
        <w:tab/>
        <w:t>MANTENIMIENTO DE INSTALACIONES</w:t>
      </w:r>
    </w:p>
    <w:p w14:paraId="77243761" w14:textId="77777777" w:rsidR="00222754" w:rsidRPr="00222754" w:rsidRDefault="00222754" w:rsidP="00222754">
      <w:pPr>
        <w:spacing w:before="60" w:after="0" w:line="240" w:lineRule="auto"/>
        <w:ind w:left="426"/>
        <w:jc w:val="both"/>
        <w:rPr>
          <w:rFonts w:ascii="Arial" w:hAnsi="Arial" w:cs="Arial"/>
          <w:sz w:val="20"/>
        </w:rPr>
      </w:pPr>
      <w:r w:rsidRPr="00222754">
        <w:rPr>
          <w:rFonts w:ascii="Arial" w:hAnsi="Arial" w:cs="Arial"/>
          <w:sz w:val="20"/>
        </w:rPr>
        <w:t xml:space="preserve">El Concesionario programará actividades periódicas de inspección y limpieza de los conductores y aisladores de la línea, a fin de controlar la acumulación de contaminación y garantizar adecuados niveles de pérdidas transversales (por efecto corona y corrientes de fuga), así como </w:t>
      </w:r>
      <w:r w:rsidRPr="00222754">
        <w:rPr>
          <w:rFonts w:ascii="Arial" w:hAnsi="Arial" w:cs="Arial"/>
          <w:sz w:val="20"/>
          <w:szCs w:val="20"/>
        </w:rPr>
        <w:t>el efecto</w:t>
      </w:r>
      <w:r w:rsidRPr="00222754">
        <w:rPr>
          <w:rFonts w:ascii="Arial" w:hAnsi="Arial" w:cs="Arial"/>
          <w:sz w:val="20"/>
        </w:rPr>
        <w:t xml:space="preserve"> de radio interferencia.</w:t>
      </w:r>
    </w:p>
    <w:p w14:paraId="436D7229" w14:textId="77777777" w:rsidR="00222754" w:rsidRPr="00222754" w:rsidRDefault="00222754" w:rsidP="00222754">
      <w:pPr>
        <w:spacing w:before="60" w:after="0" w:line="240" w:lineRule="auto"/>
        <w:ind w:left="426"/>
        <w:jc w:val="both"/>
        <w:rPr>
          <w:rFonts w:ascii="Arial" w:hAnsi="Arial" w:cs="Arial"/>
          <w:sz w:val="20"/>
        </w:rPr>
      </w:pPr>
      <w:r w:rsidRPr="00222754">
        <w:rPr>
          <w:rFonts w:ascii="Arial" w:hAnsi="Arial" w:cs="Arial"/>
          <w:sz w:val="20"/>
        </w:rPr>
        <w:t>A partir del primer año de Operación Comercial del Proyecto, el Concesionario efectuará las siguientes actividades:</w:t>
      </w:r>
    </w:p>
    <w:p w14:paraId="58C1545A" w14:textId="77777777" w:rsidR="00222754" w:rsidRPr="00222754" w:rsidRDefault="00222754" w:rsidP="00222754">
      <w:pPr>
        <w:numPr>
          <w:ilvl w:val="0"/>
          <w:numId w:val="90"/>
        </w:numPr>
        <w:spacing w:before="60" w:after="0" w:line="240" w:lineRule="auto"/>
        <w:jc w:val="both"/>
        <w:rPr>
          <w:rFonts w:ascii="Arial" w:hAnsi="Arial" w:cs="Arial"/>
          <w:sz w:val="20"/>
        </w:rPr>
      </w:pPr>
      <w:r w:rsidRPr="00222754">
        <w:rPr>
          <w:rFonts w:ascii="Arial" w:hAnsi="Arial" w:cs="Arial"/>
          <w:sz w:val="20"/>
        </w:rPr>
        <w:t>Inspecciones visuales periódicas.</w:t>
      </w:r>
    </w:p>
    <w:p w14:paraId="0BCDE926" w14:textId="77777777" w:rsidR="00222754" w:rsidRPr="00222754" w:rsidRDefault="00222754" w:rsidP="00222754">
      <w:pPr>
        <w:numPr>
          <w:ilvl w:val="0"/>
          <w:numId w:val="90"/>
        </w:numPr>
        <w:tabs>
          <w:tab w:val="left" w:pos="709"/>
        </w:tabs>
        <w:spacing w:before="60" w:after="0" w:line="240" w:lineRule="auto"/>
        <w:ind w:left="1434" w:hanging="357"/>
        <w:rPr>
          <w:rFonts w:ascii="Arial" w:hAnsi="Arial" w:cs="Arial"/>
          <w:sz w:val="20"/>
        </w:rPr>
      </w:pPr>
      <w:r w:rsidRPr="00222754">
        <w:rPr>
          <w:rFonts w:ascii="Arial" w:hAnsi="Arial" w:cs="Arial"/>
          <w:sz w:val="20"/>
        </w:rPr>
        <w:t xml:space="preserve">Toma de muestras de contaminación. </w:t>
      </w:r>
    </w:p>
    <w:p w14:paraId="75761238" w14:textId="77777777" w:rsidR="00222754" w:rsidRPr="00222754" w:rsidRDefault="00222754" w:rsidP="00222754">
      <w:pPr>
        <w:numPr>
          <w:ilvl w:val="0"/>
          <w:numId w:val="90"/>
        </w:numPr>
        <w:tabs>
          <w:tab w:val="left" w:pos="709"/>
        </w:tabs>
        <w:spacing w:before="60" w:after="0" w:line="240" w:lineRule="auto"/>
        <w:ind w:left="1434" w:hanging="357"/>
        <w:rPr>
          <w:rFonts w:ascii="Arial" w:hAnsi="Arial" w:cs="Arial"/>
          <w:sz w:val="20"/>
        </w:rPr>
      </w:pPr>
      <w:r w:rsidRPr="00222754">
        <w:rPr>
          <w:rFonts w:ascii="Arial" w:hAnsi="Arial" w:cs="Arial"/>
          <w:sz w:val="20"/>
        </w:rPr>
        <w:t>Limpieza de conductores.</w:t>
      </w:r>
    </w:p>
    <w:p w14:paraId="4DA5F01E" w14:textId="77777777" w:rsidR="00222754" w:rsidRPr="00222754" w:rsidRDefault="00222754" w:rsidP="00222754">
      <w:pPr>
        <w:numPr>
          <w:ilvl w:val="0"/>
          <w:numId w:val="90"/>
        </w:numPr>
        <w:tabs>
          <w:tab w:val="left" w:pos="709"/>
        </w:tabs>
        <w:spacing w:before="60" w:after="0" w:line="240" w:lineRule="auto"/>
        <w:ind w:left="1434" w:hanging="357"/>
        <w:rPr>
          <w:rFonts w:ascii="Arial" w:hAnsi="Arial" w:cs="Arial"/>
          <w:sz w:val="20"/>
        </w:rPr>
      </w:pPr>
      <w:r w:rsidRPr="00222754">
        <w:rPr>
          <w:rFonts w:ascii="Arial" w:hAnsi="Arial" w:cs="Arial"/>
          <w:sz w:val="20"/>
        </w:rPr>
        <w:t>Limpieza de aisladores</w:t>
      </w:r>
    </w:p>
    <w:p w14:paraId="71F99FD0" w14:textId="77777777" w:rsidR="00222754" w:rsidRPr="00222754" w:rsidRDefault="00222754" w:rsidP="00222754">
      <w:pPr>
        <w:spacing w:before="60" w:after="0" w:line="240" w:lineRule="auto"/>
        <w:ind w:left="426"/>
        <w:jc w:val="both"/>
        <w:rPr>
          <w:rFonts w:ascii="Arial" w:hAnsi="Arial" w:cs="Arial"/>
          <w:sz w:val="20"/>
        </w:rPr>
      </w:pPr>
      <w:r w:rsidRPr="00222754">
        <w:rPr>
          <w:rFonts w:ascii="Arial" w:hAnsi="Arial" w:cs="Arial"/>
          <w:sz w:val="20"/>
        </w:rPr>
        <w:t>Antes de concluir el primer año de Operación Comercial, el Concesionario presentará al OSINERGMIN, los procedimientos detallados y específicos, así como los programas de inspección y limpieza.</w:t>
      </w:r>
    </w:p>
    <w:p w14:paraId="1074E481" w14:textId="77777777" w:rsidR="00222754" w:rsidRPr="00222754" w:rsidRDefault="00222754" w:rsidP="00222754">
      <w:pPr>
        <w:spacing w:before="60" w:after="0" w:line="240" w:lineRule="auto"/>
        <w:ind w:left="426"/>
        <w:jc w:val="both"/>
        <w:rPr>
          <w:rFonts w:ascii="Arial" w:hAnsi="Arial" w:cs="Arial"/>
          <w:sz w:val="20"/>
        </w:rPr>
      </w:pPr>
      <w:r w:rsidRPr="00222754">
        <w:rPr>
          <w:rFonts w:ascii="Arial" w:hAnsi="Arial" w:cs="Arial"/>
          <w:sz w:val="20"/>
        </w:rPr>
        <w:t>El Concesionario definirá la metodología para esta actividad en base a experiencias de países con líneas de 220 kV.</w:t>
      </w:r>
    </w:p>
    <w:p w14:paraId="6F6ED8BD" w14:textId="77777777" w:rsidR="00222754" w:rsidRPr="00222754" w:rsidRDefault="00222754" w:rsidP="00222754">
      <w:pPr>
        <w:spacing w:before="240" w:after="120" w:line="240" w:lineRule="auto"/>
        <w:ind w:left="425" w:hanging="425"/>
        <w:rPr>
          <w:rFonts w:ascii="Arial" w:hAnsi="Arial" w:cs="Arial"/>
          <w:b/>
          <w:sz w:val="20"/>
        </w:rPr>
      </w:pPr>
      <w:r w:rsidRPr="00222754">
        <w:rPr>
          <w:rFonts w:ascii="Arial" w:hAnsi="Arial" w:cs="Arial"/>
          <w:b/>
          <w:sz w:val="20"/>
        </w:rPr>
        <w:t>4.1</w:t>
      </w:r>
      <w:r w:rsidRPr="00222754">
        <w:rPr>
          <w:rFonts w:ascii="Arial" w:hAnsi="Arial" w:cs="Arial"/>
          <w:b/>
          <w:sz w:val="20"/>
        </w:rPr>
        <w:tab/>
        <w:t>INSPECCIONES VISUALES PERIÓDICAS</w:t>
      </w:r>
    </w:p>
    <w:p w14:paraId="0A7DCD7D" w14:textId="77777777" w:rsidR="00222754" w:rsidRPr="00222754" w:rsidRDefault="00222754" w:rsidP="00222754">
      <w:pPr>
        <w:spacing w:before="60" w:after="0" w:line="240" w:lineRule="auto"/>
        <w:ind w:left="426"/>
        <w:jc w:val="both"/>
        <w:rPr>
          <w:rFonts w:ascii="Arial" w:hAnsi="Arial" w:cs="Arial"/>
          <w:sz w:val="20"/>
        </w:rPr>
      </w:pPr>
      <w:r w:rsidRPr="00222754">
        <w:rPr>
          <w:rFonts w:ascii="Arial" w:hAnsi="Arial" w:cs="Arial"/>
          <w:sz w:val="20"/>
        </w:rPr>
        <w:t>El Concesionario efectuará inspecciones visuales con el objeto de identificar los tramos de línea que presenten niveles altos de contaminación superficial de los conductores y de las cadenas de aisladores.</w:t>
      </w:r>
    </w:p>
    <w:p w14:paraId="1740ED95" w14:textId="77777777" w:rsidR="00222754" w:rsidRPr="00222754" w:rsidRDefault="00222754" w:rsidP="00222754">
      <w:pPr>
        <w:spacing w:before="60" w:after="0" w:line="240" w:lineRule="auto"/>
        <w:ind w:left="426"/>
        <w:jc w:val="both"/>
        <w:rPr>
          <w:rFonts w:ascii="Arial" w:hAnsi="Arial" w:cs="Arial"/>
          <w:sz w:val="20"/>
        </w:rPr>
      </w:pPr>
      <w:r w:rsidRPr="00222754">
        <w:rPr>
          <w:rFonts w:ascii="Arial" w:hAnsi="Arial" w:cs="Arial"/>
          <w:sz w:val="20"/>
        </w:rPr>
        <w:t>Las inspecciones abarcan a toda la longitud de la línea y se efectuará por lo menos una vez al año.</w:t>
      </w:r>
    </w:p>
    <w:p w14:paraId="30E7374F" w14:textId="77777777" w:rsidR="00222754" w:rsidRPr="00222754" w:rsidRDefault="00222754" w:rsidP="00222754">
      <w:pPr>
        <w:spacing w:before="60" w:after="0" w:line="240" w:lineRule="auto"/>
        <w:ind w:left="426"/>
        <w:jc w:val="both"/>
        <w:rPr>
          <w:rFonts w:ascii="Arial" w:hAnsi="Arial" w:cs="Arial"/>
          <w:sz w:val="20"/>
        </w:rPr>
      </w:pPr>
      <w:r w:rsidRPr="00222754">
        <w:rPr>
          <w:rFonts w:ascii="Arial" w:hAnsi="Arial" w:cs="Arial"/>
          <w:sz w:val="20"/>
        </w:rPr>
        <w:t>OSINERGMIN tiene la facultad de presenciar las inspecciones y solicitar la repetición, en caso necesario, con la finalidad de verificar el nivel de contaminación reportado.</w:t>
      </w:r>
    </w:p>
    <w:p w14:paraId="3141A4CC" w14:textId="77777777" w:rsidR="00222754" w:rsidRPr="00222754" w:rsidRDefault="00222754" w:rsidP="00222754">
      <w:pPr>
        <w:spacing w:before="60" w:after="0" w:line="240" w:lineRule="auto"/>
        <w:ind w:left="426"/>
        <w:jc w:val="both"/>
        <w:rPr>
          <w:rFonts w:ascii="Arial" w:hAnsi="Arial" w:cs="Arial"/>
          <w:sz w:val="20"/>
        </w:rPr>
      </w:pPr>
      <w:r w:rsidRPr="00222754">
        <w:rPr>
          <w:rFonts w:ascii="Arial" w:hAnsi="Arial" w:cs="Arial"/>
          <w:sz w:val="20"/>
        </w:rPr>
        <w:t>Los niveles de contaminación de los conductores y aisladores serán calificados como Bajo, Medio y Alto, aplicando los criterios indicados en el Cuadro N° 1.</w:t>
      </w:r>
    </w:p>
    <w:p w14:paraId="3E5BEA72" w14:textId="77777777" w:rsidR="00222754" w:rsidRPr="00222754" w:rsidRDefault="00222754" w:rsidP="00222754">
      <w:pPr>
        <w:spacing w:before="60" w:after="0" w:line="240" w:lineRule="auto"/>
        <w:ind w:left="426"/>
        <w:jc w:val="both"/>
        <w:rPr>
          <w:rFonts w:ascii="Arial" w:hAnsi="Arial" w:cs="Arial"/>
          <w:sz w:val="20"/>
        </w:rPr>
      </w:pPr>
      <w:r w:rsidRPr="00222754">
        <w:rPr>
          <w:rFonts w:ascii="Arial" w:hAnsi="Arial" w:cs="Arial"/>
          <w:sz w:val="20"/>
        </w:rPr>
        <w:t>El procedimiento para realizar las inspecciones visuales es el siguiente:</w:t>
      </w:r>
    </w:p>
    <w:p w14:paraId="673DE410" w14:textId="77777777" w:rsidR="00222754" w:rsidRPr="00222754" w:rsidRDefault="00222754" w:rsidP="00222754">
      <w:pPr>
        <w:numPr>
          <w:ilvl w:val="0"/>
          <w:numId w:val="89"/>
        </w:numPr>
        <w:spacing w:before="40" w:after="0" w:line="240" w:lineRule="auto"/>
        <w:ind w:left="709" w:hanging="284"/>
        <w:jc w:val="both"/>
        <w:rPr>
          <w:rFonts w:ascii="Arial" w:hAnsi="Arial" w:cs="Arial"/>
          <w:sz w:val="20"/>
        </w:rPr>
      </w:pPr>
      <w:r w:rsidRPr="00222754">
        <w:rPr>
          <w:rFonts w:ascii="Arial" w:hAnsi="Arial" w:cs="Arial"/>
          <w:sz w:val="20"/>
        </w:rPr>
        <w:t>Las inspecciones serán efectuadas por técnicos especialistas en líneas de transmisión, equipados con implementos de seguridad, binoculares y cámara fotográfica digital con fechador.</w:t>
      </w:r>
    </w:p>
    <w:p w14:paraId="4C63330C" w14:textId="77777777" w:rsidR="00222754" w:rsidRPr="00222754" w:rsidRDefault="00222754" w:rsidP="00222754">
      <w:pPr>
        <w:numPr>
          <w:ilvl w:val="0"/>
          <w:numId w:val="89"/>
        </w:numPr>
        <w:spacing w:before="40" w:after="0" w:line="240" w:lineRule="auto"/>
        <w:ind w:left="709" w:hanging="284"/>
        <w:jc w:val="both"/>
        <w:rPr>
          <w:rFonts w:ascii="Arial" w:hAnsi="Arial" w:cs="Arial"/>
          <w:sz w:val="20"/>
        </w:rPr>
      </w:pPr>
      <w:r w:rsidRPr="00222754">
        <w:rPr>
          <w:rFonts w:ascii="Arial" w:hAnsi="Arial" w:cs="Arial"/>
          <w:sz w:val="20"/>
        </w:rPr>
        <w:t>Las inspecciones se realizarán únicamente durante el día, con presencia de luz de solar, ausencia de lluvia, baja humedad y sin viento fuerte.</w:t>
      </w:r>
    </w:p>
    <w:p w14:paraId="14AA2928" w14:textId="77777777" w:rsidR="00222754" w:rsidRPr="00222754" w:rsidRDefault="00222754" w:rsidP="00222754">
      <w:pPr>
        <w:numPr>
          <w:ilvl w:val="0"/>
          <w:numId w:val="89"/>
        </w:numPr>
        <w:spacing w:before="40" w:after="0" w:line="240" w:lineRule="auto"/>
        <w:ind w:left="709" w:hanging="284"/>
        <w:jc w:val="both"/>
        <w:rPr>
          <w:rFonts w:ascii="Arial" w:hAnsi="Arial" w:cs="Arial"/>
          <w:sz w:val="20"/>
        </w:rPr>
      </w:pPr>
      <w:r w:rsidRPr="00222754">
        <w:rPr>
          <w:rFonts w:ascii="Arial" w:hAnsi="Arial" w:cs="Arial"/>
          <w:sz w:val="20"/>
        </w:rPr>
        <w:lastRenderedPageBreak/>
        <w:t>El técnico encargado de la inspección se ubicará en el suelo a una distancia entre 30 a 50 metros del eje de la línea; utilizando binoculares observará la acumulación de la contaminación, en la superficie de los conductores y de los aisladores de las tres fases del vano. En caso resulte necesario realizará la inspección con escalamiento a la estructura de la línea.</w:t>
      </w:r>
    </w:p>
    <w:p w14:paraId="5EF9962E" w14:textId="77777777" w:rsidR="00222754" w:rsidRPr="00222754" w:rsidRDefault="00222754" w:rsidP="00222754">
      <w:pPr>
        <w:numPr>
          <w:ilvl w:val="0"/>
          <w:numId w:val="89"/>
        </w:numPr>
        <w:spacing w:before="40" w:after="0" w:line="240" w:lineRule="auto"/>
        <w:ind w:left="709" w:hanging="284"/>
        <w:jc w:val="both"/>
        <w:rPr>
          <w:rFonts w:ascii="Arial" w:hAnsi="Arial" w:cs="Arial"/>
          <w:sz w:val="20"/>
        </w:rPr>
      </w:pPr>
      <w:r w:rsidRPr="00222754">
        <w:rPr>
          <w:rFonts w:ascii="Arial" w:hAnsi="Arial" w:cs="Arial"/>
          <w:sz w:val="20"/>
        </w:rPr>
        <w:t>Deberá tenerse especial atención en los puntos de instalación de los espaciadores y amortiguadores, a fin de verificar el estado de los conductores en los puntos de sujeción.</w:t>
      </w:r>
    </w:p>
    <w:p w14:paraId="28035AD3" w14:textId="77777777" w:rsidR="00222754" w:rsidRPr="00222754" w:rsidRDefault="00222754" w:rsidP="00222754">
      <w:pPr>
        <w:numPr>
          <w:ilvl w:val="0"/>
          <w:numId w:val="89"/>
        </w:numPr>
        <w:spacing w:before="40" w:after="0" w:line="240" w:lineRule="auto"/>
        <w:ind w:left="709" w:hanging="284"/>
        <w:jc w:val="both"/>
        <w:rPr>
          <w:rFonts w:ascii="Arial" w:hAnsi="Arial" w:cs="Arial"/>
          <w:sz w:val="20"/>
        </w:rPr>
      </w:pPr>
      <w:r w:rsidRPr="00222754">
        <w:rPr>
          <w:rFonts w:ascii="Arial" w:hAnsi="Arial" w:cs="Arial"/>
          <w:sz w:val="20"/>
        </w:rPr>
        <w:t>Utilizando los criterios indicados en el Cuadro N° 1, el técnico calificará y registrará en el cuaderno de inspecciones el nivel de contaminación de los conductores y aisladores.</w:t>
      </w:r>
    </w:p>
    <w:p w14:paraId="23C00AA6" w14:textId="77777777" w:rsidR="00222754" w:rsidRPr="00222754" w:rsidRDefault="00222754" w:rsidP="00222754">
      <w:pPr>
        <w:numPr>
          <w:ilvl w:val="0"/>
          <w:numId w:val="89"/>
        </w:numPr>
        <w:spacing w:before="40" w:after="0" w:line="240" w:lineRule="auto"/>
        <w:ind w:left="709" w:hanging="284"/>
        <w:jc w:val="both"/>
        <w:rPr>
          <w:rFonts w:ascii="Arial" w:hAnsi="Arial" w:cs="Arial"/>
          <w:sz w:val="20"/>
        </w:rPr>
      </w:pPr>
      <w:r w:rsidRPr="00222754">
        <w:rPr>
          <w:rFonts w:ascii="Arial" w:hAnsi="Arial" w:cs="Arial"/>
          <w:sz w:val="20"/>
        </w:rPr>
        <w:t>Si el nivel de contaminación corresponde a los niveles Medio o Alto, el técnico tomará un registro fotográfico.</w:t>
      </w:r>
    </w:p>
    <w:p w14:paraId="19654C69" w14:textId="77777777" w:rsidR="00222754" w:rsidRPr="00222754" w:rsidRDefault="00222754" w:rsidP="00222754">
      <w:pPr>
        <w:numPr>
          <w:ilvl w:val="0"/>
          <w:numId w:val="89"/>
        </w:numPr>
        <w:spacing w:before="40" w:after="0" w:line="240" w:lineRule="auto"/>
        <w:ind w:left="709" w:hanging="284"/>
        <w:jc w:val="both"/>
        <w:rPr>
          <w:rFonts w:ascii="Arial" w:hAnsi="Arial" w:cs="Arial"/>
          <w:sz w:val="20"/>
        </w:rPr>
      </w:pPr>
      <w:r w:rsidRPr="00222754">
        <w:rPr>
          <w:rFonts w:ascii="Arial" w:hAnsi="Arial" w:cs="Arial"/>
          <w:sz w:val="20"/>
        </w:rPr>
        <w:t>Los pasos indicados en los numerales c) al f), serán repetidos para cada uno de los demás vanos de la línea inspeccionada, hasta completar el 100% de los tramos a inspeccionar.</w:t>
      </w:r>
    </w:p>
    <w:p w14:paraId="5E312445" w14:textId="77777777" w:rsidR="00222754" w:rsidRPr="00222754" w:rsidRDefault="00222754" w:rsidP="00222754">
      <w:pPr>
        <w:numPr>
          <w:ilvl w:val="0"/>
          <w:numId w:val="89"/>
        </w:numPr>
        <w:spacing w:before="40" w:after="0" w:line="240" w:lineRule="auto"/>
        <w:ind w:left="709" w:hanging="284"/>
        <w:jc w:val="both"/>
        <w:rPr>
          <w:rFonts w:ascii="Arial" w:hAnsi="Arial" w:cs="Arial"/>
          <w:sz w:val="20"/>
        </w:rPr>
      </w:pPr>
      <w:r w:rsidRPr="00222754">
        <w:rPr>
          <w:rFonts w:ascii="Arial" w:hAnsi="Arial" w:cs="Arial"/>
          <w:sz w:val="20"/>
        </w:rPr>
        <w:t>El Concesionario verificará los reportes de calificación del nivel de contaminación y agrupará los tramos por niveles de contaminación. En caso de existir observaciones a la calificación, reasignará la calificación correcta mediante la fotografía o, de ser el caso, se efectuará una nueva inspección de campo.</w:t>
      </w:r>
    </w:p>
    <w:p w14:paraId="1E4959E3" w14:textId="77777777" w:rsidR="00222754" w:rsidRPr="00222754" w:rsidRDefault="00222754" w:rsidP="00222754">
      <w:pPr>
        <w:spacing w:before="120" w:after="120" w:line="240" w:lineRule="auto"/>
        <w:jc w:val="center"/>
        <w:rPr>
          <w:rFonts w:ascii="Arial" w:hAnsi="Arial" w:cs="Arial"/>
          <w:b/>
          <w:sz w:val="20"/>
          <w:szCs w:val="20"/>
        </w:rPr>
      </w:pPr>
      <w:r w:rsidRPr="00222754">
        <w:rPr>
          <w:rFonts w:ascii="Arial" w:hAnsi="Arial" w:cs="Arial"/>
          <w:b/>
          <w:sz w:val="20"/>
          <w:szCs w:val="20"/>
        </w:rPr>
        <w:t xml:space="preserve">Cuadro N° 1: </w:t>
      </w:r>
      <w:r w:rsidRPr="00222754">
        <w:rPr>
          <w:rFonts w:ascii="Arial" w:hAnsi="Arial" w:cs="Arial"/>
          <w:sz w:val="20"/>
          <w:szCs w:val="20"/>
        </w:rPr>
        <w:t>Criterios para calificar los Niveles de Contaminación</w:t>
      </w:r>
    </w:p>
    <w:tbl>
      <w:tblPr>
        <w:tblW w:w="0" w:type="auto"/>
        <w:tblInd w:w="141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16"/>
        <w:gridCol w:w="3153"/>
        <w:gridCol w:w="2976"/>
      </w:tblGrid>
      <w:tr w:rsidR="00222754" w:rsidRPr="00222754" w14:paraId="65CD574B" w14:textId="77777777" w:rsidTr="00503BDC">
        <w:tc>
          <w:tcPr>
            <w:tcW w:w="816" w:type="dxa"/>
            <w:shd w:val="clear" w:color="auto" w:fill="DBE5F1"/>
            <w:vAlign w:val="center"/>
          </w:tcPr>
          <w:p w14:paraId="7F0A25BD" w14:textId="77777777" w:rsidR="00222754" w:rsidRPr="00222754" w:rsidRDefault="00222754" w:rsidP="00222754">
            <w:pPr>
              <w:spacing w:before="60" w:after="60" w:line="240" w:lineRule="auto"/>
              <w:jc w:val="center"/>
              <w:rPr>
                <w:rFonts w:ascii="Arial" w:hAnsi="Arial" w:cs="Arial"/>
                <w:b/>
                <w:sz w:val="20"/>
                <w:szCs w:val="20"/>
              </w:rPr>
            </w:pPr>
            <w:r w:rsidRPr="00222754">
              <w:rPr>
                <w:rFonts w:ascii="Arial" w:hAnsi="Arial" w:cs="Arial"/>
                <w:b/>
                <w:sz w:val="20"/>
                <w:szCs w:val="20"/>
              </w:rPr>
              <w:t>Nivel</w:t>
            </w:r>
          </w:p>
        </w:tc>
        <w:tc>
          <w:tcPr>
            <w:tcW w:w="3153" w:type="dxa"/>
            <w:shd w:val="clear" w:color="auto" w:fill="DBE5F1"/>
            <w:vAlign w:val="center"/>
          </w:tcPr>
          <w:p w14:paraId="4356C06A" w14:textId="77777777" w:rsidR="00222754" w:rsidRPr="00222754" w:rsidRDefault="00222754" w:rsidP="00222754">
            <w:pPr>
              <w:spacing w:before="60" w:after="60" w:line="240" w:lineRule="auto"/>
              <w:jc w:val="center"/>
              <w:rPr>
                <w:rFonts w:ascii="Arial" w:hAnsi="Arial" w:cs="Arial"/>
                <w:b/>
                <w:sz w:val="20"/>
                <w:szCs w:val="20"/>
              </w:rPr>
            </w:pPr>
            <w:r w:rsidRPr="00222754">
              <w:rPr>
                <w:rFonts w:ascii="Arial" w:hAnsi="Arial" w:cs="Arial"/>
                <w:b/>
                <w:sz w:val="20"/>
                <w:szCs w:val="20"/>
              </w:rPr>
              <w:t>Aspecto Visual</w:t>
            </w:r>
          </w:p>
        </w:tc>
        <w:tc>
          <w:tcPr>
            <w:tcW w:w="2976" w:type="dxa"/>
            <w:shd w:val="clear" w:color="auto" w:fill="DBE5F1"/>
            <w:vAlign w:val="center"/>
          </w:tcPr>
          <w:p w14:paraId="72208CFA" w14:textId="77777777" w:rsidR="00222754" w:rsidRPr="00222754" w:rsidRDefault="00222754" w:rsidP="00222754">
            <w:pPr>
              <w:spacing w:before="60" w:after="60" w:line="240" w:lineRule="auto"/>
              <w:jc w:val="center"/>
              <w:rPr>
                <w:rFonts w:ascii="Arial" w:hAnsi="Arial" w:cs="Arial"/>
                <w:b/>
                <w:sz w:val="20"/>
                <w:szCs w:val="20"/>
              </w:rPr>
            </w:pPr>
            <w:r w:rsidRPr="00222754">
              <w:rPr>
                <w:rFonts w:ascii="Arial" w:hAnsi="Arial" w:cs="Arial"/>
                <w:b/>
                <w:sz w:val="20"/>
                <w:szCs w:val="20"/>
              </w:rPr>
              <w:t>Descripción</w:t>
            </w:r>
          </w:p>
        </w:tc>
      </w:tr>
      <w:tr w:rsidR="00222754" w:rsidRPr="00222754" w14:paraId="46EC74B4" w14:textId="77777777" w:rsidTr="00503BDC">
        <w:tc>
          <w:tcPr>
            <w:tcW w:w="816" w:type="dxa"/>
            <w:vAlign w:val="center"/>
          </w:tcPr>
          <w:p w14:paraId="119AB77C" w14:textId="77777777" w:rsidR="00222754" w:rsidRPr="00222754" w:rsidRDefault="00222754" w:rsidP="00222754">
            <w:pPr>
              <w:spacing w:before="180" w:after="180" w:line="240" w:lineRule="auto"/>
              <w:jc w:val="center"/>
              <w:rPr>
                <w:rFonts w:ascii="Arial" w:hAnsi="Arial" w:cs="Arial"/>
                <w:b/>
                <w:sz w:val="20"/>
                <w:szCs w:val="20"/>
              </w:rPr>
            </w:pPr>
            <w:r w:rsidRPr="00222754">
              <w:rPr>
                <w:rFonts w:ascii="Arial" w:hAnsi="Arial" w:cs="Arial"/>
                <w:bCs/>
                <w:i/>
                <w:iCs/>
                <w:sz w:val="20"/>
                <w:szCs w:val="20"/>
              </w:rPr>
              <w:t>Bajo</w:t>
            </w:r>
          </w:p>
        </w:tc>
        <w:tc>
          <w:tcPr>
            <w:tcW w:w="3153" w:type="dxa"/>
            <w:vAlign w:val="center"/>
          </w:tcPr>
          <w:p w14:paraId="777DBE59" w14:textId="77777777" w:rsidR="00222754" w:rsidRPr="00222754" w:rsidRDefault="00222754" w:rsidP="00222754">
            <w:pPr>
              <w:spacing w:before="180" w:after="180" w:line="240" w:lineRule="auto"/>
              <w:jc w:val="center"/>
              <w:rPr>
                <w:rFonts w:ascii="Arial" w:hAnsi="Arial" w:cs="Arial"/>
                <w:b/>
                <w:sz w:val="20"/>
                <w:szCs w:val="20"/>
              </w:rPr>
            </w:pPr>
            <w:r w:rsidRPr="00222754">
              <w:rPr>
                <w:rFonts w:ascii="Arial" w:hAnsi="Arial" w:cs="Arial"/>
                <w:noProof/>
                <w:lang w:val="es-ES" w:eastAsia="es-ES"/>
              </w:rPr>
              <w:drawing>
                <wp:anchor distT="0" distB="0" distL="114300" distR="114300" simplePos="0" relativeHeight="251651072" behindDoc="0" locked="0" layoutInCell="1" allowOverlap="1" wp14:anchorId="2D450D83" wp14:editId="4D241841">
                  <wp:simplePos x="0" y="0"/>
                  <wp:positionH relativeFrom="column">
                    <wp:posOffset>933450</wp:posOffset>
                  </wp:positionH>
                  <wp:positionV relativeFrom="paragraph">
                    <wp:posOffset>11430</wp:posOffset>
                  </wp:positionV>
                  <wp:extent cx="982980" cy="768350"/>
                  <wp:effectExtent l="0" t="0" r="762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82980" cy="768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2754">
              <w:rPr>
                <w:rFonts w:ascii="Arial" w:hAnsi="Arial" w:cs="Arial"/>
                <w:noProof/>
                <w:lang w:val="es-ES" w:eastAsia="es-ES"/>
              </w:rPr>
              <w:drawing>
                <wp:anchor distT="0" distB="0" distL="114300" distR="114300" simplePos="0" relativeHeight="251662336" behindDoc="0" locked="0" layoutInCell="1" allowOverlap="1" wp14:anchorId="7CC36242" wp14:editId="6E9D6659">
                  <wp:simplePos x="0" y="0"/>
                  <wp:positionH relativeFrom="column">
                    <wp:posOffset>-78105</wp:posOffset>
                  </wp:positionH>
                  <wp:positionV relativeFrom="paragraph">
                    <wp:posOffset>684530</wp:posOffset>
                  </wp:positionV>
                  <wp:extent cx="1009650" cy="791845"/>
                  <wp:effectExtent l="0" t="0" r="0" b="825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09650" cy="791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2754">
              <w:rPr>
                <w:rFonts w:ascii="Arial" w:hAnsi="Arial" w:cs="Arial"/>
                <w:noProof/>
                <w:lang w:val="es-ES" w:eastAsia="es-ES"/>
              </w:rPr>
              <w:drawing>
                <wp:anchor distT="0" distB="0" distL="114300" distR="114300" simplePos="0" relativeHeight="251678720" behindDoc="0" locked="0" layoutInCell="1" allowOverlap="1" wp14:anchorId="276C6596" wp14:editId="0481EBB6">
                  <wp:simplePos x="0" y="0"/>
                  <wp:positionH relativeFrom="column">
                    <wp:posOffset>-74930</wp:posOffset>
                  </wp:positionH>
                  <wp:positionV relativeFrom="paragraph">
                    <wp:posOffset>12700</wp:posOffset>
                  </wp:positionV>
                  <wp:extent cx="999490" cy="781050"/>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99490" cy="781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76" w:type="dxa"/>
            <w:vAlign w:val="center"/>
          </w:tcPr>
          <w:p w14:paraId="2DFC6647" w14:textId="77777777" w:rsidR="00222754" w:rsidRPr="00222754" w:rsidRDefault="00222754" w:rsidP="00222754">
            <w:pPr>
              <w:spacing w:before="180" w:after="180" w:line="240" w:lineRule="auto"/>
              <w:jc w:val="center"/>
              <w:rPr>
                <w:rFonts w:ascii="Arial" w:hAnsi="Arial" w:cs="Arial"/>
                <w:sz w:val="20"/>
                <w:szCs w:val="20"/>
              </w:rPr>
            </w:pPr>
            <w:r w:rsidRPr="00222754">
              <w:rPr>
                <w:rFonts w:ascii="Arial" w:hAnsi="Arial" w:cs="Arial"/>
                <w:sz w:val="20"/>
                <w:szCs w:val="20"/>
              </w:rPr>
              <w:t>Contaminación mínima, no existe puntas de acumulación</w:t>
            </w:r>
          </w:p>
        </w:tc>
      </w:tr>
      <w:tr w:rsidR="00222754" w:rsidRPr="00222754" w14:paraId="3CA1ECEA" w14:textId="77777777" w:rsidTr="00503BDC">
        <w:tc>
          <w:tcPr>
            <w:tcW w:w="816" w:type="dxa"/>
            <w:vAlign w:val="center"/>
          </w:tcPr>
          <w:p w14:paraId="7845FF18" w14:textId="77777777" w:rsidR="00222754" w:rsidRPr="00222754" w:rsidRDefault="00222754" w:rsidP="00222754">
            <w:pPr>
              <w:spacing w:before="180" w:after="180" w:line="240" w:lineRule="auto"/>
              <w:jc w:val="center"/>
              <w:rPr>
                <w:rFonts w:ascii="Arial" w:hAnsi="Arial" w:cs="Arial"/>
                <w:b/>
                <w:sz w:val="20"/>
                <w:szCs w:val="20"/>
              </w:rPr>
            </w:pPr>
            <w:r w:rsidRPr="00222754">
              <w:rPr>
                <w:rFonts w:ascii="Arial" w:hAnsi="Arial" w:cs="Arial"/>
                <w:bCs/>
                <w:i/>
                <w:iCs/>
                <w:sz w:val="20"/>
                <w:szCs w:val="20"/>
              </w:rPr>
              <w:t>Medio</w:t>
            </w:r>
          </w:p>
        </w:tc>
        <w:tc>
          <w:tcPr>
            <w:tcW w:w="3153" w:type="dxa"/>
            <w:vAlign w:val="center"/>
          </w:tcPr>
          <w:p w14:paraId="30583687" w14:textId="77777777" w:rsidR="00222754" w:rsidRPr="00222754" w:rsidRDefault="00222754" w:rsidP="00222754">
            <w:pPr>
              <w:spacing w:before="180" w:after="180" w:line="240" w:lineRule="auto"/>
              <w:jc w:val="center"/>
              <w:rPr>
                <w:rFonts w:ascii="Arial" w:hAnsi="Arial" w:cs="Arial"/>
                <w:b/>
                <w:sz w:val="20"/>
                <w:szCs w:val="20"/>
              </w:rPr>
            </w:pPr>
            <w:r w:rsidRPr="00222754">
              <w:rPr>
                <w:rFonts w:ascii="Arial" w:hAnsi="Arial" w:cs="Arial"/>
                <w:noProof/>
                <w:lang w:val="es-ES" w:eastAsia="es-ES"/>
              </w:rPr>
              <w:drawing>
                <wp:anchor distT="0" distB="0" distL="114300" distR="114300" simplePos="0" relativeHeight="251668480" behindDoc="0" locked="0" layoutInCell="1" allowOverlap="1" wp14:anchorId="073C4BC9" wp14:editId="2F340702">
                  <wp:simplePos x="0" y="0"/>
                  <wp:positionH relativeFrom="column">
                    <wp:posOffset>-71755</wp:posOffset>
                  </wp:positionH>
                  <wp:positionV relativeFrom="paragraph">
                    <wp:posOffset>713105</wp:posOffset>
                  </wp:positionV>
                  <wp:extent cx="1008380" cy="788670"/>
                  <wp:effectExtent l="0" t="0" r="127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08380" cy="788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2754">
              <w:rPr>
                <w:rFonts w:ascii="Arial" w:hAnsi="Arial" w:cs="Arial"/>
                <w:noProof/>
                <w:lang w:val="es-ES" w:eastAsia="es-ES"/>
              </w:rPr>
              <w:drawing>
                <wp:anchor distT="0" distB="0" distL="114300" distR="114300" simplePos="0" relativeHeight="251673600" behindDoc="0" locked="0" layoutInCell="1" allowOverlap="1" wp14:anchorId="79FD98E9" wp14:editId="10E023E6">
                  <wp:simplePos x="0" y="0"/>
                  <wp:positionH relativeFrom="column">
                    <wp:posOffset>922020</wp:posOffset>
                  </wp:positionH>
                  <wp:positionV relativeFrom="paragraph">
                    <wp:posOffset>718185</wp:posOffset>
                  </wp:positionV>
                  <wp:extent cx="988695" cy="780415"/>
                  <wp:effectExtent l="0" t="0" r="1905" b="63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88695" cy="780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2754">
              <w:rPr>
                <w:rFonts w:ascii="Arial" w:hAnsi="Arial" w:cs="Arial"/>
                <w:noProof/>
                <w:lang w:val="es-ES" w:eastAsia="es-ES"/>
              </w:rPr>
              <w:drawing>
                <wp:anchor distT="0" distB="0" distL="114300" distR="114300" simplePos="0" relativeHeight="251658240" behindDoc="0" locked="0" layoutInCell="1" allowOverlap="1" wp14:anchorId="01CDEEC6" wp14:editId="544DC897">
                  <wp:simplePos x="0" y="0"/>
                  <wp:positionH relativeFrom="column">
                    <wp:posOffset>934085</wp:posOffset>
                  </wp:positionH>
                  <wp:positionV relativeFrom="paragraph">
                    <wp:posOffset>34925</wp:posOffset>
                  </wp:positionV>
                  <wp:extent cx="985520" cy="794385"/>
                  <wp:effectExtent l="0" t="0" r="5080" b="571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85520" cy="7943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76" w:type="dxa"/>
            <w:vAlign w:val="center"/>
          </w:tcPr>
          <w:p w14:paraId="4330A7CB" w14:textId="77777777" w:rsidR="00222754" w:rsidRPr="00222754" w:rsidRDefault="00222754" w:rsidP="00222754">
            <w:pPr>
              <w:spacing w:before="180" w:after="180" w:line="240" w:lineRule="auto"/>
              <w:jc w:val="center"/>
              <w:rPr>
                <w:rFonts w:ascii="Arial" w:hAnsi="Arial" w:cs="Arial"/>
                <w:b/>
                <w:sz w:val="20"/>
                <w:szCs w:val="20"/>
              </w:rPr>
            </w:pPr>
            <w:r w:rsidRPr="00222754">
              <w:rPr>
                <w:rFonts w:ascii="Arial" w:hAnsi="Arial" w:cs="Arial"/>
                <w:bCs/>
                <w:sz w:val="20"/>
                <w:szCs w:val="20"/>
              </w:rPr>
              <w:t>Contaminación visible con presencia de pequeñas puntas de acumulación a lo largo del conductor</w:t>
            </w:r>
          </w:p>
        </w:tc>
      </w:tr>
      <w:tr w:rsidR="00222754" w:rsidRPr="00222754" w14:paraId="714CDA13" w14:textId="77777777" w:rsidTr="00503BDC">
        <w:tc>
          <w:tcPr>
            <w:tcW w:w="816" w:type="dxa"/>
            <w:vAlign w:val="center"/>
          </w:tcPr>
          <w:p w14:paraId="2B0AA281" w14:textId="77777777" w:rsidR="00222754" w:rsidRPr="00222754" w:rsidRDefault="00222754" w:rsidP="00222754">
            <w:pPr>
              <w:spacing w:before="180" w:after="180" w:line="240" w:lineRule="auto"/>
              <w:jc w:val="center"/>
              <w:rPr>
                <w:rFonts w:ascii="Arial" w:hAnsi="Arial" w:cs="Arial"/>
                <w:b/>
                <w:sz w:val="20"/>
                <w:szCs w:val="20"/>
              </w:rPr>
            </w:pPr>
            <w:r w:rsidRPr="00222754">
              <w:rPr>
                <w:rFonts w:ascii="Arial" w:hAnsi="Arial" w:cs="Arial"/>
                <w:bCs/>
                <w:i/>
                <w:iCs/>
                <w:sz w:val="20"/>
                <w:szCs w:val="20"/>
              </w:rPr>
              <w:t>Alto</w:t>
            </w:r>
          </w:p>
        </w:tc>
        <w:tc>
          <w:tcPr>
            <w:tcW w:w="3153" w:type="dxa"/>
            <w:vAlign w:val="center"/>
          </w:tcPr>
          <w:p w14:paraId="5208EC01" w14:textId="77777777" w:rsidR="00222754" w:rsidRPr="00222754" w:rsidRDefault="00222754" w:rsidP="00222754">
            <w:pPr>
              <w:spacing w:before="180" w:after="180" w:line="240" w:lineRule="auto"/>
              <w:jc w:val="center"/>
              <w:rPr>
                <w:rFonts w:ascii="Arial" w:hAnsi="Arial" w:cs="Arial"/>
                <w:b/>
                <w:sz w:val="20"/>
                <w:szCs w:val="20"/>
              </w:rPr>
            </w:pPr>
          </w:p>
        </w:tc>
        <w:tc>
          <w:tcPr>
            <w:tcW w:w="2976" w:type="dxa"/>
            <w:vAlign w:val="center"/>
          </w:tcPr>
          <w:p w14:paraId="3B52C498" w14:textId="77777777" w:rsidR="00222754" w:rsidRPr="00222754" w:rsidRDefault="00222754" w:rsidP="00222754">
            <w:pPr>
              <w:spacing w:before="180" w:after="180" w:line="240" w:lineRule="auto"/>
              <w:jc w:val="center"/>
              <w:rPr>
                <w:rFonts w:ascii="Arial" w:hAnsi="Arial" w:cs="Arial"/>
                <w:bCs/>
                <w:sz w:val="20"/>
                <w:szCs w:val="20"/>
              </w:rPr>
            </w:pPr>
            <w:r w:rsidRPr="00222754">
              <w:rPr>
                <w:rFonts w:ascii="Arial" w:hAnsi="Arial" w:cs="Arial"/>
                <w:bCs/>
                <w:sz w:val="20"/>
                <w:szCs w:val="20"/>
              </w:rPr>
              <w:t>Contaminación visible con presencia de grandes puntas de acumulación</w:t>
            </w:r>
          </w:p>
        </w:tc>
      </w:tr>
    </w:tbl>
    <w:p w14:paraId="2C570975" w14:textId="77777777" w:rsidR="00222754" w:rsidRPr="00222754" w:rsidRDefault="00222754" w:rsidP="00222754">
      <w:pPr>
        <w:spacing w:before="60" w:after="0" w:line="240" w:lineRule="auto"/>
        <w:ind w:left="709"/>
        <w:rPr>
          <w:rFonts w:ascii="Arial" w:hAnsi="Arial" w:cs="Arial"/>
          <w:sz w:val="20"/>
        </w:rPr>
      </w:pPr>
      <w:r w:rsidRPr="00222754">
        <w:rPr>
          <w:rFonts w:ascii="Arial" w:hAnsi="Arial" w:cs="Arial"/>
          <w:sz w:val="20"/>
        </w:rPr>
        <w:t>Los informes de las inspecciones visuales se remitirán a OSINERGMIN.</w:t>
      </w:r>
    </w:p>
    <w:p w14:paraId="3F79FA59" w14:textId="77777777" w:rsidR="00222754" w:rsidRPr="00222754" w:rsidRDefault="00222754" w:rsidP="00222754">
      <w:pPr>
        <w:spacing w:before="240" w:after="120" w:line="240" w:lineRule="auto"/>
        <w:ind w:left="425" w:hanging="425"/>
        <w:rPr>
          <w:rFonts w:ascii="Arial" w:hAnsi="Arial" w:cs="Arial"/>
          <w:b/>
          <w:sz w:val="20"/>
        </w:rPr>
      </w:pPr>
      <w:r w:rsidRPr="00222754">
        <w:rPr>
          <w:rFonts w:ascii="Arial" w:hAnsi="Arial" w:cs="Arial"/>
          <w:b/>
          <w:sz w:val="20"/>
        </w:rPr>
        <w:t>4.2</w:t>
      </w:r>
      <w:r w:rsidRPr="00222754">
        <w:rPr>
          <w:rFonts w:ascii="Arial" w:hAnsi="Arial" w:cs="Arial"/>
          <w:b/>
          <w:sz w:val="20"/>
        </w:rPr>
        <w:tab/>
        <w:t xml:space="preserve">TOMA DE MUESTRAS DE CONTAMINACIÓN </w:t>
      </w:r>
    </w:p>
    <w:p w14:paraId="4586108F" w14:textId="77777777" w:rsidR="00222754" w:rsidRPr="00222754" w:rsidRDefault="00222754" w:rsidP="00222754">
      <w:pPr>
        <w:spacing w:before="60" w:after="0" w:line="240" w:lineRule="auto"/>
        <w:ind w:left="426"/>
        <w:jc w:val="both"/>
        <w:rPr>
          <w:rFonts w:ascii="Arial" w:hAnsi="Arial" w:cs="Arial"/>
          <w:sz w:val="20"/>
        </w:rPr>
      </w:pPr>
      <w:r w:rsidRPr="00222754">
        <w:rPr>
          <w:rFonts w:ascii="Arial" w:hAnsi="Arial" w:cs="Arial"/>
          <w:sz w:val="20"/>
        </w:rPr>
        <w:t>Según los resultados de las inspecciones visuales, el Concesionario elaborará un programa de verificación del nivel de contaminación mediante toma de muestras para todos aquellos tramos calificados como nivel Medio o Alto, o en los tramos en los cuales la inspección visual no haya resultado determinante.</w:t>
      </w:r>
    </w:p>
    <w:p w14:paraId="43360AD3" w14:textId="77777777" w:rsidR="00222754" w:rsidRPr="00222754" w:rsidRDefault="00222754" w:rsidP="00222754">
      <w:pPr>
        <w:spacing w:before="60" w:after="0" w:line="240" w:lineRule="auto"/>
        <w:ind w:left="426"/>
        <w:jc w:val="both"/>
        <w:rPr>
          <w:rFonts w:ascii="Arial" w:hAnsi="Arial" w:cs="Arial"/>
          <w:sz w:val="20"/>
        </w:rPr>
      </w:pPr>
      <w:r w:rsidRPr="00222754">
        <w:rPr>
          <w:rFonts w:ascii="Arial" w:hAnsi="Arial" w:cs="Arial"/>
          <w:sz w:val="20"/>
        </w:rPr>
        <w:t>Las labores de toma de muestras se realizarán con las líneas desenergizadas, por lo que el Concesionario deberá coordinar con el COES el programa de salida del servicio de las líneas, de preferencia coincidiendo con los periodos de salida por mantenimiento programado.</w:t>
      </w:r>
    </w:p>
    <w:p w14:paraId="0B4A286E" w14:textId="77777777" w:rsidR="00222754" w:rsidRPr="00222754" w:rsidRDefault="00222754" w:rsidP="00222754">
      <w:pPr>
        <w:spacing w:before="60" w:after="0" w:line="240" w:lineRule="auto"/>
        <w:ind w:left="426"/>
        <w:jc w:val="both"/>
        <w:rPr>
          <w:rFonts w:ascii="Arial" w:hAnsi="Arial" w:cs="Arial"/>
          <w:sz w:val="20"/>
        </w:rPr>
      </w:pPr>
      <w:r w:rsidRPr="00222754">
        <w:rPr>
          <w:rFonts w:ascii="Arial" w:hAnsi="Arial" w:cs="Arial"/>
          <w:sz w:val="20"/>
        </w:rPr>
        <w:t>El procedimiento de toma de muestras será el siguiente:</w:t>
      </w:r>
    </w:p>
    <w:p w14:paraId="36FDCD64" w14:textId="77777777" w:rsidR="00222754" w:rsidRPr="00222754" w:rsidRDefault="00222754" w:rsidP="00222754">
      <w:pPr>
        <w:numPr>
          <w:ilvl w:val="0"/>
          <w:numId w:val="92"/>
        </w:numPr>
        <w:spacing w:before="60" w:after="0" w:line="240" w:lineRule="auto"/>
        <w:ind w:left="709" w:hanging="283"/>
        <w:jc w:val="both"/>
        <w:rPr>
          <w:rFonts w:ascii="Arial" w:hAnsi="Arial" w:cs="Arial"/>
          <w:sz w:val="20"/>
        </w:rPr>
      </w:pPr>
      <w:r w:rsidRPr="00222754">
        <w:rPr>
          <w:rFonts w:ascii="Arial" w:hAnsi="Arial" w:cs="Arial"/>
          <w:sz w:val="20"/>
        </w:rPr>
        <w:t>La toma de muestras se realiza con la línea de transmisión fuera de servicio, con presencia de luz de solar, ausencia de lluvia, baja humedad y sin viento fuerte.</w:t>
      </w:r>
    </w:p>
    <w:p w14:paraId="41BD4F78" w14:textId="77777777" w:rsidR="00222754" w:rsidRPr="00222754" w:rsidRDefault="00222754" w:rsidP="00222754">
      <w:pPr>
        <w:numPr>
          <w:ilvl w:val="0"/>
          <w:numId w:val="92"/>
        </w:numPr>
        <w:spacing w:before="60" w:after="0" w:line="240" w:lineRule="auto"/>
        <w:ind w:left="709" w:hanging="283"/>
        <w:jc w:val="both"/>
        <w:rPr>
          <w:rFonts w:ascii="Arial" w:hAnsi="Arial" w:cs="Arial"/>
          <w:sz w:val="20"/>
        </w:rPr>
      </w:pPr>
      <w:r w:rsidRPr="00222754">
        <w:rPr>
          <w:rFonts w:ascii="Arial" w:hAnsi="Arial" w:cs="Arial"/>
          <w:sz w:val="20"/>
        </w:rPr>
        <w:t>Las muestras se toman en porciones de 60 á 100 m de conductor, de una de las tres fases del tramo seleccionado.</w:t>
      </w:r>
    </w:p>
    <w:p w14:paraId="169E75C7" w14:textId="77777777" w:rsidR="00222754" w:rsidRPr="00222754" w:rsidRDefault="00222754" w:rsidP="00222754">
      <w:pPr>
        <w:numPr>
          <w:ilvl w:val="0"/>
          <w:numId w:val="92"/>
        </w:numPr>
        <w:spacing w:before="60" w:after="0" w:line="240" w:lineRule="auto"/>
        <w:ind w:left="709" w:hanging="283"/>
        <w:jc w:val="both"/>
        <w:rPr>
          <w:rFonts w:ascii="Arial" w:hAnsi="Arial" w:cs="Arial"/>
          <w:sz w:val="20"/>
        </w:rPr>
      </w:pPr>
      <w:r w:rsidRPr="00222754">
        <w:rPr>
          <w:rFonts w:ascii="Arial" w:hAnsi="Arial" w:cs="Arial"/>
          <w:sz w:val="20"/>
        </w:rPr>
        <w:t>Con el equipo de limpieza de conductores se recolecta la contaminación existente en la superficie del conductor.</w:t>
      </w:r>
    </w:p>
    <w:p w14:paraId="58191C32" w14:textId="77777777" w:rsidR="00222754" w:rsidRPr="00222754" w:rsidRDefault="00222754" w:rsidP="00222754">
      <w:pPr>
        <w:numPr>
          <w:ilvl w:val="0"/>
          <w:numId w:val="92"/>
        </w:numPr>
        <w:spacing w:before="60" w:after="0" w:line="240" w:lineRule="auto"/>
        <w:ind w:left="709" w:hanging="283"/>
        <w:jc w:val="both"/>
        <w:rPr>
          <w:rFonts w:ascii="Arial" w:hAnsi="Arial" w:cs="Arial"/>
          <w:sz w:val="20"/>
        </w:rPr>
      </w:pPr>
      <w:r w:rsidRPr="00222754">
        <w:rPr>
          <w:rFonts w:ascii="Arial" w:hAnsi="Arial" w:cs="Arial"/>
          <w:sz w:val="20"/>
        </w:rPr>
        <w:t>La contaminación recolectada se pesa en una balanza de precisión expresada en miligramos.</w:t>
      </w:r>
    </w:p>
    <w:p w14:paraId="565BA040" w14:textId="77777777" w:rsidR="00222754" w:rsidRPr="00222754" w:rsidRDefault="00222754" w:rsidP="00222754">
      <w:pPr>
        <w:numPr>
          <w:ilvl w:val="0"/>
          <w:numId w:val="92"/>
        </w:numPr>
        <w:spacing w:before="60" w:after="0" w:line="240" w:lineRule="auto"/>
        <w:ind w:left="709" w:hanging="283"/>
        <w:jc w:val="both"/>
        <w:rPr>
          <w:rFonts w:ascii="Arial" w:hAnsi="Arial" w:cs="Arial"/>
          <w:sz w:val="20"/>
        </w:rPr>
      </w:pPr>
      <w:r w:rsidRPr="00222754">
        <w:rPr>
          <w:rFonts w:ascii="Arial" w:hAnsi="Arial" w:cs="Arial"/>
          <w:sz w:val="20"/>
        </w:rPr>
        <w:t>Se determina el nivel de contaminación (NC) en mg/cm², aplicando la fórmula:</w:t>
      </w:r>
    </w:p>
    <w:p w14:paraId="141F9B48" w14:textId="77777777" w:rsidR="00222754" w:rsidRPr="00222754" w:rsidRDefault="00222754" w:rsidP="00222754">
      <w:pPr>
        <w:tabs>
          <w:tab w:val="left" w:pos="1287"/>
        </w:tabs>
        <w:spacing w:before="240" w:after="240" w:line="240" w:lineRule="auto"/>
        <w:jc w:val="center"/>
        <w:rPr>
          <w:rFonts w:ascii="Arial" w:hAnsi="Arial" w:cs="Arial"/>
          <w:b/>
          <w:i/>
          <w:iCs/>
          <w:sz w:val="20"/>
          <w:szCs w:val="20"/>
        </w:rPr>
      </w:pPr>
      <w:r w:rsidRPr="00222754">
        <w:rPr>
          <w:rFonts w:ascii="Arial" w:hAnsi="Arial" w:cs="Arial"/>
          <w:b/>
          <w:i/>
          <w:iCs/>
          <w:sz w:val="20"/>
          <w:szCs w:val="20"/>
        </w:rPr>
        <w:lastRenderedPageBreak/>
        <w:t>NC = Peso de la contaminación [mg] / Superficie del conductor [cm</w:t>
      </w:r>
      <w:r w:rsidRPr="00222754">
        <w:rPr>
          <w:rFonts w:ascii="Arial" w:hAnsi="Arial" w:cs="Arial"/>
          <w:b/>
          <w:i/>
          <w:sz w:val="20"/>
          <w:szCs w:val="20"/>
        </w:rPr>
        <w:t>²</w:t>
      </w:r>
      <w:r w:rsidRPr="00222754">
        <w:rPr>
          <w:rFonts w:ascii="Arial" w:hAnsi="Arial" w:cs="Arial"/>
          <w:b/>
          <w:i/>
          <w:iCs/>
          <w:sz w:val="20"/>
          <w:szCs w:val="20"/>
        </w:rPr>
        <w:t>]</w:t>
      </w:r>
    </w:p>
    <w:p w14:paraId="1B94DF71" w14:textId="1B374B34" w:rsidR="00222754" w:rsidRPr="00222754" w:rsidRDefault="00222754" w:rsidP="00222754">
      <w:pPr>
        <w:tabs>
          <w:tab w:val="left" w:pos="1287"/>
        </w:tabs>
        <w:spacing w:before="60" w:after="0" w:line="240" w:lineRule="auto"/>
        <w:ind w:left="993"/>
        <w:rPr>
          <w:rFonts w:ascii="Arial" w:hAnsi="Arial" w:cs="Arial"/>
          <w:i/>
          <w:iCs/>
          <w:sz w:val="16"/>
          <w:szCs w:val="20"/>
        </w:rPr>
      </w:pPr>
      <w:r w:rsidRPr="00222754">
        <w:rPr>
          <w:rFonts w:ascii="Arial" w:hAnsi="Arial" w:cs="Arial"/>
          <w:i/>
          <w:iCs/>
          <w:sz w:val="16"/>
          <w:szCs w:val="20"/>
          <w:u w:val="single"/>
        </w:rPr>
        <w:t>Dónde</w:t>
      </w:r>
      <w:r w:rsidRPr="00222754">
        <w:rPr>
          <w:rFonts w:ascii="Arial" w:hAnsi="Arial" w:cs="Arial"/>
          <w:i/>
          <w:iCs/>
          <w:sz w:val="16"/>
          <w:szCs w:val="20"/>
        </w:rPr>
        <w:t>:</w:t>
      </w:r>
    </w:p>
    <w:p w14:paraId="394CB410" w14:textId="77777777" w:rsidR="00222754" w:rsidRPr="00222754" w:rsidRDefault="00222754" w:rsidP="00222754">
      <w:pPr>
        <w:tabs>
          <w:tab w:val="left" w:pos="1287"/>
        </w:tabs>
        <w:spacing w:before="60" w:after="0" w:line="240" w:lineRule="auto"/>
        <w:ind w:left="1276"/>
        <w:rPr>
          <w:rFonts w:ascii="Arial" w:hAnsi="Arial" w:cs="Arial"/>
          <w:i/>
          <w:sz w:val="16"/>
        </w:rPr>
      </w:pPr>
      <w:r w:rsidRPr="00222754">
        <w:rPr>
          <w:rFonts w:ascii="Arial" w:hAnsi="Arial" w:cs="Arial"/>
          <w:i/>
          <w:sz w:val="16"/>
        </w:rPr>
        <w:t>la superficie del conductor es 2</w:t>
      </w:r>
      <w:r w:rsidRPr="00222754">
        <w:rPr>
          <w:rFonts w:ascii="Arial" w:hAnsi="Arial" w:cs="Arial"/>
          <w:i/>
          <w:sz w:val="16"/>
        </w:rPr>
        <w:sym w:font="Symbol" w:char="F070"/>
      </w:r>
      <w:r w:rsidRPr="00222754">
        <w:rPr>
          <w:rFonts w:ascii="Arial" w:hAnsi="Arial" w:cs="Arial"/>
          <w:i/>
          <w:sz w:val="16"/>
        </w:rPr>
        <w:t xml:space="preserve"> r L,</w:t>
      </w:r>
    </w:p>
    <w:p w14:paraId="4EA4A4A0" w14:textId="77777777" w:rsidR="00222754" w:rsidRPr="00222754" w:rsidRDefault="00222754" w:rsidP="00222754">
      <w:pPr>
        <w:tabs>
          <w:tab w:val="left" w:pos="1287"/>
        </w:tabs>
        <w:spacing w:before="60" w:after="0" w:line="240" w:lineRule="auto"/>
        <w:ind w:left="1276"/>
        <w:rPr>
          <w:rFonts w:ascii="Arial" w:hAnsi="Arial" w:cs="Arial"/>
          <w:i/>
          <w:sz w:val="16"/>
        </w:rPr>
      </w:pPr>
      <w:r w:rsidRPr="00222754">
        <w:rPr>
          <w:rFonts w:ascii="Arial" w:hAnsi="Arial" w:cs="Arial"/>
          <w:i/>
          <w:sz w:val="16"/>
        </w:rPr>
        <w:t>r es el radio del conductor en cm y</w:t>
      </w:r>
    </w:p>
    <w:p w14:paraId="1D4C6DA9" w14:textId="77777777" w:rsidR="00222754" w:rsidRPr="00222754" w:rsidRDefault="00222754" w:rsidP="00222754">
      <w:pPr>
        <w:tabs>
          <w:tab w:val="left" w:pos="1287"/>
        </w:tabs>
        <w:spacing w:before="60" w:after="0" w:line="240" w:lineRule="auto"/>
        <w:ind w:left="1276"/>
        <w:rPr>
          <w:rFonts w:ascii="Arial" w:hAnsi="Arial" w:cs="Arial"/>
          <w:i/>
          <w:sz w:val="16"/>
        </w:rPr>
      </w:pPr>
      <w:r w:rsidRPr="00222754">
        <w:rPr>
          <w:rFonts w:ascii="Arial" w:hAnsi="Arial" w:cs="Arial"/>
          <w:i/>
          <w:sz w:val="16"/>
        </w:rPr>
        <w:t>L es la longitud de la porción del conductor donde se tomó la muestra, en cm.</w:t>
      </w:r>
    </w:p>
    <w:p w14:paraId="1817B694" w14:textId="77777777" w:rsidR="00222754" w:rsidRPr="00222754" w:rsidRDefault="00222754" w:rsidP="00222754">
      <w:pPr>
        <w:numPr>
          <w:ilvl w:val="0"/>
          <w:numId w:val="92"/>
        </w:numPr>
        <w:spacing w:before="60" w:after="0" w:line="240" w:lineRule="auto"/>
        <w:ind w:left="709" w:hanging="283"/>
        <w:jc w:val="both"/>
        <w:rPr>
          <w:rFonts w:ascii="Arial" w:hAnsi="Arial" w:cs="Arial"/>
          <w:sz w:val="20"/>
        </w:rPr>
      </w:pPr>
      <w:r w:rsidRPr="00222754">
        <w:rPr>
          <w:rFonts w:ascii="Arial" w:hAnsi="Arial" w:cs="Arial"/>
          <w:sz w:val="20"/>
        </w:rPr>
        <w:t>Para las cadenas de aisladores se tomará la muestra de una de las campanas, la que visualmente tenga la mayor contaminación. Se determina el nivel de contaminación (NC) en mg/cm², aplicando la fórmula:</w:t>
      </w:r>
    </w:p>
    <w:p w14:paraId="60C3F87F" w14:textId="77777777" w:rsidR="00222754" w:rsidRPr="00222754" w:rsidRDefault="00222754" w:rsidP="00222754">
      <w:pPr>
        <w:tabs>
          <w:tab w:val="left" w:pos="1287"/>
        </w:tabs>
        <w:spacing w:before="240" w:after="240" w:line="240" w:lineRule="auto"/>
        <w:jc w:val="center"/>
        <w:rPr>
          <w:rFonts w:ascii="Arial" w:hAnsi="Arial" w:cs="Arial"/>
          <w:b/>
          <w:i/>
          <w:iCs/>
          <w:sz w:val="20"/>
          <w:szCs w:val="20"/>
        </w:rPr>
      </w:pPr>
      <w:r w:rsidRPr="00222754">
        <w:rPr>
          <w:rFonts w:ascii="Arial" w:hAnsi="Arial" w:cs="Arial"/>
          <w:b/>
          <w:i/>
          <w:iCs/>
          <w:sz w:val="20"/>
          <w:szCs w:val="20"/>
        </w:rPr>
        <w:t>NC = Peso de la contaminación [mg] / Superficie exterior de la campana [cm²]</w:t>
      </w:r>
    </w:p>
    <w:p w14:paraId="59210AD5" w14:textId="77777777" w:rsidR="00222754" w:rsidRPr="00222754" w:rsidRDefault="00222754" w:rsidP="00222754">
      <w:pPr>
        <w:numPr>
          <w:ilvl w:val="0"/>
          <w:numId w:val="92"/>
        </w:numPr>
        <w:spacing w:before="60" w:after="0" w:line="240" w:lineRule="auto"/>
        <w:ind w:left="709" w:hanging="283"/>
        <w:jc w:val="both"/>
        <w:rPr>
          <w:rFonts w:ascii="Arial" w:hAnsi="Arial" w:cs="Arial"/>
          <w:sz w:val="20"/>
        </w:rPr>
      </w:pPr>
      <w:r w:rsidRPr="00222754">
        <w:rPr>
          <w:rFonts w:ascii="Arial" w:hAnsi="Arial" w:cs="Arial"/>
          <w:sz w:val="20"/>
        </w:rPr>
        <w:t>El valor de NC se compara con los valores del Cuadro N° 2 y se determina el nivel de contaminación en los conductores.</w:t>
      </w:r>
    </w:p>
    <w:p w14:paraId="63A98064" w14:textId="77777777" w:rsidR="00222754" w:rsidRPr="00222754" w:rsidRDefault="00222754" w:rsidP="00222754">
      <w:pPr>
        <w:spacing w:before="120" w:after="120" w:line="240" w:lineRule="auto"/>
        <w:jc w:val="center"/>
        <w:rPr>
          <w:rFonts w:ascii="Arial" w:hAnsi="Arial" w:cs="Arial"/>
          <w:b/>
          <w:sz w:val="20"/>
          <w:szCs w:val="20"/>
        </w:rPr>
      </w:pPr>
      <w:r w:rsidRPr="00222754">
        <w:rPr>
          <w:rFonts w:ascii="Arial" w:hAnsi="Arial" w:cs="Arial"/>
          <w:b/>
          <w:sz w:val="20"/>
          <w:szCs w:val="20"/>
        </w:rPr>
        <w:t xml:space="preserve">Cuadro N° 2: </w:t>
      </w:r>
      <w:r w:rsidRPr="00222754">
        <w:rPr>
          <w:rFonts w:ascii="Arial" w:hAnsi="Arial" w:cs="Arial"/>
          <w:sz w:val="20"/>
          <w:szCs w:val="20"/>
        </w:rPr>
        <w:t>Niveles de Contaminación</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2263"/>
        <w:gridCol w:w="1706"/>
      </w:tblGrid>
      <w:tr w:rsidR="00222754" w:rsidRPr="00222754" w14:paraId="287143E6" w14:textId="77777777" w:rsidTr="00503BDC">
        <w:trPr>
          <w:trHeight w:val="20"/>
          <w:jc w:val="center"/>
        </w:trPr>
        <w:tc>
          <w:tcPr>
            <w:tcW w:w="2263" w:type="dxa"/>
            <w:shd w:val="clear" w:color="auto" w:fill="DBE5F1"/>
            <w:vAlign w:val="center"/>
          </w:tcPr>
          <w:p w14:paraId="78AF758F" w14:textId="77777777" w:rsidR="00222754" w:rsidRPr="00222754" w:rsidRDefault="00222754" w:rsidP="00222754">
            <w:pPr>
              <w:spacing w:before="60" w:after="60" w:line="240" w:lineRule="auto"/>
              <w:jc w:val="center"/>
              <w:rPr>
                <w:rFonts w:ascii="Arial" w:hAnsi="Arial" w:cs="Arial"/>
                <w:b/>
                <w:sz w:val="18"/>
              </w:rPr>
            </w:pPr>
            <w:r w:rsidRPr="00222754">
              <w:rPr>
                <w:rFonts w:ascii="Arial" w:hAnsi="Arial" w:cs="Arial"/>
                <w:b/>
                <w:sz w:val="18"/>
              </w:rPr>
              <w:t>Nivel de contaminación</w:t>
            </w:r>
          </w:p>
        </w:tc>
        <w:tc>
          <w:tcPr>
            <w:tcW w:w="1706" w:type="dxa"/>
            <w:shd w:val="clear" w:color="auto" w:fill="DBE5F1"/>
            <w:noWrap/>
            <w:vAlign w:val="center"/>
          </w:tcPr>
          <w:p w14:paraId="7E3DEB1A" w14:textId="77777777" w:rsidR="00222754" w:rsidRPr="00222754" w:rsidRDefault="00222754" w:rsidP="00222754">
            <w:pPr>
              <w:spacing w:before="60" w:after="60" w:line="240" w:lineRule="auto"/>
              <w:jc w:val="center"/>
              <w:rPr>
                <w:rFonts w:ascii="Arial" w:hAnsi="Arial" w:cs="Arial"/>
                <w:b/>
                <w:sz w:val="18"/>
              </w:rPr>
            </w:pPr>
            <w:r w:rsidRPr="00222754">
              <w:rPr>
                <w:rFonts w:ascii="Arial" w:hAnsi="Arial" w:cs="Arial"/>
                <w:b/>
                <w:sz w:val="18"/>
              </w:rPr>
              <w:t>Peso (mg / cm²)</w:t>
            </w:r>
          </w:p>
        </w:tc>
      </w:tr>
      <w:tr w:rsidR="00222754" w:rsidRPr="00222754" w14:paraId="48228AB5" w14:textId="77777777" w:rsidTr="00503BDC">
        <w:trPr>
          <w:trHeight w:val="20"/>
          <w:jc w:val="center"/>
        </w:trPr>
        <w:tc>
          <w:tcPr>
            <w:tcW w:w="2263" w:type="dxa"/>
            <w:vAlign w:val="center"/>
          </w:tcPr>
          <w:p w14:paraId="1C46A759" w14:textId="77777777" w:rsidR="00222754" w:rsidRPr="00222754" w:rsidRDefault="00222754" w:rsidP="00222754">
            <w:pPr>
              <w:spacing w:before="60" w:after="60" w:line="240" w:lineRule="auto"/>
              <w:jc w:val="center"/>
              <w:rPr>
                <w:rFonts w:ascii="Arial" w:hAnsi="Arial" w:cs="Arial"/>
                <w:sz w:val="18"/>
              </w:rPr>
            </w:pPr>
            <w:r w:rsidRPr="00222754">
              <w:rPr>
                <w:rFonts w:ascii="Arial" w:hAnsi="Arial" w:cs="Arial"/>
                <w:sz w:val="18"/>
              </w:rPr>
              <w:t>Bajo</w:t>
            </w:r>
          </w:p>
        </w:tc>
        <w:tc>
          <w:tcPr>
            <w:tcW w:w="1706" w:type="dxa"/>
            <w:vAlign w:val="center"/>
          </w:tcPr>
          <w:p w14:paraId="5D8EBE2C" w14:textId="77777777" w:rsidR="00222754" w:rsidRPr="00222754" w:rsidRDefault="00222754" w:rsidP="00222754">
            <w:pPr>
              <w:spacing w:before="60" w:after="60" w:line="240" w:lineRule="auto"/>
              <w:jc w:val="center"/>
              <w:rPr>
                <w:rFonts w:ascii="Arial" w:hAnsi="Arial" w:cs="Arial"/>
                <w:sz w:val="18"/>
              </w:rPr>
            </w:pPr>
            <w:r w:rsidRPr="00222754">
              <w:rPr>
                <w:rFonts w:ascii="Arial" w:hAnsi="Arial" w:cs="Arial"/>
                <w:sz w:val="18"/>
              </w:rPr>
              <w:t>5 – 20</w:t>
            </w:r>
          </w:p>
        </w:tc>
      </w:tr>
      <w:tr w:rsidR="00222754" w:rsidRPr="00222754" w14:paraId="127E5DE5" w14:textId="77777777" w:rsidTr="00503BDC">
        <w:trPr>
          <w:trHeight w:val="20"/>
          <w:jc w:val="center"/>
        </w:trPr>
        <w:tc>
          <w:tcPr>
            <w:tcW w:w="2263" w:type="dxa"/>
            <w:vAlign w:val="center"/>
          </w:tcPr>
          <w:p w14:paraId="70300ABB" w14:textId="77777777" w:rsidR="00222754" w:rsidRPr="00222754" w:rsidRDefault="00222754" w:rsidP="00222754">
            <w:pPr>
              <w:spacing w:before="60" w:after="60" w:line="240" w:lineRule="auto"/>
              <w:jc w:val="center"/>
              <w:rPr>
                <w:rFonts w:ascii="Arial" w:hAnsi="Arial" w:cs="Arial"/>
                <w:sz w:val="18"/>
              </w:rPr>
            </w:pPr>
            <w:r w:rsidRPr="00222754">
              <w:rPr>
                <w:rFonts w:ascii="Arial" w:hAnsi="Arial" w:cs="Arial"/>
                <w:sz w:val="18"/>
              </w:rPr>
              <w:t>Medio</w:t>
            </w:r>
          </w:p>
        </w:tc>
        <w:tc>
          <w:tcPr>
            <w:tcW w:w="1706" w:type="dxa"/>
            <w:vAlign w:val="center"/>
          </w:tcPr>
          <w:p w14:paraId="7E18A4FC" w14:textId="77777777" w:rsidR="00222754" w:rsidRPr="00222754" w:rsidRDefault="00222754" w:rsidP="00222754">
            <w:pPr>
              <w:spacing w:before="60" w:after="60" w:line="240" w:lineRule="auto"/>
              <w:jc w:val="center"/>
              <w:rPr>
                <w:rFonts w:ascii="Arial" w:hAnsi="Arial" w:cs="Arial"/>
                <w:sz w:val="18"/>
              </w:rPr>
            </w:pPr>
            <w:r w:rsidRPr="00222754">
              <w:rPr>
                <w:rFonts w:ascii="Arial" w:hAnsi="Arial" w:cs="Arial"/>
                <w:sz w:val="18"/>
              </w:rPr>
              <w:t>20 – 45</w:t>
            </w:r>
          </w:p>
        </w:tc>
      </w:tr>
      <w:tr w:rsidR="00222754" w:rsidRPr="00222754" w14:paraId="372B0CDE" w14:textId="77777777" w:rsidTr="00503BDC">
        <w:trPr>
          <w:trHeight w:val="20"/>
          <w:jc w:val="center"/>
        </w:trPr>
        <w:tc>
          <w:tcPr>
            <w:tcW w:w="2263" w:type="dxa"/>
            <w:vAlign w:val="center"/>
          </w:tcPr>
          <w:p w14:paraId="14E4E7E5" w14:textId="77777777" w:rsidR="00222754" w:rsidRPr="00222754" w:rsidRDefault="00222754" w:rsidP="00222754">
            <w:pPr>
              <w:spacing w:before="60" w:after="60" w:line="240" w:lineRule="auto"/>
              <w:jc w:val="center"/>
              <w:rPr>
                <w:rFonts w:ascii="Arial" w:hAnsi="Arial" w:cs="Arial"/>
                <w:sz w:val="18"/>
              </w:rPr>
            </w:pPr>
            <w:r w:rsidRPr="00222754">
              <w:rPr>
                <w:rFonts w:ascii="Arial" w:hAnsi="Arial" w:cs="Arial"/>
                <w:sz w:val="18"/>
              </w:rPr>
              <w:t>Alto</w:t>
            </w:r>
          </w:p>
        </w:tc>
        <w:tc>
          <w:tcPr>
            <w:tcW w:w="1706" w:type="dxa"/>
            <w:vAlign w:val="center"/>
          </w:tcPr>
          <w:p w14:paraId="2CA0FD88" w14:textId="77777777" w:rsidR="00222754" w:rsidRPr="00222754" w:rsidRDefault="00222754" w:rsidP="00222754">
            <w:pPr>
              <w:spacing w:before="60" w:after="60" w:line="240" w:lineRule="auto"/>
              <w:jc w:val="center"/>
              <w:rPr>
                <w:rFonts w:ascii="Arial" w:hAnsi="Arial" w:cs="Arial"/>
                <w:sz w:val="18"/>
              </w:rPr>
            </w:pPr>
            <w:r w:rsidRPr="00222754">
              <w:rPr>
                <w:rFonts w:ascii="Arial" w:hAnsi="Arial" w:cs="Arial"/>
                <w:sz w:val="18"/>
              </w:rPr>
              <w:t>&gt; 45</w:t>
            </w:r>
          </w:p>
        </w:tc>
      </w:tr>
    </w:tbl>
    <w:p w14:paraId="09997EE9" w14:textId="77777777" w:rsidR="00222754" w:rsidRPr="00222754" w:rsidRDefault="00222754" w:rsidP="00222754">
      <w:pPr>
        <w:numPr>
          <w:ilvl w:val="0"/>
          <w:numId w:val="92"/>
        </w:numPr>
        <w:spacing w:before="120" w:after="0" w:line="240" w:lineRule="auto"/>
        <w:ind w:left="709" w:hanging="284"/>
        <w:jc w:val="both"/>
        <w:rPr>
          <w:rFonts w:ascii="Arial" w:hAnsi="Arial" w:cs="Arial"/>
          <w:sz w:val="20"/>
        </w:rPr>
      </w:pPr>
      <w:r w:rsidRPr="00222754">
        <w:rPr>
          <w:rFonts w:ascii="Arial" w:hAnsi="Arial" w:cs="Arial"/>
          <w:sz w:val="20"/>
        </w:rPr>
        <w:t xml:space="preserve">Los pasos indicados en los </w:t>
      </w:r>
      <w:r w:rsidRPr="00222754">
        <w:rPr>
          <w:rFonts w:ascii="Arial" w:hAnsi="Arial" w:cs="Arial"/>
          <w:sz w:val="20"/>
          <w:szCs w:val="20"/>
        </w:rPr>
        <w:t>Literales</w:t>
      </w:r>
      <w:r w:rsidRPr="00222754">
        <w:rPr>
          <w:rFonts w:ascii="Arial" w:hAnsi="Arial" w:cs="Arial"/>
          <w:sz w:val="20"/>
        </w:rPr>
        <w:t xml:space="preserve"> c) a g) son repetidos para los demás tramos de la línea que requieran toma de muestra.</w:t>
      </w:r>
    </w:p>
    <w:p w14:paraId="60A67773" w14:textId="77777777" w:rsidR="00222754" w:rsidRPr="00222754" w:rsidRDefault="00222754" w:rsidP="00222754">
      <w:pPr>
        <w:tabs>
          <w:tab w:val="left" w:pos="-426"/>
        </w:tabs>
        <w:spacing w:before="60" w:after="0" w:line="240" w:lineRule="auto"/>
        <w:ind w:left="426"/>
        <w:jc w:val="both"/>
        <w:rPr>
          <w:rFonts w:ascii="Arial" w:hAnsi="Arial" w:cs="Arial"/>
          <w:sz w:val="20"/>
        </w:rPr>
      </w:pPr>
      <w:r w:rsidRPr="00222754">
        <w:rPr>
          <w:rFonts w:ascii="Arial" w:hAnsi="Arial" w:cs="Arial"/>
          <w:sz w:val="20"/>
        </w:rPr>
        <w:t>Los informes de las tomas de muestra se remitirán a OSINERGMIN.</w:t>
      </w:r>
    </w:p>
    <w:p w14:paraId="6D416991" w14:textId="77777777" w:rsidR="00222754" w:rsidRPr="00222754" w:rsidRDefault="00222754" w:rsidP="00222754">
      <w:pPr>
        <w:tabs>
          <w:tab w:val="left" w:pos="-426"/>
        </w:tabs>
        <w:spacing w:before="60" w:after="0" w:line="240" w:lineRule="auto"/>
        <w:ind w:left="426"/>
        <w:jc w:val="both"/>
        <w:rPr>
          <w:rFonts w:ascii="Arial" w:hAnsi="Arial" w:cs="Arial"/>
          <w:sz w:val="20"/>
        </w:rPr>
      </w:pPr>
      <w:r w:rsidRPr="00222754">
        <w:rPr>
          <w:rFonts w:ascii="Arial" w:hAnsi="Arial" w:cs="Arial"/>
          <w:sz w:val="20"/>
        </w:rPr>
        <w:t>A solicitud de OSINERGMIN y de común acuerdo con el Concesionario, se podrán revisar los valores de Niveles de Contaminación establecidos en los Cuadros N° 1 y N° 2.</w:t>
      </w:r>
    </w:p>
    <w:p w14:paraId="017BC402" w14:textId="21C493ED" w:rsidR="00222754" w:rsidRPr="00222754" w:rsidRDefault="00222754" w:rsidP="00222754">
      <w:pPr>
        <w:spacing w:before="240" w:after="120" w:line="240" w:lineRule="auto"/>
        <w:ind w:left="425" w:hanging="425"/>
        <w:rPr>
          <w:rFonts w:ascii="Arial" w:hAnsi="Arial" w:cs="Arial"/>
          <w:b/>
          <w:sz w:val="20"/>
        </w:rPr>
      </w:pPr>
      <w:r w:rsidRPr="00222754">
        <w:rPr>
          <w:rFonts w:ascii="Arial" w:hAnsi="Arial" w:cs="Arial"/>
          <w:b/>
          <w:sz w:val="20"/>
        </w:rPr>
        <w:t>4.3</w:t>
      </w:r>
      <w:r w:rsidRPr="00222754">
        <w:rPr>
          <w:rFonts w:ascii="Arial" w:hAnsi="Arial" w:cs="Arial"/>
          <w:b/>
          <w:sz w:val="20"/>
        </w:rPr>
        <w:tab/>
        <w:t>LIMPIEZA DE CONDUCTORES</w:t>
      </w:r>
    </w:p>
    <w:p w14:paraId="041B3C99" w14:textId="77777777" w:rsidR="00222754" w:rsidRPr="00222754" w:rsidRDefault="00222754" w:rsidP="00222754">
      <w:pPr>
        <w:spacing w:before="60" w:after="0" w:line="240" w:lineRule="auto"/>
        <w:ind w:left="426"/>
        <w:jc w:val="both"/>
        <w:rPr>
          <w:rFonts w:ascii="Arial" w:hAnsi="Arial" w:cs="Arial"/>
          <w:sz w:val="20"/>
        </w:rPr>
      </w:pPr>
      <w:r w:rsidRPr="00222754">
        <w:rPr>
          <w:rFonts w:ascii="Arial" w:hAnsi="Arial" w:cs="Arial"/>
          <w:sz w:val="20"/>
        </w:rPr>
        <w:t>La limpieza de conductores se efectuará en todos los tramos calificados con nivel Medio y Alto de contaminación.</w:t>
      </w:r>
    </w:p>
    <w:p w14:paraId="23F07215" w14:textId="77777777" w:rsidR="00222754" w:rsidRPr="00222754" w:rsidRDefault="00222754" w:rsidP="00222754">
      <w:pPr>
        <w:spacing w:before="60" w:after="0" w:line="240" w:lineRule="auto"/>
        <w:ind w:left="426"/>
        <w:jc w:val="both"/>
        <w:rPr>
          <w:rFonts w:ascii="Arial" w:hAnsi="Arial" w:cs="Arial"/>
          <w:sz w:val="20"/>
        </w:rPr>
      </w:pPr>
      <w:r w:rsidRPr="00222754">
        <w:rPr>
          <w:rFonts w:ascii="Arial" w:hAnsi="Arial" w:cs="Arial"/>
          <w:sz w:val="20"/>
        </w:rPr>
        <w:t>Las labores de limpieza se efectuarán coincidiendo con la salida de servicio de la línea de transmisión, de acuerdo con el programa de intervenciones aprobado por el COES a solicitud del Concesionario.</w:t>
      </w:r>
    </w:p>
    <w:p w14:paraId="5A554CF4" w14:textId="77777777" w:rsidR="00222754" w:rsidRPr="00222754" w:rsidRDefault="00222754" w:rsidP="00222754">
      <w:pPr>
        <w:spacing w:before="60" w:after="0" w:line="240" w:lineRule="auto"/>
        <w:ind w:left="426"/>
        <w:jc w:val="both"/>
        <w:rPr>
          <w:rFonts w:ascii="Arial" w:hAnsi="Arial" w:cs="Arial"/>
          <w:sz w:val="20"/>
        </w:rPr>
      </w:pPr>
      <w:r w:rsidRPr="00222754">
        <w:rPr>
          <w:rFonts w:ascii="Arial" w:hAnsi="Arial" w:cs="Arial"/>
          <w:sz w:val="20"/>
        </w:rPr>
        <w:t>El procedimiento para efectuar la limpieza de los conductores es el siguiente:</w:t>
      </w:r>
    </w:p>
    <w:p w14:paraId="15760579" w14:textId="77777777" w:rsidR="00222754" w:rsidRPr="00222754" w:rsidRDefault="00222754" w:rsidP="00222754">
      <w:pPr>
        <w:numPr>
          <w:ilvl w:val="0"/>
          <w:numId w:val="91"/>
        </w:numPr>
        <w:spacing w:before="60" w:after="0" w:line="240" w:lineRule="auto"/>
        <w:ind w:left="709" w:hanging="283"/>
        <w:jc w:val="both"/>
        <w:rPr>
          <w:rFonts w:ascii="Arial" w:hAnsi="Arial" w:cs="Arial"/>
          <w:sz w:val="20"/>
        </w:rPr>
      </w:pPr>
      <w:r w:rsidRPr="00222754">
        <w:rPr>
          <w:rFonts w:ascii="Arial" w:hAnsi="Arial" w:cs="Arial"/>
          <w:sz w:val="20"/>
        </w:rPr>
        <w:t>La limpieza de conductores se realizará en los tramos programados, con la línea de transmisión fuera de servicio, en presencia de luz solar, ausencia de lluvia, baja humedad y sin viento fuerte.</w:t>
      </w:r>
    </w:p>
    <w:p w14:paraId="6BBCA010" w14:textId="77777777" w:rsidR="00222754" w:rsidRPr="00222754" w:rsidRDefault="00222754" w:rsidP="00222754">
      <w:pPr>
        <w:numPr>
          <w:ilvl w:val="0"/>
          <w:numId w:val="91"/>
        </w:numPr>
        <w:spacing w:before="60" w:after="0" w:line="240" w:lineRule="auto"/>
        <w:ind w:left="709" w:hanging="283"/>
        <w:jc w:val="both"/>
        <w:rPr>
          <w:rFonts w:ascii="Arial" w:hAnsi="Arial" w:cs="Arial"/>
          <w:sz w:val="20"/>
        </w:rPr>
      </w:pPr>
      <w:r w:rsidRPr="00222754">
        <w:rPr>
          <w:rFonts w:ascii="Arial" w:hAnsi="Arial" w:cs="Arial"/>
          <w:sz w:val="20"/>
        </w:rPr>
        <w:t>La limpieza de conductores será efectuada por técnicos especialistas en líneas de transmisión, equipados con implementos de seguridad, equipo de limpieza de conductores, equipos de maniobras especializados y deberá cumplirse con las normas de seguridad establecidas.</w:t>
      </w:r>
    </w:p>
    <w:p w14:paraId="3E556CFD" w14:textId="77777777" w:rsidR="00222754" w:rsidRPr="00222754" w:rsidRDefault="00222754" w:rsidP="00222754">
      <w:pPr>
        <w:spacing w:before="60" w:after="0" w:line="240" w:lineRule="auto"/>
        <w:ind w:left="709"/>
        <w:jc w:val="both"/>
        <w:rPr>
          <w:rFonts w:ascii="Arial" w:hAnsi="Arial" w:cs="Arial"/>
          <w:sz w:val="20"/>
        </w:rPr>
      </w:pPr>
      <w:r w:rsidRPr="00222754">
        <w:rPr>
          <w:rFonts w:ascii="Arial" w:hAnsi="Arial" w:cs="Arial"/>
          <w:sz w:val="20"/>
        </w:rPr>
        <w:t>Los informes de la limpieza de conductores se remitirán a OSINERGMIN.</w:t>
      </w:r>
    </w:p>
    <w:p w14:paraId="6E430464" w14:textId="77777777" w:rsidR="00222754" w:rsidRPr="00222754" w:rsidRDefault="00222754" w:rsidP="00222754">
      <w:pPr>
        <w:spacing w:before="240" w:after="120" w:line="240" w:lineRule="auto"/>
        <w:ind w:left="425" w:hanging="425"/>
        <w:rPr>
          <w:rFonts w:ascii="Arial" w:hAnsi="Arial" w:cs="Arial"/>
          <w:b/>
          <w:sz w:val="20"/>
        </w:rPr>
      </w:pPr>
      <w:r w:rsidRPr="00222754">
        <w:rPr>
          <w:rFonts w:ascii="Arial" w:hAnsi="Arial" w:cs="Arial"/>
          <w:b/>
          <w:sz w:val="20"/>
        </w:rPr>
        <w:t>4.4</w:t>
      </w:r>
      <w:r w:rsidRPr="00222754">
        <w:rPr>
          <w:rFonts w:ascii="Arial" w:hAnsi="Arial" w:cs="Arial"/>
          <w:b/>
          <w:sz w:val="20"/>
        </w:rPr>
        <w:tab/>
        <w:t>LIMPIEZA DE AISLADORES</w:t>
      </w:r>
    </w:p>
    <w:p w14:paraId="1C0C7268" w14:textId="77777777" w:rsidR="00222754" w:rsidRPr="00222754" w:rsidRDefault="00222754" w:rsidP="00222754">
      <w:pPr>
        <w:spacing w:before="60" w:after="0" w:line="240" w:lineRule="auto"/>
        <w:ind w:left="426"/>
        <w:jc w:val="both"/>
        <w:rPr>
          <w:rFonts w:ascii="Arial" w:hAnsi="Arial" w:cs="Arial"/>
          <w:sz w:val="20"/>
        </w:rPr>
      </w:pPr>
      <w:r w:rsidRPr="00222754">
        <w:rPr>
          <w:rFonts w:ascii="Arial" w:hAnsi="Arial" w:cs="Arial"/>
          <w:sz w:val="20"/>
        </w:rPr>
        <w:t xml:space="preserve">Se programará para efectuarse de manera simultánea con la limpieza </w:t>
      </w:r>
      <w:r w:rsidRPr="00222754">
        <w:rPr>
          <w:rFonts w:ascii="Arial" w:hAnsi="Arial" w:cs="Arial"/>
          <w:sz w:val="20"/>
          <w:szCs w:val="20"/>
        </w:rPr>
        <w:t>de conductores.</w:t>
      </w:r>
    </w:p>
    <w:p w14:paraId="248DBFD9" w14:textId="77777777" w:rsidR="00222754" w:rsidRPr="00222754" w:rsidRDefault="00222754" w:rsidP="00222754">
      <w:pPr>
        <w:spacing w:before="60" w:after="0" w:line="240" w:lineRule="auto"/>
        <w:ind w:left="426"/>
        <w:jc w:val="both"/>
        <w:rPr>
          <w:rFonts w:ascii="Arial" w:hAnsi="Arial" w:cs="Arial"/>
          <w:sz w:val="20"/>
        </w:rPr>
      </w:pPr>
      <w:r w:rsidRPr="00222754">
        <w:rPr>
          <w:rFonts w:ascii="Arial" w:hAnsi="Arial" w:cs="Arial"/>
          <w:sz w:val="20"/>
        </w:rPr>
        <w:t>En general se seguirá el mismo procedimiento que el indicado para la limpieza de los conductores.</w:t>
      </w:r>
    </w:p>
    <w:p w14:paraId="6D05A6EB" w14:textId="77777777" w:rsidR="00222754" w:rsidRPr="00222754" w:rsidRDefault="00222754" w:rsidP="00222754">
      <w:pPr>
        <w:spacing w:before="60" w:after="0" w:line="240" w:lineRule="auto"/>
        <w:ind w:left="426"/>
        <w:jc w:val="both"/>
        <w:rPr>
          <w:rFonts w:ascii="Arial" w:hAnsi="Arial" w:cs="Arial"/>
          <w:sz w:val="20"/>
        </w:rPr>
      </w:pPr>
      <w:r w:rsidRPr="00222754">
        <w:rPr>
          <w:rFonts w:ascii="Arial" w:hAnsi="Arial" w:cs="Arial"/>
          <w:sz w:val="20"/>
        </w:rPr>
        <w:t>El Concesionario podrá, de considerarlo conveniente, efectuar las labores de limpieza en caliente.</w:t>
      </w:r>
    </w:p>
    <w:p w14:paraId="0CE18354" w14:textId="77777777" w:rsidR="00222754" w:rsidRPr="00222754" w:rsidRDefault="00222754" w:rsidP="00222754">
      <w:pPr>
        <w:tabs>
          <w:tab w:val="left" w:pos="1530"/>
        </w:tabs>
        <w:spacing w:before="60" w:after="0" w:line="240" w:lineRule="auto"/>
        <w:ind w:left="426"/>
        <w:jc w:val="both"/>
        <w:rPr>
          <w:rFonts w:ascii="Arial" w:hAnsi="Arial" w:cs="Arial"/>
          <w:sz w:val="20"/>
        </w:rPr>
      </w:pPr>
      <w:r w:rsidRPr="00222754">
        <w:rPr>
          <w:rFonts w:ascii="Arial" w:hAnsi="Arial" w:cs="Arial"/>
          <w:sz w:val="20"/>
        </w:rPr>
        <w:t xml:space="preserve">El Concesionario elaborará los procedimientos y protocolos </w:t>
      </w:r>
      <w:r w:rsidRPr="00222754">
        <w:rPr>
          <w:rFonts w:ascii="Arial" w:hAnsi="Arial" w:cs="Arial"/>
          <w:sz w:val="20"/>
          <w:szCs w:val="20"/>
        </w:rPr>
        <w:t>de verificación</w:t>
      </w:r>
      <w:r w:rsidRPr="00222754">
        <w:rPr>
          <w:rFonts w:ascii="Arial" w:hAnsi="Arial" w:cs="Arial"/>
          <w:sz w:val="20"/>
        </w:rPr>
        <w:t xml:space="preserve"> del nivel de limpieza de los aisladores y los niveles de referencia.</w:t>
      </w:r>
    </w:p>
    <w:p w14:paraId="4277EE07" w14:textId="77777777" w:rsidR="00222754" w:rsidRPr="00222754" w:rsidRDefault="00222754" w:rsidP="005C1251">
      <w:pPr>
        <w:tabs>
          <w:tab w:val="left" w:pos="1530"/>
        </w:tabs>
        <w:spacing w:before="60" w:after="0" w:line="240" w:lineRule="auto"/>
        <w:ind w:left="426"/>
        <w:jc w:val="both"/>
        <w:rPr>
          <w:rFonts w:ascii="Arial" w:hAnsi="Arial" w:cs="Arial"/>
          <w:sz w:val="20"/>
          <w:szCs w:val="20"/>
        </w:rPr>
      </w:pPr>
      <w:r w:rsidRPr="00222754">
        <w:rPr>
          <w:rFonts w:ascii="Arial" w:hAnsi="Arial" w:cs="Arial"/>
          <w:sz w:val="20"/>
        </w:rPr>
        <w:t>Los informes de limpieza de aisladores deberán ser remitidos a OSINERGMIN, el mismo que podrá verificarlos en campo.</w:t>
      </w:r>
    </w:p>
    <w:p w14:paraId="6DD78995" w14:textId="63B1EB52" w:rsidR="00653DFB" w:rsidRDefault="00653DFB">
      <w:pPr>
        <w:spacing w:after="0" w:line="240" w:lineRule="auto"/>
        <w:rPr>
          <w:rFonts w:ascii="Arial" w:hAnsi="Arial" w:cs="Arial"/>
          <w:b/>
          <w:u w:val="single"/>
        </w:rPr>
      </w:pPr>
      <w:r>
        <w:rPr>
          <w:rFonts w:ascii="Arial" w:hAnsi="Arial" w:cs="Arial"/>
          <w:b/>
          <w:u w:val="single"/>
        </w:rPr>
        <w:br w:type="page"/>
      </w:r>
    </w:p>
    <w:p w14:paraId="3B9D9C2E" w14:textId="77777777" w:rsidR="005C1251" w:rsidRDefault="005C1251" w:rsidP="00591A82">
      <w:pPr>
        <w:spacing w:before="240" w:after="240" w:line="250" w:lineRule="auto"/>
        <w:jc w:val="center"/>
        <w:rPr>
          <w:rFonts w:ascii="Arial" w:hAnsi="Arial" w:cs="Arial"/>
          <w:b/>
          <w:u w:val="single"/>
        </w:rPr>
      </w:pPr>
    </w:p>
    <w:p w14:paraId="0FCB9246" w14:textId="77777777" w:rsidR="00591A82" w:rsidRDefault="00591A82" w:rsidP="00591A82">
      <w:pPr>
        <w:spacing w:before="240" w:after="240" w:line="250" w:lineRule="auto"/>
        <w:jc w:val="center"/>
        <w:rPr>
          <w:rFonts w:ascii="Arial" w:hAnsi="Arial" w:cs="Arial"/>
          <w:b/>
          <w:u w:val="single"/>
        </w:rPr>
      </w:pPr>
      <w:r w:rsidRPr="00591A82">
        <w:rPr>
          <w:rFonts w:ascii="Arial" w:hAnsi="Arial" w:cs="Arial"/>
          <w:b/>
          <w:u w:val="single"/>
        </w:rPr>
        <w:t>ESQUEMA N°1</w:t>
      </w:r>
    </w:p>
    <w:p w14:paraId="00C6075A" w14:textId="77777777" w:rsidR="005C1251" w:rsidRPr="00591A82" w:rsidRDefault="005C1251" w:rsidP="00591A82">
      <w:pPr>
        <w:spacing w:before="240" w:after="240" w:line="250" w:lineRule="auto"/>
        <w:jc w:val="center"/>
        <w:rPr>
          <w:rFonts w:ascii="Arial" w:hAnsi="Arial" w:cs="Arial"/>
          <w:b/>
          <w:u w:val="single"/>
        </w:rPr>
      </w:pPr>
    </w:p>
    <w:p w14:paraId="0FB741E1" w14:textId="77777777" w:rsidR="00591A82" w:rsidRPr="00591A82" w:rsidRDefault="00222754" w:rsidP="00591A82">
      <w:pPr>
        <w:spacing w:before="240" w:after="240" w:line="250" w:lineRule="auto"/>
        <w:jc w:val="center"/>
        <w:rPr>
          <w:rFonts w:ascii="Arial" w:hAnsi="Arial" w:cs="Arial"/>
          <w:b/>
          <w:u w:val="single"/>
        </w:rPr>
      </w:pPr>
      <w:r w:rsidRPr="00222754">
        <w:rPr>
          <w:rFonts w:ascii="Arial" w:hAnsi="Arial" w:cs="Arial"/>
          <w:b/>
          <w:noProof/>
          <w:u w:val="single"/>
          <w:lang w:val="es-ES" w:eastAsia="es-ES"/>
        </w:rPr>
        <w:drawing>
          <wp:anchor distT="0" distB="0" distL="114300" distR="114300" simplePos="0" relativeHeight="251679744" behindDoc="1" locked="0" layoutInCell="1" allowOverlap="1" wp14:anchorId="34856360" wp14:editId="58670886">
            <wp:simplePos x="0" y="0"/>
            <wp:positionH relativeFrom="column">
              <wp:posOffset>-172085</wp:posOffset>
            </wp:positionH>
            <wp:positionV relativeFrom="paragraph">
              <wp:posOffset>1270</wp:posOffset>
            </wp:positionV>
            <wp:extent cx="6343650" cy="4638675"/>
            <wp:effectExtent l="0" t="0" r="0" b="9525"/>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43650" cy="4638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66FBEE" w14:textId="77777777" w:rsidR="00591A82" w:rsidRDefault="00591A82" w:rsidP="00591A82">
      <w:pPr>
        <w:spacing w:before="240" w:after="240" w:line="250" w:lineRule="auto"/>
        <w:jc w:val="center"/>
        <w:rPr>
          <w:rFonts w:ascii="Arial" w:hAnsi="Arial"/>
          <w:b/>
          <w:u w:val="single"/>
        </w:rPr>
      </w:pPr>
    </w:p>
    <w:p w14:paraId="13E56DCC" w14:textId="77777777" w:rsidR="00653DFB" w:rsidRDefault="00653DFB">
      <w:pPr>
        <w:spacing w:after="0" w:line="240" w:lineRule="auto"/>
        <w:rPr>
          <w:rFonts w:ascii="Arial" w:hAnsi="Arial"/>
          <w:b/>
          <w:sz w:val="24"/>
          <w:u w:val="single"/>
        </w:rPr>
      </w:pPr>
      <w:bookmarkStart w:id="78" w:name="_Toc493758764"/>
      <w:bookmarkStart w:id="79" w:name="_Toc490322663"/>
      <w:bookmarkEnd w:id="64"/>
      <w:bookmarkEnd w:id="65"/>
      <w:bookmarkEnd w:id="66"/>
      <w:bookmarkEnd w:id="67"/>
      <w:bookmarkEnd w:id="68"/>
      <w:r>
        <w:rPr>
          <w:rFonts w:ascii="Arial" w:hAnsi="Arial"/>
          <w:b/>
          <w:sz w:val="24"/>
          <w:u w:val="single"/>
        </w:rPr>
        <w:br w:type="page"/>
      </w:r>
    </w:p>
    <w:p w14:paraId="6AB7C4FD" w14:textId="73FEE007" w:rsidR="00591A82" w:rsidRPr="00861096" w:rsidRDefault="00591A82" w:rsidP="00A53504">
      <w:pPr>
        <w:keepNext/>
        <w:keepLines/>
        <w:spacing w:before="480" w:after="120" w:line="240" w:lineRule="auto"/>
        <w:jc w:val="center"/>
        <w:outlineLvl w:val="0"/>
      </w:pPr>
      <w:r w:rsidRPr="00A53504">
        <w:rPr>
          <w:rFonts w:ascii="Arial" w:hAnsi="Arial"/>
          <w:b/>
          <w:sz w:val="24"/>
          <w:u w:val="single"/>
        </w:rPr>
        <w:lastRenderedPageBreak/>
        <w:t>Anexo Nº 2</w:t>
      </w:r>
      <w:bookmarkEnd w:id="78"/>
      <w:bookmarkEnd w:id="79"/>
    </w:p>
    <w:p w14:paraId="270CFB7F" w14:textId="77777777" w:rsidR="00591A82" w:rsidRPr="00591A82" w:rsidRDefault="00591A82" w:rsidP="00A53504">
      <w:pPr>
        <w:spacing w:before="240" w:after="240" w:line="240" w:lineRule="auto"/>
        <w:jc w:val="center"/>
        <w:rPr>
          <w:rFonts w:ascii="Arial" w:hAnsi="Arial" w:cs="Arial"/>
          <w:b/>
          <w:sz w:val="24"/>
          <w:szCs w:val="24"/>
        </w:rPr>
      </w:pPr>
      <w:r w:rsidRPr="00591A82">
        <w:rPr>
          <w:rFonts w:ascii="Arial" w:hAnsi="Arial" w:cs="Arial"/>
          <w:b/>
          <w:sz w:val="24"/>
          <w:szCs w:val="24"/>
        </w:rPr>
        <w:t>PROCEDIMIENTO DE VERIFICACIÓN</w:t>
      </w:r>
    </w:p>
    <w:p w14:paraId="38190BF5" w14:textId="0A4A8074" w:rsidR="007F1095" w:rsidRPr="007F1095" w:rsidRDefault="007F1095" w:rsidP="007F1095">
      <w:pPr>
        <w:numPr>
          <w:ilvl w:val="0"/>
          <w:numId w:val="75"/>
        </w:numPr>
        <w:spacing w:before="240" w:after="0" w:line="250" w:lineRule="auto"/>
        <w:ind w:left="426" w:hanging="426"/>
        <w:contextualSpacing/>
        <w:jc w:val="both"/>
        <w:rPr>
          <w:rFonts w:ascii="Arial" w:hAnsi="Arial" w:cs="Arial"/>
          <w:color w:val="000000"/>
          <w:sz w:val="20"/>
          <w:szCs w:val="20"/>
          <w:lang w:val="x-none" w:eastAsia="x-none"/>
        </w:rPr>
      </w:pPr>
      <w:r w:rsidRPr="007F1095">
        <w:rPr>
          <w:rFonts w:ascii="Arial" w:hAnsi="Arial" w:cs="Arial"/>
          <w:b/>
          <w:color w:val="000000"/>
          <w:sz w:val="20"/>
          <w:szCs w:val="20"/>
          <w:lang w:val="x-none" w:eastAsia="x-none"/>
        </w:rPr>
        <w:t>Propósito del anexo.-</w:t>
      </w:r>
      <w:r w:rsidRPr="007F1095">
        <w:rPr>
          <w:rFonts w:ascii="Arial" w:hAnsi="Arial" w:cs="Arial"/>
          <w:color w:val="000000"/>
          <w:sz w:val="20"/>
          <w:szCs w:val="20"/>
          <w:lang w:val="x-none" w:eastAsia="x-none"/>
        </w:rPr>
        <w:t xml:space="preserve"> Este </w:t>
      </w:r>
      <w:r w:rsidR="005E08FB" w:rsidRPr="007F1095">
        <w:rPr>
          <w:rFonts w:ascii="Arial" w:hAnsi="Arial" w:cs="Arial"/>
          <w:color w:val="000000"/>
          <w:sz w:val="20"/>
          <w:szCs w:val="20"/>
          <w:lang w:val="x-none" w:eastAsia="x-none"/>
        </w:rPr>
        <w:t xml:space="preserve">anexo </w:t>
      </w:r>
      <w:r w:rsidRPr="007F1095">
        <w:rPr>
          <w:rFonts w:ascii="Arial" w:hAnsi="Arial" w:cs="Arial"/>
          <w:color w:val="000000"/>
          <w:sz w:val="20"/>
          <w:szCs w:val="20"/>
          <w:lang w:val="x-none" w:eastAsia="x-none"/>
        </w:rPr>
        <w:t>describe el procedimiento que han de seguir las Partes y el lnspector, para comprobar antes del inicio de la Operación Experimental, que el Proyecto cumple los requisitos establecidos en el Anexo Nº 1. Para el efecto se verificarán, con el Proyecto energizado, los diferentes parámetros de control (tensión, corriente, potencia activa y potencia reactiva; en vacío y con carga, pérdidas, etc.).</w:t>
      </w:r>
    </w:p>
    <w:p w14:paraId="33EC8128" w14:textId="77777777" w:rsidR="007F1095" w:rsidRPr="007F1095" w:rsidRDefault="007F1095" w:rsidP="005C1251">
      <w:pPr>
        <w:numPr>
          <w:ilvl w:val="0"/>
          <w:numId w:val="75"/>
        </w:numPr>
        <w:spacing w:before="240" w:after="0" w:line="250" w:lineRule="auto"/>
        <w:ind w:left="425" w:hanging="425"/>
        <w:jc w:val="both"/>
        <w:rPr>
          <w:rFonts w:ascii="Arial" w:hAnsi="Arial" w:cs="Arial"/>
          <w:noProof/>
          <w:color w:val="000000"/>
          <w:sz w:val="20"/>
        </w:rPr>
      </w:pPr>
      <w:r w:rsidRPr="007F1095">
        <w:rPr>
          <w:rFonts w:ascii="Arial" w:hAnsi="Arial" w:cs="Arial"/>
          <w:b/>
          <w:noProof/>
          <w:color w:val="000000"/>
          <w:sz w:val="20"/>
        </w:rPr>
        <w:t>Organización de las pruebas.-</w:t>
      </w:r>
      <w:r w:rsidRPr="007F1095">
        <w:rPr>
          <w:rFonts w:ascii="Arial" w:hAnsi="Arial" w:cs="Arial"/>
          <w:noProof/>
          <w:color w:val="000000"/>
          <w:sz w:val="20"/>
        </w:rPr>
        <w:t xml:space="preserve"> Las pruebas serán organizadas con arreglo a las siguientes reglas:</w:t>
      </w:r>
    </w:p>
    <w:p w14:paraId="1323BC7E" w14:textId="77777777" w:rsidR="007F1095" w:rsidRPr="007F1095" w:rsidRDefault="007F1095" w:rsidP="007F1095">
      <w:pPr>
        <w:numPr>
          <w:ilvl w:val="1"/>
          <w:numId w:val="77"/>
        </w:numPr>
        <w:spacing w:before="120" w:after="0" w:line="250" w:lineRule="auto"/>
        <w:ind w:left="850" w:hanging="425"/>
        <w:jc w:val="both"/>
        <w:rPr>
          <w:rFonts w:ascii="Arial" w:hAnsi="Arial" w:cs="Arial"/>
          <w:noProof/>
          <w:color w:val="000000"/>
          <w:sz w:val="20"/>
        </w:rPr>
      </w:pPr>
      <w:r w:rsidRPr="007F1095">
        <w:rPr>
          <w:rFonts w:ascii="Arial" w:hAnsi="Arial" w:cs="Arial"/>
          <w:noProof/>
          <w:color w:val="000000"/>
          <w:sz w:val="20"/>
        </w:rPr>
        <w:t>El Concesionario elegirá una norma internacional reconocida. Se utilizará las unidades del sistema métrico internacional.</w:t>
      </w:r>
    </w:p>
    <w:p w14:paraId="5D02E2E5" w14:textId="77777777" w:rsidR="007F1095" w:rsidRPr="007F1095" w:rsidRDefault="007F1095" w:rsidP="007F1095">
      <w:pPr>
        <w:numPr>
          <w:ilvl w:val="1"/>
          <w:numId w:val="77"/>
        </w:numPr>
        <w:spacing w:before="120" w:after="0" w:line="250" w:lineRule="auto"/>
        <w:ind w:left="850" w:hanging="425"/>
        <w:jc w:val="both"/>
        <w:rPr>
          <w:rFonts w:ascii="Arial" w:hAnsi="Arial" w:cs="Arial"/>
          <w:noProof/>
          <w:color w:val="000000"/>
          <w:sz w:val="20"/>
        </w:rPr>
      </w:pPr>
      <w:r w:rsidRPr="007F1095">
        <w:rPr>
          <w:rFonts w:ascii="Arial" w:hAnsi="Arial" w:cs="Arial"/>
          <w:noProof/>
          <w:color w:val="000000"/>
          <w:sz w:val="20"/>
        </w:rPr>
        <w:t>El Concesionario comunicará al Concedente, al lnspector, al OSINERGMIN y al COES, con anticipación de treinta (30) días calendario al inicio de las pruebas, que se encuentra listo para realizar la verificación a que se refiere este anexo. Dicha comunicación indicará la(s) fecha(s), hora(s) y lugar(es) de las pruebas a ser realizadas.</w:t>
      </w:r>
    </w:p>
    <w:p w14:paraId="52C76313" w14:textId="77777777" w:rsidR="007F1095" w:rsidRPr="007F1095" w:rsidRDefault="007F1095" w:rsidP="007F1095">
      <w:pPr>
        <w:numPr>
          <w:ilvl w:val="1"/>
          <w:numId w:val="77"/>
        </w:numPr>
        <w:spacing w:before="120" w:after="0" w:line="250" w:lineRule="auto"/>
        <w:ind w:left="850" w:hanging="425"/>
        <w:jc w:val="both"/>
        <w:rPr>
          <w:rFonts w:ascii="Arial" w:hAnsi="Arial" w:cs="Arial"/>
          <w:noProof/>
          <w:color w:val="000000"/>
          <w:sz w:val="20"/>
        </w:rPr>
      </w:pPr>
      <w:r w:rsidRPr="007F1095">
        <w:rPr>
          <w:rFonts w:ascii="Arial" w:hAnsi="Arial" w:cs="Arial"/>
          <w:noProof/>
          <w:color w:val="000000"/>
          <w:sz w:val="20"/>
        </w:rPr>
        <w:t xml:space="preserve">Aparejados a la comunicación a que se refiere el </w:t>
      </w:r>
      <w:r w:rsidRPr="007F1095">
        <w:rPr>
          <w:rFonts w:ascii="Arial" w:hAnsi="Arial" w:cs="Arial"/>
          <w:sz w:val="20"/>
          <w:szCs w:val="20"/>
        </w:rPr>
        <w:t>Literal</w:t>
      </w:r>
      <w:r w:rsidRPr="007F1095">
        <w:rPr>
          <w:rFonts w:ascii="Arial" w:hAnsi="Arial" w:cs="Arial"/>
          <w:noProof/>
          <w:color w:val="000000"/>
          <w:sz w:val="20"/>
        </w:rPr>
        <w:t xml:space="preserve"> b), el Concesionario entregará:</w:t>
      </w:r>
    </w:p>
    <w:p w14:paraId="4630C1B8" w14:textId="77777777" w:rsidR="007F1095" w:rsidRPr="007F1095" w:rsidRDefault="007F1095" w:rsidP="007F1095">
      <w:pPr>
        <w:numPr>
          <w:ilvl w:val="0"/>
          <w:numId w:val="76"/>
        </w:numPr>
        <w:spacing w:before="120" w:after="0" w:line="250" w:lineRule="auto"/>
        <w:ind w:left="1135" w:hanging="284"/>
        <w:jc w:val="both"/>
        <w:rPr>
          <w:rFonts w:ascii="Arial" w:hAnsi="Arial" w:cs="Arial"/>
          <w:noProof/>
          <w:color w:val="000000"/>
          <w:sz w:val="20"/>
        </w:rPr>
      </w:pPr>
      <w:r w:rsidRPr="007F1095">
        <w:rPr>
          <w:rFonts w:ascii="Arial" w:hAnsi="Arial" w:cs="Arial"/>
          <w:noProof/>
          <w:color w:val="000000"/>
          <w:sz w:val="20"/>
        </w:rPr>
        <w:t>El programa general y los protocolos a seguir, para consideración y aprobación del lnspector.</w:t>
      </w:r>
    </w:p>
    <w:p w14:paraId="5784864F" w14:textId="77777777" w:rsidR="007F1095" w:rsidRPr="007F1095" w:rsidRDefault="007F1095" w:rsidP="007F1095">
      <w:pPr>
        <w:numPr>
          <w:ilvl w:val="0"/>
          <w:numId w:val="76"/>
        </w:numPr>
        <w:spacing w:before="60" w:after="0" w:line="250" w:lineRule="auto"/>
        <w:ind w:left="1135" w:hanging="284"/>
        <w:jc w:val="both"/>
        <w:rPr>
          <w:rFonts w:ascii="Arial" w:hAnsi="Arial" w:cs="Arial"/>
          <w:noProof/>
          <w:color w:val="000000"/>
          <w:sz w:val="20"/>
        </w:rPr>
      </w:pPr>
      <w:r w:rsidRPr="007F1095">
        <w:rPr>
          <w:rFonts w:ascii="Arial" w:hAnsi="Arial" w:cs="Arial"/>
          <w:noProof/>
          <w:color w:val="000000"/>
          <w:sz w:val="20"/>
        </w:rPr>
        <w:t xml:space="preserve">El estudio de operatividad aprobado por el COES para la incorporación del Proyecto al SEIN, que deberá contener lo especificado en el Procedimiento Técnico </w:t>
      </w:r>
      <w:r w:rsidR="00534849">
        <w:rPr>
          <w:rFonts w:ascii="Arial" w:hAnsi="Arial" w:cs="Arial"/>
          <w:noProof/>
          <w:color w:val="000000"/>
          <w:sz w:val="20"/>
        </w:rPr>
        <w:t xml:space="preserve">COES </w:t>
      </w:r>
      <w:r w:rsidRPr="007F1095">
        <w:rPr>
          <w:rFonts w:ascii="Arial" w:hAnsi="Arial" w:cs="Arial"/>
          <w:noProof/>
          <w:color w:val="000000"/>
          <w:sz w:val="20"/>
        </w:rPr>
        <w:t>PR-20.</w:t>
      </w:r>
    </w:p>
    <w:p w14:paraId="12217612" w14:textId="77777777" w:rsidR="007F1095" w:rsidRPr="007F1095" w:rsidRDefault="007F1095" w:rsidP="007F1095">
      <w:pPr>
        <w:numPr>
          <w:ilvl w:val="0"/>
          <w:numId w:val="76"/>
        </w:numPr>
        <w:spacing w:before="60" w:after="0" w:line="250" w:lineRule="auto"/>
        <w:ind w:left="1135" w:hanging="284"/>
        <w:jc w:val="both"/>
        <w:rPr>
          <w:rFonts w:ascii="Arial" w:hAnsi="Arial" w:cs="Arial"/>
          <w:noProof/>
          <w:color w:val="000000"/>
          <w:sz w:val="20"/>
        </w:rPr>
      </w:pPr>
      <w:r w:rsidRPr="007F1095">
        <w:rPr>
          <w:rFonts w:ascii="Arial" w:hAnsi="Arial" w:cs="Arial"/>
          <w:noProof/>
          <w:color w:val="000000"/>
          <w:sz w:val="20"/>
        </w:rPr>
        <w:t xml:space="preserve">La autorización de conexión del COES para efectuar las pruebas, según lo especificado en su Procedimiento Técnico </w:t>
      </w:r>
      <w:r w:rsidR="00534849">
        <w:rPr>
          <w:rFonts w:ascii="Arial" w:hAnsi="Arial" w:cs="Arial"/>
          <w:noProof/>
          <w:color w:val="000000"/>
          <w:sz w:val="20"/>
        </w:rPr>
        <w:t xml:space="preserve">COES </w:t>
      </w:r>
      <w:r w:rsidRPr="007F1095">
        <w:rPr>
          <w:rFonts w:ascii="Arial" w:hAnsi="Arial" w:cs="Arial"/>
          <w:noProof/>
          <w:color w:val="000000"/>
          <w:sz w:val="20"/>
        </w:rPr>
        <w:t>PR-20 (o el que lo sustiluya) indicando las fechas y horas de ejecución.</w:t>
      </w:r>
    </w:p>
    <w:p w14:paraId="28BB3D33" w14:textId="77777777" w:rsidR="007F1095" w:rsidRPr="007F1095" w:rsidRDefault="007F1095" w:rsidP="007F1095">
      <w:pPr>
        <w:numPr>
          <w:ilvl w:val="0"/>
          <w:numId w:val="76"/>
        </w:numPr>
        <w:spacing w:before="60" w:after="0" w:line="250" w:lineRule="auto"/>
        <w:ind w:left="1135" w:hanging="284"/>
        <w:jc w:val="both"/>
        <w:rPr>
          <w:rFonts w:ascii="Arial" w:hAnsi="Arial" w:cs="Arial"/>
          <w:noProof/>
          <w:color w:val="000000"/>
          <w:sz w:val="20"/>
        </w:rPr>
      </w:pPr>
      <w:r w:rsidRPr="007F1095">
        <w:rPr>
          <w:rFonts w:ascii="Arial" w:hAnsi="Arial" w:cs="Arial"/>
          <w:noProof/>
          <w:color w:val="000000"/>
          <w:sz w:val="20"/>
        </w:rPr>
        <w:t>Todos los diseños de importancia para la prueba, los datos afines, documentos y especificaciones, así como los certificados e informes sobre las condiciones de operación; para la consideración del lnspector.</w:t>
      </w:r>
    </w:p>
    <w:p w14:paraId="32278AE5" w14:textId="3F1E2DFB" w:rsidR="007F1095" w:rsidRPr="008D2091" w:rsidRDefault="007F1095" w:rsidP="007F1095">
      <w:pPr>
        <w:numPr>
          <w:ilvl w:val="1"/>
          <w:numId w:val="77"/>
        </w:numPr>
        <w:spacing w:before="120" w:after="0" w:line="250" w:lineRule="auto"/>
        <w:ind w:left="850" w:hanging="425"/>
        <w:jc w:val="both"/>
        <w:rPr>
          <w:rFonts w:ascii="Arial" w:hAnsi="Arial" w:cs="Arial"/>
          <w:noProof/>
          <w:color w:val="000000"/>
          <w:sz w:val="20"/>
        </w:rPr>
      </w:pPr>
      <w:r w:rsidRPr="007F1095">
        <w:rPr>
          <w:rFonts w:ascii="Arial" w:hAnsi="Arial" w:cs="Arial"/>
          <w:noProof/>
          <w:color w:val="000000"/>
          <w:sz w:val="20"/>
        </w:rPr>
        <w:t xml:space="preserve">El Concesionario designará y destacará al Jefe de Pruebas y al personal de apoyo necesario, suministrando todos los equipos e instrumentos, debidamente calibrados para la ejecución de las pruebas. El lnspector destacará el personal que indique su contrato de servicio de inspección, y el </w:t>
      </w:r>
      <w:r w:rsidRPr="008D2091">
        <w:rPr>
          <w:rFonts w:ascii="Arial" w:hAnsi="Arial" w:cs="Arial"/>
          <w:noProof/>
          <w:color w:val="000000"/>
          <w:sz w:val="20"/>
        </w:rPr>
        <w:t xml:space="preserve">Concedente </w:t>
      </w:r>
      <w:r w:rsidR="005E08FB" w:rsidRPr="008D2091">
        <w:rPr>
          <w:rFonts w:ascii="Arial" w:hAnsi="Arial" w:cs="Arial"/>
          <w:noProof/>
          <w:color w:val="000000"/>
          <w:sz w:val="20"/>
        </w:rPr>
        <w:t xml:space="preserve">podrá </w:t>
      </w:r>
      <w:r w:rsidRPr="008D2091">
        <w:rPr>
          <w:rFonts w:ascii="Arial" w:hAnsi="Arial" w:cs="Arial"/>
          <w:noProof/>
          <w:color w:val="000000"/>
          <w:sz w:val="20"/>
        </w:rPr>
        <w:t>destacar el personal que juzgue necesario.</w:t>
      </w:r>
    </w:p>
    <w:p w14:paraId="320843F7" w14:textId="77777777" w:rsidR="007F1095" w:rsidRPr="007F1095" w:rsidRDefault="007F1095" w:rsidP="007F1095">
      <w:pPr>
        <w:numPr>
          <w:ilvl w:val="1"/>
          <w:numId w:val="77"/>
        </w:numPr>
        <w:spacing w:before="120" w:after="0" w:line="250" w:lineRule="auto"/>
        <w:ind w:left="850" w:hanging="425"/>
        <w:jc w:val="both"/>
        <w:rPr>
          <w:rFonts w:ascii="Arial" w:hAnsi="Arial" w:cs="Arial"/>
          <w:noProof/>
          <w:color w:val="000000"/>
          <w:sz w:val="20"/>
        </w:rPr>
      </w:pPr>
      <w:r w:rsidRPr="008D2091">
        <w:rPr>
          <w:rFonts w:ascii="Arial" w:hAnsi="Arial" w:cs="Arial"/>
          <w:noProof/>
          <w:color w:val="000000"/>
          <w:sz w:val="20"/>
        </w:rPr>
        <w:t>Personal de los fabricantes de los equipos</w:t>
      </w:r>
      <w:r w:rsidRPr="007F1095">
        <w:rPr>
          <w:rFonts w:ascii="Arial" w:hAnsi="Arial" w:cs="Arial"/>
          <w:noProof/>
          <w:color w:val="000000"/>
          <w:sz w:val="20"/>
        </w:rPr>
        <w:t xml:space="preserve"> podrán participar como observadores o como personal de apoyo a las pruebas.</w:t>
      </w:r>
    </w:p>
    <w:p w14:paraId="02242D3B" w14:textId="77777777" w:rsidR="007F1095" w:rsidRPr="007F1095" w:rsidRDefault="007F1095" w:rsidP="005C1251">
      <w:pPr>
        <w:numPr>
          <w:ilvl w:val="0"/>
          <w:numId w:val="75"/>
        </w:numPr>
        <w:spacing w:before="240" w:after="0" w:line="250" w:lineRule="auto"/>
        <w:ind w:left="425" w:hanging="425"/>
        <w:jc w:val="both"/>
        <w:rPr>
          <w:rFonts w:ascii="Arial" w:hAnsi="Arial" w:cs="Arial"/>
          <w:noProof/>
          <w:color w:val="000000"/>
          <w:sz w:val="20"/>
        </w:rPr>
      </w:pPr>
      <w:r w:rsidRPr="007F1095">
        <w:rPr>
          <w:rFonts w:ascii="Arial" w:hAnsi="Arial" w:cs="Arial"/>
          <w:b/>
          <w:noProof/>
          <w:color w:val="000000"/>
          <w:sz w:val="20"/>
        </w:rPr>
        <w:t>Ejecución de las pruebas.-</w:t>
      </w:r>
      <w:r w:rsidRPr="007F1095">
        <w:rPr>
          <w:rFonts w:ascii="Arial" w:hAnsi="Arial" w:cs="Arial"/>
          <w:noProof/>
          <w:color w:val="000000"/>
          <w:sz w:val="20"/>
        </w:rPr>
        <w:t xml:space="preserve"> La ejecución de las pruebas se sujetará a las reglas siguientes:</w:t>
      </w:r>
    </w:p>
    <w:p w14:paraId="40E7E363" w14:textId="77777777" w:rsidR="007F1095" w:rsidRPr="007F1095" w:rsidRDefault="007F1095" w:rsidP="007F1095">
      <w:pPr>
        <w:numPr>
          <w:ilvl w:val="0"/>
          <w:numId w:val="73"/>
        </w:numPr>
        <w:spacing w:before="120" w:after="0" w:line="250" w:lineRule="auto"/>
        <w:ind w:left="850" w:hanging="425"/>
        <w:jc w:val="both"/>
        <w:rPr>
          <w:rFonts w:ascii="Arial" w:hAnsi="Arial" w:cs="Arial"/>
          <w:noProof/>
          <w:color w:val="000000"/>
          <w:sz w:val="20"/>
        </w:rPr>
      </w:pPr>
      <w:r w:rsidRPr="007F1095">
        <w:rPr>
          <w:rFonts w:ascii="Arial" w:hAnsi="Arial" w:cs="Arial"/>
          <w:noProof/>
          <w:color w:val="000000"/>
          <w:sz w:val="20"/>
        </w:rPr>
        <w:t>El Jefe de Pruebas conducirá y supervisará las pruebas e informará sobre las condiciones de la misma. Será asimismo responsable de todas las mediciones, del cómputo de los resultados y la preparación del informe final. Su decisión será determinante ante cualquier pregunta concerniente a la prueba o su ejecución.</w:t>
      </w:r>
    </w:p>
    <w:p w14:paraId="1B0B143A" w14:textId="77777777" w:rsidR="007F1095" w:rsidRPr="007F1095" w:rsidRDefault="007F1095" w:rsidP="007F1095">
      <w:pPr>
        <w:spacing w:before="60" w:after="0" w:line="250" w:lineRule="auto"/>
        <w:ind w:left="851"/>
        <w:jc w:val="both"/>
        <w:rPr>
          <w:rFonts w:ascii="Arial" w:hAnsi="Arial" w:cs="Arial"/>
          <w:noProof/>
          <w:color w:val="000000"/>
          <w:sz w:val="20"/>
        </w:rPr>
      </w:pPr>
      <w:r w:rsidRPr="007F1095">
        <w:rPr>
          <w:rFonts w:ascii="Arial" w:hAnsi="Arial" w:cs="Arial"/>
          <w:noProof/>
          <w:color w:val="000000"/>
          <w:sz w:val="20"/>
        </w:rPr>
        <w:t>Las pruebas se efectuarán de conformidad a los procedimientos e instrucciones del COES.</w:t>
      </w:r>
    </w:p>
    <w:p w14:paraId="1313B596" w14:textId="77777777" w:rsidR="007F1095" w:rsidRPr="007F1095" w:rsidRDefault="007F1095" w:rsidP="007F1095">
      <w:pPr>
        <w:spacing w:before="60" w:after="0" w:line="250" w:lineRule="auto"/>
        <w:ind w:left="851"/>
        <w:jc w:val="both"/>
        <w:rPr>
          <w:rFonts w:ascii="Arial" w:hAnsi="Arial" w:cs="Arial"/>
          <w:noProof/>
          <w:color w:val="000000"/>
          <w:sz w:val="20"/>
        </w:rPr>
      </w:pPr>
      <w:r w:rsidRPr="007F1095">
        <w:rPr>
          <w:rFonts w:ascii="Arial" w:hAnsi="Arial" w:cs="Arial"/>
          <w:noProof/>
          <w:color w:val="000000"/>
          <w:sz w:val="20"/>
        </w:rPr>
        <w:t xml:space="preserve">Las pruebas del sistema de fibra óptica seguirán las especificaciones técnicas establecidas en el Anexo </w:t>
      </w:r>
      <w:r w:rsidRPr="007F1095">
        <w:rPr>
          <w:rFonts w:ascii="Arial" w:hAnsi="Arial" w:cs="Arial"/>
          <w:sz w:val="20"/>
          <w:szCs w:val="20"/>
        </w:rPr>
        <w:t>Nº</w:t>
      </w:r>
      <w:r w:rsidRPr="007F1095">
        <w:rPr>
          <w:rFonts w:ascii="Arial" w:hAnsi="Arial" w:cs="Arial"/>
          <w:noProof/>
          <w:color w:val="000000"/>
          <w:sz w:val="20"/>
        </w:rPr>
        <w:t xml:space="preserve"> 5, Telecomunicaciones, del </w:t>
      </w:r>
      <w:r w:rsidRPr="007F1095">
        <w:rPr>
          <w:rFonts w:ascii="Arial" w:hAnsi="Arial" w:cs="Arial"/>
          <w:sz w:val="20"/>
          <w:szCs w:val="20"/>
        </w:rPr>
        <w:t>presente</w:t>
      </w:r>
      <w:r w:rsidRPr="007F1095">
        <w:rPr>
          <w:rFonts w:ascii="Arial" w:hAnsi="Arial" w:cs="Arial"/>
          <w:noProof/>
          <w:color w:val="000000"/>
          <w:sz w:val="20"/>
        </w:rPr>
        <w:t xml:space="preserve"> Contrato.</w:t>
      </w:r>
    </w:p>
    <w:p w14:paraId="7629FE07" w14:textId="77777777" w:rsidR="007F1095" w:rsidRPr="007F1095" w:rsidRDefault="007F1095" w:rsidP="007F1095">
      <w:pPr>
        <w:numPr>
          <w:ilvl w:val="0"/>
          <w:numId w:val="73"/>
        </w:numPr>
        <w:spacing w:before="120" w:after="0" w:line="250" w:lineRule="auto"/>
        <w:ind w:left="850" w:hanging="425"/>
        <w:jc w:val="both"/>
        <w:rPr>
          <w:rFonts w:ascii="Arial" w:hAnsi="Arial" w:cs="Arial"/>
          <w:noProof/>
          <w:color w:val="000000"/>
          <w:sz w:val="20"/>
        </w:rPr>
      </w:pPr>
      <w:r w:rsidRPr="007F1095">
        <w:rPr>
          <w:rFonts w:ascii="Arial" w:hAnsi="Arial" w:cs="Arial"/>
          <w:noProof/>
          <w:color w:val="000000"/>
          <w:sz w:val="20"/>
        </w:rPr>
        <w:t xml:space="preserve">El Concesionario deberá brindar todas las facilidades razonables al lnspector para obtener datos reales, completos y aceptables respecto de todas las partes del equipamiento, relacionado con la transmisión de energía eléctrica del Proyecto. Asimismo, el </w:t>
      </w:r>
      <w:r w:rsidRPr="007F1095">
        <w:rPr>
          <w:rFonts w:ascii="Arial" w:hAnsi="Arial" w:cs="Arial"/>
          <w:sz w:val="20"/>
          <w:szCs w:val="20"/>
        </w:rPr>
        <w:t>Inspector</w:t>
      </w:r>
      <w:r w:rsidRPr="007F1095">
        <w:rPr>
          <w:rFonts w:ascii="Arial" w:hAnsi="Arial" w:cs="Arial"/>
          <w:noProof/>
          <w:color w:val="000000"/>
          <w:sz w:val="20"/>
        </w:rPr>
        <w:t xml:space="preserve"> deberá tener acceso físico a todos los componentes, relacionados con el equipamiento electromecánico del Proyecto.</w:t>
      </w:r>
    </w:p>
    <w:p w14:paraId="440337C5" w14:textId="77777777" w:rsidR="007F1095" w:rsidRPr="007F1095" w:rsidRDefault="007F1095" w:rsidP="007F1095">
      <w:pPr>
        <w:numPr>
          <w:ilvl w:val="0"/>
          <w:numId w:val="73"/>
        </w:numPr>
        <w:spacing w:before="120" w:after="0" w:line="250" w:lineRule="auto"/>
        <w:ind w:left="850" w:hanging="425"/>
        <w:jc w:val="both"/>
        <w:rPr>
          <w:rFonts w:ascii="Arial" w:hAnsi="Arial" w:cs="Arial"/>
          <w:noProof/>
          <w:color w:val="000000"/>
          <w:sz w:val="20"/>
        </w:rPr>
      </w:pPr>
      <w:r w:rsidRPr="007F1095">
        <w:rPr>
          <w:rFonts w:ascii="Arial" w:hAnsi="Arial" w:cs="Arial"/>
          <w:noProof/>
          <w:color w:val="000000"/>
          <w:sz w:val="20"/>
        </w:rPr>
        <w:lastRenderedPageBreak/>
        <w:t xml:space="preserve">Los principales componentes constitutivos del Proyecto serán sometidos a inspección, a requerimiento del </w:t>
      </w:r>
      <w:r w:rsidRPr="007F1095">
        <w:rPr>
          <w:rFonts w:ascii="Arial" w:hAnsi="Arial" w:cs="Arial"/>
          <w:sz w:val="20"/>
          <w:szCs w:val="20"/>
        </w:rPr>
        <w:t>Inspector</w:t>
      </w:r>
      <w:r w:rsidRPr="007F1095">
        <w:rPr>
          <w:rFonts w:ascii="Arial" w:hAnsi="Arial" w:cs="Arial"/>
          <w:noProof/>
          <w:color w:val="000000"/>
          <w:sz w:val="20"/>
        </w:rPr>
        <w:t xml:space="preserve">, antes del </w:t>
      </w:r>
      <w:r w:rsidRPr="007F1095">
        <w:rPr>
          <w:rFonts w:ascii="Arial" w:hAnsi="Arial" w:cs="Arial"/>
          <w:sz w:val="20"/>
          <w:szCs w:val="20"/>
        </w:rPr>
        <w:t>inicio</w:t>
      </w:r>
      <w:r w:rsidRPr="007F1095">
        <w:rPr>
          <w:rFonts w:ascii="Arial" w:hAnsi="Arial" w:cs="Arial"/>
          <w:noProof/>
          <w:color w:val="000000"/>
          <w:sz w:val="20"/>
        </w:rPr>
        <w:t xml:space="preserve"> de las pruebas.</w:t>
      </w:r>
    </w:p>
    <w:p w14:paraId="4A7F69B1" w14:textId="77777777" w:rsidR="007F1095" w:rsidRPr="007F1095" w:rsidRDefault="007F1095" w:rsidP="007F1095">
      <w:pPr>
        <w:numPr>
          <w:ilvl w:val="0"/>
          <w:numId w:val="73"/>
        </w:numPr>
        <w:spacing w:before="120" w:after="0" w:line="250" w:lineRule="auto"/>
        <w:ind w:left="850" w:hanging="425"/>
        <w:jc w:val="both"/>
        <w:rPr>
          <w:rFonts w:ascii="Arial" w:hAnsi="Arial" w:cs="Arial"/>
          <w:noProof/>
          <w:color w:val="000000"/>
          <w:sz w:val="20"/>
        </w:rPr>
      </w:pPr>
      <w:r w:rsidRPr="007F1095">
        <w:rPr>
          <w:rFonts w:ascii="Arial" w:hAnsi="Arial" w:cs="Arial"/>
          <w:noProof/>
          <w:color w:val="000000"/>
          <w:sz w:val="20"/>
        </w:rPr>
        <w:t xml:space="preserve">A la finalización de cada prueba y de encontrarse dentro de los niveles de aceptación, se extenderá el acta correspondiente a dicha prueba, dándola por concluida. Cada acta contendrá: i) la relación del personal de las Partes, de los representantes del OSINERGMIN, y el </w:t>
      </w:r>
      <w:r w:rsidRPr="007F1095">
        <w:rPr>
          <w:rFonts w:ascii="Arial" w:hAnsi="Arial" w:cs="Arial"/>
          <w:sz w:val="20"/>
          <w:szCs w:val="20"/>
        </w:rPr>
        <w:t>Inspector</w:t>
      </w:r>
      <w:r w:rsidRPr="007F1095">
        <w:rPr>
          <w:rFonts w:ascii="Arial" w:hAnsi="Arial" w:cs="Arial"/>
          <w:noProof/>
          <w:color w:val="000000"/>
          <w:sz w:val="20"/>
        </w:rPr>
        <w:t xml:space="preserve"> que participó en las pruebas, ii) el protocolo de las pruebas efectuadas en el cual se indican los resultados obtenidos, iii) la lista de pruebas no efectuadas con el descargo correspondiente; y, iv) otra información que el Concesionario, el OSINERGMIN y/o el Inspector considere pertinente.</w:t>
      </w:r>
    </w:p>
    <w:p w14:paraId="15067F13" w14:textId="77777777" w:rsidR="007F1095" w:rsidRPr="007F1095" w:rsidRDefault="007F1095" w:rsidP="007F1095">
      <w:pPr>
        <w:numPr>
          <w:ilvl w:val="0"/>
          <w:numId w:val="73"/>
        </w:numPr>
        <w:spacing w:before="120" w:after="0" w:line="250" w:lineRule="auto"/>
        <w:ind w:left="850" w:hanging="425"/>
        <w:jc w:val="both"/>
        <w:rPr>
          <w:rFonts w:ascii="Arial" w:hAnsi="Arial" w:cs="Arial"/>
          <w:noProof/>
          <w:sz w:val="20"/>
        </w:rPr>
      </w:pPr>
      <w:r w:rsidRPr="007F1095">
        <w:rPr>
          <w:rFonts w:ascii="Arial" w:hAnsi="Arial" w:cs="Arial"/>
          <w:noProof/>
          <w:color w:val="000000"/>
          <w:sz w:val="20"/>
        </w:rPr>
        <w:t xml:space="preserve">En caso que el </w:t>
      </w:r>
      <w:r w:rsidRPr="007F1095">
        <w:rPr>
          <w:rFonts w:ascii="Arial" w:hAnsi="Arial" w:cs="Arial"/>
          <w:sz w:val="20"/>
          <w:szCs w:val="20"/>
        </w:rPr>
        <w:t>Inspector</w:t>
      </w:r>
      <w:r w:rsidRPr="007F1095">
        <w:rPr>
          <w:rFonts w:ascii="Arial" w:hAnsi="Arial" w:cs="Arial"/>
          <w:noProof/>
          <w:color w:val="000000"/>
          <w:sz w:val="20"/>
        </w:rPr>
        <w:t xml:space="preserve"> y/o el OSINERGMIN, considere que el resultado no es satisfactorio, conforme se haya </w:t>
      </w:r>
      <w:r w:rsidRPr="007F1095">
        <w:rPr>
          <w:rFonts w:ascii="Arial" w:hAnsi="Arial" w:cs="Arial"/>
          <w:sz w:val="20"/>
          <w:szCs w:val="20"/>
        </w:rPr>
        <w:t>establecido</w:t>
      </w:r>
      <w:r w:rsidRPr="007F1095">
        <w:rPr>
          <w:rFonts w:ascii="Arial" w:hAnsi="Arial" w:cs="Arial"/>
          <w:noProof/>
          <w:color w:val="000000"/>
          <w:sz w:val="20"/>
        </w:rPr>
        <w:t xml:space="preserve"> en las actas de pruebas, el Concesionario procederá a efectuar la subsanación correspondiente. La nueva prueba se hará únicamente en el punto o en los puntos que no resultaron </w:t>
      </w:r>
      <w:r w:rsidRPr="007F1095">
        <w:rPr>
          <w:rFonts w:ascii="Arial" w:hAnsi="Arial" w:cs="Arial"/>
          <w:sz w:val="20"/>
          <w:szCs w:val="20"/>
        </w:rPr>
        <w:t>satisfactorios</w:t>
      </w:r>
      <w:r w:rsidRPr="007F1095">
        <w:rPr>
          <w:rFonts w:ascii="Arial" w:hAnsi="Arial" w:cs="Arial"/>
          <w:noProof/>
          <w:color w:val="000000"/>
          <w:sz w:val="20"/>
        </w:rPr>
        <w:t>.</w:t>
      </w:r>
    </w:p>
    <w:p w14:paraId="3545B23A" w14:textId="77777777" w:rsidR="007F1095" w:rsidRPr="007F1095" w:rsidRDefault="007F1095" w:rsidP="007F1095">
      <w:pPr>
        <w:spacing w:before="60" w:after="0" w:line="250" w:lineRule="auto"/>
        <w:ind w:left="851"/>
        <w:jc w:val="both"/>
        <w:rPr>
          <w:rFonts w:ascii="Arial" w:hAnsi="Arial" w:cs="Arial"/>
          <w:noProof/>
          <w:color w:val="000000"/>
          <w:sz w:val="20"/>
        </w:rPr>
      </w:pPr>
      <w:r w:rsidRPr="007F1095">
        <w:rPr>
          <w:rFonts w:ascii="Arial" w:hAnsi="Arial" w:cs="Arial"/>
          <w:noProof/>
          <w:color w:val="000000"/>
          <w:sz w:val="20"/>
        </w:rPr>
        <w:t>El Concedente y/o el OSINERGMIN no podrán solicitar nuevas pruebas o inspecciones ni observar o rechazar sus resultados, en caso que sus representantes no hayan asistido a dichas pruebas o inspecciones.</w:t>
      </w:r>
    </w:p>
    <w:p w14:paraId="4DD328FF" w14:textId="77777777" w:rsidR="007F1095" w:rsidRPr="007F1095" w:rsidRDefault="007F1095" w:rsidP="007F1095">
      <w:pPr>
        <w:spacing w:before="60" w:after="0" w:line="250" w:lineRule="auto"/>
        <w:ind w:left="851"/>
        <w:jc w:val="both"/>
        <w:rPr>
          <w:rFonts w:ascii="Arial" w:hAnsi="Arial" w:cs="Arial"/>
          <w:noProof/>
          <w:color w:val="000000"/>
          <w:sz w:val="20"/>
        </w:rPr>
      </w:pPr>
      <w:r w:rsidRPr="007F1095">
        <w:rPr>
          <w:rFonts w:ascii="Arial" w:hAnsi="Arial" w:cs="Arial"/>
          <w:noProof/>
          <w:color w:val="000000"/>
          <w:sz w:val="20"/>
        </w:rPr>
        <w:t xml:space="preserve">Finalizadas las pruebas, el Jefe de Pruebas remitirá al OSINERGMIN, las actas correspondientes debidamente aprobadas por el lnspector. Asimismo, el Concesionario remitirá al COES las pruebas e información indicadas en el Procedimiento Técnico </w:t>
      </w:r>
      <w:r w:rsidR="00534849">
        <w:rPr>
          <w:rFonts w:ascii="Arial" w:hAnsi="Arial" w:cs="Arial"/>
          <w:noProof/>
          <w:color w:val="000000"/>
          <w:sz w:val="20"/>
        </w:rPr>
        <w:t xml:space="preserve">COES </w:t>
      </w:r>
      <w:r w:rsidRPr="007F1095">
        <w:rPr>
          <w:rFonts w:ascii="Arial" w:hAnsi="Arial" w:cs="Arial"/>
          <w:noProof/>
          <w:color w:val="000000"/>
          <w:sz w:val="20"/>
        </w:rPr>
        <w:t>PR-20, para la integración del proyecto al SEIN.</w:t>
      </w:r>
    </w:p>
    <w:p w14:paraId="38D894E1" w14:textId="77777777" w:rsidR="007F1095" w:rsidRPr="007F1095" w:rsidRDefault="007F1095" w:rsidP="007F1095">
      <w:pPr>
        <w:numPr>
          <w:ilvl w:val="0"/>
          <w:numId w:val="73"/>
        </w:numPr>
        <w:spacing w:before="120" w:after="0" w:line="250" w:lineRule="auto"/>
        <w:ind w:left="850" w:hanging="425"/>
        <w:jc w:val="both"/>
        <w:rPr>
          <w:rFonts w:ascii="Arial" w:hAnsi="Arial" w:cs="Arial"/>
          <w:noProof/>
          <w:sz w:val="20"/>
        </w:rPr>
      </w:pPr>
      <w:r w:rsidRPr="007F1095">
        <w:rPr>
          <w:rFonts w:ascii="Arial" w:hAnsi="Arial" w:cs="Arial"/>
          <w:noProof/>
          <w:color w:val="000000"/>
          <w:sz w:val="20"/>
        </w:rPr>
        <w:t xml:space="preserve">Concluidas todas las pruebas, el Jefe de Pruebas elaborará y entregará un informe final con los detalles de cálculo y la presentación de resultados al lnspector, al OSINERGMIN y al Concedente. El </w:t>
      </w:r>
      <w:r w:rsidRPr="007F1095">
        <w:rPr>
          <w:rFonts w:ascii="Arial" w:hAnsi="Arial" w:cs="Arial"/>
          <w:sz w:val="20"/>
          <w:szCs w:val="20"/>
        </w:rPr>
        <w:t>Inspector</w:t>
      </w:r>
      <w:r w:rsidRPr="007F1095">
        <w:rPr>
          <w:rFonts w:ascii="Arial" w:hAnsi="Arial" w:cs="Arial"/>
          <w:noProof/>
          <w:color w:val="000000"/>
          <w:sz w:val="20"/>
        </w:rPr>
        <w:t xml:space="preserve"> deberá aprobar el informe final en un plazo máximo de diez (10) días calendario de entregado dicho documento. El procedimiento de verificación a que se refiere este anexo, se cumplirá cuando el OSINERGMIN apruebe el citado informe final en un plazo máximo de diez (10) días calendario contados desde su entrega por parte del lnspector; caso contrario se entenderá aprobado. En caso el OSINERGMIN realice observaciones al informe final se procederá de la siguiente manera:</w:t>
      </w:r>
    </w:p>
    <w:p w14:paraId="67D45833" w14:textId="77777777" w:rsidR="007F1095" w:rsidRPr="007F1095" w:rsidRDefault="007F1095" w:rsidP="007F1095">
      <w:pPr>
        <w:numPr>
          <w:ilvl w:val="0"/>
          <w:numId w:val="74"/>
        </w:numPr>
        <w:spacing w:before="120" w:after="0" w:line="250" w:lineRule="auto"/>
        <w:ind w:left="1276" w:hanging="425"/>
        <w:jc w:val="both"/>
        <w:rPr>
          <w:rFonts w:ascii="Arial" w:hAnsi="Arial" w:cs="Arial"/>
          <w:noProof/>
          <w:color w:val="000000"/>
          <w:sz w:val="20"/>
        </w:rPr>
      </w:pPr>
      <w:r w:rsidRPr="007F1095">
        <w:rPr>
          <w:rFonts w:ascii="Arial" w:hAnsi="Arial" w:cs="Arial"/>
          <w:noProof/>
          <w:color w:val="000000"/>
          <w:sz w:val="20"/>
        </w:rPr>
        <w:t>Si, de acuerdo con la evaluación efectuada por OSINERGMIN, las observaciones fueran de carácter subsanable (menores), el Concesionario deberá levantarlas en el plazo que sea definido por OSINERGMIN y se podrá continuar con la Operación Experimental.</w:t>
      </w:r>
    </w:p>
    <w:p w14:paraId="58487BE9" w14:textId="77777777" w:rsidR="00591A82" w:rsidRPr="005314CA" w:rsidRDefault="007F1095" w:rsidP="005314CA">
      <w:pPr>
        <w:numPr>
          <w:ilvl w:val="0"/>
          <w:numId w:val="74"/>
        </w:numPr>
        <w:spacing w:before="120" w:after="0" w:line="250" w:lineRule="auto"/>
        <w:ind w:left="1276" w:hanging="425"/>
        <w:jc w:val="both"/>
        <w:rPr>
          <w:rFonts w:ascii="Arial" w:hAnsi="Arial" w:cs="Arial"/>
          <w:noProof/>
          <w:sz w:val="20"/>
        </w:rPr>
      </w:pPr>
      <w:r w:rsidRPr="005314CA">
        <w:rPr>
          <w:rFonts w:ascii="Arial" w:hAnsi="Arial" w:cs="Arial"/>
          <w:noProof/>
          <w:color w:val="000000"/>
          <w:sz w:val="20"/>
        </w:rPr>
        <w:t xml:space="preserve">Si, de acuerdo con la evaluación efectuada por OSINERGMIN, las observaciones no tuvieran el </w:t>
      </w:r>
      <w:r w:rsidRPr="005314CA">
        <w:rPr>
          <w:rFonts w:ascii="Arial" w:hAnsi="Arial" w:cs="Arial"/>
          <w:sz w:val="20"/>
          <w:szCs w:val="20"/>
        </w:rPr>
        <w:t>carácter</w:t>
      </w:r>
      <w:r w:rsidRPr="005314CA">
        <w:rPr>
          <w:rFonts w:ascii="Arial" w:hAnsi="Arial" w:cs="Arial"/>
          <w:noProof/>
          <w:color w:val="000000"/>
          <w:sz w:val="20"/>
        </w:rPr>
        <w:t xml:space="preserve"> de subsanables (mayores, es decir que afectan las condiciones de seguridad de las instalaciones y la seguridad pública), éstas deberán ser levantadas antes del re</w:t>
      </w:r>
      <w:r w:rsidRPr="005314CA">
        <w:rPr>
          <w:rFonts w:ascii="Arial" w:hAnsi="Arial" w:cs="Arial"/>
          <w:sz w:val="20"/>
          <w:szCs w:val="20"/>
        </w:rPr>
        <w:t>inicio</w:t>
      </w:r>
      <w:r w:rsidRPr="005314CA">
        <w:rPr>
          <w:rFonts w:ascii="Arial" w:hAnsi="Arial" w:cs="Arial"/>
          <w:noProof/>
          <w:color w:val="000000"/>
          <w:sz w:val="20"/>
        </w:rPr>
        <w:t xml:space="preserve"> de la Operación Experimental. En esta situación, el plazo de aprobación del informe final quedará suspendido desde la comunicación de las observaciones, por parte del OSINERGMIN, hasta el levantamiento de las mismas, por parte del Concesionario.</w:t>
      </w:r>
    </w:p>
    <w:p w14:paraId="6FC67C3F" w14:textId="77777777" w:rsidR="000159CF" w:rsidRDefault="00591A82" w:rsidP="00A53504">
      <w:pPr>
        <w:rPr>
          <w:rFonts w:ascii="Arial" w:hAnsi="Arial" w:cs="Arial"/>
          <w:b/>
          <w:sz w:val="20"/>
          <w:szCs w:val="20"/>
          <w:u w:val="single"/>
        </w:rPr>
      </w:pPr>
      <w:r w:rsidRPr="00591A82">
        <w:rPr>
          <w:rFonts w:ascii="Arial" w:hAnsi="Arial" w:cs="Arial"/>
          <w:b/>
          <w:sz w:val="20"/>
          <w:szCs w:val="20"/>
          <w:u w:val="single"/>
        </w:rPr>
        <w:br w:type="page"/>
      </w:r>
    </w:p>
    <w:p w14:paraId="2C997E97" w14:textId="77777777" w:rsidR="00A90211" w:rsidRPr="00861096" w:rsidRDefault="00A90211" w:rsidP="00A53504">
      <w:pPr>
        <w:keepNext/>
        <w:keepLines/>
        <w:spacing w:before="480" w:after="120" w:line="250" w:lineRule="auto"/>
        <w:jc w:val="center"/>
        <w:outlineLvl w:val="0"/>
      </w:pPr>
      <w:bookmarkStart w:id="80" w:name="_Toc493758765"/>
      <w:bookmarkStart w:id="81" w:name="_Toc490322664"/>
      <w:r w:rsidRPr="00A53504">
        <w:rPr>
          <w:rFonts w:ascii="Arial" w:hAnsi="Arial"/>
          <w:b/>
          <w:sz w:val="24"/>
          <w:u w:val="single"/>
        </w:rPr>
        <w:lastRenderedPageBreak/>
        <w:t>Anexo Nº 3</w:t>
      </w:r>
      <w:bookmarkEnd w:id="80"/>
      <w:bookmarkEnd w:id="81"/>
    </w:p>
    <w:p w14:paraId="179A2A85" w14:textId="77777777" w:rsidR="00A90211" w:rsidRPr="00A90211" w:rsidRDefault="00A90211" w:rsidP="00A90211">
      <w:pPr>
        <w:spacing w:before="240" w:after="240" w:line="250" w:lineRule="auto"/>
        <w:jc w:val="center"/>
        <w:rPr>
          <w:rFonts w:ascii="Arial" w:hAnsi="Arial" w:cs="Arial"/>
          <w:b/>
          <w:sz w:val="24"/>
          <w:szCs w:val="24"/>
        </w:rPr>
      </w:pPr>
      <w:r w:rsidRPr="00A90211">
        <w:rPr>
          <w:rFonts w:ascii="Arial" w:hAnsi="Arial" w:cs="Arial"/>
          <w:b/>
          <w:sz w:val="24"/>
          <w:szCs w:val="24"/>
        </w:rPr>
        <w:t>DEFINICIONES</w:t>
      </w:r>
    </w:p>
    <w:p w14:paraId="105DE49F" w14:textId="77777777" w:rsidR="00A90211" w:rsidRPr="00A90211" w:rsidRDefault="00A90211" w:rsidP="00A53504">
      <w:pPr>
        <w:numPr>
          <w:ilvl w:val="3"/>
          <w:numId w:val="28"/>
        </w:numPr>
        <w:tabs>
          <w:tab w:val="left" w:pos="426"/>
        </w:tabs>
        <w:spacing w:before="240" w:after="120" w:line="250" w:lineRule="auto"/>
        <w:ind w:left="3374" w:hanging="3374"/>
        <w:jc w:val="both"/>
        <w:rPr>
          <w:rFonts w:ascii="Arial" w:hAnsi="Arial" w:cs="Arial"/>
          <w:b/>
          <w:sz w:val="20"/>
          <w:szCs w:val="20"/>
        </w:rPr>
      </w:pPr>
      <w:r w:rsidRPr="00A90211">
        <w:rPr>
          <w:rFonts w:ascii="Arial" w:hAnsi="Arial" w:cs="Arial"/>
          <w:b/>
          <w:sz w:val="20"/>
          <w:szCs w:val="20"/>
        </w:rPr>
        <w:t>Acreedores Permitidos:</w:t>
      </w:r>
    </w:p>
    <w:p w14:paraId="7D1852FE" w14:textId="77777777" w:rsidR="00A90211" w:rsidRPr="00A90211" w:rsidRDefault="00A90211" w:rsidP="00A90211">
      <w:pPr>
        <w:tabs>
          <w:tab w:val="left" w:pos="709"/>
        </w:tabs>
        <w:spacing w:before="120" w:after="0" w:line="250" w:lineRule="auto"/>
        <w:ind w:left="426"/>
        <w:jc w:val="both"/>
        <w:rPr>
          <w:rFonts w:ascii="Arial" w:hAnsi="Arial" w:cs="Arial"/>
          <w:sz w:val="20"/>
          <w:szCs w:val="20"/>
        </w:rPr>
      </w:pPr>
      <w:r w:rsidRPr="00A90211">
        <w:rPr>
          <w:rFonts w:ascii="Arial" w:hAnsi="Arial" w:cs="Arial"/>
          <w:sz w:val="20"/>
          <w:szCs w:val="20"/>
        </w:rPr>
        <w:t xml:space="preserve">El concepto de Acreedores Permitidos es sólo aplicable para los supuestos del Endeudamiento Garantizado Permitido. Los Acreedores Permitidos deberán contar con la autorización del </w:t>
      </w:r>
      <w:r w:rsidRPr="00A90211">
        <w:rPr>
          <w:rFonts w:ascii="Arial" w:eastAsia="Times New Roman" w:hAnsi="Arial" w:cs="Arial"/>
          <w:color w:val="000000"/>
          <w:sz w:val="20"/>
          <w:szCs w:val="20"/>
          <w:lang w:eastAsia="es-PE"/>
        </w:rPr>
        <w:t>Concedente</w:t>
      </w:r>
      <w:r w:rsidRPr="00A90211">
        <w:rPr>
          <w:rFonts w:ascii="Arial" w:hAnsi="Arial" w:cs="Arial"/>
          <w:sz w:val="20"/>
          <w:szCs w:val="20"/>
        </w:rPr>
        <w:t xml:space="preserve"> para acreditar tal condición. Para tales efectos, Acreedor Permitido podrá ser:</w:t>
      </w:r>
    </w:p>
    <w:p w14:paraId="2934D30F" w14:textId="77777777" w:rsidR="00A90211" w:rsidRPr="00A90211" w:rsidRDefault="00A90211" w:rsidP="00A53504">
      <w:pPr>
        <w:numPr>
          <w:ilvl w:val="0"/>
          <w:numId w:val="31"/>
        </w:numPr>
        <w:tabs>
          <w:tab w:val="left" w:pos="851"/>
        </w:tabs>
        <w:spacing w:before="60" w:after="0" w:line="250" w:lineRule="auto"/>
        <w:ind w:left="709" w:hanging="142"/>
        <w:jc w:val="both"/>
        <w:rPr>
          <w:rFonts w:ascii="Arial" w:hAnsi="Arial" w:cs="Arial"/>
          <w:sz w:val="20"/>
          <w:szCs w:val="20"/>
        </w:rPr>
      </w:pPr>
      <w:r w:rsidRPr="00A90211">
        <w:rPr>
          <w:rFonts w:ascii="Arial" w:hAnsi="Arial" w:cs="Arial"/>
          <w:sz w:val="20"/>
          <w:szCs w:val="20"/>
        </w:rPr>
        <w:t>cualquier institución multilateral de crédito de la cual el Estado de la República del Perú sea miembro;</w:t>
      </w:r>
    </w:p>
    <w:p w14:paraId="6A91B8CB" w14:textId="77777777" w:rsidR="00A90211" w:rsidRPr="00A90211" w:rsidRDefault="00A90211" w:rsidP="00A53504">
      <w:pPr>
        <w:numPr>
          <w:ilvl w:val="0"/>
          <w:numId w:val="31"/>
        </w:numPr>
        <w:spacing w:before="40" w:after="0" w:line="250" w:lineRule="auto"/>
        <w:ind w:left="709" w:hanging="142"/>
        <w:jc w:val="both"/>
        <w:rPr>
          <w:rFonts w:ascii="Arial" w:hAnsi="Arial" w:cs="Arial"/>
          <w:sz w:val="20"/>
          <w:szCs w:val="20"/>
        </w:rPr>
      </w:pPr>
      <w:r w:rsidRPr="00A90211">
        <w:rPr>
          <w:rFonts w:ascii="Arial" w:hAnsi="Arial" w:cs="Arial"/>
          <w:sz w:val="20"/>
          <w:szCs w:val="20"/>
        </w:rPr>
        <w:t>cualquier institución</w:t>
      </w:r>
      <w:r w:rsidRPr="00A90211">
        <w:rPr>
          <w:rFonts w:ascii="Arial" w:hAnsi="Arial" w:cs="Arial"/>
          <w:sz w:val="20"/>
          <w:szCs w:val="20"/>
          <w:lang w:val="es-ES"/>
        </w:rPr>
        <w:t>, agencia de crédito a la exportación (Export Credit Agency)</w:t>
      </w:r>
      <w:r w:rsidRPr="00A90211">
        <w:rPr>
          <w:rFonts w:ascii="Arial" w:hAnsi="Arial" w:cs="Arial"/>
          <w:sz w:val="20"/>
          <w:szCs w:val="20"/>
        </w:rPr>
        <w:t xml:space="preserve"> o cualquier agencia gubernamental de cualquier país con el cual el Estado de la República del Perú mantenga relaciones diplomáticas;</w:t>
      </w:r>
    </w:p>
    <w:p w14:paraId="736B357C" w14:textId="77777777" w:rsidR="00A90211" w:rsidRPr="00A90211" w:rsidRDefault="00A90211" w:rsidP="00A53504">
      <w:pPr>
        <w:numPr>
          <w:ilvl w:val="0"/>
          <w:numId w:val="31"/>
        </w:numPr>
        <w:spacing w:before="40" w:after="0" w:line="250" w:lineRule="auto"/>
        <w:ind w:left="709" w:hanging="142"/>
        <w:jc w:val="both"/>
        <w:rPr>
          <w:rFonts w:ascii="Arial" w:hAnsi="Arial" w:cs="Arial"/>
          <w:sz w:val="20"/>
          <w:szCs w:val="20"/>
        </w:rPr>
      </w:pPr>
      <w:r w:rsidRPr="00A90211">
        <w:rPr>
          <w:rFonts w:ascii="Arial" w:hAnsi="Arial" w:cs="Arial"/>
          <w:sz w:val="20"/>
          <w:szCs w:val="20"/>
        </w:rPr>
        <w:t>cualquier institución financiera</w:t>
      </w:r>
      <w:r w:rsidRPr="00A90211">
        <w:rPr>
          <w:rFonts w:ascii="Arial" w:hAnsi="Arial" w:cs="Arial"/>
          <w:sz w:val="20"/>
          <w:szCs w:val="20"/>
          <w:lang w:val="es-ES"/>
        </w:rPr>
        <w:t xml:space="preserve"> internacional </w:t>
      </w:r>
      <w:r w:rsidRPr="00A90211">
        <w:rPr>
          <w:rFonts w:ascii="Arial" w:hAnsi="Arial" w:cs="Arial"/>
          <w:sz w:val="20"/>
          <w:szCs w:val="20"/>
        </w:rPr>
        <w:t>designada como Banco de Primera Categoría en la Circular Nº 001</w:t>
      </w:r>
      <w:r w:rsidR="00404364">
        <w:rPr>
          <w:rFonts w:ascii="Arial" w:hAnsi="Arial" w:cs="Arial"/>
          <w:sz w:val="20"/>
          <w:szCs w:val="20"/>
        </w:rPr>
        <w:t>6</w:t>
      </w:r>
      <w:r w:rsidRPr="00A90211">
        <w:rPr>
          <w:rFonts w:ascii="Arial" w:hAnsi="Arial" w:cs="Arial"/>
          <w:sz w:val="20"/>
          <w:szCs w:val="20"/>
        </w:rPr>
        <w:t>-2019-BCRP,</w:t>
      </w:r>
      <w:r w:rsidRPr="00A90211">
        <w:rPr>
          <w:rFonts w:ascii="Arial" w:hAnsi="Arial" w:cs="Arial"/>
          <w:sz w:val="20"/>
          <w:szCs w:val="20"/>
          <w:lang w:val="es-ES"/>
        </w:rPr>
        <w:t xml:space="preserve"> </w:t>
      </w:r>
      <w:r w:rsidRPr="00A90211">
        <w:rPr>
          <w:rFonts w:ascii="Arial" w:hAnsi="Arial" w:cs="Arial"/>
          <w:sz w:val="20"/>
          <w:szCs w:val="20"/>
        </w:rPr>
        <w:t>emitida por el Banco Central de Reserva del Perú, o cualquier otra circular que posteriormente la modifique, o sustituya, pero sólo, en el extremo de que incorpore nuevas instituciones.</w:t>
      </w:r>
    </w:p>
    <w:p w14:paraId="72EFCBE8" w14:textId="77777777" w:rsidR="00A90211" w:rsidRPr="00A90211" w:rsidRDefault="00A90211" w:rsidP="00A53504">
      <w:pPr>
        <w:numPr>
          <w:ilvl w:val="0"/>
          <w:numId w:val="31"/>
        </w:numPr>
        <w:spacing w:before="40" w:after="0" w:line="250" w:lineRule="auto"/>
        <w:ind w:left="709" w:hanging="142"/>
        <w:jc w:val="both"/>
        <w:rPr>
          <w:rFonts w:ascii="Arial" w:hAnsi="Arial" w:cs="Arial"/>
          <w:sz w:val="20"/>
          <w:szCs w:val="20"/>
        </w:rPr>
      </w:pPr>
      <w:r w:rsidRPr="00A90211">
        <w:rPr>
          <w:rFonts w:ascii="Arial" w:hAnsi="Arial" w:cs="Arial"/>
          <w:sz w:val="20"/>
          <w:szCs w:val="20"/>
        </w:rPr>
        <w:t>cualquier otra institución financiera internacional que tenga una clasificación de riesgo no menor a la clasificación de grado de inversión asignada por una entidad clasificadora de riesgo internacional que califican a la República del Perú.</w:t>
      </w:r>
    </w:p>
    <w:p w14:paraId="746E78D7" w14:textId="77777777" w:rsidR="00A90211" w:rsidRPr="00A90211" w:rsidRDefault="00A90211" w:rsidP="00A53504">
      <w:pPr>
        <w:numPr>
          <w:ilvl w:val="0"/>
          <w:numId w:val="31"/>
        </w:numPr>
        <w:spacing w:before="40" w:after="0" w:line="250" w:lineRule="auto"/>
        <w:ind w:left="709" w:hanging="142"/>
        <w:jc w:val="both"/>
        <w:rPr>
          <w:rFonts w:ascii="Arial" w:hAnsi="Arial" w:cs="Arial"/>
          <w:sz w:val="20"/>
          <w:szCs w:val="20"/>
        </w:rPr>
      </w:pPr>
      <w:r w:rsidRPr="00A90211">
        <w:rPr>
          <w:rFonts w:ascii="Arial" w:hAnsi="Arial" w:cs="Arial"/>
          <w:sz w:val="20"/>
          <w:szCs w:val="20"/>
        </w:rPr>
        <w:t>cualquier institución financiera nacional con una clasificación de riesgo local no menor a (“A”), evaluada por una empresa clasificadora de riesgo nacional, debidamente autorizada por la Superintendencia del Mercado de Valores</w:t>
      </w:r>
      <w:r w:rsidRPr="00A90211">
        <w:rPr>
          <w:rFonts w:ascii="Arial" w:hAnsi="Arial" w:cs="Arial"/>
          <w:sz w:val="20"/>
          <w:szCs w:val="20"/>
          <w:lang w:val="es-ES"/>
        </w:rPr>
        <w:t xml:space="preserve"> (SMV)</w:t>
      </w:r>
      <w:r w:rsidRPr="00A90211">
        <w:rPr>
          <w:rFonts w:ascii="Arial" w:hAnsi="Arial" w:cs="Arial"/>
          <w:sz w:val="20"/>
          <w:szCs w:val="20"/>
        </w:rPr>
        <w:t>;</w:t>
      </w:r>
    </w:p>
    <w:p w14:paraId="4D1ED028" w14:textId="77777777" w:rsidR="00A90211" w:rsidRPr="00A90211" w:rsidRDefault="00A90211" w:rsidP="00A53504">
      <w:pPr>
        <w:numPr>
          <w:ilvl w:val="0"/>
          <w:numId w:val="31"/>
        </w:numPr>
        <w:spacing w:before="40" w:after="0" w:line="250" w:lineRule="auto"/>
        <w:ind w:left="709" w:hanging="142"/>
        <w:jc w:val="both"/>
        <w:rPr>
          <w:rFonts w:ascii="Arial" w:hAnsi="Arial" w:cs="Arial"/>
          <w:sz w:val="20"/>
          <w:szCs w:val="20"/>
          <w:lang w:val="es-ES"/>
        </w:rPr>
      </w:pPr>
      <w:r w:rsidRPr="00A90211">
        <w:rPr>
          <w:rFonts w:ascii="Arial" w:hAnsi="Arial" w:cs="Arial"/>
          <w:sz w:val="20"/>
          <w:szCs w:val="20"/>
        </w:rPr>
        <w:t xml:space="preserve">todos los inversionistas institucionales así considerados por las normas legales vigentes (tales como las Administradoras de Fondos de Pensiones – AFP), que adquieran directa o indirectamente cualquier tipo de valor mobiliario emitido por i) el Concesionario, ii) </w:t>
      </w:r>
      <w:r w:rsidRPr="00A90211">
        <w:rPr>
          <w:rFonts w:ascii="Arial" w:hAnsi="Arial" w:cs="Arial"/>
          <w:sz w:val="20"/>
          <w:szCs w:val="20"/>
          <w:lang w:val="es-ES"/>
        </w:rPr>
        <w:t xml:space="preserve">el fiduciario </w:t>
      </w:r>
      <w:r w:rsidRPr="00A90211">
        <w:rPr>
          <w:rFonts w:ascii="Arial" w:hAnsi="Arial" w:cs="Arial"/>
          <w:sz w:val="20"/>
          <w:szCs w:val="20"/>
        </w:rPr>
        <w:t xml:space="preserve">o sociedad titulizadora </w:t>
      </w:r>
      <w:r w:rsidRPr="00A90211">
        <w:rPr>
          <w:rFonts w:ascii="Arial" w:hAnsi="Arial" w:cs="Arial"/>
          <w:sz w:val="20"/>
          <w:szCs w:val="20"/>
          <w:lang w:val="es-ES"/>
        </w:rPr>
        <w:t xml:space="preserve">constituidos en el Perú o en el extranjero que adquieran derechos y/o activos derivados </w:t>
      </w:r>
      <w:r w:rsidRPr="00A90211">
        <w:rPr>
          <w:rFonts w:ascii="Arial" w:hAnsi="Arial" w:cs="Arial"/>
          <w:sz w:val="20"/>
          <w:szCs w:val="20"/>
        </w:rPr>
        <w:t>del Contrato de Concesión;</w:t>
      </w:r>
    </w:p>
    <w:p w14:paraId="322478B5" w14:textId="77777777" w:rsidR="00A90211" w:rsidRPr="00A90211" w:rsidRDefault="00A90211" w:rsidP="00A53504">
      <w:pPr>
        <w:numPr>
          <w:ilvl w:val="0"/>
          <w:numId w:val="31"/>
        </w:numPr>
        <w:spacing w:before="40" w:after="0" w:line="250" w:lineRule="auto"/>
        <w:ind w:left="709" w:hanging="142"/>
        <w:jc w:val="both"/>
        <w:rPr>
          <w:rFonts w:ascii="Arial" w:hAnsi="Arial" w:cs="Arial"/>
          <w:sz w:val="20"/>
          <w:szCs w:val="20"/>
          <w:lang w:val="es-ES"/>
        </w:rPr>
      </w:pPr>
      <w:r w:rsidRPr="00A90211">
        <w:rPr>
          <w:rFonts w:ascii="Arial" w:hAnsi="Arial" w:cs="Arial"/>
          <w:sz w:val="20"/>
          <w:szCs w:val="20"/>
        </w:rPr>
        <w:t xml:space="preserve">cualquier persona </w:t>
      </w:r>
      <w:r w:rsidRPr="00A90211">
        <w:rPr>
          <w:rFonts w:ascii="Arial" w:hAnsi="Arial" w:cs="Arial"/>
          <w:sz w:val="20"/>
          <w:szCs w:val="20"/>
          <w:lang w:val="es-ES"/>
        </w:rPr>
        <w:t xml:space="preserve">natural o </w:t>
      </w:r>
      <w:r w:rsidRPr="00A90211">
        <w:rPr>
          <w:rFonts w:ascii="Arial" w:hAnsi="Arial" w:cs="Arial"/>
          <w:sz w:val="20"/>
          <w:szCs w:val="20"/>
        </w:rPr>
        <w:t xml:space="preserve">jurídica que adquiera directa o indirectamente cualquier tipo de valor mobiliario o instrumento de deuda emitido </w:t>
      </w:r>
      <w:r w:rsidRPr="00A90211">
        <w:rPr>
          <w:rFonts w:ascii="Arial" w:hAnsi="Arial" w:cs="Arial"/>
          <w:sz w:val="20"/>
          <w:szCs w:val="20"/>
          <w:lang w:val="es-ES"/>
        </w:rPr>
        <w:t xml:space="preserve">por el Concesionario </w:t>
      </w:r>
      <w:r w:rsidRPr="00A90211">
        <w:rPr>
          <w:rFonts w:ascii="Arial" w:hAnsi="Arial" w:cs="Arial"/>
          <w:sz w:val="20"/>
          <w:szCs w:val="20"/>
        </w:rPr>
        <w:t>mediante oferta pública o privada o a través de patrimonio fideicometido, fondos de inversión o sociedad titulizadora constituida en el Perú o en el extranjero</w:t>
      </w:r>
      <w:r w:rsidRPr="00A90211">
        <w:rPr>
          <w:rFonts w:ascii="Arial" w:hAnsi="Arial" w:cs="Arial"/>
          <w:sz w:val="20"/>
          <w:szCs w:val="20"/>
          <w:lang w:val="es-ES"/>
        </w:rPr>
        <w:t>.</w:t>
      </w:r>
    </w:p>
    <w:p w14:paraId="3C3779FE" w14:textId="77777777" w:rsidR="00A90211" w:rsidRPr="00A90211" w:rsidRDefault="00A90211" w:rsidP="00A90211">
      <w:pPr>
        <w:spacing w:before="120" w:after="0" w:line="250" w:lineRule="auto"/>
        <w:ind w:left="426"/>
        <w:jc w:val="both"/>
        <w:rPr>
          <w:rFonts w:ascii="Arial" w:hAnsi="Arial" w:cs="Arial"/>
          <w:sz w:val="20"/>
          <w:szCs w:val="20"/>
        </w:rPr>
      </w:pPr>
      <w:r w:rsidRPr="00A90211">
        <w:rPr>
          <w:rFonts w:ascii="Arial" w:hAnsi="Arial" w:cs="Arial"/>
          <w:bCs/>
          <w:sz w:val="20"/>
          <w:szCs w:val="20"/>
          <w:lang w:val="es-ES"/>
        </w:rPr>
        <w:t>Queda expresamente establecido que</w:t>
      </w:r>
      <w:r w:rsidR="00CD487E">
        <w:rPr>
          <w:rFonts w:ascii="Arial" w:hAnsi="Arial" w:cs="Arial"/>
          <w:bCs/>
          <w:sz w:val="20"/>
          <w:szCs w:val="20"/>
          <w:lang w:val="es-ES"/>
        </w:rPr>
        <w:t>,</w:t>
      </w:r>
      <w:r w:rsidRPr="00A90211">
        <w:rPr>
          <w:rFonts w:ascii="Arial" w:hAnsi="Arial" w:cs="Arial"/>
          <w:bCs/>
          <w:sz w:val="20"/>
          <w:szCs w:val="20"/>
          <w:lang w:val="es-ES"/>
        </w:rPr>
        <w:t xml:space="preserve"> bajo ninguna circunstancia</w:t>
      </w:r>
      <w:r w:rsidR="00CD487E">
        <w:rPr>
          <w:rFonts w:ascii="Arial" w:hAnsi="Arial" w:cs="Arial"/>
          <w:bCs/>
          <w:sz w:val="20"/>
          <w:szCs w:val="20"/>
          <w:lang w:val="es-ES"/>
        </w:rPr>
        <w:t>,</w:t>
      </w:r>
      <w:r w:rsidRPr="00A90211">
        <w:rPr>
          <w:rFonts w:ascii="Arial" w:hAnsi="Arial" w:cs="Arial"/>
          <w:bCs/>
          <w:sz w:val="20"/>
          <w:szCs w:val="20"/>
          <w:lang w:val="es-ES"/>
        </w:rPr>
        <w:t xml:space="preserve"> se permitirá que los accionistas o socios o participacionistas del </w:t>
      </w:r>
      <w:r w:rsidRPr="00A90211">
        <w:rPr>
          <w:rFonts w:ascii="Arial" w:hAnsi="Arial" w:cs="Arial"/>
          <w:sz w:val="20"/>
          <w:szCs w:val="20"/>
        </w:rPr>
        <w:t>Concesionario</w:t>
      </w:r>
      <w:r w:rsidRPr="00A90211">
        <w:rPr>
          <w:rFonts w:ascii="Arial" w:hAnsi="Arial" w:cs="Arial"/>
          <w:bCs/>
          <w:sz w:val="20"/>
          <w:szCs w:val="20"/>
          <w:lang w:val="es-ES"/>
        </w:rPr>
        <w:t xml:space="preserve"> sean Acreedores Permitidos directa o indirectamente. </w:t>
      </w:r>
      <w:r w:rsidRPr="00A90211">
        <w:rPr>
          <w:rFonts w:ascii="Arial" w:hAnsi="Arial" w:cs="Arial"/>
          <w:sz w:val="20"/>
          <w:szCs w:val="20"/>
        </w:rPr>
        <w:t>Los Acreedores Permitidos no deberán pertenecer al mismo grupo económico según lo establecido en la Resolución SMV 019-2015-SMV/01 o norma que la sustituya.</w:t>
      </w:r>
    </w:p>
    <w:p w14:paraId="374FCEA1" w14:textId="77777777" w:rsidR="00A90211" w:rsidRPr="00A90211" w:rsidRDefault="00A90211" w:rsidP="00A90211">
      <w:pPr>
        <w:tabs>
          <w:tab w:val="left" w:pos="709"/>
        </w:tabs>
        <w:spacing w:before="120" w:after="0" w:line="250" w:lineRule="auto"/>
        <w:ind w:left="426"/>
        <w:jc w:val="both"/>
        <w:rPr>
          <w:rFonts w:ascii="Arial" w:hAnsi="Arial" w:cs="Arial"/>
          <w:sz w:val="20"/>
          <w:szCs w:val="20"/>
        </w:rPr>
      </w:pPr>
      <w:r w:rsidRPr="00A90211">
        <w:rPr>
          <w:rFonts w:ascii="Arial" w:hAnsi="Arial" w:cs="Arial"/>
          <w:sz w:val="20"/>
          <w:szCs w:val="20"/>
        </w:rPr>
        <w:t>En los casos de los Literales (i) al (v), para ser considerado Acreedor Permitido deberá tener tal condición a la fecha de suscripción de su respectivo contrato de financiamiento.</w:t>
      </w:r>
    </w:p>
    <w:p w14:paraId="0BB6C9AA" w14:textId="77777777" w:rsidR="00A90211" w:rsidRPr="00A90211" w:rsidRDefault="00A90211" w:rsidP="00A90211">
      <w:pPr>
        <w:spacing w:before="60" w:after="0" w:line="250" w:lineRule="auto"/>
        <w:ind w:left="425"/>
        <w:jc w:val="both"/>
        <w:rPr>
          <w:rFonts w:ascii="Arial" w:hAnsi="Arial" w:cs="Arial"/>
          <w:sz w:val="20"/>
          <w:szCs w:val="20"/>
        </w:rPr>
      </w:pPr>
      <w:r w:rsidRPr="00A90211">
        <w:rPr>
          <w:rFonts w:ascii="Arial" w:hAnsi="Arial" w:cs="Arial"/>
          <w:sz w:val="20"/>
          <w:szCs w:val="20"/>
        </w:rPr>
        <w:t>En caso de créditos sindicados, los Acreedores Permitidos podrán estar representados por un Agente Administrativo o Agente de Garantías.</w:t>
      </w:r>
    </w:p>
    <w:p w14:paraId="7E6323B2" w14:textId="77777777" w:rsidR="00A90211" w:rsidRPr="00A90211" w:rsidRDefault="00A90211" w:rsidP="00A90211">
      <w:pPr>
        <w:spacing w:before="60" w:after="0" w:line="250" w:lineRule="auto"/>
        <w:ind w:left="425"/>
        <w:jc w:val="both"/>
        <w:rPr>
          <w:rFonts w:ascii="Arial" w:hAnsi="Arial" w:cs="Arial"/>
          <w:sz w:val="20"/>
          <w:szCs w:val="20"/>
        </w:rPr>
      </w:pPr>
      <w:r w:rsidRPr="00A90211">
        <w:rPr>
          <w:rFonts w:ascii="Arial" w:eastAsia="Times New Roman" w:hAnsi="Arial" w:cs="Arial"/>
          <w:color w:val="000000"/>
          <w:sz w:val="20"/>
          <w:szCs w:val="20"/>
          <w:lang w:eastAsia="zh-CN"/>
        </w:rPr>
        <w:t xml:space="preserve">Asimismo, para valores mobiliarios, los Acreedores Permitidos deberán estar representados por el </w:t>
      </w:r>
      <w:r w:rsidRPr="00A90211">
        <w:rPr>
          <w:rFonts w:ascii="Arial" w:hAnsi="Arial" w:cs="Arial"/>
          <w:sz w:val="20"/>
          <w:szCs w:val="20"/>
        </w:rPr>
        <w:t>representante</w:t>
      </w:r>
      <w:r w:rsidRPr="00A90211">
        <w:rPr>
          <w:rFonts w:ascii="Arial" w:eastAsia="Times New Roman" w:hAnsi="Arial" w:cs="Arial"/>
          <w:color w:val="000000"/>
          <w:sz w:val="20"/>
          <w:szCs w:val="20"/>
          <w:lang w:eastAsia="zh-CN"/>
        </w:rPr>
        <w:t xml:space="preserve"> de los obligacionistas o su equivalente (según lo establecido en el artículo 87 de la Ley del Mercado de Valores y artículo 325 de la Ley General de Sociedades).</w:t>
      </w:r>
    </w:p>
    <w:p w14:paraId="3C5D528F" w14:textId="77777777" w:rsidR="00A90211" w:rsidRPr="00A90211" w:rsidRDefault="00A90211" w:rsidP="00A53504">
      <w:pPr>
        <w:numPr>
          <w:ilvl w:val="3"/>
          <w:numId w:val="28"/>
        </w:numPr>
        <w:tabs>
          <w:tab w:val="left" w:pos="426"/>
        </w:tabs>
        <w:spacing w:before="180" w:after="80" w:line="250" w:lineRule="auto"/>
        <w:ind w:left="3374" w:hanging="3374"/>
        <w:jc w:val="both"/>
        <w:rPr>
          <w:rFonts w:ascii="Arial" w:hAnsi="Arial" w:cs="Arial"/>
          <w:b/>
          <w:sz w:val="20"/>
          <w:szCs w:val="20"/>
        </w:rPr>
      </w:pPr>
      <w:r w:rsidRPr="00A90211">
        <w:rPr>
          <w:rFonts w:ascii="Arial" w:hAnsi="Arial" w:cs="Arial"/>
          <w:b/>
          <w:sz w:val="20"/>
          <w:szCs w:val="20"/>
        </w:rPr>
        <w:t>Autoridad Gubernamental Competente:</w:t>
      </w:r>
    </w:p>
    <w:p w14:paraId="63350B31" w14:textId="77777777" w:rsidR="00A90211" w:rsidRPr="00A90211" w:rsidRDefault="00A90211" w:rsidP="00A53504">
      <w:pPr>
        <w:spacing w:before="60" w:after="0" w:line="250" w:lineRule="auto"/>
        <w:ind w:left="426"/>
        <w:jc w:val="both"/>
        <w:rPr>
          <w:rFonts w:ascii="Arial" w:eastAsia="Times New Roman" w:hAnsi="Arial" w:cs="Arial"/>
          <w:color w:val="000000"/>
          <w:sz w:val="20"/>
          <w:szCs w:val="20"/>
          <w:lang w:eastAsia="es-PE"/>
        </w:rPr>
      </w:pPr>
      <w:r w:rsidRPr="00A90211">
        <w:rPr>
          <w:rFonts w:ascii="Arial" w:eastAsia="Times New Roman" w:hAnsi="Arial" w:cs="Arial"/>
          <w:color w:val="000000"/>
          <w:sz w:val="20"/>
          <w:szCs w:val="20"/>
          <w:lang w:eastAsia="es-PE"/>
        </w:rPr>
        <w:t>Es el órgano o institución nacional, regional, departamental, provincial o distrital, o cualquiera de sus dependencias o agencias, regulatorias o administrativas, o cualquier entidad pública u organismo del Perú que conforme a ley ejerza poderes ejecutivos, legislativos o judiciales, o que pertenezca a cualquiera de los gobiernos, autoridades o instituciones anteriormente citadas, con competencia sobre las personas o materias en cuestión.</w:t>
      </w:r>
    </w:p>
    <w:p w14:paraId="04FB4F70" w14:textId="77777777" w:rsidR="00A90211" w:rsidRPr="00A90211" w:rsidRDefault="00A90211" w:rsidP="00A53504">
      <w:pPr>
        <w:numPr>
          <w:ilvl w:val="3"/>
          <w:numId w:val="28"/>
        </w:numPr>
        <w:tabs>
          <w:tab w:val="left" w:pos="426"/>
        </w:tabs>
        <w:spacing w:before="180" w:after="80" w:line="250" w:lineRule="auto"/>
        <w:ind w:left="3374" w:hanging="3374"/>
        <w:jc w:val="both"/>
        <w:rPr>
          <w:rFonts w:ascii="Arial" w:hAnsi="Arial" w:cs="Arial"/>
          <w:b/>
          <w:sz w:val="20"/>
          <w:szCs w:val="20"/>
        </w:rPr>
      </w:pPr>
      <w:r w:rsidRPr="00A90211">
        <w:rPr>
          <w:rFonts w:ascii="Arial" w:hAnsi="Arial" w:cs="Arial"/>
          <w:b/>
          <w:sz w:val="20"/>
          <w:szCs w:val="20"/>
        </w:rPr>
        <w:lastRenderedPageBreak/>
        <w:t>Base Tarifaria:</w:t>
      </w:r>
    </w:p>
    <w:p w14:paraId="38234019" w14:textId="77777777" w:rsidR="00A90211" w:rsidRPr="00A90211" w:rsidRDefault="00A90211" w:rsidP="00A53504">
      <w:pPr>
        <w:spacing w:before="60" w:after="0" w:line="250" w:lineRule="auto"/>
        <w:ind w:left="426"/>
        <w:jc w:val="both"/>
        <w:rPr>
          <w:rFonts w:ascii="Arial" w:hAnsi="Arial" w:cs="Arial"/>
          <w:color w:val="000000"/>
          <w:sz w:val="20"/>
          <w:szCs w:val="20"/>
        </w:rPr>
      </w:pPr>
      <w:r w:rsidRPr="00A90211">
        <w:rPr>
          <w:rFonts w:ascii="Arial" w:hAnsi="Arial" w:cs="Arial"/>
          <w:color w:val="000000"/>
          <w:sz w:val="20"/>
          <w:szCs w:val="20"/>
          <w:lang w:val="es-ES"/>
        </w:rPr>
        <w:t xml:space="preserve">Es la señalada en </w:t>
      </w:r>
      <w:r w:rsidRPr="00CD487E">
        <w:rPr>
          <w:rFonts w:ascii="Arial" w:hAnsi="Arial" w:cs="Arial"/>
          <w:color w:val="000000"/>
          <w:sz w:val="20"/>
          <w:szCs w:val="20"/>
          <w:lang w:val="es-ES"/>
        </w:rPr>
        <w:t>la Cláusula 8</w:t>
      </w:r>
      <w:r w:rsidRPr="00CD487E">
        <w:rPr>
          <w:rFonts w:ascii="Arial" w:hAnsi="Arial" w:cs="Arial"/>
          <w:color w:val="000000"/>
          <w:sz w:val="20"/>
          <w:szCs w:val="20"/>
        </w:rPr>
        <w:t>.</w:t>
      </w:r>
    </w:p>
    <w:p w14:paraId="3B5ED2B4" w14:textId="77777777" w:rsidR="00A90211" w:rsidRPr="00A90211" w:rsidRDefault="00A90211" w:rsidP="00A53504">
      <w:pPr>
        <w:numPr>
          <w:ilvl w:val="3"/>
          <w:numId w:val="28"/>
        </w:numPr>
        <w:tabs>
          <w:tab w:val="left" w:pos="426"/>
        </w:tabs>
        <w:spacing w:before="180" w:after="80" w:line="250" w:lineRule="auto"/>
        <w:ind w:left="3374" w:hanging="3374"/>
        <w:jc w:val="both"/>
        <w:rPr>
          <w:rFonts w:ascii="Arial" w:hAnsi="Arial" w:cs="Arial"/>
          <w:b/>
          <w:sz w:val="20"/>
          <w:szCs w:val="20"/>
        </w:rPr>
      </w:pPr>
      <w:r w:rsidRPr="00A90211">
        <w:rPr>
          <w:rFonts w:ascii="Arial" w:hAnsi="Arial" w:cs="Arial"/>
          <w:b/>
          <w:sz w:val="20"/>
          <w:szCs w:val="20"/>
        </w:rPr>
        <w:t>Bienes de la Concesión:</w:t>
      </w:r>
    </w:p>
    <w:p w14:paraId="3FC61224" w14:textId="77777777" w:rsidR="00A90211" w:rsidRPr="00A90211" w:rsidRDefault="00A90211" w:rsidP="00A53504">
      <w:pPr>
        <w:spacing w:before="60" w:after="0" w:line="250" w:lineRule="auto"/>
        <w:ind w:left="426"/>
        <w:jc w:val="both"/>
        <w:rPr>
          <w:rFonts w:ascii="Arial" w:eastAsia="Times New Roman" w:hAnsi="Arial" w:cs="Arial"/>
          <w:color w:val="000000"/>
          <w:sz w:val="20"/>
          <w:szCs w:val="20"/>
          <w:lang w:eastAsia="es-PE"/>
        </w:rPr>
      </w:pPr>
      <w:r w:rsidRPr="00A90211">
        <w:rPr>
          <w:rFonts w:ascii="Arial" w:eastAsia="Times New Roman" w:hAnsi="Arial" w:cs="Arial"/>
          <w:color w:val="000000"/>
          <w:sz w:val="20"/>
          <w:szCs w:val="20"/>
          <w:lang w:eastAsia="es-PE"/>
        </w:rPr>
        <w:t xml:space="preserve">Son los bienes muebles e inmuebles que comprenden terrenos, edificaciones, equipamiento, accesorios, concesiones (incluyendo la Concesión Definitiva de Transmisión Eléctrica), licencias, servidumbres a constituirse conforme a las Leyes </w:t>
      </w:r>
      <w:r w:rsidRPr="00A90211">
        <w:rPr>
          <w:rFonts w:ascii="Arial" w:hAnsi="Arial" w:cs="Arial"/>
          <w:color w:val="000000"/>
          <w:sz w:val="20"/>
          <w:szCs w:val="20"/>
        </w:rPr>
        <w:t xml:space="preserve">y Disposiciones </w:t>
      </w:r>
      <w:r w:rsidRPr="00A90211">
        <w:rPr>
          <w:rFonts w:ascii="Arial" w:eastAsia="Times New Roman" w:hAnsi="Arial" w:cs="Arial"/>
          <w:color w:val="000000"/>
          <w:sz w:val="20"/>
          <w:szCs w:val="20"/>
          <w:lang w:eastAsia="es-PE"/>
        </w:rPr>
        <w:t xml:space="preserve">Aplicables, y en general todas las obras, equipos, vehículos, stock de repuestos, herramientas, instalaciones, planos, estudios, software, bases de datos, manuales e información técnica, provistas o adquiridas por </w:t>
      </w:r>
      <w:r w:rsidRPr="00A90211">
        <w:rPr>
          <w:rFonts w:ascii="Arial" w:hAnsi="Arial" w:cs="Arial"/>
          <w:color w:val="000000"/>
          <w:sz w:val="20"/>
          <w:szCs w:val="20"/>
        </w:rPr>
        <w:t xml:space="preserve">el </w:t>
      </w:r>
      <w:r w:rsidRPr="00A90211">
        <w:rPr>
          <w:rFonts w:ascii="Arial" w:eastAsia="Times New Roman" w:hAnsi="Arial" w:cs="Arial"/>
          <w:color w:val="000000"/>
          <w:sz w:val="20"/>
          <w:szCs w:val="20"/>
          <w:lang w:eastAsia="es-PE"/>
        </w:rPr>
        <w:t>Concesionari</w:t>
      </w:r>
      <w:r w:rsidRPr="00A90211">
        <w:rPr>
          <w:rFonts w:ascii="Arial" w:hAnsi="Arial" w:cs="Arial"/>
          <w:color w:val="000000"/>
          <w:sz w:val="20"/>
          <w:szCs w:val="20"/>
        </w:rPr>
        <w:t>o</w:t>
      </w:r>
      <w:r w:rsidRPr="00A90211">
        <w:rPr>
          <w:rFonts w:ascii="Arial" w:eastAsia="Times New Roman" w:hAnsi="Arial" w:cs="Arial"/>
          <w:color w:val="000000"/>
          <w:sz w:val="20"/>
          <w:szCs w:val="20"/>
          <w:lang w:eastAsia="es-PE"/>
        </w:rPr>
        <w:t xml:space="preserve"> para la adecuada construcción y operación del Proyecto y prestación del Servicio, bajo los términos del presente Contrato y para el cumplimiento del objeto de la Concesión. Incluye los Refuerzos, si los hubiese ejecutado </w:t>
      </w:r>
      <w:r w:rsidRPr="00A90211">
        <w:rPr>
          <w:rFonts w:ascii="Arial" w:hAnsi="Arial" w:cs="Arial"/>
          <w:color w:val="000000"/>
          <w:sz w:val="20"/>
          <w:szCs w:val="20"/>
        </w:rPr>
        <w:t xml:space="preserve">el </w:t>
      </w:r>
      <w:r w:rsidRPr="00A90211">
        <w:rPr>
          <w:rFonts w:ascii="Arial" w:eastAsia="Times New Roman" w:hAnsi="Arial" w:cs="Arial"/>
          <w:color w:val="000000"/>
          <w:sz w:val="20"/>
          <w:szCs w:val="20"/>
          <w:lang w:eastAsia="es-PE"/>
        </w:rPr>
        <w:t>Concesionari</w:t>
      </w:r>
      <w:r w:rsidRPr="00A90211">
        <w:rPr>
          <w:rFonts w:ascii="Arial" w:hAnsi="Arial" w:cs="Arial"/>
          <w:color w:val="000000"/>
          <w:sz w:val="20"/>
          <w:szCs w:val="20"/>
        </w:rPr>
        <w:t>o</w:t>
      </w:r>
      <w:r w:rsidRPr="00A90211">
        <w:rPr>
          <w:rFonts w:ascii="Arial" w:eastAsia="Times New Roman" w:hAnsi="Arial" w:cs="Arial"/>
          <w:color w:val="000000"/>
          <w:sz w:val="20"/>
          <w:szCs w:val="20"/>
          <w:lang w:eastAsia="es-PE"/>
        </w:rPr>
        <w:t xml:space="preserve"> de conformidad con las Leyes </w:t>
      </w:r>
      <w:r w:rsidRPr="00A90211">
        <w:rPr>
          <w:rFonts w:ascii="Arial" w:hAnsi="Arial" w:cs="Arial"/>
          <w:color w:val="000000"/>
          <w:sz w:val="20"/>
          <w:szCs w:val="20"/>
        </w:rPr>
        <w:t xml:space="preserve">y Disposiciones </w:t>
      </w:r>
      <w:r w:rsidRPr="00A90211">
        <w:rPr>
          <w:rFonts w:ascii="Arial" w:eastAsia="Times New Roman" w:hAnsi="Arial" w:cs="Arial"/>
          <w:color w:val="000000"/>
          <w:sz w:val="20"/>
          <w:szCs w:val="20"/>
          <w:lang w:eastAsia="es-PE"/>
        </w:rPr>
        <w:t xml:space="preserve">Aplicables. </w:t>
      </w:r>
    </w:p>
    <w:p w14:paraId="2CB2C53F" w14:textId="77777777" w:rsidR="00A90211" w:rsidRPr="00A90211" w:rsidRDefault="00A90211" w:rsidP="00A53504">
      <w:pPr>
        <w:numPr>
          <w:ilvl w:val="3"/>
          <w:numId w:val="28"/>
        </w:numPr>
        <w:tabs>
          <w:tab w:val="left" w:pos="426"/>
        </w:tabs>
        <w:spacing w:before="180" w:after="80" w:line="250" w:lineRule="auto"/>
        <w:ind w:left="3374" w:hanging="3374"/>
        <w:jc w:val="both"/>
        <w:rPr>
          <w:rFonts w:ascii="Arial" w:hAnsi="Arial" w:cs="Arial"/>
          <w:b/>
          <w:sz w:val="20"/>
          <w:szCs w:val="20"/>
        </w:rPr>
      </w:pPr>
      <w:r w:rsidRPr="00A90211">
        <w:rPr>
          <w:rFonts w:ascii="Arial" w:hAnsi="Arial" w:cs="Arial"/>
          <w:b/>
          <w:sz w:val="20"/>
          <w:szCs w:val="20"/>
        </w:rPr>
        <w:t>Bienes del Concesionario:</w:t>
      </w:r>
    </w:p>
    <w:p w14:paraId="6145D761"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 xml:space="preserve">Son </w:t>
      </w:r>
      <w:r w:rsidRPr="00A90211">
        <w:rPr>
          <w:rFonts w:ascii="Arial" w:eastAsia="Times New Roman" w:hAnsi="Arial" w:cs="Arial"/>
          <w:color w:val="000000"/>
          <w:sz w:val="20"/>
          <w:szCs w:val="20"/>
          <w:lang w:eastAsia="es-PE"/>
        </w:rPr>
        <w:t>todos</w:t>
      </w:r>
      <w:r w:rsidRPr="00A90211">
        <w:rPr>
          <w:rFonts w:ascii="Arial" w:hAnsi="Arial" w:cs="Arial"/>
          <w:sz w:val="20"/>
          <w:szCs w:val="20"/>
        </w:rPr>
        <w:t xml:space="preserve"> los bienes de propiedad del Concesionario que no califican como Bienes de la Concesión y son de su libre disposición.</w:t>
      </w:r>
    </w:p>
    <w:p w14:paraId="4F6487BE" w14:textId="77777777" w:rsidR="00A90211" w:rsidRPr="00A90211" w:rsidRDefault="00A90211" w:rsidP="00A53504">
      <w:pPr>
        <w:numPr>
          <w:ilvl w:val="3"/>
          <w:numId w:val="28"/>
        </w:numPr>
        <w:tabs>
          <w:tab w:val="left" w:pos="426"/>
        </w:tabs>
        <w:spacing w:before="180" w:after="80" w:line="250" w:lineRule="auto"/>
        <w:ind w:left="3374" w:hanging="3374"/>
        <w:jc w:val="both"/>
        <w:rPr>
          <w:rFonts w:ascii="Arial" w:hAnsi="Arial" w:cs="Arial"/>
          <w:b/>
          <w:sz w:val="20"/>
          <w:szCs w:val="20"/>
        </w:rPr>
      </w:pPr>
      <w:r w:rsidRPr="00A90211">
        <w:rPr>
          <w:rFonts w:ascii="Arial" w:hAnsi="Arial" w:cs="Arial"/>
          <w:b/>
          <w:sz w:val="20"/>
          <w:szCs w:val="20"/>
        </w:rPr>
        <w:t>Cierre Financiero:</w:t>
      </w:r>
    </w:p>
    <w:p w14:paraId="5EB86641"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 xml:space="preserve">Es la fecha en la que el Concesionario suscribe el contrato de financiamiento que cubre las </w:t>
      </w:r>
      <w:r w:rsidRPr="00A90211">
        <w:rPr>
          <w:rFonts w:ascii="Arial" w:eastAsia="Times New Roman" w:hAnsi="Arial" w:cs="Arial"/>
          <w:color w:val="000000"/>
          <w:sz w:val="20"/>
          <w:szCs w:val="20"/>
          <w:lang w:eastAsia="es-PE"/>
        </w:rPr>
        <w:t>necesidades</w:t>
      </w:r>
      <w:r w:rsidRPr="00A90211">
        <w:rPr>
          <w:rFonts w:ascii="Arial" w:hAnsi="Arial" w:cs="Arial"/>
          <w:sz w:val="20"/>
          <w:szCs w:val="20"/>
        </w:rPr>
        <w:t xml:space="preserve"> para la construcción y equipamiento del Proyecto.</w:t>
      </w:r>
    </w:p>
    <w:p w14:paraId="6337AA78" w14:textId="77777777" w:rsidR="00A90211" w:rsidRPr="00A90211" w:rsidRDefault="00A90211" w:rsidP="00A53504">
      <w:pPr>
        <w:numPr>
          <w:ilvl w:val="3"/>
          <w:numId w:val="28"/>
        </w:numPr>
        <w:tabs>
          <w:tab w:val="left" w:pos="426"/>
        </w:tabs>
        <w:spacing w:before="180" w:after="80" w:line="250" w:lineRule="auto"/>
        <w:ind w:left="3374" w:hanging="3374"/>
        <w:jc w:val="both"/>
        <w:rPr>
          <w:rFonts w:ascii="Arial" w:hAnsi="Arial" w:cs="Arial"/>
          <w:b/>
          <w:sz w:val="20"/>
          <w:szCs w:val="20"/>
        </w:rPr>
      </w:pPr>
      <w:r w:rsidRPr="00A90211">
        <w:rPr>
          <w:rFonts w:ascii="Arial" w:hAnsi="Arial" w:cs="Arial"/>
          <w:b/>
          <w:sz w:val="20"/>
          <w:szCs w:val="20"/>
        </w:rPr>
        <w:t>COES:</w:t>
      </w:r>
    </w:p>
    <w:p w14:paraId="6993BC25"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 xml:space="preserve">Es el </w:t>
      </w:r>
      <w:r w:rsidRPr="00A90211">
        <w:rPr>
          <w:rFonts w:ascii="Arial" w:eastAsia="Times New Roman" w:hAnsi="Arial" w:cs="Arial"/>
          <w:color w:val="000000"/>
          <w:sz w:val="20"/>
          <w:szCs w:val="20"/>
          <w:lang w:eastAsia="es-PE"/>
        </w:rPr>
        <w:t>Comité</w:t>
      </w:r>
      <w:r w:rsidRPr="00A90211">
        <w:rPr>
          <w:rFonts w:ascii="Arial" w:hAnsi="Arial" w:cs="Arial"/>
          <w:sz w:val="20"/>
          <w:szCs w:val="20"/>
        </w:rPr>
        <w:t xml:space="preserve"> de Operación Económica del Sistema Eléctrico Interconectado Nacional.</w:t>
      </w:r>
    </w:p>
    <w:p w14:paraId="63A5CFA0" w14:textId="77777777" w:rsidR="00A90211" w:rsidRPr="00A90211" w:rsidRDefault="00A90211" w:rsidP="00A53504">
      <w:pPr>
        <w:numPr>
          <w:ilvl w:val="3"/>
          <w:numId w:val="28"/>
        </w:numPr>
        <w:tabs>
          <w:tab w:val="left" w:pos="426"/>
        </w:tabs>
        <w:spacing w:before="180" w:after="80" w:line="250" w:lineRule="auto"/>
        <w:ind w:left="3374" w:hanging="3374"/>
        <w:jc w:val="both"/>
        <w:rPr>
          <w:rFonts w:ascii="Arial" w:hAnsi="Arial" w:cs="Arial"/>
          <w:b/>
          <w:sz w:val="20"/>
          <w:szCs w:val="20"/>
        </w:rPr>
      </w:pPr>
      <w:r w:rsidRPr="00A90211">
        <w:rPr>
          <w:rFonts w:ascii="Arial" w:hAnsi="Arial" w:cs="Arial"/>
          <w:b/>
          <w:sz w:val="20"/>
          <w:szCs w:val="20"/>
        </w:rPr>
        <w:t>Concedente:</w:t>
      </w:r>
    </w:p>
    <w:p w14:paraId="6B1B1473"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Es el Estado de la República del Perú, representada por el Ministerio de Energía y Minas.</w:t>
      </w:r>
    </w:p>
    <w:p w14:paraId="08EC6C21" w14:textId="77777777" w:rsidR="00A90211" w:rsidRPr="00A90211" w:rsidRDefault="00A90211" w:rsidP="00A53504">
      <w:pPr>
        <w:numPr>
          <w:ilvl w:val="3"/>
          <w:numId w:val="28"/>
        </w:numPr>
        <w:tabs>
          <w:tab w:val="left" w:pos="426"/>
        </w:tabs>
        <w:spacing w:before="180" w:after="80" w:line="250" w:lineRule="auto"/>
        <w:ind w:left="3374" w:hanging="3374"/>
        <w:jc w:val="both"/>
        <w:rPr>
          <w:rFonts w:ascii="Arial" w:hAnsi="Arial" w:cs="Arial"/>
          <w:b/>
          <w:sz w:val="20"/>
          <w:szCs w:val="20"/>
        </w:rPr>
      </w:pPr>
      <w:r w:rsidRPr="00A90211">
        <w:rPr>
          <w:rFonts w:ascii="Arial" w:hAnsi="Arial" w:cs="Arial"/>
          <w:b/>
          <w:sz w:val="20"/>
          <w:szCs w:val="20"/>
        </w:rPr>
        <w:t>Concesión:</w:t>
      </w:r>
    </w:p>
    <w:p w14:paraId="70FCD446" w14:textId="77777777" w:rsidR="00A90211" w:rsidRPr="00A90211" w:rsidRDefault="00A90211" w:rsidP="00A53504">
      <w:pPr>
        <w:spacing w:before="60" w:after="0" w:line="250" w:lineRule="auto"/>
        <w:ind w:left="425"/>
        <w:jc w:val="both"/>
        <w:rPr>
          <w:rFonts w:ascii="Arial" w:eastAsia="Times New Roman" w:hAnsi="Arial" w:cs="Arial"/>
          <w:color w:val="000000"/>
          <w:sz w:val="20"/>
          <w:szCs w:val="20"/>
          <w:lang w:eastAsia="es-PE"/>
        </w:rPr>
      </w:pPr>
      <w:r w:rsidRPr="00A90211">
        <w:rPr>
          <w:rFonts w:ascii="Arial" w:eastAsia="Times New Roman" w:hAnsi="Arial" w:cs="Arial"/>
          <w:color w:val="000000"/>
          <w:sz w:val="20"/>
          <w:szCs w:val="20"/>
          <w:lang w:eastAsia="es-PE"/>
        </w:rPr>
        <w:t xml:space="preserve">Es la relación jurídica de Derecho Público que se establece entre el Concedente y el </w:t>
      </w:r>
      <w:r w:rsidRPr="00A90211">
        <w:rPr>
          <w:rFonts w:ascii="Arial" w:hAnsi="Arial" w:cs="Arial"/>
          <w:sz w:val="20"/>
          <w:szCs w:val="20"/>
        </w:rPr>
        <w:t>Concesionario</w:t>
      </w:r>
      <w:r w:rsidRPr="00A90211">
        <w:rPr>
          <w:rFonts w:ascii="Arial" w:eastAsia="Times New Roman" w:hAnsi="Arial" w:cs="Arial"/>
          <w:color w:val="000000"/>
          <w:sz w:val="20"/>
          <w:szCs w:val="20"/>
          <w:lang w:eastAsia="es-PE"/>
        </w:rPr>
        <w:t xml:space="preserve"> a partir de la Fecha de Cierre, mediante la cual el Concedente otorga al </w:t>
      </w:r>
      <w:r w:rsidRPr="00A90211">
        <w:rPr>
          <w:rFonts w:ascii="Arial" w:hAnsi="Arial" w:cs="Arial"/>
          <w:sz w:val="20"/>
          <w:szCs w:val="20"/>
        </w:rPr>
        <w:t>Concesionario</w:t>
      </w:r>
      <w:r w:rsidRPr="00A90211">
        <w:rPr>
          <w:rFonts w:ascii="Arial" w:eastAsia="Times New Roman" w:hAnsi="Arial" w:cs="Arial"/>
          <w:color w:val="000000"/>
          <w:sz w:val="20"/>
          <w:szCs w:val="20"/>
          <w:lang w:eastAsia="es-PE"/>
        </w:rPr>
        <w:t xml:space="preserve"> el derecho a la explotación económica del </w:t>
      </w:r>
      <w:r w:rsidRPr="00A90211">
        <w:rPr>
          <w:rFonts w:ascii="Arial" w:eastAsia="Times New Roman" w:hAnsi="Arial" w:cs="Arial"/>
          <w:bCs/>
          <w:iCs/>
          <w:color w:val="000000"/>
          <w:sz w:val="20"/>
          <w:szCs w:val="20"/>
          <w:lang w:eastAsia="es-PE"/>
        </w:rPr>
        <w:t xml:space="preserve">Proyecto, </w:t>
      </w:r>
      <w:r w:rsidRPr="00A90211">
        <w:rPr>
          <w:rFonts w:ascii="Arial" w:eastAsia="Times New Roman" w:hAnsi="Arial" w:cs="Arial"/>
          <w:color w:val="000000"/>
          <w:sz w:val="20"/>
          <w:szCs w:val="20"/>
          <w:lang w:eastAsia="es-PE"/>
        </w:rPr>
        <w:t>durante su plazo de vigencia, conforme a los términos del Contrato y a las Leyes y Disposiciones Aplicables.</w:t>
      </w:r>
    </w:p>
    <w:p w14:paraId="2E687AAA" w14:textId="77777777" w:rsidR="00A90211" w:rsidRPr="00A90211" w:rsidRDefault="00A90211" w:rsidP="00A53504">
      <w:pPr>
        <w:numPr>
          <w:ilvl w:val="3"/>
          <w:numId w:val="28"/>
        </w:numPr>
        <w:tabs>
          <w:tab w:val="left" w:pos="426"/>
        </w:tabs>
        <w:spacing w:before="180" w:after="80" w:line="250" w:lineRule="auto"/>
        <w:ind w:left="3374" w:hanging="3374"/>
        <w:jc w:val="both"/>
        <w:rPr>
          <w:rFonts w:ascii="Arial" w:hAnsi="Arial" w:cs="Arial"/>
          <w:b/>
          <w:sz w:val="20"/>
          <w:szCs w:val="20"/>
        </w:rPr>
      </w:pPr>
      <w:r w:rsidRPr="00A90211">
        <w:rPr>
          <w:rFonts w:ascii="Arial" w:hAnsi="Arial" w:cs="Arial"/>
          <w:b/>
          <w:sz w:val="20"/>
          <w:szCs w:val="20"/>
        </w:rPr>
        <w:t>Concesionario:</w:t>
      </w:r>
    </w:p>
    <w:p w14:paraId="7936A1B3" w14:textId="77777777" w:rsidR="00A90211" w:rsidRPr="00A90211" w:rsidRDefault="00A90211" w:rsidP="00A53504">
      <w:pPr>
        <w:spacing w:before="60" w:after="0" w:line="250" w:lineRule="auto"/>
        <w:ind w:left="425"/>
        <w:jc w:val="both"/>
        <w:rPr>
          <w:rFonts w:ascii="Arial" w:hAnsi="Arial" w:cs="Arial"/>
          <w:b/>
          <w:sz w:val="20"/>
          <w:szCs w:val="20"/>
        </w:rPr>
      </w:pPr>
      <w:r w:rsidRPr="00A90211">
        <w:rPr>
          <w:rFonts w:ascii="Arial" w:eastAsia="Times New Roman" w:hAnsi="Arial" w:cs="Arial"/>
          <w:color w:val="000000"/>
          <w:sz w:val="20"/>
          <w:szCs w:val="20"/>
          <w:lang w:eastAsia="es-PE"/>
        </w:rPr>
        <w:t>Es la persona jurídica preexistente o una nueva constituida por el Adjudicatario bajo las Leyes y Disposiciones Aplicables. En cualquiera de los casos, el objeto social del Concesionario será desarrollar actividades de transmisión eléctrica y en la que el Operador Calificado es titular de la Participación Mínima. Es el que suscribe el Contrato de Concesión con el Concedente.</w:t>
      </w:r>
    </w:p>
    <w:p w14:paraId="3FE636FB" w14:textId="77777777" w:rsidR="00A90211" w:rsidRPr="00A90211" w:rsidRDefault="00A90211" w:rsidP="00A53504">
      <w:pPr>
        <w:numPr>
          <w:ilvl w:val="3"/>
          <w:numId w:val="28"/>
        </w:numPr>
        <w:tabs>
          <w:tab w:val="left" w:pos="426"/>
        </w:tabs>
        <w:spacing w:before="180" w:after="80" w:line="250" w:lineRule="auto"/>
        <w:ind w:left="3374" w:hanging="3374"/>
        <w:jc w:val="both"/>
        <w:rPr>
          <w:rFonts w:ascii="Arial" w:hAnsi="Arial" w:cs="Arial"/>
          <w:b/>
          <w:sz w:val="20"/>
          <w:szCs w:val="20"/>
        </w:rPr>
      </w:pPr>
      <w:r w:rsidRPr="00A90211">
        <w:rPr>
          <w:rFonts w:ascii="Arial" w:hAnsi="Arial" w:cs="Arial"/>
          <w:b/>
          <w:sz w:val="20"/>
          <w:szCs w:val="20"/>
        </w:rPr>
        <w:t>Contrato o Contrato de Concesión:</w:t>
      </w:r>
    </w:p>
    <w:p w14:paraId="7DD804D6" w14:textId="77777777" w:rsidR="00A90211" w:rsidRPr="00A90211" w:rsidRDefault="00A90211" w:rsidP="00A53504">
      <w:pPr>
        <w:spacing w:before="60" w:after="0" w:line="250" w:lineRule="auto"/>
        <w:ind w:left="426"/>
        <w:jc w:val="both"/>
        <w:rPr>
          <w:rFonts w:ascii="Arial" w:eastAsia="Times New Roman" w:hAnsi="Arial" w:cs="Arial"/>
          <w:color w:val="000000"/>
          <w:sz w:val="20"/>
          <w:szCs w:val="20"/>
          <w:lang w:eastAsia="es-PE"/>
        </w:rPr>
      </w:pPr>
      <w:r w:rsidRPr="00A90211">
        <w:rPr>
          <w:rFonts w:ascii="Arial" w:eastAsia="Times New Roman" w:hAnsi="Arial" w:cs="Arial"/>
          <w:color w:val="000000"/>
          <w:sz w:val="20"/>
          <w:szCs w:val="20"/>
          <w:lang w:eastAsia="es-PE"/>
        </w:rPr>
        <w:t xml:space="preserve">Es el presente contrato, incluyendo los anexos y apéndices que lo integran, a través del cual se rigen las obligaciones y derechos entre el Concedente y el </w:t>
      </w:r>
      <w:r w:rsidRPr="00A90211">
        <w:rPr>
          <w:rFonts w:ascii="Arial" w:hAnsi="Arial" w:cs="Arial"/>
          <w:sz w:val="20"/>
          <w:szCs w:val="20"/>
        </w:rPr>
        <w:t>Concesionario</w:t>
      </w:r>
      <w:r w:rsidRPr="00A90211">
        <w:rPr>
          <w:rFonts w:ascii="Arial" w:eastAsia="Times New Roman" w:hAnsi="Arial" w:cs="Arial"/>
          <w:color w:val="000000"/>
          <w:sz w:val="20"/>
          <w:szCs w:val="20"/>
          <w:lang w:eastAsia="es-PE"/>
        </w:rPr>
        <w:t>.</w:t>
      </w:r>
    </w:p>
    <w:p w14:paraId="633E74C9" w14:textId="77777777" w:rsidR="00A90211" w:rsidRPr="00A90211" w:rsidRDefault="00A90211" w:rsidP="00A53504">
      <w:pPr>
        <w:numPr>
          <w:ilvl w:val="3"/>
          <w:numId w:val="28"/>
        </w:numPr>
        <w:tabs>
          <w:tab w:val="left" w:pos="426"/>
        </w:tabs>
        <w:spacing w:before="180" w:after="80" w:line="250" w:lineRule="auto"/>
        <w:ind w:left="3374" w:hanging="3374"/>
        <w:jc w:val="both"/>
        <w:rPr>
          <w:rFonts w:ascii="Arial" w:hAnsi="Arial" w:cs="Arial"/>
          <w:b/>
          <w:sz w:val="20"/>
          <w:szCs w:val="20"/>
        </w:rPr>
      </w:pPr>
      <w:r w:rsidRPr="00A90211">
        <w:rPr>
          <w:rFonts w:ascii="Arial" w:hAnsi="Arial" w:cs="Arial"/>
          <w:b/>
          <w:sz w:val="20"/>
          <w:szCs w:val="20"/>
        </w:rPr>
        <w:t>Contrato de Seguridades y Garantías:</w:t>
      </w:r>
    </w:p>
    <w:p w14:paraId="6E132459"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Contrato a que se refiere el Artículo 25 del Decreto Legislativo Nº 1362, por el cual se otorga la garantía del Estado en respaldo de las declaraciones, obligaciones y seguridades del Concedente estipuladas en el Contrato de Concesión.</w:t>
      </w:r>
    </w:p>
    <w:p w14:paraId="6F6668A9" w14:textId="77777777" w:rsidR="00A90211" w:rsidRPr="00A90211" w:rsidRDefault="00A90211" w:rsidP="00A53504">
      <w:pPr>
        <w:numPr>
          <w:ilvl w:val="3"/>
          <w:numId w:val="28"/>
        </w:numPr>
        <w:tabs>
          <w:tab w:val="left" w:pos="426"/>
        </w:tabs>
        <w:spacing w:before="180" w:after="80" w:line="250" w:lineRule="auto"/>
        <w:ind w:left="3374" w:hanging="3374"/>
        <w:jc w:val="both"/>
        <w:rPr>
          <w:rFonts w:ascii="Arial" w:hAnsi="Arial" w:cs="Arial"/>
          <w:b/>
          <w:sz w:val="20"/>
          <w:szCs w:val="20"/>
        </w:rPr>
      </w:pPr>
      <w:r w:rsidRPr="00A90211">
        <w:rPr>
          <w:rFonts w:ascii="Arial" w:hAnsi="Arial" w:cs="Arial"/>
          <w:b/>
          <w:sz w:val="20"/>
          <w:szCs w:val="20"/>
        </w:rPr>
        <w:t>Costo de Servicio Total:</w:t>
      </w:r>
    </w:p>
    <w:p w14:paraId="46C9FED3" w14:textId="77777777" w:rsidR="00A90211" w:rsidRPr="00A90211" w:rsidRDefault="00A90211" w:rsidP="00A53504">
      <w:pPr>
        <w:spacing w:before="60" w:after="0" w:line="250" w:lineRule="auto"/>
        <w:ind w:left="426"/>
        <w:jc w:val="both"/>
        <w:rPr>
          <w:rFonts w:ascii="Arial" w:hAnsi="Arial" w:cs="Arial"/>
          <w:b/>
          <w:sz w:val="20"/>
          <w:szCs w:val="20"/>
          <w:lang w:val="es-ES"/>
        </w:rPr>
      </w:pPr>
      <w:r w:rsidRPr="00A90211">
        <w:rPr>
          <w:rFonts w:ascii="Arial" w:hAnsi="Arial" w:cs="Arial"/>
          <w:sz w:val="20"/>
          <w:szCs w:val="20"/>
        </w:rPr>
        <w:t>Es la suma del costo anual de operación y mantenimiento más la anualidad del costo de inversión del Proyecto calculado con el Periodo de Recuperación y la Tasa de Actualización definidos en los literales d) y e) del numeral 8.1 del Contrato.</w:t>
      </w:r>
    </w:p>
    <w:p w14:paraId="4E41BFFD" w14:textId="7D9A8668" w:rsidR="00A90211" w:rsidRPr="00A90211" w:rsidRDefault="00A90211" w:rsidP="00A53504">
      <w:pPr>
        <w:numPr>
          <w:ilvl w:val="3"/>
          <w:numId w:val="28"/>
        </w:numPr>
        <w:tabs>
          <w:tab w:val="left" w:pos="426"/>
        </w:tabs>
        <w:spacing w:before="180" w:after="80" w:line="250" w:lineRule="auto"/>
        <w:ind w:left="3374" w:hanging="3374"/>
        <w:jc w:val="both"/>
        <w:rPr>
          <w:rFonts w:ascii="Arial" w:hAnsi="Arial" w:cs="Arial"/>
          <w:b/>
          <w:sz w:val="20"/>
          <w:szCs w:val="20"/>
        </w:rPr>
      </w:pPr>
      <w:r w:rsidRPr="00A90211">
        <w:rPr>
          <w:rFonts w:ascii="Arial" w:hAnsi="Arial" w:cs="Arial"/>
          <w:b/>
          <w:sz w:val="20"/>
          <w:szCs w:val="20"/>
        </w:rPr>
        <w:lastRenderedPageBreak/>
        <w:t>Destrucción Total:</w:t>
      </w:r>
    </w:p>
    <w:p w14:paraId="4B6F36DC"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 xml:space="preserve">Aquella situación producida por cualquier causa que provoque daños al Proyecto, no atribuibles a ninguna de las partes, estimados en el mayor de: </w:t>
      </w:r>
    </w:p>
    <w:p w14:paraId="0498699F" w14:textId="77777777" w:rsidR="00A90211" w:rsidRPr="00A90211" w:rsidRDefault="00A90211" w:rsidP="00A90211">
      <w:pPr>
        <w:spacing w:before="60" w:after="0" w:line="250" w:lineRule="auto"/>
        <w:ind w:left="425"/>
        <w:jc w:val="both"/>
        <w:rPr>
          <w:rFonts w:ascii="Arial" w:hAnsi="Arial" w:cs="Arial"/>
          <w:sz w:val="20"/>
          <w:szCs w:val="20"/>
        </w:rPr>
      </w:pPr>
      <w:r w:rsidRPr="00A90211">
        <w:rPr>
          <w:rFonts w:ascii="Arial" w:hAnsi="Arial" w:cs="Arial"/>
          <w:sz w:val="20"/>
          <w:szCs w:val="20"/>
        </w:rPr>
        <w:t xml:space="preserve">(a) treinta por ciento (30%) de su valor de reposición llevado a nuevo, o </w:t>
      </w:r>
    </w:p>
    <w:p w14:paraId="6618A81D" w14:textId="77777777" w:rsidR="00A90211" w:rsidRPr="00A90211" w:rsidRDefault="00A90211" w:rsidP="00A90211">
      <w:pPr>
        <w:spacing w:before="60" w:after="0" w:line="250" w:lineRule="auto"/>
        <w:ind w:left="425"/>
        <w:jc w:val="both"/>
        <w:rPr>
          <w:rFonts w:ascii="Arial" w:hAnsi="Arial" w:cs="Arial"/>
          <w:sz w:val="20"/>
          <w:szCs w:val="20"/>
        </w:rPr>
      </w:pPr>
      <w:r w:rsidRPr="00A90211">
        <w:rPr>
          <w:rFonts w:ascii="Arial" w:hAnsi="Arial" w:cs="Arial"/>
          <w:sz w:val="20"/>
          <w:szCs w:val="20"/>
        </w:rPr>
        <w:t xml:space="preserve">(b) la pérdida máxima probable (PMP) a que se </w:t>
      </w:r>
      <w:r w:rsidRPr="00CD487E">
        <w:rPr>
          <w:rFonts w:ascii="Arial" w:hAnsi="Arial" w:cs="Arial"/>
          <w:sz w:val="20"/>
          <w:szCs w:val="20"/>
        </w:rPr>
        <w:t>refiere la Cláusula 7.2.b.</w:t>
      </w:r>
      <w:r w:rsidRPr="00A90211">
        <w:rPr>
          <w:rFonts w:ascii="Arial" w:hAnsi="Arial" w:cs="Arial"/>
          <w:sz w:val="20"/>
          <w:szCs w:val="20"/>
        </w:rPr>
        <w:t xml:space="preserve"> </w:t>
      </w:r>
    </w:p>
    <w:p w14:paraId="5AF658F2" w14:textId="77777777" w:rsidR="00A90211" w:rsidRPr="00A90211" w:rsidRDefault="00A90211" w:rsidP="00A53504">
      <w:pPr>
        <w:numPr>
          <w:ilvl w:val="3"/>
          <w:numId w:val="28"/>
        </w:numPr>
        <w:tabs>
          <w:tab w:val="left" w:pos="426"/>
        </w:tabs>
        <w:spacing w:before="180" w:after="80" w:line="250" w:lineRule="auto"/>
        <w:ind w:left="3374" w:hanging="3374"/>
        <w:jc w:val="both"/>
        <w:rPr>
          <w:rFonts w:ascii="Arial" w:hAnsi="Arial" w:cs="Arial"/>
          <w:b/>
          <w:sz w:val="20"/>
          <w:szCs w:val="20"/>
        </w:rPr>
      </w:pPr>
      <w:r w:rsidRPr="00A90211">
        <w:rPr>
          <w:rFonts w:ascii="Arial" w:hAnsi="Arial" w:cs="Arial"/>
          <w:b/>
          <w:sz w:val="20"/>
          <w:szCs w:val="20"/>
        </w:rPr>
        <w:t>Días:</w:t>
      </w:r>
    </w:p>
    <w:p w14:paraId="37BF11C8" w14:textId="77777777" w:rsidR="00A90211" w:rsidRPr="00A90211" w:rsidRDefault="00A90211" w:rsidP="00A53504">
      <w:pPr>
        <w:spacing w:before="60" w:after="0" w:line="250" w:lineRule="auto"/>
        <w:ind w:left="426"/>
        <w:jc w:val="both"/>
        <w:rPr>
          <w:rFonts w:ascii="Arial" w:eastAsia="Times New Roman" w:hAnsi="Arial" w:cs="Arial"/>
          <w:color w:val="000000"/>
          <w:sz w:val="20"/>
          <w:szCs w:val="20"/>
          <w:lang w:eastAsia="es-PE"/>
        </w:rPr>
      </w:pPr>
      <w:r w:rsidRPr="00A90211">
        <w:rPr>
          <w:rFonts w:ascii="Arial" w:hAnsi="Arial" w:cs="Arial"/>
          <w:sz w:val="20"/>
          <w:szCs w:val="20"/>
        </w:rPr>
        <w:t>Son</w:t>
      </w:r>
      <w:r w:rsidRPr="00A90211">
        <w:rPr>
          <w:rFonts w:ascii="Arial" w:eastAsia="Times New Roman" w:hAnsi="Arial" w:cs="Arial"/>
          <w:color w:val="000000"/>
          <w:sz w:val="20"/>
          <w:szCs w:val="20"/>
          <w:lang w:eastAsia="es-PE"/>
        </w:rPr>
        <w:t xml:space="preserve"> los días hábiles que no sean sábados, domingos o feriados, incluyendo aquellos no laborables para: </w:t>
      </w:r>
    </w:p>
    <w:p w14:paraId="381A05A4" w14:textId="77777777" w:rsidR="00A90211" w:rsidRPr="00A90211" w:rsidRDefault="00A90211" w:rsidP="00A53504">
      <w:pPr>
        <w:numPr>
          <w:ilvl w:val="0"/>
          <w:numId w:val="34"/>
        </w:numPr>
        <w:spacing w:before="60" w:after="0" w:line="250" w:lineRule="auto"/>
        <w:ind w:left="709" w:hanging="283"/>
        <w:jc w:val="both"/>
        <w:rPr>
          <w:rFonts w:ascii="Arial" w:eastAsia="Times New Roman" w:hAnsi="Arial" w:cs="Arial"/>
          <w:color w:val="000000"/>
          <w:sz w:val="20"/>
          <w:szCs w:val="20"/>
          <w:lang w:eastAsia="es-PE"/>
        </w:rPr>
      </w:pPr>
      <w:r w:rsidRPr="00A90211">
        <w:rPr>
          <w:rFonts w:ascii="Arial" w:eastAsia="Times New Roman" w:hAnsi="Arial" w:cs="Arial"/>
          <w:color w:val="000000"/>
          <w:sz w:val="20"/>
          <w:szCs w:val="20"/>
          <w:lang w:eastAsia="es-PE"/>
        </w:rPr>
        <w:t xml:space="preserve">La Administración Pública en el ámbito nacional, y/o; </w:t>
      </w:r>
    </w:p>
    <w:p w14:paraId="59573234" w14:textId="77777777" w:rsidR="00A90211" w:rsidRPr="00A90211" w:rsidRDefault="00A90211" w:rsidP="00A53504">
      <w:pPr>
        <w:numPr>
          <w:ilvl w:val="0"/>
          <w:numId w:val="34"/>
        </w:numPr>
        <w:spacing w:before="60" w:after="0" w:line="250" w:lineRule="auto"/>
        <w:ind w:left="709" w:hanging="283"/>
        <w:jc w:val="both"/>
        <w:rPr>
          <w:rFonts w:ascii="Arial" w:eastAsia="Times New Roman" w:hAnsi="Arial" w:cs="Arial"/>
          <w:color w:val="000000"/>
          <w:sz w:val="20"/>
          <w:szCs w:val="20"/>
          <w:lang w:eastAsia="es-PE"/>
        </w:rPr>
      </w:pPr>
      <w:r w:rsidRPr="00A90211">
        <w:rPr>
          <w:rFonts w:ascii="Arial" w:eastAsia="Times New Roman" w:hAnsi="Arial" w:cs="Arial"/>
          <w:color w:val="000000"/>
          <w:sz w:val="20"/>
          <w:szCs w:val="20"/>
          <w:lang w:eastAsia="es-PE"/>
        </w:rPr>
        <w:t>Aquellas circunscripciones territoriales en donde, por norma legal, se haya declarado así en la</w:t>
      </w:r>
      <w:r w:rsidRPr="00A90211">
        <w:rPr>
          <w:rFonts w:ascii="Arial" w:eastAsia="Times New Roman" w:hAnsi="Arial" w:cs="Arial"/>
          <w:color w:val="000000"/>
          <w:sz w:val="20"/>
          <w:szCs w:val="20"/>
          <w:lang w:val="es-ES" w:eastAsia="es-PE"/>
        </w:rPr>
        <w:t xml:space="preserve"> Región o Regiones donde se desarrolla el Proyecto.</w:t>
      </w:r>
    </w:p>
    <w:p w14:paraId="012DD5A1" w14:textId="77777777" w:rsidR="00A90211" w:rsidRPr="00A90211" w:rsidRDefault="00A90211" w:rsidP="00A53504">
      <w:pPr>
        <w:spacing w:before="60" w:after="0" w:line="250" w:lineRule="auto"/>
        <w:ind w:left="426"/>
        <w:jc w:val="both"/>
        <w:rPr>
          <w:rFonts w:ascii="Arial" w:eastAsia="Times New Roman" w:hAnsi="Arial" w:cs="Arial"/>
          <w:color w:val="000000"/>
          <w:sz w:val="20"/>
          <w:szCs w:val="20"/>
          <w:lang w:eastAsia="es-PE"/>
        </w:rPr>
      </w:pPr>
      <w:r w:rsidRPr="00A90211">
        <w:rPr>
          <w:rFonts w:ascii="Arial" w:eastAsia="Times New Roman" w:hAnsi="Arial" w:cs="Arial"/>
          <w:color w:val="000000"/>
          <w:sz w:val="20"/>
          <w:szCs w:val="20"/>
          <w:lang w:eastAsia="es-PE"/>
        </w:rPr>
        <w:t xml:space="preserve">Todas </w:t>
      </w:r>
      <w:r w:rsidRPr="00A90211">
        <w:rPr>
          <w:rFonts w:ascii="Arial" w:hAnsi="Arial" w:cs="Arial"/>
          <w:sz w:val="20"/>
          <w:szCs w:val="20"/>
        </w:rPr>
        <w:t>las</w:t>
      </w:r>
      <w:r w:rsidRPr="00A90211">
        <w:rPr>
          <w:rFonts w:ascii="Arial" w:eastAsia="Times New Roman" w:hAnsi="Arial" w:cs="Arial"/>
          <w:color w:val="000000"/>
          <w:sz w:val="20"/>
          <w:szCs w:val="20"/>
          <w:lang w:eastAsia="es-PE"/>
        </w:rPr>
        <w:t xml:space="preserve"> referencias horarias se deberán entender efectuadas a la hora del Perú.</w:t>
      </w:r>
    </w:p>
    <w:p w14:paraId="566921B5" w14:textId="77777777" w:rsidR="00A90211" w:rsidRPr="00A90211" w:rsidRDefault="00A90211" w:rsidP="00A53504">
      <w:pPr>
        <w:numPr>
          <w:ilvl w:val="3"/>
          <w:numId w:val="28"/>
        </w:numPr>
        <w:tabs>
          <w:tab w:val="left" w:pos="426"/>
        </w:tabs>
        <w:spacing w:before="180" w:after="80" w:line="250" w:lineRule="auto"/>
        <w:ind w:left="3374" w:hanging="3374"/>
        <w:jc w:val="both"/>
        <w:rPr>
          <w:rFonts w:ascii="Arial" w:hAnsi="Arial" w:cs="Arial"/>
          <w:b/>
          <w:sz w:val="20"/>
          <w:szCs w:val="20"/>
        </w:rPr>
      </w:pPr>
      <w:r w:rsidRPr="00A90211">
        <w:rPr>
          <w:rFonts w:ascii="Arial" w:hAnsi="Arial" w:cs="Arial"/>
          <w:b/>
          <w:sz w:val="20"/>
          <w:szCs w:val="20"/>
        </w:rPr>
        <w:t>Dólar o US$:</w:t>
      </w:r>
    </w:p>
    <w:p w14:paraId="1A3EFAA5"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Es la moneda o el signo monetario de curso legal en los Estados Unidos de América.</w:t>
      </w:r>
    </w:p>
    <w:p w14:paraId="7D223B5E" w14:textId="77777777" w:rsidR="00A90211" w:rsidRPr="00A90211" w:rsidRDefault="00A90211" w:rsidP="00A53504">
      <w:pPr>
        <w:numPr>
          <w:ilvl w:val="3"/>
          <w:numId w:val="28"/>
        </w:numPr>
        <w:tabs>
          <w:tab w:val="left" w:pos="426"/>
        </w:tabs>
        <w:spacing w:before="180" w:after="80" w:line="250" w:lineRule="auto"/>
        <w:ind w:left="3374" w:hanging="3374"/>
        <w:jc w:val="both"/>
        <w:rPr>
          <w:rFonts w:ascii="Arial" w:hAnsi="Arial" w:cs="Arial"/>
          <w:b/>
          <w:sz w:val="20"/>
          <w:szCs w:val="20"/>
        </w:rPr>
      </w:pPr>
      <w:r w:rsidRPr="00A90211">
        <w:rPr>
          <w:rFonts w:ascii="Arial" w:hAnsi="Arial" w:cs="Arial"/>
          <w:b/>
          <w:sz w:val="20"/>
          <w:szCs w:val="20"/>
        </w:rPr>
        <w:t>Entidad Financiera:</w:t>
      </w:r>
    </w:p>
    <w:p w14:paraId="254C8487" w14:textId="77777777" w:rsidR="00A90211" w:rsidRPr="00A90211" w:rsidRDefault="00A90211" w:rsidP="00A53504">
      <w:pPr>
        <w:spacing w:before="60" w:after="0" w:line="250" w:lineRule="auto"/>
        <w:ind w:left="426"/>
        <w:jc w:val="both"/>
        <w:rPr>
          <w:rFonts w:ascii="Arial" w:eastAsia="Times New Roman" w:hAnsi="Arial" w:cs="Arial"/>
          <w:color w:val="000000"/>
          <w:sz w:val="20"/>
          <w:szCs w:val="20"/>
          <w:lang w:eastAsia="es-PE"/>
        </w:rPr>
      </w:pPr>
      <w:r w:rsidRPr="00A90211">
        <w:rPr>
          <w:rFonts w:ascii="Arial" w:hAnsi="Arial" w:cs="Arial"/>
          <w:sz w:val="20"/>
          <w:szCs w:val="20"/>
        </w:rPr>
        <w:t>Son</w:t>
      </w:r>
      <w:r w:rsidRPr="00A90211">
        <w:rPr>
          <w:rFonts w:ascii="Arial" w:hAnsi="Arial" w:cs="Arial"/>
          <w:sz w:val="20"/>
          <w:szCs w:val="20"/>
          <w:lang w:val="es-ES"/>
        </w:rPr>
        <w:t xml:space="preserve"> </w:t>
      </w:r>
      <w:r w:rsidRPr="00A90211">
        <w:rPr>
          <w:rFonts w:ascii="Arial" w:eastAsia="Times New Roman" w:hAnsi="Arial" w:cs="Arial"/>
          <w:color w:val="000000"/>
          <w:sz w:val="20"/>
          <w:szCs w:val="20"/>
          <w:lang w:val="es-ES" w:eastAsia="es-PE"/>
        </w:rPr>
        <w:t>l</w:t>
      </w:r>
      <w:r w:rsidRPr="00A90211">
        <w:rPr>
          <w:rFonts w:ascii="Arial" w:eastAsia="Times New Roman" w:hAnsi="Arial" w:cs="Arial"/>
          <w:color w:val="000000"/>
          <w:sz w:val="20"/>
          <w:szCs w:val="20"/>
          <w:lang w:eastAsia="es-PE"/>
        </w:rPr>
        <w:t>as empresas bancarias y de seguros definidas conforme a la Ley Nº 26702, Ley General del Sistema Financiero y del Sistema de Seguros y Orgánica de la Superintendencia de Banca y Seguros</w:t>
      </w:r>
      <w:r w:rsidRPr="00A90211">
        <w:rPr>
          <w:rFonts w:ascii="Arial" w:eastAsia="Times New Roman" w:hAnsi="Arial" w:cs="Arial"/>
          <w:color w:val="000000"/>
          <w:sz w:val="20"/>
          <w:szCs w:val="20"/>
          <w:lang w:val="es-ES" w:eastAsia="es-PE"/>
        </w:rPr>
        <w:t xml:space="preserve">. </w:t>
      </w:r>
      <w:r w:rsidRPr="00A90211">
        <w:rPr>
          <w:rFonts w:ascii="Arial" w:eastAsia="Times New Roman" w:hAnsi="Arial" w:cs="Arial"/>
          <w:color w:val="000000"/>
          <w:sz w:val="20"/>
          <w:szCs w:val="20"/>
          <w:lang w:eastAsia="es-PE"/>
        </w:rPr>
        <w:t xml:space="preserve">Para los efectos del Contrato son las listadas en el </w:t>
      </w:r>
      <w:r w:rsidR="00925978">
        <w:rPr>
          <w:rFonts w:ascii="Arial" w:eastAsia="Times New Roman" w:hAnsi="Arial" w:cs="Arial"/>
          <w:color w:val="000000"/>
          <w:sz w:val="20"/>
          <w:szCs w:val="20"/>
          <w:lang w:eastAsia="es-PE"/>
        </w:rPr>
        <w:t>A</w:t>
      </w:r>
      <w:r w:rsidRPr="00A90211">
        <w:rPr>
          <w:rFonts w:ascii="Arial" w:eastAsia="Times New Roman" w:hAnsi="Arial" w:cs="Arial"/>
          <w:color w:val="000000"/>
          <w:sz w:val="20"/>
          <w:szCs w:val="20"/>
          <w:lang w:eastAsia="es-PE"/>
        </w:rPr>
        <w:t>nexo Nº 6 de las Bases.</w:t>
      </w:r>
    </w:p>
    <w:p w14:paraId="038500CB" w14:textId="77777777" w:rsidR="00A90211" w:rsidRPr="00A90211" w:rsidRDefault="00A90211" w:rsidP="00A53504">
      <w:pPr>
        <w:numPr>
          <w:ilvl w:val="3"/>
          <w:numId w:val="28"/>
        </w:numPr>
        <w:tabs>
          <w:tab w:val="left" w:pos="426"/>
        </w:tabs>
        <w:spacing w:before="180" w:after="80" w:line="250" w:lineRule="auto"/>
        <w:ind w:left="3374" w:hanging="3374"/>
        <w:jc w:val="both"/>
        <w:rPr>
          <w:rFonts w:ascii="Arial" w:hAnsi="Arial" w:cs="Arial"/>
          <w:b/>
          <w:sz w:val="20"/>
          <w:szCs w:val="20"/>
        </w:rPr>
      </w:pPr>
      <w:r w:rsidRPr="00A90211">
        <w:rPr>
          <w:rFonts w:ascii="Arial" w:hAnsi="Arial" w:cs="Arial"/>
          <w:b/>
          <w:sz w:val="20"/>
          <w:szCs w:val="20"/>
        </w:rPr>
        <w:t>Empresa Supervisora:</w:t>
      </w:r>
    </w:p>
    <w:p w14:paraId="207C25BE" w14:textId="686DC7EE"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Es la Persona contratada y solventada por el Concesionario y cuya selección deberá contar con la conformidad del OSINERGMIN.</w:t>
      </w:r>
      <w:bookmarkStart w:id="82" w:name="_Toc437945421"/>
    </w:p>
    <w:p w14:paraId="55C0B420" w14:textId="77777777" w:rsidR="00A90211" w:rsidRPr="00A90211" w:rsidRDefault="00A90211" w:rsidP="00A53504">
      <w:pPr>
        <w:numPr>
          <w:ilvl w:val="3"/>
          <w:numId w:val="28"/>
        </w:numPr>
        <w:tabs>
          <w:tab w:val="left" w:pos="426"/>
        </w:tabs>
        <w:spacing w:before="180" w:after="80" w:line="250" w:lineRule="auto"/>
        <w:ind w:left="3374" w:hanging="3374"/>
        <w:jc w:val="both"/>
        <w:rPr>
          <w:rFonts w:ascii="Arial" w:hAnsi="Arial" w:cs="Arial"/>
          <w:b/>
          <w:sz w:val="20"/>
          <w:szCs w:val="20"/>
        </w:rPr>
      </w:pPr>
      <w:r w:rsidRPr="00A90211">
        <w:rPr>
          <w:rFonts w:ascii="Arial" w:hAnsi="Arial" w:cs="Arial"/>
          <w:b/>
          <w:sz w:val="20"/>
          <w:szCs w:val="20"/>
        </w:rPr>
        <w:t>Endeudamiento Garantizado Permitido</w:t>
      </w:r>
      <w:bookmarkEnd w:id="82"/>
      <w:r w:rsidRPr="00A90211">
        <w:rPr>
          <w:rFonts w:ascii="Arial" w:hAnsi="Arial" w:cs="Arial"/>
          <w:b/>
          <w:sz w:val="20"/>
          <w:szCs w:val="20"/>
        </w:rPr>
        <w:t>:</w:t>
      </w:r>
    </w:p>
    <w:p w14:paraId="5CCB221D"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Consiste en el endeudamiento por concepto de operaciones de financiamiento o crédito, emisión de valores mobiliarios o instrumentos de deuda y/o préstamos de dinero otorgados por cualquier Acreedor Permitido bajo cualquier modalidad, cuyos fondos serán destinados al cumplimiento del objeto del Contrato</w:t>
      </w:r>
      <w:r w:rsidRPr="00A90211">
        <w:rPr>
          <w:rFonts w:ascii="Arial" w:hAnsi="Arial" w:cs="Arial"/>
          <w:sz w:val="20"/>
          <w:szCs w:val="20"/>
          <w:lang w:val="es-ES"/>
        </w:rPr>
        <w:t>. El Endeudamiento Garantizado Permitido incluye</w:t>
      </w:r>
      <w:r w:rsidRPr="00A90211">
        <w:rPr>
          <w:rFonts w:ascii="Arial" w:hAnsi="Arial" w:cs="Arial"/>
          <w:sz w:val="20"/>
          <w:szCs w:val="20"/>
        </w:rPr>
        <w:t xml:space="preserve"> cualquier renovación, reprogramación o refinanciamiento de tal endeudamiento</w:t>
      </w:r>
      <w:r w:rsidRPr="00A90211">
        <w:rPr>
          <w:rFonts w:ascii="Arial" w:hAnsi="Arial" w:cs="Arial"/>
          <w:sz w:val="20"/>
          <w:szCs w:val="20"/>
          <w:lang w:val="es-ES"/>
        </w:rPr>
        <w:t>,</w:t>
      </w:r>
      <w:r w:rsidRPr="00A90211">
        <w:rPr>
          <w:rFonts w:ascii="Arial" w:hAnsi="Arial" w:cs="Arial"/>
          <w:sz w:val="20"/>
          <w:szCs w:val="20"/>
        </w:rPr>
        <w:t xml:space="preserve"> conforme a lo dispuesto </w:t>
      </w:r>
      <w:r w:rsidRPr="00CD487E">
        <w:rPr>
          <w:rFonts w:ascii="Arial" w:hAnsi="Arial" w:cs="Arial"/>
          <w:sz w:val="20"/>
          <w:szCs w:val="20"/>
        </w:rPr>
        <w:t>en la Cláusula 9.</w:t>
      </w:r>
    </w:p>
    <w:p w14:paraId="77E8A15A" w14:textId="77777777" w:rsidR="00A90211" w:rsidRPr="00A90211" w:rsidRDefault="00A90211" w:rsidP="00A53504">
      <w:pPr>
        <w:numPr>
          <w:ilvl w:val="3"/>
          <w:numId w:val="28"/>
        </w:numPr>
        <w:tabs>
          <w:tab w:val="left" w:pos="426"/>
        </w:tabs>
        <w:spacing w:before="160" w:after="80" w:line="250" w:lineRule="auto"/>
        <w:ind w:left="3374" w:hanging="3374"/>
        <w:jc w:val="both"/>
        <w:rPr>
          <w:rFonts w:ascii="Arial" w:hAnsi="Arial" w:cs="Arial"/>
          <w:b/>
          <w:sz w:val="20"/>
          <w:szCs w:val="20"/>
        </w:rPr>
      </w:pPr>
      <w:r w:rsidRPr="00A90211">
        <w:rPr>
          <w:rFonts w:ascii="Arial" w:hAnsi="Arial" w:cs="Arial"/>
          <w:b/>
          <w:sz w:val="20"/>
          <w:szCs w:val="20"/>
        </w:rPr>
        <w:t>Estado:</w:t>
      </w:r>
    </w:p>
    <w:p w14:paraId="3282EC56"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Es el Estado de la República del Perú.</w:t>
      </w:r>
    </w:p>
    <w:p w14:paraId="63B175C8" w14:textId="4DB794E7" w:rsidR="00A90211" w:rsidRPr="00A90211" w:rsidRDefault="00A90211" w:rsidP="00A53504">
      <w:pPr>
        <w:numPr>
          <w:ilvl w:val="3"/>
          <w:numId w:val="28"/>
        </w:numPr>
        <w:tabs>
          <w:tab w:val="left" w:pos="426"/>
        </w:tabs>
        <w:spacing w:before="160" w:after="80" w:line="250" w:lineRule="auto"/>
        <w:ind w:left="3374" w:hanging="3374"/>
        <w:jc w:val="both"/>
        <w:rPr>
          <w:rFonts w:ascii="Arial" w:hAnsi="Arial" w:cs="Arial"/>
          <w:b/>
          <w:sz w:val="20"/>
          <w:szCs w:val="20"/>
        </w:rPr>
      </w:pPr>
      <w:r w:rsidRPr="00A90211">
        <w:rPr>
          <w:rFonts w:ascii="Arial" w:hAnsi="Arial" w:cs="Arial"/>
          <w:b/>
          <w:sz w:val="20"/>
          <w:szCs w:val="20"/>
        </w:rPr>
        <w:t>Es</w:t>
      </w:r>
      <w:r w:rsidRPr="00A90211">
        <w:rPr>
          <w:rFonts w:ascii="Arial" w:hAnsi="Arial" w:cs="Arial"/>
          <w:b/>
          <w:sz w:val="20"/>
          <w:szCs w:val="20"/>
          <w:lang w:val="es-ES"/>
        </w:rPr>
        <w:t xml:space="preserve">tudio </w:t>
      </w:r>
      <w:r w:rsidR="0008493B">
        <w:rPr>
          <w:rFonts w:ascii="Arial" w:hAnsi="Arial" w:cs="Arial"/>
          <w:b/>
          <w:sz w:val="20"/>
          <w:szCs w:val="20"/>
          <w:lang w:val="es-ES"/>
        </w:rPr>
        <w:t xml:space="preserve">de </w:t>
      </w:r>
      <w:r w:rsidRPr="00A90211">
        <w:rPr>
          <w:rFonts w:ascii="Arial" w:hAnsi="Arial" w:cs="Arial"/>
          <w:b/>
          <w:sz w:val="20"/>
          <w:szCs w:val="20"/>
          <w:lang w:val="es-ES"/>
        </w:rPr>
        <w:t>Pre</w:t>
      </w:r>
      <w:r w:rsidR="0008493B">
        <w:rPr>
          <w:rFonts w:ascii="Arial" w:hAnsi="Arial" w:cs="Arial"/>
          <w:b/>
          <w:sz w:val="20"/>
          <w:szCs w:val="20"/>
          <w:lang w:val="es-ES"/>
        </w:rPr>
        <w:t xml:space="preserve"> O</w:t>
      </w:r>
      <w:r w:rsidRPr="00A90211">
        <w:rPr>
          <w:rFonts w:ascii="Arial" w:hAnsi="Arial" w:cs="Arial"/>
          <w:b/>
          <w:sz w:val="20"/>
          <w:szCs w:val="20"/>
          <w:lang w:val="es-ES"/>
        </w:rPr>
        <w:t>peratividad</w:t>
      </w:r>
      <w:r w:rsidRPr="00A90211">
        <w:rPr>
          <w:rFonts w:ascii="Arial" w:hAnsi="Arial" w:cs="Arial"/>
          <w:b/>
          <w:sz w:val="20"/>
          <w:szCs w:val="20"/>
        </w:rPr>
        <w:t>:</w:t>
      </w:r>
    </w:p>
    <w:p w14:paraId="2A0071FE" w14:textId="77777777" w:rsidR="00A90211" w:rsidRPr="00A90211" w:rsidRDefault="00A90211" w:rsidP="00A53504">
      <w:pPr>
        <w:spacing w:before="60" w:after="0" w:line="250" w:lineRule="auto"/>
        <w:ind w:left="426"/>
        <w:jc w:val="both"/>
        <w:rPr>
          <w:rFonts w:ascii="Arial" w:hAnsi="Arial" w:cs="Arial"/>
          <w:sz w:val="20"/>
          <w:szCs w:val="20"/>
          <w:lang w:val="es-ES"/>
        </w:rPr>
      </w:pPr>
      <w:r w:rsidRPr="00A90211">
        <w:rPr>
          <w:rFonts w:ascii="Arial" w:hAnsi="Arial" w:cs="Arial"/>
          <w:sz w:val="20"/>
          <w:szCs w:val="20"/>
          <w:lang w:val="es-ES"/>
        </w:rPr>
        <w:t xml:space="preserve">Es el estudio al que se refiere el </w:t>
      </w:r>
      <w:r w:rsidR="00D13318" w:rsidRPr="00D13318">
        <w:rPr>
          <w:rFonts w:ascii="Arial" w:hAnsi="Arial" w:cs="Arial"/>
          <w:sz w:val="20"/>
          <w:szCs w:val="20"/>
        </w:rPr>
        <w:t>Procedimiento Técnico</w:t>
      </w:r>
      <w:r w:rsidR="00D13318" w:rsidRPr="00A53504">
        <w:rPr>
          <w:rFonts w:ascii="Arial" w:hAnsi="Arial"/>
          <w:sz w:val="20"/>
        </w:rPr>
        <w:t xml:space="preserve"> COES PR-20 </w:t>
      </w:r>
      <w:r w:rsidRPr="00A90211">
        <w:rPr>
          <w:rFonts w:ascii="Arial" w:hAnsi="Arial" w:cs="Arial"/>
          <w:sz w:val="20"/>
          <w:szCs w:val="20"/>
          <w:lang w:val="es-ES"/>
        </w:rPr>
        <w:t xml:space="preserve">o norma que haga sus veces o que lo reemplace. </w:t>
      </w:r>
    </w:p>
    <w:p w14:paraId="6E21EC2C" w14:textId="77777777" w:rsidR="00A90211" w:rsidRPr="00A90211" w:rsidRDefault="00A90211" w:rsidP="00A53504">
      <w:pPr>
        <w:numPr>
          <w:ilvl w:val="3"/>
          <w:numId w:val="28"/>
        </w:numPr>
        <w:tabs>
          <w:tab w:val="left" w:pos="426"/>
        </w:tabs>
        <w:spacing w:before="160" w:after="80" w:line="250" w:lineRule="auto"/>
        <w:ind w:left="3374" w:hanging="3374"/>
        <w:jc w:val="both"/>
        <w:rPr>
          <w:rFonts w:ascii="Arial" w:hAnsi="Arial" w:cs="Arial"/>
          <w:b/>
          <w:sz w:val="20"/>
          <w:szCs w:val="20"/>
        </w:rPr>
      </w:pPr>
      <w:r w:rsidRPr="00A90211">
        <w:rPr>
          <w:rFonts w:ascii="Arial" w:hAnsi="Arial" w:cs="Arial"/>
          <w:b/>
          <w:sz w:val="20"/>
          <w:szCs w:val="20"/>
        </w:rPr>
        <w:t>Facilidades Esenciales:</w:t>
      </w:r>
    </w:p>
    <w:p w14:paraId="266E3817"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Son aquellos Bienes de la Concesión cuya utilización es indispensable para la prestación del Servicio y permite la prestación de servicios de transmisión y distribución eléctrica por parte de terceros, conforme a las Leyes y Disposiciones Aplicables.</w:t>
      </w:r>
    </w:p>
    <w:p w14:paraId="6D6A979B" w14:textId="77777777" w:rsidR="00A90211" w:rsidRPr="00A90211" w:rsidRDefault="00A90211" w:rsidP="00A53504">
      <w:pPr>
        <w:numPr>
          <w:ilvl w:val="3"/>
          <w:numId w:val="28"/>
        </w:numPr>
        <w:tabs>
          <w:tab w:val="left" w:pos="426"/>
        </w:tabs>
        <w:spacing w:before="160" w:after="80" w:line="250" w:lineRule="auto"/>
        <w:ind w:left="3374" w:hanging="3374"/>
        <w:jc w:val="both"/>
        <w:rPr>
          <w:rFonts w:ascii="Arial" w:hAnsi="Arial" w:cs="Arial"/>
          <w:b/>
          <w:sz w:val="20"/>
          <w:szCs w:val="20"/>
        </w:rPr>
      </w:pPr>
      <w:r w:rsidRPr="00A90211">
        <w:rPr>
          <w:rFonts w:ascii="Arial" w:hAnsi="Arial" w:cs="Arial"/>
          <w:b/>
          <w:sz w:val="20"/>
          <w:szCs w:val="20"/>
        </w:rPr>
        <w:t>Fecha de Cierre:</w:t>
      </w:r>
    </w:p>
    <w:p w14:paraId="2D46F990" w14:textId="77777777" w:rsidR="00A90211" w:rsidRPr="00A90211" w:rsidRDefault="00A90211" w:rsidP="00A53504">
      <w:pPr>
        <w:spacing w:before="60" w:after="0" w:line="250" w:lineRule="auto"/>
        <w:ind w:left="426"/>
        <w:jc w:val="both"/>
        <w:rPr>
          <w:rFonts w:ascii="Arial" w:eastAsia="Times New Roman" w:hAnsi="Arial" w:cs="Arial"/>
          <w:color w:val="000000"/>
          <w:sz w:val="20"/>
          <w:szCs w:val="20"/>
          <w:lang w:eastAsia="es-PE"/>
        </w:rPr>
      </w:pPr>
      <w:r w:rsidRPr="00A90211">
        <w:rPr>
          <w:rFonts w:ascii="Arial" w:eastAsia="Times New Roman" w:hAnsi="Arial" w:cs="Arial"/>
          <w:color w:val="000000"/>
          <w:sz w:val="20"/>
          <w:szCs w:val="20"/>
          <w:lang w:eastAsia="es-PE"/>
        </w:rPr>
        <w:t xml:space="preserve">Es el </w:t>
      </w:r>
      <w:r w:rsidRPr="00A90211">
        <w:rPr>
          <w:rFonts w:ascii="Arial" w:hAnsi="Arial" w:cs="Arial"/>
          <w:sz w:val="20"/>
          <w:szCs w:val="20"/>
        </w:rPr>
        <w:t>día</w:t>
      </w:r>
      <w:r w:rsidRPr="00A90211">
        <w:rPr>
          <w:rFonts w:ascii="Arial" w:eastAsia="Times New Roman" w:hAnsi="Arial" w:cs="Arial"/>
          <w:color w:val="000000"/>
          <w:sz w:val="20"/>
          <w:szCs w:val="20"/>
          <w:lang w:eastAsia="es-PE"/>
        </w:rPr>
        <w:t xml:space="preserve"> en que se suscribe el Contrato de Concesión previo cumplimiento de todas las condiciones y declaraciones establecidas en las Bases y/o en el Contrato.</w:t>
      </w:r>
    </w:p>
    <w:p w14:paraId="16E0E4A7" w14:textId="77777777" w:rsidR="007F7B6A" w:rsidRDefault="007F7B6A" w:rsidP="00A53504">
      <w:pPr>
        <w:spacing w:after="0" w:line="240" w:lineRule="auto"/>
        <w:rPr>
          <w:rFonts w:ascii="Arial" w:hAnsi="Arial" w:cs="Arial"/>
          <w:b/>
          <w:sz w:val="20"/>
          <w:szCs w:val="20"/>
        </w:rPr>
      </w:pPr>
      <w:r>
        <w:rPr>
          <w:rFonts w:ascii="Arial" w:hAnsi="Arial" w:cs="Arial"/>
          <w:b/>
          <w:sz w:val="20"/>
          <w:szCs w:val="20"/>
        </w:rPr>
        <w:br w:type="page"/>
      </w:r>
    </w:p>
    <w:p w14:paraId="4CB09E41" w14:textId="77777777" w:rsidR="00A90211" w:rsidRPr="00A90211" w:rsidRDefault="00A90211" w:rsidP="00A53504">
      <w:pPr>
        <w:numPr>
          <w:ilvl w:val="3"/>
          <w:numId w:val="28"/>
        </w:numPr>
        <w:tabs>
          <w:tab w:val="left" w:pos="426"/>
        </w:tabs>
        <w:spacing w:before="160" w:after="80" w:line="250" w:lineRule="auto"/>
        <w:ind w:left="3374" w:hanging="3374"/>
        <w:jc w:val="both"/>
        <w:rPr>
          <w:rFonts w:ascii="Arial" w:hAnsi="Arial" w:cs="Arial"/>
          <w:b/>
          <w:sz w:val="20"/>
          <w:szCs w:val="20"/>
        </w:rPr>
      </w:pPr>
      <w:r w:rsidRPr="00A90211">
        <w:rPr>
          <w:rFonts w:ascii="Arial" w:hAnsi="Arial" w:cs="Arial"/>
          <w:b/>
          <w:sz w:val="20"/>
          <w:szCs w:val="20"/>
        </w:rPr>
        <w:lastRenderedPageBreak/>
        <w:t>Garantía de Fiel Cumplimiento:</w:t>
      </w:r>
    </w:p>
    <w:p w14:paraId="2EB3F74F" w14:textId="77777777" w:rsidR="00A90211" w:rsidRPr="00A90211" w:rsidRDefault="00A90211" w:rsidP="00A53504">
      <w:pPr>
        <w:spacing w:before="60" w:after="0" w:line="250" w:lineRule="auto"/>
        <w:ind w:left="426"/>
        <w:jc w:val="both"/>
        <w:rPr>
          <w:rFonts w:ascii="Arial" w:eastAsia="Times New Roman" w:hAnsi="Arial" w:cs="Arial"/>
          <w:color w:val="000000"/>
          <w:sz w:val="20"/>
          <w:szCs w:val="20"/>
          <w:lang w:eastAsia="es-PE"/>
        </w:rPr>
      </w:pPr>
      <w:r w:rsidRPr="00A90211">
        <w:rPr>
          <w:rFonts w:ascii="Arial" w:eastAsia="Times New Roman" w:hAnsi="Arial" w:cs="Arial"/>
          <w:color w:val="000000"/>
          <w:sz w:val="20"/>
          <w:szCs w:val="20"/>
          <w:lang w:eastAsia="es-PE"/>
        </w:rPr>
        <w:t xml:space="preserve">Es la carta fianza emitida por una Entidad Financiera que presentará el </w:t>
      </w:r>
      <w:r w:rsidRPr="00A90211">
        <w:rPr>
          <w:rFonts w:ascii="Arial" w:hAnsi="Arial" w:cs="Arial"/>
          <w:sz w:val="20"/>
          <w:szCs w:val="20"/>
        </w:rPr>
        <w:t>Concesionario</w:t>
      </w:r>
      <w:r w:rsidRPr="00A90211">
        <w:rPr>
          <w:rFonts w:ascii="Arial" w:eastAsia="Times New Roman" w:hAnsi="Arial" w:cs="Arial"/>
          <w:color w:val="000000"/>
          <w:sz w:val="20"/>
          <w:szCs w:val="20"/>
          <w:lang w:eastAsia="es-PE"/>
        </w:rPr>
        <w:t xml:space="preserve"> para</w:t>
      </w:r>
      <w:r w:rsidRPr="00A90211">
        <w:rPr>
          <w:rFonts w:ascii="Arial" w:hAnsi="Arial" w:cs="Arial"/>
          <w:color w:val="000000"/>
          <w:sz w:val="20"/>
          <w:szCs w:val="20"/>
          <w:lang w:val="es-ES"/>
        </w:rPr>
        <w:t xml:space="preserve"> garantizar</w:t>
      </w:r>
      <w:r w:rsidRPr="00A90211">
        <w:rPr>
          <w:rFonts w:ascii="Arial" w:eastAsia="Times New Roman" w:hAnsi="Arial" w:cs="Arial"/>
          <w:color w:val="000000"/>
          <w:sz w:val="20"/>
          <w:szCs w:val="20"/>
          <w:lang w:val="es-ES" w:eastAsia="es-PE"/>
        </w:rPr>
        <w:t>,</w:t>
      </w:r>
      <w:r w:rsidRPr="00A90211">
        <w:rPr>
          <w:rFonts w:ascii="Arial" w:hAnsi="Arial" w:cs="Arial"/>
          <w:color w:val="000000"/>
          <w:sz w:val="20"/>
          <w:szCs w:val="20"/>
          <w:lang w:val="es-ES"/>
        </w:rPr>
        <w:t xml:space="preserve"> desde la </w:t>
      </w:r>
      <w:r w:rsidRPr="00A90211">
        <w:rPr>
          <w:rFonts w:ascii="Arial" w:eastAsia="Times New Roman" w:hAnsi="Arial" w:cs="Arial"/>
          <w:color w:val="000000"/>
          <w:sz w:val="20"/>
          <w:szCs w:val="20"/>
          <w:lang w:val="es-ES" w:eastAsia="es-PE"/>
        </w:rPr>
        <w:t>suscripción del Contrato</w:t>
      </w:r>
      <w:r w:rsidRPr="00A90211">
        <w:rPr>
          <w:rFonts w:ascii="Arial" w:hAnsi="Arial" w:cs="Arial"/>
          <w:color w:val="000000"/>
          <w:sz w:val="20"/>
          <w:szCs w:val="20"/>
          <w:lang w:val="es-ES"/>
        </w:rPr>
        <w:t xml:space="preserve"> hasta la </w:t>
      </w:r>
      <w:r w:rsidRPr="00A90211">
        <w:rPr>
          <w:rFonts w:ascii="Arial" w:eastAsia="Times New Roman" w:hAnsi="Arial" w:cs="Arial"/>
          <w:color w:val="000000"/>
          <w:sz w:val="20"/>
          <w:szCs w:val="20"/>
          <w:lang w:val="es-ES" w:eastAsia="es-PE"/>
        </w:rPr>
        <w:t>Puesta en Operación Comercial</w:t>
      </w:r>
      <w:r w:rsidRPr="00A90211">
        <w:rPr>
          <w:rFonts w:ascii="Arial" w:hAnsi="Arial" w:cs="Arial"/>
          <w:color w:val="000000"/>
          <w:sz w:val="20"/>
          <w:szCs w:val="20"/>
        </w:rPr>
        <w:t>: a)</w:t>
      </w:r>
      <w:r w:rsidRPr="00A90211">
        <w:rPr>
          <w:rFonts w:ascii="Arial" w:eastAsia="Times New Roman" w:hAnsi="Arial" w:cs="Arial"/>
          <w:color w:val="000000"/>
          <w:sz w:val="20"/>
          <w:szCs w:val="20"/>
          <w:lang w:eastAsia="es-PE"/>
        </w:rPr>
        <w:t xml:space="preserve"> </w:t>
      </w:r>
      <w:r w:rsidRPr="00A90211">
        <w:rPr>
          <w:rFonts w:ascii="Arial" w:hAnsi="Arial" w:cs="Arial"/>
          <w:color w:val="000000"/>
          <w:sz w:val="20"/>
          <w:szCs w:val="20"/>
        </w:rPr>
        <w:t xml:space="preserve">el </w:t>
      </w:r>
      <w:r w:rsidRPr="00A90211">
        <w:rPr>
          <w:rFonts w:ascii="Arial" w:eastAsia="Times New Roman" w:hAnsi="Arial" w:cs="Arial"/>
          <w:color w:val="000000"/>
          <w:sz w:val="20"/>
          <w:szCs w:val="20"/>
          <w:lang w:eastAsia="es-PE"/>
        </w:rPr>
        <w:t xml:space="preserve">cumplimiento de todas sus obligaciones contractuales; b) </w:t>
      </w:r>
      <w:r w:rsidRPr="00A90211">
        <w:rPr>
          <w:rFonts w:ascii="Arial" w:hAnsi="Arial" w:cs="Arial"/>
          <w:color w:val="000000"/>
          <w:sz w:val="20"/>
          <w:szCs w:val="20"/>
        </w:rPr>
        <w:t xml:space="preserve">el </w:t>
      </w:r>
      <w:r w:rsidRPr="00A90211">
        <w:rPr>
          <w:rFonts w:ascii="Arial" w:eastAsia="Times New Roman" w:hAnsi="Arial" w:cs="Arial"/>
          <w:color w:val="000000"/>
          <w:sz w:val="20"/>
          <w:szCs w:val="20"/>
          <w:lang w:eastAsia="es-PE"/>
        </w:rPr>
        <w:t>pag</w:t>
      </w:r>
      <w:r w:rsidRPr="00A90211">
        <w:rPr>
          <w:rFonts w:ascii="Arial" w:hAnsi="Arial" w:cs="Arial"/>
          <w:color w:val="000000"/>
          <w:sz w:val="20"/>
          <w:szCs w:val="20"/>
        </w:rPr>
        <w:t>o de</w:t>
      </w:r>
      <w:r w:rsidRPr="00A90211">
        <w:rPr>
          <w:rFonts w:ascii="Arial" w:eastAsia="Times New Roman" w:hAnsi="Arial" w:cs="Arial"/>
          <w:color w:val="000000"/>
          <w:sz w:val="20"/>
          <w:szCs w:val="20"/>
          <w:lang w:eastAsia="es-PE"/>
        </w:rPr>
        <w:t xml:space="preserve"> penalidades y c) </w:t>
      </w:r>
      <w:r w:rsidRPr="00A90211">
        <w:rPr>
          <w:rFonts w:ascii="Arial" w:hAnsi="Arial" w:cs="Arial"/>
          <w:color w:val="000000"/>
          <w:sz w:val="20"/>
          <w:szCs w:val="20"/>
          <w:lang w:val="es-ES"/>
        </w:rPr>
        <w:t xml:space="preserve">el pago de </w:t>
      </w:r>
      <w:r w:rsidRPr="00A90211">
        <w:rPr>
          <w:rFonts w:ascii="Arial" w:eastAsia="Times New Roman" w:hAnsi="Arial" w:cs="Arial"/>
          <w:color w:val="000000"/>
          <w:sz w:val="20"/>
          <w:szCs w:val="20"/>
          <w:lang w:eastAsia="es-PE"/>
        </w:rPr>
        <w:t xml:space="preserve">las sumas ordenadas </w:t>
      </w:r>
      <w:r w:rsidRPr="00A90211">
        <w:rPr>
          <w:rFonts w:ascii="Arial" w:eastAsia="Times New Roman" w:hAnsi="Arial" w:cs="Arial"/>
          <w:color w:val="000000"/>
          <w:sz w:val="20"/>
          <w:szCs w:val="20"/>
          <w:lang w:val="es-ES" w:eastAsia="es-PE"/>
        </w:rPr>
        <w:t>por</w:t>
      </w:r>
      <w:r w:rsidRPr="00A90211">
        <w:rPr>
          <w:rFonts w:ascii="Arial" w:eastAsia="Times New Roman" w:hAnsi="Arial" w:cs="Arial"/>
          <w:color w:val="000000"/>
          <w:sz w:val="20"/>
          <w:szCs w:val="20"/>
          <w:lang w:eastAsia="es-PE"/>
        </w:rPr>
        <w:t xml:space="preserve"> sentencia definitiva firme o laudo arbitral exigible. </w:t>
      </w:r>
    </w:p>
    <w:p w14:paraId="4923676B" w14:textId="77777777" w:rsidR="00A90211" w:rsidRPr="00A90211" w:rsidRDefault="00A90211" w:rsidP="00A53504">
      <w:pPr>
        <w:spacing w:before="60" w:after="0" w:line="250" w:lineRule="auto"/>
        <w:ind w:left="426"/>
        <w:jc w:val="both"/>
        <w:rPr>
          <w:rFonts w:ascii="Arial" w:eastAsia="Times New Roman" w:hAnsi="Arial" w:cs="Arial"/>
          <w:color w:val="000000"/>
          <w:sz w:val="20"/>
          <w:szCs w:val="20"/>
          <w:lang w:eastAsia="es-PE"/>
        </w:rPr>
      </w:pPr>
      <w:r w:rsidRPr="00A90211">
        <w:rPr>
          <w:rFonts w:ascii="Arial" w:eastAsia="Times New Roman" w:hAnsi="Arial" w:cs="Arial"/>
          <w:color w:val="000000"/>
          <w:sz w:val="20"/>
          <w:szCs w:val="20"/>
          <w:lang w:eastAsia="es-PE"/>
        </w:rPr>
        <w:t xml:space="preserve">En todos los casos la Garantía de Fiel Cumplimiento podrá estar constituida por más de una carta fianza </w:t>
      </w:r>
      <w:r w:rsidR="00925978" w:rsidRPr="00A90211">
        <w:rPr>
          <w:rFonts w:ascii="Arial" w:eastAsia="Times New Roman" w:hAnsi="Arial" w:cs="Arial"/>
          <w:color w:val="000000"/>
          <w:sz w:val="20"/>
          <w:szCs w:val="20"/>
          <w:lang w:eastAsia="es-PE"/>
        </w:rPr>
        <w:t>a condición de que</w:t>
      </w:r>
      <w:r w:rsidRPr="00A90211">
        <w:rPr>
          <w:rFonts w:ascii="Arial" w:eastAsia="Times New Roman" w:hAnsi="Arial" w:cs="Arial"/>
          <w:color w:val="000000"/>
          <w:sz w:val="20"/>
          <w:szCs w:val="20"/>
          <w:lang w:eastAsia="es-PE"/>
        </w:rPr>
        <w:t xml:space="preserve"> sumen el total de monto exigido para la correspondiente garantía. </w:t>
      </w:r>
    </w:p>
    <w:p w14:paraId="6E4345EA"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Dichas</w:t>
      </w:r>
      <w:r w:rsidRPr="00A90211">
        <w:rPr>
          <w:rFonts w:ascii="Arial" w:eastAsia="Times New Roman" w:hAnsi="Arial" w:cs="Arial"/>
          <w:color w:val="000000"/>
          <w:sz w:val="20"/>
          <w:szCs w:val="20"/>
          <w:lang w:eastAsia="es-PE"/>
        </w:rPr>
        <w:t xml:space="preserve"> garantías deberán tener las características de ser solidarias, incondicionales, irrevocables, con renuncia expresa al beneficio de excusión y división, y de ejecución automática.</w:t>
      </w:r>
      <w:r w:rsidRPr="00A90211">
        <w:rPr>
          <w:rFonts w:ascii="Arial" w:hAnsi="Arial" w:cs="Arial"/>
          <w:sz w:val="20"/>
          <w:szCs w:val="20"/>
        </w:rPr>
        <w:t xml:space="preserve"> La Garantía de Fiel Cumplimiento deberá ceñirse al formato del </w:t>
      </w:r>
      <w:r w:rsidRPr="00CD487E">
        <w:rPr>
          <w:rFonts w:ascii="Arial" w:hAnsi="Arial" w:cs="Arial"/>
          <w:sz w:val="20"/>
          <w:szCs w:val="20"/>
        </w:rPr>
        <w:t>Anexo Nº 4 del Contrato.</w:t>
      </w:r>
    </w:p>
    <w:p w14:paraId="25DE1E3E" w14:textId="77777777" w:rsidR="00A90211" w:rsidRPr="00A90211" w:rsidRDefault="00A90211" w:rsidP="00A53504">
      <w:pPr>
        <w:numPr>
          <w:ilvl w:val="3"/>
          <w:numId w:val="28"/>
        </w:numPr>
        <w:spacing w:before="160" w:after="80" w:line="250" w:lineRule="auto"/>
        <w:ind w:left="357" w:hanging="357"/>
        <w:jc w:val="both"/>
        <w:rPr>
          <w:rFonts w:ascii="Arial" w:hAnsi="Arial" w:cs="Arial"/>
          <w:b/>
          <w:sz w:val="20"/>
          <w:szCs w:val="20"/>
        </w:rPr>
      </w:pPr>
      <w:r w:rsidRPr="00A90211">
        <w:rPr>
          <w:rFonts w:ascii="Arial" w:hAnsi="Arial" w:cs="Arial"/>
          <w:b/>
          <w:sz w:val="20"/>
          <w:szCs w:val="20"/>
        </w:rPr>
        <w:t>Garantía de Operación:</w:t>
      </w:r>
    </w:p>
    <w:p w14:paraId="553AEA4B" w14:textId="77777777" w:rsidR="00A90211" w:rsidRPr="00A90211" w:rsidRDefault="00A90211" w:rsidP="00A90211">
      <w:pPr>
        <w:spacing w:before="60" w:after="0" w:line="250" w:lineRule="auto"/>
        <w:ind w:left="426"/>
        <w:jc w:val="both"/>
        <w:rPr>
          <w:rFonts w:ascii="Arial" w:eastAsia="Times New Roman" w:hAnsi="Arial" w:cs="Arial"/>
          <w:color w:val="000000"/>
          <w:sz w:val="20"/>
          <w:szCs w:val="20"/>
          <w:lang w:eastAsia="es-PE"/>
        </w:rPr>
      </w:pPr>
      <w:r w:rsidRPr="00A90211">
        <w:rPr>
          <w:rFonts w:ascii="Arial" w:eastAsia="Times New Roman" w:hAnsi="Arial" w:cs="Arial"/>
          <w:color w:val="000000"/>
          <w:sz w:val="20"/>
          <w:szCs w:val="20"/>
          <w:lang w:eastAsia="es-PE"/>
        </w:rPr>
        <w:t xml:space="preserve">Es la carta fianza emitida por una Entidad Financiera que presentará el </w:t>
      </w:r>
      <w:r w:rsidRPr="00A90211">
        <w:rPr>
          <w:rFonts w:ascii="Arial" w:hAnsi="Arial" w:cs="Arial"/>
          <w:sz w:val="20"/>
          <w:szCs w:val="20"/>
        </w:rPr>
        <w:t>Concesionario</w:t>
      </w:r>
      <w:r w:rsidRPr="00A90211">
        <w:rPr>
          <w:rFonts w:ascii="Arial" w:eastAsia="Times New Roman" w:hAnsi="Arial" w:cs="Arial"/>
          <w:color w:val="000000"/>
          <w:sz w:val="20"/>
          <w:szCs w:val="20"/>
          <w:lang w:eastAsia="es-PE"/>
        </w:rPr>
        <w:t xml:space="preserve"> para </w:t>
      </w:r>
      <w:r w:rsidRPr="00A90211">
        <w:rPr>
          <w:rFonts w:ascii="Arial" w:hAnsi="Arial" w:cs="Arial"/>
          <w:sz w:val="20"/>
          <w:szCs w:val="20"/>
        </w:rPr>
        <w:t>garantizar</w:t>
      </w:r>
      <w:r w:rsidRPr="00A90211">
        <w:rPr>
          <w:rFonts w:ascii="Arial" w:eastAsia="Times New Roman" w:hAnsi="Arial" w:cs="Arial"/>
          <w:color w:val="000000"/>
          <w:sz w:val="20"/>
          <w:szCs w:val="20"/>
          <w:lang w:eastAsia="es-PE"/>
        </w:rPr>
        <w:t xml:space="preserve"> el cumplimiento de todas sus obligaciones contractuales a partir de la Puesta de Operación Comercial, incluyendo las penalidades del Contrato.</w:t>
      </w:r>
    </w:p>
    <w:p w14:paraId="503B1ACF" w14:textId="77777777" w:rsidR="00A90211" w:rsidRPr="00A90211" w:rsidRDefault="00A90211" w:rsidP="00A90211">
      <w:pPr>
        <w:spacing w:before="60" w:after="0" w:line="250" w:lineRule="auto"/>
        <w:ind w:left="426"/>
        <w:jc w:val="both"/>
        <w:rPr>
          <w:rFonts w:ascii="Arial" w:eastAsia="Times New Roman" w:hAnsi="Arial" w:cs="Arial"/>
          <w:color w:val="000000"/>
          <w:sz w:val="20"/>
          <w:szCs w:val="20"/>
          <w:lang w:eastAsia="es-PE"/>
        </w:rPr>
      </w:pPr>
      <w:r w:rsidRPr="00A90211">
        <w:rPr>
          <w:rFonts w:ascii="Arial" w:eastAsia="Times New Roman" w:hAnsi="Arial" w:cs="Arial"/>
          <w:color w:val="000000"/>
          <w:sz w:val="20"/>
          <w:szCs w:val="20"/>
          <w:lang w:eastAsia="es-PE"/>
        </w:rPr>
        <w:t xml:space="preserve">En todos los casos la Garantía de Operación podrá estar constituida por más de una carta fianza </w:t>
      </w:r>
      <w:r w:rsidR="00925978" w:rsidRPr="00A90211">
        <w:rPr>
          <w:rFonts w:ascii="Arial" w:eastAsia="Times New Roman" w:hAnsi="Arial" w:cs="Arial"/>
          <w:color w:val="000000"/>
          <w:sz w:val="20"/>
          <w:szCs w:val="20"/>
          <w:lang w:eastAsia="es-PE"/>
        </w:rPr>
        <w:t>a condición de que</w:t>
      </w:r>
      <w:r w:rsidRPr="00A90211">
        <w:rPr>
          <w:rFonts w:ascii="Arial" w:eastAsia="Times New Roman" w:hAnsi="Arial" w:cs="Arial"/>
          <w:color w:val="000000"/>
          <w:sz w:val="20"/>
          <w:szCs w:val="20"/>
          <w:lang w:eastAsia="es-PE"/>
        </w:rPr>
        <w:t xml:space="preserve"> sumen el total de monto exigido para la correspondiente garantía. </w:t>
      </w:r>
    </w:p>
    <w:p w14:paraId="06804FB2" w14:textId="77777777" w:rsidR="00A90211" w:rsidRPr="00A90211" w:rsidRDefault="00A90211" w:rsidP="00A90211">
      <w:pPr>
        <w:spacing w:before="60" w:after="0" w:line="250" w:lineRule="auto"/>
        <w:ind w:left="426"/>
        <w:jc w:val="both"/>
        <w:rPr>
          <w:rFonts w:ascii="Arial" w:eastAsia="Times New Roman" w:hAnsi="Arial" w:cs="Arial"/>
          <w:color w:val="000000"/>
          <w:sz w:val="20"/>
          <w:szCs w:val="20"/>
          <w:lang w:eastAsia="es-PE"/>
        </w:rPr>
      </w:pPr>
      <w:r w:rsidRPr="00A90211">
        <w:rPr>
          <w:rFonts w:ascii="Arial" w:hAnsi="Arial" w:cs="Arial"/>
          <w:sz w:val="20"/>
          <w:szCs w:val="20"/>
        </w:rPr>
        <w:t>Dichas</w:t>
      </w:r>
      <w:r w:rsidRPr="00A90211">
        <w:rPr>
          <w:rFonts w:ascii="Arial" w:eastAsia="Times New Roman" w:hAnsi="Arial" w:cs="Arial"/>
          <w:color w:val="000000"/>
          <w:sz w:val="20"/>
          <w:szCs w:val="20"/>
          <w:lang w:eastAsia="es-PE"/>
        </w:rPr>
        <w:t xml:space="preserve"> garantías deberán tener las características de ser solidarias, incondicionales, irrevocables, con renuncia expresa al beneficio de excusión y división, y de ejecución automática.</w:t>
      </w:r>
    </w:p>
    <w:p w14:paraId="037E00A3" w14:textId="77777777" w:rsidR="00A90211" w:rsidRPr="00A90211" w:rsidRDefault="00A90211" w:rsidP="00A90211">
      <w:pPr>
        <w:spacing w:before="60" w:after="0" w:line="250" w:lineRule="auto"/>
        <w:ind w:left="426"/>
        <w:jc w:val="both"/>
        <w:rPr>
          <w:rFonts w:ascii="Arial" w:hAnsi="Arial" w:cs="Arial"/>
          <w:sz w:val="20"/>
          <w:szCs w:val="20"/>
        </w:rPr>
      </w:pPr>
      <w:r w:rsidRPr="00A90211">
        <w:rPr>
          <w:rFonts w:ascii="Arial" w:hAnsi="Arial" w:cs="Arial"/>
          <w:sz w:val="20"/>
          <w:szCs w:val="20"/>
        </w:rPr>
        <w:t xml:space="preserve">La Garantía de Operación deberá ceñirse al formato del </w:t>
      </w:r>
      <w:r w:rsidRPr="00CD487E">
        <w:rPr>
          <w:rFonts w:ascii="Arial" w:hAnsi="Arial" w:cs="Arial"/>
          <w:sz w:val="20"/>
          <w:szCs w:val="20"/>
        </w:rPr>
        <w:t>Anexo Nº 4-A del Contrato</w:t>
      </w:r>
      <w:r w:rsidRPr="00A90211">
        <w:rPr>
          <w:rFonts w:ascii="Arial" w:hAnsi="Arial" w:cs="Arial"/>
          <w:sz w:val="20"/>
          <w:szCs w:val="20"/>
        </w:rPr>
        <w:t>.</w:t>
      </w:r>
    </w:p>
    <w:p w14:paraId="13EB1DB2" w14:textId="77777777" w:rsidR="00A90211" w:rsidRPr="00A90211" w:rsidRDefault="00A90211" w:rsidP="000972BE">
      <w:pPr>
        <w:numPr>
          <w:ilvl w:val="3"/>
          <w:numId w:val="28"/>
        </w:numPr>
        <w:tabs>
          <w:tab w:val="left" w:pos="426"/>
        </w:tabs>
        <w:spacing w:before="160" w:after="80" w:line="250" w:lineRule="auto"/>
        <w:ind w:left="357" w:hanging="357"/>
        <w:jc w:val="both"/>
        <w:rPr>
          <w:rFonts w:ascii="Arial" w:hAnsi="Arial" w:cs="Arial"/>
          <w:b/>
          <w:sz w:val="20"/>
          <w:szCs w:val="20"/>
        </w:rPr>
      </w:pPr>
      <w:r w:rsidRPr="00A90211">
        <w:rPr>
          <w:rFonts w:ascii="Arial" w:hAnsi="Arial" w:cs="Arial"/>
          <w:b/>
          <w:sz w:val="20"/>
          <w:szCs w:val="20"/>
        </w:rPr>
        <w:t>Gastos Pre Operativos</w:t>
      </w:r>
      <w:r w:rsidR="00DE3EDD">
        <w:rPr>
          <w:rFonts w:ascii="Arial" w:hAnsi="Arial" w:cs="Arial"/>
          <w:b/>
          <w:sz w:val="20"/>
          <w:szCs w:val="20"/>
        </w:rPr>
        <w:t>:</w:t>
      </w:r>
    </w:p>
    <w:p w14:paraId="3DDEFD25" w14:textId="77777777" w:rsidR="00A90211" w:rsidRPr="00A90211" w:rsidRDefault="00A90211" w:rsidP="00A90211">
      <w:pPr>
        <w:spacing w:before="60" w:after="0" w:line="250" w:lineRule="auto"/>
        <w:ind w:left="426"/>
        <w:jc w:val="both"/>
        <w:rPr>
          <w:rFonts w:ascii="Arial" w:hAnsi="Arial" w:cs="Arial"/>
          <w:sz w:val="20"/>
          <w:szCs w:val="20"/>
        </w:rPr>
      </w:pPr>
      <w:r w:rsidRPr="00A90211">
        <w:rPr>
          <w:rFonts w:ascii="Arial" w:hAnsi="Arial" w:cs="Arial"/>
          <w:sz w:val="20"/>
          <w:szCs w:val="20"/>
        </w:rPr>
        <w:t>Son aquellos gastos incurridos por el Concesionario desde la Fecha de Cierre hasta antes de la Puesta en Operación Comercial y que serán reconocidos por el Concedente en caso de terminación del Contrato previa presentación de documentación sustentatoria debidamente auditada por una empresa especializada independiente. No deben estar comprendidos dentro de los Bienes de la Concesión.</w:t>
      </w:r>
    </w:p>
    <w:p w14:paraId="2EA25939" w14:textId="77777777" w:rsidR="00A90211" w:rsidRPr="00A90211" w:rsidRDefault="00A90211" w:rsidP="00A53504">
      <w:pPr>
        <w:numPr>
          <w:ilvl w:val="3"/>
          <w:numId w:val="28"/>
        </w:numPr>
        <w:tabs>
          <w:tab w:val="left" w:pos="426"/>
        </w:tabs>
        <w:spacing w:before="160" w:after="60" w:line="250" w:lineRule="auto"/>
        <w:ind w:left="3374" w:hanging="3374"/>
        <w:jc w:val="both"/>
        <w:rPr>
          <w:rFonts w:ascii="Arial" w:hAnsi="Arial" w:cs="Arial"/>
          <w:b/>
          <w:sz w:val="20"/>
          <w:szCs w:val="20"/>
        </w:rPr>
      </w:pPr>
      <w:r w:rsidRPr="00A90211">
        <w:rPr>
          <w:rFonts w:ascii="Arial" w:hAnsi="Arial" w:cs="Arial"/>
          <w:b/>
          <w:sz w:val="20"/>
          <w:szCs w:val="20"/>
        </w:rPr>
        <w:t>Inspector:</w:t>
      </w:r>
    </w:p>
    <w:p w14:paraId="25459EF3" w14:textId="77777777" w:rsidR="00A90211" w:rsidRPr="00A90211" w:rsidRDefault="00A90211" w:rsidP="00A90211">
      <w:pPr>
        <w:spacing w:before="60" w:after="0" w:line="250" w:lineRule="auto"/>
        <w:ind w:firstLine="426"/>
        <w:jc w:val="both"/>
        <w:rPr>
          <w:rFonts w:ascii="Arial" w:eastAsia="Times New Roman" w:hAnsi="Arial" w:cs="Arial"/>
          <w:color w:val="000000"/>
          <w:sz w:val="20"/>
          <w:szCs w:val="20"/>
          <w:lang w:eastAsia="es-PE"/>
        </w:rPr>
      </w:pPr>
      <w:r w:rsidRPr="00A90211">
        <w:rPr>
          <w:rFonts w:ascii="Arial" w:eastAsia="Times New Roman" w:hAnsi="Arial" w:cs="Arial"/>
          <w:color w:val="000000"/>
          <w:sz w:val="20"/>
          <w:szCs w:val="20"/>
          <w:lang w:eastAsia="es-PE"/>
        </w:rPr>
        <w:t xml:space="preserve">Es la Persona que representa al Concedente </w:t>
      </w:r>
      <w:r w:rsidR="00E90BAD">
        <w:rPr>
          <w:rFonts w:ascii="Arial" w:eastAsia="Times New Roman" w:hAnsi="Arial" w:cs="Arial"/>
          <w:color w:val="000000"/>
          <w:sz w:val="20"/>
          <w:szCs w:val="20"/>
          <w:lang w:eastAsia="es-PE"/>
        </w:rPr>
        <w:t>según lo establecido en el Contrato</w:t>
      </w:r>
      <w:r w:rsidRPr="00A90211">
        <w:rPr>
          <w:rFonts w:ascii="Arial" w:eastAsia="Times New Roman" w:hAnsi="Arial" w:cs="Arial"/>
          <w:color w:val="000000"/>
          <w:sz w:val="20"/>
          <w:szCs w:val="20"/>
          <w:lang w:eastAsia="es-PE"/>
        </w:rPr>
        <w:t>.</w:t>
      </w:r>
    </w:p>
    <w:p w14:paraId="7AEF8F70" w14:textId="77777777" w:rsidR="00A90211" w:rsidRPr="00A90211" w:rsidRDefault="00A90211" w:rsidP="00A53504">
      <w:pPr>
        <w:numPr>
          <w:ilvl w:val="3"/>
          <w:numId w:val="28"/>
        </w:numPr>
        <w:tabs>
          <w:tab w:val="left" w:pos="426"/>
        </w:tabs>
        <w:spacing w:before="160" w:after="60" w:line="250" w:lineRule="auto"/>
        <w:ind w:left="3374" w:hanging="3374"/>
        <w:jc w:val="both"/>
        <w:rPr>
          <w:rFonts w:ascii="Arial" w:hAnsi="Arial" w:cs="Arial"/>
          <w:b/>
          <w:sz w:val="20"/>
          <w:szCs w:val="20"/>
        </w:rPr>
      </w:pPr>
      <w:r w:rsidRPr="00A90211">
        <w:rPr>
          <w:rFonts w:ascii="Arial" w:hAnsi="Arial" w:cs="Arial"/>
          <w:b/>
          <w:sz w:val="20"/>
          <w:szCs w:val="20"/>
        </w:rPr>
        <w:t>Ley de Concesiones o LCE:</w:t>
      </w:r>
    </w:p>
    <w:p w14:paraId="535EC09C"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Es el Decreto Ley Nº 25844, Ley de Concesiones Eléctricas y sus normas modificatorias.</w:t>
      </w:r>
    </w:p>
    <w:p w14:paraId="75100380" w14:textId="77777777" w:rsidR="00A90211" w:rsidRPr="00A90211" w:rsidRDefault="00A90211" w:rsidP="00A53504">
      <w:pPr>
        <w:numPr>
          <w:ilvl w:val="3"/>
          <w:numId w:val="28"/>
        </w:numPr>
        <w:tabs>
          <w:tab w:val="left" w:pos="426"/>
        </w:tabs>
        <w:spacing w:before="160" w:after="60" w:line="250" w:lineRule="auto"/>
        <w:ind w:left="3374" w:hanging="3374"/>
        <w:jc w:val="both"/>
        <w:rPr>
          <w:rFonts w:ascii="Arial" w:hAnsi="Arial" w:cs="Arial"/>
          <w:b/>
          <w:sz w:val="20"/>
          <w:szCs w:val="20"/>
        </w:rPr>
      </w:pPr>
      <w:r w:rsidRPr="00A90211">
        <w:rPr>
          <w:rFonts w:ascii="Arial" w:hAnsi="Arial" w:cs="Arial"/>
          <w:b/>
          <w:sz w:val="20"/>
          <w:szCs w:val="20"/>
        </w:rPr>
        <w:t>Leyes y Disposiciones Aplicables:</w:t>
      </w:r>
    </w:p>
    <w:p w14:paraId="026335BF" w14:textId="77777777" w:rsidR="00A90211" w:rsidRPr="00A90211" w:rsidRDefault="00A90211" w:rsidP="00A53504">
      <w:pPr>
        <w:spacing w:before="40" w:after="0" w:line="250" w:lineRule="auto"/>
        <w:ind w:left="425"/>
        <w:jc w:val="both"/>
        <w:rPr>
          <w:rFonts w:ascii="Arial" w:hAnsi="Arial" w:cs="Arial"/>
          <w:sz w:val="20"/>
          <w:szCs w:val="20"/>
        </w:rPr>
      </w:pPr>
      <w:r w:rsidRPr="00A90211">
        <w:rPr>
          <w:rFonts w:ascii="Arial" w:hAnsi="Arial" w:cs="Arial"/>
          <w:sz w:val="20"/>
          <w:szCs w:val="20"/>
        </w:rPr>
        <w:t xml:space="preserve">Es el conjunto de disposiciones legales que regulan y/o afectan directa o indirectamente el Contrato de Concesión, incluyen la Constitución Política del Perú, las leyes, las normas con rango de ley, los decretos supremos, los reglamentos, directivas y resoluciones, así como cualquier otra que conforme al ordenamiento jurídico de la República del Perú, resulte aplicable, las que serán de observancia obligatoria para el presente contrato y que comprenden a las normas regulatorias; así como a sus normas complementarias, supletorias o modificatorias. </w:t>
      </w:r>
    </w:p>
    <w:p w14:paraId="331197C3" w14:textId="77777777" w:rsidR="00A90211" w:rsidRPr="00A90211" w:rsidRDefault="00A90211" w:rsidP="000972BE">
      <w:pPr>
        <w:numPr>
          <w:ilvl w:val="3"/>
          <w:numId w:val="28"/>
        </w:numPr>
        <w:tabs>
          <w:tab w:val="left" w:pos="426"/>
        </w:tabs>
        <w:spacing w:before="160" w:after="60" w:line="240" w:lineRule="auto"/>
        <w:ind w:left="3374" w:hanging="3374"/>
        <w:jc w:val="both"/>
        <w:rPr>
          <w:rFonts w:ascii="Arial" w:hAnsi="Arial" w:cs="Arial"/>
          <w:b/>
          <w:sz w:val="20"/>
          <w:szCs w:val="20"/>
        </w:rPr>
      </w:pPr>
      <w:r w:rsidRPr="00A90211">
        <w:rPr>
          <w:rFonts w:ascii="Arial" w:hAnsi="Arial" w:cs="Arial"/>
          <w:b/>
          <w:sz w:val="20"/>
          <w:szCs w:val="20"/>
        </w:rPr>
        <w:t>Niveles de Servicio:</w:t>
      </w:r>
    </w:p>
    <w:p w14:paraId="4801F3B3" w14:textId="5C523794" w:rsidR="00D5302F" w:rsidRPr="00A90211" w:rsidRDefault="00A90211" w:rsidP="00D5302F">
      <w:pPr>
        <w:spacing w:before="40" w:after="0" w:line="250" w:lineRule="auto"/>
        <w:ind w:left="425"/>
        <w:jc w:val="both"/>
        <w:rPr>
          <w:rFonts w:ascii="Arial" w:hAnsi="Arial" w:cs="Arial"/>
          <w:sz w:val="20"/>
          <w:szCs w:val="20"/>
        </w:rPr>
      </w:pPr>
      <w:r w:rsidRPr="00A90211">
        <w:rPr>
          <w:rFonts w:ascii="Arial" w:hAnsi="Arial" w:cs="Arial"/>
          <w:sz w:val="20"/>
          <w:szCs w:val="20"/>
        </w:rPr>
        <w:t xml:space="preserve">Son aquellas prescripciones de carácter normativo o contractual señaladas en el Contrato o las Leyes y Disposiciones Aplicables, especialmente relacionadas, aunque no limitadas, al mantenimiento y operación del Proyecto, incluyendo las normas de supervisión. En particular, pero no de manera exclusiva, los Niveles de Servicio aplicables al proyecto son: (i) estándares de calidad de servicio y producto, así como reglas de coordinación operativa, sistémicas y similares del sector eléctrico, incluyendo las de seguridad en la operación de los sistemas eléctricos y (ii) </w:t>
      </w:r>
      <w:r w:rsidRPr="00CD487E">
        <w:rPr>
          <w:rFonts w:ascii="Arial" w:hAnsi="Arial" w:cs="Arial"/>
          <w:sz w:val="20"/>
          <w:szCs w:val="20"/>
        </w:rPr>
        <w:t>especificaciones del Anexo 1.</w:t>
      </w:r>
      <w:r w:rsidR="00D5302F">
        <w:rPr>
          <w:rFonts w:ascii="Arial" w:hAnsi="Arial" w:cs="Arial"/>
          <w:sz w:val="20"/>
          <w:szCs w:val="20"/>
        </w:rPr>
        <w:t xml:space="preserve"> </w:t>
      </w:r>
      <w:bookmarkStart w:id="83" w:name="_Hlk17464299"/>
      <w:r w:rsidR="00D5302F" w:rsidRPr="00556FA2">
        <w:rPr>
          <w:rFonts w:ascii="Arial" w:hAnsi="Arial" w:cs="Arial"/>
          <w:sz w:val="20"/>
          <w:szCs w:val="20"/>
          <w:lang w:val="es-ES"/>
        </w:rPr>
        <w:t>Asimismo, el incumplimiento en la entrega de los Niveles de Servicio conllevará en la aplicación de sanciones al Concesionario, según las Leyes y Disposiciones Aplicables</w:t>
      </w:r>
      <w:r w:rsidR="00F24290" w:rsidRPr="00556FA2">
        <w:rPr>
          <w:rFonts w:ascii="Arial" w:hAnsi="Arial" w:cs="Arial"/>
          <w:sz w:val="20"/>
          <w:szCs w:val="20"/>
          <w:lang w:val="es-ES"/>
        </w:rPr>
        <w:t>.</w:t>
      </w:r>
    </w:p>
    <w:p w14:paraId="6C05B13D" w14:textId="77777777" w:rsidR="00D5302F" w:rsidRDefault="00D5302F">
      <w:pPr>
        <w:spacing w:after="0" w:line="240" w:lineRule="auto"/>
        <w:rPr>
          <w:rFonts w:ascii="Arial" w:hAnsi="Arial" w:cs="Arial"/>
          <w:b/>
          <w:sz w:val="20"/>
          <w:szCs w:val="20"/>
        </w:rPr>
      </w:pPr>
      <w:r>
        <w:rPr>
          <w:rFonts w:ascii="Arial" w:hAnsi="Arial" w:cs="Arial"/>
          <w:b/>
          <w:sz w:val="20"/>
          <w:szCs w:val="20"/>
        </w:rPr>
        <w:br w:type="page"/>
      </w:r>
    </w:p>
    <w:bookmarkEnd w:id="83"/>
    <w:p w14:paraId="71FC67B5" w14:textId="311E21DC" w:rsidR="00A90211" w:rsidRPr="00A90211" w:rsidRDefault="00A90211" w:rsidP="00A53504">
      <w:pPr>
        <w:numPr>
          <w:ilvl w:val="3"/>
          <w:numId w:val="28"/>
        </w:numPr>
        <w:tabs>
          <w:tab w:val="left" w:pos="426"/>
        </w:tabs>
        <w:spacing w:before="160" w:after="60" w:line="250" w:lineRule="auto"/>
        <w:ind w:left="3374" w:hanging="3374"/>
        <w:jc w:val="both"/>
        <w:rPr>
          <w:rFonts w:ascii="Arial" w:hAnsi="Arial" w:cs="Arial"/>
          <w:b/>
          <w:sz w:val="20"/>
          <w:szCs w:val="20"/>
        </w:rPr>
      </w:pPr>
      <w:r w:rsidRPr="00A90211">
        <w:rPr>
          <w:rFonts w:ascii="Arial" w:hAnsi="Arial" w:cs="Arial"/>
          <w:b/>
          <w:sz w:val="20"/>
          <w:szCs w:val="20"/>
        </w:rPr>
        <w:lastRenderedPageBreak/>
        <w:t>Oferta:</w:t>
      </w:r>
    </w:p>
    <w:p w14:paraId="7B2389C1" w14:textId="77777777" w:rsidR="00A90211" w:rsidRPr="00A90211" w:rsidRDefault="00A90211" w:rsidP="00A53504">
      <w:pPr>
        <w:spacing w:before="40" w:after="0" w:line="250" w:lineRule="auto"/>
        <w:ind w:left="425"/>
        <w:jc w:val="both"/>
        <w:rPr>
          <w:rFonts w:ascii="Arial" w:hAnsi="Arial" w:cs="Arial"/>
          <w:sz w:val="20"/>
          <w:szCs w:val="20"/>
        </w:rPr>
      </w:pPr>
      <w:r w:rsidRPr="00A90211">
        <w:rPr>
          <w:rFonts w:ascii="Arial" w:hAnsi="Arial" w:cs="Arial"/>
          <w:sz w:val="20"/>
          <w:szCs w:val="20"/>
        </w:rPr>
        <w:t>Es la oferta presentada por el Adjudicatario a través del Formulario Nº 4 de las Bases.</w:t>
      </w:r>
    </w:p>
    <w:p w14:paraId="1D68ACD3" w14:textId="77777777" w:rsidR="00A90211" w:rsidRPr="00A90211" w:rsidRDefault="00A90211" w:rsidP="00A53504">
      <w:pPr>
        <w:numPr>
          <w:ilvl w:val="3"/>
          <w:numId w:val="28"/>
        </w:numPr>
        <w:tabs>
          <w:tab w:val="left" w:pos="426"/>
        </w:tabs>
        <w:spacing w:before="160" w:after="60" w:line="250" w:lineRule="auto"/>
        <w:ind w:left="3374" w:hanging="3374"/>
        <w:jc w:val="both"/>
        <w:rPr>
          <w:rFonts w:ascii="Arial" w:hAnsi="Arial" w:cs="Arial"/>
          <w:b/>
          <w:sz w:val="20"/>
          <w:szCs w:val="20"/>
        </w:rPr>
      </w:pPr>
      <w:r w:rsidRPr="00A90211">
        <w:rPr>
          <w:rFonts w:ascii="Arial" w:hAnsi="Arial" w:cs="Arial"/>
          <w:b/>
          <w:sz w:val="20"/>
          <w:szCs w:val="20"/>
        </w:rPr>
        <w:t>Operador Calificado:</w:t>
      </w:r>
    </w:p>
    <w:p w14:paraId="53BAC9EE" w14:textId="77777777" w:rsidR="00A90211" w:rsidRPr="00A90211" w:rsidRDefault="00A90211" w:rsidP="00A53504">
      <w:pPr>
        <w:spacing w:before="40" w:after="0" w:line="250" w:lineRule="auto"/>
        <w:ind w:left="425"/>
        <w:jc w:val="both"/>
        <w:rPr>
          <w:rFonts w:ascii="Arial" w:hAnsi="Arial" w:cs="Arial"/>
          <w:sz w:val="20"/>
          <w:szCs w:val="20"/>
        </w:rPr>
      </w:pPr>
      <w:r w:rsidRPr="00A90211">
        <w:rPr>
          <w:rFonts w:ascii="Arial" w:hAnsi="Arial" w:cs="Arial"/>
          <w:sz w:val="20"/>
          <w:szCs w:val="20"/>
        </w:rPr>
        <w:t>Es el operador que ha sido declarado como tal, en razón de haber probado que cumple con los requisitos técnicos de Calificación del Concurso</w:t>
      </w:r>
      <w:r w:rsidRPr="00A90211">
        <w:rPr>
          <w:rFonts w:ascii="Arial" w:eastAsia="Times New Roman" w:hAnsi="Arial" w:cs="Arial"/>
          <w:sz w:val="20"/>
          <w:szCs w:val="20"/>
          <w:lang w:eastAsia="zh-CN"/>
        </w:rPr>
        <w:t xml:space="preserve"> o quien lo suceda conforme al Contrato. En la estructura del accionariado del Concesionario debe poseer y mantener la titularidad de la Participación Mínima</w:t>
      </w:r>
      <w:r w:rsidRPr="00A90211">
        <w:rPr>
          <w:rFonts w:ascii="Arial" w:hAnsi="Arial" w:cs="Arial"/>
          <w:sz w:val="20"/>
          <w:szCs w:val="20"/>
        </w:rPr>
        <w:t>.</w:t>
      </w:r>
    </w:p>
    <w:p w14:paraId="3FE1A0E7" w14:textId="77777777" w:rsidR="00A90211" w:rsidRPr="00A90211" w:rsidRDefault="00A90211" w:rsidP="00A53504">
      <w:pPr>
        <w:numPr>
          <w:ilvl w:val="3"/>
          <w:numId w:val="28"/>
        </w:numPr>
        <w:tabs>
          <w:tab w:val="left" w:pos="426"/>
        </w:tabs>
        <w:spacing w:before="160" w:after="60" w:line="250" w:lineRule="auto"/>
        <w:ind w:left="3374" w:hanging="3374"/>
        <w:jc w:val="both"/>
        <w:rPr>
          <w:rFonts w:ascii="Arial" w:hAnsi="Arial" w:cs="Arial"/>
          <w:b/>
          <w:sz w:val="20"/>
          <w:szCs w:val="20"/>
          <w:u w:val="single"/>
        </w:rPr>
      </w:pPr>
      <w:r w:rsidRPr="00A90211">
        <w:rPr>
          <w:rFonts w:ascii="Arial" w:hAnsi="Arial" w:cs="Arial"/>
          <w:b/>
          <w:sz w:val="20"/>
          <w:szCs w:val="20"/>
        </w:rPr>
        <w:t>Operación Experimental</w:t>
      </w:r>
      <w:r w:rsidRPr="00A90211">
        <w:rPr>
          <w:rFonts w:ascii="Arial" w:hAnsi="Arial" w:cs="Arial"/>
          <w:b/>
          <w:sz w:val="20"/>
          <w:szCs w:val="20"/>
          <w:u w:val="single"/>
        </w:rPr>
        <w:t>:</w:t>
      </w:r>
    </w:p>
    <w:p w14:paraId="4DE697E8" w14:textId="77777777" w:rsidR="00A90211" w:rsidRPr="00A90211" w:rsidRDefault="00A90211" w:rsidP="00A90211">
      <w:pPr>
        <w:tabs>
          <w:tab w:val="left" w:pos="1985"/>
        </w:tabs>
        <w:spacing w:before="40" w:after="0" w:line="250" w:lineRule="auto"/>
        <w:ind w:left="425"/>
        <w:jc w:val="both"/>
        <w:rPr>
          <w:rFonts w:ascii="Arial" w:hAnsi="Arial" w:cs="Arial"/>
          <w:sz w:val="20"/>
          <w:szCs w:val="20"/>
        </w:rPr>
      </w:pPr>
      <w:r w:rsidRPr="00A90211">
        <w:rPr>
          <w:rFonts w:ascii="Arial" w:hAnsi="Arial" w:cs="Arial"/>
          <w:sz w:val="20"/>
          <w:szCs w:val="20"/>
        </w:rPr>
        <w:t>Periodo de treinta (30) días calendario que se inicia cuando el Proyecto queda conectado al SEIN y energizado, en el cual el Concesionario no tendrá derecho a recibir el pago de la Base Tarifaria.</w:t>
      </w:r>
    </w:p>
    <w:p w14:paraId="225E7EE4" w14:textId="77777777" w:rsidR="00A90211" w:rsidRPr="00A90211" w:rsidRDefault="00A90211" w:rsidP="00A53504">
      <w:pPr>
        <w:numPr>
          <w:ilvl w:val="3"/>
          <w:numId w:val="28"/>
        </w:numPr>
        <w:tabs>
          <w:tab w:val="left" w:pos="426"/>
        </w:tabs>
        <w:spacing w:before="160" w:after="60" w:line="250" w:lineRule="auto"/>
        <w:ind w:left="3374" w:hanging="3374"/>
        <w:jc w:val="both"/>
        <w:rPr>
          <w:rFonts w:ascii="Arial" w:hAnsi="Arial" w:cs="Arial"/>
          <w:b/>
          <w:sz w:val="20"/>
          <w:szCs w:val="20"/>
        </w:rPr>
      </w:pPr>
      <w:r w:rsidRPr="00A90211">
        <w:rPr>
          <w:rFonts w:ascii="Arial" w:hAnsi="Arial" w:cs="Arial"/>
          <w:b/>
          <w:sz w:val="20"/>
          <w:szCs w:val="20"/>
        </w:rPr>
        <w:t>OSINERGMIN:</w:t>
      </w:r>
    </w:p>
    <w:p w14:paraId="1E36C1FA"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Es el Organismo Supervisor de la Inversión en Energía y Minería, o la persona de derecho público que lo suceda, facultado para supervisar el cumplimiento de las disposiciones legales, técnicas y contractuales bajo el ámbito de su competencia; así como para fiscalizar y sancionar de acuerdo con la Tipificación y Escala de Sanciones aprobada para el efecto.</w:t>
      </w:r>
    </w:p>
    <w:p w14:paraId="35BC62CC" w14:textId="77777777" w:rsidR="00A90211" w:rsidRPr="00A90211" w:rsidRDefault="00A90211" w:rsidP="00A53504">
      <w:pPr>
        <w:numPr>
          <w:ilvl w:val="3"/>
          <w:numId w:val="28"/>
        </w:numPr>
        <w:tabs>
          <w:tab w:val="left" w:pos="426"/>
        </w:tabs>
        <w:spacing w:before="160" w:after="60" w:line="250" w:lineRule="auto"/>
        <w:ind w:left="3374" w:hanging="3374"/>
        <w:jc w:val="both"/>
        <w:rPr>
          <w:rFonts w:ascii="Arial" w:hAnsi="Arial" w:cs="Arial"/>
          <w:b/>
          <w:sz w:val="20"/>
          <w:szCs w:val="20"/>
        </w:rPr>
      </w:pPr>
      <w:r w:rsidRPr="00A90211">
        <w:rPr>
          <w:rFonts w:ascii="Arial" w:hAnsi="Arial" w:cs="Arial"/>
          <w:b/>
          <w:sz w:val="20"/>
          <w:szCs w:val="20"/>
        </w:rPr>
        <w:t>Parte:</w:t>
      </w:r>
    </w:p>
    <w:p w14:paraId="1726F0D2"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Es, según sea el caso, el Concedente o el Concesionario.</w:t>
      </w:r>
    </w:p>
    <w:p w14:paraId="4BF1716B" w14:textId="77777777" w:rsidR="00A90211" w:rsidRPr="00A90211" w:rsidRDefault="00A90211" w:rsidP="00A53504">
      <w:pPr>
        <w:numPr>
          <w:ilvl w:val="3"/>
          <w:numId w:val="28"/>
        </w:numPr>
        <w:tabs>
          <w:tab w:val="left" w:pos="426"/>
        </w:tabs>
        <w:spacing w:before="160" w:after="60" w:line="250" w:lineRule="auto"/>
        <w:ind w:left="3374" w:hanging="3374"/>
        <w:jc w:val="both"/>
        <w:rPr>
          <w:rFonts w:ascii="Arial" w:hAnsi="Arial" w:cs="Arial"/>
          <w:b/>
          <w:sz w:val="20"/>
          <w:szCs w:val="20"/>
        </w:rPr>
      </w:pPr>
      <w:r w:rsidRPr="00A90211">
        <w:rPr>
          <w:rFonts w:ascii="Arial" w:hAnsi="Arial" w:cs="Arial"/>
          <w:b/>
          <w:sz w:val="20"/>
          <w:szCs w:val="20"/>
        </w:rPr>
        <w:t>Partes:</w:t>
      </w:r>
    </w:p>
    <w:p w14:paraId="0898FA81"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Son, conjuntamente, el Concedente y el Concesionario.</w:t>
      </w:r>
    </w:p>
    <w:p w14:paraId="6FCED82A" w14:textId="77777777" w:rsidR="00A90211" w:rsidRPr="00A90211" w:rsidRDefault="00A90211" w:rsidP="00A53504">
      <w:pPr>
        <w:numPr>
          <w:ilvl w:val="3"/>
          <w:numId w:val="28"/>
        </w:numPr>
        <w:tabs>
          <w:tab w:val="left" w:pos="426"/>
        </w:tabs>
        <w:spacing w:before="160" w:after="60" w:line="250" w:lineRule="auto"/>
        <w:ind w:left="3374" w:hanging="3374"/>
        <w:jc w:val="both"/>
        <w:rPr>
          <w:rFonts w:ascii="Arial" w:hAnsi="Arial" w:cs="Arial"/>
          <w:b/>
          <w:sz w:val="20"/>
          <w:szCs w:val="20"/>
        </w:rPr>
      </w:pPr>
      <w:r w:rsidRPr="00A90211">
        <w:rPr>
          <w:rFonts w:ascii="Arial" w:hAnsi="Arial" w:cs="Arial"/>
          <w:b/>
          <w:sz w:val="20"/>
          <w:szCs w:val="20"/>
        </w:rPr>
        <w:t>Participación Mínima:</w:t>
      </w:r>
    </w:p>
    <w:p w14:paraId="6D47B106"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Es la participación accionaria o porcentaje de participaciones con derecho a voto, que deberá tener y mantener el Operador Calificado en el capital social del Concesionario, que asciende al veinticinco por ciento (25%) del capital social suscrito y pagado del Concesionario, por el plazo estipulado en el Contrato.</w:t>
      </w:r>
    </w:p>
    <w:p w14:paraId="725F376D" w14:textId="77777777" w:rsidR="00A90211" w:rsidRPr="00A90211" w:rsidRDefault="00A90211" w:rsidP="00A53504">
      <w:pPr>
        <w:numPr>
          <w:ilvl w:val="3"/>
          <w:numId w:val="28"/>
        </w:numPr>
        <w:tabs>
          <w:tab w:val="left" w:pos="426"/>
        </w:tabs>
        <w:spacing w:before="160" w:after="60" w:line="250" w:lineRule="auto"/>
        <w:ind w:left="3374" w:hanging="3374"/>
        <w:jc w:val="both"/>
        <w:rPr>
          <w:rFonts w:ascii="Arial" w:hAnsi="Arial" w:cs="Arial"/>
          <w:b/>
          <w:sz w:val="20"/>
          <w:szCs w:val="20"/>
        </w:rPr>
      </w:pPr>
      <w:r w:rsidRPr="00A90211">
        <w:rPr>
          <w:rFonts w:ascii="Arial" w:hAnsi="Arial" w:cs="Arial"/>
          <w:b/>
          <w:sz w:val="20"/>
          <w:szCs w:val="20"/>
        </w:rPr>
        <w:t>Persona:</w:t>
      </w:r>
    </w:p>
    <w:p w14:paraId="49DE415D"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Es cualquier persona jurídica, nacional o extranjera, que puede realizar actos jurídicos y asumir obligaciones en el Perú.</w:t>
      </w:r>
    </w:p>
    <w:p w14:paraId="6E7E74DC" w14:textId="77777777" w:rsidR="00A90211" w:rsidRPr="00A90211" w:rsidRDefault="00A90211" w:rsidP="00A53504">
      <w:pPr>
        <w:numPr>
          <w:ilvl w:val="3"/>
          <w:numId w:val="28"/>
        </w:numPr>
        <w:tabs>
          <w:tab w:val="left" w:pos="426"/>
        </w:tabs>
        <w:spacing w:before="180" w:after="80" w:line="250" w:lineRule="auto"/>
        <w:ind w:left="3374" w:hanging="3374"/>
        <w:jc w:val="both"/>
        <w:rPr>
          <w:rFonts w:ascii="Arial" w:hAnsi="Arial" w:cs="Arial"/>
          <w:b/>
          <w:sz w:val="20"/>
          <w:szCs w:val="20"/>
        </w:rPr>
      </w:pPr>
      <w:r w:rsidRPr="00A90211">
        <w:rPr>
          <w:rFonts w:ascii="Arial" w:hAnsi="Arial" w:cs="Arial"/>
          <w:b/>
          <w:sz w:val="20"/>
          <w:szCs w:val="20"/>
        </w:rPr>
        <w:t>Proyecto:</w:t>
      </w:r>
    </w:p>
    <w:p w14:paraId="0456013B" w14:textId="77777777" w:rsidR="00A90211" w:rsidRPr="00A90211" w:rsidRDefault="00A90211" w:rsidP="00A53504">
      <w:pPr>
        <w:spacing w:before="60" w:after="0" w:line="250" w:lineRule="auto"/>
        <w:ind w:left="426"/>
        <w:contextualSpacing/>
        <w:jc w:val="both"/>
        <w:rPr>
          <w:rFonts w:ascii="Arial" w:hAnsi="Arial" w:cs="Arial"/>
          <w:sz w:val="20"/>
          <w:szCs w:val="20"/>
        </w:rPr>
      </w:pPr>
      <w:r w:rsidRPr="00A90211">
        <w:rPr>
          <w:rFonts w:ascii="Arial" w:hAnsi="Arial" w:cs="Arial"/>
          <w:sz w:val="20"/>
          <w:szCs w:val="20"/>
        </w:rPr>
        <w:t xml:space="preserve">Es el Proyecto </w:t>
      </w:r>
      <w:r w:rsidR="00265475">
        <w:rPr>
          <w:rFonts w:ascii="Arial" w:hAnsi="Arial" w:cs="Arial"/>
          <w:sz w:val="20"/>
          <w:szCs w:val="20"/>
        </w:rPr>
        <w:t>“Enlace 220 kV Pariñas - Nueva Tumbes, Subestaciones y Ampliaciones Asociadas”</w:t>
      </w:r>
    </w:p>
    <w:p w14:paraId="7279D7B9" w14:textId="77777777" w:rsidR="00A90211" w:rsidRPr="00A90211" w:rsidRDefault="00A90211" w:rsidP="00A53504">
      <w:pPr>
        <w:numPr>
          <w:ilvl w:val="3"/>
          <w:numId w:val="28"/>
        </w:numPr>
        <w:tabs>
          <w:tab w:val="left" w:pos="426"/>
        </w:tabs>
        <w:spacing w:before="160" w:after="60" w:line="250" w:lineRule="auto"/>
        <w:ind w:left="3374" w:hanging="3374"/>
        <w:jc w:val="both"/>
        <w:rPr>
          <w:rFonts w:ascii="Arial" w:hAnsi="Arial" w:cs="Arial"/>
          <w:b/>
          <w:sz w:val="20"/>
          <w:szCs w:val="20"/>
        </w:rPr>
      </w:pPr>
      <w:r w:rsidRPr="00A90211">
        <w:rPr>
          <w:rFonts w:ascii="Arial" w:hAnsi="Arial" w:cs="Arial"/>
          <w:b/>
          <w:sz w:val="20"/>
          <w:szCs w:val="20"/>
        </w:rPr>
        <w:t>Puesta en Operación Comercial o “POC”:</w:t>
      </w:r>
    </w:p>
    <w:p w14:paraId="4755C340"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 xml:space="preserve">Es la fecha </w:t>
      </w:r>
      <w:r w:rsidR="006364BB">
        <w:rPr>
          <w:rFonts w:ascii="Arial" w:hAnsi="Arial" w:cs="Arial"/>
          <w:sz w:val="20"/>
          <w:szCs w:val="20"/>
        </w:rPr>
        <w:t xml:space="preserve">que se consigna en el </w:t>
      </w:r>
      <w:r w:rsidR="003A5F15">
        <w:rPr>
          <w:rFonts w:ascii="Arial" w:hAnsi="Arial" w:cs="Arial"/>
          <w:sz w:val="20"/>
          <w:szCs w:val="20"/>
        </w:rPr>
        <w:t>a</w:t>
      </w:r>
      <w:r w:rsidR="006364BB">
        <w:rPr>
          <w:rFonts w:ascii="Arial" w:hAnsi="Arial" w:cs="Arial"/>
          <w:sz w:val="20"/>
          <w:szCs w:val="20"/>
        </w:rPr>
        <w:t>ct</w:t>
      </w:r>
      <w:r w:rsidRPr="00A90211">
        <w:rPr>
          <w:rFonts w:ascii="Arial" w:hAnsi="Arial" w:cs="Arial"/>
          <w:sz w:val="20"/>
          <w:szCs w:val="20"/>
        </w:rPr>
        <w:t>a</w:t>
      </w:r>
      <w:r w:rsidR="006364BB">
        <w:rPr>
          <w:rFonts w:ascii="Arial" w:hAnsi="Arial" w:cs="Arial"/>
          <w:sz w:val="20"/>
          <w:szCs w:val="20"/>
        </w:rPr>
        <w:t xml:space="preserve"> </w:t>
      </w:r>
      <w:r w:rsidR="00CF73B0">
        <w:rPr>
          <w:rFonts w:ascii="Arial" w:hAnsi="Arial" w:cs="Arial"/>
          <w:sz w:val="20"/>
          <w:szCs w:val="20"/>
        </w:rPr>
        <w:t>a que se refiere</w:t>
      </w:r>
      <w:r w:rsidR="003A5F15">
        <w:rPr>
          <w:rFonts w:ascii="Arial" w:hAnsi="Arial" w:cs="Arial"/>
          <w:sz w:val="20"/>
          <w:szCs w:val="20"/>
        </w:rPr>
        <w:t xml:space="preserve"> la Cl</w:t>
      </w:r>
      <w:r w:rsidR="008939DE">
        <w:rPr>
          <w:rFonts w:ascii="Arial" w:hAnsi="Arial" w:cs="Arial"/>
          <w:sz w:val="20"/>
          <w:szCs w:val="20"/>
        </w:rPr>
        <w:t>á</w:t>
      </w:r>
      <w:r w:rsidR="003A5F15">
        <w:rPr>
          <w:rFonts w:ascii="Arial" w:hAnsi="Arial" w:cs="Arial"/>
          <w:sz w:val="20"/>
          <w:szCs w:val="20"/>
        </w:rPr>
        <w:t>usula</w:t>
      </w:r>
      <w:r w:rsidR="006364BB">
        <w:rPr>
          <w:rFonts w:ascii="Arial" w:hAnsi="Arial" w:cs="Arial"/>
          <w:sz w:val="20"/>
          <w:szCs w:val="20"/>
        </w:rPr>
        <w:t xml:space="preserve"> 5.</w:t>
      </w:r>
      <w:r w:rsidR="001B4014">
        <w:rPr>
          <w:rFonts w:ascii="Arial" w:hAnsi="Arial" w:cs="Arial"/>
          <w:sz w:val="20"/>
          <w:szCs w:val="20"/>
        </w:rPr>
        <w:t>3</w:t>
      </w:r>
      <w:r w:rsidR="003A5F15">
        <w:rPr>
          <w:rFonts w:ascii="Arial" w:hAnsi="Arial" w:cs="Arial"/>
          <w:sz w:val="20"/>
          <w:szCs w:val="20"/>
        </w:rPr>
        <w:t xml:space="preserve"> y</w:t>
      </w:r>
      <w:r w:rsidR="006364BB">
        <w:rPr>
          <w:rFonts w:ascii="Arial" w:hAnsi="Arial" w:cs="Arial"/>
          <w:sz w:val="20"/>
          <w:szCs w:val="20"/>
        </w:rPr>
        <w:t xml:space="preserve"> </w:t>
      </w:r>
      <w:r w:rsidR="003A5F15">
        <w:rPr>
          <w:rFonts w:ascii="Arial" w:hAnsi="Arial" w:cs="Arial"/>
          <w:sz w:val="20"/>
          <w:szCs w:val="20"/>
        </w:rPr>
        <w:t>a p</w:t>
      </w:r>
      <w:r w:rsidRPr="00A90211">
        <w:rPr>
          <w:rFonts w:ascii="Arial" w:hAnsi="Arial" w:cs="Arial"/>
          <w:sz w:val="20"/>
          <w:szCs w:val="20"/>
        </w:rPr>
        <w:t>artir de la cual el Concesionario comienza a prestar el Servicio y está autorizado a cobrar la Base Tarifaria.</w:t>
      </w:r>
      <w:r w:rsidRPr="00A90211">
        <w:rPr>
          <w:rFonts w:ascii="Arial" w:hAnsi="Arial" w:cs="Arial"/>
          <w:sz w:val="20"/>
          <w:szCs w:val="20"/>
          <w:lang w:val="es-ES"/>
        </w:rPr>
        <w:t xml:space="preserve"> </w:t>
      </w:r>
    </w:p>
    <w:p w14:paraId="40304F95" w14:textId="77777777" w:rsidR="00A90211" w:rsidRPr="00A90211" w:rsidRDefault="00A90211" w:rsidP="00A53504">
      <w:pPr>
        <w:numPr>
          <w:ilvl w:val="3"/>
          <w:numId w:val="28"/>
        </w:numPr>
        <w:tabs>
          <w:tab w:val="left" w:pos="426"/>
        </w:tabs>
        <w:spacing w:before="160" w:after="60" w:line="250" w:lineRule="auto"/>
        <w:ind w:left="3374" w:hanging="3374"/>
        <w:jc w:val="both"/>
        <w:rPr>
          <w:rFonts w:ascii="Arial" w:hAnsi="Arial" w:cs="Arial"/>
          <w:b/>
          <w:sz w:val="20"/>
          <w:szCs w:val="20"/>
        </w:rPr>
      </w:pPr>
      <w:r w:rsidRPr="00A90211">
        <w:rPr>
          <w:rFonts w:ascii="Arial" w:hAnsi="Arial" w:cs="Arial"/>
          <w:b/>
          <w:sz w:val="20"/>
          <w:szCs w:val="20"/>
        </w:rPr>
        <w:t>Reglamento:</w:t>
      </w:r>
    </w:p>
    <w:p w14:paraId="1869DF19"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Es el Reglamento de Transmisión aprobado por Decreto Supremo Nº 027-2007-EM, así como sus normas complementarias y modificatorias.</w:t>
      </w:r>
    </w:p>
    <w:p w14:paraId="30A07F00" w14:textId="77777777" w:rsidR="00A90211" w:rsidRPr="00A90211" w:rsidRDefault="00A90211" w:rsidP="00A53504">
      <w:pPr>
        <w:numPr>
          <w:ilvl w:val="3"/>
          <w:numId w:val="28"/>
        </w:numPr>
        <w:tabs>
          <w:tab w:val="left" w:pos="426"/>
        </w:tabs>
        <w:spacing w:before="160" w:after="60" w:line="250" w:lineRule="auto"/>
        <w:ind w:left="3374" w:hanging="3374"/>
        <w:jc w:val="both"/>
        <w:rPr>
          <w:rFonts w:ascii="Arial" w:hAnsi="Arial" w:cs="Arial"/>
          <w:b/>
          <w:sz w:val="20"/>
          <w:szCs w:val="20"/>
        </w:rPr>
      </w:pPr>
      <w:r w:rsidRPr="00A90211">
        <w:rPr>
          <w:rFonts w:ascii="Arial" w:hAnsi="Arial" w:cs="Arial"/>
          <w:b/>
          <w:sz w:val="20"/>
          <w:szCs w:val="20"/>
        </w:rPr>
        <w:t>SEIN:</w:t>
      </w:r>
    </w:p>
    <w:p w14:paraId="1834F054"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Es el Sistema Eléctrico Interconectado Nacional.</w:t>
      </w:r>
    </w:p>
    <w:p w14:paraId="41F48B60" w14:textId="77777777" w:rsidR="00A90211" w:rsidRPr="00A90211" w:rsidRDefault="00A90211" w:rsidP="00A53504">
      <w:pPr>
        <w:numPr>
          <w:ilvl w:val="3"/>
          <w:numId w:val="28"/>
        </w:numPr>
        <w:tabs>
          <w:tab w:val="left" w:pos="426"/>
        </w:tabs>
        <w:spacing w:before="160" w:after="60" w:line="250" w:lineRule="auto"/>
        <w:ind w:left="3374" w:hanging="3374"/>
        <w:jc w:val="both"/>
        <w:rPr>
          <w:rFonts w:ascii="Arial" w:hAnsi="Arial" w:cs="Arial"/>
          <w:b/>
          <w:sz w:val="20"/>
          <w:szCs w:val="20"/>
        </w:rPr>
      </w:pPr>
      <w:r w:rsidRPr="00A90211">
        <w:rPr>
          <w:rFonts w:ascii="Arial" w:hAnsi="Arial" w:cs="Arial"/>
          <w:b/>
          <w:sz w:val="20"/>
          <w:szCs w:val="20"/>
        </w:rPr>
        <w:t>Servicio:</w:t>
      </w:r>
    </w:p>
    <w:p w14:paraId="5D93B8F1" w14:textId="77777777" w:rsidR="00A90211" w:rsidRPr="00A90211" w:rsidRDefault="00A90211" w:rsidP="00A53504">
      <w:pPr>
        <w:spacing w:before="60" w:after="0" w:line="250" w:lineRule="auto"/>
        <w:ind w:left="426"/>
        <w:jc w:val="both"/>
        <w:rPr>
          <w:rFonts w:ascii="Arial" w:hAnsi="Arial" w:cs="Arial"/>
          <w:sz w:val="20"/>
          <w:szCs w:val="20"/>
        </w:rPr>
      </w:pPr>
      <w:r w:rsidRPr="00A90211">
        <w:rPr>
          <w:rFonts w:ascii="Arial" w:hAnsi="Arial" w:cs="Arial"/>
          <w:sz w:val="20"/>
          <w:szCs w:val="20"/>
        </w:rPr>
        <w:t>Es el servicio público de transmisión de energía eléctrica a ser prestado por el Concesionario a través del Proyecto bajo los términos del Contrato y las Leyes y Disposiciones Aplicables.</w:t>
      </w:r>
    </w:p>
    <w:p w14:paraId="072AD1F1" w14:textId="77777777" w:rsidR="007F7B6A" w:rsidRDefault="007F7B6A">
      <w:pPr>
        <w:spacing w:after="0" w:line="240" w:lineRule="auto"/>
        <w:rPr>
          <w:rFonts w:ascii="Arial" w:hAnsi="Arial" w:cs="Arial"/>
          <w:b/>
          <w:sz w:val="20"/>
          <w:szCs w:val="20"/>
        </w:rPr>
      </w:pPr>
      <w:r>
        <w:rPr>
          <w:rFonts w:ascii="Arial" w:hAnsi="Arial" w:cs="Arial"/>
          <w:b/>
          <w:sz w:val="20"/>
          <w:szCs w:val="20"/>
        </w:rPr>
        <w:br w:type="page"/>
      </w:r>
    </w:p>
    <w:p w14:paraId="10C4BC9B" w14:textId="77777777" w:rsidR="00A90211" w:rsidRPr="00A90211" w:rsidRDefault="00A90211" w:rsidP="00A53504">
      <w:pPr>
        <w:numPr>
          <w:ilvl w:val="3"/>
          <w:numId w:val="28"/>
        </w:numPr>
        <w:tabs>
          <w:tab w:val="left" w:pos="426"/>
        </w:tabs>
        <w:spacing w:before="160" w:after="60" w:line="250" w:lineRule="auto"/>
        <w:ind w:left="3374" w:hanging="3374"/>
        <w:jc w:val="both"/>
        <w:rPr>
          <w:rFonts w:ascii="Arial" w:hAnsi="Arial" w:cs="Arial"/>
          <w:b/>
          <w:sz w:val="20"/>
          <w:szCs w:val="20"/>
        </w:rPr>
      </w:pPr>
      <w:r w:rsidRPr="00A90211">
        <w:rPr>
          <w:rFonts w:ascii="Arial" w:hAnsi="Arial" w:cs="Arial"/>
          <w:b/>
          <w:sz w:val="20"/>
          <w:szCs w:val="20"/>
        </w:rPr>
        <w:lastRenderedPageBreak/>
        <w:t>Valor Contable:</w:t>
      </w:r>
    </w:p>
    <w:p w14:paraId="668446AC" w14:textId="52FDF7B8" w:rsidR="00A90211" w:rsidRPr="00A90211" w:rsidRDefault="00A90211" w:rsidP="00A90211">
      <w:pPr>
        <w:spacing w:before="120" w:after="0" w:line="250" w:lineRule="auto"/>
        <w:ind w:left="426"/>
        <w:jc w:val="both"/>
        <w:rPr>
          <w:rFonts w:ascii="Arial" w:hAnsi="Arial" w:cs="Arial"/>
          <w:sz w:val="20"/>
          <w:szCs w:val="20"/>
        </w:rPr>
      </w:pPr>
      <w:r w:rsidRPr="00A90211">
        <w:rPr>
          <w:rFonts w:ascii="Arial" w:hAnsi="Arial" w:cs="Arial"/>
          <w:sz w:val="20"/>
          <w:szCs w:val="20"/>
        </w:rPr>
        <w:t>Independientemente del valor establecido para fines tributarios o para cualquier otro fin, para el Contrato “valor contable” es el valor en libros de los Bienes de la Concesión</w:t>
      </w:r>
      <w:r w:rsidR="00D5302F" w:rsidRPr="00D5302F">
        <w:rPr>
          <w:rFonts w:ascii="Arial" w:hAnsi="Arial" w:cs="Arial"/>
          <w:sz w:val="20"/>
          <w:szCs w:val="20"/>
        </w:rPr>
        <w:t xml:space="preserve"> </w:t>
      </w:r>
      <w:bookmarkStart w:id="84" w:name="_Hlk17464391"/>
      <w:r w:rsidR="00D5302F">
        <w:rPr>
          <w:rFonts w:ascii="Arial" w:hAnsi="Arial" w:cs="Arial"/>
          <w:sz w:val="20"/>
          <w:szCs w:val="20"/>
        </w:rPr>
        <w:t>o del activo intangible que refleja los Bienes de la Concesión,</w:t>
      </w:r>
      <w:r w:rsidRPr="00A90211">
        <w:rPr>
          <w:rFonts w:ascii="Arial" w:hAnsi="Arial" w:cs="Arial"/>
          <w:sz w:val="20"/>
          <w:szCs w:val="20"/>
        </w:rPr>
        <w:t xml:space="preserve"> </w:t>
      </w:r>
      <w:bookmarkEnd w:id="84"/>
      <w:r w:rsidRPr="00A90211">
        <w:rPr>
          <w:rFonts w:ascii="Arial" w:hAnsi="Arial" w:cs="Arial"/>
          <w:sz w:val="20"/>
          <w:szCs w:val="20"/>
        </w:rPr>
        <w:t xml:space="preserve">expresado en Dólares (de acuerdo a Estados Financieros auditados elaborados conforme a las normas y principios generalmente aceptados en Perú), neto de depreciaciones y amortizaciones acumuladas al momento de realizar el cálculo. Para estos efectos, la depreciación </w:t>
      </w:r>
      <w:r w:rsidR="00D5302F">
        <w:rPr>
          <w:rFonts w:ascii="Arial" w:hAnsi="Arial" w:cs="Arial"/>
          <w:sz w:val="20"/>
          <w:szCs w:val="20"/>
        </w:rPr>
        <w:t xml:space="preserve">o amortización </w:t>
      </w:r>
      <w:r w:rsidRPr="00A90211">
        <w:rPr>
          <w:rFonts w:ascii="Arial" w:hAnsi="Arial" w:cs="Arial"/>
          <w:sz w:val="20"/>
          <w:szCs w:val="20"/>
        </w:rPr>
        <w:t xml:space="preserve">se calculará bajo el método de línea recta, para un período de treinta (30) años. Si la depreciación </w:t>
      </w:r>
      <w:r w:rsidR="00D5302F">
        <w:rPr>
          <w:rFonts w:ascii="Arial" w:hAnsi="Arial" w:cs="Arial"/>
          <w:sz w:val="20"/>
          <w:szCs w:val="20"/>
        </w:rPr>
        <w:t xml:space="preserve">o amortización </w:t>
      </w:r>
      <w:r w:rsidRPr="00A90211">
        <w:rPr>
          <w:rFonts w:ascii="Arial" w:hAnsi="Arial" w:cs="Arial"/>
          <w:sz w:val="20"/>
          <w:szCs w:val="20"/>
        </w:rPr>
        <w:t>para efectos tributarios es mayor que la definida en este párrafo, se descontará del valor en libros resultante la diferencia entre (1) el impuesto a la renta que se hubiera pagado bajo el método de depreciación de línea recta descrito y (2) el impuesto a la renta resultante del método de depreciación utilizado por el Concesionario. Para efectos de lo dispuesto en el Contrato, el valor contable no comprenderá revaluaciones de naturaleza alguna ni crédito fiscal.</w:t>
      </w:r>
    </w:p>
    <w:p w14:paraId="7B980F72" w14:textId="77777777" w:rsidR="00A90211" w:rsidRPr="00A90211" w:rsidRDefault="00A90211" w:rsidP="00A90211">
      <w:pPr>
        <w:spacing w:before="120" w:after="0" w:line="250" w:lineRule="auto"/>
        <w:ind w:left="426"/>
        <w:jc w:val="both"/>
        <w:rPr>
          <w:rFonts w:ascii="Arial" w:hAnsi="Arial" w:cs="Arial"/>
          <w:b/>
          <w:sz w:val="20"/>
          <w:szCs w:val="20"/>
          <w:u w:val="single"/>
        </w:rPr>
      </w:pPr>
      <w:r w:rsidRPr="00A90211">
        <w:rPr>
          <w:rFonts w:ascii="Arial" w:hAnsi="Arial" w:cs="Arial"/>
          <w:b/>
          <w:sz w:val="20"/>
          <w:szCs w:val="20"/>
          <w:u w:val="single"/>
        </w:rPr>
        <w:br w:type="page"/>
      </w:r>
    </w:p>
    <w:p w14:paraId="139575E3" w14:textId="77777777" w:rsidR="008745D8" w:rsidRPr="00861096" w:rsidRDefault="008745D8" w:rsidP="00A53504">
      <w:pPr>
        <w:keepNext/>
        <w:keepLines/>
        <w:spacing w:before="240" w:after="240" w:line="250" w:lineRule="auto"/>
        <w:jc w:val="center"/>
        <w:outlineLvl w:val="0"/>
      </w:pPr>
      <w:bookmarkStart w:id="85" w:name="_Toc493758766"/>
      <w:bookmarkStart w:id="86" w:name="_Toc490322665"/>
      <w:r w:rsidRPr="00A53504">
        <w:rPr>
          <w:rFonts w:ascii="Arial" w:hAnsi="Arial"/>
          <w:b/>
          <w:sz w:val="24"/>
          <w:u w:val="single"/>
        </w:rPr>
        <w:lastRenderedPageBreak/>
        <w:t>Anexo Nº 4</w:t>
      </w:r>
      <w:bookmarkEnd w:id="85"/>
      <w:bookmarkEnd w:id="86"/>
    </w:p>
    <w:p w14:paraId="67D84779" w14:textId="77777777" w:rsidR="008745D8" w:rsidRPr="008745D8" w:rsidRDefault="008745D8" w:rsidP="008745D8">
      <w:pPr>
        <w:spacing w:before="240" w:after="240" w:line="250" w:lineRule="auto"/>
        <w:jc w:val="center"/>
        <w:rPr>
          <w:rFonts w:ascii="Arial" w:hAnsi="Arial" w:cs="Arial"/>
          <w:b/>
          <w:sz w:val="24"/>
          <w:szCs w:val="24"/>
        </w:rPr>
      </w:pPr>
      <w:r w:rsidRPr="008745D8">
        <w:rPr>
          <w:rFonts w:ascii="Arial" w:hAnsi="Arial" w:cs="Arial"/>
          <w:b/>
          <w:sz w:val="24"/>
          <w:szCs w:val="24"/>
        </w:rPr>
        <w:t>FORMATO DE GARANTÍA DE FIEL CUMPLIMIENTO DEL CONTRATO</w:t>
      </w:r>
    </w:p>
    <w:p w14:paraId="6F3AEE21" w14:textId="77777777" w:rsidR="008745D8" w:rsidRPr="008745D8" w:rsidRDefault="008745D8" w:rsidP="008745D8">
      <w:pPr>
        <w:spacing w:before="600" w:after="0" w:line="250" w:lineRule="auto"/>
        <w:jc w:val="right"/>
        <w:rPr>
          <w:rFonts w:ascii="Arial" w:hAnsi="Arial" w:cs="Arial"/>
          <w:sz w:val="20"/>
          <w:szCs w:val="20"/>
        </w:rPr>
      </w:pPr>
      <w:r w:rsidRPr="008745D8">
        <w:rPr>
          <w:rFonts w:ascii="Arial" w:hAnsi="Arial" w:cs="Arial"/>
          <w:sz w:val="20"/>
          <w:szCs w:val="20"/>
        </w:rPr>
        <w:t xml:space="preserve"> (ciudad) , __ de ________ de 201….</w:t>
      </w:r>
    </w:p>
    <w:p w14:paraId="42CE6DE3" w14:textId="77777777" w:rsidR="008745D8" w:rsidRPr="008745D8" w:rsidRDefault="008745D8" w:rsidP="008745D8">
      <w:pPr>
        <w:spacing w:before="120" w:after="0" w:line="250" w:lineRule="auto"/>
        <w:jc w:val="both"/>
        <w:rPr>
          <w:rFonts w:ascii="Arial" w:hAnsi="Arial" w:cs="Arial"/>
          <w:sz w:val="20"/>
          <w:szCs w:val="20"/>
        </w:rPr>
      </w:pPr>
      <w:r w:rsidRPr="008745D8">
        <w:rPr>
          <w:rFonts w:ascii="Arial" w:hAnsi="Arial" w:cs="Arial"/>
          <w:sz w:val="20"/>
          <w:szCs w:val="20"/>
        </w:rPr>
        <w:t>Señores</w:t>
      </w:r>
    </w:p>
    <w:p w14:paraId="045A67B9" w14:textId="77777777" w:rsidR="008745D8" w:rsidRPr="008745D8" w:rsidRDefault="008745D8" w:rsidP="008745D8">
      <w:pPr>
        <w:spacing w:after="0" w:line="250" w:lineRule="auto"/>
        <w:jc w:val="both"/>
        <w:rPr>
          <w:rFonts w:ascii="Arial" w:hAnsi="Arial" w:cs="Arial"/>
          <w:b/>
          <w:sz w:val="20"/>
          <w:szCs w:val="20"/>
        </w:rPr>
      </w:pPr>
      <w:r w:rsidRPr="008745D8">
        <w:rPr>
          <w:rFonts w:ascii="Arial" w:hAnsi="Arial" w:cs="Arial"/>
          <w:b/>
          <w:sz w:val="20"/>
          <w:szCs w:val="20"/>
        </w:rPr>
        <w:t>MINISTERIO DE ENERGÍA Y MINAS</w:t>
      </w:r>
    </w:p>
    <w:p w14:paraId="1B49D7E9" w14:textId="77777777" w:rsidR="008745D8" w:rsidRPr="008745D8" w:rsidRDefault="008745D8" w:rsidP="008745D8">
      <w:pPr>
        <w:spacing w:after="0" w:line="250" w:lineRule="auto"/>
        <w:jc w:val="both"/>
        <w:rPr>
          <w:rFonts w:ascii="Arial" w:hAnsi="Arial" w:cs="Arial"/>
          <w:sz w:val="20"/>
          <w:szCs w:val="20"/>
        </w:rPr>
      </w:pPr>
      <w:r w:rsidRPr="008745D8">
        <w:rPr>
          <w:rFonts w:ascii="Arial" w:hAnsi="Arial" w:cs="Arial"/>
          <w:sz w:val="20"/>
          <w:szCs w:val="20"/>
        </w:rPr>
        <w:t>Av. de las Artes Sur Nº 260, San Borja</w:t>
      </w:r>
    </w:p>
    <w:p w14:paraId="7AECC5DB" w14:textId="77777777" w:rsidR="008745D8" w:rsidRPr="008745D8" w:rsidRDefault="008745D8" w:rsidP="008745D8">
      <w:pPr>
        <w:spacing w:after="0" w:line="250" w:lineRule="auto"/>
        <w:jc w:val="both"/>
        <w:rPr>
          <w:rFonts w:ascii="Arial" w:hAnsi="Arial" w:cs="Arial"/>
          <w:sz w:val="20"/>
          <w:szCs w:val="20"/>
        </w:rPr>
      </w:pPr>
      <w:r w:rsidRPr="008745D8">
        <w:rPr>
          <w:rFonts w:ascii="Arial" w:hAnsi="Arial" w:cs="Arial"/>
          <w:sz w:val="20"/>
          <w:szCs w:val="20"/>
        </w:rPr>
        <w:t>Lima - Perú.-</w:t>
      </w:r>
    </w:p>
    <w:p w14:paraId="686F55F2" w14:textId="77777777" w:rsidR="008745D8" w:rsidRPr="008745D8" w:rsidRDefault="008745D8" w:rsidP="008745D8">
      <w:pPr>
        <w:spacing w:before="120" w:after="0" w:line="250" w:lineRule="auto"/>
        <w:jc w:val="both"/>
        <w:rPr>
          <w:rFonts w:ascii="Arial" w:hAnsi="Arial" w:cs="Arial"/>
          <w:sz w:val="20"/>
          <w:szCs w:val="20"/>
        </w:rPr>
      </w:pPr>
      <w:r w:rsidRPr="008745D8">
        <w:rPr>
          <w:rFonts w:ascii="Arial" w:hAnsi="Arial" w:cs="Arial"/>
          <w:sz w:val="20"/>
          <w:szCs w:val="20"/>
        </w:rPr>
        <w:t>Ref.:</w:t>
      </w:r>
      <w:r w:rsidRPr="008745D8">
        <w:rPr>
          <w:rFonts w:ascii="Arial" w:hAnsi="Arial" w:cs="Arial"/>
          <w:sz w:val="20"/>
          <w:szCs w:val="20"/>
        </w:rPr>
        <w:tab/>
        <w:t>Carta Fianza Nº</w:t>
      </w:r>
      <w:r w:rsidRPr="008745D8">
        <w:rPr>
          <w:rFonts w:ascii="Arial" w:hAnsi="Arial"/>
          <w:sz w:val="20"/>
          <w:szCs w:val="19"/>
        </w:rPr>
        <w:t>__________</w:t>
      </w:r>
    </w:p>
    <w:p w14:paraId="12411AA1" w14:textId="77777777" w:rsidR="008745D8" w:rsidRPr="008745D8" w:rsidRDefault="008745D8" w:rsidP="008745D8">
      <w:pPr>
        <w:spacing w:after="0" w:line="250" w:lineRule="auto"/>
        <w:jc w:val="both"/>
        <w:rPr>
          <w:rFonts w:ascii="Arial" w:hAnsi="Arial" w:cs="Arial"/>
          <w:sz w:val="20"/>
          <w:szCs w:val="20"/>
        </w:rPr>
      </w:pPr>
      <w:r w:rsidRPr="008745D8">
        <w:rPr>
          <w:rFonts w:ascii="Arial" w:hAnsi="Arial" w:cs="Arial"/>
          <w:sz w:val="20"/>
          <w:szCs w:val="20"/>
        </w:rPr>
        <w:t>Vencimiento:</w:t>
      </w:r>
      <w:r w:rsidRPr="008745D8">
        <w:rPr>
          <w:rFonts w:ascii="Arial" w:hAnsi="Arial"/>
          <w:sz w:val="20"/>
          <w:szCs w:val="19"/>
        </w:rPr>
        <w:t xml:space="preserve"> __________</w:t>
      </w:r>
    </w:p>
    <w:p w14:paraId="66A753AD" w14:textId="77777777" w:rsidR="008745D8" w:rsidRPr="008745D8" w:rsidRDefault="008745D8" w:rsidP="008745D8">
      <w:pPr>
        <w:spacing w:before="120" w:after="0" w:line="250" w:lineRule="auto"/>
        <w:jc w:val="both"/>
        <w:rPr>
          <w:rFonts w:ascii="Arial" w:hAnsi="Arial" w:cs="Arial"/>
          <w:sz w:val="20"/>
          <w:szCs w:val="20"/>
        </w:rPr>
      </w:pPr>
      <w:r w:rsidRPr="008745D8">
        <w:rPr>
          <w:rFonts w:ascii="Arial" w:hAnsi="Arial" w:cs="Arial"/>
          <w:sz w:val="20"/>
          <w:szCs w:val="20"/>
        </w:rPr>
        <w:t xml:space="preserve">Concurso del Proyecto </w:t>
      </w:r>
      <w:r w:rsidR="00265475">
        <w:rPr>
          <w:rFonts w:ascii="Arial" w:hAnsi="Arial" w:cs="Arial"/>
          <w:sz w:val="20"/>
          <w:szCs w:val="20"/>
        </w:rPr>
        <w:t>“Enlace 220 kV Pariñas - Nueva Tumbes, Subestaciones y Ampliaciones Asociadas”</w:t>
      </w:r>
      <w:r w:rsidRPr="008745D8">
        <w:rPr>
          <w:rFonts w:ascii="Arial" w:hAnsi="Arial" w:cs="Arial"/>
          <w:sz w:val="20"/>
          <w:szCs w:val="20"/>
        </w:rPr>
        <w:t>.</w:t>
      </w:r>
    </w:p>
    <w:p w14:paraId="3C41EEBC" w14:textId="77777777" w:rsidR="008745D8" w:rsidRPr="008745D8" w:rsidRDefault="008745D8" w:rsidP="008745D8">
      <w:pPr>
        <w:spacing w:before="120" w:after="0" w:line="250" w:lineRule="auto"/>
        <w:jc w:val="both"/>
        <w:rPr>
          <w:rFonts w:ascii="Arial" w:hAnsi="Arial" w:cs="Arial"/>
          <w:sz w:val="20"/>
          <w:szCs w:val="20"/>
        </w:rPr>
      </w:pPr>
      <w:r w:rsidRPr="008745D8">
        <w:rPr>
          <w:rFonts w:ascii="Arial" w:hAnsi="Arial" w:cs="Arial"/>
          <w:sz w:val="20"/>
          <w:szCs w:val="20"/>
        </w:rPr>
        <w:t>De nuestra consideración:</w:t>
      </w:r>
    </w:p>
    <w:p w14:paraId="487088CC" w14:textId="77777777" w:rsidR="008745D8" w:rsidRPr="008745D8" w:rsidRDefault="008745D8" w:rsidP="008745D8">
      <w:pPr>
        <w:spacing w:before="120" w:after="0" w:line="250" w:lineRule="auto"/>
        <w:jc w:val="both"/>
        <w:rPr>
          <w:rFonts w:ascii="Arial" w:hAnsi="Arial" w:cs="Arial"/>
          <w:sz w:val="20"/>
          <w:szCs w:val="20"/>
        </w:rPr>
      </w:pPr>
      <w:r w:rsidRPr="008745D8">
        <w:rPr>
          <w:rFonts w:ascii="Arial" w:hAnsi="Arial" w:cs="Arial"/>
          <w:sz w:val="20"/>
          <w:szCs w:val="20"/>
        </w:rPr>
        <w:t xml:space="preserve">Por la presente y a la solicitud de nuestros clientes, señores </w:t>
      </w:r>
      <w:r w:rsidRPr="008745D8">
        <w:rPr>
          <w:rFonts w:ascii="Arial" w:hAnsi="Arial"/>
          <w:sz w:val="20"/>
          <w:szCs w:val="19"/>
        </w:rPr>
        <w:t>__________</w:t>
      </w:r>
      <w:r w:rsidRPr="008745D8">
        <w:rPr>
          <w:rFonts w:ascii="Arial" w:hAnsi="Arial" w:cs="Arial"/>
          <w:sz w:val="20"/>
          <w:szCs w:val="20"/>
        </w:rPr>
        <w:t>(</w:t>
      </w:r>
      <w:r w:rsidRPr="008745D8">
        <w:rPr>
          <w:rFonts w:ascii="Arial" w:hAnsi="Arial"/>
          <w:sz w:val="20"/>
        </w:rPr>
        <w:t xml:space="preserve">nombre </w:t>
      </w:r>
      <w:r w:rsidRPr="008745D8">
        <w:rPr>
          <w:rFonts w:ascii="Arial" w:hAnsi="Arial" w:cs="Arial"/>
          <w:i/>
          <w:sz w:val="20"/>
          <w:szCs w:val="20"/>
        </w:rPr>
        <w:t>del Concesionario]</w:t>
      </w:r>
      <w:r w:rsidRPr="008745D8">
        <w:rPr>
          <w:rFonts w:ascii="Arial" w:hAnsi="Arial" w:cs="Arial"/>
          <w:sz w:val="20"/>
          <w:szCs w:val="20"/>
        </w:rPr>
        <w:t xml:space="preserve"> (en adelante “el Concesionario”) constituimos esta fianza solidaria, irrevocable, incondicional y de realización automática, sin beneficio de excusión, ni división, hasta por la suma de </w:t>
      </w:r>
      <w:r w:rsidR="002E0D28">
        <w:rPr>
          <w:rFonts w:ascii="Arial" w:hAnsi="Arial"/>
          <w:sz w:val="20"/>
          <w:szCs w:val="20"/>
        </w:rPr>
        <w:t>siete</w:t>
      </w:r>
      <w:r w:rsidR="002E0D28" w:rsidRPr="008745D8">
        <w:rPr>
          <w:rFonts w:ascii="Arial" w:hAnsi="Arial"/>
          <w:sz w:val="20"/>
          <w:szCs w:val="20"/>
        </w:rPr>
        <w:t xml:space="preserve"> </w:t>
      </w:r>
      <w:r w:rsidRPr="008745D8">
        <w:rPr>
          <w:rFonts w:ascii="Arial" w:hAnsi="Arial"/>
          <w:sz w:val="20"/>
          <w:szCs w:val="20"/>
        </w:rPr>
        <w:t xml:space="preserve">millones </w:t>
      </w:r>
      <w:r w:rsidR="002E0D28">
        <w:rPr>
          <w:rFonts w:ascii="Arial" w:hAnsi="Arial"/>
          <w:sz w:val="20"/>
          <w:szCs w:val="20"/>
        </w:rPr>
        <w:t xml:space="preserve">doscientos mil </w:t>
      </w:r>
      <w:r w:rsidRPr="008745D8">
        <w:rPr>
          <w:rFonts w:ascii="Arial" w:hAnsi="Arial"/>
          <w:sz w:val="20"/>
          <w:szCs w:val="20"/>
        </w:rPr>
        <w:t xml:space="preserve">Dólares de los Estados Unidos de América (US$ </w:t>
      </w:r>
      <w:r w:rsidR="002E0D28">
        <w:rPr>
          <w:rFonts w:ascii="Arial" w:hAnsi="Arial"/>
          <w:sz w:val="20"/>
          <w:szCs w:val="20"/>
        </w:rPr>
        <w:t>7</w:t>
      </w:r>
      <w:r w:rsidRPr="008745D8">
        <w:rPr>
          <w:rFonts w:ascii="Arial" w:hAnsi="Arial"/>
          <w:sz w:val="20"/>
          <w:szCs w:val="20"/>
        </w:rPr>
        <w:t xml:space="preserve"> </w:t>
      </w:r>
      <w:r w:rsidR="002E0D28">
        <w:rPr>
          <w:rFonts w:ascii="Arial" w:hAnsi="Arial"/>
          <w:sz w:val="20"/>
          <w:szCs w:val="20"/>
        </w:rPr>
        <w:t>2</w:t>
      </w:r>
      <w:r w:rsidRPr="008745D8">
        <w:rPr>
          <w:rFonts w:ascii="Arial" w:hAnsi="Arial"/>
          <w:sz w:val="20"/>
          <w:szCs w:val="20"/>
        </w:rPr>
        <w:t>00 000</w:t>
      </w:r>
      <w:r w:rsidRPr="008745D8">
        <w:rPr>
          <w:rFonts w:ascii="Arial" w:hAnsi="Arial" w:cs="Arial"/>
          <w:sz w:val="20"/>
          <w:szCs w:val="20"/>
        </w:rPr>
        <w:t xml:space="preserve">) a favor del Ministerio de Energía y Minas para garantizar el correcto y oportuno cumplimiento de: 1) todas y cada una de las obligaciones a cargo del Concesionario; 2) el pago de penalidades y 3) el pago de las sumas ordenadas por sentencia definitiva firme o laudo arbitral exigible, derivadas de la celebración del Contrato de Concesión del Proyecto </w:t>
      </w:r>
      <w:r w:rsidR="00265475">
        <w:rPr>
          <w:rFonts w:ascii="Arial" w:hAnsi="Arial" w:cs="Arial"/>
          <w:sz w:val="20"/>
          <w:szCs w:val="20"/>
        </w:rPr>
        <w:t>“Enlace 220 kV Pariñas - Nueva Tumbes, Subestaciones y Ampliaciones Asociadas”</w:t>
      </w:r>
      <w:r w:rsidRPr="008745D8">
        <w:rPr>
          <w:rFonts w:ascii="Arial" w:hAnsi="Arial" w:cs="Arial"/>
          <w:sz w:val="20"/>
          <w:szCs w:val="20"/>
        </w:rPr>
        <w:t xml:space="preserve"> (en adelante “El Contrato”).</w:t>
      </w:r>
    </w:p>
    <w:p w14:paraId="203CE688" w14:textId="77777777" w:rsidR="008745D8" w:rsidRPr="008745D8" w:rsidRDefault="008745D8" w:rsidP="008745D8">
      <w:pPr>
        <w:spacing w:before="60" w:after="0" w:line="250" w:lineRule="auto"/>
        <w:jc w:val="both"/>
        <w:rPr>
          <w:rFonts w:ascii="Arial" w:hAnsi="Arial" w:cs="Arial"/>
          <w:sz w:val="20"/>
          <w:szCs w:val="20"/>
        </w:rPr>
      </w:pPr>
      <w:r w:rsidRPr="008745D8">
        <w:rPr>
          <w:rFonts w:ascii="Arial" w:hAnsi="Arial" w:cs="Arial"/>
          <w:sz w:val="20"/>
          <w:szCs w:val="20"/>
        </w:rPr>
        <w:t xml:space="preserve">Para honrar la presente fianza a su favor, bastará requerimiento por conducto notarial del Ministerio de Energía y Minas, el cual deberá estar firmado por el Director General de Administración, o persona debidamente autorizada por esta entidad, indicando que nuestros clientes </w:t>
      </w:r>
      <w:r w:rsidRPr="008745D8">
        <w:rPr>
          <w:rFonts w:ascii="Arial" w:hAnsi="Arial"/>
          <w:sz w:val="20"/>
          <w:szCs w:val="19"/>
        </w:rPr>
        <w:t>__________</w:t>
      </w:r>
      <w:r w:rsidRPr="008745D8">
        <w:rPr>
          <w:rFonts w:ascii="Arial" w:hAnsi="Arial" w:cs="Arial"/>
          <w:sz w:val="20"/>
          <w:szCs w:val="20"/>
        </w:rPr>
        <w:t xml:space="preserve"> (</w:t>
      </w:r>
      <w:r w:rsidRPr="008745D8">
        <w:rPr>
          <w:rFonts w:ascii="Arial" w:hAnsi="Arial"/>
          <w:sz w:val="20"/>
        </w:rPr>
        <w:t>nombre del Concesionario</w:t>
      </w:r>
      <w:r w:rsidRPr="008745D8">
        <w:rPr>
          <w:rFonts w:ascii="Arial" w:hAnsi="Arial" w:cs="Arial"/>
          <w:i/>
          <w:sz w:val="20"/>
          <w:szCs w:val="20"/>
        </w:rPr>
        <w:t>]</w:t>
      </w:r>
      <w:r w:rsidRPr="008745D8">
        <w:rPr>
          <w:rFonts w:ascii="Arial" w:hAnsi="Arial" w:cs="Arial"/>
          <w:sz w:val="20"/>
          <w:szCs w:val="20"/>
        </w:rPr>
        <w:t xml:space="preserve"> no han cumplido con alguna de las obligaciones que están garantizadas por este documento.</w:t>
      </w:r>
    </w:p>
    <w:p w14:paraId="5B64C2E0" w14:textId="77777777" w:rsidR="008745D8" w:rsidRPr="008745D8" w:rsidRDefault="008745D8" w:rsidP="008745D8">
      <w:pPr>
        <w:spacing w:before="60" w:after="0" w:line="250" w:lineRule="auto"/>
        <w:jc w:val="both"/>
        <w:rPr>
          <w:rFonts w:ascii="Arial" w:hAnsi="Arial" w:cs="Arial"/>
          <w:sz w:val="20"/>
          <w:szCs w:val="20"/>
        </w:rPr>
      </w:pPr>
      <w:r w:rsidRPr="008745D8">
        <w:rPr>
          <w:rFonts w:ascii="Arial" w:hAnsi="Arial" w:cs="Arial"/>
          <w:sz w:val="20"/>
          <w:szCs w:val="20"/>
        </w:rPr>
        <w:t>Toda demora de nuestra parte para honrar la fianza antes referida, devengará un interés equivalente a la tasa máxima LIBOR, más un margen (spread) de 3 % anual. La tasa LIBOR será la establecida por el Cable Reuter diario que se recibe en Lima a las 05:00 p.m. hora Londres, de la fecha en la que se recibió el requerimiento de pago por conducto notarial. Debiendo devengarse los intereses a partir de la fecha en que se ha exigido su cumplimiento y hasta la fecha efectiva de pago.</w:t>
      </w:r>
    </w:p>
    <w:p w14:paraId="4394F28D" w14:textId="77777777" w:rsidR="008745D8" w:rsidRPr="008745D8" w:rsidRDefault="008745D8" w:rsidP="008745D8">
      <w:pPr>
        <w:spacing w:before="60" w:after="0" w:line="250" w:lineRule="auto"/>
        <w:jc w:val="both"/>
        <w:rPr>
          <w:rFonts w:ascii="Arial" w:hAnsi="Arial" w:cs="Arial"/>
          <w:sz w:val="20"/>
          <w:szCs w:val="20"/>
        </w:rPr>
      </w:pPr>
      <w:r w:rsidRPr="008745D8">
        <w:rPr>
          <w:rFonts w:ascii="Arial" w:hAnsi="Arial" w:cs="Arial"/>
          <w:sz w:val="20"/>
          <w:szCs w:val="20"/>
        </w:rPr>
        <w:t xml:space="preserve">La presente fianza también garantizará, el correcto y oportuno cumplimiento de las obligaciones a cargo del Concesionario en virtud de las disposiciones contenidas en el Decreto Legislativo Nº 1362 y su reglamento; o las normas que las modifiquen o sustituyan. </w:t>
      </w:r>
    </w:p>
    <w:p w14:paraId="4429E9A2" w14:textId="77777777" w:rsidR="008745D8" w:rsidRPr="008745D8" w:rsidRDefault="008745D8" w:rsidP="008745D8">
      <w:pPr>
        <w:spacing w:before="60" w:after="0" w:line="250" w:lineRule="auto"/>
        <w:jc w:val="both"/>
        <w:rPr>
          <w:rFonts w:ascii="Arial" w:hAnsi="Arial" w:cs="Arial"/>
          <w:sz w:val="20"/>
          <w:szCs w:val="20"/>
        </w:rPr>
      </w:pPr>
      <w:r w:rsidRPr="008745D8">
        <w:rPr>
          <w:rFonts w:ascii="Arial" w:hAnsi="Arial" w:cs="Arial"/>
          <w:sz w:val="20"/>
          <w:szCs w:val="20"/>
        </w:rPr>
        <w:t>Nuestras obligaciones bajo la presente fianza, no se verán afectadas por cualquier disputa entre el Ministerio de Energía y Minas, o cualquier entidad del Gobierno del Perú y nuestros clientes.</w:t>
      </w:r>
    </w:p>
    <w:p w14:paraId="16F4C099" w14:textId="77777777" w:rsidR="008745D8" w:rsidRPr="008745D8" w:rsidRDefault="008745D8" w:rsidP="008745D8">
      <w:pPr>
        <w:spacing w:before="60" w:after="0" w:line="250" w:lineRule="auto"/>
        <w:jc w:val="both"/>
        <w:rPr>
          <w:rFonts w:ascii="Arial" w:hAnsi="Arial" w:cs="Arial"/>
          <w:sz w:val="20"/>
          <w:szCs w:val="20"/>
        </w:rPr>
      </w:pPr>
      <w:r w:rsidRPr="008745D8">
        <w:rPr>
          <w:rFonts w:ascii="Arial" w:hAnsi="Arial" w:cs="Arial"/>
          <w:sz w:val="20"/>
          <w:szCs w:val="20"/>
        </w:rPr>
        <w:t xml:space="preserve">Esta fianza estará vigente por un plazo de 12 meses </w:t>
      </w:r>
      <w:r w:rsidRPr="008745D8">
        <w:rPr>
          <w:rFonts w:ascii="Arial" w:hAnsi="Arial"/>
          <w:sz w:val="20"/>
          <w:szCs w:val="20"/>
        </w:rPr>
        <w:t>contado a partir</w:t>
      </w:r>
      <w:r w:rsidRPr="008745D8">
        <w:rPr>
          <w:rFonts w:ascii="Arial" w:hAnsi="Arial" w:cs="Arial"/>
          <w:sz w:val="20"/>
          <w:szCs w:val="20"/>
        </w:rPr>
        <w:t xml:space="preserve"> de </w:t>
      </w:r>
      <w:r w:rsidRPr="008745D8">
        <w:rPr>
          <w:rFonts w:ascii="Arial" w:hAnsi="Arial"/>
          <w:sz w:val="20"/>
          <w:szCs w:val="20"/>
        </w:rPr>
        <w:t>______ y su vencimiento es el_________</w:t>
      </w:r>
      <w:r w:rsidRPr="008745D8">
        <w:rPr>
          <w:rFonts w:ascii="Arial" w:hAnsi="Arial" w:cs="Arial"/>
          <w:sz w:val="20"/>
          <w:szCs w:val="20"/>
        </w:rPr>
        <w:t>, inclusive.</w:t>
      </w:r>
    </w:p>
    <w:p w14:paraId="468D71C4" w14:textId="77777777" w:rsidR="008745D8" w:rsidRPr="008745D8" w:rsidRDefault="008745D8" w:rsidP="00A53504">
      <w:pPr>
        <w:spacing w:before="240" w:after="240" w:line="250" w:lineRule="auto"/>
        <w:jc w:val="both"/>
        <w:rPr>
          <w:rFonts w:ascii="Arial" w:hAnsi="Arial" w:cs="Arial"/>
          <w:sz w:val="20"/>
          <w:szCs w:val="20"/>
        </w:rPr>
      </w:pPr>
      <w:r w:rsidRPr="008745D8">
        <w:rPr>
          <w:rFonts w:ascii="Arial" w:hAnsi="Arial" w:cs="Arial"/>
          <w:sz w:val="20"/>
          <w:szCs w:val="20"/>
        </w:rPr>
        <w:t>Atentamente,</w:t>
      </w:r>
    </w:p>
    <w:p w14:paraId="3B525148" w14:textId="77777777" w:rsidR="008745D8" w:rsidRPr="008745D8" w:rsidRDefault="008745D8" w:rsidP="008745D8">
      <w:pPr>
        <w:spacing w:after="0" w:line="250" w:lineRule="auto"/>
        <w:jc w:val="both"/>
        <w:rPr>
          <w:rFonts w:ascii="Arial" w:hAnsi="Arial" w:cs="Arial"/>
          <w:sz w:val="20"/>
          <w:szCs w:val="20"/>
        </w:rPr>
      </w:pPr>
      <w:r w:rsidRPr="008745D8">
        <w:rPr>
          <w:rFonts w:ascii="Arial" w:hAnsi="Arial" w:cs="Arial"/>
          <w:sz w:val="20"/>
          <w:szCs w:val="20"/>
        </w:rPr>
        <w:t>Firma</w:t>
      </w:r>
      <w:r w:rsidRPr="008745D8">
        <w:rPr>
          <w:rFonts w:ascii="Arial" w:hAnsi="Arial" w:cs="Arial"/>
          <w:sz w:val="20"/>
          <w:szCs w:val="20"/>
        </w:rPr>
        <w:tab/>
      </w:r>
      <w:r w:rsidRPr="008745D8">
        <w:rPr>
          <w:rFonts w:ascii="Arial" w:hAnsi="Arial" w:cs="Arial"/>
          <w:sz w:val="20"/>
          <w:szCs w:val="20"/>
        </w:rPr>
        <w:tab/>
      </w:r>
      <w:r w:rsidRPr="008745D8">
        <w:rPr>
          <w:rFonts w:ascii="Arial" w:hAnsi="Arial"/>
          <w:sz w:val="20"/>
          <w:szCs w:val="19"/>
        </w:rPr>
        <w:t>__________</w:t>
      </w:r>
    </w:p>
    <w:p w14:paraId="60051244" w14:textId="77777777" w:rsidR="008745D8" w:rsidRPr="008745D8" w:rsidRDefault="008745D8" w:rsidP="008745D8">
      <w:pPr>
        <w:spacing w:after="0" w:line="250" w:lineRule="auto"/>
        <w:jc w:val="both"/>
        <w:rPr>
          <w:rFonts w:ascii="Arial" w:hAnsi="Arial" w:cs="Arial"/>
          <w:sz w:val="20"/>
          <w:szCs w:val="20"/>
        </w:rPr>
      </w:pPr>
      <w:r w:rsidRPr="008745D8">
        <w:rPr>
          <w:rFonts w:ascii="Arial" w:hAnsi="Arial" w:cs="Arial"/>
          <w:sz w:val="20"/>
          <w:szCs w:val="20"/>
        </w:rPr>
        <w:t>Nombre</w:t>
      </w:r>
      <w:r w:rsidRPr="008745D8">
        <w:rPr>
          <w:rFonts w:ascii="Arial" w:hAnsi="Arial" w:cs="Arial"/>
          <w:sz w:val="20"/>
          <w:szCs w:val="20"/>
        </w:rPr>
        <w:tab/>
      </w:r>
      <w:r w:rsidRPr="008745D8">
        <w:rPr>
          <w:rFonts w:ascii="Arial" w:hAnsi="Arial"/>
          <w:sz w:val="20"/>
          <w:szCs w:val="19"/>
        </w:rPr>
        <w:t>__________</w:t>
      </w:r>
    </w:p>
    <w:p w14:paraId="3D9AB61C" w14:textId="77777777" w:rsidR="008745D8" w:rsidRPr="008745D8" w:rsidRDefault="008745D8" w:rsidP="008745D8">
      <w:pPr>
        <w:spacing w:after="0" w:line="250" w:lineRule="auto"/>
        <w:jc w:val="both"/>
        <w:rPr>
          <w:rFonts w:ascii="Arial" w:hAnsi="Arial" w:cs="Arial"/>
          <w:sz w:val="20"/>
          <w:szCs w:val="20"/>
        </w:rPr>
      </w:pPr>
      <w:r w:rsidRPr="008745D8">
        <w:rPr>
          <w:rFonts w:ascii="Arial" w:hAnsi="Arial" w:cs="Arial"/>
          <w:sz w:val="20"/>
          <w:szCs w:val="20"/>
        </w:rPr>
        <w:t>Entidad Financiera</w:t>
      </w:r>
    </w:p>
    <w:p w14:paraId="7349303A" w14:textId="77777777" w:rsidR="008745D8" w:rsidRPr="00861096" w:rsidRDefault="008745D8" w:rsidP="00A53504">
      <w:pPr>
        <w:keepNext/>
        <w:keepLines/>
        <w:spacing w:before="240" w:after="240" w:line="250" w:lineRule="auto"/>
        <w:jc w:val="center"/>
        <w:outlineLvl w:val="0"/>
      </w:pPr>
      <w:r w:rsidRPr="00A53504">
        <w:rPr>
          <w:rFonts w:ascii="Arial" w:hAnsi="Arial"/>
          <w:b/>
          <w:sz w:val="20"/>
          <w:u w:val="single"/>
        </w:rPr>
        <w:br w:type="page"/>
      </w:r>
      <w:bookmarkStart w:id="87" w:name="_Toc493758767"/>
      <w:bookmarkStart w:id="88" w:name="_Toc490322666"/>
      <w:r w:rsidRPr="00A53504">
        <w:rPr>
          <w:rFonts w:ascii="Arial" w:hAnsi="Arial"/>
          <w:b/>
          <w:sz w:val="24"/>
          <w:u w:val="single"/>
        </w:rPr>
        <w:lastRenderedPageBreak/>
        <w:t>Anexo Nº 4-A</w:t>
      </w:r>
      <w:bookmarkEnd w:id="87"/>
      <w:bookmarkEnd w:id="88"/>
    </w:p>
    <w:p w14:paraId="59CC1C07" w14:textId="77777777" w:rsidR="008745D8" w:rsidRPr="008745D8" w:rsidRDefault="008745D8" w:rsidP="008745D8">
      <w:pPr>
        <w:spacing w:before="240" w:after="240" w:line="250" w:lineRule="auto"/>
        <w:jc w:val="center"/>
        <w:rPr>
          <w:rFonts w:ascii="Arial" w:hAnsi="Arial" w:cs="Arial"/>
          <w:b/>
          <w:sz w:val="24"/>
          <w:szCs w:val="24"/>
        </w:rPr>
      </w:pPr>
      <w:r w:rsidRPr="008745D8">
        <w:rPr>
          <w:rFonts w:ascii="Arial" w:hAnsi="Arial" w:cs="Arial"/>
          <w:b/>
          <w:sz w:val="24"/>
          <w:szCs w:val="24"/>
        </w:rPr>
        <w:t>FORMATO DE GARANTÍA DE OPERACIÓN</w:t>
      </w:r>
    </w:p>
    <w:p w14:paraId="065C153C" w14:textId="77777777" w:rsidR="008745D8" w:rsidRPr="008745D8" w:rsidRDefault="008745D8" w:rsidP="008745D8">
      <w:pPr>
        <w:spacing w:before="120" w:after="0" w:line="250" w:lineRule="auto"/>
        <w:jc w:val="right"/>
        <w:rPr>
          <w:rFonts w:ascii="Arial" w:hAnsi="Arial"/>
          <w:sz w:val="20"/>
          <w:szCs w:val="20"/>
        </w:rPr>
      </w:pPr>
      <w:r w:rsidRPr="008745D8">
        <w:rPr>
          <w:rFonts w:ascii="Arial" w:hAnsi="Arial"/>
          <w:sz w:val="20"/>
          <w:szCs w:val="20"/>
        </w:rPr>
        <w:t xml:space="preserve">(ciudad) , __ de ________ de </w:t>
      </w:r>
      <w:r w:rsidRPr="008745D8">
        <w:rPr>
          <w:rFonts w:ascii="Arial" w:hAnsi="Arial" w:cs="Arial"/>
          <w:sz w:val="20"/>
          <w:szCs w:val="20"/>
        </w:rPr>
        <w:t>201….</w:t>
      </w:r>
    </w:p>
    <w:p w14:paraId="15A7465D" w14:textId="77777777" w:rsidR="008745D8" w:rsidRPr="008745D8" w:rsidRDefault="008745D8" w:rsidP="008745D8">
      <w:pPr>
        <w:spacing w:before="120" w:after="0" w:line="250" w:lineRule="auto"/>
        <w:jc w:val="both"/>
        <w:rPr>
          <w:rFonts w:ascii="Arial" w:hAnsi="Arial"/>
          <w:sz w:val="20"/>
          <w:szCs w:val="19"/>
        </w:rPr>
      </w:pPr>
      <w:r w:rsidRPr="008745D8">
        <w:rPr>
          <w:rFonts w:ascii="Arial" w:hAnsi="Arial"/>
          <w:sz w:val="20"/>
          <w:szCs w:val="19"/>
        </w:rPr>
        <w:t>Señores</w:t>
      </w:r>
    </w:p>
    <w:p w14:paraId="4D430DAA" w14:textId="77777777" w:rsidR="008745D8" w:rsidRPr="008745D8" w:rsidRDefault="008745D8" w:rsidP="008745D8">
      <w:pPr>
        <w:spacing w:after="0" w:line="250" w:lineRule="auto"/>
        <w:jc w:val="both"/>
        <w:rPr>
          <w:rFonts w:ascii="Arial" w:hAnsi="Arial"/>
          <w:b/>
          <w:sz w:val="20"/>
          <w:szCs w:val="19"/>
        </w:rPr>
      </w:pPr>
      <w:r w:rsidRPr="008745D8">
        <w:rPr>
          <w:rFonts w:ascii="Arial" w:hAnsi="Arial"/>
          <w:b/>
          <w:sz w:val="20"/>
          <w:szCs w:val="19"/>
        </w:rPr>
        <w:t>MINISTERIO DE ENERGÍA Y MINAS</w:t>
      </w:r>
    </w:p>
    <w:p w14:paraId="20700F39" w14:textId="77777777" w:rsidR="008745D8" w:rsidRPr="008745D8" w:rsidRDefault="008745D8" w:rsidP="008745D8">
      <w:pPr>
        <w:spacing w:after="0" w:line="250" w:lineRule="auto"/>
        <w:jc w:val="both"/>
        <w:rPr>
          <w:rFonts w:ascii="Arial" w:hAnsi="Arial"/>
          <w:sz w:val="20"/>
          <w:szCs w:val="19"/>
        </w:rPr>
      </w:pPr>
      <w:r w:rsidRPr="008745D8">
        <w:rPr>
          <w:rFonts w:ascii="Arial" w:hAnsi="Arial"/>
          <w:sz w:val="20"/>
          <w:szCs w:val="19"/>
        </w:rPr>
        <w:t>Av. de las Artes Sur Nº 260, San Borja</w:t>
      </w:r>
    </w:p>
    <w:p w14:paraId="0604B6BB" w14:textId="77777777" w:rsidR="008745D8" w:rsidRPr="008745D8" w:rsidRDefault="008745D8" w:rsidP="008745D8">
      <w:pPr>
        <w:spacing w:after="0" w:line="250" w:lineRule="auto"/>
        <w:jc w:val="both"/>
        <w:rPr>
          <w:rFonts w:ascii="Arial" w:hAnsi="Arial"/>
          <w:sz w:val="20"/>
          <w:szCs w:val="19"/>
        </w:rPr>
      </w:pPr>
      <w:r w:rsidRPr="008745D8">
        <w:rPr>
          <w:rFonts w:ascii="Arial" w:hAnsi="Arial"/>
          <w:sz w:val="20"/>
          <w:szCs w:val="19"/>
        </w:rPr>
        <w:t>Perú.-</w:t>
      </w:r>
    </w:p>
    <w:p w14:paraId="7DE2E02C" w14:textId="77777777" w:rsidR="008745D8" w:rsidRPr="008745D8" w:rsidRDefault="008745D8" w:rsidP="008745D8">
      <w:pPr>
        <w:spacing w:before="120" w:after="0" w:line="250" w:lineRule="auto"/>
        <w:jc w:val="both"/>
        <w:rPr>
          <w:rFonts w:ascii="Arial" w:hAnsi="Arial"/>
          <w:sz w:val="20"/>
          <w:szCs w:val="19"/>
        </w:rPr>
      </w:pPr>
      <w:r w:rsidRPr="008745D8">
        <w:rPr>
          <w:rFonts w:ascii="Arial" w:hAnsi="Arial"/>
          <w:sz w:val="20"/>
          <w:szCs w:val="19"/>
        </w:rPr>
        <w:t>Ref.:</w:t>
      </w:r>
      <w:r w:rsidRPr="008745D8">
        <w:rPr>
          <w:rFonts w:ascii="Arial" w:hAnsi="Arial"/>
          <w:sz w:val="20"/>
          <w:szCs w:val="19"/>
        </w:rPr>
        <w:tab/>
        <w:t xml:space="preserve">Carta Fianza Nº____________ </w:t>
      </w:r>
    </w:p>
    <w:p w14:paraId="03BEF9B0" w14:textId="77777777" w:rsidR="008745D8" w:rsidRPr="008745D8" w:rsidRDefault="008745D8" w:rsidP="008745D8">
      <w:pPr>
        <w:spacing w:after="0" w:line="250" w:lineRule="auto"/>
        <w:jc w:val="both"/>
        <w:rPr>
          <w:rFonts w:ascii="Arial" w:hAnsi="Arial"/>
          <w:sz w:val="20"/>
          <w:szCs w:val="19"/>
        </w:rPr>
      </w:pPr>
      <w:r w:rsidRPr="008745D8">
        <w:rPr>
          <w:rFonts w:ascii="Arial" w:hAnsi="Arial"/>
          <w:sz w:val="20"/>
          <w:szCs w:val="19"/>
        </w:rPr>
        <w:t>Vencimiento: ____________</w:t>
      </w:r>
    </w:p>
    <w:p w14:paraId="507D9899" w14:textId="77777777" w:rsidR="008745D8" w:rsidRPr="008745D8" w:rsidRDefault="008745D8" w:rsidP="008745D8">
      <w:pPr>
        <w:spacing w:before="120" w:after="0" w:line="250" w:lineRule="auto"/>
        <w:jc w:val="both"/>
        <w:rPr>
          <w:rFonts w:ascii="Arial" w:hAnsi="Arial" w:cs="Arial"/>
          <w:sz w:val="20"/>
          <w:szCs w:val="19"/>
        </w:rPr>
      </w:pPr>
      <w:r w:rsidRPr="008745D8">
        <w:rPr>
          <w:rFonts w:ascii="Arial" w:hAnsi="Arial" w:cs="Arial"/>
          <w:sz w:val="20"/>
          <w:szCs w:val="19"/>
        </w:rPr>
        <w:t xml:space="preserve">Concurso del Proyecto </w:t>
      </w:r>
      <w:r w:rsidR="00265475">
        <w:rPr>
          <w:rFonts w:ascii="Arial" w:hAnsi="Arial" w:cs="Arial"/>
          <w:sz w:val="20"/>
          <w:szCs w:val="19"/>
        </w:rPr>
        <w:t>“Enlace 220 kV Pariñas - Nueva Tumbes, Subestaciones y Ampliaciones Asociadas”</w:t>
      </w:r>
      <w:r w:rsidRPr="008745D8">
        <w:rPr>
          <w:rFonts w:ascii="Arial" w:hAnsi="Arial" w:cs="Arial"/>
          <w:sz w:val="20"/>
          <w:szCs w:val="19"/>
        </w:rPr>
        <w:t>.</w:t>
      </w:r>
    </w:p>
    <w:p w14:paraId="7D54003E" w14:textId="77777777" w:rsidR="008745D8" w:rsidRPr="008745D8" w:rsidRDefault="008745D8" w:rsidP="008745D8">
      <w:pPr>
        <w:spacing w:before="120" w:after="0" w:line="250" w:lineRule="auto"/>
        <w:jc w:val="both"/>
        <w:rPr>
          <w:rFonts w:ascii="Arial" w:hAnsi="Arial"/>
          <w:sz w:val="20"/>
          <w:szCs w:val="19"/>
        </w:rPr>
      </w:pPr>
      <w:r w:rsidRPr="008745D8">
        <w:rPr>
          <w:rFonts w:ascii="Arial" w:hAnsi="Arial"/>
          <w:sz w:val="20"/>
          <w:szCs w:val="19"/>
        </w:rPr>
        <w:t>De nuestra consideración:</w:t>
      </w:r>
    </w:p>
    <w:p w14:paraId="1A9A427C" w14:textId="7205F3EE" w:rsidR="008745D8" w:rsidRPr="008745D8" w:rsidRDefault="008745D8" w:rsidP="008745D8">
      <w:pPr>
        <w:spacing w:before="120" w:after="0" w:line="250" w:lineRule="auto"/>
        <w:jc w:val="both"/>
        <w:rPr>
          <w:rFonts w:ascii="Arial" w:hAnsi="Arial"/>
          <w:sz w:val="20"/>
          <w:szCs w:val="19"/>
        </w:rPr>
      </w:pPr>
      <w:r w:rsidRPr="008745D8">
        <w:rPr>
          <w:rFonts w:ascii="Arial" w:hAnsi="Arial"/>
          <w:sz w:val="20"/>
          <w:szCs w:val="19"/>
        </w:rPr>
        <w:t>Por la presente, y a solicitud de nuestros clientes, señores __________</w:t>
      </w:r>
      <w:r w:rsidRPr="008745D8">
        <w:rPr>
          <w:rFonts w:ascii="Arial" w:hAnsi="Arial" w:cs="Arial"/>
          <w:i/>
          <w:sz w:val="20"/>
          <w:szCs w:val="19"/>
        </w:rPr>
        <w:t>[nombre del Concesionario]</w:t>
      </w:r>
      <w:r w:rsidRPr="008745D8">
        <w:rPr>
          <w:rFonts w:ascii="Arial" w:hAnsi="Arial"/>
          <w:sz w:val="20"/>
          <w:szCs w:val="19"/>
        </w:rPr>
        <w:t xml:space="preserve"> (en adelante “el Concesionario”), constituimos esta fianza solidaria, irrevocable, incondicional y de realización automática, sin beneficio de excusión, ni división, hasta por la suma de </w:t>
      </w:r>
      <w:r w:rsidR="001456C8">
        <w:rPr>
          <w:rFonts w:ascii="Arial" w:hAnsi="Arial" w:cs="Arial"/>
          <w:sz w:val="20"/>
          <w:szCs w:val="19"/>
        </w:rPr>
        <w:t>tres</w:t>
      </w:r>
      <w:r w:rsidR="001456C8" w:rsidRPr="008745D8">
        <w:rPr>
          <w:rFonts w:ascii="Arial" w:hAnsi="Arial" w:cs="Arial"/>
          <w:sz w:val="20"/>
          <w:szCs w:val="19"/>
        </w:rPr>
        <w:t xml:space="preserve"> </w:t>
      </w:r>
      <w:r w:rsidRPr="008745D8">
        <w:rPr>
          <w:rFonts w:ascii="Arial" w:hAnsi="Arial"/>
          <w:sz w:val="20"/>
          <w:szCs w:val="19"/>
        </w:rPr>
        <w:t xml:space="preserve">millones de Dólares </w:t>
      </w:r>
      <w:r w:rsidRPr="008745D8">
        <w:rPr>
          <w:rFonts w:ascii="Arial" w:hAnsi="Arial" w:cs="Arial"/>
          <w:sz w:val="20"/>
          <w:szCs w:val="19"/>
        </w:rPr>
        <w:t xml:space="preserve">de los Estados Unidos de América </w:t>
      </w:r>
      <w:r w:rsidR="004A0044" w:rsidRPr="008745D8">
        <w:rPr>
          <w:rFonts w:ascii="Arial" w:hAnsi="Arial"/>
          <w:sz w:val="20"/>
          <w:szCs w:val="19"/>
        </w:rPr>
        <w:t xml:space="preserve">(US$ </w:t>
      </w:r>
      <w:r w:rsidR="004A0044">
        <w:rPr>
          <w:rFonts w:ascii="Arial" w:hAnsi="Arial"/>
          <w:sz w:val="20"/>
          <w:szCs w:val="19"/>
        </w:rPr>
        <w:t>3</w:t>
      </w:r>
      <w:r w:rsidR="004A0044" w:rsidRPr="008745D8">
        <w:rPr>
          <w:rFonts w:ascii="Arial" w:hAnsi="Arial" w:cs="Arial"/>
          <w:sz w:val="20"/>
          <w:szCs w:val="19"/>
        </w:rPr>
        <w:t xml:space="preserve"> 000 000</w:t>
      </w:r>
      <w:r w:rsidR="004A0044" w:rsidRPr="008745D8">
        <w:rPr>
          <w:rFonts w:ascii="Arial" w:hAnsi="Arial"/>
          <w:sz w:val="20"/>
          <w:szCs w:val="19"/>
        </w:rPr>
        <w:t xml:space="preserve">) </w:t>
      </w:r>
      <w:r w:rsidRPr="008745D8">
        <w:rPr>
          <w:rFonts w:ascii="Arial" w:hAnsi="Arial"/>
          <w:sz w:val="20"/>
          <w:szCs w:val="19"/>
        </w:rPr>
        <w:t xml:space="preserve">a favor del Ministerio de Energía y Minas, para garantizar que ____ (“el Concesionario”)____, cumpla con el oportuno y correcto cumplimiento de todas y cada una de las obligaciones, incluyendo el pago de penalidades, que a éste corresponden según el Contrato de Concesión del Proyecto </w:t>
      </w:r>
      <w:r w:rsidR="00265475">
        <w:rPr>
          <w:rFonts w:ascii="Arial" w:hAnsi="Arial"/>
          <w:sz w:val="20"/>
          <w:szCs w:val="19"/>
        </w:rPr>
        <w:t>“Enlace 220 kV Pariñas - Nueva Tumbes, Subestaciones y Ampliaciones Asociadas”</w:t>
      </w:r>
      <w:r w:rsidRPr="008745D8">
        <w:rPr>
          <w:rFonts w:ascii="Arial" w:hAnsi="Arial"/>
          <w:sz w:val="20"/>
          <w:szCs w:val="19"/>
        </w:rPr>
        <w:t>.</w:t>
      </w:r>
    </w:p>
    <w:p w14:paraId="2AF5618B" w14:textId="77777777" w:rsidR="008745D8" w:rsidRPr="008745D8" w:rsidRDefault="008745D8" w:rsidP="008745D8">
      <w:pPr>
        <w:spacing w:before="60" w:after="0" w:line="250" w:lineRule="auto"/>
        <w:jc w:val="both"/>
        <w:rPr>
          <w:rFonts w:ascii="Arial" w:hAnsi="Arial"/>
          <w:sz w:val="20"/>
          <w:szCs w:val="19"/>
        </w:rPr>
      </w:pPr>
      <w:r w:rsidRPr="008745D8">
        <w:rPr>
          <w:rFonts w:ascii="Arial" w:hAnsi="Arial"/>
          <w:sz w:val="20"/>
          <w:szCs w:val="19"/>
        </w:rPr>
        <w:t>Para honrar la presente fianza a su favor, bastará requerimiento por conducto notarial del Ministerio de Energía y Minas, el cual deberá estar firmado por el Director General de Administración, o persona debidamente autorizada por esta entidad, indicando que nuestros clientes ____________ (nombre del Concesionario) no han cumplido con las obligaciones que están garantizadas por este documento.</w:t>
      </w:r>
      <w:r w:rsidRPr="008745D8" w:rsidDel="00B32031">
        <w:rPr>
          <w:rFonts w:ascii="Arial" w:hAnsi="Arial"/>
          <w:sz w:val="20"/>
          <w:szCs w:val="19"/>
        </w:rPr>
        <w:t xml:space="preserve"> </w:t>
      </w:r>
      <w:r w:rsidRPr="008745D8">
        <w:rPr>
          <w:rFonts w:ascii="Arial" w:hAnsi="Arial"/>
          <w:sz w:val="20"/>
          <w:szCs w:val="19"/>
        </w:rPr>
        <w:t>Para honrar la presente fianza a su favor, bastará requerimiento por conducto notarial del Ministerio de Energía y Minas, el cual deberá estar firmado por el Director General de Administración , o persona debidamente autorizada por esta Entidad, indicando que nuestros clientes ____________ (nombre del Concesionario) no han cumplido con alguna de las obligaciones que están garantizadas por este documento.</w:t>
      </w:r>
    </w:p>
    <w:p w14:paraId="22ABEAD0" w14:textId="77777777" w:rsidR="008745D8" w:rsidRPr="008745D8" w:rsidRDefault="008745D8" w:rsidP="008745D8">
      <w:pPr>
        <w:spacing w:before="60" w:after="0" w:line="250" w:lineRule="auto"/>
        <w:jc w:val="both"/>
        <w:rPr>
          <w:rFonts w:ascii="Arial" w:hAnsi="Arial"/>
          <w:sz w:val="20"/>
          <w:szCs w:val="19"/>
        </w:rPr>
      </w:pPr>
      <w:r w:rsidRPr="008745D8">
        <w:rPr>
          <w:rFonts w:ascii="Arial" w:hAnsi="Arial"/>
          <w:sz w:val="20"/>
          <w:szCs w:val="19"/>
        </w:rPr>
        <w:t>Toda demora de nuestra parte para honrar la fianza antes referida, devengará un interés equivalente a la tasa máxima LIBOR, más un margen (spread) de 3 % anual. La tasa LIBOR será la establecida por el Cable Reuter diario que se recibe en Lima a las 05:00 p.m. hora Londres, de la fecha en la que se recibió el requerimiento de pago por conducto notarial. Debiendo devengarse los intereses a partir de la fecha en que se ha exigido su cumplimiento y hasta la fecha efectiva de pago.</w:t>
      </w:r>
    </w:p>
    <w:p w14:paraId="385BF4D2" w14:textId="77777777" w:rsidR="008745D8" w:rsidRPr="008745D8" w:rsidRDefault="008745D8" w:rsidP="008745D8">
      <w:pPr>
        <w:spacing w:before="60" w:after="0" w:line="250" w:lineRule="auto"/>
        <w:jc w:val="both"/>
        <w:rPr>
          <w:rFonts w:ascii="Arial" w:hAnsi="Arial"/>
          <w:sz w:val="20"/>
          <w:szCs w:val="19"/>
        </w:rPr>
      </w:pPr>
      <w:r w:rsidRPr="008745D8">
        <w:rPr>
          <w:rFonts w:ascii="Arial" w:hAnsi="Arial"/>
          <w:sz w:val="20"/>
          <w:szCs w:val="19"/>
        </w:rPr>
        <w:t>La presente fianza también garantizará, el correcto y oportuno cumplimiento de las obligaciones a cargo del Concesionario en virtud de las disposiciones contenidas en el Decreto Legislativo Nº 1362 y su reglamento; o las normas que las modifiquen o sustituyan.</w:t>
      </w:r>
      <w:r w:rsidRPr="008745D8">
        <w:rPr>
          <w:rFonts w:ascii="Arial" w:hAnsi="Arial" w:cs="Arial"/>
          <w:sz w:val="20"/>
          <w:szCs w:val="19"/>
        </w:rPr>
        <w:t xml:space="preserve"> </w:t>
      </w:r>
    </w:p>
    <w:p w14:paraId="3ACBEC2A" w14:textId="77777777" w:rsidR="008745D8" w:rsidRPr="008745D8" w:rsidRDefault="008745D8" w:rsidP="008745D8">
      <w:pPr>
        <w:spacing w:before="60" w:after="0" w:line="250" w:lineRule="auto"/>
        <w:jc w:val="both"/>
        <w:rPr>
          <w:rFonts w:ascii="Arial" w:hAnsi="Arial"/>
          <w:sz w:val="20"/>
          <w:szCs w:val="19"/>
        </w:rPr>
      </w:pPr>
      <w:r w:rsidRPr="008745D8">
        <w:rPr>
          <w:rFonts w:ascii="Arial" w:hAnsi="Arial"/>
          <w:sz w:val="20"/>
          <w:szCs w:val="19"/>
        </w:rPr>
        <w:t>Nuestras obligaciones bajo la presente fianza, no se verán afectadas por cualquier disputa entre el Ministerio de Energía y Minas, o cualquier entidad del Gobierno del Perú y nuestros clientes.</w:t>
      </w:r>
    </w:p>
    <w:p w14:paraId="3C2FD2DC" w14:textId="77777777" w:rsidR="008745D8" w:rsidRPr="008745D8" w:rsidRDefault="008745D8" w:rsidP="008745D8">
      <w:pPr>
        <w:spacing w:before="60" w:after="0" w:line="250" w:lineRule="auto"/>
        <w:jc w:val="both"/>
        <w:rPr>
          <w:rFonts w:ascii="Arial" w:hAnsi="Arial"/>
          <w:sz w:val="20"/>
          <w:szCs w:val="19"/>
        </w:rPr>
      </w:pPr>
      <w:r w:rsidRPr="008745D8">
        <w:rPr>
          <w:rFonts w:ascii="Arial" w:hAnsi="Arial"/>
          <w:sz w:val="20"/>
          <w:szCs w:val="19"/>
        </w:rPr>
        <w:t>Esta fianza estará vigente por un plazo de 12 meses contado a partir de ______ y su vencimiento es el_________, inclusive.</w:t>
      </w:r>
    </w:p>
    <w:p w14:paraId="11B92654" w14:textId="77777777" w:rsidR="008745D8" w:rsidRPr="008745D8" w:rsidRDefault="008745D8" w:rsidP="008745D8">
      <w:pPr>
        <w:spacing w:before="120" w:after="240" w:line="250" w:lineRule="auto"/>
        <w:jc w:val="both"/>
        <w:rPr>
          <w:rFonts w:ascii="Arial" w:hAnsi="Arial"/>
          <w:sz w:val="20"/>
          <w:szCs w:val="19"/>
        </w:rPr>
      </w:pPr>
      <w:r w:rsidRPr="008745D8">
        <w:rPr>
          <w:rFonts w:ascii="Arial" w:hAnsi="Arial"/>
          <w:sz w:val="20"/>
          <w:szCs w:val="19"/>
        </w:rPr>
        <w:t>Atentamente,</w:t>
      </w:r>
    </w:p>
    <w:p w14:paraId="07002748" w14:textId="77777777" w:rsidR="008745D8" w:rsidRPr="008745D8" w:rsidRDefault="008745D8" w:rsidP="008745D8">
      <w:pPr>
        <w:spacing w:after="0" w:line="250" w:lineRule="auto"/>
        <w:jc w:val="both"/>
        <w:rPr>
          <w:rFonts w:ascii="Arial" w:hAnsi="Arial"/>
          <w:sz w:val="20"/>
          <w:szCs w:val="19"/>
        </w:rPr>
      </w:pPr>
      <w:r w:rsidRPr="008745D8">
        <w:rPr>
          <w:rFonts w:ascii="Arial" w:hAnsi="Arial"/>
          <w:sz w:val="20"/>
          <w:szCs w:val="19"/>
        </w:rPr>
        <w:t>Firma</w:t>
      </w:r>
      <w:r w:rsidRPr="008745D8">
        <w:rPr>
          <w:rFonts w:ascii="Arial" w:hAnsi="Arial"/>
          <w:sz w:val="20"/>
          <w:szCs w:val="19"/>
        </w:rPr>
        <w:tab/>
      </w:r>
      <w:r w:rsidRPr="008745D8">
        <w:rPr>
          <w:rFonts w:ascii="Arial" w:hAnsi="Arial"/>
          <w:sz w:val="20"/>
          <w:szCs w:val="19"/>
        </w:rPr>
        <w:tab/>
        <w:t>____________</w:t>
      </w:r>
    </w:p>
    <w:p w14:paraId="2BEFA290" w14:textId="77777777" w:rsidR="008745D8" w:rsidRPr="008745D8" w:rsidRDefault="008745D8" w:rsidP="008745D8">
      <w:pPr>
        <w:spacing w:after="0" w:line="250" w:lineRule="auto"/>
        <w:jc w:val="both"/>
        <w:rPr>
          <w:rFonts w:ascii="Arial" w:hAnsi="Arial"/>
          <w:sz w:val="20"/>
          <w:szCs w:val="19"/>
        </w:rPr>
      </w:pPr>
      <w:r w:rsidRPr="008745D8">
        <w:rPr>
          <w:rFonts w:ascii="Arial" w:hAnsi="Arial"/>
          <w:sz w:val="20"/>
          <w:szCs w:val="19"/>
        </w:rPr>
        <w:t>Nombre</w:t>
      </w:r>
      <w:r w:rsidRPr="008745D8">
        <w:rPr>
          <w:rFonts w:ascii="Arial" w:hAnsi="Arial"/>
          <w:sz w:val="20"/>
          <w:szCs w:val="19"/>
        </w:rPr>
        <w:tab/>
        <w:t>____________</w:t>
      </w:r>
    </w:p>
    <w:p w14:paraId="233C4B00" w14:textId="77777777" w:rsidR="008745D8" w:rsidRPr="008745D8" w:rsidRDefault="008745D8" w:rsidP="008745D8">
      <w:pPr>
        <w:spacing w:after="0" w:line="250" w:lineRule="auto"/>
        <w:jc w:val="both"/>
        <w:rPr>
          <w:rFonts w:ascii="Arial" w:hAnsi="Arial"/>
          <w:sz w:val="20"/>
          <w:szCs w:val="19"/>
        </w:rPr>
      </w:pPr>
      <w:r w:rsidRPr="008745D8">
        <w:rPr>
          <w:rFonts w:ascii="Arial" w:hAnsi="Arial"/>
          <w:sz w:val="20"/>
          <w:szCs w:val="19"/>
        </w:rPr>
        <w:t>Entidad Financiera</w:t>
      </w:r>
    </w:p>
    <w:p w14:paraId="5B160CED" w14:textId="77777777" w:rsidR="000159CF" w:rsidRDefault="008745D8" w:rsidP="008745D8">
      <w:pPr>
        <w:rPr>
          <w:rFonts w:ascii="Arial" w:hAnsi="Arial" w:cs="Arial"/>
          <w:b/>
          <w:sz w:val="20"/>
          <w:szCs w:val="20"/>
          <w:u w:val="single"/>
        </w:rPr>
      </w:pPr>
      <w:r w:rsidRPr="008745D8">
        <w:br w:type="page"/>
      </w:r>
    </w:p>
    <w:p w14:paraId="77FAB656" w14:textId="77777777" w:rsidR="008745D8" w:rsidRPr="00861096" w:rsidRDefault="008745D8" w:rsidP="00A53504">
      <w:pPr>
        <w:keepNext/>
        <w:keepLines/>
        <w:spacing w:before="240" w:after="240" w:line="250" w:lineRule="auto"/>
        <w:jc w:val="center"/>
        <w:outlineLvl w:val="0"/>
      </w:pPr>
      <w:bookmarkStart w:id="89" w:name="_Toc493758768"/>
      <w:bookmarkStart w:id="90" w:name="_Toc490322667"/>
      <w:r w:rsidRPr="00A53504">
        <w:rPr>
          <w:rFonts w:ascii="Arial" w:hAnsi="Arial"/>
          <w:b/>
          <w:sz w:val="24"/>
          <w:u w:val="single"/>
        </w:rPr>
        <w:lastRenderedPageBreak/>
        <w:t>Anexo Nº 5</w:t>
      </w:r>
      <w:bookmarkEnd w:id="89"/>
      <w:bookmarkEnd w:id="90"/>
    </w:p>
    <w:p w14:paraId="68320411" w14:textId="77777777" w:rsidR="008745D8" w:rsidRPr="008745D8" w:rsidRDefault="008745D8" w:rsidP="008745D8">
      <w:pPr>
        <w:spacing w:before="240" w:after="240" w:line="250" w:lineRule="auto"/>
        <w:jc w:val="center"/>
        <w:rPr>
          <w:rFonts w:ascii="Arial" w:hAnsi="Arial" w:cs="Arial"/>
          <w:b/>
          <w:sz w:val="24"/>
          <w:szCs w:val="24"/>
        </w:rPr>
      </w:pPr>
      <w:r w:rsidRPr="008745D8">
        <w:rPr>
          <w:rFonts w:ascii="Arial" w:hAnsi="Arial" w:cs="Arial"/>
          <w:b/>
          <w:sz w:val="24"/>
          <w:szCs w:val="24"/>
        </w:rPr>
        <w:t>TELECOMUNICACIONES</w:t>
      </w:r>
    </w:p>
    <w:p w14:paraId="61D2DFB5" w14:textId="77777777" w:rsidR="008745D8" w:rsidRPr="00CD487E" w:rsidRDefault="008745D8" w:rsidP="008745D8">
      <w:pPr>
        <w:spacing w:before="120" w:after="0" w:line="250" w:lineRule="auto"/>
        <w:jc w:val="both"/>
        <w:rPr>
          <w:rFonts w:ascii="Arial" w:hAnsi="Arial"/>
          <w:sz w:val="20"/>
          <w:szCs w:val="21"/>
        </w:rPr>
      </w:pPr>
      <w:r w:rsidRPr="008745D8">
        <w:rPr>
          <w:rFonts w:ascii="Arial" w:hAnsi="Arial"/>
          <w:sz w:val="20"/>
          <w:szCs w:val="21"/>
        </w:rPr>
        <w:t xml:space="preserve">Conforme al </w:t>
      </w:r>
      <w:r w:rsidRPr="00CD487E">
        <w:rPr>
          <w:rFonts w:ascii="Arial" w:hAnsi="Arial"/>
          <w:sz w:val="20"/>
          <w:szCs w:val="21"/>
        </w:rPr>
        <w:t xml:space="preserve">Anexo Nº 1 </w:t>
      </w:r>
      <w:r w:rsidRPr="00CD487E">
        <w:rPr>
          <w:rFonts w:ascii="Arial" w:hAnsi="Arial" w:cs="Arial"/>
          <w:sz w:val="20"/>
          <w:szCs w:val="21"/>
        </w:rPr>
        <w:t>el Proyecto</w:t>
      </w:r>
      <w:r w:rsidRPr="00CD487E">
        <w:rPr>
          <w:rFonts w:ascii="Arial" w:hAnsi="Arial"/>
          <w:sz w:val="20"/>
          <w:szCs w:val="21"/>
        </w:rPr>
        <w:t xml:space="preserve"> deberá contar con un sistema de telecomunicaciones principal (fibra óptica - OPGW), respecto de las cuales se pacta lo siguiente:</w:t>
      </w:r>
    </w:p>
    <w:p w14:paraId="71DD134B" w14:textId="77777777" w:rsidR="008745D8" w:rsidRPr="008745D8" w:rsidRDefault="008745D8" w:rsidP="008745D8">
      <w:pPr>
        <w:spacing w:before="120" w:after="0" w:line="250" w:lineRule="auto"/>
        <w:ind w:left="425" w:hanging="425"/>
        <w:jc w:val="both"/>
        <w:rPr>
          <w:rFonts w:ascii="Arial" w:hAnsi="Arial"/>
          <w:sz w:val="20"/>
          <w:szCs w:val="21"/>
        </w:rPr>
      </w:pPr>
      <w:r w:rsidRPr="007F7B6A">
        <w:rPr>
          <w:rFonts w:ascii="Arial" w:hAnsi="Arial"/>
          <w:sz w:val="20"/>
          <w:szCs w:val="21"/>
        </w:rPr>
        <w:t>1.</w:t>
      </w:r>
      <w:r w:rsidRPr="007F7B6A">
        <w:rPr>
          <w:rFonts w:ascii="Arial" w:hAnsi="Arial"/>
          <w:sz w:val="20"/>
          <w:szCs w:val="21"/>
        </w:rPr>
        <w:tab/>
        <w:t>El cable de fibra óptica a instalarse deberá cumplir las especificaciones del Proyecto recogidas en el Anexo Nº 1, entre ellas, contar como mínimo con cuarenta y ocho (48) hilos.</w:t>
      </w:r>
    </w:p>
    <w:p w14:paraId="493A1DB4" w14:textId="77777777" w:rsidR="008745D8" w:rsidRPr="008745D8" w:rsidRDefault="008745D8" w:rsidP="008745D8">
      <w:pPr>
        <w:spacing w:before="120" w:after="0" w:line="250" w:lineRule="auto"/>
        <w:ind w:left="425" w:hanging="425"/>
        <w:jc w:val="both"/>
        <w:rPr>
          <w:rFonts w:ascii="Arial" w:hAnsi="Arial"/>
          <w:sz w:val="20"/>
          <w:szCs w:val="21"/>
        </w:rPr>
      </w:pPr>
      <w:r w:rsidRPr="008745D8">
        <w:rPr>
          <w:rFonts w:ascii="Arial" w:hAnsi="Arial"/>
          <w:sz w:val="20"/>
          <w:szCs w:val="21"/>
        </w:rPr>
        <w:t>2.</w:t>
      </w:r>
      <w:r w:rsidRPr="008745D8">
        <w:rPr>
          <w:rFonts w:ascii="Arial" w:hAnsi="Arial"/>
          <w:sz w:val="20"/>
          <w:szCs w:val="21"/>
        </w:rPr>
        <w:tab/>
        <w:t xml:space="preserve">El Estado adquiere la titularidad de dieciocho (18) hilos oscuros del cable de fibra óptica instalado por el Concesionario, conforme a lo establecido en el Decreto Supremo Nº 034-2010-MTC, y Resolución Ministerial Nº468-2011-MTC/03, y que serán utilizados por la Red Dorsal Nacional de Fibra Óptica, conforme a la Ley Nº 29904 y su Reglamento aprobado por Decreto Supremo Nº 014-2013-MTC, lo que le da derecho exclusivo para disponer de dicha fibra sin limitaciones. </w:t>
      </w:r>
    </w:p>
    <w:p w14:paraId="55926D2A" w14:textId="77777777" w:rsidR="008745D8" w:rsidRPr="008745D8" w:rsidRDefault="008745D8" w:rsidP="008745D8">
      <w:pPr>
        <w:spacing w:before="120" w:after="0" w:line="250" w:lineRule="auto"/>
        <w:ind w:left="425" w:hanging="425"/>
        <w:jc w:val="both"/>
        <w:rPr>
          <w:rFonts w:ascii="Arial" w:hAnsi="Arial"/>
          <w:sz w:val="20"/>
          <w:szCs w:val="21"/>
        </w:rPr>
      </w:pPr>
      <w:r w:rsidRPr="008745D8">
        <w:rPr>
          <w:rFonts w:ascii="Arial" w:hAnsi="Arial"/>
          <w:sz w:val="20"/>
          <w:szCs w:val="21"/>
        </w:rPr>
        <w:t>3.</w:t>
      </w:r>
      <w:r w:rsidRPr="008745D8">
        <w:rPr>
          <w:rFonts w:ascii="Arial" w:hAnsi="Arial"/>
          <w:sz w:val="20"/>
          <w:szCs w:val="21"/>
        </w:rPr>
        <w:tab/>
        <w:t>El Concesionario utilizará los hilos de fibra óptica restantes, para sus propias necesidades de comunicación.</w:t>
      </w:r>
    </w:p>
    <w:p w14:paraId="6D72B7E0" w14:textId="77777777" w:rsidR="008745D8" w:rsidRPr="008745D8" w:rsidRDefault="008745D8" w:rsidP="008745D8">
      <w:pPr>
        <w:spacing w:before="120" w:after="0" w:line="250" w:lineRule="auto"/>
        <w:ind w:left="425" w:hanging="425"/>
        <w:jc w:val="both"/>
        <w:rPr>
          <w:rFonts w:ascii="Arial" w:hAnsi="Arial"/>
          <w:sz w:val="20"/>
          <w:szCs w:val="21"/>
        </w:rPr>
      </w:pPr>
      <w:r w:rsidRPr="008745D8">
        <w:rPr>
          <w:rFonts w:ascii="Arial" w:hAnsi="Arial"/>
          <w:sz w:val="20"/>
          <w:szCs w:val="21"/>
        </w:rPr>
        <w:t>4.</w:t>
      </w:r>
      <w:r w:rsidRPr="008745D8">
        <w:rPr>
          <w:rFonts w:ascii="Arial" w:hAnsi="Arial"/>
          <w:sz w:val="20"/>
          <w:szCs w:val="21"/>
        </w:rPr>
        <w:tab/>
        <w:t>La transferencia de los dieciocho (18) hilos de fibra óptica de titularidad del Estado se realizará según el procedimiento que determine el Ministerio de Transportes y Comunicaciones, quien será el encargado de entregarlos en concesión. El Ministerio de Transportes y Comunicaciones es la entidad del Estado con la cual el Concesionario tratará directamente todos los aspectos relacionados con la actividad de telecomunicaciones.</w:t>
      </w:r>
    </w:p>
    <w:p w14:paraId="6505017C" w14:textId="77777777" w:rsidR="008745D8" w:rsidRPr="008745D8" w:rsidRDefault="008745D8" w:rsidP="008745D8">
      <w:pPr>
        <w:spacing w:before="120" w:after="0" w:line="250" w:lineRule="auto"/>
        <w:ind w:left="425" w:hanging="425"/>
        <w:jc w:val="both"/>
        <w:rPr>
          <w:rFonts w:ascii="Arial" w:hAnsi="Arial"/>
          <w:sz w:val="20"/>
          <w:szCs w:val="21"/>
        </w:rPr>
      </w:pPr>
      <w:r w:rsidRPr="008745D8">
        <w:rPr>
          <w:rFonts w:ascii="Arial" w:hAnsi="Arial"/>
          <w:sz w:val="20"/>
          <w:szCs w:val="21"/>
        </w:rPr>
        <w:t>5.</w:t>
      </w:r>
      <w:r w:rsidRPr="008745D8">
        <w:rPr>
          <w:rFonts w:ascii="Arial" w:hAnsi="Arial"/>
          <w:sz w:val="20"/>
          <w:szCs w:val="21"/>
        </w:rPr>
        <w:tab/>
        <w:t>Es obligación del Concesionario instalar el cable de fibra óptica del sistema de telecomunicaciones principal, observando como mínimo, las siguientes consideraciones técnicas:</w:t>
      </w:r>
    </w:p>
    <w:p w14:paraId="0C16EEA8" w14:textId="77777777" w:rsidR="008745D8" w:rsidRPr="008745D8" w:rsidRDefault="008745D8" w:rsidP="00A53504">
      <w:pPr>
        <w:numPr>
          <w:ilvl w:val="4"/>
          <w:numId w:val="29"/>
        </w:numPr>
        <w:tabs>
          <w:tab w:val="left" w:pos="709"/>
        </w:tabs>
        <w:spacing w:before="80" w:after="0" w:line="250" w:lineRule="auto"/>
        <w:ind w:left="709" w:hanging="283"/>
        <w:jc w:val="both"/>
        <w:rPr>
          <w:rFonts w:ascii="Arial" w:hAnsi="Arial"/>
          <w:sz w:val="20"/>
          <w:szCs w:val="21"/>
        </w:rPr>
      </w:pPr>
      <w:r w:rsidRPr="008745D8">
        <w:rPr>
          <w:rFonts w:ascii="Arial" w:hAnsi="Arial"/>
          <w:sz w:val="20"/>
          <w:szCs w:val="21"/>
        </w:rPr>
        <w:t>El cable de fibra óptica deberá ser nuevo y estar garantizado contra cualquier defecto de fabricación</w:t>
      </w:r>
      <w:r w:rsidRPr="008745D8">
        <w:rPr>
          <w:rFonts w:ascii="Arial" w:hAnsi="Arial" w:cs="Arial"/>
          <w:sz w:val="20"/>
          <w:szCs w:val="21"/>
        </w:rPr>
        <w:t xml:space="preserve">, </w:t>
      </w:r>
      <w:r w:rsidRPr="008745D8">
        <w:rPr>
          <w:rFonts w:ascii="Arial" w:hAnsi="Arial"/>
          <w:sz w:val="20"/>
          <w:szCs w:val="21"/>
        </w:rPr>
        <w:t>asimismo tendrá en cuenta las condiciones del entorno donde instalará y operará el cable de fibra óptica a fin de que las características del cable sean las adecuadas.</w:t>
      </w:r>
    </w:p>
    <w:p w14:paraId="66CE5921" w14:textId="77777777" w:rsidR="008745D8" w:rsidRPr="008745D8" w:rsidRDefault="008745D8" w:rsidP="00A53504">
      <w:pPr>
        <w:numPr>
          <w:ilvl w:val="4"/>
          <w:numId w:val="29"/>
        </w:numPr>
        <w:tabs>
          <w:tab w:val="left" w:pos="709"/>
        </w:tabs>
        <w:spacing w:before="40" w:after="0" w:line="250" w:lineRule="auto"/>
        <w:ind w:left="709" w:hanging="284"/>
        <w:jc w:val="both"/>
        <w:rPr>
          <w:rFonts w:ascii="Arial" w:hAnsi="Arial"/>
          <w:sz w:val="20"/>
          <w:szCs w:val="21"/>
        </w:rPr>
      </w:pPr>
      <w:r w:rsidRPr="008745D8">
        <w:rPr>
          <w:rFonts w:ascii="Arial" w:hAnsi="Arial"/>
          <w:sz w:val="20"/>
          <w:szCs w:val="21"/>
        </w:rPr>
        <w:t>El fabricante del cable de fibra óptica debe poseer certificación ISO 9001-2008 y TL900 (Sistema de Gestión de Calidad).</w:t>
      </w:r>
    </w:p>
    <w:p w14:paraId="153E2660" w14:textId="77777777" w:rsidR="008745D8" w:rsidRPr="008745D8" w:rsidRDefault="008745D8" w:rsidP="00A53504">
      <w:pPr>
        <w:numPr>
          <w:ilvl w:val="4"/>
          <w:numId w:val="29"/>
        </w:numPr>
        <w:tabs>
          <w:tab w:val="left" w:pos="709"/>
        </w:tabs>
        <w:spacing w:before="40" w:after="0" w:line="250" w:lineRule="auto"/>
        <w:ind w:left="709" w:hanging="284"/>
        <w:jc w:val="both"/>
        <w:rPr>
          <w:rFonts w:ascii="Arial" w:hAnsi="Arial"/>
          <w:sz w:val="20"/>
          <w:szCs w:val="21"/>
        </w:rPr>
      </w:pPr>
      <w:r w:rsidRPr="008745D8">
        <w:rPr>
          <w:rFonts w:ascii="Arial" w:hAnsi="Arial"/>
          <w:sz w:val="20"/>
          <w:szCs w:val="21"/>
        </w:rPr>
        <w:t>El tipo de fibra óptica a ser implementado será Monomodo, cuyas características geométricas, ópticas, mecánicas y de transmisión deberán cumplir como mínimo con la Recomendación UIT –T G.652.D o G.655 de la Unión Internacional de Telecomunicaciones (en adelante UIT</w:t>
      </w:r>
      <w:r w:rsidRPr="008745D8">
        <w:rPr>
          <w:rFonts w:ascii="Arial" w:hAnsi="Arial" w:cs="Arial"/>
          <w:sz w:val="20"/>
          <w:szCs w:val="21"/>
        </w:rPr>
        <w:t>)</w:t>
      </w:r>
    </w:p>
    <w:p w14:paraId="0C52ED1F" w14:textId="77777777" w:rsidR="008745D8" w:rsidRPr="008745D8" w:rsidRDefault="008745D8" w:rsidP="00A53504">
      <w:pPr>
        <w:numPr>
          <w:ilvl w:val="4"/>
          <w:numId w:val="29"/>
        </w:numPr>
        <w:tabs>
          <w:tab w:val="left" w:pos="709"/>
        </w:tabs>
        <w:spacing w:before="40" w:after="0" w:line="250" w:lineRule="auto"/>
        <w:ind w:left="709" w:hanging="284"/>
        <w:jc w:val="both"/>
        <w:rPr>
          <w:rFonts w:ascii="Arial" w:hAnsi="Arial"/>
          <w:sz w:val="20"/>
          <w:szCs w:val="21"/>
        </w:rPr>
      </w:pPr>
      <w:r w:rsidRPr="008745D8">
        <w:rPr>
          <w:rFonts w:ascii="Arial" w:hAnsi="Arial"/>
          <w:sz w:val="20"/>
          <w:szCs w:val="21"/>
        </w:rPr>
        <w:t>La fibra óptica deberá tener una dispersión por modo de polarización (PMDQ) menor o igual a cero entero con un décimo (0.1).</w:t>
      </w:r>
    </w:p>
    <w:p w14:paraId="645F733C" w14:textId="77777777" w:rsidR="008745D8" w:rsidRPr="008745D8" w:rsidRDefault="008745D8" w:rsidP="00A53504">
      <w:pPr>
        <w:numPr>
          <w:ilvl w:val="4"/>
          <w:numId w:val="29"/>
        </w:numPr>
        <w:tabs>
          <w:tab w:val="left" w:pos="709"/>
        </w:tabs>
        <w:spacing w:before="40" w:after="0" w:line="250" w:lineRule="auto"/>
        <w:ind w:left="709" w:hanging="284"/>
        <w:jc w:val="both"/>
        <w:rPr>
          <w:rFonts w:ascii="Arial" w:hAnsi="Arial"/>
          <w:sz w:val="20"/>
          <w:szCs w:val="21"/>
        </w:rPr>
      </w:pPr>
      <w:r w:rsidRPr="008745D8">
        <w:rPr>
          <w:rFonts w:ascii="Arial" w:hAnsi="Arial"/>
          <w:sz w:val="20"/>
          <w:szCs w:val="21"/>
        </w:rPr>
        <w:t>La atenuación de toda la fibra instalada debe ser inferior o igual a cero entero con treinta y cinco centésimos (0.35) dB por km a 1310 nm y a cero entero con veinticinco centésimos (0.25) dB por km a 1550 nm.</w:t>
      </w:r>
    </w:p>
    <w:p w14:paraId="3CD4AEBF" w14:textId="77777777" w:rsidR="008745D8" w:rsidRPr="008745D8" w:rsidRDefault="008745D8" w:rsidP="00A53504">
      <w:pPr>
        <w:numPr>
          <w:ilvl w:val="4"/>
          <w:numId w:val="29"/>
        </w:numPr>
        <w:tabs>
          <w:tab w:val="left" w:pos="709"/>
        </w:tabs>
        <w:spacing w:before="40" w:after="0" w:line="250" w:lineRule="auto"/>
        <w:ind w:left="709" w:hanging="284"/>
        <w:jc w:val="both"/>
        <w:rPr>
          <w:rFonts w:ascii="Arial" w:hAnsi="Arial"/>
          <w:sz w:val="20"/>
          <w:szCs w:val="21"/>
        </w:rPr>
      </w:pPr>
      <w:r w:rsidRPr="008745D8">
        <w:rPr>
          <w:rFonts w:ascii="Arial" w:hAnsi="Arial"/>
          <w:sz w:val="20"/>
          <w:szCs w:val="21"/>
        </w:rPr>
        <w:t xml:space="preserve">Debe utilizar un tipo de cable de fibra óptica con una vida útil de por lo menos veinte (20) años. Para ello, debe tener en consideración las recomendaciones brindadas por el fabricante, de tal forma que asegure su vida útil. </w:t>
      </w:r>
    </w:p>
    <w:p w14:paraId="4640A915" w14:textId="77777777" w:rsidR="008745D8" w:rsidRPr="008745D8" w:rsidRDefault="008745D8" w:rsidP="00A53504">
      <w:pPr>
        <w:numPr>
          <w:ilvl w:val="4"/>
          <w:numId w:val="29"/>
        </w:numPr>
        <w:tabs>
          <w:tab w:val="left" w:pos="709"/>
        </w:tabs>
        <w:spacing w:before="40" w:after="0" w:line="250" w:lineRule="auto"/>
        <w:ind w:left="709" w:hanging="284"/>
        <w:jc w:val="both"/>
        <w:rPr>
          <w:rFonts w:ascii="Arial" w:hAnsi="Arial"/>
          <w:sz w:val="20"/>
          <w:szCs w:val="21"/>
        </w:rPr>
      </w:pPr>
      <w:r w:rsidRPr="008745D8">
        <w:rPr>
          <w:rFonts w:ascii="Arial" w:hAnsi="Arial"/>
          <w:sz w:val="20"/>
          <w:szCs w:val="21"/>
        </w:rPr>
        <w:t>Para realizar la instalación, empalmes y pruebas de la fibra óptica, el mantenimiento del cable de fibra óptica, así como la identificación de los hilos, se deberán observar las recomendaciones UIT-T de la Unión Internacional de Telecomunicaciones, así como los estándares ANSI EIA/TIA e IEC que sean aplicables.</w:t>
      </w:r>
    </w:p>
    <w:p w14:paraId="39A36059" w14:textId="77777777" w:rsidR="008745D8" w:rsidRPr="008745D8" w:rsidRDefault="008745D8" w:rsidP="008745D8">
      <w:pPr>
        <w:spacing w:before="120" w:after="0" w:line="250" w:lineRule="auto"/>
        <w:ind w:left="425" w:hanging="425"/>
        <w:jc w:val="both"/>
        <w:rPr>
          <w:rFonts w:ascii="Arial" w:hAnsi="Arial"/>
          <w:sz w:val="20"/>
          <w:szCs w:val="21"/>
        </w:rPr>
      </w:pPr>
      <w:r w:rsidRPr="008745D8">
        <w:rPr>
          <w:rFonts w:ascii="Arial" w:hAnsi="Arial"/>
          <w:sz w:val="20"/>
          <w:szCs w:val="21"/>
        </w:rPr>
        <w:t>6.</w:t>
      </w:r>
      <w:r w:rsidRPr="008745D8">
        <w:rPr>
          <w:rFonts w:ascii="Arial" w:hAnsi="Arial"/>
          <w:sz w:val="20"/>
          <w:szCs w:val="21"/>
        </w:rPr>
        <w:tab/>
        <w:t>El costo del mantenimiento del sistema de fibra lo realizará el Concesionario, según las pautas señaladas en la Recomendación de UIT-T L.25: "Mantenimiento de redes de cables de fibra óptica", con el fin de conservarlo en buen estado, hasta que los hilos de titularidad del Estado sean efectivamente utilizados para la prestación de los servicios de telecomunicaciones, a partir del cual, el mantenimiento al cable de fibra óptica sea compartido con los concesionarios de telecomunicaciones que designe el Estado. Estos concesionarios asumirán los costos de inversión para adecuar y operar los hilos de titularidad del Estado que fueran necesarios, según corresponda.</w:t>
      </w:r>
    </w:p>
    <w:p w14:paraId="4BB40861" w14:textId="77777777" w:rsidR="008745D8" w:rsidRPr="008745D8" w:rsidRDefault="008745D8" w:rsidP="008745D8">
      <w:pPr>
        <w:spacing w:before="120" w:after="0" w:line="250" w:lineRule="auto"/>
        <w:ind w:left="425" w:hanging="425"/>
        <w:jc w:val="both"/>
        <w:rPr>
          <w:rFonts w:ascii="Arial" w:hAnsi="Arial"/>
          <w:sz w:val="20"/>
          <w:szCs w:val="21"/>
        </w:rPr>
      </w:pPr>
      <w:r w:rsidRPr="008745D8">
        <w:rPr>
          <w:rFonts w:ascii="Arial" w:hAnsi="Arial"/>
          <w:sz w:val="20"/>
          <w:szCs w:val="21"/>
        </w:rPr>
        <w:lastRenderedPageBreak/>
        <w:t>7.</w:t>
      </w:r>
      <w:r w:rsidRPr="008745D8">
        <w:rPr>
          <w:rFonts w:ascii="Arial" w:hAnsi="Arial"/>
          <w:sz w:val="20"/>
          <w:szCs w:val="21"/>
        </w:rPr>
        <w:tab/>
        <w:t>El Concesionario brindará facilidades para el alojamiento de equipamiento óptico necesario para iluminar la fibra óptica de titularidad del Estado, incluyendo el uso compartido de espacios.</w:t>
      </w:r>
    </w:p>
    <w:p w14:paraId="54B2471B" w14:textId="77777777" w:rsidR="008745D8" w:rsidRPr="008745D8" w:rsidRDefault="008745D8" w:rsidP="008745D8">
      <w:pPr>
        <w:spacing w:before="40" w:after="0" w:line="250" w:lineRule="auto"/>
        <w:ind w:left="425"/>
        <w:jc w:val="both"/>
        <w:rPr>
          <w:rFonts w:ascii="Arial" w:hAnsi="Arial"/>
          <w:sz w:val="20"/>
          <w:szCs w:val="21"/>
        </w:rPr>
      </w:pPr>
      <w:r w:rsidRPr="008745D8">
        <w:rPr>
          <w:rFonts w:ascii="Arial" w:hAnsi="Arial"/>
          <w:sz w:val="20"/>
          <w:szCs w:val="21"/>
        </w:rPr>
        <w:t xml:space="preserve">Asimismo, permitirá el acceso a los hilos de fibra de titularidad del Estado y a la instalación de accesorios y/o dispositivos que permitan la prestación de servicios públicos de telecomunicaciones, tanto para la puesta en marcha de los servicios de telecomunicaciones como para la operación y mantenimiento de los mismos. </w:t>
      </w:r>
    </w:p>
    <w:p w14:paraId="565EB6CA" w14:textId="77777777" w:rsidR="008745D8" w:rsidRPr="008745D8" w:rsidRDefault="008745D8" w:rsidP="008745D8">
      <w:pPr>
        <w:spacing w:before="40" w:after="0" w:line="250" w:lineRule="auto"/>
        <w:ind w:left="425"/>
        <w:jc w:val="both"/>
        <w:rPr>
          <w:rFonts w:ascii="Arial" w:hAnsi="Arial"/>
          <w:sz w:val="20"/>
          <w:szCs w:val="21"/>
        </w:rPr>
      </w:pPr>
      <w:r w:rsidRPr="008745D8">
        <w:rPr>
          <w:rFonts w:ascii="Arial" w:hAnsi="Arial"/>
          <w:sz w:val="20"/>
          <w:szCs w:val="21"/>
        </w:rPr>
        <w:t xml:space="preserve">En ese sentido, el Concesionario deberá dejar un distribuidor de fibra óptica (ODF) en el cuarto de telecomunicaciones que construirá en cada subestación, listo para el acceso a los dieciocho (18) hilos de titularidad del Estado. Asimismo, deberá otorgar como mínimo, energía eléctrica con alimentación de 220 Vac y una potencia no menor de tres (3) kilovatios; espacios suficientes para instalar y operar cuatro (4) racks de telecomunicaciones, así como para acomodar equipos de climatización y de energía, y espacio para instalar una antena de telecomunicaciones, teniendo en cuenta, además las distancias mínimas de seguridad. </w:t>
      </w:r>
    </w:p>
    <w:p w14:paraId="0A975760" w14:textId="77777777" w:rsidR="008745D8" w:rsidRPr="00CD487E" w:rsidRDefault="008745D8" w:rsidP="008745D8">
      <w:pPr>
        <w:spacing w:before="40" w:after="0" w:line="250" w:lineRule="auto"/>
        <w:ind w:left="425"/>
        <w:jc w:val="both"/>
        <w:rPr>
          <w:rFonts w:ascii="Arial" w:hAnsi="Arial"/>
          <w:sz w:val="20"/>
          <w:szCs w:val="21"/>
        </w:rPr>
      </w:pPr>
      <w:r w:rsidRPr="008745D8">
        <w:rPr>
          <w:rFonts w:ascii="Arial" w:hAnsi="Arial"/>
          <w:sz w:val="20"/>
          <w:szCs w:val="21"/>
        </w:rPr>
        <w:t xml:space="preserve">Para todo lo anterior, no se requerirá realizar contraprestación alguna a favor del Concesionario por parte del Estado o de los terceros que éste designe. En caso, existan requerimientos técnicos adicionales para el aprovechamiento de los hilos de fibra óptica de titularidad del Estado, el Concesionario deberá acordar dentro de un plazo de diez (10) días calendario, los términos económicos y técnicos con el Estado o los terceros que éste designe. Este plazo podrá ser prorrogado por el Estado, hasta por cuarenta y cinco (45) días calendario adicionales, por causas debidamente justificadas y comunicadas al </w:t>
      </w:r>
      <w:r w:rsidRPr="00FE3228">
        <w:rPr>
          <w:rFonts w:ascii="Arial" w:hAnsi="Arial"/>
          <w:sz w:val="20"/>
          <w:szCs w:val="21"/>
        </w:rPr>
        <w:t xml:space="preserve">Concesionario. De existir alguna controversia, esta será resuelta con arreglo a la </w:t>
      </w:r>
      <w:r w:rsidRPr="00CD487E">
        <w:rPr>
          <w:rFonts w:ascii="Arial" w:hAnsi="Arial"/>
          <w:sz w:val="20"/>
          <w:szCs w:val="21"/>
        </w:rPr>
        <w:t xml:space="preserve">Cláusula 14. </w:t>
      </w:r>
    </w:p>
    <w:p w14:paraId="6AFFB83E" w14:textId="77777777" w:rsidR="008745D8" w:rsidRPr="008745D8" w:rsidRDefault="008745D8" w:rsidP="008745D8">
      <w:pPr>
        <w:spacing w:before="100" w:after="0" w:line="250" w:lineRule="auto"/>
        <w:ind w:left="425" w:hanging="425"/>
        <w:jc w:val="both"/>
        <w:rPr>
          <w:rFonts w:ascii="Arial" w:hAnsi="Arial"/>
          <w:sz w:val="20"/>
          <w:szCs w:val="21"/>
        </w:rPr>
      </w:pPr>
      <w:r w:rsidRPr="00CD487E">
        <w:rPr>
          <w:rFonts w:ascii="Arial" w:hAnsi="Arial"/>
          <w:sz w:val="20"/>
          <w:szCs w:val="21"/>
        </w:rPr>
        <w:t>8.</w:t>
      </w:r>
      <w:r w:rsidRPr="00CD487E">
        <w:rPr>
          <w:rFonts w:ascii="Arial" w:hAnsi="Arial"/>
          <w:sz w:val="20"/>
          <w:szCs w:val="21"/>
        </w:rPr>
        <w:tab/>
        <w:t>El Estado garantizará que las actividades de telecomunicaciones que se efectúen</w:t>
      </w:r>
      <w:r w:rsidRPr="008745D8">
        <w:rPr>
          <w:rFonts w:ascii="Arial" w:hAnsi="Arial"/>
          <w:sz w:val="20"/>
          <w:szCs w:val="21"/>
        </w:rPr>
        <w:t xml:space="preserve"> no limiten ni pongan en riesgo la continuidad y seguridad del servicio de transmisión eléctrica, previendo en los procesos de concesión de la fibra óptica de titularidad del Estado, los mecanismos que fueran necesarios. En cualquier supuesto, de producirse alguna afectación a los servicios de transmisión eléctrica por un acto u omisión en la operación de la fibra óptica de titularidad del Estado, ajeno al Concesionario, éste último estará exento de responsabilidad administrativa, civil y/o penal; correspondiéndole al concesionario de telecomunicaciones que tendrá a cargo la operación de la fibra óptica, asumir las responsabilidades que correspondan.</w:t>
      </w:r>
    </w:p>
    <w:p w14:paraId="6F4C0F77" w14:textId="77777777" w:rsidR="008745D8" w:rsidRPr="008745D8" w:rsidRDefault="008745D8" w:rsidP="008745D8">
      <w:pPr>
        <w:spacing w:before="100" w:after="0" w:line="250" w:lineRule="auto"/>
        <w:ind w:left="425" w:hanging="425"/>
        <w:jc w:val="both"/>
        <w:rPr>
          <w:rFonts w:ascii="Arial" w:hAnsi="Arial"/>
          <w:sz w:val="20"/>
          <w:szCs w:val="21"/>
        </w:rPr>
      </w:pPr>
      <w:r w:rsidRPr="008745D8">
        <w:rPr>
          <w:rFonts w:ascii="Arial" w:hAnsi="Arial"/>
          <w:sz w:val="20"/>
          <w:szCs w:val="21"/>
        </w:rPr>
        <w:t>9.</w:t>
      </w:r>
      <w:r w:rsidRPr="008745D8">
        <w:rPr>
          <w:rFonts w:ascii="Arial" w:hAnsi="Arial"/>
          <w:sz w:val="20"/>
          <w:szCs w:val="21"/>
        </w:rPr>
        <w:tab/>
        <w:t xml:space="preserve">El Concesionario podrá supervisar directamente o a través de terceros, las obras y/o actividades que se ejecuten para iluminar la fibra óptica de titularidad del Estado y para hacer viable la explotación de la fibra en la prestación de servicios públicos de telecomunicaciones. En caso se ponga en riesgo la infraestructura eléctrica y/o la prestación del servicio eléctrico, el Concesionario podrá ordenar la suspensión de las citadas actividades por razones debidamente sustentadas, las cuales deberá informar por escrito al Ministerio de Transportes y Comunicaciones, y al Ministerio de Energía y Minas, dentro de un plazo no mayor a cuarenta y ocho (48) horas de efectuada la suspensión. Las actividades deberán reanudarse en un plazo máximo de diez (10) días calendario, salvo acuerdo </w:t>
      </w:r>
      <w:r w:rsidRPr="00CD487E">
        <w:rPr>
          <w:rFonts w:ascii="Arial" w:hAnsi="Arial"/>
          <w:sz w:val="20"/>
          <w:szCs w:val="21"/>
        </w:rPr>
        <w:t>entre las partes. De no llegarse a un acuerdo, la controversia será resuelta con arreglo a la Cláusula 14.</w:t>
      </w:r>
      <w:r w:rsidRPr="008745D8">
        <w:rPr>
          <w:rFonts w:ascii="Arial" w:hAnsi="Arial"/>
          <w:sz w:val="20"/>
          <w:szCs w:val="21"/>
        </w:rPr>
        <w:t xml:space="preserve"> </w:t>
      </w:r>
    </w:p>
    <w:p w14:paraId="53FA4CA1" w14:textId="77777777" w:rsidR="008745D8" w:rsidRPr="008745D8" w:rsidRDefault="008745D8" w:rsidP="008745D8">
      <w:pPr>
        <w:spacing w:before="100" w:after="0" w:line="250" w:lineRule="auto"/>
        <w:ind w:left="425" w:hanging="425"/>
        <w:jc w:val="both"/>
        <w:rPr>
          <w:rFonts w:ascii="Arial" w:hAnsi="Arial"/>
          <w:sz w:val="20"/>
          <w:szCs w:val="21"/>
        </w:rPr>
      </w:pPr>
      <w:r w:rsidRPr="008745D8">
        <w:rPr>
          <w:rFonts w:ascii="Arial" w:hAnsi="Arial"/>
          <w:sz w:val="20"/>
          <w:szCs w:val="21"/>
        </w:rPr>
        <w:t>10.</w:t>
      </w:r>
      <w:r w:rsidRPr="008745D8">
        <w:rPr>
          <w:rFonts w:ascii="Arial" w:hAnsi="Arial"/>
          <w:sz w:val="20"/>
          <w:szCs w:val="21"/>
        </w:rPr>
        <w:tab/>
        <w:t>El Concesionario remitirá semestralmente al Concedente la información georeferenciada sobre el tendido de la fibra óptica realizado, el uso actual y el proyectado, y de ser el caso, las empresas de telecomunicaciones y los tramos respecto de los cuales hubieran celebrado contratos para la utilización de su infraestructura.</w:t>
      </w:r>
    </w:p>
    <w:p w14:paraId="445A94D4" w14:textId="77777777" w:rsidR="008745D8" w:rsidRPr="008745D8" w:rsidRDefault="008745D8" w:rsidP="008745D8">
      <w:pPr>
        <w:spacing w:before="100" w:after="0" w:line="250" w:lineRule="auto"/>
        <w:ind w:left="425" w:hanging="425"/>
        <w:jc w:val="both"/>
        <w:rPr>
          <w:rFonts w:ascii="Arial" w:hAnsi="Arial"/>
          <w:sz w:val="20"/>
          <w:szCs w:val="21"/>
        </w:rPr>
      </w:pPr>
      <w:r w:rsidRPr="008745D8">
        <w:rPr>
          <w:rFonts w:ascii="Arial" w:hAnsi="Arial"/>
          <w:sz w:val="20"/>
          <w:szCs w:val="21"/>
        </w:rPr>
        <w:t>11.</w:t>
      </w:r>
      <w:r w:rsidRPr="008745D8">
        <w:rPr>
          <w:rFonts w:ascii="Arial" w:hAnsi="Arial"/>
          <w:sz w:val="20"/>
          <w:szCs w:val="21"/>
        </w:rPr>
        <w:tab/>
        <w:t xml:space="preserve">Los hilos de fibra óptica que no son de titularidad del </w:t>
      </w:r>
      <w:r w:rsidR="00925978" w:rsidRPr="008745D8">
        <w:rPr>
          <w:rFonts w:ascii="Arial" w:hAnsi="Arial"/>
          <w:sz w:val="20"/>
          <w:szCs w:val="21"/>
        </w:rPr>
        <w:t>Estado,</w:t>
      </w:r>
      <w:r w:rsidRPr="008745D8">
        <w:rPr>
          <w:rFonts w:ascii="Arial" w:hAnsi="Arial"/>
          <w:sz w:val="20"/>
          <w:szCs w:val="21"/>
        </w:rPr>
        <w:t xml:space="preserve"> así como los equipos y servicios complementarios o conexos, forman parte de los Bienes de la Concesión.</w:t>
      </w:r>
    </w:p>
    <w:p w14:paraId="620C68C6" w14:textId="77777777" w:rsidR="008745D8" w:rsidRPr="00A53504" w:rsidRDefault="008745D8" w:rsidP="007F7B6A">
      <w:pPr>
        <w:spacing w:before="100" w:after="0" w:line="250" w:lineRule="auto"/>
        <w:ind w:left="425" w:hanging="425"/>
        <w:jc w:val="both"/>
        <w:rPr>
          <w:rFonts w:ascii="Arial" w:hAnsi="Arial"/>
          <w:b/>
          <w:sz w:val="20"/>
          <w:u w:val="single"/>
        </w:rPr>
      </w:pPr>
      <w:r w:rsidRPr="008745D8">
        <w:rPr>
          <w:rFonts w:ascii="Arial" w:hAnsi="Arial"/>
          <w:sz w:val="20"/>
          <w:szCs w:val="21"/>
        </w:rPr>
        <w:t>12.</w:t>
      </w:r>
      <w:r w:rsidRPr="008745D8">
        <w:rPr>
          <w:rFonts w:ascii="Arial" w:hAnsi="Arial"/>
          <w:sz w:val="20"/>
          <w:szCs w:val="21"/>
        </w:rPr>
        <w:tab/>
        <w:t>Lo establecido en el presente anexo no afectará la Base Tarifaria. En caso se haga uso de las instalaciones de la concesión para desarrollar negocios de telecomunicaciones, se compensará a los usuarios del servicio eléctrico conforme lo establezca la autoridad sectorial. En este caso, la explotación comercial de los hilos de la fibra óptica del Concesionario deberá ser efectuada por una empresa concesionaria de telecomunicaciones, que deberá ofrecer sus servicios a todos los concesionarios de telecomunicaciones que lo soliciten en condiciones no discriminatorias, y que se sujetará a las demás leyes y normas de telecomunicaciones.</w:t>
      </w:r>
      <w:r w:rsidRPr="00861096">
        <w:rPr>
          <w:sz w:val="14"/>
          <w:szCs w:val="16"/>
        </w:rPr>
        <w:br w:type="page"/>
      </w:r>
    </w:p>
    <w:p w14:paraId="111C5304" w14:textId="77777777" w:rsidR="004C42BA" w:rsidRPr="00861096" w:rsidRDefault="004C42BA" w:rsidP="00A53504">
      <w:pPr>
        <w:keepNext/>
        <w:keepLines/>
        <w:spacing w:before="240" w:after="240" w:line="250" w:lineRule="auto"/>
        <w:jc w:val="center"/>
        <w:outlineLvl w:val="0"/>
        <w:rPr>
          <w:lang w:val="pt-BR"/>
        </w:rPr>
      </w:pPr>
      <w:bookmarkStart w:id="91" w:name="_Toc493758769"/>
      <w:bookmarkStart w:id="92" w:name="_Toc490322668"/>
      <w:r w:rsidRPr="00A53504">
        <w:rPr>
          <w:rFonts w:ascii="Arial" w:hAnsi="Arial"/>
          <w:b/>
          <w:sz w:val="24"/>
          <w:u w:val="single"/>
          <w:lang w:val="pt-BR"/>
        </w:rPr>
        <w:lastRenderedPageBreak/>
        <w:t>Anexo Nº 6</w:t>
      </w:r>
      <w:bookmarkEnd w:id="91"/>
      <w:bookmarkEnd w:id="92"/>
    </w:p>
    <w:p w14:paraId="06A98730" w14:textId="77777777" w:rsidR="004C42BA" w:rsidRPr="004C42BA" w:rsidRDefault="004C42BA" w:rsidP="004C42BA">
      <w:pPr>
        <w:spacing w:before="240" w:after="240" w:line="250" w:lineRule="auto"/>
        <w:jc w:val="center"/>
        <w:rPr>
          <w:rFonts w:ascii="Arial" w:hAnsi="Arial" w:cs="Arial"/>
          <w:b/>
          <w:sz w:val="24"/>
          <w:szCs w:val="24"/>
          <w:lang w:val="pt-BR"/>
        </w:rPr>
      </w:pPr>
      <w:r w:rsidRPr="004C42BA">
        <w:rPr>
          <w:rFonts w:ascii="Arial" w:hAnsi="Arial" w:cs="Arial"/>
          <w:b/>
          <w:sz w:val="24"/>
          <w:szCs w:val="24"/>
          <w:lang w:val="pt-BR"/>
        </w:rPr>
        <w:t>FORMULARIOS 4, 4-</w:t>
      </w:r>
      <w:r w:rsidR="002E0D28">
        <w:rPr>
          <w:rFonts w:ascii="Arial" w:hAnsi="Arial" w:cs="Arial"/>
          <w:b/>
          <w:sz w:val="24"/>
          <w:szCs w:val="24"/>
          <w:lang w:val="pt-BR"/>
        </w:rPr>
        <w:t>B</w:t>
      </w:r>
      <w:r w:rsidRPr="004C42BA">
        <w:rPr>
          <w:rFonts w:ascii="Arial" w:hAnsi="Arial" w:cs="Arial"/>
          <w:b/>
          <w:sz w:val="24"/>
          <w:szCs w:val="24"/>
          <w:lang w:val="pt-BR"/>
        </w:rPr>
        <w:t xml:space="preserve"> y 4-</w:t>
      </w:r>
      <w:r w:rsidR="002E0D28">
        <w:rPr>
          <w:rFonts w:ascii="Arial" w:hAnsi="Arial" w:cs="Arial"/>
          <w:b/>
          <w:sz w:val="24"/>
          <w:szCs w:val="24"/>
          <w:lang w:val="pt-BR"/>
        </w:rPr>
        <w:t>BB</w:t>
      </w:r>
    </w:p>
    <w:p w14:paraId="30B401E6" w14:textId="77777777" w:rsidR="004C42BA" w:rsidRPr="004C42BA" w:rsidRDefault="004C42BA" w:rsidP="004C42BA">
      <w:pPr>
        <w:spacing w:before="120" w:after="360" w:line="250" w:lineRule="auto"/>
        <w:jc w:val="center"/>
        <w:rPr>
          <w:rFonts w:ascii="Arial" w:hAnsi="Arial" w:cs="Arial"/>
          <w:b/>
          <w:sz w:val="24"/>
          <w:szCs w:val="24"/>
          <w:lang w:val="pt-BR"/>
        </w:rPr>
      </w:pPr>
      <w:r w:rsidRPr="004C42BA">
        <w:rPr>
          <w:rFonts w:ascii="Arial" w:hAnsi="Arial" w:cs="Arial"/>
          <w:b/>
          <w:sz w:val="24"/>
          <w:szCs w:val="24"/>
          <w:lang w:val="pt-BR"/>
        </w:rPr>
        <w:t>(Copias Fedateadas)</w:t>
      </w:r>
    </w:p>
    <w:p w14:paraId="04B996A5" w14:textId="77777777" w:rsidR="004C42BA" w:rsidRPr="004C42BA" w:rsidRDefault="004C42BA" w:rsidP="004C42BA">
      <w:pPr>
        <w:spacing w:before="120" w:after="0" w:line="250" w:lineRule="auto"/>
        <w:jc w:val="both"/>
        <w:rPr>
          <w:rFonts w:ascii="Arial" w:hAnsi="Arial" w:cs="Arial"/>
          <w:sz w:val="21"/>
          <w:szCs w:val="21"/>
          <w:lang w:val="pt-BR"/>
        </w:rPr>
      </w:pPr>
    </w:p>
    <w:p w14:paraId="5ED4F35C" w14:textId="77777777" w:rsidR="004C42BA" w:rsidRPr="004C42BA" w:rsidRDefault="004C42BA" w:rsidP="004C42BA">
      <w:pPr>
        <w:spacing w:before="120" w:after="0" w:line="250" w:lineRule="auto"/>
        <w:jc w:val="right"/>
        <w:rPr>
          <w:rFonts w:ascii="Arial" w:hAnsi="Arial" w:cs="Arial"/>
          <w:sz w:val="21"/>
          <w:szCs w:val="21"/>
          <w:lang w:val="pt-BR"/>
        </w:rPr>
      </w:pPr>
    </w:p>
    <w:p w14:paraId="2A88EBD6" w14:textId="77777777" w:rsidR="008745D8" w:rsidRPr="00861096" w:rsidRDefault="004C42BA" w:rsidP="004C42BA">
      <w:pPr>
        <w:rPr>
          <w:rFonts w:ascii="Arial" w:hAnsi="Arial" w:cs="Arial"/>
          <w:b/>
          <w:sz w:val="20"/>
          <w:szCs w:val="20"/>
          <w:u w:val="single"/>
          <w:lang w:val="pt-BR"/>
        </w:rPr>
      </w:pPr>
      <w:r w:rsidRPr="004C42BA">
        <w:rPr>
          <w:sz w:val="21"/>
          <w:szCs w:val="21"/>
          <w:lang w:val="pt-BR"/>
        </w:rPr>
        <w:br w:type="page"/>
      </w:r>
    </w:p>
    <w:p w14:paraId="61CC3B4B" w14:textId="77777777" w:rsidR="004C42BA" w:rsidRPr="00861096" w:rsidRDefault="004C42BA" w:rsidP="00A53504">
      <w:pPr>
        <w:keepNext/>
        <w:keepLines/>
        <w:spacing w:before="240" w:after="240" w:line="250" w:lineRule="auto"/>
        <w:jc w:val="center"/>
        <w:outlineLvl w:val="0"/>
        <w:rPr>
          <w:lang w:val="pt-BR"/>
        </w:rPr>
      </w:pPr>
      <w:bookmarkStart w:id="93" w:name="_Toc493758770"/>
      <w:bookmarkStart w:id="94" w:name="_Toc490322669"/>
      <w:r w:rsidRPr="00A53504">
        <w:rPr>
          <w:rFonts w:ascii="Arial" w:hAnsi="Arial"/>
          <w:b/>
          <w:sz w:val="24"/>
          <w:u w:val="single"/>
          <w:lang w:val="pt-BR"/>
        </w:rPr>
        <w:lastRenderedPageBreak/>
        <w:t>Anexo Nº 7</w:t>
      </w:r>
      <w:bookmarkEnd w:id="93"/>
      <w:bookmarkEnd w:id="94"/>
    </w:p>
    <w:p w14:paraId="730BA22E" w14:textId="77777777" w:rsidR="004C42BA" w:rsidRPr="004C42BA" w:rsidRDefault="004C42BA" w:rsidP="004C42BA">
      <w:pPr>
        <w:spacing w:before="240" w:after="480" w:line="250" w:lineRule="auto"/>
        <w:jc w:val="center"/>
        <w:rPr>
          <w:rFonts w:ascii="Arial" w:hAnsi="Arial" w:cs="Arial"/>
          <w:b/>
          <w:sz w:val="24"/>
          <w:szCs w:val="24"/>
        </w:rPr>
      </w:pPr>
      <w:r w:rsidRPr="004C42BA">
        <w:rPr>
          <w:rFonts w:ascii="Arial" w:hAnsi="Arial" w:cs="Arial"/>
          <w:b/>
          <w:sz w:val="24"/>
          <w:szCs w:val="24"/>
        </w:rPr>
        <w:t>PLAZOS PARA EL DESARROLLO DEL PROYECTO</w:t>
      </w:r>
    </w:p>
    <w:p w14:paraId="2059BB2B" w14:textId="77777777" w:rsidR="004C42BA" w:rsidRPr="004C42BA" w:rsidRDefault="004C42BA" w:rsidP="004C42BA">
      <w:pPr>
        <w:spacing w:before="120" w:after="240" w:line="250" w:lineRule="auto"/>
        <w:jc w:val="both"/>
        <w:rPr>
          <w:rFonts w:ascii="Arial" w:hAnsi="Arial"/>
          <w:sz w:val="20"/>
          <w:szCs w:val="21"/>
        </w:rPr>
      </w:pPr>
      <w:r w:rsidRPr="004C42BA">
        <w:rPr>
          <w:rFonts w:ascii="Arial" w:hAnsi="Arial"/>
          <w:sz w:val="20"/>
          <w:szCs w:val="21"/>
        </w:rPr>
        <w:t>Los siguientes hitos deberán cumplirse en los plazos que se indican a continuación (todos contados a partir de la Fecha de Cierre):</w:t>
      </w: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416"/>
        <w:gridCol w:w="2825"/>
      </w:tblGrid>
      <w:tr w:rsidR="004C42BA" w:rsidRPr="00AE20F9" w14:paraId="315185ED" w14:textId="77777777" w:rsidTr="009F473A">
        <w:tc>
          <w:tcPr>
            <w:tcW w:w="6416" w:type="dxa"/>
            <w:shd w:val="clear" w:color="auto" w:fill="B8CCE4"/>
            <w:vAlign w:val="center"/>
          </w:tcPr>
          <w:p w14:paraId="2D6E2F39" w14:textId="77777777" w:rsidR="004C42BA" w:rsidRPr="004C42BA" w:rsidRDefault="004C42BA" w:rsidP="004C42BA">
            <w:pPr>
              <w:spacing w:before="120" w:after="120" w:line="250" w:lineRule="auto"/>
              <w:jc w:val="center"/>
              <w:rPr>
                <w:rFonts w:ascii="Arial" w:hAnsi="Arial" w:cs="Arial"/>
                <w:b/>
                <w:sz w:val="20"/>
                <w:szCs w:val="21"/>
              </w:rPr>
            </w:pPr>
            <w:r w:rsidRPr="004C42BA">
              <w:rPr>
                <w:rFonts w:ascii="Arial" w:hAnsi="Arial" w:cs="Arial"/>
                <w:b/>
                <w:sz w:val="20"/>
                <w:szCs w:val="21"/>
              </w:rPr>
              <w:t>Hitos</w:t>
            </w:r>
          </w:p>
        </w:tc>
        <w:tc>
          <w:tcPr>
            <w:tcW w:w="2825" w:type="dxa"/>
            <w:shd w:val="clear" w:color="auto" w:fill="B8CCE4"/>
            <w:vAlign w:val="center"/>
          </w:tcPr>
          <w:p w14:paraId="771665EF" w14:textId="77777777" w:rsidR="004C42BA" w:rsidRPr="004C42BA" w:rsidRDefault="004C42BA" w:rsidP="004C42BA">
            <w:pPr>
              <w:spacing w:before="120" w:after="120" w:line="250" w:lineRule="auto"/>
              <w:jc w:val="center"/>
              <w:rPr>
                <w:rFonts w:ascii="Arial" w:hAnsi="Arial" w:cs="Arial"/>
                <w:b/>
                <w:sz w:val="20"/>
                <w:szCs w:val="21"/>
              </w:rPr>
            </w:pPr>
            <w:r w:rsidRPr="004C42BA">
              <w:rPr>
                <w:rFonts w:ascii="Arial" w:hAnsi="Arial" w:cs="Arial"/>
                <w:b/>
                <w:sz w:val="20"/>
                <w:szCs w:val="21"/>
              </w:rPr>
              <w:t>Plazo</w:t>
            </w:r>
          </w:p>
        </w:tc>
      </w:tr>
      <w:tr w:rsidR="004C42BA" w:rsidRPr="00AE20F9" w14:paraId="13E5F22D" w14:textId="77777777" w:rsidTr="009F473A">
        <w:tc>
          <w:tcPr>
            <w:tcW w:w="6416" w:type="dxa"/>
            <w:vAlign w:val="center"/>
          </w:tcPr>
          <w:p w14:paraId="1F8B9191" w14:textId="77777777" w:rsidR="004C42BA" w:rsidRPr="004C42BA" w:rsidRDefault="004C42BA" w:rsidP="004C42BA">
            <w:pPr>
              <w:spacing w:before="120" w:after="120" w:line="250" w:lineRule="auto"/>
              <w:ind w:left="318" w:hanging="318"/>
              <w:rPr>
                <w:rFonts w:ascii="Arial" w:hAnsi="Arial"/>
                <w:sz w:val="20"/>
                <w:szCs w:val="21"/>
              </w:rPr>
            </w:pPr>
            <w:r w:rsidRPr="004C42BA">
              <w:rPr>
                <w:rFonts w:ascii="Arial" w:hAnsi="Arial"/>
                <w:sz w:val="20"/>
                <w:szCs w:val="21"/>
              </w:rPr>
              <w:t>1.-</w:t>
            </w:r>
            <w:r w:rsidRPr="004C42BA">
              <w:rPr>
                <w:rFonts w:ascii="Arial" w:hAnsi="Arial"/>
                <w:sz w:val="20"/>
                <w:szCs w:val="21"/>
              </w:rPr>
              <w:tab/>
              <w:t>Instrumento de Gestión Ambiental aprobado por la Autoridad Gubernamental Competente.</w:t>
            </w:r>
          </w:p>
        </w:tc>
        <w:tc>
          <w:tcPr>
            <w:tcW w:w="2825" w:type="dxa"/>
            <w:vAlign w:val="center"/>
          </w:tcPr>
          <w:p w14:paraId="485C318E" w14:textId="3FB059A9" w:rsidR="004C42BA" w:rsidRPr="004C42BA" w:rsidRDefault="000E4241" w:rsidP="004C42BA">
            <w:pPr>
              <w:spacing w:before="120" w:after="120" w:line="250" w:lineRule="auto"/>
              <w:jc w:val="center"/>
              <w:rPr>
                <w:rFonts w:ascii="Arial" w:hAnsi="Arial"/>
                <w:sz w:val="20"/>
                <w:szCs w:val="21"/>
              </w:rPr>
            </w:pPr>
            <w:r>
              <w:rPr>
                <w:rFonts w:ascii="Arial" w:hAnsi="Arial" w:cs="Arial"/>
                <w:sz w:val="20"/>
                <w:szCs w:val="21"/>
              </w:rPr>
              <w:t>Veintisiete</w:t>
            </w:r>
            <w:r w:rsidRPr="004C42BA">
              <w:rPr>
                <w:rFonts w:ascii="Arial" w:hAnsi="Arial" w:cs="Arial"/>
                <w:sz w:val="20"/>
                <w:szCs w:val="21"/>
              </w:rPr>
              <w:t xml:space="preserve"> </w:t>
            </w:r>
            <w:r w:rsidR="004C42BA" w:rsidRPr="004C42BA">
              <w:rPr>
                <w:rFonts w:ascii="Arial" w:hAnsi="Arial" w:cs="Arial"/>
                <w:sz w:val="20"/>
                <w:szCs w:val="21"/>
              </w:rPr>
              <w:t>(</w:t>
            </w:r>
            <w:r>
              <w:rPr>
                <w:rFonts w:ascii="Arial" w:hAnsi="Arial" w:cs="Arial"/>
                <w:sz w:val="20"/>
                <w:szCs w:val="21"/>
              </w:rPr>
              <w:t>27</w:t>
            </w:r>
            <w:r w:rsidR="004C42BA" w:rsidRPr="004C42BA">
              <w:rPr>
                <w:rFonts w:ascii="Arial" w:hAnsi="Arial" w:cs="Arial"/>
                <w:sz w:val="20"/>
                <w:szCs w:val="21"/>
              </w:rPr>
              <w:t>) meses</w:t>
            </w:r>
          </w:p>
        </w:tc>
      </w:tr>
      <w:tr w:rsidR="004C42BA" w:rsidRPr="00AE20F9" w14:paraId="20AEB5F2" w14:textId="77777777" w:rsidTr="009F473A">
        <w:tc>
          <w:tcPr>
            <w:tcW w:w="6416" w:type="dxa"/>
            <w:vAlign w:val="center"/>
          </w:tcPr>
          <w:p w14:paraId="778856CD" w14:textId="77777777" w:rsidR="004C42BA" w:rsidRPr="004C42BA" w:rsidRDefault="004C42BA" w:rsidP="004C42BA">
            <w:pPr>
              <w:spacing w:before="120" w:after="120" w:line="250" w:lineRule="auto"/>
              <w:ind w:left="318" w:hanging="318"/>
              <w:rPr>
                <w:rFonts w:ascii="Arial" w:hAnsi="Arial"/>
                <w:sz w:val="20"/>
                <w:szCs w:val="21"/>
              </w:rPr>
            </w:pPr>
            <w:r w:rsidRPr="004C42BA">
              <w:rPr>
                <w:rFonts w:ascii="Arial" w:hAnsi="Arial"/>
                <w:sz w:val="20"/>
                <w:szCs w:val="21"/>
              </w:rPr>
              <w:t>2.-</w:t>
            </w:r>
            <w:r w:rsidRPr="004C42BA">
              <w:rPr>
                <w:rFonts w:ascii="Arial" w:hAnsi="Arial"/>
                <w:sz w:val="20"/>
                <w:szCs w:val="21"/>
              </w:rPr>
              <w:tab/>
              <w:t>Cierre Financiero del Proyecto.</w:t>
            </w:r>
          </w:p>
        </w:tc>
        <w:tc>
          <w:tcPr>
            <w:tcW w:w="2825" w:type="dxa"/>
            <w:vAlign w:val="center"/>
          </w:tcPr>
          <w:p w14:paraId="4476E7FD" w14:textId="4F39AF22" w:rsidR="004C42BA" w:rsidRPr="004C42BA" w:rsidRDefault="000E4241" w:rsidP="004C42BA">
            <w:pPr>
              <w:spacing w:before="120" w:after="120" w:line="250" w:lineRule="auto"/>
              <w:jc w:val="center"/>
              <w:rPr>
                <w:rFonts w:ascii="Arial" w:hAnsi="Arial"/>
                <w:sz w:val="20"/>
                <w:szCs w:val="21"/>
              </w:rPr>
            </w:pPr>
            <w:r>
              <w:rPr>
                <w:rFonts w:ascii="Arial" w:hAnsi="Arial" w:cs="Arial"/>
                <w:sz w:val="20"/>
                <w:szCs w:val="21"/>
              </w:rPr>
              <w:t>Treinta y uno</w:t>
            </w:r>
            <w:r w:rsidRPr="004C42BA">
              <w:rPr>
                <w:rFonts w:ascii="Arial" w:hAnsi="Arial" w:cs="Arial"/>
                <w:sz w:val="20"/>
                <w:szCs w:val="21"/>
              </w:rPr>
              <w:t xml:space="preserve"> </w:t>
            </w:r>
            <w:r w:rsidR="004C42BA" w:rsidRPr="004C42BA">
              <w:rPr>
                <w:rFonts w:ascii="Arial" w:hAnsi="Arial" w:cs="Arial"/>
                <w:sz w:val="20"/>
                <w:szCs w:val="21"/>
              </w:rPr>
              <w:t>(</w:t>
            </w:r>
            <w:r>
              <w:rPr>
                <w:rFonts w:ascii="Arial" w:hAnsi="Arial" w:cs="Arial"/>
                <w:sz w:val="20"/>
                <w:szCs w:val="21"/>
              </w:rPr>
              <w:t>31</w:t>
            </w:r>
            <w:r w:rsidR="004C42BA" w:rsidRPr="004C42BA">
              <w:rPr>
                <w:rFonts w:ascii="Arial" w:hAnsi="Arial" w:cs="Arial"/>
                <w:sz w:val="20"/>
                <w:szCs w:val="21"/>
              </w:rPr>
              <w:t>) meses</w:t>
            </w:r>
          </w:p>
        </w:tc>
      </w:tr>
      <w:tr w:rsidR="004C42BA" w:rsidRPr="00AE20F9" w14:paraId="36FAB8D1" w14:textId="77777777" w:rsidTr="009F473A">
        <w:tc>
          <w:tcPr>
            <w:tcW w:w="6416" w:type="dxa"/>
            <w:vAlign w:val="center"/>
          </w:tcPr>
          <w:p w14:paraId="6986C101" w14:textId="77777777" w:rsidR="004C42BA" w:rsidRPr="00CD487E" w:rsidRDefault="004C42BA" w:rsidP="004C42BA">
            <w:pPr>
              <w:spacing w:before="120" w:after="120" w:line="250" w:lineRule="auto"/>
              <w:ind w:left="318" w:hanging="318"/>
              <w:rPr>
                <w:rFonts w:ascii="Arial" w:hAnsi="Arial"/>
                <w:sz w:val="20"/>
                <w:szCs w:val="21"/>
              </w:rPr>
            </w:pPr>
            <w:r w:rsidRPr="00CD487E">
              <w:rPr>
                <w:rFonts w:ascii="Arial" w:hAnsi="Arial"/>
                <w:sz w:val="20"/>
                <w:szCs w:val="21"/>
              </w:rPr>
              <w:t>3.-</w:t>
            </w:r>
            <w:r w:rsidRPr="00CD487E">
              <w:rPr>
                <w:rFonts w:ascii="Arial" w:hAnsi="Arial"/>
                <w:sz w:val="20"/>
                <w:szCs w:val="21"/>
              </w:rPr>
              <w:tab/>
              <w:t xml:space="preserve">Llegada a los correspondientes sitios de obra de </w:t>
            </w:r>
            <w:r w:rsidRPr="00CD487E">
              <w:rPr>
                <w:rFonts w:ascii="Arial" w:hAnsi="Arial" w:cs="Arial"/>
                <w:sz w:val="20"/>
                <w:szCs w:val="21"/>
              </w:rPr>
              <w:t>los reactores y transformadores</w:t>
            </w:r>
            <w:r w:rsidRPr="00CD487E">
              <w:rPr>
                <w:rFonts w:ascii="Arial" w:hAnsi="Arial"/>
                <w:sz w:val="20"/>
                <w:szCs w:val="21"/>
              </w:rPr>
              <w:t xml:space="preserve"> a que se refiere el Anexo Nº 1 </w:t>
            </w:r>
            <w:r w:rsidRPr="00CD487E">
              <w:rPr>
                <w:rFonts w:ascii="Arial" w:hAnsi="Arial" w:cs="Arial"/>
                <w:sz w:val="20"/>
                <w:szCs w:val="21"/>
              </w:rPr>
              <w:t>del Contrato</w:t>
            </w:r>
            <w:r w:rsidRPr="00CD487E">
              <w:rPr>
                <w:rFonts w:ascii="Arial" w:hAnsi="Arial"/>
                <w:sz w:val="20"/>
                <w:szCs w:val="21"/>
              </w:rPr>
              <w:t>.</w:t>
            </w:r>
          </w:p>
        </w:tc>
        <w:tc>
          <w:tcPr>
            <w:tcW w:w="2825" w:type="dxa"/>
            <w:vAlign w:val="center"/>
          </w:tcPr>
          <w:p w14:paraId="71A73720" w14:textId="019214F9" w:rsidR="004C42BA" w:rsidRPr="004C42BA" w:rsidRDefault="00920B24" w:rsidP="004C42BA">
            <w:pPr>
              <w:spacing w:before="120" w:after="120" w:line="250" w:lineRule="auto"/>
              <w:jc w:val="center"/>
              <w:rPr>
                <w:rFonts w:ascii="Arial" w:hAnsi="Arial"/>
                <w:sz w:val="20"/>
                <w:szCs w:val="21"/>
              </w:rPr>
            </w:pPr>
            <w:r>
              <w:rPr>
                <w:rFonts w:ascii="Arial" w:hAnsi="Arial" w:cs="Arial"/>
                <w:sz w:val="20"/>
                <w:szCs w:val="21"/>
              </w:rPr>
              <w:t>Cuarenta</w:t>
            </w:r>
            <w:r w:rsidR="004C42BA" w:rsidRPr="004C42BA">
              <w:rPr>
                <w:rFonts w:ascii="Arial" w:hAnsi="Arial" w:cs="Arial"/>
                <w:sz w:val="20"/>
                <w:szCs w:val="21"/>
              </w:rPr>
              <w:t xml:space="preserve"> (</w:t>
            </w:r>
            <w:r>
              <w:rPr>
                <w:rFonts w:ascii="Arial" w:hAnsi="Arial" w:cs="Arial"/>
                <w:sz w:val="20"/>
                <w:szCs w:val="21"/>
              </w:rPr>
              <w:t>40</w:t>
            </w:r>
            <w:r w:rsidR="004C42BA" w:rsidRPr="004C42BA">
              <w:rPr>
                <w:rFonts w:ascii="Arial" w:hAnsi="Arial" w:cs="Arial"/>
                <w:sz w:val="20"/>
                <w:szCs w:val="21"/>
              </w:rPr>
              <w:t>) meses</w:t>
            </w:r>
          </w:p>
        </w:tc>
      </w:tr>
      <w:tr w:rsidR="009F473A" w:rsidRPr="00AE20F9" w14:paraId="3C6627D3" w14:textId="77777777" w:rsidTr="009F473A">
        <w:tc>
          <w:tcPr>
            <w:tcW w:w="6416" w:type="dxa"/>
            <w:vAlign w:val="center"/>
          </w:tcPr>
          <w:p w14:paraId="4B90FCDF" w14:textId="717BC4E6" w:rsidR="009F473A" w:rsidRPr="004C42BA" w:rsidRDefault="009F473A" w:rsidP="009F473A">
            <w:pPr>
              <w:spacing w:before="120" w:after="120" w:line="250" w:lineRule="auto"/>
              <w:ind w:left="318" w:hanging="318"/>
              <w:rPr>
                <w:rFonts w:ascii="Arial" w:hAnsi="Arial"/>
                <w:sz w:val="20"/>
                <w:szCs w:val="21"/>
              </w:rPr>
            </w:pPr>
            <w:r w:rsidRPr="004C42BA">
              <w:rPr>
                <w:rFonts w:ascii="Arial" w:hAnsi="Arial"/>
                <w:sz w:val="20"/>
                <w:szCs w:val="21"/>
              </w:rPr>
              <w:t>4.-</w:t>
            </w:r>
            <w:r w:rsidRPr="004C42BA">
              <w:rPr>
                <w:rFonts w:ascii="Arial" w:hAnsi="Arial"/>
                <w:sz w:val="20"/>
                <w:szCs w:val="21"/>
              </w:rPr>
              <w:tab/>
              <w:t>P</w:t>
            </w:r>
            <w:r>
              <w:rPr>
                <w:rFonts w:ascii="Arial" w:hAnsi="Arial"/>
                <w:sz w:val="20"/>
                <w:szCs w:val="21"/>
              </w:rPr>
              <w:t>uesta en Operación Comercial.</w:t>
            </w:r>
          </w:p>
        </w:tc>
        <w:tc>
          <w:tcPr>
            <w:tcW w:w="2825" w:type="dxa"/>
            <w:vAlign w:val="center"/>
          </w:tcPr>
          <w:p w14:paraId="1441D3C7" w14:textId="1BBEA0E4" w:rsidR="009F473A" w:rsidRPr="004C42BA" w:rsidRDefault="009F473A" w:rsidP="009F473A">
            <w:pPr>
              <w:spacing w:before="120" w:after="120" w:line="250" w:lineRule="auto"/>
              <w:jc w:val="center"/>
              <w:rPr>
                <w:rFonts w:ascii="Arial" w:hAnsi="Arial" w:cs="Arial"/>
                <w:sz w:val="20"/>
                <w:szCs w:val="21"/>
              </w:rPr>
            </w:pPr>
            <w:r>
              <w:rPr>
                <w:rFonts w:ascii="Arial" w:hAnsi="Arial" w:cs="Arial"/>
                <w:sz w:val="20"/>
                <w:szCs w:val="21"/>
              </w:rPr>
              <w:t>Cuarenta y seis</w:t>
            </w:r>
            <w:r w:rsidRPr="004C42BA">
              <w:rPr>
                <w:rFonts w:ascii="Arial" w:hAnsi="Arial" w:cs="Arial"/>
                <w:sz w:val="20"/>
                <w:szCs w:val="21"/>
              </w:rPr>
              <w:t xml:space="preserve"> (</w:t>
            </w:r>
            <w:r>
              <w:rPr>
                <w:rFonts w:ascii="Arial" w:hAnsi="Arial" w:cs="Arial"/>
                <w:sz w:val="20"/>
                <w:szCs w:val="21"/>
              </w:rPr>
              <w:t>46</w:t>
            </w:r>
            <w:r w:rsidRPr="004C42BA">
              <w:rPr>
                <w:rFonts w:ascii="Arial" w:hAnsi="Arial" w:cs="Arial"/>
                <w:sz w:val="20"/>
                <w:szCs w:val="21"/>
              </w:rPr>
              <w:t>) meses</w:t>
            </w:r>
          </w:p>
        </w:tc>
      </w:tr>
    </w:tbl>
    <w:p w14:paraId="02EED7C5" w14:textId="4440211E" w:rsidR="004C42BA" w:rsidRPr="00CD487E" w:rsidRDefault="00132629" w:rsidP="004C42BA">
      <w:pPr>
        <w:spacing w:before="240" w:after="0" w:line="250" w:lineRule="auto"/>
        <w:jc w:val="both"/>
        <w:rPr>
          <w:rFonts w:ascii="Arial" w:hAnsi="Arial"/>
          <w:sz w:val="20"/>
          <w:szCs w:val="21"/>
        </w:rPr>
      </w:pPr>
      <w:r>
        <w:rPr>
          <w:rFonts w:ascii="Arial" w:hAnsi="Arial"/>
          <w:sz w:val="20"/>
          <w:szCs w:val="21"/>
        </w:rPr>
        <w:t>La</w:t>
      </w:r>
      <w:r w:rsidR="002E0D28">
        <w:rPr>
          <w:rFonts w:ascii="Arial" w:hAnsi="Arial"/>
          <w:sz w:val="20"/>
          <w:szCs w:val="21"/>
        </w:rPr>
        <w:t xml:space="preserve"> </w:t>
      </w:r>
      <w:r w:rsidR="00A73A8B">
        <w:rPr>
          <w:rFonts w:ascii="Arial" w:hAnsi="Arial"/>
          <w:sz w:val="20"/>
          <w:szCs w:val="21"/>
        </w:rPr>
        <w:t>suspensión</w:t>
      </w:r>
      <w:r w:rsidR="00A73A8B" w:rsidRPr="004C42BA">
        <w:rPr>
          <w:rFonts w:ascii="Arial" w:hAnsi="Arial"/>
          <w:sz w:val="20"/>
          <w:szCs w:val="21"/>
        </w:rPr>
        <w:t xml:space="preserve"> </w:t>
      </w:r>
      <w:r w:rsidR="004C42BA" w:rsidRPr="004C42BA">
        <w:rPr>
          <w:rFonts w:ascii="Arial" w:hAnsi="Arial"/>
          <w:sz w:val="20"/>
          <w:szCs w:val="21"/>
        </w:rPr>
        <w:t xml:space="preserve">de plazos por efecto de lo dispuesto en la </w:t>
      </w:r>
      <w:r w:rsidR="004C42BA" w:rsidRPr="00CD487E">
        <w:rPr>
          <w:rFonts w:ascii="Arial" w:hAnsi="Arial"/>
          <w:sz w:val="20"/>
          <w:szCs w:val="21"/>
        </w:rPr>
        <w:t>Cláusula 4.3</w:t>
      </w:r>
      <w:r w:rsidR="00657950">
        <w:rPr>
          <w:rFonts w:ascii="Arial" w:hAnsi="Arial"/>
          <w:sz w:val="20"/>
          <w:szCs w:val="21"/>
        </w:rPr>
        <w:t>,</w:t>
      </w:r>
      <w:r w:rsidR="004C42BA" w:rsidRPr="00CD487E">
        <w:rPr>
          <w:rFonts w:ascii="Arial" w:hAnsi="Arial"/>
          <w:sz w:val="20"/>
          <w:szCs w:val="21"/>
        </w:rPr>
        <w:t xml:space="preserve"> Cláusula 10.4</w:t>
      </w:r>
      <w:r w:rsidR="00657950">
        <w:rPr>
          <w:rFonts w:ascii="Arial" w:hAnsi="Arial"/>
          <w:sz w:val="20"/>
          <w:szCs w:val="21"/>
        </w:rPr>
        <w:t xml:space="preserve"> o Anexo </w:t>
      </w:r>
      <w:r w:rsidR="001D076B">
        <w:rPr>
          <w:rFonts w:ascii="Arial" w:hAnsi="Arial"/>
          <w:sz w:val="20"/>
          <w:szCs w:val="21"/>
        </w:rPr>
        <w:t xml:space="preserve">Nº </w:t>
      </w:r>
      <w:r w:rsidR="00657950">
        <w:rPr>
          <w:rFonts w:ascii="Arial" w:hAnsi="Arial"/>
          <w:sz w:val="20"/>
          <w:szCs w:val="21"/>
        </w:rPr>
        <w:t>9</w:t>
      </w:r>
      <w:r w:rsidR="004C42BA" w:rsidRPr="00CD487E">
        <w:rPr>
          <w:rFonts w:ascii="Arial" w:hAnsi="Arial"/>
          <w:sz w:val="20"/>
          <w:szCs w:val="21"/>
        </w:rPr>
        <w:t xml:space="preserve"> modificará el plazo de los hitos.</w:t>
      </w:r>
    </w:p>
    <w:p w14:paraId="1FD85611" w14:textId="77777777" w:rsidR="004C42BA" w:rsidRPr="004C42BA" w:rsidRDefault="004C42BA" w:rsidP="004C42BA">
      <w:pPr>
        <w:spacing w:before="240" w:after="0" w:line="250" w:lineRule="auto"/>
        <w:jc w:val="both"/>
        <w:rPr>
          <w:rFonts w:ascii="Arial" w:hAnsi="Arial"/>
          <w:sz w:val="20"/>
          <w:szCs w:val="21"/>
        </w:rPr>
      </w:pPr>
      <w:r w:rsidRPr="00CD487E">
        <w:rPr>
          <w:rFonts w:ascii="Arial" w:hAnsi="Arial"/>
          <w:sz w:val="20"/>
          <w:szCs w:val="21"/>
        </w:rPr>
        <w:t>La fecha de Puesta en Operación Comercial será la consignada en el acta a que se refiere la Cláusula 5.</w:t>
      </w:r>
      <w:r w:rsidR="0022736A" w:rsidRPr="003C7838">
        <w:rPr>
          <w:rFonts w:ascii="Arial" w:hAnsi="Arial"/>
          <w:sz w:val="20"/>
          <w:szCs w:val="21"/>
        </w:rPr>
        <w:t>3</w:t>
      </w:r>
      <w:r w:rsidRPr="00CD487E">
        <w:rPr>
          <w:rFonts w:ascii="Arial" w:hAnsi="Arial"/>
          <w:sz w:val="20"/>
          <w:szCs w:val="21"/>
        </w:rPr>
        <w:t>.</w:t>
      </w:r>
    </w:p>
    <w:p w14:paraId="496A982E" w14:textId="77777777" w:rsidR="004C42BA" w:rsidRDefault="004C42BA" w:rsidP="004C42BA">
      <w:pPr>
        <w:rPr>
          <w:rFonts w:ascii="Arial" w:hAnsi="Arial" w:cs="Arial"/>
          <w:b/>
          <w:sz w:val="20"/>
          <w:szCs w:val="20"/>
          <w:u w:val="single"/>
        </w:rPr>
      </w:pPr>
      <w:r w:rsidRPr="004C42BA">
        <w:rPr>
          <w:rFonts w:cs="Arial"/>
          <w:sz w:val="20"/>
          <w:szCs w:val="21"/>
        </w:rPr>
        <w:br w:type="page"/>
      </w:r>
    </w:p>
    <w:p w14:paraId="195CEA90" w14:textId="77777777" w:rsidR="00E654B4" w:rsidRPr="00861096" w:rsidRDefault="00E654B4" w:rsidP="00A53504">
      <w:pPr>
        <w:keepNext/>
        <w:keepLines/>
        <w:spacing w:before="240" w:after="240" w:line="250" w:lineRule="auto"/>
        <w:jc w:val="center"/>
        <w:outlineLvl w:val="0"/>
      </w:pPr>
      <w:bookmarkStart w:id="95" w:name="_Toc493758771"/>
      <w:bookmarkStart w:id="96" w:name="_Toc490322670"/>
      <w:r w:rsidRPr="00A53504">
        <w:rPr>
          <w:rFonts w:ascii="Arial" w:hAnsi="Arial"/>
          <w:b/>
          <w:sz w:val="24"/>
          <w:u w:val="single"/>
        </w:rPr>
        <w:lastRenderedPageBreak/>
        <w:t>Anexo Nº 8</w:t>
      </w:r>
      <w:bookmarkEnd w:id="95"/>
      <w:bookmarkEnd w:id="96"/>
    </w:p>
    <w:p w14:paraId="1C9F6597" w14:textId="77777777" w:rsidR="00E654B4" w:rsidRPr="00E654B4" w:rsidRDefault="00E654B4" w:rsidP="00E654B4">
      <w:pPr>
        <w:spacing w:before="240" w:after="120" w:line="250" w:lineRule="auto"/>
        <w:jc w:val="center"/>
        <w:rPr>
          <w:rFonts w:ascii="Arial" w:hAnsi="Arial" w:cs="Arial"/>
          <w:b/>
          <w:sz w:val="24"/>
          <w:szCs w:val="24"/>
        </w:rPr>
      </w:pPr>
      <w:r w:rsidRPr="00E654B4">
        <w:rPr>
          <w:rFonts w:ascii="Arial" w:hAnsi="Arial" w:cs="Arial"/>
          <w:b/>
          <w:sz w:val="24"/>
          <w:szCs w:val="24"/>
        </w:rPr>
        <w:t xml:space="preserve">MEMORIA DESCRIPTIVA DEL PROYECTO </w:t>
      </w:r>
    </w:p>
    <w:p w14:paraId="2A090C14" w14:textId="77777777" w:rsidR="00E654B4" w:rsidRPr="00E654B4" w:rsidRDefault="00265475" w:rsidP="00E654B4">
      <w:pPr>
        <w:spacing w:after="240" w:line="250" w:lineRule="auto"/>
        <w:jc w:val="center"/>
        <w:rPr>
          <w:rFonts w:ascii="Arial" w:hAnsi="Arial" w:cs="Arial"/>
          <w:b/>
          <w:sz w:val="24"/>
          <w:szCs w:val="24"/>
        </w:rPr>
      </w:pPr>
      <w:r>
        <w:rPr>
          <w:rFonts w:ascii="Arial" w:hAnsi="Arial" w:cs="Arial"/>
          <w:b/>
          <w:sz w:val="24"/>
          <w:szCs w:val="24"/>
        </w:rPr>
        <w:t>“Enlace 220 kV Pariñas - Nueva Tumbes, Subestaciones y Ampliaciones Asociadas”</w:t>
      </w:r>
    </w:p>
    <w:p w14:paraId="382113EA" w14:textId="77777777" w:rsidR="00595AEB" w:rsidRPr="00595AEB" w:rsidRDefault="00595AEB" w:rsidP="00595AEB">
      <w:pPr>
        <w:numPr>
          <w:ilvl w:val="0"/>
          <w:numId w:val="78"/>
        </w:numPr>
        <w:spacing w:before="360" w:after="0" w:line="250" w:lineRule="auto"/>
        <w:ind w:left="425" w:hanging="425"/>
        <w:jc w:val="both"/>
        <w:rPr>
          <w:rFonts w:ascii="Arial" w:eastAsia="Times New Roman" w:hAnsi="Arial" w:cs="Arial"/>
          <w:b/>
          <w:sz w:val="20"/>
          <w:szCs w:val="20"/>
          <w:lang w:eastAsia="es-PE"/>
        </w:rPr>
      </w:pPr>
      <w:r w:rsidRPr="00595AEB">
        <w:rPr>
          <w:rFonts w:ascii="Arial" w:eastAsia="Times New Roman" w:hAnsi="Arial" w:cs="Arial"/>
          <w:b/>
          <w:sz w:val="20"/>
          <w:szCs w:val="20"/>
          <w:lang w:eastAsia="es-PE"/>
        </w:rPr>
        <w:t>Líneas de Transmisión</w:t>
      </w:r>
    </w:p>
    <w:p w14:paraId="6805B7C5" w14:textId="77777777" w:rsidR="00595AEB" w:rsidRPr="00595AEB" w:rsidRDefault="00595AEB" w:rsidP="00595AEB">
      <w:pPr>
        <w:numPr>
          <w:ilvl w:val="0"/>
          <w:numId w:val="79"/>
        </w:numPr>
        <w:spacing w:before="120" w:after="0" w:line="250" w:lineRule="auto"/>
        <w:ind w:hanging="294"/>
        <w:jc w:val="both"/>
        <w:rPr>
          <w:rFonts w:ascii="Arial" w:hAnsi="Arial" w:cs="Arial"/>
          <w:sz w:val="20"/>
          <w:szCs w:val="20"/>
        </w:rPr>
      </w:pPr>
      <w:r w:rsidRPr="00595AEB">
        <w:rPr>
          <w:rFonts w:ascii="Arial" w:eastAsia="Times New Roman" w:hAnsi="Arial" w:cs="Arial"/>
          <w:color w:val="000000"/>
          <w:sz w:val="20"/>
          <w:szCs w:val="20"/>
          <w:lang w:eastAsia="es-PE"/>
        </w:rPr>
        <w:t>Descripción</w:t>
      </w:r>
      <w:r w:rsidRPr="00595AEB">
        <w:rPr>
          <w:rFonts w:ascii="Arial" w:hAnsi="Arial" w:cs="Arial"/>
          <w:sz w:val="20"/>
          <w:szCs w:val="20"/>
        </w:rPr>
        <w:t xml:space="preserve"> general del Proyecto.</w:t>
      </w:r>
    </w:p>
    <w:p w14:paraId="3E67F082" w14:textId="77777777" w:rsidR="00595AEB" w:rsidRPr="00595AEB" w:rsidRDefault="00595AEB" w:rsidP="00595AEB">
      <w:pPr>
        <w:numPr>
          <w:ilvl w:val="0"/>
          <w:numId w:val="79"/>
        </w:numPr>
        <w:spacing w:before="120" w:after="0" w:line="250" w:lineRule="auto"/>
        <w:ind w:hanging="294"/>
        <w:jc w:val="both"/>
        <w:rPr>
          <w:rFonts w:ascii="Arial" w:hAnsi="Arial" w:cs="Arial"/>
          <w:sz w:val="20"/>
          <w:szCs w:val="20"/>
        </w:rPr>
      </w:pPr>
      <w:r w:rsidRPr="00595AEB">
        <w:rPr>
          <w:rFonts w:ascii="Arial" w:hAnsi="Arial" w:cs="Arial"/>
          <w:sz w:val="20"/>
          <w:szCs w:val="20"/>
        </w:rPr>
        <w:t>Descripción del recorrido de la línea.</w:t>
      </w:r>
    </w:p>
    <w:p w14:paraId="3482934E" w14:textId="77777777" w:rsidR="00595AEB" w:rsidRPr="00595AEB" w:rsidRDefault="00595AEB" w:rsidP="00595AEB">
      <w:pPr>
        <w:tabs>
          <w:tab w:val="left" w:pos="709"/>
        </w:tabs>
        <w:spacing w:before="120" w:after="0" w:line="250" w:lineRule="auto"/>
        <w:ind w:left="709"/>
        <w:jc w:val="both"/>
        <w:rPr>
          <w:rFonts w:ascii="Arial" w:hAnsi="Arial" w:cs="Arial"/>
          <w:sz w:val="20"/>
          <w:szCs w:val="20"/>
        </w:rPr>
      </w:pPr>
      <w:r w:rsidRPr="00595AEB">
        <w:rPr>
          <w:rFonts w:ascii="Arial" w:hAnsi="Arial" w:cs="Arial"/>
          <w:sz w:val="20"/>
          <w:szCs w:val="20"/>
        </w:rPr>
        <w:t>Incluir puntos de inicio y fin con altitud en msnm, así como planos geográficos y de planimetría a escala apropiada. Se deberá describir el recorrido de la línea, destacando los vértices del trazo, el cruce con otras líneas y el paso por zonas pobladas y arqueológicas.</w:t>
      </w:r>
    </w:p>
    <w:p w14:paraId="1059D647" w14:textId="77777777" w:rsidR="00595AEB" w:rsidRPr="00595AEB" w:rsidRDefault="00595AEB" w:rsidP="00595AEB">
      <w:pPr>
        <w:numPr>
          <w:ilvl w:val="0"/>
          <w:numId w:val="79"/>
        </w:numPr>
        <w:spacing w:before="120" w:after="0" w:line="250" w:lineRule="auto"/>
        <w:ind w:hanging="294"/>
        <w:jc w:val="both"/>
        <w:rPr>
          <w:rFonts w:ascii="Arial" w:hAnsi="Arial" w:cs="Arial"/>
          <w:sz w:val="20"/>
          <w:szCs w:val="20"/>
        </w:rPr>
      </w:pPr>
      <w:r w:rsidRPr="00595AEB">
        <w:rPr>
          <w:rFonts w:ascii="Arial" w:hAnsi="Arial" w:cs="Arial"/>
          <w:sz w:val="20"/>
          <w:szCs w:val="20"/>
        </w:rPr>
        <w:t>Normas de diseño y construcción empleadas.</w:t>
      </w:r>
    </w:p>
    <w:p w14:paraId="617E2B72" w14:textId="77777777" w:rsidR="00595AEB" w:rsidRPr="00595AEB" w:rsidRDefault="00595AEB" w:rsidP="00595AEB">
      <w:pPr>
        <w:tabs>
          <w:tab w:val="left" w:pos="709"/>
        </w:tabs>
        <w:spacing w:before="120" w:after="0" w:line="250" w:lineRule="auto"/>
        <w:ind w:left="1134" w:hanging="425"/>
        <w:contextualSpacing/>
        <w:jc w:val="both"/>
        <w:rPr>
          <w:rFonts w:ascii="Arial" w:hAnsi="Arial" w:cs="Arial"/>
          <w:sz w:val="20"/>
          <w:szCs w:val="20"/>
          <w:lang w:val="x-none" w:eastAsia="x-none"/>
        </w:rPr>
      </w:pPr>
      <w:r w:rsidRPr="00595AEB">
        <w:rPr>
          <w:rFonts w:ascii="Arial" w:hAnsi="Arial" w:cs="Arial"/>
          <w:sz w:val="20"/>
          <w:szCs w:val="20"/>
          <w:lang w:val="x-none" w:eastAsia="x-none"/>
        </w:rPr>
        <w:t>3.1</w:t>
      </w:r>
      <w:r w:rsidRPr="00595AEB">
        <w:rPr>
          <w:rFonts w:ascii="Arial" w:hAnsi="Arial" w:cs="Arial"/>
          <w:sz w:val="20"/>
          <w:szCs w:val="20"/>
          <w:lang w:val="x-none" w:eastAsia="x-none"/>
        </w:rPr>
        <w:tab/>
        <w:t>Línea aérea:</w:t>
      </w:r>
    </w:p>
    <w:p w14:paraId="4055A375" w14:textId="77777777" w:rsidR="00595AEB" w:rsidRPr="00595AEB" w:rsidRDefault="00595AEB" w:rsidP="00595AEB">
      <w:pPr>
        <w:tabs>
          <w:tab w:val="left" w:pos="709"/>
        </w:tabs>
        <w:spacing w:before="120" w:after="0" w:line="250" w:lineRule="auto"/>
        <w:ind w:left="709"/>
        <w:jc w:val="both"/>
        <w:rPr>
          <w:rFonts w:ascii="Arial" w:hAnsi="Arial" w:cs="Arial"/>
          <w:sz w:val="20"/>
          <w:szCs w:val="20"/>
        </w:rPr>
      </w:pPr>
      <w:r w:rsidRPr="00595AEB">
        <w:rPr>
          <w:rFonts w:ascii="Arial" w:hAnsi="Arial" w:cs="Arial"/>
          <w:sz w:val="20"/>
          <w:szCs w:val="20"/>
        </w:rPr>
        <w:t>Se empleará fundamentalmente el Código Nacional de Electricidad. De ser necesario, se complementará con normas internacionales como ANSI/IEEE, IEC, VDE, NEMA, ASTM, NESC, NFPA.</w:t>
      </w:r>
    </w:p>
    <w:p w14:paraId="306CA0B0" w14:textId="77777777" w:rsidR="00595AEB" w:rsidRPr="00595AEB" w:rsidRDefault="00595AEB" w:rsidP="00595AEB">
      <w:pPr>
        <w:numPr>
          <w:ilvl w:val="0"/>
          <w:numId w:val="79"/>
        </w:numPr>
        <w:spacing w:before="120" w:after="0" w:line="250" w:lineRule="auto"/>
        <w:ind w:hanging="294"/>
        <w:jc w:val="both"/>
        <w:rPr>
          <w:rFonts w:ascii="Arial" w:hAnsi="Arial" w:cs="Arial"/>
          <w:sz w:val="20"/>
          <w:szCs w:val="20"/>
        </w:rPr>
      </w:pPr>
      <w:r w:rsidRPr="00595AEB">
        <w:rPr>
          <w:rFonts w:ascii="Arial" w:hAnsi="Arial" w:cs="Arial"/>
          <w:sz w:val="20"/>
          <w:szCs w:val="20"/>
        </w:rPr>
        <w:t>Características técnicas</w:t>
      </w:r>
    </w:p>
    <w:p w14:paraId="525D49F7" w14:textId="77777777" w:rsidR="00595AEB" w:rsidRPr="00595AEB" w:rsidRDefault="00595AEB" w:rsidP="00595AEB">
      <w:pPr>
        <w:numPr>
          <w:ilvl w:val="0"/>
          <w:numId w:val="80"/>
        </w:numPr>
        <w:spacing w:before="120" w:after="0" w:line="250" w:lineRule="auto"/>
        <w:ind w:left="993" w:hanging="284"/>
        <w:jc w:val="both"/>
        <w:rPr>
          <w:rFonts w:ascii="Arial" w:hAnsi="Arial" w:cs="Arial"/>
          <w:sz w:val="20"/>
          <w:szCs w:val="20"/>
        </w:rPr>
      </w:pPr>
      <w:r w:rsidRPr="00595AEB">
        <w:rPr>
          <w:rFonts w:ascii="Arial" w:eastAsia="Times New Roman" w:hAnsi="Arial" w:cs="Arial"/>
          <w:color w:val="000000"/>
          <w:sz w:val="20"/>
          <w:szCs w:val="20"/>
          <w:lang w:eastAsia="es-PE"/>
        </w:rPr>
        <w:t>Longitud</w:t>
      </w:r>
      <w:r w:rsidRPr="00595AEB">
        <w:rPr>
          <w:rFonts w:ascii="Arial" w:hAnsi="Arial" w:cs="Arial"/>
          <w:sz w:val="20"/>
          <w:szCs w:val="20"/>
        </w:rPr>
        <w:t xml:space="preserve"> de recorrido de la línea (km).</w:t>
      </w:r>
    </w:p>
    <w:p w14:paraId="5FEB7440" w14:textId="77777777" w:rsidR="00595AEB" w:rsidRPr="00595AEB" w:rsidRDefault="00595AEB" w:rsidP="00595AEB">
      <w:pPr>
        <w:numPr>
          <w:ilvl w:val="0"/>
          <w:numId w:val="80"/>
        </w:numPr>
        <w:spacing w:before="120" w:after="0" w:line="250" w:lineRule="auto"/>
        <w:ind w:left="993" w:hanging="284"/>
        <w:jc w:val="both"/>
        <w:rPr>
          <w:rFonts w:ascii="Arial" w:hAnsi="Arial" w:cs="Arial"/>
          <w:sz w:val="20"/>
          <w:szCs w:val="20"/>
        </w:rPr>
      </w:pPr>
      <w:r w:rsidRPr="00595AEB">
        <w:rPr>
          <w:rFonts w:ascii="Arial" w:hAnsi="Arial" w:cs="Arial"/>
          <w:sz w:val="20"/>
          <w:szCs w:val="20"/>
        </w:rPr>
        <w:t>Nivel de aislamiento a 60 Hz y BIL corregidos por altura.</w:t>
      </w:r>
    </w:p>
    <w:p w14:paraId="66D7AE30" w14:textId="735D22B6" w:rsidR="00595AEB" w:rsidRPr="00595AEB" w:rsidRDefault="00595AEB" w:rsidP="00595AEB">
      <w:pPr>
        <w:numPr>
          <w:ilvl w:val="0"/>
          <w:numId w:val="80"/>
        </w:numPr>
        <w:spacing w:before="120" w:after="0" w:line="250" w:lineRule="auto"/>
        <w:ind w:left="993" w:hanging="284"/>
        <w:jc w:val="both"/>
        <w:rPr>
          <w:rFonts w:ascii="Arial" w:hAnsi="Arial" w:cs="Arial"/>
          <w:sz w:val="20"/>
          <w:szCs w:val="20"/>
        </w:rPr>
      </w:pPr>
      <w:r w:rsidRPr="00595AEB">
        <w:rPr>
          <w:rFonts w:ascii="Arial" w:hAnsi="Arial" w:cs="Arial"/>
          <w:sz w:val="20"/>
          <w:szCs w:val="20"/>
        </w:rPr>
        <w:t>Capacidad de transmisión. Deberá sustentarse que se cumple las capacidades de transmisión especificadas en el Anexo Nº 1.</w:t>
      </w:r>
    </w:p>
    <w:p w14:paraId="7B4259B3" w14:textId="77777777" w:rsidR="00595AEB" w:rsidRPr="00595AEB" w:rsidRDefault="00595AEB" w:rsidP="00595AEB">
      <w:pPr>
        <w:numPr>
          <w:ilvl w:val="0"/>
          <w:numId w:val="80"/>
        </w:numPr>
        <w:spacing w:before="120" w:after="0" w:line="250" w:lineRule="auto"/>
        <w:ind w:left="993" w:hanging="284"/>
        <w:jc w:val="both"/>
        <w:rPr>
          <w:rFonts w:ascii="Arial" w:hAnsi="Arial" w:cs="Arial"/>
          <w:sz w:val="20"/>
          <w:szCs w:val="20"/>
        </w:rPr>
      </w:pPr>
      <w:r w:rsidRPr="00595AEB">
        <w:rPr>
          <w:rFonts w:ascii="Arial" w:hAnsi="Arial" w:cs="Arial"/>
          <w:sz w:val="20"/>
          <w:szCs w:val="20"/>
        </w:rPr>
        <w:t>Tasa de falla esperada de salida de servicio de toda la Línea, en N° de salidas/100 km-año, según lo requerido en el Anexo N° 1.</w:t>
      </w:r>
    </w:p>
    <w:p w14:paraId="3B78284E" w14:textId="77777777" w:rsidR="00595AEB" w:rsidRPr="00595AEB" w:rsidRDefault="00595AEB" w:rsidP="00595AEB">
      <w:pPr>
        <w:numPr>
          <w:ilvl w:val="0"/>
          <w:numId w:val="80"/>
        </w:numPr>
        <w:spacing w:before="120" w:after="0" w:line="250" w:lineRule="auto"/>
        <w:ind w:left="993" w:hanging="284"/>
        <w:jc w:val="both"/>
        <w:rPr>
          <w:rFonts w:ascii="Arial" w:hAnsi="Arial" w:cs="Arial"/>
          <w:sz w:val="20"/>
          <w:szCs w:val="20"/>
        </w:rPr>
      </w:pPr>
      <w:r w:rsidRPr="00595AEB">
        <w:rPr>
          <w:rFonts w:ascii="Arial" w:hAnsi="Arial" w:cs="Arial"/>
          <w:sz w:val="20"/>
          <w:szCs w:val="20"/>
        </w:rPr>
        <w:t>Número de conductores por fase.</w:t>
      </w:r>
    </w:p>
    <w:p w14:paraId="0BAF10FB" w14:textId="57098A11" w:rsidR="00595AEB" w:rsidRPr="00595AEB" w:rsidRDefault="00595AEB" w:rsidP="00595AEB">
      <w:pPr>
        <w:numPr>
          <w:ilvl w:val="0"/>
          <w:numId w:val="80"/>
        </w:numPr>
        <w:spacing w:before="120" w:after="0" w:line="250" w:lineRule="auto"/>
        <w:ind w:left="993" w:hanging="284"/>
        <w:jc w:val="both"/>
        <w:rPr>
          <w:rFonts w:ascii="Arial" w:hAnsi="Arial" w:cs="Arial"/>
          <w:sz w:val="20"/>
          <w:szCs w:val="20"/>
        </w:rPr>
      </w:pPr>
      <w:r w:rsidRPr="00595AEB">
        <w:rPr>
          <w:rFonts w:ascii="Arial" w:hAnsi="Arial" w:cs="Arial"/>
          <w:sz w:val="20"/>
          <w:szCs w:val="20"/>
        </w:rPr>
        <w:t>Tipo, material y sección de los conductores. Deberá sustentarse que se cumple los límites de pérdidas Joule y con los niveles de gradiente superficial y límites de radiaciones no ionizantes especificadas en el Anexo Nº 1.</w:t>
      </w:r>
    </w:p>
    <w:p w14:paraId="562B1C16" w14:textId="77777777" w:rsidR="00595AEB" w:rsidRPr="00595AEB" w:rsidRDefault="00595AEB" w:rsidP="00595AEB">
      <w:pPr>
        <w:numPr>
          <w:ilvl w:val="0"/>
          <w:numId w:val="80"/>
        </w:numPr>
        <w:spacing w:before="120" w:after="0" w:line="250" w:lineRule="auto"/>
        <w:ind w:left="993" w:hanging="284"/>
        <w:jc w:val="both"/>
        <w:rPr>
          <w:rFonts w:ascii="Arial" w:hAnsi="Arial" w:cs="Arial"/>
          <w:sz w:val="20"/>
          <w:szCs w:val="20"/>
        </w:rPr>
      </w:pPr>
      <w:r w:rsidRPr="00595AEB">
        <w:rPr>
          <w:rFonts w:ascii="Arial" w:hAnsi="Arial" w:cs="Arial"/>
          <w:sz w:val="20"/>
          <w:szCs w:val="20"/>
        </w:rPr>
        <w:t>Tipo, material y características de los aisladores. Incluir número de unidades por cadena de suspensión y ángulo.</w:t>
      </w:r>
    </w:p>
    <w:p w14:paraId="4EE16CF4" w14:textId="77777777" w:rsidR="00595AEB" w:rsidRPr="00595AEB" w:rsidRDefault="00595AEB" w:rsidP="00595AEB">
      <w:pPr>
        <w:numPr>
          <w:ilvl w:val="0"/>
          <w:numId w:val="80"/>
        </w:numPr>
        <w:spacing w:before="120" w:after="0" w:line="250" w:lineRule="auto"/>
        <w:ind w:left="993" w:hanging="284"/>
        <w:jc w:val="both"/>
        <w:rPr>
          <w:rFonts w:ascii="Arial" w:hAnsi="Arial" w:cs="Arial"/>
          <w:sz w:val="20"/>
          <w:szCs w:val="20"/>
        </w:rPr>
      </w:pPr>
      <w:r w:rsidRPr="00595AEB">
        <w:rPr>
          <w:rFonts w:ascii="Arial" w:hAnsi="Arial" w:cs="Arial"/>
          <w:sz w:val="20"/>
          <w:szCs w:val="20"/>
        </w:rPr>
        <w:t>Tipos de estructuras. Incluir diagramas típicos de las estructuras (suspensión, ángulo y terminal).</w:t>
      </w:r>
    </w:p>
    <w:p w14:paraId="391DBB3C" w14:textId="77777777" w:rsidR="00595AEB" w:rsidRPr="00595AEB" w:rsidRDefault="00595AEB" w:rsidP="00595AEB">
      <w:pPr>
        <w:numPr>
          <w:ilvl w:val="0"/>
          <w:numId w:val="80"/>
        </w:numPr>
        <w:spacing w:before="120" w:after="0" w:line="250" w:lineRule="auto"/>
        <w:ind w:left="993" w:hanging="284"/>
        <w:jc w:val="both"/>
        <w:rPr>
          <w:rFonts w:ascii="Arial" w:hAnsi="Arial" w:cs="Arial"/>
          <w:sz w:val="20"/>
          <w:szCs w:val="20"/>
        </w:rPr>
      </w:pPr>
      <w:r w:rsidRPr="00595AEB">
        <w:rPr>
          <w:rFonts w:ascii="Arial" w:hAnsi="Arial" w:cs="Arial"/>
          <w:sz w:val="20"/>
          <w:szCs w:val="20"/>
        </w:rPr>
        <w:t>Fundaciones. Incluir tipo (concreto o metálica).</w:t>
      </w:r>
    </w:p>
    <w:p w14:paraId="44A4CA88" w14:textId="77777777" w:rsidR="00595AEB" w:rsidRPr="00595AEB" w:rsidRDefault="00595AEB" w:rsidP="00595AEB">
      <w:pPr>
        <w:numPr>
          <w:ilvl w:val="0"/>
          <w:numId w:val="80"/>
        </w:numPr>
        <w:spacing w:before="120" w:after="0" w:line="250" w:lineRule="auto"/>
        <w:ind w:left="993" w:hanging="284"/>
        <w:jc w:val="both"/>
        <w:rPr>
          <w:rFonts w:ascii="Arial" w:hAnsi="Arial" w:cs="Arial"/>
          <w:sz w:val="20"/>
          <w:szCs w:val="20"/>
        </w:rPr>
      </w:pPr>
      <w:r w:rsidRPr="00595AEB">
        <w:rPr>
          <w:rFonts w:ascii="Arial" w:hAnsi="Arial" w:cs="Arial"/>
          <w:sz w:val="20"/>
          <w:szCs w:val="20"/>
        </w:rPr>
        <w:t>Número y características de los cables de guarda.</w:t>
      </w:r>
    </w:p>
    <w:p w14:paraId="00FAA62A" w14:textId="77777777" w:rsidR="00595AEB" w:rsidRPr="00595AEB" w:rsidRDefault="00595AEB" w:rsidP="00595AEB">
      <w:pPr>
        <w:numPr>
          <w:ilvl w:val="0"/>
          <w:numId w:val="80"/>
        </w:numPr>
        <w:spacing w:before="120" w:after="0" w:line="250" w:lineRule="auto"/>
        <w:ind w:left="993" w:hanging="284"/>
        <w:jc w:val="both"/>
        <w:rPr>
          <w:rFonts w:ascii="Arial" w:hAnsi="Arial" w:cs="Arial"/>
          <w:sz w:val="20"/>
          <w:szCs w:val="20"/>
        </w:rPr>
      </w:pPr>
      <w:r w:rsidRPr="00595AEB">
        <w:rPr>
          <w:rFonts w:ascii="Arial" w:hAnsi="Arial" w:cs="Arial"/>
          <w:sz w:val="20"/>
          <w:szCs w:val="20"/>
        </w:rPr>
        <w:t>Tipo, material y sección de los cables de guarda.</w:t>
      </w:r>
    </w:p>
    <w:p w14:paraId="2AC55C2C" w14:textId="77777777" w:rsidR="00595AEB" w:rsidRPr="00595AEB" w:rsidRDefault="00595AEB" w:rsidP="00595AEB">
      <w:pPr>
        <w:numPr>
          <w:ilvl w:val="0"/>
          <w:numId w:val="80"/>
        </w:numPr>
        <w:spacing w:before="120" w:after="0" w:line="250" w:lineRule="auto"/>
        <w:ind w:left="993" w:hanging="284"/>
        <w:jc w:val="both"/>
        <w:rPr>
          <w:rFonts w:ascii="Arial" w:hAnsi="Arial" w:cs="Arial"/>
          <w:sz w:val="20"/>
          <w:szCs w:val="20"/>
        </w:rPr>
      </w:pPr>
      <w:r w:rsidRPr="00595AEB">
        <w:rPr>
          <w:rFonts w:ascii="Arial" w:hAnsi="Arial" w:cs="Arial"/>
          <w:sz w:val="20"/>
          <w:szCs w:val="20"/>
        </w:rPr>
        <w:t xml:space="preserve">Puesta a tierra. Incluir sistema a emplear (electrodos, contrapesos u otro), así como dimensiones y sección de los elementos a emplear. </w:t>
      </w:r>
    </w:p>
    <w:p w14:paraId="706DBF53" w14:textId="77777777" w:rsidR="00595AEB" w:rsidRPr="00595AEB" w:rsidRDefault="00595AEB" w:rsidP="00595AEB">
      <w:pPr>
        <w:numPr>
          <w:ilvl w:val="0"/>
          <w:numId w:val="80"/>
        </w:numPr>
        <w:spacing w:before="120" w:after="0" w:line="250" w:lineRule="auto"/>
        <w:ind w:left="993" w:hanging="284"/>
        <w:jc w:val="both"/>
        <w:rPr>
          <w:rFonts w:ascii="Arial" w:hAnsi="Arial" w:cs="Arial"/>
          <w:sz w:val="20"/>
          <w:szCs w:val="20"/>
        </w:rPr>
      </w:pPr>
      <w:r w:rsidRPr="00595AEB">
        <w:rPr>
          <w:rFonts w:ascii="Arial" w:hAnsi="Arial" w:cs="Arial"/>
          <w:sz w:val="20"/>
          <w:szCs w:val="20"/>
        </w:rPr>
        <w:t>Otras características o información relevante.</w:t>
      </w:r>
    </w:p>
    <w:p w14:paraId="3D51D976" w14:textId="77777777" w:rsidR="00595AEB" w:rsidRPr="00595AEB" w:rsidRDefault="00595AEB" w:rsidP="00595AEB">
      <w:pPr>
        <w:numPr>
          <w:ilvl w:val="0"/>
          <w:numId w:val="80"/>
        </w:numPr>
        <w:spacing w:before="120" w:after="0" w:line="250" w:lineRule="auto"/>
        <w:ind w:left="993" w:hanging="284"/>
        <w:jc w:val="both"/>
        <w:rPr>
          <w:rFonts w:ascii="Arial" w:hAnsi="Arial" w:cs="Arial"/>
          <w:sz w:val="20"/>
          <w:szCs w:val="20"/>
        </w:rPr>
      </w:pPr>
      <w:r w:rsidRPr="00595AEB">
        <w:rPr>
          <w:rFonts w:ascii="Arial" w:hAnsi="Arial" w:cs="Arial"/>
          <w:sz w:val="20"/>
          <w:szCs w:val="20"/>
        </w:rPr>
        <w:t>Servidumbre utilizada.</w:t>
      </w:r>
    </w:p>
    <w:p w14:paraId="0810614E" w14:textId="77777777" w:rsidR="00595AEB" w:rsidRPr="00595AEB" w:rsidRDefault="00595AEB" w:rsidP="00595AEB">
      <w:pPr>
        <w:numPr>
          <w:ilvl w:val="0"/>
          <w:numId w:val="80"/>
        </w:numPr>
        <w:spacing w:before="120" w:after="0" w:line="250" w:lineRule="auto"/>
        <w:ind w:left="993" w:hanging="284"/>
        <w:jc w:val="both"/>
        <w:rPr>
          <w:rFonts w:ascii="Arial" w:hAnsi="Arial" w:cs="Arial"/>
          <w:sz w:val="20"/>
          <w:szCs w:val="20"/>
        </w:rPr>
      </w:pPr>
      <w:r w:rsidRPr="00595AEB">
        <w:rPr>
          <w:rFonts w:ascii="Arial" w:hAnsi="Arial" w:cs="Arial"/>
          <w:sz w:val="20"/>
          <w:szCs w:val="20"/>
        </w:rPr>
        <w:t>Accesos e infraestructura</w:t>
      </w:r>
    </w:p>
    <w:p w14:paraId="7771B437" w14:textId="77777777" w:rsidR="00595AEB" w:rsidRPr="00595AEB" w:rsidRDefault="00595AEB" w:rsidP="00595AEB">
      <w:pPr>
        <w:spacing w:line="250" w:lineRule="auto"/>
        <w:rPr>
          <w:rFonts w:ascii="Arial" w:eastAsia="Times New Roman" w:hAnsi="Arial" w:cs="Arial"/>
          <w:b/>
          <w:sz w:val="20"/>
          <w:szCs w:val="20"/>
          <w:lang w:eastAsia="es-PE"/>
        </w:rPr>
      </w:pPr>
      <w:r w:rsidRPr="00595AEB">
        <w:rPr>
          <w:rFonts w:ascii="Arial" w:eastAsia="Times New Roman" w:hAnsi="Arial" w:cs="Arial"/>
          <w:b/>
          <w:sz w:val="20"/>
          <w:szCs w:val="20"/>
          <w:lang w:eastAsia="es-PE"/>
        </w:rPr>
        <w:br w:type="page"/>
      </w:r>
    </w:p>
    <w:p w14:paraId="601B9BBD" w14:textId="77777777" w:rsidR="00595AEB" w:rsidRPr="00595AEB" w:rsidRDefault="00595AEB" w:rsidP="00595AEB">
      <w:pPr>
        <w:numPr>
          <w:ilvl w:val="0"/>
          <w:numId w:val="78"/>
        </w:numPr>
        <w:spacing w:before="360" w:after="0" w:line="250" w:lineRule="auto"/>
        <w:ind w:left="425" w:hanging="425"/>
        <w:jc w:val="both"/>
        <w:rPr>
          <w:rFonts w:ascii="Arial" w:eastAsia="Times New Roman" w:hAnsi="Arial" w:cs="Arial"/>
          <w:b/>
          <w:sz w:val="20"/>
          <w:szCs w:val="20"/>
          <w:lang w:eastAsia="es-PE"/>
        </w:rPr>
      </w:pPr>
      <w:r w:rsidRPr="00595AEB">
        <w:rPr>
          <w:rFonts w:ascii="Arial" w:eastAsia="Times New Roman" w:hAnsi="Arial" w:cs="Arial"/>
          <w:b/>
          <w:sz w:val="20"/>
          <w:szCs w:val="20"/>
          <w:lang w:eastAsia="es-PE"/>
        </w:rPr>
        <w:lastRenderedPageBreak/>
        <w:t>Subestaciones.</w:t>
      </w:r>
    </w:p>
    <w:p w14:paraId="1E3281F2" w14:textId="77777777" w:rsidR="00595AEB" w:rsidRPr="00595AEB" w:rsidRDefault="00595AEB" w:rsidP="00595AEB">
      <w:pPr>
        <w:numPr>
          <w:ilvl w:val="3"/>
          <w:numId w:val="87"/>
        </w:numPr>
        <w:spacing w:before="120" w:after="0" w:line="250" w:lineRule="auto"/>
        <w:ind w:left="709" w:hanging="284"/>
        <w:jc w:val="both"/>
        <w:rPr>
          <w:rFonts w:ascii="Arial" w:hAnsi="Arial" w:cs="Arial"/>
          <w:color w:val="000000"/>
          <w:sz w:val="20"/>
          <w:szCs w:val="20"/>
          <w:lang w:val="x-none" w:eastAsia="x-none"/>
        </w:rPr>
      </w:pPr>
      <w:r w:rsidRPr="00595AEB">
        <w:rPr>
          <w:rFonts w:ascii="Arial" w:hAnsi="Arial" w:cs="Arial"/>
          <w:color w:val="000000"/>
          <w:sz w:val="20"/>
          <w:szCs w:val="20"/>
          <w:lang w:val="x-none" w:eastAsia="x-none"/>
        </w:rPr>
        <w:t>Descripción general del Proyecto.</w:t>
      </w:r>
    </w:p>
    <w:p w14:paraId="12AFE40E" w14:textId="77777777" w:rsidR="00595AEB" w:rsidRPr="00595AEB" w:rsidRDefault="00595AEB" w:rsidP="00595AEB">
      <w:pPr>
        <w:numPr>
          <w:ilvl w:val="3"/>
          <w:numId w:val="87"/>
        </w:numPr>
        <w:spacing w:before="120" w:after="0" w:line="250" w:lineRule="auto"/>
        <w:ind w:left="709" w:hanging="284"/>
        <w:jc w:val="both"/>
        <w:rPr>
          <w:rFonts w:ascii="Arial" w:hAnsi="Arial" w:cs="Arial"/>
          <w:sz w:val="20"/>
          <w:szCs w:val="20"/>
          <w:lang w:val="x-none" w:eastAsia="x-none"/>
        </w:rPr>
      </w:pPr>
      <w:r w:rsidRPr="00595AEB">
        <w:rPr>
          <w:rFonts w:ascii="Arial" w:hAnsi="Arial" w:cs="Arial"/>
          <w:color w:val="000000"/>
          <w:sz w:val="20"/>
          <w:szCs w:val="20"/>
          <w:lang w:val="x-none" w:eastAsia="x-none"/>
        </w:rPr>
        <w:t>Ubicación de la Subestación.</w:t>
      </w:r>
    </w:p>
    <w:p w14:paraId="00CC96FA" w14:textId="77777777" w:rsidR="00595AEB" w:rsidRPr="00595AEB" w:rsidRDefault="00595AEB" w:rsidP="00595AEB">
      <w:pPr>
        <w:spacing w:before="120" w:after="0" w:line="250" w:lineRule="auto"/>
        <w:ind w:left="709"/>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Incluir plano geográfico y altitud en msnm. de cada una de las subestaciones. Se deberá describir el terreno seleccionado y los accidentes cercanos que hubiese.</w:t>
      </w:r>
    </w:p>
    <w:p w14:paraId="43C8968A" w14:textId="77777777" w:rsidR="00595AEB" w:rsidRPr="00595AEB" w:rsidRDefault="00595AEB" w:rsidP="00595AEB">
      <w:pPr>
        <w:numPr>
          <w:ilvl w:val="3"/>
          <w:numId w:val="87"/>
        </w:numPr>
        <w:spacing w:before="120" w:after="0" w:line="250" w:lineRule="auto"/>
        <w:ind w:left="709" w:hanging="284"/>
        <w:jc w:val="both"/>
        <w:rPr>
          <w:rFonts w:ascii="Arial" w:hAnsi="Arial" w:cs="Arial"/>
          <w:sz w:val="20"/>
          <w:szCs w:val="20"/>
          <w:lang w:val="x-none" w:eastAsia="x-none"/>
        </w:rPr>
      </w:pPr>
      <w:r w:rsidRPr="00595AEB">
        <w:rPr>
          <w:rFonts w:ascii="Arial" w:hAnsi="Arial" w:cs="Arial"/>
          <w:color w:val="000000"/>
          <w:sz w:val="20"/>
          <w:szCs w:val="20"/>
          <w:lang w:val="x-none" w:eastAsia="x-none"/>
        </w:rPr>
        <w:t>Normas de diseño y construcción empleadas.</w:t>
      </w:r>
    </w:p>
    <w:p w14:paraId="0143FBF0" w14:textId="77777777" w:rsidR="00595AEB" w:rsidRPr="00595AEB" w:rsidRDefault="00595AEB" w:rsidP="00595AEB">
      <w:pPr>
        <w:spacing w:before="120" w:after="0" w:line="250" w:lineRule="auto"/>
        <w:ind w:left="709"/>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Se empleará fundamentalmente el Código Nacional de Electricidad. De ser necesario, se complementará con normas internacionales como ANSI/IEEE, IEC, VDE, NEMA, ASTM, NESC, NFPA.</w:t>
      </w:r>
    </w:p>
    <w:p w14:paraId="2824CFED" w14:textId="77777777" w:rsidR="00595AEB" w:rsidRPr="00595AEB" w:rsidRDefault="00595AEB" w:rsidP="00595AEB">
      <w:pPr>
        <w:numPr>
          <w:ilvl w:val="3"/>
          <w:numId w:val="87"/>
        </w:numPr>
        <w:spacing w:before="120" w:after="0" w:line="250" w:lineRule="auto"/>
        <w:ind w:left="709" w:hanging="284"/>
        <w:jc w:val="both"/>
        <w:rPr>
          <w:rFonts w:ascii="Arial" w:hAnsi="Arial" w:cs="Arial"/>
          <w:sz w:val="20"/>
          <w:szCs w:val="20"/>
          <w:lang w:val="x-none" w:eastAsia="x-none"/>
        </w:rPr>
      </w:pPr>
      <w:r w:rsidRPr="00595AEB">
        <w:rPr>
          <w:rFonts w:ascii="Arial" w:hAnsi="Arial" w:cs="Arial"/>
          <w:color w:val="000000"/>
          <w:sz w:val="20"/>
          <w:szCs w:val="20"/>
          <w:lang w:val="x-none" w:eastAsia="x-none"/>
        </w:rPr>
        <w:t>Características técnicas de la Subestación.</w:t>
      </w:r>
    </w:p>
    <w:p w14:paraId="2749713F" w14:textId="77777777" w:rsidR="00595AEB" w:rsidRPr="00595AEB" w:rsidRDefault="00595AEB" w:rsidP="00595AEB">
      <w:pPr>
        <w:numPr>
          <w:ilvl w:val="1"/>
          <w:numId w:val="75"/>
        </w:numPr>
        <w:spacing w:before="120" w:after="0" w:line="250" w:lineRule="auto"/>
        <w:ind w:left="993" w:hanging="284"/>
        <w:jc w:val="both"/>
        <w:rPr>
          <w:rFonts w:ascii="Arial" w:hAnsi="Arial" w:cs="Arial"/>
          <w:color w:val="000000"/>
          <w:sz w:val="20"/>
          <w:szCs w:val="20"/>
          <w:lang w:val="x-none" w:eastAsia="x-none"/>
        </w:rPr>
      </w:pPr>
      <w:r w:rsidRPr="00595AEB">
        <w:rPr>
          <w:rFonts w:ascii="Arial" w:hAnsi="Arial" w:cs="Arial"/>
          <w:color w:val="000000"/>
          <w:sz w:val="20"/>
          <w:szCs w:val="20"/>
          <w:lang w:val="x-none" w:eastAsia="x-none"/>
        </w:rPr>
        <w:t>Descripción general del patio de llaves, indicando la disposición de planta. Incluir diagrama unifilar, vista de planta y elevaciones.</w:t>
      </w:r>
    </w:p>
    <w:p w14:paraId="478A3B11" w14:textId="77777777" w:rsidR="00595AEB" w:rsidRPr="00595AEB" w:rsidRDefault="00595AEB" w:rsidP="00595AEB">
      <w:pPr>
        <w:numPr>
          <w:ilvl w:val="1"/>
          <w:numId w:val="75"/>
        </w:numPr>
        <w:spacing w:before="120" w:after="0" w:line="250" w:lineRule="auto"/>
        <w:ind w:left="993" w:hanging="284"/>
        <w:jc w:val="both"/>
        <w:rPr>
          <w:rFonts w:ascii="Arial" w:hAnsi="Arial" w:cs="Arial"/>
          <w:sz w:val="20"/>
          <w:szCs w:val="20"/>
          <w:lang w:val="x-none" w:eastAsia="x-none"/>
        </w:rPr>
      </w:pPr>
      <w:r w:rsidRPr="00595AEB">
        <w:rPr>
          <w:rFonts w:ascii="Arial" w:hAnsi="Arial" w:cs="Arial"/>
          <w:color w:val="000000"/>
          <w:sz w:val="20"/>
          <w:szCs w:val="20"/>
          <w:lang w:val="x-none" w:eastAsia="x-none"/>
        </w:rPr>
        <w:t>Configuración de barras. lncluir criterio empleado para su selección. En caso que se modifique la configuración referencial, debe presentarse el sustento de la modificación y verificación que presenta mejor performance que el esquema referencial.</w:t>
      </w:r>
    </w:p>
    <w:p w14:paraId="1D08CDB6" w14:textId="77777777" w:rsidR="00595AEB" w:rsidRPr="00595AEB" w:rsidRDefault="00595AEB" w:rsidP="00595AEB">
      <w:pPr>
        <w:numPr>
          <w:ilvl w:val="1"/>
          <w:numId w:val="75"/>
        </w:numPr>
        <w:spacing w:before="120" w:after="0" w:line="250" w:lineRule="auto"/>
        <w:ind w:left="993" w:hanging="284"/>
        <w:jc w:val="both"/>
        <w:rPr>
          <w:rFonts w:ascii="Arial" w:hAnsi="Arial" w:cs="Arial"/>
          <w:sz w:val="20"/>
          <w:szCs w:val="20"/>
          <w:lang w:val="x-none" w:eastAsia="x-none"/>
        </w:rPr>
      </w:pPr>
      <w:r w:rsidRPr="00595AEB">
        <w:rPr>
          <w:rFonts w:ascii="Arial" w:hAnsi="Arial" w:cs="Arial"/>
          <w:color w:val="000000"/>
          <w:sz w:val="20"/>
          <w:szCs w:val="20"/>
          <w:lang w:val="x-none" w:eastAsia="x-none"/>
        </w:rPr>
        <w:t>Nivel de aislamiento a 60 Hz y BIL corregidos por altura.</w:t>
      </w:r>
    </w:p>
    <w:p w14:paraId="75C888B2" w14:textId="77777777" w:rsidR="00595AEB" w:rsidRPr="00595AEB" w:rsidRDefault="00595AEB" w:rsidP="00595AEB">
      <w:pPr>
        <w:numPr>
          <w:ilvl w:val="1"/>
          <w:numId w:val="75"/>
        </w:numPr>
        <w:spacing w:before="120" w:after="0" w:line="250" w:lineRule="auto"/>
        <w:ind w:left="993" w:hanging="284"/>
        <w:jc w:val="both"/>
        <w:rPr>
          <w:rFonts w:ascii="Arial" w:hAnsi="Arial" w:cs="Arial"/>
          <w:sz w:val="20"/>
          <w:szCs w:val="20"/>
          <w:lang w:val="x-none" w:eastAsia="x-none"/>
        </w:rPr>
      </w:pPr>
      <w:r w:rsidRPr="00595AEB">
        <w:rPr>
          <w:rFonts w:ascii="Arial" w:hAnsi="Arial" w:cs="Arial"/>
          <w:color w:val="000000"/>
          <w:sz w:val="20"/>
          <w:szCs w:val="20"/>
          <w:lang w:val="x-none" w:eastAsia="x-none"/>
        </w:rPr>
        <w:t>Descripción del tipo de equipamiento propuesto en cada subestación:</w:t>
      </w:r>
    </w:p>
    <w:p w14:paraId="2930FCBE" w14:textId="77777777" w:rsidR="00595AEB" w:rsidRPr="00595AEB" w:rsidRDefault="00595AEB" w:rsidP="00595AEB">
      <w:pPr>
        <w:numPr>
          <w:ilvl w:val="0"/>
          <w:numId w:val="81"/>
        </w:numPr>
        <w:spacing w:before="60" w:after="0" w:line="250" w:lineRule="auto"/>
        <w:ind w:left="1276" w:hanging="283"/>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Convencional</w:t>
      </w:r>
    </w:p>
    <w:p w14:paraId="575CC409" w14:textId="77777777" w:rsidR="00595AEB" w:rsidRPr="00595AEB" w:rsidRDefault="00595AEB" w:rsidP="00595AEB">
      <w:pPr>
        <w:numPr>
          <w:ilvl w:val="0"/>
          <w:numId w:val="81"/>
        </w:numPr>
        <w:spacing w:before="60" w:after="0" w:line="250" w:lineRule="auto"/>
        <w:ind w:left="1276" w:hanging="283"/>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Encapsulado (GlS)</w:t>
      </w:r>
    </w:p>
    <w:p w14:paraId="1CD98442" w14:textId="77777777" w:rsidR="00595AEB" w:rsidRPr="00595AEB" w:rsidRDefault="00595AEB" w:rsidP="00595AEB">
      <w:pPr>
        <w:spacing w:before="120" w:after="0" w:line="250" w:lineRule="auto"/>
        <w:ind w:left="993"/>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Se indicará el número de celdas en 220 kV, según tipos:</w:t>
      </w:r>
    </w:p>
    <w:p w14:paraId="5FB39C89" w14:textId="77777777" w:rsidR="00595AEB" w:rsidRPr="00595AEB" w:rsidRDefault="00595AEB" w:rsidP="00595AEB">
      <w:pPr>
        <w:numPr>
          <w:ilvl w:val="0"/>
          <w:numId w:val="81"/>
        </w:numPr>
        <w:spacing w:before="60" w:after="0" w:line="250" w:lineRule="auto"/>
        <w:ind w:left="1276" w:hanging="283"/>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de línea</w:t>
      </w:r>
    </w:p>
    <w:p w14:paraId="08891554" w14:textId="77777777" w:rsidR="00595AEB" w:rsidRPr="00595AEB" w:rsidRDefault="00595AEB" w:rsidP="00595AEB">
      <w:pPr>
        <w:numPr>
          <w:ilvl w:val="0"/>
          <w:numId w:val="81"/>
        </w:numPr>
        <w:spacing w:before="60" w:after="0" w:line="250" w:lineRule="auto"/>
        <w:ind w:left="1276" w:hanging="283"/>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de transformador</w:t>
      </w:r>
    </w:p>
    <w:p w14:paraId="0E03FE07" w14:textId="77777777" w:rsidR="00595AEB" w:rsidRPr="00595AEB" w:rsidRDefault="00595AEB" w:rsidP="00595AEB">
      <w:pPr>
        <w:numPr>
          <w:ilvl w:val="0"/>
          <w:numId w:val="81"/>
        </w:numPr>
        <w:spacing w:before="60" w:after="0" w:line="250" w:lineRule="auto"/>
        <w:ind w:left="1276" w:hanging="283"/>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de acoplamiento</w:t>
      </w:r>
    </w:p>
    <w:p w14:paraId="4A350319" w14:textId="77777777" w:rsidR="00595AEB" w:rsidRPr="00595AEB" w:rsidRDefault="00595AEB" w:rsidP="00595AEB">
      <w:pPr>
        <w:numPr>
          <w:ilvl w:val="0"/>
          <w:numId w:val="81"/>
        </w:numPr>
        <w:spacing w:before="60" w:after="0" w:line="250" w:lineRule="auto"/>
        <w:ind w:left="1276" w:hanging="283"/>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de compensación reactiva</w:t>
      </w:r>
    </w:p>
    <w:p w14:paraId="6EC4A488" w14:textId="77777777" w:rsidR="00595AEB" w:rsidRPr="00595AEB" w:rsidRDefault="00595AEB" w:rsidP="00595AEB">
      <w:pPr>
        <w:numPr>
          <w:ilvl w:val="1"/>
          <w:numId w:val="75"/>
        </w:numPr>
        <w:spacing w:before="120" w:after="0" w:line="250" w:lineRule="auto"/>
        <w:ind w:left="993" w:hanging="284"/>
        <w:jc w:val="both"/>
        <w:rPr>
          <w:rFonts w:ascii="Arial" w:hAnsi="Arial" w:cs="Arial"/>
          <w:color w:val="000000"/>
          <w:sz w:val="20"/>
          <w:szCs w:val="20"/>
          <w:lang w:val="x-none" w:eastAsia="x-none"/>
        </w:rPr>
      </w:pPr>
      <w:r w:rsidRPr="00595AEB">
        <w:rPr>
          <w:rFonts w:ascii="Arial" w:hAnsi="Arial" w:cs="Arial"/>
          <w:color w:val="000000"/>
          <w:sz w:val="20"/>
          <w:szCs w:val="20"/>
          <w:lang w:val="x-none" w:eastAsia="x-none"/>
        </w:rPr>
        <w:t xml:space="preserve">Características de los interruptores: </w:t>
      </w:r>
    </w:p>
    <w:p w14:paraId="08E8D611" w14:textId="77777777" w:rsidR="00595AEB" w:rsidRPr="00595AEB" w:rsidRDefault="00595AEB" w:rsidP="00595AEB">
      <w:pPr>
        <w:numPr>
          <w:ilvl w:val="0"/>
          <w:numId w:val="81"/>
        </w:numPr>
        <w:spacing w:before="60" w:after="0" w:line="250" w:lineRule="auto"/>
        <w:ind w:left="1276" w:hanging="283"/>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tipo: tanque muerto o vivo, en SF6 u otro, accionamiento, mando: local y/o remoto, etc.</w:t>
      </w:r>
    </w:p>
    <w:p w14:paraId="676909F0" w14:textId="77777777" w:rsidR="00595AEB" w:rsidRPr="00595AEB" w:rsidRDefault="00595AEB" w:rsidP="00595AEB">
      <w:pPr>
        <w:numPr>
          <w:ilvl w:val="0"/>
          <w:numId w:val="81"/>
        </w:numPr>
        <w:spacing w:before="60" w:after="0" w:line="250" w:lineRule="auto"/>
        <w:ind w:left="1276" w:hanging="283"/>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corriente nominal y de cortocircuito, capacidad de ruptura (MVA).</w:t>
      </w:r>
    </w:p>
    <w:p w14:paraId="43AF2C21" w14:textId="77777777" w:rsidR="00595AEB" w:rsidRPr="00595AEB" w:rsidRDefault="00595AEB" w:rsidP="00595AEB">
      <w:pPr>
        <w:numPr>
          <w:ilvl w:val="1"/>
          <w:numId w:val="75"/>
        </w:numPr>
        <w:spacing w:before="120" w:after="0" w:line="250" w:lineRule="auto"/>
        <w:ind w:left="993" w:hanging="284"/>
        <w:jc w:val="both"/>
        <w:rPr>
          <w:rFonts w:ascii="Arial" w:hAnsi="Arial" w:cs="Arial"/>
          <w:sz w:val="20"/>
          <w:szCs w:val="20"/>
          <w:lang w:val="x-none" w:eastAsia="x-none"/>
        </w:rPr>
      </w:pPr>
      <w:r w:rsidRPr="00595AEB">
        <w:rPr>
          <w:rFonts w:ascii="Arial" w:hAnsi="Arial" w:cs="Arial"/>
          <w:color w:val="000000"/>
          <w:sz w:val="20"/>
          <w:szCs w:val="20"/>
          <w:lang w:val="x-none" w:eastAsia="x-none"/>
        </w:rPr>
        <w:t>Características de los seccionadores de línea y barra:</w:t>
      </w:r>
    </w:p>
    <w:p w14:paraId="323CD611" w14:textId="77777777" w:rsidR="00595AEB" w:rsidRPr="00595AEB" w:rsidRDefault="00595AEB" w:rsidP="00595AEB">
      <w:pPr>
        <w:numPr>
          <w:ilvl w:val="0"/>
          <w:numId w:val="81"/>
        </w:numPr>
        <w:spacing w:before="60" w:after="0" w:line="250" w:lineRule="auto"/>
        <w:ind w:left="1276" w:hanging="283"/>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accionamiento, mando: local y/o remoto, etc.</w:t>
      </w:r>
    </w:p>
    <w:p w14:paraId="62ED091D" w14:textId="77777777" w:rsidR="00595AEB" w:rsidRPr="00595AEB" w:rsidRDefault="00595AEB" w:rsidP="00595AEB">
      <w:pPr>
        <w:numPr>
          <w:ilvl w:val="0"/>
          <w:numId w:val="81"/>
        </w:numPr>
        <w:spacing w:before="60" w:after="0" w:line="250" w:lineRule="auto"/>
        <w:ind w:left="1276" w:hanging="283"/>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corriente nominal y de cortocircuito.</w:t>
      </w:r>
    </w:p>
    <w:p w14:paraId="3A838D8E" w14:textId="77777777" w:rsidR="00595AEB" w:rsidRPr="00595AEB" w:rsidRDefault="00595AEB" w:rsidP="00595AEB">
      <w:pPr>
        <w:numPr>
          <w:ilvl w:val="1"/>
          <w:numId w:val="75"/>
        </w:numPr>
        <w:spacing w:before="120" w:after="0" w:line="250" w:lineRule="auto"/>
        <w:ind w:left="993" w:hanging="284"/>
        <w:jc w:val="both"/>
        <w:rPr>
          <w:rFonts w:ascii="Arial" w:hAnsi="Arial" w:cs="Arial"/>
          <w:color w:val="000000"/>
          <w:sz w:val="20"/>
          <w:szCs w:val="20"/>
          <w:lang w:val="x-none" w:eastAsia="x-none"/>
        </w:rPr>
      </w:pPr>
      <w:r w:rsidRPr="00595AEB">
        <w:rPr>
          <w:rFonts w:ascii="Arial" w:hAnsi="Arial" w:cs="Arial"/>
          <w:color w:val="000000"/>
          <w:sz w:val="20"/>
          <w:szCs w:val="20"/>
          <w:lang w:val="x-none" w:eastAsia="x-none"/>
        </w:rPr>
        <w:t>Características de los transformadores de medida.</w:t>
      </w:r>
    </w:p>
    <w:p w14:paraId="63DA4944" w14:textId="77777777" w:rsidR="00595AEB" w:rsidRPr="00595AEB" w:rsidRDefault="00595AEB" w:rsidP="00595AEB">
      <w:pPr>
        <w:numPr>
          <w:ilvl w:val="1"/>
          <w:numId w:val="75"/>
        </w:numPr>
        <w:spacing w:before="120" w:after="0" w:line="250" w:lineRule="auto"/>
        <w:ind w:left="993" w:hanging="284"/>
        <w:jc w:val="both"/>
        <w:rPr>
          <w:rFonts w:ascii="Arial" w:hAnsi="Arial" w:cs="Arial"/>
          <w:color w:val="000000"/>
          <w:sz w:val="20"/>
          <w:szCs w:val="20"/>
          <w:lang w:val="x-none" w:eastAsia="x-none"/>
        </w:rPr>
      </w:pPr>
      <w:r w:rsidRPr="00595AEB">
        <w:rPr>
          <w:rFonts w:ascii="Arial" w:hAnsi="Arial" w:cs="Arial"/>
          <w:color w:val="000000"/>
          <w:sz w:val="20"/>
          <w:szCs w:val="20"/>
          <w:lang w:val="x-none" w:eastAsia="x-none"/>
        </w:rPr>
        <w:t>Características de los pararrayos.</w:t>
      </w:r>
    </w:p>
    <w:p w14:paraId="483996E3" w14:textId="77777777" w:rsidR="00595AEB" w:rsidRPr="00595AEB" w:rsidRDefault="00595AEB" w:rsidP="00595AEB">
      <w:pPr>
        <w:numPr>
          <w:ilvl w:val="1"/>
          <w:numId w:val="75"/>
        </w:numPr>
        <w:spacing w:before="120" w:after="0" w:line="250" w:lineRule="auto"/>
        <w:ind w:left="993" w:hanging="284"/>
        <w:jc w:val="both"/>
        <w:rPr>
          <w:rFonts w:ascii="Arial" w:hAnsi="Arial" w:cs="Arial"/>
          <w:sz w:val="20"/>
          <w:szCs w:val="20"/>
          <w:lang w:val="x-none" w:eastAsia="x-none"/>
        </w:rPr>
      </w:pPr>
      <w:r w:rsidRPr="00595AEB">
        <w:rPr>
          <w:rFonts w:ascii="Arial" w:hAnsi="Arial" w:cs="Arial"/>
          <w:color w:val="000000"/>
          <w:sz w:val="20"/>
          <w:szCs w:val="20"/>
          <w:lang w:val="x-none" w:eastAsia="x-none"/>
        </w:rPr>
        <w:t>Características de los transformadores de potencia.</w:t>
      </w:r>
    </w:p>
    <w:p w14:paraId="645E4C7E" w14:textId="77777777" w:rsidR="00595AEB" w:rsidRPr="00595AEB" w:rsidRDefault="00595AEB" w:rsidP="00595AEB">
      <w:pPr>
        <w:numPr>
          <w:ilvl w:val="0"/>
          <w:numId w:val="81"/>
        </w:numPr>
        <w:spacing w:before="60" w:after="0" w:line="250" w:lineRule="auto"/>
        <w:ind w:left="1276" w:hanging="283"/>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Relación de transformación.</w:t>
      </w:r>
    </w:p>
    <w:p w14:paraId="10A9694C" w14:textId="77777777" w:rsidR="00595AEB" w:rsidRPr="00595AEB" w:rsidRDefault="00595AEB" w:rsidP="00595AEB">
      <w:pPr>
        <w:numPr>
          <w:ilvl w:val="0"/>
          <w:numId w:val="81"/>
        </w:numPr>
        <w:spacing w:before="60" w:after="0" w:line="250" w:lineRule="auto"/>
        <w:ind w:left="1276" w:hanging="283"/>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Potencia (MVA) con ventilación natural (ONAN) y forzada (ONAF)</w:t>
      </w:r>
    </w:p>
    <w:p w14:paraId="4E395530" w14:textId="77777777" w:rsidR="00595AEB" w:rsidRPr="00595AEB" w:rsidRDefault="00595AEB" w:rsidP="00595AEB">
      <w:pPr>
        <w:numPr>
          <w:ilvl w:val="0"/>
          <w:numId w:val="81"/>
        </w:numPr>
        <w:spacing w:before="60" w:after="0" w:line="250" w:lineRule="auto"/>
        <w:ind w:left="1276" w:hanging="283"/>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Taps y sistema de cambiador de taps.</w:t>
      </w:r>
    </w:p>
    <w:p w14:paraId="0885DE58" w14:textId="77777777" w:rsidR="00595AEB" w:rsidRPr="00595AEB" w:rsidRDefault="00595AEB" w:rsidP="00595AEB">
      <w:pPr>
        <w:numPr>
          <w:ilvl w:val="1"/>
          <w:numId w:val="75"/>
        </w:numPr>
        <w:spacing w:before="120" w:after="0" w:line="250" w:lineRule="auto"/>
        <w:ind w:left="993" w:hanging="284"/>
        <w:jc w:val="both"/>
        <w:rPr>
          <w:rFonts w:ascii="Arial" w:hAnsi="Arial" w:cs="Arial"/>
          <w:sz w:val="20"/>
          <w:szCs w:val="20"/>
          <w:lang w:val="x-none" w:eastAsia="x-none"/>
        </w:rPr>
      </w:pPr>
      <w:r w:rsidRPr="00595AEB">
        <w:rPr>
          <w:rFonts w:ascii="Arial" w:hAnsi="Arial" w:cs="Arial"/>
          <w:color w:val="000000"/>
          <w:sz w:val="20"/>
          <w:szCs w:val="20"/>
          <w:lang w:val="x-none" w:eastAsia="x-none"/>
        </w:rPr>
        <w:t>Características de los sistemas de compensación reactiva:</w:t>
      </w:r>
    </w:p>
    <w:p w14:paraId="12AF8986" w14:textId="77777777" w:rsidR="00595AEB" w:rsidRPr="00595AEB" w:rsidRDefault="00595AEB" w:rsidP="00595AEB">
      <w:pPr>
        <w:numPr>
          <w:ilvl w:val="0"/>
          <w:numId w:val="81"/>
        </w:numPr>
        <w:spacing w:before="60" w:after="0" w:line="250" w:lineRule="auto"/>
        <w:ind w:left="1276" w:hanging="283"/>
        <w:jc w:val="both"/>
        <w:rPr>
          <w:rFonts w:ascii="Arial" w:eastAsia="Times New Roman" w:hAnsi="Arial" w:cs="Arial"/>
          <w:color w:val="000000"/>
          <w:sz w:val="20"/>
          <w:szCs w:val="20"/>
          <w:lang w:eastAsia="es-PE"/>
        </w:rPr>
      </w:pPr>
      <w:r w:rsidRPr="00595AEB">
        <w:rPr>
          <w:rFonts w:ascii="Arial" w:hAnsi="Arial" w:cs="Arial"/>
          <w:sz w:val="20"/>
          <w:szCs w:val="20"/>
        </w:rPr>
        <w:t>Potencia del reactor, EACR o banco de capacitores</w:t>
      </w:r>
      <w:r w:rsidRPr="00595AEB">
        <w:rPr>
          <w:rFonts w:ascii="Arial" w:eastAsia="Times New Roman" w:hAnsi="Arial" w:cs="Arial"/>
          <w:color w:val="000000"/>
          <w:sz w:val="20"/>
          <w:szCs w:val="20"/>
          <w:lang w:eastAsia="es-PE"/>
        </w:rPr>
        <w:t>.</w:t>
      </w:r>
    </w:p>
    <w:p w14:paraId="733B8BF4" w14:textId="77777777" w:rsidR="00595AEB" w:rsidRPr="00595AEB" w:rsidRDefault="00595AEB" w:rsidP="00595AEB">
      <w:pPr>
        <w:numPr>
          <w:ilvl w:val="0"/>
          <w:numId w:val="81"/>
        </w:numPr>
        <w:spacing w:before="60" w:after="0" w:line="250" w:lineRule="auto"/>
        <w:ind w:left="1276" w:hanging="283"/>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Forma de accionamiento: continua o por escalones (discreta).</w:t>
      </w:r>
    </w:p>
    <w:p w14:paraId="4E750B46" w14:textId="77777777" w:rsidR="00595AEB" w:rsidRPr="00595AEB" w:rsidRDefault="00595AEB" w:rsidP="00595AEB">
      <w:pPr>
        <w:numPr>
          <w:ilvl w:val="1"/>
          <w:numId w:val="75"/>
        </w:numPr>
        <w:spacing w:before="120" w:after="0" w:line="250" w:lineRule="auto"/>
        <w:ind w:left="993" w:hanging="284"/>
        <w:jc w:val="both"/>
        <w:rPr>
          <w:rFonts w:ascii="Arial" w:hAnsi="Arial" w:cs="Arial"/>
          <w:color w:val="000000"/>
          <w:sz w:val="20"/>
          <w:szCs w:val="20"/>
          <w:lang w:val="x-none" w:eastAsia="x-none"/>
        </w:rPr>
      </w:pPr>
      <w:r w:rsidRPr="00595AEB">
        <w:rPr>
          <w:rFonts w:ascii="Arial" w:hAnsi="Arial" w:cs="Arial"/>
          <w:color w:val="000000"/>
          <w:sz w:val="20"/>
          <w:szCs w:val="20"/>
          <w:lang w:val="x-none" w:eastAsia="x-none"/>
        </w:rPr>
        <w:t>Descripción de los sistemas de protección, medición, control y maniobra. Demostrar que se cumple con los requisitos del COES.</w:t>
      </w:r>
    </w:p>
    <w:p w14:paraId="7B3E4B2D" w14:textId="77777777" w:rsidR="00595AEB" w:rsidRPr="00595AEB" w:rsidRDefault="00595AEB" w:rsidP="00595AEB">
      <w:pPr>
        <w:numPr>
          <w:ilvl w:val="1"/>
          <w:numId w:val="75"/>
        </w:numPr>
        <w:spacing w:before="120" w:after="0" w:line="250" w:lineRule="auto"/>
        <w:ind w:left="993" w:hanging="284"/>
        <w:jc w:val="both"/>
        <w:rPr>
          <w:rFonts w:ascii="Arial" w:hAnsi="Arial" w:cs="Arial"/>
          <w:color w:val="000000"/>
          <w:sz w:val="20"/>
          <w:szCs w:val="20"/>
          <w:lang w:val="x-none" w:eastAsia="x-none"/>
        </w:rPr>
      </w:pPr>
      <w:r w:rsidRPr="00595AEB">
        <w:rPr>
          <w:rFonts w:ascii="Arial" w:hAnsi="Arial" w:cs="Arial"/>
          <w:color w:val="000000"/>
          <w:sz w:val="20"/>
          <w:szCs w:val="20"/>
          <w:lang w:val="x-none" w:eastAsia="x-none"/>
        </w:rPr>
        <w:lastRenderedPageBreak/>
        <w:t>Descripción de los sistemas de telecontrol, telemando, adquisición de datos y su enlace con el sistema del COES.</w:t>
      </w:r>
    </w:p>
    <w:p w14:paraId="1FD6F9E1" w14:textId="77777777" w:rsidR="00595AEB" w:rsidRPr="00595AEB" w:rsidRDefault="00595AEB" w:rsidP="00595AEB">
      <w:pPr>
        <w:numPr>
          <w:ilvl w:val="1"/>
          <w:numId w:val="75"/>
        </w:numPr>
        <w:spacing w:before="120" w:after="0" w:line="250" w:lineRule="auto"/>
        <w:ind w:left="993" w:hanging="284"/>
        <w:jc w:val="both"/>
        <w:rPr>
          <w:rFonts w:ascii="Arial" w:hAnsi="Arial" w:cs="Arial"/>
          <w:color w:val="000000"/>
          <w:sz w:val="20"/>
          <w:szCs w:val="20"/>
          <w:lang w:val="x-none" w:eastAsia="x-none"/>
        </w:rPr>
      </w:pPr>
      <w:r w:rsidRPr="00595AEB">
        <w:rPr>
          <w:rFonts w:ascii="Arial" w:hAnsi="Arial" w:cs="Arial"/>
          <w:color w:val="000000"/>
          <w:sz w:val="20"/>
          <w:szCs w:val="20"/>
          <w:lang w:val="x-none" w:eastAsia="x-none"/>
        </w:rPr>
        <w:t>Descripción del sistema de comunicaciones.</w:t>
      </w:r>
    </w:p>
    <w:p w14:paraId="153D0262" w14:textId="77777777" w:rsidR="00595AEB" w:rsidRPr="00595AEB" w:rsidRDefault="00595AEB" w:rsidP="00595AEB">
      <w:pPr>
        <w:numPr>
          <w:ilvl w:val="1"/>
          <w:numId w:val="75"/>
        </w:numPr>
        <w:spacing w:before="120" w:after="0" w:line="250" w:lineRule="auto"/>
        <w:ind w:left="993" w:hanging="284"/>
        <w:jc w:val="both"/>
        <w:rPr>
          <w:rFonts w:ascii="Arial" w:hAnsi="Arial" w:cs="Arial"/>
          <w:sz w:val="20"/>
          <w:szCs w:val="20"/>
          <w:lang w:val="x-none" w:eastAsia="x-none"/>
        </w:rPr>
      </w:pPr>
      <w:r w:rsidRPr="00595AEB">
        <w:rPr>
          <w:rFonts w:ascii="Arial" w:hAnsi="Arial" w:cs="Arial"/>
          <w:color w:val="000000"/>
          <w:sz w:val="20"/>
          <w:szCs w:val="20"/>
          <w:lang w:val="x-none" w:eastAsia="x-none"/>
        </w:rPr>
        <w:t>Puesta a tierra. Incluir sistema a emplear (electrodos, malla de tierra profunda u otro), así como dimensiones y sección de los elementos a emplear.</w:t>
      </w:r>
    </w:p>
    <w:p w14:paraId="609134AE" w14:textId="77777777" w:rsidR="00595AEB" w:rsidRPr="00595AEB" w:rsidRDefault="00595AEB" w:rsidP="0095412F">
      <w:pPr>
        <w:numPr>
          <w:ilvl w:val="0"/>
          <w:numId w:val="78"/>
        </w:numPr>
        <w:spacing w:before="360" w:after="0" w:line="250" w:lineRule="auto"/>
        <w:ind w:left="425" w:hanging="425"/>
        <w:jc w:val="both"/>
        <w:rPr>
          <w:rFonts w:ascii="Arial" w:eastAsia="Times New Roman" w:hAnsi="Arial" w:cs="Arial"/>
          <w:b/>
          <w:sz w:val="20"/>
          <w:szCs w:val="20"/>
          <w:lang w:eastAsia="es-PE"/>
        </w:rPr>
      </w:pPr>
      <w:r w:rsidRPr="0095412F">
        <w:rPr>
          <w:rFonts w:ascii="Arial" w:eastAsia="Times New Roman" w:hAnsi="Arial" w:cs="Arial"/>
          <w:b/>
          <w:sz w:val="20"/>
          <w:szCs w:val="20"/>
          <w:lang w:eastAsia="es-PE"/>
        </w:rPr>
        <w:t>Estudio de Pre Operatividad del sistema eléctrico.</w:t>
      </w:r>
    </w:p>
    <w:p w14:paraId="3D9ED133" w14:textId="77777777" w:rsidR="00595AEB" w:rsidRPr="00595AEB" w:rsidRDefault="00595AEB" w:rsidP="00595AEB">
      <w:pPr>
        <w:spacing w:before="120" w:after="0" w:line="250" w:lineRule="auto"/>
        <w:ind w:left="425"/>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El estudio tiene por objeto verificar que el esquema final de las instalaciones permitirá una operación adecuada del SEIN, de conformidad con los requisitos establecidos por el COES.</w:t>
      </w:r>
    </w:p>
    <w:p w14:paraId="10CC7124" w14:textId="59B6704F" w:rsidR="00595AEB" w:rsidRPr="00595AEB" w:rsidRDefault="00595AEB" w:rsidP="00595AEB">
      <w:pPr>
        <w:spacing w:before="120" w:after="0" w:line="250" w:lineRule="auto"/>
        <w:ind w:left="425"/>
        <w:jc w:val="both"/>
        <w:rPr>
          <w:rFonts w:ascii="Arial" w:eastAsia="Times New Roman" w:hAnsi="Arial" w:cs="Arial"/>
          <w:color w:val="000000"/>
          <w:sz w:val="20"/>
          <w:szCs w:val="20"/>
          <w:lang w:eastAsia="es-PE"/>
        </w:rPr>
      </w:pPr>
      <w:r w:rsidRPr="0095412F">
        <w:rPr>
          <w:rFonts w:ascii="Arial" w:eastAsia="Times New Roman" w:hAnsi="Arial" w:cs="Arial"/>
          <w:color w:val="000000"/>
          <w:sz w:val="20"/>
          <w:szCs w:val="20"/>
          <w:lang w:eastAsia="es-PE"/>
        </w:rPr>
        <w:t xml:space="preserve">El Estudio de Pre Operatividad cumplirá con lo indicado en el Procedimiento </w:t>
      </w:r>
      <w:r w:rsidR="005E08FB" w:rsidRPr="0095412F">
        <w:rPr>
          <w:rFonts w:ascii="Arial" w:eastAsia="Times New Roman" w:hAnsi="Arial" w:cs="Arial"/>
          <w:color w:val="000000"/>
          <w:sz w:val="20"/>
          <w:szCs w:val="20"/>
          <w:lang w:eastAsia="es-PE"/>
        </w:rPr>
        <w:t xml:space="preserve">Técnico </w:t>
      </w:r>
      <w:r w:rsidR="00534849" w:rsidRPr="0095412F">
        <w:rPr>
          <w:rFonts w:ascii="Arial" w:eastAsia="Times New Roman" w:hAnsi="Arial" w:cs="Arial"/>
          <w:color w:val="000000"/>
          <w:sz w:val="20"/>
          <w:szCs w:val="20"/>
          <w:lang w:eastAsia="es-PE"/>
        </w:rPr>
        <w:t xml:space="preserve">COES </w:t>
      </w:r>
      <w:r w:rsidRPr="0095412F">
        <w:rPr>
          <w:rFonts w:ascii="Arial" w:eastAsia="Times New Roman" w:hAnsi="Arial" w:cs="Arial"/>
          <w:color w:val="000000"/>
          <w:sz w:val="20"/>
          <w:szCs w:val="20"/>
          <w:lang w:eastAsia="es-PE"/>
        </w:rPr>
        <w:t>PR-20 y comprenderá, entre otros, los siguientes aspectos:</w:t>
      </w:r>
    </w:p>
    <w:p w14:paraId="0E1D1CDE" w14:textId="77777777" w:rsidR="00595AEB" w:rsidRPr="00595AEB" w:rsidRDefault="00595AEB" w:rsidP="00595AEB">
      <w:pPr>
        <w:numPr>
          <w:ilvl w:val="0"/>
          <w:numId w:val="82"/>
        </w:numPr>
        <w:spacing w:before="120" w:after="0" w:line="250" w:lineRule="auto"/>
        <w:ind w:left="709" w:hanging="284"/>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Estudios de operación en estado estacionario, para diversas condiciones de carga y generación. Se verificará el cumplimiento de los rangos permitidos de variación de tensión, carga por las líneas y transformadores, operación de los dispositivos de compensación reactiva, operación de los sistemas automáticos de regulación de tensión, efecto sobre otros elementos de la red, entre otros.</w:t>
      </w:r>
    </w:p>
    <w:p w14:paraId="0DE91943" w14:textId="77777777" w:rsidR="00595AEB" w:rsidRPr="00595AEB" w:rsidRDefault="00595AEB" w:rsidP="00595AEB">
      <w:pPr>
        <w:numPr>
          <w:ilvl w:val="0"/>
          <w:numId w:val="82"/>
        </w:numPr>
        <w:spacing w:before="120" w:after="0" w:line="250" w:lineRule="auto"/>
        <w:ind w:left="709" w:hanging="284"/>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Estudios de contingencias en estado estacionario. Se demostrará la respuesta operativa adecuada del Sistema en caso de ocurrir contingencias simples en el sistema de transmisión (N-1), durante el periodo de emergencia y hasta que el Centro de Control del COES adopte medidas correctivas.</w:t>
      </w:r>
    </w:p>
    <w:p w14:paraId="427AE40D" w14:textId="77777777" w:rsidR="00595AEB" w:rsidRPr="00595AEB" w:rsidRDefault="00595AEB" w:rsidP="00595AEB">
      <w:pPr>
        <w:numPr>
          <w:ilvl w:val="0"/>
          <w:numId w:val="82"/>
        </w:numPr>
        <w:spacing w:before="120" w:after="0" w:line="250" w:lineRule="auto"/>
        <w:ind w:left="709" w:hanging="284"/>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 xml:space="preserve">Estudios de respuesta transitoria post disturbio y verificación de la adecuada respuesta de los dispositivos control, regulación, protección y recierre de acción rápida.   </w:t>
      </w:r>
    </w:p>
    <w:p w14:paraId="7F8B8FD9" w14:textId="77777777" w:rsidR="00595AEB" w:rsidRPr="00595AEB" w:rsidRDefault="00595AEB" w:rsidP="00595AEB">
      <w:pPr>
        <w:numPr>
          <w:ilvl w:val="0"/>
          <w:numId w:val="82"/>
        </w:numPr>
        <w:spacing w:before="120" w:after="0" w:line="250" w:lineRule="auto"/>
        <w:ind w:left="709" w:hanging="284"/>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Estudios de sobre tensiones y coordinación del aislamiento.</w:t>
      </w:r>
    </w:p>
    <w:p w14:paraId="281A82D3" w14:textId="77777777" w:rsidR="00595AEB" w:rsidRPr="00595AEB" w:rsidRDefault="00595AEB" w:rsidP="00595AEB">
      <w:pPr>
        <w:numPr>
          <w:ilvl w:val="0"/>
          <w:numId w:val="82"/>
        </w:numPr>
        <w:spacing w:before="120" w:after="0" w:line="250" w:lineRule="auto"/>
        <w:ind w:left="709" w:hanging="284"/>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Estudio de tensiones y corrientes armónicas, su efecto en el SEIN y requerimientos de filtros.</w:t>
      </w:r>
    </w:p>
    <w:p w14:paraId="1C19B065" w14:textId="77777777" w:rsidR="00595AEB" w:rsidRPr="00595AEB" w:rsidRDefault="00595AEB" w:rsidP="00595AEB">
      <w:pPr>
        <w:numPr>
          <w:ilvl w:val="0"/>
          <w:numId w:val="82"/>
        </w:numPr>
        <w:spacing w:before="120" w:after="0" w:line="250" w:lineRule="auto"/>
        <w:ind w:left="709" w:hanging="284"/>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Diseño de los sistemas de protección y coordinación de protección con el resto de instalaciones del SEIN, de conformidad con las normas del COES.</w:t>
      </w:r>
    </w:p>
    <w:p w14:paraId="2090E112" w14:textId="77777777" w:rsidR="00595AEB" w:rsidRPr="00595AEB" w:rsidRDefault="00595AEB" w:rsidP="00595AEB">
      <w:pPr>
        <w:numPr>
          <w:ilvl w:val="0"/>
          <w:numId w:val="82"/>
        </w:numPr>
        <w:spacing w:before="120" w:after="0" w:line="250" w:lineRule="auto"/>
        <w:ind w:left="709" w:hanging="284"/>
        <w:jc w:val="both"/>
        <w:rPr>
          <w:rFonts w:ascii="Arial" w:eastAsia="Times New Roman" w:hAnsi="Arial" w:cs="Arial"/>
          <w:color w:val="000000"/>
          <w:sz w:val="20"/>
          <w:szCs w:val="20"/>
          <w:lang w:eastAsia="es-PE"/>
        </w:rPr>
      </w:pPr>
      <w:r w:rsidRPr="00595AEB">
        <w:rPr>
          <w:rFonts w:ascii="Arial" w:eastAsia="Times New Roman" w:hAnsi="Arial" w:cs="Arial"/>
          <w:color w:val="000000"/>
          <w:sz w:val="20"/>
          <w:szCs w:val="20"/>
          <w:lang w:eastAsia="es-PE"/>
        </w:rPr>
        <w:t>Cálculo de potencias y corrientes de corto circuito y verificación de la capacidad de las instalaciones existentes y proyectadas para soportar los nuevos niveles de corto circuito. Se identificará e incorporará al Proyecto las modificaciones y refuerzos en las subestaciones existentes que serán ampliadas como parte del Proyecto. Así mismo se identificará y propondrá las modificaciones y refuerzos de instalaciones influenciadas por el Proyecto pero que no forman parte del mismo.</w:t>
      </w:r>
    </w:p>
    <w:p w14:paraId="711722DD" w14:textId="182955F0" w:rsidR="00595AEB" w:rsidRPr="00595AEB" w:rsidRDefault="00595AEB" w:rsidP="00595AEB">
      <w:pPr>
        <w:spacing w:before="120" w:after="0" w:line="250" w:lineRule="auto"/>
        <w:ind w:left="425"/>
        <w:jc w:val="both"/>
        <w:rPr>
          <w:rFonts w:ascii="Arial" w:eastAsia="Times New Roman" w:hAnsi="Arial" w:cs="Arial"/>
          <w:sz w:val="20"/>
          <w:szCs w:val="20"/>
          <w:lang w:eastAsia="es-PE"/>
        </w:rPr>
      </w:pPr>
      <w:r w:rsidRPr="0095412F">
        <w:rPr>
          <w:rFonts w:ascii="Arial" w:eastAsia="Times New Roman" w:hAnsi="Arial" w:cs="Arial"/>
          <w:color w:val="000000"/>
          <w:sz w:val="20"/>
          <w:szCs w:val="20"/>
          <w:lang w:eastAsia="es-PE"/>
        </w:rPr>
        <w:t xml:space="preserve">El detalle y alcance del Estudio de Pre Operatividad deberá ser coordinado con el COES. Se aplicará el </w:t>
      </w:r>
      <w:r w:rsidR="00534849" w:rsidRPr="0095412F">
        <w:rPr>
          <w:rFonts w:ascii="Arial" w:eastAsia="Times New Roman" w:hAnsi="Arial" w:cs="Arial"/>
          <w:color w:val="000000"/>
          <w:sz w:val="20"/>
          <w:szCs w:val="20"/>
          <w:lang w:eastAsia="es-PE"/>
        </w:rPr>
        <w:t>P</w:t>
      </w:r>
      <w:r w:rsidRPr="0095412F">
        <w:rPr>
          <w:rFonts w:ascii="Arial" w:eastAsia="Times New Roman" w:hAnsi="Arial" w:cs="Arial"/>
          <w:color w:val="000000"/>
          <w:sz w:val="20"/>
          <w:szCs w:val="20"/>
          <w:lang w:eastAsia="es-PE"/>
        </w:rPr>
        <w:t xml:space="preserve">rocedimiento </w:t>
      </w:r>
      <w:r w:rsidR="005E08FB" w:rsidRPr="0095412F">
        <w:rPr>
          <w:rFonts w:ascii="Arial" w:eastAsia="Times New Roman" w:hAnsi="Arial" w:cs="Arial"/>
          <w:color w:val="000000"/>
          <w:sz w:val="20"/>
          <w:szCs w:val="20"/>
          <w:lang w:eastAsia="es-PE"/>
        </w:rPr>
        <w:t xml:space="preserve">Técnico </w:t>
      </w:r>
      <w:r w:rsidR="00534849" w:rsidRPr="0095412F">
        <w:rPr>
          <w:rFonts w:ascii="Arial" w:eastAsia="Times New Roman" w:hAnsi="Arial" w:cs="Arial"/>
          <w:color w:val="000000"/>
          <w:sz w:val="20"/>
          <w:szCs w:val="20"/>
          <w:lang w:eastAsia="es-PE"/>
        </w:rPr>
        <w:t xml:space="preserve">COES </w:t>
      </w:r>
      <w:r w:rsidRPr="0095412F">
        <w:rPr>
          <w:rFonts w:ascii="Arial" w:eastAsia="Times New Roman" w:hAnsi="Arial" w:cs="Arial"/>
          <w:color w:val="000000"/>
          <w:sz w:val="20"/>
          <w:szCs w:val="20"/>
          <w:lang w:eastAsia="es-PE"/>
        </w:rPr>
        <w:t>PR-20 o el que lo sustituya.</w:t>
      </w:r>
    </w:p>
    <w:p w14:paraId="1FA16263" w14:textId="77777777" w:rsidR="00E654B4" w:rsidRPr="00E654B4" w:rsidRDefault="00E654B4" w:rsidP="00E654B4">
      <w:pPr>
        <w:spacing w:before="120" w:after="0" w:line="250" w:lineRule="auto"/>
        <w:ind w:left="425"/>
        <w:jc w:val="both"/>
        <w:rPr>
          <w:rFonts w:ascii="Arial" w:eastAsia="Times New Roman" w:hAnsi="Arial" w:cs="Arial"/>
          <w:sz w:val="20"/>
          <w:szCs w:val="20"/>
          <w:lang w:eastAsia="es-PE"/>
        </w:rPr>
      </w:pPr>
    </w:p>
    <w:p w14:paraId="0D482B3D" w14:textId="77777777" w:rsidR="00E654B4" w:rsidRPr="00E654B4" w:rsidRDefault="00E654B4">
      <w:pPr>
        <w:spacing w:line="250" w:lineRule="auto"/>
        <w:rPr>
          <w:rFonts w:ascii="Arial" w:hAnsi="Arial"/>
          <w:sz w:val="20"/>
        </w:rPr>
      </w:pPr>
      <w:r w:rsidRPr="00E654B4">
        <w:rPr>
          <w:rFonts w:ascii="Arial" w:hAnsi="Arial" w:cs="Arial"/>
          <w:sz w:val="20"/>
          <w:szCs w:val="20"/>
        </w:rPr>
        <w:br w:type="page"/>
      </w:r>
    </w:p>
    <w:p w14:paraId="24AF6A46" w14:textId="77777777" w:rsidR="00E654B4" w:rsidRPr="00E654B4" w:rsidRDefault="00E654B4" w:rsidP="00A53504">
      <w:pPr>
        <w:keepNext/>
        <w:keepLines/>
        <w:spacing w:before="240" w:after="240" w:line="250" w:lineRule="auto"/>
        <w:jc w:val="center"/>
        <w:outlineLvl w:val="0"/>
        <w:rPr>
          <w:rFonts w:ascii="Arial" w:hAnsi="Arial" w:cs="Arial"/>
          <w:b/>
          <w:sz w:val="24"/>
          <w:szCs w:val="24"/>
          <w:u w:val="single"/>
        </w:rPr>
      </w:pPr>
      <w:bookmarkStart w:id="97" w:name="_Toc493758772"/>
      <w:bookmarkStart w:id="98" w:name="_Toc490322671"/>
      <w:r w:rsidRPr="00E654B4">
        <w:rPr>
          <w:rFonts w:ascii="Arial" w:hAnsi="Arial" w:cs="Arial"/>
          <w:b/>
          <w:sz w:val="24"/>
          <w:szCs w:val="24"/>
          <w:u w:val="single"/>
        </w:rPr>
        <w:lastRenderedPageBreak/>
        <w:t>Anexo N° 9</w:t>
      </w:r>
    </w:p>
    <w:p w14:paraId="788CD239" w14:textId="77777777" w:rsidR="00E654B4" w:rsidRPr="00E654B4" w:rsidRDefault="00E654B4" w:rsidP="00E654B4">
      <w:pPr>
        <w:spacing w:before="240" w:after="360" w:line="250" w:lineRule="auto"/>
        <w:jc w:val="center"/>
        <w:rPr>
          <w:rFonts w:ascii="Arial" w:hAnsi="Arial" w:cs="Arial"/>
          <w:b/>
          <w:szCs w:val="24"/>
        </w:rPr>
      </w:pPr>
      <w:r w:rsidRPr="00E654B4">
        <w:rPr>
          <w:rFonts w:ascii="Arial" w:hAnsi="Arial" w:cs="Arial"/>
          <w:b/>
          <w:szCs w:val="24"/>
        </w:rPr>
        <w:t>PLAN INFORMATIVO</w:t>
      </w:r>
    </w:p>
    <w:p w14:paraId="4D69C9E5" w14:textId="77777777" w:rsidR="00E654B4" w:rsidRPr="00E654B4" w:rsidRDefault="00E654B4" w:rsidP="00E654B4">
      <w:pPr>
        <w:spacing w:before="120" w:after="0" w:line="250" w:lineRule="auto"/>
        <w:jc w:val="both"/>
        <w:rPr>
          <w:rFonts w:ascii="Arial" w:hAnsi="Arial"/>
          <w:sz w:val="20"/>
        </w:rPr>
      </w:pPr>
      <w:r w:rsidRPr="00E654B4">
        <w:rPr>
          <w:rFonts w:ascii="Arial" w:hAnsi="Arial"/>
          <w:sz w:val="20"/>
          <w:szCs w:val="20"/>
        </w:rPr>
        <w:t>De acuerdo a las Leyes y Disposiciones Aplicables, con posterioridad a la aprobación de la Medida Administrativa, la Entidad Promotora elaborará el Plan Informativo, dentro de un plazo de treinta (30) Días. El Plan Informativo no supone la interrupción de las actividades aprobadas por la Entidad Promotora. El financiamiento de las acciones de coordinación del Plan Informativo (traslados, hospedaje y alimentos) que puedan generarse le corresponde a la Entidad Promotora.</w:t>
      </w:r>
    </w:p>
    <w:p w14:paraId="6E733353" w14:textId="77777777" w:rsidR="00E654B4" w:rsidRPr="00E654B4" w:rsidRDefault="00E654B4" w:rsidP="00E654B4">
      <w:pPr>
        <w:spacing w:before="240" w:after="120" w:line="250" w:lineRule="auto"/>
        <w:ind w:left="284" w:hanging="284"/>
        <w:jc w:val="both"/>
        <w:rPr>
          <w:rFonts w:ascii="Arial" w:hAnsi="Arial"/>
          <w:sz w:val="20"/>
        </w:rPr>
      </w:pPr>
      <w:r w:rsidRPr="00E654B4">
        <w:rPr>
          <w:rFonts w:ascii="Arial" w:hAnsi="Arial"/>
          <w:b/>
          <w:sz w:val="20"/>
        </w:rPr>
        <w:t>Definiciones.</w:t>
      </w:r>
      <w:r w:rsidRPr="00E654B4">
        <w:rPr>
          <w:rFonts w:ascii="Arial" w:hAnsi="Arial"/>
          <w:sz w:val="20"/>
        </w:rPr>
        <w:t xml:space="preserve"> </w:t>
      </w:r>
    </w:p>
    <w:p w14:paraId="5484EEE3" w14:textId="77777777" w:rsidR="00E654B4" w:rsidRPr="00E654B4" w:rsidRDefault="00E654B4" w:rsidP="000972BE">
      <w:pPr>
        <w:numPr>
          <w:ilvl w:val="2"/>
          <w:numId w:val="101"/>
        </w:numPr>
        <w:spacing w:before="120" w:after="0" w:line="250" w:lineRule="auto"/>
        <w:ind w:left="709" w:hanging="425"/>
        <w:jc w:val="both"/>
        <w:rPr>
          <w:rFonts w:ascii="Arial" w:hAnsi="Arial"/>
          <w:sz w:val="20"/>
          <w:szCs w:val="20"/>
          <w:lang w:eastAsia="x-none"/>
        </w:rPr>
      </w:pPr>
      <w:r w:rsidRPr="00E654B4">
        <w:rPr>
          <w:rFonts w:ascii="Arial" w:hAnsi="Arial"/>
          <w:sz w:val="20"/>
          <w:szCs w:val="20"/>
          <w:u w:val="single"/>
          <w:lang w:eastAsia="x-none"/>
        </w:rPr>
        <w:t>Entidad Promotora</w:t>
      </w:r>
      <w:r w:rsidRPr="00E654B4">
        <w:rPr>
          <w:rFonts w:ascii="Arial" w:hAnsi="Arial"/>
          <w:sz w:val="20"/>
          <w:szCs w:val="20"/>
          <w:lang w:eastAsia="x-none"/>
        </w:rPr>
        <w:t>: Entidades públicas responsables de aprobar medidas administrativas que constituyan títulos habilitantes para la construcción y/o el mantenimiento de infraestructura necesaria para la provisión de Servicios Públicos. En el presente caso, la Entidad Promotora es el Ministerio de Energía y Minas.</w:t>
      </w:r>
    </w:p>
    <w:p w14:paraId="0ACD5E7F" w14:textId="77777777" w:rsidR="00E654B4" w:rsidRPr="00E654B4" w:rsidRDefault="00E654B4" w:rsidP="000972BE">
      <w:pPr>
        <w:numPr>
          <w:ilvl w:val="2"/>
          <w:numId w:val="101"/>
        </w:numPr>
        <w:spacing w:before="120" w:after="0" w:line="250" w:lineRule="auto"/>
        <w:ind w:left="709" w:hanging="425"/>
        <w:jc w:val="both"/>
        <w:rPr>
          <w:rFonts w:ascii="Arial" w:hAnsi="Arial"/>
          <w:sz w:val="20"/>
          <w:szCs w:val="20"/>
          <w:lang w:eastAsia="x-none"/>
        </w:rPr>
      </w:pPr>
      <w:r w:rsidRPr="00E654B4">
        <w:rPr>
          <w:rFonts w:ascii="Arial" w:hAnsi="Arial"/>
          <w:sz w:val="20"/>
          <w:szCs w:val="20"/>
          <w:u w:val="single"/>
          <w:lang w:eastAsia="x-none"/>
        </w:rPr>
        <w:t>Medida Administrativa</w:t>
      </w:r>
      <w:r w:rsidRPr="00E654B4">
        <w:rPr>
          <w:rFonts w:ascii="Arial" w:hAnsi="Arial"/>
          <w:sz w:val="20"/>
          <w:szCs w:val="20"/>
          <w:lang w:eastAsia="x-none"/>
        </w:rPr>
        <w:t>: Es la resolución que aprueba la Concesión Definitiva del Proyecto, conforme a lo estipulado en la Resolución Ministerial Nº 209-2015-MEM/DM.</w:t>
      </w:r>
    </w:p>
    <w:p w14:paraId="03AEF46C" w14:textId="77777777" w:rsidR="00E654B4" w:rsidRPr="00E654B4" w:rsidRDefault="00E654B4" w:rsidP="000972BE">
      <w:pPr>
        <w:numPr>
          <w:ilvl w:val="2"/>
          <w:numId w:val="101"/>
        </w:numPr>
        <w:spacing w:before="120" w:after="0" w:line="250" w:lineRule="auto"/>
        <w:ind w:left="709" w:hanging="425"/>
        <w:jc w:val="both"/>
        <w:rPr>
          <w:rFonts w:ascii="Arial" w:hAnsi="Arial"/>
          <w:sz w:val="20"/>
        </w:rPr>
      </w:pPr>
      <w:r w:rsidRPr="00E654B4">
        <w:rPr>
          <w:rFonts w:ascii="Arial" w:hAnsi="Arial"/>
          <w:sz w:val="20"/>
          <w:szCs w:val="20"/>
          <w:u w:val="single"/>
          <w:lang w:eastAsia="x-none"/>
        </w:rPr>
        <w:t>Plan Informativo</w:t>
      </w:r>
      <w:r w:rsidRPr="00E654B4">
        <w:rPr>
          <w:rFonts w:ascii="Arial" w:hAnsi="Arial"/>
          <w:sz w:val="20"/>
          <w:szCs w:val="20"/>
          <w:lang w:eastAsia="x-none"/>
        </w:rPr>
        <w:t xml:space="preserve">: Es un documento público elaborado por la Entidad Promotora que </w:t>
      </w:r>
      <w:r w:rsidRPr="00E654B4">
        <w:rPr>
          <w:rFonts w:ascii="Arial" w:hAnsi="Arial"/>
          <w:sz w:val="20"/>
        </w:rPr>
        <w:t>aprueba la Medida Administrativa para dar a conocer, como mínimo, a los pueblos indígenas u originarios</w:t>
      </w:r>
      <w:r w:rsidRPr="00E654B4">
        <w:rPr>
          <w:rFonts w:ascii="Arial" w:hAnsi="Arial"/>
          <w:sz w:val="20"/>
          <w:szCs w:val="20"/>
          <w:lang w:eastAsia="x-none"/>
        </w:rPr>
        <w:t xml:space="preserve"> del ámbito de la medida sobre las siguientes cuestiones:</w:t>
      </w:r>
    </w:p>
    <w:p w14:paraId="69E3953E" w14:textId="77777777" w:rsidR="00E654B4" w:rsidRPr="00E654B4" w:rsidRDefault="00E654B4" w:rsidP="000972BE">
      <w:pPr>
        <w:numPr>
          <w:ilvl w:val="0"/>
          <w:numId w:val="102"/>
        </w:numPr>
        <w:spacing w:before="120" w:after="0" w:line="250" w:lineRule="auto"/>
        <w:ind w:left="1066" w:hanging="357"/>
        <w:jc w:val="both"/>
        <w:rPr>
          <w:rFonts w:ascii="Arial" w:hAnsi="Arial"/>
          <w:sz w:val="20"/>
          <w:szCs w:val="20"/>
          <w:lang w:eastAsia="x-none"/>
        </w:rPr>
      </w:pPr>
      <w:r w:rsidRPr="00E654B4">
        <w:rPr>
          <w:rFonts w:ascii="Arial" w:hAnsi="Arial"/>
          <w:sz w:val="20"/>
          <w:szCs w:val="20"/>
          <w:lang w:eastAsia="x-none"/>
        </w:rPr>
        <w:t>El resultado de identificación de los pueblos indígenas u originarios ubicados en el ámbito de la medida.</w:t>
      </w:r>
    </w:p>
    <w:p w14:paraId="5AE16CB3" w14:textId="77777777" w:rsidR="00E654B4" w:rsidRPr="00E654B4" w:rsidRDefault="00E654B4" w:rsidP="00E654B4">
      <w:pPr>
        <w:spacing w:before="60" w:after="0" w:line="250" w:lineRule="auto"/>
        <w:ind w:left="1066" w:hanging="357"/>
        <w:jc w:val="both"/>
        <w:rPr>
          <w:rFonts w:ascii="Arial" w:hAnsi="Arial"/>
          <w:sz w:val="20"/>
          <w:szCs w:val="20"/>
          <w:lang w:eastAsia="x-none"/>
        </w:rPr>
      </w:pPr>
      <w:r w:rsidRPr="00E654B4">
        <w:rPr>
          <w:rFonts w:ascii="Arial" w:hAnsi="Arial"/>
          <w:sz w:val="20"/>
          <w:szCs w:val="20"/>
          <w:lang w:eastAsia="x-none"/>
        </w:rPr>
        <w:t>ii)</w:t>
      </w:r>
      <w:r w:rsidRPr="00E654B4">
        <w:rPr>
          <w:rFonts w:ascii="Arial" w:hAnsi="Arial"/>
          <w:sz w:val="20"/>
          <w:szCs w:val="20"/>
          <w:lang w:eastAsia="x-none"/>
        </w:rPr>
        <w:tab/>
        <w:t>Las actividades a desarrollarse durante la ejecución de la construcción y/o mantenimiento de infraestructura de salud, educación o la relacionada con la provisión de servicios públicos.</w:t>
      </w:r>
    </w:p>
    <w:p w14:paraId="1513EE90" w14:textId="77777777" w:rsidR="00E654B4" w:rsidRPr="00E654B4" w:rsidRDefault="00E654B4" w:rsidP="00E654B4">
      <w:pPr>
        <w:spacing w:before="60" w:after="0" w:line="250" w:lineRule="auto"/>
        <w:ind w:left="1066" w:hanging="357"/>
        <w:jc w:val="both"/>
        <w:rPr>
          <w:rFonts w:ascii="Arial" w:hAnsi="Arial"/>
          <w:sz w:val="20"/>
          <w:szCs w:val="20"/>
          <w:lang w:eastAsia="x-none"/>
        </w:rPr>
      </w:pPr>
      <w:r w:rsidRPr="00E654B4">
        <w:rPr>
          <w:rFonts w:ascii="Arial" w:hAnsi="Arial"/>
          <w:sz w:val="20"/>
          <w:szCs w:val="20"/>
          <w:lang w:eastAsia="x-none"/>
        </w:rPr>
        <w:t>iii)</w:t>
      </w:r>
      <w:r w:rsidRPr="00E654B4">
        <w:rPr>
          <w:rFonts w:ascii="Arial" w:hAnsi="Arial"/>
          <w:sz w:val="20"/>
          <w:szCs w:val="20"/>
          <w:lang w:eastAsia="x-none"/>
        </w:rPr>
        <w:tab/>
        <w:t>Los beneficios generados con la construcción y/o mantenimiento de infraestructura de salud, educación o la relacionada con la provisión de servicios públicos.</w:t>
      </w:r>
    </w:p>
    <w:p w14:paraId="38B3D47E" w14:textId="77777777" w:rsidR="00E654B4" w:rsidRPr="00E654B4" w:rsidRDefault="00E654B4" w:rsidP="00E654B4">
      <w:pPr>
        <w:spacing w:before="60" w:after="0" w:line="250" w:lineRule="auto"/>
        <w:ind w:left="1066" w:hanging="357"/>
        <w:jc w:val="both"/>
        <w:rPr>
          <w:rFonts w:ascii="Arial" w:hAnsi="Arial"/>
          <w:sz w:val="20"/>
          <w:szCs w:val="20"/>
          <w:lang w:eastAsia="x-none"/>
        </w:rPr>
      </w:pPr>
      <w:r w:rsidRPr="00E654B4">
        <w:rPr>
          <w:rFonts w:ascii="Arial" w:hAnsi="Arial"/>
          <w:sz w:val="20"/>
          <w:szCs w:val="20"/>
          <w:lang w:eastAsia="x-none"/>
        </w:rPr>
        <w:t>iv)</w:t>
      </w:r>
      <w:r w:rsidRPr="00E654B4">
        <w:rPr>
          <w:rFonts w:ascii="Arial" w:hAnsi="Arial"/>
          <w:sz w:val="20"/>
          <w:szCs w:val="20"/>
          <w:lang w:eastAsia="x-none"/>
        </w:rPr>
        <w:tab/>
        <w:t>Propuesta de plazos, lugares de reuniones, metodologías, entre otros, necesarias para dar a conocer a los pueblos indígenas y originarios sobre los temas antes indicados.</w:t>
      </w:r>
    </w:p>
    <w:p w14:paraId="65EBB8DE" w14:textId="77777777" w:rsidR="00E654B4" w:rsidRDefault="00E654B4" w:rsidP="005C1251">
      <w:pPr>
        <w:numPr>
          <w:ilvl w:val="2"/>
          <w:numId w:val="101"/>
        </w:numPr>
        <w:spacing w:before="120" w:after="0" w:line="250" w:lineRule="auto"/>
        <w:ind w:left="709" w:hanging="425"/>
        <w:jc w:val="both"/>
        <w:rPr>
          <w:rFonts w:ascii="Arial" w:hAnsi="Arial"/>
          <w:sz w:val="20"/>
        </w:rPr>
      </w:pPr>
      <w:r w:rsidRPr="00E654B4">
        <w:rPr>
          <w:rFonts w:ascii="Arial" w:hAnsi="Arial"/>
          <w:sz w:val="20"/>
          <w:u w:val="single"/>
        </w:rPr>
        <w:t>Servicio público</w:t>
      </w:r>
      <w:r w:rsidRPr="00E654B4">
        <w:rPr>
          <w:rFonts w:ascii="Arial" w:hAnsi="Arial"/>
          <w:sz w:val="20"/>
        </w:rPr>
        <w:t xml:space="preserve">: Actividad considerada de interés público y de carácter esencial que satisface necesidades colectivas y cuya prestación es garantizada por el Estado para que la misma se realice en condiciones de igualdad, continuidad, universalidad y calidad. Como tal, dicha actividad constituye un beneficio en sí mismo dado que busca satisfacer y garantizar el ejercicio de derechos fundamentales de la población. A través de una norma con rango de ley se determina el carácter de servicio público de una actividad, así como el régimen jurídico aplicable. El Decreto Ley N° 25844, en el literal b) del artículo 2, establece que la transmisión y distribución de electricidad, constituyen servicios públicos de electricidad. </w:t>
      </w:r>
    </w:p>
    <w:p w14:paraId="1F200759" w14:textId="77777777" w:rsidR="009C6816" w:rsidRPr="006A1525" w:rsidRDefault="009C6816" w:rsidP="005314CA">
      <w:pPr>
        <w:spacing w:before="60" w:after="0" w:line="250" w:lineRule="auto"/>
        <w:jc w:val="both"/>
        <w:rPr>
          <w:rFonts w:ascii="Arial" w:hAnsi="Arial"/>
          <w:sz w:val="20"/>
        </w:rPr>
      </w:pPr>
      <w:r w:rsidRPr="006A1525">
        <w:rPr>
          <w:rFonts w:ascii="Arial" w:hAnsi="Arial"/>
          <w:sz w:val="20"/>
        </w:rPr>
        <w:t xml:space="preserve">Toda demora en la ejecución del Plan Informativo que afecte la ruta crítica del Proyecto, seguirá el tratamiento estipulado en la Cláusula 4.3. </w:t>
      </w:r>
    </w:p>
    <w:p w14:paraId="2AC6ADFC" w14:textId="77777777" w:rsidR="004C42BA" w:rsidRPr="00A53504" w:rsidRDefault="00E654B4" w:rsidP="00A53504">
      <w:pPr>
        <w:rPr>
          <w:rFonts w:ascii="Arial" w:hAnsi="Arial"/>
          <w:b/>
          <w:sz w:val="20"/>
          <w:u w:val="single"/>
        </w:rPr>
      </w:pPr>
      <w:r w:rsidRPr="00E654B4">
        <w:rPr>
          <w:szCs w:val="24"/>
        </w:rPr>
        <w:br w:type="page"/>
      </w:r>
    </w:p>
    <w:p w14:paraId="230D6F6B" w14:textId="77777777" w:rsidR="00E654B4" w:rsidRPr="00E654B4" w:rsidRDefault="00E654B4" w:rsidP="00A53504">
      <w:pPr>
        <w:keepNext/>
        <w:keepLines/>
        <w:spacing w:before="240" w:after="240" w:line="250" w:lineRule="auto"/>
        <w:jc w:val="center"/>
        <w:outlineLvl w:val="0"/>
        <w:rPr>
          <w:rFonts w:ascii="Arial" w:hAnsi="Arial" w:cs="Arial"/>
          <w:b/>
          <w:sz w:val="24"/>
          <w:szCs w:val="24"/>
          <w:u w:val="single"/>
        </w:rPr>
      </w:pPr>
      <w:r w:rsidRPr="000972BE">
        <w:rPr>
          <w:rFonts w:ascii="Arial" w:eastAsia="Times New Roman" w:hAnsi="Arial"/>
          <w:b/>
          <w:sz w:val="24"/>
          <w:szCs w:val="24"/>
          <w:u w:val="single"/>
        </w:rPr>
        <w:lastRenderedPageBreak/>
        <w:t>Anexo</w:t>
      </w:r>
      <w:r w:rsidRPr="00E654B4">
        <w:rPr>
          <w:rFonts w:ascii="Arial" w:hAnsi="Arial" w:cs="Arial"/>
          <w:b/>
          <w:sz w:val="24"/>
          <w:szCs w:val="24"/>
          <w:u w:val="single"/>
        </w:rPr>
        <w:t xml:space="preserve"> N° 10</w:t>
      </w:r>
    </w:p>
    <w:p w14:paraId="557831AA" w14:textId="77777777" w:rsidR="00E654B4" w:rsidRPr="00E654B4" w:rsidRDefault="00E654B4" w:rsidP="00E654B4">
      <w:pPr>
        <w:spacing w:before="240" w:after="0" w:line="250" w:lineRule="auto"/>
        <w:jc w:val="center"/>
        <w:rPr>
          <w:rFonts w:ascii="Arial" w:hAnsi="Arial" w:cs="Arial"/>
          <w:b/>
          <w:szCs w:val="24"/>
        </w:rPr>
      </w:pPr>
      <w:r w:rsidRPr="00E654B4">
        <w:rPr>
          <w:rFonts w:ascii="Arial" w:hAnsi="Arial" w:cs="Arial"/>
          <w:b/>
          <w:szCs w:val="24"/>
        </w:rPr>
        <w:t>TRAZO REFERENCIAL DEL PROYECTO “</w:t>
      </w:r>
      <w:r w:rsidRPr="00E654B4">
        <w:rPr>
          <w:rFonts w:ascii="Arial" w:hAnsi="Arial"/>
          <w:b/>
        </w:rPr>
        <w:t xml:space="preserve">ENLACE </w:t>
      </w:r>
      <w:r w:rsidR="007F6E85">
        <w:rPr>
          <w:rFonts w:ascii="Arial" w:hAnsi="Arial"/>
          <w:b/>
        </w:rPr>
        <w:t>22</w:t>
      </w:r>
      <w:r w:rsidR="007F6E85" w:rsidRPr="00E654B4">
        <w:rPr>
          <w:rFonts w:ascii="Arial" w:hAnsi="Arial"/>
          <w:b/>
        </w:rPr>
        <w:t xml:space="preserve">0 </w:t>
      </w:r>
      <w:r w:rsidRPr="00E654B4">
        <w:rPr>
          <w:rFonts w:ascii="Arial" w:hAnsi="Arial"/>
          <w:b/>
        </w:rPr>
        <w:t xml:space="preserve">KV </w:t>
      </w:r>
      <w:r w:rsidR="007F6E85">
        <w:rPr>
          <w:rFonts w:ascii="Arial" w:hAnsi="Arial"/>
          <w:b/>
        </w:rPr>
        <w:t>PARIÑAS – NUEVA TUMBES</w:t>
      </w:r>
      <w:r w:rsidRPr="00E654B4">
        <w:rPr>
          <w:rFonts w:ascii="Arial" w:hAnsi="Arial"/>
          <w:b/>
        </w:rPr>
        <w:t>, SUBESTACIONESS Y AMPLIACIONES ASOCIADAS</w:t>
      </w:r>
      <w:r w:rsidRPr="00E654B4">
        <w:rPr>
          <w:rFonts w:ascii="Arial" w:hAnsi="Arial" w:cs="Arial"/>
          <w:b/>
          <w:szCs w:val="24"/>
        </w:rPr>
        <w:t>” CONSULTADO AL SERVICIO NACIONAL DE ÁREAS PROTEGIDAS POR EL ESTADO – SERNANP</w:t>
      </w:r>
    </w:p>
    <w:p w14:paraId="2D60F458" w14:textId="77777777" w:rsidR="00653DFB" w:rsidRPr="00177E21" w:rsidRDefault="00653DFB" w:rsidP="00653DFB">
      <w:pPr>
        <w:spacing w:before="60" w:after="0" w:line="250" w:lineRule="auto"/>
        <w:jc w:val="center"/>
        <w:rPr>
          <w:rFonts w:ascii="Arial" w:eastAsia="Times New Roman" w:hAnsi="Arial" w:cs="Arial"/>
          <w:sz w:val="18"/>
          <w:szCs w:val="2"/>
          <w:lang w:eastAsia="es-PE"/>
        </w:rPr>
      </w:pPr>
      <w:r w:rsidRPr="00177E21">
        <w:rPr>
          <w:rFonts w:ascii="Arial" w:eastAsia="Times New Roman" w:hAnsi="Arial" w:cs="Arial"/>
          <w:noProof/>
          <w:sz w:val="20"/>
          <w:szCs w:val="2"/>
          <w:lang w:val="es-ES" w:eastAsia="es-ES"/>
        </w:rPr>
        <w:drawing>
          <wp:inline distT="0" distB="0" distL="0" distR="0" wp14:anchorId="2FCFCBB2" wp14:editId="51C62B0D">
            <wp:extent cx="5236053" cy="7398037"/>
            <wp:effectExtent l="0" t="0" r="317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42627" cy="7407325"/>
                    </a:xfrm>
                    <a:prstGeom prst="rect">
                      <a:avLst/>
                    </a:prstGeom>
                    <a:noFill/>
                    <a:ln>
                      <a:noFill/>
                    </a:ln>
                  </pic:spPr>
                </pic:pic>
              </a:graphicData>
            </a:graphic>
          </wp:inline>
        </w:drawing>
      </w:r>
      <w:r w:rsidRPr="00177E21">
        <w:rPr>
          <w:rFonts w:ascii="Arial" w:eastAsia="Times New Roman" w:hAnsi="Arial" w:cs="Arial"/>
          <w:sz w:val="18"/>
          <w:szCs w:val="2"/>
          <w:lang w:eastAsia="es-PE"/>
        </w:rPr>
        <w:br w:type="page"/>
      </w:r>
    </w:p>
    <w:p w14:paraId="7B8AAFE7" w14:textId="77777777" w:rsidR="00653DFB" w:rsidRPr="00177E21" w:rsidRDefault="00653DFB" w:rsidP="00653DFB">
      <w:pPr>
        <w:spacing w:before="60" w:after="0" w:line="250" w:lineRule="auto"/>
        <w:jc w:val="center"/>
        <w:rPr>
          <w:rFonts w:ascii="Arial" w:eastAsia="Times New Roman" w:hAnsi="Arial" w:cs="Arial"/>
          <w:sz w:val="18"/>
          <w:szCs w:val="2"/>
          <w:lang w:eastAsia="es-PE"/>
        </w:rPr>
      </w:pPr>
      <w:r w:rsidRPr="00177E21">
        <w:rPr>
          <w:rFonts w:ascii="Arial" w:eastAsia="Times New Roman" w:hAnsi="Arial" w:cs="Arial"/>
          <w:noProof/>
          <w:sz w:val="18"/>
          <w:szCs w:val="2"/>
          <w:lang w:val="es-ES" w:eastAsia="es-ES"/>
        </w:rPr>
        <w:lastRenderedPageBreak/>
        <w:drawing>
          <wp:inline distT="0" distB="0" distL="0" distR="0" wp14:anchorId="3A6E8530" wp14:editId="3CF858C1">
            <wp:extent cx="5648325" cy="8343900"/>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48325" cy="8343900"/>
                    </a:xfrm>
                    <a:prstGeom prst="rect">
                      <a:avLst/>
                    </a:prstGeom>
                    <a:noFill/>
                    <a:ln>
                      <a:noFill/>
                    </a:ln>
                  </pic:spPr>
                </pic:pic>
              </a:graphicData>
            </a:graphic>
          </wp:inline>
        </w:drawing>
      </w:r>
      <w:r w:rsidRPr="00177E21">
        <w:rPr>
          <w:rFonts w:ascii="Arial" w:eastAsia="Times New Roman" w:hAnsi="Arial" w:cs="Arial"/>
          <w:sz w:val="18"/>
          <w:szCs w:val="2"/>
          <w:lang w:eastAsia="es-PE"/>
        </w:rPr>
        <w:br w:type="page"/>
      </w:r>
    </w:p>
    <w:p w14:paraId="128B2C41" w14:textId="77777777" w:rsidR="00653DFB" w:rsidRPr="00177E21" w:rsidRDefault="00653DFB" w:rsidP="00653DFB">
      <w:pPr>
        <w:spacing w:before="60" w:after="0" w:line="250" w:lineRule="auto"/>
        <w:jc w:val="center"/>
        <w:rPr>
          <w:rFonts w:ascii="Arial" w:eastAsia="Times New Roman" w:hAnsi="Arial" w:cs="Arial"/>
          <w:sz w:val="20"/>
          <w:szCs w:val="2"/>
          <w:lang w:eastAsia="es-PE"/>
        </w:rPr>
      </w:pPr>
      <w:r w:rsidRPr="00177E21">
        <w:rPr>
          <w:rFonts w:ascii="Arial" w:eastAsia="Times New Roman" w:hAnsi="Arial" w:cs="Arial"/>
          <w:noProof/>
          <w:sz w:val="20"/>
          <w:szCs w:val="2"/>
          <w:lang w:val="es-ES" w:eastAsia="es-ES"/>
        </w:rPr>
        <w:lastRenderedPageBreak/>
        <w:drawing>
          <wp:inline distT="0" distB="0" distL="0" distR="0" wp14:anchorId="1E71C78C" wp14:editId="0E00FAC3">
            <wp:extent cx="5724525" cy="834390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24525" cy="8343900"/>
                    </a:xfrm>
                    <a:prstGeom prst="rect">
                      <a:avLst/>
                    </a:prstGeom>
                    <a:noFill/>
                    <a:ln>
                      <a:noFill/>
                    </a:ln>
                  </pic:spPr>
                </pic:pic>
              </a:graphicData>
            </a:graphic>
          </wp:inline>
        </w:drawing>
      </w:r>
      <w:r w:rsidRPr="00177E21">
        <w:rPr>
          <w:rFonts w:ascii="Arial" w:eastAsia="Times New Roman" w:hAnsi="Arial" w:cs="Arial"/>
          <w:sz w:val="20"/>
          <w:szCs w:val="2"/>
          <w:lang w:eastAsia="es-PE"/>
        </w:rPr>
        <w:br w:type="page"/>
      </w:r>
    </w:p>
    <w:p w14:paraId="002D6C7E" w14:textId="77777777" w:rsidR="00653DFB" w:rsidRPr="00177E21" w:rsidRDefault="00653DFB" w:rsidP="00653DFB">
      <w:pPr>
        <w:spacing w:before="60" w:after="0" w:line="250" w:lineRule="auto"/>
        <w:jc w:val="center"/>
        <w:rPr>
          <w:rFonts w:ascii="Arial" w:eastAsia="Times New Roman" w:hAnsi="Arial" w:cs="Arial"/>
          <w:sz w:val="20"/>
          <w:szCs w:val="2"/>
          <w:lang w:eastAsia="es-PE"/>
        </w:rPr>
      </w:pPr>
      <w:r w:rsidRPr="00177E21">
        <w:rPr>
          <w:rFonts w:ascii="Arial" w:eastAsia="Times New Roman" w:hAnsi="Arial" w:cs="Arial"/>
          <w:noProof/>
          <w:sz w:val="20"/>
          <w:szCs w:val="2"/>
          <w:lang w:val="es-ES" w:eastAsia="es-ES"/>
        </w:rPr>
        <w:lastRenderedPageBreak/>
        <w:drawing>
          <wp:inline distT="0" distB="0" distL="0" distR="0" wp14:anchorId="56A0C775" wp14:editId="7110AB51">
            <wp:extent cx="5372100" cy="83439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72100" cy="8343900"/>
                    </a:xfrm>
                    <a:prstGeom prst="rect">
                      <a:avLst/>
                    </a:prstGeom>
                    <a:noFill/>
                    <a:ln>
                      <a:noFill/>
                    </a:ln>
                  </pic:spPr>
                </pic:pic>
              </a:graphicData>
            </a:graphic>
          </wp:inline>
        </w:drawing>
      </w:r>
      <w:r w:rsidRPr="00177E21">
        <w:rPr>
          <w:rFonts w:ascii="Arial" w:eastAsia="Times New Roman" w:hAnsi="Arial" w:cs="Arial"/>
          <w:sz w:val="20"/>
          <w:szCs w:val="2"/>
          <w:lang w:eastAsia="es-PE"/>
        </w:rPr>
        <w:br w:type="page"/>
      </w:r>
    </w:p>
    <w:p w14:paraId="69A7DE0F" w14:textId="77777777" w:rsidR="00653DFB" w:rsidRPr="00177E21" w:rsidRDefault="00653DFB" w:rsidP="00653DFB">
      <w:pPr>
        <w:spacing w:before="60" w:after="0" w:line="250" w:lineRule="auto"/>
        <w:jc w:val="center"/>
        <w:rPr>
          <w:rFonts w:ascii="Arial" w:eastAsia="Times New Roman" w:hAnsi="Arial" w:cs="Arial"/>
          <w:sz w:val="20"/>
          <w:szCs w:val="2"/>
          <w:lang w:eastAsia="es-PE"/>
        </w:rPr>
      </w:pPr>
      <w:r w:rsidRPr="00177E21">
        <w:rPr>
          <w:rFonts w:ascii="Arial" w:eastAsia="Times New Roman" w:hAnsi="Arial" w:cs="Arial"/>
          <w:noProof/>
          <w:sz w:val="20"/>
          <w:szCs w:val="2"/>
          <w:lang w:val="es-ES" w:eastAsia="es-ES"/>
        </w:rPr>
        <w:lastRenderedPageBreak/>
        <w:drawing>
          <wp:inline distT="0" distB="0" distL="0" distR="0" wp14:anchorId="27893E22" wp14:editId="572173FE">
            <wp:extent cx="5276850" cy="83439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6850" cy="8343900"/>
                    </a:xfrm>
                    <a:prstGeom prst="rect">
                      <a:avLst/>
                    </a:prstGeom>
                    <a:noFill/>
                    <a:ln>
                      <a:noFill/>
                    </a:ln>
                  </pic:spPr>
                </pic:pic>
              </a:graphicData>
            </a:graphic>
          </wp:inline>
        </w:drawing>
      </w:r>
      <w:r w:rsidRPr="00177E21">
        <w:rPr>
          <w:rFonts w:ascii="Arial" w:eastAsia="Times New Roman" w:hAnsi="Arial" w:cs="Arial"/>
          <w:sz w:val="20"/>
          <w:szCs w:val="2"/>
          <w:lang w:eastAsia="es-PE"/>
        </w:rPr>
        <w:br w:type="page"/>
      </w:r>
    </w:p>
    <w:p w14:paraId="67FEDFCE" w14:textId="77777777" w:rsidR="00653DFB" w:rsidRPr="00177E21" w:rsidRDefault="00653DFB" w:rsidP="00653DFB">
      <w:pPr>
        <w:spacing w:line="250" w:lineRule="auto"/>
        <w:jc w:val="center"/>
        <w:rPr>
          <w:rFonts w:ascii="Arial" w:hAnsi="Arial" w:cs="Arial"/>
          <w:b/>
          <w:szCs w:val="24"/>
        </w:rPr>
      </w:pPr>
      <w:r w:rsidRPr="00177E21">
        <w:rPr>
          <w:rFonts w:ascii="Arial" w:hAnsi="Arial" w:cs="Arial"/>
          <w:noProof/>
          <w:lang w:val="es-ES" w:eastAsia="es-ES"/>
        </w:rPr>
        <w:lastRenderedPageBreak/>
        <w:drawing>
          <wp:inline distT="0" distB="0" distL="0" distR="0" wp14:anchorId="396BC8B7" wp14:editId="76FFEE77">
            <wp:extent cx="5612130" cy="7966075"/>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612130" cy="7966075"/>
                    </a:xfrm>
                    <a:prstGeom prst="rect">
                      <a:avLst/>
                    </a:prstGeom>
                  </pic:spPr>
                </pic:pic>
              </a:graphicData>
            </a:graphic>
          </wp:inline>
        </w:drawing>
      </w:r>
    </w:p>
    <w:p w14:paraId="37DCE1D0" w14:textId="77777777" w:rsidR="00653DFB" w:rsidRPr="00177E21" w:rsidRDefault="00653DFB" w:rsidP="00653DFB">
      <w:pPr>
        <w:spacing w:before="60" w:after="0" w:line="250" w:lineRule="auto"/>
        <w:jc w:val="center"/>
        <w:rPr>
          <w:rFonts w:ascii="Arial" w:eastAsia="Times New Roman" w:hAnsi="Arial" w:cs="Arial"/>
          <w:sz w:val="18"/>
          <w:szCs w:val="2"/>
          <w:lang w:eastAsia="es-PE"/>
        </w:rPr>
      </w:pPr>
      <w:r w:rsidRPr="00177E21">
        <w:rPr>
          <w:rFonts w:ascii="Arial" w:eastAsia="Times New Roman" w:hAnsi="Arial" w:cs="Arial"/>
          <w:sz w:val="18"/>
          <w:szCs w:val="2"/>
          <w:lang w:eastAsia="es-PE"/>
        </w:rPr>
        <w:br w:type="page"/>
      </w:r>
    </w:p>
    <w:p w14:paraId="06658D49" w14:textId="77777777" w:rsidR="00E654B4" w:rsidRPr="00861096" w:rsidRDefault="00E654B4" w:rsidP="00A53504">
      <w:pPr>
        <w:keepNext/>
        <w:keepLines/>
        <w:spacing w:before="240" w:after="240" w:line="250" w:lineRule="auto"/>
        <w:jc w:val="center"/>
        <w:outlineLvl w:val="0"/>
      </w:pPr>
      <w:r w:rsidRPr="00A53504">
        <w:rPr>
          <w:rFonts w:ascii="Arial" w:hAnsi="Arial"/>
          <w:b/>
          <w:sz w:val="24"/>
          <w:u w:val="single"/>
        </w:rPr>
        <w:lastRenderedPageBreak/>
        <w:t xml:space="preserve">Anexo Nº </w:t>
      </w:r>
      <w:bookmarkEnd w:id="97"/>
      <w:bookmarkEnd w:id="98"/>
      <w:r w:rsidRPr="00A53504">
        <w:rPr>
          <w:rFonts w:ascii="Arial" w:hAnsi="Arial"/>
          <w:b/>
          <w:sz w:val="24"/>
          <w:u w:val="single"/>
        </w:rPr>
        <w:t>11</w:t>
      </w:r>
    </w:p>
    <w:p w14:paraId="00E9D43C" w14:textId="77777777" w:rsidR="00E654B4" w:rsidRPr="00E654B4" w:rsidRDefault="00E654B4" w:rsidP="00E654B4">
      <w:pPr>
        <w:spacing w:before="240" w:after="240" w:line="250" w:lineRule="auto"/>
        <w:jc w:val="center"/>
        <w:rPr>
          <w:rFonts w:ascii="Arial" w:hAnsi="Arial"/>
          <w:b/>
          <w:sz w:val="24"/>
          <w:szCs w:val="24"/>
        </w:rPr>
      </w:pPr>
      <w:r w:rsidRPr="00E654B4">
        <w:rPr>
          <w:rFonts w:ascii="Arial" w:hAnsi="Arial"/>
          <w:b/>
          <w:sz w:val="24"/>
          <w:szCs w:val="24"/>
        </w:rPr>
        <w:t>TÉRMINOS DE REFERENCIA</w:t>
      </w:r>
    </w:p>
    <w:p w14:paraId="257FA371" w14:textId="77777777" w:rsidR="00E654B4" w:rsidRPr="00E654B4" w:rsidRDefault="00E654B4" w:rsidP="00E654B4">
      <w:pPr>
        <w:spacing w:before="120" w:after="0" w:line="250" w:lineRule="auto"/>
        <w:jc w:val="center"/>
        <w:rPr>
          <w:rFonts w:ascii="Arial" w:hAnsi="Arial"/>
          <w:b/>
        </w:rPr>
      </w:pPr>
      <w:r w:rsidRPr="00E654B4">
        <w:rPr>
          <w:rFonts w:ascii="Arial" w:hAnsi="Arial"/>
          <w:b/>
        </w:rPr>
        <w:t xml:space="preserve">Supervisión de Ingeniería, Suministro y Construcción del Proyecto </w:t>
      </w:r>
      <w:r w:rsidR="00265475">
        <w:rPr>
          <w:rFonts w:ascii="Arial" w:hAnsi="Arial"/>
          <w:b/>
        </w:rPr>
        <w:t>“Enlace 220 kV Pariñas - Nueva Tumbes, Subestaciones y Ampliaciones Asociadas”</w:t>
      </w:r>
    </w:p>
    <w:p w14:paraId="2CADEEE2" w14:textId="77777777" w:rsidR="00E654B4" w:rsidRPr="00E654B4" w:rsidRDefault="00E654B4" w:rsidP="000972BE">
      <w:pPr>
        <w:numPr>
          <w:ilvl w:val="0"/>
          <w:numId w:val="32"/>
        </w:numPr>
        <w:spacing w:before="360" w:after="120" w:line="250" w:lineRule="auto"/>
        <w:ind w:left="426"/>
        <w:rPr>
          <w:rFonts w:ascii="Arial" w:hAnsi="Arial" w:cs="Arial"/>
          <w:b/>
          <w:sz w:val="20"/>
          <w:szCs w:val="20"/>
        </w:rPr>
      </w:pPr>
      <w:r w:rsidRPr="00E654B4">
        <w:rPr>
          <w:rFonts w:ascii="Arial" w:hAnsi="Arial" w:cs="Arial"/>
          <w:b/>
          <w:sz w:val="20"/>
          <w:szCs w:val="20"/>
        </w:rPr>
        <w:t xml:space="preserve">OBJETIVO </w:t>
      </w:r>
    </w:p>
    <w:p w14:paraId="27B2285C" w14:textId="77777777" w:rsidR="00E654B4" w:rsidRPr="00E654B4" w:rsidRDefault="00E654B4" w:rsidP="00E654B4">
      <w:pPr>
        <w:spacing w:before="120" w:after="0" w:line="250" w:lineRule="auto"/>
        <w:ind w:left="426"/>
        <w:jc w:val="both"/>
        <w:rPr>
          <w:rFonts w:ascii="Arial" w:hAnsi="Arial" w:cs="Arial"/>
          <w:sz w:val="20"/>
          <w:szCs w:val="20"/>
        </w:rPr>
      </w:pPr>
      <w:r w:rsidRPr="00E654B4">
        <w:rPr>
          <w:rFonts w:ascii="Arial" w:hAnsi="Arial" w:cs="Arial"/>
          <w:sz w:val="20"/>
          <w:szCs w:val="20"/>
        </w:rPr>
        <w:t xml:space="preserve">Contratar los servicios de una Empresa Consultora de Ingeniería, con conocimiento y especialización en la Supervisión de Ingeniería, Suministro y Construcción de Líneas de Transmisión de Alta Tensión, para efectuar la supervisión de ingeniería y obra del Contrato de Concesión SGT </w:t>
      </w:r>
      <w:r w:rsidR="00265475">
        <w:rPr>
          <w:rFonts w:ascii="Arial" w:hAnsi="Arial" w:cs="Arial"/>
          <w:sz w:val="20"/>
          <w:szCs w:val="20"/>
        </w:rPr>
        <w:t>“Enlace 220 kV Pariñas - Nueva Tumbes, Subestaciones y Ampliaciones Asociadas”</w:t>
      </w:r>
      <w:r w:rsidRPr="00E654B4">
        <w:rPr>
          <w:rFonts w:ascii="Arial" w:hAnsi="Arial" w:cs="Arial"/>
          <w:sz w:val="20"/>
          <w:szCs w:val="20"/>
        </w:rPr>
        <w:t>, por encargo del Concesionario.</w:t>
      </w:r>
    </w:p>
    <w:p w14:paraId="78C321DB" w14:textId="77777777" w:rsidR="00E654B4" w:rsidRPr="00E654B4" w:rsidRDefault="00E654B4" w:rsidP="000972BE">
      <w:pPr>
        <w:numPr>
          <w:ilvl w:val="0"/>
          <w:numId w:val="32"/>
        </w:numPr>
        <w:spacing w:before="240" w:after="120" w:line="250" w:lineRule="auto"/>
        <w:ind w:left="426"/>
        <w:rPr>
          <w:rFonts w:ascii="Arial" w:hAnsi="Arial" w:cs="Arial"/>
          <w:b/>
          <w:sz w:val="20"/>
          <w:szCs w:val="20"/>
        </w:rPr>
      </w:pPr>
      <w:r w:rsidRPr="00E654B4">
        <w:rPr>
          <w:rFonts w:ascii="Arial" w:hAnsi="Arial" w:cs="Arial"/>
          <w:b/>
          <w:sz w:val="20"/>
          <w:szCs w:val="20"/>
        </w:rPr>
        <w:t>DE LA EMPRESA SUPERVISORA</w:t>
      </w:r>
    </w:p>
    <w:p w14:paraId="70F6BB3D" w14:textId="77777777" w:rsidR="00E654B4" w:rsidRPr="00E654B4" w:rsidRDefault="00E654B4" w:rsidP="00E654B4">
      <w:pPr>
        <w:spacing w:before="60" w:after="0" w:line="250" w:lineRule="auto"/>
        <w:ind w:left="425"/>
        <w:jc w:val="both"/>
        <w:rPr>
          <w:rFonts w:ascii="Arial" w:hAnsi="Arial" w:cs="Arial"/>
          <w:sz w:val="20"/>
          <w:szCs w:val="20"/>
        </w:rPr>
      </w:pPr>
      <w:r w:rsidRPr="00E654B4">
        <w:rPr>
          <w:rFonts w:ascii="Arial" w:hAnsi="Arial" w:cs="Arial"/>
          <w:sz w:val="20"/>
          <w:szCs w:val="20"/>
        </w:rPr>
        <w:t>El Concesionario se obliga a contratar y a solventar los gastos que demande la supervisión de la obra, para lo cual propondrá una empresa especializada en la supervisión de sistemas de transmisión de alta tensión, la misma que no debe ser una Empresa Vinculada al Concesionario</w:t>
      </w:r>
      <w:r w:rsidRPr="00E654B4" w:rsidDel="007167BC">
        <w:rPr>
          <w:rFonts w:ascii="Arial" w:hAnsi="Arial" w:cs="Arial"/>
          <w:sz w:val="20"/>
          <w:szCs w:val="20"/>
        </w:rPr>
        <w:t xml:space="preserve"> </w:t>
      </w:r>
      <w:r w:rsidRPr="00E654B4">
        <w:rPr>
          <w:rFonts w:ascii="Arial" w:hAnsi="Arial" w:cs="Arial"/>
          <w:sz w:val="20"/>
          <w:szCs w:val="20"/>
        </w:rPr>
        <w:t>en los últimos cinco (05) años y cuya selección deberá contar con la conformidad del OSINERGMIN.</w:t>
      </w:r>
    </w:p>
    <w:p w14:paraId="447A1250" w14:textId="77777777" w:rsidR="00E654B4" w:rsidRPr="00E654B4" w:rsidRDefault="00E654B4" w:rsidP="00E654B4">
      <w:pPr>
        <w:spacing w:before="60" w:after="0" w:line="250" w:lineRule="auto"/>
        <w:ind w:left="425"/>
        <w:jc w:val="both"/>
        <w:rPr>
          <w:rFonts w:ascii="Arial" w:hAnsi="Arial" w:cs="Arial"/>
          <w:sz w:val="20"/>
          <w:szCs w:val="20"/>
        </w:rPr>
      </w:pPr>
      <w:r w:rsidRPr="00E654B4">
        <w:rPr>
          <w:rFonts w:ascii="Arial" w:hAnsi="Arial" w:cs="Arial"/>
          <w:sz w:val="20"/>
          <w:szCs w:val="20"/>
        </w:rPr>
        <w:t>El costo que demande dicha supervisión forma parte de la propuesta de inversión del Concesionario.</w:t>
      </w:r>
    </w:p>
    <w:p w14:paraId="1A1D6A58" w14:textId="77777777" w:rsidR="00E654B4" w:rsidRPr="00E654B4" w:rsidRDefault="00E654B4" w:rsidP="00E654B4">
      <w:pPr>
        <w:spacing w:before="60" w:after="0" w:line="250" w:lineRule="auto"/>
        <w:ind w:left="425"/>
        <w:jc w:val="both"/>
        <w:rPr>
          <w:rFonts w:ascii="Arial" w:hAnsi="Arial" w:cs="Arial"/>
          <w:sz w:val="20"/>
          <w:szCs w:val="20"/>
        </w:rPr>
      </w:pPr>
      <w:r w:rsidRPr="00E654B4">
        <w:rPr>
          <w:rFonts w:ascii="Arial" w:hAnsi="Arial" w:cs="Arial"/>
          <w:sz w:val="20"/>
          <w:szCs w:val="20"/>
        </w:rPr>
        <w:t>La empresa supervisora deberá empezar sus labores desde el inicio del proyecto de ingeniería del sistema de transmisión (línea de transmisión y subestación de alta tensión).</w:t>
      </w:r>
    </w:p>
    <w:p w14:paraId="75857F4B" w14:textId="77777777" w:rsidR="00E654B4" w:rsidRPr="00E654B4" w:rsidRDefault="00E654B4" w:rsidP="000972BE">
      <w:pPr>
        <w:numPr>
          <w:ilvl w:val="0"/>
          <w:numId w:val="32"/>
        </w:numPr>
        <w:spacing w:before="240" w:after="120" w:line="250" w:lineRule="auto"/>
        <w:ind w:left="426"/>
        <w:rPr>
          <w:rFonts w:ascii="Arial" w:hAnsi="Arial" w:cs="Arial"/>
          <w:b/>
          <w:sz w:val="20"/>
          <w:szCs w:val="20"/>
        </w:rPr>
      </w:pPr>
      <w:r w:rsidRPr="00E654B4">
        <w:rPr>
          <w:rFonts w:ascii="Arial" w:hAnsi="Arial" w:cs="Arial"/>
          <w:b/>
          <w:sz w:val="20"/>
          <w:szCs w:val="20"/>
        </w:rPr>
        <w:t xml:space="preserve">ÁMBITO DE LA SUPERVISIÓN </w:t>
      </w:r>
    </w:p>
    <w:p w14:paraId="1D714B79" w14:textId="77777777" w:rsidR="00D82122" w:rsidRPr="00D82122" w:rsidRDefault="00D82122" w:rsidP="00D82122">
      <w:pPr>
        <w:spacing w:before="120" w:after="0" w:line="250" w:lineRule="auto"/>
        <w:ind w:left="426"/>
        <w:jc w:val="both"/>
        <w:rPr>
          <w:rFonts w:ascii="Arial" w:hAnsi="Arial" w:cs="Arial"/>
          <w:sz w:val="20"/>
          <w:szCs w:val="20"/>
        </w:rPr>
      </w:pPr>
      <w:r w:rsidRPr="00D82122">
        <w:rPr>
          <w:rFonts w:ascii="Arial" w:hAnsi="Arial" w:cs="Arial"/>
          <w:sz w:val="20"/>
          <w:szCs w:val="20"/>
        </w:rPr>
        <w:t>La Empresa Supervisora informará mensualmente y por escrito al Concedente y a OSINERGMIN sobre el desarrollo de la Obra.</w:t>
      </w:r>
    </w:p>
    <w:p w14:paraId="1E6911BD" w14:textId="77777777" w:rsidR="00D82122" w:rsidRPr="00D82122" w:rsidRDefault="00D82122" w:rsidP="00D82122">
      <w:pPr>
        <w:spacing w:before="120" w:after="0" w:line="250" w:lineRule="auto"/>
        <w:ind w:left="426"/>
        <w:jc w:val="both"/>
        <w:rPr>
          <w:rFonts w:ascii="Arial" w:hAnsi="Arial" w:cs="Arial"/>
          <w:sz w:val="20"/>
          <w:szCs w:val="20"/>
        </w:rPr>
      </w:pPr>
      <w:r w:rsidRPr="00D82122">
        <w:rPr>
          <w:rFonts w:ascii="Arial" w:hAnsi="Arial" w:cs="Arial"/>
          <w:sz w:val="20"/>
          <w:szCs w:val="20"/>
        </w:rPr>
        <w:t>La supervisión se prestará en la ejecución del Proyecto “Enlace 220 kV Pariñas – Nueva Tumbes, Subestaciones y Ampliaciones Asociadas”, que comprende lo siguiente:</w:t>
      </w:r>
    </w:p>
    <w:p w14:paraId="3FDA3CA7" w14:textId="77777777" w:rsidR="00D82122" w:rsidRPr="00D82122" w:rsidRDefault="00D82122" w:rsidP="00D82122">
      <w:pPr>
        <w:numPr>
          <w:ilvl w:val="3"/>
          <w:numId w:val="77"/>
        </w:numPr>
        <w:spacing w:before="120" w:after="200" w:line="250" w:lineRule="auto"/>
        <w:ind w:left="850" w:hanging="425"/>
        <w:rPr>
          <w:rFonts w:ascii="Arial" w:hAnsi="Arial" w:cs="Arial"/>
          <w:b/>
          <w:sz w:val="20"/>
          <w:szCs w:val="20"/>
          <w:u w:val="single"/>
        </w:rPr>
      </w:pPr>
      <w:bookmarkStart w:id="99" w:name="_Hlk13667865"/>
      <w:r w:rsidRPr="00D82122">
        <w:rPr>
          <w:rFonts w:ascii="Arial" w:hAnsi="Arial" w:cs="Arial"/>
          <w:b/>
          <w:sz w:val="20"/>
          <w:szCs w:val="20"/>
          <w:u w:val="single"/>
        </w:rPr>
        <w:t>Subestación Nueva Tumbes de 220 kV</w:t>
      </w:r>
    </w:p>
    <w:p w14:paraId="3255A6F7" w14:textId="77777777" w:rsidR="00D82122" w:rsidRPr="00D82122" w:rsidRDefault="00D82122" w:rsidP="00D82122">
      <w:pPr>
        <w:spacing w:line="250" w:lineRule="auto"/>
        <w:ind w:left="851"/>
        <w:rPr>
          <w:rFonts w:ascii="Arial" w:hAnsi="Arial" w:cs="Arial"/>
          <w:b/>
          <w:sz w:val="20"/>
          <w:szCs w:val="20"/>
          <w:u w:val="single"/>
        </w:rPr>
      </w:pPr>
      <w:r w:rsidRPr="00D82122">
        <w:rPr>
          <w:rFonts w:ascii="Arial" w:hAnsi="Arial" w:cs="Arial"/>
          <w:b/>
          <w:sz w:val="20"/>
          <w:szCs w:val="20"/>
          <w:u w:val="single"/>
        </w:rPr>
        <w:t>Lado de 220 kV</w:t>
      </w:r>
    </w:p>
    <w:p w14:paraId="1AF31279" w14:textId="77777777" w:rsidR="00D82122" w:rsidRPr="00D82122" w:rsidRDefault="00D82122" w:rsidP="00D82122">
      <w:pPr>
        <w:spacing w:before="60" w:after="0" w:line="250" w:lineRule="auto"/>
        <w:ind w:left="851"/>
        <w:jc w:val="both"/>
        <w:rPr>
          <w:rFonts w:ascii="Arial" w:hAnsi="Arial" w:cs="Arial"/>
          <w:sz w:val="20"/>
          <w:szCs w:val="20"/>
        </w:rPr>
      </w:pPr>
      <w:r w:rsidRPr="00D82122">
        <w:rPr>
          <w:rFonts w:ascii="Arial" w:hAnsi="Arial" w:cs="Arial"/>
          <w:sz w:val="20"/>
          <w:szCs w:val="20"/>
        </w:rPr>
        <w:t xml:space="preserve">El sistema de barras y los equipos de patio en 220 kV tendrá una configuración de conexión de doble barra con seccionador de transferencia, comprendiendo las siguientes instalaciones: </w:t>
      </w:r>
    </w:p>
    <w:p w14:paraId="7A185D08" w14:textId="77777777" w:rsidR="00D82122" w:rsidRPr="00D82122" w:rsidRDefault="00D82122" w:rsidP="00D82122">
      <w:pPr>
        <w:numPr>
          <w:ilvl w:val="0"/>
          <w:numId w:val="282"/>
        </w:numPr>
        <w:tabs>
          <w:tab w:val="left" w:pos="1134"/>
        </w:tabs>
        <w:spacing w:before="60" w:after="0" w:line="250" w:lineRule="auto"/>
        <w:ind w:left="1134" w:hanging="283"/>
        <w:contextualSpacing/>
        <w:jc w:val="both"/>
        <w:rPr>
          <w:rFonts w:ascii="Arial" w:hAnsi="Arial" w:cs="Arial"/>
          <w:sz w:val="20"/>
          <w:szCs w:val="20"/>
        </w:rPr>
      </w:pPr>
      <w:r w:rsidRPr="00D82122">
        <w:rPr>
          <w:rFonts w:ascii="Arial" w:hAnsi="Arial" w:cs="Arial"/>
          <w:sz w:val="20"/>
          <w:szCs w:val="20"/>
        </w:rPr>
        <w:t>Una (01) celda de línea para la conexión con la S.E. Pariñas.</w:t>
      </w:r>
    </w:p>
    <w:p w14:paraId="13B5FB23" w14:textId="77777777" w:rsidR="00D82122" w:rsidRPr="00D82122" w:rsidRDefault="00D82122" w:rsidP="00D82122">
      <w:pPr>
        <w:numPr>
          <w:ilvl w:val="0"/>
          <w:numId w:val="282"/>
        </w:numPr>
        <w:tabs>
          <w:tab w:val="left" w:pos="1134"/>
        </w:tabs>
        <w:spacing w:before="60" w:after="0" w:line="250" w:lineRule="auto"/>
        <w:ind w:left="1134" w:hanging="283"/>
        <w:contextualSpacing/>
        <w:jc w:val="both"/>
        <w:rPr>
          <w:rFonts w:ascii="Arial" w:hAnsi="Arial" w:cs="Arial"/>
          <w:sz w:val="20"/>
          <w:szCs w:val="20"/>
        </w:rPr>
      </w:pPr>
      <w:r w:rsidRPr="00D82122">
        <w:rPr>
          <w:rFonts w:ascii="Arial" w:hAnsi="Arial" w:cs="Arial"/>
          <w:sz w:val="20"/>
          <w:szCs w:val="20"/>
        </w:rPr>
        <w:t>Una (01) celda de línea para la conexión con la S.E. Zorritos.</w:t>
      </w:r>
    </w:p>
    <w:p w14:paraId="477031AD" w14:textId="77777777" w:rsidR="00D82122" w:rsidRPr="00D82122" w:rsidRDefault="00D82122" w:rsidP="00D82122">
      <w:pPr>
        <w:numPr>
          <w:ilvl w:val="0"/>
          <w:numId w:val="282"/>
        </w:numPr>
        <w:tabs>
          <w:tab w:val="left" w:pos="1134"/>
        </w:tabs>
        <w:spacing w:before="60" w:after="0" w:line="250" w:lineRule="auto"/>
        <w:ind w:left="1134" w:hanging="283"/>
        <w:contextualSpacing/>
        <w:jc w:val="both"/>
        <w:rPr>
          <w:rFonts w:ascii="Arial" w:hAnsi="Arial" w:cs="Arial"/>
          <w:sz w:val="20"/>
          <w:szCs w:val="20"/>
        </w:rPr>
      </w:pPr>
      <w:r w:rsidRPr="00D82122">
        <w:rPr>
          <w:rFonts w:ascii="Arial" w:hAnsi="Arial" w:cs="Arial"/>
          <w:sz w:val="20"/>
          <w:szCs w:val="20"/>
        </w:rPr>
        <w:t>Una (01) celda de línea para la conexión con la S.E. Machala.</w:t>
      </w:r>
    </w:p>
    <w:p w14:paraId="362E8A06" w14:textId="77777777" w:rsidR="00D82122" w:rsidRPr="00D82122" w:rsidRDefault="00D82122" w:rsidP="00D82122">
      <w:pPr>
        <w:numPr>
          <w:ilvl w:val="0"/>
          <w:numId w:val="282"/>
        </w:numPr>
        <w:tabs>
          <w:tab w:val="left" w:pos="1134"/>
        </w:tabs>
        <w:spacing w:before="60" w:after="0" w:line="250" w:lineRule="auto"/>
        <w:ind w:left="1134" w:hanging="283"/>
        <w:contextualSpacing/>
        <w:jc w:val="both"/>
        <w:rPr>
          <w:rFonts w:ascii="Arial" w:hAnsi="Arial" w:cs="Arial"/>
          <w:sz w:val="20"/>
          <w:szCs w:val="20"/>
        </w:rPr>
      </w:pPr>
      <w:r w:rsidRPr="00D82122">
        <w:rPr>
          <w:rFonts w:ascii="Arial" w:hAnsi="Arial" w:cs="Arial"/>
          <w:sz w:val="20"/>
          <w:szCs w:val="20"/>
        </w:rPr>
        <w:t>Una (01) celda de acoplamiento.</w:t>
      </w:r>
    </w:p>
    <w:p w14:paraId="3271C94B" w14:textId="77777777" w:rsidR="00D82122" w:rsidRPr="00D82122" w:rsidRDefault="00D82122" w:rsidP="00D82122">
      <w:pPr>
        <w:numPr>
          <w:ilvl w:val="0"/>
          <w:numId w:val="282"/>
        </w:numPr>
        <w:tabs>
          <w:tab w:val="left" w:pos="1134"/>
        </w:tabs>
        <w:spacing w:before="60" w:after="0" w:line="250" w:lineRule="auto"/>
        <w:ind w:left="1134" w:hanging="283"/>
        <w:contextualSpacing/>
        <w:jc w:val="both"/>
        <w:rPr>
          <w:rFonts w:ascii="Arial" w:hAnsi="Arial" w:cs="Arial"/>
          <w:sz w:val="20"/>
          <w:szCs w:val="20"/>
        </w:rPr>
      </w:pPr>
      <w:r w:rsidRPr="00D82122">
        <w:rPr>
          <w:rFonts w:ascii="Arial" w:hAnsi="Arial" w:cs="Arial"/>
          <w:sz w:val="20"/>
          <w:szCs w:val="20"/>
        </w:rPr>
        <w:t>Una (01) celda del reactor de 20 MVAr.</w:t>
      </w:r>
    </w:p>
    <w:p w14:paraId="5244162A" w14:textId="77777777" w:rsidR="00D82122" w:rsidRPr="00D82122" w:rsidRDefault="00D82122" w:rsidP="00D82122">
      <w:pPr>
        <w:numPr>
          <w:ilvl w:val="0"/>
          <w:numId w:val="282"/>
        </w:numPr>
        <w:tabs>
          <w:tab w:val="left" w:pos="1134"/>
        </w:tabs>
        <w:spacing w:before="60" w:after="0" w:line="250" w:lineRule="auto"/>
        <w:ind w:left="1134" w:hanging="283"/>
        <w:contextualSpacing/>
        <w:jc w:val="both"/>
        <w:rPr>
          <w:rFonts w:ascii="Arial" w:hAnsi="Arial" w:cs="Arial"/>
          <w:sz w:val="20"/>
          <w:szCs w:val="20"/>
        </w:rPr>
      </w:pPr>
      <w:r w:rsidRPr="00D82122">
        <w:rPr>
          <w:rFonts w:ascii="Arial" w:hAnsi="Arial" w:cs="Arial"/>
          <w:sz w:val="20"/>
          <w:szCs w:val="20"/>
        </w:rPr>
        <w:t>Un (01) reactor de barra trifásico de 220 kV – 20 MVAr. Ver Nota A.</w:t>
      </w:r>
    </w:p>
    <w:p w14:paraId="191333E2" w14:textId="77777777" w:rsidR="00D82122" w:rsidRPr="00D82122" w:rsidRDefault="00D82122" w:rsidP="00D82122">
      <w:pPr>
        <w:numPr>
          <w:ilvl w:val="0"/>
          <w:numId w:val="282"/>
        </w:numPr>
        <w:tabs>
          <w:tab w:val="left" w:pos="1134"/>
        </w:tabs>
        <w:spacing w:before="60" w:after="0" w:line="250" w:lineRule="auto"/>
        <w:ind w:left="1134" w:hanging="283"/>
        <w:contextualSpacing/>
        <w:jc w:val="both"/>
        <w:rPr>
          <w:rFonts w:ascii="Arial" w:hAnsi="Arial" w:cs="Arial"/>
          <w:sz w:val="20"/>
          <w:szCs w:val="20"/>
        </w:rPr>
      </w:pPr>
      <w:r w:rsidRPr="00D82122">
        <w:rPr>
          <w:rFonts w:ascii="Arial" w:hAnsi="Arial" w:cs="Arial"/>
          <w:sz w:val="20"/>
          <w:szCs w:val="20"/>
        </w:rPr>
        <w:t>Para</w:t>
      </w:r>
      <w:r w:rsidRPr="00D82122">
        <w:rPr>
          <w:rFonts w:ascii="Arial" w:hAnsi="Arial" w:cs="Arial"/>
          <w:sz w:val="20"/>
          <w:szCs w:val="20"/>
          <w:lang w:eastAsia="es-ES"/>
        </w:rPr>
        <w:t xml:space="preserve"> las barras:</w:t>
      </w:r>
      <w:r w:rsidRPr="00D82122">
        <w:rPr>
          <w:rFonts w:ascii="Arial" w:hAnsi="Arial" w:cs="Arial"/>
          <w:sz w:val="20"/>
          <w:szCs w:val="20"/>
        </w:rPr>
        <w:t xml:space="preserve"> tres (03) transformadores de tensión, los cuales se conectarán a las barras “A” y “B” de la subestación.</w:t>
      </w:r>
    </w:p>
    <w:p w14:paraId="10BA2ACA" w14:textId="77777777" w:rsidR="00D82122" w:rsidRPr="00D82122" w:rsidRDefault="00D82122" w:rsidP="00D82122">
      <w:pPr>
        <w:numPr>
          <w:ilvl w:val="0"/>
          <w:numId w:val="282"/>
        </w:numPr>
        <w:tabs>
          <w:tab w:val="left" w:pos="1134"/>
        </w:tabs>
        <w:spacing w:before="60" w:after="0" w:line="250" w:lineRule="auto"/>
        <w:ind w:left="1134" w:hanging="283"/>
        <w:contextualSpacing/>
        <w:jc w:val="both"/>
        <w:rPr>
          <w:rFonts w:ascii="Arial" w:hAnsi="Arial" w:cs="Arial"/>
          <w:sz w:val="20"/>
          <w:szCs w:val="20"/>
        </w:rPr>
      </w:pPr>
      <w:r w:rsidRPr="00D82122">
        <w:rPr>
          <w:rFonts w:ascii="Arial" w:hAnsi="Arial" w:cs="Arial"/>
          <w:sz w:val="20"/>
          <w:szCs w:val="20"/>
        </w:rPr>
        <w:t>Previsión de espacio para siete (7) celdas futuras</w:t>
      </w:r>
    </w:p>
    <w:p w14:paraId="51083803" w14:textId="77777777" w:rsidR="00D82122" w:rsidRPr="00D82122" w:rsidRDefault="00D82122" w:rsidP="00D82122">
      <w:pPr>
        <w:numPr>
          <w:ilvl w:val="0"/>
          <w:numId w:val="282"/>
        </w:numPr>
        <w:tabs>
          <w:tab w:val="left" w:pos="1134"/>
        </w:tabs>
        <w:spacing w:before="60" w:after="0" w:line="250" w:lineRule="auto"/>
        <w:ind w:left="1134" w:hanging="283"/>
        <w:contextualSpacing/>
        <w:jc w:val="both"/>
        <w:rPr>
          <w:rFonts w:ascii="Arial" w:hAnsi="Arial" w:cs="Arial"/>
          <w:sz w:val="20"/>
          <w:szCs w:val="20"/>
        </w:rPr>
      </w:pPr>
      <w:r w:rsidRPr="00D82122">
        <w:rPr>
          <w:rFonts w:ascii="Arial" w:hAnsi="Arial" w:cs="Arial"/>
          <w:sz w:val="20"/>
          <w:szCs w:val="20"/>
        </w:rPr>
        <w:t>Previsión de espacio para una futura subestación contigua con dos transformadores de potencia de 220/60 kV de 100 MVA con configuración de doble barra en 60 kV, que comprende, 02 celdas de transformación en 60 kV, 01 celda de acoplamiento y 07 celdas de línea.</w:t>
      </w:r>
    </w:p>
    <w:p w14:paraId="4359A082" w14:textId="77777777" w:rsidR="00D82122" w:rsidRPr="00D82122" w:rsidRDefault="00D82122" w:rsidP="00D82122">
      <w:pPr>
        <w:numPr>
          <w:ilvl w:val="0"/>
          <w:numId w:val="282"/>
        </w:numPr>
        <w:tabs>
          <w:tab w:val="left" w:pos="1134"/>
        </w:tabs>
        <w:spacing w:before="60" w:after="0" w:line="250" w:lineRule="auto"/>
        <w:ind w:left="1134" w:hanging="283"/>
        <w:contextualSpacing/>
        <w:jc w:val="both"/>
        <w:rPr>
          <w:rFonts w:ascii="Arial" w:hAnsi="Arial" w:cs="Arial"/>
          <w:sz w:val="20"/>
          <w:szCs w:val="20"/>
        </w:rPr>
      </w:pPr>
      <w:r w:rsidRPr="00D82122">
        <w:rPr>
          <w:rFonts w:ascii="Arial" w:hAnsi="Arial" w:cs="Arial"/>
          <w:sz w:val="20"/>
          <w:szCs w:val="20"/>
        </w:rPr>
        <w:t>Sistemas complementarios: sistemas de protección, control, medición, comunicaciones, puesta a tierra, servicios auxiliares, pórticos y barras, obras civiles, etc.</w:t>
      </w:r>
    </w:p>
    <w:p w14:paraId="606F77C3" w14:textId="77777777" w:rsidR="00D82122" w:rsidRPr="00D82122" w:rsidRDefault="00D82122" w:rsidP="005C1251">
      <w:pPr>
        <w:spacing w:before="120" w:line="250" w:lineRule="auto"/>
        <w:ind w:left="1560" w:hanging="709"/>
        <w:rPr>
          <w:rFonts w:ascii="Arial" w:hAnsi="Arial" w:cs="Arial"/>
          <w:b/>
          <w:sz w:val="20"/>
          <w:szCs w:val="20"/>
          <w:u w:val="single"/>
        </w:rPr>
      </w:pPr>
      <w:r w:rsidRPr="00D82122">
        <w:rPr>
          <w:rFonts w:ascii="Arial" w:hAnsi="Arial" w:cs="Arial"/>
          <w:b/>
          <w:sz w:val="16"/>
          <w:szCs w:val="20"/>
          <w:u w:val="single"/>
        </w:rPr>
        <w:lastRenderedPageBreak/>
        <w:t>Nota A</w:t>
      </w:r>
      <w:r w:rsidRPr="00D82122">
        <w:rPr>
          <w:rFonts w:ascii="Arial" w:hAnsi="Arial" w:cs="Arial"/>
          <w:b/>
          <w:sz w:val="16"/>
          <w:szCs w:val="20"/>
        </w:rPr>
        <w:t>:</w:t>
      </w:r>
      <w:r w:rsidRPr="00D82122">
        <w:rPr>
          <w:rFonts w:ascii="Arial" w:hAnsi="Arial" w:cs="Arial"/>
          <w:i/>
          <w:sz w:val="16"/>
          <w:szCs w:val="20"/>
        </w:rPr>
        <w:tab/>
      </w:r>
      <w:r w:rsidRPr="00D82122">
        <w:rPr>
          <w:rFonts w:ascii="Arial" w:hAnsi="Arial" w:cs="Arial"/>
          <w:sz w:val="16"/>
          <w:szCs w:val="20"/>
        </w:rPr>
        <w:t>El dimensionamiento y cantidad de componentes,</w:t>
      </w:r>
      <w:r w:rsidRPr="00D82122" w:rsidDel="00176F08">
        <w:rPr>
          <w:rFonts w:ascii="Arial" w:hAnsi="Arial" w:cs="Arial"/>
          <w:sz w:val="16"/>
          <w:szCs w:val="20"/>
        </w:rPr>
        <w:t xml:space="preserve"> </w:t>
      </w:r>
      <w:r w:rsidRPr="00D82122">
        <w:rPr>
          <w:rFonts w:ascii="Arial" w:hAnsi="Arial" w:cs="Arial"/>
          <w:sz w:val="16"/>
          <w:szCs w:val="20"/>
        </w:rPr>
        <w:t>así como las especificaciones básicas de los equipos de compensación reactiva serán definidos por el Concesionario y aprobados por COES-SINAC en el Estudio de Pre Operatividad.</w:t>
      </w:r>
    </w:p>
    <w:p w14:paraId="2F525A31" w14:textId="77777777" w:rsidR="00D82122" w:rsidRPr="00D82122" w:rsidRDefault="00D82122" w:rsidP="00D82122">
      <w:pPr>
        <w:numPr>
          <w:ilvl w:val="3"/>
          <w:numId w:val="77"/>
        </w:numPr>
        <w:spacing w:before="120" w:after="200" w:line="250" w:lineRule="auto"/>
        <w:ind w:left="850" w:hanging="425"/>
        <w:rPr>
          <w:rFonts w:ascii="Arial" w:hAnsi="Arial" w:cs="Arial"/>
          <w:b/>
          <w:sz w:val="20"/>
          <w:szCs w:val="20"/>
          <w:u w:val="single"/>
        </w:rPr>
      </w:pPr>
      <w:r w:rsidRPr="00D82122">
        <w:rPr>
          <w:rFonts w:ascii="Arial" w:hAnsi="Arial" w:cs="Arial"/>
          <w:b/>
          <w:sz w:val="20"/>
          <w:szCs w:val="20"/>
          <w:u w:val="single"/>
        </w:rPr>
        <w:t>Ampliación de la Subestación Pariñas de 220 kV</w:t>
      </w:r>
    </w:p>
    <w:p w14:paraId="055AE84A" w14:textId="77777777" w:rsidR="00D82122" w:rsidRPr="00D82122" w:rsidRDefault="00D82122" w:rsidP="00D82122">
      <w:pPr>
        <w:spacing w:before="60" w:after="0" w:line="250" w:lineRule="auto"/>
        <w:ind w:left="851"/>
        <w:jc w:val="both"/>
        <w:rPr>
          <w:rFonts w:ascii="Arial" w:hAnsi="Arial" w:cs="Arial"/>
          <w:sz w:val="20"/>
        </w:rPr>
      </w:pPr>
      <w:r w:rsidRPr="00D82122">
        <w:rPr>
          <w:rFonts w:ascii="Arial" w:hAnsi="Arial" w:cs="Arial"/>
          <w:sz w:val="20"/>
          <w:szCs w:val="20"/>
        </w:rPr>
        <w:t>La</w:t>
      </w:r>
      <w:r w:rsidRPr="00D82122">
        <w:rPr>
          <w:rFonts w:ascii="Arial" w:hAnsi="Arial" w:cs="Arial"/>
          <w:sz w:val="20"/>
        </w:rPr>
        <w:t xml:space="preserve"> ampliación de esta subestación comprende las obras necesarias para la implementación de las siguientes instalaciones:</w:t>
      </w:r>
    </w:p>
    <w:p w14:paraId="0B8E143C" w14:textId="77777777" w:rsidR="00D82122" w:rsidRPr="00D82122" w:rsidRDefault="00D82122" w:rsidP="00D82122">
      <w:pPr>
        <w:numPr>
          <w:ilvl w:val="0"/>
          <w:numId w:val="282"/>
        </w:numPr>
        <w:tabs>
          <w:tab w:val="left" w:pos="1134"/>
        </w:tabs>
        <w:spacing w:before="60" w:after="0" w:line="250" w:lineRule="auto"/>
        <w:ind w:left="1134" w:hanging="283"/>
        <w:contextualSpacing/>
        <w:jc w:val="both"/>
        <w:rPr>
          <w:rFonts w:ascii="Arial" w:hAnsi="Arial" w:cs="Arial"/>
          <w:sz w:val="20"/>
          <w:szCs w:val="20"/>
        </w:rPr>
      </w:pPr>
      <w:r w:rsidRPr="00D82122">
        <w:rPr>
          <w:rFonts w:ascii="Arial" w:hAnsi="Arial" w:cs="Arial"/>
          <w:sz w:val="20"/>
          <w:szCs w:val="20"/>
        </w:rPr>
        <w:t xml:space="preserve">Una (01) celda de línea para la conexión a la subestación Nueva Tumbes de 220 kV. </w:t>
      </w:r>
    </w:p>
    <w:p w14:paraId="64AB01DC" w14:textId="77777777" w:rsidR="00D82122" w:rsidRPr="00D82122" w:rsidRDefault="00D82122" w:rsidP="00D82122">
      <w:pPr>
        <w:numPr>
          <w:ilvl w:val="0"/>
          <w:numId w:val="282"/>
        </w:numPr>
        <w:tabs>
          <w:tab w:val="left" w:pos="1134"/>
        </w:tabs>
        <w:spacing w:before="60" w:after="0" w:line="250" w:lineRule="auto"/>
        <w:ind w:left="1134" w:hanging="283"/>
        <w:contextualSpacing/>
        <w:jc w:val="both"/>
        <w:rPr>
          <w:rFonts w:ascii="Arial" w:hAnsi="Arial" w:cs="Arial"/>
          <w:b/>
          <w:sz w:val="20"/>
          <w:szCs w:val="20"/>
          <w:u w:val="single"/>
        </w:rPr>
      </w:pPr>
      <w:r w:rsidRPr="00D82122">
        <w:rPr>
          <w:rFonts w:ascii="Arial" w:hAnsi="Arial" w:cs="Arial"/>
          <w:sz w:val="20"/>
          <w:szCs w:val="20"/>
        </w:rPr>
        <w:t>Sistemas complementarios: sistemas de protección, control, medición, comunicaciones, puesta a tierra, servicios auxiliares, ampliación de pórticos y barras, obras civiles, etc.</w:t>
      </w:r>
    </w:p>
    <w:p w14:paraId="0F733A61" w14:textId="77777777" w:rsidR="00D82122" w:rsidRPr="00D82122" w:rsidRDefault="00D82122" w:rsidP="00D82122">
      <w:pPr>
        <w:numPr>
          <w:ilvl w:val="3"/>
          <w:numId w:val="77"/>
        </w:numPr>
        <w:spacing w:before="120" w:after="200" w:line="250" w:lineRule="auto"/>
        <w:ind w:left="850" w:hanging="425"/>
        <w:rPr>
          <w:rFonts w:ascii="Arial" w:hAnsi="Arial" w:cs="Arial"/>
          <w:b/>
          <w:sz w:val="20"/>
          <w:szCs w:val="20"/>
          <w:u w:val="single"/>
        </w:rPr>
      </w:pPr>
      <w:r w:rsidRPr="00D82122">
        <w:rPr>
          <w:rFonts w:ascii="Arial" w:hAnsi="Arial" w:cs="Arial"/>
          <w:b/>
          <w:sz w:val="20"/>
        </w:rPr>
        <w:t>Adecuaciones en las subestaciones Zorritos y Machala de 220 kV</w:t>
      </w:r>
      <w:r w:rsidRPr="00D82122">
        <w:rPr>
          <w:rFonts w:ascii="Arial" w:hAnsi="Arial" w:cs="Arial"/>
          <w:b/>
          <w:sz w:val="20"/>
          <w:szCs w:val="20"/>
          <w:u w:val="single"/>
        </w:rPr>
        <w:t xml:space="preserve"> </w:t>
      </w:r>
    </w:p>
    <w:p w14:paraId="52934C77" w14:textId="77777777" w:rsidR="00D82122" w:rsidRPr="00D82122" w:rsidRDefault="00D82122" w:rsidP="00D82122">
      <w:pPr>
        <w:spacing w:before="60" w:after="0" w:line="250" w:lineRule="auto"/>
        <w:ind w:left="851"/>
        <w:jc w:val="both"/>
        <w:rPr>
          <w:rFonts w:ascii="Arial" w:hAnsi="Arial" w:cs="Arial"/>
          <w:sz w:val="20"/>
          <w:szCs w:val="20"/>
        </w:rPr>
      </w:pPr>
      <w:r w:rsidRPr="00D82122">
        <w:rPr>
          <w:rFonts w:ascii="Arial" w:hAnsi="Arial" w:cs="Arial"/>
          <w:sz w:val="20"/>
        </w:rPr>
        <w:t>Como resultado del seccionamiento de la línea de 220 kV Zorritos - Machala (L-2280) e</w:t>
      </w:r>
      <w:r w:rsidRPr="00D82122">
        <w:rPr>
          <w:rFonts w:ascii="Arial" w:hAnsi="Arial" w:cs="Arial"/>
          <w:sz w:val="20"/>
          <w:szCs w:val="20"/>
        </w:rPr>
        <w:t>l Concesionario será responsable de realizar las coordinaciones con CTM y con el titular de la subestación Machala, en el Ecuador, a fin de implementar a su costo las adecuaciones y/o modificaciones que sean requeridas para la coordinación de los sistemas de protección y telecomunicaciones existentes en las subestaciones de Zorritos y Machala de 220 kV.</w:t>
      </w:r>
    </w:p>
    <w:p w14:paraId="77E95807" w14:textId="77777777" w:rsidR="00D82122" w:rsidRPr="00D82122" w:rsidRDefault="00D82122" w:rsidP="00D82122">
      <w:pPr>
        <w:spacing w:before="60" w:after="0" w:line="250" w:lineRule="auto"/>
        <w:ind w:left="851"/>
        <w:jc w:val="both"/>
        <w:rPr>
          <w:rFonts w:ascii="Arial" w:hAnsi="Arial" w:cs="Arial"/>
          <w:sz w:val="20"/>
          <w:szCs w:val="20"/>
        </w:rPr>
      </w:pPr>
      <w:r w:rsidRPr="00D82122">
        <w:rPr>
          <w:rFonts w:ascii="Arial" w:hAnsi="Arial" w:cs="Arial"/>
          <w:sz w:val="20"/>
          <w:szCs w:val="20"/>
        </w:rPr>
        <w:t>Asimismo, s</w:t>
      </w:r>
      <w:r w:rsidRPr="00D82122">
        <w:rPr>
          <w:rFonts w:ascii="Arial" w:hAnsi="Arial" w:cs="Arial"/>
          <w:sz w:val="20"/>
        </w:rPr>
        <w:t>e realizarán las adecuaciones a las lógicas del automatismo de transferencia de carga existente entre Perú y Ecuador.</w:t>
      </w:r>
    </w:p>
    <w:p w14:paraId="4DE30CD6" w14:textId="77777777" w:rsidR="00D82122" w:rsidRPr="00D82122" w:rsidRDefault="00D82122" w:rsidP="00D82122">
      <w:pPr>
        <w:spacing w:before="60" w:after="0" w:line="250" w:lineRule="auto"/>
        <w:ind w:left="851"/>
        <w:jc w:val="both"/>
        <w:rPr>
          <w:rFonts w:ascii="Arial" w:hAnsi="Arial" w:cs="Arial"/>
          <w:sz w:val="20"/>
          <w:szCs w:val="20"/>
        </w:rPr>
      </w:pPr>
      <w:r w:rsidRPr="00D82122">
        <w:rPr>
          <w:rFonts w:ascii="Arial" w:hAnsi="Arial" w:cs="Arial"/>
          <w:sz w:val="20"/>
          <w:szCs w:val="20"/>
        </w:rPr>
        <w:t>Para tal efecto, los criterios de diseño de los sistemas de protección y comunicaciones de los tramos de línea generados por el seccionamiento deberán poseer por razones de coherencia técnica, las mismas características de diseño de la línea L-2280.</w:t>
      </w:r>
    </w:p>
    <w:p w14:paraId="1A70572B" w14:textId="77777777" w:rsidR="00D82122" w:rsidRPr="00D82122" w:rsidRDefault="00D82122" w:rsidP="00D82122">
      <w:pPr>
        <w:numPr>
          <w:ilvl w:val="3"/>
          <w:numId w:val="77"/>
        </w:numPr>
        <w:spacing w:before="120" w:after="200" w:line="250" w:lineRule="auto"/>
        <w:ind w:left="850" w:hanging="425"/>
        <w:rPr>
          <w:rFonts w:ascii="Arial" w:hAnsi="Arial" w:cs="Arial"/>
          <w:sz w:val="20"/>
          <w:szCs w:val="20"/>
        </w:rPr>
      </w:pPr>
      <w:r w:rsidRPr="00D82122">
        <w:rPr>
          <w:rFonts w:ascii="Arial" w:hAnsi="Arial" w:cs="Arial"/>
          <w:b/>
          <w:sz w:val="20"/>
        </w:rPr>
        <w:t>Línea de Transmisión en 220 kV Pariñas – Nueva Tumbes</w:t>
      </w:r>
    </w:p>
    <w:p w14:paraId="62CCD5E6" w14:textId="77777777" w:rsidR="00D82122" w:rsidRPr="00D82122" w:rsidRDefault="00D82122" w:rsidP="00D82122">
      <w:pPr>
        <w:numPr>
          <w:ilvl w:val="0"/>
          <w:numId w:val="282"/>
        </w:numPr>
        <w:tabs>
          <w:tab w:val="left" w:pos="1134"/>
          <w:tab w:val="left" w:pos="4253"/>
          <w:tab w:val="left" w:pos="4395"/>
        </w:tabs>
        <w:spacing w:before="60" w:after="0" w:line="250" w:lineRule="auto"/>
        <w:ind w:left="4395" w:hanging="3544"/>
        <w:contextualSpacing/>
        <w:jc w:val="both"/>
        <w:rPr>
          <w:rFonts w:ascii="Arial" w:hAnsi="Arial" w:cs="Arial"/>
          <w:sz w:val="20"/>
        </w:rPr>
      </w:pPr>
      <w:r w:rsidRPr="00D82122">
        <w:rPr>
          <w:rFonts w:ascii="Arial" w:hAnsi="Arial" w:cs="Arial"/>
          <w:sz w:val="20"/>
        </w:rPr>
        <w:t>Longitud aproximada:</w:t>
      </w:r>
      <w:r w:rsidRPr="00D82122">
        <w:rPr>
          <w:rFonts w:ascii="Arial" w:hAnsi="Arial" w:cs="Arial"/>
          <w:sz w:val="20"/>
        </w:rPr>
        <w:tab/>
        <w:t>158 km</w:t>
      </w:r>
    </w:p>
    <w:p w14:paraId="6736CB1E" w14:textId="77777777" w:rsidR="00D82122" w:rsidRPr="00D82122" w:rsidRDefault="00D82122" w:rsidP="00D82122">
      <w:pPr>
        <w:numPr>
          <w:ilvl w:val="0"/>
          <w:numId w:val="282"/>
        </w:numPr>
        <w:tabs>
          <w:tab w:val="left" w:pos="1134"/>
          <w:tab w:val="left" w:pos="4253"/>
          <w:tab w:val="left" w:pos="4395"/>
        </w:tabs>
        <w:spacing w:before="60" w:after="0" w:line="250" w:lineRule="auto"/>
        <w:ind w:left="4395" w:hanging="3544"/>
        <w:contextualSpacing/>
        <w:jc w:val="both"/>
        <w:rPr>
          <w:rFonts w:ascii="Arial" w:hAnsi="Arial" w:cs="Arial"/>
          <w:sz w:val="20"/>
        </w:rPr>
      </w:pPr>
      <w:r w:rsidRPr="00D82122">
        <w:rPr>
          <w:rFonts w:ascii="Arial" w:hAnsi="Arial" w:cs="Arial"/>
          <w:sz w:val="20"/>
        </w:rPr>
        <w:t>Número de ternas:</w:t>
      </w:r>
      <w:r w:rsidRPr="00D82122">
        <w:rPr>
          <w:rFonts w:ascii="Arial" w:hAnsi="Arial" w:cs="Arial"/>
          <w:sz w:val="20"/>
        </w:rPr>
        <w:tab/>
        <w:t>Una (1)</w:t>
      </w:r>
    </w:p>
    <w:p w14:paraId="3C1B33B0" w14:textId="77777777" w:rsidR="00D82122" w:rsidRPr="00D82122" w:rsidRDefault="00D82122" w:rsidP="00D82122">
      <w:pPr>
        <w:numPr>
          <w:ilvl w:val="0"/>
          <w:numId w:val="282"/>
        </w:numPr>
        <w:tabs>
          <w:tab w:val="left" w:pos="1134"/>
          <w:tab w:val="left" w:pos="4253"/>
          <w:tab w:val="left" w:pos="4395"/>
        </w:tabs>
        <w:spacing w:before="60" w:after="0" w:line="250" w:lineRule="auto"/>
        <w:ind w:left="4395" w:hanging="3544"/>
        <w:contextualSpacing/>
        <w:jc w:val="both"/>
        <w:rPr>
          <w:rFonts w:ascii="Arial" w:hAnsi="Arial" w:cs="Arial"/>
          <w:sz w:val="20"/>
        </w:rPr>
      </w:pPr>
      <w:r w:rsidRPr="00D82122">
        <w:rPr>
          <w:rFonts w:ascii="Arial" w:hAnsi="Arial" w:cs="Arial"/>
          <w:sz w:val="20"/>
        </w:rPr>
        <w:t xml:space="preserve">Tensión nominal de operación: </w:t>
      </w:r>
      <w:r w:rsidRPr="00D82122">
        <w:rPr>
          <w:rFonts w:ascii="Arial" w:hAnsi="Arial" w:cs="Arial"/>
          <w:sz w:val="20"/>
        </w:rPr>
        <w:tab/>
        <w:t>220 kV</w:t>
      </w:r>
    </w:p>
    <w:p w14:paraId="7A9AAF17" w14:textId="77777777" w:rsidR="00D82122" w:rsidRPr="00D82122" w:rsidRDefault="00D82122" w:rsidP="00D82122">
      <w:pPr>
        <w:numPr>
          <w:ilvl w:val="0"/>
          <w:numId w:val="282"/>
        </w:numPr>
        <w:tabs>
          <w:tab w:val="left" w:pos="1134"/>
          <w:tab w:val="left" w:pos="4253"/>
          <w:tab w:val="left" w:pos="4395"/>
        </w:tabs>
        <w:spacing w:before="60" w:after="0" w:line="250" w:lineRule="auto"/>
        <w:ind w:left="4395" w:hanging="3544"/>
        <w:contextualSpacing/>
        <w:jc w:val="both"/>
        <w:rPr>
          <w:rFonts w:ascii="Arial" w:hAnsi="Arial" w:cs="Arial"/>
          <w:sz w:val="20"/>
        </w:rPr>
      </w:pPr>
      <w:r w:rsidRPr="00D82122">
        <w:rPr>
          <w:rFonts w:ascii="Arial" w:hAnsi="Arial" w:cs="Arial"/>
          <w:sz w:val="20"/>
        </w:rPr>
        <w:t xml:space="preserve">Tensión máxima del sistema: </w:t>
      </w:r>
      <w:r w:rsidRPr="00D82122">
        <w:rPr>
          <w:rFonts w:ascii="Arial" w:hAnsi="Arial" w:cs="Arial"/>
          <w:sz w:val="20"/>
        </w:rPr>
        <w:tab/>
        <w:t xml:space="preserve">245 kV </w:t>
      </w:r>
    </w:p>
    <w:p w14:paraId="1B3C027D" w14:textId="77777777" w:rsidR="00D82122" w:rsidRPr="00D82122" w:rsidRDefault="00D82122" w:rsidP="00D82122">
      <w:pPr>
        <w:numPr>
          <w:ilvl w:val="0"/>
          <w:numId w:val="282"/>
        </w:numPr>
        <w:tabs>
          <w:tab w:val="left" w:pos="1134"/>
          <w:tab w:val="left" w:pos="4253"/>
          <w:tab w:val="left" w:pos="4395"/>
        </w:tabs>
        <w:spacing w:before="60" w:after="0" w:line="250" w:lineRule="auto"/>
        <w:ind w:left="4395" w:hanging="3544"/>
        <w:contextualSpacing/>
        <w:jc w:val="both"/>
        <w:rPr>
          <w:rFonts w:ascii="Arial" w:hAnsi="Arial" w:cs="Arial"/>
          <w:sz w:val="20"/>
        </w:rPr>
      </w:pPr>
      <w:r w:rsidRPr="00D82122">
        <w:rPr>
          <w:rFonts w:ascii="Arial" w:hAnsi="Arial" w:cs="Arial"/>
          <w:sz w:val="20"/>
        </w:rPr>
        <w:t>Disposición de fases:</w:t>
      </w:r>
      <w:r w:rsidRPr="00D82122">
        <w:rPr>
          <w:rFonts w:ascii="Arial" w:hAnsi="Arial" w:cs="Arial"/>
          <w:sz w:val="20"/>
        </w:rPr>
        <w:tab/>
        <w:t>Tipo triangular.</w:t>
      </w:r>
    </w:p>
    <w:p w14:paraId="68383612" w14:textId="77777777" w:rsidR="00D82122" w:rsidRPr="00D82122" w:rsidRDefault="00D82122" w:rsidP="00D82122">
      <w:pPr>
        <w:numPr>
          <w:ilvl w:val="0"/>
          <w:numId w:val="282"/>
        </w:numPr>
        <w:tabs>
          <w:tab w:val="left" w:pos="1134"/>
          <w:tab w:val="left" w:pos="4253"/>
          <w:tab w:val="left" w:pos="4395"/>
        </w:tabs>
        <w:spacing w:before="60" w:after="0" w:line="250" w:lineRule="auto"/>
        <w:ind w:left="4395" w:hanging="3544"/>
        <w:contextualSpacing/>
        <w:jc w:val="both"/>
        <w:rPr>
          <w:rFonts w:ascii="Arial" w:hAnsi="Arial" w:cs="Arial"/>
          <w:sz w:val="20"/>
        </w:rPr>
      </w:pPr>
      <w:r w:rsidRPr="00D82122">
        <w:rPr>
          <w:rFonts w:ascii="Arial" w:hAnsi="Arial" w:cs="Arial"/>
          <w:sz w:val="20"/>
        </w:rPr>
        <w:t>Tipo de soportes:</w:t>
      </w:r>
      <w:r w:rsidRPr="00D82122">
        <w:rPr>
          <w:rFonts w:ascii="Arial" w:hAnsi="Arial" w:cs="Arial"/>
          <w:sz w:val="20"/>
        </w:rPr>
        <w:tab/>
        <w:t>Celosía autosoportada de acero galvanizado</w:t>
      </w:r>
    </w:p>
    <w:p w14:paraId="4F7F4760" w14:textId="77777777" w:rsidR="00D82122" w:rsidRPr="00D82122" w:rsidRDefault="00D82122" w:rsidP="00D82122">
      <w:pPr>
        <w:numPr>
          <w:ilvl w:val="0"/>
          <w:numId w:val="282"/>
        </w:numPr>
        <w:tabs>
          <w:tab w:val="left" w:pos="1134"/>
          <w:tab w:val="left" w:pos="4253"/>
          <w:tab w:val="left" w:pos="4395"/>
        </w:tabs>
        <w:spacing w:before="60" w:after="0" w:line="250" w:lineRule="auto"/>
        <w:ind w:left="4395" w:hanging="3544"/>
        <w:contextualSpacing/>
        <w:jc w:val="both"/>
        <w:rPr>
          <w:rFonts w:ascii="Arial" w:hAnsi="Arial" w:cs="Arial"/>
          <w:sz w:val="20"/>
        </w:rPr>
      </w:pPr>
      <w:r w:rsidRPr="00D82122">
        <w:rPr>
          <w:rFonts w:ascii="Arial" w:hAnsi="Arial" w:cs="Arial"/>
          <w:sz w:val="20"/>
        </w:rPr>
        <w:t>Tipo de conductor:</w:t>
      </w:r>
      <w:r w:rsidRPr="00D82122">
        <w:rPr>
          <w:rFonts w:ascii="Arial" w:hAnsi="Arial" w:cs="Arial"/>
          <w:sz w:val="20"/>
        </w:rPr>
        <w:tab/>
        <w:t>Se podrá utilizar ACSR, AAAC o ACAR.</w:t>
      </w:r>
    </w:p>
    <w:p w14:paraId="60E20ADC" w14:textId="77777777" w:rsidR="00D82122" w:rsidRPr="00D82122" w:rsidRDefault="00D82122" w:rsidP="00D82122">
      <w:pPr>
        <w:numPr>
          <w:ilvl w:val="0"/>
          <w:numId w:val="282"/>
        </w:numPr>
        <w:tabs>
          <w:tab w:val="left" w:pos="1134"/>
          <w:tab w:val="left" w:pos="4253"/>
          <w:tab w:val="left" w:pos="4395"/>
        </w:tabs>
        <w:spacing w:before="60" w:after="0" w:line="250" w:lineRule="auto"/>
        <w:ind w:left="4395" w:hanging="3544"/>
        <w:contextualSpacing/>
        <w:jc w:val="both"/>
        <w:rPr>
          <w:rFonts w:ascii="Arial" w:hAnsi="Arial" w:cs="Arial"/>
          <w:sz w:val="20"/>
        </w:rPr>
      </w:pPr>
      <w:r w:rsidRPr="00D82122">
        <w:rPr>
          <w:rFonts w:ascii="Arial" w:hAnsi="Arial" w:cs="Arial"/>
          <w:sz w:val="20"/>
        </w:rPr>
        <w:t>Número de conductores por fase:</w:t>
      </w:r>
      <w:r w:rsidRPr="00D82122">
        <w:rPr>
          <w:rFonts w:ascii="Arial" w:hAnsi="Arial" w:cs="Arial"/>
          <w:color w:val="FF0000"/>
          <w:sz w:val="20"/>
        </w:rPr>
        <w:tab/>
      </w:r>
      <w:r w:rsidRPr="00D82122">
        <w:rPr>
          <w:rFonts w:ascii="Arial" w:hAnsi="Arial" w:cs="Arial"/>
          <w:sz w:val="20"/>
        </w:rPr>
        <w:t xml:space="preserve">Mínimo uno (1). </w:t>
      </w:r>
    </w:p>
    <w:p w14:paraId="5AC783B8" w14:textId="77777777" w:rsidR="00D82122" w:rsidRPr="00D82122" w:rsidRDefault="00D82122" w:rsidP="00D82122">
      <w:pPr>
        <w:numPr>
          <w:ilvl w:val="0"/>
          <w:numId w:val="282"/>
        </w:numPr>
        <w:tabs>
          <w:tab w:val="left" w:pos="1134"/>
          <w:tab w:val="left" w:pos="4253"/>
          <w:tab w:val="left" w:pos="4395"/>
        </w:tabs>
        <w:spacing w:before="60" w:after="0" w:line="250" w:lineRule="auto"/>
        <w:ind w:left="4395" w:hanging="3544"/>
        <w:contextualSpacing/>
        <w:jc w:val="both"/>
        <w:rPr>
          <w:rFonts w:ascii="Arial" w:hAnsi="Arial" w:cs="Arial"/>
          <w:sz w:val="20"/>
        </w:rPr>
      </w:pPr>
      <w:r w:rsidRPr="00D82122">
        <w:rPr>
          <w:rFonts w:ascii="Arial" w:hAnsi="Arial" w:cs="Arial"/>
          <w:sz w:val="20"/>
        </w:rPr>
        <w:t>Cable de comunicación:</w:t>
      </w:r>
      <w:r w:rsidRPr="00D82122">
        <w:rPr>
          <w:rFonts w:ascii="Arial" w:hAnsi="Arial" w:cs="Arial"/>
          <w:sz w:val="20"/>
        </w:rPr>
        <w:tab/>
        <w:t>Un cable de fibra óptica tipo OPGW, de 24 fibras como mínimo.</w:t>
      </w:r>
    </w:p>
    <w:p w14:paraId="331515F7" w14:textId="77777777" w:rsidR="00D82122" w:rsidRPr="00D82122" w:rsidRDefault="00D82122" w:rsidP="00D82122">
      <w:pPr>
        <w:numPr>
          <w:ilvl w:val="0"/>
          <w:numId w:val="282"/>
        </w:numPr>
        <w:tabs>
          <w:tab w:val="left" w:pos="1134"/>
          <w:tab w:val="left" w:pos="4253"/>
          <w:tab w:val="left" w:pos="4395"/>
        </w:tabs>
        <w:spacing w:before="60" w:after="0" w:line="250" w:lineRule="auto"/>
        <w:ind w:left="4395" w:hanging="3544"/>
        <w:contextualSpacing/>
        <w:jc w:val="both"/>
        <w:rPr>
          <w:rFonts w:ascii="Arial" w:hAnsi="Arial" w:cs="Arial"/>
          <w:b/>
          <w:sz w:val="20"/>
          <w:szCs w:val="20"/>
          <w:u w:val="single"/>
        </w:rPr>
      </w:pPr>
      <w:r w:rsidRPr="00D82122">
        <w:rPr>
          <w:rFonts w:ascii="Arial" w:hAnsi="Arial" w:cs="Arial"/>
          <w:sz w:val="20"/>
        </w:rPr>
        <w:t>Altitud:</w:t>
      </w:r>
      <w:r w:rsidRPr="00D82122">
        <w:rPr>
          <w:rFonts w:ascii="Arial" w:hAnsi="Arial" w:cs="Arial"/>
          <w:sz w:val="20"/>
        </w:rPr>
        <w:tab/>
        <w:t>Mínima 14 msnm. Máxima 352 msnm.</w:t>
      </w:r>
    </w:p>
    <w:p w14:paraId="4AF882B1" w14:textId="77777777" w:rsidR="00D82122" w:rsidRPr="00D82122" w:rsidRDefault="00D82122" w:rsidP="00D82122">
      <w:pPr>
        <w:numPr>
          <w:ilvl w:val="3"/>
          <w:numId w:val="77"/>
        </w:numPr>
        <w:spacing w:before="120" w:after="200" w:line="250" w:lineRule="auto"/>
        <w:ind w:left="850" w:hanging="425"/>
        <w:rPr>
          <w:rFonts w:ascii="Arial" w:hAnsi="Arial" w:cs="Arial"/>
          <w:sz w:val="20"/>
          <w:lang w:val="pt-BR"/>
        </w:rPr>
      </w:pPr>
      <w:r w:rsidRPr="00D82122">
        <w:rPr>
          <w:rFonts w:ascii="Arial" w:hAnsi="Arial" w:cs="Arial"/>
          <w:b/>
          <w:sz w:val="20"/>
          <w:szCs w:val="20"/>
          <w:lang w:val="pt-BR"/>
        </w:rPr>
        <w:t>Variante L.T. 220 kV Zorritos – Machala (L-2280)</w:t>
      </w:r>
    </w:p>
    <w:p w14:paraId="3ABA9199" w14:textId="77777777" w:rsidR="00D82122" w:rsidRPr="00D82122" w:rsidRDefault="00D82122" w:rsidP="00D82122">
      <w:pPr>
        <w:numPr>
          <w:ilvl w:val="0"/>
          <w:numId w:val="282"/>
        </w:numPr>
        <w:tabs>
          <w:tab w:val="left" w:pos="1134"/>
          <w:tab w:val="left" w:pos="4253"/>
          <w:tab w:val="left" w:pos="4395"/>
        </w:tabs>
        <w:spacing w:before="60" w:after="0" w:line="250" w:lineRule="auto"/>
        <w:ind w:left="4395" w:hanging="3544"/>
        <w:contextualSpacing/>
        <w:jc w:val="both"/>
        <w:rPr>
          <w:rFonts w:ascii="Arial" w:hAnsi="Arial" w:cs="Arial"/>
          <w:sz w:val="20"/>
        </w:rPr>
      </w:pPr>
      <w:r w:rsidRPr="00D82122">
        <w:rPr>
          <w:rFonts w:ascii="Arial" w:hAnsi="Arial" w:cs="Arial"/>
          <w:sz w:val="20"/>
        </w:rPr>
        <w:t>Longitud aproximada:</w:t>
      </w:r>
      <w:r w:rsidRPr="00D82122">
        <w:rPr>
          <w:rFonts w:ascii="Arial" w:hAnsi="Arial" w:cs="Arial"/>
          <w:sz w:val="20"/>
        </w:rPr>
        <w:tab/>
        <w:t>7 km</w:t>
      </w:r>
    </w:p>
    <w:p w14:paraId="2270777F" w14:textId="77777777" w:rsidR="00D82122" w:rsidRPr="00D82122" w:rsidRDefault="00D82122" w:rsidP="00D82122">
      <w:pPr>
        <w:numPr>
          <w:ilvl w:val="0"/>
          <w:numId w:val="282"/>
        </w:numPr>
        <w:tabs>
          <w:tab w:val="left" w:pos="1134"/>
          <w:tab w:val="left" w:pos="4253"/>
          <w:tab w:val="left" w:pos="4395"/>
        </w:tabs>
        <w:spacing w:before="60" w:after="0" w:line="250" w:lineRule="auto"/>
        <w:ind w:left="4395" w:hanging="3544"/>
        <w:contextualSpacing/>
        <w:jc w:val="both"/>
        <w:rPr>
          <w:rFonts w:ascii="Arial" w:hAnsi="Arial" w:cs="Arial"/>
          <w:sz w:val="20"/>
        </w:rPr>
      </w:pPr>
      <w:r w:rsidRPr="00D82122">
        <w:rPr>
          <w:rFonts w:ascii="Arial" w:hAnsi="Arial" w:cs="Arial"/>
          <w:sz w:val="20"/>
        </w:rPr>
        <w:t>Número de ternas:</w:t>
      </w:r>
      <w:r w:rsidRPr="00D82122">
        <w:rPr>
          <w:rFonts w:ascii="Arial" w:hAnsi="Arial" w:cs="Arial"/>
          <w:sz w:val="20"/>
        </w:rPr>
        <w:tab/>
      </w:r>
      <w:r w:rsidRPr="00D82122">
        <w:rPr>
          <w:rFonts w:ascii="Arial" w:hAnsi="Arial" w:cs="Arial"/>
          <w:sz w:val="20"/>
        </w:rPr>
        <w:tab/>
        <w:t xml:space="preserve">Dos (2). </w:t>
      </w:r>
    </w:p>
    <w:p w14:paraId="4FA4FF9A" w14:textId="77777777" w:rsidR="00D82122" w:rsidRPr="00D82122" w:rsidRDefault="00D82122" w:rsidP="00D82122">
      <w:pPr>
        <w:numPr>
          <w:ilvl w:val="0"/>
          <w:numId w:val="282"/>
        </w:numPr>
        <w:tabs>
          <w:tab w:val="left" w:pos="1134"/>
          <w:tab w:val="left" w:pos="4253"/>
          <w:tab w:val="left" w:pos="4395"/>
        </w:tabs>
        <w:spacing w:before="60" w:after="0" w:line="250" w:lineRule="auto"/>
        <w:ind w:left="4395" w:hanging="3544"/>
        <w:contextualSpacing/>
        <w:jc w:val="both"/>
        <w:rPr>
          <w:rFonts w:ascii="Arial" w:hAnsi="Arial" w:cs="Arial"/>
          <w:sz w:val="20"/>
        </w:rPr>
      </w:pPr>
      <w:r w:rsidRPr="00D82122">
        <w:rPr>
          <w:rFonts w:ascii="Arial" w:hAnsi="Arial" w:cs="Arial"/>
          <w:sz w:val="20"/>
        </w:rPr>
        <w:t xml:space="preserve">Tensión nominal de operación: </w:t>
      </w:r>
      <w:r w:rsidRPr="00D82122">
        <w:rPr>
          <w:rFonts w:ascii="Arial" w:hAnsi="Arial" w:cs="Arial"/>
          <w:sz w:val="20"/>
        </w:rPr>
        <w:tab/>
      </w:r>
      <w:r w:rsidRPr="00D82122">
        <w:rPr>
          <w:rFonts w:ascii="Arial" w:hAnsi="Arial" w:cs="Arial"/>
          <w:sz w:val="20"/>
        </w:rPr>
        <w:tab/>
        <w:t>220 kV</w:t>
      </w:r>
    </w:p>
    <w:p w14:paraId="07EEA731" w14:textId="77777777" w:rsidR="00D82122" w:rsidRPr="00D82122" w:rsidRDefault="00D82122" w:rsidP="00D82122">
      <w:pPr>
        <w:numPr>
          <w:ilvl w:val="0"/>
          <w:numId w:val="282"/>
        </w:numPr>
        <w:tabs>
          <w:tab w:val="left" w:pos="1134"/>
          <w:tab w:val="left" w:pos="4253"/>
          <w:tab w:val="left" w:pos="4395"/>
        </w:tabs>
        <w:spacing w:before="60" w:after="0" w:line="250" w:lineRule="auto"/>
        <w:ind w:left="4395" w:hanging="3544"/>
        <w:contextualSpacing/>
        <w:jc w:val="both"/>
        <w:rPr>
          <w:rFonts w:ascii="Arial" w:hAnsi="Arial" w:cs="Arial"/>
          <w:sz w:val="20"/>
        </w:rPr>
      </w:pPr>
      <w:r w:rsidRPr="00D82122">
        <w:rPr>
          <w:rFonts w:ascii="Arial" w:hAnsi="Arial" w:cs="Arial"/>
          <w:sz w:val="20"/>
        </w:rPr>
        <w:t xml:space="preserve">Tensión máxima del sistema: </w:t>
      </w:r>
      <w:r w:rsidRPr="00D82122">
        <w:rPr>
          <w:rFonts w:ascii="Arial" w:hAnsi="Arial" w:cs="Arial"/>
          <w:sz w:val="20"/>
        </w:rPr>
        <w:tab/>
      </w:r>
      <w:r w:rsidRPr="00D82122">
        <w:rPr>
          <w:rFonts w:ascii="Arial" w:hAnsi="Arial" w:cs="Arial"/>
          <w:sz w:val="20"/>
        </w:rPr>
        <w:tab/>
        <w:t xml:space="preserve">245 kV </w:t>
      </w:r>
    </w:p>
    <w:p w14:paraId="6990BA05" w14:textId="77777777" w:rsidR="00D82122" w:rsidRPr="00D82122" w:rsidRDefault="00D82122" w:rsidP="00D82122">
      <w:pPr>
        <w:numPr>
          <w:ilvl w:val="0"/>
          <w:numId w:val="282"/>
        </w:numPr>
        <w:tabs>
          <w:tab w:val="left" w:pos="1134"/>
          <w:tab w:val="left" w:pos="4253"/>
          <w:tab w:val="left" w:pos="4395"/>
        </w:tabs>
        <w:spacing w:before="60" w:after="0" w:line="250" w:lineRule="auto"/>
        <w:ind w:left="4395" w:hanging="3544"/>
        <w:contextualSpacing/>
        <w:jc w:val="both"/>
        <w:rPr>
          <w:rFonts w:ascii="Arial" w:hAnsi="Arial" w:cs="Arial"/>
          <w:sz w:val="20"/>
        </w:rPr>
      </w:pPr>
      <w:r w:rsidRPr="00D82122">
        <w:rPr>
          <w:rFonts w:ascii="Arial" w:hAnsi="Arial" w:cs="Arial"/>
          <w:sz w:val="20"/>
        </w:rPr>
        <w:t>Disposición de fases:</w:t>
      </w:r>
      <w:r w:rsidRPr="00D82122">
        <w:rPr>
          <w:rFonts w:ascii="Arial" w:hAnsi="Arial" w:cs="Arial"/>
          <w:sz w:val="20"/>
        </w:rPr>
        <w:tab/>
        <w:t>Tipo vertical.</w:t>
      </w:r>
    </w:p>
    <w:p w14:paraId="703D4CFF" w14:textId="77777777" w:rsidR="00D82122" w:rsidRPr="00D82122" w:rsidRDefault="00D82122" w:rsidP="00D82122">
      <w:pPr>
        <w:numPr>
          <w:ilvl w:val="0"/>
          <w:numId w:val="282"/>
        </w:numPr>
        <w:tabs>
          <w:tab w:val="left" w:pos="1134"/>
          <w:tab w:val="left" w:pos="4253"/>
          <w:tab w:val="left" w:pos="4395"/>
        </w:tabs>
        <w:spacing w:before="60" w:after="0" w:line="250" w:lineRule="auto"/>
        <w:ind w:left="4395" w:hanging="3544"/>
        <w:contextualSpacing/>
        <w:jc w:val="both"/>
        <w:rPr>
          <w:rFonts w:ascii="Arial" w:hAnsi="Arial" w:cs="Arial"/>
          <w:sz w:val="20"/>
        </w:rPr>
      </w:pPr>
      <w:r w:rsidRPr="00D82122">
        <w:rPr>
          <w:rFonts w:ascii="Arial" w:hAnsi="Arial" w:cs="Arial"/>
          <w:sz w:val="20"/>
        </w:rPr>
        <w:t>Tipo de soportes:</w:t>
      </w:r>
      <w:r w:rsidRPr="00D82122">
        <w:rPr>
          <w:rFonts w:ascii="Arial" w:hAnsi="Arial" w:cs="Arial"/>
          <w:sz w:val="20"/>
        </w:rPr>
        <w:tab/>
      </w:r>
      <w:r w:rsidRPr="00D82122">
        <w:rPr>
          <w:rFonts w:ascii="Arial" w:hAnsi="Arial" w:cs="Arial"/>
          <w:sz w:val="20"/>
        </w:rPr>
        <w:tab/>
      </w:r>
      <w:r w:rsidRPr="00D82122">
        <w:rPr>
          <w:rFonts w:ascii="Arial" w:hAnsi="Arial" w:cs="Arial"/>
          <w:sz w:val="20"/>
        </w:rPr>
        <w:tab/>
        <w:t>Celosía autosoportada de acero galvanizado.</w:t>
      </w:r>
    </w:p>
    <w:p w14:paraId="7ABFC426" w14:textId="77777777" w:rsidR="00D82122" w:rsidRPr="00D82122" w:rsidRDefault="00D82122" w:rsidP="00D82122">
      <w:pPr>
        <w:numPr>
          <w:ilvl w:val="0"/>
          <w:numId w:val="282"/>
        </w:numPr>
        <w:tabs>
          <w:tab w:val="left" w:pos="1134"/>
          <w:tab w:val="left" w:pos="4253"/>
          <w:tab w:val="left" w:pos="4395"/>
        </w:tabs>
        <w:spacing w:before="60" w:after="0" w:line="250" w:lineRule="auto"/>
        <w:ind w:left="4395" w:hanging="3544"/>
        <w:contextualSpacing/>
        <w:jc w:val="both"/>
        <w:rPr>
          <w:rFonts w:ascii="Arial" w:hAnsi="Arial" w:cs="Arial"/>
          <w:sz w:val="20"/>
        </w:rPr>
      </w:pPr>
      <w:r w:rsidRPr="00D82122">
        <w:rPr>
          <w:rFonts w:ascii="Arial" w:hAnsi="Arial" w:cs="Arial"/>
          <w:sz w:val="20"/>
        </w:rPr>
        <w:t>Tipo de conductor:</w:t>
      </w:r>
      <w:r w:rsidRPr="00D82122">
        <w:rPr>
          <w:rFonts w:ascii="Arial" w:hAnsi="Arial" w:cs="Arial"/>
          <w:sz w:val="20"/>
        </w:rPr>
        <w:tab/>
      </w:r>
      <w:r w:rsidRPr="00D82122">
        <w:rPr>
          <w:rFonts w:ascii="Arial" w:hAnsi="Arial" w:cs="Arial"/>
          <w:sz w:val="20"/>
        </w:rPr>
        <w:tab/>
        <w:t>(*)</w:t>
      </w:r>
    </w:p>
    <w:p w14:paraId="29D4ED34" w14:textId="77777777" w:rsidR="00D82122" w:rsidRPr="00D82122" w:rsidRDefault="00D82122" w:rsidP="00D82122">
      <w:pPr>
        <w:numPr>
          <w:ilvl w:val="0"/>
          <w:numId w:val="282"/>
        </w:numPr>
        <w:tabs>
          <w:tab w:val="left" w:pos="1134"/>
          <w:tab w:val="left" w:pos="4253"/>
          <w:tab w:val="left" w:pos="4395"/>
        </w:tabs>
        <w:spacing w:before="60" w:after="0" w:line="250" w:lineRule="auto"/>
        <w:ind w:left="4395" w:hanging="3544"/>
        <w:contextualSpacing/>
        <w:jc w:val="both"/>
        <w:rPr>
          <w:rFonts w:ascii="Arial" w:hAnsi="Arial" w:cs="Arial"/>
          <w:sz w:val="20"/>
        </w:rPr>
      </w:pPr>
      <w:r w:rsidRPr="00D82122">
        <w:rPr>
          <w:rFonts w:ascii="Arial" w:hAnsi="Arial" w:cs="Arial"/>
          <w:sz w:val="20"/>
        </w:rPr>
        <w:t>Número de conductores por fase:</w:t>
      </w:r>
      <w:r w:rsidRPr="00D82122">
        <w:rPr>
          <w:rFonts w:ascii="Arial" w:hAnsi="Arial" w:cs="Arial"/>
          <w:sz w:val="20"/>
        </w:rPr>
        <w:tab/>
      </w:r>
      <w:r w:rsidRPr="00D82122">
        <w:rPr>
          <w:rFonts w:ascii="Arial" w:hAnsi="Arial" w:cs="Arial"/>
          <w:sz w:val="20"/>
        </w:rPr>
        <w:tab/>
        <w:t xml:space="preserve">1 (*) </w:t>
      </w:r>
    </w:p>
    <w:p w14:paraId="689CA00E" w14:textId="77777777" w:rsidR="00D82122" w:rsidRPr="00D82122" w:rsidRDefault="00D82122" w:rsidP="00D82122">
      <w:pPr>
        <w:numPr>
          <w:ilvl w:val="0"/>
          <w:numId w:val="282"/>
        </w:numPr>
        <w:tabs>
          <w:tab w:val="left" w:pos="1134"/>
          <w:tab w:val="left" w:pos="4253"/>
          <w:tab w:val="left" w:pos="4395"/>
        </w:tabs>
        <w:spacing w:before="60" w:after="0" w:line="250" w:lineRule="auto"/>
        <w:ind w:left="4395" w:hanging="3544"/>
        <w:contextualSpacing/>
        <w:jc w:val="both"/>
        <w:rPr>
          <w:rFonts w:ascii="Arial" w:hAnsi="Arial" w:cs="Arial"/>
          <w:sz w:val="20"/>
        </w:rPr>
      </w:pPr>
      <w:r w:rsidRPr="00D82122">
        <w:rPr>
          <w:rFonts w:ascii="Arial" w:hAnsi="Arial" w:cs="Arial"/>
          <w:sz w:val="20"/>
        </w:rPr>
        <w:t>Cable de guarda:</w:t>
      </w:r>
      <w:r w:rsidRPr="00D82122">
        <w:rPr>
          <w:rFonts w:ascii="Arial" w:hAnsi="Arial" w:cs="Arial"/>
          <w:sz w:val="20"/>
        </w:rPr>
        <w:tab/>
      </w:r>
      <w:r w:rsidRPr="00D82122">
        <w:rPr>
          <w:rFonts w:ascii="Arial" w:hAnsi="Arial" w:cs="Arial"/>
          <w:sz w:val="20"/>
        </w:rPr>
        <w:tab/>
        <w:t>No tiene (*)</w:t>
      </w:r>
    </w:p>
    <w:p w14:paraId="5BB533D1" w14:textId="77777777" w:rsidR="00D82122" w:rsidRPr="00D82122" w:rsidRDefault="00D82122" w:rsidP="00D82122">
      <w:pPr>
        <w:numPr>
          <w:ilvl w:val="0"/>
          <w:numId w:val="282"/>
        </w:numPr>
        <w:tabs>
          <w:tab w:val="left" w:pos="1134"/>
          <w:tab w:val="left" w:pos="4253"/>
          <w:tab w:val="left" w:pos="4395"/>
        </w:tabs>
        <w:spacing w:before="60" w:after="0" w:line="250" w:lineRule="auto"/>
        <w:ind w:left="4395" w:hanging="3544"/>
        <w:contextualSpacing/>
        <w:jc w:val="both"/>
        <w:rPr>
          <w:rFonts w:ascii="Arial" w:hAnsi="Arial" w:cs="Arial"/>
          <w:sz w:val="20"/>
        </w:rPr>
      </w:pPr>
      <w:r w:rsidRPr="00D82122">
        <w:rPr>
          <w:rFonts w:ascii="Arial" w:hAnsi="Arial" w:cs="Arial"/>
          <w:sz w:val="20"/>
        </w:rPr>
        <w:t>Altitud:</w:t>
      </w:r>
      <w:r w:rsidRPr="00D82122">
        <w:rPr>
          <w:rFonts w:ascii="Arial" w:hAnsi="Arial" w:cs="Arial"/>
          <w:sz w:val="20"/>
        </w:rPr>
        <w:tab/>
      </w:r>
      <w:r w:rsidRPr="00D82122">
        <w:rPr>
          <w:rFonts w:ascii="Arial" w:hAnsi="Arial" w:cs="Arial"/>
          <w:sz w:val="20"/>
        </w:rPr>
        <w:tab/>
        <w:t>Mínima 30 msnm</w:t>
      </w:r>
    </w:p>
    <w:p w14:paraId="5191C6FF" w14:textId="77777777" w:rsidR="00D82122" w:rsidRPr="00D82122" w:rsidRDefault="00D82122" w:rsidP="00D82122">
      <w:pPr>
        <w:spacing w:after="0" w:line="250" w:lineRule="auto"/>
        <w:ind w:left="4394"/>
        <w:jc w:val="both"/>
        <w:rPr>
          <w:rFonts w:ascii="Arial" w:hAnsi="Arial" w:cs="Arial"/>
          <w:sz w:val="20"/>
        </w:rPr>
      </w:pPr>
      <w:r w:rsidRPr="00D82122">
        <w:rPr>
          <w:rFonts w:ascii="Arial" w:hAnsi="Arial" w:cs="Arial"/>
          <w:sz w:val="20"/>
        </w:rPr>
        <w:t>Máxima 51 msnm</w:t>
      </w:r>
    </w:p>
    <w:p w14:paraId="608BF7F5" w14:textId="77777777" w:rsidR="00D82122" w:rsidRPr="00D82122" w:rsidRDefault="00D82122" w:rsidP="00D82122">
      <w:pPr>
        <w:spacing w:before="120" w:after="0" w:line="250" w:lineRule="auto"/>
        <w:ind w:left="1134" w:hanging="283"/>
        <w:rPr>
          <w:rFonts w:ascii="Arial" w:hAnsi="Arial" w:cs="Arial"/>
          <w:sz w:val="16"/>
          <w:szCs w:val="20"/>
        </w:rPr>
      </w:pPr>
      <w:r w:rsidRPr="00D82122">
        <w:rPr>
          <w:rFonts w:ascii="Arial" w:hAnsi="Arial" w:cs="Arial"/>
          <w:sz w:val="16"/>
          <w:szCs w:val="20"/>
        </w:rPr>
        <w:t>(*)</w:t>
      </w:r>
      <w:r w:rsidRPr="00D82122">
        <w:rPr>
          <w:rFonts w:ascii="Arial" w:hAnsi="Arial" w:cs="Arial"/>
          <w:sz w:val="16"/>
          <w:szCs w:val="20"/>
        </w:rPr>
        <w:tab/>
        <w:t>Igual al considerado en el diseño de la línea existente (L-2280):</w:t>
      </w:r>
    </w:p>
    <w:p w14:paraId="74B44B3E" w14:textId="77777777" w:rsidR="00D82122" w:rsidRPr="00D82122" w:rsidRDefault="00D82122" w:rsidP="00D82122">
      <w:pPr>
        <w:numPr>
          <w:ilvl w:val="0"/>
          <w:numId w:val="247"/>
        </w:numPr>
        <w:spacing w:after="0" w:line="250" w:lineRule="auto"/>
        <w:ind w:left="1418" w:hanging="284"/>
        <w:contextualSpacing/>
        <w:jc w:val="both"/>
        <w:rPr>
          <w:rFonts w:ascii="Arial" w:hAnsi="Arial" w:cs="Arial"/>
          <w:sz w:val="16"/>
          <w:szCs w:val="20"/>
        </w:rPr>
      </w:pPr>
      <w:r w:rsidRPr="00D82122">
        <w:rPr>
          <w:rFonts w:ascii="Arial" w:hAnsi="Arial" w:cs="Arial"/>
          <w:sz w:val="16"/>
          <w:szCs w:val="20"/>
        </w:rPr>
        <w:t>Conductor de ACAR 608 mm², línea de simple terna con un conductor por fase.</w:t>
      </w:r>
    </w:p>
    <w:p w14:paraId="43B7702D" w14:textId="77777777" w:rsidR="00D82122" w:rsidRPr="00D82122" w:rsidRDefault="00D82122" w:rsidP="00D82122">
      <w:pPr>
        <w:numPr>
          <w:ilvl w:val="0"/>
          <w:numId w:val="247"/>
        </w:numPr>
        <w:spacing w:after="0" w:line="250" w:lineRule="auto"/>
        <w:ind w:left="1418" w:hanging="284"/>
        <w:contextualSpacing/>
        <w:jc w:val="both"/>
        <w:rPr>
          <w:rFonts w:ascii="Arial" w:hAnsi="Arial" w:cs="Arial"/>
          <w:sz w:val="20"/>
        </w:rPr>
      </w:pPr>
      <w:r w:rsidRPr="00D82122">
        <w:rPr>
          <w:rFonts w:ascii="Arial" w:hAnsi="Arial" w:cs="Arial"/>
          <w:sz w:val="16"/>
          <w:szCs w:val="20"/>
        </w:rPr>
        <w:t>La variante alojará dos cables de fibra óptica tipo ADSS similar al existente en la línea L-2280.</w:t>
      </w:r>
    </w:p>
    <w:bookmarkEnd w:id="99"/>
    <w:p w14:paraId="5D8FB190" w14:textId="77777777" w:rsidR="00E654B4" w:rsidRPr="00E654B4" w:rsidRDefault="00E654B4" w:rsidP="000972BE">
      <w:pPr>
        <w:numPr>
          <w:ilvl w:val="0"/>
          <w:numId w:val="32"/>
        </w:numPr>
        <w:spacing w:before="240" w:after="120" w:line="250" w:lineRule="auto"/>
        <w:ind w:left="426"/>
        <w:rPr>
          <w:rFonts w:ascii="Arial" w:hAnsi="Arial" w:cs="Arial"/>
          <w:b/>
          <w:sz w:val="20"/>
          <w:szCs w:val="20"/>
        </w:rPr>
      </w:pPr>
      <w:r w:rsidRPr="00E654B4">
        <w:rPr>
          <w:rFonts w:ascii="Arial" w:hAnsi="Arial" w:cs="Arial"/>
          <w:b/>
          <w:sz w:val="20"/>
          <w:szCs w:val="20"/>
        </w:rPr>
        <w:lastRenderedPageBreak/>
        <w:t>ALCANCES DE LAS LABORES DE LA EMPRESA SUPERVISORA</w:t>
      </w:r>
    </w:p>
    <w:p w14:paraId="6C9BC4BD" w14:textId="77777777" w:rsidR="00E654B4" w:rsidRPr="00E654B4" w:rsidRDefault="00E654B4" w:rsidP="00E654B4">
      <w:pPr>
        <w:spacing w:before="120" w:after="0" w:line="250" w:lineRule="auto"/>
        <w:ind w:left="426"/>
        <w:jc w:val="both"/>
        <w:rPr>
          <w:rFonts w:ascii="Arial" w:hAnsi="Arial" w:cs="Arial"/>
          <w:sz w:val="20"/>
          <w:szCs w:val="20"/>
        </w:rPr>
      </w:pPr>
      <w:r w:rsidRPr="00E654B4">
        <w:rPr>
          <w:rFonts w:ascii="Arial" w:hAnsi="Arial" w:cs="Arial"/>
          <w:sz w:val="20"/>
          <w:szCs w:val="20"/>
        </w:rPr>
        <w:t>La Empresa Supervisora tendrá a su cargo la función de supervisión del Proyecto, en el marco del Contrato de Concesión y normas aplicables, durante las etapas de diseño, construcción, pruebas y puesta en servicio del Proyecto.</w:t>
      </w:r>
    </w:p>
    <w:p w14:paraId="2ED7884A" w14:textId="77777777" w:rsidR="00E654B4" w:rsidRPr="00E654B4" w:rsidRDefault="00E654B4" w:rsidP="00E654B4">
      <w:pPr>
        <w:spacing w:before="60" w:after="0" w:line="250" w:lineRule="auto"/>
        <w:ind w:left="425"/>
        <w:jc w:val="both"/>
        <w:rPr>
          <w:rFonts w:ascii="Arial" w:hAnsi="Arial" w:cs="Arial"/>
          <w:sz w:val="20"/>
          <w:szCs w:val="20"/>
        </w:rPr>
      </w:pPr>
      <w:r w:rsidRPr="00E654B4">
        <w:rPr>
          <w:rFonts w:ascii="Arial" w:hAnsi="Arial" w:cs="Arial"/>
          <w:sz w:val="20"/>
          <w:szCs w:val="20"/>
        </w:rPr>
        <w:t xml:space="preserve">Las labores de Supervisión tienen por objeto que el Proyecto cumpla con lo siguiente: </w:t>
      </w:r>
    </w:p>
    <w:p w14:paraId="1D943BA7" w14:textId="77777777" w:rsidR="00E654B4" w:rsidRPr="00CD487E" w:rsidRDefault="00E654B4" w:rsidP="00E654B4">
      <w:pPr>
        <w:spacing w:before="60" w:after="0" w:line="250" w:lineRule="auto"/>
        <w:ind w:left="851" w:hanging="425"/>
        <w:jc w:val="both"/>
        <w:rPr>
          <w:rFonts w:ascii="Arial" w:hAnsi="Arial" w:cs="Arial"/>
          <w:sz w:val="20"/>
          <w:szCs w:val="20"/>
        </w:rPr>
      </w:pPr>
      <w:r w:rsidRPr="00E654B4">
        <w:rPr>
          <w:rFonts w:ascii="Arial" w:hAnsi="Arial" w:cs="Arial"/>
          <w:sz w:val="20"/>
          <w:szCs w:val="20"/>
        </w:rPr>
        <w:t>a.</w:t>
      </w:r>
      <w:r w:rsidRPr="00E654B4">
        <w:rPr>
          <w:rFonts w:ascii="Arial" w:hAnsi="Arial" w:cs="Arial"/>
          <w:sz w:val="20"/>
          <w:szCs w:val="20"/>
        </w:rPr>
        <w:tab/>
        <w:t xml:space="preserve">Que la Ingeniería </w:t>
      </w:r>
      <w:r w:rsidR="002E1927" w:rsidRPr="00E654B4">
        <w:rPr>
          <w:rFonts w:ascii="Arial" w:hAnsi="Arial" w:cs="Arial"/>
          <w:sz w:val="20"/>
          <w:szCs w:val="20"/>
        </w:rPr>
        <w:t>Definitiva,</w:t>
      </w:r>
      <w:r w:rsidRPr="00E654B4">
        <w:rPr>
          <w:rFonts w:ascii="Arial" w:hAnsi="Arial" w:cs="Arial"/>
          <w:sz w:val="20"/>
          <w:szCs w:val="20"/>
        </w:rPr>
        <w:t xml:space="preserve"> así como la Ingeniería a Nivel de Obra, correspondan a los alcances especificados en el </w:t>
      </w:r>
      <w:r w:rsidRPr="00CD487E">
        <w:rPr>
          <w:rFonts w:ascii="Arial" w:hAnsi="Arial" w:cs="Arial"/>
          <w:sz w:val="20"/>
          <w:szCs w:val="20"/>
        </w:rPr>
        <w:t>Anexo Nº 1 del Contrato.</w:t>
      </w:r>
    </w:p>
    <w:p w14:paraId="5AC1350E" w14:textId="77777777" w:rsidR="00E654B4" w:rsidRPr="00CD487E" w:rsidRDefault="00E654B4" w:rsidP="00E654B4">
      <w:pPr>
        <w:spacing w:before="40" w:after="0" w:line="250" w:lineRule="auto"/>
        <w:ind w:left="850" w:hanging="425"/>
        <w:jc w:val="both"/>
        <w:rPr>
          <w:rFonts w:ascii="Arial" w:hAnsi="Arial" w:cs="Arial"/>
          <w:sz w:val="20"/>
          <w:szCs w:val="20"/>
        </w:rPr>
      </w:pPr>
      <w:r w:rsidRPr="00CD487E">
        <w:rPr>
          <w:rFonts w:ascii="Arial" w:hAnsi="Arial" w:cs="Arial"/>
          <w:sz w:val="20"/>
          <w:szCs w:val="20"/>
        </w:rPr>
        <w:t>b.</w:t>
      </w:r>
      <w:r w:rsidRPr="00CD487E">
        <w:rPr>
          <w:rFonts w:ascii="Arial" w:hAnsi="Arial" w:cs="Arial"/>
          <w:sz w:val="20"/>
          <w:szCs w:val="20"/>
        </w:rPr>
        <w:tab/>
        <w:t>Que el Suministro de los Equipos y Materiales, correspondan a los alcances especificados en el Anexo Nº 1 del Contrato, verificándose que se cumplan las especificaciones, requisitos mínimos y normas establecidas en el Contrato, así como en la buena práctica de la ingeniería.</w:t>
      </w:r>
    </w:p>
    <w:p w14:paraId="411D4D8D" w14:textId="77777777" w:rsidR="00E654B4" w:rsidRPr="00CD487E" w:rsidRDefault="00E654B4" w:rsidP="00E654B4">
      <w:pPr>
        <w:spacing w:before="40" w:after="0" w:line="250" w:lineRule="auto"/>
        <w:ind w:left="850" w:hanging="425"/>
        <w:jc w:val="both"/>
        <w:rPr>
          <w:rFonts w:ascii="Arial" w:hAnsi="Arial" w:cs="Arial"/>
          <w:sz w:val="20"/>
          <w:szCs w:val="20"/>
        </w:rPr>
      </w:pPr>
      <w:r w:rsidRPr="00CD487E">
        <w:rPr>
          <w:rFonts w:ascii="Arial" w:hAnsi="Arial" w:cs="Arial"/>
          <w:sz w:val="20"/>
          <w:szCs w:val="20"/>
        </w:rPr>
        <w:t>c.</w:t>
      </w:r>
      <w:r w:rsidRPr="00CD487E">
        <w:rPr>
          <w:rFonts w:ascii="Arial" w:hAnsi="Arial" w:cs="Arial"/>
          <w:sz w:val="20"/>
          <w:szCs w:val="20"/>
        </w:rPr>
        <w:tab/>
        <w:t>Que la construcción y pruebas del Proyecto, correspondan a los alcances establecidos en el Anexo Nº 1 del Contrato y el Anexo Nº 2 del Contrato, respectivamente.</w:t>
      </w:r>
    </w:p>
    <w:p w14:paraId="1C34F08B" w14:textId="77777777" w:rsidR="00E654B4" w:rsidRPr="00CD487E" w:rsidRDefault="00E654B4" w:rsidP="00E654B4">
      <w:pPr>
        <w:spacing w:before="40" w:after="0" w:line="250" w:lineRule="auto"/>
        <w:ind w:left="850" w:hanging="425"/>
        <w:jc w:val="both"/>
        <w:rPr>
          <w:rFonts w:ascii="Arial" w:hAnsi="Arial" w:cs="Arial"/>
          <w:sz w:val="20"/>
          <w:szCs w:val="20"/>
        </w:rPr>
      </w:pPr>
      <w:r w:rsidRPr="00CD487E">
        <w:rPr>
          <w:rFonts w:ascii="Arial" w:hAnsi="Arial" w:cs="Arial"/>
          <w:sz w:val="20"/>
          <w:szCs w:val="20"/>
        </w:rPr>
        <w:t>d.</w:t>
      </w:r>
      <w:r w:rsidRPr="00CD487E">
        <w:rPr>
          <w:rFonts w:ascii="Arial" w:hAnsi="Arial" w:cs="Arial"/>
          <w:sz w:val="20"/>
          <w:szCs w:val="20"/>
        </w:rPr>
        <w:tab/>
        <w:t xml:space="preserve">Que </w:t>
      </w:r>
      <w:r w:rsidR="003023DE" w:rsidRPr="00CD487E">
        <w:rPr>
          <w:rFonts w:ascii="Arial" w:hAnsi="Arial" w:cs="Arial"/>
          <w:sz w:val="20"/>
          <w:szCs w:val="20"/>
        </w:rPr>
        <w:t>la construcción de las instalaciones se efectúe</w:t>
      </w:r>
      <w:r w:rsidRPr="00CD487E">
        <w:rPr>
          <w:rFonts w:ascii="Arial" w:hAnsi="Arial" w:cs="Arial"/>
          <w:sz w:val="20"/>
          <w:szCs w:val="20"/>
        </w:rPr>
        <w:t xml:space="preserve"> según los calendarios y cronogramas del Contrato.</w:t>
      </w:r>
    </w:p>
    <w:p w14:paraId="35FCC190" w14:textId="77777777" w:rsidR="00E654B4" w:rsidRPr="00E654B4" w:rsidRDefault="00E654B4" w:rsidP="00E654B4">
      <w:pPr>
        <w:spacing w:before="40" w:after="0" w:line="250" w:lineRule="auto"/>
        <w:ind w:left="850" w:hanging="425"/>
        <w:jc w:val="both"/>
        <w:rPr>
          <w:rFonts w:ascii="Arial" w:hAnsi="Arial" w:cs="Arial"/>
          <w:sz w:val="20"/>
          <w:szCs w:val="20"/>
        </w:rPr>
      </w:pPr>
      <w:r w:rsidRPr="00CD487E">
        <w:rPr>
          <w:rFonts w:ascii="Arial" w:hAnsi="Arial" w:cs="Arial"/>
          <w:sz w:val="20"/>
          <w:szCs w:val="20"/>
        </w:rPr>
        <w:t>e.</w:t>
      </w:r>
      <w:r w:rsidRPr="00CD487E">
        <w:rPr>
          <w:rFonts w:ascii="Arial" w:hAnsi="Arial" w:cs="Arial"/>
          <w:sz w:val="20"/>
          <w:szCs w:val="20"/>
        </w:rPr>
        <w:tab/>
        <w:t>Elaborará un informe de conformidad de la construcción del Proyecto</w:t>
      </w:r>
      <w:r w:rsidRPr="00E654B4">
        <w:rPr>
          <w:rFonts w:ascii="Arial" w:hAnsi="Arial" w:cs="Arial"/>
          <w:sz w:val="20"/>
          <w:szCs w:val="20"/>
        </w:rPr>
        <w:t>.</w:t>
      </w:r>
    </w:p>
    <w:p w14:paraId="3C9A8C93" w14:textId="77777777" w:rsidR="00E654B4" w:rsidRPr="00E654B4" w:rsidRDefault="00E654B4" w:rsidP="00E654B4">
      <w:pPr>
        <w:spacing w:before="120" w:after="0" w:line="250" w:lineRule="auto"/>
        <w:ind w:left="426"/>
        <w:jc w:val="both"/>
        <w:rPr>
          <w:rFonts w:ascii="Arial" w:hAnsi="Arial" w:cs="Arial"/>
          <w:sz w:val="20"/>
          <w:szCs w:val="20"/>
        </w:rPr>
      </w:pPr>
      <w:r w:rsidRPr="00E654B4">
        <w:rPr>
          <w:rFonts w:ascii="Arial" w:hAnsi="Arial" w:cs="Arial"/>
          <w:sz w:val="20"/>
          <w:szCs w:val="20"/>
        </w:rPr>
        <w:t xml:space="preserve">Sin ser limitativa, la relación de las actividades que serán desarrolladas por la Empresa Supervisora son las siguientes: </w:t>
      </w:r>
    </w:p>
    <w:p w14:paraId="100FC663" w14:textId="77777777" w:rsidR="00E654B4" w:rsidRPr="00E654B4" w:rsidRDefault="00E654B4" w:rsidP="000972BE">
      <w:pPr>
        <w:numPr>
          <w:ilvl w:val="1"/>
          <w:numId w:val="32"/>
        </w:numPr>
        <w:spacing w:before="120" w:after="0" w:line="250" w:lineRule="auto"/>
        <w:ind w:left="992" w:hanging="567"/>
        <w:jc w:val="both"/>
        <w:rPr>
          <w:rFonts w:ascii="Arial" w:hAnsi="Arial" w:cs="Arial"/>
          <w:sz w:val="20"/>
          <w:szCs w:val="20"/>
          <w:u w:val="single"/>
        </w:rPr>
      </w:pPr>
      <w:r w:rsidRPr="00E654B4">
        <w:rPr>
          <w:rFonts w:ascii="Arial" w:hAnsi="Arial" w:cs="Arial"/>
          <w:sz w:val="20"/>
          <w:szCs w:val="20"/>
          <w:u w:val="single"/>
        </w:rPr>
        <w:t>Supervisión de los Estudios de Ingeniería</w:t>
      </w:r>
    </w:p>
    <w:p w14:paraId="483A756B" w14:textId="77777777" w:rsidR="00E654B4" w:rsidRPr="00E654B4" w:rsidRDefault="00E654B4" w:rsidP="00E654B4">
      <w:pPr>
        <w:spacing w:before="120" w:after="0" w:line="250" w:lineRule="auto"/>
        <w:ind w:left="993"/>
        <w:jc w:val="both"/>
        <w:rPr>
          <w:rFonts w:ascii="Arial" w:hAnsi="Arial" w:cs="Arial"/>
          <w:sz w:val="20"/>
          <w:szCs w:val="20"/>
        </w:rPr>
      </w:pPr>
      <w:r w:rsidRPr="00E654B4">
        <w:rPr>
          <w:rFonts w:ascii="Arial" w:hAnsi="Arial" w:cs="Arial"/>
          <w:sz w:val="20"/>
          <w:szCs w:val="20"/>
        </w:rPr>
        <w:t xml:space="preserve">Revisar y evaluar los estudios que elabore el Concesionario, los que deberán estar acordes con los alcances del Contrato. Tales estudios, entre otros, son los siguientes: </w:t>
      </w:r>
    </w:p>
    <w:p w14:paraId="05B75F38" w14:textId="77777777" w:rsidR="00E654B4" w:rsidRPr="00E654B4" w:rsidRDefault="00E654B4" w:rsidP="000972BE">
      <w:pPr>
        <w:numPr>
          <w:ilvl w:val="0"/>
          <w:numId w:val="25"/>
        </w:numPr>
        <w:spacing w:before="120" w:after="0" w:line="250" w:lineRule="auto"/>
        <w:ind w:left="1276" w:hanging="284"/>
        <w:jc w:val="both"/>
        <w:rPr>
          <w:rFonts w:ascii="Arial" w:hAnsi="Arial" w:cs="Arial"/>
          <w:sz w:val="20"/>
          <w:szCs w:val="20"/>
        </w:rPr>
      </w:pPr>
      <w:r w:rsidRPr="00E654B4">
        <w:rPr>
          <w:rFonts w:ascii="Arial" w:hAnsi="Arial" w:cs="Arial"/>
          <w:sz w:val="20"/>
          <w:szCs w:val="20"/>
        </w:rPr>
        <w:t>Ingeniería a nivel definitivo</w:t>
      </w:r>
    </w:p>
    <w:p w14:paraId="66CC968C" w14:textId="77777777" w:rsidR="00E654B4" w:rsidRPr="00E654B4" w:rsidRDefault="00E654B4" w:rsidP="000972BE">
      <w:pPr>
        <w:numPr>
          <w:ilvl w:val="0"/>
          <w:numId w:val="25"/>
        </w:numPr>
        <w:spacing w:before="60" w:after="0" w:line="250" w:lineRule="auto"/>
        <w:ind w:left="1276" w:hanging="284"/>
        <w:jc w:val="both"/>
        <w:rPr>
          <w:rFonts w:ascii="Arial" w:hAnsi="Arial" w:cs="Arial"/>
          <w:sz w:val="20"/>
          <w:szCs w:val="20"/>
        </w:rPr>
      </w:pPr>
      <w:r w:rsidRPr="00E654B4">
        <w:rPr>
          <w:rFonts w:ascii="Arial" w:hAnsi="Arial" w:cs="Arial"/>
          <w:sz w:val="20"/>
          <w:szCs w:val="20"/>
        </w:rPr>
        <w:t>Ingeniería conforme a obra</w:t>
      </w:r>
    </w:p>
    <w:p w14:paraId="51B86355" w14:textId="77777777" w:rsidR="00E654B4" w:rsidRPr="00E654B4" w:rsidRDefault="00E654B4" w:rsidP="000972BE">
      <w:pPr>
        <w:numPr>
          <w:ilvl w:val="1"/>
          <w:numId w:val="32"/>
        </w:numPr>
        <w:spacing w:before="120" w:after="0" w:line="250" w:lineRule="auto"/>
        <w:ind w:left="993" w:hanging="568"/>
        <w:jc w:val="both"/>
        <w:rPr>
          <w:rFonts w:ascii="Arial" w:hAnsi="Arial" w:cs="Arial"/>
          <w:sz w:val="20"/>
          <w:szCs w:val="20"/>
          <w:u w:val="single"/>
        </w:rPr>
      </w:pPr>
      <w:r w:rsidRPr="00E654B4">
        <w:rPr>
          <w:rFonts w:ascii="Arial" w:hAnsi="Arial" w:cs="Arial"/>
          <w:sz w:val="20"/>
          <w:szCs w:val="20"/>
          <w:u w:val="single"/>
        </w:rPr>
        <w:t>Supervisión de los Suministros</w:t>
      </w:r>
    </w:p>
    <w:p w14:paraId="29C791FE" w14:textId="77777777" w:rsidR="00E654B4" w:rsidRPr="00CD487E" w:rsidRDefault="00E654B4" w:rsidP="000972BE">
      <w:pPr>
        <w:numPr>
          <w:ilvl w:val="0"/>
          <w:numId w:val="25"/>
        </w:numPr>
        <w:spacing w:before="120" w:after="0" w:line="250" w:lineRule="auto"/>
        <w:ind w:left="1276" w:hanging="284"/>
        <w:jc w:val="both"/>
        <w:rPr>
          <w:rFonts w:ascii="Arial" w:hAnsi="Arial" w:cs="Arial"/>
          <w:sz w:val="20"/>
          <w:szCs w:val="20"/>
        </w:rPr>
      </w:pPr>
      <w:r w:rsidRPr="00CD487E">
        <w:rPr>
          <w:rFonts w:ascii="Arial" w:hAnsi="Arial" w:cs="Arial"/>
          <w:sz w:val="20"/>
          <w:szCs w:val="20"/>
        </w:rPr>
        <w:t>Verificación de los protocolos de prueba en fabrica (FAT).</w:t>
      </w:r>
    </w:p>
    <w:p w14:paraId="68387624" w14:textId="77777777" w:rsidR="00E654B4" w:rsidRPr="00CD487E" w:rsidRDefault="00E654B4" w:rsidP="000972BE">
      <w:pPr>
        <w:numPr>
          <w:ilvl w:val="0"/>
          <w:numId w:val="25"/>
        </w:numPr>
        <w:spacing w:before="60" w:after="0" w:line="250" w:lineRule="auto"/>
        <w:ind w:left="1276" w:hanging="283"/>
        <w:jc w:val="both"/>
        <w:rPr>
          <w:rFonts w:ascii="Arial" w:hAnsi="Arial" w:cs="Arial"/>
          <w:sz w:val="20"/>
          <w:szCs w:val="20"/>
        </w:rPr>
      </w:pPr>
      <w:r w:rsidRPr="00CD487E">
        <w:rPr>
          <w:rFonts w:ascii="Arial" w:hAnsi="Arial" w:cs="Arial"/>
          <w:sz w:val="20"/>
          <w:szCs w:val="20"/>
        </w:rPr>
        <w:t>Verificación de los protocolos de pruebas internas de operación (SAT).</w:t>
      </w:r>
    </w:p>
    <w:p w14:paraId="59193E1C" w14:textId="77777777" w:rsidR="00E654B4" w:rsidRPr="007F7B6A" w:rsidRDefault="00E654B4" w:rsidP="000972BE">
      <w:pPr>
        <w:numPr>
          <w:ilvl w:val="0"/>
          <w:numId w:val="25"/>
        </w:numPr>
        <w:spacing w:before="60" w:after="0" w:line="250" w:lineRule="auto"/>
        <w:ind w:left="1276" w:hanging="284"/>
        <w:jc w:val="both"/>
        <w:rPr>
          <w:rFonts w:ascii="Arial" w:hAnsi="Arial" w:cs="Arial"/>
          <w:sz w:val="20"/>
          <w:szCs w:val="20"/>
        </w:rPr>
      </w:pPr>
      <w:r w:rsidRPr="007F7B6A">
        <w:rPr>
          <w:rFonts w:ascii="Arial" w:hAnsi="Arial" w:cs="Arial"/>
          <w:sz w:val="20"/>
          <w:szCs w:val="20"/>
        </w:rPr>
        <w:t xml:space="preserve">Supervisar la calidad de los suministros y características técnicas del equipamiento, teniendo en cuenta, entre otros, lo establecido en la Cláusula 4.2 y en el Anexo Nº 1 del Contrato. </w:t>
      </w:r>
    </w:p>
    <w:p w14:paraId="38709BC1" w14:textId="77777777" w:rsidR="00E654B4" w:rsidRPr="00E654B4" w:rsidRDefault="00E654B4" w:rsidP="000972BE">
      <w:pPr>
        <w:numPr>
          <w:ilvl w:val="1"/>
          <w:numId w:val="32"/>
        </w:numPr>
        <w:spacing w:before="120" w:after="0" w:line="250" w:lineRule="auto"/>
        <w:ind w:left="993" w:hanging="568"/>
        <w:jc w:val="both"/>
        <w:rPr>
          <w:rFonts w:ascii="Arial" w:hAnsi="Arial" w:cs="Arial"/>
          <w:sz w:val="20"/>
          <w:szCs w:val="20"/>
          <w:u w:val="single"/>
        </w:rPr>
      </w:pPr>
      <w:r w:rsidRPr="00E654B4">
        <w:rPr>
          <w:rFonts w:ascii="Arial" w:hAnsi="Arial" w:cs="Arial"/>
          <w:sz w:val="20"/>
          <w:szCs w:val="20"/>
          <w:u w:val="single"/>
        </w:rPr>
        <w:t xml:space="preserve">Supervisión de la construcción del Proyecto </w:t>
      </w:r>
    </w:p>
    <w:p w14:paraId="5313FDF3" w14:textId="77777777" w:rsidR="00E654B4" w:rsidRPr="00E654B4" w:rsidRDefault="00E654B4" w:rsidP="00E654B4">
      <w:pPr>
        <w:spacing w:before="120" w:after="0" w:line="250" w:lineRule="auto"/>
        <w:ind w:left="993"/>
        <w:jc w:val="both"/>
        <w:rPr>
          <w:rFonts w:ascii="Arial" w:hAnsi="Arial" w:cs="Arial"/>
          <w:sz w:val="20"/>
          <w:szCs w:val="20"/>
        </w:rPr>
      </w:pPr>
      <w:r w:rsidRPr="00E654B4">
        <w:rPr>
          <w:rFonts w:ascii="Arial" w:hAnsi="Arial" w:cs="Arial"/>
          <w:sz w:val="20"/>
          <w:szCs w:val="20"/>
        </w:rPr>
        <w:t>Efectuar la supervisión de las actividades relacionadas con la construcción del Proyecto. A manera indicativa y sin ser limitativa se supervisará lo siguiente:</w:t>
      </w:r>
    </w:p>
    <w:p w14:paraId="41022E04" w14:textId="77777777" w:rsidR="00E654B4" w:rsidRPr="00E654B4" w:rsidRDefault="00E654B4" w:rsidP="000972BE">
      <w:pPr>
        <w:numPr>
          <w:ilvl w:val="0"/>
          <w:numId w:val="25"/>
        </w:numPr>
        <w:spacing w:before="120" w:after="0" w:line="250" w:lineRule="auto"/>
        <w:ind w:left="1276" w:hanging="284"/>
        <w:jc w:val="both"/>
        <w:rPr>
          <w:rFonts w:ascii="Arial" w:hAnsi="Arial" w:cs="Arial"/>
          <w:sz w:val="20"/>
          <w:szCs w:val="20"/>
        </w:rPr>
      </w:pPr>
      <w:r w:rsidRPr="00E654B4">
        <w:rPr>
          <w:rFonts w:ascii="Arial" w:hAnsi="Arial" w:cs="Arial"/>
          <w:sz w:val="20"/>
          <w:szCs w:val="20"/>
        </w:rPr>
        <w:t>Cumplimiento de los Cronogramas de Actividades para la Ejecución de las Obras y de los Cronogramas Valorizados.</w:t>
      </w:r>
    </w:p>
    <w:p w14:paraId="0BAC2806" w14:textId="77777777" w:rsidR="00E654B4" w:rsidRPr="00E654B4" w:rsidRDefault="00E654B4" w:rsidP="000972BE">
      <w:pPr>
        <w:numPr>
          <w:ilvl w:val="0"/>
          <w:numId w:val="25"/>
        </w:numPr>
        <w:spacing w:before="60" w:after="0" w:line="250" w:lineRule="auto"/>
        <w:ind w:left="1276" w:hanging="284"/>
        <w:jc w:val="both"/>
        <w:rPr>
          <w:rFonts w:ascii="Arial" w:hAnsi="Arial" w:cs="Arial"/>
          <w:sz w:val="20"/>
          <w:szCs w:val="20"/>
        </w:rPr>
      </w:pPr>
      <w:r w:rsidRPr="00E654B4">
        <w:rPr>
          <w:rFonts w:ascii="Arial" w:hAnsi="Arial" w:cs="Arial"/>
          <w:sz w:val="20"/>
          <w:szCs w:val="20"/>
        </w:rPr>
        <w:t>La calidad del material, equipos del sistema eléctrico y la calidad constructiva del Proyecto.</w:t>
      </w:r>
    </w:p>
    <w:p w14:paraId="6688161D" w14:textId="77777777" w:rsidR="00E654B4" w:rsidRPr="00E654B4" w:rsidRDefault="00E654B4" w:rsidP="000972BE">
      <w:pPr>
        <w:numPr>
          <w:ilvl w:val="0"/>
          <w:numId w:val="25"/>
        </w:numPr>
        <w:spacing w:before="60" w:after="0" w:line="250" w:lineRule="auto"/>
        <w:ind w:left="1276" w:hanging="284"/>
        <w:jc w:val="both"/>
        <w:rPr>
          <w:rFonts w:ascii="Arial" w:hAnsi="Arial" w:cs="Arial"/>
          <w:sz w:val="20"/>
          <w:szCs w:val="20"/>
        </w:rPr>
      </w:pPr>
      <w:r w:rsidRPr="00E654B4">
        <w:rPr>
          <w:rFonts w:ascii="Arial" w:hAnsi="Arial" w:cs="Arial"/>
          <w:sz w:val="20"/>
          <w:szCs w:val="20"/>
        </w:rPr>
        <w:t>La correcta construcción de las obras civiles (principalmente de las fundaciones), así como, la calidad de los suministros y materiales que para ello se utilicen.</w:t>
      </w:r>
    </w:p>
    <w:p w14:paraId="0DC54F9F" w14:textId="77777777" w:rsidR="00E654B4" w:rsidRPr="00E654B4" w:rsidRDefault="00E654B4" w:rsidP="000972BE">
      <w:pPr>
        <w:numPr>
          <w:ilvl w:val="0"/>
          <w:numId w:val="25"/>
        </w:numPr>
        <w:spacing w:before="60" w:after="0" w:line="250" w:lineRule="auto"/>
        <w:ind w:left="1276" w:hanging="284"/>
        <w:jc w:val="both"/>
        <w:rPr>
          <w:rFonts w:ascii="Arial" w:hAnsi="Arial" w:cs="Arial"/>
          <w:sz w:val="20"/>
          <w:szCs w:val="20"/>
        </w:rPr>
      </w:pPr>
      <w:r w:rsidRPr="00E654B4">
        <w:rPr>
          <w:rFonts w:ascii="Arial" w:hAnsi="Arial" w:cs="Arial"/>
          <w:sz w:val="20"/>
          <w:szCs w:val="20"/>
        </w:rPr>
        <w:t>La correcta ejecución del montaje del Proyecto.</w:t>
      </w:r>
    </w:p>
    <w:p w14:paraId="658C4E9E" w14:textId="77777777" w:rsidR="00E654B4" w:rsidRPr="00F26520" w:rsidRDefault="00E654B4" w:rsidP="000972BE">
      <w:pPr>
        <w:numPr>
          <w:ilvl w:val="0"/>
          <w:numId w:val="25"/>
        </w:numPr>
        <w:spacing w:before="60" w:after="0" w:line="250" w:lineRule="auto"/>
        <w:ind w:left="1276" w:hanging="283"/>
        <w:jc w:val="both"/>
        <w:rPr>
          <w:rFonts w:ascii="Arial" w:hAnsi="Arial" w:cs="Arial"/>
          <w:sz w:val="20"/>
          <w:szCs w:val="20"/>
        </w:rPr>
      </w:pPr>
      <w:r w:rsidRPr="00E654B4">
        <w:rPr>
          <w:rFonts w:ascii="Arial" w:hAnsi="Arial" w:cs="Arial"/>
          <w:sz w:val="20"/>
          <w:szCs w:val="20"/>
        </w:rPr>
        <w:t xml:space="preserve">Verificar el cumplimiento de las </w:t>
      </w:r>
      <w:r w:rsidRPr="00F26520">
        <w:rPr>
          <w:rFonts w:ascii="Arial" w:hAnsi="Arial" w:cs="Arial"/>
          <w:sz w:val="20"/>
          <w:szCs w:val="20"/>
        </w:rPr>
        <w:t>especificaciones técnicas del montaje a efectos que se cumpla lo establecido en el Anexo Nº 1 del Contrato.</w:t>
      </w:r>
    </w:p>
    <w:p w14:paraId="52B0E4A8" w14:textId="77777777" w:rsidR="00E654B4" w:rsidRPr="00F26520" w:rsidRDefault="00E654B4" w:rsidP="000972BE">
      <w:pPr>
        <w:numPr>
          <w:ilvl w:val="0"/>
          <w:numId w:val="25"/>
        </w:numPr>
        <w:spacing w:before="60" w:after="0" w:line="250" w:lineRule="auto"/>
        <w:ind w:left="1276" w:hanging="283"/>
        <w:jc w:val="both"/>
        <w:rPr>
          <w:rFonts w:ascii="Arial" w:hAnsi="Arial" w:cs="Arial"/>
          <w:sz w:val="20"/>
          <w:szCs w:val="20"/>
        </w:rPr>
      </w:pPr>
      <w:r w:rsidRPr="00F26520">
        <w:rPr>
          <w:rFonts w:ascii="Arial" w:hAnsi="Arial" w:cs="Arial"/>
          <w:sz w:val="20"/>
          <w:szCs w:val="20"/>
        </w:rPr>
        <w:t>El adecuado transporte, manipuleo y almacenamiento de los suministros y equipos.</w:t>
      </w:r>
    </w:p>
    <w:p w14:paraId="6740D207" w14:textId="77777777" w:rsidR="00E654B4" w:rsidRPr="00F26520" w:rsidRDefault="00E654B4" w:rsidP="000972BE">
      <w:pPr>
        <w:numPr>
          <w:ilvl w:val="0"/>
          <w:numId w:val="25"/>
        </w:numPr>
        <w:spacing w:before="60" w:after="0" w:line="250" w:lineRule="auto"/>
        <w:ind w:left="1276" w:hanging="283"/>
        <w:jc w:val="both"/>
        <w:rPr>
          <w:rFonts w:ascii="Arial" w:hAnsi="Arial" w:cs="Arial"/>
          <w:sz w:val="20"/>
          <w:szCs w:val="20"/>
        </w:rPr>
      </w:pPr>
      <w:r w:rsidRPr="00F26520">
        <w:rPr>
          <w:rFonts w:ascii="Arial" w:hAnsi="Arial" w:cs="Arial"/>
          <w:sz w:val="20"/>
          <w:szCs w:val="20"/>
        </w:rPr>
        <w:t>Verificará que la organización del contratista sea acorde a la envergadura del Proyecto, lo cual permita garantizar el cumplimiento de los procedimientos constructivos y de la seguridad de su personal.</w:t>
      </w:r>
    </w:p>
    <w:p w14:paraId="3CC63DF2" w14:textId="77777777" w:rsidR="00E654B4" w:rsidRPr="00F26520" w:rsidRDefault="00E654B4" w:rsidP="000972BE">
      <w:pPr>
        <w:numPr>
          <w:ilvl w:val="0"/>
          <w:numId w:val="25"/>
        </w:numPr>
        <w:spacing w:before="60" w:after="0" w:line="250" w:lineRule="auto"/>
        <w:ind w:left="1276" w:hanging="283"/>
        <w:jc w:val="both"/>
        <w:rPr>
          <w:rFonts w:ascii="Arial" w:hAnsi="Arial" w:cs="Arial"/>
          <w:sz w:val="20"/>
          <w:szCs w:val="20"/>
        </w:rPr>
      </w:pPr>
      <w:r w:rsidRPr="00F26520">
        <w:rPr>
          <w:rFonts w:ascii="Arial" w:hAnsi="Arial" w:cs="Arial"/>
          <w:sz w:val="20"/>
          <w:szCs w:val="20"/>
          <w:lang w:val="es-ES"/>
        </w:rPr>
        <w:t>Verificará</w:t>
      </w:r>
      <w:r w:rsidRPr="00F26520">
        <w:rPr>
          <w:rFonts w:ascii="Arial" w:hAnsi="Arial" w:cs="Arial"/>
          <w:sz w:val="20"/>
          <w:szCs w:val="20"/>
        </w:rPr>
        <w:t xml:space="preserve"> la </w:t>
      </w:r>
      <w:r w:rsidRPr="00F26520">
        <w:rPr>
          <w:rFonts w:ascii="Arial" w:hAnsi="Arial" w:cs="Arial"/>
          <w:sz w:val="20"/>
          <w:szCs w:val="20"/>
          <w:lang w:val="es-ES"/>
        </w:rPr>
        <w:t>experiencia y capacidades técnicas</w:t>
      </w:r>
      <w:r w:rsidRPr="00F26520">
        <w:rPr>
          <w:rFonts w:ascii="Arial" w:hAnsi="Arial" w:cs="Arial"/>
          <w:sz w:val="20"/>
          <w:szCs w:val="20"/>
        </w:rPr>
        <w:t xml:space="preserve"> de las empresas que </w:t>
      </w:r>
      <w:r w:rsidRPr="00F26520">
        <w:rPr>
          <w:rFonts w:ascii="Arial" w:hAnsi="Arial" w:cs="Arial"/>
          <w:sz w:val="20"/>
          <w:szCs w:val="20"/>
          <w:lang w:val="es-ES"/>
        </w:rPr>
        <w:t>el Concesionario</w:t>
      </w:r>
      <w:r w:rsidRPr="00F26520">
        <w:rPr>
          <w:rFonts w:ascii="Arial" w:hAnsi="Arial" w:cs="Arial"/>
          <w:sz w:val="20"/>
          <w:szCs w:val="20"/>
        </w:rPr>
        <w:t xml:space="preserve"> contrate para la construcción del Proyecto.</w:t>
      </w:r>
    </w:p>
    <w:p w14:paraId="1C4339DE" w14:textId="77777777" w:rsidR="00E654B4" w:rsidRPr="00F26520" w:rsidRDefault="00E654B4" w:rsidP="000972BE">
      <w:pPr>
        <w:numPr>
          <w:ilvl w:val="0"/>
          <w:numId w:val="25"/>
        </w:numPr>
        <w:spacing w:before="60" w:after="0" w:line="250" w:lineRule="auto"/>
        <w:ind w:left="1276" w:hanging="283"/>
        <w:jc w:val="both"/>
        <w:rPr>
          <w:rFonts w:ascii="Arial" w:hAnsi="Arial" w:cs="Arial"/>
          <w:sz w:val="20"/>
          <w:szCs w:val="20"/>
        </w:rPr>
      </w:pPr>
      <w:r w:rsidRPr="00F26520">
        <w:rPr>
          <w:rFonts w:ascii="Arial" w:hAnsi="Arial" w:cs="Arial"/>
          <w:sz w:val="20"/>
          <w:szCs w:val="20"/>
        </w:rPr>
        <w:lastRenderedPageBreak/>
        <w:t>Cumplimiento del Programa de Aseguramiento de Calidad a que se refiere la Cláusula 5.1</w:t>
      </w:r>
      <w:r w:rsidR="00762775">
        <w:rPr>
          <w:rFonts w:ascii="Arial" w:hAnsi="Arial" w:cs="Arial"/>
          <w:sz w:val="20"/>
          <w:szCs w:val="20"/>
        </w:rPr>
        <w:t>0</w:t>
      </w:r>
      <w:r w:rsidRPr="00F26520">
        <w:rPr>
          <w:rFonts w:ascii="Arial" w:hAnsi="Arial" w:cs="Arial"/>
          <w:sz w:val="20"/>
          <w:szCs w:val="20"/>
        </w:rPr>
        <w:t xml:space="preserve"> del Contrato.</w:t>
      </w:r>
    </w:p>
    <w:p w14:paraId="5A0FC207" w14:textId="77777777" w:rsidR="00E654B4" w:rsidRPr="00E654B4" w:rsidRDefault="00E654B4" w:rsidP="000972BE">
      <w:pPr>
        <w:numPr>
          <w:ilvl w:val="0"/>
          <w:numId w:val="25"/>
        </w:numPr>
        <w:spacing w:before="60" w:after="0" w:line="250" w:lineRule="auto"/>
        <w:ind w:left="1276" w:hanging="283"/>
        <w:jc w:val="both"/>
        <w:rPr>
          <w:rFonts w:ascii="Arial" w:hAnsi="Arial" w:cs="Arial"/>
          <w:sz w:val="20"/>
          <w:szCs w:val="20"/>
        </w:rPr>
      </w:pPr>
      <w:r w:rsidRPr="00F26520">
        <w:rPr>
          <w:rFonts w:ascii="Arial" w:hAnsi="Arial" w:cs="Arial"/>
          <w:sz w:val="20"/>
          <w:szCs w:val="20"/>
        </w:rPr>
        <w:t>Cumplimiento de las normas de protección ambiental y de seguridad en las obras revisando y autorizando los procedimientos</w:t>
      </w:r>
      <w:r w:rsidRPr="00E654B4">
        <w:rPr>
          <w:rFonts w:ascii="Arial" w:hAnsi="Arial" w:cs="Arial"/>
          <w:sz w:val="20"/>
          <w:szCs w:val="20"/>
        </w:rPr>
        <w:t xml:space="preserve"> de seguridad y protección ambiental.</w:t>
      </w:r>
    </w:p>
    <w:p w14:paraId="29937237" w14:textId="77777777" w:rsidR="00E654B4" w:rsidRPr="00E654B4" w:rsidRDefault="00E654B4" w:rsidP="00A53504">
      <w:pPr>
        <w:numPr>
          <w:ilvl w:val="0"/>
          <w:numId w:val="25"/>
        </w:numPr>
        <w:spacing w:before="60" w:after="200" w:line="250" w:lineRule="auto"/>
        <w:ind w:left="1276" w:hanging="283"/>
        <w:jc w:val="both"/>
        <w:rPr>
          <w:rFonts w:ascii="Arial" w:hAnsi="Arial" w:cs="Arial"/>
          <w:sz w:val="20"/>
          <w:szCs w:val="20"/>
        </w:rPr>
      </w:pPr>
      <w:r w:rsidRPr="00E654B4">
        <w:rPr>
          <w:rFonts w:ascii="Arial" w:hAnsi="Arial" w:cs="Arial"/>
          <w:sz w:val="20"/>
          <w:szCs w:val="20"/>
        </w:rPr>
        <w:t>La labor de la Empresa Supervisora no debe interferir en las atribuciones y responsabilidades del Inspector del Contrato.</w:t>
      </w:r>
    </w:p>
    <w:p w14:paraId="1891827F" w14:textId="77777777" w:rsidR="00E654B4" w:rsidRPr="00E654B4" w:rsidRDefault="00E654B4" w:rsidP="000972BE">
      <w:pPr>
        <w:numPr>
          <w:ilvl w:val="1"/>
          <w:numId w:val="32"/>
        </w:numPr>
        <w:spacing w:before="120" w:after="0" w:line="250" w:lineRule="auto"/>
        <w:ind w:left="993" w:hanging="568"/>
        <w:jc w:val="both"/>
        <w:rPr>
          <w:rFonts w:ascii="Arial" w:hAnsi="Arial" w:cs="Arial"/>
          <w:sz w:val="20"/>
          <w:szCs w:val="20"/>
          <w:u w:val="single"/>
        </w:rPr>
      </w:pPr>
      <w:r w:rsidRPr="00E654B4">
        <w:rPr>
          <w:rFonts w:ascii="Arial" w:hAnsi="Arial" w:cs="Arial"/>
          <w:sz w:val="20"/>
          <w:szCs w:val="20"/>
          <w:u w:val="single"/>
        </w:rPr>
        <w:t>Supervisión de las Pruebas</w:t>
      </w:r>
    </w:p>
    <w:p w14:paraId="214805CD" w14:textId="77777777" w:rsidR="00E654B4" w:rsidRPr="00E654B4" w:rsidRDefault="00E654B4" w:rsidP="000972BE">
      <w:pPr>
        <w:numPr>
          <w:ilvl w:val="0"/>
          <w:numId w:val="25"/>
        </w:numPr>
        <w:spacing w:before="120" w:after="0" w:line="250" w:lineRule="auto"/>
        <w:ind w:left="1276" w:hanging="284"/>
        <w:jc w:val="both"/>
        <w:rPr>
          <w:rFonts w:ascii="Arial" w:hAnsi="Arial" w:cs="Arial"/>
          <w:sz w:val="20"/>
          <w:szCs w:val="20"/>
        </w:rPr>
      </w:pPr>
      <w:r w:rsidRPr="00E654B4">
        <w:rPr>
          <w:rFonts w:ascii="Arial" w:hAnsi="Arial" w:cs="Arial"/>
          <w:sz w:val="20"/>
          <w:szCs w:val="20"/>
        </w:rPr>
        <w:t>Participar en las pruebas internas de operación.</w:t>
      </w:r>
    </w:p>
    <w:p w14:paraId="63133DC5" w14:textId="77777777" w:rsidR="00E654B4" w:rsidRPr="00F26520" w:rsidRDefault="00E654B4" w:rsidP="000972BE">
      <w:pPr>
        <w:numPr>
          <w:ilvl w:val="0"/>
          <w:numId w:val="25"/>
        </w:numPr>
        <w:spacing w:before="60" w:after="0" w:line="250" w:lineRule="auto"/>
        <w:ind w:left="1276" w:hanging="283"/>
        <w:jc w:val="both"/>
        <w:rPr>
          <w:rFonts w:ascii="Arial" w:hAnsi="Arial" w:cs="Arial"/>
          <w:sz w:val="20"/>
          <w:szCs w:val="20"/>
        </w:rPr>
      </w:pPr>
      <w:r w:rsidRPr="00E654B4">
        <w:rPr>
          <w:rFonts w:ascii="Arial" w:hAnsi="Arial" w:cs="Arial"/>
          <w:sz w:val="20"/>
          <w:szCs w:val="20"/>
        </w:rPr>
        <w:t xml:space="preserve">Participar en las pruebas de verificación del Proyecto establecidas en </w:t>
      </w:r>
      <w:r w:rsidRPr="00F26520">
        <w:rPr>
          <w:rFonts w:ascii="Arial" w:hAnsi="Arial" w:cs="Arial"/>
          <w:sz w:val="20"/>
          <w:szCs w:val="20"/>
        </w:rPr>
        <w:t>el Anexo Nº 2 del Contrato.</w:t>
      </w:r>
    </w:p>
    <w:p w14:paraId="7435A686" w14:textId="77777777" w:rsidR="00E654B4" w:rsidRPr="00F26520" w:rsidRDefault="00E654B4" w:rsidP="000972BE">
      <w:pPr>
        <w:numPr>
          <w:ilvl w:val="0"/>
          <w:numId w:val="32"/>
        </w:numPr>
        <w:spacing w:before="240" w:after="120" w:line="250" w:lineRule="auto"/>
        <w:ind w:left="426"/>
        <w:rPr>
          <w:rFonts w:ascii="Arial" w:hAnsi="Arial" w:cs="Arial"/>
          <w:b/>
          <w:sz w:val="20"/>
          <w:szCs w:val="20"/>
        </w:rPr>
      </w:pPr>
      <w:r w:rsidRPr="00F26520">
        <w:rPr>
          <w:rFonts w:ascii="Arial" w:hAnsi="Arial" w:cs="Arial"/>
          <w:b/>
          <w:sz w:val="20"/>
          <w:szCs w:val="20"/>
        </w:rPr>
        <w:t xml:space="preserve">CALIFICACIONES DEL PERSONAL DE LA EMPRESA SUPERVISORA </w:t>
      </w:r>
    </w:p>
    <w:p w14:paraId="49425B77" w14:textId="77777777" w:rsidR="00E654B4" w:rsidRPr="00E654B4" w:rsidRDefault="00E654B4" w:rsidP="00E654B4">
      <w:pPr>
        <w:spacing w:before="120" w:after="0" w:line="250" w:lineRule="auto"/>
        <w:ind w:left="426"/>
        <w:jc w:val="both"/>
        <w:rPr>
          <w:rFonts w:ascii="Arial" w:hAnsi="Arial" w:cs="Arial"/>
          <w:sz w:val="20"/>
          <w:szCs w:val="20"/>
        </w:rPr>
      </w:pPr>
      <w:r w:rsidRPr="00E654B4">
        <w:rPr>
          <w:rFonts w:ascii="Arial" w:hAnsi="Arial" w:cs="Arial"/>
          <w:sz w:val="20"/>
          <w:szCs w:val="20"/>
        </w:rPr>
        <w:t xml:space="preserve">Los profesionales requeridos para la labor de Supervisión deben estar colegiados y habilitados en el ejercicio profesional en el Perú. El perfil de cada profesional, sin ser limitativo, es el siguiente: </w:t>
      </w:r>
    </w:p>
    <w:p w14:paraId="11BBB694" w14:textId="77777777" w:rsidR="00E654B4" w:rsidRPr="00E654B4" w:rsidRDefault="00E654B4" w:rsidP="000972BE">
      <w:pPr>
        <w:numPr>
          <w:ilvl w:val="0"/>
          <w:numId w:val="25"/>
        </w:numPr>
        <w:spacing w:before="120" w:after="0" w:line="250" w:lineRule="auto"/>
        <w:ind w:left="709" w:hanging="284"/>
        <w:jc w:val="both"/>
        <w:rPr>
          <w:rFonts w:ascii="Arial" w:hAnsi="Arial" w:cs="Arial"/>
          <w:sz w:val="20"/>
          <w:szCs w:val="20"/>
        </w:rPr>
      </w:pPr>
      <w:r w:rsidRPr="00E654B4">
        <w:rPr>
          <w:rFonts w:ascii="Arial" w:hAnsi="Arial" w:cs="Arial"/>
          <w:b/>
          <w:sz w:val="20"/>
          <w:szCs w:val="20"/>
        </w:rPr>
        <w:t>Jefe de Supervisión del Proyecto:</w:t>
      </w:r>
      <w:r w:rsidRPr="00E654B4">
        <w:rPr>
          <w:rFonts w:ascii="Arial" w:hAnsi="Arial" w:cs="Arial"/>
          <w:sz w:val="20"/>
          <w:szCs w:val="20"/>
        </w:rPr>
        <w:t xml:space="preserve"> Ingeniero mecánico-electricista o electricista, con una experiencia mínima de 10 años en supervisión de líneas y subestaciones de </w:t>
      </w:r>
      <w:r w:rsidRPr="00E654B4">
        <w:rPr>
          <w:rFonts w:ascii="Arial" w:hAnsi="Arial" w:cs="Arial"/>
          <w:sz w:val="20"/>
          <w:szCs w:val="20"/>
          <w:lang w:val="es-ES_tradnl"/>
        </w:rPr>
        <w:t xml:space="preserve">220 </w:t>
      </w:r>
      <w:r w:rsidRPr="00E654B4">
        <w:rPr>
          <w:rFonts w:ascii="Arial" w:hAnsi="Arial" w:cs="Arial"/>
          <w:sz w:val="20"/>
          <w:szCs w:val="20"/>
        </w:rPr>
        <w:t>kV</w:t>
      </w:r>
      <w:r w:rsidRPr="00E654B4">
        <w:rPr>
          <w:rFonts w:ascii="Arial" w:hAnsi="Arial" w:cs="Arial"/>
          <w:sz w:val="20"/>
          <w:szCs w:val="20"/>
          <w:lang w:val="es-ES_tradnl"/>
        </w:rPr>
        <w:t xml:space="preserve"> o superior</w:t>
      </w:r>
      <w:r w:rsidRPr="00E654B4">
        <w:rPr>
          <w:rFonts w:ascii="Arial" w:hAnsi="Arial" w:cs="Arial"/>
          <w:sz w:val="20"/>
          <w:szCs w:val="20"/>
        </w:rPr>
        <w:t>.</w:t>
      </w:r>
    </w:p>
    <w:p w14:paraId="69581724" w14:textId="77777777" w:rsidR="00E654B4" w:rsidRPr="00E654B4" w:rsidRDefault="00E654B4" w:rsidP="000972BE">
      <w:pPr>
        <w:numPr>
          <w:ilvl w:val="0"/>
          <w:numId w:val="25"/>
        </w:numPr>
        <w:spacing w:before="80" w:after="0" w:line="250" w:lineRule="auto"/>
        <w:ind w:left="709" w:hanging="284"/>
        <w:jc w:val="both"/>
        <w:rPr>
          <w:rFonts w:ascii="Arial" w:hAnsi="Arial" w:cs="Arial"/>
          <w:sz w:val="20"/>
          <w:szCs w:val="20"/>
        </w:rPr>
      </w:pPr>
      <w:r w:rsidRPr="00E654B4">
        <w:rPr>
          <w:rFonts w:ascii="Arial" w:hAnsi="Arial" w:cs="Arial"/>
          <w:b/>
          <w:sz w:val="20"/>
          <w:szCs w:val="20"/>
        </w:rPr>
        <w:t>Jefe Supervisor de Línea de Transmisión:</w:t>
      </w:r>
      <w:r w:rsidRPr="00E654B4">
        <w:rPr>
          <w:rFonts w:ascii="Arial" w:hAnsi="Arial" w:cs="Arial"/>
          <w:sz w:val="20"/>
          <w:szCs w:val="20"/>
        </w:rPr>
        <w:t xml:space="preserve"> Ingeniero mecánico-electricista o electricista, con una experiencia mínima de cinco (5) años en supervisión de líneas de </w:t>
      </w:r>
      <w:r w:rsidRPr="00E654B4">
        <w:rPr>
          <w:rFonts w:ascii="Arial" w:hAnsi="Arial" w:cs="Arial"/>
          <w:sz w:val="20"/>
          <w:szCs w:val="20"/>
          <w:lang w:val="es-ES_tradnl"/>
        </w:rPr>
        <w:t xml:space="preserve">220 </w:t>
      </w:r>
      <w:r w:rsidRPr="00E654B4">
        <w:rPr>
          <w:rFonts w:ascii="Arial" w:hAnsi="Arial" w:cs="Arial"/>
          <w:sz w:val="20"/>
          <w:szCs w:val="20"/>
        </w:rPr>
        <w:t>kV</w:t>
      </w:r>
      <w:r w:rsidRPr="00E654B4">
        <w:rPr>
          <w:rFonts w:ascii="Arial" w:hAnsi="Arial" w:cs="Arial"/>
          <w:sz w:val="20"/>
          <w:szCs w:val="20"/>
          <w:lang w:val="es-ES_tradnl"/>
        </w:rPr>
        <w:t xml:space="preserve"> o superior</w:t>
      </w:r>
      <w:r w:rsidRPr="00E654B4">
        <w:rPr>
          <w:rFonts w:ascii="Arial" w:hAnsi="Arial" w:cs="Arial"/>
          <w:sz w:val="20"/>
          <w:szCs w:val="20"/>
        </w:rPr>
        <w:t xml:space="preserve">. </w:t>
      </w:r>
    </w:p>
    <w:p w14:paraId="737CB5F0" w14:textId="77777777" w:rsidR="00E654B4" w:rsidRPr="00E654B4" w:rsidRDefault="00E654B4" w:rsidP="000972BE">
      <w:pPr>
        <w:numPr>
          <w:ilvl w:val="0"/>
          <w:numId w:val="25"/>
        </w:numPr>
        <w:spacing w:before="80" w:after="0" w:line="250" w:lineRule="auto"/>
        <w:ind w:left="709" w:hanging="284"/>
        <w:jc w:val="both"/>
        <w:rPr>
          <w:rFonts w:ascii="Arial" w:hAnsi="Arial" w:cs="Arial"/>
          <w:sz w:val="20"/>
          <w:szCs w:val="20"/>
        </w:rPr>
      </w:pPr>
      <w:r w:rsidRPr="00E654B4">
        <w:rPr>
          <w:rFonts w:ascii="Arial" w:hAnsi="Arial" w:cs="Arial"/>
          <w:b/>
          <w:sz w:val="20"/>
          <w:szCs w:val="20"/>
        </w:rPr>
        <w:t>Jefe Supervisor de Subestaciones:</w:t>
      </w:r>
      <w:r w:rsidRPr="00E654B4">
        <w:rPr>
          <w:rFonts w:ascii="Arial" w:hAnsi="Arial" w:cs="Arial"/>
          <w:sz w:val="20"/>
          <w:szCs w:val="20"/>
        </w:rPr>
        <w:t xml:space="preserve"> Ingeniero mecánico-electricista o electricista, con una experiencia mínima de cinco (5) años en supervisión de subestaciones de </w:t>
      </w:r>
      <w:r w:rsidRPr="00E654B4">
        <w:rPr>
          <w:rFonts w:ascii="Arial" w:hAnsi="Arial" w:cs="Arial"/>
          <w:sz w:val="20"/>
          <w:szCs w:val="20"/>
          <w:lang w:val="es-ES_tradnl"/>
        </w:rPr>
        <w:t xml:space="preserve">220 </w:t>
      </w:r>
      <w:r w:rsidRPr="00E654B4">
        <w:rPr>
          <w:rFonts w:ascii="Arial" w:hAnsi="Arial" w:cs="Arial"/>
          <w:sz w:val="20"/>
          <w:szCs w:val="20"/>
        </w:rPr>
        <w:t>kV</w:t>
      </w:r>
      <w:r w:rsidRPr="00E654B4">
        <w:rPr>
          <w:rFonts w:ascii="Arial" w:hAnsi="Arial" w:cs="Arial"/>
          <w:sz w:val="20"/>
          <w:szCs w:val="20"/>
          <w:lang w:val="es-ES_tradnl"/>
        </w:rPr>
        <w:t xml:space="preserve"> o superior</w:t>
      </w:r>
      <w:r w:rsidRPr="00E654B4">
        <w:rPr>
          <w:rFonts w:ascii="Arial" w:hAnsi="Arial" w:cs="Arial"/>
          <w:sz w:val="20"/>
          <w:szCs w:val="20"/>
        </w:rPr>
        <w:t>.</w:t>
      </w:r>
    </w:p>
    <w:p w14:paraId="125CADAE" w14:textId="77777777" w:rsidR="00E654B4" w:rsidRPr="00E654B4" w:rsidRDefault="00E654B4" w:rsidP="000972BE">
      <w:pPr>
        <w:numPr>
          <w:ilvl w:val="0"/>
          <w:numId w:val="25"/>
        </w:numPr>
        <w:spacing w:before="80" w:after="0" w:line="250" w:lineRule="auto"/>
        <w:ind w:left="709" w:hanging="284"/>
        <w:jc w:val="both"/>
        <w:rPr>
          <w:rFonts w:ascii="Arial" w:hAnsi="Arial" w:cs="Arial"/>
          <w:sz w:val="20"/>
          <w:szCs w:val="20"/>
        </w:rPr>
      </w:pPr>
      <w:r w:rsidRPr="00E654B4">
        <w:rPr>
          <w:rFonts w:ascii="Arial" w:hAnsi="Arial" w:cs="Arial"/>
          <w:b/>
          <w:sz w:val="20"/>
          <w:szCs w:val="20"/>
        </w:rPr>
        <w:t>Jefe Supervisor de Obras Civiles:</w:t>
      </w:r>
      <w:r w:rsidRPr="00E654B4">
        <w:rPr>
          <w:rFonts w:ascii="Arial" w:hAnsi="Arial" w:cs="Arial"/>
          <w:sz w:val="20"/>
          <w:szCs w:val="20"/>
        </w:rPr>
        <w:t xml:space="preserve"> Ingeniero civil, con una experiencia mínima de diez (10) años en supervisión de obras civiles de líneas y subestaciones de alta tensión.</w:t>
      </w:r>
    </w:p>
    <w:p w14:paraId="087F987F" w14:textId="77777777" w:rsidR="00E654B4" w:rsidRPr="00E654B4" w:rsidRDefault="00E654B4" w:rsidP="000972BE">
      <w:pPr>
        <w:numPr>
          <w:ilvl w:val="0"/>
          <w:numId w:val="25"/>
        </w:numPr>
        <w:spacing w:before="80" w:after="0" w:line="250" w:lineRule="auto"/>
        <w:ind w:left="709" w:hanging="284"/>
        <w:jc w:val="both"/>
        <w:rPr>
          <w:rFonts w:ascii="Arial" w:hAnsi="Arial" w:cs="Arial"/>
          <w:sz w:val="20"/>
          <w:szCs w:val="20"/>
        </w:rPr>
      </w:pPr>
      <w:r w:rsidRPr="00E654B4">
        <w:rPr>
          <w:rFonts w:ascii="Arial" w:hAnsi="Arial" w:cs="Arial"/>
          <w:b/>
          <w:sz w:val="20"/>
          <w:szCs w:val="20"/>
        </w:rPr>
        <w:t>Especialista en Protección Eléctrica:</w:t>
      </w:r>
      <w:r w:rsidRPr="00E654B4">
        <w:rPr>
          <w:rFonts w:ascii="Arial" w:hAnsi="Arial" w:cs="Arial"/>
          <w:sz w:val="20"/>
          <w:szCs w:val="20"/>
        </w:rPr>
        <w:t xml:space="preserve"> Ingeniero mecánico-electricista o electricista, con una experiencia mínima de cinco (5) años en sistemas de protección de subestaciones de </w:t>
      </w:r>
      <w:r w:rsidRPr="00E654B4">
        <w:rPr>
          <w:rFonts w:ascii="Arial" w:hAnsi="Arial" w:cs="Arial"/>
          <w:sz w:val="20"/>
          <w:szCs w:val="20"/>
          <w:lang w:val="es-ES_tradnl"/>
        </w:rPr>
        <w:t xml:space="preserve">220 </w:t>
      </w:r>
      <w:r w:rsidRPr="00E654B4">
        <w:rPr>
          <w:rFonts w:ascii="Arial" w:hAnsi="Arial" w:cs="Arial"/>
          <w:sz w:val="20"/>
          <w:szCs w:val="20"/>
        </w:rPr>
        <w:t>kV</w:t>
      </w:r>
      <w:r w:rsidRPr="00E654B4">
        <w:rPr>
          <w:rFonts w:ascii="Arial" w:hAnsi="Arial" w:cs="Arial"/>
          <w:sz w:val="20"/>
          <w:szCs w:val="20"/>
          <w:lang w:val="es-ES_tradnl"/>
        </w:rPr>
        <w:t xml:space="preserve"> o superior</w:t>
      </w:r>
      <w:r w:rsidRPr="00E654B4">
        <w:rPr>
          <w:rFonts w:ascii="Arial" w:hAnsi="Arial" w:cs="Arial"/>
          <w:sz w:val="20"/>
          <w:szCs w:val="20"/>
        </w:rPr>
        <w:t>.</w:t>
      </w:r>
    </w:p>
    <w:p w14:paraId="220A0107" w14:textId="77777777" w:rsidR="00E654B4" w:rsidRPr="00E654B4" w:rsidRDefault="00E654B4" w:rsidP="000972BE">
      <w:pPr>
        <w:numPr>
          <w:ilvl w:val="0"/>
          <w:numId w:val="25"/>
        </w:numPr>
        <w:spacing w:before="80" w:after="0" w:line="250" w:lineRule="auto"/>
        <w:ind w:left="709" w:hanging="284"/>
        <w:jc w:val="both"/>
        <w:rPr>
          <w:rFonts w:ascii="Arial" w:hAnsi="Arial" w:cs="Arial"/>
          <w:sz w:val="20"/>
          <w:szCs w:val="20"/>
        </w:rPr>
      </w:pPr>
      <w:r w:rsidRPr="00E654B4">
        <w:rPr>
          <w:rFonts w:ascii="Arial" w:hAnsi="Arial" w:cs="Arial"/>
          <w:b/>
          <w:sz w:val="20"/>
          <w:szCs w:val="20"/>
        </w:rPr>
        <w:t>Especialista en Telecomunicaciones:</w:t>
      </w:r>
      <w:r w:rsidRPr="00E654B4">
        <w:rPr>
          <w:rFonts w:ascii="Arial" w:hAnsi="Arial" w:cs="Arial"/>
          <w:sz w:val="20"/>
          <w:szCs w:val="20"/>
        </w:rPr>
        <w:t xml:space="preserve"> Ingeniero electrónico, telecomunicaciones, mecánico-electricista o electricista con una experiencia mínima de cinco (5) años en sistemas de telecomunicaciones de líneas eléctricas de alta tensión.</w:t>
      </w:r>
    </w:p>
    <w:p w14:paraId="74D6288E" w14:textId="77777777" w:rsidR="00E654B4" w:rsidRPr="00E654B4" w:rsidRDefault="00E654B4" w:rsidP="000972BE">
      <w:pPr>
        <w:numPr>
          <w:ilvl w:val="0"/>
          <w:numId w:val="25"/>
        </w:numPr>
        <w:spacing w:before="80" w:after="0" w:line="250" w:lineRule="auto"/>
        <w:ind w:left="709" w:hanging="284"/>
        <w:jc w:val="both"/>
        <w:rPr>
          <w:rFonts w:ascii="Arial" w:hAnsi="Arial" w:cs="Arial"/>
          <w:sz w:val="20"/>
          <w:szCs w:val="20"/>
        </w:rPr>
      </w:pPr>
      <w:r w:rsidRPr="00E654B4">
        <w:rPr>
          <w:rFonts w:ascii="Arial" w:hAnsi="Arial" w:cs="Arial"/>
          <w:b/>
          <w:sz w:val="20"/>
          <w:szCs w:val="20"/>
        </w:rPr>
        <w:t xml:space="preserve">Supervisor de Geotecnia: </w:t>
      </w:r>
      <w:r w:rsidRPr="00E654B4">
        <w:rPr>
          <w:rFonts w:ascii="Arial" w:hAnsi="Arial" w:cs="Arial"/>
          <w:sz w:val="20"/>
          <w:szCs w:val="20"/>
        </w:rPr>
        <w:t>Ingeniero Geólogo, con experiencia mínima de diez (10) años en supervisión de trabajos en líneas y subestaciones de alta tensión.</w:t>
      </w:r>
    </w:p>
    <w:p w14:paraId="56DEC692" w14:textId="77777777" w:rsidR="00E654B4" w:rsidRPr="00E654B4" w:rsidRDefault="00E654B4" w:rsidP="000972BE">
      <w:pPr>
        <w:numPr>
          <w:ilvl w:val="0"/>
          <w:numId w:val="25"/>
        </w:numPr>
        <w:spacing w:before="80" w:after="0" w:line="250" w:lineRule="auto"/>
        <w:ind w:left="709" w:hanging="284"/>
        <w:jc w:val="both"/>
        <w:rPr>
          <w:rFonts w:ascii="Arial" w:hAnsi="Arial" w:cs="Arial"/>
          <w:sz w:val="20"/>
          <w:szCs w:val="20"/>
        </w:rPr>
      </w:pPr>
      <w:r w:rsidRPr="00E654B4">
        <w:rPr>
          <w:rFonts w:ascii="Arial" w:hAnsi="Arial" w:cs="Arial"/>
          <w:b/>
          <w:sz w:val="20"/>
          <w:szCs w:val="20"/>
        </w:rPr>
        <w:t>Jefe de Seguridad:</w:t>
      </w:r>
      <w:r w:rsidRPr="00E654B4">
        <w:rPr>
          <w:rFonts w:ascii="Arial" w:hAnsi="Arial" w:cs="Arial"/>
          <w:sz w:val="20"/>
          <w:szCs w:val="20"/>
        </w:rPr>
        <w:t xml:space="preserve"> Ingeniero mecánico electricista, electricista o de profesión afín con experiencia mínima de diez (10) años en la supervisión de la seguridad durante la construcción de líneas y subestaciones eléctricas de alta tensión.</w:t>
      </w:r>
    </w:p>
    <w:p w14:paraId="3B74B9F6" w14:textId="77777777" w:rsidR="00E654B4" w:rsidRPr="00E654B4" w:rsidRDefault="00E654B4" w:rsidP="000972BE">
      <w:pPr>
        <w:numPr>
          <w:ilvl w:val="0"/>
          <w:numId w:val="25"/>
        </w:numPr>
        <w:spacing w:before="80" w:after="0" w:line="250" w:lineRule="auto"/>
        <w:ind w:left="709" w:hanging="284"/>
        <w:jc w:val="both"/>
        <w:rPr>
          <w:rFonts w:ascii="Arial" w:hAnsi="Arial" w:cs="Arial"/>
          <w:sz w:val="20"/>
          <w:szCs w:val="20"/>
        </w:rPr>
      </w:pPr>
      <w:r w:rsidRPr="00E654B4">
        <w:rPr>
          <w:rFonts w:ascii="Arial" w:hAnsi="Arial" w:cs="Arial"/>
          <w:b/>
          <w:sz w:val="20"/>
          <w:szCs w:val="20"/>
        </w:rPr>
        <w:t>Técnicos civiles, electromecánicos y de telecomunicaciones</w:t>
      </w:r>
      <w:r w:rsidRPr="00E654B4">
        <w:rPr>
          <w:rFonts w:ascii="Arial" w:hAnsi="Arial" w:cs="Arial"/>
          <w:sz w:val="20"/>
          <w:szCs w:val="20"/>
        </w:rPr>
        <w:t xml:space="preserve">, con experiencia mínima </w:t>
      </w:r>
      <w:r w:rsidRPr="00E654B4">
        <w:rPr>
          <w:rFonts w:ascii="Arial" w:hAnsi="Arial" w:cs="Arial"/>
          <w:sz w:val="20"/>
          <w:szCs w:val="20"/>
          <w:lang w:val="es-ES"/>
        </w:rPr>
        <w:t>de dos</w:t>
      </w:r>
      <w:r w:rsidRPr="00E654B4">
        <w:rPr>
          <w:rFonts w:ascii="Arial" w:hAnsi="Arial" w:cs="Arial"/>
          <w:sz w:val="20"/>
          <w:szCs w:val="20"/>
        </w:rPr>
        <w:t xml:space="preserve"> (2) años en trabajos similares en obras de Líneas eléctricas, subestaciones y telecomunicaciones de alta tensión</w:t>
      </w:r>
      <w:r w:rsidRPr="00E654B4">
        <w:rPr>
          <w:rFonts w:ascii="Arial" w:hAnsi="Arial" w:cs="Arial"/>
          <w:sz w:val="20"/>
          <w:szCs w:val="20"/>
          <w:lang w:val="es-ES"/>
        </w:rPr>
        <w:t xml:space="preserve"> (220 kV o superior)</w:t>
      </w:r>
      <w:r w:rsidRPr="00E654B4">
        <w:rPr>
          <w:rFonts w:ascii="Arial" w:hAnsi="Arial" w:cs="Arial"/>
          <w:sz w:val="20"/>
          <w:szCs w:val="20"/>
        </w:rPr>
        <w:t>.</w:t>
      </w:r>
    </w:p>
    <w:p w14:paraId="080EF3ED" w14:textId="77777777" w:rsidR="00E654B4" w:rsidRPr="00E654B4" w:rsidRDefault="00E654B4" w:rsidP="00A53504">
      <w:pPr>
        <w:numPr>
          <w:ilvl w:val="0"/>
          <w:numId w:val="25"/>
        </w:numPr>
        <w:spacing w:before="80" w:after="0" w:line="250" w:lineRule="auto"/>
        <w:ind w:left="993" w:hanging="284"/>
        <w:jc w:val="both"/>
        <w:rPr>
          <w:rFonts w:ascii="Arial" w:hAnsi="Arial" w:cs="Arial"/>
          <w:sz w:val="20"/>
          <w:szCs w:val="20"/>
        </w:rPr>
      </w:pPr>
      <w:r w:rsidRPr="00E654B4">
        <w:rPr>
          <w:rFonts w:ascii="Arial" w:hAnsi="Arial" w:cs="Arial"/>
          <w:sz w:val="20"/>
          <w:szCs w:val="20"/>
        </w:rPr>
        <w:t>Los profesionales de la Empresa Supervisora destacados en obra como residentes serán ingenieros mecánicos electricistas o electricistas colegiados y habilitados deberán tener experiencia mínima de cinco (5) años en supervisión de líneas y/o subestaciones de 220 kV o superior. Estos profesionales serán contratados a dedicación exclusiva para el Proyecto.</w:t>
      </w:r>
    </w:p>
    <w:p w14:paraId="40B0919B" w14:textId="77777777" w:rsidR="00E654B4" w:rsidRPr="00E654B4" w:rsidRDefault="00E654B4" w:rsidP="00A53504">
      <w:pPr>
        <w:numPr>
          <w:ilvl w:val="0"/>
          <w:numId w:val="25"/>
        </w:numPr>
        <w:spacing w:before="80" w:after="0" w:line="250" w:lineRule="auto"/>
        <w:ind w:left="993" w:hanging="284"/>
        <w:jc w:val="both"/>
        <w:rPr>
          <w:rFonts w:ascii="Arial" w:hAnsi="Arial" w:cs="Arial"/>
          <w:sz w:val="20"/>
          <w:szCs w:val="20"/>
        </w:rPr>
      </w:pPr>
      <w:r w:rsidRPr="00E654B4">
        <w:rPr>
          <w:rFonts w:ascii="Arial" w:hAnsi="Arial" w:cs="Arial"/>
          <w:sz w:val="20"/>
          <w:szCs w:val="20"/>
        </w:rPr>
        <w:t xml:space="preserve">La Empresa Supervisora podrá cambiar al personal originalmente designado siempre que los sustitutos cumplan con los requisitos que se indican en el presente numeral. </w:t>
      </w:r>
    </w:p>
    <w:p w14:paraId="50CEBE3A" w14:textId="77777777" w:rsidR="00E654B4" w:rsidRPr="00E654B4" w:rsidRDefault="00E654B4" w:rsidP="000972BE">
      <w:pPr>
        <w:numPr>
          <w:ilvl w:val="0"/>
          <w:numId w:val="32"/>
        </w:numPr>
        <w:spacing w:before="240" w:after="120" w:line="250" w:lineRule="auto"/>
        <w:ind w:left="426"/>
        <w:rPr>
          <w:rFonts w:ascii="Arial" w:hAnsi="Arial" w:cs="Arial"/>
          <w:b/>
          <w:sz w:val="20"/>
          <w:szCs w:val="20"/>
        </w:rPr>
      </w:pPr>
      <w:r w:rsidRPr="00E654B4">
        <w:rPr>
          <w:rFonts w:ascii="Arial" w:hAnsi="Arial" w:cs="Arial"/>
          <w:b/>
          <w:sz w:val="20"/>
          <w:szCs w:val="20"/>
        </w:rPr>
        <w:t>INFORMES</w:t>
      </w:r>
    </w:p>
    <w:p w14:paraId="26648586" w14:textId="77777777" w:rsidR="00E654B4" w:rsidRPr="00E654B4" w:rsidRDefault="00E654B4" w:rsidP="00E654B4">
      <w:pPr>
        <w:spacing w:before="120" w:after="0" w:line="250" w:lineRule="auto"/>
        <w:ind w:left="426"/>
        <w:jc w:val="both"/>
        <w:rPr>
          <w:rFonts w:ascii="Arial" w:eastAsia="Times New Roman" w:hAnsi="Arial" w:cs="Arial"/>
          <w:sz w:val="20"/>
          <w:szCs w:val="20"/>
          <w:lang w:eastAsia="es-PE"/>
        </w:rPr>
      </w:pPr>
      <w:r w:rsidRPr="00E654B4">
        <w:rPr>
          <w:rFonts w:ascii="Arial" w:eastAsia="Times New Roman" w:hAnsi="Arial" w:cs="Arial"/>
          <w:sz w:val="20"/>
          <w:szCs w:val="20"/>
          <w:lang w:eastAsia="es-PE"/>
        </w:rPr>
        <w:t>La Empresa Supervisora, presentará al</w:t>
      </w:r>
      <w:r w:rsidR="00657950">
        <w:rPr>
          <w:rFonts w:ascii="Arial" w:eastAsia="Times New Roman" w:hAnsi="Arial" w:cs="Arial"/>
          <w:sz w:val="20"/>
          <w:szCs w:val="20"/>
          <w:lang w:eastAsia="es-PE"/>
        </w:rPr>
        <w:t xml:space="preserve"> Concedente,</w:t>
      </w:r>
      <w:r w:rsidRPr="00E654B4">
        <w:rPr>
          <w:rFonts w:ascii="Arial" w:eastAsia="Times New Roman" w:hAnsi="Arial" w:cs="Arial"/>
          <w:sz w:val="20"/>
          <w:szCs w:val="20"/>
          <w:lang w:eastAsia="es-PE"/>
        </w:rPr>
        <w:t xml:space="preserve"> </w:t>
      </w:r>
      <w:r w:rsidR="00657950">
        <w:rPr>
          <w:rFonts w:ascii="Arial" w:eastAsia="Times New Roman" w:hAnsi="Arial" w:cs="Arial"/>
          <w:sz w:val="20"/>
          <w:szCs w:val="20"/>
          <w:lang w:eastAsia="es-PE"/>
        </w:rPr>
        <w:t xml:space="preserve">al </w:t>
      </w:r>
      <w:r w:rsidRPr="00E654B4">
        <w:rPr>
          <w:rFonts w:ascii="Arial" w:eastAsia="Times New Roman" w:hAnsi="Arial" w:cs="Arial"/>
          <w:sz w:val="20"/>
          <w:szCs w:val="20"/>
          <w:lang w:eastAsia="es-PE"/>
        </w:rPr>
        <w:t xml:space="preserve">Concesionario y al OSINERGMIN, los siguientes tipos de informes, durante la ejecución del servicio y en medio magnético con archivos fuente: </w:t>
      </w:r>
    </w:p>
    <w:p w14:paraId="79631FF9" w14:textId="77777777" w:rsidR="00E654B4" w:rsidRPr="00E654B4" w:rsidRDefault="00E654B4" w:rsidP="000972BE">
      <w:pPr>
        <w:numPr>
          <w:ilvl w:val="0"/>
          <w:numId w:val="30"/>
        </w:numPr>
        <w:spacing w:before="120" w:after="0" w:line="250" w:lineRule="auto"/>
        <w:ind w:left="697" w:hanging="272"/>
        <w:jc w:val="both"/>
        <w:rPr>
          <w:rFonts w:ascii="Arial" w:eastAsia="Times New Roman" w:hAnsi="Arial" w:cs="Arial"/>
          <w:sz w:val="20"/>
          <w:szCs w:val="20"/>
          <w:lang w:eastAsia="es-PE"/>
        </w:rPr>
      </w:pPr>
      <w:r w:rsidRPr="00E654B4">
        <w:rPr>
          <w:rFonts w:ascii="Arial" w:eastAsia="Times New Roman" w:hAnsi="Arial" w:cs="Arial"/>
          <w:sz w:val="20"/>
          <w:szCs w:val="20"/>
          <w:lang w:eastAsia="es-PE"/>
        </w:rPr>
        <w:lastRenderedPageBreak/>
        <w:t>Informes mensuales: Al final de cada mes y durante el período de ejecución del Proyecto, la Empresa Supervisora elaborará un informe sobre la situación del Proyecto.</w:t>
      </w:r>
    </w:p>
    <w:p w14:paraId="6ACE796F" w14:textId="77777777" w:rsidR="00E654B4" w:rsidRPr="00E654B4" w:rsidRDefault="00E654B4" w:rsidP="00A53504">
      <w:pPr>
        <w:numPr>
          <w:ilvl w:val="0"/>
          <w:numId w:val="25"/>
        </w:numPr>
        <w:spacing w:before="80" w:after="0" w:line="250" w:lineRule="auto"/>
        <w:ind w:left="697" w:hanging="272"/>
        <w:jc w:val="both"/>
        <w:rPr>
          <w:rFonts w:ascii="Arial" w:hAnsi="Arial" w:cs="Arial"/>
          <w:sz w:val="20"/>
          <w:szCs w:val="20"/>
        </w:rPr>
      </w:pPr>
      <w:r w:rsidRPr="00E654B4">
        <w:rPr>
          <w:rFonts w:ascii="Arial" w:hAnsi="Arial" w:cs="Arial"/>
          <w:sz w:val="20"/>
          <w:szCs w:val="20"/>
        </w:rPr>
        <w:t>Informes de observaciones: En cada oportunidad en que la Empresa Supervisora detecte una observación, elevará el informe respectivo, describiendo los detalles correspondientes.</w:t>
      </w:r>
    </w:p>
    <w:p w14:paraId="0E157969" w14:textId="77777777" w:rsidR="00E654B4" w:rsidRPr="00E654B4" w:rsidRDefault="00E654B4" w:rsidP="00A53504">
      <w:pPr>
        <w:numPr>
          <w:ilvl w:val="0"/>
          <w:numId w:val="25"/>
        </w:numPr>
        <w:spacing w:before="80" w:after="0" w:line="250" w:lineRule="auto"/>
        <w:ind w:left="697" w:hanging="272"/>
        <w:jc w:val="both"/>
        <w:rPr>
          <w:rFonts w:ascii="Arial" w:hAnsi="Arial" w:cs="Arial"/>
          <w:sz w:val="20"/>
          <w:szCs w:val="20"/>
        </w:rPr>
      </w:pPr>
      <w:r w:rsidRPr="00E654B4">
        <w:rPr>
          <w:rFonts w:ascii="Arial" w:hAnsi="Arial" w:cs="Arial"/>
          <w:sz w:val="20"/>
          <w:szCs w:val="20"/>
        </w:rPr>
        <w:t xml:space="preserve">Informes específicos: Son los informes </w:t>
      </w:r>
      <w:r w:rsidR="003023DE" w:rsidRPr="00E654B4">
        <w:rPr>
          <w:rFonts w:ascii="Arial" w:hAnsi="Arial" w:cs="Arial"/>
          <w:sz w:val="20"/>
          <w:szCs w:val="20"/>
        </w:rPr>
        <w:t>que,</w:t>
      </w:r>
      <w:r w:rsidRPr="00E654B4">
        <w:rPr>
          <w:rFonts w:ascii="Arial" w:hAnsi="Arial" w:cs="Arial"/>
          <w:sz w:val="20"/>
          <w:szCs w:val="20"/>
        </w:rPr>
        <w:t xml:space="preserve"> durante la ejecución de la obra, el OSINERGMIN le solicite sobre aspectos o problemas técnicos específicos, situaciones de seguridad, aspectos ambientales, incidente y accidentes o sobre otros aspectos relativos a la ejecución del Proyecto, en los plazos determinados por OSINERGMIN.</w:t>
      </w:r>
    </w:p>
    <w:p w14:paraId="68DF5BC7" w14:textId="77777777" w:rsidR="00E654B4" w:rsidRPr="00F26520" w:rsidRDefault="00E654B4" w:rsidP="00A53504">
      <w:pPr>
        <w:numPr>
          <w:ilvl w:val="0"/>
          <w:numId w:val="25"/>
        </w:numPr>
        <w:spacing w:before="80" w:after="0" w:line="250" w:lineRule="auto"/>
        <w:ind w:left="697" w:hanging="272"/>
        <w:jc w:val="both"/>
        <w:rPr>
          <w:rFonts w:ascii="Arial" w:hAnsi="Arial" w:cs="Arial"/>
          <w:sz w:val="20"/>
          <w:szCs w:val="20"/>
        </w:rPr>
      </w:pPr>
      <w:r w:rsidRPr="00E654B4">
        <w:rPr>
          <w:rFonts w:ascii="Arial" w:hAnsi="Arial" w:cs="Arial"/>
          <w:sz w:val="20"/>
          <w:szCs w:val="20"/>
        </w:rPr>
        <w:t xml:space="preserve">Informe de cumplimiento del </w:t>
      </w:r>
      <w:r w:rsidRPr="00F26520">
        <w:rPr>
          <w:rFonts w:ascii="Arial" w:hAnsi="Arial" w:cs="Arial"/>
          <w:sz w:val="20"/>
          <w:szCs w:val="20"/>
        </w:rPr>
        <w:t>Anexo Nº 1.</w:t>
      </w:r>
    </w:p>
    <w:p w14:paraId="5BD0C8B1" w14:textId="77777777" w:rsidR="00E654B4" w:rsidRPr="00E654B4" w:rsidRDefault="00E654B4" w:rsidP="00A53504">
      <w:pPr>
        <w:numPr>
          <w:ilvl w:val="0"/>
          <w:numId w:val="25"/>
        </w:numPr>
        <w:spacing w:before="80" w:after="0" w:line="250" w:lineRule="auto"/>
        <w:ind w:left="697" w:hanging="272"/>
        <w:jc w:val="both"/>
        <w:rPr>
          <w:rFonts w:ascii="Arial" w:hAnsi="Arial" w:cs="Arial"/>
          <w:sz w:val="20"/>
          <w:szCs w:val="20"/>
        </w:rPr>
      </w:pPr>
      <w:r w:rsidRPr="00F26520">
        <w:rPr>
          <w:rFonts w:ascii="Arial" w:hAnsi="Arial" w:cs="Arial"/>
          <w:sz w:val="20"/>
          <w:szCs w:val="20"/>
        </w:rPr>
        <w:t>Informe de revisión de la Ingeniería</w:t>
      </w:r>
      <w:r w:rsidRPr="00E654B4">
        <w:rPr>
          <w:rFonts w:ascii="Arial" w:hAnsi="Arial" w:cs="Arial"/>
          <w:sz w:val="20"/>
          <w:szCs w:val="20"/>
        </w:rPr>
        <w:t xml:space="preserve"> a Nivel Definitivo.</w:t>
      </w:r>
    </w:p>
    <w:p w14:paraId="73B0219D" w14:textId="77777777" w:rsidR="00E654B4" w:rsidRPr="00E654B4" w:rsidRDefault="00E654B4" w:rsidP="00A53504">
      <w:pPr>
        <w:numPr>
          <w:ilvl w:val="0"/>
          <w:numId w:val="25"/>
        </w:numPr>
        <w:spacing w:before="80" w:after="0" w:line="250" w:lineRule="auto"/>
        <w:ind w:left="697" w:hanging="272"/>
        <w:jc w:val="both"/>
        <w:rPr>
          <w:rFonts w:ascii="Arial" w:hAnsi="Arial" w:cs="Arial"/>
          <w:sz w:val="20"/>
          <w:szCs w:val="20"/>
        </w:rPr>
      </w:pPr>
      <w:r w:rsidRPr="00E654B4">
        <w:rPr>
          <w:rFonts w:ascii="Arial" w:hAnsi="Arial" w:cs="Arial"/>
          <w:sz w:val="20"/>
          <w:szCs w:val="20"/>
        </w:rPr>
        <w:t>Informe final: Una vez terminadas las obras y aceptadas todas las pruebas y puesta en servicio, la Empresa Supervisora elaborará el informe final de sus actividades. En este informe la Empresa Supervisora expresará su aprobación y conformidad con las instalaciones.</w:t>
      </w:r>
    </w:p>
    <w:p w14:paraId="470672C7" w14:textId="77777777" w:rsidR="00E654B4" w:rsidRPr="00E654B4" w:rsidRDefault="00E654B4" w:rsidP="000972BE">
      <w:pPr>
        <w:numPr>
          <w:ilvl w:val="0"/>
          <w:numId w:val="32"/>
        </w:numPr>
        <w:spacing w:before="240" w:after="120" w:line="250" w:lineRule="auto"/>
        <w:ind w:left="426"/>
        <w:rPr>
          <w:rFonts w:ascii="Arial" w:hAnsi="Arial" w:cs="Arial"/>
          <w:b/>
          <w:sz w:val="20"/>
          <w:szCs w:val="20"/>
        </w:rPr>
      </w:pPr>
      <w:r w:rsidRPr="00E654B4">
        <w:rPr>
          <w:rFonts w:ascii="Arial" w:hAnsi="Arial" w:cs="Arial"/>
          <w:b/>
          <w:sz w:val="20"/>
          <w:szCs w:val="20"/>
        </w:rPr>
        <w:t xml:space="preserve">CALENDARIO DE EJECUCIÓN DEL SERVICIO </w:t>
      </w:r>
    </w:p>
    <w:p w14:paraId="5D6E281D" w14:textId="77777777" w:rsidR="00E654B4" w:rsidRPr="00E654B4" w:rsidRDefault="00E654B4" w:rsidP="00E654B4">
      <w:pPr>
        <w:spacing w:before="120" w:after="0" w:line="250" w:lineRule="auto"/>
        <w:ind w:left="426"/>
        <w:jc w:val="both"/>
        <w:rPr>
          <w:rFonts w:ascii="Arial" w:eastAsia="Times New Roman" w:hAnsi="Arial" w:cs="Arial"/>
          <w:sz w:val="20"/>
          <w:szCs w:val="20"/>
          <w:lang w:eastAsia="es-PE"/>
        </w:rPr>
      </w:pPr>
      <w:r w:rsidRPr="00E654B4">
        <w:rPr>
          <w:rFonts w:ascii="Arial" w:eastAsia="Times New Roman" w:hAnsi="Arial" w:cs="Arial"/>
          <w:sz w:val="20"/>
          <w:szCs w:val="20"/>
          <w:lang w:eastAsia="es-PE"/>
        </w:rPr>
        <w:t xml:space="preserve">El plazo máximo de ejecución del servicio es el indicado en el contrato, contados desde el día siguiente de la fecha de suscripción del servicio de consultoría. </w:t>
      </w:r>
    </w:p>
    <w:p w14:paraId="6605C8FC" w14:textId="77777777" w:rsidR="00E654B4" w:rsidRPr="00E654B4" w:rsidRDefault="00E654B4" w:rsidP="00E654B4">
      <w:pPr>
        <w:spacing w:before="60" w:after="0" w:line="250" w:lineRule="auto"/>
        <w:ind w:left="425"/>
        <w:jc w:val="both"/>
        <w:rPr>
          <w:rFonts w:ascii="Arial" w:eastAsia="Times New Roman" w:hAnsi="Arial" w:cs="Arial"/>
          <w:sz w:val="20"/>
          <w:szCs w:val="20"/>
          <w:lang w:eastAsia="es-PE"/>
        </w:rPr>
      </w:pPr>
      <w:r w:rsidRPr="00E654B4">
        <w:rPr>
          <w:rFonts w:ascii="Arial" w:eastAsia="Times New Roman" w:hAnsi="Arial" w:cs="Arial"/>
          <w:sz w:val="20"/>
          <w:szCs w:val="20"/>
          <w:lang w:eastAsia="es-PE"/>
        </w:rPr>
        <w:t xml:space="preserve">La Empresa Supervisora deberá empezar sus labores desde el </w:t>
      </w:r>
      <w:r w:rsidR="00BD4A77" w:rsidRPr="00E654B4">
        <w:rPr>
          <w:rFonts w:ascii="Arial" w:eastAsia="Times New Roman" w:hAnsi="Arial" w:cs="Arial"/>
          <w:sz w:val="20"/>
          <w:szCs w:val="20"/>
          <w:lang w:eastAsia="es-PE"/>
        </w:rPr>
        <w:t>inicio</w:t>
      </w:r>
      <w:r w:rsidRPr="00E654B4">
        <w:rPr>
          <w:rFonts w:ascii="Arial" w:eastAsia="Times New Roman" w:hAnsi="Arial" w:cs="Arial"/>
          <w:sz w:val="20"/>
          <w:szCs w:val="20"/>
          <w:lang w:eastAsia="es-PE"/>
        </w:rPr>
        <w:t xml:space="preserve"> del proyecto de ingeniería del sistema de transmisión.</w:t>
      </w:r>
    </w:p>
    <w:p w14:paraId="06FC4D55" w14:textId="77777777" w:rsidR="00E654B4" w:rsidRPr="00E654B4" w:rsidRDefault="00E654B4" w:rsidP="00E654B4">
      <w:pPr>
        <w:spacing w:before="60" w:after="0" w:line="250" w:lineRule="auto"/>
        <w:ind w:left="425"/>
        <w:jc w:val="both"/>
        <w:rPr>
          <w:rFonts w:ascii="Arial" w:eastAsia="Times New Roman" w:hAnsi="Arial" w:cs="Arial"/>
          <w:sz w:val="20"/>
          <w:szCs w:val="20"/>
          <w:lang w:eastAsia="es-PE"/>
        </w:rPr>
      </w:pPr>
      <w:r w:rsidRPr="00E654B4">
        <w:rPr>
          <w:rFonts w:ascii="Arial" w:eastAsia="Times New Roman" w:hAnsi="Arial" w:cs="Arial"/>
          <w:sz w:val="20"/>
          <w:szCs w:val="20"/>
          <w:lang w:eastAsia="es-PE"/>
        </w:rPr>
        <w:t xml:space="preserve">De ser necesaria una ampliación de plazo, las Partes se pondrán de acuerdo para la misma. </w:t>
      </w:r>
    </w:p>
    <w:p w14:paraId="182F6AEE" w14:textId="77777777" w:rsidR="00E654B4" w:rsidRPr="00E654B4" w:rsidRDefault="00E654B4" w:rsidP="000972BE">
      <w:pPr>
        <w:numPr>
          <w:ilvl w:val="0"/>
          <w:numId w:val="32"/>
        </w:numPr>
        <w:spacing w:before="240" w:after="120" w:line="250" w:lineRule="auto"/>
        <w:ind w:left="426"/>
        <w:rPr>
          <w:rFonts w:ascii="Arial" w:hAnsi="Arial" w:cs="Arial"/>
          <w:b/>
          <w:sz w:val="20"/>
          <w:szCs w:val="20"/>
        </w:rPr>
      </w:pPr>
      <w:r w:rsidRPr="00E654B4">
        <w:rPr>
          <w:rFonts w:ascii="Arial" w:hAnsi="Arial" w:cs="Arial"/>
          <w:b/>
          <w:sz w:val="20"/>
          <w:szCs w:val="20"/>
        </w:rPr>
        <w:t xml:space="preserve">FACILIDADES DE INFORMACIÓN Y SUPERVISIÓN </w:t>
      </w:r>
    </w:p>
    <w:p w14:paraId="6E25F703" w14:textId="77777777" w:rsidR="00E654B4" w:rsidRPr="00E654B4" w:rsidRDefault="00E654B4" w:rsidP="00E654B4">
      <w:pPr>
        <w:spacing w:before="120" w:after="0" w:line="250" w:lineRule="auto"/>
        <w:ind w:left="425"/>
        <w:jc w:val="both"/>
        <w:rPr>
          <w:rFonts w:ascii="Arial" w:eastAsia="Times New Roman" w:hAnsi="Arial" w:cs="Arial"/>
          <w:sz w:val="20"/>
          <w:szCs w:val="20"/>
          <w:lang w:eastAsia="es-PE"/>
        </w:rPr>
      </w:pPr>
      <w:r w:rsidRPr="00E654B4">
        <w:rPr>
          <w:rFonts w:ascii="Arial" w:eastAsia="Times New Roman" w:hAnsi="Arial" w:cs="Arial"/>
          <w:sz w:val="20"/>
          <w:szCs w:val="20"/>
          <w:lang w:eastAsia="es-PE"/>
        </w:rPr>
        <w:t>El Concesionario pondrá a disposición de la Empresa Supervisora la documentación que le sea requerida por ésta.</w:t>
      </w:r>
    </w:p>
    <w:p w14:paraId="41822407" w14:textId="2FC6122E" w:rsidR="00E654B4" w:rsidRPr="00E654B4" w:rsidRDefault="00E654B4" w:rsidP="00E654B4">
      <w:pPr>
        <w:spacing w:before="60" w:after="0" w:line="250" w:lineRule="auto"/>
        <w:ind w:left="425"/>
        <w:jc w:val="both"/>
        <w:rPr>
          <w:rFonts w:ascii="Arial" w:eastAsia="Times New Roman" w:hAnsi="Arial" w:cs="Arial"/>
          <w:sz w:val="20"/>
          <w:szCs w:val="20"/>
          <w:lang w:eastAsia="es-PE"/>
        </w:rPr>
      </w:pPr>
      <w:r w:rsidRPr="00E654B4">
        <w:rPr>
          <w:rFonts w:ascii="Arial" w:eastAsia="Times New Roman" w:hAnsi="Arial" w:cs="Arial"/>
          <w:sz w:val="20"/>
          <w:szCs w:val="20"/>
          <w:lang w:eastAsia="es-PE"/>
        </w:rPr>
        <w:t>Estos Términos de Referencia, en general, consideran las obligaciones que deberán ser cumplidas por el Concesionario y que se encuentran establecidas en el Contrato de Concesión de SGT “</w:t>
      </w:r>
      <w:r w:rsidRPr="00E654B4">
        <w:rPr>
          <w:rFonts w:ascii="Arial" w:hAnsi="Arial" w:cs="Arial"/>
          <w:sz w:val="20"/>
          <w:szCs w:val="20"/>
        </w:rPr>
        <w:t xml:space="preserve">Enlace </w:t>
      </w:r>
      <w:r w:rsidR="00DC4F15">
        <w:rPr>
          <w:rFonts w:ascii="Arial" w:hAnsi="Arial" w:cs="Arial"/>
          <w:sz w:val="20"/>
          <w:szCs w:val="20"/>
        </w:rPr>
        <w:t>22</w:t>
      </w:r>
      <w:r w:rsidR="00DC4F15" w:rsidRPr="00E654B4">
        <w:rPr>
          <w:rFonts w:ascii="Arial" w:hAnsi="Arial" w:cs="Arial"/>
          <w:sz w:val="20"/>
          <w:szCs w:val="20"/>
        </w:rPr>
        <w:t xml:space="preserve">0 </w:t>
      </w:r>
      <w:r w:rsidRPr="00E654B4">
        <w:rPr>
          <w:rFonts w:ascii="Arial" w:hAnsi="Arial" w:cs="Arial"/>
          <w:sz w:val="20"/>
          <w:szCs w:val="20"/>
        </w:rPr>
        <w:t xml:space="preserve">kV </w:t>
      </w:r>
      <w:r w:rsidR="00DC4F15">
        <w:rPr>
          <w:rFonts w:ascii="Arial" w:hAnsi="Arial" w:cs="Arial"/>
          <w:sz w:val="20"/>
          <w:szCs w:val="20"/>
        </w:rPr>
        <w:t>Pariñas – Nueva Tumbes</w:t>
      </w:r>
      <w:r w:rsidRPr="00E654B4">
        <w:rPr>
          <w:rFonts w:ascii="Arial" w:hAnsi="Arial" w:cs="Arial"/>
          <w:sz w:val="20"/>
          <w:szCs w:val="20"/>
        </w:rPr>
        <w:t>, Subestaciones y Ampliaciones Asociadas”,</w:t>
      </w:r>
      <w:r w:rsidRPr="00E654B4">
        <w:rPr>
          <w:rFonts w:ascii="Arial" w:eastAsia="Times New Roman" w:hAnsi="Arial" w:cs="Arial"/>
          <w:sz w:val="20"/>
          <w:szCs w:val="20"/>
          <w:lang w:eastAsia="es-PE"/>
        </w:rPr>
        <w:t xml:space="preserve"> que incluye e</w:t>
      </w:r>
      <w:r w:rsidRPr="00E654B4">
        <w:rPr>
          <w:rFonts w:ascii="Arial" w:hAnsi="Arial" w:cs="Arial"/>
          <w:sz w:val="20"/>
          <w:szCs w:val="20"/>
        </w:rPr>
        <w:t xml:space="preserve">l </w:t>
      </w:r>
      <w:r w:rsidRPr="00F26520">
        <w:rPr>
          <w:rFonts w:ascii="Arial" w:eastAsia="Times New Roman" w:hAnsi="Arial" w:cs="Arial"/>
          <w:sz w:val="20"/>
          <w:szCs w:val="20"/>
          <w:lang w:eastAsia="es-PE"/>
        </w:rPr>
        <w:t xml:space="preserve">Anexo Nº </w:t>
      </w:r>
      <w:r w:rsidRPr="00F26520">
        <w:rPr>
          <w:rFonts w:ascii="Arial" w:hAnsi="Arial" w:cs="Arial"/>
          <w:sz w:val="20"/>
          <w:szCs w:val="20"/>
        </w:rPr>
        <w:t xml:space="preserve">1 </w:t>
      </w:r>
      <w:r w:rsidRPr="00F26520">
        <w:rPr>
          <w:rFonts w:ascii="Arial" w:eastAsia="Times New Roman" w:hAnsi="Arial" w:cs="Arial"/>
          <w:sz w:val="20"/>
          <w:szCs w:val="20"/>
          <w:lang w:eastAsia="es-PE"/>
        </w:rPr>
        <w:t>“Especificaciones Técnicas del Proyecto” y el Anexo Nº 2 “Procedimiento de Verificación del Proyecto”.</w:t>
      </w:r>
    </w:p>
    <w:p w14:paraId="38ACF6C9" w14:textId="77777777" w:rsidR="00E654B4" w:rsidRPr="00E654B4" w:rsidRDefault="00E654B4" w:rsidP="00E654B4">
      <w:pPr>
        <w:spacing w:before="60" w:after="0" w:line="250" w:lineRule="auto"/>
        <w:ind w:left="425"/>
        <w:jc w:val="both"/>
        <w:rPr>
          <w:rFonts w:ascii="Arial" w:eastAsia="Times New Roman" w:hAnsi="Arial" w:cs="Arial"/>
          <w:sz w:val="20"/>
          <w:szCs w:val="20"/>
          <w:lang w:eastAsia="es-PE"/>
        </w:rPr>
      </w:pPr>
    </w:p>
    <w:p w14:paraId="5E84597B" w14:textId="77777777" w:rsidR="00E654B4" w:rsidRPr="00E654B4" w:rsidRDefault="00E654B4" w:rsidP="00E654B4">
      <w:pPr>
        <w:spacing w:line="250" w:lineRule="auto"/>
        <w:rPr>
          <w:rFonts w:ascii="Arial" w:eastAsia="Times New Roman" w:hAnsi="Arial" w:cs="Arial"/>
          <w:sz w:val="14"/>
          <w:szCs w:val="20"/>
          <w:lang w:eastAsia="es-PE"/>
        </w:rPr>
      </w:pPr>
      <w:r w:rsidRPr="00E654B4">
        <w:rPr>
          <w:rFonts w:ascii="Arial" w:eastAsia="Times New Roman" w:hAnsi="Arial" w:cs="Arial"/>
          <w:sz w:val="14"/>
          <w:szCs w:val="20"/>
          <w:lang w:eastAsia="es-PE"/>
        </w:rPr>
        <w:br w:type="page"/>
      </w:r>
    </w:p>
    <w:p w14:paraId="1669A312" w14:textId="77777777" w:rsidR="00AA2FFF" w:rsidRPr="00861096" w:rsidRDefault="00AA2FFF" w:rsidP="00A53504">
      <w:pPr>
        <w:keepNext/>
        <w:keepLines/>
        <w:spacing w:before="240" w:after="240" w:line="250" w:lineRule="auto"/>
        <w:jc w:val="center"/>
        <w:outlineLvl w:val="0"/>
      </w:pPr>
      <w:bookmarkStart w:id="100" w:name="_Toc490322676"/>
      <w:bookmarkStart w:id="101" w:name="_Toc493758774"/>
      <w:bookmarkStart w:id="102" w:name="_Toc490322674"/>
      <w:bookmarkStart w:id="103" w:name="_Toc493758773"/>
      <w:r w:rsidRPr="00A53504">
        <w:rPr>
          <w:rFonts w:ascii="Arial" w:hAnsi="Arial"/>
          <w:b/>
          <w:sz w:val="24"/>
          <w:u w:val="single"/>
        </w:rPr>
        <w:lastRenderedPageBreak/>
        <w:t xml:space="preserve">Anexo Nº </w:t>
      </w:r>
      <w:bookmarkEnd w:id="100"/>
      <w:bookmarkEnd w:id="101"/>
      <w:bookmarkEnd w:id="102"/>
      <w:bookmarkEnd w:id="103"/>
      <w:r w:rsidRPr="00A53504">
        <w:rPr>
          <w:rFonts w:ascii="Arial" w:hAnsi="Arial"/>
          <w:b/>
          <w:sz w:val="24"/>
          <w:u w:val="single"/>
        </w:rPr>
        <w:t>12</w:t>
      </w:r>
    </w:p>
    <w:p w14:paraId="6DA1A5C7" w14:textId="77777777" w:rsidR="00AA2FFF" w:rsidRPr="00AA2FFF" w:rsidRDefault="00AA2FFF" w:rsidP="00AA2FFF">
      <w:pPr>
        <w:spacing w:before="240" w:after="360" w:line="250" w:lineRule="auto"/>
        <w:jc w:val="center"/>
        <w:rPr>
          <w:rFonts w:ascii="Arial" w:hAnsi="Arial" w:cs="Arial"/>
          <w:b/>
          <w:sz w:val="24"/>
          <w:szCs w:val="24"/>
        </w:rPr>
      </w:pPr>
      <w:r w:rsidRPr="00AA2FFF">
        <w:rPr>
          <w:rFonts w:ascii="Arial" w:hAnsi="Arial" w:cs="Arial"/>
          <w:b/>
          <w:sz w:val="24"/>
          <w:szCs w:val="24"/>
        </w:rPr>
        <w:t>TABLA DE PENALIDADES</w:t>
      </w:r>
    </w:p>
    <w:p w14:paraId="6D61C4FE" w14:textId="77777777" w:rsidR="00AA2FFF" w:rsidRPr="00F26520" w:rsidRDefault="00AA2FFF" w:rsidP="00A53504">
      <w:pPr>
        <w:spacing w:before="120" w:after="120" w:line="250" w:lineRule="auto"/>
        <w:jc w:val="both"/>
        <w:rPr>
          <w:sz w:val="20"/>
        </w:rPr>
      </w:pPr>
      <w:r w:rsidRPr="00AA2FFF">
        <w:rPr>
          <w:rFonts w:ascii="Arial" w:hAnsi="Arial"/>
          <w:sz w:val="20"/>
        </w:rPr>
        <w:t xml:space="preserve">El Concesionario pagará las penalidades estipuladas en el presente anexo, en la cantidad y veces que se indica abajo, debiendo seguirse el procedimiento establecido en la </w:t>
      </w:r>
      <w:r w:rsidRPr="00F26520">
        <w:rPr>
          <w:rFonts w:ascii="Arial" w:hAnsi="Arial"/>
          <w:sz w:val="20"/>
        </w:rPr>
        <w:t xml:space="preserve">Cláusula 11. Todas las penalidades son independientes y acumulables. </w:t>
      </w:r>
    </w:p>
    <w:p w14:paraId="5ACF2E4C" w14:textId="77777777" w:rsidR="00AA2FFF" w:rsidRPr="00F26520" w:rsidRDefault="00AA2FFF" w:rsidP="00A53504">
      <w:pPr>
        <w:numPr>
          <w:ilvl w:val="6"/>
          <w:numId w:val="1"/>
        </w:numPr>
        <w:spacing w:before="180" w:after="120" w:line="250" w:lineRule="auto"/>
        <w:ind w:left="425" w:hanging="357"/>
        <w:jc w:val="both"/>
        <w:rPr>
          <w:rFonts w:ascii="Arial" w:hAnsi="Arial" w:cs="Arial"/>
          <w:sz w:val="20"/>
          <w:szCs w:val="20"/>
        </w:rPr>
      </w:pPr>
      <w:r w:rsidRPr="00F26520">
        <w:rPr>
          <w:rFonts w:ascii="Arial" w:hAnsi="Arial" w:cs="Arial"/>
          <w:sz w:val="20"/>
          <w:szCs w:val="20"/>
        </w:rPr>
        <w:t>Por cada día calendario de atraso en el inicio de la Puesta en Operación Comercial, según lo señalado en el Anexo Nº 7 y teniendo en consideración las ampliaciones de plazo otorgadas de acuerdo a la Cláusula 4.3 y Cláusula 10, el Concesionario deberá pagar al Concedente una penalidad que se calculará del siguiente modo:</w:t>
      </w:r>
    </w:p>
    <w:p w14:paraId="592FF459" w14:textId="0A2DC7F6" w:rsidR="00AA2FFF" w:rsidRPr="006939B7" w:rsidRDefault="00AA2FFF" w:rsidP="006939B7">
      <w:pPr>
        <w:pStyle w:val="Prrafo1"/>
        <w:numPr>
          <w:ilvl w:val="0"/>
          <w:numId w:val="276"/>
        </w:numPr>
        <w:spacing w:line="250" w:lineRule="auto"/>
        <w:ind w:left="709" w:hanging="294"/>
        <w:rPr>
          <w:sz w:val="20"/>
        </w:rPr>
      </w:pPr>
      <w:r w:rsidRPr="006939B7">
        <w:rPr>
          <w:sz w:val="20"/>
        </w:rPr>
        <w:t xml:space="preserve">US$ </w:t>
      </w:r>
      <w:r w:rsidR="00B417B8">
        <w:rPr>
          <w:sz w:val="20"/>
        </w:rPr>
        <w:t>2</w:t>
      </w:r>
      <w:r w:rsidRPr="006939B7">
        <w:rPr>
          <w:sz w:val="20"/>
          <w:szCs w:val="20"/>
        </w:rPr>
        <w:t>0</w:t>
      </w:r>
      <w:r w:rsidRPr="006939B7">
        <w:rPr>
          <w:sz w:val="20"/>
        </w:rPr>
        <w:t xml:space="preserve"> 000 (</w:t>
      </w:r>
      <w:r w:rsidR="00B417B8">
        <w:rPr>
          <w:sz w:val="20"/>
        </w:rPr>
        <w:t>veinte</w:t>
      </w:r>
      <w:r w:rsidRPr="006939B7">
        <w:rPr>
          <w:sz w:val="20"/>
        </w:rPr>
        <w:t xml:space="preserve"> mil Dólares), por cada uno de los primeros treinta (30) días calendario de atraso.</w:t>
      </w:r>
    </w:p>
    <w:p w14:paraId="1FBDD2E6" w14:textId="220845FE" w:rsidR="00AA2FFF" w:rsidRPr="00861096" w:rsidRDefault="00AA2FFF" w:rsidP="006939B7">
      <w:pPr>
        <w:pStyle w:val="Prrafo1"/>
        <w:numPr>
          <w:ilvl w:val="0"/>
          <w:numId w:val="276"/>
        </w:numPr>
        <w:spacing w:line="250" w:lineRule="auto"/>
        <w:ind w:left="709" w:hanging="294"/>
        <w:rPr>
          <w:sz w:val="20"/>
        </w:rPr>
      </w:pPr>
      <w:r w:rsidRPr="00A53504">
        <w:rPr>
          <w:sz w:val="20"/>
        </w:rPr>
        <w:t xml:space="preserve">US$ </w:t>
      </w:r>
      <w:r w:rsidR="00B417B8">
        <w:rPr>
          <w:sz w:val="20"/>
        </w:rPr>
        <w:t>4</w:t>
      </w:r>
      <w:r w:rsidR="00B417B8" w:rsidRPr="006939B7">
        <w:rPr>
          <w:sz w:val="20"/>
        </w:rPr>
        <w:t>0</w:t>
      </w:r>
      <w:r w:rsidR="00B417B8" w:rsidRPr="00A53504">
        <w:rPr>
          <w:sz w:val="20"/>
        </w:rPr>
        <w:t xml:space="preserve"> </w:t>
      </w:r>
      <w:r w:rsidRPr="00A53504">
        <w:rPr>
          <w:sz w:val="20"/>
        </w:rPr>
        <w:t>000 (</w:t>
      </w:r>
      <w:r w:rsidR="00B417B8">
        <w:rPr>
          <w:sz w:val="20"/>
        </w:rPr>
        <w:t>cuarenta</w:t>
      </w:r>
      <w:r w:rsidR="00B417B8" w:rsidRPr="00A53504">
        <w:rPr>
          <w:sz w:val="20"/>
        </w:rPr>
        <w:t xml:space="preserve"> </w:t>
      </w:r>
      <w:r w:rsidRPr="00A53504">
        <w:rPr>
          <w:sz w:val="20"/>
        </w:rPr>
        <w:t>mil Dólares), por cada uno de los treinta (30) días calendario de atraso subsiguientes al período señalado en a).</w:t>
      </w:r>
    </w:p>
    <w:p w14:paraId="50508FDB" w14:textId="4450CD82" w:rsidR="00AA2FFF" w:rsidRPr="00861096" w:rsidRDefault="00AA2FFF" w:rsidP="006939B7">
      <w:pPr>
        <w:pStyle w:val="Prrafo1"/>
        <w:numPr>
          <w:ilvl w:val="0"/>
          <w:numId w:val="276"/>
        </w:numPr>
        <w:spacing w:line="250" w:lineRule="auto"/>
        <w:ind w:left="709" w:hanging="294"/>
        <w:rPr>
          <w:sz w:val="20"/>
        </w:rPr>
      </w:pPr>
      <w:r w:rsidRPr="00A53504">
        <w:rPr>
          <w:sz w:val="20"/>
        </w:rPr>
        <w:t xml:space="preserve">US$ </w:t>
      </w:r>
      <w:r w:rsidR="00B417B8">
        <w:rPr>
          <w:sz w:val="20"/>
        </w:rPr>
        <w:t>6</w:t>
      </w:r>
      <w:r w:rsidR="00B417B8" w:rsidRPr="006939B7">
        <w:rPr>
          <w:sz w:val="20"/>
        </w:rPr>
        <w:t>0</w:t>
      </w:r>
      <w:r w:rsidR="00B417B8" w:rsidRPr="00A53504">
        <w:rPr>
          <w:sz w:val="20"/>
        </w:rPr>
        <w:t xml:space="preserve"> </w:t>
      </w:r>
      <w:r w:rsidRPr="00A53504">
        <w:rPr>
          <w:sz w:val="20"/>
        </w:rPr>
        <w:t>000 (</w:t>
      </w:r>
      <w:r w:rsidR="00B417B8">
        <w:rPr>
          <w:sz w:val="20"/>
        </w:rPr>
        <w:t>sesenta</w:t>
      </w:r>
      <w:r w:rsidRPr="00A53504">
        <w:rPr>
          <w:sz w:val="20"/>
        </w:rPr>
        <w:t xml:space="preserve"> mil Dólares), por cada uno de los noventa (90) días calendario de atraso subsiguientes al período señalado en b).</w:t>
      </w:r>
    </w:p>
    <w:p w14:paraId="3DAB9748" w14:textId="77777777" w:rsidR="00AA2FFF" w:rsidRPr="00AA2FFF" w:rsidRDefault="00AA2FFF" w:rsidP="00A53504">
      <w:pPr>
        <w:spacing w:before="120" w:after="120" w:line="250" w:lineRule="auto"/>
        <w:ind w:left="426"/>
        <w:jc w:val="both"/>
        <w:rPr>
          <w:sz w:val="20"/>
        </w:rPr>
      </w:pPr>
      <w:r w:rsidRPr="00AA2FFF">
        <w:rPr>
          <w:rFonts w:ascii="Arial" w:hAnsi="Arial"/>
          <w:sz w:val="20"/>
        </w:rPr>
        <w:t xml:space="preserve">El cómputo de la penalidad se iniciará al día calendario siguiente del vencimiento del plazo previsto para la Puesta en Operación </w:t>
      </w:r>
      <w:r w:rsidRPr="00F26520">
        <w:rPr>
          <w:rFonts w:ascii="Arial" w:hAnsi="Arial"/>
          <w:sz w:val="20"/>
        </w:rPr>
        <w:t>Comercial.</w:t>
      </w:r>
      <w:r w:rsidRPr="00F26520">
        <w:rPr>
          <w:rFonts w:ascii="Arial" w:hAnsi="Arial"/>
          <w:sz w:val="20"/>
          <w:szCs w:val="20"/>
        </w:rPr>
        <w:t xml:space="preserve"> Si se hubiera configurado la causal de resolución prevista en el literal b) de la Cláusula 13.4.1, el Concedente cobrará únicamente una penalidad igual al monto de la Garantía</w:t>
      </w:r>
      <w:r w:rsidRPr="00AA2FFF">
        <w:rPr>
          <w:rFonts w:ascii="Arial" w:hAnsi="Arial"/>
          <w:sz w:val="20"/>
          <w:szCs w:val="20"/>
        </w:rPr>
        <w:t xml:space="preserve"> de Fiel Cumplimiento, independientemente del ejercicio de su derecho a resolver el Contrato.  </w:t>
      </w:r>
    </w:p>
    <w:p w14:paraId="7AD76D02" w14:textId="77777777" w:rsidR="00AA2FFF" w:rsidRPr="00AA2FFF" w:rsidRDefault="00AA2FFF" w:rsidP="00A53504">
      <w:pPr>
        <w:numPr>
          <w:ilvl w:val="6"/>
          <w:numId w:val="1"/>
        </w:numPr>
        <w:spacing w:before="180" w:after="120" w:line="250" w:lineRule="auto"/>
        <w:ind w:left="425" w:hanging="357"/>
        <w:jc w:val="both"/>
        <w:rPr>
          <w:rFonts w:ascii="Arial" w:hAnsi="Arial" w:cs="Arial"/>
          <w:sz w:val="20"/>
          <w:szCs w:val="20"/>
        </w:rPr>
      </w:pPr>
      <w:r w:rsidRPr="00AA2FFF">
        <w:rPr>
          <w:rFonts w:ascii="Arial" w:hAnsi="Arial" w:cs="Arial"/>
          <w:sz w:val="20"/>
          <w:szCs w:val="20"/>
        </w:rPr>
        <w:t xml:space="preserve">Por el incumplimiento o el cumplimiento parcial, tardío o defectuoso, de lo dispuesto en el laudo que se emite como consecuencia de la controversia a que se refiere el tercer párrafo de la </w:t>
      </w:r>
      <w:r w:rsidRPr="00F26520">
        <w:rPr>
          <w:rFonts w:ascii="Arial" w:hAnsi="Arial" w:cs="Arial"/>
          <w:sz w:val="20"/>
          <w:szCs w:val="20"/>
        </w:rPr>
        <w:t>Cláusula 11 del Contrato, o en la comunicación a que se refiere el segundo párrafo de la misma cláusula, según corresponda, el Concesionario pagará al Concedente el monto equivalente al quince por ciento</w:t>
      </w:r>
      <w:r w:rsidRPr="00AA2FFF">
        <w:rPr>
          <w:rFonts w:ascii="Arial" w:hAnsi="Arial" w:cs="Arial"/>
          <w:sz w:val="20"/>
          <w:szCs w:val="20"/>
        </w:rPr>
        <w:t xml:space="preserve"> (15%) de la Base Tarifaria vigente, sin perjuicio del deber de cumplir el laudo en sus propios términos. </w:t>
      </w:r>
    </w:p>
    <w:p w14:paraId="357DED59" w14:textId="77777777" w:rsidR="00AA2FFF" w:rsidRPr="00AA2FFF" w:rsidRDefault="00AA2FFF" w:rsidP="00AA2FFF">
      <w:pPr>
        <w:numPr>
          <w:ilvl w:val="6"/>
          <w:numId w:val="1"/>
        </w:numPr>
        <w:spacing w:before="180" w:after="120" w:line="250" w:lineRule="auto"/>
        <w:ind w:left="425" w:hanging="357"/>
        <w:jc w:val="both"/>
        <w:rPr>
          <w:rFonts w:ascii="Arial" w:hAnsi="Arial" w:cs="Arial"/>
          <w:iCs/>
          <w:sz w:val="20"/>
          <w:szCs w:val="20"/>
        </w:rPr>
      </w:pPr>
      <w:r w:rsidRPr="00AA2FFF">
        <w:rPr>
          <w:rFonts w:ascii="Arial" w:hAnsi="Arial" w:cs="Arial"/>
          <w:iCs/>
          <w:sz w:val="20"/>
          <w:szCs w:val="20"/>
        </w:rPr>
        <w:t xml:space="preserve">En los casos establecidos en la Cláusula 13.4, además de la </w:t>
      </w:r>
      <w:r w:rsidR="00377992" w:rsidRPr="00AA2FFF">
        <w:rPr>
          <w:rFonts w:ascii="Arial" w:hAnsi="Arial" w:cs="Arial"/>
          <w:iCs/>
          <w:sz w:val="20"/>
          <w:szCs w:val="20"/>
        </w:rPr>
        <w:t>habilitación</w:t>
      </w:r>
      <w:r w:rsidRPr="00AA2FFF">
        <w:rPr>
          <w:rFonts w:ascii="Arial" w:hAnsi="Arial" w:cs="Arial"/>
          <w:iCs/>
          <w:sz w:val="20"/>
          <w:szCs w:val="20"/>
        </w:rPr>
        <w:t xml:space="preserve"> para resolver el Contrato por parte del Concedente, el Concedente ejecutará la garantía que corresponda. </w:t>
      </w:r>
    </w:p>
    <w:p w14:paraId="3B07407B" w14:textId="12B3DDDF" w:rsidR="00AA2FFF" w:rsidRPr="00AA2FFF" w:rsidRDefault="00AA2FFF" w:rsidP="00AA2FFF">
      <w:pPr>
        <w:spacing w:before="180" w:after="120" w:line="250" w:lineRule="auto"/>
        <w:ind w:left="425"/>
        <w:jc w:val="both"/>
        <w:rPr>
          <w:rFonts w:ascii="Arial" w:hAnsi="Arial" w:cs="Arial"/>
          <w:iCs/>
          <w:sz w:val="20"/>
          <w:szCs w:val="20"/>
        </w:rPr>
      </w:pPr>
      <w:r w:rsidRPr="00AA2FFF">
        <w:rPr>
          <w:rFonts w:ascii="Arial" w:hAnsi="Arial" w:cs="Arial"/>
          <w:iCs/>
          <w:sz w:val="20"/>
          <w:szCs w:val="20"/>
        </w:rPr>
        <w:t xml:space="preserve">En los casos </w:t>
      </w:r>
      <w:r w:rsidR="00133576">
        <w:rPr>
          <w:rFonts w:ascii="Arial" w:hAnsi="Arial" w:cs="Arial"/>
          <w:iCs/>
          <w:sz w:val="20"/>
          <w:szCs w:val="20"/>
        </w:rPr>
        <w:t xml:space="preserve">en los que exista la subsanación del incumplimiento acorde a lo </w:t>
      </w:r>
      <w:r w:rsidRPr="00AA2FFF">
        <w:rPr>
          <w:rFonts w:ascii="Arial" w:hAnsi="Arial" w:cs="Arial"/>
          <w:iCs/>
          <w:sz w:val="20"/>
          <w:szCs w:val="20"/>
        </w:rPr>
        <w:t xml:space="preserve">establecido en </w:t>
      </w:r>
      <w:r w:rsidRPr="00F26520">
        <w:rPr>
          <w:rFonts w:ascii="Arial" w:hAnsi="Arial" w:cs="Arial"/>
          <w:iCs/>
          <w:sz w:val="20"/>
          <w:szCs w:val="20"/>
        </w:rPr>
        <w:t>la Cláusula 13.4.</w:t>
      </w:r>
      <w:r w:rsidR="00133576">
        <w:rPr>
          <w:rFonts w:ascii="Arial" w:hAnsi="Arial" w:cs="Arial"/>
          <w:iCs/>
          <w:sz w:val="20"/>
          <w:szCs w:val="20"/>
        </w:rPr>
        <w:t>3</w:t>
      </w:r>
      <w:r w:rsidRPr="00F26520">
        <w:rPr>
          <w:rFonts w:ascii="Arial" w:hAnsi="Arial" w:cs="Arial"/>
          <w:iCs/>
          <w:sz w:val="20"/>
          <w:szCs w:val="20"/>
        </w:rPr>
        <w:t xml:space="preserve"> se aplicará</w:t>
      </w:r>
      <w:r w:rsidRPr="00AA2FFF">
        <w:rPr>
          <w:rFonts w:ascii="Arial" w:hAnsi="Arial" w:cs="Arial"/>
          <w:iCs/>
          <w:sz w:val="20"/>
          <w:szCs w:val="20"/>
        </w:rPr>
        <w:t xml:space="preserve"> lo siguiente:</w:t>
      </w:r>
    </w:p>
    <w:p w14:paraId="20417DA9" w14:textId="77777777" w:rsidR="00AA2FFF" w:rsidRPr="00AA2FFF" w:rsidRDefault="00AA2FFF" w:rsidP="000972BE">
      <w:pPr>
        <w:numPr>
          <w:ilvl w:val="0"/>
          <w:numId w:val="165"/>
        </w:numPr>
        <w:spacing w:before="120" w:after="120" w:line="250" w:lineRule="auto"/>
        <w:ind w:hanging="294"/>
        <w:jc w:val="both"/>
        <w:rPr>
          <w:rFonts w:ascii="Arial" w:hAnsi="Arial" w:cs="Arial"/>
          <w:iCs/>
          <w:sz w:val="20"/>
          <w:szCs w:val="20"/>
        </w:rPr>
      </w:pPr>
      <w:r w:rsidRPr="00AA2FFF">
        <w:rPr>
          <w:rFonts w:ascii="Arial" w:hAnsi="Arial" w:cs="Arial"/>
          <w:iCs/>
          <w:sz w:val="20"/>
          <w:szCs w:val="20"/>
        </w:rPr>
        <w:t xml:space="preserve">La penalidad aplicable al Concesionario por su incumplimiento se calculará desde el día siguiente de la notificación del plazo para realizar la subsanación hasta el día efectivo en que se hubiera subsanado el incumplimiento. A estos efectos se devengará una penalidad diaria igual a </w:t>
      </w:r>
      <w:r w:rsidRPr="00AA2FFF">
        <w:rPr>
          <w:rFonts w:ascii="Arial" w:hAnsi="Arial" w:cs="Arial"/>
          <w:sz w:val="20"/>
          <w:szCs w:val="20"/>
        </w:rPr>
        <w:t>US</w:t>
      </w:r>
      <w:r w:rsidRPr="00A240F5">
        <w:rPr>
          <w:rFonts w:ascii="Arial" w:hAnsi="Arial" w:cs="Arial"/>
          <w:sz w:val="20"/>
          <w:szCs w:val="20"/>
        </w:rPr>
        <w:t>$</w:t>
      </w:r>
      <w:r w:rsidR="006C266A" w:rsidRPr="00A240F5">
        <w:rPr>
          <w:rFonts w:ascii="Arial" w:hAnsi="Arial" w:cs="Arial"/>
          <w:sz w:val="20"/>
          <w:szCs w:val="20"/>
        </w:rPr>
        <w:t xml:space="preserve"> </w:t>
      </w:r>
      <w:r w:rsidRPr="00E77F01">
        <w:rPr>
          <w:rFonts w:ascii="Arial" w:hAnsi="Arial" w:cs="Arial"/>
          <w:sz w:val="20"/>
          <w:szCs w:val="20"/>
        </w:rPr>
        <w:t>50</w:t>
      </w:r>
      <w:r w:rsidR="006C266A" w:rsidRPr="00E77F01">
        <w:rPr>
          <w:rFonts w:ascii="Arial" w:hAnsi="Arial" w:cs="Arial"/>
          <w:sz w:val="20"/>
          <w:szCs w:val="20"/>
        </w:rPr>
        <w:t xml:space="preserve"> </w:t>
      </w:r>
      <w:r w:rsidRPr="00E77F01">
        <w:rPr>
          <w:rFonts w:ascii="Arial" w:hAnsi="Arial" w:cs="Arial"/>
          <w:sz w:val="20"/>
          <w:szCs w:val="20"/>
        </w:rPr>
        <w:t>000</w:t>
      </w:r>
      <w:r w:rsidRPr="00AA2FFF">
        <w:rPr>
          <w:rFonts w:ascii="Arial" w:hAnsi="Arial" w:cs="Arial"/>
          <w:sz w:val="20"/>
          <w:szCs w:val="20"/>
        </w:rPr>
        <w:t xml:space="preserve"> (cincuenta mil Dólares)</w:t>
      </w:r>
      <w:r w:rsidRPr="00AA2FFF">
        <w:rPr>
          <w:rFonts w:ascii="Arial" w:hAnsi="Arial" w:cs="Arial"/>
          <w:iCs/>
          <w:sz w:val="20"/>
          <w:szCs w:val="20"/>
        </w:rPr>
        <w:t xml:space="preserve"> durante el plazo de subsanación. </w:t>
      </w:r>
    </w:p>
    <w:p w14:paraId="0B7E811B" w14:textId="77777777" w:rsidR="00AA2FFF" w:rsidRPr="00AA2FFF" w:rsidRDefault="00AA2FFF" w:rsidP="000972BE">
      <w:pPr>
        <w:numPr>
          <w:ilvl w:val="0"/>
          <w:numId w:val="165"/>
        </w:numPr>
        <w:spacing w:before="120" w:after="120" w:line="250" w:lineRule="auto"/>
        <w:ind w:hanging="294"/>
        <w:jc w:val="both"/>
        <w:rPr>
          <w:rFonts w:ascii="Arial" w:hAnsi="Arial" w:cs="Arial"/>
          <w:iCs/>
          <w:sz w:val="20"/>
          <w:szCs w:val="20"/>
        </w:rPr>
      </w:pPr>
      <w:r w:rsidRPr="00AA2FFF">
        <w:rPr>
          <w:rFonts w:ascii="Arial" w:hAnsi="Arial" w:cs="Arial"/>
          <w:iCs/>
          <w:sz w:val="20"/>
          <w:szCs w:val="20"/>
        </w:rPr>
        <w:t xml:space="preserve">Si el Concesionario no cumpliese con subsanar el incumplimiento dentro del plazo otorgado, el Concedente quedará habilitado a resolver el Contrato y cobrará únicamente una penalidad igual al monto de la garantía que corresponda. El Concedente podrá ejecutar la garantía correspondiente para cobrar la penalidad devengada.  </w:t>
      </w:r>
    </w:p>
    <w:p w14:paraId="0F2BB1F1" w14:textId="77777777" w:rsidR="00AA2FFF" w:rsidRPr="00AA2FFF" w:rsidRDefault="00AA2FFF" w:rsidP="000972BE">
      <w:pPr>
        <w:numPr>
          <w:ilvl w:val="0"/>
          <w:numId w:val="165"/>
        </w:numPr>
        <w:spacing w:before="120" w:after="120" w:line="250" w:lineRule="auto"/>
        <w:ind w:hanging="294"/>
        <w:jc w:val="both"/>
        <w:rPr>
          <w:rFonts w:ascii="Arial" w:hAnsi="Arial" w:cs="Arial"/>
          <w:iCs/>
          <w:sz w:val="20"/>
          <w:szCs w:val="20"/>
        </w:rPr>
      </w:pPr>
      <w:r w:rsidRPr="00AA2FFF">
        <w:rPr>
          <w:rFonts w:ascii="Arial" w:hAnsi="Arial" w:cs="Arial"/>
          <w:iCs/>
          <w:sz w:val="20"/>
          <w:szCs w:val="20"/>
        </w:rPr>
        <w:t xml:space="preserve">Si el Concedente decide proseguir con el Contrato pese a encontrarse habilitado a resolverlo, cobrará la penalidad devengada conforme al literal b) precedente y el Concesionario debe reponer la garantía correspondiente en caso el Concedente la hubiera ejecutado para cobrar la penalidad devengada.    </w:t>
      </w:r>
    </w:p>
    <w:p w14:paraId="1A5628D2" w14:textId="77777777" w:rsidR="00AA2FFF" w:rsidRPr="00F26520" w:rsidRDefault="00AA2FFF" w:rsidP="00A53504">
      <w:pPr>
        <w:numPr>
          <w:ilvl w:val="6"/>
          <w:numId w:val="1"/>
        </w:numPr>
        <w:spacing w:before="180" w:after="120" w:line="250" w:lineRule="auto"/>
        <w:ind w:left="425" w:hanging="357"/>
        <w:jc w:val="both"/>
        <w:rPr>
          <w:rFonts w:ascii="Arial" w:hAnsi="Arial" w:cs="Arial"/>
          <w:sz w:val="20"/>
          <w:szCs w:val="20"/>
        </w:rPr>
      </w:pPr>
      <w:r w:rsidRPr="00AA2FFF">
        <w:rPr>
          <w:rFonts w:ascii="Arial" w:hAnsi="Arial" w:cs="Arial"/>
          <w:sz w:val="20"/>
          <w:szCs w:val="20"/>
        </w:rPr>
        <w:t xml:space="preserve">En caso de </w:t>
      </w:r>
      <w:r w:rsidRPr="00F26520">
        <w:rPr>
          <w:rFonts w:ascii="Arial" w:hAnsi="Arial" w:cs="Arial"/>
          <w:sz w:val="20"/>
          <w:szCs w:val="20"/>
        </w:rPr>
        <w:t>ocurrencia de alguno de los hechos que configuran la causal de terminación indicada en la Cláusula 13.8, se procederá conforme a lo estipulado en dicha cláusula.</w:t>
      </w:r>
    </w:p>
    <w:p w14:paraId="7668B197" w14:textId="77777777" w:rsidR="00AA2FFF" w:rsidRPr="00F26520" w:rsidRDefault="00AA2FFF" w:rsidP="00AA2FFF">
      <w:pPr>
        <w:numPr>
          <w:ilvl w:val="6"/>
          <w:numId w:val="1"/>
        </w:numPr>
        <w:spacing w:before="180" w:after="120" w:line="250" w:lineRule="auto"/>
        <w:ind w:left="425" w:hanging="357"/>
        <w:jc w:val="both"/>
        <w:rPr>
          <w:rFonts w:cs="Arial"/>
          <w:sz w:val="20"/>
          <w:szCs w:val="20"/>
        </w:rPr>
      </w:pPr>
      <w:r w:rsidRPr="00F26520">
        <w:rPr>
          <w:rFonts w:ascii="Arial" w:hAnsi="Arial" w:cs="Arial"/>
          <w:sz w:val="20"/>
          <w:szCs w:val="20"/>
        </w:rPr>
        <w:lastRenderedPageBreak/>
        <w:t>Por no extinguir y/o levantar todas y cada una de las garantías, cargas y gravámenes que pudieran existir sobre los activos, derechos y Bienes de la Concesión, el Concesionario pagará por cada día calendario de atraso, una penalidad equivalente al cero punto cinco por ciento (0.5%) de la Base Tarifaria vigente.</w:t>
      </w:r>
    </w:p>
    <w:p w14:paraId="2971DBA1" w14:textId="77777777" w:rsidR="00AA2FFF" w:rsidRPr="00AA2FFF" w:rsidRDefault="00AA2FFF" w:rsidP="00AA2FFF">
      <w:pPr>
        <w:numPr>
          <w:ilvl w:val="6"/>
          <w:numId w:val="1"/>
        </w:numPr>
        <w:spacing w:before="180" w:after="120" w:line="250" w:lineRule="auto"/>
        <w:ind w:left="425" w:hanging="357"/>
        <w:jc w:val="both"/>
        <w:rPr>
          <w:rFonts w:ascii="Arial" w:hAnsi="Arial" w:cs="Arial"/>
          <w:sz w:val="20"/>
          <w:szCs w:val="20"/>
        </w:rPr>
      </w:pPr>
      <w:bookmarkStart w:id="104" w:name="_Hlk11134602"/>
      <w:r w:rsidRPr="00F26520">
        <w:rPr>
          <w:rFonts w:ascii="Arial" w:hAnsi="Arial" w:cs="Arial"/>
          <w:sz w:val="20"/>
          <w:szCs w:val="20"/>
        </w:rPr>
        <w:t>Asimismo, por no acreditar la disponibilidad de uso y/o custodiar los terrenos previstos para ampliaciones conforme a la Cláusula 4.2.,</w:t>
      </w:r>
      <w:r w:rsidRPr="00AA2FFF">
        <w:rPr>
          <w:rFonts w:ascii="Arial" w:hAnsi="Arial" w:cs="Arial"/>
          <w:sz w:val="20"/>
          <w:szCs w:val="20"/>
        </w:rPr>
        <w:t xml:space="preserve"> el Concesionario deberá pagar un monto de 5 UIT por cada mes o fracción de atraso en el cumplimiento de la obligación y por cada imputación realizada por el Concedente.</w:t>
      </w:r>
    </w:p>
    <w:bookmarkEnd w:id="104"/>
    <w:p w14:paraId="10036703" w14:textId="77777777" w:rsidR="00D137EB" w:rsidRPr="00A53504" w:rsidRDefault="00D137EB" w:rsidP="00A53504">
      <w:pPr>
        <w:keepNext/>
        <w:keepLines/>
        <w:spacing w:before="240" w:after="240" w:line="250" w:lineRule="auto"/>
        <w:jc w:val="center"/>
        <w:outlineLvl w:val="0"/>
      </w:pPr>
    </w:p>
    <w:sectPr w:rsidR="00D137EB" w:rsidRPr="00A53504" w:rsidSect="00EE2FB7">
      <w:headerReference w:type="default" r:id="rId24"/>
      <w:footerReference w:type="default" r:id="rId25"/>
      <w:pgSz w:w="11907" w:h="16840" w:code="9"/>
      <w:pgMar w:top="2552" w:right="1134" w:bottom="1134" w:left="1418" w:header="709" w:footer="550"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1402C59" w15:done="0"/>
  <w15:commentEx w15:paraId="35F2116C" w15:done="0"/>
  <w15:commentEx w15:paraId="32230A5C" w15:done="0"/>
  <w15:commentEx w15:paraId="05512AD1" w15:done="0"/>
  <w15:commentEx w15:paraId="5C673CFC" w15:done="0"/>
  <w15:commentEx w15:paraId="7F9B899A" w15:done="0"/>
  <w15:commentEx w15:paraId="33CD6E2D" w15:done="0"/>
  <w15:commentEx w15:paraId="6B0891DB" w15:done="0"/>
  <w15:commentEx w15:paraId="7994DDC3" w15:done="0"/>
  <w15:commentEx w15:paraId="5F0C748E" w15:done="0"/>
  <w15:commentEx w15:paraId="31737104" w15:done="0"/>
  <w15:commentEx w15:paraId="34C3828A" w15:done="0"/>
  <w15:commentEx w15:paraId="5FECEEE0" w15:done="0"/>
  <w15:commentEx w15:paraId="1F94FEE3" w15:done="0"/>
  <w15:commentEx w15:paraId="328A73A0" w15:done="0"/>
  <w15:commentEx w15:paraId="04829A8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1402C59" w16cid:durableId="2118F5E2"/>
  <w16cid:commentId w16cid:paraId="35F2116C" w16cid:durableId="211A0614"/>
  <w16cid:commentId w16cid:paraId="32230A5C" w16cid:durableId="2118F5E3"/>
  <w16cid:commentId w16cid:paraId="05512AD1" w16cid:durableId="211A0616"/>
  <w16cid:commentId w16cid:paraId="5C673CFC" w16cid:durableId="2118F5E4"/>
  <w16cid:commentId w16cid:paraId="7F9B899A" w16cid:durableId="211A0618"/>
  <w16cid:commentId w16cid:paraId="33CD6E2D" w16cid:durableId="211A0BD7"/>
  <w16cid:commentId w16cid:paraId="6B0891DB" w16cid:durableId="211A061A"/>
  <w16cid:commentId w16cid:paraId="7994DDC3" w16cid:durableId="2118F5E6"/>
  <w16cid:commentId w16cid:paraId="5F0C748E" w16cid:durableId="211B4FF0"/>
  <w16cid:commentId w16cid:paraId="31737104" w16cid:durableId="2118F5E7"/>
  <w16cid:commentId w16cid:paraId="34C3828A" w16cid:durableId="211A061E"/>
  <w16cid:commentId w16cid:paraId="5FECEEE0" w16cid:durableId="2118F5E8"/>
  <w16cid:commentId w16cid:paraId="1F94FEE3" w16cid:durableId="211A0620"/>
  <w16cid:commentId w16cid:paraId="328A73A0" w16cid:durableId="211A18E7"/>
  <w16cid:commentId w16cid:paraId="04829A85" w16cid:durableId="211A18E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3701F2" w14:textId="77777777" w:rsidR="0018102F" w:rsidRDefault="0018102F" w:rsidP="003265DC">
      <w:pPr>
        <w:spacing w:after="0" w:line="240" w:lineRule="auto"/>
      </w:pPr>
      <w:r>
        <w:separator/>
      </w:r>
    </w:p>
  </w:endnote>
  <w:endnote w:type="continuationSeparator" w:id="0">
    <w:p w14:paraId="1BCED4B4" w14:textId="77777777" w:rsidR="0018102F" w:rsidRDefault="0018102F" w:rsidP="003265DC">
      <w:pPr>
        <w:spacing w:after="0" w:line="240" w:lineRule="auto"/>
      </w:pPr>
      <w:r>
        <w:continuationSeparator/>
      </w:r>
    </w:p>
  </w:endnote>
  <w:endnote w:type="continuationNotice" w:id="1">
    <w:p w14:paraId="106F81AB" w14:textId="77777777" w:rsidR="0018102F" w:rsidRDefault="0018102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Gras">
    <w:altName w:val="Arial"/>
    <w:panose1 w:val="00000000000000000000"/>
    <w:charset w:val="00"/>
    <w:family w:val="roman"/>
    <w:notTrueType/>
    <w:pitch w:val="default"/>
  </w:font>
  <w:font w:name="@BatangChe">
    <w:charset w:val="81"/>
    <w:family w:val="modern"/>
    <w:pitch w:val="fixed"/>
    <w:sig w:usb0="B00002AF" w:usb1="69D77CFB" w:usb2="00000030" w:usb3="00000000" w:csb0="000800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B254F0" w14:textId="77777777" w:rsidR="0018102F" w:rsidRPr="005852D1" w:rsidRDefault="0018102F" w:rsidP="007F6E85">
    <w:pPr>
      <w:pStyle w:val="Piedepgina"/>
      <w:pBdr>
        <w:bottom w:val="single" w:sz="2" w:space="1" w:color="auto"/>
      </w:pBdr>
      <w:tabs>
        <w:tab w:val="clear" w:pos="8838"/>
        <w:tab w:val="right" w:pos="7938"/>
        <w:tab w:val="right" w:pos="9355"/>
      </w:tabs>
      <w:rPr>
        <w:rFonts w:ascii="Arial" w:hAnsi="Arial" w:cs="Arial"/>
        <w:b/>
        <w:i/>
        <w:sz w:val="14"/>
      </w:rPr>
    </w:pPr>
  </w:p>
  <w:p w14:paraId="187125C0" w14:textId="77777777" w:rsidR="0018102F" w:rsidRPr="000070D7" w:rsidRDefault="0018102F" w:rsidP="007F6E85">
    <w:pPr>
      <w:pStyle w:val="Piedepgina"/>
      <w:rPr>
        <w:rFonts w:ascii="Arial" w:hAnsi="Arial" w:cs="Arial"/>
        <w:b/>
        <w:i/>
        <w:sz w:val="16"/>
        <w:lang w:val="es-ES"/>
      </w:rPr>
    </w:pPr>
    <w:r w:rsidRPr="00377119">
      <w:rPr>
        <w:rFonts w:ascii="Arial" w:hAnsi="Arial" w:cs="Arial"/>
        <w:b/>
        <w:i/>
        <w:sz w:val="16"/>
        <w:lang w:val="es-ES"/>
      </w:rPr>
      <w:t>“Enlace 220 kV Pariñas - Nueva Tumbes,</w:t>
    </w:r>
    <w:r>
      <w:rPr>
        <w:rFonts w:ascii="Arial" w:hAnsi="Arial" w:cs="Arial"/>
        <w:b/>
        <w:i/>
        <w:sz w:val="16"/>
        <w:lang w:val="es-ES"/>
      </w:rPr>
      <w:t xml:space="preserve"> </w:t>
    </w:r>
    <w:r w:rsidRPr="00377119">
      <w:rPr>
        <w:rFonts w:ascii="Arial" w:hAnsi="Arial" w:cs="Arial"/>
        <w:b/>
        <w:i/>
        <w:sz w:val="16"/>
        <w:lang w:val="es-ES"/>
      </w:rPr>
      <w:t>Subestaciones y Ampliaciones Asociadas”</w:t>
    </w:r>
  </w:p>
  <w:p w14:paraId="47C1F0D2" w14:textId="259DC3A1" w:rsidR="0018102F" w:rsidRPr="00A53504" w:rsidRDefault="0018102F" w:rsidP="00A53504">
    <w:pPr>
      <w:pStyle w:val="Piedepgina"/>
      <w:tabs>
        <w:tab w:val="clear" w:pos="8838"/>
        <w:tab w:val="right" w:pos="9355"/>
      </w:tabs>
      <w:rPr>
        <w:rFonts w:ascii="Arial" w:hAnsi="Arial"/>
        <w:b/>
        <w:i/>
        <w:sz w:val="16"/>
      </w:rPr>
    </w:pPr>
    <w:r w:rsidRPr="00B46B5B">
      <w:rPr>
        <w:rFonts w:ascii="Arial" w:hAnsi="Arial" w:cs="Arial"/>
        <w:b/>
        <w:i/>
        <w:sz w:val="16"/>
        <w:lang w:val="es-ES"/>
      </w:rPr>
      <w:t xml:space="preserve">Versión </w:t>
    </w:r>
    <w:r>
      <w:rPr>
        <w:rFonts w:ascii="Arial" w:hAnsi="Arial" w:cs="Arial"/>
        <w:b/>
        <w:i/>
        <w:sz w:val="16"/>
        <w:lang w:val="es-ES"/>
      </w:rPr>
      <w:t>final</w:t>
    </w:r>
    <w:r>
      <w:rPr>
        <w:rFonts w:ascii="Arial" w:hAnsi="Arial" w:cs="Arial"/>
        <w:b/>
        <w:i/>
        <w:sz w:val="16"/>
        <w:lang w:val="es-ES"/>
      </w:rPr>
      <w:tab/>
    </w:r>
    <w:r>
      <w:rPr>
        <w:rFonts w:ascii="Arial" w:hAnsi="Arial" w:cs="Arial"/>
        <w:b/>
        <w:i/>
        <w:sz w:val="16"/>
        <w:lang w:val="es-ES"/>
      </w:rPr>
      <w:tab/>
    </w:r>
    <w:r w:rsidRPr="007E04B9">
      <w:rPr>
        <w:rFonts w:ascii="Arial" w:hAnsi="Arial"/>
        <w:b/>
        <w:i/>
        <w:sz w:val="16"/>
        <w:lang w:val="es-ES"/>
      </w:rPr>
      <w:t xml:space="preserve">Página </w:t>
    </w:r>
    <w:r w:rsidRPr="007E04B9">
      <w:rPr>
        <w:rFonts w:ascii="Arial" w:hAnsi="Arial"/>
        <w:b/>
        <w:i/>
        <w:sz w:val="16"/>
        <w:lang w:val="es-ES"/>
      </w:rPr>
      <w:fldChar w:fldCharType="begin"/>
    </w:r>
    <w:r w:rsidRPr="00BE7555">
      <w:rPr>
        <w:rFonts w:ascii="Arial" w:hAnsi="Arial" w:cs="Arial"/>
        <w:b/>
        <w:i/>
        <w:sz w:val="16"/>
        <w:szCs w:val="16"/>
        <w:lang w:val="es-ES"/>
      </w:rPr>
      <w:instrText>PAGE</w:instrText>
    </w:r>
    <w:r w:rsidRPr="007E04B9">
      <w:rPr>
        <w:rFonts w:ascii="Arial" w:hAnsi="Arial"/>
        <w:b/>
        <w:i/>
        <w:sz w:val="16"/>
        <w:lang w:val="es-ES"/>
      </w:rPr>
      <w:fldChar w:fldCharType="separate"/>
    </w:r>
    <w:r w:rsidR="005E5593">
      <w:rPr>
        <w:rFonts w:ascii="Arial" w:hAnsi="Arial" w:cs="Arial"/>
        <w:b/>
        <w:i/>
        <w:noProof/>
        <w:sz w:val="16"/>
        <w:szCs w:val="16"/>
        <w:lang w:val="es-ES"/>
      </w:rPr>
      <w:t>40</w:t>
    </w:r>
    <w:r w:rsidRPr="007E04B9">
      <w:rPr>
        <w:rFonts w:ascii="Arial" w:hAnsi="Arial"/>
        <w:b/>
        <w:i/>
        <w:sz w:val="16"/>
        <w:lang w:val="es-ES"/>
      </w:rPr>
      <w:fldChar w:fldCharType="end"/>
    </w:r>
    <w:r w:rsidRPr="007E04B9">
      <w:rPr>
        <w:rFonts w:ascii="Arial" w:hAnsi="Arial"/>
        <w:b/>
        <w:i/>
        <w:sz w:val="16"/>
        <w:lang w:val="es-ES"/>
      </w:rPr>
      <w:t xml:space="preserve"> de </w:t>
    </w:r>
    <w:r w:rsidRPr="007E04B9">
      <w:rPr>
        <w:rFonts w:ascii="Arial" w:hAnsi="Arial"/>
        <w:b/>
        <w:i/>
        <w:sz w:val="16"/>
        <w:lang w:val="es-ES"/>
      </w:rPr>
      <w:fldChar w:fldCharType="begin"/>
    </w:r>
    <w:r w:rsidRPr="007E04B9">
      <w:rPr>
        <w:rFonts w:ascii="Arial" w:hAnsi="Arial"/>
        <w:b/>
        <w:i/>
        <w:sz w:val="16"/>
        <w:lang w:val="es-ES"/>
      </w:rPr>
      <w:instrText>NUMPAGES</w:instrText>
    </w:r>
    <w:r w:rsidRPr="007E04B9">
      <w:rPr>
        <w:rFonts w:ascii="Arial" w:hAnsi="Arial"/>
        <w:b/>
        <w:i/>
        <w:sz w:val="16"/>
        <w:lang w:val="es-ES"/>
      </w:rPr>
      <w:fldChar w:fldCharType="separate"/>
    </w:r>
    <w:r w:rsidR="005E5593">
      <w:rPr>
        <w:rFonts w:ascii="Arial" w:hAnsi="Arial"/>
        <w:b/>
        <w:i/>
        <w:noProof/>
        <w:sz w:val="16"/>
        <w:lang w:val="es-ES"/>
      </w:rPr>
      <w:t>89</w:t>
    </w:r>
    <w:r w:rsidRPr="007E04B9">
      <w:rPr>
        <w:rFonts w:ascii="Arial" w:hAnsi="Arial"/>
        <w:b/>
        <w:i/>
        <w:sz w:val="16"/>
        <w:lang w:val="es-ES"/>
      </w:rPr>
      <w:fldChar w:fldCharType="end"/>
    </w:r>
    <w:r w:rsidRPr="00377119" w:rsidDel="007F6E85">
      <w:rPr>
        <w:rFonts w:ascii="Arial" w:hAnsi="Arial" w:cs="Arial"/>
        <w:b/>
        <w:i/>
        <w:sz w:val="16"/>
        <w:lang w:val="es-ES"/>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62DCB3" w14:textId="77777777" w:rsidR="0018102F" w:rsidRDefault="0018102F" w:rsidP="003265DC">
      <w:pPr>
        <w:spacing w:after="0" w:line="240" w:lineRule="auto"/>
      </w:pPr>
      <w:r>
        <w:separator/>
      </w:r>
    </w:p>
  </w:footnote>
  <w:footnote w:type="continuationSeparator" w:id="0">
    <w:p w14:paraId="0BA2B1DF" w14:textId="77777777" w:rsidR="0018102F" w:rsidRDefault="0018102F" w:rsidP="003265DC">
      <w:pPr>
        <w:spacing w:after="0" w:line="240" w:lineRule="auto"/>
      </w:pPr>
      <w:r>
        <w:continuationSeparator/>
      </w:r>
    </w:p>
  </w:footnote>
  <w:footnote w:type="continuationNotice" w:id="1">
    <w:p w14:paraId="23C9948C" w14:textId="77777777" w:rsidR="0018102F" w:rsidRDefault="0018102F">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AA006E" w14:textId="77777777" w:rsidR="0018102F" w:rsidRDefault="0018102F" w:rsidP="003265DC">
    <w:pPr>
      <w:tabs>
        <w:tab w:val="center" w:pos="4419"/>
        <w:tab w:val="right" w:pos="8838"/>
      </w:tabs>
      <w:spacing w:before="120" w:after="0" w:line="240" w:lineRule="auto"/>
      <w:jc w:val="center"/>
      <w:rPr>
        <w:rFonts w:ascii="Arial" w:hAnsi="Arial" w:cs="Arial"/>
        <w:b/>
        <w:sz w:val="16"/>
      </w:rPr>
    </w:pPr>
    <w:r>
      <w:rPr>
        <w:noProof/>
        <w:sz w:val="32"/>
        <w:lang w:val="es-ES" w:eastAsia="es-ES"/>
      </w:rPr>
      <mc:AlternateContent>
        <mc:Choice Requires="wpg">
          <w:drawing>
            <wp:anchor distT="0" distB="0" distL="114300" distR="114300" simplePos="0" relativeHeight="251660288" behindDoc="0" locked="0" layoutInCell="1" allowOverlap="1" wp14:anchorId="2C10E0A4" wp14:editId="1E86BA63">
              <wp:simplePos x="0" y="0"/>
              <wp:positionH relativeFrom="column">
                <wp:posOffset>52070</wp:posOffset>
              </wp:positionH>
              <wp:positionV relativeFrom="paragraph">
                <wp:posOffset>-69215</wp:posOffset>
              </wp:positionV>
              <wp:extent cx="5934075" cy="552450"/>
              <wp:effectExtent l="0" t="0" r="9525" b="0"/>
              <wp:wrapNone/>
              <wp:docPr id="15" name="4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4075" cy="552450"/>
                        <a:chOff x="0" y="0"/>
                        <a:chExt cx="59340" cy="5524"/>
                      </a:xfrm>
                    </wpg:grpSpPr>
                    <pic:pic xmlns:pic="http://schemas.openxmlformats.org/drawingml/2006/picture">
                      <pic:nvPicPr>
                        <pic:cNvPr id="11" name="Imagen 93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340" cy="5524"/>
                        </a:xfrm>
                        <a:prstGeom prst="rect">
                          <a:avLst/>
                        </a:prstGeom>
                        <a:noFill/>
                        <a:extLst>
                          <a:ext uri="{909E8E84-426E-40DD-AFC4-6F175D3DCCD1}">
                            <a14:hiddenFill xmlns:a14="http://schemas.microsoft.com/office/drawing/2010/main">
                              <a:solidFill>
                                <a:srgbClr val="FFFFFF"/>
                              </a:solidFill>
                            </a14:hiddenFill>
                          </a:ext>
                        </a:extLst>
                      </pic:spPr>
                    </pic:pic>
                    <wps:wsp>
                      <wps:cNvPr id="17" name="Cuadro de texto 2"/>
                      <wps:cNvSpPr txBox="1">
                        <a:spLocks noChangeArrowheads="1"/>
                      </wps:cNvSpPr>
                      <wps:spPr bwMode="auto">
                        <a:xfrm>
                          <a:off x="44005" y="1047"/>
                          <a:ext cx="14521" cy="3932"/>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C44330" w14:textId="77777777" w:rsidR="0018102F" w:rsidRDefault="0018102F" w:rsidP="00404364">
                            <w:pPr>
                              <w:ind w:left="-142" w:right="-78"/>
                              <w:jc w:val="center"/>
                              <w:rPr>
                                <w:rFonts w:ascii="Trebuchet MS" w:hAnsi="Trebuchet MS"/>
                                <w:b/>
                                <w:sz w:val="18"/>
                                <w:szCs w:val="19"/>
                              </w:rPr>
                            </w:pPr>
                            <w:r>
                              <w:rPr>
                                <w:rFonts w:ascii="Trebuchet MS" w:hAnsi="Trebuchet MS"/>
                                <w:b/>
                                <w:sz w:val="18"/>
                                <w:szCs w:val="19"/>
                              </w:rPr>
                              <w:t>Dirección de Portafolio          de Proyectos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C10E0A4" id="_x0000_s1029" style="position:absolute;left:0;text-align:left;margin-left:4.1pt;margin-top:-5.45pt;width:467.25pt;height:43.5pt;z-index:251660288" coordsize="59340,5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32" o:spid="_x0000_s1030" type="#_x0000_t75" style="position:absolute;width:59340;height:5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">
                <v:imagedata r:id="rId2" o:title=""/>
              </v:shape>
              <v:shapetype id="_x0000_t202" coordsize="21600,21600" o:spt="202" path="m,l,21600r21600,l21600,xe">
                <v:stroke joinstyle="miter"/>
                <v:path gradientshapeok="t" o:connecttype="rect"/>
              </v:shapetype>
              <v:shape id="Cuadro de texto 2" o:spid="_x0000_s1031" type="#_x0000_t202" style="position:absolute;left:44005;top:1047;width:14521;height:3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" fillcolor="#a5a5a5" stroked="f">
                <v:textbox>
                  <w:txbxContent>
                    <w:p w14:paraId="4CC44330" w14:textId="77777777" w:rsidR="00D82D7D" w:rsidRDefault="00D82D7D" w:rsidP="00404364">
                      <w:pPr>
                        <w:ind w:left="-142" w:right="-78"/>
                        <w:jc w:val="center"/>
                        <w:rPr>
                          <w:rFonts w:ascii="Trebuchet MS" w:hAnsi="Trebuchet MS"/>
                          <w:b/>
                          <w:sz w:val="18"/>
                          <w:szCs w:val="19"/>
                        </w:rPr>
                      </w:pPr>
                      <w:r>
                        <w:rPr>
                          <w:rFonts w:ascii="Trebuchet MS" w:hAnsi="Trebuchet MS"/>
                          <w:b/>
                          <w:sz w:val="18"/>
                          <w:szCs w:val="19"/>
                        </w:rPr>
                        <w:t>Dirección de Portafolio          de Proyectos</w:t>
                      </w:r>
                    </w:p>
                  </w:txbxContent>
                </v:textbox>
              </v:shape>
            </v:group>
          </w:pict>
        </mc:Fallback>
      </mc:AlternateContent>
    </w:r>
  </w:p>
  <w:p w14:paraId="4FDF7A11" w14:textId="77777777" w:rsidR="0018102F" w:rsidRDefault="0018102F" w:rsidP="003265DC">
    <w:pPr>
      <w:tabs>
        <w:tab w:val="center" w:pos="4419"/>
        <w:tab w:val="right" w:pos="8838"/>
      </w:tabs>
      <w:spacing w:before="120" w:after="0" w:line="240" w:lineRule="auto"/>
      <w:jc w:val="center"/>
      <w:rPr>
        <w:rFonts w:ascii="Arial" w:hAnsi="Arial" w:cs="Arial"/>
        <w:b/>
        <w:sz w:val="16"/>
      </w:rPr>
    </w:pPr>
  </w:p>
  <w:p w14:paraId="4B5AACA0" w14:textId="77777777" w:rsidR="0018102F" w:rsidRPr="003265DC" w:rsidRDefault="0018102F" w:rsidP="00FC2042">
    <w:pPr>
      <w:tabs>
        <w:tab w:val="center" w:pos="4419"/>
        <w:tab w:val="right" w:pos="8838"/>
      </w:tabs>
      <w:spacing w:before="240" w:after="0" w:line="240" w:lineRule="auto"/>
      <w:jc w:val="center"/>
      <w:rPr>
        <w:rFonts w:ascii="Arial" w:hAnsi="Arial" w:cs="Arial"/>
        <w:b/>
        <w:sz w:val="16"/>
      </w:rPr>
    </w:pPr>
    <w:r w:rsidRPr="003265DC">
      <w:rPr>
        <w:rFonts w:ascii="Arial" w:hAnsi="Arial" w:cs="Arial"/>
        <w:b/>
        <w:sz w:val="16"/>
      </w:rPr>
      <w:t>“Decenio de la igualdad de oportunidades para mujeres y hombres”</w:t>
    </w:r>
  </w:p>
  <w:p w14:paraId="709D56C8" w14:textId="77777777" w:rsidR="0018102F" w:rsidRDefault="0018102F" w:rsidP="00A53504">
    <w:pPr>
      <w:tabs>
        <w:tab w:val="center" w:pos="4419"/>
        <w:tab w:val="right" w:pos="8838"/>
      </w:tabs>
      <w:spacing w:after="0" w:line="240" w:lineRule="auto"/>
      <w:jc w:val="center"/>
    </w:pPr>
    <w:r w:rsidRPr="003265DC">
      <w:rPr>
        <w:rFonts w:ascii="Arial" w:hAnsi="Arial" w:cs="Arial"/>
        <w:b/>
        <w:sz w:val="16"/>
      </w:rPr>
      <w:t>“Año de la Lucha Contra la Corrupción y la Impunidad”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342C9"/>
    <w:multiLevelType w:val="hybridMultilevel"/>
    <w:tmpl w:val="C8DEA0EC"/>
    <w:lvl w:ilvl="0" w:tplc="FFFFFFFF">
      <w:start w:val="1"/>
      <w:numFmt w:val="bullet"/>
      <w:lvlText w:val=""/>
      <w:lvlJc w:val="left"/>
      <w:pPr>
        <w:ind w:left="1854" w:hanging="360"/>
      </w:pPr>
      <w:rPr>
        <w:rFonts w:ascii="Symbol" w:hAnsi="Symbol" w:hint="default"/>
      </w:rPr>
    </w:lvl>
    <w:lvl w:ilvl="1" w:tplc="FFFFFFFF">
      <w:start w:val="1"/>
      <w:numFmt w:val="bullet"/>
      <w:lvlText w:val=""/>
      <w:lvlJc w:val="left"/>
      <w:pPr>
        <w:ind w:left="2574" w:hanging="360"/>
      </w:pPr>
      <w:rPr>
        <w:rFonts w:ascii="Symbol" w:hAnsi="Symbol"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1">
    <w:nsid w:val="01497B90"/>
    <w:multiLevelType w:val="hybridMultilevel"/>
    <w:tmpl w:val="9EA224BA"/>
    <w:lvl w:ilvl="0" w:tplc="6F5EFD32">
      <w:start w:val="1"/>
      <w:numFmt w:val="lowerLetter"/>
      <w:lvlText w:val="%1)"/>
      <w:lvlJc w:val="left"/>
      <w:pPr>
        <w:ind w:left="1636" w:hanging="359"/>
      </w:pPr>
      <w:rPr>
        <w:rFonts w:hint="default"/>
      </w:rPr>
    </w:lvl>
    <w:lvl w:ilvl="1" w:tplc="280A0019">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2">
    <w:nsid w:val="03365BF5"/>
    <w:multiLevelType w:val="hybridMultilevel"/>
    <w:tmpl w:val="0A8049AC"/>
    <w:lvl w:ilvl="0" w:tplc="04090001">
      <w:start w:val="1"/>
      <w:numFmt w:val="bullet"/>
      <w:lvlText w:val=""/>
      <w:lvlJc w:val="left"/>
      <w:pPr>
        <w:ind w:left="2291" w:hanging="360"/>
      </w:pPr>
      <w:rPr>
        <w:rFonts w:ascii="Symbol" w:hAnsi="Symbol"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035D3128"/>
    <w:multiLevelType w:val="hybridMultilevel"/>
    <w:tmpl w:val="515CCEB6"/>
    <w:lvl w:ilvl="0" w:tplc="280A0001">
      <w:start w:val="1"/>
      <w:numFmt w:val="bullet"/>
      <w:lvlText w:val=""/>
      <w:lvlJc w:val="left"/>
      <w:pPr>
        <w:ind w:left="1571" w:hanging="360"/>
      </w:pPr>
      <w:rPr>
        <w:rFonts w:ascii="Symbol" w:hAnsi="Symbol"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4">
    <w:nsid w:val="037D74E6"/>
    <w:multiLevelType w:val="hybridMultilevel"/>
    <w:tmpl w:val="26666512"/>
    <w:lvl w:ilvl="0" w:tplc="BB124292">
      <w:start w:val="1"/>
      <w:numFmt w:val="lowerLetter"/>
      <w:lvlText w:val="%1)"/>
      <w:lvlJc w:val="left"/>
      <w:pPr>
        <w:tabs>
          <w:tab w:val="num" w:pos="960"/>
        </w:tabs>
        <w:ind w:left="960" w:hanging="360"/>
      </w:pPr>
      <w:rPr>
        <w:rFonts w:cs="Times New Roman" w:hint="default"/>
      </w:rPr>
    </w:lvl>
    <w:lvl w:ilvl="1" w:tplc="0C0A0019" w:tentative="1">
      <w:start w:val="1"/>
      <w:numFmt w:val="lowerLetter"/>
      <w:lvlText w:val="%2."/>
      <w:lvlJc w:val="left"/>
      <w:pPr>
        <w:tabs>
          <w:tab w:val="num" w:pos="1680"/>
        </w:tabs>
        <w:ind w:left="1680" w:hanging="360"/>
      </w:pPr>
      <w:rPr>
        <w:rFonts w:cs="Times New Roman"/>
      </w:rPr>
    </w:lvl>
    <w:lvl w:ilvl="2" w:tplc="0C0A001B" w:tentative="1">
      <w:start w:val="1"/>
      <w:numFmt w:val="lowerRoman"/>
      <w:lvlText w:val="%3."/>
      <w:lvlJc w:val="right"/>
      <w:pPr>
        <w:tabs>
          <w:tab w:val="num" w:pos="2400"/>
        </w:tabs>
        <w:ind w:left="2400" w:hanging="180"/>
      </w:pPr>
      <w:rPr>
        <w:rFonts w:cs="Times New Roman"/>
      </w:rPr>
    </w:lvl>
    <w:lvl w:ilvl="3" w:tplc="0C0A000F">
      <w:start w:val="1"/>
      <w:numFmt w:val="decimal"/>
      <w:lvlText w:val="%4."/>
      <w:lvlJc w:val="left"/>
      <w:pPr>
        <w:tabs>
          <w:tab w:val="num" w:pos="3120"/>
        </w:tabs>
        <w:ind w:left="3120" w:hanging="360"/>
      </w:pPr>
      <w:rPr>
        <w:rFonts w:cs="Times New Roman"/>
      </w:rPr>
    </w:lvl>
    <w:lvl w:ilvl="4" w:tplc="0C0A0019" w:tentative="1">
      <w:start w:val="1"/>
      <w:numFmt w:val="lowerLetter"/>
      <w:lvlText w:val="%5."/>
      <w:lvlJc w:val="left"/>
      <w:pPr>
        <w:tabs>
          <w:tab w:val="num" w:pos="3840"/>
        </w:tabs>
        <w:ind w:left="3840" w:hanging="360"/>
      </w:pPr>
      <w:rPr>
        <w:rFonts w:cs="Times New Roman"/>
      </w:rPr>
    </w:lvl>
    <w:lvl w:ilvl="5" w:tplc="0C0A001B" w:tentative="1">
      <w:start w:val="1"/>
      <w:numFmt w:val="lowerRoman"/>
      <w:lvlText w:val="%6."/>
      <w:lvlJc w:val="right"/>
      <w:pPr>
        <w:tabs>
          <w:tab w:val="num" w:pos="4560"/>
        </w:tabs>
        <w:ind w:left="4560" w:hanging="180"/>
      </w:pPr>
      <w:rPr>
        <w:rFonts w:cs="Times New Roman"/>
      </w:rPr>
    </w:lvl>
    <w:lvl w:ilvl="6" w:tplc="0C0A000F" w:tentative="1">
      <w:start w:val="1"/>
      <w:numFmt w:val="decimal"/>
      <w:lvlText w:val="%7."/>
      <w:lvlJc w:val="left"/>
      <w:pPr>
        <w:tabs>
          <w:tab w:val="num" w:pos="5280"/>
        </w:tabs>
        <w:ind w:left="5280" w:hanging="360"/>
      </w:pPr>
      <w:rPr>
        <w:rFonts w:cs="Times New Roman"/>
      </w:rPr>
    </w:lvl>
    <w:lvl w:ilvl="7" w:tplc="0C0A0019" w:tentative="1">
      <w:start w:val="1"/>
      <w:numFmt w:val="lowerLetter"/>
      <w:lvlText w:val="%8."/>
      <w:lvlJc w:val="left"/>
      <w:pPr>
        <w:tabs>
          <w:tab w:val="num" w:pos="6000"/>
        </w:tabs>
        <w:ind w:left="6000" w:hanging="360"/>
      </w:pPr>
      <w:rPr>
        <w:rFonts w:cs="Times New Roman"/>
      </w:rPr>
    </w:lvl>
    <w:lvl w:ilvl="8" w:tplc="0C0A001B" w:tentative="1">
      <w:start w:val="1"/>
      <w:numFmt w:val="lowerRoman"/>
      <w:lvlText w:val="%9."/>
      <w:lvlJc w:val="right"/>
      <w:pPr>
        <w:tabs>
          <w:tab w:val="num" w:pos="6720"/>
        </w:tabs>
        <w:ind w:left="6720" w:hanging="180"/>
      </w:pPr>
      <w:rPr>
        <w:rFonts w:cs="Times New Roman"/>
      </w:rPr>
    </w:lvl>
  </w:abstractNum>
  <w:abstractNum w:abstractNumId="5">
    <w:nsid w:val="0580309C"/>
    <w:multiLevelType w:val="hybridMultilevel"/>
    <w:tmpl w:val="1F72DEE0"/>
    <w:lvl w:ilvl="0" w:tplc="04090001">
      <w:start w:val="1"/>
      <w:numFmt w:val="bullet"/>
      <w:lvlText w:val=""/>
      <w:lvlJc w:val="left"/>
      <w:pPr>
        <w:ind w:left="2291" w:hanging="360"/>
      </w:pPr>
      <w:rPr>
        <w:rFonts w:ascii="Symbol" w:hAnsi="Symbol"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nsid w:val="06256855"/>
    <w:multiLevelType w:val="hybridMultilevel"/>
    <w:tmpl w:val="B322B0B2"/>
    <w:lvl w:ilvl="0" w:tplc="280A0005">
      <w:start w:val="1"/>
      <w:numFmt w:val="bullet"/>
      <w:lvlText w:val=""/>
      <w:lvlJc w:val="left"/>
      <w:pPr>
        <w:tabs>
          <w:tab w:val="num" w:pos="1429"/>
        </w:tabs>
        <w:ind w:left="1429" w:hanging="360"/>
      </w:pPr>
      <w:rPr>
        <w:rFonts w:ascii="Wingdings" w:hAnsi="Wingdings" w:hint="default"/>
      </w:rPr>
    </w:lvl>
    <w:lvl w:ilvl="1" w:tplc="0C0A0003">
      <w:start w:val="1"/>
      <w:numFmt w:val="bullet"/>
      <w:lvlText w:val="o"/>
      <w:lvlJc w:val="left"/>
      <w:pPr>
        <w:tabs>
          <w:tab w:val="num" w:pos="2149"/>
        </w:tabs>
        <w:ind w:left="2149" w:hanging="360"/>
      </w:pPr>
      <w:rPr>
        <w:rFonts w:ascii="Courier New" w:hAnsi="Courier New" w:hint="default"/>
      </w:rPr>
    </w:lvl>
    <w:lvl w:ilvl="2" w:tplc="0C0A0005" w:tentative="1">
      <w:start w:val="1"/>
      <w:numFmt w:val="bullet"/>
      <w:lvlText w:val=""/>
      <w:lvlJc w:val="left"/>
      <w:pPr>
        <w:tabs>
          <w:tab w:val="num" w:pos="2869"/>
        </w:tabs>
        <w:ind w:left="2869" w:hanging="360"/>
      </w:pPr>
      <w:rPr>
        <w:rFonts w:ascii="Wingdings" w:hAnsi="Wingdings"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7">
    <w:nsid w:val="06807CCF"/>
    <w:multiLevelType w:val="hybridMultilevel"/>
    <w:tmpl w:val="8D66F0A2"/>
    <w:lvl w:ilvl="0" w:tplc="280A0017">
      <w:start w:val="1"/>
      <w:numFmt w:val="lowerLetter"/>
      <w:lvlText w:val="%1)"/>
      <w:lvlJc w:val="left"/>
      <w:pPr>
        <w:ind w:left="720" w:hanging="360"/>
      </w:p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
    <w:nsid w:val="06923171"/>
    <w:multiLevelType w:val="hybridMultilevel"/>
    <w:tmpl w:val="99B424E2"/>
    <w:lvl w:ilvl="0" w:tplc="280A0017">
      <w:start w:val="1"/>
      <w:numFmt w:val="lowerLetter"/>
      <w:lvlText w:val="%1)"/>
      <w:lvlJc w:val="left"/>
      <w:pPr>
        <w:ind w:left="1495" w:hanging="360"/>
      </w:pPr>
      <w:rPr>
        <w:rFonts w:hint="default"/>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9">
    <w:nsid w:val="075328B1"/>
    <w:multiLevelType w:val="hybridMultilevel"/>
    <w:tmpl w:val="AD5C2074"/>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0">
    <w:nsid w:val="08165C61"/>
    <w:multiLevelType w:val="hybridMultilevel"/>
    <w:tmpl w:val="58E257D2"/>
    <w:lvl w:ilvl="0" w:tplc="280A0019">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
    <w:nsid w:val="089F6895"/>
    <w:multiLevelType w:val="hybridMultilevel"/>
    <w:tmpl w:val="B1885B58"/>
    <w:lvl w:ilvl="0" w:tplc="280A0005">
      <w:start w:val="1"/>
      <w:numFmt w:val="bullet"/>
      <w:lvlText w:val=""/>
      <w:lvlJc w:val="left"/>
      <w:pPr>
        <w:ind w:left="700" w:hanging="360"/>
      </w:pPr>
      <w:rPr>
        <w:rFonts w:ascii="Wingdings" w:hAnsi="Wingdings" w:hint="default"/>
      </w:rPr>
    </w:lvl>
    <w:lvl w:ilvl="1" w:tplc="280A0003" w:tentative="1">
      <w:start w:val="1"/>
      <w:numFmt w:val="bullet"/>
      <w:lvlText w:val="o"/>
      <w:lvlJc w:val="left"/>
      <w:pPr>
        <w:ind w:left="1420" w:hanging="360"/>
      </w:pPr>
      <w:rPr>
        <w:rFonts w:ascii="Courier New" w:hAnsi="Courier New" w:cs="Courier New" w:hint="default"/>
      </w:rPr>
    </w:lvl>
    <w:lvl w:ilvl="2" w:tplc="280A0005" w:tentative="1">
      <w:start w:val="1"/>
      <w:numFmt w:val="bullet"/>
      <w:lvlText w:val=""/>
      <w:lvlJc w:val="left"/>
      <w:pPr>
        <w:ind w:left="2140" w:hanging="360"/>
      </w:pPr>
      <w:rPr>
        <w:rFonts w:ascii="Wingdings" w:hAnsi="Wingdings" w:hint="default"/>
      </w:rPr>
    </w:lvl>
    <w:lvl w:ilvl="3" w:tplc="280A0001">
      <w:start w:val="1"/>
      <w:numFmt w:val="bullet"/>
      <w:lvlText w:val=""/>
      <w:lvlJc w:val="left"/>
      <w:pPr>
        <w:ind w:left="2860" w:hanging="360"/>
      </w:pPr>
      <w:rPr>
        <w:rFonts w:ascii="Symbol" w:hAnsi="Symbol" w:hint="default"/>
      </w:rPr>
    </w:lvl>
    <w:lvl w:ilvl="4" w:tplc="280A0003">
      <w:start w:val="1"/>
      <w:numFmt w:val="bullet"/>
      <w:lvlText w:val="o"/>
      <w:lvlJc w:val="left"/>
      <w:pPr>
        <w:ind w:left="3580" w:hanging="360"/>
      </w:pPr>
      <w:rPr>
        <w:rFonts w:ascii="Courier New" w:hAnsi="Courier New" w:cs="Courier New" w:hint="default"/>
      </w:rPr>
    </w:lvl>
    <w:lvl w:ilvl="5" w:tplc="280A0005" w:tentative="1">
      <w:start w:val="1"/>
      <w:numFmt w:val="bullet"/>
      <w:lvlText w:val=""/>
      <w:lvlJc w:val="left"/>
      <w:pPr>
        <w:ind w:left="4300" w:hanging="360"/>
      </w:pPr>
      <w:rPr>
        <w:rFonts w:ascii="Wingdings" w:hAnsi="Wingdings" w:hint="default"/>
      </w:rPr>
    </w:lvl>
    <w:lvl w:ilvl="6" w:tplc="280A0001" w:tentative="1">
      <w:start w:val="1"/>
      <w:numFmt w:val="bullet"/>
      <w:lvlText w:val=""/>
      <w:lvlJc w:val="left"/>
      <w:pPr>
        <w:ind w:left="5020" w:hanging="360"/>
      </w:pPr>
      <w:rPr>
        <w:rFonts w:ascii="Symbol" w:hAnsi="Symbol" w:hint="default"/>
      </w:rPr>
    </w:lvl>
    <w:lvl w:ilvl="7" w:tplc="280A0003" w:tentative="1">
      <w:start w:val="1"/>
      <w:numFmt w:val="bullet"/>
      <w:lvlText w:val="o"/>
      <w:lvlJc w:val="left"/>
      <w:pPr>
        <w:ind w:left="5740" w:hanging="360"/>
      </w:pPr>
      <w:rPr>
        <w:rFonts w:ascii="Courier New" w:hAnsi="Courier New" w:cs="Courier New" w:hint="default"/>
      </w:rPr>
    </w:lvl>
    <w:lvl w:ilvl="8" w:tplc="280A0005" w:tentative="1">
      <w:start w:val="1"/>
      <w:numFmt w:val="bullet"/>
      <w:lvlText w:val=""/>
      <w:lvlJc w:val="left"/>
      <w:pPr>
        <w:ind w:left="6460" w:hanging="360"/>
      </w:pPr>
      <w:rPr>
        <w:rFonts w:ascii="Wingdings" w:hAnsi="Wingdings" w:hint="default"/>
      </w:rPr>
    </w:lvl>
  </w:abstractNum>
  <w:abstractNum w:abstractNumId="12">
    <w:nsid w:val="08BA09AB"/>
    <w:multiLevelType w:val="hybridMultilevel"/>
    <w:tmpl w:val="4D18F47A"/>
    <w:lvl w:ilvl="0" w:tplc="9D5EA666">
      <w:start w:val="1"/>
      <w:numFmt w:val="lowerLetter"/>
      <w:lvlText w:val="%1)"/>
      <w:lvlJc w:val="left"/>
      <w:pPr>
        <w:ind w:left="1854" w:hanging="360"/>
      </w:pPr>
      <w:rPr>
        <w:rFonts w:ascii="Arial" w:eastAsia="Calibri" w:hAnsi="Arial" w:cs="Arial"/>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3">
    <w:nsid w:val="094F4EDB"/>
    <w:multiLevelType w:val="hybridMultilevel"/>
    <w:tmpl w:val="4D18F47A"/>
    <w:lvl w:ilvl="0" w:tplc="9D5EA666">
      <w:start w:val="1"/>
      <w:numFmt w:val="lowerLetter"/>
      <w:lvlText w:val="%1)"/>
      <w:lvlJc w:val="left"/>
      <w:pPr>
        <w:ind w:left="1854" w:hanging="360"/>
      </w:pPr>
      <w:rPr>
        <w:rFonts w:ascii="Arial" w:eastAsia="Calibri" w:hAnsi="Arial" w:cs="Arial"/>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4">
    <w:nsid w:val="0950743A"/>
    <w:multiLevelType w:val="hybridMultilevel"/>
    <w:tmpl w:val="346C993A"/>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start w:val="1"/>
      <w:numFmt w:val="lowerRoman"/>
      <w:lvlText w:val="%3."/>
      <w:lvlJc w:val="right"/>
      <w:pPr>
        <w:ind w:left="2651" w:hanging="180"/>
      </w:pPr>
      <w:rPr>
        <w:rFonts w:cs="Times New Roman"/>
      </w:rPr>
    </w:lvl>
    <w:lvl w:ilvl="3" w:tplc="0C0A000F">
      <w:start w:val="1"/>
      <w:numFmt w:val="decimal"/>
      <w:lvlText w:val="%4."/>
      <w:lvlJc w:val="left"/>
      <w:pPr>
        <w:ind w:left="3371" w:hanging="360"/>
      </w:pPr>
      <w:rPr>
        <w:rFonts w:cs="Times New Roman"/>
      </w:rPr>
    </w:lvl>
    <w:lvl w:ilvl="4" w:tplc="0C0A0019" w:tentative="1">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15">
    <w:nsid w:val="0BC77E39"/>
    <w:multiLevelType w:val="hybridMultilevel"/>
    <w:tmpl w:val="1C067B66"/>
    <w:lvl w:ilvl="0" w:tplc="1EE208DE">
      <w:start w:val="1"/>
      <w:numFmt w:val="lowerLetter"/>
      <w:lvlText w:val="%1)"/>
      <w:lvlJc w:val="left"/>
      <w:pPr>
        <w:ind w:left="926" w:hanging="359"/>
      </w:pPr>
      <w:rPr>
        <w:rFonts w:hint="default"/>
      </w:rPr>
    </w:lvl>
    <w:lvl w:ilvl="1" w:tplc="280A0019" w:tentative="1">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16">
    <w:nsid w:val="0BF13EA2"/>
    <w:multiLevelType w:val="hybridMultilevel"/>
    <w:tmpl w:val="C44290E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C7D46A3"/>
    <w:multiLevelType w:val="hybridMultilevel"/>
    <w:tmpl w:val="3008F236"/>
    <w:lvl w:ilvl="0" w:tplc="64E050AA">
      <w:start w:val="1"/>
      <w:numFmt w:val="bullet"/>
      <w:lvlText w:val=""/>
      <w:lvlJc w:val="left"/>
      <w:pPr>
        <w:ind w:left="1713" w:hanging="360"/>
      </w:pPr>
      <w:rPr>
        <w:rFonts w:ascii="Wingdings" w:hAnsi="Wingdings" w:hint="default"/>
        <w:b w:val="0"/>
        <w:i w:val="0"/>
        <w:sz w:val="22"/>
        <w:effect w:val="none"/>
      </w:rPr>
    </w:lvl>
    <w:lvl w:ilvl="1" w:tplc="280A0003" w:tentative="1">
      <w:start w:val="1"/>
      <w:numFmt w:val="bullet"/>
      <w:lvlText w:val="o"/>
      <w:lvlJc w:val="left"/>
      <w:pPr>
        <w:ind w:left="2433" w:hanging="360"/>
      </w:pPr>
      <w:rPr>
        <w:rFonts w:ascii="Courier New" w:hAnsi="Courier New" w:hint="default"/>
      </w:rPr>
    </w:lvl>
    <w:lvl w:ilvl="2" w:tplc="280A0005" w:tentative="1">
      <w:start w:val="1"/>
      <w:numFmt w:val="bullet"/>
      <w:lvlText w:val=""/>
      <w:lvlJc w:val="left"/>
      <w:pPr>
        <w:ind w:left="3153" w:hanging="360"/>
      </w:pPr>
      <w:rPr>
        <w:rFonts w:ascii="Wingdings" w:hAnsi="Wingdings" w:hint="default"/>
      </w:rPr>
    </w:lvl>
    <w:lvl w:ilvl="3" w:tplc="280A0001" w:tentative="1">
      <w:start w:val="1"/>
      <w:numFmt w:val="bullet"/>
      <w:lvlText w:val=""/>
      <w:lvlJc w:val="left"/>
      <w:pPr>
        <w:ind w:left="3873" w:hanging="360"/>
      </w:pPr>
      <w:rPr>
        <w:rFonts w:ascii="Symbol" w:hAnsi="Symbol" w:hint="default"/>
      </w:rPr>
    </w:lvl>
    <w:lvl w:ilvl="4" w:tplc="280A0003" w:tentative="1">
      <w:start w:val="1"/>
      <w:numFmt w:val="bullet"/>
      <w:lvlText w:val="o"/>
      <w:lvlJc w:val="left"/>
      <w:pPr>
        <w:ind w:left="4593" w:hanging="360"/>
      </w:pPr>
      <w:rPr>
        <w:rFonts w:ascii="Courier New" w:hAnsi="Courier New" w:hint="default"/>
      </w:rPr>
    </w:lvl>
    <w:lvl w:ilvl="5" w:tplc="280A0005" w:tentative="1">
      <w:start w:val="1"/>
      <w:numFmt w:val="bullet"/>
      <w:lvlText w:val=""/>
      <w:lvlJc w:val="left"/>
      <w:pPr>
        <w:ind w:left="5313" w:hanging="360"/>
      </w:pPr>
      <w:rPr>
        <w:rFonts w:ascii="Wingdings" w:hAnsi="Wingdings" w:hint="default"/>
      </w:rPr>
    </w:lvl>
    <w:lvl w:ilvl="6" w:tplc="280A0001" w:tentative="1">
      <w:start w:val="1"/>
      <w:numFmt w:val="bullet"/>
      <w:lvlText w:val=""/>
      <w:lvlJc w:val="left"/>
      <w:pPr>
        <w:ind w:left="6033" w:hanging="360"/>
      </w:pPr>
      <w:rPr>
        <w:rFonts w:ascii="Symbol" w:hAnsi="Symbol" w:hint="default"/>
      </w:rPr>
    </w:lvl>
    <w:lvl w:ilvl="7" w:tplc="280A0003" w:tentative="1">
      <w:start w:val="1"/>
      <w:numFmt w:val="bullet"/>
      <w:lvlText w:val="o"/>
      <w:lvlJc w:val="left"/>
      <w:pPr>
        <w:ind w:left="6753" w:hanging="360"/>
      </w:pPr>
      <w:rPr>
        <w:rFonts w:ascii="Courier New" w:hAnsi="Courier New" w:hint="default"/>
      </w:rPr>
    </w:lvl>
    <w:lvl w:ilvl="8" w:tplc="280A0005" w:tentative="1">
      <w:start w:val="1"/>
      <w:numFmt w:val="bullet"/>
      <w:lvlText w:val=""/>
      <w:lvlJc w:val="left"/>
      <w:pPr>
        <w:ind w:left="7473" w:hanging="360"/>
      </w:pPr>
      <w:rPr>
        <w:rFonts w:ascii="Wingdings" w:hAnsi="Wingdings" w:hint="default"/>
      </w:rPr>
    </w:lvl>
  </w:abstractNum>
  <w:abstractNum w:abstractNumId="18">
    <w:nsid w:val="0C973A17"/>
    <w:multiLevelType w:val="hybridMultilevel"/>
    <w:tmpl w:val="12B62954"/>
    <w:lvl w:ilvl="0" w:tplc="03A41224">
      <w:start w:val="1"/>
      <w:numFmt w:val="decimal"/>
      <w:lvlText w:val="12.%1."/>
      <w:lvlJc w:val="left"/>
      <w:pPr>
        <w:ind w:left="720" w:hanging="360"/>
      </w:pPr>
      <w:rPr>
        <w:rFonts w:ascii="Arial" w:hAnsi="Arial" w:cs="Arial" w:hint="default"/>
        <w:b w:val="0"/>
        <w:i w:val="0"/>
        <w:sz w:val="20"/>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
    <w:nsid w:val="0CE158F1"/>
    <w:multiLevelType w:val="hybridMultilevel"/>
    <w:tmpl w:val="CC3A88A4"/>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20">
    <w:nsid w:val="0E5B67E6"/>
    <w:multiLevelType w:val="hybridMultilevel"/>
    <w:tmpl w:val="DA42B9A2"/>
    <w:lvl w:ilvl="0" w:tplc="6BA4F56C">
      <w:start w:val="1"/>
      <w:numFmt w:val="upperLetter"/>
      <w:lvlText w:val="%1."/>
      <w:lvlJc w:val="left"/>
      <w:pPr>
        <w:ind w:left="928" w:hanging="360"/>
      </w:pPr>
      <w:rPr>
        <w:rFonts w:ascii="Arial" w:eastAsia="Times New Roman" w:hAnsi="Arial" w:cs="Times New Roman" w:hint="default"/>
        <w:b/>
      </w:rPr>
    </w:lvl>
    <w:lvl w:ilvl="1" w:tplc="0C0A0019" w:tentative="1">
      <w:start w:val="1"/>
      <w:numFmt w:val="lowerLetter"/>
      <w:lvlText w:val="%2."/>
      <w:lvlJc w:val="left"/>
      <w:pPr>
        <w:ind w:left="1648" w:hanging="360"/>
      </w:pPr>
    </w:lvl>
    <w:lvl w:ilvl="2" w:tplc="0C0A001B">
      <w:start w:val="1"/>
      <w:numFmt w:val="lowerRoman"/>
      <w:lvlText w:val="%3."/>
      <w:lvlJc w:val="right"/>
      <w:pPr>
        <w:ind w:left="2368" w:hanging="180"/>
      </w:pPr>
    </w:lvl>
    <w:lvl w:ilvl="3" w:tplc="0C0A000F" w:tentative="1">
      <w:start w:val="1"/>
      <w:numFmt w:val="decimal"/>
      <w:lvlText w:val="%4."/>
      <w:lvlJc w:val="left"/>
      <w:pPr>
        <w:ind w:left="3088" w:hanging="360"/>
      </w:pPr>
    </w:lvl>
    <w:lvl w:ilvl="4" w:tplc="0C0A0019" w:tentative="1">
      <w:start w:val="1"/>
      <w:numFmt w:val="lowerLetter"/>
      <w:lvlText w:val="%5."/>
      <w:lvlJc w:val="left"/>
      <w:pPr>
        <w:ind w:left="3808" w:hanging="360"/>
      </w:pPr>
    </w:lvl>
    <w:lvl w:ilvl="5" w:tplc="0C0A001B" w:tentative="1">
      <w:start w:val="1"/>
      <w:numFmt w:val="lowerRoman"/>
      <w:lvlText w:val="%6."/>
      <w:lvlJc w:val="right"/>
      <w:pPr>
        <w:ind w:left="4528" w:hanging="180"/>
      </w:pPr>
    </w:lvl>
    <w:lvl w:ilvl="6" w:tplc="0C0A000F" w:tentative="1">
      <w:start w:val="1"/>
      <w:numFmt w:val="decimal"/>
      <w:lvlText w:val="%7."/>
      <w:lvlJc w:val="left"/>
      <w:pPr>
        <w:ind w:left="5248" w:hanging="360"/>
      </w:pPr>
    </w:lvl>
    <w:lvl w:ilvl="7" w:tplc="0C0A0019" w:tentative="1">
      <w:start w:val="1"/>
      <w:numFmt w:val="lowerLetter"/>
      <w:lvlText w:val="%8."/>
      <w:lvlJc w:val="left"/>
      <w:pPr>
        <w:ind w:left="5968" w:hanging="360"/>
      </w:pPr>
    </w:lvl>
    <w:lvl w:ilvl="8" w:tplc="0C0A001B" w:tentative="1">
      <w:start w:val="1"/>
      <w:numFmt w:val="lowerRoman"/>
      <w:lvlText w:val="%9."/>
      <w:lvlJc w:val="right"/>
      <w:pPr>
        <w:ind w:left="6688" w:hanging="180"/>
      </w:pPr>
    </w:lvl>
  </w:abstractNum>
  <w:abstractNum w:abstractNumId="21">
    <w:nsid w:val="10B074E3"/>
    <w:multiLevelType w:val="hybridMultilevel"/>
    <w:tmpl w:val="4A3EABB2"/>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31960D7"/>
    <w:multiLevelType w:val="hybridMultilevel"/>
    <w:tmpl w:val="DB9C8B0C"/>
    <w:lvl w:ilvl="0" w:tplc="280A0001">
      <w:start w:val="1"/>
      <w:numFmt w:val="bullet"/>
      <w:lvlText w:val=""/>
      <w:lvlJc w:val="left"/>
      <w:pPr>
        <w:ind w:left="1571" w:hanging="360"/>
      </w:pPr>
      <w:rPr>
        <w:rFonts w:ascii="Symbol" w:hAnsi="Symbol"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23">
    <w:nsid w:val="13B65280"/>
    <w:multiLevelType w:val="hybridMultilevel"/>
    <w:tmpl w:val="346C993A"/>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tentative="1">
      <w:start w:val="1"/>
      <w:numFmt w:val="lowerRoman"/>
      <w:lvlText w:val="%3."/>
      <w:lvlJc w:val="right"/>
      <w:pPr>
        <w:ind w:left="2651" w:hanging="180"/>
      </w:pPr>
      <w:rPr>
        <w:rFonts w:cs="Times New Roman"/>
      </w:rPr>
    </w:lvl>
    <w:lvl w:ilvl="3" w:tplc="0C0A000F">
      <w:start w:val="1"/>
      <w:numFmt w:val="decimal"/>
      <w:lvlText w:val="%4."/>
      <w:lvlJc w:val="left"/>
      <w:pPr>
        <w:ind w:left="360" w:hanging="360"/>
      </w:pPr>
      <w:rPr>
        <w:rFonts w:cs="Times New Roman"/>
      </w:rPr>
    </w:lvl>
    <w:lvl w:ilvl="4" w:tplc="0C0A0019" w:tentative="1">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24">
    <w:nsid w:val="1455247A"/>
    <w:multiLevelType w:val="hybridMultilevel"/>
    <w:tmpl w:val="0A2E014E"/>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25">
    <w:nsid w:val="14C745B8"/>
    <w:multiLevelType w:val="hybridMultilevel"/>
    <w:tmpl w:val="98E8AB78"/>
    <w:lvl w:ilvl="0" w:tplc="280A0001">
      <w:start w:val="1"/>
      <w:numFmt w:val="bullet"/>
      <w:lvlText w:val=""/>
      <w:lvlJc w:val="left"/>
      <w:pPr>
        <w:ind w:left="1713" w:hanging="360"/>
      </w:pPr>
      <w:rPr>
        <w:rFonts w:ascii="Symbol" w:hAnsi="Symbol" w:hint="default"/>
      </w:rPr>
    </w:lvl>
    <w:lvl w:ilvl="1" w:tplc="280A0003" w:tentative="1">
      <w:start w:val="1"/>
      <w:numFmt w:val="bullet"/>
      <w:lvlText w:val="o"/>
      <w:lvlJc w:val="left"/>
      <w:pPr>
        <w:ind w:left="2433" w:hanging="360"/>
      </w:pPr>
      <w:rPr>
        <w:rFonts w:ascii="Courier New" w:hAnsi="Courier New" w:cs="Courier New" w:hint="default"/>
      </w:rPr>
    </w:lvl>
    <w:lvl w:ilvl="2" w:tplc="280A0005" w:tentative="1">
      <w:start w:val="1"/>
      <w:numFmt w:val="bullet"/>
      <w:lvlText w:val=""/>
      <w:lvlJc w:val="left"/>
      <w:pPr>
        <w:ind w:left="3153" w:hanging="360"/>
      </w:pPr>
      <w:rPr>
        <w:rFonts w:ascii="Wingdings" w:hAnsi="Wingdings" w:hint="default"/>
      </w:rPr>
    </w:lvl>
    <w:lvl w:ilvl="3" w:tplc="280A0001" w:tentative="1">
      <w:start w:val="1"/>
      <w:numFmt w:val="bullet"/>
      <w:lvlText w:val=""/>
      <w:lvlJc w:val="left"/>
      <w:pPr>
        <w:ind w:left="3873" w:hanging="360"/>
      </w:pPr>
      <w:rPr>
        <w:rFonts w:ascii="Symbol" w:hAnsi="Symbol" w:hint="default"/>
      </w:rPr>
    </w:lvl>
    <w:lvl w:ilvl="4" w:tplc="280A0003" w:tentative="1">
      <w:start w:val="1"/>
      <w:numFmt w:val="bullet"/>
      <w:lvlText w:val="o"/>
      <w:lvlJc w:val="left"/>
      <w:pPr>
        <w:ind w:left="4593" w:hanging="360"/>
      </w:pPr>
      <w:rPr>
        <w:rFonts w:ascii="Courier New" w:hAnsi="Courier New" w:cs="Courier New" w:hint="default"/>
      </w:rPr>
    </w:lvl>
    <w:lvl w:ilvl="5" w:tplc="280A0005" w:tentative="1">
      <w:start w:val="1"/>
      <w:numFmt w:val="bullet"/>
      <w:lvlText w:val=""/>
      <w:lvlJc w:val="left"/>
      <w:pPr>
        <w:ind w:left="5313" w:hanging="360"/>
      </w:pPr>
      <w:rPr>
        <w:rFonts w:ascii="Wingdings" w:hAnsi="Wingdings" w:hint="default"/>
      </w:rPr>
    </w:lvl>
    <w:lvl w:ilvl="6" w:tplc="280A0001" w:tentative="1">
      <w:start w:val="1"/>
      <w:numFmt w:val="bullet"/>
      <w:lvlText w:val=""/>
      <w:lvlJc w:val="left"/>
      <w:pPr>
        <w:ind w:left="6033" w:hanging="360"/>
      </w:pPr>
      <w:rPr>
        <w:rFonts w:ascii="Symbol" w:hAnsi="Symbol" w:hint="default"/>
      </w:rPr>
    </w:lvl>
    <w:lvl w:ilvl="7" w:tplc="280A0003" w:tentative="1">
      <w:start w:val="1"/>
      <w:numFmt w:val="bullet"/>
      <w:lvlText w:val="o"/>
      <w:lvlJc w:val="left"/>
      <w:pPr>
        <w:ind w:left="6753" w:hanging="360"/>
      </w:pPr>
      <w:rPr>
        <w:rFonts w:ascii="Courier New" w:hAnsi="Courier New" w:cs="Courier New" w:hint="default"/>
      </w:rPr>
    </w:lvl>
    <w:lvl w:ilvl="8" w:tplc="280A0005" w:tentative="1">
      <w:start w:val="1"/>
      <w:numFmt w:val="bullet"/>
      <w:lvlText w:val=""/>
      <w:lvlJc w:val="left"/>
      <w:pPr>
        <w:ind w:left="7473" w:hanging="360"/>
      </w:pPr>
      <w:rPr>
        <w:rFonts w:ascii="Wingdings" w:hAnsi="Wingdings" w:hint="default"/>
      </w:rPr>
    </w:lvl>
  </w:abstractNum>
  <w:abstractNum w:abstractNumId="26">
    <w:nsid w:val="154B14A8"/>
    <w:multiLevelType w:val="hybridMultilevel"/>
    <w:tmpl w:val="3C724B56"/>
    <w:lvl w:ilvl="0" w:tplc="280A0005">
      <w:start w:val="1"/>
      <w:numFmt w:val="bullet"/>
      <w:lvlText w:val=""/>
      <w:lvlJc w:val="left"/>
      <w:pPr>
        <w:ind w:left="1429" w:hanging="360"/>
      </w:pPr>
      <w:rPr>
        <w:rFonts w:ascii="Wingdings" w:hAnsi="Wingdings"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27">
    <w:nsid w:val="158F485A"/>
    <w:multiLevelType w:val="hybridMultilevel"/>
    <w:tmpl w:val="465ED18C"/>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8">
    <w:nsid w:val="15A03D55"/>
    <w:multiLevelType w:val="hybridMultilevel"/>
    <w:tmpl w:val="6AE8C17C"/>
    <w:lvl w:ilvl="0" w:tplc="4FD658F4">
      <w:start w:val="1"/>
      <w:numFmt w:val="decimal"/>
      <w:lvlText w:val="7.%1."/>
      <w:lvlJc w:val="left"/>
      <w:pPr>
        <w:ind w:left="720" w:hanging="360"/>
      </w:pPr>
      <w:rPr>
        <w:rFonts w:ascii="Arial" w:hAnsi="Arial" w:cs="Arial" w:hint="default"/>
        <w:b w:val="0"/>
        <w:i w:val="0"/>
        <w:sz w:val="20"/>
        <w:szCs w:val="21"/>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9">
    <w:nsid w:val="168F2FCE"/>
    <w:multiLevelType w:val="hybridMultilevel"/>
    <w:tmpl w:val="F470EF84"/>
    <w:lvl w:ilvl="0" w:tplc="B3E6F6A6">
      <w:start w:val="1"/>
      <w:numFmt w:val="decimal"/>
      <w:lvlText w:val="16.%1"/>
      <w:lvlJc w:val="left"/>
      <w:pPr>
        <w:ind w:left="36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nsid w:val="16BF47C3"/>
    <w:multiLevelType w:val="hybridMultilevel"/>
    <w:tmpl w:val="A82C0DFA"/>
    <w:lvl w:ilvl="0" w:tplc="280A0019">
      <w:start w:val="1"/>
      <w:numFmt w:val="lowerLetter"/>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1">
    <w:nsid w:val="19AD262A"/>
    <w:multiLevelType w:val="hybridMultilevel"/>
    <w:tmpl w:val="AE48A828"/>
    <w:lvl w:ilvl="0" w:tplc="F802FDE8">
      <w:start w:val="2"/>
      <w:numFmt w:val="lowerLetter"/>
      <w:lvlText w:val="%1)"/>
      <w:lvlJc w:val="left"/>
      <w:pPr>
        <w:ind w:left="1069"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2">
    <w:nsid w:val="1A461E24"/>
    <w:multiLevelType w:val="hybridMultilevel"/>
    <w:tmpl w:val="3588F29E"/>
    <w:lvl w:ilvl="0" w:tplc="81C4BFD8">
      <w:start w:val="5"/>
      <w:numFmt w:val="bullet"/>
      <w:lvlText w:val=""/>
      <w:lvlJc w:val="left"/>
      <w:pPr>
        <w:ind w:left="720" w:hanging="360"/>
      </w:pPr>
      <w:rPr>
        <w:rFonts w:ascii="Symbol" w:eastAsiaTheme="minorHAnsi" w:hAnsi="Symbol"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1AAE412B"/>
    <w:multiLevelType w:val="hybridMultilevel"/>
    <w:tmpl w:val="799A694E"/>
    <w:lvl w:ilvl="0" w:tplc="AC3E5F60">
      <w:start w:val="1"/>
      <w:numFmt w:val="lowerRoman"/>
      <w:lvlText w:val="%1."/>
      <w:lvlJc w:val="left"/>
      <w:pPr>
        <w:ind w:left="1429" w:hanging="720"/>
      </w:pPr>
      <w:rPr>
        <w:rFonts w:hint="default"/>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34">
    <w:nsid w:val="1ABD0A5B"/>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1AF612EB"/>
    <w:multiLevelType w:val="hybridMultilevel"/>
    <w:tmpl w:val="ED985DCC"/>
    <w:lvl w:ilvl="0" w:tplc="280A0017">
      <w:start w:val="1"/>
      <w:numFmt w:val="lowerLetter"/>
      <w:lvlText w:val="%1)"/>
      <w:lvlJc w:val="left"/>
      <w:pPr>
        <w:ind w:left="3054" w:hanging="360"/>
      </w:pPr>
    </w:lvl>
    <w:lvl w:ilvl="1" w:tplc="280A0019">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36">
    <w:nsid w:val="1B314F47"/>
    <w:multiLevelType w:val="hybridMultilevel"/>
    <w:tmpl w:val="ED406184"/>
    <w:lvl w:ilvl="0" w:tplc="80B07E0C">
      <w:start w:val="1"/>
      <w:numFmt w:val="decimal"/>
      <w:lvlText w:val="9.%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7">
    <w:nsid w:val="1B343D4C"/>
    <w:multiLevelType w:val="multilevel"/>
    <w:tmpl w:val="F894CF7A"/>
    <w:lvl w:ilvl="0">
      <w:start w:val="1"/>
      <w:numFmt w:val="decimal"/>
      <w:pStyle w:val="Ttulo11"/>
      <w:lvlText w:val="%1."/>
      <w:lvlJc w:val="left"/>
      <w:pPr>
        <w:ind w:left="360" w:hanging="360"/>
      </w:pPr>
      <w:rPr>
        <w:rFonts w:hint="default"/>
      </w:rPr>
    </w:lvl>
    <w:lvl w:ilvl="1">
      <w:start w:val="1"/>
      <w:numFmt w:val="none"/>
      <w:lvlText w:val="1.1"/>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ascii="Arial" w:hAnsi="Arial" w:cs="Arial" w:hint="default"/>
      </w:rPr>
    </w:lvl>
    <w:lvl w:ilvl="7">
      <w:start w:val="1"/>
      <w:numFmt w:val="lowerLetter"/>
      <w:lvlText w:val="%8."/>
      <w:lvlJc w:val="left"/>
      <w:pPr>
        <w:ind w:left="2880" w:hanging="360"/>
      </w:pPr>
      <w:rPr>
        <w:rFonts w:hint="default"/>
      </w:rPr>
    </w:lvl>
    <w:lvl w:ilvl="8">
      <w:start w:val="1"/>
      <w:numFmt w:val="lowerRoman"/>
      <w:pStyle w:val="Literal2"/>
      <w:lvlText w:val="%9)"/>
      <w:lvlJc w:val="left"/>
      <w:pPr>
        <w:ind w:left="3240" w:hanging="360"/>
      </w:pPr>
      <w:rPr>
        <w:rFonts w:ascii="Arial" w:eastAsia="Calibri" w:hAnsi="Arial" w:cs="Times New Roman" w:hint="default"/>
      </w:rPr>
    </w:lvl>
  </w:abstractNum>
  <w:abstractNum w:abstractNumId="38">
    <w:nsid w:val="1C395C2E"/>
    <w:multiLevelType w:val="hybridMultilevel"/>
    <w:tmpl w:val="76AE4F66"/>
    <w:lvl w:ilvl="0" w:tplc="D9A87C2E">
      <w:start w:val="11"/>
      <w:numFmt w:val="lowerLetter"/>
      <w:lvlText w:val="%1)"/>
      <w:lvlJc w:val="left"/>
      <w:pPr>
        <w:ind w:left="420" w:hanging="360"/>
      </w:pPr>
      <w:rPr>
        <w:rFonts w:hint="default"/>
      </w:rPr>
    </w:lvl>
    <w:lvl w:ilvl="1" w:tplc="040C0019" w:tentative="1">
      <w:start w:val="1"/>
      <w:numFmt w:val="lowerLetter"/>
      <w:lvlText w:val="%2."/>
      <w:lvlJc w:val="left"/>
      <w:pPr>
        <w:ind w:left="1140" w:hanging="360"/>
      </w:pPr>
    </w:lvl>
    <w:lvl w:ilvl="2" w:tplc="040C001B" w:tentative="1">
      <w:start w:val="1"/>
      <w:numFmt w:val="lowerRoman"/>
      <w:lvlText w:val="%3."/>
      <w:lvlJc w:val="right"/>
      <w:pPr>
        <w:ind w:left="1860" w:hanging="180"/>
      </w:pPr>
    </w:lvl>
    <w:lvl w:ilvl="3" w:tplc="040C000F" w:tentative="1">
      <w:start w:val="1"/>
      <w:numFmt w:val="decimal"/>
      <w:lvlText w:val="%4."/>
      <w:lvlJc w:val="left"/>
      <w:pPr>
        <w:ind w:left="2580" w:hanging="360"/>
      </w:pPr>
    </w:lvl>
    <w:lvl w:ilvl="4" w:tplc="040C0019" w:tentative="1">
      <w:start w:val="1"/>
      <w:numFmt w:val="lowerLetter"/>
      <w:lvlText w:val="%5."/>
      <w:lvlJc w:val="left"/>
      <w:pPr>
        <w:ind w:left="3300" w:hanging="360"/>
      </w:pPr>
    </w:lvl>
    <w:lvl w:ilvl="5" w:tplc="040C001B" w:tentative="1">
      <w:start w:val="1"/>
      <w:numFmt w:val="lowerRoman"/>
      <w:lvlText w:val="%6."/>
      <w:lvlJc w:val="right"/>
      <w:pPr>
        <w:ind w:left="4020" w:hanging="180"/>
      </w:pPr>
    </w:lvl>
    <w:lvl w:ilvl="6" w:tplc="040C000F" w:tentative="1">
      <w:start w:val="1"/>
      <w:numFmt w:val="decimal"/>
      <w:lvlText w:val="%7."/>
      <w:lvlJc w:val="left"/>
      <w:pPr>
        <w:ind w:left="4740" w:hanging="360"/>
      </w:pPr>
    </w:lvl>
    <w:lvl w:ilvl="7" w:tplc="040C0019" w:tentative="1">
      <w:start w:val="1"/>
      <w:numFmt w:val="lowerLetter"/>
      <w:lvlText w:val="%8."/>
      <w:lvlJc w:val="left"/>
      <w:pPr>
        <w:ind w:left="5460" w:hanging="360"/>
      </w:pPr>
    </w:lvl>
    <w:lvl w:ilvl="8" w:tplc="040C001B" w:tentative="1">
      <w:start w:val="1"/>
      <w:numFmt w:val="lowerRoman"/>
      <w:lvlText w:val="%9."/>
      <w:lvlJc w:val="right"/>
      <w:pPr>
        <w:ind w:left="6180" w:hanging="180"/>
      </w:pPr>
    </w:lvl>
  </w:abstractNum>
  <w:abstractNum w:abstractNumId="39">
    <w:nsid w:val="1C3F5C1F"/>
    <w:multiLevelType w:val="hybridMultilevel"/>
    <w:tmpl w:val="535C4BC4"/>
    <w:lvl w:ilvl="0" w:tplc="73A05108">
      <w:start w:val="1"/>
      <w:numFmt w:val="lowerLetter"/>
      <w:lvlText w:val="%1)"/>
      <w:lvlJc w:val="left"/>
      <w:pPr>
        <w:ind w:left="1680" w:hanging="360"/>
      </w:pPr>
      <w:rPr>
        <w:rFonts w:hint="default"/>
      </w:rPr>
    </w:lvl>
    <w:lvl w:ilvl="1" w:tplc="040C0019" w:tentative="1">
      <w:start w:val="1"/>
      <w:numFmt w:val="lowerLetter"/>
      <w:lvlText w:val="%2."/>
      <w:lvlJc w:val="left"/>
      <w:pPr>
        <w:ind w:left="2400" w:hanging="360"/>
      </w:pPr>
    </w:lvl>
    <w:lvl w:ilvl="2" w:tplc="040C001B" w:tentative="1">
      <w:start w:val="1"/>
      <w:numFmt w:val="lowerRoman"/>
      <w:lvlText w:val="%3."/>
      <w:lvlJc w:val="right"/>
      <w:pPr>
        <w:ind w:left="3120" w:hanging="180"/>
      </w:pPr>
    </w:lvl>
    <w:lvl w:ilvl="3" w:tplc="040C000F" w:tentative="1">
      <w:start w:val="1"/>
      <w:numFmt w:val="decimal"/>
      <w:lvlText w:val="%4."/>
      <w:lvlJc w:val="left"/>
      <w:pPr>
        <w:ind w:left="3840" w:hanging="360"/>
      </w:pPr>
    </w:lvl>
    <w:lvl w:ilvl="4" w:tplc="040C0019" w:tentative="1">
      <w:start w:val="1"/>
      <w:numFmt w:val="lowerLetter"/>
      <w:lvlText w:val="%5."/>
      <w:lvlJc w:val="left"/>
      <w:pPr>
        <w:ind w:left="4560" w:hanging="360"/>
      </w:pPr>
    </w:lvl>
    <w:lvl w:ilvl="5" w:tplc="040C001B" w:tentative="1">
      <w:start w:val="1"/>
      <w:numFmt w:val="lowerRoman"/>
      <w:lvlText w:val="%6."/>
      <w:lvlJc w:val="right"/>
      <w:pPr>
        <w:ind w:left="5280" w:hanging="180"/>
      </w:pPr>
    </w:lvl>
    <w:lvl w:ilvl="6" w:tplc="040C000F" w:tentative="1">
      <w:start w:val="1"/>
      <w:numFmt w:val="decimal"/>
      <w:lvlText w:val="%7."/>
      <w:lvlJc w:val="left"/>
      <w:pPr>
        <w:ind w:left="6000" w:hanging="360"/>
      </w:pPr>
    </w:lvl>
    <w:lvl w:ilvl="7" w:tplc="040C0019" w:tentative="1">
      <w:start w:val="1"/>
      <w:numFmt w:val="lowerLetter"/>
      <w:lvlText w:val="%8."/>
      <w:lvlJc w:val="left"/>
      <w:pPr>
        <w:ind w:left="6720" w:hanging="360"/>
      </w:pPr>
    </w:lvl>
    <w:lvl w:ilvl="8" w:tplc="040C001B" w:tentative="1">
      <w:start w:val="1"/>
      <w:numFmt w:val="lowerRoman"/>
      <w:lvlText w:val="%9."/>
      <w:lvlJc w:val="right"/>
      <w:pPr>
        <w:ind w:left="7440" w:hanging="180"/>
      </w:pPr>
    </w:lvl>
  </w:abstractNum>
  <w:abstractNum w:abstractNumId="40">
    <w:nsid w:val="1C48373D"/>
    <w:multiLevelType w:val="hybridMultilevel"/>
    <w:tmpl w:val="99B424E2"/>
    <w:lvl w:ilvl="0" w:tplc="280A0017">
      <w:start w:val="1"/>
      <w:numFmt w:val="lowerLetter"/>
      <w:lvlText w:val="%1)"/>
      <w:lvlJc w:val="left"/>
      <w:pPr>
        <w:ind w:left="1778" w:hanging="360"/>
      </w:pPr>
      <w:rPr>
        <w:rFonts w:hint="default"/>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41">
    <w:nsid w:val="1C89751F"/>
    <w:multiLevelType w:val="hybridMultilevel"/>
    <w:tmpl w:val="E6EA32E8"/>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2">
    <w:nsid w:val="1CA47A0E"/>
    <w:multiLevelType w:val="hybridMultilevel"/>
    <w:tmpl w:val="7FCC2036"/>
    <w:lvl w:ilvl="0" w:tplc="105AD394">
      <w:start w:val="1"/>
      <w:numFmt w:val="lowerLetter"/>
      <w:lvlText w:val="%1)"/>
      <w:lvlJc w:val="left"/>
      <w:pPr>
        <w:ind w:left="1211" w:hanging="360"/>
      </w:pPr>
      <w:rPr>
        <w:rFonts w:hint="default"/>
      </w:rPr>
    </w:lvl>
    <w:lvl w:ilvl="1" w:tplc="280A0019" w:tentative="1">
      <w:start w:val="1"/>
      <w:numFmt w:val="lowerLetter"/>
      <w:lvlText w:val="%2."/>
      <w:lvlJc w:val="left"/>
      <w:pPr>
        <w:ind w:left="1931" w:hanging="360"/>
      </w:pPr>
    </w:lvl>
    <w:lvl w:ilvl="2" w:tplc="280A001B" w:tentative="1">
      <w:start w:val="1"/>
      <w:numFmt w:val="lowerRoman"/>
      <w:lvlText w:val="%3."/>
      <w:lvlJc w:val="right"/>
      <w:pPr>
        <w:ind w:left="2651" w:hanging="180"/>
      </w:pPr>
    </w:lvl>
    <w:lvl w:ilvl="3" w:tplc="280A000F" w:tentative="1">
      <w:start w:val="1"/>
      <w:numFmt w:val="decimal"/>
      <w:lvlText w:val="%4."/>
      <w:lvlJc w:val="left"/>
      <w:pPr>
        <w:ind w:left="3371" w:hanging="360"/>
      </w:pPr>
    </w:lvl>
    <w:lvl w:ilvl="4" w:tplc="280A0019" w:tentative="1">
      <w:start w:val="1"/>
      <w:numFmt w:val="lowerLetter"/>
      <w:lvlText w:val="%5."/>
      <w:lvlJc w:val="left"/>
      <w:pPr>
        <w:ind w:left="4091" w:hanging="360"/>
      </w:pPr>
    </w:lvl>
    <w:lvl w:ilvl="5" w:tplc="280A001B" w:tentative="1">
      <w:start w:val="1"/>
      <w:numFmt w:val="lowerRoman"/>
      <w:lvlText w:val="%6."/>
      <w:lvlJc w:val="right"/>
      <w:pPr>
        <w:ind w:left="4811" w:hanging="180"/>
      </w:pPr>
    </w:lvl>
    <w:lvl w:ilvl="6" w:tplc="280A000F" w:tentative="1">
      <w:start w:val="1"/>
      <w:numFmt w:val="decimal"/>
      <w:lvlText w:val="%7."/>
      <w:lvlJc w:val="left"/>
      <w:pPr>
        <w:ind w:left="5531" w:hanging="360"/>
      </w:pPr>
    </w:lvl>
    <w:lvl w:ilvl="7" w:tplc="280A0019" w:tentative="1">
      <w:start w:val="1"/>
      <w:numFmt w:val="lowerLetter"/>
      <w:lvlText w:val="%8."/>
      <w:lvlJc w:val="left"/>
      <w:pPr>
        <w:ind w:left="6251" w:hanging="360"/>
      </w:pPr>
    </w:lvl>
    <w:lvl w:ilvl="8" w:tplc="280A001B" w:tentative="1">
      <w:start w:val="1"/>
      <w:numFmt w:val="lowerRoman"/>
      <w:lvlText w:val="%9."/>
      <w:lvlJc w:val="right"/>
      <w:pPr>
        <w:ind w:left="6971" w:hanging="180"/>
      </w:pPr>
    </w:lvl>
  </w:abstractNum>
  <w:abstractNum w:abstractNumId="43">
    <w:nsid w:val="1CC433BC"/>
    <w:multiLevelType w:val="hybridMultilevel"/>
    <w:tmpl w:val="C45A34EC"/>
    <w:lvl w:ilvl="0" w:tplc="318651AA">
      <w:start w:val="1"/>
      <w:numFmt w:val="lowerLetter"/>
      <w:lvlText w:val="%1)"/>
      <w:lvlJc w:val="left"/>
      <w:pPr>
        <w:ind w:left="1068" w:hanging="501"/>
      </w:pPr>
      <w:rPr>
        <w:rFonts w:hint="default"/>
      </w:rPr>
    </w:lvl>
    <w:lvl w:ilvl="1" w:tplc="280A0019" w:tentative="1">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44">
    <w:nsid w:val="1CEA64B2"/>
    <w:multiLevelType w:val="hybridMultilevel"/>
    <w:tmpl w:val="A9C802A8"/>
    <w:lvl w:ilvl="0" w:tplc="280A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1D921E33"/>
    <w:multiLevelType w:val="hybridMultilevel"/>
    <w:tmpl w:val="7BE0A220"/>
    <w:lvl w:ilvl="0" w:tplc="E280EED0">
      <w:start w:val="11"/>
      <w:numFmt w:val="lowerLetter"/>
      <w:lvlText w:val="%1)"/>
      <w:lvlJc w:val="left"/>
      <w:pPr>
        <w:tabs>
          <w:tab w:val="num" w:pos="1211"/>
        </w:tabs>
        <w:ind w:left="1211" w:hanging="360"/>
      </w:pPr>
      <w:rPr>
        <w:rFonts w:cs="Times New Roman"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6">
    <w:nsid w:val="1DB7197E"/>
    <w:multiLevelType w:val="hybridMultilevel"/>
    <w:tmpl w:val="6E24DE2E"/>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47">
    <w:nsid w:val="1DF20699"/>
    <w:multiLevelType w:val="hybridMultilevel"/>
    <w:tmpl w:val="DE423EB6"/>
    <w:lvl w:ilvl="0" w:tplc="29F4E9F8">
      <w:start w:val="1"/>
      <w:numFmt w:val="decimal"/>
      <w:lvlText w:val="17.%1."/>
      <w:lvlJc w:val="left"/>
      <w:pPr>
        <w:ind w:left="720" w:hanging="360"/>
      </w:pPr>
      <w:rPr>
        <w:rFonts w:ascii="Arial" w:hAnsi="Arial" w:cs="Arial" w:hint="default"/>
        <w:b w:val="0"/>
        <w:i w:val="0"/>
        <w:sz w:val="20"/>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8">
    <w:nsid w:val="1E5F6A83"/>
    <w:multiLevelType w:val="hybridMultilevel"/>
    <w:tmpl w:val="3C445552"/>
    <w:lvl w:ilvl="0" w:tplc="9E801260">
      <w:start w:val="1"/>
      <w:numFmt w:val="decimal"/>
      <w:lvlText w:val="%1)"/>
      <w:lvlJc w:val="left"/>
      <w:pPr>
        <w:ind w:left="1494" w:hanging="360"/>
      </w:pPr>
      <w:rPr>
        <w:rFonts w:hint="default"/>
        <w:b/>
      </w:rPr>
    </w:lvl>
    <w:lvl w:ilvl="1" w:tplc="280A0019" w:tentative="1">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tentative="1">
      <w:start w:val="1"/>
      <w:numFmt w:val="lowerRoman"/>
      <w:lvlText w:val="%9."/>
      <w:lvlJc w:val="right"/>
      <w:pPr>
        <w:ind w:left="7254" w:hanging="180"/>
      </w:pPr>
    </w:lvl>
  </w:abstractNum>
  <w:abstractNum w:abstractNumId="49">
    <w:nsid w:val="1E711D9F"/>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1F4848B3"/>
    <w:multiLevelType w:val="hybridMultilevel"/>
    <w:tmpl w:val="E41A6A56"/>
    <w:lvl w:ilvl="0" w:tplc="2F76267C">
      <w:start w:val="1"/>
      <w:numFmt w:val="lowerLetter"/>
      <w:lvlText w:val="%1)"/>
      <w:lvlJc w:val="left"/>
      <w:pPr>
        <w:ind w:left="926" w:hanging="359"/>
      </w:pPr>
      <w:rPr>
        <w:rFonts w:hint="default"/>
      </w:rPr>
    </w:lvl>
    <w:lvl w:ilvl="1" w:tplc="280A0019" w:tentative="1">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51">
    <w:nsid w:val="1F524765"/>
    <w:multiLevelType w:val="hybridMultilevel"/>
    <w:tmpl w:val="CB88AEBC"/>
    <w:lvl w:ilvl="0" w:tplc="CE4851D0">
      <w:start w:val="1"/>
      <w:numFmt w:val="lowerLetter"/>
      <w:lvlText w:val="%1)"/>
      <w:lvlJc w:val="left"/>
      <w:pPr>
        <w:tabs>
          <w:tab w:val="num" w:pos="1440"/>
        </w:tabs>
        <w:ind w:left="1440" w:hanging="360"/>
      </w:pPr>
      <w:rPr>
        <w:rFonts w:cs="Times New Roman" w:hint="default"/>
        <w:b w:val="0"/>
      </w:rPr>
    </w:lvl>
    <w:lvl w:ilvl="1" w:tplc="0C0A0019">
      <w:start w:val="1"/>
      <w:numFmt w:val="lowerLetter"/>
      <w:lvlText w:val="%2."/>
      <w:lvlJc w:val="left"/>
      <w:pPr>
        <w:tabs>
          <w:tab w:val="num" w:pos="2160"/>
        </w:tabs>
        <w:ind w:left="2160" w:hanging="360"/>
      </w:pPr>
      <w:rPr>
        <w:rFonts w:cs="Times New Roman"/>
      </w:rPr>
    </w:lvl>
    <w:lvl w:ilvl="2" w:tplc="0C0A001B">
      <w:start w:val="1"/>
      <w:numFmt w:val="lowerRoman"/>
      <w:lvlText w:val="%3."/>
      <w:lvlJc w:val="right"/>
      <w:pPr>
        <w:tabs>
          <w:tab w:val="num" w:pos="2880"/>
        </w:tabs>
        <w:ind w:left="2880" w:hanging="180"/>
      </w:pPr>
      <w:rPr>
        <w:rFonts w:cs="Times New Roman"/>
      </w:rPr>
    </w:lvl>
    <w:lvl w:ilvl="3" w:tplc="0C0A000F" w:tentative="1">
      <w:start w:val="1"/>
      <w:numFmt w:val="decimal"/>
      <w:lvlText w:val="%4."/>
      <w:lvlJc w:val="left"/>
      <w:pPr>
        <w:tabs>
          <w:tab w:val="num" w:pos="3600"/>
        </w:tabs>
        <w:ind w:left="3600" w:hanging="360"/>
      </w:pPr>
      <w:rPr>
        <w:rFonts w:cs="Times New Roman"/>
      </w:rPr>
    </w:lvl>
    <w:lvl w:ilvl="4" w:tplc="0C0A0019" w:tentative="1">
      <w:start w:val="1"/>
      <w:numFmt w:val="lowerLetter"/>
      <w:lvlText w:val="%5."/>
      <w:lvlJc w:val="left"/>
      <w:pPr>
        <w:tabs>
          <w:tab w:val="num" w:pos="4320"/>
        </w:tabs>
        <w:ind w:left="4320" w:hanging="360"/>
      </w:pPr>
      <w:rPr>
        <w:rFonts w:cs="Times New Roman"/>
      </w:rPr>
    </w:lvl>
    <w:lvl w:ilvl="5" w:tplc="0C0A001B" w:tentative="1">
      <w:start w:val="1"/>
      <w:numFmt w:val="lowerRoman"/>
      <w:lvlText w:val="%6."/>
      <w:lvlJc w:val="right"/>
      <w:pPr>
        <w:tabs>
          <w:tab w:val="num" w:pos="5040"/>
        </w:tabs>
        <w:ind w:left="5040" w:hanging="180"/>
      </w:pPr>
      <w:rPr>
        <w:rFonts w:cs="Times New Roman"/>
      </w:rPr>
    </w:lvl>
    <w:lvl w:ilvl="6" w:tplc="0C0A000F" w:tentative="1">
      <w:start w:val="1"/>
      <w:numFmt w:val="decimal"/>
      <w:lvlText w:val="%7."/>
      <w:lvlJc w:val="left"/>
      <w:pPr>
        <w:tabs>
          <w:tab w:val="num" w:pos="5760"/>
        </w:tabs>
        <w:ind w:left="5760" w:hanging="360"/>
      </w:pPr>
      <w:rPr>
        <w:rFonts w:cs="Times New Roman"/>
      </w:rPr>
    </w:lvl>
    <w:lvl w:ilvl="7" w:tplc="0C0A0019" w:tentative="1">
      <w:start w:val="1"/>
      <w:numFmt w:val="lowerLetter"/>
      <w:lvlText w:val="%8."/>
      <w:lvlJc w:val="left"/>
      <w:pPr>
        <w:tabs>
          <w:tab w:val="num" w:pos="6480"/>
        </w:tabs>
        <w:ind w:left="6480" w:hanging="360"/>
      </w:pPr>
      <w:rPr>
        <w:rFonts w:cs="Times New Roman"/>
      </w:rPr>
    </w:lvl>
    <w:lvl w:ilvl="8" w:tplc="0C0A001B" w:tentative="1">
      <w:start w:val="1"/>
      <w:numFmt w:val="lowerRoman"/>
      <w:lvlText w:val="%9."/>
      <w:lvlJc w:val="right"/>
      <w:pPr>
        <w:tabs>
          <w:tab w:val="num" w:pos="7200"/>
        </w:tabs>
        <w:ind w:left="7200" w:hanging="180"/>
      </w:pPr>
      <w:rPr>
        <w:rFonts w:cs="Times New Roman"/>
      </w:rPr>
    </w:lvl>
  </w:abstractNum>
  <w:abstractNum w:abstractNumId="52">
    <w:nsid w:val="1FBD4717"/>
    <w:multiLevelType w:val="hybridMultilevel"/>
    <w:tmpl w:val="E264D18A"/>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53">
    <w:nsid w:val="1FCC150B"/>
    <w:multiLevelType w:val="hybridMultilevel"/>
    <w:tmpl w:val="6324D3FC"/>
    <w:styleLink w:val="Estilo152"/>
    <w:lvl w:ilvl="0" w:tplc="0C0A001B">
      <w:start w:val="1"/>
      <w:numFmt w:val="lowerRoman"/>
      <w:lvlText w:val="%1."/>
      <w:lvlJc w:val="right"/>
      <w:pPr>
        <w:ind w:left="2329" w:hanging="360"/>
      </w:pPr>
      <w:rPr>
        <w:rFonts w:cs="Times New Roman"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4">
    <w:nsid w:val="203A0533"/>
    <w:multiLevelType w:val="hybridMultilevel"/>
    <w:tmpl w:val="6EF8BD90"/>
    <w:lvl w:ilvl="0" w:tplc="280A0005">
      <w:start w:val="1"/>
      <w:numFmt w:val="bullet"/>
      <w:lvlText w:val=""/>
      <w:lvlJc w:val="left"/>
      <w:pPr>
        <w:ind w:left="1145" w:hanging="360"/>
      </w:pPr>
      <w:rPr>
        <w:rFonts w:ascii="Wingdings" w:hAnsi="Wingdings" w:hint="default"/>
      </w:rPr>
    </w:lvl>
    <w:lvl w:ilvl="1" w:tplc="280A0003" w:tentative="1">
      <w:start w:val="1"/>
      <w:numFmt w:val="bullet"/>
      <w:lvlText w:val="o"/>
      <w:lvlJc w:val="left"/>
      <w:pPr>
        <w:ind w:left="1865" w:hanging="360"/>
      </w:pPr>
      <w:rPr>
        <w:rFonts w:ascii="Courier New" w:hAnsi="Courier New" w:cs="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cs="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cs="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55">
    <w:nsid w:val="203C5EC6"/>
    <w:multiLevelType w:val="hybridMultilevel"/>
    <w:tmpl w:val="FC284B2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223C210E"/>
    <w:multiLevelType w:val="hybridMultilevel"/>
    <w:tmpl w:val="6492BB16"/>
    <w:lvl w:ilvl="0" w:tplc="145A2868">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7">
    <w:nsid w:val="225C4CC2"/>
    <w:multiLevelType w:val="hybridMultilevel"/>
    <w:tmpl w:val="C2C6B256"/>
    <w:lvl w:ilvl="0" w:tplc="6F5EFD32">
      <w:start w:val="1"/>
      <w:numFmt w:val="lowerLetter"/>
      <w:lvlText w:val="%1)"/>
      <w:lvlJc w:val="left"/>
      <w:pPr>
        <w:ind w:left="926" w:hanging="359"/>
      </w:pPr>
      <w:rPr>
        <w:rFonts w:hint="default"/>
      </w:rPr>
    </w:lvl>
    <w:lvl w:ilvl="1" w:tplc="280A0019" w:tentative="1">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58">
    <w:nsid w:val="247B3007"/>
    <w:multiLevelType w:val="hybridMultilevel"/>
    <w:tmpl w:val="713ED8AC"/>
    <w:lvl w:ilvl="0" w:tplc="0C0A0019">
      <w:start w:val="1"/>
      <w:numFmt w:val="lowerLetter"/>
      <w:lvlText w:val="%1."/>
      <w:lvlJc w:val="left"/>
      <w:pPr>
        <w:ind w:left="1146" w:hanging="360"/>
      </w:pPr>
      <w:rPr>
        <w:rFonts w:cs="Times New Roman"/>
      </w:rPr>
    </w:lvl>
    <w:lvl w:ilvl="1" w:tplc="280A0019">
      <w:start w:val="1"/>
      <w:numFmt w:val="lowerLetter"/>
      <w:lvlText w:val="%2."/>
      <w:lvlJc w:val="left"/>
      <w:pPr>
        <w:ind w:left="1866" w:hanging="360"/>
      </w:pPr>
    </w:lvl>
    <w:lvl w:ilvl="2" w:tplc="280A001B" w:tentative="1">
      <w:start w:val="1"/>
      <w:numFmt w:val="lowerRoman"/>
      <w:lvlText w:val="%3."/>
      <w:lvlJc w:val="right"/>
      <w:pPr>
        <w:ind w:left="2586" w:hanging="180"/>
      </w:pPr>
    </w:lvl>
    <w:lvl w:ilvl="3" w:tplc="280A000F">
      <w:start w:val="1"/>
      <w:numFmt w:val="decimal"/>
      <w:lvlText w:val="%4."/>
      <w:lvlJc w:val="left"/>
      <w:pPr>
        <w:ind w:left="3306" w:hanging="360"/>
      </w:pPr>
    </w:lvl>
    <w:lvl w:ilvl="4" w:tplc="280A0019">
      <w:start w:val="1"/>
      <w:numFmt w:val="lowerLetter"/>
      <w:lvlText w:val="%5."/>
      <w:lvlJc w:val="left"/>
      <w:pPr>
        <w:ind w:left="4026" w:hanging="360"/>
      </w:pPr>
    </w:lvl>
    <w:lvl w:ilvl="5" w:tplc="280A001B" w:tentative="1">
      <w:start w:val="1"/>
      <w:numFmt w:val="lowerRoman"/>
      <w:lvlText w:val="%6."/>
      <w:lvlJc w:val="right"/>
      <w:pPr>
        <w:ind w:left="4746" w:hanging="180"/>
      </w:pPr>
    </w:lvl>
    <w:lvl w:ilvl="6" w:tplc="280A000F" w:tentative="1">
      <w:start w:val="1"/>
      <w:numFmt w:val="decimal"/>
      <w:lvlText w:val="%7."/>
      <w:lvlJc w:val="left"/>
      <w:pPr>
        <w:ind w:left="5466" w:hanging="360"/>
      </w:pPr>
    </w:lvl>
    <w:lvl w:ilvl="7" w:tplc="280A0019" w:tentative="1">
      <w:start w:val="1"/>
      <w:numFmt w:val="lowerLetter"/>
      <w:lvlText w:val="%8."/>
      <w:lvlJc w:val="left"/>
      <w:pPr>
        <w:ind w:left="6186" w:hanging="360"/>
      </w:pPr>
    </w:lvl>
    <w:lvl w:ilvl="8" w:tplc="280A001B" w:tentative="1">
      <w:start w:val="1"/>
      <w:numFmt w:val="lowerRoman"/>
      <w:lvlText w:val="%9."/>
      <w:lvlJc w:val="right"/>
      <w:pPr>
        <w:ind w:left="6906" w:hanging="180"/>
      </w:pPr>
    </w:lvl>
  </w:abstractNum>
  <w:abstractNum w:abstractNumId="59">
    <w:nsid w:val="24BB4C11"/>
    <w:multiLevelType w:val="hybridMultilevel"/>
    <w:tmpl w:val="17FCA6E0"/>
    <w:lvl w:ilvl="0" w:tplc="E430C2B6">
      <w:start w:val="1"/>
      <w:numFmt w:val="lowerLetter"/>
      <w:lvlText w:val="%1)"/>
      <w:lvlJc w:val="left"/>
      <w:pPr>
        <w:tabs>
          <w:tab w:val="num" w:pos="1440"/>
        </w:tabs>
        <w:ind w:left="1440" w:hanging="360"/>
      </w:pPr>
      <w:rPr>
        <w:rFonts w:cs="Times New Roman" w:hint="default"/>
      </w:rPr>
    </w:lvl>
    <w:lvl w:ilvl="1" w:tplc="78085AC4">
      <w:start w:val="2"/>
      <w:numFmt w:val="bullet"/>
      <w:lvlText w:val="-"/>
      <w:lvlJc w:val="left"/>
      <w:pPr>
        <w:tabs>
          <w:tab w:val="num" w:pos="2160"/>
        </w:tabs>
        <w:ind w:left="2160" w:hanging="360"/>
      </w:pPr>
      <w:rPr>
        <w:rFonts w:ascii="Times New Roman" w:eastAsia="Times New Roman" w:hAnsi="Times New Roman" w:hint="default"/>
      </w:rPr>
    </w:lvl>
    <w:lvl w:ilvl="2" w:tplc="0C0A001B" w:tentative="1">
      <w:start w:val="1"/>
      <w:numFmt w:val="lowerRoman"/>
      <w:lvlText w:val="%3."/>
      <w:lvlJc w:val="right"/>
      <w:pPr>
        <w:tabs>
          <w:tab w:val="num" w:pos="2880"/>
        </w:tabs>
        <w:ind w:left="2880" w:hanging="180"/>
      </w:pPr>
      <w:rPr>
        <w:rFonts w:cs="Times New Roman"/>
      </w:rPr>
    </w:lvl>
    <w:lvl w:ilvl="3" w:tplc="0C0A000F" w:tentative="1">
      <w:start w:val="1"/>
      <w:numFmt w:val="decimal"/>
      <w:lvlText w:val="%4."/>
      <w:lvlJc w:val="left"/>
      <w:pPr>
        <w:tabs>
          <w:tab w:val="num" w:pos="3600"/>
        </w:tabs>
        <w:ind w:left="3600" w:hanging="360"/>
      </w:pPr>
      <w:rPr>
        <w:rFonts w:cs="Times New Roman"/>
      </w:rPr>
    </w:lvl>
    <w:lvl w:ilvl="4" w:tplc="0C0A0019" w:tentative="1">
      <w:start w:val="1"/>
      <w:numFmt w:val="lowerLetter"/>
      <w:lvlText w:val="%5."/>
      <w:lvlJc w:val="left"/>
      <w:pPr>
        <w:tabs>
          <w:tab w:val="num" w:pos="4320"/>
        </w:tabs>
        <w:ind w:left="4320" w:hanging="360"/>
      </w:pPr>
      <w:rPr>
        <w:rFonts w:cs="Times New Roman"/>
      </w:rPr>
    </w:lvl>
    <w:lvl w:ilvl="5" w:tplc="0C0A001B" w:tentative="1">
      <w:start w:val="1"/>
      <w:numFmt w:val="lowerRoman"/>
      <w:lvlText w:val="%6."/>
      <w:lvlJc w:val="right"/>
      <w:pPr>
        <w:tabs>
          <w:tab w:val="num" w:pos="5040"/>
        </w:tabs>
        <w:ind w:left="5040" w:hanging="180"/>
      </w:pPr>
      <w:rPr>
        <w:rFonts w:cs="Times New Roman"/>
      </w:rPr>
    </w:lvl>
    <w:lvl w:ilvl="6" w:tplc="0C0A000F" w:tentative="1">
      <w:start w:val="1"/>
      <w:numFmt w:val="decimal"/>
      <w:lvlText w:val="%7."/>
      <w:lvlJc w:val="left"/>
      <w:pPr>
        <w:tabs>
          <w:tab w:val="num" w:pos="5760"/>
        </w:tabs>
        <w:ind w:left="5760" w:hanging="360"/>
      </w:pPr>
      <w:rPr>
        <w:rFonts w:cs="Times New Roman"/>
      </w:rPr>
    </w:lvl>
    <w:lvl w:ilvl="7" w:tplc="0C0A0019" w:tentative="1">
      <w:start w:val="1"/>
      <w:numFmt w:val="lowerLetter"/>
      <w:lvlText w:val="%8."/>
      <w:lvlJc w:val="left"/>
      <w:pPr>
        <w:tabs>
          <w:tab w:val="num" w:pos="6480"/>
        </w:tabs>
        <w:ind w:left="6480" w:hanging="360"/>
      </w:pPr>
      <w:rPr>
        <w:rFonts w:cs="Times New Roman"/>
      </w:rPr>
    </w:lvl>
    <w:lvl w:ilvl="8" w:tplc="0C0A001B" w:tentative="1">
      <w:start w:val="1"/>
      <w:numFmt w:val="lowerRoman"/>
      <w:lvlText w:val="%9."/>
      <w:lvlJc w:val="right"/>
      <w:pPr>
        <w:tabs>
          <w:tab w:val="num" w:pos="7200"/>
        </w:tabs>
        <w:ind w:left="7200" w:hanging="180"/>
      </w:pPr>
      <w:rPr>
        <w:rFonts w:cs="Times New Roman"/>
      </w:rPr>
    </w:lvl>
  </w:abstractNum>
  <w:abstractNum w:abstractNumId="60">
    <w:nsid w:val="24D53EDA"/>
    <w:multiLevelType w:val="hybridMultilevel"/>
    <w:tmpl w:val="DA360272"/>
    <w:lvl w:ilvl="0" w:tplc="280A0019">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61">
    <w:nsid w:val="252368C1"/>
    <w:multiLevelType w:val="multilevel"/>
    <w:tmpl w:val="CAAA6AC0"/>
    <w:styleLink w:val="Listefinale1"/>
    <w:lvl w:ilvl="0">
      <w:start w:val="1"/>
      <w:numFmt w:val="decimal"/>
      <w:pStyle w:val="T1"/>
      <w:lvlText w:val="%1"/>
      <w:lvlJc w:val="left"/>
      <w:pPr>
        <w:tabs>
          <w:tab w:val="num" w:pos="936"/>
        </w:tabs>
        <w:ind w:left="936" w:hanging="936"/>
      </w:pPr>
      <w:rPr>
        <w:rFonts w:ascii="Arial Gras" w:hAnsi="Arial Gras" w:hint="default"/>
        <w:b/>
        <w:i w:val="0"/>
        <w:caps/>
        <w:color w:val="005581"/>
        <w:sz w:val="28"/>
      </w:rPr>
    </w:lvl>
    <w:lvl w:ilvl="1">
      <w:start w:val="1"/>
      <w:numFmt w:val="decimal"/>
      <w:pStyle w:val="T2"/>
      <w:lvlText w:val="%1.%2"/>
      <w:lvlJc w:val="left"/>
      <w:pPr>
        <w:tabs>
          <w:tab w:val="num" w:pos="936"/>
        </w:tabs>
        <w:ind w:left="936" w:hanging="936"/>
      </w:pPr>
      <w:rPr>
        <w:rFonts w:ascii="Arial Gras" w:hAnsi="Arial Gras" w:hint="default"/>
        <w:b/>
        <w:i w:val="0"/>
        <w:color w:val="005581"/>
        <w:sz w:val="22"/>
      </w:rPr>
    </w:lvl>
    <w:lvl w:ilvl="2">
      <w:start w:val="1"/>
      <w:numFmt w:val="decimal"/>
      <w:pStyle w:val="T3"/>
      <w:lvlText w:val="%1.%2.%3"/>
      <w:lvlJc w:val="left"/>
      <w:pPr>
        <w:tabs>
          <w:tab w:val="num" w:pos="936"/>
        </w:tabs>
        <w:ind w:left="936" w:hanging="936"/>
      </w:pPr>
      <w:rPr>
        <w:rFonts w:ascii="Arial Gras" w:hAnsi="Arial Gras" w:hint="default"/>
        <w:b/>
        <w:i w:val="0"/>
        <w:color w:val="005581"/>
        <w:spacing w:val="-14"/>
        <w:sz w:val="22"/>
      </w:rPr>
    </w:lvl>
    <w:lvl w:ilvl="3">
      <w:start w:val="1"/>
      <w:numFmt w:val="decimal"/>
      <w:pStyle w:val="T4"/>
      <w:lvlText w:val="%1.%2.%3.%4"/>
      <w:lvlJc w:val="left"/>
      <w:pPr>
        <w:tabs>
          <w:tab w:val="num" w:pos="936"/>
        </w:tabs>
        <w:ind w:left="936" w:hanging="936"/>
      </w:pPr>
      <w:rPr>
        <w:rFonts w:ascii="Arial" w:hAnsi="Arial" w:hint="default"/>
        <w:b w:val="0"/>
        <w:i/>
        <w:color w:val="005581"/>
        <w:sz w:val="20"/>
      </w:rPr>
    </w:lvl>
    <w:lvl w:ilvl="4">
      <w:start w:val="1"/>
      <w:numFmt w:val="decimal"/>
      <w:pStyle w:val="T5"/>
      <w:lvlText w:val="%1.%2.%3.%4.%5"/>
      <w:lvlJc w:val="left"/>
      <w:pPr>
        <w:tabs>
          <w:tab w:val="num" w:pos="936"/>
        </w:tabs>
        <w:ind w:left="936" w:hanging="936"/>
      </w:pPr>
      <w:rPr>
        <w:rFonts w:ascii="Arial" w:hAnsi="Arial" w:hint="default"/>
        <w:i/>
        <w:dstrike w:val="0"/>
        <w:color w:val="auto"/>
        <w:sz w:val="20"/>
        <w:vertAlign w:val="baseline"/>
      </w:rPr>
    </w:lvl>
    <w:lvl w:ilvl="5">
      <w:start w:val="1"/>
      <w:numFmt w:val="decimal"/>
      <w:lvlText w:val="%1.%2.%3.%4.%5.%6"/>
      <w:lvlJc w:val="left"/>
      <w:pPr>
        <w:tabs>
          <w:tab w:val="num" w:pos="1656"/>
        </w:tabs>
        <w:ind w:left="1656" w:hanging="1152"/>
      </w:pPr>
      <w:rPr>
        <w:rFonts w:hint="default"/>
      </w:rPr>
    </w:lvl>
    <w:lvl w:ilvl="6">
      <w:start w:val="1"/>
      <w:numFmt w:val="decimal"/>
      <w:lvlText w:val="%1.%2.%3.%4.%5.%6.%7"/>
      <w:lvlJc w:val="left"/>
      <w:pPr>
        <w:tabs>
          <w:tab w:val="num" w:pos="1800"/>
        </w:tabs>
        <w:ind w:left="1800" w:hanging="1296"/>
      </w:pPr>
      <w:rPr>
        <w:rFonts w:hint="default"/>
      </w:rPr>
    </w:lvl>
    <w:lvl w:ilvl="7">
      <w:start w:val="1"/>
      <w:numFmt w:val="decimal"/>
      <w:lvlText w:val="%1.%2.%3.%4.%5.%6.%7.%8"/>
      <w:lvlJc w:val="left"/>
      <w:pPr>
        <w:tabs>
          <w:tab w:val="num" w:pos="1944"/>
        </w:tabs>
        <w:ind w:left="1944" w:hanging="1440"/>
      </w:pPr>
      <w:rPr>
        <w:rFonts w:hint="default"/>
      </w:rPr>
    </w:lvl>
    <w:lvl w:ilvl="8">
      <w:start w:val="1"/>
      <w:numFmt w:val="decimal"/>
      <w:lvlText w:val="%1.%2.%3.%4.%5.%6.%7.%8.%9"/>
      <w:lvlJc w:val="left"/>
      <w:pPr>
        <w:tabs>
          <w:tab w:val="num" w:pos="2088"/>
        </w:tabs>
        <w:ind w:left="2088" w:hanging="1584"/>
      </w:pPr>
      <w:rPr>
        <w:rFonts w:hint="default"/>
      </w:rPr>
    </w:lvl>
  </w:abstractNum>
  <w:abstractNum w:abstractNumId="62">
    <w:nsid w:val="25B839DF"/>
    <w:multiLevelType w:val="hybridMultilevel"/>
    <w:tmpl w:val="408A4272"/>
    <w:lvl w:ilvl="0" w:tplc="E59C3D48">
      <w:start w:val="1"/>
      <w:numFmt w:val="decimal"/>
      <w:lvlText w:val="%1."/>
      <w:lvlJc w:val="left"/>
      <w:pPr>
        <w:ind w:left="2250" w:hanging="360"/>
      </w:pPr>
      <w:rPr>
        <w:rFonts w:hint="default"/>
      </w:r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63">
    <w:nsid w:val="25DE7978"/>
    <w:multiLevelType w:val="hybridMultilevel"/>
    <w:tmpl w:val="E7CACC8A"/>
    <w:lvl w:ilvl="0" w:tplc="280A001B">
      <w:start w:val="1"/>
      <w:numFmt w:val="lowerRoman"/>
      <w:lvlText w:val="%1."/>
      <w:lvlJc w:val="right"/>
      <w:pPr>
        <w:ind w:left="1287" w:hanging="360"/>
      </w:pPr>
    </w:lvl>
    <w:lvl w:ilvl="1" w:tplc="483A6728">
      <w:start w:val="1"/>
      <w:numFmt w:val="lowerRoman"/>
      <w:lvlText w:val="%2."/>
      <w:lvlJc w:val="left"/>
      <w:pPr>
        <w:ind w:left="2007" w:hanging="360"/>
      </w:pPr>
      <w:rPr>
        <w:rFonts w:hint="default"/>
      </w:rPr>
    </w:lvl>
    <w:lvl w:ilvl="2" w:tplc="64384AEC">
      <w:start w:val="1"/>
      <w:numFmt w:val="decimal"/>
      <w:lvlText w:val="%3."/>
      <w:lvlJc w:val="left"/>
      <w:pPr>
        <w:ind w:left="2907" w:hanging="360"/>
      </w:pPr>
      <w:rPr>
        <w:rFonts w:hint="default"/>
      </w:r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64">
    <w:nsid w:val="26357CEE"/>
    <w:multiLevelType w:val="hybridMultilevel"/>
    <w:tmpl w:val="F3FE2280"/>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5">
    <w:nsid w:val="26F960FF"/>
    <w:multiLevelType w:val="hybridMultilevel"/>
    <w:tmpl w:val="A82C0DFA"/>
    <w:lvl w:ilvl="0" w:tplc="280A0019">
      <w:start w:val="1"/>
      <w:numFmt w:val="lowerLetter"/>
      <w:lvlText w:val="%1."/>
      <w:lvlJc w:val="left"/>
      <w:pPr>
        <w:ind w:left="1080" w:hanging="720"/>
      </w:pPr>
      <w:rPr>
        <w:rFonts w:hint="default"/>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6">
    <w:nsid w:val="27093A53"/>
    <w:multiLevelType w:val="hybridMultilevel"/>
    <w:tmpl w:val="94DE79FE"/>
    <w:lvl w:ilvl="0" w:tplc="280A0005">
      <w:start w:val="1"/>
      <w:numFmt w:val="bullet"/>
      <w:lvlText w:val=""/>
      <w:lvlJc w:val="left"/>
      <w:pPr>
        <w:ind w:left="360" w:hanging="360"/>
      </w:pPr>
      <w:rPr>
        <w:rFonts w:ascii="Wingdings" w:hAnsi="Wingdings" w:hint="default"/>
      </w:rPr>
    </w:lvl>
    <w:lvl w:ilvl="1" w:tplc="280A0003">
      <w:start w:val="1"/>
      <w:numFmt w:val="bullet"/>
      <w:lvlText w:val="o"/>
      <w:lvlJc w:val="left"/>
      <w:pPr>
        <w:ind w:left="1440" w:hanging="360"/>
      </w:pPr>
      <w:rPr>
        <w:rFonts w:ascii="Courier New" w:hAnsi="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7">
    <w:nsid w:val="27A46949"/>
    <w:multiLevelType w:val="hybridMultilevel"/>
    <w:tmpl w:val="EA66DFF6"/>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68">
    <w:nsid w:val="27B50979"/>
    <w:multiLevelType w:val="hybridMultilevel"/>
    <w:tmpl w:val="99B424E2"/>
    <w:lvl w:ilvl="0" w:tplc="280A0017">
      <w:start w:val="1"/>
      <w:numFmt w:val="lowerLetter"/>
      <w:lvlText w:val="%1)"/>
      <w:lvlJc w:val="left"/>
      <w:pPr>
        <w:ind w:left="1778" w:hanging="360"/>
      </w:pPr>
      <w:rPr>
        <w:rFonts w:hint="default"/>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69">
    <w:nsid w:val="289D4DF0"/>
    <w:multiLevelType w:val="hybridMultilevel"/>
    <w:tmpl w:val="9CECA090"/>
    <w:lvl w:ilvl="0" w:tplc="4EE05B38">
      <w:start w:val="1"/>
      <w:numFmt w:val="decimal"/>
      <w:lvlText w:val="18.%1."/>
      <w:lvlJc w:val="left"/>
      <w:pPr>
        <w:ind w:left="720" w:hanging="360"/>
      </w:pPr>
      <w:rPr>
        <w:rFonts w:ascii="Arial" w:hAnsi="Arial" w:cs="Arial" w:hint="default"/>
        <w:b w:val="0"/>
        <w:i w:val="0"/>
        <w:sz w:val="20"/>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0">
    <w:nsid w:val="28D24DD0"/>
    <w:multiLevelType w:val="hybridMultilevel"/>
    <w:tmpl w:val="A950093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71">
    <w:nsid w:val="29F60B00"/>
    <w:multiLevelType w:val="hybridMultilevel"/>
    <w:tmpl w:val="528E6766"/>
    <w:lvl w:ilvl="0" w:tplc="280A001B">
      <w:start w:val="1"/>
      <w:numFmt w:val="lowerRoman"/>
      <w:lvlText w:val="%1."/>
      <w:lvlJc w:val="right"/>
      <w:pPr>
        <w:ind w:left="2279" w:hanging="360"/>
      </w:pPr>
    </w:lvl>
    <w:lvl w:ilvl="1" w:tplc="280A0019" w:tentative="1">
      <w:start w:val="1"/>
      <w:numFmt w:val="lowerLetter"/>
      <w:lvlText w:val="%2."/>
      <w:lvlJc w:val="left"/>
      <w:pPr>
        <w:ind w:left="2999" w:hanging="360"/>
      </w:pPr>
    </w:lvl>
    <w:lvl w:ilvl="2" w:tplc="280A001B" w:tentative="1">
      <w:start w:val="1"/>
      <w:numFmt w:val="lowerRoman"/>
      <w:lvlText w:val="%3."/>
      <w:lvlJc w:val="right"/>
      <w:pPr>
        <w:ind w:left="3719" w:hanging="180"/>
      </w:pPr>
    </w:lvl>
    <w:lvl w:ilvl="3" w:tplc="280A000F" w:tentative="1">
      <w:start w:val="1"/>
      <w:numFmt w:val="decimal"/>
      <w:lvlText w:val="%4."/>
      <w:lvlJc w:val="left"/>
      <w:pPr>
        <w:ind w:left="4439" w:hanging="360"/>
      </w:pPr>
    </w:lvl>
    <w:lvl w:ilvl="4" w:tplc="280A0019" w:tentative="1">
      <w:start w:val="1"/>
      <w:numFmt w:val="lowerLetter"/>
      <w:lvlText w:val="%5."/>
      <w:lvlJc w:val="left"/>
      <w:pPr>
        <w:ind w:left="5159" w:hanging="360"/>
      </w:pPr>
    </w:lvl>
    <w:lvl w:ilvl="5" w:tplc="280A001B" w:tentative="1">
      <w:start w:val="1"/>
      <w:numFmt w:val="lowerRoman"/>
      <w:lvlText w:val="%6."/>
      <w:lvlJc w:val="right"/>
      <w:pPr>
        <w:ind w:left="5879" w:hanging="180"/>
      </w:pPr>
    </w:lvl>
    <w:lvl w:ilvl="6" w:tplc="280A000F" w:tentative="1">
      <w:start w:val="1"/>
      <w:numFmt w:val="decimal"/>
      <w:lvlText w:val="%7."/>
      <w:lvlJc w:val="left"/>
      <w:pPr>
        <w:ind w:left="6599" w:hanging="360"/>
      </w:pPr>
    </w:lvl>
    <w:lvl w:ilvl="7" w:tplc="280A0019" w:tentative="1">
      <w:start w:val="1"/>
      <w:numFmt w:val="lowerLetter"/>
      <w:lvlText w:val="%8."/>
      <w:lvlJc w:val="left"/>
      <w:pPr>
        <w:ind w:left="7319" w:hanging="360"/>
      </w:pPr>
    </w:lvl>
    <w:lvl w:ilvl="8" w:tplc="280A001B" w:tentative="1">
      <w:start w:val="1"/>
      <w:numFmt w:val="lowerRoman"/>
      <w:lvlText w:val="%9."/>
      <w:lvlJc w:val="right"/>
      <w:pPr>
        <w:ind w:left="8039" w:hanging="180"/>
      </w:pPr>
    </w:lvl>
  </w:abstractNum>
  <w:abstractNum w:abstractNumId="72">
    <w:nsid w:val="2A2C0342"/>
    <w:multiLevelType w:val="hybridMultilevel"/>
    <w:tmpl w:val="4D18F47A"/>
    <w:lvl w:ilvl="0" w:tplc="9D5EA666">
      <w:start w:val="1"/>
      <w:numFmt w:val="lowerLetter"/>
      <w:lvlText w:val="%1)"/>
      <w:lvlJc w:val="left"/>
      <w:pPr>
        <w:ind w:left="1854" w:hanging="360"/>
      </w:pPr>
      <w:rPr>
        <w:rFonts w:ascii="Arial" w:eastAsia="Calibri" w:hAnsi="Arial" w:cs="Arial"/>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73">
    <w:nsid w:val="2B6D2881"/>
    <w:multiLevelType w:val="hybridMultilevel"/>
    <w:tmpl w:val="841A7032"/>
    <w:lvl w:ilvl="0" w:tplc="8938987A">
      <w:start w:val="1"/>
      <w:numFmt w:val="lowerLetter"/>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74">
    <w:nsid w:val="2C0449AC"/>
    <w:multiLevelType w:val="hybridMultilevel"/>
    <w:tmpl w:val="1A6AA220"/>
    <w:lvl w:ilvl="0" w:tplc="280A0001">
      <w:start w:val="1"/>
      <w:numFmt w:val="bullet"/>
      <w:lvlText w:val=""/>
      <w:lvlJc w:val="left"/>
      <w:pPr>
        <w:ind w:left="2280" w:hanging="360"/>
      </w:pPr>
      <w:rPr>
        <w:rFonts w:ascii="Symbol" w:hAnsi="Symbol" w:hint="default"/>
      </w:rPr>
    </w:lvl>
    <w:lvl w:ilvl="1" w:tplc="280A0003" w:tentative="1">
      <w:start w:val="1"/>
      <w:numFmt w:val="bullet"/>
      <w:lvlText w:val="o"/>
      <w:lvlJc w:val="left"/>
      <w:pPr>
        <w:ind w:left="3000" w:hanging="360"/>
      </w:pPr>
      <w:rPr>
        <w:rFonts w:ascii="Courier New" w:hAnsi="Courier New" w:cs="Courier New" w:hint="default"/>
      </w:rPr>
    </w:lvl>
    <w:lvl w:ilvl="2" w:tplc="280A0005" w:tentative="1">
      <w:start w:val="1"/>
      <w:numFmt w:val="bullet"/>
      <w:lvlText w:val=""/>
      <w:lvlJc w:val="left"/>
      <w:pPr>
        <w:ind w:left="3720" w:hanging="360"/>
      </w:pPr>
      <w:rPr>
        <w:rFonts w:ascii="Wingdings" w:hAnsi="Wingdings" w:hint="default"/>
      </w:rPr>
    </w:lvl>
    <w:lvl w:ilvl="3" w:tplc="280A0001" w:tentative="1">
      <w:start w:val="1"/>
      <w:numFmt w:val="bullet"/>
      <w:lvlText w:val=""/>
      <w:lvlJc w:val="left"/>
      <w:pPr>
        <w:ind w:left="4440" w:hanging="360"/>
      </w:pPr>
      <w:rPr>
        <w:rFonts w:ascii="Symbol" w:hAnsi="Symbol" w:hint="default"/>
      </w:rPr>
    </w:lvl>
    <w:lvl w:ilvl="4" w:tplc="280A0003" w:tentative="1">
      <w:start w:val="1"/>
      <w:numFmt w:val="bullet"/>
      <w:lvlText w:val="o"/>
      <w:lvlJc w:val="left"/>
      <w:pPr>
        <w:ind w:left="5160" w:hanging="360"/>
      </w:pPr>
      <w:rPr>
        <w:rFonts w:ascii="Courier New" w:hAnsi="Courier New" w:cs="Courier New" w:hint="default"/>
      </w:rPr>
    </w:lvl>
    <w:lvl w:ilvl="5" w:tplc="280A0005" w:tentative="1">
      <w:start w:val="1"/>
      <w:numFmt w:val="bullet"/>
      <w:lvlText w:val=""/>
      <w:lvlJc w:val="left"/>
      <w:pPr>
        <w:ind w:left="5880" w:hanging="360"/>
      </w:pPr>
      <w:rPr>
        <w:rFonts w:ascii="Wingdings" w:hAnsi="Wingdings" w:hint="default"/>
      </w:rPr>
    </w:lvl>
    <w:lvl w:ilvl="6" w:tplc="280A0001" w:tentative="1">
      <w:start w:val="1"/>
      <w:numFmt w:val="bullet"/>
      <w:lvlText w:val=""/>
      <w:lvlJc w:val="left"/>
      <w:pPr>
        <w:ind w:left="6600" w:hanging="360"/>
      </w:pPr>
      <w:rPr>
        <w:rFonts w:ascii="Symbol" w:hAnsi="Symbol" w:hint="default"/>
      </w:rPr>
    </w:lvl>
    <w:lvl w:ilvl="7" w:tplc="280A0003" w:tentative="1">
      <w:start w:val="1"/>
      <w:numFmt w:val="bullet"/>
      <w:lvlText w:val="o"/>
      <w:lvlJc w:val="left"/>
      <w:pPr>
        <w:ind w:left="7320" w:hanging="360"/>
      </w:pPr>
      <w:rPr>
        <w:rFonts w:ascii="Courier New" w:hAnsi="Courier New" w:cs="Courier New" w:hint="default"/>
      </w:rPr>
    </w:lvl>
    <w:lvl w:ilvl="8" w:tplc="280A0005" w:tentative="1">
      <w:start w:val="1"/>
      <w:numFmt w:val="bullet"/>
      <w:lvlText w:val=""/>
      <w:lvlJc w:val="left"/>
      <w:pPr>
        <w:ind w:left="8040" w:hanging="360"/>
      </w:pPr>
      <w:rPr>
        <w:rFonts w:ascii="Wingdings" w:hAnsi="Wingdings" w:hint="default"/>
      </w:rPr>
    </w:lvl>
  </w:abstractNum>
  <w:abstractNum w:abstractNumId="75">
    <w:nsid w:val="2C085E38"/>
    <w:multiLevelType w:val="hybridMultilevel"/>
    <w:tmpl w:val="42A89C48"/>
    <w:lvl w:ilvl="0" w:tplc="F4D412F8">
      <w:start w:val="1"/>
      <w:numFmt w:val="decimal"/>
      <w:lvlText w:val="10.%1."/>
      <w:lvlJc w:val="left"/>
      <w:pPr>
        <w:ind w:left="720" w:hanging="360"/>
      </w:pPr>
      <w:rPr>
        <w:rFonts w:ascii="Arial" w:hAnsi="Arial" w:cs="Arial" w:hint="default"/>
        <w:b w:val="0"/>
        <w:i w:val="0"/>
        <w:sz w:val="20"/>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6">
    <w:nsid w:val="2C11316D"/>
    <w:multiLevelType w:val="hybridMultilevel"/>
    <w:tmpl w:val="E2FA4676"/>
    <w:lvl w:ilvl="0" w:tplc="C4DA91AE">
      <w:start w:val="1"/>
      <w:numFmt w:val="bullet"/>
      <w:lvlText w:val=""/>
      <w:lvlJc w:val="left"/>
      <w:pPr>
        <w:tabs>
          <w:tab w:val="num" w:pos="1920"/>
        </w:tabs>
        <w:ind w:left="1920" w:hanging="360"/>
      </w:pPr>
      <w:rPr>
        <w:rFonts w:ascii="Wingdings" w:hAnsi="Wingdings" w:hint="default"/>
        <w:sz w:val="18"/>
      </w:rPr>
    </w:lvl>
    <w:lvl w:ilvl="1" w:tplc="0C0A0003">
      <w:start w:val="1"/>
      <w:numFmt w:val="bullet"/>
      <w:lvlText w:val="o"/>
      <w:lvlJc w:val="left"/>
      <w:pPr>
        <w:tabs>
          <w:tab w:val="num" w:pos="2149"/>
        </w:tabs>
        <w:ind w:left="2149" w:hanging="360"/>
      </w:pPr>
      <w:rPr>
        <w:rFonts w:ascii="Courier New" w:hAnsi="Courier New" w:hint="default"/>
      </w:rPr>
    </w:lvl>
    <w:lvl w:ilvl="2" w:tplc="B69AA9DE">
      <w:start w:val="1"/>
      <w:numFmt w:val="bullet"/>
      <w:lvlText w:val="-"/>
      <w:lvlJc w:val="left"/>
      <w:pPr>
        <w:tabs>
          <w:tab w:val="num" w:pos="2869"/>
        </w:tabs>
        <w:ind w:left="2869" w:hanging="360"/>
      </w:pPr>
      <w:rPr>
        <w:rFonts w:ascii="Times New Roman" w:eastAsia="Times New Roman" w:hAnsi="Times New Roman"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77">
    <w:nsid w:val="2CCA7C18"/>
    <w:multiLevelType w:val="hybridMultilevel"/>
    <w:tmpl w:val="6E2E6ED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8">
    <w:nsid w:val="2CD058BC"/>
    <w:multiLevelType w:val="hybridMultilevel"/>
    <w:tmpl w:val="C59A307A"/>
    <w:lvl w:ilvl="0" w:tplc="3134E8F8">
      <w:start w:val="1"/>
      <w:numFmt w:val="decimal"/>
      <w:lvlText w:val="5.%1."/>
      <w:lvlJc w:val="left"/>
      <w:pPr>
        <w:ind w:left="720" w:hanging="360"/>
      </w:pPr>
      <w:rPr>
        <w:rFonts w:ascii="Arial" w:hAnsi="Arial" w:cs="Arial" w:hint="default"/>
        <w:b w:val="0"/>
        <w:i w:val="0"/>
        <w:sz w:val="20"/>
        <w:szCs w:val="21"/>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9">
    <w:nsid w:val="2CE45091"/>
    <w:multiLevelType w:val="hybridMultilevel"/>
    <w:tmpl w:val="0406D152"/>
    <w:lvl w:ilvl="0" w:tplc="280A0005">
      <w:start w:val="1"/>
      <w:numFmt w:val="bullet"/>
      <w:lvlText w:val=""/>
      <w:lvlJc w:val="left"/>
      <w:pPr>
        <w:ind w:left="1778"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0">
    <w:nsid w:val="2E314EB5"/>
    <w:multiLevelType w:val="hybridMultilevel"/>
    <w:tmpl w:val="677A16A6"/>
    <w:lvl w:ilvl="0" w:tplc="1EE208DE">
      <w:start w:val="1"/>
      <w:numFmt w:val="lowerLetter"/>
      <w:lvlText w:val="%1)"/>
      <w:lvlJc w:val="left"/>
      <w:pPr>
        <w:ind w:left="926" w:hanging="359"/>
      </w:pPr>
      <w:rPr>
        <w:rFonts w:hint="default"/>
      </w:rPr>
    </w:lvl>
    <w:lvl w:ilvl="1" w:tplc="280A0019" w:tentative="1">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81">
    <w:nsid w:val="2E59503D"/>
    <w:multiLevelType w:val="hybridMultilevel"/>
    <w:tmpl w:val="04D6E21E"/>
    <w:lvl w:ilvl="0" w:tplc="280A0017">
      <w:start w:val="1"/>
      <w:numFmt w:val="lowerLetter"/>
      <w:lvlText w:val="%1)"/>
      <w:lvlJc w:val="left"/>
      <w:pPr>
        <w:ind w:left="1495"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82">
    <w:nsid w:val="300A2D89"/>
    <w:multiLevelType w:val="multilevel"/>
    <w:tmpl w:val="1D5476F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3">
    <w:nsid w:val="30450842"/>
    <w:multiLevelType w:val="hybridMultilevel"/>
    <w:tmpl w:val="4D18F47A"/>
    <w:lvl w:ilvl="0" w:tplc="9D5EA666">
      <w:start w:val="1"/>
      <w:numFmt w:val="lowerLetter"/>
      <w:lvlText w:val="%1)"/>
      <w:lvlJc w:val="left"/>
      <w:pPr>
        <w:ind w:left="1854" w:hanging="360"/>
      </w:pPr>
      <w:rPr>
        <w:rFonts w:ascii="Arial" w:eastAsia="Calibri" w:hAnsi="Arial" w:cs="Arial"/>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84">
    <w:nsid w:val="317C24BD"/>
    <w:multiLevelType w:val="hybridMultilevel"/>
    <w:tmpl w:val="2CA88828"/>
    <w:lvl w:ilvl="0" w:tplc="280A0019">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5">
    <w:nsid w:val="32536272"/>
    <w:multiLevelType w:val="multilevel"/>
    <w:tmpl w:val="D038718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6">
    <w:nsid w:val="32B05094"/>
    <w:multiLevelType w:val="hybridMultilevel"/>
    <w:tmpl w:val="13EE02A0"/>
    <w:lvl w:ilvl="0" w:tplc="E29AC14C">
      <w:start w:val="1"/>
      <w:numFmt w:val="lowerLetter"/>
      <w:lvlText w:val="%1)"/>
      <w:lvlJc w:val="left"/>
      <w:pPr>
        <w:ind w:left="1931"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7">
    <w:nsid w:val="33381998"/>
    <w:multiLevelType w:val="multilevel"/>
    <w:tmpl w:val="6270EFE4"/>
    <w:lvl w:ilvl="0">
      <w:start w:val="13"/>
      <w:numFmt w:val="decimal"/>
      <w:lvlText w:val="%1."/>
      <w:lvlJc w:val="left"/>
      <w:pPr>
        <w:ind w:left="480" w:hanging="480"/>
      </w:pPr>
      <w:rPr>
        <w:rFonts w:hint="default"/>
      </w:rPr>
    </w:lvl>
    <w:lvl w:ilvl="1">
      <w:start w:val="1"/>
      <w:numFmt w:val="decimal"/>
      <w:lvlText w:val="%1.%2."/>
      <w:lvlJc w:val="left"/>
      <w:pPr>
        <w:ind w:left="480" w:hanging="480"/>
      </w:pPr>
      <w:rPr>
        <w:rFonts w:ascii="Arial" w:hAnsi="Arial" w:cs="Arial"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8">
    <w:nsid w:val="338072EE"/>
    <w:multiLevelType w:val="hybridMultilevel"/>
    <w:tmpl w:val="4D18F47A"/>
    <w:lvl w:ilvl="0" w:tplc="9D5EA666">
      <w:start w:val="1"/>
      <w:numFmt w:val="lowerLetter"/>
      <w:lvlText w:val="%1)"/>
      <w:lvlJc w:val="left"/>
      <w:pPr>
        <w:ind w:left="1854" w:hanging="360"/>
      </w:pPr>
      <w:rPr>
        <w:rFonts w:ascii="Arial" w:eastAsia="Calibri" w:hAnsi="Arial" w:cs="Arial"/>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89">
    <w:nsid w:val="33B26E36"/>
    <w:multiLevelType w:val="hybridMultilevel"/>
    <w:tmpl w:val="61102634"/>
    <w:lvl w:ilvl="0" w:tplc="04DA68D4">
      <w:start w:val="1"/>
      <w:numFmt w:val="lowerLetter"/>
      <w:lvlText w:val="%1)"/>
      <w:lvlJc w:val="left"/>
      <w:pPr>
        <w:ind w:left="1494"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start w:val="1"/>
      <w:numFmt w:val="lowerRoman"/>
      <w:lvlText w:val="%9."/>
      <w:lvlJc w:val="right"/>
      <w:pPr>
        <w:ind w:left="7254" w:hanging="180"/>
      </w:pPr>
    </w:lvl>
  </w:abstractNum>
  <w:abstractNum w:abstractNumId="90">
    <w:nsid w:val="3423573A"/>
    <w:multiLevelType w:val="hybridMultilevel"/>
    <w:tmpl w:val="D5163B7A"/>
    <w:lvl w:ilvl="0" w:tplc="3898A61A">
      <w:start w:val="1"/>
      <w:numFmt w:val="decimal"/>
      <w:lvlText w:val="%1."/>
      <w:lvlJc w:val="left"/>
      <w:pPr>
        <w:ind w:left="1696" w:hanging="420"/>
      </w:pPr>
      <w:rPr>
        <w:rFonts w:hint="default"/>
      </w:rPr>
    </w:lvl>
    <w:lvl w:ilvl="1" w:tplc="280A0019" w:tentative="1">
      <w:start w:val="1"/>
      <w:numFmt w:val="lowerLetter"/>
      <w:lvlText w:val="%2."/>
      <w:lvlJc w:val="left"/>
      <w:pPr>
        <w:ind w:left="2356" w:hanging="360"/>
      </w:pPr>
    </w:lvl>
    <w:lvl w:ilvl="2" w:tplc="280A001B" w:tentative="1">
      <w:start w:val="1"/>
      <w:numFmt w:val="lowerRoman"/>
      <w:lvlText w:val="%3."/>
      <w:lvlJc w:val="right"/>
      <w:pPr>
        <w:ind w:left="3076" w:hanging="180"/>
      </w:pPr>
    </w:lvl>
    <w:lvl w:ilvl="3" w:tplc="280A000F" w:tentative="1">
      <w:start w:val="1"/>
      <w:numFmt w:val="decimal"/>
      <w:lvlText w:val="%4."/>
      <w:lvlJc w:val="left"/>
      <w:pPr>
        <w:ind w:left="3796" w:hanging="360"/>
      </w:pPr>
    </w:lvl>
    <w:lvl w:ilvl="4" w:tplc="280A0019" w:tentative="1">
      <w:start w:val="1"/>
      <w:numFmt w:val="lowerLetter"/>
      <w:lvlText w:val="%5."/>
      <w:lvlJc w:val="left"/>
      <w:pPr>
        <w:ind w:left="4516" w:hanging="360"/>
      </w:pPr>
    </w:lvl>
    <w:lvl w:ilvl="5" w:tplc="280A001B" w:tentative="1">
      <w:start w:val="1"/>
      <w:numFmt w:val="lowerRoman"/>
      <w:lvlText w:val="%6."/>
      <w:lvlJc w:val="right"/>
      <w:pPr>
        <w:ind w:left="5236" w:hanging="180"/>
      </w:pPr>
    </w:lvl>
    <w:lvl w:ilvl="6" w:tplc="280A000F" w:tentative="1">
      <w:start w:val="1"/>
      <w:numFmt w:val="decimal"/>
      <w:lvlText w:val="%7."/>
      <w:lvlJc w:val="left"/>
      <w:pPr>
        <w:ind w:left="5956" w:hanging="360"/>
      </w:pPr>
    </w:lvl>
    <w:lvl w:ilvl="7" w:tplc="280A0019" w:tentative="1">
      <w:start w:val="1"/>
      <w:numFmt w:val="lowerLetter"/>
      <w:lvlText w:val="%8."/>
      <w:lvlJc w:val="left"/>
      <w:pPr>
        <w:ind w:left="6676" w:hanging="360"/>
      </w:pPr>
    </w:lvl>
    <w:lvl w:ilvl="8" w:tplc="280A001B" w:tentative="1">
      <w:start w:val="1"/>
      <w:numFmt w:val="lowerRoman"/>
      <w:lvlText w:val="%9."/>
      <w:lvlJc w:val="right"/>
      <w:pPr>
        <w:ind w:left="7396" w:hanging="180"/>
      </w:pPr>
    </w:lvl>
  </w:abstractNum>
  <w:abstractNum w:abstractNumId="91">
    <w:nsid w:val="34987A65"/>
    <w:multiLevelType w:val="hybridMultilevel"/>
    <w:tmpl w:val="D8CA4250"/>
    <w:lvl w:ilvl="0" w:tplc="3EF475CE">
      <w:start w:val="7"/>
      <w:numFmt w:val="lowerLetter"/>
      <w:lvlText w:val="%1)"/>
      <w:lvlJc w:val="left"/>
      <w:pPr>
        <w:ind w:left="1092" w:hanging="360"/>
      </w:pPr>
      <w:rPr>
        <w:rFonts w:hint="default"/>
      </w:rPr>
    </w:lvl>
    <w:lvl w:ilvl="1" w:tplc="040C0019" w:tentative="1">
      <w:start w:val="1"/>
      <w:numFmt w:val="lowerLetter"/>
      <w:lvlText w:val="%2."/>
      <w:lvlJc w:val="left"/>
      <w:pPr>
        <w:ind w:left="1812" w:hanging="360"/>
      </w:pPr>
    </w:lvl>
    <w:lvl w:ilvl="2" w:tplc="040C001B" w:tentative="1">
      <w:start w:val="1"/>
      <w:numFmt w:val="lowerRoman"/>
      <w:lvlText w:val="%3."/>
      <w:lvlJc w:val="right"/>
      <w:pPr>
        <w:ind w:left="2532" w:hanging="180"/>
      </w:pPr>
    </w:lvl>
    <w:lvl w:ilvl="3" w:tplc="040C000F" w:tentative="1">
      <w:start w:val="1"/>
      <w:numFmt w:val="decimal"/>
      <w:lvlText w:val="%4."/>
      <w:lvlJc w:val="left"/>
      <w:pPr>
        <w:ind w:left="3252" w:hanging="360"/>
      </w:pPr>
    </w:lvl>
    <w:lvl w:ilvl="4" w:tplc="040C0019" w:tentative="1">
      <w:start w:val="1"/>
      <w:numFmt w:val="lowerLetter"/>
      <w:lvlText w:val="%5."/>
      <w:lvlJc w:val="left"/>
      <w:pPr>
        <w:ind w:left="3972" w:hanging="360"/>
      </w:pPr>
    </w:lvl>
    <w:lvl w:ilvl="5" w:tplc="040C001B" w:tentative="1">
      <w:start w:val="1"/>
      <w:numFmt w:val="lowerRoman"/>
      <w:lvlText w:val="%6."/>
      <w:lvlJc w:val="right"/>
      <w:pPr>
        <w:ind w:left="4692" w:hanging="180"/>
      </w:pPr>
    </w:lvl>
    <w:lvl w:ilvl="6" w:tplc="040C000F" w:tentative="1">
      <w:start w:val="1"/>
      <w:numFmt w:val="decimal"/>
      <w:lvlText w:val="%7."/>
      <w:lvlJc w:val="left"/>
      <w:pPr>
        <w:ind w:left="5412" w:hanging="360"/>
      </w:pPr>
    </w:lvl>
    <w:lvl w:ilvl="7" w:tplc="040C0019" w:tentative="1">
      <w:start w:val="1"/>
      <w:numFmt w:val="lowerLetter"/>
      <w:lvlText w:val="%8."/>
      <w:lvlJc w:val="left"/>
      <w:pPr>
        <w:ind w:left="6132" w:hanging="360"/>
      </w:pPr>
    </w:lvl>
    <w:lvl w:ilvl="8" w:tplc="040C001B" w:tentative="1">
      <w:start w:val="1"/>
      <w:numFmt w:val="lowerRoman"/>
      <w:lvlText w:val="%9."/>
      <w:lvlJc w:val="right"/>
      <w:pPr>
        <w:ind w:left="6852" w:hanging="180"/>
      </w:pPr>
    </w:lvl>
  </w:abstractNum>
  <w:abstractNum w:abstractNumId="92">
    <w:nsid w:val="363672E1"/>
    <w:multiLevelType w:val="hybridMultilevel"/>
    <w:tmpl w:val="E01AE80E"/>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93">
    <w:nsid w:val="36CD1E23"/>
    <w:multiLevelType w:val="hybridMultilevel"/>
    <w:tmpl w:val="99B424E2"/>
    <w:lvl w:ilvl="0" w:tplc="280A0017">
      <w:start w:val="1"/>
      <w:numFmt w:val="lowerLetter"/>
      <w:lvlText w:val="%1)"/>
      <w:lvlJc w:val="left"/>
      <w:pPr>
        <w:ind w:left="1778" w:hanging="360"/>
      </w:pPr>
      <w:rPr>
        <w:rFonts w:hint="default"/>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94">
    <w:nsid w:val="382D62F5"/>
    <w:multiLevelType w:val="hybridMultilevel"/>
    <w:tmpl w:val="AE92AFA6"/>
    <w:lvl w:ilvl="0" w:tplc="9D5EA666">
      <w:start w:val="1"/>
      <w:numFmt w:val="lowerLetter"/>
      <w:lvlText w:val="%1)"/>
      <w:lvlJc w:val="left"/>
      <w:pPr>
        <w:ind w:left="1004" w:hanging="360"/>
      </w:pPr>
      <w:rPr>
        <w:rFonts w:ascii="Arial" w:eastAsia="Calibri" w:hAnsi="Arial" w:cs="Arial"/>
      </w:rPr>
    </w:lvl>
    <w:lvl w:ilvl="1" w:tplc="E458C150">
      <w:start w:val="1"/>
      <w:numFmt w:val="decimal"/>
      <w:lvlText w:val="%2)"/>
      <w:lvlJc w:val="left"/>
      <w:pPr>
        <w:ind w:left="1784" w:hanging="420"/>
      </w:pPr>
      <w:rPr>
        <w:rFonts w:hint="default"/>
      </w:rPr>
    </w:lvl>
    <w:lvl w:ilvl="2" w:tplc="280A0017">
      <w:start w:val="1"/>
      <w:numFmt w:val="lowerLetter"/>
      <w:lvlText w:val="%3)"/>
      <w:lvlJc w:val="left"/>
      <w:pPr>
        <w:ind w:left="2444" w:hanging="180"/>
      </w:pPr>
    </w:lvl>
    <w:lvl w:ilvl="3" w:tplc="280A000F" w:tentative="1">
      <w:start w:val="1"/>
      <w:numFmt w:val="decimal"/>
      <w:lvlText w:val="%4."/>
      <w:lvlJc w:val="left"/>
      <w:pPr>
        <w:ind w:left="3164" w:hanging="360"/>
      </w:pPr>
    </w:lvl>
    <w:lvl w:ilvl="4" w:tplc="280A0019" w:tentative="1">
      <w:start w:val="1"/>
      <w:numFmt w:val="lowerLetter"/>
      <w:lvlText w:val="%5."/>
      <w:lvlJc w:val="left"/>
      <w:pPr>
        <w:ind w:left="3884" w:hanging="360"/>
      </w:pPr>
    </w:lvl>
    <w:lvl w:ilvl="5" w:tplc="280A001B" w:tentative="1">
      <w:start w:val="1"/>
      <w:numFmt w:val="lowerRoman"/>
      <w:lvlText w:val="%6."/>
      <w:lvlJc w:val="right"/>
      <w:pPr>
        <w:ind w:left="4604" w:hanging="180"/>
      </w:pPr>
    </w:lvl>
    <w:lvl w:ilvl="6" w:tplc="280A000F" w:tentative="1">
      <w:start w:val="1"/>
      <w:numFmt w:val="decimal"/>
      <w:lvlText w:val="%7."/>
      <w:lvlJc w:val="left"/>
      <w:pPr>
        <w:ind w:left="5324" w:hanging="360"/>
      </w:pPr>
    </w:lvl>
    <w:lvl w:ilvl="7" w:tplc="280A0019" w:tentative="1">
      <w:start w:val="1"/>
      <w:numFmt w:val="lowerLetter"/>
      <w:lvlText w:val="%8."/>
      <w:lvlJc w:val="left"/>
      <w:pPr>
        <w:ind w:left="6044" w:hanging="360"/>
      </w:pPr>
    </w:lvl>
    <w:lvl w:ilvl="8" w:tplc="280A001B" w:tentative="1">
      <w:start w:val="1"/>
      <w:numFmt w:val="lowerRoman"/>
      <w:lvlText w:val="%9."/>
      <w:lvlJc w:val="right"/>
      <w:pPr>
        <w:ind w:left="6764" w:hanging="180"/>
      </w:pPr>
    </w:lvl>
  </w:abstractNum>
  <w:abstractNum w:abstractNumId="95">
    <w:nsid w:val="38375FE3"/>
    <w:multiLevelType w:val="hybridMultilevel"/>
    <w:tmpl w:val="FFE4858E"/>
    <w:lvl w:ilvl="0" w:tplc="0BFC2088">
      <w:start w:val="1"/>
      <w:numFmt w:val="decimal"/>
      <w:lvlText w:val="16.%1."/>
      <w:lvlJc w:val="left"/>
      <w:pPr>
        <w:ind w:left="720" w:hanging="360"/>
      </w:pPr>
      <w:rPr>
        <w:rFonts w:ascii="Arial" w:hAnsi="Arial" w:cs="Arial" w:hint="default"/>
        <w:b w:val="0"/>
        <w:i w:val="0"/>
        <w:sz w:val="20"/>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6">
    <w:nsid w:val="388A4B44"/>
    <w:multiLevelType w:val="hybridMultilevel"/>
    <w:tmpl w:val="4D18F47A"/>
    <w:lvl w:ilvl="0" w:tplc="9D5EA666">
      <w:start w:val="1"/>
      <w:numFmt w:val="lowerLetter"/>
      <w:lvlText w:val="%1)"/>
      <w:lvlJc w:val="left"/>
      <w:pPr>
        <w:ind w:left="1854" w:hanging="360"/>
      </w:pPr>
      <w:rPr>
        <w:rFonts w:ascii="Arial" w:eastAsia="Calibri" w:hAnsi="Arial" w:cs="Arial"/>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97">
    <w:nsid w:val="38A969F8"/>
    <w:multiLevelType w:val="hybridMultilevel"/>
    <w:tmpl w:val="5B74EA0A"/>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98">
    <w:nsid w:val="38E319F0"/>
    <w:multiLevelType w:val="hybridMultilevel"/>
    <w:tmpl w:val="A950093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99">
    <w:nsid w:val="3B0D2987"/>
    <w:multiLevelType w:val="hybridMultilevel"/>
    <w:tmpl w:val="AAF067F2"/>
    <w:lvl w:ilvl="0" w:tplc="280A001B">
      <w:start w:val="1"/>
      <w:numFmt w:val="lowerRoman"/>
      <w:lvlText w:val="%1."/>
      <w:lvlJc w:val="right"/>
      <w:pPr>
        <w:ind w:left="2280" w:hanging="360"/>
      </w:pPr>
    </w:lvl>
    <w:lvl w:ilvl="1" w:tplc="280A0019" w:tentative="1">
      <w:start w:val="1"/>
      <w:numFmt w:val="lowerLetter"/>
      <w:lvlText w:val="%2."/>
      <w:lvlJc w:val="left"/>
      <w:pPr>
        <w:ind w:left="3000" w:hanging="360"/>
      </w:pPr>
    </w:lvl>
    <w:lvl w:ilvl="2" w:tplc="280A001B" w:tentative="1">
      <w:start w:val="1"/>
      <w:numFmt w:val="lowerRoman"/>
      <w:lvlText w:val="%3."/>
      <w:lvlJc w:val="right"/>
      <w:pPr>
        <w:ind w:left="3720" w:hanging="180"/>
      </w:pPr>
    </w:lvl>
    <w:lvl w:ilvl="3" w:tplc="280A000F" w:tentative="1">
      <w:start w:val="1"/>
      <w:numFmt w:val="decimal"/>
      <w:lvlText w:val="%4."/>
      <w:lvlJc w:val="left"/>
      <w:pPr>
        <w:ind w:left="4440" w:hanging="360"/>
      </w:pPr>
    </w:lvl>
    <w:lvl w:ilvl="4" w:tplc="280A0019" w:tentative="1">
      <w:start w:val="1"/>
      <w:numFmt w:val="lowerLetter"/>
      <w:lvlText w:val="%5."/>
      <w:lvlJc w:val="left"/>
      <w:pPr>
        <w:ind w:left="5160" w:hanging="360"/>
      </w:pPr>
    </w:lvl>
    <w:lvl w:ilvl="5" w:tplc="280A001B" w:tentative="1">
      <w:start w:val="1"/>
      <w:numFmt w:val="lowerRoman"/>
      <w:lvlText w:val="%6."/>
      <w:lvlJc w:val="right"/>
      <w:pPr>
        <w:ind w:left="5880" w:hanging="180"/>
      </w:pPr>
    </w:lvl>
    <w:lvl w:ilvl="6" w:tplc="280A000F" w:tentative="1">
      <w:start w:val="1"/>
      <w:numFmt w:val="decimal"/>
      <w:lvlText w:val="%7."/>
      <w:lvlJc w:val="left"/>
      <w:pPr>
        <w:ind w:left="6600" w:hanging="360"/>
      </w:pPr>
    </w:lvl>
    <w:lvl w:ilvl="7" w:tplc="280A0019" w:tentative="1">
      <w:start w:val="1"/>
      <w:numFmt w:val="lowerLetter"/>
      <w:lvlText w:val="%8."/>
      <w:lvlJc w:val="left"/>
      <w:pPr>
        <w:ind w:left="7320" w:hanging="360"/>
      </w:pPr>
    </w:lvl>
    <w:lvl w:ilvl="8" w:tplc="280A001B" w:tentative="1">
      <w:start w:val="1"/>
      <w:numFmt w:val="lowerRoman"/>
      <w:lvlText w:val="%9."/>
      <w:lvlJc w:val="right"/>
      <w:pPr>
        <w:ind w:left="8040" w:hanging="180"/>
      </w:pPr>
    </w:lvl>
  </w:abstractNum>
  <w:abstractNum w:abstractNumId="100">
    <w:nsid w:val="3C9A278B"/>
    <w:multiLevelType w:val="hybridMultilevel"/>
    <w:tmpl w:val="CA70D372"/>
    <w:lvl w:ilvl="0" w:tplc="280A0017">
      <w:start w:val="1"/>
      <w:numFmt w:val="lowerLetter"/>
      <w:lvlText w:val="%1)"/>
      <w:lvlJc w:val="left"/>
      <w:pPr>
        <w:ind w:left="720" w:hanging="360"/>
      </w:pPr>
      <w:rPr>
        <w:rFonts w:hint="default"/>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1">
    <w:nsid w:val="3D00644F"/>
    <w:multiLevelType w:val="hybridMultilevel"/>
    <w:tmpl w:val="FCBE8B5E"/>
    <w:lvl w:ilvl="0" w:tplc="04090001">
      <w:start w:val="1"/>
      <w:numFmt w:val="bullet"/>
      <w:lvlText w:val=""/>
      <w:lvlJc w:val="left"/>
      <w:pPr>
        <w:ind w:left="2279" w:hanging="360"/>
      </w:pPr>
      <w:rPr>
        <w:rFonts w:ascii="Symbol" w:hAnsi="Symbol" w:hint="default"/>
      </w:rPr>
    </w:lvl>
    <w:lvl w:ilvl="1" w:tplc="04090003" w:tentative="1">
      <w:start w:val="1"/>
      <w:numFmt w:val="bullet"/>
      <w:lvlText w:val="o"/>
      <w:lvlJc w:val="left"/>
      <w:pPr>
        <w:ind w:left="2999" w:hanging="360"/>
      </w:pPr>
      <w:rPr>
        <w:rFonts w:ascii="Courier New" w:hAnsi="Courier New" w:cs="Courier New" w:hint="default"/>
      </w:rPr>
    </w:lvl>
    <w:lvl w:ilvl="2" w:tplc="04090005" w:tentative="1">
      <w:start w:val="1"/>
      <w:numFmt w:val="bullet"/>
      <w:lvlText w:val=""/>
      <w:lvlJc w:val="left"/>
      <w:pPr>
        <w:ind w:left="3719" w:hanging="360"/>
      </w:pPr>
      <w:rPr>
        <w:rFonts w:ascii="Wingdings" w:hAnsi="Wingdings" w:hint="default"/>
      </w:rPr>
    </w:lvl>
    <w:lvl w:ilvl="3" w:tplc="04090001" w:tentative="1">
      <w:start w:val="1"/>
      <w:numFmt w:val="bullet"/>
      <w:lvlText w:val=""/>
      <w:lvlJc w:val="left"/>
      <w:pPr>
        <w:ind w:left="4439" w:hanging="360"/>
      </w:pPr>
      <w:rPr>
        <w:rFonts w:ascii="Symbol" w:hAnsi="Symbol" w:hint="default"/>
      </w:rPr>
    </w:lvl>
    <w:lvl w:ilvl="4" w:tplc="04090003" w:tentative="1">
      <w:start w:val="1"/>
      <w:numFmt w:val="bullet"/>
      <w:lvlText w:val="o"/>
      <w:lvlJc w:val="left"/>
      <w:pPr>
        <w:ind w:left="5159" w:hanging="360"/>
      </w:pPr>
      <w:rPr>
        <w:rFonts w:ascii="Courier New" w:hAnsi="Courier New" w:cs="Courier New" w:hint="default"/>
      </w:rPr>
    </w:lvl>
    <w:lvl w:ilvl="5" w:tplc="04090005" w:tentative="1">
      <w:start w:val="1"/>
      <w:numFmt w:val="bullet"/>
      <w:lvlText w:val=""/>
      <w:lvlJc w:val="left"/>
      <w:pPr>
        <w:ind w:left="5879" w:hanging="360"/>
      </w:pPr>
      <w:rPr>
        <w:rFonts w:ascii="Wingdings" w:hAnsi="Wingdings" w:hint="default"/>
      </w:rPr>
    </w:lvl>
    <w:lvl w:ilvl="6" w:tplc="04090001" w:tentative="1">
      <w:start w:val="1"/>
      <w:numFmt w:val="bullet"/>
      <w:lvlText w:val=""/>
      <w:lvlJc w:val="left"/>
      <w:pPr>
        <w:ind w:left="6599" w:hanging="360"/>
      </w:pPr>
      <w:rPr>
        <w:rFonts w:ascii="Symbol" w:hAnsi="Symbol" w:hint="default"/>
      </w:rPr>
    </w:lvl>
    <w:lvl w:ilvl="7" w:tplc="04090003" w:tentative="1">
      <w:start w:val="1"/>
      <w:numFmt w:val="bullet"/>
      <w:lvlText w:val="o"/>
      <w:lvlJc w:val="left"/>
      <w:pPr>
        <w:ind w:left="7319" w:hanging="360"/>
      </w:pPr>
      <w:rPr>
        <w:rFonts w:ascii="Courier New" w:hAnsi="Courier New" w:cs="Courier New" w:hint="default"/>
      </w:rPr>
    </w:lvl>
    <w:lvl w:ilvl="8" w:tplc="04090005" w:tentative="1">
      <w:start w:val="1"/>
      <w:numFmt w:val="bullet"/>
      <w:lvlText w:val=""/>
      <w:lvlJc w:val="left"/>
      <w:pPr>
        <w:ind w:left="8039" w:hanging="360"/>
      </w:pPr>
      <w:rPr>
        <w:rFonts w:ascii="Wingdings" w:hAnsi="Wingdings" w:hint="default"/>
      </w:rPr>
    </w:lvl>
  </w:abstractNum>
  <w:abstractNum w:abstractNumId="102">
    <w:nsid w:val="3D732BE8"/>
    <w:multiLevelType w:val="hybridMultilevel"/>
    <w:tmpl w:val="0F26A3A6"/>
    <w:lvl w:ilvl="0" w:tplc="C4DA91AE">
      <w:start w:val="1"/>
      <w:numFmt w:val="bullet"/>
      <w:lvlText w:val=""/>
      <w:lvlJc w:val="left"/>
      <w:pPr>
        <w:ind w:left="2145" w:hanging="360"/>
      </w:pPr>
      <w:rPr>
        <w:rFonts w:ascii="Wingdings" w:hAnsi="Wingdings" w:hint="default"/>
        <w:sz w:val="18"/>
      </w:rPr>
    </w:lvl>
    <w:lvl w:ilvl="1" w:tplc="280A0003" w:tentative="1">
      <w:start w:val="1"/>
      <w:numFmt w:val="bullet"/>
      <w:lvlText w:val="o"/>
      <w:lvlJc w:val="left"/>
      <w:pPr>
        <w:ind w:left="2865" w:hanging="360"/>
      </w:pPr>
      <w:rPr>
        <w:rFonts w:ascii="Courier New" w:hAnsi="Courier New" w:cs="Courier New" w:hint="default"/>
      </w:rPr>
    </w:lvl>
    <w:lvl w:ilvl="2" w:tplc="280A0005" w:tentative="1">
      <w:start w:val="1"/>
      <w:numFmt w:val="bullet"/>
      <w:lvlText w:val=""/>
      <w:lvlJc w:val="left"/>
      <w:pPr>
        <w:ind w:left="3585" w:hanging="360"/>
      </w:pPr>
      <w:rPr>
        <w:rFonts w:ascii="Wingdings" w:hAnsi="Wingdings" w:hint="default"/>
      </w:rPr>
    </w:lvl>
    <w:lvl w:ilvl="3" w:tplc="280A0001" w:tentative="1">
      <w:start w:val="1"/>
      <w:numFmt w:val="bullet"/>
      <w:lvlText w:val=""/>
      <w:lvlJc w:val="left"/>
      <w:pPr>
        <w:ind w:left="4305" w:hanging="360"/>
      </w:pPr>
      <w:rPr>
        <w:rFonts w:ascii="Symbol" w:hAnsi="Symbol" w:hint="default"/>
      </w:rPr>
    </w:lvl>
    <w:lvl w:ilvl="4" w:tplc="280A0003" w:tentative="1">
      <w:start w:val="1"/>
      <w:numFmt w:val="bullet"/>
      <w:lvlText w:val="o"/>
      <w:lvlJc w:val="left"/>
      <w:pPr>
        <w:ind w:left="5025" w:hanging="360"/>
      </w:pPr>
      <w:rPr>
        <w:rFonts w:ascii="Courier New" w:hAnsi="Courier New" w:cs="Courier New" w:hint="default"/>
      </w:rPr>
    </w:lvl>
    <w:lvl w:ilvl="5" w:tplc="280A0005" w:tentative="1">
      <w:start w:val="1"/>
      <w:numFmt w:val="bullet"/>
      <w:lvlText w:val=""/>
      <w:lvlJc w:val="left"/>
      <w:pPr>
        <w:ind w:left="5745" w:hanging="360"/>
      </w:pPr>
      <w:rPr>
        <w:rFonts w:ascii="Wingdings" w:hAnsi="Wingdings" w:hint="default"/>
      </w:rPr>
    </w:lvl>
    <w:lvl w:ilvl="6" w:tplc="280A0001" w:tentative="1">
      <w:start w:val="1"/>
      <w:numFmt w:val="bullet"/>
      <w:lvlText w:val=""/>
      <w:lvlJc w:val="left"/>
      <w:pPr>
        <w:ind w:left="6465" w:hanging="360"/>
      </w:pPr>
      <w:rPr>
        <w:rFonts w:ascii="Symbol" w:hAnsi="Symbol" w:hint="default"/>
      </w:rPr>
    </w:lvl>
    <w:lvl w:ilvl="7" w:tplc="280A0003" w:tentative="1">
      <w:start w:val="1"/>
      <w:numFmt w:val="bullet"/>
      <w:lvlText w:val="o"/>
      <w:lvlJc w:val="left"/>
      <w:pPr>
        <w:ind w:left="7185" w:hanging="360"/>
      </w:pPr>
      <w:rPr>
        <w:rFonts w:ascii="Courier New" w:hAnsi="Courier New" w:cs="Courier New" w:hint="default"/>
      </w:rPr>
    </w:lvl>
    <w:lvl w:ilvl="8" w:tplc="280A0005" w:tentative="1">
      <w:start w:val="1"/>
      <w:numFmt w:val="bullet"/>
      <w:lvlText w:val=""/>
      <w:lvlJc w:val="left"/>
      <w:pPr>
        <w:ind w:left="7905" w:hanging="360"/>
      </w:pPr>
      <w:rPr>
        <w:rFonts w:ascii="Wingdings" w:hAnsi="Wingdings" w:hint="default"/>
      </w:rPr>
    </w:lvl>
  </w:abstractNum>
  <w:abstractNum w:abstractNumId="103">
    <w:nsid w:val="3DA77B7C"/>
    <w:multiLevelType w:val="hybridMultilevel"/>
    <w:tmpl w:val="2168E050"/>
    <w:lvl w:ilvl="0" w:tplc="280A0001">
      <w:start w:val="1"/>
      <w:numFmt w:val="bullet"/>
      <w:lvlText w:val=""/>
      <w:lvlJc w:val="left"/>
      <w:pPr>
        <w:ind w:left="1211" w:hanging="360"/>
      </w:pPr>
      <w:rPr>
        <w:rFonts w:ascii="Symbol" w:hAnsi="Symbol" w:hint="default"/>
      </w:rPr>
    </w:lvl>
    <w:lvl w:ilvl="1" w:tplc="280A0003" w:tentative="1">
      <w:start w:val="1"/>
      <w:numFmt w:val="bullet"/>
      <w:lvlText w:val="o"/>
      <w:lvlJc w:val="left"/>
      <w:pPr>
        <w:ind w:left="2574" w:hanging="360"/>
      </w:pPr>
      <w:rPr>
        <w:rFonts w:ascii="Courier New" w:hAnsi="Courier New" w:cs="Courier New"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104">
    <w:nsid w:val="3E0513C6"/>
    <w:multiLevelType w:val="hybridMultilevel"/>
    <w:tmpl w:val="A5067A76"/>
    <w:lvl w:ilvl="0" w:tplc="8F3EC476">
      <w:start w:val="1"/>
      <w:numFmt w:val="lowerLetter"/>
      <w:lvlText w:val="%1)"/>
      <w:lvlJc w:val="left"/>
      <w:pPr>
        <w:tabs>
          <w:tab w:val="num" w:pos="1440"/>
        </w:tabs>
        <w:ind w:left="1440" w:hanging="360"/>
      </w:pPr>
      <w:rPr>
        <w:rFonts w:ascii="Arial" w:hAnsi="Arial" w:hint="default"/>
        <w:b w:val="0"/>
        <w:i w:val="0"/>
        <w:sz w:val="21"/>
        <w:szCs w:val="22"/>
        <w:effect w:val="none"/>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5">
    <w:nsid w:val="3EBB5E86"/>
    <w:multiLevelType w:val="hybridMultilevel"/>
    <w:tmpl w:val="EE586E5A"/>
    <w:lvl w:ilvl="0" w:tplc="280A0001">
      <w:start w:val="1"/>
      <w:numFmt w:val="bullet"/>
      <w:lvlText w:val=""/>
      <w:lvlJc w:val="left"/>
      <w:pPr>
        <w:ind w:left="1571" w:hanging="360"/>
      </w:pPr>
      <w:rPr>
        <w:rFonts w:ascii="Symbol" w:hAnsi="Symbol"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106">
    <w:nsid w:val="3EC01A8C"/>
    <w:multiLevelType w:val="hybridMultilevel"/>
    <w:tmpl w:val="45148BC6"/>
    <w:lvl w:ilvl="0" w:tplc="6DEC92E2">
      <w:start w:val="1"/>
      <w:numFmt w:val="lowerLetter"/>
      <w:lvlText w:val="%1)"/>
      <w:lvlJc w:val="left"/>
      <w:pPr>
        <w:ind w:left="1287" w:hanging="360"/>
      </w:pPr>
      <w:rPr>
        <w:rFonts w:cs="Times New Roman" w:hint="default"/>
        <w:b w:val="0"/>
        <w:i w:val="0"/>
        <w:sz w:val="20"/>
        <w:szCs w:val="21"/>
        <w:effect w:val="none"/>
      </w:r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07">
    <w:nsid w:val="3ED11766"/>
    <w:multiLevelType w:val="hybridMultilevel"/>
    <w:tmpl w:val="E8B641B0"/>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08">
    <w:nsid w:val="3FE61C50"/>
    <w:multiLevelType w:val="multilevel"/>
    <w:tmpl w:val="2E8870B8"/>
    <w:styleLink w:val="Estilo1143"/>
    <w:lvl w:ilvl="0">
      <w:start w:val="1"/>
      <w:numFmt w:val="decimal"/>
      <w:lvlText w:val="%1."/>
      <w:lvlJc w:val="left"/>
      <w:pPr>
        <w:ind w:left="780" w:hanging="420"/>
      </w:pPr>
      <w:rPr>
        <w:rFonts w:hint="default"/>
      </w:rPr>
    </w:lvl>
    <w:lvl w:ilvl="1">
      <w:start w:val="1"/>
      <w:numFmt w:val="decimal"/>
      <w:isLgl/>
      <w:lvlText w:val="%1.%2"/>
      <w:lvlJc w:val="left"/>
      <w:pPr>
        <w:ind w:left="861" w:hanging="435"/>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109">
    <w:nsid w:val="40D61614"/>
    <w:multiLevelType w:val="hybridMultilevel"/>
    <w:tmpl w:val="5DEA43DE"/>
    <w:lvl w:ilvl="0" w:tplc="0C0A001B">
      <w:start w:val="1"/>
      <w:numFmt w:val="lowerRoman"/>
      <w:lvlText w:val="%1."/>
      <w:lvlJc w:val="right"/>
      <w:pPr>
        <w:ind w:left="1145" w:hanging="360"/>
      </w:pPr>
      <w:rPr>
        <w:rFonts w:cs="Times New Roman" w:hint="default"/>
      </w:rPr>
    </w:lvl>
    <w:lvl w:ilvl="1" w:tplc="280A0003">
      <w:start w:val="1"/>
      <w:numFmt w:val="bullet"/>
      <w:lvlText w:val="o"/>
      <w:lvlJc w:val="left"/>
      <w:pPr>
        <w:ind w:left="1865" w:hanging="360"/>
      </w:pPr>
      <w:rPr>
        <w:rFonts w:ascii="Courier New" w:hAnsi="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110">
    <w:nsid w:val="411F7996"/>
    <w:multiLevelType w:val="hybridMultilevel"/>
    <w:tmpl w:val="00BA27FE"/>
    <w:lvl w:ilvl="0" w:tplc="E304BD26">
      <w:start w:val="1"/>
      <w:numFmt w:val="lowerLetter"/>
      <w:lvlText w:val="%1)"/>
      <w:lvlJc w:val="left"/>
      <w:pPr>
        <w:ind w:left="-490" w:hanging="360"/>
      </w:pPr>
      <w:rPr>
        <w:rFonts w:hint="default"/>
      </w:rPr>
    </w:lvl>
    <w:lvl w:ilvl="1" w:tplc="040C0019" w:tentative="1">
      <w:start w:val="1"/>
      <w:numFmt w:val="lowerLetter"/>
      <w:lvlText w:val="%2."/>
      <w:lvlJc w:val="left"/>
      <w:pPr>
        <w:ind w:left="230" w:hanging="360"/>
      </w:pPr>
    </w:lvl>
    <w:lvl w:ilvl="2" w:tplc="040C001B" w:tentative="1">
      <w:start w:val="1"/>
      <w:numFmt w:val="lowerRoman"/>
      <w:lvlText w:val="%3."/>
      <w:lvlJc w:val="right"/>
      <w:pPr>
        <w:ind w:left="950" w:hanging="180"/>
      </w:pPr>
    </w:lvl>
    <w:lvl w:ilvl="3" w:tplc="040C000F" w:tentative="1">
      <w:start w:val="1"/>
      <w:numFmt w:val="decimal"/>
      <w:lvlText w:val="%4."/>
      <w:lvlJc w:val="left"/>
      <w:pPr>
        <w:ind w:left="1670" w:hanging="360"/>
      </w:pPr>
    </w:lvl>
    <w:lvl w:ilvl="4" w:tplc="040C0019" w:tentative="1">
      <w:start w:val="1"/>
      <w:numFmt w:val="lowerLetter"/>
      <w:lvlText w:val="%5."/>
      <w:lvlJc w:val="left"/>
      <w:pPr>
        <w:ind w:left="2390" w:hanging="360"/>
      </w:pPr>
    </w:lvl>
    <w:lvl w:ilvl="5" w:tplc="040C001B" w:tentative="1">
      <w:start w:val="1"/>
      <w:numFmt w:val="lowerRoman"/>
      <w:lvlText w:val="%6."/>
      <w:lvlJc w:val="right"/>
      <w:pPr>
        <w:ind w:left="3110" w:hanging="180"/>
      </w:pPr>
    </w:lvl>
    <w:lvl w:ilvl="6" w:tplc="040C000F" w:tentative="1">
      <w:start w:val="1"/>
      <w:numFmt w:val="decimal"/>
      <w:lvlText w:val="%7."/>
      <w:lvlJc w:val="left"/>
      <w:pPr>
        <w:ind w:left="3830" w:hanging="360"/>
      </w:pPr>
    </w:lvl>
    <w:lvl w:ilvl="7" w:tplc="040C0019" w:tentative="1">
      <w:start w:val="1"/>
      <w:numFmt w:val="lowerLetter"/>
      <w:lvlText w:val="%8."/>
      <w:lvlJc w:val="left"/>
      <w:pPr>
        <w:ind w:left="4550" w:hanging="360"/>
      </w:pPr>
    </w:lvl>
    <w:lvl w:ilvl="8" w:tplc="040C001B" w:tentative="1">
      <w:start w:val="1"/>
      <w:numFmt w:val="lowerRoman"/>
      <w:lvlText w:val="%9."/>
      <w:lvlJc w:val="right"/>
      <w:pPr>
        <w:ind w:left="5270" w:hanging="180"/>
      </w:pPr>
    </w:lvl>
  </w:abstractNum>
  <w:abstractNum w:abstractNumId="111">
    <w:nsid w:val="42712820"/>
    <w:multiLevelType w:val="hybridMultilevel"/>
    <w:tmpl w:val="68923BE2"/>
    <w:lvl w:ilvl="0" w:tplc="C4AA212E">
      <w:start w:val="1"/>
      <w:numFmt w:val="lowerLetter"/>
      <w:lvlText w:val="%1)"/>
      <w:lvlJc w:val="left"/>
      <w:pPr>
        <w:ind w:left="1920" w:hanging="360"/>
      </w:pPr>
      <w:rPr>
        <w:rFonts w:hint="default"/>
      </w:rPr>
    </w:lvl>
    <w:lvl w:ilvl="1" w:tplc="280A0019" w:tentative="1">
      <w:start w:val="1"/>
      <w:numFmt w:val="lowerLetter"/>
      <w:lvlText w:val="%2."/>
      <w:lvlJc w:val="left"/>
      <w:pPr>
        <w:ind w:left="2640" w:hanging="360"/>
      </w:pPr>
    </w:lvl>
    <w:lvl w:ilvl="2" w:tplc="280A001B" w:tentative="1">
      <w:start w:val="1"/>
      <w:numFmt w:val="lowerRoman"/>
      <w:lvlText w:val="%3."/>
      <w:lvlJc w:val="right"/>
      <w:pPr>
        <w:ind w:left="3360" w:hanging="180"/>
      </w:pPr>
    </w:lvl>
    <w:lvl w:ilvl="3" w:tplc="280A000F" w:tentative="1">
      <w:start w:val="1"/>
      <w:numFmt w:val="decimal"/>
      <w:lvlText w:val="%4."/>
      <w:lvlJc w:val="left"/>
      <w:pPr>
        <w:ind w:left="4080" w:hanging="360"/>
      </w:pPr>
    </w:lvl>
    <w:lvl w:ilvl="4" w:tplc="280A0019" w:tentative="1">
      <w:start w:val="1"/>
      <w:numFmt w:val="lowerLetter"/>
      <w:lvlText w:val="%5."/>
      <w:lvlJc w:val="left"/>
      <w:pPr>
        <w:ind w:left="4800" w:hanging="360"/>
      </w:pPr>
    </w:lvl>
    <w:lvl w:ilvl="5" w:tplc="280A001B" w:tentative="1">
      <w:start w:val="1"/>
      <w:numFmt w:val="lowerRoman"/>
      <w:lvlText w:val="%6."/>
      <w:lvlJc w:val="right"/>
      <w:pPr>
        <w:ind w:left="5520" w:hanging="180"/>
      </w:pPr>
    </w:lvl>
    <w:lvl w:ilvl="6" w:tplc="280A000F" w:tentative="1">
      <w:start w:val="1"/>
      <w:numFmt w:val="decimal"/>
      <w:lvlText w:val="%7."/>
      <w:lvlJc w:val="left"/>
      <w:pPr>
        <w:ind w:left="6240" w:hanging="360"/>
      </w:pPr>
    </w:lvl>
    <w:lvl w:ilvl="7" w:tplc="280A0019" w:tentative="1">
      <w:start w:val="1"/>
      <w:numFmt w:val="lowerLetter"/>
      <w:lvlText w:val="%8."/>
      <w:lvlJc w:val="left"/>
      <w:pPr>
        <w:ind w:left="6960" w:hanging="360"/>
      </w:pPr>
    </w:lvl>
    <w:lvl w:ilvl="8" w:tplc="280A001B" w:tentative="1">
      <w:start w:val="1"/>
      <w:numFmt w:val="lowerRoman"/>
      <w:lvlText w:val="%9."/>
      <w:lvlJc w:val="right"/>
      <w:pPr>
        <w:ind w:left="7680" w:hanging="180"/>
      </w:pPr>
    </w:lvl>
  </w:abstractNum>
  <w:abstractNum w:abstractNumId="112">
    <w:nsid w:val="42A33B48"/>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42DF2C57"/>
    <w:multiLevelType w:val="hybridMultilevel"/>
    <w:tmpl w:val="0FB61A68"/>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14">
    <w:nsid w:val="43B70093"/>
    <w:multiLevelType w:val="hybridMultilevel"/>
    <w:tmpl w:val="F4FE7168"/>
    <w:lvl w:ilvl="0" w:tplc="27B0DCDA">
      <w:start w:val="1"/>
      <w:numFmt w:val="decimal"/>
      <w:lvlText w:val="14.%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5">
    <w:nsid w:val="43BC3D50"/>
    <w:multiLevelType w:val="hybridMultilevel"/>
    <w:tmpl w:val="ECA06D82"/>
    <w:lvl w:ilvl="0" w:tplc="718EF094">
      <w:start w:val="1"/>
      <w:numFmt w:val="lowerLetter"/>
      <w:lvlText w:val="%1)"/>
      <w:lvlJc w:val="left"/>
      <w:pPr>
        <w:ind w:left="2483" w:hanging="360"/>
      </w:pPr>
      <w:rPr>
        <w:rFonts w:hint="default"/>
      </w:rPr>
    </w:lvl>
    <w:lvl w:ilvl="1" w:tplc="280A0019" w:tentative="1">
      <w:start w:val="1"/>
      <w:numFmt w:val="lowerLetter"/>
      <w:lvlText w:val="%2."/>
      <w:lvlJc w:val="left"/>
      <w:pPr>
        <w:ind w:left="3203" w:hanging="360"/>
      </w:pPr>
    </w:lvl>
    <w:lvl w:ilvl="2" w:tplc="280A001B" w:tentative="1">
      <w:start w:val="1"/>
      <w:numFmt w:val="lowerRoman"/>
      <w:lvlText w:val="%3."/>
      <w:lvlJc w:val="right"/>
      <w:pPr>
        <w:ind w:left="3923" w:hanging="180"/>
      </w:pPr>
    </w:lvl>
    <w:lvl w:ilvl="3" w:tplc="280A000F" w:tentative="1">
      <w:start w:val="1"/>
      <w:numFmt w:val="decimal"/>
      <w:lvlText w:val="%4."/>
      <w:lvlJc w:val="left"/>
      <w:pPr>
        <w:ind w:left="4643" w:hanging="360"/>
      </w:pPr>
    </w:lvl>
    <w:lvl w:ilvl="4" w:tplc="280A0019" w:tentative="1">
      <w:start w:val="1"/>
      <w:numFmt w:val="lowerLetter"/>
      <w:lvlText w:val="%5."/>
      <w:lvlJc w:val="left"/>
      <w:pPr>
        <w:ind w:left="5363" w:hanging="360"/>
      </w:pPr>
    </w:lvl>
    <w:lvl w:ilvl="5" w:tplc="280A001B" w:tentative="1">
      <w:start w:val="1"/>
      <w:numFmt w:val="lowerRoman"/>
      <w:lvlText w:val="%6."/>
      <w:lvlJc w:val="right"/>
      <w:pPr>
        <w:ind w:left="6083" w:hanging="180"/>
      </w:pPr>
    </w:lvl>
    <w:lvl w:ilvl="6" w:tplc="280A000F" w:tentative="1">
      <w:start w:val="1"/>
      <w:numFmt w:val="decimal"/>
      <w:lvlText w:val="%7."/>
      <w:lvlJc w:val="left"/>
      <w:pPr>
        <w:ind w:left="6803" w:hanging="360"/>
      </w:pPr>
    </w:lvl>
    <w:lvl w:ilvl="7" w:tplc="280A0019" w:tentative="1">
      <w:start w:val="1"/>
      <w:numFmt w:val="lowerLetter"/>
      <w:lvlText w:val="%8."/>
      <w:lvlJc w:val="left"/>
      <w:pPr>
        <w:ind w:left="7523" w:hanging="360"/>
      </w:pPr>
    </w:lvl>
    <w:lvl w:ilvl="8" w:tplc="280A001B" w:tentative="1">
      <w:start w:val="1"/>
      <w:numFmt w:val="lowerRoman"/>
      <w:lvlText w:val="%9."/>
      <w:lvlJc w:val="right"/>
      <w:pPr>
        <w:ind w:left="8243" w:hanging="180"/>
      </w:pPr>
    </w:lvl>
  </w:abstractNum>
  <w:abstractNum w:abstractNumId="116">
    <w:nsid w:val="43EE5170"/>
    <w:multiLevelType w:val="hybridMultilevel"/>
    <w:tmpl w:val="98D0F420"/>
    <w:lvl w:ilvl="0" w:tplc="D8D892C6">
      <w:start w:val="1"/>
      <w:numFmt w:val="lowerLetter"/>
      <w:lvlText w:val="%1)"/>
      <w:lvlJc w:val="left"/>
      <w:pPr>
        <w:tabs>
          <w:tab w:val="num" w:pos="1211"/>
        </w:tabs>
        <w:ind w:left="1211" w:hanging="360"/>
      </w:pPr>
      <w:rPr>
        <w:rFonts w:cs="Times New Roman" w:hint="default"/>
      </w:rPr>
    </w:lvl>
    <w:lvl w:ilvl="1" w:tplc="387C4A66">
      <w:start w:val="1"/>
      <w:numFmt w:val="upperLetter"/>
      <w:lvlText w:val="%2."/>
      <w:lvlJc w:val="left"/>
      <w:pPr>
        <w:tabs>
          <w:tab w:val="num" w:pos="2276"/>
        </w:tabs>
        <w:ind w:left="2276" w:hanging="705"/>
      </w:pPr>
      <w:rPr>
        <w:rFonts w:cs="Times New Roman" w:hint="default"/>
      </w:rPr>
    </w:lvl>
    <w:lvl w:ilvl="2" w:tplc="0C0A001B">
      <w:start w:val="1"/>
      <w:numFmt w:val="lowerRoman"/>
      <w:lvlText w:val="%3."/>
      <w:lvlJc w:val="right"/>
      <w:pPr>
        <w:tabs>
          <w:tab w:val="num" w:pos="2651"/>
        </w:tabs>
        <w:ind w:left="2651" w:hanging="180"/>
      </w:pPr>
      <w:rPr>
        <w:rFonts w:cs="Times New Roman"/>
      </w:rPr>
    </w:lvl>
    <w:lvl w:ilvl="3" w:tplc="0C0A000F" w:tentative="1">
      <w:start w:val="1"/>
      <w:numFmt w:val="decimal"/>
      <w:lvlText w:val="%4."/>
      <w:lvlJc w:val="left"/>
      <w:pPr>
        <w:tabs>
          <w:tab w:val="num" w:pos="3371"/>
        </w:tabs>
        <w:ind w:left="3371" w:hanging="360"/>
      </w:pPr>
      <w:rPr>
        <w:rFonts w:cs="Times New Roman"/>
      </w:rPr>
    </w:lvl>
    <w:lvl w:ilvl="4" w:tplc="0C0A0019" w:tentative="1">
      <w:start w:val="1"/>
      <w:numFmt w:val="lowerLetter"/>
      <w:lvlText w:val="%5."/>
      <w:lvlJc w:val="left"/>
      <w:pPr>
        <w:tabs>
          <w:tab w:val="num" w:pos="4091"/>
        </w:tabs>
        <w:ind w:left="4091" w:hanging="360"/>
      </w:pPr>
      <w:rPr>
        <w:rFonts w:cs="Times New Roman"/>
      </w:rPr>
    </w:lvl>
    <w:lvl w:ilvl="5" w:tplc="0C0A001B" w:tentative="1">
      <w:start w:val="1"/>
      <w:numFmt w:val="lowerRoman"/>
      <w:lvlText w:val="%6."/>
      <w:lvlJc w:val="right"/>
      <w:pPr>
        <w:tabs>
          <w:tab w:val="num" w:pos="4811"/>
        </w:tabs>
        <w:ind w:left="4811" w:hanging="180"/>
      </w:pPr>
      <w:rPr>
        <w:rFonts w:cs="Times New Roman"/>
      </w:rPr>
    </w:lvl>
    <w:lvl w:ilvl="6" w:tplc="0C0A000F" w:tentative="1">
      <w:start w:val="1"/>
      <w:numFmt w:val="decimal"/>
      <w:lvlText w:val="%7."/>
      <w:lvlJc w:val="left"/>
      <w:pPr>
        <w:tabs>
          <w:tab w:val="num" w:pos="5531"/>
        </w:tabs>
        <w:ind w:left="5531" w:hanging="360"/>
      </w:pPr>
      <w:rPr>
        <w:rFonts w:cs="Times New Roman"/>
      </w:rPr>
    </w:lvl>
    <w:lvl w:ilvl="7" w:tplc="0C0A0019" w:tentative="1">
      <w:start w:val="1"/>
      <w:numFmt w:val="lowerLetter"/>
      <w:lvlText w:val="%8."/>
      <w:lvlJc w:val="left"/>
      <w:pPr>
        <w:tabs>
          <w:tab w:val="num" w:pos="6251"/>
        </w:tabs>
        <w:ind w:left="6251" w:hanging="360"/>
      </w:pPr>
      <w:rPr>
        <w:rFonts w:cs="Times New Roman"/>
      </w:rPr>
    </w:lvl>
    <w:lvl w:ilvl="8" w:tplc="0C0A001B" w:tentative="1">
      <w:start w:val="1"/>
      <w:numFmt w:val="lowerRoman"/>
      <w:lvlText w:val="%9."/>
      <w:lvlJc w:val="right"/>
      <w:pPr>
        <w:tabs>
          <w:tab w:val="num" w:pos="6971"/>
        </w:tabs>
        <w:ind w:left="6971" w:hanging="180"/>
      </w:pPr>
      <w:rPr>
        <w:rFonts w:cs="Times New Roman"/>
      </w:rPr>
    </w:lvl>
  </w:abstractNum>
  <w:abstractNum w:abstractNumId="117">
    <w:nsid w:val="44B927B1"/>
    <w:multiLevelType w:val="hybridMultilevel"/>
    <w:tmpl w:val="5058AB54"/>
    <w:lvl w:ilvl="0" w:tplc="280A000F">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8">
    <w:nsid w:val="469C17CC"/>
    <w:multiLevelType w:val="hybridMultilevel"/>
    <w:tmpl w:val="61BA79D4"/>
    <w:lvl w:ilvl="0" w:tplc="E9D2A26A">
      <w:start w:val="1"/>
      <w:numFmt w:val="lowerLetter"/>
      <w:lvlText w:val="%1)"/>
      <w:lvlJc w:val="left"/>
      <w:pPr>
        <w:ind w:left="1065" w:hanging="360"/>
      </w:pPr>
      <w:rPr>
        <w:rFonts w:hint="default"/>
      </w:rPr>
    </w:lvl>
    <w:lvl w:ilvl="1" w:tplc="04090019">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19">
    <w:nsid w:val="4706002C"/>
    <w:multiLevelType w:val="hybridMultilevel"/>
    <w:tmpl w:val="99B424E2"/>
    <w:lvl w:ilvl="0" w:tplc="280A0017">
      <w:start w:val="1"/>
      <w:numFmt w:val="lowerLetter"/>
      <w:lvlText w:val="%1)"/>
      <w:lvlJc w:val="left"/>
      <w:pPr>
        <w:ind w:left="1495" w:hanging="360"/>
      </w:pPr>
      <w:rPr>
        <w:rFonts w:hint="default"/>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120">
    <w:nsid w:val="471C2DA0"/>
    <w:multiLevelType w:val="hybridMultilevel"/>
    <w:tmpl w:val="BC84C536"/>
    <w:lvl w:ilvl="0" w:tplc="1E88B424">
      <w:start w:val="9"/>
      <w:numFmt w:val="lowerLetter"/>
      <w:lvlText w:val="%1)"/>
      <w:lvlJc w:val="left"/>
      <w:pPr>
        <w:ind w:left="1069" w:hanging="360"/>
      </w:pPr>
      <w:rPr>
        <w:rFonts w:hint="default"/>
        <w:u w:val="none"/>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121">
    <w:nsid w:val="47F12549"/>
    <w:multiLevelType w:val="hybridMultilevel"/>
    <w:tmpl w:val="4C38954A"/>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22">
    <w:nsid w:val="48B64412"/>
    <w:multiLevelType w:val="hybridMultilevel"/>
    <w:tmpl w:val="306853D2"/>
    <w:lvl w:ilvl="0" w:tplc="2FDC87F4">
      <w:numFmt w:val="bullet"/>
      <w:lvlText w:val="-"/>
      <w:lvlJc w:val="left"/>
      <w:pPr>
        <w:tabs>
          <w:tab w:val="num" w:pos="2215"/>
        </w:tabs>
        <w:ind w:left="2215" w:hanging="360"/>
      </w:pPr>
      <w:rPr>
        <w:rFonts w:ascii="Calibri" w:eastAsia="@BatangChe" w:hAnsi="Calibri" w:hint="default"/>
      </w:rPr>
    </w:lvl>
    <w:lvl w:ilvl="1" w:tplc="0C0A0003" w:tentative="1">
      <w:start w:val="1"/>
      <w:numFmt w:val="bullet"/>
      <w:lvlText w:val="o"/>
      <w:lvlJc w:val="left"/>
      <w:pPr>
        <w:tabs>
          <w:tab w:val="num" w:pos="2302"/>
        </w:tabs>
        <w:ind w:left="2302" w:hanging="360"/>
      </w:pPr>
      <w:rPr>
        <w:rFonts w:ascii="Courier New" w:hAnsi="Courier New" w:hint="default"/>
      </w:rPr>
    </w:lvl>
    <w:lvl w:ilvl="2" w:tplc="0C0A0005" w:tentative="1">
      <w:start w:val="1"/>
      <w:numFmt w:val="bullet"/>
      <w:lvlText w:val=""/>
      <w:lvlJc w:val="left"/>
      <w:pPr>
        <w:tabs>
          <w:tab w:val="num" w:pos="3022"/>
        </w:tabs>
        <w:ind w:left="3022" w:hanging="360"/>
      </w:pPr>
      <w:rPr>
        <w:rFonts w:ascii="Wingdings" w:hAnsi="Wingdings" w:hint="default"/>
      </w:rPr>
    </w:lvl>
    <w:lvl w:ilvl="3" w:tplc="0C0A0001" w:tentative="1">
      <w:start w:val="1"/>
      <w:numFmt w:val="bullet"/>
      <w:lvlText w:val=""/>
      <w:lvlJc w:val="left"/>
      <w:pPr>
        <w:tabs>
          <w:tab w:val="num" w:pos="3742"/>
        </w:tabs>
        <w:ind w:left="3742" w:hanging="360"/>
      </w:pPr>
      <w:rPr>
        <w:rFonts w:ascii="Symbol" w:hAnsi="Symbol" w:hint="default"/>
      </w:rPr>
    </w:lvl>
    <w:lvl w:ilvl="4" w:tplc="0C0A0003" w:tentative="1">
      <w:start w:val="1"/>
      <w:numFmt w:val="bullet"/>
      <w:lvlText w:val="o"/>
      <w:lvlJc w:val="left"/>
      <w:pPr>
        <w:tabs>
          <w:tab w:val="num" w:pos="4462"/>
        </w:tabs>
        <w:ind w:left="4462" w:hanging="360"/>
      </w:pPr>
      <w:rPr>
        <w:rFonts w:ascii="Courier New" w:hAnsi="Courier New" w:hint="default"/>
      </w:rPr>
    </w:lvl>
    <w:lvl w:ilvl="5" w:tplc="0C0A0005" w:tentative="1">
      <w:start w:val="1"/>
      <w:numFmt w:val="bullet"/>
      <w:lvlText w:val=""/>
      <w:lvlJc w:val="left"/>
      <w:pPr>
        <w:tabs>
          <w:tab w:val="num" w:pos="5182"/>
        </w:tabs>
        <w:ind w:left="5182" w:hanging="360"/>
      </w:pPr>
      <w:rPr>
        <w:rFonts w:ascii="Wingdings" w:hAnsi="Wingdings" w:hint="default"/>
      </w:rPr>
    </w:lvl>
    <w:lvl w:ilvl="6" w:tplc="0C0A0001" w:tentative="1">
      <w:start w:val="1"/>
      <w:numFmt w:val="bullet"/>
      <w:lvlText w:val=""/>
      <w:lvlJc w:val="left"/>
      <w:pPr>
        <w:tabs>
          <w:tab w:val="num" w:pos="5902"/>
        </w:tabs>
        <w:ind w:left="5902" w:hanging="360"/>
      </w:pPr>
      <w:rPr>
        <w:rFonts w:ascii="Symbol" w:hAnsi="Symbol" w:hint="default"/>
      </w:rPr>
    </w:lvl>
    <w:lvl w:ilvl="7" w:tplc="0C0A0003" w:tentative="1">
      <w:start w:val="1"/>
      <w:numFmt w:val="bullet"/>
      <w:lvlText w:val="o"/>
      <w:lvlJc w:val="left"/>
      <w:pPr>
        <w:tabs>
          <w:tab w:val="num" w:pos="6622"/>
        </w:tabs>
        <w:ind w:left="6622" w:hanging="360"/>
      </w:pPr>
      <w:rPr>
        <w:rFonts w:ascii="Courier New" w:hAnsi="Courier New" w:hint="default"/>
      </w:rPr>
    </w:lvl>
    <w:lvl w:ilvl="8" w:tplc="0C0A0005" w:tentative="1">
      <w:start w:val="1"/>
      <w:numFmt w:val="bullet"/>
      <w:lvlText w:val=""/>
      <w:lvlJc w:val="left"/>
      <w:pPr>
        <w:tabs>
          <w:tab w:val="num" w:pos="7342"/>
        </w:tabs>
        <w:ind w:left="7342" w:hanging="360"/>
      </w:pPr>
      <w:rPr>
        <w:rFonts w:ascii="Wingdings" w:hAnsi="Wingdings" w:hint="default"/>
      </w:rPr>
    </w:lvl>
  </w:abstractNum>
  <w:abstractNum w:abstractNumId="123">
    <w:nsid w:val="49200688"/>
    <w:multiLevelType w:val="hybridMultilevel"/>
    <w:tmpl w:val="74D23FE2"/>
    <w:lvl w:ilvl="0" w:tplc="280A0001">
      <w:start w:val="1"/>
      <w:numFmt w:val="bullet"/>
      <w:lvlText w:val=""/>
      <w:lvlJc w:val="left"/>
      <w:pPr>
        <w:ind w:left="1995" w:hanging="360"/>
      </w:pPr>
      <w:rPr>
        <w:rFonts w:ascii="Symbol" w:hAnsi="Symbol" w:hint="default"/>
      </w:rPr>
    </w:lvl>
    <w:lvl w:ilvl="1" w:tplc="280A0003" w:tentative="1">
      <w:start w:val="1"/>
      <w:numFmt w:val="bullet"/>
      <w:lvlText w:val="o"/>
      <w:lvlJc w:val="left"/>
      <w:pPr>
        <w:ind w:left="2715" w:hanging="360"/>
      </w:pPr>
      <w:rPr>
        <w:rFonts w:ascii="Courier New" w:hAnsi="Courier New" w:cs="Courier New" w:hint="default"/>
      </w:rPr>
    </w:lvl>
    <w:lvl w:ilvl="2" w:tplc="280A0005" w:tentative="1">
      <w:start w:val="1"/>
      <w:numFmt w:val="bullet"/>
      <w:lvlText w:val=""/>
      <w:lvlJc w:val="left"/>
      <w:pPr>
        <w:ind w:left="3435" w:hanging="360"/>
      </w:pPr>
      <w:rPr>
        <w:rFonts w:ascii="Wingdings" w:hAnsi="Wingdings" w:hint="default"/>
      </w:rPr>
    </w:lvl>
    <w:lvl w:ilvl="3" w:tplc="280A0001" w:tentative="1">
      <w:start w:val="1"/>
      <w:numFmt w:val="bullet"/>
      <w:lvlText w:val=""/>
      <w:lvlJc w:val="left"/>
      <w:pPr>
        <w:ind w:left="4155" w:hanging="360"/>
      </w:pPr>
      <w:rPr>
        <w:rFonts w:ascii="Symbol" w:hAnsi="Symbol" w:hint="default"/>
      </w:rPr>
    </w:lvl>
    <w:lvl w:ilvl="4" w:tplc="280A0003" w:tentative="1">
      <w:start w:val="1"/>
      <w:numFmt w:val="bullet"/>
      <w:lvlText w:val="o"/>
      <w:lvlJc w:val="left"/>
      <w:pPr>
        <w:ind w:left="4875" w:hanging="360"/>
      </w:pPr>
      <w:rPr>
        <w:rFonts w:ascii="Courier New" w:hAnsi="Courier New" w:cs="Courier New" w:hint="default"/>
      </w:rPr>
    </w:lvl>
    <w:lvl w:ilvl="5" w:tplc="280A0005" w:tentative="1">
      <w:start w:val="1"/>
      <w:numFmt w:val="bullet"/>
      <w:lvlText w:val=""/>
      <w:lvlJc w:val="left"/>
      <w:pPr>
        <w:ind w:left="5595" w:hanging="360"/>
      </w:pPr>
      <w:rPr>
        <w:rFonts w:ascii="Wingdings" w:hAnsi="Wingdings" w:hint="default"/>
      </w:rPr>
    </w:lvl>
    <w:lvl w:ilvl="6" w:tplc="280A0001" w:tentative="1">
      <w:start w:val="1"/>
      <w:numFmt w:val="bullet"/>
      <w:lvlText w:val=""/>
      <w:lvlJc w:val="left"/>
      <w:pPr>
        <w:ind w:left="6315" w:hanging="360"/>
      </w:pPr>
      <w:rPr>
        <w:rFonts w:ascii="Symbol" w:hAnsi="Symbol" w:hint="default"/>
      </w:rPr>
    </w:lvl>
    <w:lvl w:ilvl="7" w:tplc="280A0003" w:tentative="1">
      <w:start w:val="1"/>
      <w:numFmt w:val="bullet"/>
      <w:lvlText w:val="o"/>
      <w:lvlJc w:val="left"/>
      <w:pPr>
        <w:ind w:left="7035" w:hanging="360"/>
      </w:pPr>
      <w:rPr>
        <w:rFonts w:ascii="Courier New" w:hAnsi="Courier New" w:cs="Courier New" w:hint="default"/>
      </w:rPr>
    </w:lvl>
    <w:lvl w:ilvl="8" w:tplc="280A0005" w:tentative="1">
      <w:start w:val="1"/>
      <w:numFmt w:val="bullet"/>
      <w:lvlText w:val=""/>
      <w:lvlJc w:val="left"/>
      <w:pPr>
        <w:ind w:left="7755" w:hanging="360"/>
      </w:pPr>
      <w:rPr>
        <w:rFonts w:ascii="Wingdings" w:hAnsi="Wingdings" w:hint="default"/>
      </w:rPr>
    </w:lvl>
  </w:abstractNum>
  <w:abstractNum w:abstractNumId="124">
    <w:nsid w:val="4A491EAF"/>
    <w:multiLevelType w:val="hybridMultilevel"/>
    <w:tmpl w:val="87E4CC28"/>
    <w:lvl w:ilvl="0" w:tplc="280A0001">
      <w:start w:val="1"/>
      <w:numFmt w:val="bullet"/>
      <w:lvlText w:val=""/>
      <w:lvlJc w:val="left"/>
      <w:pPr>
        <w:ind w:left="2140" w:hanging="360"/>
      </w:pPr>
      <w:rPr>
        <w:rFonts w:ascii="Symbol" w:hAnsi="Symbol" w:hint="default"/>
      </w:rPr>
    </w:lvl>
    <w:lvl w:ilvl="1" w:tplc="280A0003" w:tentative="1">
      <w:start w:val="1"/>
      <w:numFmt w:val="bullet"/>
      <w:lvlText w:val="o"/>
      <w:lvlJc w:val="left"/>
      <w:pPr>
        <w:ind w:left="2860" w:hanging="360"/>
      </w:pPr>
      <w:rPr>
        <w:rFonts w:ascii="Courier New" w:hAnsi="Courier New" w:cs="Courier New" w:hint="default"/>
      </w:rPr>
    </w:lvl>
    <w:lvl w:ilvl="2" w:tplc="280A0005" w:tentative="1">
      <w:start w:val="1"/>
      <w:numFmt w:val="bullet"/>
      <w:lvlText w:val=""/>
      <w:lvlJc w:val="left"/>
      <w:pPr>
        <w:ind w:left="3580" w:hanging="360"/>
      </w:pPr>
      <w:rPr>
        <w:rFonts w:ascii="Wingdings" w:hAnsi="Wingdings" w:hint="default"/>
      </w:rPr>
    </w:lvl>
    <w:lvl w:ilvl="3" w:tplc="280A0001" w:tentative="1">
      <w:start w:val="1"/>
      <w:numFmt w:val="bullet"/>
      <w:lvlText w:val=""/>
      <w:lvlJc w:val="left"/>
      <w:pPr>
        <w:ind w:left="4300" w:hanging="360"/>
      </w:pPr>
      <w:rPr>
        <w:rFonts w:ascii="Symbol" w:hAnsi="Symbol" w:hint="default"/>
      </w:rPr>
    </w:lvl>
    <w:lvl w:ilvl="4" w:tplc="280A0003" w:tentative="1">
      <w:start w:val="1"/>
      <w:numFmt w:val="bullet"/>
      <w:lvlText w:val="o"/>
      <w:lvlJc w:val="left"/>
      <w:pPr>
        <w:ind w:left="5020" w:hanging="360"/>
      </w:pPr>
      <w:rPr>
        <w:rFonts w:ascii="Courier New" w:hAnsi="Courier New" w:cs="Courier New" w:hint="default"/>
      </w:rPr>
    </w:lvl>
    <w:lvl w:ilvl="5" w:tplc="280A0005" w:tentative="1">
      <w:start w:val="1"/>
      <w:numFmt w:val="bullet"/>
      <w:lvlText w:val=""/>
      <w:lvlJc w:val="left"/>
      <w:pPr>
        <w:ind w:left="5740" w:hanging="360"/>
      </w:pPr>
      <w:rPr>
        <w:rFonts w:ascii="Wingdings" w:hAnsi="Wingdings" w:hint="default"/>
      </w:rPr>
    </w:lvl>
    <w:lvl w:ilvl="6" w:tplc="280A0001" w:tentative="1">
      <w:start w:val="1"/>
      <w:numFmt w:val="bullet"/>
      <w:lvlText w:val=""/>
      <w:lvlJc w:val="left"/>
      <w:pPr>
        <w:ind w:left="6460" w:hanging="360"/>
      </w:pPr>
      <w:rPr>
        <w:rFonts w:ascii="Symbol" w:hAnsi="Symbol" w:hint="default"/>
      </w:rPr>
    </w:lvl>
    <w:lvl w:ilvl="7" w:tplc="280A0003" w:tentative="1">
      <w:start w:val="1"/>
      <w:numFmt w:val="bullet"/>
      <w:lvlText w:val="o"/>
      <w:lvlJc w:val="left"/>
      <w:pPr>
        <w:ind w:left="7180" w:hanging="360"/>
      </w:pPr>
      <w:rPr>
        <w:rFonts w:ascii="Courier New" w:hAnsi="Courier New" w:cs="Courier New" w:hint="default"/>
      </w:rPr>
    </w:lvl>
    <w:lvl w:ilvl="8" w:tplc="280A0005" w:tentative="1">
      <w:start w:val="1"/>
      <w:numFmt w:val="bullet"/>
      <w:lvlText w:val=""/>
      <w:lvlJc w:val="left"/>
      <w:pPr>
        <w:ind w:left="7900" w:hanging="360"/>
      </w:pPr>
      <w:rPr>
        <w:rFonts w:ascii="Wingdings" w:hAnsi="Wingdings" w:hint="default"/>
      </w:rPr>
    </w:lvl>
  </w:abstractNum>
  <w:abstractNum w:abstractNumId="125">
    <w:nsid w:val="4A561C2D"/>
    <w:multiLevelType w:val="hybridMultilevel"/>
    <w:tmpl w:val="BF468522"/>
    <w:lvl w:ilvl="0" w:tplc="5F56C09C">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6">
    <w:nsid w:val="4B3E4E5D"/>
    <w:multiLevelType w:val="hybridMultilevel"/>
    <w:tmpl w:val="0390EF6C"/>
    <w:styleLink w:val="Estilo1111"/>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7">
    <w:nsid w:val="4C202731"/>
    <w:multiLevelType w:val="multilevel"/>
    <w:tmpl w:val="7BB0A0A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8">
    <w:nsid w:val="4C2F6C1B"/>
    <w:multiLevelType w:val="hybridMultilevel"/>
    <w:tmpl w:val="40148F58"/>
    <w:lvl w:ilvl="0" w:tplc="280A0017">
      <w:start w:val="1"/>
      <w:numFmt w:val="lowerLetter"/>
      <w:lvlText w:val="%1)"/>
      <w:lvlJc w:val="left"/>
      <w:pPr>
        <w:ind w:left="1494" w:hanging="360"/>
      </w:pPr>
    </w:lvl>
    <w:lvl w:ilvl="1" w:tplc="280A0019" w:tentative="1">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tentative="1">
      <w:start w:val="1"/>
      <w:numFmt w:val="lowerRoman"/>
      <w:lvlText w:val="%9."/>
      <w:lvlJc w:val="right"/>
      <w:pPr>
        <w:ind w:left="7254" w:hanging="180"/>
      </w:pPr>
    </w:lvl>
  </w:abstractNum>
  <w:abstractNum w:abstractNumId="129">
    <w:nsid w:val="4C3B393F"/>
    <w:multiLevelType w:val="hybridMultilevel"/>
    <w:tmpl w:val="A9500938"/>
    <w:lvl w:ilvl="0" w:tplc="280A0017">
      <w:start w:val="1"/>
      <w:numFmt w:val="lowerLetter"/>
      <w:lvlText w:val="%1)"/>
      <w:lvlJc w:val="left"/>
      <w:pPr>
        <w:ind w:left="1287" w:hanging="360"/>
      </w:pPr>
    </w:lvl>
    <w:lvl w:ilvl="1" w:tplc="280A0019">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30">
    <w:nsid w:val="4CEB1E4D"/>
    <w:multiLevelType w:val="hybridMultilevel"/>
    <w:tmpl w:val="EE2EF25C"/>
    <w:lvl w:ilvl="0" w:tplc="04090001">
      <w:start w:val="1"/>
      <w:numFmt w:val="bullet"/>
      <w:lvlText w:val=""/>
      <w:lvlJc w:val="left"/>
      <w:pPr>
        <w:ind w:left="3555" w:hanging="360"/>
      </w:pPr>
      <w:rPr>
        <w:rFonts w:ascii="Symbol" w:hAnsi="Symbol" w:hint="default"/>
      </w:rPr>
    </w:lvl>
    <w:lvl w:ilvl="1" w:tplc="04090003" w:tentative="1">
      <w:start w:val="1"/>
      <w:numFmt w:val="bullet"/>
      <w:lvlText w:val="o"/>
      <w:lvlJc w:val="left"/>
      <w:pPr>
        <w:ind w:left="4275" w:hanging="360"/>
      </w:pPr>
      <w:rPr>
        <w:rFonts w:ascii="Courier New" w:hAnsi="Courier New" w:cs="Courier New" w:hint="default"/>
      </w:rPr>
    </w:lvl>
    <w:lvl w:ilvl="2" w:tplc="04090005" w:tentative="1">
      <w:start w:val="1"/>
      <w:numFmt w:val="bullet"/>
      <w:lvlText w:val=""/>
      <w:lvlJc w:val="left"/>
      <w:pPr>
        <w:ind w:left="4995" w:hanging="360"/>
      </w:pPr>
      <w:rPr>
        <w:rFonts w:ascii="Wingdings" w:hAnsi="Wingdings" w:hint="default"/>
      </w:rPr>
    </w:lvl>
    <w:lvl w:ilvl="3" w:tplc="04090001" w:tentative="1">
      <w:start w:val="1"/>
      <w:numFmt w:val="bullet"/>
      <w:lvlText w:val=""/>
      <w:lvlJc w:val="left"/>
      <w:pPr>
        <w:ind w:left="5715" w:hanging="360"/>
      </w:pPr>
      <w:rPr>
        <w:rFonts w:ascii="Symbol" w:hAnsi="Symbol" w:hint="default"/>
      </w:rPr>
    </w:lvl>
    <w:lvl w:ilvl="4" w:tplc="04090003" w:tentative="1">
      <w:start w:val="1"/>
      <w:numFmt w:val="bullet"/>
      <w:lvlText w:val="o"/>
      <w:lvlJc w:val="left"/>
      <w:pPr>
        <w:ind w:left="6435" w:hanging="360"/>
      </w:pPr>
      <w:rPr>
        <w:rFonts w:ascii="Courier New" w:hAnsi="Courier New" w:cs="Courier New" w:hint="default"/>
      </w:rPr>
    </w:lvl>
    <w:lvl w:ilvl="5" w:tplc="04090005" w:tentative="1">
      <w:start w:val="1"/>
      <w:numFmt w:val="bullet"/>
      <w:lvlText w:val=""/>
      <w:lvlJc w:val="left"/>
      <w:pPr>
        <w:ind w:left="7155" w:hanging="360"/>
      </w:pPr>
      <w:rPr>
        <w:rFonts w:ascii="Wingdings" w:hAnsi="Wingdings" w:hint="default"/>
      </w:rPr>
    </w:lvl>
    <w:lvl w:ilvl="6" w:tplc="04090001" w:tentative="1">
      <w:start w:val="1"/>
      <w:numFmt w:val="bullet"/>
      <w:lvlText w:val=""/>
      <w:lvlJc w:val="left"/>
      <w:pPr>
        <w:ind w:left="7875" w:hanging="360"/>
      </w:pPr>
      <w:rPr>
        <w:rFonts w:ascii="Symbol" w:hAnsi="Symbol" w:hint="default"/>
      </w:rPr>
    </w:lvl>
    <w:lvl w:ilvl="7" w:tplc="04090003" w:tentative="1">
      <w:start w:val="1"/>
      <w:numFmt w:val="bullet"/>
      <w:lvlText w:val="o"/>
      <w:lvlJc w:val="left"/>
      <w:pPr>
        <w:ind w:left="8595" w:hanging="360"/>
      </w:pPr>
      <w:rPr>
        <w:rFonts w:ascii="Courier New" w:hAnsi="Courier New" w:cs="Courier New" w:hint="default"/>
      </w:rPr>
    </w:lvl>
    <w:lvl w:ilvl="8" w:tplc="04090005" w:tentative="1">
      <w:start w:val="1"/>
      <w:numFmt w:val="bullet"/>
      <w:lvlText w:val=""/>
      <w:lvlJc w:val="left"/>
      <w:pPr>
        <w:ind w:left="9315" w:hanging="360"/>
      </w:pPr>
      <w:rPr>
        <w:rFonts w:ascii="Wingdings" w:hAnsi="Wingdings" w:hint="default"/>
      </w:rPr>
    </w:lvl>
  </w:abstractNum>
  <w:abstractNum w:abstractNumId="131">
    <w:nsid w:val="4D056AF2"/>
    <w:multiLevelType w:val="hybridMultilevel"/>
    <w:tmpl w:val="389AF956"/>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32">
    <w:nsid w:val="4D627A0A"/>
    <w:multiLevelType w:val="hybridMultilevel"/>
    <w:tmpl w:val="1F8488DC"/>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3">
    <w:nsid w:val="4D980641"/>
    <w:multiLevelType w:val="hybridMultilevel"/>
    <w:tmpl w:val="57885FDA"/>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34">
    <w:nsid w:val="4EF670B7"/>
    <w:multiLevelType w:val="hybridMultilevel"/>
    <w:tmpl w:val="CBD08D04"/>
    <w:lvl w:ilvl="0" w:tplc="280A0001">
      <w:start w:val="1"/>
      <w:numFmt w:val="bullet"/>
      <w:lvlText w:val=""/>
      <w:lvlJc w:val="left"/>
      <w:pPr>
        <w:ind w:left="1996" w:hanging="360"/>
      </w:pPr>
      <w:rPr>
        <w:rFonts w:ascii="Symbol" w:hAnsi="Symbol" w:hint="default"/>
      </w:rPr>
    </w:lvl>
    <w:lvl w:ilvl="1" w:tplc="280A0003" w:tentative="1">
      <w:start w:val="1"/>
      <w:numFmt w:val="bullet"/>
      <w:lvlText w:val="o"/>
      <w:lvlJc w:val="left"/>
      <w:pPr>
        <w:ind w:left="2716" w:hanging="360"/>
      </w:pPr>
      <w:rPr>
        <w:rFonts w:ascii="Courier New" w:hAnsi="Courier New" w:cs="Courier New" w:hint="default"/>
      </w:rPr>
    </w:lvl>
    <w:lvl w:ilvl="2" w:tplc="280A0005" w:tentative="1">
      <w:start w:val="1"/>
      <w:numFmt w:val="bullet"/>
      <w:lvlText w:val=""/>
      <w:lvlJc w:val="left"/>
      <w:pPr>
        <w:ind w:left="3436" w:hanging="360"/>
      </w:pPr>
      <w:rPr>
        <w:rFonts w:ascii="Wingdings" w:hAnsi="Wingdings" w:hint="default"/>
      </w:rPr>
    </w:lvl>
    <w:lvl w:ilvl="3" w:tplc="280A0001" w:tentative="1">
      <w:start w:val="1"/>
      <w:numFmt w:val="bullet"/>
      <w:lvlText w:val=""/>
      <w:lvlJc w:val="left"/>
      <w:pPr>
        <w:ind w:left="4156" w:hanging="360"/>
      </w:pPr>
      <w:rPr>
        <w:rFonts w:ascii="Symbol" w:hAnsi="Symbol" w:hint="default"/>
      </w:rPr>
    </w:lvl>
    <w:lvl w:ilvl="4" w:tplc="280A0003" w:tentative="1">
      <w:start w:val="1"/>
      <w:numFmt w:val="bullet"/>
      <w:lvlText w:val="o"/>
      <w:lvlJc w:val="left"/>
      <w:pPr>
        <w:ind w:left="4876" w:hanging="360"/>
      </w:pPr>
      <w:rPr>
        <w:rFonts w:ascii="Courier New" w:hAnsi="Courier New" w:cs="Courier New" w:hint="default"/>
      </w:rPr>
    </w:lvl>
    <w:lvl w:ilvl="5" w:tplc="280A0005" w:tentative="1">
      <w:start w:val="1"/>
      <w:numFmt w:val="bullet"/>
      <w:lvlText w:val=""/>
      <w:lvlJc w:val="left"/>
      <w:pPr>
        <w:ind w:left="5596" w:hanging="360"/>
      </w:pPr>
      <w:rPr>
        <w:rFonts w:ascii="Wingdings" w:hAnsi="Wingdings" w:hint="default"/>
      </w:rPr>
    </w:lvl>
    <w:lvl w:ilvl="6" w:tplc="280A0001" w:tentative="1">
      <w:start w:val="1"/>
      <w:numFmt w:val="bullet"/>
      <w:lvlText w:val=""/>
      <w:lvlJc w:val="left"/>
      <w:pPr>
        <w:ind w:left="6316" w:hanging="360"/>
      </w:pPr>
      <w:rPr>
        <w:rFonts w:ascii="Symbol" w:hAnsi="Symbol" w:hint="default"/>
      </w:rPr>
    </w:lvl>
    <w:lvl w:ilvl="7" w:tplc="280A0003" w:tentative="1">
      <w:start w:val="1"/>
      <w:numFmt w:val="bullet"/>
      <w:lvlText w:val="o"/>
      <w:lvlJc w:val="left"/>
      <w:pPr>
        <w:ind w:left="7036" w:hanging="360"/>
      </w:pPr>
      <w:rPr>
        <w:rFonts w:ascii="Courier New" w:hAnsi="Courier New" w:cs="Courier New" w:hint="default"/>
      </w:rPr>
    </w:lvl>
    <w:lvl w:ilvl="8" w:tplc="280A0005" w:tentative="1">
      <w:start w:val="1"/>
      <w:numFmt w:val="bullet"/>
      <w:lvlText w:val=""/>
      <w:lvlJc w:val="left"/>
      <w:pPr>
        <w:ind w:left="7756" w:hanging="360"/>
      </w:pPr>
      <w:rPr>
        <w:rFonts w:ascii="Wingdings" w:hAnsi="Wingdings" w:hint="default"/>
      </w:rPr>
    </w:lvl>
  </w:abstractNum>
  <w:abstractNum w:abstractNumId="135">
    <w:nsid w:val="4F897B86"/>
    <w:multiLevelType w:val="hybridMultilevel"/>
    <w:tmpl w:val="755CD4EC"/>
    <w:lvl w:ilvl="0" w:tplc="FB0A7106">
      <w:start w:val="1"/>
      <w:numFmt w:val="decimal"/>
      <w:lvlText w:val="11.%1."/>
      <w:lvlJc w:val="left"/>
      <w:pPr>
        <w:ind w:left="720" w:hanging="360"/>
      </w:pPr>
      <w:rPr>
        <w:rFonts w:ascii="Arial" w:hAnsi="Arial" w:cs="Arial" w:hint="default"/>
        <w:b w:val="0"/>
        <w:i w:val="0"/>
        <w:sz w:val="20"/>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6">
    <w:nsid w:val="4FDA1A8C"/>
    <w:multiLevelType w:val="hybridMultilevel"/>
    <w:tmpl w:val="46B64B7C"/>
    <w:lvl w:ilvl="0" w:tplc="280A0001">
      <w:start w:val="1"/>
      <w:numFmt w:val="bullet"/>
      <w:lvlText w:val=""/>
      <w:lvlJc w:val="left"/>
      <w:pPr>
        <w:ind w:left="2190" w:hanging="360"/>
      </w:pPr>
      <w:rPr>
        <w:rFonts w:ascii="Symbol" w:hAnsi="Symbol" w:hint="default"/>
      </w:rPr>
    </w:lvl>
    <w:lvl w:ilvl="1" w:tplc="280A0003" w:tentative="1">
      <w:start w:val="1"/>
      <w:numFmt w:val="bullet"/>
      <w:lvlText w:val="o"/>
      <w:lvlJc w:val="left"/>
      <w:pPr>
        <w:ind w:left="2910" w:hanging="360"/>
      </w:pPr>
      <w:rPr>
        <w:rFonts w:ascii="Courier New" w:hAnsi="Courier New" w:cs="Courier New" w:hint="default"/>
      </w:rPr>
    </w:lvl>
    <w:lvl w:ilvl="2" w:tplc="280A0005" w:tentative="1">
      <w:start w:val="1"/>
      <w:numFmt w:val="bullet"/>
      <w:lvlText w:val=""/>
      <w:lvlJc w:val="left"/>
      <w:pPr>
        <w:ind w:left="3630" w:hanging="360"/>
      </w:pPr>
      <w:rPr>
        <w:rFonts w:ascii="Wingdings" w:hAnsi="Wingdings" w:hint="default"/>
      </w:rPr>
    </w:lvl>
    <w:lvl w:ilvl="3" w:tplc="280A0001" w:tentative="1">
      <w:start w:val="1"/>
      <w:numFmt w:val="bullet"/>
      <w:lvlText w:val=""/>
      <w:lvlJc w:val="left"/>
      <w:pPr>
        <w:ind w:left="4350" w:hanging="360"/>
      </w:pPr>
      <w:rPr>
        <w:rFonts w:ascii="Symbol" w:hAnsi="Symbol" w:hint="default"/>
      </w:rPr>
    </w:lvl>
    <w:lvl w:ilvl="4" w:tplc="280A0003" w:tentative="1">
      <w:start w:val="1"/>
      <w:numFmt w:val="bullet"/>
      <w:lvlText w:val="o"/>
      <w:lvlJc w:val="left"/>
      <w:pPr>
        <w:ind w:left="5070" w:hanging="360"/>
      </w:pPr>
      <w:rPr>
        <w:rFonts w:ascii="Courier New" w:hAnsi="Courier New" w:cs="Courier New" w:hint="default"/>
      </w:rPr>
    </w:lvl>
    <w:lvl w:ilvl="5" w:tplc="280A0005" w:tentative="1">
      <w:start w:val="1"/>
      <w:numFmt w:val="bullet"/>
      <w:lvlText w:val=""/>
      <w:lvlJc w:val="left"/>
      <w:pPr>
        <w:ind w:left="5790" w:hanging="360"/>
      </w:pPr>
      <w:rPr>
        <w:rFonts w:ascii="Wingdings" w:hAnsi="Wingdings" w:hint="default"/>
      </w:rPr>
    </w:lvl>
    <w:lvl w:ilvl="6" w:tplc="280A0001" w:tentative="1">
      <w:start w:val="1"/>
      <w:numFmt w:val="bullet"/>
      <w:lvlText w:val=""/>
      <w:lvlJc w:val="left"/>
      <w:pPr>
        <w:ind w:left="6510" w:hanging="360"/>
      </w:pPr>
      <w:rPr>
        <w:rFonts w:ascii="Symbol" w:hAnsi="Symbol" w:hint="default"/>
      </w:rPr>
    </w:lvl>
    <w:lvl w:ilvl="7" w:tplc="280A0003" w:tentative="1">
      <w:start w:val="1"/>
      <w:numFmt w:val="bullet"/>
      <w:lvlText w:val="o"/>
      <w:lvlJc w:val="left"/>
      <w:pPr>
        <w:ind w:left="7230" w:hanging="360"/>
      </w:pPr>
      <w:rPr>
        <w:rFonts w:ascii="Courier New" w:hAnsi="Courier New" w:cs="Courier New" w:hint="default"/>
      </w:rPr>
    </w:lvl>
    <w:lvl w:ilvl="8" w:tplc="280A0005" w:tentative="1">
      <w:start w:val="1"/>
      <w:numFmt w:val="bullet"/>
      <w:lvlText w:val=""/>
      <w:lvlJc w:val="left"/>
      <w:pPr>
        <w:ind w:left="7950" w:hanging="360"/>
      </w:pPr>
      <w:rPr>
        <w:rFonts w:ascii="Wingdings" w:hAnsi="Wingdings" w:hint="default"/>
      </w:rPr>
    </w:lvl>
  </w:abstractNum>
  <w:abstractNum w:abstractNumId="137">
    <w:nsid w:val="50296E3E"/>
    <w:multiLevelType w:val="hybridMultilevel"/>
    <w:tmpl w:val="68923BE2"/>
    <w:lvl w:ilvl="0" w:tplc="C4AA212E">
      <w:start w:val="1"/>
      <w:numFmt w:val="lowerLetter"/>
      <w:lvlText w:val="%1)"/>
      <w:lvlJc w:val="left"/>
      <w:pPr>
        <w:ind w:left="1920" w:hanging="360"/>
      </w:pPr>
      <w:rPr>
        <w:rFonts w:hint="default"/>
      </w:rPr>
    </w:lvl>
    <w:lvl w:ilvl="1" w:tplc="280A0019" w:tentative="1">
      <w:start w:val="1"/>
      <w:numFmt w:val="lowerLetter"/>
      <w:lvlText w:val="%2."/>
      <w:lvlJc w:val="left"/>
      <w:pPr>
        <w:ind w:left="2640" w:hanging="360"/>
      </w:pPr>
    </w:lvl>
    <w:lvl w:ilvl="2" w:tplc="280A001B" w:tentative="1">
      <w:start w:val="1"/>
      <w:numFmt w:val="lowerRoman"/>
      <w:lvlText w:val="%3."/>
      <w:lvlJc w:val="right"/>
      <w:pPr>
        <w:ind w:left="3360" w:hanging="180"/>
      </w:pPr>
    </w:lvl>
    <w:lvl w:ilvl="3" w:tplc="280A000F" w:tentative="1">
      <w:start w:val="1"/>
      <w:numFmt w:val="decimal"/>
      <w:lvlText w:val="%4."/>
      <w:lvlJc w:val="left"/>
      <w:pPr>
        <w:ind w:left="4080" w:hanging="360"/>
      </w:pPr>
    </w:lvl>
    <w:lvl w:ilvl="4" w:tplc="280A0019" w:tentative="1">
      <w:start w:val="1"/>
      <w:numFmt w:val="lowerLetter"/>
      <w:lvlText w:val="%5."/>
      <w:lvlJc w:val="left"/>
      <w:pPr>
        <w:ind w:left="4800" w:hanging="360"/>
      </w:pPr>
    </w:lvl>
    <w:lvl w:ilvl="5" w:tplc="280A001B" w:tentative="1">
      <w:start w:val="1"/>
      <w:numFmt w:val="lowerRoman"/>
      <w:lvlText w:val="%6."/>
      <w:lvlJc w:val="right"/>
      <w:pPr>
        <w:ind w:left="5520" w:hanging="180"/>
      </w:pPr>
    </w:lvl>
    <w:lvl w:ilvl="6" w:tplc="280A000F" w:tentative="1">
      <w:start w:val="1"/>
      <w:numFmt w:val="decimal"/>
      <w:lvlText w:val="%7."/>
      <w:lvlJc w:val="left"/>
      <w:pPr>
        <w:ind w:left="6240" w:hanging="360"/>
      </w:pPr>
    </w:lvl>
    <w:lvl w:ilvl="7" w:tplc="280A0019" w:tentative="1">
      <w:start w:val="1"/>
      <w:numFmt w:val="lowerLetter"/>
      <w:lvlText w:val="%8."/>
      <w:lvlJc w:val="left"/>
      <w:pPr>
        <w:ind w:left="6960" w:hanging="360"/>
      </w:pPr>
    </w:lvl>
    <w:lvl w:ilvl="8" w:tplc="280A001B" w:tentative="1">
      <w:start w:val="1"/>
      <w:numFmt w:val="lowerRoman"/>
      <w:lvlText w:val="%9."/>
      <w:lvlJc w:val="right"/>
      <w:pPr>
        <w:ind w:left="7680" w:hanging="180"/>
      </w:pPr>
    </w:lvl>
  </w:abstractNum>
  <w:abstractNum w:abstractNumId="138">
    <w:nsid w:val="507154AB"/>
    <w:multiLevelType w:val="hybridMultilevel"/>
    <w:tmpl w:val="F154BD9A"/>
    <w:lvl w:ilvl="0" w:tplc="04090001">
      <w:start w:val="1"/>
      <w:numFmt w:val="bullet"/>
      <w:lvlText w:val=""/>
      <w:lvlJc w:val="left"/>
      <w:pPr>
        <w:tabs>
          <w:tab w:val="num" w:pos="1920"/>
        </w:tabs>
        <w:ind w:left="1920" w:hanging="360"/>
      </w:pPr>
      <w:rPr>
        <w:rFonts w:ascii="Symbol" w:hAnsi="Symbol" w:hint="default"/>
        <w:sz w:val="18"/>
      </w:rPr>
    </w:lvl>
    <w:lvl w:ilvl="1" w:tplc="0C0A0003">
      <w:start w:val="1"/>
      <w:numFmt w:val="bullet"/>
      <w:lvlText w:val="o"/>
      <w:lvlJc w:val="left"/>
      <w:pPr>
        <w:tabs>
          <w:tab w:val="num" w:pos="2149"/>
        </w:tabs>
        <w:ind w:left="2149" w:hanging="360"/>
      </w:pPr>
      <w:rPr>
        <w:rFonts w:ascii="Courier New" w:hAnsi="Courier New" w:hint="default"/>
      </w:rPr>
    </w:lvl>
    <w:lvl w:ilvl="2" w:tplc="B69AA9DE">
      <w:start w:val="1"/>
      <w:numFmt w:val="bullet"/>
      <w:lvlText w:val="-"/>
      <w:lvlJc w:val="left"/>
      <w:pPr>
        <w:tabs>
          <w:tab w:val="num" w:pos="2869"/>
        </w:tabs>
        <w:ind w:left="2869" w:hanging="360"/>
      </w:pPr>
      <w:rPr>
        <w:rFonts w:ascii="Times New Roman" w:eastAsia="Times New Roman" w:hAnsi="Times New Roman"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139">
    <w:nsid w:val="51061084"/>
    <w:multiLevelType w:val="hybridMultilevel"/>
    <w:tmpl w:val="9FECC9D6"/>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40">
    <w:nsid w:val="511B4B7D"/>
    <w:multiLevelType w:val="hybridMultilevel"/>
    <w:tmpl w:val="9D7891E6"/>
    <w:styleLink w:val="Estilo121"/>
    <w:lvl w:ilvl="0" w:tplc="280A0005">
      <w:start w:val="1"/>
      <w:numFmt w:val="bullet"/>
      <w:lvlText w:val=""/>
      <w:lvlJc w:val="left"/>
      <w:pPr>
        <w:ind w:left="1003" w:hanging="360"/>
      </w:pPr>
      <w:rPr>
        <w:rFonts w:ascii="Wingdings" w:hAnsi="Wingdings" w:hint="default"/>
      </w:rPr>
    </w:lvl>
    <w:lvl w:ilvl="1" w:tplc="280A0003" w:tentative="1">
      <w:start w:val="1"/>
      <w:numFmt w:val="bullet"/>
      <w:lvlText w:val="o"/>
      <w:lvlJc w:val="left"/>
      <w:pPr>
        <w:ind w:left="1723" w:hanging="360"/>
      </w:pPr>
      <w:rPr>
        <w:rFonts w:ascii="Courier New" w:hAnsi="Courier New" w:cs="Courier New" w:hint="default"/>
      </w:rPr>
    </w:lvl>
    <w:lvl w:ilvl="2" w:tplc="280A0005" w:tentative="1">
      <w:start w:val="1"/>
      <w:numFmt w:val="bullet"/>
      <w:lvlText w:val=""/>
      <w:lvlJc w:val="left"/>
      <w:pPr>
        <w:ind w:left="2443" w:hanging="360"/>
      </w:pPr>
      <w:rPr>
        <w:rFonts w:ascii="Wingdings" w:hAnsi="Wingdings" w:hint="default"/>
      </w:rPr>
    </w:lvl>
    <w:lvl w:ilvl="3" w:tplc="280A0001" w:tentative="1">
      <w:start w:val="1"/>
      <w:numFmt w:val="bullet"/>
      <w:lvlText w:val=""/>
      <w:lvlJc w:val="left"/>
      <w:pPr>
        <w:ind w:left="3163" w:hanging="360"/>
      </w:pPr>
      <w:rPr>
        <w:rFonts w:ascii="Symbol" w:hAnsi="Symbol" w:hint="default"/>
      </w:rPr>
    </w:lvl>
    <w:lvl w:ilvl="4" w:tplc="280A0003" w:tentative="1">
      <w:start w:val="1"/>
      <w:numFmt w:val="bullet"/>
      <w:lvlText w:val="o"/>
      <w:lvlJc w:val="left"/>
      <w:pPr>
        <w:ind w:left="3883" w:hanging="360"/>
      </w:pPr>
      <w:rPr>
        <w:rFonts w:ascii="Courier New" w:hAnsi="Courier New" w:cs="Courier New" w:hint="default"/>
      </w:rPr>
    </w:lvl>
    <w:lvl w:ilvl="5" w:tplc="280A0005" w:tentative="1">
      <w:start w:val="1"/>
      <w:numFmt w:val="bullet"/>
      <w:lvlText w:val=""/>
      <w:lvlJc w:val="left"/>
      <w:pPr>
        <w:ind w:left="4603" w:hanging="360"/>
      </w:pPr>
      <w:rPr>
        <w:rFonts w:ascii="Wingdings" w:hAnsi="Wingdings" w:hint="default"/>
      </w:rPr>
    </w:lvl>
    <w:lvl w:ilvl="6" w:tplc="280A0001" w:tentative="1">
      <w:start w:val="1"/>
      <w:numFmt w:val="bullet"/>
      <w:lvlText w:val=""/>
      <w:lvlJc w:val="left"/>
      <w:pPr>
        <w:ind w:left="5323" w:hanging="360"/>
      </w:pPr>
      <w:rPr>
        <w:rFonts w:ascii="Symbol" w:hAnsi="Symbol" w:hint="default"/>
      </w:rPr>
    </w:lvl>
    <w:lvl w:ilvl="7" w:tplc="280A0003" w:tentative="1">
      <w:start w:val="1"/>
      <w:numFmt w:val="bullet"/>
      <w:lvlText w:val="o"/>
      <w:lvlJc w:val="left"/>
      <w:pPr>
        <w:ind w:left="6043" w:hanging="360"/>
      </w:pPr>
      <w:rPr>
        <w:rFonts w:ascii="Courier New" w:hAnsi="Courier New" w:cs="Courier New" w:hint="default"/>
      </w:rPr>
    </w:lvl>
    <w:lvl w:ilvl="8" w:tplc="280A0005" w:tentative="1">
      <w:start w:val="1"/>
      <w:numFmt w:val="bullet"/>
      <w:lvlText w:val=""/>
      <w:lvlJc w:val="left"/>
      <w:pPr>
        <w:ind w:left="6763" w:hanging="360"/>
      </w:pPr>
      <w:rPr>
        <w:rFonts w:ascii="Wingdings" w:hAnsi="Wingdings" w:hint="default"/>
      </w:rPr>
    </w:lvl>
  </w:abstractNum>
  <w:abstractNum w:abstractNumId="141">
    <w:nsid w:val="518F310F"/>
    <w:multiLevelType w:val="hybridMultilevel"/>
    <w:tmpl w:val="75B4200E"/>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7">
      <w:start w:val="1"/>
      <w:numFmt w:val="lowerLetter"/>
      <w:lvlText w:val="%3)"/>
      <w:lvlJc w:val="lef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42">
    <w:nsid w:val="52141F35"/>
    <w:multiLevelType w:val="hybridMultilevel"/>
    <w:tmpl w:val="BB426E30"/>
    <w:lvl w:ilvl="0" w:tplc="92C075CE">
      <w:start w:val="1"/>
      <w:numFmt w:val="lowerLetter"/>
      <w:lvlText w:val="%1)"/>
      <w:lvlJc w:val="left"/>
      <w:pPr>
        <w:ind w:left="1493"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2213" w:hanging="360"/>
      </w:pPr>
    </w:lvl>
    <w:lvl w:ilvl="2" w:tplc="280A001B" w:tentative="1">
      <w:start w:val="1"/>
      <w:numFmt w:val="lowerRoman"/>
      <w:lvlText w:val="%3."/>
      <w:lvlJc w:val="right"/>
      <w:pPr>
        <w:ind w:left="2933" w:hanging="180"/>
      </w:pPr>
    </w:lvl>
    <w:lvl w:ilvl="3" w:tplc="280A000F" w:tentative="1">
      <w:start w:val="1"/>
      <w:numFmt w:val="decimal"/>
      <w:lvlText w:val="%4."/>
      <w:lvlJc w:val="left"/>
      <w:pPr>
        <w:ind w:left="3653" w:hanging="360"/>
      </w:pPr>
    </w:lvl>
    <w:lvl w:ilvl="4" w:tplc="280A0019" w:tentative="1">
      <w:start w:val="1"/>
      <w:numFmt w:val="lowerLetter"/>
      <w:lvlText w:val="%5."/>
      <w:lvlJc w:val="left"/>
      <w:pPr>
        <w:ind w:left="4373" w:hanging="360"/>
      </w:pPr>
    </w:lvl>
    <w:lvl w:ilvl="5" w:tplc="280A001B" w:tentative="1">
      <w:start w:val="1"/>
      <w:numFmt w:val="lowerRoman"/>
      <w:lvlText w:val="%6."/>
      <w:lvlJc w:val="right"/>
      <w:pPr>
        <w:ind w:left="5093" w:hanging="180"/>
      </w:pPr>
    </w:lvl>
    <w:lvl w:ilvl="6" w:tplc="280A000F" w:tentative="1">
      <w:start w:val="1"/>
      <w:numFmt w:val="decimal"/>
      <w:lvlText w:val="%7."/>
      <w:lvlJc w:val="left"/>
      <w:pPr>
        <w:ind w:left="5813" w:hanging="360"/>
      </w:pPr>
    </w:lvl>
    <w:lvl w:ilvl="7" w:tplc="280A0019" w:tentative="1">
      <w:start w:val="1"/>
      <w:numFmt w:val="lowerLetter"/>
      <w:lvlText w:val="%8."/>
      <w:lvlJc w:val="left"/>
      <w:pPr>
        <w:ind w:left="6533" w:hanging="360"/>
      </w:pPr>
    </w:lvl>
    <w:lvl w:ilvl="8" w:tplc="280A001B">
      <w:start w:val="1"/>
      <w:numFmt w:val="lowerRoman"/>
      <w:lvlText w:val="%9."/>
      <w:lvlJc w:val="right"/>
      <w:pPr>
        <w:ind w:left="7253" w:hanging="180"/>
      </w:pPr>
    </w:lvl>
  </w:abstractNum>
  <w:abstractNum w:abstractNumId="143">
    <w:nsid w:val="54015F7C"/>
    <w:multiLevelType w:val="hybridMultilevel"/>
    <w:tmpl w:val="DBF28938"/>
    <w:lvl w:ilvl="0" w:tplc="280A0005">
      <w:start w:val="1"/>
      <w:numFmt w:val="bullet"/>
      <w:lvlText w:val=""/>
      <w:lvlJc w:val="left"/>
      <w:pPr>
        <w:ind w:left="1996" w:hanging="360"/>
      </w:pPr>
      <w:rPr>
        <w:rFonts w:ascii="Wingdings" w:hAnsi="Wingdings" w:hint="default"/>
      </w:rPr>
    </w:lvl>
    <w:lvl w:ilvl="1" w:tplc="280A0003" w:tentative="1">
      <w:start w:val="1"/>
      <w:numFmt w:val="bullet"/>
      <w:lvlText w:val="o"/>
      <w:lvlJc w:val="left"/>
      <w:pPr>
        <w:ind w:left="2716" w:hanging="360"/>
      </w:pPr>
      <w:rPr>
        <w:rFonts w:ascii="Courier New" w:hAnsi="Courier New" w:cs="Courier New" w:hint="default"/>
      </w:rPr>
    </w:lvl>
    <w:lvl w:ilvl="2" w:tplc="280A0005" w:tentative="1">
      <w:start w:val="1"/>
      <w:numFmt w:val="bullet"/>
      <w:lvlText w:val=""/>
      <w:lvlJc w:val="left"/>
      <w:pPr>
        <w:ind w:left="3436" w:hanging="360"/>
      </w:pPr>
      <w:rPr>
        <w:rFonts w:ascii="Wingdings" w:hAnsi="Wingdings" w:hint="default"/>
      </w:rPr>
    </w:lvl>
    <w:lvl w:ilvl="3" w:tplc="280A0001" w:tentative="1">
      <w:start w:val="1"/>
      <w:numFmt w:val="bullet"/>
      <w:lvlText w:val=""/>
      <w:lvlJc w:val="left"/>
      <w:pPr>
        <w:ind w:left="4156" w:hanging="360"/>
      </w:pPr>
      <w:rPr>
        <w:rFonts w:ascii="Symbol" w:hAnsi="Symbol" w:hint="default"/>
      </w:rPr>
    </w:lvl>
    <w:lvl w:ilvl="4" w:tplc="280A0003" w:tentative="1">
      <w:start w:val="1"/>
      <w:numFmt w:val="bullet"/>
      <w:lvlText w:val="o"/>
      <w:lvlJc w:val="left"/>
      <w:pPr>
        <w:ind w:left="4876" w:hanging="360"/>
      </w:pPr>
      <w:rPr>
        <w:rFonts w:ascii="Courier New" w:hAnsi="Courier New" w:cs="Courier New" w:hint="default"/>
      </w:rPr>
    </w:lvl>
    <w:lvl w:ilvl="5" w:tplc="280A0005" w:tentative="1">
      <w:start w:val="1"/>
      <w:numFmt w:val="bullet"/>
      <w:lvlText w:val=""/>
      <w:lvlJc w:val="left"/>
      <w:pPr>
        <w:ind w:left="5596" w:hanging="360"/>
      </w:pPr>
      <w:rPr>
        <w:rFonts w:ascii="Wingdings" w:hAnsi="Wingdings" w:hint="default"/>
      </w:rPr>
    </w:lvl>
    <w:lvl w:ilvl="6" w:tplc="280A0001" w:tentative="1">
      <w:start w:val="1"/>
      <w:numFmt w:val="bullet"/>
      <w:lvlText w:val=""/>
      <w:lvlJc w:val="left"/>
      <w:pPr>
        <w:ind w:left="6316" w:hanging="360"/>
      </w:pPr>
      <w:rPr>
        <w:rFonts w:ascii="Symbol" w:hAnsi="Symbol" w:hint="default"/>
      </w:rPr>
    </w:lvl>
    <w:lvl w:ilvl="7" w:tplc="280A0003" w:tentative="1">
      <w:start w:val="1"/>
      <w:numFmt w:val="bullet"/>
      <w:lvlText w:val="o"/>
      <w:lvlJc w:val="left"/>
      <w:pPr>
        <w:ind w:left="7036" w:hanging="360"/>
      </w:pPr>
      <w:rPr>
        <w:rFonts w:ascii="Courier New" w:hAnsi="Courier New" w:cs="Courier New" w:hint="default"/>
      </w:rPr>
    </w:lvl>
    <w:lvl w:ilvl="8" w:tplc="280A0005" w:tentative="1">
      <w:start w:val="1"/>
      <w:numFmt w:val="bullet"/>
      <w:lvlText w:val=""/>
      <w:lvlJc w:val="left"/>
      <w:pPr>
        <w:ind w:left="7756" w:hanging="360"/>
      </w:pPr>
      <w:rPr>
        <w:rFonts w:ascii="Wingdings" w:hAnsi="Wingdings" w:hint="default"/>
      </w:rPr>
    </w:lvl>
  </w:abstractNum>
  <w:abstractNum w:abstractNumId="144">
    <w:nsid w:val="54A742A6"/>
    <w:multiLevelType w:val="hybridMultilevel"/>
    <w:tmpl w:val="190082BC"/>
    <w:lvl w:ilvl="0" w:tplc="280A0017">
      <w:start w:val="1"/>
      <w:numFmt w:val="lowerLetter"/>
      <w:lvlText w:val="%1)"/>
      <w:lvlJc w:val="left"/>
      <w:pPr>
        <w:ind w:left="1569" w:hanging="360"/>
      </w:pPr>
    </w:lvl>
    <w:lvl w:ilvl="1" w:tplc="280A0019">
      <w:start w:val="1"/>
      <w:numFmt w:val="lowerLetter"/>
      <w:lvlText w:val="%2."/>
      <w:lvlJc w:val="left"/>
      <w:pPr>
        <w:ind w:left="2289" w:hanging="360"/>
      </w:pPr>
    </w:lvl>
    <w:lvl w:ilvl="2" w:tplc="280A001B">
      <w:start w:val="1"/>
      <w:numFmt w:val="lowerRoman"/>
      <w:lvlText w:val="%3."/>
      <w:lvlJc w:val="right"/>
      <w:pPr>
        <w:ind w:left="3009" w:hanging="180"/>
      </w:pPr>
    </w:lvl>
    <w:lvl w:ilvl="3" w:tplc="280A000F" w:tentative="1">
      <w:start w:val="1"/>
      <w:numFmt w:val="decimal"/>
      <w:lvlText w:val="%4."/>
      <w:lvlJc w:val="left"/>
      <w:pPr>
        <w:ind w:left="3729" w:hanging="360"/>
      </w:pPr>
    </w:lvl>
    <w:lvl w:ilvl="4" w:tplc="280A0019" w:tentative="1">
      <w:start w:val="1"/>
      <w:numFmt w:val="lowerLetter"/>
      <w:lvlText w:val="%5."/>
      <w:lvlJc w:val="left"/>
      <w:pPr>
        <w:ind w:left="4449" w:hanging="360"/>
      </w:pPr>
    </w:lvl>
    <w:lvl w:ilvl="5" w:tplc="280A001B" w:tentative="1">
      <w:start w:val="1"/>
      <w:numFmt w:val="lowerRoman"/>
      <w:lvlText w:val="%6."/>
      <w:lvlJc w:val="right"/>
      <w:pPr>
        <w:ind w:left="5169" w:hanging="180"/>
      </w:pPr>
    </w:lvl>
    <w:lvl w:ilvl="6" w:tplc="280A000F" w:tentative="1">
      <w:start w:val="1"/>
      <w:numFmt w:val="decimal"/>
      <w:lvlText w:val="%7."/>
      <w:lvlJc w:val="left"/>
      <w:pPr>
        <w:ind w:left="5889" w:hanging="360"/>
      </w:pPr>
    </w:lvl>
    <w:lvl w:ilvl="7" w:tplc="280A0019" w:tentative="1">
      <w:start w:val="1"/>
      <w:numFmt w:val="lowerLetter"/>
      <w:lvlText w:val="%8."/>
      <w:lvlJc w:val="left"/>
      <w:pPr>
        <w:ind w:left="6609" w:hanging="360"/>
      </w:pPr>
    </w:lvl>
    <w:lvl w:ilvl="8" w:tplc="280A001B" w:tentative="1">
      <w:start w:val="1"/>
      <w:numFmt w:val="lowerRoman"/>
      <w:lvlText w:val="%9."/>
      <w:lvlJc w:val="right"/>
      <w:pPr>
        <w:ind w:left="7329" w:hanging="180"/>
      </w:pPr>
    </w:lvl>
  </w:abstractNum>
  <w:abstractNum w:abstractNumId="145">
    <w:nsid w:val="54B03155"/>
    <w:multiLevelType w:val="hybridMultilevel"/>
    <w:tmpl w:val="7B44626C"/>
    <w:lvl w:ilvl="0" w:tplc="280A0001">
      <w:start w:val="1"/>
      <w:numFmt w:val="bullet"/>
      <w:lvlText w:val=""/>
      <w:lvlJc w:val="left"/>
      <w:pPr>
        <w:ind w:left="2138" w:hanging="360"/>
      </w:pPr>
      <w:rPr>
        <w:rFonts w:ascii="Symbol" w:hAnsi="Symbol" w:hint="default"/>
      </w:rPr>
    </w:lvl>
    <w:lvl w:ilvl="1" w:tplc="280A0003" w:tentative="1">
      <w:start w:val="1"/>
      <w:numFmt w:val="bullet"/>
      <w:lvlText w:val="o"/>
      <w:lvlJc w:val="left"/>
      <w:pPr>
        <w:ind w:left="2858" w:hanging="360"/>
      </w:pPr>
      <w:rPr>
        <w:rFonts w:ascii="Courier New" w:hAnsi="Courier New" w:cs="Courier New" w:hint="default"/>
      </w:rPr>
    </w:lvl>
    <w:lvl w:ilvl="2" w:tplc="280A0005">
      <w:start w:val="1"/>
      <w:numFmt w:val="bullet"/>
      <w:lvlText w:val=""/>
      <w:lvlJc w:val="left"/>
      <w:pPr>
        <w:ind w:left="3578" w:hanging="360"/>
      </w:pPr>
      <w:rPr>
        <w:rFonts w:ascii="Wingdings" w:hAnsi="Wingdings" w:hint="default"/>
      </w:rPr>
    </w:lvl>
    <w:lvl w:ilvl="3" w:tplc="280A0001" w:tentative="1">
      <w:start w:val="1"/>
      <w:numFmt w:val="bullet"/>
      <w:lvlText w:val=""/>
      <w:lvlJc w:val="left"/>
      <w:pPr>
        <w:ind w:left="4298" w:hanging="360"/>
      </w:pPr>
      <w:rPr>
        <w:rFonts w:ascii="Symbol" w:hAnsi="Symbol" w:hint="default"/>
      </w:rPr>
    </w:lvl>
    <w:lvl w:ilvl="4" w:tplc="280A0003" w:tentative="1">
      <w:start w:val="1"/>
      <w:numFmt w:val="bullet"/>
      <w:lvlText w:val="o"/>
      <w:lvlJc w:val="left"/>
      <w:pPr>
        <w:ind w:left="5018" w:hanging="360"/>
      </w:pPr>
      <w:rPr>
        <w:rFonts w:ascii="Courier New" w:hAnsi="Courier New" w:cs="Courier New" w:hint="default"/>
      </w:rPr>
    </w:lvl>
    <w:lvl w:ilvl="5" w:tplc="280A0005" w:tentative="1">
      <w:start w:val="1"/>
      <w:numFmt w:val="bullet"/>
      <w:lvlText w:val=""/>
      <w:lvlJc w:val="left"/>
      <w:pPr>
        <w:ind w:left="5738" w:hanging="360"/>
      </w:pPr>
      <w:rPr>
        <w:rFonts w:ascii="Wingdings" w:hAnsi="Wingdings" w:hint="default"/>
      </w:rPr>
    </w:lvl>
    <w:lvl w:ilvl="6" w:tplc="280A0001" w:tentative="1">
      <w:start w:val="1"/>
      <w:numFmt w:val="bullet"/>
      <w:lvlText w:val=""/>
      <w:lvlJc w:val="left"/>
      <w:pPr>
        <w:ind w:left="6458" w:hanging="360"/>
      </w:pPr>
      <w:rPr>
        <w:rFonts w:ascii="Symbol" w:hAnsi="Symbol" w:hint="default"/>
      </w:rPr>
    </w:lvl>
    <w:lvl w:ilvl="7" w:tplc="280A0003" w:tentative="1">
      <w:start w:val="1"/>
      <w:numFmt w:val="bullet"/>
      <w:lvlText w:val="o"/>
      <w:lvlJc w:val="left"/>
      <w:pPr>
        <w:ind w:left="7178" w:hanging="360"/>
      </w:pPr>
      <w:rPr>
        <w:rFonts w:ascii="Courier New" w:hAnsi="Courier New" w:cs="Courier New" w:hint="default"/>
      </w:rPr>
    </w:lvl>
    <w:lvl w:ilvl="8" w:tplc="280A0005" w:tentative="1">
      <w:start w:val="1"/>
      <w:numFmt w:val="bullet"/>
      <w:lvlText w:val=""/>
      <w:lvlJc w:val="left"/>
      <w:pPr>
        <w:ind w:left="7898" w:hanging="360"/>
      </w:pPr>
      <w:rPr>
        <w:rFonts w:ascii="Wingdings" w:hAnsi="Wingdings" w:hint="default"/>
      </w:rPr>
    </w:lvl>
  </w:abstractNum>
  <w:abstractNum w:abstractNumId="146">
    <w:nsid w:val="582D7056"/>
    <w:multiLevelType w:val="hybridMultilevel"/>
    <w:tmpl w:val="336E91A2"/>
    <w:lvl w:ilvl="0" w:tplc="7D34CA5A">
      <w:start w:val="1"/>
      <w:numFmt w:val="lowerLetter"/>
      <w:lvlText w:val="%1)"/>
      <w:lvlJc w:val="left"/>
      <w:pPr>
        <w:ind w:left="1070" w:hanging="360"/>
      </w:pPr>
      <w:rPr>
        <w:rFonts w:hint="default"/>
        <w:b/>
      </w:rPr>
    </w:lvl>
    <w:lvl w:ilvl="1" w:tplc="04090019">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47">
    <w:nsid w:val="58AF6F79"/>
    <w:multiLevelType w:val="hybridMultilevel"/>
    <w:tmpl w:val="408A4272"/>
    <w:lvl w:ilvl="0" w:tplc="E59C3D48">
      <w:start w:val="1"/>
      <w:numFmt w:val="decimal"/>
      <w:lvlText w:val="%1."/>
      <w:lvlJc w:val="left"/>
      <w:pPr>
        <w:ind w:left="2250" w:hanging="360"/>
      </w:pPr>
      <w:rPr>
        <w:rFonts w:hint="default"/>
      </w:r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148">
    <w:nsid w:val="597C3D57"/>
    <w:multiLevelType w:val="hybridMultilevel"/>
    <w:tmpl w:val="28583C98"/>
    <w:lvl w:ilvl="0" w:tplc="06926260">
      <w:start w:val="1"/>
      <w:numFmt w:val="lowerLetter"/>
      <w:lvlText w:val="%1)"/>
      <w:lvlJc w:val="left"/>
      <w:pPr>
        <w:ind w:left="1494"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start w:val="1"/>
      <w:numFmt w:val="lowerRoman"/>
      <w:lvlText w:val="%9."/>
      <w:lvlJc w:val="right"/>
      <w:pPr>
        <w:ind w:left="7254" w:hanging="180"/>
      </w:pPr>
    </w:lvl>
  </w:abstractNum>
  <w:abstractNum w:abstractNumId="149">
    <w:nsid w:val="59F42398"/>
    <w:multiLevelType w:val="hybridMultilevel"/>
    <w:tmpl w:val="734CA410"/>
    <w:styleLink w:val="Estilo115"/>
    <w:lvl w:ilvl="0" w:tplc="A5BC9C22">
      <w:start w:val="1"/>
      <w:numFmt w:val="lowerLetter"/>
      <w:lvlText w:val="%1)"/>
      <w:lvlJc w:val="left"/>
      <w:pPr>
        <w:tabs>
          <w:tab w:val="num" w:pos="1372"/>
        </w:tabs>
        <w:ind w:left="1372" w:hanging="360"/>
      </w:pPr>
      <w:rPr>
        <w:rFonts w:cs="Times New Roman" w:hint="default"/>
      </w:rPr>
    </w:lvl>
    <w:lvl w:ilvl="1" w:tplc="0C0A0019" w:tentative="1">
      <w:start w:val="1"/>
      <w:numFmt w:val="lowerLetter"/>
      <w:lvlText w:val="%2."/>
      <w:lvlJc w:val="left"/>
      <w:pPr>
        <w:tabs>
          <w:tab w:val="num" w:pos="2092"/>
        </w:tabs>
        <w:ind w:left="2092" w:hanging="360"/>
      </w:pPr>
      <w:rPr>
        <w:rFonts w:cs="Times New Roman"/>
      </w:rPr>
    </w:lvl>
    <w:lvl w:ilvl="2" w:tplc="0C0A001B" w:tentative="1">
      <w:start w:val="1"/>
      <w:numFmt w:val="lowerRoman"/>
      <w:lvlText w:val="%3."/>
      <w:lvlJc w:val="right"/>
      <w:pPr>
        <w:tabs>
          <w:tab w:val="num" w:pos="2812"/>
        </w:tabs>
        <w:ind w:left="2812" w:hanging="180"/>
      </w:pPr>
      <w:rPr>
        <w:rFonts w:cs="Times New Roman"/>
      </w:rPr>
    </w:lvl>
    <w:lvl w:ilvl="3" w:tplc="0C0A000F" w:tentative="1">
      <w:start w:val="1"/>
      <w:numFmt w:val="decimal"/>
      <w:lvlText w:val="%4."/>
      <w:lvlJc w:val="left"/>
      <w:pPr>
        <w:tabs>
          <w:tab w:val="num" w:pos="3532"/>
        </w:tabs>
        <w:ind w:left="3532" w:hanging="360"/>
      </w:pPr>
      <w:rPr>
        <w:rFonts w:cs="Times New Roman"/>
      </w:rPr>
    </w:lvl>
    <w:lvl w:ilvl="4" w:tplc="0C0A0019" w:tentative="1">
      <w:start w:val="1"/>
      <w:numFmt w:val="lowerLetter"/>
      <w:lvlText w:val="%5."/>
      <w:lvlJc w:val="left"/>
      <w:pPr>
        <w:tabs>
          <w:tab w:val="num" w:pos="4252"/>
        </w:tabs>
        <w:ind w:left="4252" w:hanging="360"/>
      </w:pPr>
      <w:rPr>
        <w:rFonts w:cs="Times New Roman"/>
      </w:rPr>
    </w:lvl>
    <w:lvl w:ilvl="5" w:tplc="0C0A001B" w:tentative="1">
      <w:start w:val="1"/>
      <w:numFmt w:val="lowerRoman"/>
      <w:lvlText w:val="%6."/>
      <w:lvlJc w:val="right"/>
      <w:pPr>
        <w:tabs>
          <w:tab w:val="num" w:pos="4972"/>
        </w:tabs>
        <w:ind w:left="4972" w:hanging="180"/>
      </w:pPr>
      <w:rPr>
        <w:rFonts w:cs="Times New Roman"/>
      </w:rPr>
    </w:lvl>
    <w:lvl w:ilvl="6" w:tplc="0C0A000F" w:tentative="1">
      <w:start w:val="1"/>
      <w:numFmt w:val="decimal"/>
      <w:lvlText w:val="%7."/>
      <w:lvlJc w:val="left"/>
      <w:pPr>
        <w:tabs>
          <w:tab w:val="num" w:pos="5692"/>
        </w:tabs>
        <w:ind w:left="5692" w:hanging="360"/>
      </w:pPr>
      <w:rPr>
        <w:rFonts w:cs="Times New Roman"/>
      </w:rPr>
    </w:lvl>
    <w:lvl w:ilvl="7" w:tplc="0C0A0019" w:tentative="1">
      <w:start w:val="1"/>
      <w:numFmt w:val="lowerLetter"/>
      <w:lvlText w:val="%8."/>
      <w:lvlJc w:val="left"/>
      <w:pPr>
        <w:tabs>
          <w:tab w:val="num" w:pos="6412"/>
        </w:tabs>
        <w:ind w:left="6412" w:hanging="360"/>
      </w:pPr>
      <w:rPr>
        <w:rFonts w:cs="Times New Roman"/>
      </w:rPr>
    </w:lvl>
    <w:lvl w:ilvl="8" w:tplc="0C0A001B" w:tentative="1">
      <w:start w:val="1"/>
      <w:numFmt w:val="lowerRoman"/>
      <w:lvlText w:val="%9."/>
      <w:lvlJc w:val="right"/>
      <w:pPr>
        <w:tabs>
          <w:tab w:val="num" w:pos="7132"/>
        </w:tabs>
        <w:ind w:left="7132" w:hanging="180"/>
      </w:pPr>
      <w:rPr>
        <w:rFonts w:cs="Times New Roman"/>
      </w:rPr>
    </w:lvl>
  </w:abstractNum>
  <w:abstractNum w:abstractNumId="150">
    <w:nsid w:val="5B546432"/>
    <w:multiLevelType w:val="hybridMultilevel"/>
    <w:tmpl w:val="557615E6"/>
    <w:lvl w:ilvl="0" w:tplc="280A0001">
      <w:start w:val="1"/>
      <w:numFmt w:val="bullet"/>
      <w:lvlText w:val=""/>
      <w:lvlJc w:val="left"/>
      <w:pPr>
        <w:ind w:left="2138" w:hanging="360"/>
      </w:pPr>
      <w:rPr>
        <w:rFonts w:ascii="Symbol" w:hAnsi="Symbol" w:hint="default"/>
      </w:rPr>
    </w:lvl>
    <w:lvl w:ilvl="1" w:tplc="280A0003" w:tentative="1">
      <w:start w:val="1"/>
      <w:numFmt w:val="bullet"/>
      <w:lvlText w:val="o"/>
      <w:lvlJc w:val="left"/>
      <w:pPr>
        <w:ind w:left="2858" w:hanging="360"/>
      </w:pPr>
      <w:rPr>
        <w:rFonts w:ascii="Courier New" w:hAnsi="Courier New" w:cs="Courier New" w:hint="default"/>
      </w:rPr>
    </w:lvl>
    <w:lvl w:ilvl="2" w:tplc="280A0005" w:tentative="1">
      <w:start w:val="1"/>
      <w:numFmt w:val="bullet"/>
      <w:lvlText w:val=""/>
      <w:lvlJc w:val="left"/>
      <w:pPr>
        <w:ind w:left="3578" w:hanging="360"/>
      </w:pPr>
      <w:rPr>
        <w:rFonts w:ascii="Wingdings" w:hAnsi="Wingdings" w:hint="default"/>
      </w:rPr>
    </w:lvl>
    <w:lvl w:ilvl="3" w:tplc="280A0001" w:tentative="1">
      <w:start w:val="1"/>
      <w:numFmt w:val="bullet"/>
      <w:lvlText w:val=""/>
      <w:lvlJc w:val="left"/>
      <w:pPr>
        <w:ind w:left="4298" w:hanging="360"/>
      </w:pPr>
      <w:rPr>
        <w:rFonts w:ascii="Symbol" w:hAnsi="Symbol" w:hint="default"/>
      </w:rPr>
    </w:lvl>
    <w:lvl w:ilvl="4" w:tplc="280A0003" w:tentative="1">
      <w:start w:val="1"/>
      <w:numFmt w:val="bullet"/>
      <w:lvlText w:val="o"/>
      <w:lvlJc w:val="left"/>
      <w:pPr>
        <w:ind w:left="5018" w:hanging="360"/>
      </w:pPr>
      <w:rPr>
        <w:rFonts w:ascii="Courier New" w:hAnsi="Courier New" w:cs="Courier New" w:hint="default"/>
      </w:rPr>
    </w:lvl>
    <w:lvl w:ilvl="5" w:tplc="280A0005" w:tentative="1">
      <w:start w:val="1"/>
      <w:numFmt w:val="bullet"/>
      <w:lvlText w:val=""/>
      <w:lvlJc w:val="left"/>
      <w:pPr>
        <w:ind w:left="5738" w:hanging="360"/>
      </w:pPr>
      <w:rPr>
        <w:rFonts w:ascii="Wingdings" w:hAnsi="Wingdings" w:hint="default"/>
      </w:rPr>
    </w:lvl>
    <w:lvl w:ilvl="6" w:tplc="280A0001" w:tentative="1">
      <w:start w:val="1"/>
      <w:numFmt w:val="bullet"/>
      <w:lvlText w:val=""/>
      <w:lvlJc w:val="left"/>
      <w:pPr>
        <w:ind w:left="6458" w:hanging="360"/>
      </w:pPr>
      <w:rPr>
        <w:rFonts w:ascii="Symbol" w:hAnsi="Symbol" w:hint="default"/>
      </w:rPr>
    </w:lvl>
    <w:lvl w:ilvl="7" w:tplc="280A0003" w:tentative="1">
      <w:start w:val="1"/>
      <w:numFmt w:val="bullet"/>
      <w:lvlText w:val="o"/>
      <w:lvlJc w:val="left"/>
      <w:pPr>
        <w:ind w:left="7178" w:hanging="360"/>
      </w:pPr>
      <w:rPr>
        <w:rFonts w:ascii="Courier New" w:hAnsi="Courier New" w:cs="Courier New" w:hint="default"/>
      </w:rPr>
    </w:lvl>
    <w:lvl w:ilvl="8" w:tplc="280A0005" w:tentative="1">
      <w:start w:val="1"/>
      <w:numFmt w:val="bullet"/>
      <w:lvlText w:val=""/>
      <w:lvlJc w:val="left"/>
      <w:pPr>
        <w:ind w:left="7898" w:hanging="360"/>
      </w:pPr>
      <w:rPr>
        <w:rFonts w:ascii="Wingdings" w:hAnsi="Wingdings" w:hint="default"/>
      </w:rPr>
    </w:lvl>
  </w:abstractNum>
  <w:abstractNum w:abstractNumId="151">
    <w:nsid w:val="5B6E4E9C"/>
    <w:multiLevelType w:val="hybridMultilevel"/>
    <w:tmpl w:val="A950093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52">
    <w:nsid w:val="5C1B32AE"/>
    <w:multiLevelType w:val="hybridMultilevel"/>
    <w:tmpl w:val="DDA23A30"/>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hint="default"/>
      </w:rPr>
    </w:lvl>
    <w:lvl w:ilvl="2" w:tplc="080A0005">
      <w:start w:val="1"/>
      <w:numFmt w:val="bullet"/>
      <w:lvlText w:val=""/>
      <w:lvlJc w:val="left"/>
      <w:pPr>
        <w:ind w:left="2869" w:hanging="360"/>
      </w:pPr>
      <w:rPr>
        <w:rFonts w:ascii="Wingdings" w:hAnsi="Wingdings" w:hint="default"/>
      </w:rPr>
    </w:lvl>
    <w:lvl w:ilvl="3" w:tplc="080A000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53">
    <w:nsid w:val="5C671261"/>
    <w:multiLevelType w:val="hybridMultilevel"/>
    <w:tmpl w:val="A718BB46"/>
    <w:lvl w:ilvl="0" w:tplc="DDACA6E8">
      <w:start w:val="1"/>
      <w:numFmt w:val="lowerLetter"/>
      <w:lvlText w:val="%1)"/>
      <w:lvlJc w:val="left"/>
      <w:pPr>
        <w:tabs>
          <w:tab w:val="num" w:pos="1560"/>
        </w:tabs>
        <w:ind w:left="1560" w:hanging="360"/>
      </w:pPr>
      <w:rPr>
        <w:rFonts w:cs="Times New Roman" w:hint="default"/>
        <w:b w:val="0"/>
        <w:i w:val="0"/>
      </w:rPr>
    </w:lvl>
    <w:lvl w:ilvl="1" w:tplc="0C0A0019" w:tentative="1">
      <w:start w:val="1"/>
      <w:numFmt w:val="lowerLetter"/>
      <w:lvlText w:val="%2."/>
      <w:lvlJc w:val="left"/>
      <w:pPr>
        <w:tabs>
          <w:tab w:val="num" w:pos="2280"/>
        </w:tabs>
        <w:ind w:left="2280" w:hanging="360"/>
      </w:pPr>
      <w:rPr>
        <w:rFonts w:cs="Times New Roman"/>
      </w:rPr>
    </w:lvl>
    <w:lvl w:ilvl="2" w:tplc="0C0A001B" w:tentative="1">
      <w:start w:val="1"/>
      <w:numFmt w:val="lowerRoman"/>
      <w:lvlText w:val="%3."/>
      <w:lvlJc w:val="right"/>
      <w:pPr>
        <w:tabs>
          <w:tab w:val="num" w:pos="3000"/>
        </w:tabs>
        <w:ind w:left="3000" w:hanging="180"/>
      </w:pPr>
      <w:rPr>
        <w:rFonts w:cs="Times New Roman"/>
      </w:rPr>
    </w:lvl>
    <w:lvl w:ilvl="3" w:tplc="0C0A000F" w:tentative="1">
      <w:start w:val="1"/>
      <w:numFmt w:val="decimal"/>
      <w:lvlText w:val="%4."/>
      <w:lvlJc w:val="left"/>
      <w:pPr>
        <w:tabs>
          <w:tab w:val="num" w:pos="3720"/>
        </w:tabs>
        <w:ind w:left="3720" w:hanging="360"/>
      </w:pPr>
      <w:rPr>
        <w:rFonts w:cs="Times New Roman"/>
      </w:rPr>
    </w:lvl>
    <w:lvl w:ilvl="4" w:tplc="0C0A0019" w:tentative="1">
      <w:start w:val="1"/>
      <w:numFmt w:val="lowerLetter"/>
      <w:lvlText w:val="%5."/>
      <w:lvlJc w:val="left"/>
      <w:pPr>
        <w:tabs>
          <w:tab w:val="num" w:pos="4440"/>
        </w:tabs>
        <w:ind w:left="4440" w:hanging="360"/>
      </w:pPr>
      <w:rPr>
        <w:rFonts w:cs="Times New Roman"/>
      </w:rPr>
    </w:lvl>
    <w:lvl w:ilvl="5" w:tplc="0C0A001B" w:tentative="1">
      <w:start w:val="1"/>
      <w:numFmt w:val="lowerRoman"/>
      <w:lvlText w:val="%6."/>
      <w:lvlJc w:val="right"/>
      <w:pPr>
        <w:tabs>
          <w:tab w:val="num" w:pos="5160"/>
        </w:tabs>
        <w:ind w:left="5160" w:hanging="180"/>
      </w:pPr>
      <w:rPr>
        <w:rFonts w:cs="Times New Roman"/>
      </w:rPr>
    </w:lvl>
    <w:lvl w:ilvl="6" w:tplc="0C0A000F" w:tentative="1">
      <w:start w:val="1"/>
      <w:numFmt w:val="decimal"/>
      <w:lvlText w:val="%7."/>
      <w:lvlJc w:val="left"/>
      <w:pPr>
        <w:tabs>
          <w:tab w:val="num" w:pos="5880"/>
        </w:tabs>
        <w:ind w:left="5880" w:hanging="360"/>
      </w:pPr>
      <w:rPr>
        <w:rFonts w:cs="Times New Roman"/>
      </w:rPr>
    </w:lvl>
    <w:lvl w:ilvl="7" w:tplc="0C0A0019" w:tentative="1">
      <w:start w:val="1"/>
      <w:numFmt w:val="lowerLetter"/>
      <w:lvlText w:val="%8."/>
      <w:lvlJc w:val="left"/>
      <w:pPr>
        <w:tabs>
          <w:tab w:val="num" w:pos="6600"/>
        </w:tabs>
        <w:ind w:left="6600" w:hanging="360"/>
      </w:pPr>
      <w:rPr>
        <w:rFonts w:cs="Times New Roman"/>
      </w:rPr>
    </w:lvl>
    <w:lvl w:ilvl="8" w:tplc="0C0A001B" w:tentative="1">
      <w:start w:val="1"/>
      <w:numFmt w:val="lowerRoman"/>
      <w:lvlText w:val="%9."/>
      <w:lvlJc w:val="right"/>
      <w:pPr>
        <w:tabs>
          <w:tab w:val="num" w:pos="7320"/>
        </w:tabs>
        <w:ind w:left="7320" w:hanging="180"/>
      </w:pPr>
      <w:rPr>
        <w:rFonts w:cs="Times New Roman"/>
      </w:rPr>
    </w:lvl>
  </w:abstractNum>
  <w:abstractNum w:abstractNumId="154">
    <w:nsid w:val="5D6A6E4B"/>
    <w:multiLevelType w:val="hybridMultilevel"/>
    <w:tmpl w:val="863AEB3C"/>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5">
    <w:nsid w:val="5DC351B2"/>
    <w:multiLevelType w:val="hybridMultilevel"/>
    <w:tmpl w:val="FC0E6246"/>
    <w:lvl w:ilvl="0" w:tplc="9EDC0EA8">
      <w:start w:val="1"/>
      <w:numFmt w:val="lowerLetter"/>
      <w:lvlText w:val="%1)"/>
      <w:lvlJc w:val="left"/>
      <w:pPr>
        <w:ind w:left="1494"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start w:val="1"/>
      <w:numFmt w:val="lowerRoman"/>
      <w:lvlText w:val="%9."/>
      <w:lvlJc w:val="right"/>
      <w:pPr>
        <w:ind w:left="7254" w:hanging="180"/>
      </w:pPr>
    </w:lvl>
  </w:abstractNum>
  <w:abstractNum w:abstractNumId="156">
    <w:nsid w:val="5DD44C42"/>
    <w:multiLevelType w:val="hybridMultilevel"/>
    <w:tmpl w:val="8BEC8142"/>
    <w:lvl w:ilvl="0" w:tplc="280A0005">
      <w:start w:val="1"/>
      <w:numFmt w:val="bullet"/>
      <w:lvlText w:val=""/>
      <w:lvlJc w:val="left"/>
      <w:pPr>
        <w:ind w:left="1996" w:hanging="360"/>
      </w:pPr>
      <w:rPr>
        <w:rFonts w:ascii="Wingdings" w:hAnsi="Wingdings" w:hint="default"/>
      </w:rPr>
    </w:lvl>
    <w:lvl w:ilvl="1" w:tplc="280A0003" w:tentative="1">
      <w:start w:val="1"/>
      <w:numFmt w:val="bullet"/>
      <w:lvlText w:val="o"/>
      <w:lvlJc w:val="left"/>
      <w:pPr>
        <w:ind w:left="2716" w:hanging="360"/>
      </w:pPr>
      <w:rPr>
        <w:rFonts w:ascii="Courier New" w:hAnsi="Courier New" w:cs="Courier New" w:hint="default"/>
      </w:rPr>
    </w:lvl>
    <w:lvl w:ilvl="2" w:tplc="280A0005" w:tentative="1">
      <w:start w:val="1"/>
      <w:numFmt w:val="bullet"/>
      <w:lvlText w:val=""/>
      <w:lvlJc w:val="left"/>
      <w:pPr>
        <w:ind w:left="3436" w:hanging="360"/>
      </w:pPr>
      <w:rPr>
        <w:rFonts w:ascii="Wingdings" w:hAnsi="Wingdings" w:hint="default"/>
      </w:rPr>
    </w:lvl>
    <w:lvl w:ilvl="3" w:tplc="280A0001" w:tentative="1">
      <w:start w:val="1"/>
      <w:numFmt w:val="bullet"/>
      <w:lvlText w:val=""/>
      <w:lvlJc w:val="left"/>
      <w:pPr>
        <w:ind w:left="4156" w:hanging="360"/>
      </w:pPr>
      <w:rPr>
        <w:rFonts w:ascii="Symbol" w:hAnsi="Symbol" w:hint="default"/>
      </w:rPr>
    </w:lvl>
    <w:lvl w:ilvl="4" w:tplc="280A0003" w:tentative="1">
      <w:start w:val="1"/>
      <w:numFmt w:val="bullet"/>
      <w:lvlText w:val="o"/>
      <w:lvlJc w:val="left"/>
      <w:pPr>
        <w:ind w:left="4876" w:hanging="360"/>
      </w:pPr>
      <w:rPr>
        <w:rFonts w:ascii="Courier New" w:hAnsi="Courier New" w:cs="Courier New" w:hint="default"/>
      </w:rPr>
    </w:lvl>
    <w:lvl w:ilvl="5" w:tplc="280A0005" w:tentative="1">
      <w:start w:val="1"/>
      <w:numFmt w:val="bullet"/>
      <w:lvlText w:val=""/>
      <w:lvlJc w:val="left"/>
      <w:pPr>
        <w:ind w:left="5596" w:hanging="360"/>
      </w:pPr>
      <w:rPr>
        <w:rFonts w:ascii="Wingdings" w:hAnsi="Wingdings" w:hint="default"/>
      </w:rPr>
    </w:lvl>
    <w:lvl w:ilvl="6" w:tplc="280A0001" w:tentative="1">
      <w:start w:val="1"/>
      <w:numFmt w:val="bullet"/>
      <w:lvlText w:val=""/>
      <w:lvlJc w:val="left"/>
      <w:pPr>
        <w:ind w:left="6316" w:hanging="360"/>
      </w:pPr>
      <w:rPr>
        <w:rFonts w:ascii="Symbol" w:hAnsi="Symbol" w:hint="default"/>
      </w:rPr>
    </w:lvl>
    <w:lvl w:ilvl="7" w:tplc="280A0003" w:tentative="1">
      <w:start w:val="1"/>
      <w:numFmt w:val="bullet"/>
      <w:lvlText w:val="o"/>
      <w:lvlJc w:val="left"/>
      <w:pPr>
        <w:ind w:left="7036" w:hanging="360"/>
      </w:pPr>
      <w:rPr>
        <w:rFonts w:ascii="Courier New" w:hAnsi="Courier New" w:cs="Courier New" w:hint="default"/>
      </w:rPr>
    </w:lvl>
    <w:lvl w:ilvl="8" w:tplc="280A0005" w:tentative="1">
      <w:start w:val="1"/>
      <w:numFmt w:val="bullet"/>
      <w:lvlText w:val=""/>
      <w:lvlJc w:val="left"/>
      <w:pPr>
        <w:ind w:left="7756" w:hanging="360"/>
      </w:pPr>
      <w:rPr>
        <w:rFonts w:ascii="Wingdings" w:hAnsi="Wingdings" w:hint="default"/>
      </w:rPr>
    </w:lvl>
  </w:abstractNum>
  <w:abstractNum w:abstractNumId="157">
    <w:nsid w:val="5F190E1D"/>
    <w:multiLevelType w:val="hybridMultilevel"/>
    <w:tmpl w:val="3B7A100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58">
    <w:nsid w:val="5F7B4F66"/>
    <w:multiLevelType w:val="hybridMultilevel"/>
    <w:tmpl w:val="89307D9E"/>
    <w:lvl w:ilvl="0" w:tplc="781C4D2C">
      <w:start w:val="1"/>
      <w:numFmt w:val="decimal"/>
      <w:lvlText w:val="3.%1."/>
      <w:lvlJc w:val="left"/>
      <w:pPr>
        <w:ind w:left="5606" w:hanging="360"/>
      </w:pPr>
      <w:rPr>
        <w:rFonts w:ascii="Arial" w:hAnsi="Arial" w:hint="default"/>
        <w:b w:val="0"/>
        <w:i w:val="0"/>
        <w:sz w:val="20"/>
        <w:szCs w:val="21"/>
      </w:rPr>
    </w:lvl>
    <w:lvl w:ilvl="1" w:tplc="280A0019">
      <w:start w:val="1"/>
      <w:numFmt w:val="lowerLetter"/>
      <w:lvlText w:val="%2."/>
      <w:lvlJc w:val="left"/>
      <w:pPr>
        <w:ind w:left="6326" w:hanging="360"/>
      </w:pPr>
    </w:lvl>
    <w:lvl w:ilvl="2" w:tplc="280A001B">
      <w:start w:val="1"/>
      <w:numFmt w:val="lowerRoman"/>
      <w:lvlText w:val="%3."/>
      <w:lvlJc w:val="right"/>
      <w:pPr>
        <w:ind w:left="7046" w:hanging="180"/>
      </w:pPr>
    </w:lvl>
    <w:lvl w:ilvl="3" w:tplc="280A000F" w:tentative="1">
      <w:start w:val="1"/>
      <w:numFmt w:val="decimal"/>
      <w:lvlText w:val="%4."/>
      <w:lvlJc w:val="left"/>
      <w:pPr>
        <w:ind w:left="7766" w:hanging="360"/>
      </w:pPr>
    </w:lvl>
    <w:lvl w:ilvl="4" w:tplc="280A0019" w:tentative="1">
      <w:start w:val="1"/>
      <w:numFmt w:val="lowerLetter"/>
      <w:lvlText w:val="%5."/>
      <w:lvlJc w:val="left"/>
      <w:pPr>
        <w:ind w:left="8486" w:hanging="360"/>
      </w:pPr>
    </w:lvl>
    <w:lvl w:ilvl="5" w:tplc="280A001B" w:tentative="1">
      <w:start w:val="1"/>
      <w:numFmt w:val="lowerRoman"/>
      <w:lvlText w:val="%6."/>
      <w:lvlJc w:val="right"/>
      <w:pPr>
        <w:ind w:left="9206" w:hanging="180"/>
      </w:pPr>
    </w:lvl>
    <w:lvl w:ilvl="6" w:tplc="280A000F" w:tentative="1">
      <w:start w:val="1"/>
      <w:numFmt w:val="decimal"/>
      <w:lvlText w:val="%7."/>
      <w:lvlJc w:val="left"/>
      <w:pPr>
        <w:ind w:left="9926" w:hanging="360"/>
      </w:pPr>
    </w:lvl>
    <w:lvl w:ilvl="7" w:tplc="280A0019" w:tentative="1">
      <w:start w:val="1"/>
      <w:numFmt w:val="lowerLetter"/>
      <w:lvlText w:val="%8."/>
      <w:lvlJc w:val="left"/>
      <w:pPr>
        <w:ind w:left="10646" w:hanging="360"/>
      </w:pPr>
    </w:lvl>
    <w:lvl w:ilvl="8" w:tplc="280A001B" w:tentative="1">
      <w:start w:val="1"/>
      <w:numFmt w:val="lowerRoman"/>
      <w:lvlText w:val="%9."/>
      <w:lvlJc w:val="right"/>
      <w:pPr>
        <w:ind w:left="11366" w:hanging="180"/>
      </w:pPr>
    </w:lvl>
  </w:abstractNum>
  <w:abstractNum w:abstractNumId="159">
    <w:nsid w:val="5F871ABF"/>
    <w:multiLevelType w:val="hybridMultilevel"/>
    <w:tmpl w:val="DD800402"/>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0">
    <w:nsid w:val="5FE80410"/>
    <w:multiLevelType w:val="hybridMultilevel"/>
    <w:tmpl w:val="86E6A41A"/>
    <w:lvl w:ilvl="0" w:tplc="175A4730">
      <w:start w:val="1"/>
      <w:numFmt w:val="decimal"/>
      <w:lvlText w:val="6.%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61">
    <w:nsid w:val="604F6F60"/>
    <w:multiLevelType w:val="hybridMultilevel"/>
    <w:tmpl w:val="90988584"/>
    <w:lvl w:ilvl="0" w:tplc="D2D8608E">
      <w:start w:val="1"/>
      <w:numFmt w:val="lowerLetter"/>
      <w:lvlText w:val="%1)"/>
      <w:lvlJc w:val="left"/>
      <w:pPr>
        <w:ind w:left="851" w:hanging="284"/>
      </w:pPr>
      <w:rPr>
        <w:rFonts w:hint="default"/>
      </w:rPr>
    </w:lvl>
    <w:lvl w:ilvl="1" w:tplc="280A0019" w:tentative="1">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162">
    <w:nsid w:val="61110736"/>
    <w:multiLevelType w:val="hybridMultilevel"/>
    <w:tmpl w:val="B036A03E"/>
    <w:lvl w:ilvl="0" w:tplc="280A0017">
      <w:start w:val="1"/>
      <w:numFmt w:val="lowerLetter"/>
      <w:lvlText w:val="%1)"/>
      <w:lvlJc w:val="left"/>
      <w:pPr>
        <w:ind w:left="1287" w:hanging="360"/>
      </w:pPr>
    </w:lvl>
    <w:lvl w:ilvl="1" w:tplc="280A0019">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63">
    <w:nsid w:val="61623CDA"/>
    <w:multiLevelType w:val="hybridMultilevel"/>
    <w:tmpl w:val="7CA4200E"/>
    <w:lvl w:ilvl="0" w:tplc="F58802C0">
      <w:start w:val="10"/>
      <w:numFmt w:val="lowerLetter"/>
      <w:lvlText w:val="%1)"/>
      <w:lvlJc w:val="left"/>
      <w:pPr>
        <w:ind w:left="2547"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64">
    <w:nsid w:val="61A076DE"/>
    <w:multiLevelType w:val="hybridMultilevel"/>
    <w:tmpl w:val="4D18F47A"/>
    <w:lvl w:ilvl="0" w:tplc="9D5EA666">
      <w:start w:val="1"/>
      <w:numFmt w:val="lowerLetter"/>
      <w:lvlText w:val="%1)"/>
      <w:lvlJc w:val="left"/>
      <w:pPr>
        <w:ind w:left="1854" w:hanging="360"/>
      </w:pPr>
      <w:rPr>
        <w:rFonts w:ascii="Arial" w:eastAsia="Calibri" w:hAnsi="Arial" w:cs="Arial"/>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65">
    <w:nsid w:val="61F77EFB"/>
    <w:multiLevelType w:val="hybridMultilevel"/>
    <w:tmpl w:val="B1F6D782"/>
    <w:lvl w:ilvl="0" w:tplc="12E66BDE">
      <w:start w:val="1"/>
      <w:numFmt w:val="lowerLetter"/>
      <w:lvlText w:val="%1)"/>
      <w:lvlJc w:val="left"/>
      <w:pPr>
        <w:ind w:left="1353" w:hanging="360"/>
      </w:pPr>
      <w:rPr>
        <w:rFonts w:hint="default"/>
      </w:rPr>
    </w:lvl>
    <w:lvl w:ilvl="1" w:tplc="280A0019" w:tentative="1">
      <w:start w:val="1"/>
      <w:numFmt w:val="lowerLetter"/>
      <w:lvlText w:val="%2."/>
      <w:lvlJc w:val="left"/>
      <w:pPr>
        <w:ind w:left="2073" w:hanging="360"/>
      </w:pPr>
    </w:lvl>
    <w:lvl w:ilvl="2" w:tplc="280A001B" w:tentative="1">
      <w:start w:val="1"/>
      <w:numFmt w:val="lowerRoman"/>
      <w:lvlText w:val="%3."/>
      <w:lvlJc w:val="right"/>
      <w:pPr>
        <w:ind w:left="2793" w:hanging="180"/>
      </w:pPr>
    </w:lvl>
    <w:lvl w:ilvl="3" w:tplc="280A000F" w:tentative="1">
      <w:start w:val="1"/>
      <w:numFmt w:val="decimal"/>
      <w:lvlText w:val="%4."/>
      <w:lvlJc w:val="left"/>
      <w:pPr>
        <w:ind w:left="3513" w:hanging="360"/>
      </w:pPr>
    </w:lvl>
    <w:lvl w:ilvl="4" w:tplc="280A0019" w:tentative="1">
      <w:start w:val="1"/>
      <w:numFmt w:val="lowerLetter"/>
      <w:lvlText w:val="%5."/>
      <w:lvlJc w:val="left"/>
      <w:pPr>
        <w:ind w:left="4233" w:hanging="360"/>
      </w:pPr>
    </w:lvl>
    <w:lvl w:ilvl="5" w:tplc="280A001B" w:tentative="1">
      <w:start w:val="1"/>
      <w:numFmt w:val="lowerRoman"/>
      <w:lvlText w:val="%6."/>
      <w:lvlJc w:val="right"/>
      <w:pPr>
        <w:ind w:left="4953" w:hanging="180"/>
      </w:pPr>
    </w:lvl>
    <w:lvl w:ilvl="6" w:tplc="280A000F" w:tentative="1">
      <w:start w:val="1"/>
      <w:numFmt w:val="decimal"/>
      <w:lvlText w:val="%7."/>
      <w:lvlJc w:val="left"/>
      <w:pPr>
        <w:ind w:left="5673" w:hanging="360"/>
      </w:pPr>
    </w:lvl>
    <w:lvl w:ilvl="7" w:tplc="280A0019" w:tentative="1">
      <w:start w:val="1"/>
      <w:numFmt w:val="lowerLetter"/>
      <w:lvlText w:val="%8."/>
      <w:lvlJc w:val="left"/>
      <w:pPr>
        <w:ind w:left="6393" w:hanging="360"/>
      </w:pPr>
    </w:lvl>
    <w:lvl w:ilvl="8" w:tplc="280A001B" w:tentative="1">
      <w:start w:val="1"/>
      <w:numFmt w:val="lowerRoman"/>
      <w:lvlText w:val="%9."/>
      <w:lvlJc w:val="right"/>
      <w:pPr>
        <w:ind w:left="7113" w:hanging="180"/>
      </w:pPr>
    </w:lvl>
  </w:abstractNum>
  <w:abstractNum w:abstractNumId="166">
    <w:nsid w:val="62F64DF9"/>
    <w:multiLevelType w:val="hybridMultilevel"/>
    <w:tmpl w:val="3B78D1AE"/>
    <w:lvl w:ilvl="0" w:tplc="280A0001">
      <w:start w:val="1"/>
      <w:numFmt w:val="bullet"/>
      <w:lvlText w:val=""/>
      <w:lvlJc w:val="left"/>
      <w:pPr>
        <w:ind w:left="1996" w:hanging="360"/>
      </w:pPr>
      <w:rPr>
        <w:rFonts w:ascii="Symbol" w:hAnsi="Symbol" w:hint="default"/>
      </w:rPr>
    </w:lvl>
    <w:lvl w:ilvl="1" w:tplc="280A0003" w:tentative="1">
      <w:start w:val="1"/>
      <w:numFmt w:val="bullet"/>
      <w:lvlText w:val="o"/>
      <w:lvlJc w:val="left"/>
      <w:pPr>
        <w:ind w:left="2716" w:hanging="360"/>
      </w:pPr>
      <w:rPr>
        <w:rFonts w:ascii="Courier New" w:hAnsi="Courier New" w:cs="Courier New" w:hint="default"/>
      </w:rPr>
    </w:lvl>
    <w:lvl w:ilvl="2" w:tplc="280A0005" w:tentative="1">
      <w:start w:val="1"/>
      <w:numFmt w:val="bullet"/>
      <w:lvlText w:val=""/>
      <w:lvlJc w:val="left"/>
      <w:pPr>
        <w:ind w:left="3436" w:hanging="360"/>
      </w:pPr>
      <w:rPr>
        <w:rFonts w:ascii="Wingdings" w:hAnsi="Wingdings" w:hint="default"/>
      </w:rPr>
    </w:lvl>
    <w:lvl w:ilvl="3" w:tplc="280A0001" w:tentative="1">
      <w:start w:val="1"/>
      <w:numFmt w:val="bullet"/>
      <w:lvlText w:val=""/>
      <w:lvlJc w:val="left"/>
      <w:pPr>
        <w:ind w:left="4156" w:hanging="360"/>
      </w:pPr>
      <w:rPr>
        <w:rFonts w:ascii="Symbol" w:hAnsi="Symbol" w:hint="default"/>
      </w:rPr>
    </w:lvl>
    <w:lvl w:ilvl="4" w:tplc="280A0003" w:tentative="1">
      <w:start w:val="1"/>
      <w:numFmt w:val="bullet"/>
      <w:lvlText w:val="o"/>
      <w:lvlJc w:val="left"/>
      <w:pPr>
        <w:ind w:left="4876" w:hanging="360"/>
      </w:pPr>
      <w:rPr>
        <w:rFonts w:ascii="Courier New" w:hAnsi="Courier New" w:cs="Courier New" w:hint="default"/>
      </w:rPr>
    </w:lvl>
    <w:lvl w:ilvl="5" w:tplc="280A0005" w:tentative="1">
      <w:start w:val="1"/>
      <w:numFmt w:val="bullet"/>
      <w:lvlText w:val=""/>
      <w:lvlJc w:val="left"/>
      <w:pPr>
        <w:ind w:left="5596" w:hanging="360"/>
      </w:pPr>
      <w:rPr>
        <w:rFonts w:ascii="Wingdings" w:hAnsi="Wingdings" w:hint="default"/>
      </w:rPr>
    </w:lvl>
    <w:lvl w:ilvl="6" w:tplc="280A0001" w:tentative="1">
      <w:start w:val="1"/>
      <w:numFmt w:val="bullet"/>
      <w:lvlText w:val=""/>
      <w:lvlJc w:val="left"/>
      <w:pPr>
        <w:ind w:left="6316" w:hanging="360"/>
      </w:pPr>
      <w:rPr>
        <w:rFonts w:ascii="Symbol" w:hAnsi="Symbol" w:hint="default"/>
      </w:rPr>
    </w:lvl>
    <w:lvl w:ilvl="7" w:tplc="280A0003" w:tentative="1">
      <w:start w:val="1"/>
      <w:numFmt w:val="bullet"/>
      <w:lvlText w:val="o"/>
      <w:lvlJc w:val="left"/>
      <w:pPr>
        <w:ind w:left="7036" w:hanging="360"/>
      </w:pPr>
      <w:rPr>
        <w:rFonts w:ascii="Courier New" w:hAnsi="Courier New" w:cs="Courier New" w:hint="default"/>
      </w:rPr>
    </w:lvl>
    <w:lvl w:ilvl="8" w:tplc="280A0005" w:tentative="1">
      <w:start w:val="1"/>
      <w:numFmt w:val="bullet"/>
      <w:lvlText w:val=""/>
      <w:lvlJc w:val="left"/>
      <w:pPr>
        <w:ind w:left="7756" w:hanging="360"/>
      </w:pPr>
      <w:rPr>
        <w:rFonts w:ascii="Wingdings" w:hAnsi="Wingdings" w:hint="default"/>
      </w:rPr>
    </w:lvl>
  </w:abstractNum>
  <w:abstractNum w:abstractNumId="167">
    <w:nsid w:val="6315706A"/>
    <w:multiLevelType w:val="hybridMultilevel"/>
    <w:tmpl w:val="3FC61480"/>
    <w:lvl w:ilvl="0" w:tplc="D85AB7E4">
      <w:start w:val="1"/>
      <w:numFmt w:val="lowerLetter"/>
      <w:lvlText w:val="%1)"/>
      <w:lvlJc w:val="left"/>
      <w:pPr>
        <w:tabs>
          <w:tab w:val="num" w:pos="1440"/>
        </w:tabs>
        <w:ind w:left="1440" w:hanging="360"/>
      </w:pPr>
      <w:rPr>
        <w:rFonts w:ascii="Arial" w:hAnsi="Arial" w:cs="Arial" w:hint="default"/>
        <w:b/>
        <w:i w:val="0"/>
        <w:sz w:val="20"/>
        <w:szCs w:val="22"/>
        <w:effect w:val="none"/>
      </w:rPr>
    </w:lvl>
    <w:lvl w:ilvl="1" w:tplc="0C0A0017">
      <w:start w:val="1"/>
      <w:numFmt w:val="lowerLetter"/>
      <w:lvlText w:val="%2)"/>
      <w:lvlJc w:val="left"/>
      <w:pPr>
        <w:tabs>
          <w:tab w:val="num" w:pos="1440"/>
        </w:tabs>
        <w:ind w:left="1440" w:hanging="360"/>
      </w:pPr>
      <w:rPr>
        <w:rFonts w:cs="Times New Roman" w:hint="default"/>
        <w:b w:val="0"/>
        <w:i w:val="0"/>
        <w:sz w:val="22"/>
        <w:szCs w:val="22"/>
        <w:effect w:val="none"/>
      </w:rPr>
    </w:lvl>
    <w:lvl w:ilvl="2" w:tplc="64E050AA">
      <w:start w:val="1"/>
      <w:numFmt w:val="bullet"/>
      <w:lvlText w:val=""/>
      <w:lvlJc w:val="left"/>
      <w:pPr>
        <w:tabs>
          <w:tab w:val="num" w:pos="2340"/>
        </w:tabs>
        <w:ind w:left="2340" w:hanging="360"/>
      </w:pPr>
      <w:rPr>
        <w:rFonts w:ascii="Wingdings" w:hAnsi="Wingdings" w:hint="default"/>
        <w:b w:val="0"/>
        <w:i w:val="0"/>
        <w:sz w:val="22"/>
        <w:effect w:val="none"/>
      </w:rPr>
    </w:lvl>
    <w:lvl w:ilvl="3" w:tplc="0C0A000F">
      <w:start w:val="1"/>
      <w:numFmt w:val="decimal"/>
      <w:lvlText w:val="%4."/>
      <w:lvlJc w:val="left"/>
      <w:pPr>
        <w:tabs>
          <w:tab w:val="num" w:pos="2880"/>
        </w:tabs>
        <w:ind w:left="2880" w:hanging="360"/>
      </w:pPr>
      <w:rPr>
        <w:rFonts w:cs="Times New Roman" w:hint="default"/>
        <w:b w:val="0"/>
        <w:i w:val="0"/>
        <w:sz w:val="22"/>
        <w:szCs w:val="22"/>
        <w:effect w:val="none"/>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68">
    <w:nsid w:val="63697EAD"/>
    <w:multiLevelType w:val="hybridMultilevel"/>
    <w:tmpl w:val="D65C4A28"/>
    <w:lvl w:ilvl="0" w:tplc="8F3EC476">
      <w:start w:val="1"/>
      <w:numFmt w:val="lowerLetter"/>
      <w:lvlText w:val="%1)"/>
      <w:lvlJc w:val="left"/>
      <w:pPr>
        <w:ind w:left="1287" w:hanging="720"/>
      </w:pPr>
      <w:rPr>
        <w:rFonts w:ascii="Arial" w:hAnsi="Arial" w:hint="default"/>
        <w:b w:val="0"/>
        <w:i w:val="0"/>
        <w:sz w:val="21"/>
        <w:szCs w:val="22"/>
        <w:effect w:val="none"/>
      </w:rPr>
    </w:lvl>
    <w:lvl w:ilvl="1" w:tplc="0C0A0019">
      <w:start w:val="1"/>
      <w:numFmt w:val="lowerLetter"/>
      <w:lvlText w:val="%2."/>
      <w:lvlJc w:val="left"/>
      <w:pPr>
        <w:ind w:left="1647" w:hanging="360"/>
      </w:pPr>
    </w:lvl>
    <w:lvl w:ilvl="2" w:tplc="3D486544">
      <w:start w:val="1"/>
      <w:numFmt w:val="decimal"/>
      <w:lvlText w:val="3.%3."/>
      <w:lvlJc w:val="left"/>
      <w:pPr>
        <w:ind w:left="2547" w:hanging="360"/>
      </w:pPr>
      <w:rPr>
        <w:rFonts w:hint="default"/>
      </w:r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169">
    <w:nsid w:val="63FD3669"/>
    <w:multiLevelType w:val="hybridMultilevel"/>
    <w:tmpl w:val="5044A6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0">
    <w:nsid w:val="64734EB9"/>
    <w:multiLevelType w:val="hybridMultilevel"/>
    <w:tmpl w:val="CD629D06"/>
    <w:lvl w:ilvl="0" w:tplc="78966CF8">
      <w:start w:val="1"/>
      <w:numFmt w:val="lowerLetter"/>
      <w:lvlText w:val="%1)"/>
      <w:lvlJc w:val="left"/>
      <w:pPr>
        <w:ind w:left="927" w:hanging="360"/>
      </w:pPr>
      <w:rPr>
        <w:rFonts w:ascii="Arial" w:hAnsi="Arial" w:cs="Arial" w:hint="default"/>
        <w:b w:val="0"/>
        <w:i w:val="0"/>
        <w:sz w:val="20"/>
        <w:szCs w:val="21"/>
        <w:effect w:val="none"/>
      </w:rPr>
    </w:lvl>
    <w:lvl w:ilvl="1" w:tplc="280A0019" w:tentative="1">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171">
    <w:nsid w:val="64DB7FE2"/>
    <w:multiLevelType w:val="hybridMultilevel"/>
    <w:tmpl w:val="9000B396"/>
    <w:lvl w:ilvl="0" w:tplc="0C0A0001">
      <w:start w:val="1"/>
      <w:numFmt w:val="bullet"/>
      <w:lvlText w:val=""/>
      <w:lvlJc w:val="left"/>
      <w:pPr>
        <w:ind w:left="1769" w:hanging="360"/>
      </w:pPr>
      <w:rPr>
        <w:rFonts w:ascii="Symbol" w:hAnsi="Symbol" w:hint="default"/>
      </w:rPr>
    </w:lvl>
    <w:lvl w:ilvl="1" w:tplc="0C0A0003">
      <w:start w:val="1"/>
      <w:numFmt w:val="bullet"/>
      <w:lvlText w:val="o"/>
      <w:lvlJc w:val="left"/>
      <w:pPr>
        <w:ind w:left="2489" w:hanging="360"/>
      </w:pPr>
      <w:rPr>
        <w:rFonts w:ascii="Courier New" w:hAnsi="Courier New" w:hint="default"/>
      </w:rPr>
    </w:lvl>
    <w:lvl w:ilvl="2" w:tplc="0C0A0005" w:tentative="1">
      <w:start w:val="1"/>
      <w:numFmt w:val="bullet"/>
      <w:lvlText w:val=""/>
      <w:lvlJc w:val="left"/>
      <w:pPr>
        <w:ind w:left="3209" w:hanging="360"/>
      </w:pPr>
      <w:rPr>
        <w:rFonts w:ascii="Wingdings" w:hAnsi="Wingdings" w:hint="default"/>
      </w:rPr>
    </w:lvl>
    <w:lvl w:ilvl="3" w:tplc="0C0A0001" w:tentative="1">
      <w:start w:val="1"/>
      <w:numFmt w:val="bullet"/>
      <w:lvlText w:val=""/>
      <w:lvlJc w:val="left"/>
      <w:pPr>
        <w:ind w:left="3929" w:hanging="360"/>
      </w:pPr>
      <w:rPr>
        <w:rFonts w:ascii="Symbol" w:hAnsi="Symbol" w:hint="default"/>
      </w:rPr>
    </w:lvl>
    <w:lvl w:ilvl="4" w:tplc="0C0A0003" w:tentative="1">
      <w:start w:val="1"/>
      <w:numFmt w:val="bullet"/>
      <w:lvlText w:val="o"/>
      <w:lvlJc w:val="left"/>
      <w:pPr>
        <w:ind w:left="4649" w:hanging="360"/>
      </w:pPr>
      <w:rPr>
        <w:rFonts w:ascii="Courier New" w:hAnsi="Courier New" w:hint="default"/>
      </w:rPr>
    </w:lvl>
    <w:lvl w:ilvl="5" w:tplc="0C0A0005" w:tentative="1">
      <w:start w:val="1"/>
      <w:numFmt w:val="bullet"/>
      <w:lvlText w:val=""/>
      <w:lvlJc w:val="left"/>
      <w:pPr>
        <w:ind w:left="5369" w:hanging="360"/>
      </w:pPr>
      <w:rPr>
        <w:rFonts w:ascii="Wingdings" w:hAnsi="Wingdings" w:hint="default"/>
      </w:rPr>
    </w:lvl>
    <w:lvl w:ilvl="6" w:tplc="0C0A0001" w:tentative="1">
      <w:start w:val="1"/>
      <w:numFmt w:val="bullet"/>
      <w:lvlText w:val=""/>
      <w:lvlJc w:val="left"/>
      <w:pPr>
        <w:ind w:left="6089" w:hanging="360"/>
      </w:pPr>
      <w:rPr>
        <w:rFonts w:ascii="Symbol" w:hAnsi="Symbol" w:hint="default"/>
      </w:rPr>
    </w:lvl>
    <w:lvl w:ilvl="7" w:tplc="0C0A0003" w:tentative="1">
      <w:start w:val="1"/>
      <w:numFmt w:val="bullet"/>
      <w:lvlText w:val="o"/>
      <w:lvlJc w:val="left"/>
      <w:pPr>
        <w:ind w:left="6809" w:hanging="360"/>
      </w:pPr>
      <w:rPr>
        <w:rFonts w:ascii="Courier New" w:hAnsi="Courier New" w:hint="default"/>
      </w:rPr>
    </w:lvl>
    <w:lvl w:ilvl="8" w:tplc="0C0A0005" w:tentative="1">
      <w:start w:val="1"/>
      <w:numFmt w:val="bullet"/>
      <w:lvlText w:val=""/>
      <w:lvlJc w:val="left"/>
      <w:pPr>
        <w:ind w:left="7529" w:hanging="360"/>
      </w:pPr>
      <w:rPr>
        <w:rFonts w:ascii="Wingdings" w:hAnsi="Wingdings" w:hint="default"/>
      </w:rPr>
    </w:lvl>
  </w:abstractNum>
  <w:abstractNum w:abstractNumId="172">
    <w:nsid w:val="650711CC"/>
    <w:multiLevelType w:val="hybridMultilevel"/>
    <w:tmpl w:val="FB767BD2"/>
    <w:lvl w:ilvl="0" w:tplc="021085F2">
      <w:start w:val="1"/>
      <w:numFmt w:val="lowerLetter"/>
      <w:lvlText w:val="%1)"/>
      <w:lvlJc w:val="left"/>
      <w:pPr>
        <w:ind w:left="992" w:hanging="425"/>
      </w:pPr>
      <w:rPr>
        <w:rFonts w:hint="default"/>
      </w:rPr>
    </w:lvl>
    <w:lvl w:ilvl="1" w:tplc="280A0019">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173">
    <w:nsid w:val="654D1A4E"/>
    <w:multiLevelType w:val="hybridMultilevel"/>
    <w:tmpl w:val="2A08C2FE"/>
    <w:lvl w:ilvl="0" w:tplc="7012E6F6">
      <w:start w:val="1"/>
      <w:numFmt w:val="decimal"/>
      <w:lvlText w:val="10.%1"/>
      <w:lvlJc w:val="left"/>
      <w:pPr>
        <w:ind w:left="928" w:hanging="360"/>
      </w:pPr>
      <w:rPr>
        <w:rFonts w:hint="default"/>
      </w:rPr>
    </w:lvl>
    <w:lvl w:ilvl="1" w:tplc="B650B174">
      <w:start w:val="1"/>
      <w:numFmt w:val="lowerLetter"/>
      <w:lvlText w:val="%2)"/>
      <w:lvlJc w:val="left"/>
      <w:pPr>
        <w:ind w:left="1439" w:hanging="359"/>
      </w:pPr>
      <w:rPr>
        <w:rFonts w:hint="default"/>
      </w:r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74">
    <w:nsid w:val="65715A1C"/>
    <w:multiLevelType w:val="hybridMultilevel"/>
    <w:tmpl w:val="99B424E2"/>
    <w:lvl w:ilvl="0" w:tplc="280A0017">
      <w:start w:val="1"/>
      <w:numFmt w:val="lowerLetter"/>
      <w:lvlText w:val="%1)"/>
      <w:lvlJc w:val="left"/>
      <w:pPr>
        <w:ind w:left="1495" w:hanging="360"/>
      </w:pPr>
      <w:rPr>
        <w:rFonts w:hint="default"/>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175">
    <w:nsid w:val="65C323E8"/>
    <w:multiLevelType w:val="hybridMultilevel"/>
    <w:tmpl w:val="399A1754"/>
    <w:lvl w:ilvl="0" w:tplc="7BD29CF6">
      <w:start w:val="1"/>
      <w:numFmt w:val="lowerLetter"/>
      <w:lvlText w:val="%1)"/>
      <w:lvlJc w:val="left"/>
      <w:pPr>
        <w:ind w:left="1065" w:hanging="360"/>
      </w:pPr>
      <w:rPr>
        <w:rFonts w:hint="default"/>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76">
    <w:nsid w:val="68694F55"/>
    <w:multiLevelType w:val="hybridMultilevel"/>
    <w:tmpl w:val="83AE295A"/>
    <w:lvl w:ilvl="0" w:tplc="0C0A0005">
      <w:start w:val="1"/>
      <w:numFmt w:val="bullet"/>
      <w:lvlText w:val=""/>
      <w:lvlJc w:val="left"/>
      <w:pPr>
        <w:ind w:left="1211" w:hanging="360"/>
      </w:pPr>
      <w:rPr>
        <w:rFonts w:ascii="Wingdings" w:hAnsi="Wingdings" w:hint="default"/>
      </w:rPr>
    </w:lvl>
    <w:lvl w:ilvl="1" w:tplc="280A0003" w:tentative="1">
      <w:start w:val="1"/>
      <w:numFmt w:val="bullet"/>
      <w:lvlText w:val="o"/>
      <w:lvlJc w:val="left"/>
      <w:pPr>
        <w:ind w:left="2574" w:hanging="360"/>
      </w:pPr>
      <w:rPr>
        <w:rFonts w:ascii="Courier New" w:hAnsi="Courier New" w:cs="Courier New"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177">
    <w:nsid w:val="68C113C0"/>
    <w:multiLevelType w:val="hybridMultilevel"/>
    <w:tmpl w:val="A4A249A4"/>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8">
    <w:nsid w:val="699D7F93"/>
    <w:multiLevelType w:val="hybridMultilevel"/>
    <w:tmpl w:val="F82675D2"/>
    <w:lvl w:ilvl="0" w:tplc="280A0001">
      <w:start w:val="1"/>
      <w:numFmt w:val="bullet"/>
      <w:lvlText w:val=""/>
      <w:lvlJc w:val="left"/>
      <w:pPr>
        <w:ind w:left="1571" w:hanging="360"/>
      </w:pPr>
      <w:rPr>
        <w:rFonts w:ascii="Symbol" w:hAnsi="Symbol"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179">
    <w:nsid w:val="6B3B008A"/>
    <w:multiLevelType w:val="hybridMultilevel"/>
    <w:tmpl w:val="99B424E2"/>
    <w:lvl w:ilvl="0" w:tplc="280A0017">
      <w:start w:val="1"/>
      <w:numFmt w:val="lowerLetter"/>
      <w:lvlText w:val="%1)"/>
      <w:lvlJc w:val="left"/>
      <w:pPr>
        <w:ind w:left="1495" w:hanging="360"/>
      </w:pPr>
      <w:rPr>
        <w:rFonts w:hint="default"/>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180">
    <w:nsid w:val="6B5450A2"/>
    <w:multiLevelType w:val="hybridMultilevel"/>
    <w:tmpl w:val="4F1C39F6"/>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1">
    <w:nsid w:val="6BB42CF4"/>
    <w:multiLevelType w:val="hybridMultilevel"/>
    <w:tmpl w:val="757486C2"/>
    <w:lvl w:ilvl="0" w:tplc="2FDC87F4">
      <w:numFmt w:val="bullet"/>
      <w:lvlText w:val="-"/>
      <w:lvlJc w:val="left"/>
      <w:pPr>
        <w:tabs>
          <w:tab w:val="num" w:pos="2215"/>
        </w:tabs>
        <w:ind w:left="2215" w:hanging="360"/>
      </w:pPr>
      <w:rPr>
        <w:rFonts w:ascii="Calibri" w:eastAsia="@BatangChe" w:hAnsi="Calibri" w:hint="default"/>
      </w:rPr>
    </w:lvl>
    <w:lvl w:ilvl="1" w:tplc="0C0A0003" w:tentative="1">
      <w:start w:val="1"/>
      <w:numFmt w:val="bullet"/>
      <w:lvlText w:val="o"/>
      <w:lvlJc w:val="left"/>
      <w:pPr>
        <w:tabs>
          <w:tab w:val="num" w:pos="2302"/>
        </w:tabs>
        <w:ind w:left="2302" w:hanging="360"/>
      </w:pPr>
      <w:rPr>
        <w:rFonts w:ascii="Courier New" w:hAnsi="Courier New" w:hint="default"/>
      </w:rPr>
    </w:lvl>
    <w:lvl w:ilvl="2" w:tplc="0C0A0005" w:tentative="1">
      <w:start w:val="1"/>
      <w:numFmt w:val="bullet"/>
      <w:lvlText w:val=""/>
      <w:lvlJc w:val="left"/>
      <w:pPr>
        <w:tabs>
          <w:tab w:val="num" w:pos="3022"/>
        </w:tabs>
        <w:ind w:left="3022" w:hanging="360"/>
      </w:pPr>
      <w:rPr>
        <w:rFonts w:ascii="Wingdings" w:hAnsi="Wingdings" w:hint="default"/>
      </w:rPr>
    </w:lvl>
    <w:lvl w:ilvl="3" w:tplc="0C0A0001" w:tentative="1">
      <w:start w:val="1"/>
      <w:numFmt w:val="bullet"/>
      <w:lvlText w:val=""/>
      <w:lvlJc w:val="left"/>
      <w:pPr>
        <w:tabs>
          <w:tab w:val="num" w:pos="3742"/>
        </w:tabs>
        <w:ind w:left="3742" w:hanging="360"/>
      </w:pPr>
      <w:rPr>
        <w:rFonts w:ascii="Symbol" w:hAnsi="Symbol" w:hint="default"/>
      </w:rPr>
    </w:lvl>
    <w:lvl w:ilvl="4" w:tplc="0C0A0003" w:tentative="1">
      <w:start w:val="1"/>
      <w:numFmt w:val="bullet"/>
      <w:lvlText w:val="o"/>
      <w:lvlJc w:val="left"/>
      <w:pPr>
        <w:tabs>
          <w:tab w:val="num" w:pos="4462"/>
        </w:tabs>
        <w:ind w:left="4462" w:hanging="360"/>
      </w:pPr>
      <w:rPr>
        <w:rFonts w:ascii="Courier New" w:hAnsi="Courier New" w:hint="default"/>
      </w:rPr>
    </w:lvl>
    <w:lvl w:ilvl="5" w:tplc="0C0A0005" w:tentative="1">
      <w:start w:val="1"/>
      <w:numFmt w:val="bullet"/>
      <w:lvlText w:val=""/>
      <w:lvlJc w:val="left"/>
      <w:pPr>
        <w:tabs>
          <w:tab w:val="num" w:pos="5182"/>
        </w:tabs>
        <w:ind w:left="5182" w:hanging="360"/>
      </w:pPr>
      <w:rPr>
        <w:rFonts w:ascii="Wingdings" w:hAnsi="Wingdings" w:hint="default"/>
      </w:rPr>
    </w:lvl>
    <w:lvl w:ilvl="6" w:tplc="0C0A0001" w:tentative="1">
      <w:start w:val="1"/>
      <w:numFmt w:val="bullet"/>
      <w:lvlText w:val=""/>
      <w:lvlJc w:val="left"/>
      <w:pPr>
        <w:tabs>
          <w:tab w:val="num" w:pos="5902"/>
        </w:tabs>
        <w:ind w:left="5902" w:hanging="360"/>
      </w:pPr>
      <w:rPr>
        <w:rFonts w:ascii="Symbol" w:hAnsi="Symbol" w:hint="default"/>
      </w:rPr>
    </w:lvl>
    <w:lvl w:ilvl="7" w:tplc="0C0A0003" w:tentative="1">
      <w:start w:val="1"/>
      <w:numFmt w:val="bullet"/>
      <w:lvlText w:val="o"/>
      <w:lvlJc w:val="left"/>
      <w:pPr>
        <w:tabs>
          <w:tab w:val="num" w:pos="6622"/>
        </w:tabs>
        <w:ind w:left="6622" w:hanging="360"/>
      </w:pPr>
      <w:rPr>
        <w:rFonts w:ascii="Courier New" w:hAnsi="Courier New" w:hint="default"/>
      </w:rPr>
    </w:lvl>
    <w:lvl w:ilvl="8" w:tplc="0C0A0005" w:tentative="1">
      <w:start w:val="1"/>
      <w:numFmt w:val="bullet"/>
      <w:lvlText w:val=""/>
      <w:lvlJc w:val="left"/>
      <w:pPr>
        <w:tabs>
          <w:tab w:val="num" w:pos="7342"/>
        </w:tabs>
        <w:ind w:left="7342" w:hanging="360"/>
      </w:pPr>
      <w:rPr>
        <w:rFonts w:ascii="Wingdings" w:hAnsi="Wingdings" w:hint="default"/>
      </w:rPr>
    </w:lvl>
  </w:abstractNum>
  <w:abstractNum w:abstractNumId="182">
    <w:nsid w:val="6BC52D59"/>
    <w:multiLevelType w:val="hybridMultilevel"/>
    <w:tmpl w:val="5FF49C28"/>
    <w:lvl w:ilvl="0" w:tplc="44B0771A">
      <w:start w:val="1"/>
      <w:numFmt w:val="decimal"/>
      <w:lvlText w:val="4.%1."/>
      <w:lvlJc w:val="left"/>
      <w:pPr>
        <w:ind w:left="720" w:hanging="360"/>
      </w:pPr>
      <w:rPr>
        <w:rFonts w:ascii="Arial" w:hAnsi="Arial" w:hint="default"/>
        <w:b w:val="0"/>
        <w:i w:val="0"/>
        <w:sz w:val="20"/>
        <w:szCs w:val="21"/>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3">
    <w:nsid w:val="6CE72A7F"/>
    <w:multiLevelType w:val="multilevel"/>
    <w:tmpl w:val="0F661554"/>
    <w:styleLink w:val="Estilo16"/>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lowerLetter"/>
      <w:lvlText w:val="%3)"/>
      <w:lvlJc w:val="left"/>
      <w:pPr>
        <w:tabs>
          <w:tab w:val="num" w:pos="720"/>
        </w:tabs>
        <w:ind w:left="720" w:hanging="720"/>
      </w:pPr>
      <w:rPr>
        <w:rFonts w:ascii="Arial" w:eastAsia="Times New Roman" w:hAnsi="Arial" w:cs="Times New Roman"/>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84">
    <w:nsid w:val="6D3965D8"/>
    <w:multiLevelType w:val="hybridMultilevel"/>
    <w:tmpl w:val="606EC5B4"/>
    <w:lvl w:ilvl="0" w:tplc="7018B580">
      <w:start w:val="1"/>
      <w:numFmt w:val="lowerRoman"/>
      <w:lvlText w:val="%1."/>
      <w:lvlJc w:val="left"/>
      <w:pPr>
        <w:ind w:left="1145" w:hanging="360"/>
      </w:pPr>
      <w:rPr>
        <w:rFonts w:hint="default"/>
      </w:rPr>
    </w:lvl>
    <w:lvl w:ilvl="1" w:tplc="280A0003">
      <w:start w:val="1"/>
      <w:numFmt w:val="bullet"/>
      <w:lvlText w:val="o"/>
      <w:lvlJc w:val="left"/>
      <w:pPr>
        <w:ind w:left="1865" w:hanging="360"/>
      </w:pPr>
      <w:rPr>
        <w:rFonts w:ascii="Courier New" w:hAnsi="Courier New" w:hint="default"/>
      </w:rPr>
    </w:lvl>
    <w:lvl w:ilvl="2" w:tplc="280A0005">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185">
    <w:nsid w:val="6DB44F96"/>
    <w:multiLevelType w:val="hybridMultilevel"/>
    <w:tmpl w:val="1CD22318"/>
    <w:lvl w:ilvl="0" w:tplc="A64E7912">
      <w:start w:val="1"/>
      <w:numFmt w:val="lowerLetter"/>
      <w:lvlText w:val="%1)"/>
      <w:lvlJc w:val="left"/>
      <w:pPr>
        <w:ind w:left="786" w:hanging="360"/>
      </w:pPr>
      <w:rPr>
        <w:rFonts w:hint="default"/>
        <w:b/>
      </w:rPr>
    </w:lvl>
    <w:lvl w:ilvl="1" w:tplc="280A0019" w:tentative="1">
      <w:start w:val="1"/>
      <w:numFmt w:val="lowerLetter"/>
      <w:lvlText w:val="%2."/>
      <w:lvlJc w:val="left"/>
      <w:pPr>
        <w:ind w:left="1506" w:hanging="360"/>
      </w:pPr>
    </w:lvl>
    <w:lvl w:ilvl="2" w:tplc="280A001B">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186">
    <w:nsid w:val="6DF75C83"/>
    <w:multiLevelType w:val="hybridMultilevel"/>
    <w:tmpl w:val="A574EDCE"/>
    <w:lvl w:ilvl="0" w:tplc="42DC5F7E">
      <w:start w:val="1"/>
      <w:numFmt w:val="lowerLetter"/>
      <w:lvlText w:val="%1)"/>
      <w:lvlJc w:val="left"/>
      <w:pPr>
        <w:ind w:left="720" w:hanging="360"/>
      </w:pPr>
      <w:rPr>
        <w:rFonts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7">
    <w:nsid w:val="6E1A36A3"/>
    <w:multiLevelType w:val="hybridMultilevel"/>
    <w:tmpl w:val="9A44C3E6"/>
    <w:lvl w:ilvl="0" w:tplc="280A0005">
      <w:start w:val="1"/>
      <w:numFmt w:val="bullet"/>
      <w:lvlText w:val=""/>
      <w:lvlJc w:val="left"/>
      <w:pPr>
        <w:ind w:left="1996" w:hanging="360"/>
      </w:pPr>
      <w:rPr>
        <w:rFonts w:ascii="Wingdings" w:hAnsi="Wingdings" w:hint="default"/>
      </w:rPr>
    </w:lvl>
    <w:lvl w:ilvl="1" w:tplc="280A0003" w:tentative="1">
      <w:start w:val="1"/>
      <w:numFmt w:val="bullet"/>
      <w:lvlText w:val="o"/>
      <w:lvlJc w:val="left"/>
      <w:pPr>
        <w:ind w:left="2716" w:hanging="360"/>
      </w:pPr>
      <w:rPr>
        <w:rFonts w:ascii="Courier New" w:hAnsi="Courier New" w:cs="Courier New" w:hint="default"/>
      </w:rPr>
    </w:lvl>
    <w:lvl w:ilvl="2" w:tplc="280A0005" w:tentative="1">
      <w:start w:val="1"/>
      <w:numFmt w:val="bullet"/>
      <w:lvlText w:val=""/>
      <w:lvlJc w:val="left"/>
      <w:pPr>
        <w:ind w:left="3436" w:hanging="360"/>
      </w:pPr>
      <w:rPr>
        <w:rFonts w:ascii="Wingdings" w:hAnsi="Wingdings" w:hint="default"/>
      </w:rPr>
    </w:lvl>
    <w:lvl w:ilvl="3" w:tplc="280A0001" w:tentative="1">
      <w:start w:val="1"/>
      <w:numFmt w:val="bullet"/>
      <w:lvlText w:val=""/>
      <w:lvlJc w:val="left"/>
      <w:pPr>
        <w:ind w:left="4156" w:hanging="360"/>
      </w:pPr>
      <w:rPr>
        <w:rFonts w:ascii="Symbol" w:hAnsi="Symbol" w:hint="default"/>
      </w:rPr>
    </w:lvl>
    <w:lvl w:ilvl="4" w:tplc="280A0003" w:tentative="1">
      <w:start w:val="1"/>
      <w:numFmt w:val="bullet"/>
      <w:lvlText w:val="o"/>
      <w:lvlJc w:val="left"/>
      <w:pPr>
        <w:ind w:left="4876" w:hanging="360"/>
      </w:pPr>
      <w:rPr>
        <w:rFonts w:ascii="Courier New" w:hAnsi="Courier New" w:cs="Courier New" w:hint="default"/>
      </w:rPr>
    </w:lvl>
    <w:lvl w:ilvl="5" w:tplc="280A0005" w:tentative="1">
      <w:start w:val="1"/>
      <w:numFmt w:val="bullet"/>
      <w:lvlText w:val=""/>
      <w:lvlJc w:val="left"/>
      <w:pPr>
        <w:ind w:left="5596" w:hanging="360"/>
      </w:pPr>
      <w:rPr>
        <w:rFonts w:ascii="Wingdings" w:hAnsi="Wingdings" w:hint="default"/>
      </w:rPr>
    </w:lvl>
    <w:lvl w:ilvl="6" w:tplc="280A0001" w:tentative="1">
      <w:start w:val="1"/>
      <w:numFmt w:val="bullet"/>
      <w:lvlText w:val=""/>
      <w:lvlJc w:val="left"/>
      <w:pPr>
        <w:ind w:left="6316" w:hanging="360"/>
      </w:pPr>
      <w:rPr>
        <w:rFonts w:ascii="Symbol" w:hAnsi="Symbol" w:hint="default"/>
      </w:rPr>
    </w:lvl>
    <w:lvl w:ilvl="7" w:tplc="280A0003" w:tentative="1">
      <w:start w:val="1"/>
      <w:numFmt w:val="bullet"/>
      <w:lvlText w:val="o"/>
      <w:lvlJc w:val="left"/>
      <w:pPr>
        <w:ind w:left="7036" w:hanging="360"/>
      </w:pPr>
      <w:rPr>
        <w:rFonts w:ascii="Courier New" w:hAnsi="Courier New" w:cs="Courier New" w:hint="default"/>
      </w:rPr>
    </w:lvl>
    <w:lvl w:ilvl="8" w:tplc="280A0005" w:tentative="1">
      <w:start w:val="1"/>
      <w:numFmt w:val="bullet"/>
      <w:lvlText w:val=""/>
      <w:lvlJc w:val="left"/>
      <w:pPr>
        <w:ind w:left="7756" w:hanging="360"/>
      </w:pPr>
      <w:rPr>
        <w:rFonts w:ascii="Wingdings" w:hAnsi="Wingdings" w:hint="default"/>
      </w:rPr>
    </w:lvl>
  </w:abstractNum>
  <w:abstractNum w:abstractNumId="188">
    <w:nsid w:val="6E297896"/>
    <w:multiLevelType w:val="hybridMultilevel"/>
    <w:tmpl w:val="3DA2BC88"/>
    <w:lvl w:ilvl="0" w:tplc="1FEE36E8">
      <w:start w:val="1"/>
      <w:numFmt w:val="decimal"/>
      <w:lvlText w:val="%1."/>
      <w:lvlJc w:val="left"/>
      <w:pPr>
        <w:ind w:left="720" w:hanging="360"/>
      </w:pPr>
      <w:rPr>
        <w:b/>
      </w:rPr>
    </w:lvl>
    <w:lvl w:ilvl="1" w:tplc="B84CD99A">
      <w:start w:val="1"/>
      <w:numFmt w:val="lowerLetter"/>
      <w:lvlText w:val="%2)"/>
      <w:lvlJc w:val="left"/>
      <w:pPr>
        <w:ind w:left="1515" w:hanging="435"/>
      </w:pPr>
      <w:rPr>
        <w:rFonts w:hint="default"/>
      </w:r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9">
    <w:nsid w:val="6EA918F1"/>
    <w:multiLevelType w:val="hybridMultilevel"/>
    <w:tmpl w:val="5D5E7D3A"/>
    <w:lvl w:ilvl="0" w:tplc="691CE338">
      <w:start w:val="1"/>
      <w:numFmt w:val="lowerLetter"/>
      <w:lvlText w:val="%1)"/>
      <w:lvlJc w:val="left"/>
      <w:pPr>
        <w:ind w:left="-490" w:hanging="360"/>
      </w:pPr>
      <w:rPr>
        <w:rFonts w:hint="default"/>
      </w:rPr>
    </w:lvl>
    <w:lvl w:ilvl="1" w:tplc="040C0019" w:tentative="1">
      <w:start w:val="1"/>
      <w:numFmt w:val="lowerLetter"/>
      <w:lvlText w:val="%2."/>
      <w:lvlJc w:val="left"/>
      <w:pPr>
        <w:ind w:left="230" w:hanging="360"/>
      </w:pPr>
    </w:lvl>
    <w:lvl w:ilvl="2" w:tplc="040C001B" w:tentative="1">
      <w:start w:val="1"/>
      <w:numFmt w:val="lowerRoman"/>
      <w:lvlText w:val="%3."/>
      <w:lvlJc w:val="right"/>
      <w:pPr>
        <w:ind w:left="950" w:hanging="180"/>
      </w:pPr>
    </w:lvl>
    <w:lvl w:ilvl="3" w:tplc="040C000F" w:tentative="1">
      <w:start w:val="1"/>
      <w:numFmt w:val="decimal"/>
      <w:lvlText w:val="%4."/>
      <w:lvlJc w:val="left"/>
      <w:pPr>
        <w:ind w:left="1670" w:hanging="360"/>
      </w:pPr>
    </w:lvl>
    <w:lvl w:ilvl="4" w:tplc="040C0019" w:tentative="1">
      <w:start w:val="1"/>
      <w:numFmt w:val="lowerLetter"/>
      <w:lvlText w:val="%5."/>
      <w:lvlJc w:val="left"/>
      <w:pPr>
        <w:ind w:left="2390" w:hanging="360"/>
      </w:pPr>
    </w:lvl>
    <w:lvl w:ilvl="5" w:tplc="040C001B" w:tentative="1">
      <w:start w:val="1"/>
      <w:numFmt w:val="lowerRoman"/>
      <w:lvlText w:val="%6."/>
      <w:lvlJc w:val="right"/>
      <w:pPr>
        <w:ind w:left="3110" w:hanging="180"/>
      </w:pPr>
    </w:lvl>
    <w:lvl w:ilvl="6" w:tplc="040C000F" w:tentative="1">
      <w:start w:val="1"/>
      <w:numFmt w:val="decimal"/>
      <w:lvlText w:val="%7."/>
      <w:lvlJc w:val="left"/>
      <w:pPr>
        <w:ind w:left="3830" w:hanging="360"/>
      </w:pPr>
    </w:lvl>
    <w:lvl w:ilvl="7" w:tplc="040C0019" w:tentative="1">
      <w:start w:val="1"/>
      <w:numFmt w:val="lowerLetter"/>
      <w:lvlText w:val="%8."/>
      <w:lvlJc w:val="left"/>
      <w:pPr>
        <w:ind w:left="4550" w:hanging="360"/>
      </w:pPr>
    </w:lvl>
    <w:lvl w:ilvl="8" w:tplc="040C001B" w:tentative="1">
      <w:start w:val="1"/>
      <w:numFmt w:val="lowerRoman"/>
      <w:lvlText w:val="%9."/>
      <w:lvlJc w:val="right"/>
      <w:pPr>
        <w:ind w:left="5270" w:hanging="180"/>
      </w:pPr>
    </w:lvl>
  </w:abstractNum>
  <w:abstractNum w:abstractNumId="190">
    <w:nsid w:val="71800B5A"/>
    <w:multiLevelType w:val="hybridMultilevel"/>
    <w:tmpl w:val="4464FEEC"/>
    <w:lvl w:ilvl="0" w:tplc="280A0019">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1">
    <w:nsid w:val="718538A3"/>
    <w:multiLevelType w:val="hybridMultilevel"/>
    <w:tmpl w:val="F566EC3E"/>
    <w:lvl w:ilvl="0" w:tplc="C60EB442">
      <w:start w:val="1"/>
      <w:numFmt w:val="lowerLetter"/>
      <w:lvlText w:val="%1)"/>
      <w:lvlJc w:val="left"/>
      <w:pPr>
        <w:tabs>
          <w:tab w:val="num" w:pos="1410"/>
        </w:tabs>
        <w:ind w:left="1410" w:hanging="450"/>
      </w:pPr>
      <w:rPr>
        <w:rFonts w:cs="Times New Roman" w:hint="default"/>
      </w:rPr>
    </w:lvl>
    <w:lvl w:ilvl="1" w:tplc="0C0A0019" w:tentative="1">
      <w:start w:val="1"/>
      <w:numFmt w:val="lowerLetter"/>
      <w:lvlText w:val="%2."/>
      <w:lvlJc w:val="left"/>
      <w:pPr>
        <w:tabs>
          <w:tab w:val="num" w:pos="2040"/>
        </w:tabs>
        <w:ind w:left="2040" w:hanging="360"/>
      </w:pPr>
      <w:rPr>
        <w:rFonts w:cs="Times New Roman"/>
      </w:rPr>
    </w:lvl>
    <w:lvl w:ilvl="2" w:tplc="0C0A001B">
      <w:start w:val="1"/>
      <w:numFmt w:val="lowerRoman"/>
      <w:lvlText w:val="%3."/>
      <w:lvlJc w:val="right"/>
      <w:pPr>
        <w:tabs>
          <w:tab w:val="num" w:pos="2760"/>
        </w:tabs>
        <w:ind w:left="2760" w:hanging="180"/>
      </w:pPr>
      <w:rPr>
        <w:rFonts w:cs="Times New Roman"/>
      </w:rPr>
    </w:lvl>
    <w:lvl w:ilvl="3" w:tplc="0C0A000F" w:tentative="1">
      <w:start w:val="1"/>
      <w:numFmt w:val="decimal"/>
      <w:lvlText w:val="%4."/>
      <w:lvlJc w:val="left"/>
      <w:pPr>
        <w:tabs>
          <w:tab w:val="num" w:pos="3480"/>
        </w:tabs>
        <w:ind w:left="3480" w:hanging="360"/>
      </w:pPr>
      <w:rPr>
        <w:rFonts w:cs="Times New Roman"/>
      </w:rPr>
    </w:lvl>
    <w:lvl w:ilvl="4" w:tplc="0C0A0019" w:tentative="1">
      <w:start w:val="1"/>
      <w:numFmt w:val="lowerLetter"/>
      <w:lvlText w:val="%5."/>
      <w:lvlJc w:val="left"/>
      <w:pPr>
        <w:tabs>
          <w:tab w:val="num" w:pos="4200"/>
        </w:tabs>
        <w:ind w:left="4200" w:hanging="360"/>
      </w:pPr>
      <w:rPr>
        <w:rFonts w:cs="Times New Roman"/>
      </w:rPr>
    </w:lvl>
    <w:lvl w:ilvl="5" w:tplc="0C0A001B" w:tentative="1">
      <w:start w:val="1"/>
      <w:numFmt w:val="lowerRoman"/>
      <w:lvlText w:val="%6."/>
      <w:lvlJc w:val="right"/>
      <w:pPr>
        <w:tabs>
          <w:tab w:val="num" w:pos="4920"/>
        </w:tabs>
        <w:ind w:left="4920" w:hanging="180"/>
      </w:pPr>
      <w:rPr>
        <w:rFonts w:cs="Times New Roman"/>
      </w:rPr>
    </w:lvl>
    <w:lvl w:ilvl="6" w:tplc="0C0A000F" w:tentative="1">
      <w:start w:val="1"/>
      <w:numFmt w:val="decimal"/>
      <w:lvlText w:val="%7."/>
      <w:lvlJc w:val="left"/>
      <w:pPr>
        <w:tabs>
          <w:tab w:val="num" w:pos="5640"/>
        </w:tabs>
        <w:ind w:left="5640" w:hanging="360"/>
      </w:pPr>
      <w:rPr>
        <w:rFonts w:cs="Times New Roman"/>
      </w:rPr>
    </w:lvl>
    <w:lvl w:ilvl="7" w:tplc="0C0A0019" w:tentative="1">
      <w:start w:val="1"/>
      <w:numFmt w:val="lowerLetter"/>
      <w:lvlText w:val="%8."/>
      <w:lvlJc w:val="left"/>
      <w:pPr>
        <w:tabs>
          <w:tab w:val="num" w:pos="6360"/>
        </w:tabs>
        <w:ind w:left="6360" w:hanging="360"/>
      </w:pPr>
      <w:rPr>
        <w:rFonts w:cs="Times New Roman"/>
      </w:rPr>
    </w:lvl>
    <w:lvl w:ilvl="8" w:tplc="0C0A001B" w:tentative="1">
      <w:start w:val="1"/>
      <w:numFmt w:val="lowerRoman"/>
      <w:lvlText w:val="%9."/>
      <w:lvlJc w:val="right"/>
      <w:pPr>
        <w:tabs>
          <w:tab w:val="num" w:pos="7080"/>
        </w:tabs>
        <w:ind w:left="7080" w:hanging="180"/>
      </w:pPr>
      <w:rPr>
        <w:rFonts w:cs="Times New Roman"/>
      </w:rPr>
    </w:lvl>
  </w:abstractNum>
  <w:abstractNum w:abstractNumId="192">
    <w:nsid w:val="72EF12A7"/>
    <w:multiLevelType w:val="hybridMultilevel"/>
    <w:tmpl w:val="765ACCC6"/>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93">
    <w:nsid w:val="73491271"/>
    <w:multiLevelType w:val="hybridMultilevel"/>
    <w:tmpl w:val="7166E6EA"/>
    <w:lvl w:ilvl="0" w:tplc="2D022862">
      <w:start w:val="1"/>
      <w:numFmt w:val="decimal"/>
      <w:lvlText w:val="8.%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4">
    <w:nsid w:val="73597DD4"/>
    <w:multiLevelType w:val="hybridMultilevel"/>
    <w:tmpl w:val="18D85CE4"/>
    <w:lvl w:ilvl="0" w:tplc="280A0017">
      <w:start w:val="1"/>
      <w:numFmt w:val="lowerLetter"/>
      <w:lvlText w:val="%1)"/>
      <w:lvlJc w:val="left"/>
      <w:pPr>
        <w:ind w:left="1569" w:hanging="360"/>
      </w:pPr>
    </w:lvl>
    <w:lvl w:ilvl="1" w:tplc="280A0019" w:tentative="1">
      <w:start w:val="1"/>
      <w:numFmt w:val="lowerLetter"/>
      <w:lvlText w:val="%2."/>
      <w:lvlJc w:val="left"/>
      <w:pPr>
        <w:ind w:left="2289" w:hanging="360"/>
      </w:pPr>
    </w:lvl>
    <w:lvl w:ilvl="2" w:tplc="280A001B" w:tentative="1">
      <w:start w:val="1"/>
      <w:numFmt w:val="lowerRoman"/>
      <w:lvlText w:val="%3."/>
      <w:lvlJc w:val="right"/>
      <w:pPr>
        <w:ind w:left="3009" w:hanging="180"/>
      </w:pPr>
    </w:lvl>
    <w:lvl w:ilvl="3" w:tplc="280A000F" w:tentative="1">
      <w:start w:val="1"/>
      <w:numFmt w:val="decimal"/>
      <w:lvlText w:val="%4."/>
      <w:lvlJc w:val="left"/>
      <w:pPr>
        <w:ind w:left="3729" w:hanging="360"/>
      </w:pPr>
    </w:lvl>
    <w:lvl w:ilvl="4" w:tplc="280A0019" w:tentative="1">
      <w:start w:val="1"/>
      <w:numFmt w:val="lowerLetter"/>
      <w:lvlText w:val="%5."/>
      <w:lvlJc w:val="left"/>
      <w:pPr>
        <w:ind w:left="4449" w:hanging="360"/>
      </w:pPr>
    </w:lvl>
    <w:lvl w:ilvl="5" w:tplc="280A001B" w:tentative="1">
      <w:start w:val="1"/>
      <w:numFmt w:val="lowerRoman"/>
      <w:lvlText w:val="%6."/>
      <w:lvlJc w:val="right"/>
      <w:pPr>
        <w:ind w:left="5169" w:hanging="180"/>
      </w:pPr>
    </w:lvl>
    <w:lvl w:ilvl="6" w:tplc="280A000F" w:tentative="1">
      <w:start w:val="1"/>
      <w:numFmt w:val="decimal"/>
      <w:lvlText w:val="%7."/>
      <w:lvlJc w:val="left"/>
      <w:pPr>
        <w:ind w:left="5889" w:hanging="360"/>
      </w:pPr>
    </w:lvl>
    <w:lvl w:ilvl="7" w:tplc="280A0019" w:tentative="1">
      <w:start w:val="1"/>
      <w:numFmt w:val="lowerLetter"/>
      <w:lvlText w:val="%8."/>
      <w:lvlJc w:val="left"/>
      <w:pPr>
        <w:ind w:left="6609" w:hanging="360"/>
      </w:pPr>
    </w:lvl>
    <w:lvl w:ilvl="8" w:tplc="280A001B" w:tentative="1">
      <w:start w:val="1"/>
      <w:numFmt w:val="lowerRoman"/>
      <w:lvlText w:val="%9."/>
      <w:lvlJc w:val="right"/>
      <w:pPr>
        <w:ind w:left="7329" w:hanging="180"/>
      </w:pPr>
    </w:lvl>
  </w:abstractNum>
  <w:abstractNum w:abstractNumId="195">
    <w:nsid w:val="73623FBD"/>
    <w:multiLevelType w:val="hybridMultilevel"/>
    <w:tmpl w:val="A028C622"/>
    <w:lvl w:ilvl="0" w:tplc="A3A2EFEC">
      <w:start w:val="1"/>
      <w:numFmt w:val="decimal"/>
      <w:lvlText w:val="15.%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6">
    <w:nsid w:val="73BD5DBB"/>
    <w:multiLevelType w:val="hybridMultilevel"/>
    <w:tmpl w:val="088C3C86"/>
    <w:lvl w:ilvl="0" w:tplc="41108042">
      <w:start w:val="1"/>
      <w:numFmt w:val="decimal"/>
      <w:lvlText w:val="8.%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7">
    <w:nsid w:val="74B5068E"/>
    <w:multiLevelType w:val="hybridMultilevel"/>
    <w:tmpl w:val="4D18F47A"/>
    <w:lvl w:ilvl="0" w:tplc="9D5EA666">
      <w:start w:val="1"/>
      <w:numFmt w:val="lowerLetter"/>
      <w:lvlText w:val="%1)"/>
      <w:lvlJc w:val="left"/>
      <w:pPr>
        <w:ind w:left="1854" w:hanging="360"/>
      </w:pPr>
      <w:rPr>
        <w:rFonts w:ascii="Arial" w:eastAsia="Calibri" w:hAnsi="Arial" w:cs="Arial"/>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98">
    <w:nsid w:val="754D4BF8"/>
    <w:multiLevelType w:val="hybridMultilevel"/>
    <w:tmpl w:val="3BAA4642"/>
    <w:lvl w:ilvl="0" w:tplc="280A0001">
      <w:start w:val="1"/>
      <w:numFmt w:val="bullet"/>
      <w:lvlText w:val=""/>
      <w:lvlJc w:val="left"/>
      <w:pPr>
        <w:ind w:left="2149" w:hanging="360"/>
      </w:pPr>
      <w:rPr>
        <w:rFonts w:ascii="Symbol" w:hAnsi="Symbol" w:hint="default"/>
      </w:rPr>
    </w:lvl>
    <w:lvl w:ilvl="1" w:tplc="280A0003" w:tentative="1">
      <w:start w:val="1"/>
      <w:numFmt w:val="bullet"/>
      <w:lvlText w:val="o"/>
      <w:lvlJc w:val="left"/>
      <w:pPr>
        <w:ind w:left="2869" w:hanging="360"/>
      </w:pPr>
      <w:rPr>
        <w:rFonts w:ascii="Courier New" w:hAnsi="Courier New" w:cs="Courier New" w:hint="default"/>
      </w:rPr>
    </w:lvl>
    <w:lvl w:ilvl="2" w:tplc="280A0005" w:tentative="1">
      <w:start w:val="1"/>
      <w:numFmt w:val="bullet"/>
      <w:lvlText w:val=""/>
      <w:lvlJc w:val="left"/>
      <w:pPr>
        <w:ind w:left="3589" w:hanging="360"/>
      </w:pPr>
      <w:rPr>
        <w:rFonts w:ascii="Wingdings" w:hAnsi="Wingdings" w:hint="default"/>
      </w:rPr>
    </w:lvl>
    <w:lvl w:ilvl="3" w:tplc="280A0001" w:tentative="1">
      <w:start w:val="1"/>
      <w:numFmt w:val="bullet"/>
      <w:lvlText w:val=""/>
      <w:lvlJc w:val="left"/>
      <w:pPr>
        <w:ind w:left="4309" w:hanging="360"/>
      </w:pPr>
      <w:rPr>
        <w:rFonts w:ascii="Symbol" w:hAnsi="Symbol" w:hint="default"/>
      </w:rPr>
    </w:lvl>
    <w:lvl w:ilvl="4" w:tplc="280A0003" w:tentative="1">
      <w:start w:val="1"/>
      <w:numFmt w:val="bullet"/>
      <w:lvlText w:val="o"/>
      <w:lvlJc w:val="left"/>
      <w:pPr>
        <w:ind w:left="5029" w:hanging="360"/>
      </w:pPr>
      <w:rPr>
        <w:rFonts w:ascii="Courier New" w:hAnsi="Courier New" w:cs="Courier New" w:hint="default"/>
      </w:rPr>
    </w:lvl>
    <w:lvl w:ilvl="5" w:tplc="280A0005" w:tentative="1">
      <w:start w:val="1"/>
      <w:numFmt w:val="bullet"/>
      <w:lvlText w:val=""/>
      <w:lvlJc w:val="left"/>
      <w:pPr>
        <w:ind w:left="5749" w:hanging="360"/>
      </w:pPr>
      <w:rPr>
        <w:rFonts w:ascii="Wingdings" w:hAnsi="Wingdings" w:hint="default"/>
      </w:rPr>
    </w:lvl>
    <w:lvl w:ilvl="6" w:tplc="280A0001" w:tentative="1">
      <w:start w:val="1"/>
      <w:numFmt w:val="bullet"/>
      <w:lvlText w:val=""/>
      <w:lvlJc w:val="left"/>
      <w:pPr>
        <w:ind w:left="6469" w:hanging="360"/>
      </w:pPr>
      <w:rPr>
        <w:rFonts w:ascii="Symbol" w:hAnsi="Symbol" w:hint="default"/>
      </w:rPr>
    </w:lvl>
    <w:lvl w:ilvl="7" w:tplc="280A0003" w:tentative="1">
      <w:start w:val="1"/>
      <w:numFmt w:val="bullet"/>
      <w:lvlText w:val="o"/>
      <w:lvlJc w:val="left"/>
      <w:pPr>
        <w:ind w:left="7189" w:hanging="360"/>
      </w:pPr>
      <w:rPr>
        <w:rFonts w:ascii="Courier New" w:hAnsi="Courier New" w:cs="Courier New" w:hint="default"/>
      </w:rPr>
    </w:lvl>
    <w:lvl w:ilvl="8" w:tplc="280A0005" w:tentative="1">
      <w:start w:val="1"/>
      <w:numFmt w:val="bullet"/>
      <w:lvlText w:val=""/>
      <w:lvlJc w:val="left"/>
      <w:pPr>
        <w:ind w:left="7909" w:hanging="360"/>
      </w:pPr>
      <w:rPr>
        <w:rFonts w:ascii="Wingdings" w:hAnsi="Wingdings" w:hint="default"/>
      </w:rPr>
    </w:lvl>
  </w:abstractNum>
  <w:abstractNum w:abstractNumId="199">
    <w:nsid w:val="758F32E9"/>
    <w:multiLevelType w:val="hybridMultilevel"/>
    <w:tmpl w:val="C2DE7374"/>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200">
    <w:nsid w:val="75977ECF"/>
    <w:multiLevelType w:val="hybridMultilevel"/>
    <w:tmpl w:val="5A1696C6"/>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201">
    <w:nsid w:val="763F18B1"/>
    <w:multiLevelType w:val="hybridMultilevel"/>
    <w:tmpl w:val="F03CB6B2"/>
    <w:lvl w:ilvl="0" w:tplc="280A0017">
      <w:start w:val="1"/>
      <w:numFmt w:val="lowerLetter"/>
      <w:lvlText w:val="%1)"/>
      <w:lvlJc w:val="left"/>
      <w:pPr>
        <w:ind w:left="1429" w:hanging="360"/>
      </w:pPr>
      <w:rPr>
        <w:rFonts w:hint="default"/>
      </w:rPr>
    </w:lvl>
    <w:lvl w:ilvl="1" w:tplc="280A0003">
      <w:start w:val="1"/>
      <w:numFmt w:val="bullet"/>
      <w:lvlText w:val="o"/>
      <w:lvlJc w:val="left"/>
      <w:pPr>
        <w:ind w:left="2149" w:hanging="360"/>
      </w:pPr>
      <w:rPr>
        <w:rFonts w:ascii="Courier New" w:hAnsi="Courier New" w:cs="Courier New" w:hint="default"/>
      </w:rPr>
    </w:lvl>
    <w:lvl w:ilvl="2" w:tplc="280A0005">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202">
    <w:nsid w:val="76520384"/>
    <w:multiLevelType w:val="hybridMultilevel"/>
    <w:tmpl w:val="4276124C"/>
    <w:lvl w:ilvl="0" w:tplc="280A0001">
      <w:start w:val="1"/>
      <w:numFmt w:val="bullet"/>
      <w:lvlText w:val=""/>
      <w:lvlJc w:val="left"/>
      <w:pPr>
        <w:ind w:left="2424" w:hanging="360"/>
      </w:pPr>
      <w:rPr>
        <w:rFonts w:ascii="Symbol" w:hAnsi="Symbol" w:hint="default"/>
      </w:rPr>
    </w:lvl>
    <w:lvl w:ilvl="1" w:tplc="280A0003" w:tentative="1">
      <w:start w:val="1"/>
      <w:numFmt w:val="bullet"/>
      <w:lvlText w:val="o"/>
      <w:lvlJc w:val="left"/>
      <w:pPr>
        <w:ind w:left="3144" w:hanging="360"/>
      </w:pPr>
      <w:rPr>
        <w:rFonts w:ascii="Courier New" w:hAnsi="Courier New" w:cs="Courier New" w:hint="default"/>
      </w:rPr>
    </w:lvl>
    <w:lvl w:ilvl="2" w:tplc="280A0005" w:tentative="1">
      <w:start w:val="1"/>
      <w:numFmt w:val="bullet"/>
      <w:lvlText w:val=""/>
      <w:lvlJc w:val="left"/>
      <w:pPr>
        <w:ind w:left="3864" w:hanging="360"/>
      </w:pPr>
      <w:rPr>
        <w:rFonts w:ascii="Wingdings" w:hAnsi="Wingdings" w:hint="default"/>
      </w:rPr>
    </w:lvl>
    <w:lvl w:ilvl="3" w:tplc="280A0001" w:tentative="1">
      <w:start w:val="1"/>
      <w:numFmt w:val="bullet"/>
      <w:lvlText w:val=""/>
      <w:lvlJc w:val="left"/>
      <w:pPr>
        <w:ind w:left="4584" w:hanging="360"/>
      </w:pPr>
      <w:rPr>
        <w:rFonts w:ascii="Symbol" w:hAnsi="Symbol" w:hint="default"/>
      </w:rPr>
    </w:lvl>
    <w:lvl w:ilvl="4" w:tplc="280A0003" w:tentative="1">
      <w:start w:val="1"/>
      <w:numFmt w:val="bullet"/>
      <w:lvlText w:val="o"/>
      <w:lvlJc w:val="left"/>
      <w:pPr>
        <w:ind w:left="5304" w:hanging="360"/>
      </w:pPr>
      <w:rPr>
        <w:rFonts w:ascii="Courier New" w:hAnsi="Courier New" w:cs="Courier New" w:hint="default"/>
      </w:rPr>
    </w:lvl>
    <w:lvl w:ilvl="5" w:tplc="280A0005" w:tentative="1">
      <w:start w:val="1"/>
      <w:numFmt w:val="bullet"/>
      <w:lvlText w:val=""/>
      <w:lvlJc w:val="left"/>
      <w:pPr>
        <w:ind w:left="6024" w:hanging="360"/>
      </w:pPr>
      <w:rPr>
        <w:rFonts w:ascii="Wingdings" w:hAnsi="Wingdings" w:hint="default"/>
      </w:rPr>
    </w:lvl>
    <w:lvl w:ilvl="6" w:tplc="280A0001" w:tentative="1">
      <w:start w:val="1"/>
      <w:numFmt w:val="bullet"/>
      <w:lvlText w:val=""/>
      <w:lvlJc w:val="left"/>
      <w:pPr>
        <w:ind w:left="6744" w:hanging="360"/>
      </w:pPr>
      <w:rPr>
        <w:rFonts w:ascii="Symbol" w:hAnsi="Symbol" w:hint="default"/>
      </w:rPr>
    </w:lvl>
    <w:lvl w:ilvl="7" w:tplc="280A0003" w:tentative="1">
      <w:start w:val="1"/>
      <w:numFmt w:val="bullet"/>
      <w:lvlText w:val="o"/>
      <w:lvlJc w:val="left"/>
      <w:pPr>
        <w:ind w:left="7464" w:hanging="360"/>
      </w:pPr>
      <w:rPr>
        <w:rFonts w:ascii="Courier New" w:hAnsi="Courier New" w:cs="Courier New" w:hint="default"/>
      </w:rPr>
    </w:lvl>
    <w:lvl w:ilvl="8" w:tplc="280A0005" w:tentative="1">
      <w:start w:val="1"/>
      <w:numFmt w:val="bullet"/>
      <w:lvlText w:val=""/>
      <w:lvlJc w:val="left"/>
      <w:pPr>
        <w:ind w:left="8184" w:hanging="360"/>
      </w:pPr>
      <w:rPr>
        <w:rFonts w:ascii="Wingdings" w:hAnsi="Wingdings" w:hint="default"/>
      </w:rPr>
    </w:lvl>
  </w:abstractNum>
  <w:abstractNum w:abstractNumId="203">
    <w:nsid w:val="76E464CE"/>
    <w:multiLevelType w:val="hybridMultilevel"/>
    <w:tmpl w:val="23DE4780"/>
    <w:lvl w:ilvl="0" w:tplc="280A0003">
      <w:start w:val="1"/>
      <w:numFmt w:val="bullet"/>
      <w:lvlText w:val="o"/>
      <w:lvlJc w:val="left"/>
      <w:pPr>
        <w:ind w:left="2138" w:hanging="360"/>
      </w:pPr>
      <w:rPr>
        <w:rFonts w:ascii="Courier New" w:hAnsi="Courier New" w:cs="Courier New" w:hint="default"/>
      </w:rPr>
    </w:lvl>
    <w:lvl w:ilvl="1" w:tplc="280A0003" w:tentative="1">
      <w:start w:val="1"/>
      <w:numFmt w:val="bullet"/>
      <w:lvlText w:val="o"/>
      <w:lvlJc w:val="left"/>
      <w:pPr>
        <w:ind w:left="2858" w:hanging="360"/>
      </w:pPr>
      <w:rPr>
        <w:rFonts w:ascii="Courier New" w:hAnsi="Courier New" w:cs="Courier New" w:hint="default"/>
      </w:rPr>
    </w:lvl>
    <w:lvl w:ilvl="2" w:tplc="280A0005" w:tentative="1">
      <w:start w:val="1"/>
      <w:numFmt w:val="bullet"/>
      <w:lvlText w:val=""/>
      <w:lvlJc w:val="left"/>
      <w:pPr>
        <w:ind w:left="3578" w:hanging="360"/>
      </w:pPr>
      <w:rPr>
        <w:rFonts w:ascii="Wingdings" w:hAnsi="Wingdings" w:hint="default"/>
      </w:rPr>
    </w:lvl>
    <w:lvl w:ilvl="3" w:tplc="280A0001" w:tentative="1">
      <w:start w:val="1"/>
      <w:numFmt w:val="bullet"/>
      <w:lvlText w:val=""/>
      <w:lvlJc w:val="left"/>
      <w:pPr>
        <w:ind w:left="4298" w:hanging="360"/>
      </w:pPr>
      <w:rPr>
        <w:rFonts w:ascii="Symbol" w:hAnsi="Symbol" w:hint="default"/>
      </w:rPr>
    </w:lvl>
    <w:lvl w:ilvl="4" w:tplc="280A0003" w:tentative="1">
      <w:start w:val="1"/>
      <w:numFmt w:val="bullet"/>
      <w:lvlText w:val="o"/>
      <w:lvlJc w:val="left"/>
      <w:pPr>
        <w:ind w:left="5018" w:hanging="360"/>
      </w:pPr>
      <w:rPr>
        <w:rFonts w:ascii="Courier New" w:hAnsi="Courier New" w:cs="Courier New" w:hint="default"/>
      </w:rPr>
    </w:lvl>
    <w:lvl w:ilvl="5" w:tplc="280A0005" w:tentative="1">
      <w:start w:val="1"/>
      <w:numFmt w:val="bullet"/>
      <w:lvlText w:val=""/>
      <w:lvlJc w:val="left"/>
      <w:pPr>
        <w:ind w:left="5738" w:hanging="360"/>
      </w:pPr>
      <w:rPr>
        <w:rFonts w:ascii="Wingdings" w:hAnsi="Wingdings" w:hint="default"/>
      </w:rPr>
    </w:lvl>
    <w:lvl w:ilvl="6" w:tplc="280A0001" w:tentative="1">
      <w:start w:val="1"/>
      <w:numFmt w:val="bullet"/>
      <w:lvlText w:val=""/>
      <w:lvlJc w:val="left"/>
      <w:pPr>
        <w:ind w:left="6458" w:hanging="360"/>
      </w:pPr>
      <w:rPr>
        <w:rFonts w:ascii="Symbol" w:hAnsi="Symbol" w:hint="default"/>
      </w:rPr>
    </w:lvl>
    <w:lvl w:ilvl="7" w:tplc="280A0003" w:tentative="1">
      <w:start w:val="1"/>
      <w:numFmt w:val="bullet"/>
      <w:lvlText w:val="o"/>
      <w:lvlJc w:val="left"/>
      <w:pPr>
        <w:ind w:left="7178" w:hanging="360"/>
      </w:pPr>
      <w:rPr>
        <w:rFonts w:ascii="Courier New" w:hAnsi="Courier New" w:cs="Courier New" w:hint="default"/>
      </w:rPr>
    </w:lvl>
    <w:lvl w:ilvl="8" w:tplc="280A0005" w:tentative="1">
      <w:start w:val="1"/>
      <w:numFmt w:val="bullet"/>
      <w:lvlText w:val=""/>
      <w:lvlJc w:val="left"/>
      <w:pPr>
        <w:ind w:left="7898" w:hanging="360"/>
      </w:pPr>
      <w:rPr>
        <w:rFonts w:ascii="Wingdings" w:hAnsi="Wingdings" w:hint="default"/>
      </w:rPr>
    </w:lvl>
  </w:abstractNum>
  <w:abstractNum w:abstractNumId="204">
    <w:nsid w:val="77292539"/>
    <w:multiLevelType w:val="hybridMultilevel"/>
    <w:tmpl w:val="99B424E2"/>
    <w:lvl w:ilvl="0" w:tplc="280A0017">
      <w:start w:val="1"/>
      <w:numFmt w:val="lowerLetter"/>
      <w:lvlText w:val="%1)"/>
      <w:lvlJc w:val="left"/>
      <w:pPr>
        <w:ind w:left="1778" w:hanging="360"/>
      </w:pPr>
      <w:rPr>
        <w:rFonts w:hint="default"/>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205">
    <w:nsid w:val="789C4547"/>
    <w:multiLevelType w:val="hybridMultilevel"/>
    <w:tmpl w:val="0B7CFCC0"/>
    <w:lvl w:ilvl="0" w:tplc="0F629D40">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206">
    <w:nsid w:val="797306E9"/>
    <w:multiLevelType w:val="hybridMultilevel"/>
    <w:tmpl w:val="6BE822DA"/>
    <w:lvl w:ilvl="0" w:tplc="9D5EA666">
      <w:start w:val="1"/>
      <w:numFmt w:val="lowerLetter"/>
      <w:lvlText w:val="%1)"/>
      <w:lvlJc w:val="left"/>
      <w:pPr>
        <w:ind w:left="1996" w:hanging="360"/>
      </w:pPr>
      <w:rPr>
        <w:rFonts w:ascii="Arial" w:eastAsia="Calibri" w:hAnsi="Arial" w:cs="Arial"/>
      </w:rPr>
    </w:lvl>
    <w:lvl w:ilvl="1" w:tplc="280A0019" w:tentative="1">
      <w:start w:val="1"/>
      <w:numFmt w:val="lowerLetter"/>
      <w:lvlText w:val="%2."/>
      <w:lvlJc w:val="left"/>
      <w:pPr>
        <w:ind w:left="2716" w:hanging="360"/>
      </w:pPr>
    </w:lvl>
    <w:lvl w:ilvl="2" w:tplc="280A001B" w:tentative="1">
      <w:start w:val="1"/>
      <w:numFmt w:val="lowerRoman"/>
      <w:lvlText w:val="%3."/>
      <w:lvlJc w:val="right"/>
      <w:pPr>
        <w:ind w:left="3436" w:hanging="180"/>
      </w:pPr>
    </w:lvl>
    <w:lvl w:ilvl="3" w:tplc="280A000F" w:tentative="1">
      <w:start w:val="1"/>
      <w:numFmt w:val="decimal"/>
      <w:lvlText w:val="%4."/>
      <w:lvlJc w:val="left"/>
      <w:pPr>
        <w:ind w:left="4156" w:hanging="360"/>
      </w:pPr>
    </w:lvl>
    <w:lvl w:ilvl="4" w:tplc="280A0019" w:tentative="1">
      <w:start w:val="1"/>
      <w:numFmt w:val="lowerLetter"/>
      <w:lvlText w:val="%5."/>
      <w:lvlJc w:val="left"/>
      <w:pPr>
        <w:ind w:left="4876" w:hanging="360"/>
      </w:pPr>
    </w:lvl>
    <w:lvl w:ilvl="5" w:tplc="280A001B" w:tentative="1">
      <w:start w:val="1"/>
      <w:numFmt w:val="lowerRoman"/>
      <w:lvlText w:val="%6."/>
      <w:lvlJc w:val="right"/>
      <w:pPr>
        <w:ind w:left="5596" w:hanging="180"/>
      </w:pPr>
    </w:lvl>
    <w:lvl w:ilvl="6" w:tplc="280A000F" w:tentative="1">
      <w:start w:val="1"/>
      <w:numFmt w:val="decimal"/>
      <w:lvlText w:val="%7."/>
      <w:lvlJc w:val="left"/>
      <w:pPr>
        <w:ind w:left="6316" w:hanging="360"/>
      </w:pPr>
    </w:lvl>
    <w:lvl w:ilvl="7" w:tplc="280A0019" w:tentative="1">
      <w:start w:val="1"/>
      <w:numFmt w:val="lowerLetter"/>
      <w:lvlText w:val="%8."/>
      <w:lvlJc w:val="left"/>
      <w:pPr>
        <w:ind w:left="7036" w:hanging="360"/>
      </w:pPr>
    </w:lvl>
    <w:lvl w:ilvl="8" w:tplc="280A001B" w:tentative="1">
      <w:start w:val="1"/>
      <w:numFmt w:val="lowerRoman"/>
      <w:lvlText w:val="%9."/>
      <w:lvlJc w:val="right"/>
      <w:pPr>
        <w:ind w:left="7756" w:hanging="180"/>
      </w:pPr>
    </w:lvl>
  </w:abstractNum>
  <w:abstractNum w:abstractNumId="207">
    <w:nsid w:val="7A321A86"/>
    <w:multiLevelType w:val="hybridMultilevel"/>
    <w:tmpl w:val="9FAE635A"/>
    <w:lvl w:ilvl="0" w:tplc="EE7483F6">
      <w:start w:val="1"/>
      <w:numFmt w:val="lowerLetter"/>
      <w:lvlText w:val="%1)"/>
      <w:lvlJc w:val="left"/>
      <w:pPr>
        <w:tabs>
          <w:tab w:val="num" w:pos="2329"/>
        </w:tabs>
        <w:ind w:left="2329" w:hanging="360"/>
      </w:pPr>
      <w:rPr>
        <w:rFonts w:cs="Times New Roman" w:hint="default"/>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08">
    <w:nsid w:val="7A4B68C9"/>
    <w:multiLevelType w:val="hybridMultilevel"/>
    <w:tmpl w:val="0ABABE2C"/>
    <w:lvl w:ilvl="0" w:tplc="4A6EE46A">
      <w:start w:val="1"/>
      <w:numFmt w:val="lowerLetter"/>
      <w:lvlText w:val="%1)"/>
      <w:lvlJc w:val="left"/>
      <w:pPr>
        <w:ind w:left="1287" w:hanging="360"/>
      </w:pPr>
      <w:rPr>
        <w:rFonts w:ascii="Arial" w:hAnsi="Arial" w:cs="Arial" w:hint="default"/>
      </w:r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209">
    <w:nsid w:val="7A892B7E"/>
    <w:multiLevelType w:val="hybridMultilevel"/>
    <w:tmpl w:val="75722800"/>
    <w:lvl w:ilvl="0" w:tplc="280A0005">
      <w:start w:val="1"/>
      <w:numFmt w:val="bullet"/>
      <w:lvlText w:val=""/>
      <w:lvlJc w:val="left"/>
      <w:pPr>
        <w:ind w:left="1429" w:hanging="360"/>
      </w:pPr>
      <w:rPr>
        <w:rFonts w:ascii="Wingdings" w:hAnsi="Wingdings"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210">
    <w:nsid w:val="7C5F1562"/>
    <w:multiLevelType w:val="hybridMultilevel"/>
    <w:tmpl w:val="4D18F47A"/>
    <w:lvl w:ilvl="0" w:tplc="9D5EA666">
      <w:start w:val="1"/>
      <w:numFmt w:val="lowerLetter"/>
      <w:lvlText w:val="%1)"/>
      <w:lvlJc w:val="left"/>
      <w:pPr>
        <w:ind w:left="1854" w:hanging="360"/>
      </w:pPr>
      <w:rPr>
        <w:rFonts w:ascii="Arial" w:eastAsia="Calibri" w:hAnsi="Arial" w:cs="Arial"/>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11">
    <w:nsid w:val="7CA047B9"/>
    <w:multiLevelType w:val="hybridMultilevel"/>
    <w:tmpl w:val="9EA235BC"/>
    <w:lvl w:ilvl="0" w:tplc="A5BC9C22">
      <w:start w:val="1"/>
      <w:numFmt w:val="lowerLetter"/>
      <w:lvlText w:val="%1)"/>
      <w:lvlJc w:val="left"/>
      <w:pPr>
        <w:ind w:left="1145" w:hanging="360"/>
      </w:pPr>
      <w:rPr>
        <w:rFonts w:cs="Times New Roman" w:hint="default"/>
        <w:b w:val="0"/>
        <w:i w:val="0"/>
        <w:sz w:val="21"/>
        <w:szCs w:val="22"/>
        <w:effect w:val="none"/>
      </w:rPr>
    </w:lvl>
    <w:lvl w:ilvl="1" w:tplc="280A0019">
      <w:start w:val="1"/>
      <w:numFmt w:val="lowerLetter"/>
      <w:lvlText w:val="%2."/>
      <w:lvlJc w:val="left"/>
      <w:pPr>
        <w:ind w:left="1865" w:hanging="360"/>
      </w:pPr>
    </w:lvl>
    <w:lvl w:ilvl="2" w:tplc="280A001B">
      <w:start w:val="1"/>
      <w:numFmt w:val="lowerRoman"/>
      <w:lvlText w:val="%3."/>
      <w:lvlJc w:val="right"/>
      <w:pPr>
        <w:ind w:left="2585" w:hanging="180"/>
      </w:pPr>
    </w:lvl>
    <w:lvl w:ilvl="3" w:tplc="280A000F">
      <w:start w:val="1"/>
      <w:numFmt w:val="decimal"/>
      <w:lvlText w:val="%4."/>
      <w:lvlJc w:val="left"/>
      <w:pPr>
        <w:ind w:left="3305" w:hanging="360"/>
      </w:pPr>
    </w:lvl>
    <w:lvl w:ilvl="4" w:tplc="280A0019" w:tentative="1">
      <w:start w:val="1"/>
      <w:numFmt w:val="lowerLetter"/>
      <w:lvlText w:val="%5."/>
      <w:lvlJc w:val="left"/>
      <w:pPr>
        <w:ind w:left="4025" w:hanging="360"/>
      </w:pPr>
    </w:lvl>
    <w:lvl w:ilvl="5" w:tplc="280A001B" w:tentative="1">
      <w:start w:val="1"/>
      <w:numFmt w:val="lowerRoman"/>
      <w:lvlText w:val="%6."/>
      <w:lvlJc w:val="right"/>
      <w:pPr>
        <w:ind w:left="4745" w:hanging="180"/>
      </w:pPr>
    </w:lvl>
    <w:lvl w:ilvl="6" w:tplc="280A000F" w:tentative="1">
      <w:start w:val="1"/>
      <w:numFmt w:val="decimal"/>
      <w:lvlText w:val="%7."/>
      <w:lvlJc w:val="left"/>
      <w:pPr>
        <w:ind w:left="5465" w:hanging="360"/>
      </w:pPr>
    </w:lvl>
    <w:lvl w:ilvl="7" w:tplc="280A0019" w:tentative="1">
      <w:start w:val="1"/>
      <w:numFmt w:val="lowerLetter"/>
      <w:lvlText w:val="%8."/>
      <w:lvlJc w:val="left"/>
      <w:pPr>
        <w:ind w:left="6185" w:hanging="360"/>
      </w:pPr>
    </w:lvl>
    <w:lvl w:ilvl="8" w:tplc="280A001B" w:tentative="1">
      <w:start w:val="1"/>
      <w:numFmt w:val="lowerRoman"/>
      <w:lvlText w:val="%9."/>
      <w:lvlJc w:val="right"/>
      <w:pPr>
        <w:ind w:left="6905" w:hanging="180"/>
      </w:pPr>
    </w:lvl>
  </w:abstractNum>
  <w:abstractNum w:abstractNumId="212">
    <w:nsid w:val="7CF76A70"/>
    <w:multiLevelType w:val="hybridMultilevel"/>
    <w:tmpl w:val="07D82630"/>
    <w:lvl w:ilvl="0" w:tplc="280A000F">
      <w:start w:val="1"/>
      <w:numFmt w:val="decimal"/>
      <w:lvlText w:val="%1."/>
      <w:lvlJc w:val="left"/>
      <w:pPr>
        <w:ind w:left="360" w:hanging="360"/>
      </w:pPr>
      <w:rPr>
        <w:rFonts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213">
    <w:nsid w:val="7DC835AB"/>
    <w:multiLevelType w:val="hybridMultilevel"/>
    <w:tmpl w:val="2E68BCEA"/>
    <w:lvl w:ilvl="0" w:tplc="FEAEE192">
      <w:start w:val="1"/>
      <w:numFmt w:val="lowerLetter"/>
      <w:lvlText w:val="%1)"/>
      <w:lvlJc w:val="left"/>
      <w:pPr>
        <w:ind w:left="720" w:hanging="360"/>
      </w:pPr>
      <w:rPr>
        <w:rFonts w:ascii="Arial" w:hAnsi="Arial" w:cs="Arial"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14">
    <w:nsid w:val="7E3B7386"/>
    <w:multiLevelType w:val="hybridMultilevel"/>
    <w:tmpl w:val="E15E6116"/>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15">
    <w:nsid w:val="7E4B67C3"/>
    <w:multiLevelType w:val="multilevel"/>
    <w:tmpl w:val="D6FAB360"/>
    <w:lvl w:ilvl="0">
      <w:start w:val="1"/>
      <w:numFmt w:val="decimal"/>
      <w:pStyle w:val="Literal"/>
      <w:lvlText w:val="%1."/>
      <w:lvlJc w:val="left"/>
      <w:pPr>
        <w:ind w:left="927" w:hanging="360"/>
      </w:pPr>
      <w:rPr>
        <w:rFonts w:ascii="Arial" w:eastAsia="Calibri" w:hAnsi="Arial" w:cs="Times New Roman" w:hint="default"/>
      </w:rPr>
    </w:lvl>
    <w:lvl w:ilvl="1">
      <w:start w:val="1"/>
      <w:numFmt w:val="decimal"/>
      <w:lvlText w:val="2.%2"/>
      <w:lvlJc w:val="left"/>
      <w:pPr>
        <w:ind w:left="927" w:hanging="360"/>
      </w:pPr>
      <w:rPr>
        <w:rFonts w:ascii="Arial" w:hAnsi="Arial" w:cs="Times New Roman" w:hint="default"/>
        <w:b w:val="0"/>
        <w:i w:val="0"/>
        <w:sz w:val="20"/>
        <w:szCs w:val="21"/>
        <w:effect w:val="none"/>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16">
    <w:nsid w:val="7F55476D"/>
    <w:multiLevelType w:val="hybridMultilevel"/>
    <w:tmpl w:val="931C0552"/>
    <w:lvl w:ilvl="0" w:tplc="280A0015">
      <w:start w:val="1"/>
      <w:numFmt w:val="upperLetter"/>
      <w:lvlText w:val="%1."/>
      <w:lvlJc w:val="left"/>
      <w:pPr>
        <w:ind w:left="720" w:hanging="360"/>
      </w:pPr>
      <w:rPr>
        <w:rFonts w:hint="default"/>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17">
    <w:nsid w:val="7FB80050"/>
    <w:multiLevelType w:val="hybridMultilevel"/>
    <w:tmpl w:val="DC264078"/>
    <w:lvl w:ilvl="0" w:tplc="C70211FA">
      <w:start w:val="1"/>
      <w:numFmt w:val="lowerLetter"/>
      <w:lvlText w:val="%1)"/>
      <w:lvlJc w:val="left"/>
      <w:pPr>
        <w:ind w:left="720"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218">
    <w:nsid w:val="7FC466F3"/>
    <w:multiLevelType w:val="hybridMultilevel"/>
    <w:tmpl w:val="F6D6F092"/>
    <w:lvl w:ilvl="0" w:tplc="040C0017">
      <w:start w:val="1"/>
      <w:numFmt w:val="lowerLetter"/>
      <w:lvlText w:val="%1)"/>
      <w:lvlJc w:val="left"/>
      <w:pPr>
        <w:ind w:left="1776" w:hanging="360"/>
      </w:pPr>
      <w:rPr>
        <w:rFonts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219">
    <w:nsid w:val="7FDD1E3D"/>
    <w:multiLevelType w:val="hybridMultilevel"/>
    <w:tmpl w:val="98EE583E"/>
    <w:lvl w:ilvl="0" w:tplc="280A0019">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num w:numId="1">
    <w:abstractNumId w:val="37"/>
  </w:num>
  <w:num w:numId="2">
    <w:abstractNumId w:val="215"/>
  </w:num>
  <w:num w:numId="3">
    <w:abstractNumId w:val="217"/>
    <w:lvlOverride w:ilvl="0">
      <w:startOverride w:val="1"/>
    </w:lvlOverride>
  </w:num>
  <w:num w:numId="4">
    <w:abstractNumId w:val="217"/>
    <w:lvlOverride w:ilvl="0">
      <w:startOverride w:val="1"/>
    </w:lvlOverride>
  </w:num>
  <w:num w:numId="5">
    <w:abstractNumId w:val="217"/>
    <w:lvlOverride w:ilvl="0">
      <w:startOverride w:val="1"/>
    </w:lvlOverride>
  </w:num>
  <w:num w:numId="6">
    <w:abstractNumId w:val="217"/>
    <w:lvlOverride w:ilvl="0">
      <w:startOverride w:val="1"/>
    </w:lvlOverride>
  </w:num>
  <w:num w:numId="7">
    <w:abstractNumId w:val="217"/>
    <w:lvlOverride w:ilvl="0">
      <w:startOverride w:val="1"/>
    </w:lvlOverride>
  </w:num>
  <w:num w:numId="8">
    <w:abstractNumId w:val="217"/>
    <w:lvlOverride w:ilvl="0">
      <w:startOverride w:val="1"/>
    </w:lvlOverride>
  </w:num>
  <w:num w:numId="9">
    <w:abstractNumId w:val="217"/>
    <w:lvlOverride w:ilvl="0">
      <w:startOverride w:val="1"/>
    </w:lvlOverride>
  </w:num>
  <w:num w:numId="10">
    <w:abstractNumId w:val="217"/>
    <w:lvlOverride w:ilvl="0">
      <w:startOverride w:val="1"/>
    </w:lvlOverride>
  </w:num>
  <w:num w:numId="11">
    <w:abstractNumId w:val="217"/>
    <w:lvlOverride w:ilvl="0">
      <w:startOverride w:val="1"/>
    </w:lvlOverride>
  </w:num>
  <w:num w:numId="12">
    <w:abstractNumId w:val="217"/>
    <w:lvlOverride w:ilvl="0">
      <w:startOverride w:val="1"/>
    </w:lvlOverride>
  </w:num>
  <w:num w:numId="13">
    <w:abstractNumId w:val="217"/>
    <w:lvlOverride w:ilvl="0">
      <w:startOverride w:val="1"/>
    </w:lvlOverride>
  </w:num>
  <w:num w:numId="14">
    <w:abstractNumId w:val="217"/>
    <w:lvlOverride w:ilvl="0">
      <w:startOverride w:val="1"/>
    </w:lvlOverride>
  </w:num>
  <w:num w:numId="1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17"/>
    <w:lvlOverride w:ilvl="0">
      <w:startOverride w:val="1"/>
    </w:lvlOverride>
  </w:num>
  <w:num w:numId="17">
    <w:abstractNumId w:val="217"/>
    <w:lvlOverride w:ilvl="0">
      <w:startOverride w:val="1"/>
    </w:lvlOverride>
  </w:num>
  <w:num w:numId="18">
    <w:abstractNumId w:val="217"/>
    <w:lvlOverride w:ilvl="0">
      <w:startOverride w:val="1"/>
    </w:lvlOverride>
  </w:num>
  <w:num w:numId="19">
    <w:abstractNumId w:val="217"/>
    <w:lvlOverride w:ilvl="0">
      <w:startOverride w:val="1"/>
    </w:lvlOverride>
  </w:num>
  <w:num w:numId="20">
    <w:abstractNumId w:val="217"/>
    <w:lvlOverride w:ilvl="0">
      <w:startOverride w:val="1"/>
    </w:lvlOverride>
  </w:num>
  <w:num w:numId="21">
    <w:abstractNumId w:val="217"/>
    <w:lvlOverride w:ilvl="0">
      <w:startOverride w:val="1"/>
    </w:lvlOverride>
  </w:num>
  <w:num w:numId="22">
    <w:abstractNumId w:val="217"/>
    <w:lvlOverride w:ilvl="0">
      <w:startOverride w:val="1"/>
    </w:lvlOverride>
  </w:num>
  <w:num w:numId="23">
    <w:abstractNumId w:val="140"/>
  </w:num>
  <w:num w:numId="24">
    <w:abstractNumId w:val="126"/>
  </w:num>
  <w:num w:numId="25">
    <w:abstractNumId w:val="79"/>
  </w:num>
  <w:num w:numId="26">
    <w:abstractNumId w:val="183"/>
  </w:num>
  <w:num w:numId="27">
    <w:abstractNumId w:val="149"/>
  </w:num>
  <w:num w:numId="28">
    <w:abstractNumId w:val="23"/>
  </w:num>
  <w:num w:numId="29">
    <w:abstractNumId w:val="58"/>
  </w:num>
  <w:num w:numId="30">
    <w:abstractNumId w:val="11"/>
  </w:num>
  <w:num w:numId="31">
    <w:abstractNumId w:val="53"/>
  </w:num>
  <w:num w:numId="32">
    <w:abstractNumId w:val="108"/>
  </w:num>
  <w:num w:numId="33">
    <w:abstractNumId w:val="61"/>
  </w:num>
  <w:num w:numId="34">
    <w:abstractNumId w:val="65"/>
  </w:num>
  <w:num w:numId="35">
    <w:abstractNumId w:val="217"/>
    <w:lvlOverride w:ilvl="0">
      <w:startOverride w:val="1"/>
    </w:lvlOverride>
  </w:num>
  <w:num w:numId="36">
    <w:abstractNumId w:val="146"/>
  </w:num>
  <w:num w:numId="37">
    <w:abstractNumId w:val="16"/>
  </w:num>
  <w:num w:numId="38">
    <w:abstractNumId w:val="49"/>
  </w:num>
  <w:num w:numId="39">
    <w:abstractNumId w:val="112"/>
  </w:num>
  <w:num w:numId="40">
    <w:abstractNumId w:val="184"/>
  </w:num>
  <w:num w:numId="41">
    <w:abstractNumId w:val="74"/>
  </w:num>
  <w:num w:numId="42">
    <w:abstractNumId w:val="158"/>
  </w:num>
  <w:num w:numId="43">
    <w:abstractNumId w:val="182"/>
  </w:num>
  <w:num w:numId="44">
    <w:abstractNumId w:val="78"/>
  </w:num>
  <w:num w:numId="45">
    <w:abstractNumId w:val="160"/>
  </w:num>
  <w:num w:numId="46">
    <w:abstractNumId w:val="28"/>
  </w:num>
  <w:num w:numId="47">
    <w:abstractNumId w:val="193"/>
  </w:num>
  <w:num w:numId="48">
    <w:abstractNumId w:val="36"/>
  </w:num>
  <w:num w:numId="49">
    <w:abstractNumId w:val="75"/>
  </w:num>
  <w:num w:numId="50">
    <w:abstractNumId w:val="135"/>
  </w:num>
  <w:num w:numId="51">
    <w:abstractNumId w:val="18"/>
  </w:num>
  <w:num w:numId="52">
    <w:abstractNumId w:val="114"/>
  </w:num>
  <w:num w:numId="53">
    <w:abstractNumId w:val="195"/>
  </w:num>
  <w:num w:numId="54">
    <w:abstractNumId w:val="95"/>
  </w:num>
  <w:num w:numId="55">
    <w:abstractNumId w:val="47"/>
  </w:num>
  <w:num w:numId="56">
    <w:abstractNumId w:val="69"/>
  </w:num>
  <w:num w:numId="57">
    <w:abstractNumId w:val="194"/>
  </w:num>
  <w:num w:numId="58">
    <w:abstractNumId w:val="35"/>
  </w:num>
  <w:num w:numId="59">
    <w:abstractNumId w:val="81"/>
  </w:num>
  <w:num w:numId="60">
    <w:abstractNumId w:val="98"/>
  </w:num>
  <w:num w:numId="61">
    <w:abstractNumId w:val="161"/>
  </w:num>
  <w:num w:numId="62">
    <w:abstractNumId w:val="144"/>
  </w:num>
  <w:num w:numId="63">
    <w:abstractNumId w:val="206"/>
  </w:num>
  <w:num w:numId="64">
    <w:abstractNumId w:val="87"/>
  </w:num>
  <w:num w:numId="65">
    <w:abstractNumId w:val="70"/>
  </w:num>
  <w:num w:numId="66">
    <w:abstractNumId w:val="151"/>
  </w:num>
  <w:num w:numId="67">
    <w:abstractNumId w:val="129"/>
  </w:num>
  <w:num w:numId="68">
    <w:abstractNumId w:val="208"/>
  </w:num>
  <w:num w:numId="6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90"/>
  </w:num>
  <w:num w:numId="71">
    <w:abstractNumId w:val="128"/>
  </w:num>
  <w:num w:numId="72">
    <w:abstractNumId w:val="20"/>
  </w:num>
  <w:num w:numId="73">
    <w:abstractNumId w:val="132"/>
  </w:num>
  <w:num w:numId="74">
    <w:abstractNumId w:val="33"/>
  </w:num>
  <w:num w:numId="75">
    <w:abstractNumId w:val="188"/>
  </w:num>
  <w:num w:numId="76">
    <w:abstractNumId w:val="105"/>
  </w:num>
  <w:num w:numId="77">
    <w:abstractNumId w:val="211"/>
  </w:num>
  <w:num w:numId="78">
    <w:abstractNumId w:val="216"/>
  </w:num>
  <w:num w:numId="79">
    <w:abstractNumId w:val="125"/>
  </w:num>
  <w:num w:numId="80">
    <w:abstractNumId w:val="100"/>
  </w:num>
  <w:num w:numId="81">
    <w:abstractNumId w:val="209"/>
  </w:num>
  <w:num w:numId="82">
    <w:abstractNumId w:val="54"/>
  </w:num>
  <w:num w:numId="83">
    <w:abstractNumId w:val="37"/>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37"/>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37"/>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91"/>
  </w:num>
  <w:num w:numId="87">
    <w:abstractNumId w:val="14"/>
  </w:num>
  <w:num w:numId="88">
    <w:abstractNumId w:val="167"/>
  </w:num>
  <w:num w:numId="89">
    <w:abstractNumId w:val="51"/>
  </w:num>
  <w:num w:numId="90">
    <w:abstractNumId w:val="59"/>
  </w:num>
  <w:num w:numId="91">
    <w:abstractNumId w:val="207"/>
  </w:num>
  <w:num w:numId="92">
    <w:abstractNumId w:val="4"/>
  </w:num>
  <w:num w:numId="93">
    <w:abstractNumId w:val="66"/>
  </w:num>
  <w:num w:numId="94">
    <w:abstractNumId w:val="118"/>
  </w:num>
  <w:num w:numId="95">
    <w:abstractNumId w:val="138"/>
  </w:num>
  <w:num w:numId="96">
    <w:abstractNumId w:val="152"/>
  </w:num>
  <w:num w:numId="97">
    <w:abstractNumId w:val="116"/>
  </w:num>
  <w:num w:numId="98">
    <w:abstractNumId w:val="6"/>
  </w:num>
  <w:num w:numId="99">
    <w:abstractNumId w:val="0"/>
  </w:num>
  <w:num w:numId="100">
    <w:abstractNumId w:val="201"/>
  </w:num>
  <w:num w:numId="101">
    <w:abstractNumId w:val="94"/>
  </w:num>
  <w:num w:numId="102">
    <w:abstractNumId w:val="120"/>
  </w:num>
  <w:num w:numId="103">
    <w:abstractNumId w:val="9"/>
  </w:num>
  <w:num w:numId="104">
    <w:abstractNumId w:val="21"/>
  </w:num>
  <w:num w:numId="105">
    <w:abstractNumId w:val="34"/>
  </w:num>
  <w:num w:numId="106">
    <w:abstractNumId w:val="185"/>
  </w:num>
  <w:num w:numId="107">
    <w:abstractNumId w:val="145"/>
  </w:num>
  <w:num w:numId="108">
    <w:abstractNumId w:val="3"/>
  </w:num>
  <w:num w:numId="109">
    <w:abstractNumId w:val="107"/>
  </w:num>
  <w:num w:numId="110">
    <w:abstractNumId w:val="5"/>
  </w:num>
  <w:num w:numId="111">
    <w:abstractNumId w:val="2"/>
  </w:num>
  <w:num w:numId="112">
    <w:abstractNumId w:val="76"/>
  </w:num>
  <w:num w:numId="113">
    <w:abstractNumId w:val="102"/>
  </w:num>
  <w:num w:numId="114">
    <w:abstractNumId w:val="119"/>
  </w:num>
  <w:num w:numId="115">
    <w:abstractNumId w:val="27"/>
  </w:num>
  <w:num w:numId="116">
    <w:abstractNumId w:val="68"/>
  </w:num>
  <w:num w:numId="117">
    <w:abstractNumId w:val="175"/>
  </w:num>
  <w:num w:numId="118">
    <w:abstractNumId w:val="141"/>
  </w:num>
  <w:num w:numId="119">
    <w:abstractNumId w:val="72"/>
  </w:num>
  <w:num w:numId="120">
    <w:abstractNumId w:val="164"/>
  </w:num>
  <w:num w:numId="121">
    <w:abstractNumId w:val="210"/>
  </w:num>
  <w:num w:numId="122">
    <w:abstractNumId w:val="90"/>
  </w:num>
  <w:num w:numId="123">
    <w:abstractNumId w:val="124"/>
  </w:num>
  <w:num w:numId="124">
    <w:abstractNumId w:val="214"/>
  </w:num>
  <w:num w:numId="125">
    <w:abstractNumId w:val="115"/>
  </w:num>
  <w:num w:numId="126">
    <w:abstractNumId w:val="165"/>
  </w:num>
  <w:num w:numId="127">
    <w:abstractNumId w:val="109"/>
  </w:num>
  <w:num w:numId="128">
    <w:abstractNumId w:val="154"/>
  </w:num>
  <w:num w:numId="129">
    <w:abstractNumId w:val="170"/>
  </w:num>
  <w:num w:numId="130">
    <w:abstractNumId w:val="71"/>
  </w:num>
  <w:num w:numId="131">
    <w:abstractNumId w:val="99"/>
  </w:num>
  <w:num w:numId="13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213"/>
  </w:num>
  <w:num w:numId="134">
    <w:abstractNumId w:val="186"/>
  </w:num>
  <w:num w:numId="135">
    <w:abstractNumId w:val="48"/>
  </w:num>
  <w:num w:numId="136">
    <w:abstractNumId w:val="136"/>
  </w:num>
  <w:num w:numId="137">
    <w:abstractNumId w:val="197"/>
  </w:num>
  <w:num w:numId="138">
    <w:abstractNumId w:val="85"/>
  </w:num>
  <w:num w:numId="139">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217"/>
  </w:num>
  <w:num w:numId="165">
    <w:abstractNumId w:val="73"/>
  </w:num>
  <w:num w:numId="166">
    <w:abstractNumId w:val="142"/>
  </w:num>
  <w:num w:numId="167">
    <w:abstractNumId w:val="89"/>
  </w:num>
  <w:num w:numId="168">
    <w:abstractNumId w:val="148"/>
  </w:num>
  <w:num w:numId="169">
    <w:abstractNumId w:val="155"/>
  </w:num>
  <w:num w:numId="170">
    <w:abstractNumId w:val="106"/>
  </w:num>
  <w:num w:numId="171">
    <w:abstractNumId w:val="169"/>
  </w:num>
  <w:num w:numId="172">
    <w:abstractNumId w:val="122"/>
  </w:num>
  <w:num w:numId="173">
    <w:abstractNumId w:val="181"/>
  </w:num>
  <w:num w:numId="174">
    <w:abstractNumId w:val="101"/>
  </w:num>
  <w:num w:numId="175">
    <w:abstractNumId w:val="86"/>
  </w:num>
  <w:num w:numId="176">
    <w:abstractNumId w:val="77"/>
  </w:num>
  <w:num w:numId="177">
    <w:abstractNumId w:val="218"/>
  </w:num>
  <w:num w:numId="178">
    <w:abstractNumId w:val="159"/>
  </w:num>
  <w:num w:numId="179">
    <w:abstractNumId w:val="44"/>
  </w:num>
  <w:num w:numId="180">
    <w:abstractNumId w:val="39"/>
  </w:num>
  <w:num w:numId="181">
    <w:abstractNumId w:val="91"/>
  </w:num>
  <w:num w:numId="182">
    <w:abstractNumId w:val="157"/>
  </w:num>
  <w:num w:numId="183">
    <w:abstractNumId w:val="168"/>
  </w:num>
  <w:num w:numId="184">
    <w:abstractNumId w:val="166"/>
  </w:num>
  <w:num w:numId="185">
    <w:abstractNumId w:val="26"/>
  </w:num>
  <w:num w:numId="186">
    <w:abstractNumId w:val="127"/>
  </w:num>
  <w:num w:numId="187">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64"/>
  </w:num>
  <w:num w:numId="196">
    <w:abstractNumId w:val="41"/>
  </w:num>
  <w:num w:numId="197">
    <w:abstractNumId w:val="180"/>
  </w:num>
  <w:num w:numId="198">
    <w:abstractNumId w:val="104"/>
  </w:num>
  <w:num w:numId="199">
    <w:abstractNumId w:val="29"/>
  </w:num>
  <w:num w:numId="200">
    <w:abstractNumId w:val="196"/>
  </w:num>
  <w:num w:numId="201">
    <w:abstractNumId w:val="173"/>
  </w:num>
  <w:num w:numId="202">
    <w:abstractNumId w:val="121"/>
  </w:num>
  <w:num w:numId="203">
    <w:abstractNumId w:val="172"/>
  </w:num>
  <w:num w:numId="204">
    <w:abstractNumId w:val="200"/>
  </w:num>
  <w:num w:numId="205">
    <w:abstractNumId w:val="192"/>
  </w:num>
  <w:num w:numId="206">
    <w:abstractNumId w:val="46"/>
  </w:num>
  <w:num w:numId="207">
    <w:abstractNumId w:val="133"/>
  </w:num>
  <w:num w:numId="208">
    <w:abstractNumId w:val="24"/>
  </w:num>
  <w:num w:numId="209">
    <w:abstractNumId w:val="19"/>
  </w:num>
  <w:num w:numId="210">
    <w:abstractNumId w:val="199"/>
  </w:num>
  <w:num w:numId="211">
    <w:abstractNumId w:val="139"/>
  </w:num>
  <w:num w:numId="212">
    <w:abstractNumId w:val="52"/>
  </w:num>
  <w:num w:numId="213">
    <w:abstractNumId w:val="97"/>
  </w:num>
  <w:num w:numId="214">
    <w:abstractNumId w:val="162"/>
  </w:num>
  <w:num w:numId="215">
    <w:abstractNumId w:val="7"/>
  </w:num>
  <w:num w:numId="216">
    <w:abstractNumId w:val="92"/>
  </w:num>
  <w:num w:numId="217">
    <w:abstractNumId w:val="67"/>
  </w:num>
  <w:num w:numId="218">
    <w:abstractNumId w:val="131"/>
  </w:num>
  <w:num w:numId="219">
    <w:abstractNumId w:val="57"/>
  </w:num>
  <w:num w:numId="220">
    <w:abstractNumId w:val="1"/>
  </w:num>
  <w:num w:numId="221">
    <w:abstractNumId w:val="43"/>
  </w:num>
  <w:num w:numId="222">
    <w:abstractNumId w:val="50"/>
  </w:num>
  <w:num w:numId="223">
    <w:abstractNumId w:val="15"/>
  </w:num>
  <w:num w:numId="224">
    <w:abstractNumId w:val="80"/>
  </w:num>
  <w:num w:numId="225">
    <w:abstractNumId w:val="153"/>
  </w:num>
  <w:num w:numId="226">
    <w:abstractNumId w:val="171"/>
  </w:num>
  <w:num w:numId="227">
    <w:abstractNumId w:val="10"/>
  </w:num>
  <w:num w:numId="228">
    <w:abstractNumId w:val="60"/>
  </w:num>
  <w:num w:numId="229">
    <w:abstractNumId w:val="84"/>
  </w:num>
  <w:num w:numId="230">
    <w:abstractNumId w:val="63"/>
  </w:num>
  <w:num w:numId="231">
    <w:abstractNumId w:val="219"/>
  </w:num>
  <w:num w:numId="232">
    <w:abstractNumId w:val="30"/>
  </w:num>
  <w:num w:numId="233">
    <w:abstractNumId w:val="40"/>
  </w:num>
  <w:num w:numId="234">
    <w:abstractNumId w:val="174"/>
  </w:num>
  <w:num w:numId="235">
    <w:abstractNumId w:val="93"/>
  </w:num>
  <w:num w:numId="236">
    <w:abstractNumId w:val="56"/>
  </w:num>
  <w:num w:numId="237">
    <w:abstractNumId w:val="204"/>
  </w:num>
  <w:num w:numId="238">
    <w:abstractNumId w:val="17"/>
  </w:num>
  <w:num w:numId="239">
    <w:abstractNumId w:val="113"/>
  </w:num>
  <w:num w:numId="240">
    <w:abstractNumId w:val="13"/>
  </w:num>
  <w:num w:numId="241">
    <w:abstractNumId w:val="88"/>
  </w:num>
  <w:num w:numId="242">
    <w:abstractNumId w:val="187"/>
  </w:num>
  <w:num w:numId="243">
    <w:abstractNumId w:val="143"/>
  </w:num>
  <w:num w:numId="244">
    <w:abstractNumId w:val="31"/>
  </w:num>
  <w:num w:numId="245">
    <w:abstractNumId w:val="38"/>
  </w:num>
  <w:num w:numId="246">
    <w:abstractNumId w:val="45"/>
  </w:num>
  <w:num w:numId="247">
    <w:abstractNumId w:val="130"/>
  </w:num>
  <w:num w:numId="248">
    <w:abstractNumId w:val="205"/>
  </w:num>
  <w:num w:numId="249">
    <w:abstractNumId w:val="179"/>
  </w:num>
  <w:num w:numId="250">
    <w:abstractNumId w:val="147"/>
  </w:num>
  <w:num w:numId="251">
    <w:abstractNumId w:val="62"/>
  </w:num>
  <w:num w:numId="252">
    <w:abstractNumId w:val="110"/>
  </w:num>
  <w:num w:numId="253">
    <w:abstractNumId w:val="189"/>
  </w:num>
  <w:num w:numId="254">
    <w:abstractNumId w:val="163"/>
  </w:num>
  <w:num w:numId="255">
    <w:abstractNumId w:val="12"/>
  </w:num>
  <w:num w:numId="256">
    <w:abstractNumId w:val="156"/>
  </w:num>
  <w:num w:numId="257">
    <w:abstractNumId w:val="177"/>
  </w:num>
  <w:num w:numId="258">
    <w:abstractNumId w:val="202"/>
  </w:num>
  <w:num w:numId="259">
    <w:abstractNumId w:val="32"/>
  </w:num>
  <w:num w:numId="260">
    <w:abstractNumId w:val="103"/>
  </w:num>
  <w:num w:numId="261">
    <w:abstractNumId w:val="176"/>
  </w:num>
  <w:num w:numId="262">
    <w:abstractNumId w:val="117"/>
  </w:num>
  <w:num w:numId="263">
    <w:abstractNumId w:val="8"/>
  </w:num>
  <w:num w:numId="264">
    <w:abstractNumId w:val="174"/>
    <w:lvlOverride w:ilvl="0">
      <w:startOverride w:val="1"/>
    </w:lvlOverride>
    <w:lvlOverride w:ilvl="1"/>
    <w:lvlOverride w:ilvl="2"/>
    <w:lvlOverride w:ilvl="3"/>
    <w:lvlOverride w:ilvl="4"/>
    <w:lvlOverride w:ilvl="5"/>
    <w:lvlOverride w:ilvl="6"/>
    <w:lvlOverride w:ilvl="7"/>
    <w:lvlOverride w:ilvl="8"/>
  </w:num>
  <w:num w:numId="265">
    <w:abstractNumId w:val="150"/>
  </w:num>
  <w:num w:numId="266">
    <w:abstractNumId w:val="178"/>
  </w:num>
  <w:num w:numId="267">
    <w:abstractNumId w:val="203"/>
  </w:num>
  <w:num w:numId="268">
    <w:abstractNumId w:val="22"/>
  </w:num>
  <w:num w:numId="269">
    <w:abstractNumId w:val="25"/>
  </w:num>
  <w:num w:numId="270">
    <w:abstractNumId w:val="42"/>
  </w:num>
  <w:num w:numId="271">
    <w:abstractNumId w:val="137"/>
  </w:num>
  <w:num w:numId="272">
    <w:abstractNumId w:val="111"/>
  </w:num>
  <w:num w:numId="273">
    <w:abstractNumId w:val="2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1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212"/>
  </w:num>
  <w:num w:numId="276">
    <w:abstractNumId w:val="217"/>
    <w:lvlOverride w:ilvl="0">
      <w:startOverride w:val="1"/>
    </w:lvlOverride>
  </w:num>
  <w:num w:numId="277">
    <w:abstractNumId w:val="55"/>
  </w:num>
  <w:num w:numId="278">
    <w:abstractNumId w:val="83"/>
  </w:num>
  <w:num w:numId="279">
    <w:abstractNumId w:val="123"/>
  </w:num>
  <w:num w:numId="280">
    <w:abstractNumId w:val="82"/>
  </w:num>
  <w:num w:numId="281">
    <w:abstractNumId w:val="96"/>
  </w:num>
  <w:num w:numId="282">
    <w:abstractNumId w:val="198"/>
  </w:num>
  <w:num w:numId="283">
    <w:abstractNumId w:val="134"/>
  </w:num>
  <w:numIdMacAtCleanup w:val="27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Victor Ahane Ahane">
    <w15:presenceInfo w15:providerId="AD" w15:userId="S-1-5-21-73586283-179605362-725345543-6908"/>
  </w15:person>
  <w15:person w15:author="MEF">
    <w15:presenceInfo w15:providerId="None" w15:userId="ME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pt-BR" w:vendorID="64" w:dllVersion="6" w:nlCheck="1" w:checkStyle="0"/>
  <w:activeWritingStyle w:appName="MSWord" w:lang="es-PE" w:vendorID="64" w:dllVersion="6" w:nlCheck="1" w:checkStyle="1"/>
  <w:activeWritingStyle w:appName="MSWord" w:lang="es-MX" w:vendorID="64" w:dllVersion="6" w:nlCheck="1" w:checkStyle="1"/>
  <w:activeWritingStyle w:appName="MSWord" w:lang="en-US" w:vendorID="64" w:dllVersion="6" w:nlCheck="1" w:checkStyle="1"/>
  <w:activeWritingStyle w:appName="MSWord" w:lang="es-ES" w:vendorID="64" w:dllVersion="6" w:nlCheck="1" w:checkStyle="1"/>
  <w:activeWritingStyle w:appName="MSWord" w:lang="es-ES" w:vendorID="64" w:dllVersion="0" w:nlCheck="1" w:checkStyle="0"/>
  <w:activeWritingStyle w:appName="MSWord" w:lang="es-PE" w:vendorID="64" w:dllVersion="0" w:nlCheck="1" w:checkStyle="0"/>
  <w:activeWritingStyle w:appName="MSWord" w:lang="pt-BR" w:vendorID="64" w:dllVersion="0" w:nlCheck="1" w:checkStyle="0"/>
  <w:activeWritingStyle w:appName="MSWord" w:lang="es-MX" w:vendorID="64" w:dllVersion="0" w:nlCheck="1" w:checkStyle="0"/>
  <w:activeWritingStyle w:appName="MSWord" w:lang="en-US" w:vendorID="64" w:dllVersion="0" w:nlCheck="1" w:checkStyle="0"/>
  <w:activeWritingStyle w:appName="MSWord" w:lang="es-ES" w:vendorID="64" w:dllVersion="131078" w:nlCheck="1" w:checkStyle="1"/>
  <w:activeWritingStyle w:appName="MSWord" w:lang="es-PE" w:vendorID="64" w:dllVersion="131078" w:nlCheck="1" w:checkStyle="1"/>
  <w:activeWritingStyle w:appName="MSWord" w:lang="es-MX" w:vendorID="64" w:dllVersion="131078" w:nlCheck="1" w:checkStyle="1"/>
  <w:defaultTabStop w:val="708"/>
  <w:hyphenationZone w:val="425"/>
  <w:characterSpacingControl w:val="doNotCompress"/>
  <w:hdrShapeDefaults>
    <o:shapedefaults v:ext="edit" spidmax="20481"/>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3C4D"/>
    <w:rsid w:val="0000028B"/>
    <w:rsid w:val="000003AF"/>
    <w:rsid w:val="00000ACF"/>
    <w:rsid w:val="00000D9C"/>
    <w:rsid w:val="00000FD6"/>
    <w:rsid w:val="00001170"/>
    <w:rsid w:val="00001633"/>
    <w:rsid w:val="000019F8"/>
    <w:rsid w:val="00001B5B"/>
    <w:rsid w:val="000022C9"/>
    <w:rsid w:val="00002474"/>
    <w:rsid w:val="00002727"/>
    <w:rsid w:val="00002F1D"/>
    <w:rsid w:val="000030D2"/>
    <w:rsid w:val="000037EE"/>
    <w:rsid w:val="00003980"/>
    <w:rsid w:val="00003D2E"/>
    <w:rsid w:val="00003FF8"/>
    <w:rsid w:val="00004A75"/>
    <w:rsid w:val="00004BFC"/>
    <w:rsid w:val="00004C01"/>
    <w:rsid w:val="00004F96"/>
    <w:rsid w:val="000050CB"/>
    <w:rsid w:val="00005459"/>
    <w:rsid w:val="00005A2D"/>
    <w:rsid w:val="00005E9F"/>
    <w:rsid w:val="0000603E"/>
    <w:rsid w:val="00006A6C"/>
    <w:rsid w:val="00006EF1"/>
    <w:rsid w:val="00006F99"/>
    <w:rsid w:val="000070D7"/>
    <w:rsid w:val="000076D7"/>
    <w:rsid w:val="000078FA"/>
    <w:rsid w:val="0000794D"/>
    <w:rsid w:val="00010030"/>
    <w:rsid w:val="00010665"/>
    <w:rsid w:val="000106AC"/>
    <w:rsid w:val="00010B6D"/>
    <w:rsid w:val="00010E1F"/>
    <w:rsid w:val="00010FB6"/>
    <w:rsid w:val="00011378"/>
    <w:rsid w:val="00011C42"/>
    <w:rsid w:val="00011C70"/>
    <w:rsid w:val="00012247"/>
    <w:rsid w:val="000124AA"/>
    <w:rsid w:val="00012EBA"/>
    <w:rsid w:val="00012EE8"/>
    <w:rsid w:val="0001334C"/>
    <w:rsid w:val="00013630"/>
    <w:rsid w:val="00013726"/>
    <w:rsid w:val="00013A7B"/>
    <w:rsid w:val="00013BF5"/>
    <w:rsid w:val="00014729"/>
    <w:rsid w:val="00014BDF"/>
    <w:rsid w:val="0001507B"/>
    <w:rsid w:val="00015196"/>
    <w:rsid w:val="000158F0"/>
    <w:rsid w:val="0001591B"/>
    <w:rsid w:val="000159CF"/>
    <w:rsid w:val="00015AE8"/>
    <w:rsid w:val="00015DB7"/>
    <w:rsid w:val="0001611A"/>
    <w:rsid w:val="000161E8"/>
    <w:rsid w:val="00016600"/>
    <w:rsid w:val="00016FB9"/>
    <w:rsid w:val="0001726E"/>
    <w:rsid w:val="0001735B"/>
    <w:rsid w:val="00017361"/>
    <w:rsid w:val="00017FFC"/>
    <w:rsid w:val="00020224"/>
    <w:rsid w:val="0002062C"/>
    <w:rsid w:val="000209FD"/>
    <w:rsid w:val="00020A98"/>
    <w:rsid w:val="00021399"/>
    <w:rsid w:val="000213F9"/>
    <w:rsid w:val="000214B1"/>
    <w:rsid w:val="00021712"/>
    <w:rsid w:val="0002187D"/>
    <w:rsid w:val="00021AC3"/>
    <w:rsid w:val="00021E00"/>
    <w:rsid w:val="00021E8A"/>
    <w:rsid w:val="00022316"/>
    <w:rsid w:val="000224AE"/>
    <w:rsid w:val="000227B9"/>
    <w:rsid w:val="000228C3"/>
    <w:rsid w:val="00022C40"/>
    <w:rsid w:val="00023268"/>
    <w:rsid w:val="0002328A"/>
    <w:rsid w:val="0002371C"/>
    <w:rsid w:val="00023920"/>
    <w:rsid w:val="00023A03"/>
    <w:rsid w:val="00024326"/>
    <w:rsid w:val="00024A53"/>
    <w:rsid w:val="00025036"/>
    <w:rsid w:val="000254BD"/>
    <w:rsid w:val="00025776"/>
    <w:rsid w:val="00025821"/>
    <w:rsid w:val="00025C79"/>
    <w:rsid w:val="00025CF3"/>
    <w:rsid w:val="00026574"/>
    <w:rsid w:val="00026E28"/>
    <w:rsid w:val="00026F2D"/>
    <w:rsid w:val="00027397"/>
    <w:rsid w:val="00027AE3"/>
    <w:rsid w:val="00030023"/>
    <w:rsid w:val="000301E8"/>
    <w:rsid w:val="000308AA"/>
    <w:rsid w:val="000309FF"/>
    <w:rsid w:val="00030ABA"/>
    <w:rsid w:val="00030D02"/>
    <w:rsid w:val="00031598"/>
    <w:rsid w:val="000317A7"/>
    <w:rsid w:val="0003185C"/>
    <w:rsid w:val="0003191F"/>
    <w:rsid w:val="00031F65"/>
    <w:rsid w:val="0003203B"/>
    <w:rsid w:val="00032145"/>
    <w:rsid w:val="0003254B"/>
    <w:rsid w:val="00032610"/>
    <w:rsid w:val="00032ABE"/>
    <w:rsid w:val="00032B96"/>
    <w:rsid w:val="00032C8E"/>
    <w:rsid w:val="00032E20"/>
    <w:rsid w:val="00033773"/>
    <w:rsid w:val="0003379E"/>
    <w:rsid w:val="00033B40"/>
    <w:rsid w:val="00033B8A"/>
    <w:rsid w:val="000343AB"/>
    <w:rsid w:val="00034BFB"/>
    <w:rsid w:val="00034EC0"/>
    <w:rsid w:val="000354EC"/>
    <w:rsid w:val="0003596B"/>
    <w:rsid w:val="000359CD"/>
    <w:rsid w:val="000362DE"/>
    <w:rsid w:val="000362E1"/>
    <w:rsid w:val="00037513"/>
    <w:rsid w:val="00037AE3"/>
    <w:rsid w:val="00037D70"/>
    <w:rsid w:val="000402C9"/>
    <w:rsid w:val="000402CD"/>
    <w:rsid w:val="00040479"/>
    <w:rsid w:val="00040F31"/>
    <w:rsid w:val="0004114C"/>
    <w:rsid w:val="000413A0"/>
    <w:rsid w:val="00041618"/>
    <w:rsid w:val="0004175C"/>
    <w:rsid w:val="00041D68"/>
    <w:rsid w:val="00041F63"/>
    <w:rsid w:val="0004215E"/>
    <w:rsid w:val="000424B5"/>
    <w:rsid w:val="000428D4"/>
    <w:rsid w:val="00042A65"/>
    <w:rsid w:val="00042A70"/>
    <w:rsid w:val="00042D18"/>
    <w:rsid w:val="00042ECC"/>
    <w:rsid w:val="00042FE3"/>
    <w:rsid w:val="00042FE8"/>
    <w:rsid w:val="00043691"/>
    <w:rsid w:val="00043BA6"/>
    <w:rsid w:val="0004418C"/>
    <w:rsid w:val="00044233"/>
    <w:rsid w:val="000443B7"/>
    <w:rsid w:val="00044A61"/>
    <w:rsid w:val="000450C3"/>
    <w:rsid w:val="00045115"/>
    <w:rsid w:val="000453DB"/>
    <w:rsid w:val="00045F31"/>
    <w:rsid w:val="00046148"/>
    <w:rsid w:val="000461D3"/>
    <w:rsid w:val="0004636B"/>
    <w:rsid w:val="0004646A"/>
    <w:rsid w:val="00046850"/>
    <w:rsid w:val="00046BF7"/>
    <w:rsid w:val="00046D5B"/>
    <w:rsid w:val="00047056"/>
    <w:rsid w:val="000500FD"/>
    <w:rsid w:val="00050199"/>
    <w:rsid w:val="000507AA"/>
    <w:rsid w:val="00051A15"/>
    <w:rsid w:val="00051B5E"/>
    <w:rsid w:val="00051C86"/>
    <w:rsid w:val="00052070"/>
    <w:rsid w:val="00052163"/>
    <w:rsid w:val="0005257D"/>
    <w:rsid w:val="00052BF3"/>
    <w:rsid w:val="00052D2B"/>
    <w:rsid w:val="00053092"/>
    <w:rsid w:val="000531B9"/>
    <w:rsid w:val="000533C1"/>
    <w:rsid w:val="000535E4"/>
    <w:rsid w:val="00053626"/>
    <w:rsid w:val="00053C9D"/>
    <w:rsid w:val="00054A9B"/>
    <w:rsid w:val="00054C29"/>
    <w:rsid w:val="00054CA3"/>
    <w:rsid w:val="00054CD8"/>
    <w:rsid w:val="00054E9A"/>
    <w:rsid w:val="00054EBC"/>
    <w:rsid w:val="00055169"/>
    <w:rsid w:val="00055276"/>
    <w:rsid w:val="0005537C"/>
    <w:rsid w:val="000554A7"/>
    <w:rsid w:val="000559F6"/>
    <w:rsid w:val="00055C0F"/>
    <w:rsid w:val="00055DA7"/>
    <w:rsid w:val="0005601E"/>
    <w:rsid w:val="000564FA"/>
    <w:rsid w:val="00056635"/>
    <w:rsid w:val="00056E91"/>
    <w:rsid w:val="00057080"/>
    <w:rsid w:val="00057246"/>
    <w:rsid w:val="000573ED"/>
    <w:rsid w:val="000576EB"/>
    <w:rsid w:val="00057704"/>
    <w:rsid w:val="000579A5"/>
    <w:rsid w:val="00057D49"/>
    <w:rsid w:val="00057DFA"/>
    <w:rsid w:val="000600E3"/>
    <w:rsid w:val="00060499"/>
    <w:rsid w:val="0006049F"/>
    <w:rsid w:val="000614D5"/>
    <w:rsid w:val="00061A1D"/>
    <w:rsid w:val="000621EE"/>
    <w:rsid w:val="00062554"/>
    <w:rsid w:val="0006255A"/>
    <w:rsid w:val="0006329B"/>
    <w:rsid w:val="0006384A"/>
    <w:rsid w:val="00063E5F"/>
    <w:rsid w:val="00064033"/>
    <w:rsid w:val="00064297"/>
    <w:rsid w:val="00064339"/>
    <w:rsid w:val="0006487F"/>
    <w:rsid w:val="000648A7"/>
    <w:rsid w:val="00064C5F"/>
    <w:rsid w:val="0006575D"/>
    <w:rsid w:val="000657D4"/>
    <w:rsid w:val="00065C05"/>
    <w:rsid w:val="00065FD0"/>
    <w:rsid w:val="000660D3"/>
    <w:rsid w:val="00066108"/>
    <w:rsid w:val="000663AD"/>
    <w:rsid w:val="0006708E"/>
    <w:rsid w:val="000672CC"/>
    <w:rsid w:val="00067699"/>
    <w:rsid w:val="00067D71"/>
    <w:rsid w:val="000706D2"/>
    <w:rsid w:val="00070B0E"/>
    <w:rsid w:val="00070BB0"/>
    <w:rsid w:val="00070E9D"/>
    <w:rsid w:val="000713EC"/>
    <w:rsid w:val="0007159A"/>
    <w:rsid w:val="000715F0"/>
    <w:rsid w:val="0007162C"/>
    <w:rsid w:val="00071795"/>
    <w:rsid w:val="00071B9C"/>
    <w:rsid w:val="00072247"/>
    <w:rsid w:val="00072A12"/>
    <w:rsid w:val="00072AC1"/>
    <w:rsid w:val="00072C03"/>
    <w:rsid w:val="00072D5C"/>
    <w:rsid w:val="00072E05"/>
    <w:rsid w:val="00072EAB"/>
    <w:rsid w:val="000731B5"/>
    <w:rsid w:val="0007323B"/>
    <w:rsid w:val="000732EE"/>
    <w:rsid w:val="000735E6"/>
    <w:rsid w:val="00073CF1"/>
    <w:rsid w:val="000743E8"/>
    <w:rsid w:val="00074893"/>
    <w:rsid w:val="0007523B"/>
    <w:rsid w:val="00075C85"/>
    <w:rsid w:val="00076166"/>
    <w:rsid w:val="00076449"/>
    <w:rsid w:val="00076517"/>
    <w:rsid w:val="00076B77"/>
    <w:rsid w:val="00076F6B"/>
    <w:rsid w:val="0007765E"/>
    <w:rsid w:val="0007773F"/>
    <w:rsid w:val="00077DEC"/>
    <w:rsid w:val="00077E5C"/>
    <w:rsid w:val="00080084"/>
    <w:rsid w:val="0008030C"/>
    <w:rsid w:val="000803F8"/>
    <w:rsid w:val="00080747"/>
    <w:rsid w:val="000808E9"/>
    <w:rsid w:val="00080E52"/>
    <w:rsid w:val="000813C4"/>
    <w:rsid w:val="0008186E"/>
    <w:rsid w:val="00081925"/>
    <w:rsid w:val="000819D9"/>
    <w:rsid w:val="00081C88"/>
    <w:rsid w:val="00082113"/>
    <w:rsid w:val="0008211C"/>
    <w:rsid w:val="00082145"/>
    <w:rsid w:val="000826DB"/>
    <w:rsid w:val="00082C82"/>
    <w:rsid w:val="00082D0E"/>
    <w:rsid w:val="0008305D"/>
    <w:rsid w:val="00083109"/>
    <w:rsid w:val="00083561"/>
    <w:rsid w:val="00083878"/>
    <w:rsid w:val="000845C8"/>
    <w:rsid w:val="0008493B"/>
    <w:rsid w:val="00084B15"/>
    <w:rsid w:val="00084BEA"/>
    <w:rsid w:val="00084F27"/>
    <w:rsid w:val="000850FC"/>
    <w:rsid w:val="00085481"/>
    <w:rsid w:val="000854A1"/>
    <w:rsid w:val="00085B23"/>
    <w:rsid w:val="00085CF2"/>
    <w:rsid w:val="000863C9"/>
    <w:rsid w:val="00086653"/>
    <w:rsid w:val="000868D8"/>
    <w:rsid w:val="000873CC"/>
    <w:rsid w:val="000875DC"/>
    <w:rsid w:val="00087875"/>
    <w:rsid w:val="00087A37"/>
    <w:rsid w:val="0009012B"/>
    <w:rsid w:val="0009029F"/>
    <w:rsid w:val="00090916"/>
    <w:rsid w:val="00090A83"/>
    <w:rsid w:val="00090CC4"/>
    <w:rsid w:val="00090FEE"/>
    <w:rsid w:val="00091401"/>
    <w:rsid w:val="000914CD"/>
    <w:rsid w:val="00091AD6"/>
    <w:rsid w:val="00091E3A"/>
    <w:rsid w:val="00091FFE"/>
    <w:rsid w:val="00092244"/>
    <w:rsid w:val="00092396"/>
    <w:rsid w:val="000925ED"/>
    <w:rsid w:val="00092AB1"/>
    <w:rsid w:val="00092ECB"/>
    <w:rsid w:val="0009328B"/>
    <w:rsid w:val="000933BE"/>
    <w:rsid w:val="00093693"/>
    <w:rsid w:val="00093758"/>
    <w:rsid w:val="000937FC"/>
    <w:rsid w:val="000939B0"/>
    <w:rsid w:val="00093B1C"/>
    <w:rsid w:val="00093FA0"/>
    <w:rsid w:val="0009409E"/>
    <w:rsid w:val="0009485F"/>
    <w:rsid w:val="00094863"/>
    <w:rsid w:val="00094874"/>
    <w:rsid w:val="00094936"/>
    <w:rsid w:val="00094BA0"/>
    <w:rsid w:val="00094D8C"/>
    <w:rsid w:val="00095057"/>
    <w:rsid w:val="00095BEA"/>
    <w:rsid w:val="00096088"/>
    <w:rsid w:val="00096140"/>
    <w:rsid w:val="000961B3"/>
    <w:rsid w:val="00096CBA"/>
    <w:rsid w:val="00097181"/>
    <w:rsid w:val="000972BE"/>
    <w:rsid w:val="00097462"/>
    <w:rsid w:val="00097780"/>
    <w:rsid w:val="000977F8"/>
    <w:rsid w:val="00097D24"/>
    <w:rsid w:val="000A00F9"/>
    <w:rsid w:val="000A0704"/>
    <w:rsid w:val="000A076F"/>
    <w:rsid w:val="000A08FC"/>
    <w:rsid w:val="000A11FA"/>
    <w:rsid w:val="000A13DC"/>
    <w:rsid w:val="000A17B0"/>
    <w:rsid w:val="000A18B0"/>
    <w:rsid w:val="000A1AAC"/>
    <w:rsid w:val="000A1D06"/>
    <w:rsid w:val="000A1D8C"/>
    <w:rsid w:val="000A243C"/>
    <w:rsid w:val="000A25AF"/>
    <w:rsid w:val="000A26F5"/>
    <w:rsid w:val="000A26FC"/>
    <w:rsid w:val="000A2B47"/>
    <w:rsid w:val="000A2BFC"/>
    <w:rsid w:val="000A2D1F"/>
    <w:rsid w:val="000A2D3B"/>
    <w:rsid w:val="000A2D3C"/>
    <w:rsid w:val="000A307E"/>
    <w:rsid w:val="000A340B"/>
    <w:rsid w:val="000A3D20"/>
    <w:rsid w:val="000A4B7B"/>
    <w:rsid w:val="000A4BA4"/>
    <w:rsid w:val="000A5141"/>
    <w:rsid w:val="000A5290"/>
    <w:rsid w:val="000A52B9"/>
    <w:rsid w:val="000A5380"/>
    <w:rsid w:val="000A55A5"/>
    <w:rsid w:val="000A5674"/>
    <w:rsid w:val="000A5766"/>
    <w:rsid w:val="000A5996"/>
    <w:rsid w:val="000A5FE8"/>
    <w:rsid w:val="000A6285"/>
    <w:rsid w:val="000A62BA"/>
    <w:rsid w:val="000A6D7E"/>
    <w:rsid w:val="000A7307"/>
    <w:rsid w:val="000A75CE"/>
    <w:rsid w:val="000A7684"/>
    <w:rsid w:val="000A780B"/>
    <w:rsid w:val="000A7ADF"/>
    <w:rsid w:val="000A7C92"/>
    <w:rsid w:val="000A7E20"/>
    <w:rsid w:val="000B02A8"/>
    <w:rsid w:val="000B0A52"/>
    <w:rsid w:val="000B104D"/>
    <w:rsid w:val="000B11DD"/>
    <w:rsid w:val="000B1459"/>
    <w:rsid w:val="000B1795"/>
    <w:rsid w:val="000B1818"/>
    <w:rsid w:val="000B196F"/>
    <w:rsid w:val="000B19FA"/>
    <w:rsid w:val="000B1AC0"/>
    <w:rsid w:val="000B1ADE"/>
    <w:rsid w:val="000B20A8"/>
    <w:rsid w:val="000B22E5"/>
    <w:rsid w:val="000B24AE"/>
    <w:rsid w:val="000B2577"/>
    <w:rsid w:val="000B2827"/>
    <w:rsid w:val="000B2B50"/>
    <w:rsid w:val="000B2DB9"/>
    <w:rsid w:val="000B325A"/>
    <w:rsid w:val="000B32BB"/>
    <w:rsid w:val="000B32E1"/>
    <w:rsid w:val="000B3429"/>
    <w:rsid w:val="000B34E3"/>
    <w:rsid w:val="000B3817"/>
    <w:rsid w:val="000B46CB"/>
    <w:rsid w:val="000B4996"/>
    <w:rsid w:val="000B502D"/>
    <w:rsid w:val="000B5348"/>
    <w:rsid w:val="000B5A48"/>
    <w:rsid w:val="000B5AE1"/>
    <w:rsid w:val="000B5C60"/>
    <w:rsid w:val="000B6055"/>
    <w:rsid w:val="000B657C"/>
    <w:rsid w:val="000B659E"/>
    <w:rsid w:val="000B6774"/>
    <w:rsid w:val="000B68F9"/>
    <w:rsid w:val="000B69DD"/>
    <w:rsid w:val="000B6D42"/>
    <w:rsid w:val="000B6EC4"/>
    <w:rsid w:val="000B7054"/>
    <w:rsid w:val="000B7660"/>
    <w:rsid w:val="000B7924"/>
    <w:rsid w:val="000C02E4"/>
    <w:rsid w:val="000C0961"/>
    <w:rsid w:val="000C09E8"/>
    <w:rsid w:val="000C153A"/>
    <w:rsid w:val="000C1758"/>
    <w:rsid w:val="000C188F"/>
    <w:rsid w:val="000C18F1"/>
    <w:rsid w:val="000C1E8C"/>
    <w:rsid w:val="000C1FA8"/>
    <w:rsid w:val="000C21D6"/>
    <w:rsid w:val="000C25E3"/>
    <w:rsid w:val="000C2BC6"/>
    <w:rsid w:val="000C2D6A"/>
    <w:rsid w:val="000C3D85"/>
    <w:rsid w:val="000C3EB4"/>
    <w:rsid w:val="000C4285"/>
    <w:rsid w:val="000C44C9"/>
    <w:rsid w:val="000C450F"/>
    <w:rsid w:val="000C47E0"/>
    <w:rsid w:val="000C483C"/>
    <w:rsid w:val="000C4897"/>
    <w:rsid w:val="000C4937"/>
    <w:rsid w:val="000C4A43"/>
    <w:rsid w:val="000C4B2B"/>
    <w:rsid w:val="000C4E96"/>
    <w:rsid w:val="000C50CF"/>
    <w:rsid w:val="000C512A"/>
    <w:rsid w:val="000C534D"/>
    <w:rsid w:val="000C53BC"/>
    <w:rsid w:val="000C5411"/>
    <w:rsid w:val="000C5719"/>
    <w:rsid w:val="000C574E"/>
    <w:rsid w:val="000C5759"/>
    <w:rsid w:val="000C5941"/>
    <w:rsid w:val="000C5A5A"/>
    <w:rsid w:val="000C604D"/>
    <w:rsid w:val="000C6063"/>
    <w:rsid w:val="000C6E03"/>
    <w:rsid w:val="000C752B"/>
    <w:rsid w:val="000C7A72"/>
    <w:rsid w:val="000C7D0F"/>
    <w:rsid w:val="000C7DFE"/>
    <w:rsid w:val="000C7F27"/>
    <w:rsid w:val="000D0009"/>
    <w:rsid w:val="000D01D4"/>
    <w:rsid w:val="000D02A0"/>
    <w:rsid w:val="000D0367"/>
    <w:rsid w:val="000D0765"/>
    <w:rsid w:val="000D0F4D"/>
    <w:rsid w:val="000D16D7"/>
    <w:rsid w:val="000D19AD"/>
    <w:rsid w:val="000D23DD"/>
    <w:rsid w:val="000D25E6"/>
    <w:rsid w:val="000D2F62"/>
    <w:rsid w:val="000D2FA5"/>
    <w:rsid w:val="000D30F8"/>
    <w:rsid w:val="000D319B"/>
    <w:rsid w:val="000D370A"/>
    <w:rsid w:val="000D3BEE"/>
    <w:rsid w:val="000D3E0B"/>
    <w:rsid w:val="000D4221"/>
    <w:rsid w:val="000D45D3"/>
    <w:rsid w:val="000D4BBD"/>
    <w:rsid w:val="000D4C7E"/>
    <w:rsid w:val="000D4CF7"/>
    <w:rsid w:val="000D50E1"/>
    <w:rsid w:val="000D5113"/>
    <w:rsid w:val="000D5290"/>
    <w:rsid w:val="000D55EC"/>
    <w:rsid w:val="000D5862"/>
    <w:rsid w:val="000D59B3"/>
    <w:rsid w:val="000D5F0A"/>
    <w:rsid w:val="000D5F8C"/>
    <w:rsid w:val="000D6301"/>
    <w:rsid w:val="000D673E"/>
    <w:rsid w:val="000D67CF"/>
    <w:rsid w:val="000D6FAD"/>
    <w:rsid w:val="000D77C9"/>
    <w:rsid w:val="000D78E3"/>
    <w:rsid w:val="000D790E"/>
    <w:rsid w:val="000D7A29"/>
    <w:rsid w:val="000D7C2B"/>
    <w:rsid w:val="000D7CB3"/>
    <w:rsid w:val="000E0052"/>
    <w:rsid w:val="000E025B"/>
    <w:rsid w:val="000E0497"/>
    <w:rsid w:val="000E06C5"/>
    <w:rsid w:val="000E077B"/>
    <w:rsid w:val="000E0844"/>
    <w:rsid w:val="000E0B93"/>
    <w:rsid w:val="000E0C0C"/>
    <w:rsid w:val="000E0E15"/>
    <w:rsid w:val="000E1221"/>
    <w:rsid w:val="000E1759"/>
    <w:rsid w:val="000E2132"/>
    <w:rsid w:val="000E26D7"/>
    <w:rsid w:val="000E2821"/>
    <w:rsid w:val="000E2D24"/>
    <w:rsid w:val="000E328B"/>
    <w:rsid w:val="000E362D"/>
    <w:rsid w:val="000E3AB1"/>
    <w:rsid w:val="000E3FA1"/>
    <w:rsid w:val="000E4241"/>
    <w:rsid w:val="000E435A"/>
    <w:rsid w:val="000E4444"/>
    <w:rsid w:val="000E4677"/>
    <w:rsid w:val="000E4B34"/>
    <w:rsid w:val="000E4D6F"/>
    <w:rsid w:val="000E4D73"/>
    <w:rsid w:val="000E4E17"/>
    <w:rsid w:val="000E4FE7"/>
    <w:rsid w:val="000E52E9"/>
    <w:rsid w:val="000E567D"/>
    <w:rsid w:val="000E58C5"/>
    <w:rsid w:val="000E5F09"/>
    <w:rsid w:val="000E638F"/>
    <w:rsid w:val="000E6AC6"/>
    <w:rsid w:val="000E6D29"/>
    <w:rsid w:val="000E6DBF"/>
    <w:rsid w:val="000E77D3"/>
    <w:rsid w:val="000E77DE"/>
    <w:rsid w:val="000E796F"/>
    <w:rsid w:val="000E7C84"/>
    <w:rsid w:val="000E7CD7"/>
    <w:rsid w:val="000E7EAD"/>
    <w:rsid w:val="000E7EE5"/>
    <w:rsid w:val="000F0058"/>
    <w:rsid w:val="000F0417"/>
    <w:rsid w:val="000F07CA"/>
    <w:rsid w:val="000F0A2E"/>
    <w:rsid w:val="000F1186"/>
    <w:rsid w:val="000F12C9"/>
    <w:rsid w:val="000F1455"/>
    <w:rsid w:val="000F14AC"/>
    <w:rsid w:val="000F16FF"/>
    <w:rsid w:val="000F1A1D"/>
    <w:rsid w:val="000F1A8D"/>
    <w:rsid w:val="000F2770"/>
    <w:rsid w:val="000F27BD"/>
    <w:rsid w:val="000F332E"/>
    <w:rsid w:val="000F33FB"/>
    <w:rsid w:val="000F3451"/>
    <w:rsid w:val="000F37FC"/>
    <w:rsid w:val="000F3DC6"/>
    <w:rsid w:val="000F3EED"/>
    <w:rsid w:val="000F4428"/>
    <w:rsid w:val="000F46F5"/>
    <w:rsid w:val="000F4B03"/>
    <w:rsid w:val="000F4CBC"/>
    <w:rsid w:val="000F53C0"/>
    <w:rsid w:val="000F5B41"/>
    <w:rsid w:val="000F5E72"/>
    <w:rsid w:val="000F5FE1"/>
    <w:rsid w:val="000F6076"/>
    <w:rsid w:val="000F60E0"/>
    <w:rsid w:val="000F6333"/>
    <w:rsid w:val="000F6652"/>
    <w:rsid w:val="000F6E91"/>
    <w:rsid w:val="000F7179"/>
    <w:rsid w:val="000F7252"/>
    <w:rsid w:val="000F7534"/>
    <w:rsid w:val="000F7626"/>
    <w:rsid w:val="000F78B6"/>
    <w:rsid w:val="000F7EE2"/>
    <w:rsid w:val="00100526"/>
    <w:rsid w:val="00100C50"/>
    <w:rsid w:val="00100D2A"/>
    <w:rsid w:val="00101632"/>
    <w:rsid w:val="0010170D"/>
    <w:rsid w:val="001017FA"/>
    <w:rsid w:val="00101868"/>
    <w:rsid w:val="00101AAD"/>
    <w:rsid w:val="00101CBB"/>
    <w:rsid w:val="00101F33"/>
    <w:rsid w:val="0010213F"/>
    <w:rsid w:val="0010232D"/>
    <w:rsid w:val="00102585"/>
    <w:rsid w:val="0010259E"/>
    <w:rsid w:val="001028D3"/>
    <w:rsid w:val="00102B39"/>
    <w:rsid w:val="00102EAE"/>
    <w:rsid w:val="001031B6"/>
    <w:rsid w:val="0010331A"/>
    <w:rsid w:val="00103442"/>
    <w:rsid w:val="00103733"/>
    <w:rsid w:val="001037A9"/>
    <w:rsid w:val="00103AA4"/>
    <w:rsid w:val="00103B29"/>
    <w:rsid w:val="00103B82"/>
    <w:rsid w:val="00103D95"/>
    <w:rsid w:val="00103EF3"/>
    <w:rsid w:val="00103F53"/>
    <w:rsid w:val="00103F9E"/>
    <w:rsid w:val="00103FE0"/>
    <w:rsid w:val="0010400D"/>
    <w:rsid w:val="001042DB"/>
    <w:rsid w:val="001043B5"/>
    <w:rsid w:val="001046E9"/>
    <w:rsid w:val="0010487D"/>
    <w:rsid w:val="00104AB9"/>
    <w:rsid w:val="0010507B"/>
    <w:rsid w:val="001058B4"/>
    <w:rsid w:val="001061A8"/>
    <w:rsid w:val="001064CA"/>
    <w:rsid w:val="00106DFD"/>
    <w:rsid w:val="00106FA1"/>
    <w:rsid w:val="001070C6"/>
    <w:rsid w:val="00107243"/>
    <w:rsid w:val="00107562"/>
    <w:rsid w:val="00107609"/>
    <w:rsid w:val="001076F1"/>
    <w:rsid w:val="0010770E"/>
    <w:rsid w:val="00107958"/>
    <w:rsid w:val="00107FA3"/>
    <w:rsid w:val="0011056F"/>
    <w:rsid w:val="00110B9E"/>
    <w:rsid w:val="00111255"/>
    <w:rsid w:val="001116D8"/>
    <w:rsid w:val="00111867"/>
    <w:rsid w:val="001121D1"/>
    <w:rsid w:val="001125DF"/>
    <w:rsid w:val="00112655"/>
    <w:rsid w:val="00112799"/>
    <w:rsid w:val="001129EA"/>
    <w:rsid w:val="00112B59"/>
    <w:rsid w:val="00112F3A"/>
    <w:rsid w:val="00113836"/>
    <w:rsid w:val="00113B84"/>
    <w:rsid w:val="00113EBD"/>
    <w:rsid w:val="00113F33"/>
    <w:rsid w:val="00114174"/>
    <w:rsid w:val="00114539"/>
    <w:rsid w:val="00114706"/>
    <w:rsid w:val="00114D7F"/>
    <w:rsid w:val="00114F36"/>
    <w:rsid w:val="00115BA6"/>
    <w:rsid w:val="00115F67"/>
    <w:rsid w:val="00116136"/>
    <w:rsid w:val="00116249"/>
    <w:rsid w:val="00116923"/>
    <w:rsid w:val="00116B9B"/>
    <w:rsid w:val="00116D47"/>
    <w:rsid w:val="00116DE2"/>
    <w:rsid w:val="00116F22"/>
    <w:rsid w:val="00116FDE"/>
    <w:rsid w:val="001170E5"/>
    <w:rsid w:val="001171A1"/>
    <w:rsid w:val="0011781D"/>
    <w:rsid w:val="001178DC"/>
    <w:rsid w:val="00117B24"/>
    <w:rsid w:val="00117FF6"/>
    <w:rsid w:val="0012041E"/>
    <w:rsid w:val="0012093D"/>
    <w:rsid w:val="00120E52"/>
    <w:rsid w:val="0012174C"/>
    <w:rsid w:val="00121B30"/>
    <w:rsid w:val="00121D74"/>
    <w:rsid w:val="00121DC1"/>
    <w:rsid w:val="00122B45"/>
    <w:rsid w:val="00123263"/>
    <w:rsid w:val="001232BE"/>
    <w:rsid w:val="001232EE"/>
    <w:rsid w:val="0012349B"/>
    <w:rsid w:val="001235E1"/>
    <w:rsid w:val="00123AC3"/>
    <w:rsid w:val="00123DAD"/>
    <w:rsid w:val="00123F6B"/>
    <w:rsid w:val="001242ED"/>
    <w:rsid w:val="001246B4"/>
    <w:rsid w:val="00124CAE"/>
    <w:rsid w:val="00124DB1"/>
    <w:rsid w:val="001250B3"/>
    <w:rsid w:val="00125392"/>
    <w:rsid w:val="001256CA"/>
    <w:rsid w:val="00125C7C"/>
    <w:rsid w:val="00125EE6"/>
    <w:rsid w:val="00126155"/>
    <w:rsid w:val="00126183"/>
    <w:rsid w:val="001265B8"/>
    <w:rsid w:val="00126C99"/>
    <w:rsid w:val="00126F75"/>
    <w:rsid w:val="0012743C"/>
    <w:rsid w:val="001276D2"/>
    <w:rsid w:val="001277C5"/>
    <w:rsid w:val="001279DB"/>
    <w:rsid w:val="00127EC7"/>
    <w:rsid w:val="00127F8A"/>
    <w:rsid w:val="00130A9D"/>
    <w:rsid w:val="00130B96"/>
    <w:rsid w:val="00130C65"/>
    <w:rsid w:val="00130DC5"/>
    <w:rsid w:val="001312F4"/>
    <w:rsid w:val="00131387"/>
    <w:rsid w:val="00131CC4"/>
    <w:rsid w:val="00131F41"/>
    <w:rsid w:val="001320FF"/>
    <w:rsid w:val="00132629"/>
    <w:rsid w:val="001326F0"/>
    <w:rsid w:val="00132770"/>
    <w:rsid w:val="001328D4"/>
    <w:rsid w:val="00132DA8"/>
    <w:rsid w:val="00132E10"/>
    <w:rsid w:val="001333B7"/>
    <w:rsid w:val="001333D3"/>
    <w:rsid w:val="0013345E"/>
    <w:rsid w:val="00133576"/>
    <w:rsid w:val="00133647"/>
    <w:rsid w:val="00133BCD"/>
    <w:rsid w:val="00133F55"/>
    <w:rsid w:val="00134067"/>
    <w:rsid w:val="00134314"/>
    <w:rsid w:val="00134606"/>
    <w:rsid w:val="0013479A"/>
    <w:rsid w:val="001347F9"/>
    <w:rsid w:val="00134AC0"/>
    <w:rsid w:val="00134EEA"/>
    <w:rsid w:val="0013506E"/>
    <w:rsid w:val="00135098"/>
    <w:rsid w:val="00135303"/>
    <w:rsid w:val="001354A0"/>
    <w:rsid w:val="0013552E"/>
    <w:rsid w:val="00135550"/>
    <w:rsid w:val="00135E10"/>
    <w:rsid w:val="00135F10"/>
    <w:rsid w:val="001361BA"/>
    <w:rsid w:val="0013630A"/>
    <w:rsid w:val="001368B4"/>
    <w:rsid w:val="001368EF"/>
    <w:rsid w:val="00136CDF"/>
    <w:rsid w:val="00136F29"/>
    <w:rsid w:val="00137069"/>
    <w:rsid w:val="00137171"/>
    <w:rsid w:val="0013731B"/>
    <w:rsid w:val="001373D2"/>
    <w:rsid w:val="0013744B"/>
    <w:rsid w:val="001375F2"/>
    <w:rsid w:val="00137681"/>
    <w:rsid w:val="00137B32"/>
    <w:rsid w:val="00137CC6"/>
    <w:rsid w:val="00140036"/>
    <w:rsid w:val="00140105"/>
    <w:rsid w:val="0014025E"/>
    <w:rsid w:val="00140751"/>
    <w:rsid w:val="00140B40"/>
    <w:rsid w:val="00140F95"/>
    <w:rsid w:val="00140F97"/>
    <w:rsid w:val="00141127"/>
    <w:rsid w:val="00141430"/>
    <w:rsid w:val="0014183C"/>
    <w:rsid w:val="00141D6B"/>
    <w:rsid w:val="00142B54"/>
    <w:rsid w:val="00142C85"/>
    <w:rsid w:val="00142CDE"/>
    <w:rsid w:val="00142D08"/>
    <w:rsid w:val="00142FB3"/>
    <w:rsid w:val="001430C6"/>
    <w:rsid w:val="0014353A"/>
    <w:rsid w:val="00143908"/>
    <w:rsid w:val="001439BC"/>
    <w:rsid w:val="00143A1D"/>
    <w:rsid w:val="00144218"/>
    <w:rsid w:val="0014430D"/>
    <w:rsid w:val="00144943"/>
    <w:rsid w:val="00145075"/>
    <w:rsid w:val="0014510F"/>
    <w:rsid w:val="001452AE"/>
    <w:rsid w:val="001454BB"/>
    <w:rsid w:val="001456C8"/>
    <w:rsid w:val="00145B01"/>
    <w:rsid w:val="00145D01"/>
    <w:rsid w:val="00145F8E"/>
    <w:rsid w:val="00145FD0"/>
    <w:rsid w:val="00146035"/>
    <w:rsid w:val="001461BF"/>
    <w:rsid w:val="0014653A"/>
    <w:rsid w:val="001465A5"/>
    <w:rsid w:val="0014675F"/>
    <w:rsid w:val="0014690A"/>
    <w:rsid w:val="00146A01"/>
    <w:rsid w:val="00146B23"/>
    <w:rsid w:val="00146C3C"/>
    <w:rsid w:val="00146F65"/>
    <w:rsid w:val="001474F4"/>
    <w:rsid w:val="00147706"/>
    <w:rsid w:val="00147FF8"/>
    <w:rsid w:val="001500AD"/>
    <w:rsid w:val="00150416"/>
    <w:rsid w:val="00150757"/>
    <w:rsid w:val="0015080F"/>
    <w:rsid w:val="001508E1"/>
    <w:rsid w:val="00150B78"/>
    <w:rsid w:val="00150BCC"/>
    <w:rsid w:val="00150E32"/>
    <w:rsid w:val="00150E88"/>
    <w:rsid w:val="00151335"/>
    <w:rsid w:val="00151476"/>
    <w:rsid w:val="001514F1"/>
    <w:rsid w:val="0015163D"/>
    <w:rsid w:val="001517AC"/>
    <w:rsid w:val="00151A63"/>
    <w:rsid w:val="00151BFB"/>
    <w:rsid w:val="001522F7"/>
    <w:rsid w:val="001523AC"/>
    <w:rsid w:val="001523AD"/>
    <w:rsid w:val="0015240F"/>
    <w:rsid w:val="00152628"/>
    <w:rsid w:val="0015284E"/>
    <w:rsid w:val="001528D2"/>
    <w:rsid w:val="00152913"/>
    <w:rsid w:val="00152AB6"/>
    <w:rsid w:val="00152B34"/>
    <w:rsid w:val="00152BB9"/>
    <w:rsid w:val="00152D36"/>
    <w:rsid w:val="00152DCE"/>
    <w:rsid w:val="001533FE"/>
    <w:rsid w:val="00153882"/>
    <w:rsid w:val="00153A98"/>
    <w:rsid w:val="00153B10"/>
    <w:rsid w:val="00153F2D"/>
    <w:rsid w:val="00154240"/>
    <w:rsid w:val="001544C8"/>
    <w:rsid w:val="001547B5"/>
    <w:rsid w:val="001547FE"/>
    <w:rsid w:val="00154E31"/>
    <w:rsid w:val="00155512"/>
    <w:rsid w:val="00155544"/>
    <w:rsid w:val="00155621"/>
    <w:rsid w:val="0015562D"/>
    <w:rsid w:val="00155C59"/>
    <w:rsid w:val="00155CC4"/>
    <w:rsid w:val="00155DFC"/>
    <w:rsid w:val="00155ED6"/>
    <w:rsid w:val="00155FCF"/>
    <w:rsid w:val="0015604E"/>
    <w:rsid w:val="0015614F"/>
    <w:rsid w:val="00156159"/>
    <w:rsid w:val="001563B6"/>
    <w:rsid w:val="001568B9"/>
    <w:rsid w:val="00156951"/>
    <w:rsid w:val="00156A3C"/>
    <w:rsid w:val="00156B38"/>
    <w:rsid w:val="00156B3F"/>
    <w:rsid w:val="001571D3"/>
    <w:rsid w:val="00157244"/>
    <w:rsid w:val="001578D7"/>
    <w:rsid w:val="00157CFB"/>
    <w:rsid w:val="00157D6F"/>
    <w:rsid w:val="00157D80"/>
    <w:rsid w:val="00160604"/>
    <w:rsid w:val="0016065E"/>
    <w:rsid w:val="0016117D"/>
    <w:rsid w:val="00161460"/>
    <w:rsid w:val="0016182F"/>
    <w:rsid w:val="00161A44"/>
    <w:rsid w:val="00161CB2"/>
    <w:rsid w:val="00161D58"/>
    <w:rsid w:val="0016249B"/>
    <w:rsid w:val="0016277C"/>
    <w:rsid w:val="00162A3B"/>
    <w:rsid w:val="00162C05"/>
    <w:rsid w:val="001636A4"/>
    <w:rsid w:val="00163787"/>
    <w:rsid w:val="001638A2"/>
    <w:rsid w:val="00163B5A"/>
    <w:rsid w:val="00163CA3"/>
    <w:rsid w:val="00163F9C"/>
    <w:rsid w:val="001643F5"/>
    <w:rsid w:val="00164917"/>
    <w:rsid w:val="00164A50"/>
    <w:rsid w:val="00164AEC"/>
    <w:rsid w:val="00164B87"/>
    <w:rsid w:val="0016500F"/>
    <w:rsid w:val="00165266"/>
    <w:rsid w:val="00165492"/>
    <w:rsid w:val="00165516"/>
    <w:rsid w:val="001657B6"/>
    <w:rsid w:val="00165817"/>
    <w:rsid w:val="00165AD1"/>
    <w:rsid w:val="00165AE9"/>
    <w:rsid w:val="00165C8B"/>
    <w:rsid w:val="001665F8"/>
    <w:rsid w:val="00166922"/>
    <w:rsid w:val="00166963"/>
    <w:rsid w:val="00166B39"/>
    <w:rsid w:val="00166F28"/>
    <w:rsid w:val="00167463"/>
    <w:rsid w:val="00167719"/>
    <w:rsid w:val="00167992"/>
    <w:rsid w:val="00167EDB"/>
    <w:rsid w:val="001703B7"/>
    <w:rsid w:val="00170CE8"/>
    <w:rsid w:val="00170F0D"/>
    <w:rsid w:val="0017111C"/>
    <w:rsid w:val="001714E1"/>
    <w:rsid w:val="00171675"/>
    <w:rsid w:val="0017170D"/>
    <w:rsid w:val="00171B1A"/>
    <w:rsid w:val="00171B6B"/>
    <w:rsid w:val="00171B70"/>
    <w:rsid w:val="001722F0"/>
    <w:rsid w:val="00172624"/>
    <w:rsid w:val="00172787"/>
    <w:rsid w:val="00172AF1"/>
    <w:rsid w:val="00172E46"/>
    <w:rsid w:val="00172E92"/>
    <w:rsid w:val="00172EBC"/>
    <w:rsid w:val="0017329B"/>
    <w:rsid w:val="001734D4"/>
    <w:rsid w:val="00174059"/>
    <w:rsid w:val="0017434A"/>
    <w:rsid w:val="0017450F"/>
    <w:rsid w:val="0017457B"/>
    <w:rsid w:val="001745CF"/>
    <w:rsid w:val="001747A1"/>
    <w:rsid w:val="00174C2B"/>
    <w:rsid w:val="00175440"/>
    <w:rsid w:val="00175480"/>
    <w:rsid w:val="00175580"/>
    <w:rsid w:val="0017562C"/>
    <w:rsid w:val="00175C99"/>
    <w:rsid w:val="00175CA8"/>
    <w:rsid w:val="00175D21"/>
    <w:rsid w:val="001760BF"/>
    <w:rsid w:val="0017623E"/>
    <w:rsid w:val="0017635A"/>
    <w:rsid w:val="00176429"/>
    <w:rsid w:val="00176EA0"/>
    <w:rsid w:val="0017710B"/>
    <w:rsid w:val="0017722A"/>
    <w:rsid w:val="00177287"/>
    <w:rsid w:val="001773DD"/>
    <w:rsid w:val="001777AE"/>
    <w:rsid w:val="00177ACE"/>
    <w:rsid w:val="00177AD1"/>
    <w:rsid w:val="00177B2E"/>
    <w:rsid w:val="00177C21"/>
    <w:rsid w:val="00180E2D"/>
    <w:rsid w:val="0018102F"/>
    <w:rsid w:val="00181389"/>
    <w:rsid w:val="001813A3"/>
    <w:rsid w:val="001814EA"/>
    <w:rsid w:val="0018175B"/>
    <w:rsid w:val="001817CB"/>
    <w:rsid w:val="00181B62"/>
    <w:rsid w:val="00181D59"/>
    <w:rsid w:val="001820E2"/>
    <w:rsid w:val="0018218E"/>
    <w:rsid w:val="00182919"/>
    <w:rsid w:val="0018324B"/>
    <w:rsid w:val="00183405"/>
    <w:rsid w:val="001834A6"/>
    <w:rsid w:val="0018353A"/>
    <w:rsid w:val="00183574"/>
    <w:rsid w:val="001835EE"/>
    <w:rsid w:val="0018382A"/>
    <w:rsid w:val="00183C62"/>
    <w:rsid w:val="00184064"/>
    <w:rsid w:val="0018437A"/>
    <w:rsid w:val="00184637"/>
    <w:rsid w:val="001846AC"/>
    <w:rsid w:val="001849AA"/>
    <w:rsid w:val="00184A2E"/>
    <w:rsid w:val="00184C07"/>
    <w:rsid w:val="00184CB2"/>
    <w:rsid w:val="00185041"/>
    <w:rsid w:val="00185361"/>
    <w:rsid w:val="00185A91"/>
    <w:rsid w:val="00185F1E"/>
    <w:rsid w:val="001864C0"/>
    <w:rsid w:val="001867B4"/>
    <w:rsid w:val="00186CC9"/>
    <w:rsid w:val="0018717D"/>
    <w:rsid w:val="001871DB"/>
    <w:rsid w:val="00187716"/>
    <w:rsid w:val="0018779B"/>
    <w:rsid w:val="00187A1F"/>
    <w:rsid w:val="00187E4E"/>
    <w:rsid w:val="00187F86"/>
    <w:rsid w:val="00190DE8"/>
    <w:rsid w:val="00190E87"/>
    <w:rsid w:val="00190EC0"/>
    <w:rsid w:val="00190F35"/>
    <w:rsid w:val="00190FE9"/>
    <w:rsid w:val="001910D6"/>
    <w:rsid w:val="00191168"/>
    <w:rsid w:val="001919F7"/>
    <w:rsid w:val="0019254F"/>
    <w:rsid w:val="00192616"/>
    <w:rsid w:val="001926E8"/>
    <w:rsid w:val="00192880"/>
    <w:rsid w:val="00192DB2"/>
    <w:rsid w:val="00193258"/>
    <w:rsid w:val="001932E3"/>
    <w:rsid w:val="00193392"/>
    <w:rsid w:val="001935E8"/>
    <w:rsid w:val="00193839"/>
    <w:rsid w:val="00193C22"/>
    <w:rsid w:val="00193DEE"/>
    <w:rsid w:val="00193EE4"/>
    <w:rsid w:val="00194531"/>
    <w:rsid w:val="00194958"/>
    <w:rsid w:val="00194C2D"/>
    <w:rsid w:val="00194E7E"/>
    <w:rsid w:val="00194FD8"/>
    <w:rsid w:val="00195BA6"/>
    <w:rsid w:val="00195E48"/>
    <w:rsid w:val="0019615B"/>
    <w:rsid w:val="00196885"/>
    <w:rsid w:val="00196D3A"/>
    <w:rsid w:val="00196FA4"/>
    <w:rsid w:val="001970C9"/>
    <w:rsid w:val="00197334"/>
    <w:rsid w:val="00197382"/>
    <w:rsid w:val="00197EEA"/>
    <w:rsid w:val="001A075B"/>
    <w:rsid w:val="001A088A"/>
    <w:rsid w:val="001A0A5D"/>
    <w:rsid w:val="001A0BD6"/>
    <w:rsid w:val="001A1051"/>
    <w:rsid w:val="001A1261"/>
    <w:rsid w:val="001A18E0"/>
    <w:rsid w:val="001A1D80"/>
    <w:rsid w:val="001A1F31"/>
    <w:rsid w:val="001A1F5A"/>
    <w:rsid w:val="001A2E07"/>
    <w:rsid w:val="001A323B"/>
    <w:rsid w:val="001A3A7A"/>
    <w:rsid w:val="001A3E12"/>
    <w:rsid w:val="001A3F6A"/>
    <w:rsid w:val="001A41EB"/>
    <w:rsid w:val="001A467F"/>
    <w:rsid w:val="001A4843"/>
    <w:rsid w:val="001A4D4D"/>
    <w:rsid w:val="001A6194"/>
    <w:rsid w:val="001A63BA"/>
    <w:rsid w:val="001A63DF"/>
    <w:rsid w:val="001A657A"/>
    <w:rsid w:val="001A66EB"/>
    <w:rsid w:val="001A67BC"/>
    <w:rsid w:val="001A67D7"/>
    <w:rsid w:val="001A6C18"/>
    <w:rsid w:val="001A739E"/>
    <w:rsid w:val="001B011B"/>
    <w:rsid w:val="001B02E0"/>
    <w:rsid w:val="001B033A"/>
    <w:rsid w:val="001B050A"/>
    <w:rsid w:val="001B0623"/>
    <w:rsid w:val="001B06A3"/>
    <w:rsid w:val="001B0894"/>
    <w:rsid w:val="001B09BB"/>
    <w:rsid w:val="001B0E49"/>
    <w:rsid w:val="001B1410"/>
    <w:rsid w:val="001B167D"/>
    <w:rsid w:val="001B1C7B"/>
    <w:rsid w:val="001B1C7E"/>
    <w:rsid w:val="001B1D57"/>
    <w:rsid w:val="001B234D"/>
    <w:rsid w:val="001B28E1"/>
    <w:rsid w:val="001B3604"/>
    <w:rsid w:val="001B3632"/>
    <w:rsid w:val="001B3E04"/>
    <w:rsid w:val="001B4014"/>
    <w:rsid w:val="001B40B7"/>
    <w:rsid w:val="001B4212"/>
    <w:rsid w:val="001B4415"/>
    <w:rsid w:val="001B4B9F"/>
    <w:rsid w:val="001B4F3F"/>
    <w:rsid w:val="001B5158"/>
    <w:rsid w:val="001B52A9"/>
    <w:rsid w:val="001B55B6"/>
    <w:rsid w:val="001B57F9"/>
    <w:rsid w:val="001B5870"/>
    <w:rsid w:val="001B58F5"/>
    <w:rsid w:val="001B5A19"/>
    <w:rsid w:val="001B5D76"/>
    <w:rsid w:val="001B641D"/>
    <w:rsid w:val="001B7538"/>
    <w:rsid w:val="001B7780"/>
    <w:rsid w:val="001B79CD"/>
    <w:rsid w:val="001B7AF9"/>
    <w:rsid w:val="001B7E2F"/>
    <w:rsid w:val="001C00F3"/>
    <w:rsid w:val="001C0103"/>
    <w:rsid w:val="001C03CA"/>
    <w:rsid w:val="001C08DC"/>
    <w:rsid w:val="001C0AD3"/>
    <w:rsid w:val="001C1600"/>
    <w:rsid w:val="001C18E3"/>
    <w:rsid w:val="001C1B4D"/>
    <w:rsid w:val="001C1B6A"/>
    <w:rsid w:val="001C1D5D"/>
    <w:rsid w:val="001C1DE5"/>
    <w:rsid w:val="001C1F20"/>
    <w:rsid w:val="001C261C"/>
    <w:rsid w:val="001C26D5"/>
    <w:rsid w:val="001C29BC"/>
    <w:rsid w:val="001C2CE3"/>
    <w:rsid w:val="001C2E0D"/>
    <w:rsid w:val="001C2EB1"/>
    <w:rsid w:val="001C2F0B"/>
    <w:rsid w:val="001C3007"/>
    <w:rsid w:val="001C3106"/>
    <w:rsid w:val="001C370A"/>
    <w:rsid w:val="001C39BC"/>
    <w:rsid w:val="001C3C4D"/>
    <w:rsid w:val="001C405C"/>
    <w:rsid w:val="001C4246"/>
    <w:rsid w:val="001C430F"/>
    <w:rsid w:val="001C436B"/>
    <w:rsid w:val="001C47BC"/>
    <w:rsid w:val="001C4B8B"/>
    <w:rsid w:val="001C514A"/>
    <w:rsid w:val="001C5333"/>
    <w:rsid w:val="001C5C66"/>
    <w:rsid w:val="001C663F"/>
    <w:rsid w:val="001C6884"/>
    <w:rsid w:val="001C6932"/>
    <w:rsid w:val="001C6A52"/>
    <w:rsid w:val="001C7690"/>
    <w:rsid w:val="001C76F0"/>
    <w:rsid w:val="001C7794"/>
    <w:rsid w:val="001C7ACE"/>
    <w:rsid w:val="001C7E18"/>
    <w:rsid w:val="001C7F50"/>
    <w:rsid w:val="001D0057"/>
    <w:rsid w:val="001D0118"/>
    <w:rsid w:val="001D0647"/>
    <w:rsid w:val="001D076B"/>
    <w:rsid w:val="001D0AE1"/>
    <w:rsid w:val="001D0D4C"/>
    <w:rsid w:val="001D1388"/>
    <w:rsid w:val="001D156D"/>
    <w:rsid w:val="001D15A5"/>
    <w:rsid w:val="001D1685"/>
    <w:rsid w:val="001D1755"/>
    <w:rsid w:val="001D1D09"/>
    <w:rsid w:val="001D1D54"/>
    <w:rsid w:val="001D1EB0"/>
    <w:rsid w:val="001D234E"/>
    <w:rsid w:val="001D26C6"/>
    <w:rsid w:val="001D2CEC"/>
    <w:rsid w:val="001D2E2C"/>
    <w:rsid w:val="001D330E"/>
    <w:rsid w:val="001D3475"/>
    <w:rsid w:val="001D396A"/>
    <w:rsid w:val="001D3B4B"/>
    <w:rsid w:val="001D3DB4"/>
    <w:rsid w:val="001D3F9A"/>
    <w:rsid w:val="001D4115"/>
    <w:rsid w:val="001D4205"/>
    <w:rsid w:val="001D4C73"/>
    <w:rsid w:val="001D4EC3"/>
    <w:rsid w:val="001D4F63"/>
    <w:rsid w:val="001D4F68"/>
    <w:rsid w:val="001D4FD2"/>
    <w:rsid w:val="001D57F3"/>
    <w:rsid w:val="001D58D7"/>
    <w:rsid w:val="001D59E3"/>
    <w:rsid w:val="001D5BC2"/>
    <w:rsid w:val="001D603B"/>
    <w:rsid w:val="001D64D7"/>
    <w:rsid w:val="001D6F45"/>
    <w:rsid w:val="001D713E"/>
    <w:rsid w:val="001D7323"/>
    <w:rsid w:val="001D7423"/>
    <w:rsid w:val="001D758D"/>
    <w:rsid w:val="001D7761"/>
    <w:rsid w:val="001D7939"/>
    <w:rsid w:val="001D7C76"/>
    <w:rsid w:val="001D7E35"/>
    <w:rsid w:val="001E05E5"/>
    <w:rsid w:val="001E078A"/>
    <w:rsid w:val="001E09AC"/>
    <w:rsid w:val="001E0B3E"/>
    <w:rsid w:val="001E0CEC"/>
    <w:rsid w:val="001E0D0F"/>
    <w:rsid w:val="001E1764"/>
    <w:rsid w:val="001E1B76"/>
    <w:rsid w:val="001E1E36"/>
    <w:rsid w:val="001E23A9"/>
    <w:rsid w:val="001E2406"/>
    <w:rsid w:val="001E28C0"/>
    <w:rsid w:val="001E2A8C"/>
    <w:rsid w:val="001E2E1C"/>
    <w:rsid w:val="001E2F09"/>
    <w:rsid w:val="001E2F41"/>
    <w:rsid w:val="001E3374"/>
    <w:rsid w:val="001E35BD"/>
    <w:rsid w:val="001E37A2"/>
    <w:rsid w:val="001E3A69"/>
    <w:rsid w:val="001E3B59"/>
    <w:rsid w:val="001E3EAB"/>
    <w:rsid w:val="001E3F2E"/>
    <w:rsid w:val="001E40B3"/>
    <w:rsid w:val="001E4102"/>
    <w:rsid w:val="001E41DD"/>
    <w:rsid w:val="001E41E2"/>
    <w:rsid w:val="001E43D6"/>
    <w:rsid w:val="001E4518"/>
    <w:rsid w:val="001E47F3"/>
    <w:rsid w:val="001E49C2"/>
    <w:rsid w:val="001E51F6"/>
    <w:rsid w:val="001E5490"/>
    <w:rsid w:val="001E565B"/>
    <w:rsid w:val="001E5F9E"/>
    <w:rsid w:val="001E6B5D"/>
    <w:rsid w:val="001E6E09"/>
    <w:rsid w:val="001E7148"/>
    <w:rsid w:val="001E7156"/>
    <w:rsid w:val="001E721D"/>
    <w:rsid w:val="001E73F0"/>
    <w:rsid w:val="001F0169"/>
    <w:rsid w:val="001F07BB"/>
    <w:rsid w:val="001F07CE"/>
    <w:rsid w:val="001F07E6"/>
    <w:rsid w:val="001F0F2B"/>
    <w:rsid w:val="001F129B"/>
    <w:rsid w:val="001F1D18"/>
    <w:rsid w:val="001F1F84"/>
    <w:rsid w:val="001F23B6"/>
    <w:rsid w:val="001F2480"/>
    <w:rsid w:val="001F265D"/>
    <w:rsid w:val="001F2BB0"/>
    <w:rsid w:val="001F2EAD"/>
    <w:rsid w:val="001F2FAE"/>
    <w:rsid w:val="001F301C"/>
    <w:rsid w:val="001F3501"/>
    <w:rsid w:val="001F356F"/>
    <w:rsid w:val="001F3A3E"/>
    <w:rsid w:val="001F3EFF"/>
    <w:rsid w:val="001F3F1D"/>
    <w:rsid w:val="001F5055"/>
    <w:rsid w:val="001F544C"/>
    <w:rsid w:val="001F591C"/>
    <w:rsid w:val="001F59D3"/>
    <w:rsid w:val="001F5ECA"/>
    <w:rsid w:val="001F6064"/>
    <w:rsid w:val="001F6619"/>
    <w:rsid w:val="001F6C39"/>
    <w:rsid w:val="001F7D68"/>
    <w:rsid w:val="00200250"/>
    <w:rsid w:val="0020028D"/>
    <w:rsid w:val="00200A1C"/>
    <w:rsid w:val="00200E80"/>
    <w:rsid w:val="002012D6"/>
    <w:rsid w:val="00201355"/>
    <w:rsid w:val="0020159B"/>
    <w:rsid w:val="00201705"/>
    <w:rsid w:val="002019D8"/>
    <w:rsid w:val="002019E0"/>
    <w:rsid w:val="00201A72"/>
    <w:rsid w:val="00201BF9"/>
    <w:rsid w:val="002025EC"/>
    <w:rsid w:val="00202706"/>
    <w:rsid w:val="002030F7"/>
    <w:rsid w:val="0020343E"/>
    <w:rsid w:val="0020352E"/>
    <w:rsid w:val="002036A9"/>
    <w:rsid w:val="00203758"/>
    <w:rsid w:val="00203991"/>
    <w:rsid w:val="00203CE2"/>
    <w:rsid w:val="00203DCB"/>
    <w:rsid w:val="00203F2C"/>
    <w:rsid w:val="00204138"/>
    <w:rsid w:val="0020419F"/>
    <w:rsid w:val="00204201"/>
    <w:rsid w:val="002045DC"/>
    <w:rsid w:val="0020507C"/>
    <w:rsid w:val="00205541"/>
    <w:rsid w:val="00205E5C"/>
    <w:rsid w:val="00205EE3"/>
    <w:rsid w:val="002060B7"/>
    <w:rsid w:val="00206245"/>
    <w:rsid w:val="002062DD"/>
    <w:rsid w:val="00206505"/>
    <w:rsid w:val="002065B2"/>
    <w:rsid w:val="00206796"/>
    <w:rsid w:val="002069F1"/>
    <w:rsid w:val="00206F6F"/>
    <w:rsid w:val="00207269"/>
    <w:rsid w:val="002075FE"/>
    <w:rsid w:val="00207A57"/>
    <w:rsid w:val="00207D5F"/>
    <w:rsid w:val="00207E43"/>
    <w:rsid w:val="00207EF9"/>
    <w:rsid w:val="00210833"/>
    <w:rsid w:val="00210865"/>
    <w:rsid w:val="00211A2A"/>
    <w:rsid w:val="00211C34"/>
    <w:rsid w:val="0021233F"/>
    <w:rsid w:val="00212688"/>
    <w:rsid w:val="002128CC"/>
    <w:rsid w:val="00212ACA"/>
    <w:rsid w:val="00212F8E"/>
    <w:rsid w:val="0021309D"/>
    <w:rsid w:val="00213532"/>
    <w:rsid w:val="0021361B"/>
    <w:rsid w:val="00213A7B"/>
    <w:rsid w:val="00213AB8"/>
    <w:rsid w:val="00213CE6"/>
    <w:rsid w:val="0021402E"/>
    <w:rsid w:val="0021430B"/>
    <w:rsid w:val="002143C1"/>
    <w:rsid w:val="0021440A"/>
    <w:rsid w:val="00214495"/>
    <w:rsid w:val="002144D3"/>
    <w:rsid w:val="00214686"/>
    <w:rsid w:val="00214A15"/>
    <w:rsid w:val="00214BC5"/>
    <w:rsid w:val="0021525B"/>
    <w:rsid w:val="0021545F"/>
    <w:rsid w:val="002156F9"/>
    <w:rsid w:val="00215F63"/>
    <w:rsid w:val="00216AB6"/>
    <w:rsid w:val="00216C50"/>
    <w:rsid w:val="00216F08"/>
    <w:rsid w:val="00217BBF"/>
    <w:rsid w:val="00217E0E"/>
    <w:rsid w:val="00217F06"/>
    <w:rsid w:val="00220111"/>
    <w:rsid w:val="00220142"/>
    <w:rsid w:val="0022022C"/>
    <w:rsid w:val="0022022D"/>
    <w:rsid w:val="00220574"/>
    <w:rsid w:val="002206C7"/>
    <w:rsid w:val="002209E4"/>
    <w:rsid w:val="00220E82"/>
    <w:rsid w:val="00221139"/>
    <w:rsid w:val="002216F1"/>
    <w:rsid w:val="00221737"/>
    <w:rsid w:val="00222187"/>
    <w:rsid w:val="00222303"/>
    <w:rsid w:val="00222355"/>
    <w:rsid w:val="00222431"/>
    <w:rsid w:val="0022268C"/>
    <w:rsid w:val="002226AF"/>
    <w:rsid w:val="00222754"/>
    <w:rsid w:val="0022288F"/>
    <w:rsid w:val="00222A1F"/>
    <w:rsid w:val="00223445"/>
    <w:rsid w:val="002234DE"/>
    <w:rsid w:val="002235CA"/>
    <w:rsid w:val="00223C68"/>
    <w:rsid w:val="00223D9F"/>
    <w:rsid w:val="00223E95"/>
    <w:rsid w:val="00223F46"/>
    <w:rsid w:val="0022404C"/>
    <w:rsid w:val="0022410E"/>
    <w:rsid w:val="00224233"/>
    <w:rsid w:val="00224519"/>
    <w:rsid w:val="002247FD"/>
    <w:rsid w:val="002249C8"/>
    <w:rsid w:val="00224F69"/>
    <w:rsid w:val="0022504D"/>
    <w:rsid w:val="00225702"/>
    <w:rsid w:val="00225A9A"/>
    <w:rsid w:val="00226045"/>
    <w:rsid w:val="00226387"/>
    <w:rsid w:val="00226CCB"/>
    <w:rsid w:val="00226F03"/>
    <w:rsid w:val="00227032"/>
    <w:rsid w:val="002271B8"/>
    <w:rsid w:val="0022720F"/>
    <w:rsid w:val="0022735A"/>
    <w:rsid w:val="0022736A"/>
    <w:rsid w:val="00227D48"/>
    <w:rsid w:val="00227D80"/>
    <w:rsid w:val="002302EE"/>
    <w:rsid w:val="00230B9D"/>
    <w:rsid w:val="00230BFC"/>
    <w:rsid w:val="002316B8"/>
    <w:rsid w:val="002316BA"/>
    <w:rsid w:val="00231975"/>
    <w:rsid w:val="00231B8A"/>
    <w:rsid w:val="00231C2E"/>
    <w:rsid w:val="002322D2"/>
    <w:rsid w:val="002326B3"/>
    <w:rsid w:val="00232903"/>
    <w:rsid w:val="00232B88"/>
    <w:rsid w:val="0023311C"/>
    <w:rsid w:val="00233A92"/>
    <w:rsid w:val="00233BF5"/>
    <w:rsid w:val="00233DFB"/>
    <w:rsid w:val="0023432C"/>
    <w:rsid w:val="002348E8"/>
    <w:rsid w:val="00234C66"/>
    <w:rsid w:val="00234E15"/>
    <w:rsid w:val="00234ED5"/>
    <w:rsid w:val="00235160"/>
    <w:rsid w:val="0023518E"/>
    <w:rsid w:val="00235275"/>
    <w:rsid w:val="002356D3"/>
    <w:rsid w:val="00235971"/>
    <w:rsid w:val="0023608C"/>
    <w:rsid w:val="00236107"/>
    <w:rsid w:val="00236C05"/>
    <w:rsid w:val="00237063"/>
    <w:rsid w:val="00237243"/>
    <w:rsid w:val="00237707"/>
    <w:rsid w:val="002377AD"/>
    <w:rsid w:val="002378E3"/>
    <w:rsid w:val="00237F72"/>
    <w:rsid w:val="002404C8"/>
    <w:rsid w:val="00240507"/>
    <w:rsid w:val="00240622"/>
    <w:rsid w:val="0024097C"/>
    <w:rsid w:val="00240FF8"/>
    <w:rsid w:val="00240FFD"/>
    <w:rsid w:val="002413E9"/>
    <w:rsid w:val="0024172F"/>
    <w:rsid w:val="00241734"/>
    <w:rsid w:val="00241866"/>
    <w:rsid w:val="0024227B"/>
    <w:rsid w:val="00242786"/>
    <w:rsid w:val="002427C0"/>
    <w:rsid w:val="00242953"/>
    <w:rsid w:val="002429EB"/>
    <w:rsid w:val="00242C78"/>
    <w:rsid w:val="00243205"/>
    <w:rsid w:val="00243278"/>
    <w:rsid w:val="002435EF"/>
    <w:rsid w:val="00243634"/>
    <w:rsid w:val="00243809"/>
    <w:rsid w:val="00243BD6"/>
    <w:rsid w:val="002441EF"/>
    <w:rsid w:val="002444C6"/>
    <w:rsid w:val="00244A39"/>
    <w:rsid w:val="00244D24"/>
    <w:rsid w:val="00244FA5"/>
    <w:rsid w:val="00244FAB"/>
    <w:rsid w:val="002452E8"/>
    <w:rsid w:val="002454B1"/>
    <w:rsid w:val="002455C6"/>
    <w:rsid w:val="00245857"/>
    <w:rsid w:val="002459EF"/>
    <w:rsid w:val="00245C89"/>
    <w:rsid w:val="002462D6"/>
    <w:rsid w:val="0024680D"/>
    <w:rsid w:val="00247071"/>
    <w:rsid w:val="002471AF"/>
    <w:rsid w:val="00247833"/>
    <w:rsid w:val="002479EF"/>
    <w:rsid w:val="00250386"/>
    <w:rsid w:val="002505A9"/>
    <w:rsid w:val="00250B18"/>
    <w:rsid w:val="00250BB0"/>
    <w:rsid w:val="00250C11"/>
    <w:rsid w:val="002511C8"/>
    <w:rsid w:val="002512BB"/>
    <w:rsid w:val="00251409"/>
    <w:rsid w:val="002519B6"/>
    <w:rsid w:val="00251D73"/>
    <w:rsid w:val="00251E53"/>
    <w:rsid w:val="002524D8"/>
    <w:rsid w:val="002527F6"/>
    <w:rsid w:val="00252B89"/>
    <w:rsid w:val="00252C29"/>
    <w:rsid w:val="00253595"/>
    <w:rsid w:val="002535AE"/>
    <w:rsid w:val="00253CEF"/>
    <w:rsid w:val="00253D70"/>
    <w:rsid w:val="00253F32"/>
    <w:rsid w:val="002542B5"/>
    <w:rsid w:val="002542F8"/>
    <w:rsid w:val="00254878"/>
    <w:rsid w:val="00254E93"/>
    <w:rsid w:val="002553F4"/>
    <w:rsid w:val="0025543B"/>
    <w:rsid w:val="0025574A"/>
    <w:rsid w:val="002557A4"/>
    <w:rsid w:val="00255B6E"/>
    <w:rsid w:val="00255C89"/>
    <w:rsid w:val="00255F54"/>
    <w:rsid w:val="00256213"/>
    <w:rsid w:val="00256221"/>
    <w:rsid w:val="00256674"/>
    <w:rsid w:val="002566DD"/>
    <w:rsid w:val="00256BEA"/>
    <w:rsid w:val="0025704D"/>
    <w:rsid w:val="002570E7"/>
    <w:rsid w:val="0025736E"/>
    <w:rsid w:val="00257487"/>
    <w:rsid w:val="00257503"/>
    <w:rsid w:val="00257A2F"/>
    <w:rsid w:val="00257B0D"/>
    <w:rsid w:val="00257E83"/>
    <w:rsid w:val="0026043E"/>
    <w:rsid w:val="002605A9"/>
    <w:rsid w:val="00260A28"/>
    <w:rsid w:val="00260C52"/>
    <w:rsid w:val="00260D86"/>
    <w:rsid w:val="00261FF2"/>
    <w:rsid w:val="00261FFE"/>
    <w:rsid w:val="002621DD"/>
    <w:rsid w:val="00262386"/>
    <w:rsid w:val="0026260B"/>
    <w:rsid w:val="0026262B"/>
    <w:rsid w:val="00262BFD"/>
    <w:rsid w:val="00262CCA"/>
    <w:rsid w:val="00262F28"/>
    <w:rsid w:val="00262F3E"/>
    <w:rsid w:val="0026329A"/>
    <w:rsid w:val="002632B4"/>
    <w:rsid w:val="00263465"/>
    <w:rsid w:val="002634E8"/>
    <w:rsid w:val="00263530"/>
    <w:rsid w:val="00263650"/>
    <w:rsid w:val="00263747"/>
    <w:rsid w:val="0026377A"/>
    <w:rsid w:val="002637A9"/>
    <w:rsid w:val="00263CFB"/>
    <w:rsid w:val="00264103"/>
    <w:rsid w:val="002641D4"/>
    <w:rsid w:val="002644B0"/>
    <w:rsid w:val="00264AB9"/>
    <w:rsid w:val="00264E87"/>
    <w:rsid w:val="00264EF2"/>
    <w:rsid w:val="00264F9A"/>
    <w:rsid w:val="00265301"/>
    <w:rsid w:val="00265305"/>
    <w:rsid w:val="00265475"/>
    <w:rsid w:val="0026565F"/>
    <w:rsid w:val="0026584E"/>
    <w:rsid w:val="002658E6"/>
    <w:rsid w:val="00265AE4"/>
    <w:rsid w:val="00265BDE"/>
    <w:rsid w:val="00265EA6"/>
    <w:rsid w:val="00265ECD"/>
    <w:rsid w:val="00265F72"/>
    <w:rsid w:val="0026619F"/>
    <w:rsid w:val="00266649"/>
    <w:rsid w:val="00266965"/>
    <w:rsid w:val="00266BD4"/>
    <w:rsid w:val="0026714D"/>
    <w:rsid w:val="00267C9B"/>
    <w:rsid w:val="002700E0"/>
    <w:rsid w:val="00270102"/>
    <w:rsid w:val="0027034F"/>
    <w:rsid w:val="002707B6"/>
    <w:rsid w:val="00270F48"/>
    <w:rsid w:val="00270FBE"/>
    <w:rsid w:val="0027159F"/>
    <w:rsid w:val="002717DD"/>
    <w:rsid w:val="00271C1B"/>
    <w:rsid w:val="00272302"/>
    <w:rsid w:val="002725C1"/>
    <w:rsid w:val="00272708"/>
    <w:rsid w:val="00273460"/>
    <w:rsid w:val="00273AC8"/>
    <w:rsid w:val="00273ACA"/>
    <w:rsid w:val="00274246"/>
    <w:rsid w:val="00274307"/>
    <w:rsid w:val="00274E6A"/>
    <w:rsid w:val="00274E7B"/>
    <w:rsid w:val="002750CE"/>
    <w:rsid w:val="002751EE"/>
    <w:rsid w:val="00275649"/>
    <w:rsid w:val="002758F2"/>
    <w:rsid w:val="00275919"/>
    <w:rsid w:val="00275C17"/>
    <w:rsid w:val="00276025"/>
    <w:rsid w:val="002764C5"/>
    <w:rsid w:val="0027676C"/>
    <w:rsid w:val="002767D3"/>
    <w:rsid w:val="0027682C"/>
    <w:rsid w:val="00276871"/>
    <w:rsid w:val="00276980"/>
    <w:rsid w:val="00276BAA"/>
    <w:rsid w:val="00276C89"/>
    <w:rsid w:val="00276DF0"/>
    <w:rsid w:val="00276E6E"/>
    <w:rsid w:val="00277489"/>
    <w:rsid w:val="00277647"/>
    <w:rsid w:val="00277700"/>
    <w:rsid w:val="0027772D"/>
    <w:rsid w:val="0027788D"/>
    <w:rsid w:val="002778A5"/>
    <w:rsid w:val="00277BEC"/>
    <w:rsid w:val="0028011B"/>
    <w:rsid w:val="002806BB"/>
    <w:rsid w:val="00280BC7"/>
    <w:rsid w:val="0028140D"/>
    <w:rsid w:val="0028215A"/>
    <w:rsid w:val="0028226F"/>
    <w:rsid w:val="00282B03"/>
    <w:rsid w:val="00282C73"/>
    <w:rsid w:val="00283333"/>
    <w:rsid w:val="002835ED"/>
    <w:rsid w:val="002836DD"/>
    <w:rsid w:val="00283784"/>
    <w:rsid w:val="00283A1A"/>
    <w:rsid w:val="00283E8F"/>
    <w:rsid w:val="00284107"/>
    <w:rsid w:val="002846FB"/>
    <w:rsid w:val="002849E9"/>
    <w:rsid w:val="00284C0D"/>
    <w:rsid w:val="00284D3E"/>
    <w:rsid w:val="00284E66"/>
    <w:rsid w:val="00284F97"/>
    <w:rsid w:val="0028501D"/>
    <w:rsid w:val="0028506F"/>
    <w:rsid w:val="002850B0"/>
    <w:rsid w:val="002852B9"/>
    <w:rsid w:val="0028537F"/>
    <w:rsid w:val="0028553A"/>
    <w:rsid w:val="00285608"/>
    <w:rsid w:val="002856EE"/>
    <w:rsid w:val="002858DB"/>
    <w:rsid w:val="00285D9C"/>
    <w:rsid w:val="002860EF"/>
    <w:rsid w:val="002861A4"/>
    <w:rsid w:val="002861B0"/>
    <w:rsid w:val="002866FF"/>
    <w:rsid w:val="00286C31"/>
    <w:rsid w:val="00286F00"/>
    <w:rsid w:val="002870C8"/>
    <w:rsid w:val="002878C0"/>
    <w:rsid w:val="00287A66"/>
    <w:rsid w:val="0029004E"/>
    <w:rsid w:val="002900D0"/>
    <w:rsid w:val="002903C3"/>
    <w:rsid w:val="00290A09"/>
    <w:rsid w:val="00290CEB"/>
    <w:rsid w:val="00290E87"/>
    <w:rsid w:val="00291051"/>
    <w:rsid w:val="00291787"/>
    <w:rsid w:val="00291A51"/>
    <w:rsid w:val="00291A5E"/>
    <w:rsid w:val="00291C7D"/>
    <w:rsid w:val="002921C8"/>
    <w:rsid w:val="00292223"/>
    <w:rsid w:val="002923EC"/>
    <w:rsid w:val="002924E4"/>
    <w:rsid w:val="002926CF"/>
    <w:rsid w:val="00292F04"/>
    <w:rsid w:val="0029376D"/>
    <w:rsid w:val="002937DA"/>
    <w:rsid w:val="00293AFB"/>
    <w:rsid w:val="00293BA8"/>
    <w:rsid w:val="00293CEE"/>
    <w:rsid w:val="00293E94"/>
    <w:rsid w:val="002944A1"/>
    <w:rsid w:val="0029451E"/>
    <w:rsid w:val="00294710"/>
    <w:rsid w:val="002948D1"/>
    <w:rsid w:val="00294A57"/>
    <w:rsid w:val="002954EF"/>
    <w:rsid w:val="0029560F"/>
    <w:rsid w:val="002957A2"/>
    <w:rsid w:val="00295A18"/>
    <w:rsid w:val="00295BE4"/>
    <w:rsid w:val="002963C6"/>
    <w:rsid w:val="00296DAE"/>
    <w:rsid w:val="00296DE6"/>
    <w:rsid w:val="00296F27"/>
    <w:rsid w:val="0029707E"/>
    <w:rsid w:val="0029771D"/>
    <w:rsid w:val="00297A0C"/>
    <w:rsid w:val="00297AF4"/>
    <w:rsid w:val="00297FC4"/>
    <w:rsid w:val="002A04E2"/>
    <w:rsid w:val="002A0A06"/>
    <w:rsid w:val="002A0C0B"/>
    <w:rsid w:val="002A0CB1"/>
    <w:rsid w:val="002A0E63"/>
    <w:rsid w:val="002A1301"/>
    <w:rsid w:val="002A1407"/>
    <w:rsid w:val="002A16C4"/>
    <w:rsid w:val="002A1844"/>
    <w:rsid w:val="002A1A90"/>
    <w:rsid w:val="002A1C88"/>
    <w:rsid w:val="002A1CA9"/>
    <w:rsid w:val="002A2431"/>
    <w:rsid w:val="002A2A97"/>
    <w:rsid w:val="002A36D1"/>
    <w:rsid w:val="002A3744"/>
    <w:rsid w:val="002A37E6"/>
    <w:rsid w:val="002A3881"/>
    <w:rsid w:val="002A3C17"/>
    <w:rsid w:val="002A4654"/>
    <w:rsid w:val="002A47F0"/>
    <w:rsid w:val="002A489B"/>
    <w:rsid w:val="002A4B2F"/>
    <w:rsid w:val="002A4D6F"/>
    <w:rsid w:val="002A4F02"/>
    <w:rsid w:val="002A52BB"/>
    <w:rsid w:val="002A580B"/>
    <w:rsid w:val="002A587F"/>
    <w:rsid w:val="002A5BE4"/>
    <w:rsid w:val="002A5D4E"/>
    <w:rsid w:val="002A62FD"/>
    <w:rsid w:val="002A63F3"/>
    <w:rsid w:val="002A650D"/>
    <w:rsid w:val="002A67FA"/>
    <w:rsid w:val="002A6905"/>
    <w:rsid w:val="002A6959"/>
    <w:rsid w:val="002A6C7A"/>
    <w:rsid w:val="002A700B"/>
    <w:rsid w:val="002A74A9"/>
    <w:rsid w:val="002A7C43"/>
    <w:rsid w:val="002A7C5A"/>
    <w:rsid w:val="002B06EC"/>
    <w:rsid w:val="002B074F"/>
    <w:rsid w:val="002B0BDF"/>
    <w:rsid w:val="002B0E55"/>
    <w:rsid w:val="002B0F9E"/>
    <w:rsid w:val="002B1092"/>
    <w:rsid w:val="002B1315"/>
    <w:rsid w:val="002B1362"/>
    <w:rsid w:val="002B17EA"/>
    <w:rsid w:val="002B17F0"/>
    <w:rsid w:val="002B1D32"/>
    <w:rsid w:val="002B21E9"/>
    <w:rsid w:val="002B23FC"/>
    <w:rsid w:val="002B2572"/>
    <w:rsid w:val="002B2927"/>
    <w:rsid w:val="002B35B3"/>
    <w:rsid w:val="002B370D"/>
    <w:rsid w:val="002B3BD9"/>
    <w:rsid w:val="002B3E60"/>
    <w:rsid w:val="002B414B"/>
    <w:rsid w:val="002B43CA"/>
    <w:rsid w:val="002B4439"/>
    <w:rsid w:val="002B49B1"/>
    <w:rsid w:val="002B4B7E"/>
    <w:rsid w:val="002B4D2D"/>
    <w:rsid w:val="002B4EB1"/>
    <w:rsid w:val="002B51EA"/>
    <w:rsid w:val="002B593F"/>
    <w:rsid w:val="002B5B19"/>
    <w:rsid w:val="002B5FB9"/>
    <w:rsid w:val="002B6248"/>
    <w:rsid w:val="002B6AB2"/>
    <w:rsid w:val="002B7059"/>
    <w:rsid w:val="002B7062"/>
    <w:rsid w:val="002B73A6"/>
    <w:rsid w:val="002B73F4"/>
    <w:rsid w:val="002B7EB6"/>
    <w:rsid w:val="002C0054"/>
    <w:rsid w:val="002C085F"/>
    <w:rsid w:val="002C08CD"/>
    <w:rsid w:val="002C0AA3"/>
    <w:rsid w:val="002C0EF5"/>
    <w:rsid w:val="002C1161"/>
    <w:rsid w:val="002C12D4"/>
    <w:rsid w:val="002C130C"/>
    <w:rsid w:val="002C1A3F"/>
    <w:rsid w:val="002C1AC6"/>
    <w:rsid w:val="002C1CCF"/>
    <w:rsid w:val="002C2066"/>
    <w:rsid w:val="002C21DF"/>
    <w:rsid w:val="002C2687"/>
    <w:rsid w:val="002C2A64"/>
    <w:rsid w:val="002C2B5C"/>
    <w:rsid w:val="002C2D34"/>
    <w:rsid w:val="002C3434"/>
    <w:rsid w:val="002C34EA"/>
    <w:rsid w:val="002C3991"/>
    <w:rsid w:val="002C3ADC"/>
    <w:rsid w:val="002C3E20"/>
    <w:rsid w:val="002C3EF5"/>
    <w:rsid w:val="002C3F95"/>
    <w:rsid w:val="002C4003"/>
    <w:rsid w:val="002C438B"/>
    <w:rsid w:val="002C47E5"/>
    <w:rsid w:val="002C488D"/>
    <w:rsid w:val="002C4C57"/>
    <w:rsid w:val="002C4CFD"/>
    <w:rsid w:val="002C4D28"/>
    <w:rsid w:val="002C4EAE"/>
    <w:rsid w:val="002C4F35"/>
    <w:rsid w:val="002C520A"/>
    <w:rsid w:val="002C53B8"/>
    <w:rsid w:val="002C541A"/>
    <w:rsid w:val="002C5548"/>
    <w:rsid w:val="002C58CE"/>
    <w:rsid w:val="002C614B"/>
    <w:rsid w:val="002C6A9F"/>
    <w:rsid w:val="002C7683"/>
    <w:rsid w:val="002C7719"/>
    <w:rsid w:val="002C7771"/>
    <w:rsid w:val="002C779F"/>
    <w:rsid w:val="002C7D9A"/>
    <w:rsid w:val="002C7E32"/>
    <w:rsid w:val="002D0180"/>
    <w:rsid w:val="002D08D0"/>
    <w:rsid w:val="002D08F7"/>
    <w:rsid w:val="002D119A"/>
    <w:rsid w:val="002D16FC"/>
    <w:rsid w:val="002D1C57"/>
    <w:rsid w:val="002D1E68"/>
    <w:rsid w:val="002D2243"/>
    <w:rsid w:val="002D232D"/>
    <w:rsid w:val="002D2598"/>
    <w:rsid w:val="002D2A59"/>
    <w:rsid w:val="002D2B78"/>
    <w:rsid w:val="002D2E73"/>
    <w:rsid w:val="002D2EA3"/>
    <w:rsid w:val="002D30D6"/>
    <w:rsid w:val="002D314C"/>
    <w:rsid w:val="002D3338"/>
    <w:rsid w:val="002D39B0"/>
    <w:rsid w:val="002D3CB0"/>
    <w:rsid w:val="002D429E"/>
    <w:rsid w:val="002D450A"/>
    <w:rsid w:val="002D45F0"/>
    <w:rsid w:val="002D4B4C"/>
    <w:rsid w:val="002D4D31"/>
    <w:rsid w:val="002D5146"/>
    <w:rsid w:val="002D518D"/>
    <w:rsid w:val="002D5458"/>
    <w:rsid w:val="002D55C9"/>
    <w:rsid w:val="002D55CA"/>
    <w:rsid w:val="002D575E"/>
    <w:rsid w:val="002D595B"/>
    <w:rsid w:val="002D5D20"/>
    <w:rsid w:val="002D5DBF"/>
    <w:rsid w:val="002D5EDF"/>
    <w:rsid w:val="002D5F0F"/>
    <w:rsid w:val="002D5F4C"/>
    <w:rsid w:val="002D60C8"/>
    <w:rsid w:val="002D6161"/>
    <w:rsid w:val="002D6363"/>
    <w:rsid w:val="002D6A56"/>
    <w:rsid w:val="002D71C6"/>
    <w:rsid w:val="002D78ED"/>
    <w:rsid w:val="002E0CA0"/>
    <w:rsid w:val="002E0D28"/>
    <w:rsid w:val="002E0DF3"/>
    <w:rsid w:val="002E11D1"/>
    <w:rsid w:val="002E1245"/>
    <w:rsid w:val="002E1632"/>
    <w:rsid w:val="002E16F2"/>
    <w:rsid w:val="002E1927"/>
    <w:rsid w:val="002E2082"/>
    <w:rsid w:val="002E21BA"/>
    <w:rsid w:val="002E2391"/>
    <w:rsid w:val="002E23D0"/>
    <w:rsid w:val="002E2440"/>
    <w:rsid w:val="002E2BC7"/>
    <w:rsid w:val="002E2C4C"/>
    <w:rsid w:val="002E3375"/>
    <w:rsid w:val="002E3C44"/>
    <w:rsid w:val="002E3F73"/>
    <w:rsid w:val="002E3FFD"/>
    <w:rsid w:val="002E4152"/>
    <w:rsid w:val="002E4A4A"/>
    <w:rsid w:val="002E4B04"/>
    <w:rsid w:val="002E4EE3"/>
    <w:rsid w:val="002E5531"/>
    <w:rsid w:val="002E5B02"/>
    <w:rsid w:val="002E5C1E"/>
    <w:rsid w:val="002E5F6D"/>
    <w:rsid w:val="002E604C"/>
    <w:rsid w:val="002E60A7"/>
    <w:rsid w:val="002E653A"/>
    <w:rsid w:val="002E6663"/>
    <w:rsid w:val="002E666A"/>
    <w:rsid w:val="002E6D0E"/>
    <w:rsid w:val="002E71A4"/>
    <w:rsid w:val="002E7A54"/>
    <w:rsid w:val="002F06CB"/>
    <w:rsid w:val="002F0E0C"/>
    <w:rsid w:val="002F0E58"/>
    <w:rsid w:val="002F0E9E"/>
    <w:rsid w:val="002F151E"/>
    <w:rsid w:val="002F172C"/>
    <w:rsid w:val="002F1A6B"/>
    <w:rsid w:val="002F2532"/>
    <w:rsid w:val="002F2603"/>
    <w:rsid w:val="002F2A4E"/>
    <w:rsid w:val="002F2A6E"/>
    <w:rsid w:val="002F2B8D"/>
    <w:rsid w:val="002F2F07"/>
    <w:rsid w:val="002F34AB"/>
    <w:rsid w:val="002F3820"/>
    <w:rsid w:val="002F3EC9"/>
    <w:rsid w:val="002F40FA"/>
    <w:rsid w:val="002F4333"/>
    <w:rsid w:val="002F47E7"/>
    <w:rsid w:val="002F4C4F"/>
    <w:rsid w:val="002F4D71"/>
    <w:rsid w:val="002F4EE4"/>
    <w:rsid w:val="002F50F6"/>
    <w:rsid w:val="002F5365"/>
    <w:rsid w:val="002F55AE"/>
    <w:rsid w:val="002F5616"/>
    <w:rsid w:val="002F613D"/>
    <w:rsid w:val="002F6189"/>
    <w:rsid w:val="002F6EFC"/>
    <w:rsid w:val="002F707A"/>
    <w:rsid w:val="002F7829"/>
    <w:rsid w:val="002F7C27"/>
    <w:rsid w:val="0030032C"/>
    <w:rsid w:val="0030054B"/>
    <w:rsid w:val="00300627"/>
    <w:rsid w:val="00300733"/>
    <w:rsid w:val="00300879"/>
    <w:rsid w:val="003008E9"/>
    <w:rsid w:val="00301EC2"/>
    <w:rsid w:val="003023DE"/>
    <w:rsid w:val="003028F2"/>
    <w:rsid w:val="00302D80"/>
    <w:rsid w:val="00302D8F"/>
    <w:rsid w:val="00302ECF"/>
    <w:rsid w:val="0030306B"/>
    <w:rsid w:val="0030339E"/>
    <w:rsid w:val="003033F6"/>
    <w:rsid w:val="00303723"/>
    <w:rsid w:val="003044CF"/>
    <w:rsid w:val="00304824"/>
    <w:rsid w:val="00304ABA"/>
    <w:rsid w:val="00304AFF"/>
    <w:rsid w:val="0030500E"/>
    <w:rsid w:val="00305279"/>
    <w:rsid w:val="00305852"/>
    <w:rsid w:val="0030593D"/>
    <w:rsid w:val="00305C82"/>
    <w:rsid w:val="00305CAB"/>
    <w:rsid w:val="0030649C"/>
    <w:rsid w:val="0030686F"/>
    <w:rsid w:val="00307283"/>
    <w:rsid w:val="00307693"/>
    <w:rsid w:val="003077B0"/>
    <w:rsid w:val="00307882"/>
    <w:rsid w:val="003079F5"/>
    <w:rsid w:val="00307D18"/>
    <w:rsid w:val="00307F96"/>
    <w:rsid w:val="003101D8"/>
    <w:rsid w:val="00310456"/>
    <w:rsid w:val="003104DC"/>
    <w:rsid w:val="00310805"/>
    <w:rsid w:val="00310CE3"/>
    <w:rsid w:val="00310D37"/>
    <w:rsid w:val="00311344"/>
    <w:rsid w:val="003115E2"/>
    <w:rsid w:val="00311C3D"/>
    <w:rsid w:val="00312837"/>
    <w:rsid w:val="00312B3F"/>
    <w:rsid w:val="00312B7B"/>
    <w:rsid w:val="00312C6C"/>
    <w:rsid w:val="00312E82"/>
    <w:rsid w:val="00313285"/>
    <w:rsid w:val="00313684"/>
    <w:rsid w:val="003136C7"/>
    <w:rsid w:val="003136FE"/>
    <w:rsid w:val="00313C3C"/>
    <w:rsid w:val="00313CA8"/>
    <w:rsid w:val="00314DFC"/>
    <w:rsid w:val="00315845"/>
    <w:rsid w:val="003168D3"/>
    <w:rsid w:val="00316DDD"/>
    <w:rsid w:val="00317B3C"/>
    <w:rsid w:val="00317B62"/>
    <w:rsid w:val="00320159"/>
    <w:rsid w:val="00320529"/>
    <w:rsid w:val="003205A0"/>
    <w:rsid w:val="003206BF"/>
    <w:rsid w:val="00320DCB"/>
    <w:rsid w:val="00320FF2"/>
    <w:rsid w:val="00321253"/>
    <w:rsid w:val="003218B6"/>
    <w:rsid w:val="003218E9"/>
    <w:rsid w:val="00321C95"/>
    <w:rsid w:val="00321D7F"/>
    <w:rsid w:val="00322047"/>
    <w:rsid w:val="003220E2"/>
    <w:rsid w:val="00322BB4"/>
    <w:rsid w:val="00322BF3"/>
    <w:rsid w:val="00322F17"/>
    <w:rsid w:val="003237F5"/>
    <w:rsid w:val="003239FA"/>
    <w:rsid w:val="00323B57"/>
    <w:rsid w:val="00323B86"/>
    <w:rsid w:val="00323C53"/>
    <w:rsid w:val="0032414F"/>
    <w:rsid w:val="0032422C"/>
    <w:rsid w:val="00324285"/>
    <w:rsid w:val="00324311"/>
    <w:rsid w:val="003246FE"/>
    <w:rsid w:val="0032497C"/>
    <w:rsid w:val="00324DB4"/>
    <w:rsid w:val="00324E93"/>
    <w:rsid w:val="003250E0"/>
    <w:rsid w:val="00325111"/>
    <w:rsid w:val="00325213"/>
    <w:rsid w:val="003254C3"/>
    <w:rsid w:val="003256EC"/>
    <w:rsid w:val="00325BEE"/>
    <w:rsid w:val="00325D7F"/>
    <w:rsid w:val="00326595"/>
    <w:rsid w:val="003265DC"/>
    <w:rsid w:val="0032662D"/>
    <w:rsid w:val="00326672"/>
    <w:rsid w:val="003267A5"/>
    <w:rsid w:val="003269F9"/>
    <w:rsid w:val="00326B44"/>
    <w:rsid w:val="00326C37"/>
    <w:rsid w:val="00326CC1"/>
    <w:rsid w:val="00326DF7"/>
    <w:rsid w:val="00327420"/>
    <w:rsid w:val="0032786F"/>
    <w:rsid w:val="00327EC9"/>
    <w:rsid w:val="00330274"/>
    <w:rsid w:val="003303B5"/>
    <w:rsid w:val="0033136F"/>
    <w:rsid w:val="0033138D"/>
    <w:rsid w:val="00331EBF"/>
    <w:rsid w:val="00332467"/>
    <w:rsid w:val="003325FE"/>
    <w:rsid w:val="0033268D"/>
    <w:rsid w:val="00332873"/>
    <w:rsid w:val="003330E3"/>
    <w:rsid w:val="00333401"/>
    <w:rsid w:val="00333B10"/>
    <w:rsid w:val="00333DF6"/>
    <w:rsid w:val="00333EBB"/>
    <w:rsid w:val="003340D2"/>
    <w:rsid w:val="00334981"/>
    <w:rsid w:val="00334995"/>
    <w:rsid w:val="00334BAF"/>
    <w:rsid w:val="00335320"/>
    <w:rsid w:val="0033546A"/>
    <w:rsid w:val="003357B6"/>
    <w:rsid w:val="00335944"/>
    <w:rsid w:val="003361B6"/>
    <w:rsid w:val="0033632E"/>
    <w:rsid w:val="00336429"/>
    <w:rsid w:val="00336C3D"/>
    <w:rsid w:val="00337221"/>
    <w:rsid w:val="003372B0"/>
    <w:rsid w:val="00337500"/>
    <w:rsid w:val="0033763F"/>
    <w:rsid w:val="003377D1"/>
    <w:rsid w:val="003378FB"/>
    <w:rsid w:val="00337F9D"/>
    <w:rsid w:val="00337FE5"/>
    <w:rsid w:val="0034003D"/>
    <w:rsid w:val="0034017F"/>
    <w:rsid w:val="00340182"/>
    <w:rsid w:val="003403DA"/>
    <w:rsid w:val="00340631"/>
    <w:rsid w:val="00341040"/>
    <w:rsid w:val="00341217"/>
    <w:rsid w:val="00341985"/>
    <w:rsid w:val="003423B3"/>
    <w:rsid w:val="0034246F"/>
    <w:rsid w:val="00342B13"/>
    <w:rsid w:val="00342C29"/>
    <w:rsid w:val="003430BD"/>
    <w:rsid w:val="003430DD"/>
    <w:rsid w:val="003434BF"/>
    <w:rsid w:val="00343871"/>
    <w:rsid w:val="003439D9"/>
    <w:rsid w:val="003442E2"/>
    <w:rsid w:val="0034459C"/>
    <w:rsid w:val="0034477C"/>
    <w:rsid w:val="00344B31"/>
    <w:rsid w:val="00344D7C"/>
    <w:rsid w:val="00344DD3"/>
    <w:rsid w:val="00345239"/>
    <w:rsid w:val="00345347"/>
    <w:rsid w:val="00345563"/>
    <w:rsid w:val="00345906"/>
    <w:rsid w:val="00345F60"/>
    <w:rsid w:val="00345FC7"/>
    <w:rsid w:val="0034618D"/>
    <w:rsid w:val="00346DCA"/>
    <w:rsid w:val="0034707E"/>
    <w:rsid w:val="0034728F"/>
    <w:rsid w:val="00347382"/>
    <w:rsid w:val="00347546"/>
    <w:rsid w:val="0034778F"/>
    <w:rsid w:val="003478E8"/>
    <w:rsid w:val="00347A2C"/>
    <w:rsid w:val="00347C7D"/>
    <w:rsid w:val="00347CA8"/>
    <w:rsid w:val="00347F22"/>
    <w:rsid w:val="00347FC9"/>
    <w:rsid w:val="00347FE8"/>
    <w:rsid w:val="003502BA"/>
    <w:rsid w:val="003502E0"/>
    <w:rsid w:val="00350638"/>
    <w:rsid w:val="0035075F"/>
    <w:rsid w:val="00350FDC"/>
    <w:rsid w:val="0035148F"/>
    <w:rsid w:val="0035193B"/>
    <w:rsid w:val="00351B28"/>
    <w:rsid w:val="00352243"/>
    <w:rsid w:val="0035257D"/>
    <w:rsid w:val="0035266C"/>
    <w:rsid w:val="0035267D"/>
    <w:rsid w:val="00352803"/>
    <w:rsid w:val="0035296D"/>
    <w:rsid w:val="003529F9"/>
    <w:rsid w:val="00352DAE"/>
    <w:rsid w:val="00352EC0"/>
    <w:rsid w:val="00353409"/>
    <w:rsid w:val="00353AD4"/>
    <w:rsid w:val="00353B37"/>
    <w:rsid w:val="00353BE6"/>
    <w:rsid w:val="003540E4"/>
    <w:rsid w:val="00354431"/>
    <w:rsid w:val="00354703"/>
    <w:rsid w:val="00355908"/>
    <w:rsid w:val="00355EC1"/>
    <w:rsid w:val="003562E9"/>
    <w:rsid w:val="00356EE7"/>
    <w:rsid w:val="003578B4"/>
    <w:rsid w:val="00357C44"/>
    <w:rsid w:val="00357CD6"/>
    <w:rsid w:val="00357ECA"/>
    <w:rsid w:val="00360678"/>
    <w:rsid w:val="00360905"/>
    <w:rsid w:val="00360C33"/>
    <w:rsid w:val="00360D38"/>
    <w:rsid w:val="00360E98"/>
    <w:rsid w:val="00361B73"/>
    <w:rsid w:val="00361E81"/>
    <w:rsid w:val="003637DD"/>
    <w:rsid w:val="00363C64"/>
    <w:rsid w:val="00363D35"/>
    <w:rsid w:val="00363D7F"/>
    <w:rsid w:val="003641C3"/>
    <w:rsid w:val="00364C49"/>
    <w:rsid w:val="003652D3"/>
    <w:rsid w:val="00365D2C"/>
    <w:rsid w:val="00365EB2"/>
    <w:rsid w:val="00365F85"/>
    <w:rsid w:val="00366155"/>
    <w:rsid w:val="00366812"/>
    <w:rsid w:val="00366926"/>
    <w:rsid w:val="00366B47"/>
    <w:rsid w:val="003675E0"/>
    <w:rsid w:val="00367623"/>
    <w:rsid w:val="0036796C"/>
    <w:rsid w:val="00367CBA"/>
    <w:rsid w:val="00367E16"/>
    <w:rsid w:val="003704C6"/>
    <w:rsid w:val="0037094C"/>
    <w:rsid w:val="00370E74"/>
    <w:rsid w:val="00371119"/>
    <w:rsid w:val="003712B1"/>
    <w:rsid w:val="003712ED"/>
    <w:rsid w:val="00371627"/>
    <w:rsid w:val="00371F3D"/>
    <w:rsid w:val="00372225"/>
    <w:rsid w:val="0037268C"/>
    <w:rsid w:val="003726C9"/>
    <w:rsid w:val="00372832"/>
    <w:rsid w:val="00372939"/>
    <w:rsid w:val="0037293A"/>
    <w:rsid w:val="00372B77"/>
    <w:rsid w:val="00372E19"/>
    <w:rsid w:val="00372ECC"/>
    <w:rsid w:val="0037302C"/>
    <w:rsid w:val="003735B0"/>
    <w:rsid w:val="003738A5"/>
    <w:rsid w:val="00373AD9"/>
    <w:rsid w:val="00374563"/>
    <w:rsid w:val="00374719"/>
    <w:rsid w:val="00374E28"/>
    <w:rsid w:val="00375318"/>
    <w:rsid w:val="00375876"/>
    <w:rsid w:val="003758FE"/>
    <w:rsid w:val="00375AC9"/>
    <w:rsid w:val="00375C3A"/>
    <w:rsid w:val="0037624F"/>
    <w:rsid w:val="00376530"/>
    <w:rsid w:val="0037675E"/>
    <w:rsid w:val="00376836"/>
    <w:rsid w:val="00376A1B"/>
    <w:rsid w:val="00376C23"/>
    <w:rsid w:val="0037709E"/>
    <w:rsid w:val="00377119"/>
    <w:rsid w:val="0037721E"/>
    <w:rsid w:val="003775AE"/>
    <w:rsid w:val="00377992"/>
    <w:rsid w:val="003779EE"/>
    <w:rsid w:val="00377DB9"/>
    <w:rsid w:val="00377F55"/>
    <w:rsid w:val="00377FB0"/>
    <w:rsid w:val="003805F6"/>
    <w:rsid w:val="00380E26"/>
    <w:rsid w:val="003818FA"/>
    <w:rsid w:val="003819A8"/>
    <w:rsid w:val="00381B1F"/>
    <w:rsid w:val="00381B34"/>
    <w:rsid w:val="00381E23"/>
    <w:rsid w:val="003820B7"/>
    <w:rsid w:val="00382431"/>
    <w:rsid w:val="0038279E"/>
    <w:rsid w:val="003829E8"/>
    <w:rsid w:val="00382A4A"/>
    <w:rsid w:val="0038321D"/>
    <w:rsid w:val="003839A6"/>
    <w:rsid w:val="0038418E"/>
    <w:rsid w:val="00384551"/>
    <w:rsid w:val="00384706"/>
    <w:rsid w:val="00384997"/>
    <w:rsid w:val="00384C9B"/>
    <w:rsid w:val="00384F24"/>
    <w:rsid w:val="00385286"/>
    <w:rsid w:val="00385422"/>
    <w:rsid w:val="003855BD"/>
    <w:rsid w:val="00385614"/>
    <w:rsid w:val="003856F7"/>
    <w:rsid w:val="003857F0"/>
    <w:rsid w:val="00385BAC"/>
    <w:rsid w:val="00386202"/>
    <w:rsid w:val="00386A00"/>
    <w:rsid w:val="00386A03"/>
    <w:rsid w:val="00386C09"/>
    <w:rsid w:val="00387014"/>
    <w:rsid w:val="00387062"/>
    <w:rsid w:val="00387753"/>
    <w:rsid w:val="003878CB"/>
    <w:rsid w:val="00387AAD"/>
    <w:rsid w:val="00390681"/>
    <w:rsid w:val="00390F3A"/>
    <w:rsid w:val="00391C08"/>
    <w:rsid w:val="00391E54"/>
    <w:rsid w:val="00391FB3"/>
    <w:rsid w:val="003924A9"/>
    <w:rsid w:val="003924D9"/>
    <w:rsid w:val="00392587"/>
    <w:rsid w:val="00392758"/>
    <w:rsid w:val="00392860"/>
    <w:rsid w:val="003929A9"/>
    <w:rsid w:val="00392D00"/>
    <w:rsid w:val="003933D9"/>
    <w:rsid w:val="00393FD6"/>
    <w:rsid w:val="00394079"/>
    <w:rsid w:val="00394137"/>
    <w:rsid w:val="003945B2"/>
    <w:rsid w:val="00394EBE"/>
    <w:rsid w:val="00395127"/>
    <w:rsid w:val="00395429"/>
    <w:rsid w:val="003954A6"/>
    <w:rsid w:val="003957A1"/>
    <w:rsid w:val="00395D45"/>
    <w:rsid w:val="00395DDA"/>
    <w:rsid w:val="00396E6D"/>
    <w:rsid w:val="00396EAE"/>
    <w:rsid w:val="0039725E"/>
    <w:rsid w:val="003974F6"/>
    <w:rsid w:val="00397BC9"/>
    <w:rsid w:val="00397D59"/>
    <w:rsid w:val="003A0136"/>
    <w:rsid w:val="003A0182"/>
    <w:rsid w:val="003A0240"/>
    <w:rsid w:val="003A07C9"/>
    <w:rsid w:val="003A0E4A"/>
    <w:rsid w:val="003A1199"/>
    <w:rsid w:val="003A123E"/>
    <w:rsid w:val="003A13B7"/>
    <w:rsid w:val="003A15E8"/>
    <w:rsid w:val="003A167B"/>
    <w:rsid w:val="003A16EB"/>
    <w:rsid w:val="003A1DA0"/>
    <w:rsid w:val="003A202D"/>
    <w:rsid w:val="003A28AB"/>
    <w:rsid w:val="003A28B6"/>
    <w:rsid w:val="003A2C54"/>
    <w:rsid w:val="003A33CD"/>
    <w:rsid w:val="003A3643"/>
    <w:rsid w:val="003A3774"/>
    <w:rsid w:val="003A3C6E"/>
    <w:rsid w:val="003A4160"/>
    <w:rsid w:val="003A425B"/>
    <w:rsid w:val="003A494E"/>
    <w:rsid w:val="003A4F8A"/>
    <w:rsid w:val="003A5056"/>
    <w:rsid w:val="003A56EF"/>
    <w:rsid w:val="003A5E4B"/>
    <w:rsid w:val="003A5F15"/>
    <w:rsid w:val="003A63FC"/>
    <w:rsid w:val="003A653E"/>
    <w:rsid w:val="003A6860"/>
    <w:rsid w:val="003A6E4A"/>
    <w:rsid w:val="003A6EAA"/>
    <w:rsid w:val="003A70E5"/>
    <w:rsid w:val="003A724E"/>
    <w:rsid w:val="003A741A"/>
    <w:rsid w:val="003B03F0"/>
    <w:rsid w:val="003B0A87"/>
    <w:rsid w:val="003B0C73"/>
    <w:rsid w:val="003B0FF8"/>
    <w:rsid w:val="003B11EC"/>
    <w:rsid w:val="003B1296"/>
    <w:rsid w:val="003B1C53"/>
    <w:rsid w:val="003B1D40"/>
    <w:rsid w:val="003B2FCF"/>
    <w:rsid w:val="003B359B"/>
    <w:rsid w:val="003B360F"/>
    <w:rsid w:val="003B370A"/>
    <w:rsid w:val="003B3961"/>
    <w:rsid w:val="003B407C"/>
    <w:rsid w:val="003B4132"/>
    <w:rsid w:val="003B458C"/>
    <w:rsid w:val="003B4724"/>
    <w:rsid w:val="003B49AD"/>
    <w:rsid w:val="003B4CBC"/>
    <w:rsid w:val="003B4F63"/>
    <w:rsid w:val="003B519E"/>
    <w:rsid w:val="003B51DA"/>
    <w:rsid w:val="003B520B"/>
    <w:rsid w:val="003B52E0"/>
    <w:rsid w:val="003B55A4"/>
    <w:rsid w:val="003B5978"/>
    <w:rsid w:val="003B5C97"/>
    <w:rsid w:val="003B5E57"/>
    <w:rsid w:val="003B5FF3"/>
    <w:rsid w:val="003B6085"/>
    <w:rsid w:val="003B6105"/>
    <w:rsid w:val="003B6253"/>
    <w:rsid w:val="003B62CF"/>
    <w:rsid w:val="003B67C7"/>
    <w:rsid w:val="003B69F4"/>
    <w:rsid w:val="003B71DB"/>
    <w:rsid w:val="003B71DD"/>
    <w:rsid w:val="003B74F8"/>
    <w:rsid w:val="003B79EC"/>
    <w:rsid w:val="003B79F7"/>
    <w:rsid w:val="003B7FE1"/>
    <w:rsid w:val="003C0748"/>
    <w:rsid w:val="003C0921"/>
    <w:rsid w:val="003C0CE0"/>
    <w:rsid w:val="003C0DA1"/>
    <w:rsid w:val="003C0EB9"/>
    <w:rsid w:val="003C1561"/>
    <w:rsid w:val="003C1D27"/>
    <w:rsid w:val="003C1E30"/>
    <w:rsid w:val="003C1E72"/>
    <w:rsid w:val="003C1E7E"/>
    <w:rsid w:val="003C1F24"/>
    <w:rsid w:val="003C1FF1"/>
    <w:rsid w:val="003C22A7"/>
    <w:rsid w:val="003C2779"/>
    <w:rsid w:val="003C2AB5"/>
    <w:rsid w:val="003C2C6D"/>
    <w:rsid w:val="003C2D35"/>
    <w:rsid w:val="003C30BD"/>
    <w:rsid w:val="003C31B8"/>
    <w:rsid w:val="003C3CFA"/>
    <w:rsid w:val="003C4327"/>
    <w:rsid w:val="003C4479"/>
    <w:rsid w:val="003C4857"/>
    <w:rsid w:val="003C4C90"/>
    <w:rsid w:val="003C509C"/>
    <w:rsid w:val="003C520C"/>
    <w:rsid w:val="003C55D0"/>
    <w:rsid w:val="003C5747"/>
    <w:rsid w:val="003C59ED"/>
    <w:rsid w:val="003C5A15"/>
    <w:rsid w:val="003C5DD5"/>
    <w:rsid w:val="003C6275"/>
    <w:rsid w:val="003C6333"/>
    <w:rsid w:val="003C651E"/>
    <w:rsid w:val="003C6796"/>
    <w:rsid w:val="003C6C5A"/>
    <w:rsid w:val="003C77AB"/>
    <w:rsid w:val="003C7838"/>
    <w:rsid w:val="003C78D2"/>
    <w:rsid w:val="003C7964"/>
    <w:rsid w:val="003C7B1B"/>
    <w:rsid w:val="003C7BDD"/>
    <w:rsid w:val="003C7C56"/>
    <w:rsid w:val="003C7C8B"/>
    <w:rsid w:val="003D023C"/>
    <w:rsid w:val="003D0BA7"/>
    <w:rsid w:val="003D0C94"/>
    <w:rsid w:val="003D0EB2"/>
    <w:rsid w:val="003D11A1"/>
    <w:rsid w:val="003D11EF"/>
    <w:rsid w:val="003D144C"/>
    <w:rsid w:val="003D155F"/>
    <w:rsid w:val="003D1A9B"/>
    <w:rsid w:val="003D1C96"/>
    <w:rsid w:val="003D1E52"/>
    <w:rsid w:val="003D202A"/>
    <w:rsid w:val="003D20AD"/>
    <w:rsid w:val="003D222D"/>
    <w:rsid w:val="003D2343"/>
    <w:rsid w:val="003D2357"/>
    <w:rsid w:val="003D23CE"/>
    <w:rsid w:val="003D25A6"/>
    <w:rsid w:val="003D2AC4"/>
    <w:rsid w:val="003D2FC9"/>
    <w:rsid w:val="003D305E"/>
    <w:rsid w:val="003D34CD"/>
    <w:rsid w:val="003D3531"/>
    <w:rsid w:val="003D35A7"/>
    <w:rsid w:val="003D3639"/>
    <w:rsid w:val="003D36AD"/>
    <w:rsid w:val="003D3BAC"/>
    <w:rsid w:val="003D4018"/>
    <w:rsid w:val="003D429D"/>
    <w:rsid w:val="003D43FD"/>
    <w:rsid w:val="003D4671"/>
    <w:rsid w:val="003D47D0"/>
    <w:rsid w:val="003D4922"/>
    <w:rsid w:val="003D4BB2"/>
    <w:rsid w:val="003D4C07"/>
    <w:rsid w:val="003D4D02"/>
    <w:rsid w:val="003D5479"/>
    <w:rsid w:val="003D55AD"/>
    <w:rsid w:val="003D5994"/>
    <w:rsid w:val="003D5AD1"/>
    <w:rsid w:val="003D5C8F"/>
    <w:rsid w:val="003D5E4B"/>
    <w:rsid w:val="003D60FD"/>
    <w:rsid w:val="003D6145"/>
    <w:rsid w:val="003D6740"/>
    <w:rsid w:val="003D67EE"/>
    <w:rsid w:val="003D6A7B"/>
    <w:rsid w:val="003D6AE3"/>
    <w:rsid w:val="003D6BBD"/>
    <w:rsid w:val="003D6BC1"/>
    <w:rsid w:val="003D6BD2"/>
    <w:rsid w:val="003D6EDF"/>
    <w:rsid w:val="003D7134"/>
    <w:rsid w:val="003D7C15"/>
    <w:rsid w:val="003D7D67"/>
    <w:rsid w:val="003D7E9D"/>
    <w:rsid w:val="003E0039"/>
    <w:rsid w:val="003E0208"/>
    <w:rsid w:val="003E06ED"/>
    <w:rsid w:val="003E0A44"/>
    <w:rsid w:val="003E0C56"/>
    <w:rsid w:val="003E1337"/>
    <w:rsid w:val="003E1497"/>
    <w:rsid w:val="003E178D"/>
    <w:rsid w:val="003E201B"/>
    <w:rsid w:val="003E2707"/>
    <w:rsid w:val="003E301F"/>
    <w:rsid w:val="003E31B1"/>
    <w:rsid w:val="003E33DB"/>
    <w:rsid w:val="003E3A09"/>
    <w:rsid w:val="003E3AF8"/>
    <w:rsid w:val="003E3DF3"/>
    <w:rsid w:val="003E3EF8"/>
    <w:rsid w:val="003E40E7"/>
    <w:rsid w:val="003E44A5"/>
    <w:rsid w:val="003E47DE"/>
    <w:rsid w:val="003E4DBD"/>
    <w:rsid w:val="003E5148"/>
    <w:rsid w:val="003E5236"/>
    <w:rsid w:val="003E52C2"/>
    <w:rsid w:val="003E52C5"/>
    <w:rsid w:val="003E5310"/>
    <w:rsid w:val="003E565F"/>
    <w:rsid w:val="003E5684"/>
    <w:rsid w:val="003E5932"/>
    <w:rsid w:val="003E5933"/>
    <w:rsid w:val="003E5C10"/>
    <w:rsid w:val="003E5D28"/>
    <w:rsid w:val="003E5E5A"/>
    <w:rsid w:val="003E6314"/>
    <w:rsid w:val="003E660E"/>
    <w:rsid w:val="003E6650"/>
    <w:rsid w:val="003E6653"/>
    <w:rsid w:val="003E7613"/>
    <w:rsid w:val="003E7D0D"/>
    <w:rsid w:val="003E7E37"/>
    <w:rsid w:val="003F006F"/>
    <w:rsid w:val="003F05BA"/>
    <w:rsid w:val="003F0662"/>
    <w:rsid w:val="003F1013"/>
    <w:rsid w:val="003F1083"/>
    <w:rsid w:val="003F11BA"/>
    <w:rsid w:val="003F120E"/>
    <w:rsid w:val="003F1550"/>
    <w:rsid w:val="003F18A2"/>
    <w:rsid w:val="003F1A2A"/>
    <w:rsid w:val="003F211C"/>
    <w:rsid w:val="003F239A"/>
    <w:rsid w:val="003F2573"/>
    <w:rsid w:val="003F2BA9"/>
    <w:rsid w:val="003F2E2B"/>
    <w:rsid w:val="003F313E"/>
    <w:rsid w:val="003F3338"/>
    <w:rsid w:val="003F35AA"/>
    <w:rsid w:val="003F4616"/>
    <w:rsid w:val="003F4A65"/>
    <w:rsid w:val="003F4BAB"/>
    <w:rsid w:val="003F4C06"/>
    <w:rsid w:val="003F4D4F"/>
    <w:rsid w:val="003F4E54"/>
    <w:rsid w:val="003F5119"/>
    <w:rsid w:val="003F51C4"/>
    <w:rsid w:val="003F53E1"/>
    <w:rsid w:val="003F54DB"/>
    <w:rsid w:val="003F54FB"/>
    <w:rsid w:val="003F590C"/>
    <w:rsid w:val="003F5AE7"/>
    <w:rsid w:val="003F5C28"/>
    <w:rsid w:val="003F5FF5"/>
    <w:rsid w:val="003F6223"/>
    <w:rsid w:val="003F62AC"/>
    <w:rsid w:val="003F6362"/>
    <w:rsid w:val="003F688D"/>
    <w:rsid w:val="003F6892"/>
    <w:rsid w:val="003F6A1A"/>
    <w:rsid w:val="003F70EA"/>
    <w:rsid w:val="003F710E"/>
    <w:rsid w:val="003F71C6"/>
    <w:rsid w:val="003F7285"/>
    <w:rsid w:val="003F7332"/>
    <w:rsid w:val="003F73BB"/>
    <w:rsid w:val="003F73FC"/>
    <w:rsid w:val="003F7753"/>
    <w:rsid w:val="003F7C51"/>
    <w:rsid w:val="003F7C8C"/>
    <w:rsid w:val="003F7D31"/>
    <w:rsid w:val="003F7FAC"/>
    <w:rsid w:val="00400BAE"/>
    <w:rsid w:val="004010A1"/>
    <w:rsid w:val="00401217"/>
    <w:rsid w:val="00401604"/>
    <w:rsid w:val="00401D65"/>
    <w:rsid w:val="00401EC5"/>
    <w:rsid w:val="00402211"/>
    <w:rsid w:val="00402E5F"/>
    <w:rsid w:val="00403116"/>
    <w:rsid w:val="004039C9"/>
    <w:rsid w:val="00403BEB"/>
    <w:rsid w:val="004042C6"/>
    <w:rsid w:val="00404364"/>
    <w:rsid w:val="00404381"/>
    <w:rsid w:val="00404516"/>
    <w:rsid w:val="00404615"/>
    <w:rsid w:val="0040468B"/>
    <w:rsid w:val="004049B4"/>
    <w:rsid w:val="00404D3C"/>
    <w:rsid w:val="00404E0C"/>
    <w:rsid w:val="00404ECF"/>
    <w:rsid w:val="00404F39"/>
    <w:rsid w:val="004053D3"/>
    <w:rsid w:val="00405F79"/>
    <w:rsid w:val="00406131"/>
    <w:rsid w:val="00406158"/>
    <w:rsid w:val="00406B10"/>
    <w:rsid w:val="00406C4D"/>
    <w:rsid w:val="004071C0"/>
    <w:rsid w:val="004073C8"/>
    <w:rsid w:val="00407937"/>
    <w:rsid w:val="00407FE7"/>
    <w:rsid w:val="0041032E"/>
    <w:rsid w:val="004108EF"/>
    <w:rsid w:val="00410A3B"/>
    <w:rsid w:val="00410C93"/>
    <w:rsid w:val="004114F9"/>
    <w:rsid w:val="00411AE6"/>
    <w:rsid w:val="00411B95"/>
    <w:rsid w:val="0041235A"/>
    <w:rsid w:val="00412568"/>
    <w:rsid w:val="004126DB"/>
    <w:rsid w:val="00412854"/>
    <w:rsid w:val="00412A76"/>
    <w:rsid w:val="00412BC2"/>
    <w:rsid w:val="00412D1F"/>
    <w:rsid w:val="00412DF8"/>
    <w:rsid w:val="00413027"/>
    <w:rsid w:val="00413442"/>
    <w:rsid w:val="0041362E"/>
    <w:rsid w:val="00413711"/>
    <w:rsid w:val="00413826"/>
    <w:rsid w:val="00413B02"/>
    <w:rsid w:val="00413B2F"/>
    <w:rsid w:val="00413C8A"/>
    <w:rsid w:val="00413CCE"/>
    <w:rsid w:val="00413D4D"/>
    <w:rsid w:val="0041465F"/>
    <w:rsid w:val="004148B1"/>
    <w:rsid w:val="004148D8"/>
    <w:rsid w:val="00414D3F"/>
    <w:rsid w:val="00415179"/>
    <w:rsid w:val="0041594A"/>
    <w:rsid w:val="00415AE2"/>
    <w:rsid w:val="00415BAD"/>
    <w:rsid w:val="00415BFD"/>
    <w:rsid w:val="00415CD1"/>
    <w:rsid w:val="00416785"/>
    <w:rsid w:val="00416A3A"/>
    <w:rsid w:val="00416B60"/>
    <w:rsid w:val="00416BD7"/>
    <w:rsid w:val="00416E37"/>
    <w:rsid w:val="00417371"/>
    <w:rsid w:val="0041774F"/>
    <w:rsid w:val="00417910"/>
    <w:rsid w:val="00417EA7"/>
    <w:rsid w:val="00420090"/>
    <w:rsid w:val="00420A18"/>
    <w:rsid w:val="00420AE8"/>
    <w:rsid w:val="00420B2C"/>
    <w:rsid w:val="00420C10"/>
    <w:rsid w:val="00421A2E"/>
    <w:rsid w:val="00421B67"/>
    <w:rsid w:val="004222FA"/>
    <w:rsid w:val="00422E0E"/>
    <w:rsid w:val="004230CA"/>
    <w:rsid w:val="0042335D"/>
    <w:rsid w:val="004234A3"/>
    <w:rsid w:val="00423933"/>
    <w:rsid w:val="004240B9"/>
    <w:rsid w:val="00424153"/>
    <w:rsid w:val="004243BA"/>
    <w:rsid w:val="00424961"/>
    <w:rsid w:val="00425020"/>
    <w:rsid w:val="0042533F"/>
    <w:rsid w:val="00425508"/>
    <w:rsid w:val="004257FC"/>
    <w:rsid w:val="00425B04"/>
    <w:rsid w:val="00426088"/>
    <w:rsid w:val="004266C2"/>
    <w:rsid w:val="00426770"/>
    <w:rsid w:val="0042698A"/>
    <w:rsid w:val="00426A22"/>
    <w:rsid w:val="00426C0F"/>
    <w:rsid w:val="00426DED"/>
    <w:rsid w:val="00426E4D"/>
    <w:rsid w:val="00427279"/>
    <w:rsid w:val="00427A0C"/>
    <w:rsid w:val="00427BEA"/>
    <w:rsid w:val="00430885"/>
    <w:rsid w:val="004309FF"/>
    <w:rsid w:val="00430ACB"/>
    <w:rsid w:val="0043127E"/>
    <w:rsid w:val="0043163B"/>
    <w:rsid w:val="00431B70"/>
    <w:rsid w:val="00431B7E"/>
    <w:rsid w:val="00431BD2"/>
    <w:rsid w:val="00431D90"/>
    <w:rsid w:val="00432775"/>
    <w:rsid w:val="00432B30"/>
    <w:rsid w:val="00432C6B"/>
    <w:rsid w:val="00432EF9"/>
    <w:rsid w:val="0043306A"/>
    <w:rsid w:val="00433095"/>
    <w:rsid w:val="004338B2"/>
    <w:rsid w:val="00433A86"/>
    <w:rsid w:val="00433B3D"/>
    <w:rsid w:val="00433EB2"/>
    <w:rsid w:val="00434400"/>
    <w:rsid w:val="0043459A"/>
    <w:rsid w:val="00434792"/>
    <w:rsid w:val="0043479F"/>
    <w:rsid w:val="004348AA"/>
    <w:rsid w:val="00434EAB"/>
    <w:rsid w:val="0043529C"/>
    <w:rsid w:val="004353B6"/>
    <w:rsid w:val="00435754"/>
    <w:rsid w:val="00435817"/>
    <w:rsid w:val="004359D4"/>
    <w:rsid w:val="004360D5"/>
    <w:rsid w:val="0043615F"/>
    <w:rsid w:val="00436438"/>
    <w:rsid w:val="00436694"/>
    <w:rsid w:val="004368AC"/>
    <w:rsid w:val="00436B15"/>
    <w:rsid w:val="00436C31"/>
    <w:rsid w:val="00436D28"/>
    <w:rsid w:val="004372F1"/>
    <w:rsid w:val="0043734C"/>
    <w:rsid w:val="00437359"/>
    <w:rsid w:val="004403E8"/>
    <w:rsid w:val="0044045D"/>
    <w:rsid w:val="00440E44"/>
    <w:rsid w:val="004411FD"/>
    <w:rsid w:val="00441244"/>
    <w:rsid w:val="004416DC"/>
    <w:rsid w:val="004417B9"/>
    <w:rsid w:val="00441BE0"/>
    <w:rsid w:val="00441F19"/>
    <w:rsid w:val="0044211C"/>
    <w:rsid w:val="004428C0"/>
    <w:rsid w:val="00442B4B"/>
    <w:rsid w:val="00442C94"/>
    <w:rsid w:val="00443464"/>
    <w:rsid w:val="004438EB"/>
    <w:rsid w:val="00443964"/>
    <w:rsid w:val="00443A77"/>
    <w:rsid w:val="0044458F"/>
    <w:rsid w:val="00444848"/>
    <w:rsid w:val="004449FD"/>
    <w:rsid w:val="00444EC3"/>
    <w:rsid w:val="00445250"/>
    <w:rsid w:val="004458FE"/>
    <w:rsid w:val="00445954"/>
    <w:rsid w:val="00445B6C"/>
    <w:rsid w:val="00445BA9"/>
    <w:rsid w:val="004464D7"/>
    <w:rsid w:val="0044665E"/>
    <w:rsid w:val="004466FD"/>
    <w:rsid w:val="00446A77"/>
    <w:rsid w:val="00446EFF"/>
    <w:rsid w:val="00446F49"/>
    <w:rsid w:val="004470F6"/>
    <w:rsid w:val="0044715F"/>
    <w:rsid w:val="004475CE"/>
    <w:rsid w:val="00447827"/>
    <w:rsid w:val="00447EA1"/>
    <w:rsid w:val="0045012C"/>
    <w:rsid w:val="0045022A"/>
    <w:rsid w:val="004504E5"/>
    <w:rsid w:val="0045069A"/>
    <w:rsid w:val="00450FE2"/>
    <w:rsid w:val="00451621"/>
    <w:rsid w:val="00451A3C"/>
    <w:rsid w:val="00451CD5"/>
    <w:rsid w:val="00451F05"/>
    <w:rsid w:val="0045258E"/>
    <w:rsid w:val="00452902"/>
    <w:rsid w:val="00452BAE"/>
    <w:rsid w:val="00452FDB"/>
    <w:rsid w:val="00452FF5"/>
    <w:rsid w:val="00453279"/>
    <w:rsid w:val="004532C9"/>
    <w:rsid w:val="004533EB"/>
    <w:rsid w:val="00453759"/>
    <w:rsid w:val="004538D5"/>
    <w:rsid w:val="00453A6F"/>
    <w:rsid w:val="00453A71"/>
    <w:rsid w:val="00453B70"/>
    <w:rsid w:val="004541F2"/>
    <w:rsid w:val="004545DF"/>
    <w:rsid w:val="00454B12"/>
    <w:rsid w:val="00454EDF"/>
    <w:rsid w:val="00455307"/>
    <w:rsid w:val="00455546"/>
    <w:rsid w:val="004555F0"/>
    <w:rsid w:val="00455628"/>
    <w:rsid w:val="0045582E"/>
    <w:rsid w:val="004558BD"/>
    <w:rsid w:val="00455CBA"/>
    <w:rsid w:val="00455DE2"/>
    <w:rsid w:val="0045609D"/>
    <w:rsid w:val="0045616F"/>
    <w:rsid w:val="004562D6"/>
    <w:rsid w:val="00456421"/>
    <w:rsid w:val="00456B57"/>
    <w:rsid w:val="0045730D"/>
    <w:rsid w:val="00457606"/>
    <w:rsid w:val="00457E29"/>
    <w:rsid w:val="00457FBD"/>
    <w:rsid w:val="00460775"/>
    <w:rsid w:val="00460C5B"/>
    <w:rsid w:val="0046158B"/>
    <w:rsid w:val="00461975"/>
    <w:rsid w:val="00461AFC"/>
    <w:rsid w:val="00461C4E"/>
    <w:rsid w:val="00461C89"/>
    <w:rsid w:val="00461FC7"/>
    <w:rsid w:val="0046210D"/>
    <w:rsid w:val="00462466"/>
    <w:rsid w:val="0046254D"/>
    <w:rsid w:val="004627B8"/>
    <w:rsid w:val="00463256"/>
    <w:rsid w:val="0046346F"/>
    <w:rsid w:val="004634BB"/>
    <w:rsid w:val="00463737"/>
    <w:rsid w:val="00463D6A"/>
    <w:rsid w:val="00463D9A"/>
    <w:rsid w:val="00463E03"/>
    <w:rsid w:val="00463E96"/>
    <w:rsid w:val="00463F20"/>
    <w:rsid w:val="00463F38"/>
    <w:rsid w:val="004643FA"/>
    <w:rsid w:val="00464707"/>
    <w:rsid w:val="00464FD7"/>
    <w:rsid w:val="00465151"/>
    <w:rsid w:val="00465759"/>
    <w:rsid w:val="00466669"/>
    <w:rsid w:val="0046744C"/>
    <w:rsid w:val="0046777F"/>
    <w:rsid w:val="00467C34"/>
    <w:rsid w:val="00470656"/>
    <w:rsid w:val="00470961"/>
    <w:rsid w:val="004709B3"/>
    <w:rsid w:val="00470B2D"/>
    <w:rsid w:val="00470EB5"/>
    <w:rsid w:val="004711E1"/>
    <w:rsid w:val="00471BD7"/>
    <w:rsid w:val="004723F3"/>
    <w:rsid w:val="00472AD8"/>
    <w:rsid w:val="00472B3C"/>
    <w:rsid w:val="00473536"/>
    <w:rsid w:val="00473767"/>
    <w:rsid w:val="004737C5"/>
    <w:rsid w:val="00473A88"/>
    <w:rsid w:val="00473B2A"/>
    <w:rsid w:val="00473B31"/>
    <w:rsid w:val="00473FF6"/>
    <w:rsid w:val="00474140"/>
    <w:rsid w:val="0047422F"/>
    <w:rsid w:val="004748F8"/>
    <w:rsid w:val="00474E18"/>
    <w:rsid w:val="00474E33"/>
    <w:rsid w:val="00474F68"/>
    <w:rsid w:val="00474FC7"/>
    <w:rsid w:val="00474FD0"/>
    <w:rsid w:val="00475206"/>
    <w:rsid w:val="004753E3"/>
    <w:rsid w:val="004756BD"/>
    <w:rsid w:val="004760C2"/>
    <w:rsid w:val="004762EF"/>
    <w:rsid w:val="00476407"/>
    <w:rsid w:val="0047641F"/>
    <w:rsid w:val="00476AF3"/>
    <w:rsid w:val="00477820"/>
    <w:rsid w:val="00477962"/>
    <w:rsid w:val="004779E0"/>
    <w:rsid w:val="00477A81"/>
    <w:rsid w:val="00477B62"/>
    <w:rsid w:val="00477BDC"/>
    <w:rsid w:val="00477F20"/>
    <w:rsid w:val="00480002"/>
    <w:rsid w:val="00480288"/>
    <w:rsid w:val="004804E7"/>
    <w:rsid w:val="00480A49"/>
    <w:rsid w:val="00480CE1"/>
    <w:rsid w:val="00480E76"/>
    <w:rsid w:val="0048154B"/>
    <w:rsid w:val="004815EB"/>
    <w:rsid w:val="00481742"/>
    <w:rsid w:val="00481D2E"/>
    <w:rsid w:val="00481DBD"/>
    <w:rsid w:val="00482285"/>
    <w:rsid w:val="0048232B"/>
    <w:rsid w:val="00482F1C"/>
    <w:rsid w:val="00483235"/>
    <w:rsid w:val="004837DE"/>
    <w:rsid w:val="004839AD"/>
    <w:rsid w:val="00483A85"/>
    <w:rsid w:val="00483B58"/>
    <w:rsid w:val="00483B7D"/>
    <w:rsid w:val="004845A2"/>
    <w:rsid w:val="00484A22"/>
    <w:rsid w:val="00484A4A"/>
    <w:rsid w:val="00484EFF"/>
    <w:rsid w:val="00484F68"/>
    <w:rsid w:val="004852EC"/>
    <w:rsid w:val="00485427"/>
    <w:rsid w:val="004854D6"/>
    <w:rsid w:val="00485543"/>
    <w:rsid w:val="004855CB"/>
    <w:rsid w:val="0048561E"/>
    <w:rsid w:val="0048572B"/>
    <w:rsid w:val="00485942"/>
    <w:rsid w:val="004861B3"/>
    <w:rsid w:val="0048665C"/>
    <w:rsid w:val="004867CE"/>
    <w:rsid w:val="00486BD2"/>
    <w:rsid w:val="00486CD1"/>
    <w:rsid w:val="00486E60"/>
    <w:rsid w:val="00486F58"/>
    <w:rsid w:val="00486FB9"/>
    <w:rsid w:val="0048748C"/>
    <w:rsid w:val="00487768"/>
    <w:rsid w:val="00487B1D"/>
    <w:rsid w:val="0049013A"/>
    <w:rsid w:val="0049017F"/>
    <w:rsid w:val="00490216"/>
    <w:rsid w:val="00490517"/>
    <w:rsid w:val="004906AE"/>
    <w:rsid w:val="00490862"/>
    <w:rsid w:val="0049094C"/>
    <w:rsid w:val="00490A01"/>
    <w:rsid w:val="004910AE"/>
    <w:rsid w:val="00491374"/>
    <w:rsid w:val="0049189C"/>
    <w:rsid w:val="00491E88"/>
    <w:rsid w:val="00491FEB"/>
    <w:rsid w:val="004922E7"/>
    <w:rsid w:val="00492391"/>
    <w:rsid w:val="004923A6"/>
    <w:rsid w:val="00492CD8"/>
    <w:rsid w:val="00492D48"/>
    <w:rsid w:val="00492D5A"/>
    <w:rsid w:val="00492F40"/>
    <w:rsid w:val="00492F92"/>
    <w:rsid w:val="00493383"/>
    <w:rsid w:val="00493643"/>
    <w:rsid w:val="004937AB"/>
    <w:rsid w:val="004937DC"/>
    <w:rsid w:val="00493C96"/>
    <w:rsid w:val="00494143"/>
    <w:rsid w:val="0049472F"/>
    <w:rsid w:val="00494849"/>
    <w:rsid w:val="00494A33"/>
    <w:rsid w:val="00494AA0"/>
    <w:rsid w:val="004951DF"/>
    <w:rsid w:val="004952D5"/>
    <w:rsid w:val="00495537"/>
    <w:rsid w:val="004956D7"/>
    <w:rsid w:val="0049583A"/>
    <w:rsid w:val="00495C3F"/>
    <w:rsid w:val="00495D2D"/>
    <w:rsid w:val="00495E96"/>
    <w:rsid w:val="0049678C"/>
    <w:rsid w:val="00497107"/>
    <w:rsid w:val="004972E8"/>
    <w:rsid w:val="00497402"/>
    <w:rsid w:val="0049741F"/>
    <w:rsid w:val="004974BF"/>
    <w:rsid w:val="0049755F"/>
    <w:rsid w:val="004976E5"/>
    <w:rsid w:val="004978A1"/>
    <w:rsid w:val="0049798D"/>
    <w:rsid w:val="00497A72"/>
    <w:rsid w:val="00497E3E"/>
    <w:rsid w:val="00497EE1"/>
    <w:rsid w:val="004A0044"/>
    <w:rsid w:val="004A0404"/>
    <w:rsid w:val="004A08F0"/>
    <w:rsid w:val="004A0F2E"/>
    <w:rsid w:val="004A105C"/>
    <w:rsid w:val="004A12DB"/>
    <w:rsid w:val="004A1415"/>
    <w:rsid w:val="004A17AA"/>
    <w:rsid w:val="004A1C01"/>
    <w:rsid w:val="004A2625"/>
    <w:rsid w:val="004A2645"/>
    <w:rsid w:val="004A274F"/>
    <w:rsid w:val="004A2A16"/>
    <w:rsid w:val="004A306B"/>
    <w:rsid w:val="004A318E"/>
    <w:rsid w:val="004A3704"/>
    <w:rsid w:val="004A3A7D"/>
    <w:rsid w:val="004A3D3B"/>
    <w:rsid w:val="004A401A"/>
    <w:rsid w:val="004A41D2"/>
    <w:rsid w:val="004A47FD"/>
    <w:rsid w:val="004A4CB6"/>
    <w:rsid w:val="004A5018"/>
    <w:rsid w:val="004A507E"/>
    <w:rsid w:val="004A51A5"/>
    <w:rsid w:val="004A5363"/>
    <w:rsid w:val="004A56EA"/>
    <w:rsid w:val="004A634C"/>
    <w:rsid w:val="004A6529"/>
    <w:rsid w:val="004A673C"/>
    <w:rsid w:val="004A69A9"/>
    <w:rsid w:val="004A6DFE"/>
    <w:rsid w:val="004A7922"/>
    <w:rsid w:val="004A79D5"/>
    <w:rsid w:val="004A7E24"/>
    <w:rsid w:val="004A7EB9"/>
    <w:rsid w:val="004B05DA"/>
    <w:rsid w:val="004B07C5"/>
    <w:rsid w:val="004B1674"/>
    <w:rsid w:val="004B1FF2"/>
    <w:rsid w:val="004B2F9E"/>
    <w:rsid w:val="004B3008"/>
    <w:rsid w:val="004B31EF"/>
    <w:rsid w:val="004B3857"/>
    <w:rsid w:val="004B39E7"/>
    <w:rsid w:val="004B3C2D"/>
    <w:rsid w:val="004B3DA0"/>
    <w:rsid w:val="004B3E96"/>
    <w:rsid w:val="004B3FCD"/>
    <w:rsid w:val="004B418E"/>
    <w:rsid w:val="004B43C2"/>
    <w:rsid w:val="004B4651"/>
    <w:rsid w:val="004B46FF"/>
    <w:rsid w:val="004B4EF1"/>
    <w:rsid w:val="004B5009"/>
    <w:rsid w:val="004B5EAF"/>
    <w:rsid w:val="004B625B"/>
    <w:rsid w:val="004B63EA"/>
    <w:rsid w:val="004B65C5"/>
    <w:rsid w:val="004B6A4E"/>
    <w:rsid w:val="004B6B2E"/>
    <w:rsid w:val="004B7124"/>
    <w:rsid w:val="004B7327"/>
    <w:rsid w:val="004B7AC6"/>
    <w:rsid w:val="004B7D1D"/>
    <w:rsid w:val="004B7E37"/>
    <w:rsid w:val="004B7EE2"/>
    <w:rsid w:val="004B7F3E"/>
    <w:rsid w:val="004C0036"/>
    <w:rsid w:val="004C06F2"/>
    <w:rsid w:val="004C0984"/>
    <w:rsid w:val="004C0D5F"/>
    <w:rsid w:val="004C0DD0"/>
    <w:rsid w:val="004C1597"/>
    <w:rsid w:val="004C19A3"/>
    <w:rsid w:val="004C24CB"/>
    <w:rsid w:val="004C2678"/>
    <w:rsid w:val="004C2829"/>
    <w:rsid w:val="004C2ADF"/>
    <w:rsid w:val="004C2C2B"/>
    <w:rsid w:val="004C3281"/>
    <w:rsid w:val="004C3382"/>
    <w:rsid w:val="004C3727"/>
    <w:rsid w:val="004C3A3D"/>
    <w:rsid w:val="004C3ADD"/>
    <w:rsid w:val="004C42BA"/>
    <w:rsid w:val="004C4543"/>
    <w:rsid w:val="004C4988"/>
    <w:rsid w:val="004C4B3F"/>
    <w:rsid w:val="004C4C75"/>
    <w:rsid w:val="004C500B"/>
    <w:rsid w:val="004C5286"/>
    <w:rsid w:val="004C52D4"/>
    <w:rsid w:val="004C5382"/>
    <w:rsid w:val="004C5758"/>
    <w:rsid w:val="004C5B1E"/>
    <w:rsid w:val="004C5F35"/>
    <w:rsid w:val="004C5FF2"/>
    <w:rsid w:val="004C60E1"/>
    <w:rsid w:val="004C6376"/>
    <w:rsid w:val="004C637D"/>
    <w:rsid w:val="004C6457"/>
    <w:rsid w:val="004C6736"/>
    <w:rsid w:val="004C679C"/>
    <w:rsid w:val="004C6BE4"/>
    <w:rsid w:val="004C73B3"/>
    <w:rsid w:val="004C765F"/>
    <w:rsid w:val="004C7704"/>
    <w:rsid w:val="004C7C83"/>
    <w:rsid w:val="004D0F66"/>
    <w:rsid w:val="004D1526"/>
    <w:rsid w:val="004D182F"/>
    <w:rsid w:val="004D1B2C"/>
    <w:rsid w:val="004D1C62"/>
    <w:rsid w:val="004D1CB6"/>
    <w:rsid w:val="004D1CB8"/>
    <w:rsid w:val="004D22D0"/>
    <w:rsid w:val="004D235B"/>
    <w:rsid w:val="004D24A1"/>
    <w:rsid w:val="004D2AFA"/>
    <w:rsid w:val="004D2B64"/>
    <w:rsid w:val="004D2BA6"/>
    <w:rsid w:val="004D32A7"/>
    <w:rsid w:val="004D35C4"/>
    <w:rsid w:val="004D3AD3"/>
    <w:rsid w:val="004D3F52"/>
    <w:rsid w:val="004D40EB"/>
    <w:rsid w:val="004D41CE"/>
    <w:rsid w:val="004D4268"/>
    <w:rsid w:val="004D42BD"/>
    <w:rsid w:val="004D442A"/>
    <w:rsid w:val="004D4436"/>
    <w:rsid w:val="004D4B87"/>
    <w:rsid w:val="004D4CEA"/>
    <w:rsid w:val="004D519D"/>
    <w:rsid w:val="004D534C"/>
    <w:rsid w:val="004D5645"/>
    <w:rsid w:val="004D5B3F"/>
    <w:rsid w:val="004D5F79"/>
    <w:rsid w:val="004D6722"/>
    <w:rsid w:val="004D6AFE"/>
    <w:rsid w:val="004D6C5D"/>
    <w:rsid w:val="004D7264"/>
    <w:rsid w:val="004D768E"/>
    <w:rsid w:val="004D7A7F"/>
    <w:rsid w:val="004D7EB3"/>
    <w:rsid w:val="004E0080"/>
    <w:rsid w:val="004E0474"/>
    <w:rsid w:val="004E088C"/>
    <w:rsid w:val="004E09D6"/>
    <w:rsid w:val="004E0F0F"/>
    <w:rsid w:val="004E12E3"/>
    <w:rsid w:val="004E13E9"/>
    <w:rsid w:val="004E14A9"/>
    <w:rsid w:val="004E151E"/>
    <w:rsid w:val="004E1562"/>
    <w:rsid w:val="004E1A6F"/>
    <w:rsid w:val="004E1C00"/>
    <w:rsid w:val="004E21F2"/>
    <w:rsid w:val="004E22F0"/>
    <w:rsid w:val="004E23D7"/>
    <w:rsid w:val="004E262F"/>
    <w:rsid w:val="004E26DC"/>
    <w:rsid w:val="004E275A"/>
    <w:rsid w:val="004E2CD5"/>
    <w:rsid w:val="004E2D55"/>
    <w:rsid w:val="004E306C"/>
    <w:rsid w:val="004E3098"/>
    <w:rsid w:val="004E3384"/>
    <w:rsid w:val="004E397A"/>
    <w:rsid w:val="004E3C0C"/>
    <w:rsid w:val="004E3D17"/>
    <w:rsid w:val="004E3FA1"/>
    <w:rsid w:val="004E3FB8"/>
    <w:rsid w:val="004E4771"/>
    <w:rsid w:val="004E4DD8"/>
    <w:rsid w:val="004E4F59"/>
    <w:rsid w:val="004E503C"/>
    <w:rsid w:val="004E54E4"/>
    <w:rsid w:val="004E5539"/>
    <w:rsid w:val="004E576C"/>
    <w:rsid w:val="004E59C0"/>
    <w:rsid w:val="004E5BFB"/>
    <w:rsid w:val="004E5F35"/>
    <w:rsid w:val="004E61A0"/>
    <w:rsid w:val="004E6256"/>
    <w:rsid w:val="004E6655"/>
    <w:rsid w:val="004E69FA"/>
    <w:rsid w:val="004E6CFE"/>
    <w:rsid w:val="004E6D61"/>
    <w:rsid w:val="004E6E99"/>
    <w:rsid w:val="004E7136"/>
    <w:rsid w:val="004E751D"/>
    <w:rsid w:val="004E76EC"/>
    <w:rsid w:val="004E76FE"/>
    <w:rsid w:val="004E77A1"/>
    <w:rsid w:val="004F0019"/>
    <w:rsid w:val="004F0510"/>
    <w:rsid w:val="004F0B06"/>
    <w:rsid w:val="004F0B9C"/>
    <w:rsid w:val="004F12A2"/>
    <w:rsid w:val="004F12AD"/>
    <w:rsid w:val="004F138F"/>
    <w:rsid w:val="004F1547"/>
    <w:rsid w:val="004F22E5"/>
    <w:rsid w:val="004F2882"/>
    <w:rsid w:val="004F2A26"/>
    <w:rsid w:val="004F2B1D"/>
    <w:rsid w:val="004F3590"/>
    <w:rsid w:val="004F37BD"/>
    <w:rsid w:val="004F3E0B"/>
    <w:rsid w:val="004F3F37"/>
    <w:rsid w:val="004F3F3A"/>
    <w:rsid w:val="004F4436"/>
    <w:rsid w:val="004F473A"/>
    <w:rsid w:val="004F489F"/>
    <w:rsid w:val="004F4E62"/>
    <w:rsid w:val="004F5765"/>
    <w:rsid w:val="004F5789"/>
    <w:rsid w:val="004F57CB"/>
    <w:rsid w:val="004F5B7C"/>
    <w:rsid w:val="004F5CD0"/>
    <w:rsid w:val="004F5F50"/>
    <w:rsid w:val="004F6198"/>
    <w:rsid w:val="004F61B0"/>
    <w:rsid w:val="004F6236"/>
    <w:rsid w:val="004F6850"/>
    <w:rsid w:val="004F6ACE"/>
    <w:rsid w:val="004F6F44"/>
    <w:rsid w:val="004F6FF5"/>
    <w:rsid w:val="004F71D9"/>
    <w:rsid w:val="004F7E5C"/>
    <w:rsid w:val="004F7F4F"/>
    <w:rsid w:val="0050000C"/>
    <w:rsid w:val="00500074"/>
    <w:rsid w:val="005003B4"/>
    <w:rsid w:val="005003B8"/>
    <w:rsid w:val="00500491"/>
    <w:rsid w:val="00500B38"/>
    <w:rsid w:val="00500BDF"/>
    <w:rsid w:val="00500ED5"/>
    <w:rsid w:val="00501572"/>
    <w:rsid w:val="005016E5"/>
    <w:rsid w:val="00501871"/>
    <w:rsid w:val="005018D8"/>
    <w:rsid w:val="0050196E"/>
    <w:rsid w:val="00501CC1"/>
    <w:rsid w:val="00501CDD"/>
    <w:rsid w:val="00501D68"/>
    <w:rsid w:val="005024F2"/>
    <w:rsid w:val="0050299E"/>
    <w:rsid w:val="00502E97"/>
    <w:rsid w:val="00502EF8"/>
    <w:rsid w:val="0050312F"/>
    <w:rsid w:val="005034F0"/>
    <w:rsid w:val="005036E9"/>
    <w:rsid w:val="00503728"/>
    <w:rsid w:val="00503749"/>
    <w:rsid w:val="00503943"/>
    <w:rsid w:val="00503A4D"/>
    <w:rsid w:val="00503AC3"/>
    <w:rsid w:val="00503BDC"/>
    <w:rsid w:val="00503CF1"/>
    <w:rsid w:val="005040B2"/>
    <w:rsid w:val="00504841"/>
    <w:rsid w:val="0050492D"/>
    <w:rsid w:val="005049F2"/>
    <w:rsid w:val="00504A38"/>
    <w:rsid w:val="00504BC7"/>
    <w:rsid w:val="005051FC"/>
    <w:rsid w:val="00505373"/>
    <w:rsid w:val="005058A0"/>
    <w:rsid w:val="00505C38"/>
    <w:rsid w:val="00505F71"/>
    <w:rsid w:val="00505FCC"/>
    <w:rsid w:val="00506237"/>
    <w:rsid w:val="0050637A"/>
    <w:rsid w:val="0050639F"/>
    <w:rsid w:val="0050642A"/>
    <w:rsid w:val="00506C52"/>
    <w:rsid w:val="00506FA4"/>
    <w:rsid w:val="005071A8"/>
    <w:rsid w:val="0050747D"/>
    <w:rsid w:val="00507808"/>
    <w:rsid w:val="00507C5F"/>
    <w:rsid w:val="00507FCB"/>
    <w:rsid w:val="005101B0"/>
    <w:rsid w:val="00510937"/>
    <w:rsid w:val="00510FC1"/>
    <w:rsid w:val="00511DCA"/>
    <w:rsid w:val="00511F08"/>
    <w:rsid w:val="00512147"/>
    <w:rsid w:val="005121FC"/>
    <w:rsid w:val="00512906"/>
    <w:rsid w:val="00512914"/>
    <w:rsid w:val="00512F51"/>
    <w:rsid w:val="00512FAB"/>
    <w:rsid w:val="005130E5"/>
    <w:rsid w:val="00513999"/>
    <w:rsid w:val="00513AAD"/>
    <w:rsid w:val="00513D26"/>
    <w:rsid w:val="00514092"/>
    <w:rsid w:val="0051418D"/>
    <w:rsid w:val="00514C6C"/>
    <w:rsid w:val="00514D25"/>
    <w:rsid w:val="00514DCE"/>
    <w:rsid w:val="00514FEB"/>
    <w:rsid w:val="00515097"/>
    <w:rsid w:val="0051533E"/>
    <w:rsid w:val="00515417"/>
    <w:rsid w:val="005155D4"/>
    <w:rsid w:val="00515A1A"/>
    <w:rsid w:val="00515AA0"/>
    <w:rsid w:val="00515B3D"/>
    <w:rsid w:val="00515BF6"/>
    <w:rsid w:val="00515C03"/>
    <w:rsid w:val="00515E2F"/>
    <w:rsid w:val="00516185"/>
    <w:rsid w:val="00516249"/>
    <w:rsid w:val="00516431"/>
    <w:rsid w:val="00516BAA"/>
    <w:rsid w:val="00516E96"/>
    <w:rsid w:val="00517012"/>
    <w:rsid w:val="0051748E"/>
    <w:rsid w:val="005174B5"/>
    <w:rsid w:val="0051784C"/>
    <w:rsid w:val="00517AE6"/>
    <w:rsid w:val="00517DE0"/>
    <w:rsid w:val="005200AC"/>
    <w:rsid w:val="00520266"/>
    <w:rsid w:val="00520AC1"/>
    <w:rsid w:val="00520D9E"/>
    <w:rsid w:val="005213A2"/>
    <w:rsid w:val="005214BB"/>
    <w:rsid w:val="00521BA2"/>
    <w:rsid w:val="00521D09"/>
    <w:rsid w:val="00521D0C"/>
    <w:rsid w:val="00521E08"/>
    <w:rsid w:val="00521EE3"/>
    <w:rsid w:val="005221E4"/>
    <w:rsid w:val="0052227A"/>
    <w:rsid w:val="005222DB"/>
    <w:rsid w:val="00522680"/>
    <w:rsid w:val="00522E34"/>
    <w:rsid w:val="00523164"/>
    <w:rsid w:val="00523367"/>
    <w:rsid w:val="005235C0"/>
    <w:rsid w:val="0052360D"/>
    <w:rsid w:val="0052391F"/>
    <w:rsid w:val="00523D94"/>
    <w:rsid w:val="0052409E"/>
    <w:rsid w:val="00524391"/>
    <w:rsid w:val="0052491A"/>
    <w:rsid w:val="00524BA2"/>
    <w:rsid w:val="00524C80"/>
    <w:rsid w:val="0052515B"/>
    <w:rsid w:val="0052592E"/>
    <w:rsid w:val="00525D3E"/>
    <w:rsid w:val="00525EAD"/>
    <w:rsid w:val="005263E8"/>
    <w:rsid w:val="00526A1D"/>
    <w:rsid w:val="00526C1E"/>
    <w:rsid w:val="00526E61"/>
    <w:rsid w:val="0052729F"/>
    <w:rsid w:val="00527324"/>
    <w:rsid w:val="0052741D"/>
    <w:rsid w:val="005274BC"/>
    <w:rsid w:val="00527753"/>
    <w:rsid w:val="00527860"/>
    <w:rsid w:val="0052786E"/>
    <w:rsid w:val="00527DE3"/>
    <w:rsid w:val="00527E68"/>
    <w:rsid w:val="00527F55"/>
    <w:rsid w:val="0053023D"/>
    <w:rsid w:val="00530337"/>
    <w:rsid w:val="005305F9"/>
    <w:rsid w:val="005309F6"/>
    <w:rsid w:val="00530A16"/>
    <w:rsid w:val="00530F30"/>
    <w:rsid w:val="005310FE"/>
    <w:rsid w:val="005314CA"/>
    <w:rsid w:val="005316B2"/>
    <w:rsid w:val="00531CBB"/>
    <w:rsid w:val="00531E9A"/>
    <w:rsid w:val="00532166"/>
    <w:rsid w:val="00532275"/>
    <w:rsid w:val="005322EC"/>
    <w:rsid w:val="005328A7"/>
    <w:rsid w:val="00532A44"/>
    <w:rsid w:val="00533309"/>
    <w:rsid w:val="005333A4"/>
    <w:rsid w:val="00533531"/>
    <w:rsid w:val="005336A6"/>
    <w:rsid w:val="005338AA"/>
    <w:rsid w:val="00533A23"/>
    <w:rsid w:val="00533B3D"/>
    <w:rsid w:val="00534065"/>
    <w:rsid w:val="0053434D"/>
    <w:rsid w:val="005344BD"/>
    <w:rsid w:val="00534849"/>
    <w:rsid w:val="00534F83"/>
    <w:rsid w:val="00534F9E"/>
    <w:rsid w:val="00535019"/>
    <w:rsid w:val="005350D6"/>
    <w:rsid w:val="005350D9"/>
    <w:rsid w:val="0053540B"/>
    <w:rsid w:val="00535776"/>
    <w:rsid w:val="00535885"/>
    <w:rsid w:val="00535945"/>
    <w:rsid w:val="00535B22"/>
    <w:rsid w:val="00535C17"/>
    <w:rsid w:val="00535D77"/>
    <w:rsid w:val="00536178"/>
    <w:rsid w:val="0053640B"/>
    <w:rsid w:val="005366DF"/>
    <w:rsid w:val="005368C9"/>
    <w:rsid w:val="00537075"/>
    <w:rsid w:val="00537187"/>
    <w:rsid w:val="0053781A"/>
    <w:rsid w:val="00537A41"/>
    <w:rsid w:val="005400F8"/>
    <w:rsid w:val="00540355"/>
    <w:rsid w:val="00540715"/>
    <w:rsid w:val="00540740"/>
    <w:rsid w:val="0054092E"/>
    <w:rsid w:val="00540B2F"/>
    <w:rsid w:val="00540D2F"/>
    <w:rsid w:val="00540EAC"/>
    <w:rsid w:val="005410BF"/>
    <w:rsid w:val="005412EC"/>
    <w:rsid w:val="00541854"/>
    <w:rsid w:val="00542057"/>
    <w:rsid w:val="00542058"/>
    <w:rsid w:val="00542E05"/>
    <w:rsid w:val="0054309E"/>
    <w:rsid w:val="005430DF"/>
    <w:rsid w:val="005431BD"/>
    <w:rsid w:val="00543220"/>
    <w:rsid w:val="00543379"/>
    <w:rsid w:val="00543575"/>
    <w:rsid w:val="005435F4"/>
    <w:rsid w:val="005436C5"/>
    <w:rsid w:val="005437FE"/>
    <w:rsid w:val="00543A9F"/>
    <w:rsid w:val="00543CFA"/>
    <w:rsid w:val="00543DA4"/>
    <w:rsid w:val="005445D9"/>
    <w:rsid w:val="00544A99"/>
    <w:rsid w:val="00544C4E"/>
    <w:rsid w:val="00545063"/>
    <w:rsid w:val="005452F3"/>
    <w:rsid w:val="00545AC4"/>
    <w:rsid w:val="00545DC8"/>
    <w:rsid w:val="00545DDA"/>
    <w:rsid w:val="00546DD9"/>
    <w:rsid w:val="005470FD"/>
    <w:rsid w:val="00547585"/>
    <w:rsid w:val="00547C0A"/>
    <w:rsid w:val="00547CF3"/>
    <w:rsid w:val="00547F58"/>
    <w:rsid w:val="00550D2A"/>
    <w:rsid w:val="00551035"/>
    <w:rsid w:val="0055132F"/>
    <w:rsid w:val="0055184D"/>
    <w:rsid w:val="00551A38"/>
    <w:rsid w:val="00551B40"/>
    <w:rsid w:val="005525A7"/>
    <w:rsid w:val="005528C8"/>
    <w:rsid w:val="00552DB0"/>
    <w:rsid w:val="00552E4E"/>
    <w:rsid w:val="0055326B"/>
    <w:rsid w:val="0055331D"/>
    <w:rsid w:val="0055352F"/>
    <w:rsid w:val="005538DF"/>
    <w:rsid w:val="00553ADE"/>
    <w:rsid w:val="00553B6D"/>
    <w:rsid w:val="00553D2D"/>
    <w:rsid w:val="005543C3"/>
    <w:rsid w:val="00554756"/>
    <w:rsid w:val="00554855"/>
    <w:rsid w:val="0055496A"/>
    <w:rsid w:val="00554A83"/>
    <w:rsid w:val="00554A87"/>
    <w:rsid w:val="00554AC9"/>
    <w:rsid w:val="00554CFE"/>
    <w:rsid w:val="00554EC3"/>
    <w:rsid w:val="005550F1"/>
    <w:rsid w:val="005559D3"/>
    <w:rsid w:val="00555B25"/>
    <w:rsid w:val="00556103"/>
    <w:rsid w:val="005562FF"/>
    <w:rsid w:val="005565A6"/>
    <w:rsid w:val="00556F9C"/>
    <w:rsid w:val="00556FA2"/>
    <w:rsid w:val="00557496"/>
    <w:rsid w:val="00557664"/>
    <w:rsid w:val="005578A2"/>
    <w:rsid w:val="00557991"/>
    <w:rsid w:val="005579B9"/>
    <w:rsid w:val="00557A78"/>
    <w:rsid w:val="005600D7"/>
    <w:rsid w:val="005602C3"/>
    <w:rsid w:val="0056045D"/>
    <w:rsid w:val="005605B4"/>
    <w:rsid w:val="00560725"/>
    <w:rsid w:val="0056091B"/>
    <w:rsid w:val="00560A29"/>
    <w:rsid w:val="00560AD7"/>
    <w:rsid w:val="00560D88"/>
    <w:rsid w:val="005615BC"/>
    <w:rsid w:val="0056161E"/>
    <w:rsid w:val="00561663"/>
    <w:rsid w:val="005617FA"/>
    <w:rsid w:val="00561B25"/>
    <w:rsid w:val="00561CC3"/>
    <w:rsid w:val="00562465"/>
    <w:rsid w:val="0056268A"/>
    <w:rsid w:val="0056287E"/>
    <w:rsid w:val="00562B26"/>
    <w:rsid w:val="00562D05"/>
    <w:rsid w:val="0056325F"/>
    <w:rsid w:val="00563467"/>
    <w:rsid w:val="005635CC"/>
    <w:rsid w:val="005635F1"/>
    <w:rsid w:val="005636D2"/>
    <w:rsid w:val="00563A74"/>
    <w:rsid w:val="00563B3B"/>
    <w:rsid w:val="00563DBC"/>
    <w:rsid w:val="00563F87"/>
    <w:rsid w:val="005640FC"/>
    <w:rsid w:val="00564323"/>
    <w:rsid w:val="0056450C"/>
    <w:rsid w:val="00564A18"/>
    <w:rsid w:val="00565389"/>
    <w:rsid w:val="005658F8"/>
    <w:rsid w:val="00565B6D"/>
    <w:rsid w:val="00565E91"/>
    <w:rsid w:val="00566057"/>
    <w:rsid w:val="0056636C"/>
    <w:rsid w:val="00566444"/>
    <w:rsid w:val="0056692B"/>
    <w:rsid w:val="00566EBB"/>
    <w:rsid w:val="00566FDF"/>
    <w:rsid w:val="0056708B"/>
    <w:rsid w:val="00567299"/>
    <w:rsid w:val="0056739C"/>
    <w:rsid w:val="005673B4"/>
    <w:rsid w:val="0056765A"/>
    <w:rsid w:val="0056797C"/>
    <w:rsid w:val="005679D0"/>
    <w:rsid w:val="00567A4C"/>
    <w:rsid w:val="00567E60"/>
    <w:rsid w:val="00570580"/>
    <w:rsid w:val="005706DB"/>
    <w:rsid w:val="0057085E"/>
    <w:rsid w:val="00570AA9"/>
    <w:rsid w:val="0057101A"/>
    <w:rsid w:val="00571217"/>
    <w:rsid w:val="00571259"/>
    <w:rsid w:val="00571327"/>
    <w:rsid w:val="00571BD2"/>
    <w:rsid w:val="0057221D"/>
    <w:rsid w:val="00572699"/>
    <w:rsid w:val="005726C9"/>
    <w:rsid w:val="0057298A"/>
    <w:rsid w:val="00572D60"/>
    <w:rsid w:val="0057342A"/>
    <w:rsid w:val="0057388F"/>
    <w:rsid w:val="0057389B"/>
    <w:rsid w:val="00573E62"/>
    <w:rsid w:val="005744CC"/>
    <w:rsid w:val="00574598"/>
    <w:rsid w:val="00574879"/>
    <w:rsid w:val="00574C5A"/>
    <w:rsid w:val="00574D87"/>
    <w:rsid w:val="00575015"/>
    <w:rsid w:val="0057512E"/>
    <w:rsid w:val="00575478"/>
    <w:rsid w:val="00575639"/>
    <w:rsid w:val="0057573A"/>
    <w:rsid w:val="00575859"/>
    <w:rsid w:val="00575EEB"/>
    <w:rsid w:val="005760E7"/>
    <w:rsid w:val="0057616D"/>
    <w:rsid w:val="0057619A"/>
    <w:rsid w:val="00577008"/>
    <w:rsid w:val="00577073"/>
    <w:rsid w:val="00577166"/>
    <w:rsid w:val="00577490"/>
    <w:rsid w:val="0057781D"/>
    <w:rsid w:val="00577D4E"/>
    <w:rsid w:val="00577FEC"/>
    <w:rsid w:val="00580400"/>
    <w:rsid w:val="00580532"/>
    <w:rsid w:val="00580B23"/>
    <w:rsid w:val="00580B5D"/>
    <w:rsid w:val="00581050"/>
    <w:rsid w:val="00581381"/>
    <w:rsid w:val="005815F1"/>
    <w:rsid w:val="00581D8D"/>
    <w:rsid w:val="00581E42"/>
    <w:rsid w:val="0058207E"/>
    <w:rsid w:val="0058231D"/>
    <w:rsid w:val="00582372"/>
    <w:rsid w:val="005825E9"/>
    <w:rsid w:val="00582611"/>
    <w:rsid w:val="00582649"/>
    <w:rsid w:val="00582A17"/>
    <w:rsid w:val="00582AD5"/>
    <w:rsid w:val="00582C71"/>
    <w:rsid w:val="00582E7F"/>
    <w:rsid w:val="00583226"/>
    <w:rsid w:val="005837A3"/>
    <w:rsid w:val="005837CA"/>
    <w:rsid w:val="00583841"/>
    <w:rsid w:val="00583E79"/>
    <w:rsid w:val="005846FF"/>
    <w:rsid w:val="00584DBC"/>
    <w:rsid w:val="005850EF"/>
    <w:rsid w:val="00585272"/>
    <w:rsid w:val="00585292"/>
    <w:rsid w:val="005852B8"/>
    <w:rsid w:val="005852D1"/>
    <w:rsid w:val="00585768"/>
    <w:rsid w:val="00585B73"/>
    <w:rsid w:val="00586542"/>
    <w:rsid w:val="005868D2"/>
    <w:rsid w:val="0058697F"/>
    <w:rsid w:val="005869E3"/>
    <w:rsid w:val="00586ACF"/>
    <w:rsid w:val="00586FF6"/>
    <w:rsid w:val="005870F9"/>
    <w:rsid w:val="00587234"/>
    <w:rsid w:val="00587338"/>
    <w:rsid w:val="00587994"/>
    <w:rsid w:val="00587C91"/>
    <w:rsid w:val="00587CB1"/>
    <w:rsid w:val="00587CD7"/>
    <w:rsid w:val="005901B2"/>
    <w:rsid w:val="005901CF"/>
    <w:rsid w:val="00590750"/>
    <w:rsid w:val="00590831"/>
    <w:rsid w:val="00590E14"/>
    <w:rsid w:val="00591064"/>
    <w:rsid w:val="00591091"/>
    <w:rsid w:val="005912DF"/>
    <w:rsid w:val="00591329"/>
    <w:rsid w:val="00591484"/>
    <w:rsid w:val="00591667"/>
    <w:rsid w:val="00591A82"/>
    <w:rsid w:val="005921B1"/>
    <w:rsid w:val="005926CD"/>
    <w:rsid w:val="00592C4E"/>
    <w:rsid w:val="00592C92"/>
    <w:rsid w:val="0059300E"/>
    <w:rsid w:val="00593087"/>
    <w:rsid w:val="0059355B"/>
    <w:rsid w:val="005936AF"/>
    <w:rsid w:val="00593C3C"/>
    <w:rsid w:val="00593E67"/>
    <w:rsid w:val="00594326"/>
    <w:rsid w:val="0059494A"/>
    <w:rsid w:val="00594D3B"/>
    <w:rsid w:val="00594DBE"/>
    <w:rsid w:val="00594E2C"/>
    <w:rsid w:val="005950E6"/>
    <w:rsid w:val="005952DA"/>
    <w:rsid w:val="00595395"/>
    <w:rsid w:val="00595490"/>
    <w:rsid w:val="005959B1"/>
    <w:rsid w:val="00595AEB"/>
    <w:rsid w:val="00595CFF"/>
    <w:rsid w:val="005963E6"/>
    <w:rsid w:val="005966E2"/>
    <w:rsid w:val="00596BEE"/>
    <w:rsid w:val="00596DC1"/>
    <w:rsid w:val="00596E3C"/>
    <w:rsid w:val="0059745E"/>
    <w:rsid w:val="00597AB4"/>
    <w:rsid w:val="00597B70"/>
    <w:rsid w:val="005A0032"/>
    <w:rsid w:val="005A004F"/>
    <w:rsid w:val="005A0327"/>
    <w:rsid w:val="005A0502"/>
    <w:rsid w:val="005A0794"/>
    <w:rsid w:val="005A0AD0"/>
    <w:rsid w:val="005A0C32"/>
    <w:rsid w:val="005A1760"/>
    <w:rsid w:val="005A18C7"/>
    <w:rsid w:val="005A213B"/>
    <w:rsid w:val="005A217B"/>
    <w:rsid w:val="005A22EB"/>
    <w:rsid w:val="005A2418"/>
    <w:rsid w:val="005A28AC"/>
    <w:rsid w:val="005A2AE5"/>
    <w:rsid w:val="005A2BF4"/>
    <w:rsid w:val="005A2F01"/>
    <w:rsid w:val="005A367B"/>
    <w:rsid w:val="005A3693"/>
    <w:rsid w:val="005A38BA"/>
    <w:rsid w:val="005A3924"/>
    <w:rsid w:val="005A3B53"/>
    <w:rsid w:val="005A3C14"/>
    <w:rsid w:val="005A3D28"/>
    <w:rsid w:val="005A4368"/>
    <w:rsid w:val="005A4AF8"/>
    <w:rsid w:val="005A521F"/>
    <w:rsid w:val="005A54DE"/>
    <w:rsid w:val="005A56EC"/>
    <w:rsid w:val="005A5731"/>
    <w:rsid w:val="005A68B0"/>
    <w:rsid w:val="005A6B9E"/>
    <w:rsid w:val="005A7DA2"/>
    <w:rsid w:val="005B015C"/>
    <w:rsid w:val="005B08AC"/>
    <w:rsid w:val="005B0BAF"/>
    <w:rsid w:val="005B1139"/>
    <w:rsid w:val="005B1753"/>
    <w:rsid w:val="005B1761"/>
    <w:rsid w:val="005B17C9"/>
    <w:rsid w:val="005B190D"/>
    <w:rsid w:val="005B19A4"/>
    <w:rsid w:val="005B1A0E"/>
    <w:rsid w:val="005B1F85"/>
    <w:rsid w:val="005B20FA"/>
    <w:rsid w:val="005B2496"/>
    <w:rsid w:val="005B24D6"/>
    <w:rsid w:val="005B261B"/>
    <w:rsid w:val="005B2CA4"/>
    <w:rsid w:val="005B2E71"/>
    <w:rsid w:val="005B2EB7"/>
    <w:rsid w:val="005B3ADE"/>
    <w:rsid w:val="005B3E5A"/>
    <w:rsid w:val="005B3F21"/>
    <w:rsid w:val="005B4572"/>
    <w:rsid w:val="005B4879"/>
    <w:rsid w:val="005B48B7"/>
    <w:rsid w:val="005B49FE"/>
    <w:rsid w:val="005B514B"/>
    <w:rsid w:val="005B5389"/>
    <w:rsid w:val="005B5582"/>
    <w:rsid w:val="005B59B0"/>
    <w:rsid w:val="005B5B08"/>
    <w:rsid w:val="005B5EFE"/>
    <w:rsid w:val="005B6284"/>
    <w:rsid w:val="005B65C0"/>
    <w:rsid w:val="005B6B38"/>
    <w:rsid w:val="005B6D18"/>
    <w:rsid w:val="005B6FFE"/>
    <w:rsid w:val="005B7092"/>
    <w:rsid w:val="005B76E5"/>
    <w:rsid w:val="005B7784"/>
    <w:rsid w:val="005B7D06"/>
    <w:rsid w:val="005B7E58"/>
    <w:rsid w:val="005B7F51"/>
    <w:rsid w:val="005C0184"/>
    <w:rsid w:val="005C02C2"/>
    <w:rsid w:val="005C05CF"/>
    <w:rsid w:val="005C060D"/>
    <w:rsid w:val="005C06E2"/>
    <w:rsid w:val="005C0702"/>
    <w:rsid w:val="005C0C89"/>
    <w:rsid w:val="005C0F0E"/>
    <w:rsid w:val="005C1053"/>
    <w:rsid w:val="005C10D5"/>
    <w:rsid w:val="005C1251"/>
    <w:rsid w:val="005C12FD"/>
    <w:rsid w:val="005C1660"/>
    <w:rsid w:val="005C183A"/>
    <w:rsid w:val="005C1848"/>
    <w:rsid w:val="005C1963"/>
    <w:rsid w:val="005C1CF1"/>
    <w:rsid w:val="005C1F99"/>
    <w:rsid w:val="005C206F"/>
    <w:rsid w:val="005C2192"/>
    <w:rsid w:val="005C22C6"/>
    <w:rsid w:val="005C2322"/>
    <w:rsid w:val="005C2660"/>
    <w:rsid w:val="005C2740"/>
    <w:rsid w:val="005C27D3"/>
    <w:rsid w:val="005C2DF6"/>
    <w:rsid w:val="005C2E08"/>
    <w:rsid w:val="005C2E88"/>
    <w:rsid w:val="005C3013"/>
    <w:rsid w:val="005C39E0"/>
    <w:rsid w:val="005C3B7A"/>
    <w:rsid w:val="005C3EBC"/>
    <w:rsid w:val="005C4349"/>
    <w:rsid w:val="005C46FB"/>
    <w:rsid w:val="005C4B50"/>
    <w:rsid w:val="005C4EB8"/>
    <w:rsid w:val="005C4EF0"/>
    <w:rsid w:val="005C50AC"/>
    <w:rsid w:val="005C513D"/>
    <w:rsid w:val="005C5911"/>
    <w:rsid w:val="005C5A97"/>
    <w:rsid w:val="005C5AD6"/>
    <w:rsid w:val="005C5CD5"/>
    <w:rsid w:val="005C5E59"/>
    <w:rsid w:val="005C5EA1"/>
    <w:rsid w:val="005C5EAA"/>
    <w:rsid w:val="005C5F1D"/>
    <w:rsid w:val="005C6085"/>
    <w:rsid w:val="005C626A"/>
    <w:rsid w:val="005C6303"/>
    <w:rsid w:val="005C64DE"/>
    <w:rsid w:val="005C66E4"/>
    <w:rsid w:val="005C683A"/>
    <w:rsid w:val="005C6AAC"/>
    <w:rsid w:val="005C6D02"/>
    <w:rsid w:val="005C7920"/>
    <w:rsid w:val="005C7A84"/>
    <w:rsid w:val="005C7E65"/>
    <w:rsid w:val="005D0152"/>
    <w:rsid w:val="005D09CA"/>
    <w:rsid w:val="005D0FA5"/>
    <w:rsid w:val="005D106B"/>
    <w:rsid w:val="005D15ED"/>
    <w:rsid w:val="005D194D"/>
    <w:rsid w:val="005D1D99"/>
    <w:rsid w:val="005D1E29"/>
    <w:rsid w:val="005D20F4"/>
    <w:rsid w:val="005D21B1"/>
    <w:rsid w:val="005D2A71"/>
    <w:rsid w:val="005D2D90"/>
    <w:rsid w:val="005D379C"/>
    <w:rsid w:val="005D38E7"/>
    <w:rsid w:val="005D395B"/>
    <w:rsid w:val="005D3E62"/>
    <w:rsid w:val="005D3F1E"/>
    <w:rsid w:val="005D4886"/>
    <w:rsid w:val="005D491A"/>
    <w:rsid w:val="005D4A10"/>
    <w:rsid w:val="005D4D2D"/>
    <w:rsid w:val="005D4D4E"/>
    <w:rsid w:val="005D4E41"/>
    <w:rsid w:val="005D4F77"/>
    <w:rsid w:val="005D50CF"/>
    <w:rsid w:val="005D5206"/>
    <w:rsid w:val="005D5379"/>
    <w:rsid w:val="005D5A16"/>
    <w:rsid w:val="005D5A18"/>
    <w:rsid w:val="005D5F37"/>
    <w:rsid w:val="005D60B7"/>
    <w:rsid w:val="005D6552"/>
    <w:rsid w:val="005D6B35"/>
    <w:rsid w:val="005D712B"/>
    <w:rsid w:val="005D7639"/>
    <w:rsid w:val="005D7792"/>
    <w:rsid w:val="005D795B"/>
    <w:rsid w:val="005D7966"/>
    <w:rsid w:val="005D7D36"/>
    <w:rsid w:val="005D7E83"/>
    <w:rsid w:val="005E02D1"/>
    <w:rsid w:val="005E0491"/>
    <w:rsid w:val="005E0672"/>
    <w:rsid w:val="005E08FB"/>
    <w:rsid w:val="005E0E8E"/>
    <w:rsid w:val="005E1155"/>
    <w:rsid w:val="005E116C"/>
    <w:rsid w:val="005E136F"/>
    <w:rsid w:val="005E1B25"/>
    <w:rsid w:val="005E1B37"/>
    <w:rsid w:val="005E1B84"/>
    <w:rsid w:val="005E21FB"/>
    <w:rsid w:val="005E2708"/>
    <w:rsid w:val="005E298C"/>
    <w:rsid w:val="005E2A36"/>
    <w:rsid w:val="005E2E57"/>
    <w:rsid w:val="005E3F67"/>
    <w:rsid w:val="005E42ED"/>
    <w:rsid w:val="005E4458"/>
    <w:rsid w:val="005E4516"/>
    <w:rsid w:val="005E47D2"/>
    <w:rsid w:val="005E4AD6"/>
    <w:rsid w:val="005E5117"/>
    <w:rsid w:val="005E51EE"/>
    <w:rsid w:val="005E53E3"/>
    <w:rsid w:val="005E5593"/>
    <w:rsid w:val="005E55C6"/>
    <w:rsid w:val="005E59C1"/>
    <w:rsid w:val="005E5B3E"/>
    <w:rsid w:val="005E5BA8"/>
    <w:rsid w:val="005E5F2C"/>
    <w:rsid w:val="005E6110"/>
    <w:rsid w:val="005E6A3D"/>
    <w:rsid w:val="005E73FB"/>
    <w:rsid w:val="005E777C"/>
    <w:rsid w:val="005E786C"/>
    <w:rsid w:val="005E7B6A"/>
    <w:rsid w:val="005E7B99"/>
    <w:rsid w:val="005E7EFD"/>
    <w:rsid w:val="005F0586"/>
    <w:rsid w:val="005F09F4"/>
    <w:rsid w:val="005F0C60"/>
    <w:rsid w:val="005F0F74"/>
    <w:rsid w:val="005F0FFD"/>
    <w:rsid w:val="005F11CE"/>
    <w:rsid w:val="005F131A"/>
    <w:rsid w:val="005F1374"/>
    <w:rsid w:val="005F139B"/>
    <w:rsid w:val="005F22F7"/>
    <w:rsid w:val="005F2381"/>
    <w:rsid w:val="005F244F"/>
    <w:rsid w:val="005F245E"/>
    <w:rsid w:val="005F252D"/>
    <w:rsid w:val="005F254E"/>
    <w:rsid w:val="005F294D"/>
    <w:rsid w:val="005F2C0C"/>
    <w:rsid w:val="005F2E48"/>
    <w:rsid w:val="005F3242"/>
    <w:rsid w:val="005F3467"/>
    <w:rsid w:val="005F3765"/>
    <w:rsid w:val="005F397C"/>
    <w:rsid w:val="005F399F"/>
    <w:rsid w:val="005F3A2D"/>
    <w:rsid w:val="005F3B58"/>
    <w:rsid w:val="005F3C11"/>
    <w:rsid w:val="005F3F23"/>
    <w:rsid w:val="005F4139"/>
    <w:rsid w:val="005F4691"/>
    <w:rsid w:val="005F496C"/>
    <w:rsid w:val="005F4C34"/>
    <w:rsid w:val="005F5116"/>
    <w:rsid w:val="005F53C8"/>
    <w:rsid w:val="005F5430"/>
    <w:rsid w:val="005F57FF"/>
    <w:rsid w:val="005F58CE"/>
    <w:rsid w:val="005F5E6E"/>
    <w:rsid w:val="005F5E84"/>
    <w:rsid w:val="005F5EBF"/>
    <w:rsid w:val="005F606C"/>
    <w:rsid w:val="005F6A26"/>
    <w:rsid w:val="005F6D34"/>
    <w:rsid w:val="005F7013"/>
    <w:rsid w:val="005F74DB"/>
    <w:rsid w:val="005F7765"/>
    <w:rsid w:val="005F789B"/>
    <w:rsid w:val="005F7EC5"/>
    <w:rsid w:val="005F7F6C"/>
    <w:rsid w:val="006000E0"/>
    <w:rsid w:val="0060031B"/>
    <w:rsid w:val="006005BF"/>
    <w:rsid w:val="006007CC"/>
    <w:rsid w:val="00600A24"/>
    <w:rsid w:val="00600A47"/>
    <w:rsid w:val="00600AAA"/>
    <w:rsid w:val="00600D05"/>
    <w:rsid w:val="00601A02"/>
    <w:rsid w:val="00601BB9"/>
    <w:rsid w:val="00601DBE"/>
    <w:rsid w:val="00602215"/>
    <w:rsid w:val="006022B0"/>
    <w:rsid w:val="00602390"/>
    <w:rsid w:val="006023F9"/>
    <w:rsid w:val="00602412"/>
    <w:rsid w:val="00602537"/>
    <w:rsid w:val="00602721"/>
    <w:rsid w:val="00602BD6"/>
    <w:rsid w:val="0060304A"/>
    <w:rsid w:val="0060330A"/>
    <w:rsid w:val="0060346D"/>
    <w:rsid w:val="00603479"/>
    <w:rsid w:val="006036B0"/>
    <w:rsid w:val="00603772"/>
    <w:rsid w:val="006037EC"/>
    <w:rsid w:val="00603CE7"/>
    <w:rsid w:val="0060408B"/>
    <w:rsid w:val="00604885"/>
    <w:rsid w:val="00604E56"/>
    <w:rsid w:val="00604EEB"/>
    <w:rsid w:val="00605036"/>
    <w:rsid w:val="0060523D"/>
    <w:rsid w:val="006057D5"/>
    <w:rsid w:val="00605B4E"/>
    <w:rsid w:val="00605C0A"/>
    <w:rsid w:val="00605D60"/>
    <w:rsid w:val="00605EAD"/>
    <w:rsid w:val="00606069"/>
    <w:rsid w:val="00606EE8"/>
    <w:rsid w:val="00606F8B"/>
    <w:rsid w:val="0060766D"/>
    <w:rsid w:val="00607B90"/>
    <w:rsid w:val="00607CBF"/>
    <w:rsid w:val="00607EDA"/>
    <w:rsid w:val="00607EDB"/>
    <w:rsid w:val="006100A0"/>
    <w:rsid w:val="006102DA"/>
    <w:rsid w:val="00610673"/>
    <w:rsid w:val="00610752"/>
    <w:rsid w:val="00610890"/>
    <w:rsid w:val="00610AB3"/>
    <w:rsid w:val="00610BBC"/>
    <w:rsid w:val="006110DE"/>
    <w:rsid w:val="00611384"/>
    <w:rsid w:val="00611CA4"/>
    <w:rsid w:val="0061203E"/>
    <w:rsid w:val="0061205A"/>
    <w:rsid w:val="006122C8"/>
    <w:rsid w:val="006126B7"/>
    <w:rsid w:val="00612B1A"/>
    <w:rsid w:val="00612F1B"/>
    <w:rsid w:val="00613077"/>
    <w:rsid w:val="00613089"/>
    <w:rsid w:val="00613491"/>
    <w:rsid w:val="00613707"/>
    <w:rsid w:val="0061381D"/>
    <w:rsid w:val="00613880"/>
    <w:rsid w:val="0061396F"/>
    <w:rsid w:val="00613A45"/>
    <w:rsid w:val="00613A6B"/>
    <w:rsid w:val="00613B69"/>
    <w:rsid w:val="00613D4E"/>
    <w:rsid w:val="00614803"/>
    <w:rsid w:val="00614AEC"/>
    <w:rsid w:val="00614BE9"/>
    <w:rsid w:val="00614F3E"/>
    <w:rsid w:val="00615564"/>
    <w:rsid w:val="00615707"/>
    <w:rsid w:val="006158BC"/>
    <w:rsid w:val="00615AD3"/>
    <w:rsid w:val="00615C0C"/>
    <w:rsid w:val="00615E17"/>
    <w:rsid w:val="00615FB0"/>
    <w:rsid w:val="0061608E"/>
    <w:rsid w:val="0061688B"/>
    <w:rsid w:val="00616C96"/>
    <w:rsid w:val="00616EED"/>
    <w:rsid w:val="0061772C"/>
    <w:rsid w:val="0061783C"/>
    <w:rsid w:val="00617A79"/>
    <w:rsid w:val="00617F21"/>
    <w:rsid w:val="00617F69"/>
    <w:rsid w:val="00620A20"/>
    <w:rsid w:val="00620A9B"/>
    <w:rsid w:val="00620D80"/>
    <w:rsid w:val="00620E5D"/>
    <w:rsid w:val="00620FE2"/>
    <w:rsid w:val="006213C0"/>
    <w:rsid w:val="006213C7"/>
    <w:rsid w:val="006218AE"/>
    <w:rsid w:val="00621DBE"/>
    <w:rsid w:val="00621E0E"/>
    <w:rsid w:val="006226D6"/>
    <w:rsid w:val="006229B5"/>
    <w:rsid w:val="0062323C"/>
    <w:rsid w:val="00623EB6"/>
    <w:rsid w:val="00624214"/>
    <w:rsid w:val="00624D93"/>
    <w:rsid w:val="0062508A"/>
    <w:rsid w:val="0062541A"/>
    <w:rsid w:val="00625735"/>
    <w:rsid w:val="006259B9"/>
    <w:rsid w:val="00626010"/>
    <w:rsid w:val="00626220"/>
    <w:rsid w:val="006265E9"/>
    <w:rsid w:val="0062696A"/>
    <w:rsid w:val="006272C7"/>
    <w:rsid w:val="00627445"/>
    <w:rsid w:val="0062777D"/>
    <w:rsid w:val="00627981"/>
    <w:rsid w:val="006279B2"/>
    <w:rsid w:val="00627C3A"/>
    <w:rsid w:val="00630498"/>
    <w:rsid w:val="00630566"/>
    <w:rsid w:val="0063072C"/>
    <w:rsid w:val="00630B42"/>
    <w:rsid w:val="00630CFB"/>
    <w:rsid w:val="00631030"/>
    <w:rsid w:val="00631091"/>
    <w:rsid w:val="006312EF"/>
    <w:rsid w:val="00631E05"/>
    <w:rsid w:val="00631EB4"/>
    <w:rsid w:val="0063200A"/>
    <w:rsid w:val="006322E7"/>
    <w:rsid w:val="006323E4"/>
    <w:rsid w:val="00632581"/>
    <w:rsid w:val="006326FC"/>
    <w:rsid w:val="0063284C"/>
    <w:rsid w:val="00632BFE"/>
    <w:rsid w:val="00633017"/>
    <w:rsid w:val="00633100"/>
    <w:rsid w:val="0063347C"/>
    <w:rsid w:val="006335AA"/>
    <w:rsid w:val="0063372C"/>
    <w:rsid w:val="00634414"/>
    <w:rsid w:val="00634C35"/>
    <w:rsid w:val="00634CDF"/>
    <w:rsid w:val="00634D63"/>
    <w:rsid w:val="00634F83"/>
    <w:rsid w:val="006353B4"/>
    <w:rsid w:val="0063586F"/>
    <w:rsid w:val="00635B22"/>
    <w:rsid w:val="0063631E"/>
    <w:rsid w:val="006364BB"/>
    <w:rsid w:val="0063689F"/>
    <w:rsid w:val="006368CB"/>
    <w:rsid w:val="00637944"/>
    <w:rsid w:val="0063795D"/>
    <w:rsid w:val="00637A4A"/>
    <w:rsid w:val="00637C59"/>
    <w:rsid w:val="00637D01"/>
    <w:rsid w:val="006404D7"/>
    <w:rsid w:val="006408B5"/>
    <w:rsid w:val="00640B25"/>
    <w:rsid w:val="00640DE7"/>
    <w:rsid w:val="006410D9"/>
    <w:rsid w:val="00641317"/>
    <w:rsid w:val="006414C0"/>
    <w:rsid w:val="00641504"/>
    <w:rsid w:val="00641A0E"/>
    <w:rsid w:val="00641AFE"/>
    <w:rsid w:val="00641D05"/>
    <w:rsid w:val="0064228C"/>
    <w:rsid w:val="0064249D"/>
    <w:rsid w:val="006424D2"/>
    <w:rsid w:val="006428F2"/>
    <w:rsid w:val="00642C2D"/>
    <w:rsid w:val="00642C6A"/>
    <w:rsid w:val="00642CFC"/>
    <w:rsid w:val="00642EB8"/>
    <w:rsid w:val="00643129"/>
    <w:rsid w:val="00643134"/>
    <w:rsid w:val="00643392"/>
    <w:rsid w:val="006433F4"/>
    <w:rsid w:val="00643786"/>
    <w:rsid w:val="00643B7D"/>
    <w:rsid w:val="00643CDA"/>
    <w:rsid w:val="0064454A"/>
    <w:rsid w:val="00644748"/>
    <w:rsid w:val="00644752"/>
    <w:rsid w:val="00644CAC"/>
    <w:rsid w:val="00645635"/>
    <w:rsid w:val="00645737"/>
    <w:rsid w:val="00646440"/>
    <w:rsid w:val="00646443"/>
    <w:rsid w:val="0064669A"/>
    <w:rsid w:val="006468FA"/>
    <w:rsid w:val="00646A32"/>
    <w:rsid w:val="00646A55"/>
    <w:rsid w:val="00646F56"/>
    <w:rsid w:val="00646FD8"/>
    <w:rsid w:val="0064744D"/>
    <w:rsid w:val="006474B0"/>
    <w:rsid w:val="00647764"/>
    <w:rsid w:val="00647A31"/>
    <w:rsid w:val="00647A83"/>
    <w:rsid w:val="00647D7C"/>
    <w:rsid w:val="00650061"/>
    <w:rsid w:val="006504FD"/>
    <w:rsid w:val="00650664"/>
    <w:rsid w:val="006507BE"/>
    <w:rsid w:val="0065096A"/>
    <w:rsid w:val="00650C34"/>
    <w:rsid w:val="006516DA"/>
    <w:rsid w:val="006517B2"/>
    <w:rsid w:val="00651871"/>
    <w:rsid w:val="00651FE8"/>
    <w:rsid w:val="00652B05"/>
    <w:rsid w:val="00652EFF"/>
    <w:rsid w:val="0065344E"/>
    <w:rsid w:val="00653453"/>
    <w:rsid w:val="006534B6"/>
    <w:rsid w:val="006538CF"/>
    <w:rsid w:val="00653CA8"/>
    <w:rsid w:val="00653CF8"/>
    <w:rsid w:val="00653DFB"/>
    <w:rsid w:val="0065437D"/>
    <w:rsid w:val="006543D9"/>
    <w:rsid w:val="00654816"/>
    <w:rsid w:val="00654C17"/>
    <w:rsid w:val="00654D22"/>
    <w:rsid w:val="006550B5"/>
    <w:rsid w:val="0065565C"/>
    <w:rsid w:val="00656060"/>
    <w:rsid w:val="00656744"/>
    <w:rsid w:val="00656794"/>
    <w:rsid w:val="006568EA"/>
    <w:rsid w:val="00656F50"/>
    <w:rsid w:val="00656F62"/>
    <w:rsid w:val="0065705D"/>
    <w:rsid w:val="00657368"/>
    <w:rsid w:val="0065739E"/>
    <w:rsid w:val="006575F1"/>
    <w:rsid w:val="006576C8"/>
    <w:rsid w:val="00657950"/>
    <w:rsid w:val="00657CDD"/>
    <w:rsid w:val="00657DC5"/>
    <w:rsid w:val="006603A6"/>
    <w:rsid w:val="00660570"/>
    <w:rsid w:val="00660670"/>
    <w:rsid w:val="006609E0"/>
    <w:rsid w:val="00660DCE"/>
    <w:rsid w:val="00660EB3"/>
    <w:rsid w:val="00661115"/>
    <w:rsid w:val="00661309"/>
    <w:rsid w:val="0066163A"/>
    <w:rsid w:val="006618B0"/>
    <w:rsid w:val="00661997"/>
    <w:rsid w:val="00662518"/>
    <w:rsid w:val="00662564"/>
    <w:rsid w:val="006626D5"/>
    <w:rsid w:val="0066348F"/>
    <w:rsid w:val="00663529"/>
    <w:rsid w:val="006635B1"/>
    <w:rsid w:val="0066378C"/>
    <w:rsid w:val="00663B30"/>
    <w:rsid w:val="00663C61"/>
    <w:rsid w:val="00663D0D"/>
    <w:rsid w:val="00663D24"/>
    <w:rsid w:val="00664B2D"/>
    <w:rsid w:val="00664DCE"/>
    <w:rsid w:val="00664FC9"/>
    <w:rsid w:val="006658FF"/>
    <w:rsid w:val="00665EDF"/>
    <w:rsid w:val="00666349"/>
    <w:rsid w:val="0066639D"/>
    <w:rsid w:val="006664AF"/>
    <w:rsid w:val="0066663A"/>
    <w:rsid w:val="00666781"/>
    <w:rsid w:val="00666A2B"/>
    <w:rsid w:val="00666E22"/>
    <w:rsid w:val="006672F2"/>
    <w:rsid w:val="006674D5"/>
    <w:rsid w:val="0066782C"/>
    <w:rsid w:val="006678DF"/>
    <w:rsid w:val="00667FB7"/>
    <w:rsid w:val="006702E1"/>
    <w:rsid w:val="006703C2"/>
    <w:rsid w:val="00670567"/>
    <w:rsid w:val="00670598"/>
    <w:rsid w:val="0067088E"/>
    <w:rsid w:val="006708AA"/>
    <w:rsid w:val="006709E9"/>
    <w:rsid w:val="00670B94"/>
    <w:rsid w:val="00670CA4"/>
    <w:rsid w:val="00671353"/>
    <w:rsid w:val="00671AEB"/>
    <w:rsid w:val="00671BBC"/>
    <w:rsid w:val="006722DA"/>
    <w:rsid w:val="00672449"/>
    <w:rsid w:val="006727CB"/>
    <w:rsid w:val="0067307B"/>
    <w:rsid w:val="0067320A"/>
    <w:rsid w:val="0067335D"/>
    <w:rsid w:val="00673373"/>
    <w:rsid w:val="00673632"/>
    <w:rsid w:val="0067434C"/>
    <w:rsid w:val="00674393"/>
    <w:rsid w:val="006744A8"/>
    <w:rsid w:val="006746A1"/>
    <w:rsid w:val="006746D6"/>
    <w:rsid w:val="0067474F"/>
    <w:rsid w:val="00674837"/>
    <w:rsid w:val="006748C8"/>
    <w:rsid w:val="006748E3"/>
    <w:rsid w:val="00674D21"/>
    <w:rsid w:val="0067532A"/>
    <w:rsid w:val="006755B8"/>
    <w:rsid w:val="00675AC0"/>
    <w:rsid w:val="0067656F"/>
    <w:rsid w:val="006766A6"/>
    <w:rsid w:val="00676B07"/>
    <w:rsid w:val="00676BD4"/>
    <w:rsid w:val="00676CDE"/>
    <w:rsid w:val="00676DBA"/>
    <w:rsid w:val="006775D8"/>
    <w:rsid w:val="00677B77"/>
    <w:rsid w:val="00677BC4"/>
    <w:rsid w:val="00677D9E"/>
    <w:rsid w:val="00680094"/>
    <w:rsid w:val="006801BA"/>
    <w:rsid w:val="00680B7C"/>
    <w:rsid w:val="00680E9E"/>
    <w:rsid w:val="0068118D"/>
    <w:rsid w:val="00681662"/>
    <w:rsid w:val="006816C8"/>
    <w:rsid w:val="0068186C"/>
    <w:rsid w:val="00681E16"/>
    <w:rsid w:val="00681FE8"/>
    <w:rsid w:val="006822E0"/>
    <w:rsid w:val="00682A61"/>
    <w:rsid w:val="00682A6F"/>
    <w:rsid w:val="00682B83"/>
    <w:rsid w:val="00682BF8"/>
    <w:rsid w:val="00682C29"/>
    <w:rsid w:val="006833FD"/>
    <w:rsid w:val="00683502"/>
    <w:rsid w:val="006837A7"/>
    <w:rsid w:val="006837F9"/>
    <w:rsid w:val="006838AA"/>
    <w:rsid w:val="00683C0A"/>
    <w:rsid w:val="006842C9"/>
    <w:rsid w:val="006844CE"/>
    <w:rsid w:val="00684AD7"/>
    <w:rsid w:val="00684AFD"/>
    <w:rsid w:val="0068510C"/>
    <w:rsid w:val="0068512C"/>
    <w:rsid w:val="00685C8C"/>
    <w:rsid w:val="006860C1"/>
    <w:rsid w:val="0068621C"/>
    <w:rsid w:val="00686748"/>
    <w:rsid w:val="006868B3"/>
    <w:rsid w:val="00686DD3"/>
    <w:rsid w:val="00686DEC"/>
    <w:rsid w:val="006870C2"/>
    <w:rsid w:val="00687592"/>
    <w:rsid w:val="00690031"/>
    <w:rsid w:val="00690217"/>
    <w:rsid w:val="0069066D"/>
    <w:rsid w:val="00690911"/>
    <w:rsid w:val="00690A92"/>
    <w:rsid w:val="00690EB7"/>
    <w:rsid w:val="006911D2"/>
    <w:rsid w:val="00691E39"/>
    <w:rsid w:val="006921AD"/>
    <w:rsid w:val="006922D7"/>
    <w:rsid w:val="0069237B"/>
    <w:rsid w:val="0069273A"/>
    <w:rsid w:val="00692885"/>
    <w:rsid w:val="00692F62"/>
    <w:rsid w:val="006939B7"/>
    <w:rsid w:val="00693B7B"/>
    <w:rsid w:val="00693CE4"/>
    <w:rsid w:val="00693E70"/>
    <w:rsid w:val="0069454D"/>
    <w:rsid w:val="006946ED"/>
    <w:rsid w:val="00694E3B"/>
    <w:rsid w:val="00695ACA"/>
    <w:rsid w:val="006963BF"/>
    <w:rsid w:val="00696E2D"/>
    <w:rsid w:val="0069721F"/>
    <w:rsid w:val="00697A98"/>
    <w:rsid w:val="00697C66"/>
    <w:rsid w:val="00697DCF"/>
    <w:rsid w:val="006A00C1"/>
    <w:rsid w:val="006A081B"/>
    <w:rsid w:val="006A0968"/>
    <w:rsid w:val="006A0A87"/>
    <w:rsid w:val="006A0EF3"/>
    <w:rsid w:val="006A0F55"/>
    <w:rsid w:val="006A0FB5"/>
    <w:rsid w:val="006A134D"/>
    <w:rsid w:val="006A1525"/>
    <w:rsid w:val="006A1593"/>
    <w:rsid w:val="006A1606"/>
    <w:rsid w:val="006A1624"/>
    <w:rsid w:val="006A1DE3"/>
    <w:rsid w:val="006A1FE9"/>
    <w:rsid w:val="006A2024"/>
    <w:rsid w:val="006A22C8"/>
    <w:rsid w:val="006A2540"/>
    <w:rsid w:val="006A2AF3"/>
    <w:rsid w:val="006A2CB7"/>
    <w:rsid w:val="006A2F60"/>
    <w:rsid w:val="006A46E3"/>
    <w:rsid w:val="006A506C"/>
    <w:rsid w:val="006A64CE"/>
    <w:rsid w:val="006A6528"/>
    <w:rsid w:val="006A693B"/>
    <w:rsid w:val="006A69FC"/>
    <w:rsid w:val="006B01C0"/>
    <w:rsid w:val="006B01D1"/>
    <w:rsid w:val="006B0A89"/>
    <w:rsid w:val="006B0F8C"/>
    <w:rsid w:val="006B0FC4"/>
    <w:rsid w:val="006B12BA"/>
    <w:rsid w:val="006B1635"/>
    <w:rsid w:val="006B1816"/>
    <w:rsid w:val="006B1B63"/>
    <w:rsid w:val="006B1B70"/>
    <w:rsid w:val="006B1BDC"/>
    <w:rsid w:val="006B1EF4"/>
    <w:rsid w:val="006B2759"/>
    <w:rsid w:val="006B2A41"/>
    <w:rsid w:val="006B2F65"/>
    <w:rsid w:val="006B3045"/>
    <w:rsid w:val="006B313D"/>
    <w:rsid w:val="006B389F"/>
    <w:rsid w:val="006B3980"/>
    <w:rsid w:val="006B3BD0"/>
    <w:rsid w:val="006B3C77"/>
    <w:rsid w:val="006B3D9D"/>
    <w:rsid w:val="006B41A7"/>
    <w:rsid w:val="006B4515"/>
    <w:rsid w:val="006B47EE"/>
    <w:rsid w:val="006B4901"/>
    <w:rsid w:val="006B4D47"/>
    <w:rsid w:val="006B4F05"/>
    <w:rsid w:val="006B54FD"/>
    <w:rsid w:val="006B56F8"/>
    <w:rsid w:val="006B5AF4"/>
    <w:rsid w:val="006B5CCB"/>
    <w:rsid w:val="006B5DC4"/>
    <w:rsid w:val="006B6004"/>
    <w:rsid w:val="006B647D"/>
    <w:rsid w:val="006B6547"/>
    <w:rsid w:val="006B67DF"/>
    <w:rsid w:val="006B69F6"/>
    <w:rsid w:val="006B6D02"/>
    <w:rsid w:val="006B6E52"/>
    <w:rsid w:val="006B739B"/>
    <w:rsid w:val="006B7741"/>
    <w:rsid w:val="006B7842"/>
    <w:rsid w:val="006B7A1C"/>
    <w:rsid w:val="006B7ED1"/>
    <w:rsid w:val="006C042A"/>
    <w:rsid w:val="006C04F0"/>
    <w:rsid w:val="006C067D"/>
    <w:rsid w:val="006C06CF"/>
    <w:rsid w:val="006C0762"/>
    <w:rsid w:val="006C0982"/>
    <w:rsid w:val="006C1439"/>
    <w:rsid w:val="006C14C2"/>
    <w:rsid w:val="006C1701"/>
    <w:rsid w:val="006C181F"/>
    <w:rsid w:val="006C1C76"/>
    <w:rsid w:val="006C20FF"/>
    <w:rsid w:val="006C266A"/>
    <w:rsid w:val="006C27F1"/>
    <w:rsid w:val="006C2980"/>
    <w:rsid w:val="006C2A62"/>
    <w:rsid w:val="006C2B59"/>
    <w:rsid w:val="006C367B"/>
    <w:rsid w:val="006C3807"/>
    <w:rsid w:val="006C398D"/>
    <w:rsid w:val="006C3AD3"/>
    <w:rsid w:val="006C3F5D"/>
    <w:rsid w:val="006C4A63"/>
    <w:rsid w:val="006C4D38"/>
    <w:rsid w:val="006C505E"/>
    <w:rsid w:val="006C550F"/>
    <w:rsid w:val="006C55C3"/>
    <w:rsid w:val="006C5733"/>
    <w:rsid w:val="006C5B2F"/>
    <w:rsid w:val="006C5C5D"/>
    <w:rsid w:val="006C5EE7"/>
    <w:rsid w:val="006C6268"/>
    <w:rsid w:val="006C6780"/>
    <w:rsid w:val="006C68CC"/>
    <w:rsid w:val="006C6DC3"/>
    <w:rsid w:val="006C73C0"/>
    <w:rsid w:val="006C7618"/>
    <w:rsid w:val="006C76AF"/>
    <w:rsid w:val="006D002E"/>
    <w:rsid w:val="006D01F9"/>
    <w:rsid w:val="006D0A0C"/>
    <w:rsid w:val="006D0CA2"/>
    <w:rsid w:val="006D0EA6"/>
    <w:rsid w:val="006D0F88"/>
    <w:rsid w:val="006D1099"/>
    <w:rsid w:val="006D134D"/>
    <w:rsid w:val="006D13D2"/>
    <w:rsid w:val="006D19B7"/>
    <w:rsid w:val="006D1A61"/>
    <w:rsid w:val="006D1E7E"/>
    <w:rsid w:val="006D20F1"/>
    <w:rsid w:val="006D2345"/>
    <w:rsid w:val="006D2905"/>
    <w:rsid w:val="006D2C9E"/>
    <w:rsid w:val="006D2E3A"/>
    <w:rsid w:val="006D30CF"/>
    <w:rsid w:val="006D3370"/>
    <w:rsid w:val="006D381B"/>
    <w:rsid w:val="006D390C"/>
    <w:rsid w:val="006D3B32"/>
    <w:rsid w:val="006D3E1B"/>
    <w:rsid w:val="006D4580"/>
    <w:rsid w:val="006D45A8"/>
    <w:rsid w:val="006D50D0"/>
    <w:rsid w:val="006D53D0"/>
    <w:rsid w:val="006D5852"/>
    <w:rsid w:val="006D5E09"/>
    <w:rsid w:val="006D6773"/>
    <w:rsid w:val="006D6BC3"/>
    <w:rsid w:val="006D744C"/>
    <w:rsid w:val="006D75FD"/>
    <w:rsid w:val="006D7733"/>
    <w:rsid w:val="006D7934"/>
    <w:rsid w:val="006D7A60"/>
    <w:rsid w:val="006D7B44"/>
    <w:rsid w:val="006D7E5A"/>
    <w:rsid w:val="006E0102"/>
    <w:rsid w:val="006E101A"/>
    <w:rsid w:val="006E112B"/>
    <w:rsid w:val="006E12DA"/>
    <w:rsid w:val="006E1641"/>
    <w:rsid w:val="006E1964"/>
    <w:rsid w:val="006E19ED"/>
    <w:rsid w:val="006E1B2F"/>
    <w:rsid w:val="006E1D8A"/>
    <w:rsid w:val="006E2661"/>
    <w:rsid w:val="006E26B0"/>
    <w:rsid w:val="006E2757"/>
    <w:rsid w:val="006E282C"/>
    <w:rsid w:val="006E2989"/>
    <w:rsid w:val="006E2AE5"/>
    <w:rsid w:val="006E2AF0"/>
    <w:rsid w:val="006E2C1D"/>
    <w:rsid w:val="006E30CB"/>
    <w:rsid w:val="006E361E"/>
    <w:rsid w:val="006E3A8D"/>
    <w:rsid w:val="006E3AA0"/>
    <w:rsid w:val="006E3CC6"/>
    <w:rsid w:val="006E3E09"/>
    <w:rsid w:val="006E3FA8"/>
    <w:rsid w:val="006E3FC9"/>
    <w:rsid w:val="006E4291"/>
    <w:rsid w:val="006E45AD"/>
    <w:rsid w:val="006E4A30"/>
    <w:rsid w:val="006E4AFC"/>
    <w:rsid w:val="006E4BBD"/>
    <w:rsid w:val="006E5151"/>
    <w:rsid w:val="006E5402"/>
    <w:rsid w:val="006E5754"/>
    <w:rsid w:val="006E5F89"/>
    <w:rsid w:val="006E6430"/>
    <w:rsid w:val="006E6614"/>
    <w:rsid w:val="006E6A75"/>
    <w:rsid w:val="006E6A83"/>
    <w:rsid w:val="006E6B33"/>
    <w:rsid w:val="006E6F05"/>
    <w:rsid w:val="006E7020"/>
    <w:rsid w:val="006E74D9"/>
    <w:rsid w:val="006E74FF"/>
    <w:rsid w:val="006E7817"/>
    <w:rsid w:val="006E7ACF"/>
    <w:rsid w:val="006E7C63"/>
    <w:rsid w:val="006E7C7D"/>
    <w:rsid w:val="006E7EF0"/>
    <w:rsid w:val="006E7FE7"/>
    <w:rsid w:val="006F0417"/>
    <w:rsid w:val="006F07A4"/>
    <w:rsid w:val="006F098C"/>
    <w:rsid w:val="006F0B9C"/>
    <w:rsid w:val="006F0BCE"/>
    <w:rsid w:val="006F0FBB"/>
    <w:rsid w:val="006F11DD"/>
    <w:rsid w:val="006F14D9"/>
    <w:rsid w:val="006F21A7"/>
    <w:rsid w:val="006F286A"/>
    <w:rsid w:val="006F359F"/>
    <w:rsid w:val="006F373D"/>
    <w:rsid w:val="006F3771"/>
    <w:rsid w:val="006F38E3"/>
    <w:rsid w:val="006F3A24"/>
    <w:rsid w:val="006F3A6E"/>
    <w:rsid w:val="006F3ACA"/>
    <w:rsid w:val="006F3B24"/>
    <w:rsid w:val="006F42FE"/>
    <w:rsid w:val="006F468E"/>
    <w:rsid w:val="006F4699"/>
    <w:rsid w:val="006F48A6"/>
    <w:rsid w:val="006F4B0B"/>
    <w:rsid w:val="006F4C4E"/>
    <w:rsid w:val="006F52B3"/>
    <w:rsid w:val="006F5467"/>
    <w:rsid w:val="006F55E4"/>
    <w:rsid w:val="006F5A2B"/>
    <w:rsid w:val="006F5E80"/>
    <w:rsid w:val="006F63A9"/>
    <w:rsid w:val="006F647E"/>
    <w:rsid w:val="006F64B3"/>
    <w:rsid w:val="006F6945"/>
    <w:rsid w:val="006F712E"/>
    <w:rsid w:val="006F72DB"/>
    <w:rsid w:val="006F75C6"/>
    <w:rsid w:val="006F7ED6"/>
    <w:rsid w:val="0070014E"/>
    <w:rsid w:val="00700350"/>
    <w:rsid w:val="00700645"/>
    <w:rsid w:val="00700C8E"/>
    <w:rsid w:val="007014C6"/>
    <w:rsid w:val="007016CA"/>
    <w:rsid w:val="00701A47"/>
    <w:rsid w:val="00701B96"/>
    <w:rsid w:val="00701BC7"/>
    <w:rsid w:val="00701D04"/>
    <w:rsid w:val="007021BA"/>
    <w:rsid w:val="00702398"/>
    <w:rsid w:val="0070239C"/>
    <w:rsid w:val="0070240D"/>
    <w:rsid w:val="00702466"/>
    <w:rsid w:val="00702477"/>
    <w:rsid w:val="0070253E"/>
    <w:rsid w:val="0070263B"/>
    <w:rsid w:val="007029AA"/>
    <w:rsid w:val="00702A2B"/>
    <w:rsid w:val="00702B15"/>
    <w:rsid w:val="00702BCC"/>
    <w:rsid w:val="00702F43"/>
    <w:rsid w:val="007030DA"/>
    <w:rsid w:val="0070324C"/>
    <w:rsid w:val="0070325A"/>
    <w:rsid w:val="00703314"/>
    <w:rsid w:val="007039CF"/>
    <w:rsid w:val="00703A5F"/>
    <w:rsid w:val="00703B9B"/>
    <w:rsid w:val="00703D66"/>
    <w:rsid w:val="00703DD8"/>
    <w:rsid w:val="00704318"/>
    <w:rsid w:val="00704868"/>
    <w:rsid w:val="00704ABD"/>
    <w:rsid w:val="00704AC5"/>
    <w:rsid w:val="0070501D"/>
    <w:rsid w:val="00705057"/>
    <w:rsid w:val="00705417"/>
    <w:rsid w:val="00705519"/>
    <w:rsid w:val="00705601"/>
    <w:rsid w:val="00705625"/>
    <w:rsid w:val="00705645"/>
    <w:rsid w:val="007057EB"/>
    <w:rsid w:val="00705B9B"/>
    <w:rsid w:val="007060A2"/>
    <w:rsid w:val="00706176"/>
    <w:rsid w:val="0070618C"/>
    <w:rsid w:val="00706193"/>
    <w:rsid w:val="0070641E"/>
    <w:rsid w:val="00706ABA"/>
    <w:rsid w:val="00706B4A"/>
    <w:rsid w:val="00706D32"/>
    <w:rsid w:val="00706DE7"/>
    <w:rsid w:val="00707465"/>
    <w:rsid w:val="007077F6"/>
    <w:rsid w:val="0071007C"/>
    <w:rsid w:val="0071044D"/>
    <w:rsid w:val="0071044F"/>
    <w:rsid w:val="00710927"/>
    <w:rsid w:val="00710B0B"/>
    <w:rsid w:val="00710C62"/>
    <w:rsid w:val="00711035"/>
    <w:rsid w:val="007110DB"/>
    <w:rsid w:val="007111BB"/>
    <w:rsid w:val="007119F2"/>
    <w:rsid w:val="00712319"/>
    <w:rsid w:val="007125A3"/>
    <w:rsid w:val="007126A1"/>
    <w:rsid w:val="00712974"/>
    <w:rsid w:val="00712FAA"/>
    <w:rsid w:val="0071349A"/>
    <w:rsid w:val="00714183"/>
    <w:rsid w:val="00714191"/>
    <w:rsid w:val="00714643"/>
    <w:rsid w:val="007148FB"/>
    <w:rsid w:val="00714A7D"/>
    <w:rsid w:val="00714C82"/>
    <w:rsid w:val="00714E9B"/>
    <w:rsid w:val="00714FD1"/>
    <w:rsid w:val="007156F8"/>
    <w:rsid w:val="007157CF"/>
    <w:rsid w:val="007158D2"/>
    <w:rsid w:val="007159D2"/>
    <w:rsid w:val="00715F01"/>
    <w:rsid w:val="0071609A"/>
    <w:rsid w:val="00716603"/>
    <w:rsid w:val="007176C7"/>
    <w:rsid w:val="0071789C"/>
    <w:rsid w:val="0071795F"/>
    <w:rsid w:val="00717A9F"/>
    <w:rsid w:val="00717CBC"/>
    <w:rsid w:val="00717E4A"/>
    <w:rsid w:val="00717F7F"/>
    <w:rsid w:val="007201FC"/>
    <w:rsid w:val="007205B1"/>
    <w:rsid w:val="007205EF"/>
    <w:rsid w:val="00720814"/>
    <w:rsid w:val="00720872"/>
    <w:rsid w:val="00720A2C"/>
    <w:rsid w:val="00720B83"/>
    <w:rsid w:val="00721026"/>
    <w:rsid w:val="0072106B"/>
    <w:rsid w:val="00721180"/>
    <w:rsid w:val="00721757"/>
    <w:rsid w:val="00721A25"/>
    <w:rsid w:val="00721A4A"/>
    <w:rsid w:val="00721E8B"/>
    <w:rsid w:val="00721F87"/>
    <w:rsid w:val="007222B3"/>
    <w:rsid w:val="007222DD"/>
    <w:rsid w:val="007222EC"/>
    <w:rsid w:val="00722438"/>
    <w:rsid w:val="00722555"/>
    <w:rsid w:val="00722AE7"/>
    <w:rsid w:val="00722F5C"/>
    <w:rsid w:val="00722F67"/>
    <w:rsid w:val="007231EC"/>
    <w:rsid w:val="00723344"/>
    <w:rsid w:val="007236C9"/>
    <w:rsid w:val="007239E5"/>
    <w:rsid w:val="00723E76"/>
    <w:rsid w:val="00723E84"/>
    <w:rsid w:val="00724562"/>
    <w:rsid w:val="00724A7A"/>
    <w:rsid w:val="00724FD4"/>
    <w:rsid w:val="00725392"/>
    <w:rsid w:val="007257C6"/>
    <w:rsid w:val="007258E1"/>
    <w:rsid w:val="00725A1E"/>
    <w:rsid w:val="00725F87"/>
    <w:rsid w:val="00725FAF"/>
    <w:rsid w:val="00726188"/>
    <w:rsid w:val="0072709B"/>
    <w:rsid w:val="007270B6"/>
    <w:rsid w:val="00727104"/>
    <w:rsid w:val="0072726E"/>
    <w:rsid w:val="0072728C"/>
    <w:rsid w:val="0072763E"/>
    <w:rsid w:val="00727845"/>
    <w:rsid w:val="0072796C"/>
    <w:rsid w:val="00727AB7"/>
    <w:rsid w:val="00727DAA"/>
    <w:rsid w:val="007302D2"/>
    <w:rsid w:val="00730511"/>
    <w:rsid w:val="0073090A"/>
    <w:rsid w:val="00730C13"/>
    <w:rsid w:val="00730C2E"/>
    <w:rsid w:val="007310E1"/>
    <w:rsid w:val="007312CD"/>
    <w:rsid w:val="00731327"/>
    <w:rsid w:val="00731380"/>
    <w:rsid w:val="0073162D"/>
    <w:rsid w:val="007318A8"/>
    <w:rsid w:val="00731930"/>
    <w:rsid w:val="00731A6A"/>
    <w:rsid w:val="00731A70"/>
    <w:rsid w:val="00732280"/>
    <w:rsid w:val="0073286E"/>
    <w:rsid w:val="00732AAE"/>
    <w:rsid w:val="00732BCF"/>
    <w:rsid w:val="0073313F"/>
    <w:rsid w:val="00733412"/>
    <w:rsid w:val="007335F3"/>
    <w:rsid w:val="00733BA6"/>
    <w:rsid w:val="00734132"/>
    <w:rsid w:val="007344D6"/>
    <w:rsid w:val="00734752"/>
    <w:rsid w:val="00734763"/>
    <w:rsid w:val="007347A4"/>
    <w:rsid w:val="007349EE"/>
    <w:rsid w:val="00734A2D"/>
    <w:rsid w:val="00734ED0"/>
    <w:rsid w:val="00734EF7"/>
    <w:rsid w:val="0073501D"/>
    <w:rsid w:val="00735297"/>
    <w:rsid w:val="007352F0"/>
    <w:rsid w:val="00735600"/>
    <w:rsid w:val="00735622"/>
    <w:rsid w:val="007356DB"/>
    <w:rsid w:val="0073580C"/>
    <w:rsid w:val="00736466"/>
    <w:rsid w:val="007366F6"/>
    <w:rsid w:val="0073681D"/>
    <w:rsid w:val="00736BB4"/>
    <w:rsid w:val="00736E0C"/>
    <w:rsid w:val="007374FD"/>
    <w:rsid w:val="00737DF3"/>
    <w:rsid w:val="00737FE8"/>
    <w:rsid w:val="007403C6"/>
    <w:rsid w:val="0074040A"/>
    <w:rsid w:val="00740A35"/>
    <w:rsid w:val="00740C61"/>
    <w:rsid w:val="007410BE"/>
    <w:rsid w:val="00741179"/>
    <w:rsid w:val="0074147F"/>
    <w:rsid w:val="0074153A"/>
    <w:rsid w:val="00741947"/>
    <w:rsid w:val="0074195C"/>
    <w:rsid w:val="00741B8A"/>
    <w:rsid w:val="00741C64"/>
    <w:rsid w:val="00741E24"/>
    <w:rsid w:val="007421FF"/>
    <w:rsid w:val="007423B7"/>
    <w:rsid w:val="0074243D"/>
    <w:rsid w:val="00742A33"/>
    <w:rsid w:val="00742F77"/>
    <w:rsid w:val="00743390"/>
    <w:rsid w:val="007438AB"/>
    <w:rsid w:val="00743EAA"/>
    <w:rsid w:val="00743F49"/>
    <w:rsid w:val="00744B64"/>
    <w:rsid w:val="00744B85"/>
    <w:rsid w:val="00744E6C"/>
    <w:rsid w:val="00745062"/>
    <w:rsid w:val="007450CF"/>
    <w:rsid w:val="0074535A"/>
    <w:rsid w:val="00745667"/>
    <w:rsid w:val="007458C8"/>
    <w:rsid w:val="00745952"/>
    <w:rsid w:val="00745D31"/>
    <w:rsid w:val="00746104"/>
    <w:rsid w:val="00746725"/>
    <w:rsid w:val="007468A5"/>
    <w:rsid w:val="00746A6C"/>
    <w:rsid w:val="00746C7F"/>
    <w:rsid w:val="007473AF"/>
    <w:rsid w:val="007474C1"/>
    <w:rsid w:val="00747661"/>
    <w:rsid w:val="007476EF"/>
    <w:rsid w:val="00747807"/>
    <w:rsid w:val="007479C5"/>
    <w:rsid w:val="00747C14"/>
    <w:rsid w:val="00747D06"/>
    <w:rsid w:val="00747F83"/>
    <w:rsid w:val="0075067F"/>
    <w:rsid w:val="007507AB"/>
    <w:rsid w:val="007509B4"/>
    <w:rsid w:val="00750C6A"/>
    <w:rsid w:val="00750DE5"/>
    <w:rsid w:val="0075117B"/>
    <w:rsid w:val="007515D7"/>
    <w:rsid w:val="00751746"/>
    <w:rsid w:val="00751AC7"/>
    <w:rsid w:val="00751C5B"/>
    <w:rsid w:val="00751E7F"/>
    <w:rsid w:val="00751F97"/>
    <w:rsid w:val="007521A7"/>
    <w:rsid w:val="0075269E"/>
    <w:rsid w:val="0075284C"/>
    <w:rsid w:val="00752BF7"/>
    <w:rsid w:val="00752E9C"/>
    <w:rsid w:val="00752FD9"/>
    <w:rsid w:val="00753640"/>
    <w:rsid w:val="00753DF3"/>
    <w:rsid w:val="00753E0B"/>
    <w:rsid w:val="00754141"/>
    <w:rsid w:val="00754B3C"/>
    <w:rsid w:val="00755117"/>
    <w:rsid w:val="00755AAC"/>
    <w:rsid w:val="00755B42"/>
    <w:rsid w:val="00756085"/>
    <w:rsid w:val="007564E5"/>
    <w:rsid w:val="0075662B"/>
    <w:rsid w:val="0075665D"/>
    <w:rsid w:val="00756995"/>
    <w:rsid w:val="00756D30"/>
    <w:rsid w:val="00757137"/>
    <w:rsid w:val="00757447"/>
    <w:rsid w:val="00757565"/>
    <w:rsid w:val="00757678"/>
    <w:rsid w:val="0075785E"/>
    <w:rsid w:val="00757905"/>
    <w:rsid w:val="007601A9"/>
    <w:rsid w:val="0076020A"/>
    <w:rsid w:val="0076052A"/>
    <w:rsid w:val="0076058C"/>
    <w:rsid w:val="007606D0"/>
    <w:rsid w:val="00761062"/>
    <w:rsid w:val="00761332"/>
    <w:rsid w:val="0076159B"/>
    <w:rsid w:val="0076183D"/>
    <w:rsid w:val="00761863"/>
    <w:rsid w:val="00761BD9"/>
    <w:rsid w:val="00761CC9"/>
    <w:rsid w:val="0076243B"/>
    <w:rsid w:val="007624D9"/>
    <w:rsid w:val="007625A9"/>
    <w:rsid w:val="00762775"/>
    <w:rsid w:val="00762D0B"/>
    <w:rsid w:val="00763475"/>
    <w:rsid w:val="00763AF5"/>
    <w:rsid w:val="00763EF9"/>
    <w:rsid w:val="00763F03"/>
    <w:rsid w:val="00764015"/>
    <w:rsid w:val="007643CF"/>
    <w:rsid w:val="00764977"/>
    <w:rsid w:val="007649DF"/>
    <w:rsid w:val="00764EF7"/>
    <w:rsid w:val="00764F01"/>
    <w:rsid w:val="0076549C"/>
    <w:rsid w:val="007658E3"/>
    <w:rsid w:val="00765B45"/>
    <w:rsid w:val="00765C1C"/>
    <w:rsid w:val="007663B9"/>
    <w:rsid w:val="0076660F"/>
    <w:rsid w:val="007666E0"/>
    <w:rsid w:val="00766790"/>
    <w:rsid w:val="00766A42"/>
    <w:rsid w:val="00766C63"/>
    <w:rsid w:val="00766DEB"/>
    <w:rsid w:val="0076729F"/>
    <w:rsid w:val="0076735B"/>
    <w:rsid w:val="00767393"/>
    <w:rsid w:val="00767ED9"/>
    <w:rsid w:val="00767F7E"/>
    <w:rsid w:val="007706A8"/>
    <w:rsid w:val="00770DE5"/>
    <w:rsid w:val="00771142"/>
    <w:rsid w:val="0077194A"/>
    <w:rsid w:val="007722A9"/>
    <w:rsid w:val="00772368"/>
    <w:rsid w:val="007725E4"/>
    <w:rsid w:val="00772722"/>
    <w:rsid w:val="00772753"/>
    <w:rsid w:val="00772B48"/>
    <w:rsid w:val="00772C31"/>
    <w:rsid w:val="00772D9F"/>
    <w:rsid w:val="00773498"/>
    <w:rsid w:val="007736DC"/>
    <w:rsid w:val="0077393B"/>
    <w:rsid w:val="00773ED9"/>
    <w:rsid w:val="00774201"/>
    <w:rsid w:val="007742B9"/>
    <w:rsid w:val="0077492A"/>
    <w:rsid w:val="00774A0E"/>
    <w:rsid w:val="00774A89"/>
    <w:rsid w:val="00775282"/>
    <w:rsid w:val="007754C5"/>
    <w:rsid w:val="00775578"/>
    <w:rsid w:val="00775E72"/>
    <w:rsid w:val="00776225"/>
    <w:rsid w:val="007762E3"/>
    <w:rsid w:val="007766CB"/>
    <w:rsid w:val="0077675A"/>
    <w:rsid w:val="007767E2"/>
    <w:rsid w:val="00776835"/>
    <w:rsid w:val="00776BBF"/>
    <w:rsid w:val="00776E5C"/>
    <w:rsid w:val="00776E8F"/>
    <w:rsid w:val="007770D6"/>
    <w:rsid w:val="00777358"/>
    <w:rsid w:val="00777597"/>
    <w:rsid w:val="007776C0"/>
    <w:rsid w:val="00777B55"/>
    <w:rsid w:val="00780528"/>
    <w:rsid w:val="007807D4"/>
    <w:rsid w:val="00780ABC"/>
    <w:rsid w:val="00780C7F"/>
    <w:rsid w:val="00780D53"/>
    <w:rsid w:val="00780D70"/>
    <w:rsid w:val="00780E7F"/>
    <w:rsid w:val="007812DC"/>
    <w:rsid w:val="0078171B"/>
    <w:rsid w:val="00781C09"/>
    <w:rsid w:val="00781FF2"/>
    <w:rsid w:val="007820CC"/>
    <w:rsid w:val="00782192"/>
    <w:rsid w:val="00782483"/>
    <w:rsid w:val="0078261A"/>
    <w:rsid w:val="00782664"/>
    <w:rsid w:val="00782DC0"/>
    <w:rsid w:val="00782F18"/>
    <w:rsid w:val="00782FA7"/>
    <w:rsid w:val="0078380C"/>
    <w:rsid w:val="00783CD1"/>
    <w:rsid w:val="00783DDE"/>
    <w:rsid w:val="00783E27"/>
    <w:rsid w:val="00783F36"/>
    <w:rsid w:val="007854C2"/>
    <w:rsid w:val="00785895"/>
    <w:rsid w:val="007859BE"/>
    <w:rsid w:val="00785D97"/>
    <w:rsid w:val="007862EC"/>
    <w:rsid w:val="00786309"/>
    <w:rsid w:val="00786676"/>
    <w:rsid w:val="00786905"/>
    <w:rsid w:val="00786B7C"/>
    <w:rsid w:val="00787A58"/>
    <w:rsid w:val="00787A9D"/>
    <w:rsid w:val="00787BD9"/>
    <w:rsid w:val="00787BDF"/>
    <w:rsid w:val="00787DFA"/>
    <w:rsid w:val="007900E2"/>
    <w:rsid w:val="0079012C"/>
    <w:rsid w:val="0079019A"/>
    <w:rsid w:val="007902AE"/>
    <w:rsid w:val="007909AA"/>
    <w:rsid w:val="007911F2"/>
    <w:rsid w:val="007912B5"/>
    <w:rsid w:val="007916DD"/>
    <w:rsid w:val="007917AE"/>
    <w:rsid w:val="00791B60"/>
    <w:rsid w:val="00791CB1"/>
    <w:rsid w:val="00791E88"/>
    <w:rsid w:val="00792111"/>
    <w:rsid w:val="00792119"/>
    <w:rsid w:val="0079211A"/>
    <w:rsid w:val="0079224C"/>
    <w:rsid w:val="007923FE"/>
    <w:rsid w:val="007926B1"/>
    <w:rsid w:val="00792977"/>
    <w:rsid w:val="00792F5C"/>
    <w:rsid w:val="0079307D"/>
    <w:rsid w:val="007937BD"/>
    <w:rsid w:val="007937EA"/>
    <w:rsid w:val="00793850"/>
    <w:rsid w:val="007939AE"/>
    <w:rsid w:val="007939E2"/>
    <w:rsid w:val="00793A8F"/>
    <w:rsid w:val="00793C2B"/>
    <w:rsid w:val="00793E39"/>
    <w:rsid w:val="00793F83"/>
    <w:rsid w:val="00794A4E"/>
    <w:rsid w:val="00794D15"/>
    <w:rsid w:val="0079501A"/>
    <w:rsid w:val="00795A57"/>
    <w:rsid w:val="00795CB6"/>
    <w:rsid w:val="00795EF4"/>
    <w:rsid w:val="00796044"/>
    <w:rsid w:val="007963FF"/>
    <w:rsid w:val="007965E5"/>
    <w:rsid w:val="00796771"/>
    <w:rsid w:val="007969DB"/>
    <w:rsid w:val="00796AD3"/>
    <w:rsid w:val="00796C41"/>
    <w:rsid w:val="00796E08"/>
    <w:rsid w:val="0079759C"/>
    <w:rsid w:val="00797C2D"/>
    <w:rsid w:val="00797C92"/>
    <w:rsid w:val="007A0338"/>
    <w:rsid w:val="007A0436"/>
    <w:rsid w:val="007A1409"/>
    <w:rsid w:val="007A15F2"/>
    <w:rsid w:val="007A18BD"/>
    <w:rsid w:val="007A1E32"/>
    <w:rsid w:val="007A206B"/>
    <w:rsid w:val="007A2159"/>
    <w:rsid w:val="007A22A3"/>
    <w:rsid w:val="007A2378"/>
    <w:rsid w:val="007A2401"/>
    <w:rsid w:val="007A2742"/>
    <w:rsid w:val="007A2BB2"/>
    <w:rsid w:val="007A2C30"/>
    <w:rsid w:val="007A32FE"/>
    <w:rsid w:val="007A339B"/>
    <w:rsid w:val="007A34D1"/>
    <w:rsid w:val="007A36FC"/>
    <w:rsid w:val="007A37CD"/>
    <w:rsid w:val="007A3978"/>
    <w:rsid w:val="007A39BF"/>
    <w:rsid w:val="007A3E66"/>
    <w:rsid w:val="007A40F2"/>
    <w:rsid w:val="007A448E"/>
    <w:rsid w:val="007A4707"/>
    <w:rsid w:val="007A4A89"/>
    <w:rsid w:val="007A50F9"/>
    <w:rsid w:val="007A5179"/>
    <w:rsid w:val="007A51D4"/>
    <w:rsid w:val="007A5BB5"/>
    <w:rsid w:val="007A5C6E"/>
    <w:rsid w:val="007A62DF"/>
    <w:rsid w:val="007A6303"/>
    <w:rsid w:val="007A6329"/>
    <w:rsid w:val="007A6408"/>
    <w:rsid w:val="007A6596"/>
    <w:rsid w:val="007A65FA"/>
    <w:rsid w:val="007A66DF"/>
    <w:rsid w:val="007A6DFA"/>
    <w:rsid w:val="007A6F25"/>
    <w:rsid w:val="007A7128"/>
    <w:rsid w:val="007A719C"/>
    <w:rsid w:val="007A72A8"/>
    <w:rsid w:val="007A79C8"/>
    <w:rsid w:val="007A79DB"/>
    <w:rsid w:val="007A7A8B"/>
    <w:rsid w:val="007A7B8A"/>
    <w:rsid w:val="007A7DFF"/>
    <w:rsid w:val="007A7F40"/>
    <w:rsid w:val="007B0115"/>
    <w:rsid w:val="007B06A9"/>
    <w:rsid w:val="007B1A11"/>
    <w:rsid w:val="007B1A54"/>
    <w:rsid w:val="007B1DF4"/>
    <w:rsid w:val="007B2147"/>
    <w:rsid w:val="007B2605"/>
    <w:rsid w:val="007B2DF1"/>
    <w:rsid w:val="007B3190"/>
    <w:rsid w:val="007B3603"/>
    <w:rsid w:val="007B3C09"/>
    <w:rsid w:val="007B3E9D"/>
    <w:rsid w:val="007B4029"/>
    <w:rsid w:val="007B41ED"/>
    <w:rsid w:val="007B46BA"/>
    <w:rsid w:val="007B48CD"/>
    <w:rsid w:val="007B4BE8"/>
    <w:rsid w:val="007B533E"/>
    <w:rsid w:val="007B5386"/>
    <w:rsid w:val="007B551A"/>
    <w:rsid w:val="007B56D9"/>
    <w:rsid w:val="007B60C1"/>
    <w:rsid w:val="007B6159"/>
    <w:rsid w:val="007B666D"/>
    <w:rsid w:val="007B6935"/>
    <w:rsid w:val="007B6D1C"/>
    <w:rsid w:val="007B6D8C"/>
    <w:rsid w:val="007B6F6B"/>
    <w:rsid w:val="007B7300"/>
    <w:rsid w:val="007B7346"/>
    <w:rsid w:val="007B74FA"/>
    <w:rsid w:val="007B764F"/>
    <w:rsid w:val="007C0611"/>
    <w:rsid w:val="007C0806"/>
    <w:rsid w:val="007C0D9E"/>
    <w:rsid w:val="007C11E1"/>
    <w:rsid w:val="007C1230"/>
    <w:rsid w:val="007C1C81"/>
    <w:rsid w:val="007C1FBE"/>
    <w:rsid w:val="007C243E"/>
    <w:rsid w:val="007C26A1"/>
    <w:rsid w:val="007C2735"/>
    <w:rsid w:val="007C28B5"/>
    <w:rsid w:val="007C299F"/>
    <w:rsid w:val="007C29D1"/>
    <w:rsid w:val="007C2AAE"/>
    <w:rsid w:val="007C2FA4"/>
    <w:rsid w:val="007C34BA"/>
    <w:rsid w:val="007C34CB"/>
    <w:rsid w:val="007C3C09"/>
    <w:rsid w:val="007C409A"/>
    <w:rsid w:val="007C4409"/>
    <w:rsid w:val="007C46F4"/>
    <w:rsid w:val="007C5179"/>
    <w:rsid w:val="007C5231"/>
    <w:rsid w:val="007C5363"/>
    <w:rsid w:val="007C5DBB"/>
    <w:rsid w:val="007C618F"/>
    <w:rsid w:val="007C62A2"/>
    <w:rsid w:val="007C64D7"/>
    <w:rsid w:val="007C6555"/>
    <w:rsid w:val="007C680D"/>
    <w:rsid w:val="007C754B"/>
    <w:rsid w:val="007C763C"/>
    <w:rsid w:val="007C7F4D"/>
    <w:rsid w:val="007D07FE"/>
    <w:rsid w:val="007D0B22"/>
    <w:rsid w:val="007D0BDD"/>
    <w:rsid w:val="007D10B3"/>
    <w:rsid w:val="007D12C5"/>
    <w:rsid w:val="007D12F6"/>
    <w:rsid w:val="007D1553"/>
    <w:rsid w:val="007D1692"/>
    <w:rsid w:val="007D1968"/>
    <w:rsid w:val="007D209E"/>
    <w:rsid w:val="007D293F"/>
    <w:rsid w:val="007D2EA1"/>
    <w:rsid w:val="007D3C0D"/>
    <w:rsid w:val="007D40DA"/>
    <w:rsid w:val="007D4159"/>
    <w:rsid w:val="007D44B6"/>
    <w:rsid w:val="007D4677"/>
    <w:rsid w:val="007D4914"/>
    <w:rsid w:val="007D4E7E"/>
    <w:rsid w:val="007D4F3F"/>
    <w:rsid w:val="007D5152"/>
    <w:rsid w:val="007D52D9"/>
    <w:rsid w:val="007D57BD"/>
    <w:rsid w:val="007D5982"/>
    <w:rsid w:val="007D5983"/>
    <w:rsid w:val="007D669B"/>
    <w:rsid w:val="007D67AB"/>
    <w:rsid w:val="007D6D20"/>
    <w:rsid w:val="007D6E9D"/>
    <w:rsid w:val="007D7083"/>
    <w:rsid w:val="007D70A4"/>
    <w:rsid w:val="007D7AE5"/>
    <w:rsid w:val="007D7C86"/>
    <w:rsid w:val="007D7D6B"/>
    <w:rsid w:val="007E01BE"/>
    <w:rsid w:val="007E04B9"/>
    <w:rsid w:val="007E07D0"/>
    <w:rsid w:val="007E07EF"/>
    <w:rsid w:val="007E0812"/>
    <w:rsid w:val="007E090C"/>
    <w:rsid w:val="007E0AC6"/>
    <w:rsid w:val="007E0C1E"/>
    <w:rsid w:val="007E0F9C"/>
    <w:rsid w:val="007E15C5"/>
    <w:rsid w:val="007E1691"/>
    <w:rsid w:val="007E1BA6"/>
    <w:rsid w:val="007E22ED"/>
    <w:rsid w:val="007E2316"/>
    <w:rsid w:val="007E2A96"/>
    <w:rsid w:val="007E2C4D"/>
    <w:rsid w:val="007E2F76"/>
    <w:rsid w:val="007E2FA0"/>
    <w:rsid w:val="007E31E7"/>
    <w:rsid w:val="007E368B"/>
    <w:rsid w:val="007E388C"/>
    <w:rsid w:val="007E390B"/>
    <w:rsid w:val="007E41B0"/>
    <w:rsid w:val="007E42B8"/>
    <w:rsid w:val="007E42CB"/>
    <w:rsid w:val="007E4AA8"/>
    <w:rsid w:val="007E4AF7"/>
    <w:rsid w:val="007E4C7B"/>
    <w:rsid w:val="007E4CDF"/>
    <w:rsid w:val="007E4D83"/>
    <w:rsid w:val="007E4E4D"/>
    <w:rsid w:val="007E4E6B"/>
    <w:rsid w:val="007E50C7"/>
    <w:rsid w:val="007E5269"/>
    <w:rsid w:val="007E533C"/>
    <w:rsid w:val="007E58F6"/>
    <w:rsid w:val="007E59CB"/>
    <w:rsid w:val="007E5A4F"/>
    <w:rsid w:val="007E5B64"/>
    <w:rsid w:val="007E6098"/>
    <w:rsid w:val="007E6129"/>
    <w:rsid w:val="007E6A9A"/>
    <w:rsid w:val="007E6EA9"/>
    <w:rsid w:val="007E7271"/>
    <w:rsid w:val="007E746A"/>
    <w:rsid w:val="007E7762"/>
    <w:rsid w:val="007E777F"/>
    <w:rsid w:val="007E788F"/>
    <w:rsid w:val="007E78C6"/>
    <w:rsid w:val="007E7A2B"/>
    <w:rsid w:val="007E7CB7"/>
    <w:rsid w:val="007E7D8F"/>
    <w:rsid w:val="007F016B"/>
    <w:rsid w:val="007F019C"/>
    <w:rsid w:val="007F0487"/>
    <w:rsid w:val="007F05A1"/>
    <w:rsid w:val="007F05F2"/>
    <w:rsid w:val="007F0D4D"/>
    <w:rsid w:val="007F0DC9"/>
    <w:rsid w:val="007F1012"/>
    <w:rsid w:val="007F1095"/>
    <w:rsid w:val="007F14D0"/>
    <w:rsid w:val="007F1704"/>
    <w:rsid w:val="007F190C"/>
    <w:rsid w:val="007F1946"/>
    <w:rsid w:val="007F22C8"/>
    <w:rsid w:val="007F27E4"/>
    <w:rsid w:val="007F2B41"/>
    <w:rsid w:val="007F2BCA"/>
    <w:rsid w:val="007F2E03"/>
    <w:rsid w:val="007F2E41"/>
    <w:rsid w:val="007F2E59"/>
    <w:rsid w:val="007F2EDB"/>
    <w:rsid w:val="007F2F58"/>
    <w:rsid w:val="007F2F66"/>
    <w:rsid w:val="007F2FBA"/>
    <w:rsid w:val="007F38E4"/>
    <w:rsid w:val="007F3927"/>
    <w:rsid w:val="007F39F6"/>
    <w:rsid w:val="007F3A22"/>
    <w:rsid w:val="007F3BC0"/>
    <w:rsid w:val="007F3C5F"/>
    <w:rsid w:val="007F3E3E"/>
    <w:rsid w:val="007F3EBB"/>
    <w:rsid w:val="007F43AF"/>
    <w:rsid w:val="007F4B74"/>
    <w:rsid w:val="007F4D65"/>
    <w:rsid w:val="007F4EDC"/>
    <w:rsid w:val="007F5711"/>
    <w:rsid w:val="007F57FD"/>
    <w:rsid w:val="007F5987"/>
    <w:rsid w:val="007F5D6B"/>
    <w:rsid w:val="007F5DC5"/>
    <w:rsid w:val="007F5FE4"/>
    <w:rsid w:val="007F6050"/>
    <w:rsid w:val="007F6488"/>
    <w:rsid w:val="007F6A0B"/>
    <w:rsid w:val="007F6AF7"/>
    <w:rsid w:val="007F6D2D"/>
    <w:rsid w:val="007F6E85"/>
    <w:rsid w:val="007F6FEC"/>
    <w:rsid w:val="007F7026"/>
    <w:rsid w:val="007F70D8"/>
    <w:rsid w:val="007F73E3"/>
    <w:rsid w:val="007F7B6A"/>
    <w:rsid w:val="007F7E13"/>
    <w:rsid w:val="007F7F88"/>
    <w:rsid w:val="0080044D"/>
    <w:rsid w:val="00800606"/>
    <w:rsid w:val="00800C21"/>
    <w:rsid w:val="0080108E"/>
    <w:rsid w:val="008012AD"/>
    <w:rsid w:val="008014A3"/>
    <w:rsid w:val="00801CBD"/>
    <w:rsid w:val="00801E8D"/>
    <w:rsid w:val="00802FF6"/>
    <w:rsid w:val="00803128"/>
    <w:rsid w:val="00803206"/>
    <w:rsid w:val="00803579"/>
    <w:rsid w:val="00803A4C"/>
    <w:rsid w:val="00803F23"/>
    <w:rsid w:val="00804043"/>
    <w:rsid w:val="00804216"/>
    <w:rsid w:val="00804516"/>
    <w:rsid w:val="00804558"/>
    <w:rsid w:val="00804819"/>
    <w:rsid w:val="00804AF7"/>
    <w:rsid w:val="00804BF4"/>
    <w:rsid w:val="00804D82"/>
    <w:rsid w:val="00804DF3"/>
    <w:rsid w:val="00804E1C"/>
    <w:rsid w:val="0080501A"/>
    <w:rsid w:val="0080504C"/>
    <w:rsid w:val="008054EF"/>
    <w:rsid w:val="00805517"/>
    <w:rsid w:val="00805567"/>
    <w:rsid w:val="00805B0F"/>
    <w:rsid w:val="0080611A"/>
    <w:rsid w:val="008063D9"/>
    <w:rsid w:val="00806666"/>
    <w:rsid w:val="0080699B"/>
    <w:rsid w:val="00806A9B"/>
    <w:rsid w:val="00806F87"/>
    <w:rsid w:val="00807668"/>
    <w:rsid w:val="00807A98"/>
    <w:rsid w:val="00807B09"/>
    <w:rsid w:val="0081036A"/>
    <w:rsid w:val="008103D4"/>
    <w:rsid w:val="00810503"/>
    <w:rsid w:val="0081053D"/>
    <w:rsid w:val="00811FED"/>
    <w:rsid w:val="0081221B"/>
    <w:rsid w:val="00812734"/>
    <w:rsid w:val="008133F1"/>
    <w:rsid w:val="0081343C"/>
    <w:rsid w:val="008134CE"/>
    <w:rsid w:val="00813835"/>
    <w:rsid w:val="00813AD6"/>
    <w:rsid w:val="00813CE3"/>
    <w:rsid w:val="008143DE"/>
    <w:rsid w:val="0081497B"/>
    <w:rsid w:val="00814AB4"/>
    <w:rsid w:val="00814D77"/>
    <w:rsid w:val="00814DF9"/>
    <w:rsid w:val="00814F86"/>
    <w:rsid w:val="00815024"/>
    <w:rsid w:val="00815146"/>
    <w:rsid w:val="008152CB"/>
    <w:rsid w:val="008159E2"/>
    <w:rsid w:val="00815A5D"/>
    <w:rsid w:val="00815C33"/>
    <w:rsid w:val="00816261"/>
    <w:rsid w:val="008162FC"/>
    <w:rsid w:val="008164D2"/>
    <w:rsid w:val="00816809"/>
    <w:rsid w:val="0081692B"/>
    <w:rsid w:val="00816EED"/>
    <w:rsid w:val="0081727F"/>
    <w:rsid w:val="00817298"/>
    <w:rsid w:val="0081762C"/>
    <w:rsid w:val="0081775E"/>
    <w:rsid w:val="00817968"/>
    <w:rsid w:val="00817984"/>
    <w:rsid w:val="008179C7"/>
    <w:rsid w:val="00817F68"/>
    <w:rsid w:val="008205E0"/>
    <w:rsid w:val="00820C25"/>
    <w:rsid w:val="00820D98"/>
    <w:rsid w:val="0082110A"/>
    <w:rsid w:val="008214BF"/>
    <w:rsid w:val="008219E5"/>
    <w:rsid w:val="00821B1F"/>
    <w:rsid w:val="00821BFD"/>
    <w:rsid w:val="008224FF"/>
    <w:rsid w:val="00822ABB"/>
    <w:rsid w:val="00822CF6"/>
    <w:rsid w:val="008232F4"/>
    <w:rsid w:val="008233A8"/>
    <w:rsid w:val="00823E1D"/>
    <w:rsid w:val="0082422D"/>
    <w:rsid w:val="00824337"/>
    <w:rsid w:val="008243DC"/>
    <w:rsid w:val="00824781"/>
    <w:rsid w:val="0082515C"/>
    <w:rsid w:val="00825698"/>
    <w:rsid w:val="0082571C"/>
    <w:rsid w:val="00825AE9"/>
    <w:rsid w:val="00825F05"/>
    <w:rsid w:val="00826468"/>
    <w:rsid w:val="008268A5"/>
    <w:rsid w:val="0082692C"/>
    <w:rsid w:val="008270FB"/>
    <w:rsid w:val="008272E6"/>
    <w:rsid w:val="00827619"/>
    <w:rsid w:val="00827BAF"/>
    <w:rsid w:val="00827C4A"/>
    <w:rsid w:val="00827D83"/>
    <w:rsid w:val="00827F62"/>
    <w:rsid w:val="00830189"/>
    <w:rsid w:val="008306DF"/>
    <w:rsid w:val="00830812"/>
    <w:rsid w:val="00830A69"/>
    <w:rsid w:val="00830C62"/>
    <w:rsid w:val="008316A6"/>
    <w:rsid w:val="00831B04"/>
    <w:rsid w:val="00831B19"/>
    <w:rsid w:val="00831B3C"/>
    <w:rsid w:val="008322DD"/>
    <w:rsid w:val="0083288E"/>
    <w:rsid w:val="00832ACB"/>
    <w:rsid w:val="00833355"/>
    <w:rsid w:val="008339A5"/>
    <w:rsid w:val="00833D04"/>
    <w:rsid w:val="00833D1A"/>
    <w:rsid w:val="00833F86"/>
    <w:rsid w:val="008341B6"/>
    <w:rsid w:val="00834420"/>
    <w:rsid w:val="008348CB"/>
    <w:rsid w:val="00834E56"/>
    <w:rsid w:val="00834FBC"/>
    <w:rsid w:val="0083549F"/>
    <w:rsid w:val="008354E3"/>
    <w:rsid w:val="00835599"/>
    <w:rsid w:val="0083578D"/>
    <w:rsid w:val="00835A8B"/>
    <w:rsid w:val="00835DC1"/>
    <w:rsid w:val="008364C1"/>
    <w:rsid w:val="00836631"/>
    <w:rsid w:val="008366A4"/>
    <w:rsid w:val="008368B4"/>
    <w:rsid w:val="00836940"/>
    <w:rsid w:val="0083694E"/>
    <w:rsid w:val="00836A22"/>
    <w:rsid w:val="00836F00"/>
    <w:rsid w:val="008371E4"/>
    <w:rsid w:val="008373C1"/>
    <w:rsid w:val="00837639"/>
    <w:rsid w:val="00837903"/>
    <w:rsid w:val="0083792A"/>
    <w:rsid w:val="00837B6B"/>
    <w:rsid w:val="00837BBE"/>
    <w:rsid w:val="008402C0"/>
    <w:rsid w:val="0084033B"/>
    <w:rsid w:val="00840618"/>
    <w:rsid w:val="00840808"/>
    <w:rsid w:val="00840858"/>
    <w:rsid w:val="00840A2C"/>
    <w:rsid w:val="00840ABC"/>
    <w:rsid w:val="00840FF6"/>
    <w:rsid w:val="008411CE"/>
    <w:rsid w:val="00841494"/>
    <w:rsid w:val="00841953"/>
    <w:rsid w:val="0084196F"/>
    <w:rsid w:val="00841A29"/>
    <w:rsid w:val="00841D21"/>
    <w:rsid w:val="00841E68"/>
    <w:rsid w:val="00841F41"/>
    <w:rsid w:val="0084203B"/>
    <w:rsid w:val="00842530"/>
    <w:rsid w:val="00842550"/>
    <w:rsid w:val="0084256C"/>
    <w:rsid w:val="008425E6"/>
    <w:rsid w:val="0084274B"/>
    <w:rsid w:val="00842CB4"/>
    <w:rsid w:val="00843110"/>
    <w:rsid w:val="0084338D"/>
    <w:rsid w:val="0084358B"/>
    <w:rsid w:val="008438EB"/>
    <w:rsid w:val="00843C44"/>
    <w:rsid w:val="00844198"/>
    <w:rsid w:val="00844D08"/>
    <w:rsid w:val="00845056"/>
    <w:rsid w:val="0084550F"/>
    <w:rsid w:val="00845881"/>
    <w:rsid w:val="008459A1"/>
    <w:rsid w:val="008459DF"/>
    <w:rsid w:val="00845ED5"/>
    <w:rsid w:val="008465BF"/>
    <w:rsid w:val="00846888"/>
    <w:rsid w:val="008469DA"/>
    <w:rsid w:val="00847320"/>
    <w:rsid w:val="00847368"/>
    <w:rsid w:val="008474CF"/>
    <w:rsid w:val="00847580"/>
    <w:rsid w:val="00847AE9"/>
    <w:rsid w:val="00847BC2"/>
    <w:rsid w:val="00847E56"/>
    <w:rsid w:val="00847E9E"/>
    <w:rsid w:val="00850136"/>
    <w:rsid w:val="0085041A"/>
    <w:rsid w:val="008505D9"/>
    <w:rsid w:val="008508D2"/>
    <w:rsid w:val="00850AB5"/>
    <w:rsid w:val="00850B04"/>
    <w:rsid w:val="00850F2D"/>
    <w:rsid w:val="008513DE"/>
    <w:rsid w:val="00851633"/>
    <w:rsid w:val="0085181C"/>
    <w:rsid w:val="0085191C"/>
    <w:rsid w:val="00851BE0"/>
    <w:rsid w:val="00851F44"/>
    <w:rsid w:val="0085215D"/>
    <w:rsid w:val="008522BF"/>
    <w:rsid w:val="00852903"/>
    <w:rsid w:val="00852A5C"/>
    <w:rsid w:val="00852E51"/>
    <w:rsid w:val="0085312A"/>
    <w:rsid w:val="0085334E"/>
    <w:rsid w:val="00853715"/>
    <w:rsid w:val="00853724"/>
    <w:rsid w:val="00853B70"/>
    <w:rsid w:val="00853F19"/>
    <w:rsid w:val="00854127"/>
    <w:rsid w:val="0085412C"/>
    <w:rsid w:val="00854174"/>
    <w:rsid w:val="008543CA"/>
    <w:rsid w:val="008545F6"/>
    <w:rsid w:val="008547A1"/>
    <w:rsid w:val="00854F31"/>
    <w:rsid w:val="00855417"/>
    <w:rsid w:val="00855674"/>
    <w:rsid w:val="00855C69"/>
    <w:rsid w:val="00855F34"/>
    <w:rsid w:val="008563A1"/>
    <w:rsid w:val="0085655E"/>
    <w:rsid w:val="008565A2"/>
    <w:rsid w:val="00856A8E"/>
    <w:rsid w:val="00856AFF"/>
    <w:rsid w:val="00856BD7"/>
    <w:rsid w:val="00856CA2"/>
    <w:rsid w:val="00856D86"/>
    <w:rsid w:val="008572B7"/>
    <w:rsid w:val="0085734C"/>
    <w:rsid w:val="00857A08"/>
    <w:rsid w:val="00857CE5"/>
    <w:rsid w:val="008601B2"/>
    <w:rsid w:val="00860228"/>
    <w:rsid w:val="008602F9"/>
    <w:rsid w:val="0086047C"/>
    <w:rsid w:val="00860839"/>
    <w:rsid w:val="00860D3D"/>
    <w:rsid w:val="00861096"/>
    <w:rsid w:val="00861157"/>
    <w:rsid w:val="008611AE"/>
    <w:rsid w:val="00861207"/>
    <w:rsid w:val="008615BF"/>
    <w:rsid w:val="00861BF1"/>
    <w:rsid w:val="00861C1C"/>
    <w:rsid w:val="00861E85"/>
    <w:rsid w:val="0086225D"/>
    <w:rsid w:val="00862BD3"/>
    <w:rsid w:val="00862DC3"/>
    <w:rsid w:val="008631FE"/>
    <w:rsid w:val="008633CC"/>
    <w:rsid w:val="00863492"/>
    <w:rsid w:val="00863499"/>
    <w:rsid w:val="00863696"/>
    <w:rsid w:val="008638BF"/>
    <w:rsid w:val="0086390F"/>
    <w:rsid w:val="00863ABE"/>
    <w:rsid w:val="0086419A"/>
    <w:rsid w:val="00864351"/>
    <w:rsid w:val="0086448F"/>
    <w:rsid w:val="008647B8"/>
    <w:rsid w:val="0086499F"/>
    <w:rsid w:val="00864B8F"/>
    <w:rsid w:val="008650F1"/>
    <w:rsid w:val="00865130"/>
    <w:rsid w:val="008653E7"/>
    <w:rsid w:val="008654D1"/>
    <w:rsid w:val="00865647"/>
    <w:rsid w:val="00865767"/>
    <w:rsid w:val="008657A5"/>
    <w:rsid w:val="00866141"/>
    <w:rsid w:val="00866573"/>
    <w:rsid w:val="00866604"/>
    <w:rsid w:val="00866CFF"/>
    <w:rsid w:val="00867319"/>
    <w:rsid w:val="0086731B"/>
    <w:rsid w:val="00867608"/>
    <w:rsid w:val="00867727"/>
    <w:rsid w:val="00867821"/>
    <w:rsid w:val="00867B3B"/>
    <w:rsid w:val="00867D17"/>
    <w:rsid w:val="00867D2F"/>
    <w:rsid w:val="0087059A"/>
    <w:rsid w:val="008705CC"/>
    <w:rsid w:val="008706E6"/>
    <w:rsid w:val="00870A2C"/>
    <w:rsid w:val="00870A2F"/>
    <w:rsid w:val="00870D34"/>
    <w:rsid w:val="0087114E"/>
    <w:rsid w:val="0087146D"/>
    <w:rsid w:val="00871752"/>
    <w:rsid w:val="00871A49"/>
    <w:rsid w:val="00872072"/>
    <w:rsid w:val="00872250"/>
    <w:rsid w:val="00872787"/>
    <w:rsid w:val="008732C8"/>
    <w:rsid w:val="00873A2C"/>
    <w:rsid w:val="00873B1B"/>
    <w:rsid w:val="00873C8C"/>
    <w:rsid w:val="00873FB7"/>
    <w:rsid w:val="008743F1"/>
    <w:rsid w:val="008745D8"/>
    <w:rsid w:val="00874729"/>
    <w:rsid w:val="00874988"/>
    <w:rsid w:val="00875B5B"/>
    <w:rsid w:val="00875C17"/>
    <w:rsid w:val="0087610F"/>
    <w:rsid w:val="0087668D"/>
    <w:rsid w:val="008767CE"/>
    <w:rsid w:val="00876A45"/>
    <w:rsid w:val="00876C65"/>
    <w:rsid w:val="00877DDC"/>
    <w:rsid w:val="0088024E"/>
    <w:rsid w:val="008803AC"/>
    <w:rsid w:val="00880438"/>
    <w:rsid w:val="008807C8"/>
    <w:rsid w:val="00880812"/>
    <w:rsid w:val="008809BF"/>
    <w:rsid w:val="00880AB6"/>
    <w:rsid w:val="00880C81"/>
    <w:rsid w:val="00880F9D"/>
    <w:rsid w:val="00881281"/>
    <w:rsid w:val="00881A93"/>
    <w:rsid w:val="00881ABF"/>
    <w:rsid w:val="00881B4D"/>
    <w:rsid w:val="00881BE1"/>
    <w:rsid w:val="00881F55"/>
    <w:rsid w:val="008820A4"/>
    <w:rsid w:val="008821ED"/>
    <w:rsid w:val="0088275C"/>
    <w:rsid w:val="00882F57"/>
    <w:rsid w:val="0088308C"/>
    <w:rsid w:val="008834E9"/>
    <w:rsid w:val="008838DB"/>
    <w:rsid w:val="00883BD5"/>
    <w:rsid w:val="00883EA3"/>
    <w:rsid w:val="00883EB6"/>
    <w:rsid w:val="0088401A"/>
    <w:rsid w:val="008841BE"/>
    <w:rsid w:val="008842F0"/>
    <w:rsid w:val="00884CF4"/>
    <w:rsid w:val="00884FD4"/>
    <w:rsid w:val="0088502F"/>
    <w:rsid w:val="008856E7"/>
    <w:rsid w:val="00886116"/>
    <w:rsid w:val="00886219"/>
    <w:rsid w:val="008869AF"/>
    <w:rsid w:val="00886C20"/>
    <w:rsid w:val="00886C5E"/>
    <w:rsid w:val="00886E89"/>
    <w:rsid w:val="00886FDF"/>
    <w:rsid w:val="0088706A"/>
    <w:rsid w:val="0088727B"/>
    <w:rsid w:val="00887535"/>
    <w:rsid w:val="008875EA"/>
    <w:rsid w:val="00887988"/>
    <w:rsid w:val="00887FBA"/>
    <w:rsid w:val="00890346"/>
    <w:rsid w:val="00890A06"/>
    <w:rsid w:val="00890B6A"/>
    <w:rsid w:val="00890BC8"/>
    <w:rsid w:val="00890ECA"/>
    <w:rsid w:val="0089105D"/>
    <w:rsid w:val="0089105E"/>
    <w:rsid w:val="0089178E"/>
    <w:rsid w:val="008918D5"/>
    <w:rsid w:val="00891EC7"/>
    <w:rsid w:val="00892073"/>
    <w:rsid w:val="0089222F"/>
    <w:rsid w:val="008922BE"/>
    <w:rsid w:val="00892547"/>
    <w:rsid w:val="008931D0"/>
    <w:rsid w:val="008939DE"/>
    <w:rsid w:val="00894057"/>
    <w:rsid w:val="0089413E"/>
    <w:rsid w:val="008945E9"/>
    <w:rsid w:val="00894734"/>
    <w:rsid w:val="00894CE1"/>
    <w:rsid w:val="00894E7D"/>
    <w:rsid w:val="00895588"/>
    <w:rsid w:val="008956FF"/>
    <w:rsid w:val="00895857"/>
    <w:rsid w:val="00895CFE"/>
    <w:rsid w:val="00895D6D"/>
    <w:rsid w:val="00895FF3"/>
    <w:rsid w:val="00896179"/>
    <w:rsid w:val="008962EE"/>
    <w:rsid w:val="00896BCE"/>
    <w:rsid w:val="0089740F"/>
    <w:rsid w:val="00897429"/>
    <w:rsid w:val="0089745B"/>
    <w:rsid w:val="00897946"/>
    <w:rsid w:val="00897C6A"/>
    <w:rsid w:val="00897D64"/>
    <w:rsid w:val="008A0329"/>
    <w:rsid w:val="008A0456"/>
    <w:rsid w:val="008A04C0"/>
    <w:rsid w:val="008A0FDF"/>
    <w:rsid w:val="008A1082"/>
    <w:rsid w:val="008A110B"/>
    <w:rsid w:val="008A185C"/>
    <w:rsid w:val="008A1A3D"/>
    <w:rsid w:val="008A1DC7"/>
    <w:rsid w:val="008A1EBE"/>
    <w:rsid w:val="008A217B"/>
    <w:rsid w:val="008A2210"/>
    <w:rsid w:val="008A228E"/>
    <w:rsid w:val="008A25F9"/>
    <w:rsid w:val="008A2965"/>
    <w:rsid w:val="008A3104"/>
    <w:rsid w:val="008A32FE"/>
    <w:rsid w:val="008A37B7"/>
    <w:rsid w:val="008A37E7"/>
    <w:rsid w:val="008A3A0D"/>
    <w:rsid w:val="008A3AD5"/>
    <w:rsid w:val="008A3DCE"/>
    <w:rsid w:val="008A3E4B"/>
    <w:rsid w:val="008A41D5"/>
    <w:rsid w:val="008A4308"/>
    <w:rsid w:val="008A539A"/>
    <w:rsid w:val="008A56E4"/>
    <w:rsid w:val="008A5F69"/>
    <w:rsid w:val="008A6351"/>
    <w:rsid w:val="008A659D"/>
    <w:rsid w:val="008A6621"/>
    <w:rsid w:val="008A68DF"/>
    <w:rsid w:val="008A6B57"/>
    <w:rsid w:val="008A6DE6"/>
    <w:rsid w:val="008A6FC9"/>
    <w:rsid w:val="008A70AB"/>
    <w:rsid w:val="008A796C"/>
    <w:rsid w:val="008A7A4F"/>
    <w:rsid w:val="008A7AD8"/>
    <w:rsid w:val="008B03D8"/>
    <w:rsid w:val="008B06B6"/>
    <w:rsid w:val="008B0FD4"/>
    <w:rsid w:val="008B1233"/>
    <w:rsid w:val="008B123D"/>
    <w:rsid w:val="008B1332"/>
    <w:rsid w:val="008B1C77"/>
    <w:rsid w:val="008B2006"/>
    <w:rsid w:val="008B21C0"/>
    <w:rsid w:val="008B272A"/>
    <w:rsid w:val="008B2D55"/>
    <w:rsid w:val="008B2DDE"/>
    <w:rsid w:val="008B3041"/>
    <w:rsid w:val="008B3415"/>
    <w:rsid w:val="008B3420"/>
    <w:rsid w:val="008B354C"/>
    <w:rsid w:val="008B380A"/>
    <w:rsid w:val="008B43C2"/>
    <w:rsid w:val="008B4A6A"/>
    <w:rsid w:val="008B547D"/>
    <w:rsid w:val="008B5691"/>
    <w:rsid w:val="008B574D"/>
    <w:rsid w:val="008B57F8"/>
    <w:rsid w:val="008B5B68"/>
    <w:rsid w:val="008B5C44"/>
    <w:rsid w:val="008B611C"/>
    <w:rsid w:val="008B6186"/>
    <w:rsid w:val="008B6740"/>
    <w:rsid w:val="008B6D4B"/>
    <w:rsid w:val="008B6D8A"/>
    <w:rsid w:val="008B726F"/>
    <w:rsid w:val="008B79EA"/>
    <w:rsid w:val="008B7BDC"/>
    <w:rsid w:val="008B7DDB"/>
    <w:rsid w:val="008B7F3D"/>
    <w:rsid w:val="008B7F4A"/>
    <w:rsid w:val="008C0467"/>
    <w:rsid w:val="008C08E6"/>
    <w:rsid w:val="008C10FD"/>
    <w:rsid w:val="008C1301"/>
    <w:rsid w:val="008C1716"/>
    <w:rsid w:val="008C1BBA"/>
    <w:rsid w:val="008C209D"/>
    <w:rsid w:val="008C20F7"/>
    <w:rsid w:val="008C2101"/>
    <w:rsid w:val="008C2122"/>
    <w:rsid w:val="008C26DC"/>
    <w:rsid w:val="008C2768"/>
    <w:rsid w:val="008C28BE"/>
    <w:rsid w:val="008C2A1A"/>
    <w:rsid w:val="008C2A5A"/>
    <w:rsid w:val="008C2D84"/>
    <w:rsid w:val="008C2E46"/>
    <w:rsid w:val="008C2ED8"/>
    <w:rsid w:val="008C3029"/>
    <w:rsid w:val="008C43F0"/>
    <w:rsid w:val="008C4763"/>
    <w:rsid w:val="008C47C6"/>
    <w:rsid w:val="008C4B7A"/>
    <w:rsid w:val="008C4D54"/>
    <w:rsid w:val="008C5380"/>
    <w:rsid w:val="008C54D7"/>
    <w:rsid w:val="008C569B"/>
    <w:rsid w:val="008C58AB"/>
    <w:rsid w:val="008C59A0"/>
    <w:rsid w:val="008C61E2"/>
    <w:rsid w:val="008C6206"/>
    <w:rsid w:val="008C62D1"/>
    <w:rsid w:val="008C6645"/>
    <w:rsid w:val="008C66B8"/>
    <w:rsid w:val="008C6C6E"/>
    <w:rsid w:val="008C6D09"/>
    <w:rsid w:val="008C6D45"/>
    <w:rsid w:val="008C6E49"/>
    <w:rsid w:val="008C6F1A"/>
    <w:rsid w:val="008C715D"/>
    <w:rsid w:val="008C77AA"/>
    <w:rsid w:val="008C7941"/>
    <w:rsid w:val="008C797D"/>
    <w:rsid w:val="008C7989"/>
    <w:rsid w:val="008C7B30"/>
    <w:rsid w:val="008C7ECF"/>
    <w:rsid w:val="008D0682"/>
    <w:rsid w:val="008D0792"/>
    <w:rsid w:val="008D0A9F"/>
    <w:rsid w:val="008D0D89"/>
    <w:rsid w:val="008D1112"/>
    <w:rsid w:val="008D16A1"/>
    <w:rsid w:val="008D174F"/>
    <w:rsid w:val="008D17FF"/>
    <w:rsid w:val="008D1C2A"/>
    <w:rsid w:val="008D1F33"/>
    <w:rsid w:val="008D2091"/>
    <w:rsid w:val="008D2503"/>
    <w:rsid w:val="008D2630"/>
    <w:rsid w:val="008D30C6"/>
    <w:rsid w:val="008D30E3"/>
    <w:rsid w:val="008D3249"/>
    <w:rsid w:val="008D3265"/>
    <w:rsid w:val="008D35E3"/>
    <w:rsid w:val="008D3F58"/>
    <w:rsid w:val="008D4435"/>
    <w:rsid w:val="008D4474"/>
    <w:rsid w:val="008D455B"/>
    <w:rsid w:val="008D490A"/>
    <w:rsid w:val="008D4BF3"/>
    <w:rsid w:val="008D4DA6"/>
    <w:rsid w:val="008D4E40"/>
    <w:rsid w:val="008D51D8"/>
    <w:rsid w:val="008D552C"/>
    <w:rsid w:val="008D5873"/>
    <w:rsid w:val="008D5AB8"/>
    <w:rsid w:val="008D6468"/>
    <w:rsid w:val="008D6C80"/>
    <w:rsid w:val="008D6E56"/>
    <w:rsid w:val="008D6F50"/>
    <w:rsid w:val="008D7196"/>
    <w:rsid w:val="008D74BF"/>
    <w:rsid w:val="008D754E"/>
    <w:rsid w:val="008D75B5"/>
    <w:rsid w:val="008D78F7"/>
    <w:rsid w:val="008D7ECB"/>
    <w:rsid w:val="008E0BD7"/>
    <w:rsid w:val="008E0BED"/>
    <w:rsid w:val="008E0C97"/>
    <w:rsid w:val="008E18E3"/>
    <w:rsid w:val="008E1BFB"/>
    <w:rsid w:val="008E21D6"/>
    <w:rsid w:val="008E254A"/>
    <w:rsid w:val="008E2581"/>
    <w:rsid w:val="008E2B5F"/>
    <w:rsid w:val="008E318A"/>
    <w:rsid w:val="008E320F"/>
    <w:rsid w:val="008E3339"/>
    <w:rsid w:val="008E35C8"/>
    <w:rsid w:val="008E3A21"/>
    <w:rsid w:val="008E4177"/>
    <w:rsid w:val="008E4266"/>
    <w:rsid w:val="008E4365"/>
    <w:rsid w:val="008E4693"/>
    <w:rsid w:val="008E4715"/>
    <w:rsid w:val="008E4CE2"/>
    <w:rsid w:val="008E4D20"/>
    <w:rsid w:val="008E4EEF"/>
    <w:rsid w:val="008E56E2"/>
    <w:rsid w:val="008E58D5"/>
    <w:rsid w:val="008E5968"/>
    <w:rsid w:val="008E599C"/>
    <w:rsid w:val="008E5A5F"/>
    <w:rsid w:val="008E5B7F"/>
    <w:rsid w:val="008E5D20"/>
    <w:rsid w:val="008E5EF6"/>
    <w:rsid w:val="008E63AC"/>
    <w:rsid w:val="008E65D7"/>
    <w:rsid w:val="008E6613"/>
    <w:rsid w:val="008E6A8F"/>
    <w:rsid w:val="008E6B91"/>
    <w:rsid w:val="008E6E77"/>
    <w:rsid w:val="008E6F5E"/>
    <w:rsid w:val="008E72FF"/>
    <w:rsid w:val="008E7DCB"/>
    <w:rsid w:val="008F01CD"/>
    <w:rsid w:val="008F02A6"/>
    <w:rsid w:val="008F0819"/>
    <w:rsid w:val="008F0B4D"/>
    <w:rsid w:val="008F0B9A"/>
    <w:rsid w:val="008F117E"/>
    <w:rsid w:val="008F1818"/>
    <w:rsid w:val="008F1D66"/>
    <w:rsid w:val="008F299B"/>
    <w:rsid w:val="008F2D9D"/>
    <w:rsid w:val="008F3913"/>
    <w:rsid w:val="008F399E"/>
    <w:rsid w:val="008F3EA0"/>
    <w:rsid w:val="008F4000"/>
    <w:rsid w:val="008F41A5"/>
    <w:rsid w:val="008F4244"/>
    <w:rsid w:val="008F457E"/>
    <w:rsid w:val="008F45CD"/>
    <w:rsid w:val="008F4FAA"/>
    <w:rsid w:val="008F576C"/>
    <w:rsid w:val="008F6096"/>
    <w:rsid w:val="008F60B1"/>
    <w:rsid w:val="008F6185"/>
    <w:rsid w:val="008F67B3"/>
    <w:rsid w:val="008F6906"/>
    <w:rsid w:val="008F69DB"/>
    <w:rsid w:val="008F6DAE"/>
    <w:rsid w:val="008F6E49"/>
    <w:rsid w:val="008F7354"/>
    <w:rsid w:val="008F7594"/>
    <w:rsid w:val="008F75C8"/>
    <w:rsid w:val="008F7AB0"/>
    <w:rsid w:val="008F7B87"/>
    <w:rsid w:val="008F7FC1"/>
    <w:rsid w:val="00900301"/>
    <w:rsid w:val="009003AB"/>
    <w:rsid w:val="00900531"/>
    <w:rsid w:val="00900675"/>
    <w:rsid w:val="009009D4"/>
    <w:rsid w:val="009014E8"/>
    <w:rsid w:val="00901556"/>
    <w:rsid w:val="0090160F"/>
    <w:rsid w:val="00901B5B"/>
    <w:rsid w:val="00901D40"/>
    <w:rsid w:val="00901DBC"/>
    <w:rsid w:val="00901FC7"/>
    <w:rsid w:val="00902103"/>
    <w:rsid w:val="0090258C"/>
    <w:rsid w:val="00902BC1"/>
    <w:rsid w:val="009038EB"/>
    <w:rsid w:val="00903A6D"/>
    <w:rsid w:val="00903B41"/>
    <w:rsid w:val="009041F0"/>
    <w:rsid w:val="00904293"/>
    <w:rsid w:val="0090436A"/>
    <w:rsid w:val="009043A7"/>
    <w:rsid w:val="009045FC"/>
    <w:rsid w:val="00904675"/>
    <w:rsid w:val="00904797"/>
    <w:rsid w:val="00904C58"/>
    <w:rsid w:val="00904F49"/>
    <w:rsid w:val="00905190"/>
    <w:rsid w:val="00905619"/>
    <w:rsid w:val="00905E10"/>
    <w:rsid w:val="009060CA"/>
    <w:rsid w:val="00906315"/>
    <w:rsid w:val="0090689C"/>
    <w:rsid w:val="00906B0B"/>
    <w:rsid w:val="00907303"/>
    <w:rsid w:val="0090731D"/>
    <w:rsid w:val="00907643"/>
    <w:rsid w:val="00907E69"/>
    <w:rsid w:val="00907E75"/>
    <w:rsid w:val="009100D5"/>
    <w:rsid w:val="009101A0"/>
    <w:rsid w:val="009107C8"/>
    <w:rsid w:val="0091096C"/>
    <w:rsid w:val="00910FB7"/>
    <w:rsid w:val="009110EE"/>
    <w:rsid w:val="009112C9"/>
    <w:rsid w:val="0091139F"/>
    <w:rsid w:val="009115E6"/>
    <w:rsid w:val="00911729"/>
    <w:rsid w:val="00911C50"/>
    <w:rsid w:val="00911D1A"/>
    <w:rsid w:val="00912369"/>
    <w:rsid w:val="009126E0"/>
    <w:rsid w:val="009126EE"/>
    <w:rsid w:val="00912BF4"/>
    <w:rsid w:val="00912D17"/>
    <w:rsid w:val="00912D42"/>
    <w:rsid w:val="0091394A"/>
    <w:rsid w:val="00913D2E"/>
    <w:rsid w:val="00913E54"/>
    <w:rsid w:val="00914431"/>
    <w:rsid w:val="00914E75"/>
    <w:rsid w:val="0091506C"/>
    <w:rsid w:val="00915434"/>
    <w:rsid w:val="009158BA"/>
    <w:rsid w:val="00915B80"/>
    <w:rsid w:val="00915F1D"/>
    <w:rsid w:val="009161EA"/>
    <w:rsid w:val="0091626E"/>
    <w:rsid w:val="009162A2"/>
    <w:rsid w:val="00916533"/>
    <w:rsid w:val="00916653"/>
    <w:rsid w:val="00916852"/>
    <w:rsid w:val="00916868"/>
    <w:rsid w:val="00916AF5"/>
    <w:rsid w:val="00916B64"/>
    <w:rsid w:val="00916C28"/>
    <w:rsid w:val="00916E07"/>
    <w:rsid w:val="00917140"/>
    <w:rsid w:val="009171EE"/>
    <w:rsid w:val="00917324"/>
    <w:rsid w:val="009173B1"/>
    <w:rsid w:val="009173C7"/>
    <w:rsid w:val="009175B5"/>
    <w:rsid w:val="00917B4D"/>
    <w:rsid w:val="00917CC0"/>
    <w:rsid w:val="00917CE8"/>
    <w:rsid w:val="009203C4"/>
    <w:rsid w:val="009209B9"/>
    <w:rsid w:val="00920B24"/>
    <w:rsid w:val="00920B3B"/>
    <w:rsid w:val="00920D0C"/>
    <w:rsid w:val="00920F34"/>
    <w:rsid w:val="0092141D"/>
    <w:rsid w:val="00921D95"/>
    <w:rsid w:val="00921E51"/>
    <w:rsid w:val="00921F78"/>
    <w:rsid w:val="00922079"/>
    <w:rsid w:val="00922643"/>
    <w:rsid w:val="00922681"/>
    <w:rsid w:val="009229DB"/>
    <w:rsid w:val="00922F05"/>
    <w:rsid w:val="00923442"/>
    <w:rsid w:val="0092398E"/>
    <w:rsid w:val="00923A22"/>
    <w:rsid w:val="00923BC0"/>
    <w:rsid w:val="00924577"/>
    <w:rsid w:val="009249CF"/>
    <w:rsid w:val="00925978"/>
    <w:rsid w:val="00925E2F"/>
    <w:rsid w:val="0092634D"/>
    <w:rsid w:val="00926382"/>
    <w:rsid w:val="009263C8"/>
    <w:rsid w:val="0092676E"/>
    <w:rsid w:val="00926A7B"/>
    <w:rsid w:val="00926BD2"/>
    <w:rsid w:val="00926CF6"/>
    <w:rsid w:val="00926F3B"/>
    <w:rsid w:val="0092708C"/>
    <w:rsid w:val="009270A3"/>
    <w:rsid w:val="00927A1D"/>
    <w:rsid w:val="00927C6E"/>
    <w:rsid w:val="00930285"/>
    <w:rsid w:val="009305F8"/>
    <w:rsid w:val="00930A40"/>
    <w:rsid w:val="0093103C"/>
    <w:rsid w:val="00931765"/>
    <w:rsid w:val="00931A0B"/>
    <w:rsid w:val="00931A43"/>
    <w:rsid w:val="0093270D"/>
    <w:rsid w:val="00932980"/>
    <w:rsid w:val="00932A10"/>
    <w:rsid w:val="0093314B"/>
    <w:rsid w:val="009335D7"/>
    <w:rsid w:val="00933D55"/>
    <w:rsid w:val="00934588"/>
    <w:rsid w:val="0093476B"/>
    <w:rsid w:val="00935072"/>
    <w:rsid w:val="009353BA"/>
    <w:rsid w:val="00935B85"/>
    <w:rsid w:val="00935D89"/>
    <w:rsid w:val="00935D8B"/>
    <w:rsid w:val="00935E35"/>
    <w:rsid w:val="00936667"/>
    <w:rsid w:val="00936ABE"/>
    <w:rsid w:val="00937402"/>
    <w:rsid w:val="0093794A"/>
    <w:rsid w:val="0094006D"/>
    <w:rsid w:val="009402D1"/>
    <w:rsid w:val="009403AE"/>
    <w:rsid w:val="0094055C"/>
    <w:rsid w:val="00940E7D"/>
    <w:rsid w:val="00940F98"/>
    <w:rsid w:val="00941530"/>
    <w:rsid w:val="00941896"/>
    <w:rsid w:val="00941932"/>
    <w:rsid w:val="00941B51"/>
    <w:rsid w:val="00941EF3"/>
    <w:rsid w:val="00942297"/>
    <w:rsid w:val="0094234B"/>
    <w:rsid w:val="009425C3"/>
    <w:rsid w:val="009429C3"/>
    <w:rsid w:val="00942A0C"/>
    <w:rsid w:val="00942ECE"/>
    <w:rsid w:val="00943BF9"/>
    <w:rsid w:val="009447A0"/>
    <w:rsid w:val="0094495B"/>
    <w:rsid w:val="00944A18"/>
    <w:rsid w:val="00944EA1"/>
    <w:rsid w:val="00944EF8"/>
    <w:rsid w:val="009450AB"/>
    <w:rsid w:val="009451ED"/>
    <w:rsid w:val="00945645"/>
    <w:rsid w:val="00945804"/>
    <w:rsid w:val="0094589F"/>
    <w:rsid w:val="00945968"/>
    <w:rsid w:val="00945975"/>
    <w:rsid w:val="009464FA"/>
    <w:rsid w:val="00946E95"/>
    <w:rsid w:val="0094750F"/>
    <w:rsid w:val="00947827"/>
    <w:rsid w:val="00947B03"/>
    <w:rsid w:val="00947C43"/>
    <w:rsid w:val="00950180"/>
    <w:rsid w:val="00950391"/>
    <w:rsid w:val="00950905"/>
    <w:rsid w:val="00950DB3"/>
    <w:rsid w:val="00950F32"/>
    <w:rsid w:val="0095156F"/>
    <w:rsid w:val="009516FB"/>
    <w:rsid w:val="00951702"/>
    <w:rsid w:val="00951B56"/>
    <w:rsid w:val="00951CB5"/>
    <w:rsid w:val="0095257D"/>
    <w:rsid w:val="009528CE"/>
    <w:rsid w:val="00952FB6"/>
    <w:rsid w:val="0095326D"/>
    <w:rsid w:val="0095335C"/>
    <w:rsid w:val="00953C37"/>
    <w:rsid w:val="0095412F"/>
    <w:rsid w:val="009544D7"/>
    <w:rsid w:val="00954708"/>
    <w:rsid w:val="009547F0"/>
    <w:rsid w:val="009549AB"/>
    <w:rsid w:val="00954ABA"/>
    <w:rsid w:val="00954F9C"/>
    <w:rsid w:val="00955144"/>
    <w:rsid w:val="009551C3"/>
    <w:rsid w:val="009553C7"/>
    <w:rsid w:val="0095567F"/>
    <w:rsid w:val="009558A7"/>
    <w:rsid w:val="00955A56"/>
    <w:rsid w:val="00955C57"/>
    <w:rsid w:val="00955E7A"/>
    <w:rsid w:val="0095625C"/>
    <w:rsid w:val="0095669C"/>
    <w:rsid w:val="009567FF"/>
    <w:rsid w:val="00956874"/>
    <w:rsid w:val="009568CE"/>
    <w:rsid w:val="00956EC4"/>
    <w:rsid w:val="009570BD"/>
    <w:rsid w:val="00957328"/>
    <w:rsid w:val="00957646"/>
    <w:rsid w:val="0095781F"/>
    <w:rsid w:val="0096091E"/>
    <w:rsid w:val="00960BFD"/>
    <w:rsid w:val="00960E2A"/>
    <w:rsid w:val="00960F6F"/>
    <w:rsid w:val="009612A5"/>
    <w:rsid w:val="00961F2A"/>
    <w:rsid w:val="009627ED"/>
    <w:rsid w:val="00962A2F"/>
    <w:rsid w:val="00962FBF"/>
    <w:rsid w:val="0096316D"/>
    <w:rsid w:val="00963780"/>
    <w:rsid w:val="009638BF"/>
    <w:rsid w:val="00963AC4"/>
    <w:rsid w:val="00963C4D"/>
    <w:rsid w:val="00963F09"/>
    <w:rsid w:val="00963F80"/>
    <w:rsid w:val="009641D1"/>
    <w:rsid w:val="00964378"/>
    <w:rsid w:val="00964672"/>
    <w:rsid w:val="0096468E"/>
    <w:rsid w:val="00964B90"/>
    <w:rsid w:val="00964DF0"/>
    <w:rsid w:val="009650EC"/>
    <w:rsid w:val="00965273"/>
    <w:rsid w:val="009656AC"/>
    <w:rsid w:val="00965748"/>
    <w:rsid w:val="00965C0A"/>
    <w:rsid w:val="00965C4F"/>
    <w:rsid w:val="00966213"/>
    <w:rsid w:val="00966301"/>
    <w:rsid w:val="009663B6"/>
    <w:rsid w:val="0096644C"/>
    <w:rsid w:val="00966490"/>
    <w:rsid w:val="009665AB"/>
    <w:rsid w:val="00966742"/>
    <w:rsid w:val="00966768"/>
    <w:rsid w:val="009670B0"/>
    <w:rsid w:val="0096763A"/>
    <w:rsid w:val="0096771D"/>
    <w:rsid w:val="00967BB3"/>
    <w:rsid w:val="00967BF0"/>
    <w:rsid w:val="00967F65"/>
    <w:rsid w:val="00970120"/>
    <w:rsid w:val="009701FC"/>
    <w:rsid w:val="00970488"/>
    <w:rsid w:val="009708BE"/>
    <w:rsid w:val="00970900"/>
    <w:rsid w:val="00970BB2"/>
    <w:rsid w:val="00970FA1"/>
    <w:rsid w:val="009711A2"/>
    <w:rsid w:val="009711D9"/>
    <w:rsid w:val="0097133D"/>
    <w:rsid w:val="0097172A"/>
    <w:rsid w:val="009717C1"/>
    <w:rsid w:val="00971916"/>
    <w:rsid w:val="00971BA8"/>
    <w:rsid w:val="00971C65"/>
    <w:rsid w:val="00971C9E"/>
    <w:rsid w:val="009721D5"/>
    <w:rsid w:val="0097266A"/>
    <w:rsid w:val="0097273D"/>
    <w:rsid w:val="0097302F"/>
    <w:rsid w:val="009731B0"/>
    <w:rsid w:val="00973221"/>
    <w:rsid w:val="00973289"/>
    <w:rsid w:val="009732C2"/>
    <w:rsid w:val="00973790"/>
    <w:rsid w:val="00973C13"/>
    <w:rsid w:val="00973D06"/>
    <w:rsid w:val="0097409E"/>
    <w:rsid w:val="00974423"/>
    <w:rsid w:val="00974811"/>
    <w:rsid w:val="00974A4C"/>
    <w:rsid w:val="00974C08"/>
    <w:rsid w:val="00974E0D"/>
    <w:rsid w:val="00974F0A"/>
    <w:rsid w:val="009751E4"/>
    <w:rsid w:val="00975288"/>
    <w:rsid w:val="0097568F"/>
    <w:rsid w:val="00975808"/>
    <w:rsid w:val="009758EB"/>
    <w:rsid w:val="00975BC8"/>
    <w:rsid w:val="00975E51"/>
    <w:rsid w:val="00975EAA"/>
    <w:rsid w:val="00975F87"/>
    <w:rsid w:val="00976014"/>
    <w:rsid w:val="00976056"/>
    <w:rsid w:val="00976B9D"/>
    <w:rsid w:val="00976F2E"/>
    <w:rsid w:val="00977504"/>
    <w:rsid w:val="00977900"/>
    <w:rsid w:val="00977AF2"/>
    <w:rsid w:val="00977C25"/>
    <w:rsid w:val="0098020A"/>
    <w:rsid w:val="00980463"/>
    <w:rsid w:val="00980736"/>
    <w:rsid w:val="00980EA9"/>
    <w:rsid w:val="00981113"/>
    <w:rsid w:val="0098115B"/>
    <w:rsid w:val="009811A0"/>
    <w:rsid w:val="009811AC"/>
    <w:rsid w:val="00981AB0"/>
    <w:rsid w:val="00981D18"/>
    <w:rsid w:val="00981D20"/>
    <w:rsid w:val="00981DE1"/>
    <w:rsid w:val="00981FCD"/>
    <w:rsid w:val="0098263B"/>
    <w:rsid w:val="00982692"/>
    <w:rsid w:val="0098277B"/>
    <w:rsid w:val="009827E2"/>
    <w:rsid w:val="00982BC7"/>
    <w:rsid w:val="00982E61"/>
    <w:rsid w:val="00982E8C"/>
    <w:rsid w:val="00983075"/>
    <w:rsid w:val="00983287"/>
    <w:rsid w:val="00983394"/>
    <w:rsid w:val="009833F5"/>
    <w:rsid w:val="00983453"/>
    <w:rsid w:val="0098347C"/>
    <w:rsid w:val="00983558"/>
    <w:rsid w:val="00983746"/>
    <w:rsid w:val="009837AF"/>
    <w:rsid w:val="00983E4C"/>
    <w:rsid w:val="00984135"/>
    <w:rsid w:val="00984382"/>
    <w:rsid w:val="009843EB"/>
    <w:rsid w:val="00984AF7"/>
    <w:rsid w:val="00984BC0"/>
    <w:rsid w:val="00984F75"/>
    <w:rsid w:val="00985745"/>
    <w:rsid w:val="009858BF"/>
    <w:rsid w:val="00985AFC"/>
    <w:rsid w:val="00986242"/>
    <w:rsid w:val="009866A8"/>
    <w:rsid w:val="0098683F"/>
    <w:rsid w:val="00986904"/>
    <w:rsid w:val="00986A26"/>
    <w:rsid w:val="00986A3C"/>
    <w:rsid w:val="00986DB3"/>
    <w:rsid w:val="00986F05"/>
    <w:rsid w:val="00987182"/>
    <w:rsid w:val="00987406"/>
    <w:rsid w:val="00987461"/>
    <w:rsid w:val="0098747A"/>
    <w:rsid w:val="009878C2"/>
    <w:rsid w:val="00987C4C"/>
    <w:rsid w:val="009900C6"/>
    <w:rsid w:val="00990749"/>
    <w:rsid w:val="00990977"/>
    <w:rsid w:val="00990FC0"/>
    <w:rsid w:val="009911A4"/>
    <w:rsid w:val="00991531"/>
    <w:rsid w:val="009916FA"/>
    <w:rsid w:val="00991A50"/>
    <w:rsid w:val="009920F5"/>
    <w:rsid w:val="009921D7"/>
    <w:rsid w:val="009922CB"/>
    <w:rsid w:val="00992AC5"/>
    <w:rsid w:val="00992D3E"/>
    <w:rsid w:val="00992EE8"/>
    <w:rsid w:val="00992EEE"/>
    <w:rsid w:val="00993B8F"/>
    <w:rsid w:val="00993BB8"/>
    <w:rsid w:val="00993F6F"/>
    <w:rsid w:val="00994013"/>
    <w:rsid w:val="00994053"/>
    <w:rsid w:val="00994510"/>
    <w:rsid w:val="0099485B"/>
    <w:rsid w:val="009948AE"/>
    <w:rsid w:val="00994CAD"/>
    <w:rsid w:val="00994E49"/>
    <w:rsid w:val="0099512E"/>
    <w:rsid w:val="0099562A"/>
    <w:rsid w:val="00995876"/>
    <w:rsid w:val="00995ADA"/>
    <w:rsid w:val="00995EAD"/>
    <w:rsid w:val="00996258"/>
    <w:rsid w:val="00996FB0"/>
    <w:rsid w:val="00996FC9"/>
    <w:rsid w:val="00997152"/>
    <w:rsid w:val="009972B2"/>
    <w:rsid w:val="009973B6"/>
    <w:rsid w:val="009974E7"/>
    <w:rsid w:val="00997579"/>
    <w:rsid w:val="00997695"/>
    <w:rsid w:val="00997AB8"/>
    <w:rsid w:val="00997D93"/>
    <w:rsid w:val="009A0158"/>
    <w:rsid w:val="009A023C"/>
    <w:rsid w:val="009A05BE"/>
    <w:rsid w:val="009A08B3"/>
    <w:rsid w:val="009A0A86"/>
    <w:rsid w:val="009A0AB1"/>
    <w:rsid w:val="009A102B"/>
    <w:rsid w:val="009A1131"/>
    <w:rsid w:val="009A13B7"/>
    <w:rsid w:val="009A1603"/>
    <w:rsid w:val="009A215E"/>
    <w:rsid w:val="009A2586"/>
    <w:rsid w:val="009A2A0A"/>
    <w:rsid w:val="009A2A2F"/>
    <w:rsid w:val="009A2D9E"/>
    <w:rsid w:val="009A30E7"/>
    <w:rsid w:val="009A4303"/>
    <w:rsid w:val="009A4330"/>
    <w:rsid w:val="009A44D8"/>
    <w:rsid w:val="009A5613"/>
    <w:rsid w:val="009A5C95"/>
    <w:rsid w:val="009A5E60"/>
    <w:rsid w:val="009A643C"/>
    <w:rsid w:val="009A64FB"/>
    <w:rsid w:val="009A6515"/>
    <w:rsid w:val="009A673C"/>
    <w:rsid w:val="009A676A"/>
    <w:rsid w:val="009A685E"/>
    <w:rsid w:val="009A6C79"/>
    <w:rsid w:val="009A6ED6"/>
    <w:rsid w:val="009A7236"/>
    <w:rsid w:val="009A7425"/>
    <w:rsid w:val="009A75C2"/>
    <w:rsid w:val="009A76BE"/>
    <w:rsid w:val="009B027C"/>
    <w:rsid w:val="009B064A"/>
    <w:rsid w:val="009B0F1B"/>
    <w:rsid w:val="009B1599"/>
    <w:rsid w:val="009B1611"/>
    <w:rsid w:val="009B1C03"/>
    <w:rsid w:val="009B1C2E"/>
    <w:rsid w:val="009B1EA3"/>
    <w:rsid w:val="009B2171"/>
    <w:rsid w:val="009B2307"/>
    <w:rsid w:val="009B2801"/>
    <w:rsid w:val="009B286C"/>
    <w:rsid w:val="009B289B"/>
    <w:rsid w:val="009B2E07"/>
    <w:rsid w:val="009B3465"/>
    <w:rsid w:val="009B35B6"/>
    <w:rsid w:val="009B370B"/>
    <w:rsid w:val="009B3A48"/>
    <w:rsid w:val="009B3ACD"/>
    <w:rsid w:val="009B3C53"/>
    <w:rsid w:val="009B4124"/>
    <w:rsid w:val="009B4D9E"/>
    <w:rsid w:val="009B4E54"/>
    <w:rsid w:val="009B52BC"/>
    <w:rsid w:val="009B55A6"/>
    <w:rsid w:val="009B590B"/>
    <w:rsid w:val="009B5C05"/>
    <w:rsid w:val="009B5D87"/>
    <w:rsid w:val="009B5E3D"/>
    <w:rsid w:val="009B5EB2"/>
    <w:rsid w:val="009B6027"/>
    <w:rsid w:val="009B6607"/>
    <w:rsid w:val="009B6B69"/>
    <w:rsid w:val="009B6CB1"/>
    <w:rsid w:val="009B7089"/>
    <w:rsid w:val="009B7835"/>
    <w:rsid w:val="009B7992"/>
    <w:rsid w:val="009B7ADE"/>
    <w:rsid w:val="009B7B98"/>
    <w:rsid w:val="009C0C09"/>
    <w:rsid w:val="009C0E0A"/>
    <w:rsid w:val="009C0ECC"/>
    <w:rsid w:val="009C1150"/>
    <w:rsid w:val="009C14E2"/>
    <w:rsid w:val="009C15B3"/>
    <w:rsid w:val="009C1724"/>
    <w:rsid w:val="009C1CC4"/>
    <w:rsid w:val="009C1F2F"/>
    <w:rsid w:val="009C250B"/>
    <w:rsid w:val="009C2643"/>
    <w:rsid w:val="009C26FA"/>
    <w:rsid w:val="009C2735"/>
    <w:rsid w:val="009C31FF"/>
    <w:rsid w:val="009C4066"/>
    <w:rsid w:val="009C424A"/>
    <w:rsid w:val="009C50CF"/>
    <w:rsid w:val="009C52B5"/>
    <w:rsid w:val="009C5912"/>
    <w:rsid w:val="009C5A09"/>
    <w:rsid w:val="009C5BE2"/>
    <w:rsid w:val="009C5FAA"/>
    <w:rsid w:val="009C6258"/>
    <w:rsid w:val="009C629A"/>
    <w:rsid w:val="009C656C"/>
    <w:rsid w:val="009C6701"/>
    <w:rsid w:val="009C6816"/>
    <w:rsid w:val="009C6ACF"/>
    <w:rsid w:val="009C6CAE"/>
    <w:rsid w:val="009C6FC4"/>
    <w:rsid w:val="009C72DC"/>
    <w:rsid w:val="009C74D3"/>
    <w:rsid w:val="009C7AA9"/>
    <w:rsid w:val="009C7E9A"/>
    <w:rsid w:val="009D01C7"/>
    <w:rsid w:val="009D021C"/>
    <w:rsid w:val="009D09C2"/>
    <w:rsid w:val="009D0DA8"/>
    <w:rsid w:val="009D12F9"/>
    <w:rsid w:val="009D1734"/>
    <w:rsid w:val="009D17F7"/>
    <w:rsid w:val="009D191E"/>
    <w:rsid w:val="009D1C41"/>
    <w:rsid w:val="009D2021"/>
    <w:rsid w:val="009D212B"/>
    <w:rsid w:val="009D248B"/>
    <w:rsid w:val="009D25FC"/>
    <w:rsid w:val="009D2D6A"/>
    <w:rsid w:val="009D303F"/>
    <w:rsid w:val="009D3112"/>
    <w:rsid w:val="009D32D5"/>
    <w:rsid w:val="009D32E0"/>
    <w:rsid w:val="009D36F6"/>
    <w:rsid w:val="009D3713"/>
    <w:rsid w:val="009D3717"/>
    <w:rsid w:val="009D38A0"/>
    <w:rsid w:val="009D3ED3"/>
    <w:rsid w:val="009D4201"/>
    <w:rsid w:val="009D43A9"/>
    <w:rsid w:val="009D446A"/>
    <w:rsid w:val="009D4563"/>
    <w:rsid w:val="009D4564"/>
    <w:rsid w:val="009D548A"/>
    <w:rsid w:val="009D56A2"/>
    <w:rsid w:val="009D59CD"/>
    <w:rsid w:val="009D60E6"/>
    <w:rsid w:val="009D618A"/>
    <w:rsid w:val="009D6200"/>
    <w:rsid w:val="009D62AE"/>
    <w:rsid w:val="009D6665"/>
    <w:rsid w:val="009D678E"/>
    <w:rsid w:val="009D687D"/>
    <w:rsid w:val="009D69F0"/>
    <w:rsid w:val="009D6EF6"/>
    <w:rsid w:val="009D70B0"/>
    <w:rsid w:val="009D72E4"/>
    <w:rsid w:val="009D734F"/>
    <w:rsid w:val="009D76F5"/>
    <w:rsid w:val="009D77E6"/>
    <w:rsid w:val="009E00C2"/>
    <w:rsid w:val="009E013E"/>
    <w:rsid w:val="009E02E1"/>
    <w:rsid w:val="009E0AB1"/>
    <w:rsid w:val="009E0B6E"/>
    <w:rsid w:val="009E0D02"/>
    <w:rsid w:val="009E0D9C"/>
    <w:rsid w:val="009E19B1"/>
    <w:rsid w:val="009E1E06"/>
    <w:rsid w:val="009E25AC"/>
    <w:rsid w:val="009E2C20"/>
    <w:rsid w:val="009E2D21"/>
    <w:rsid w:val="009E2F17"/>
    <w:rsid w:val="009E320D"/>
    <w:rsid w:val="009E3211"/>
    <w:rsid w:val="009E349D"/>
    <w:rsid w:val="009E3A87"/>
    <w:rsid w:val="009E3D5E"/>
    <w:rsid w:val="009E4031"/>
    <w:rsid w:val="009E41CE"/>
    <w:rsid w:val="009E4478"/>
    <w:rsid w:val="009E4838"/>
    <w:rsid w:val="009E4A3B"/>
    <w:rsid w:val="009E4BE4"/>
    <w:rsid w:val="009E4D03"/>
    <w:rsid w:val="009E4F9A"/>
    <w:rsid w:val="009E5064"/>
    <w:rsid w:val="009E519C"/>
    <w:rsid w:val="009E52B9"/>
    <w:rsid w:val="009E532D"/>
    <w:rsid w:val="009E56FE"/>
    <w:rsid w:val="009E5BB0"/>
    <w:rsid w:val="009E5CD3"/>
    <w:rsid w:val="009E60D3"/>
    <w:rsid w:val="009E6A1E"/>
    <w:rsid w:val="009E6BDA"/>
    <w:rsid w:val="009E7395"/>
    <w:rsid w:val="009E7516"/>
    <w:rsid w:val="009E7893"/>
    <w:rsid w:val="009E7C9C"/>
    <w:rsid w:val="009E7D9C"/>
    <w:rsid w:val="009E7EFA"/>
    <w:rsid w:val="009E7F18"/>
    <w:rsid w:val="009E7F9C"/>
    <w:rsid w:val="009F0184"/>
    <w:rsid w:val="009F03D3"/>
    <w:rsid w:val="009F0954"/>
    <w:rsid w:val="009F0FC2"/>
    <w:rsid w:val="009F11F1"/>
    <w:rsid w:val="009F1A80"/>
    <w:rsid w:val="009F1ACA"/>
    <w:rsid w:val="009F1E8A"/>
    <w:rsid w:val="009F1ECE"/>
    <w:rsid w:val="009F2092"/>
    <w:rsid w:val="009F212A"/>
    <w:rsid w:val="009F248A"/>
    <w:rsid w:val="009F24C1"/>
    <w:rsid w:val="009F28A4"/>
    <w:rsid w:val="009F3068"/>
    <w:rsid w:val="009F345A"/>
    <w:rsid w:val="009F3D6F"/>
    <w:rsid w:val="009F3EA9"/>
    <w:rsid w:val="009F4018"/>
    <w:rsid w:val="009F4402"/>
    <w:rsid w:val="009F440B"/>
    <w:rsid w:val="009F473A"/>
    <w:rsid w:val="009F482E"/>
    <w:rsid w:val="009F4BF4"/>
    <w:rsid w:val="009F4DB6"/>
    <w:rsid w:val="009F51FE"/>
    <w:rsid w:val="009F564D"/>
    <w:rsid w:val="009F5834"/>
    <w:rsid w:val="009F5BAB"/>
    <w:rsid w:val="009F5BD2"/>
    <w:rsid w:val="009F5DAB"/>
    <w:rsid w:val="009F6626"/>
    <w:rsid w:val="009F7132"/>
    <w:rsid w:val="009F75DC"/>
    <w:rsid w:val="009F7C59"/>
    <w:rsid w:val="00A000B0"/>
    <w:rsid w:val="00A000E4"/>
    <w:rsid w:val="00A002D2"/>
    <w:rsid w:val="00A0074F"/>
    <w:rsid w:val="00A01166"/>
    <w:rsid w:val="00A015F0"/>
    <w:rsid w:val="00A019C4"/>
    <w:rsid w:val="00A01D32"/>
    <w:rsid w:val="00A01EC4"/>
    <w:rsid w:val="00A02204"/>
    <w:rsid w:val="00A02368"/>
    <w:rsid w:val="00A02478"/>
    <w:rsid w:val="00A025AF"/>
    <w:rsid w:val="00A029CD"/>
    <w:rsid w:val="00A02A18"/>
    <w:rsid w:val="00A02F36"/>
    <w:rsid w:val="00A03060"/>
    <w:rsid w:val="00A03405"/>
    <w:rsid w:val="00A0381B"/>
    <w:rsid w:val="00A03E4B"/>
    <w:rsid w:val="00A03EB3"/>
    <w:rsid w:val="00A03F13"/>
    <w:rsid w:val="00A04BE6"/>
    <w:rsid w:val="00A04C18"/>
    <w:rsid w:val="00A04C23"/>
    <w:rsid w:val="00A05191"/>
    <w:rsid w:val="00A052B8"/>
    <w:rsid w:val="00A0574B"/>
    <w:rsid w:val="00A0575C"/>
    <w:rsid w:val="00A0597C"/>
    <w:rsid w:val="00A05C0A"/>
    <w:rsid w:val="00A061FF"/>
    <w:rsid w:val="00A06727"/>
    <w:rsid w:val="00A06AA9"/>
    <w:rsid w:val="00A06D95"/>
    <w:rsid w:val="00A06D9E"/>
    <w:rsid w:val="00A06DF9"/>
    <w:rsid w:val="00A06E1C"/>
    <w:rsid w:val="00A07074"/>
    <w:rsid w:val="00A07A0A"/>
    <w:rsid w:val="00A07EC0"/>
    <w:rsid w:val="00A07F95"/>
    <w:rsid w:val="00A1017B"/>
    <w:rsid w:val="00A1088A"/>
    <w:rsid w:val="00A10C2B"/>
    <w:rsid w:val="00A113EB"/>
    <w:rsid w:val="00A1146F"/>
    <w:rsid w:val="00A115DC"/>
    <w:rsid w:val="00A11D33"/>
    <w:rsid w:val="00A12186"/>
    <w:rsid w:val="00A12C20"/>
    <w:rsid w:val="00A12FC1"/>
    <w:rsid w:val="00A1397C"/>
    <w:rsid w:val="00A139AF"/>
    <w:rsid w:val="00A139E3"/>
    <w:rsid w:val="00A13DB8"/>
    <w:rsid w:val="00A1405C"/>
    <w:rsid w:val="00A145CB"/>
    <w:rsid w:val="00A14608"/>
    <w:rsid w:val="00A147A7"/>
    <w:rsid w:val="00A14972"/>
    <w:rsid w:val="00A14AE2"/>
    <w:rsid w:val="00A1610B"/>
    <w:rsid w:val="00A16A51"/>
    <w:rsid w:val="00A16E4F"/>
    <w:rsid w:val="00A17165"/>
    <w:rsid w:val="00A176C8"/>
    <w:rsid w:val="00A17A0A"/>
    <w:rsid w:val="00A17A3A"/>
    <w:rsid w:val="00A17ABB"/>
    <w:rsid w:val="00A17B6D"/>
    <w:rsid w:val="00A17BCC"/>
    <w:rsid w:val="00A17FE7"/>
    <w:rsid w:val="00A20532"/>
    <w:rsid w:val="00A205A2"/>
    <w:rsid w:val="00A20BE2"/>
    <w:rsid w:val="00A20DAC"/>
    <w:rsid w:val="00A20E90"/>
    <w:rsid w:val="00A21305"/>
    <w:rsid w:val="00A21FB9"/>
    <w:rsid w:val="00A220F9"/>
    <w:rsid w:val="00A22763"/>
    <w:rsid w:val="00A22ABD"/>
    <w:rsid w:val="00A231B1"/>
    <w:rsid w:val="00A23EDC"/>
    <w:rsid w:val="00A23F08"/>
    <w:rsid w:val="00A23F81"/>
    <w:rsid w:val="00A240F5"/>
    <w:rsid w:val="00A242B2"/>
    <w:rsid w:val="00A248DE"/>
    <w:rsid w:val="00A249DB"/>
    <w:rsid w:val="00A24C60"/>
    <w:rsid w:val="00A24D28"/>
    <w:rsid w:val="00A25432"/>
    <w:rsid w:val="00A25620"/>
    <w:rsid w:val="00A25B05"/>
    <w:rsid w:val="00A265A2"/>
    <w:rsid w:val="00A26629"/>
    <w:rsid w:val="00A269F0"/>
    <w:rsid w:val="00A26A6C"/>
    <w:rsid w:val="00A26BA5"/>
    <w:rsid w:val="00A27187"/>
    <w:rsid w:val="00A2766A"/>
    <w:rsid w:val="00A27C3F"/>
    <w:rsid w:val="00A300EF"/>
    <w:rsid w:val="00A306AD"/>
    <w:rsid w:val="00A30944"/>
    <w:rsid w:val="00A30976"/>
    <w:rsid w:val="00A30AA8"/>
    <w:rsid w:val="00A30C57"/>
    <w:rsid w:val="00A30DF7"/>
    <w:rsid w:val="00A3101B"/>
    <w:rsid w:val="00A31262"/>
    <w:rsid w:val="00A31695"/>
    <w:rsid w:val="00A316A8"/>
    <w:rsid w:val="00A316EF"/>
    <w:rsid w:val="00A31968"/>
    <w:rsid w:val="00A319ED"/>
    <w:rsid w:val="00A31B1D"/>
    <w:rsid w:val="00A325CD"/>
    <w:rsid w:val="00A33299"/>
    <w:rsid w:val="00A33BF5"/>
    <w:rsid w:val="00A33BFA"/>
    <w:rsid w:val="00A34001"/>
    <w:rsid w:val="00A342D5"/>
    <w:rsid w:val="00A34722"/>
    <w:rsid w:val="00A347CC"/>
    <w:rsid w:val="00A35091"/>
    <w:rsid w:val="00A35813"/>
    <w:rsid w:val="00A35C1F"/>
    <w:rsid w:val="00A35CE3"/>
    <w:rsid w:val="00A35F85"/>
    <w:rsid w:val="00A3608F"/>
    <w:rsid w:val="00A366FD"/>
    <w:rsid w:val="00A3676A"/>
    <w:rsid w:val="00A36789"/>
    <w:rsid w:val="00A368D5"/>
    <w:rsid w:val="00A36C18"/>
    <w:rsid w:val="00A3727C"/>
    <w:rsid w:val="00A376B7"/>
    <w:rsid w:val="00A37FC7"/>
    <w:rsid w:val="00A40431"/>
    <w:rsid w:val="00A411DD"/>
    <w:rsid w:val="00A4192F"/>
    <w:rsid w:val="00A41933"/>
    <w:rsid w:val="00A41CCE"/>
    <w:rsid w:val="00A42125"/>
    <w:rsid w:val="00A42151"/>
    <w:rsid w:val="00A42293"/>
    <w:rsid w:val="00A4252D"/>
    <w:rsid w:val="00A42795"/>
    <w:rsid w:val="00A42ABC"/>
    <w:rsid w:val="00A42B11"/>
    <w:rsid w:val="00A42BF0"/>
    <w:rsid w:val="00A42E45"/>
    <w:rsid w:val="00A42E4B"/>
    <w:rsid w:val="00A43252"/>
    <w:rsid w:val="00A4360C"/>
    <w:rsid w:val="00A43A8B"/>
    <w:rsid w:val="00A43B16"/>
    <w:rsid w:val="00A43C52"/>
    <w:rsid w:val="00A43D1B"/>
    <w:rsid w:val="00A44023"/>
    <w:rsid w:val="00A4418E"/>
    <w:rsid w:val="00A441BA"/>
    <w:rsid w:val="00A449D7"/>
    <w:rsid w:val="00A44CFB"/>
    <w:rsid w:val="00A44FD1"/>
    <w:rsid w:val="00A45422"/>
    <w:rsid w:val="00A455FF"/>
    <w:rsid w:val="00A45AB8"/>
    <w:rsid w:val="00A462D4"/>
    <w:rsid w:val="00A46333"/>
    <w:rsid w:val="00A475B0"/>
    <w:rsid w:val="00A47BBD"/>
    <w:rsid w:val="00A47C0D"/>
    <w:rsid w:val="00A47EA1"/>
    <w:rsid w:val="00A501C9"/>
    <w:rsid w:val="00A50235"/>
    <w:rsid w:val="00A50357"/>
    <w:rsid w:val="00A504ED"/>
    <w:rsid w:val="00A50756"/>
    <w:rsid w:val="00A50A65"/>
    <w:rsid w:val="00A510AE"/>
    <w:rsid w:val="00A51618"/>
    <w:rsid w:val="00A517E4"/>
    <w:rsid w:val="00A51885"/>
    <w:rsid w:val="00A51FF5"/>
    <w:rsid w:val="00A521E3"/>
    <w:rsid w:val="00A522EF"/>
    <w:rsid w:val="00A52747"/>
    <w:rsid w:val="00A52814"/>
    <w:rsid w:val="00A52981"/>
    <w:rsid w:val="00A529D3"/>
    <w:rsid w:val="00A52D2D"/>
    <w:rsid w:val="00A52E1F"/>
    <w:rsid w:val="00A52FAB"/>
    <w:rsid w:val="00A53504"/>
    <w:rsid w:val="00A5365D"/>
    <w:rsid w:val="00A53C3C"/>
    <w:rsid w:val="00A53C53"/>
    <w:rsid w:val="00A53FCB"/>
    <w:rsid w:val="00A5404D"/>
    <w:rsid w:val="00A54930"/>
    <w:rsid w:val="00A54968"/>
    <w:rsid w:val="00A54F28"/>
    <w:rsid w:val="00A55044"/>
    <w:rsid w:val="00A550F4"/>
    <w:rsid w:val="00A5547C"/>
    <w:rsid w:val="00A554F8"/>
    <w:rsid w:val="00A55A21"/>
    <w:rsid w:val="00A55F9E"/>
    <w:rsid w:val="00A55FE9"/>
    <w:rsid w:val="00A55FFA"/>
    <w:rsid w:val="00A56353"/>
    <w:rsid w:val="00A564A0"/>
    <w:rsid w:val="00A565E3"/>
    <w:rsid w:val="00A56A38"/>
    <w:rsid w:val="00A56AFA"/>
    <w:rsid w:val="00A57349"/>
    <w:rsid w:val="00A574A9"/>
    <w:rsid w:val="00A6010B"/>
    <w:rsid w:val="00A60223"/>
    <w:rsid w:val="00A60871"/>
    <w:rsid w:val="00A60A8C"/>
    <w:rsid w:val="00A60AA9"/>
    <w:rsid w:val="00A61166"/>
    <w:rsid w:val="00A6118F"/>
    <w:rsid w:val="00A61581"/>
    <w:rsid w:val="00A61BCB"/>
    <w:rsid w:val="00A6218A"/>
    <w:rsid w:val="00A622DE"/>
    <w:rsid w:val="00A6250D"/>
    <w:rsid w:val="00A629AA"/>
    <w:rsid w:val="00A63391"/>
    <w:rsid w:val="00A63510"/>
    <w:rsid w:val="00A638DE"/>
    <w:rsid w:val="00A63997"/>
    <w:rsid w:val="00A63A67"/>
    <w:rsid w:val="00A63E8E"/>
    <w:rsid w:val="00A6413C"/>
    <w:rsid w:val="00A64486"/>
    <w:rsid w:val="00A64526"/>
    <w:rsid w:val="00A64971"/>
    <w:rsid w:val="00A649F2"/>
    <w:rsid w:val="00A64CCA"/>
    <w:rsid w:val="00A64D65"/>
    <w:rsid w:val="00A64D88"/>
    <w:rsid w:val="00A64E5F"/>
    <w:rsid w:val="00A64E61"/>
    <w:rsid w:val="00A6689E"/>
    <w:rsid w:val="00A66A46"/>
    <w:rsid w:val="00A66A6C"/>
    <w:rsid w:val="00A66BBF"/>
    <w:rsid w:val="00A66F28"/>
    <w:rsid w:val="00A673B1"/>
    <w:rsid w:val="00A67733"/>
    <w:rsid w:val="00A701E9"/>
    <w:rsid w:val="00A702FB"/>
    <w:rsid w:val="00A70477"/>
    <w:rsid w:val="00A70957"/>
    <w:rsid w:val="00A70C27"/>
    <w:rsid w:val="00A70DAD"/>
    <w:rsid w:val="00A70E1E"/>
    <w:rsid w:val="00A70F57"/>
    <w:rsid w:val="00A710D6"/>
    <w:rsid w:val="00A71271"/>
    <w:rsid w:val="00A713C4"/>
    <w:rsid w:val="00A7201E"/>
    <w:rsid w:val="00A722ED"/>
    <w:rsid w:val="00A7230E"/>
    <w:rsid w:val="00A7273F"/>
    <w:rsid w:val="00A7274F"/>
    <w:rsid w:val="00A72F1E"/>
    <w:rsid w:val="00A732EF"/>
    <w:rsid w:val="00A735B5"/>
    <w:rsid w:val="00A735E3"/>
    <w:rsid w:val="00A737D5"/>
    <w:rsid w:val="00A73A8B"/>
    <w:rsid w:val="00A73CA2"/>
    <w:rsid w:val="00A74134"/>
    <w:rsid w:val="00A743BA"/>
    <w:rsid w:val="00A74699"/>
    <w:rsid w:val="00A74860"/>
    <w:rsid w:val="00A75186"/>
    <w:rsid w:val="00A758A1"/>
    <w:rsid w:val="00A75B77"/>
    <w:rsid w:val="00A75F7E"/>
    <w:rsid w:val="00A763A8"/>
    <w:rsid w:val="00A765D8"/>
    <w:rsid w:val="00A7666B"/>
    <w:rsid w:val="00A7674C"/>
    <w:rsid w:val="00A76CEF"/>
    <w:rsid w:val="00A76F35"/>
    <w:rsid w:val="00A772CC"/>
    <w:rsid w:val="00A77373"/>
    <w:rsid w:val="00A77619"/>
    <w:rsid w:val="00A7782F"/>
    <w:rsid w:val="00A77DDF"/>
    <w:rsid w:val="00A8024B"/>
    <w:rsid w:val="00A80963"/>
    <w:rsid w:val="00A80C7D"/>
    <w:rsid w:val="00A80E27"/>
    <w:rsid w:val="00A8192E"/>
    <w:rsid w:val="00A81982"/>
    <w:rsid w:val="00A821E8"/>
    <w:rsid w:val="00A822D1"/>
    <w:rsid w:val="00A82648"/>
    <w:rsid w:val="00A82B98"/>
    <w:rsid w:val="00A82D1E"/>
    <w:rsid w:val="00A833A9"/>
    <w:rsid w:val="00A83571"/>
    <w:rsid w:val="00A836E7"/>
    <w:rsid w:val="00A83A4C"/>
    <w:rsid w:val="00A83B0D"/>
    <w:rsid w:val="00A83DC7"/>
    <w:rsid w:val="00A843D2"/>
    <w:rsid w:val="00A844B1"/>
    <w:rsid w:val="00A849B9"/>
    <w:rsid w:val="00A84A14"/>
    <w:rsid w:val="00A84B26"/>
    <w:rsid w:val="00A84DB6"/>
    <w:rsid w:val="00A84FFA"/>
    <w:rsid w:val="00A851BA"/>
    <w:rsid w:val="00A85388"/>
    <w:rsid w:val="00A853C8"/>
    <w:rsid w:val="00A8567D"/>
    <w:rsid w:val="00A85690"/>
    <w:rsid w:val="00A85838"/>
    <w:rsid w:val="00A85A5C"/>
    <w:rsid w:val="00A85D3A"/>
    <w:rsid w:val="00A86547"/>
    <w:rsid w:val="00A866E9"/>
    <w:rsid w:val="00A87029"/>
    <w:rsid w:val="00A870C8"/>
    <w:rsid w:val="00A90211"/>
    <w:rsid w:val="00A90299"/>
    <w:rsid w:val="00A904D2"/>
    <w:rsid w:val="00A9073E"/>
    <w:rsid w:val="00A9075D"/>
    <w:rsid w:val="00A91023"/>
    <w:rsid w:val="00A916D5"/>
    <w:rsid w:val="00A91C5D"/>
    <w:rsid w:val="00A91D4D"/>
    <w:rsid w:val="00A92077"/>
    <w:rsid w:val="00A92399"/>
    <w:rsid w:val="00A92503"/>
    <w:rsid w:val="00A9258F"/>
    <w:rsid w:val="00A9264B"/>
    <w:rsid w:val="00A92A74"/>
    <w:rsid w:val="00A93190"/>
    <w:rsid w:val="00A931E4"/>
    <w:rsid w:val="00A94107"/>
    <w:rsid w:val="00A9413E"/>
    <w:rsid w:val="00A943C6"/>
    <w:rsid w:val="00A944C6"/>
    <w:rsid w:val="00A9484D"/>
    <w:rsid w:val="00A94D8C"/>
    <w:rsid w:val="00A951DF"/>
    <w:rsid w:val="00A956F0"/>
    <w:rsid w:val="00A95A4A"/>
    <w:rsid w:val="00A95AF1"/>
    <w:rsid w:val="00A95C24"/>
    <w:rsid w:val="00A95D1E"/>
    <w:rsid w:val="00A95F13"/>
    <w:rsid w:val="00A96005"/>
    <w:rsid w:val="00A96403"/>
    <w:rsid w:val="00A96E39"/>
    <w:rsid w:val="00A96E57"/>
    <w:rsid w:val="00A96E5B"/>
    <w:rsid w:val="00A9701B"/>
    <w:rsid w:val="00A9706B"/>
    <w:rsid w:val="00A97166"/>
    <w:rsid w:val="00A974C9"/>
    <w:rsid w:val="00A97C54"/>
    <w:rsid w:val="00AA043C"/>
    <w:rsid w:val="00AA05DF"/>
    <w:rsid w:val="00AA090E"/>
    <w:rsid w:val="00AA0ADA"/>
    <w:rsid w:val="00AA1B7B"/>
    <w:rsid w:val="00AA1CC4"/>
    <w:rsid w:val="00AA1FB4"/>
    <w:rsid w:val="00AA2438"/>
    <w:rsid w:val="00AA26A9"/>
    <w:rsid w:val="00AA28B7"/>
    <w:rsid w:val="00AA2913"/>
    <w:rsid w:val="00AA2B0A"/>
    <w:rsid w:val="00AA2FFF"/>
    <w:rsid w:val="00AA34F4"/>
    <w:rsid w:val="00AA3864"/>
    <w:rsid w:val="00AA3A8C"/>
    <w:rsid w:val="00AA3AFE"/>
    <w:rsid w:val="00AA3F21"/>
    <w:rsid w:val="00AA4058"/>
    <w:rsid w:val="00AA4070"/>
    <w:rsid w:val="00AA41D7"/>
    <w:rsid w:val="00AA42B2"/>
    <w:rsid w:val="00AA4312"/>
    <w:rsid w:val="00AA442B"/>
    <w:rsid w:val="00AA489C"/>
    <w:rsid w:val="00AA4921"/>
    <w:rsid w:val="00AA4AC0"/>
    <w:rsid w:val="00AA4C2B"/>
    <w:rsid w:val="00AA4CBD"/>
    <w:rsid w:val="00AA5027"/>
    <w:rsid w:val="00AA52E6"/>
    <w:rsid w:val="00AA53F3"/>
    <w:rsid w:val="00AA5E12"/>
    <w:rsid w:val="00AA610B"/>
    <w:rsid w:val="00AA6D47"/>
    <w:rsid w:val="00AA716C"/>
    <w:rsid w:val="00AA71C1"/>
    <w:rsid w:val="00AA79EC"/>
    <w:rsid w:val="00AA7CFC"/>
    <w:rsid w:val="00AA7FA4"/>
    <w:rsid w:val="00AB00AC"/>
    <w:rsid w:val="00AB0157"/>
    <w:rsid w:val="00AB0248"/>
    <w:rsid w:val="00AB0879"/>
    <w:rsid w:val="00AB09DD"/>
    <w:rsid w:val="00AB09E5"/>
    <w:rsid w:val="00AB0B2B"/>
    <w:rsid w:val="00AB0D50"/>
    <w:rsid w:val="00AB0E93"/>
    <w:rsid w:val="00AB0FF4"/>
    <w:rsid w:val="00AB1292"/>
    <w:rsid w:val="00AB15C4"/>
    <w:rsid w:val="00AB16D3"/>
    <w:rsid w:val="00AB1A3E"/>
    <w:rsid w:val="00AB1A41"/>
    <w:rsid w:val="00AB1BCE"/>
    <w:rsid w:val="00AB205F"/>
    <w:rsid w:val="00AB217A"/>
    <w:rsid w:val="00AB23BA"/>
    <w:rsid w:val="00AB2448"/>
    <w:rsid w:val="00AB26E3"/>
    <w:rsid w:val="00AB2BBB"/>
    <w:rsid w:val="00AB2DB7"/>
    <w:rsid w:val="00AB2F47"/>
    <w:rsid w:val="00AB3053"/>
    <w:rsid w:val="00AB358E"/>
    <w:rsid w:val="00AB374F"/>
    <w:rsid w:val="00AB41D8"/>
    <w:rsid w:val="00AB4757"/>
    <w:rsid w:val="00AB4A53"/>
    <w:rsid w:val="00AB4A93"/>
    <w:rsid w:val="00AB51FD"/>
    <w:rsid w:val="00AB5537"/>
    <w:rsid w:val="00AB56D3"/>
    <w:rsid w:val="00AB5A68"/>
    <w:rsid w:val="00AB5B18"/>
    <w:rsid w:val="00AB6203"/>
    <w:rsid w:val="00AB6639"/>
    <w:rsid w:val="00AB6668"/>
    <w:rsid w:val="00AB6775"/>
    <w:rsid w:val="00AB6B99"/>
    <w:rsid w:val="00AB6BEB"/>
    <w:rsid w:val="00AB6D38"/>
    <w:rsid w:val="00AB72C3"/>
    <w:rsid w:val="00AB75B1"/>
    <w:rsid w:val="00AB76D4"/>
    <w:rsid w:val="00AB7735"/>
    <w:rsid w:val="00AB77A8"/>
    <w:rsid w:val="00AB7C37"/>
    <w:rsid w:val="00AB7CD7"/>
    <w:rsid w:val="00AC010D"/>
    <w:rsid w:val="00AC023F"/>
    <w:rsid w:val="00AC06A4"/>
    <w:rsid w:val="00AC0AA8"/>
    <w:rsid w:val="00AC0D29"/>
    <w:rsid w:val="00AC101F"/>
    <w:rsid w:val="00AC1A44"/>
    <w:rsid w:val="00AC1BEA"/>
    <w:rsid w:val="00AC1CDC"/>
    <w:rsid w:val="00AC1E0D"/>
    <w:rsid w:val="00AC202B"/>
    <w:rsid w:val="00AC2423"/>
    <w:rsid w:val="00AC2933"/>
    <w:rsid w:val="00AC2B8C"/>
    <w:rsid w:val="00AC2D90"/>
    <w:rsid w:val="00AC300D"/>
    <w:rsid w:val="00AC35AD"/>
    <w:rsid w:val="00AC40EC"/>
    <w:rsid w:val="00AC411A"/>
    <w:rsid w:val="00AC464F"/>
    <w:rsid w:val="00AC4992"/>
    <w:rsid w:val="00AC4D56"/>
    <w:rsid w:val="00AC5B04"/>
    <w:rsid w:val="00AC5C63"/>
    <w:rsid w:val="00AC5CA2"/>
    <w:rsid w:val="00AC5CBA"/>
    <w:rsid w:val="00AC67AC"/>
    <w:rsid w:val="00AC71FA"/>
    <w:rsid w:val="00AC73C5"/>
    <w:rsid w:val="00AC78FB"/>
    <w:rsid w:val="00AC7A81"/>
    <w:rsid w:val="00AC7AB0"/>
    <w:rsid w:val="00AC7C16"/>
    <w:rsid w:val="00AC7ECC"/>
    <w:rsid w:val="00AD0061"/>
    <w:rsid w:val="00AD016F"/>
    <w:rsid w:val="00AD02E7"/>
    <w:rsid w:val="00AD05E7"/>
    <w:rsid w:val="00AD05EB"/>
    <w:rsid w:val="00AD08AE"/>
    <w:rsid w:val="00AD0A4A"/>
    <w:rsid w:val="00AD0BB6"/>
    <w:rsid w:val="00AD106A"/>
    <w:rsid w:val="00AD1673"/>
    <w:rsid w:val="00AD1D07"/>
    <w:rsid w:val="00AD1D5C"/>
    <w:rsid w:val="00AD2272"/>
    <w:rsid w:val="00AD2425"/>
    <w:rsid w:val="00AD2796"/>
    <w:rsid w:val="00AD281E"/>
    <w:rsid w:val="00AD294E"/>
    <w:rsid w:val="00AD296F"/>
    <w:rsid w:val="00AD3130"/>
    <w:rsid w:val="00AD3158"/>
    <w:rsid w:val="00AD36C4"/>
    <w:rsid w:val="00AD4A0B"/>
    <w:rsid w:val="00AD4A91"/>
    <w:rsid w:val="00AD4AA1"/>
    <w:rsid w:val="00AD4ABC"/>
    <w:rsid w:val="00AD4B62"/>
    <w:rsid w:val="00AD4C30"/>
    <w:rsid w:val="00AD5487"/>
    <w:rsid w:val="00AD5749"/>
    <w:rsid w:val="00AD5B7F"/>
    <w:rsid w:val="00AD5D3A"/>
    <w:rsid w:val="00AD5E15"/>
    <w:rsid w:val="00AD677C"/>
    <w:rsid w:val="00AD7081"/>
    <w:rsid w:val="00AD70B0"/>
    <w:rsid w:val="00AD7300"/>
    <w:rsid w:val="00AD74ED"/>
    <w:rsid w:val="00AD77D6"/>
    <w:rsid w:val="00AD7F24"/>
    <w:rsid w:val="00AE0089"/>
    <w:rsid w:val="00AE03D1"/>
    <w:rsid w:val="00AE05A2"/>
    <w:rsid w:val="00AE0781"/>
    <w:rsid w:val="00AE0CC3"/>
    <w:rsid w:val="00AE0E27"/>
    <w:rsid w:val="00AE1171"/>
    <w:rsid w:val="00AE1196"/>
    <w:rsid w:val="00AE123E"/>
    <w:rsid w:val="00AE138C"/>
    <w:rsid w:val="00AE13EB"/>
    <w:rsid w:val="00AE160E"/>
    <w:rsid w:val="00AE1836"/>
    <w:rsid w:val="00AE1ED2"/>
    <w:rsid w:val="00AE2000"/>
    <w:rsid w:val="00AE20A0"/>
    <w:rsid w:val="00AE20F9"/>
    <w:rsid w:val="00AE2160"/>
    <w:rsid w:val="00AE2443"/>
    <w:rsid w:val="00AE2982"/>
    <w:rsid w:val="00AE2C82"/>
    <w:rsid w:val="00AE3058"/>
    <w:rsid w:val="00AE32AB"/>
    <w:rsid w:val="00AE3751"/>
    <w:rsid w:val="00AE37E2"/>
    <w:rsid w:val="00AE3BDE"/>
    <w:rsid w:val="00AE41CF"/>
    <w:rsid w:val="00AE456E"/>
    <w:rsid w:val="00AE4664"/>
    <w:rsid w:val="00AE4B37"/>
    <w:rsid w:val="00AE5080"/>
    <w:rsid w:val="00AE565C"/>
    <w:rsid w:val="00AE56BA"/>
    <w:rsid w:val="00AE5B69"/>
    <w:rsid w:val="00AE5FD4"/>
    <w:rsid w:val="00AE60E7"/>
    <w:rsid w:val="00AE6169"/>
    <w:rsid w:val="00AE6A07"/>
    <w:rsid w:val="00AE739F"/>
    <w:rsid w:val="00AE759F"/>
    <w:rsid w:val="00AE7637"/>
    <w:rsid w:val="00AE7662"/>
    <w:rsid w:val="00AE7844"/>
    <w:rsid w:val="00AE7DA7"/>
    <w:rsid w:val="00AF0210"/>
    <w:rsid w:val="00AF050D"/>
    <w:rsid w:val="00AF114F"/>
    <w:rsid w:val="00AF1222"/>
    <w:rsid w:val="00AF16C6"/>
    <w:rsid w:val="00AF1EDD"/>
    <w:rsid w:val="00AF2086"/>
    <w:rsid w:val="00AF239A"/>
    <w:rsid w:val="00AF25D2"/>
    <w:rsid w:val="00AF26F1"/>
    <w:rsid w:val="00AF2C80"/>
    <w:rsid w:val="00AF3187"/>
    <w:rsid w:val="00AF34AB"/>
    <w:rsid w:val="00AF35AA"/>
    <w:rsid w:val="00AF35FE"/>
    <w:rsid w:val="00AF370F"/>
    <w:rsid w:val="00AF3FAC"/>
    <w:rsid w:val="00AF4337"/>
    <w:rsid w:val="00AF4591"/>
    <w:rsid w:val="00AF5204"/>
    <w:rsid w:val="00AF53D1"/>
    <w:rsid w:val="00AF5435"/>
    <w:rsid w:val="00AF5486"/>
    <w:rsid w:val="00AF56DB"/>
    <w:rsid w:val="00AF5789"/>
    <w:rsid w:val="00AF59FA"/>
    <w:rsid w:val="00AF5B9A"/>
    <w:rsid w:val="00AF6044"/>
    <w:rsid w:val="00AF68E7"/>
    <w:rsid w:val="00AF6C29"/>
    <w:rsid w:val="00AF6F43"/>
    <w:rsid w:val="00AF799D"/>
    <w:rsid w:val="00AF7BBF"/>
    <w:rsid w:val="00AF7DA5"/>
    <w:rsid w:val="00AF7EAE"/>
    <w:rsid w:val="00AF7F40"/>
    <w:rsid w:val="00B00442"/>
    <w:rsid w:val="00B00696"/>
    <w:rsid w:val="00B00BA4"/>
    <w:rsid w:val="00B00E45"/>
    <w:rsid w:val="00B01032"/>
    <w:rsid w:val="00B01198"/>
    <w:rsid w:val="00B012F0"/>
    <w:rsid w:val="00B01A09"/>
    <w:rsid w:val="00B01B2B"/>
    <w:rsid w:val="00B02453"/>
    <w:rsid w:val="00B02660"/>
    <w:rsid w:val="00B028E1"/>
    <w:rsid w:val="00B0319D"/>
    <w:rsid w:val="00B03500"/>
    <w:rsid w:val="00B03522"/>
    <w:rsid w:val="00B035FB"/>
    <w:rsid w:val="00B03B0A"/>
    <w:rsid w:val="00B03B45"/>
    <w:rsid w:val="00B03DE1"/>
    <w:rsid w:val="00B0441F"/>
    <w:rsid w:val="00B0463F"/>
    <w:rsid w:val="00B04658"/>
    <w:rsid w:val="00B04684"/>
    <w:rsid w:val="00B04FEF"/>
    <w:rsid w:val="00B051C2"/>
    <w:rsid w:val="00B05256"/>
    <w:rsid w:val="00B052D4"/>
    <w:rsid w:val="00B05666"/>
    <w:rsid w:val="00B05C7E"/>
    <w:rsid w:val="00B0648B"/>
    <w:rsid w:val="00B0658A"/>
    <w:rsid w:val="00B069BF"/>
    <w:rsid w:val="00B06DB9"/>
    <w:rsid w:val="00B06E23"/>
    <w:rsid w:val="00B06EBB"/>
    <w:rsid w:val="00B07099"/>
    <w:rsid w:val="00B07548"/>
    <w:rsid w:val="00B07DFA"/>
    <w:rsid w:val="00B102A7"/>
    <w:rsid w:val="00B103C3"/>
    <w:rsid w:val="00B10802"/>
    <w:rsid w:val="00B108B1"/>
    <w:rsid w:val="00B10ACF"/>
    <w:rsid w:val="00B10E26"/>
    <w:rsid w:val="00B1114D"/>
    <w:rsid w:val="00B1133B"/>
    <w:rsid w:val="00B11A4E"/>
    <w:rsid w:val="00B12CCD"/>
    <w:rsid w:val="00B13039"/>
    <w:rsid w:val="00B13273"/>
    <w:rsid w:val="00B132C1"/>
    <w:rsid w:val="00B136B2"/>
    <w:rsid w:val="00B136DA"/>
    <w:rsid w:val="00B13D6C"/>
    <w:rsid w:val="00B13F0A"/>
    <w:rsid w:val="00B141EE"/>
    <w:rsid w:val="00B14D22"/>
    <w:rsid w:val="00B14E95"/>
    <w:rsid w:val="00B15464"/>
    <w:rsid w:val="00B15866"/>
    <w:rsid w:val="00B158CA"/>
    <w:rsid w:val="00B15E6F"/>
    <w:rsid w:val="00B15FFA"/>
    <w:rsid w:val="00B1617E"/>
    <w:rsid w:val="00B16288"/>
    <w:rsid w:val="00B169A4"/>
    <w:rsid w:val="00B16E02"/>
    <w:rsid w:val="00B16E54"/>
    <w:rsid w:val="00B16EC5"/>
    <w:rsid w:val="00B16F3A"/>
    <w:rsid w:val="00B170A9"/>
    <w:rsid w:val="00B17469"/>
    <w:rsid w:val="00B17508"/>
    <w:rsid w:val="00B176BF"/>
    <w:rsid w:val="00B17A18"/>
    <w:rsid w:val="00B17D66"/>
    <w:rsid w:val="00B20247"/>
    <w:rsid w:val="00B209AE"/>
    <w:rsid w:val="00B20A4F"/>
    <w:rsid w:val="00B20BEC"/>
    <w:rsid w:val="00B20E54"/>
    <w:rsid w:val="00B20F37"/>
    <w:rsid w:val="00B2144D"/>
    <w:rsid w:val="00B2145A"/>
    <w:rsid w:val="00B217FD"/>
    <w:rsid w:val="00B21BCF"/>
    <w:rsid w:val="00B2273D"/>
    <w:rsid w:val="00B22A48"/>
    <w:rsid w:val="00B22C68"/>
    <w:rsid w:val="00B234A9"/>
    <w:rsid w:val="00B23550"/>
    <w:rsid w:val="00B2372D"/>
    <w:rsid w:val="00B238FF"/>
    <w:rsid w:val="00B23B2D"/>
    <w:rsid w:val="00B24587"/>
    <w:rsid w:val="00B2466F"/>
    <w:rsid w:val="00B24A8C"/>
    <w:rsid w:val="00B2550A"/>
    <w:rsid w:val="00B255E0"/>
    <w:rsid w:val="00B256CC"/>
    <w:rsid w:val="00B256ED"/>
    <w:rsid w:val="00B257C2"/>
    <w:rsid w:val="00B2583C"/>
    <w:rsid w:val="00B25B09"/>
    <w:rsid w:val="00B2612C"/>
    <w:rsid w:val="00B2613C"/>
    <w:rsid w:val="00B261EE"/>
    <w:rsid w:val="00B262AD"/>
    <w:rsid w:val="00B26305"/>
    <w:rsid w:val="00B26538"/>
    <w:rsid w:val="00B2677B"/>
    <w:rsid w:val="00B267E0"/>
    <w:rsid w:val="00B26E71"/>
    <w:rsid w:val="00B27099"/>
    <w:rsid w:val="00B27172"/>
    <w:rsid w:val="00B277E8"/>
    <w:rsid w:val="00B27E49"/>
    <w:rsid w:val="00B30776"/>
    <w:rsid w:val="00B309C4"/>
    <w:rsid w:val="00B30ED8"/>
    <w:rsid w:val="00B3105C"/>
    <w:rsid w:val="00B31411"/>
    <w:rsid w:val="00B31466"/>
    <w:rsid w:val="00B31794"/>
    <w:rsid w:val="00B31B14"/>
    <w:rsid w:val="00B31D08"/>
    <w:rsid w:val="00B32031"/>
    <w:rsid w:val="00B3290F"/>
    <w:rsid w:val="00B33029"/>
    <w:rsid w:val="00B3325F"/>
    <w:rsid w:val="00B33A26"/>
    <w:rsid w:val="00B3417B"/>
    <w:rsid w:val="00B343CA"/>
    <w:rsid w:val="00B344E1"/>
    <w:rsid w:val="00B34606"/>
    <w:rsid w:val="00B34856"/>
    <w:rsid w:val="00B3491D"/>
    <w:rsid w:val="00B34CA6"/>
    <w:rsid w:val="00B34D68"/>
    <w:rsid w:val="00B352C2"/>
    <w:rsid w:val="00B3561F"/>
    <w:rsid w:val="00B35719"/>
    <w:rsid w:val="00B35ACD"/>
    <w:rsid w:val="00B35B5C"/>
    <w:rsid w:val="00B35BEA"/>
    <w:rsid w:val="00B35ECA"/>
    <w:rsid w:val="00B35F3C"/>
    <w:rsid w:val="00B36129"/>
    <w:rsid w:val="00B369FA"/>
    <w:rsid w:val="00B36A43"/>
    <w:rsid w:val="00B36B73"/>
    <w:rsid w:val="00B375D9"/>
    <w:rsid w:val="00B37620"/>
    <w:rsid w:val="00B379EC"/>
    <w:rsid w:val="00B37F18"/>
    <w:rsid w:val="00B37FDE"/>
    <w:rsid w:val="00B40295"/>
    <w:rsid w:val="00B4029D"/>
    <w:rsid w:val="00B40461"/>
    <w:rsid w:val="00B40559"/>
    <w:rsid w:val="00B40630"/>
    <w:rsid w:val="00B40B2E"/>
    <w:rsid w:val="00B40C8F"/>
    <w:rsid w:val="00B40DC4"/>
    <w:rsid w:val="00B40FA1"/>
    <w:rsid w:val="00B40FB7"/>
    <w:rsid w:val="00B41484"/>
    <w:rsid w:val="00B417B8"/>
    <w:rsid w:val="00B425D6"/>
    <w:rsid w:val="00B438D3"/>
    <w:rsid w:val="00B43CF9"/>
    <w:rsid w:val="00B43D7A"/>
    <w:rsid w:val="00B43E11"/>
    <w:rsid w:val="00B44145"/>
    <w:rsid w:val="00B443E7"/>
    <w:rsid w:val="00B44B31"/>
    <w:rsid w:val="00B459BA"/>
    <w:rsid w:val="00B45BEE"/>
    <w:rsid w:val="00B45F38"/>
    <w:rsid w:val="00B46094"/>
    <w:rsid w:val="00B46096"/>
    <w:rsid w:val="00B469E8"/>
    <w:rsid w:val="00B470BB"/>
    <w:rsid w:val="00B47364"/>
    <w:rsid w:val="00B4752C"/>
    <w:rsid w:val="00B476FC"/>
    <w:rsid w:val="00B47C85"/>
    <w:rsid w:val="00B50090"/>
    <w:rsid w:val="00B5017B"/>
    <w:rsid w:val="00B5031B"/>
    <w:rsid w:val="00B50494"/>
    <w:rsid w:val="00B505F3"/>
    <w:rsid w:val="00B50756"/>
    <w:rsid w:val="00B50902"/>
    <w:rsid w:val="00B50EB8"/>
    <w:rsid w:val="00B511E1"/>
    <w:rsid w:val="00B5179C"/>
    <w:rsid w:val="00B519B4"/>
    <w:rsid w:val="00B51AB7"/>
    <w:rsid w:val="00B51FF2"/>
    <w:rsid w:val="00B523C7"/>
    <w:rsid w:val="00B5284E"/>
    <w:rsid w:val="00B52B01"/>
    <w:rsid w:val="00B52B3A"/>
    <w:rsid w:val="00B52C15"/>
    <w:rsid w:val="00B52FA3"/>
    <w:rsid w:val="00B52FE6"/>
    <w:rsid w:val="00B53145"/>
    <w:rsid w:val="00B53279"/>
    <w:rsid w:val="00B5338F"/>
    <w:rsid w:val="00B53420"/>
    <w:rsid w:val="00B534B6"/>
    <w:rsid w:val="00B539A9"/>
    <w:rsid w:val="00B53D6D"/>
    <w:rsid w:val="00B541B6"/>
    <w:rsid w:val="00B548A3"/>
    <w:rsid w:val="00B54A57"/>
    <w:rsid w:val="00B54BEB"/>
    <w:rsid w:val="00B54C2E"/>
    <w:rsid w:val="00B54DC8"/>
    <w:rsid w:val="00B54EF2"/>
    <w:rsid w:val="00B5541A"/>
    <w:rsid w:val="00B555B0"/>
    <w:rsid w:val="00B55885"/>
    <w:rsid w:val="00B559D0"/>
    <w:rsid w:val="00B562A0"/>
    <w:rsid w:val="00B5635A"/>
    <w:rsid w:val="00B5696D"/>
    <w:rsid w:val="00B56FE7"/>
    <w:rsid w:val="00B57226"/>
    <w:rsid w:val="00B574D9"/>
    <w:rsid w:val="00B60251"/>
    <w:rsid w:val="00B60312"/>
    <w:rsid w:val="00B60339"/>
    <w:rsid w:val="00B60403"/>
    <w:rsid w:val="00B605BF"/>
    <w:rsid w:val="00B60703"/>
    <w:rsid w:val="00B607D2"/>
    <w:rsid w:val="00B6097F"/>
    <w:rsid w:val="00B60A43"/>
    <w:rsid w:val="00B60DD2"/>
    <w:rsid w:val="00B60E4E"/>
    <w:rsid w:val="00B60FC5"/>
    <w:rsid w:val="00B610A7"/>
    <w:rsid w:val="00B6120E"/>
    <w:rsid w:val="00B614F9"/>
    <w:rsid w:val="00B61620"/>
    <w:rsid w:val="00B61649"/>
    <w:rsid w:val="00B6195E"/>
    <w:rsid w:val="00B619BC"/>
    <w:rsid w:val="00B61ECC"/>
    <w:rsid w:val="00B61EFC"/>
    <w:rsid w:val="00B61F4F"/>
    <w:rsid w:val="00B622F9"/>
    <w:rsid w:val="00B62551"/>
    <w:rsid w:val="00B6280B"/>
    <w:rsid w:val="00B62C5F"/>
    <w:rsid w:val="00B630CF"/>
    <w:rsid w:val="00B63671"/>
    <w:rsid w:val="00B637F6"/>
    <w:rsid w:val="00B63B9E"/>
    <w:rsid w:val="00B643B6"/>
    <w:rsid w:val="00B643D6"/>
    <w:rsid w:val="00B644F1"/>
    <w:rsid w:val="00B64636"/>
    <w:rsid w:val="00B647B4"/>
    <w:rsid w:val="00B64B9E"/>
    <w:rsid w:val="00B654BA"/>
    <w:rsid w:val="00B65520"/>
    <w:rsid w:val="00B65550"/>
    <w:rsid w:val="00B6575D"/>
    <w:rsid w:val="00B65BE6"/>
    <w:rsid w:val="00B65EA6"/>
    <w:rsid w:val="00B65EC4"/>
    <w:rsid w:val="00B66341"/>
    <w:rsid w:val="00B668C9"/>
    <w:rsid w:val="00B67090"/>
    <w:rsid w:val="00B671EC"/>
    <w:rsid w:val="00B67608"/>
    <w:rsid w:val="00B67859"/>
    <w:rsid w:val="00B70417"/>
    <w:rsid w:val="00B7099D"/>
    <w:rsid w:val="00B70E00"/>
    <w:rsid w:val="00B711D2"/>
    <w:rsid w:val="00B715FF"/>
    <w:rsid w:val="00B71781"/>
    <w:rsid w:val="00B717E0"/>
    <w:rsid w:val="00B719E6"/>
    <w:rsid w:val="00B71B91"/>
    <w:rsid w:val="00B71C25"/>
    <w:rsid w:val="00B72441"/>
    <w:rsid w:val="00B724BF"/>
    <w:rsid w:val="00B7255D"/>
    <w:rsid w:val="00B72620"/>
    <w:rsid w:val="00B72800"/>
    <w:rsid w:val="00B72D83"/>
    <w:rsid w:val="00B737F9"/>
    <w:rsid w:val="00B739AD"/>
    <w:rsid w:val="00B73A07"/>
    <w:rsid w:val="00B73D9E"/>
    <w:rsid w:val="00B748F9"/>
    <w:rsid w:val="00B749E4"/>
    <w:rsid w:val="00B74CCE"/>
    <w:rsid w:val="00B74FA2"/>
    <w:rsid w:val="00B751ED"/>
    <w:rsid w:val="00B75219"/>
    <w:rsid w:val="00B7550B"/>
    <w:rsid w:val="00B75595"/>
    <w:rsid w:val="00B7568A"/>
    <w:rsid w:val="00B75CC6"/>
    <w:rsid w:val="00B75DED"/>
    <w:rsid w:val="00B75EE5"/>
    <w:rsid w:val="00B76019"/>
    <w:rsid w:val="00B76073"/>
    <w:rsid w:val="00B760FE"/>
    <w:rsid w:val="00B76388"/>
    <w:rsid w:val="00B7666C"/>
    <w:rsid w:val="00B7690B"/>
    <w:rsid w:val="00B7691A"/>
    <w:rsid w:val="00B76A32"/>
    <w:rsid w:val="00B76B4F"/>
    <w:rsid w:val="00B76D03"/>
    <w:rsid w:val="00B76E49"/>
    <w:rsid w:val="00B77419"/>
    <w:rsid w:val="00B7796A"/>
    <w:rsid w:val="00B77D60"/>
    <w:rsid w:val="00B77E61"/>
    <w:rsid w:val="00B77E8E"/>
    <w:rsid w:val="00B8009A"/>
    <w:rsid w:val="00B80275"/>
    <w:rsid w:val="00B804BD"/>
    <w:rsid w:val="00B80603"/>
    <w:rsid w:val="00B8068C"/>
    <w:rsid w:val="00B80788"/>
    <w:rsid w:val="00B8086E"/>
    <w:rsid w:val="00B80CAA"/>
    <w:rsid w:val="00B80F50"/>
    <w:rsid w:val="00B8191D"/>
    <w:rsid w:val="00B819D3"/>
    <w:rsid w:val="00B81B64"/>
    <w:rsid w:val="00B82414"/>
    <w:rsid w:val="00B82456"/>
    <w:rsid w:val="00B824BB"/>
    <w:rsid w:val="00B826F6"/>
    <w:rsid w:val="00B82C00"/>
    <w:rsid w:val="00B82C2B"/>
    <w:rsid w:val="00B82D83"/>
    <w:rsid w:val="00B82EF5"/>
    <w:rsid w:val="00B838FD"/>
    <w:rsid w:val="00B83EFE"/>
    <w:rsid w:val="00B84094"/>
    <w:rsid w:val="00B8409F"/>
    <w:rsid w:val="00B842B7"/>
    <w:rsid w:val="00B84819"/>
    <w:rsid w:val="00B84A30"/>
    <w:rsid w:val="00B84F74"/>
    <w:rsid w:val="00B853F7"/>
    <w:rsid w:val="00B85409"/>
    <w:rsid w:val="00B858ED"/>
    <w:rsid w:val="00B85914"/>
    <w:rsid w:val="00B85DB5"/>
    <w:rsid w:val="00B86618"/>
    <w:rsid w:val="00B869A8"/>
    <w:rsid w:val="00B87646"/>
    <w:rsid w:val="00B87788"/>
    <w:rsid w:val="00B877A1"/>
    <w:rsid w:val="00B877DC"/>
    <w:rsid w:val="00B87866"/>
    <w:rsid w:val="00B900B7"/>
    <w:rsid w:val="00B90135"/>
    <w:rsid w:val="00B90961"/>
    <w:rsid w:val="00B90B1F"/>
    <w:rsid w:val="00B90EA5"/>
    <w:rsid w:val="00B91091"/>
    <w:rsid w:val="00B91902"/>
    <w:rsid w:val="00B91CD4"/>
    <w:rsid w:val="00B91D53"/>
    <w:rsid w:val="00B91F4A"/>
    <w:rsid w:val="00B91FEE"/>
    <w:rsid w:val="00B9204B"/>
    <w:rsid w:val="00B920D8"/>
    <w:rsid w:val="00B92500"/>
    <w:rsid w:val="00B9286E"/>
    <w:rsid w:val="00B92AF5"/>
    <w:rsid w:val="00B92C45"/>
    <w:rsid w:val="00B92DFE"/>
    <w:rsid w:val="00B92FD7"/>
    <w:rsid w:val="00B933CD"/>
    <w:rsid w:val="00B9364B"/>
    <w:rsid w:val="00B93752"/>
    <w:rsid w:val="00B94175"/>
    <w:rsid w:val="00B9446E"/>
    <w:rsid w:val="00B94477"/>
    <w:rsid w:val="00B94947"/>
    <w:rsid w:val="00B949E7"/>
    <w:rsid w:val="00B95319"/>
    <w:rsid w:val="00B95A7E"/>
    <w:rsid w:val="00B95B21"/>
    <w:rsid w:val="00B9619C"/>
    <w:rsid w:val="00B96360"/>
    <w:rsid w:val="00B97125"/>
    <w:rsid w:val="00B971FC"/>
    <w:rsid w:val="00B97930"/>
    <w:rsid w:val="00B97D4A"/>
    <w:rsid w:val="00BA04D6"/>
    <w:rsid w:val="00BA05DD"/>
    <w:rsid w:val="00BA0683"/>
    <w:rsid w:val="00BA07F5"/>
    <w:rsid w:val="00BA1521"/>
    <w:rsid w:val="00BA1797"/>
    <w:rsid w:val="00BA199B"/>
    <w:rsid w:val="00BA1B15"/>
    <w:rsid w:val="00BA22FC"/>
    <w:rsid w:val="00BA2351"/>
    <w:rsid w:val="00BA25D5"/>
    <w:rsid w:val="00BA3076"/>
    <w:rsid w:val="00BA369D"/>
    <w:rsid w:val="00BA40AD"/>
    <w:rsid w:val="00BA40C9"/>
    <w:rsid w:val="00BA4149"/>
    <w:rsid w:val="00BA4313"/>
    <w:rsid w:val="00BA4892"/>
    <w:rsid w:val="00BA4C0F"/>
    <w:rsid w:val="00BA5393"/>
    <w:rsid w:val="00BA54C0"/>
    <w:rsid w:val="00BA5759"/>
    <w:rsid w:val="00BA5846"/>
    <w:rsid w:val="00BA65E3"/>
    <w:rsid w:val="00BA6B29"/>
    <w:rsid w:val="00BA6E72"/>
    <w:rsid w:val="00BA715F"/>
    <w:rsid w:val="00BA73B9"/>
    <w:rsid w:val="00BA7552"/>
    <w:rsid w:val="00BA7778"/>
    <w:rsid w:val="00BA780F"/>
    <w:rsid w:val="00BA782A"/>
    <w:rsid w:val="00BA78F6"/>
    <w:rsid w:val="00BA7B60"/>
    <w:rsid w:val="00BA7F62"/>
    <w:rsid w:val="00BB0186"/>
    <w:rsid w:val="00BB055B"/>
    <w:rsid w:val="00BB098F"/>
    <w:rsid w:val="00BB0C45"/>
    <w:rsid w:val="00BB0DD4"/>
    <w:rsid w:val="00BB1517"/>
    <w:rsid w:val="00BB1606"/>
    <w:rsid w:val="00BB20E1"/>
    <w:rsid w:val="00BB216E"/>
    <w:rsid w:val="00BB2376"/>
    <w:rsid w:val="00BB25AF"/>
    <w:rsid w:val="00BB29E4"/>
    <w:rsid w:val="00BB2A7D"/>
    <w:rsid w:val="00BB2A94"/>
    <w:rsid w:val="00BB2AE0"/>
    <w:rsid w:val="00BB2DC9"/>
    <w:rsid w:val="00BB316C"/>
    <w:rsid w:val="00BB31EC"/>
    <w:rsid w:val="00BB363F"/>
    <w:rsid w:val="00BB39E0"/>
    <w:rsid w:val="00BB39FB"/>
    <w:rsid w:val="00BB3CBB"/>
    <w:rsid w:val="00BB3EC8"/>
    <w:rsid w:val="00BB3FB1"/>
    <w:rsid w:val="00BB40FA"/>
    <w:rsid w:val="00BB447B"/>
    <w:rsid w:val="00BB4483"/>
    <w:rsid w:val="00BB452A"/>
    <w:rsid w:val="00BB486B"/>
    <w:rsid w:val="00BB4BD7"/>
    <w:rsid w:val="00BB4F38"/>
    <w:rsid w:val="00BB4F5C"/>
    <w:rsid w:val="00BB52C6"/>
    <w:rsid w:val="00BB53B6"/>
    <w:rsid w:val="00BB578B"/>
    <w:rsid w:val="00BB6435"/>
    <w:rsid w:val="00BB6465"/>
    <w:rsid w:val="00BB6507"/>
    <w:rsid w:val="00BB7051"/>
    <w:rsid w:val="00BB75F2"/>
    <w:rsid w:val="00BB7C72"/>
    <w:rsid w:val="00BB7CED"/>
    <w:rsid w:val="00BB7DCC"/>
    <w:rsid w:val="00BC00EB"/>
    <w:rsid w:val="00BC0834"/>
    <w:rsid w:val="00BC0A79"/>
    <w:rsid w:val="00BC0BD3"/>
    <w:rsid w:val="00BC0EC5"/>
    <w:rsid w:val="00BC13AE"/>
    <w:rsid w:val="00BC1A10"/>
    <w:rsid w:val="00BC1B66"/>
    <w:rsid w:val="00BC1DD8"/>
    <w:rsid w:val="00BC1E51"/>
    <w:rsid w:val="00BC1E9E"/>
    <w:rsid w:val="00BC1F5F"/>
    <w:rsid w:val="00BC20B7"/>
    <w:rsid w:val="00BC25CB"/>
    <w:rsid w:val="00BC2BCD"/>
    <w:rsid w:val="00BC2CFD"/>
    <w:rsid w:val="00BC2EC8"/>
    <w:rsid w:val="00BC334B"/>
    <w:rsid w:val="00BC37C4"/>
    <w:rsid w:val="00BC3BC8"/>
    <w:rsid w:val="00BC3C78"/>
    <w:rsid w:val="00BC3CE2"/>
    <w:rsid w:val="00BC3F13"/>
    <w:rsid w:val="00BC4BAF"/>
    <w:rsid w:val="00BC4CBE"/>
    <w:rsid w:val="00BC4D79"/>
    <w:rsid w:val="00BC53B3"/>
    <w:rsid w:val="00BC580E"/>
    <w:rsid w:val="00BC5CC7"/>
    <w:rsid w:val="00BC5D88"/>
    <w:rsid w:val="00BC5F96"/>
    <w:rsid w:val="00BC6424"/>
    <w:rsid w:val="00BC6616"/>
    <w:rsid w:val="00BC69BD"/>
    <w:rsid w:val="00BC6F30"/>
    <w:rsid w:val="00BC72EA"/>
    <w:rsid w:val="00BC742D"/>
    <w:rsid w:val="00BC758C"/>
    <w:rsid w:val="00BC7920"/>
    <w:rsid w:val="00BC7BEF"/>
    <w:rsid w:val="00BC7C66"/>
    <w:rsid w:val="00BD04BD"/>
    <w:rsid w:val="00BD0614"/>
    <w:rsid w:val="00BD09AB"/>
    <w:rsid w:val="00BD0CD5"/>
    <w:rsid w:val="00BD0CE9"/>
    <w:rsid w:val="00BD0E83"/>
    <w:rsid w:val="00BD118A"/>
    <w:rsid w:val="00BD1235"/>
    <w:rsid w:val="00BD1479"/>
    <w:rsid w:val="00BD18A5"/>
    <w:rsid w:val="00BD1B00"/>
    <w:rsid w:val="00BD1D83"/>
    <w:rsid w:val="00BD203A"/>
    <w:rsid w:val="00BD21BD"/>
    <w:rsid w:val="00BD23B5"/>
    <w:rsid w:val="00BD23F3"/>
    <w:rsid w:val="00BD2486"/>
    <w:rsid w:val="00BD2515"/>
    <w:rsid w:val="00BD2A2D"/>
    <w:rsid w:val="00BD2B5F"/>
    <w:rsid w:val="00BD2CC7"/>
    <w:rsid w:val="00BD2D0C"/>
    <w:rsid w:val="00BD2F05"/>
    <w:rsid w:val="00BD2F44"/>
    <w:rsid w:val="00BD2F75"/>
    <w:rsid w:val="00BD3045"/>
    <w:rsid w:val="00BD3C3C"/>
    <w:rsid w:val="00BD3CAC"/>
    <w:rsid w:val="00BD3EC9"/>
    <w:rsid w:val="00BD42E8"/>
    <w:rsid w:val="00BD4A77"/>
    <w:rsid w:val="00BD4D4B"/>
    <w:rsid w:val="00BD4FF1"/>
    <w:rsid w:val="00BD538F"/>
    <w:rsid w:val="00BD5402"/>
    <w:rsid w:val="00BD5413"/>
    <w:rsid w:val="00BD617B"/>
    <w:rsid w:val="00BD6268"/>
    <w:rsid w:val="00BD6582"/>
    <w:rsid w:val="00BD6B31"/>
    <w:rsid w:val="00BD6BF9"/>
    <w:rsid w:val="00BD6E95"/>
    <w:rsid w:val="00BD6EDB"/>
    <w:rsid w:val="00BD6F0E"/>
    <w:rsid w:val="00BD6F8E"/>
    <w:rsid w:val="00BD737E"/>
    <w:rsid w:val="00BD7404"/>
    <w:rsid w:val="00BD7575"/>
    <w:rsid w:val="00BD76D0"/>
    <w:rsid w:val="00BD7C52"/>
    <w:rsid w:val="00BD7E4D"/>
    <w:rsid w:val="00BE0040"/>
    <w:rsid w:val="00BE0657"/>
    <w:rsid w:val="00BE07D1"/>
    <w:rsid w:val="00BE0813"/>
    <w:rsid w:val="00BE09BD"/>
    <w:rsid w:val="00BE13CB"/>
    <w:rsid w:val="00BE17C0"/>
    <w:rsid w:val="00BE1D65"/>
    <w:rsid w:val="00BE1E21"/>
    <w:rsid w:val="00BE1FBB"/>
    <w:rsid w:val="00BE2122"/>
    <w:rsid w:val="00BE21A7"/>
    <w:rsid w:val="00BE2701"/>
    <w:rsid w:val="00BE28E3"/>
    <w:rsid w:val="00BE2920"/>
    <w:rsid w:val="00BE2AFE"/>
    <w:rsid w:val="00BE2D2C"/>
    <w:rsid w:val="00BE3D03"/>
    <w:rsid w:val="00BE3D7E"/>
    <w:rsid w:val="00BE409E"/>
    <w:rsid w:val="00BE43CA"/>
    <w:rsid w:val="00BE4531"/>
    <w:rsid w:val="00BE463A"/>
    <w:rsid w:val="00BE495D"/>
    <w:rsid w:val="00BE4B33"/>
    <w:rsid w:val="00BE4C2B"/>
    <w:rsid w:val="00BE524D"/>
    <w:rsid w:val="00BE5320"/>
    <w:rsid w:val="00BE5357"/>
    <w:rsid w:val="00BE535D"/>
    <w:rsid w:val="00BE580A"/>
    <w:rsid w:val="00BE59FD"/>
    <w:rsid w:val="00BE5B7D"/>
    <w:rsid w:val="00BE5C5D"/>
    <w:rsid w:val="00BE677A"/>
    <w:rsid w:val="00BE6A8B"/>
    <w:rsid w:val="00BE6EF6"/>
    <w:rsid w:val="00BE7112"/>
    <w:rsid w:val="00BE7555"/>
    <w:rsid w:val="00BE7A2C"/>
    <w:rsid w:val="00BE7FCE"/>
    <w:rsid w:val="00BF00B8"/>
    <w:rsid w:val="00BF00BF"/>
    <w:rsid w:val="00BF01EF"/>
    <w:rsid w:val="00BF07D1"/>
    <w:rsid w:val="00BF0885"/>
    <w:rsid w:val="00BF088E"/>
    <w:rsid w:val="00BF0956"/>
    <w:rsid w:val="00BF0A0C"/>
    <w:rsid w:val="00BF0C2E"/>
    <w:rsid w:val="00BF0EED"/>
    <w:rsid w:val="00BF1271"/>
    <w:rsid w:val="00BF12A8"/>
    <w:rsid w:val="00BF1385"/>
    <w:rsid w:val="00BF13D2"/>
    <w:rsid w:val="00BF15F7"/>
    <w:rsid w:val="00BF1753"/>
    <w:rsid w:val="00BF17DF"/>
    <w:rsid w:val="00BF1A4D"/>
    <w:rsid w:val="00BF1A89"/>
    <w:rsid w:val="00BF1F95"/>
    <w:rsid w:val="00BF2A82"/>
    <w:rsid w:val="00BF2D9E"/>
    <w:rsid w:val="00BF2F08"/>
    <w:rsid w:val="00BF300B"/>
    <w:rsid w:val="00BF34C8"/>
    <w:rsid w:val="00BF362C"/>
    <w:rsid w:val="00BF3906"/>
    <w:rsid w:val="00BF43AE"/>
    <w:rsid w:val="00BF4848"/>
    <w:rsid w:val="00BF49AF"/>
    <w:rsid w:val="00BF5177"/>
    <w:rsid w:val="00BF5251"/>
    <w:rsid w:val="00BF53F1"/>
    <w:rsid w:val="00BF56B5"/>
    <w:rsid w:val="00BF5922"/>
    <w:rsid w:val="00BF5970"/>
    <w:rsid w:val="00BF59AE"/>
    <w:rsid w:val="00BF5C06"/>
    <w:rsid w:val="00BF5C19"/>
    <w:rsid w:val="00BF60CC"/>
    <w:rsid w:val="00BF61F9"/>
    <w:rsid w:val="00BF6326"/>
    <w:rsid w:val="00BF67A0"/>
    <w:rsid w:val="00BF6C40"/>
    <w:rsid w:val="00BF6D01"/>
    <w:rsid w:val="00BF6D99"/>
    <w:rsid w:val="00BF6EEF"/>
    <w:rsid w:val="00BF7394"/>
    <w:rsid w:val="00BF77E7"/>
    <w:rsid w:val="00BF785A"/>
    <w:rsid w:val="00C00638"/>
    <w:rsid w:val="00C0090C"/>
    <w:rsid w:val="00C00BC9"/>
    <w:rsid w:val="00C00E4D"/>
    <w:rsid w:val="00C011B0"/>
    <w:rsid w:val="00C012F8"/>
    <w:rsid w:val="00C01497"/>
    <w:rsid w:val="00C0188B"/>
    <w:rsid w:val="00C019B8"/>
    <w:rsid w:val="00C01C6F"/>
    <w:rsid w:val="00C0238E"/>
    <w:rsid w:val="00C023E5"/>
    <w:rsid w:val="00C023F8"/>
    <w:rsid w:val="00C0245C"/>
    <w:rsid w:val="00C024D4"/>
    <w:rsid w:val="00C02663"/>
    <w:rsid w:val="00C02672"/>
    <w:rsid w:val="00C0299D"/>
    <w:rsid w:val="00C02BD9"/>
    <w:rsid w:val="00C02F1A"/>
    <w:rsid w:val="00C02F79"/>
    <w:rsid w:val="00C031CA"/>
    <w:rsid w:val="00C0323C"/>
    <w:rsid w:val="00C033AA"/>
    <w:rsid w:val="00C0340A"/>
    <w:rsid w:val="00C037E8"/>
    <w:rsid w:val="00C042A6"/>
    <w:rsid w:val="00C046DD"/>
    <w:rsid w:val="00C04796"/>
    <w:rsid w:val="00C04AC2"/>
    <w:rsid w:val="00C04D17"/>
    <w:rsid w:val="00C05486"/>
    <w:rsid w:val="00C05626"/>
    <w:rsid w:val="00C0593C"/>
    <w:rsid w:val="00C05D17"/>
    <w:rsid w:val="00C05E63"/>
    <w:rsid w:val="00C05E74"/>
    <w:rsid w:val="00C05F1E"/>
    <w:rsid w:val="00C061AD"/>
    <w:rsid w:val="00C0629E"/>
    <w:rsid w:val="00C0680B"/>
    <w:rsid w:val="00C06E29"/>
    <w:rsid w:val="00C06E3D"/>
    <w:rsid w:val="00C06E46"/>
    <w:rsid w:val="00C06ECC"/>
    <w:rsid w:val="00C0768C"/>
    <w:rsid w:val="00C07A2F"/>
    <w:rsid w:val="00C07C57"/>
    <w:rsid w:val="00C07F70"/>
    <w:rsid w:val="00C07FC0"/>
    <w:rsid w:val="00C07FEF"/>
    <w:rsid w:val="00C103D2"/>
    <w:rsid w:val="00C104ED"/>
    <w:rsid w:val="00C10A9E"/>
    <w:rsid w:val="00C10AFB"/>
    <w:rsid w:val="00C10EEE"/>
    <w:rsid w:val="00C1100B"/>
    <w:rsid w:val="00C11170"/>
    <w:rsid w:val="00C11190"/>
    <w:rsid w:val="00C1131E"/>
    <w:rsid w:val="00C114E6"/>
    <w:rsid w:val="00C118A5"/>
    <w:rsid w:val="00C11B77"/>
    <w:rsid w:val="00C11BCA"/>
    <w:rsid w:val="00C11C66"/>
    <w:rsid w:val="00C11C6A"/>
    <w:rsid w:val="00C11D0A"/>
    <w:rsid w:val="00C12B4E"/>
    <w:rsid w:val="00C12C8E"/>
    <w:rsid w:val="00C12FEB"/>
    <w:rsid w:val="00C130BE"/>
    <w:rsid w:val="00C13171"/>
    <w:rsid w:val="00C13DF2"/>
    <w:rsid w:val="00C14667"/>
    <w:rsid w:val="00C147F0"/>
    <w:rsid w:val="00C14843"/>
    <w:rsid w:val="00C149AE"/>
    <w:rsid w:val="00C14AC2"/>
    <w:rsid w:val="00C14C01"/>
    <w:rsid w:val="00C14C96"/>
    <w:rsid w:val="00C14CD0"/>
    <w:rsid w:val="00C14FF2"/>
    <w:rsid w:val="00C1551E"/>
    <w:rsid w:val="00C15A34"/>
    <w:rsid w:val="00C15B09"/>
    <w:rsid w:val="00C160A6"/>
    <w:rsid w:val="00C16368"/>
    <w:rsid w:val="00C17022"/>
    <w:rsid w:val="00C176CA"/>
    <w:rsid w:val="00C177A1"/>
    <w:rsid w:val="00C1799F"/>
    <w:rsid w:val="00C17BA8"/>
    <w:rsid w:val="00C201C9"/>
    <w:rsid w:val="00C2035B"/>
    <w:rsid w:val="00C20441"/>
    <w:rsid w:val="00C205A2"/>
    <w:rsid w:val="00C2070A"/>
    <w:rsid w:val="00C20829"/>
    <w:rsid w:val="00C208B8"/>
    <w:rsid w:val="00C20AC3"/>
    <w:rsid w:val="00C20EC1"/>
    <w:rsid w:val="00C20FB1"/>
    <w:rsid w:val="00C220AC"/>
    <w:rsid w:val="00C22426"/>
    <w:rsid w:val="00C226FA"/>
    <w:rsid w:val="00C2284C"/>
    <w:rsid w:val="00C22EBB"/>
    <w:rsid w:val="00C22F2C"/>
    <w:rsid w:val="00C2324B"/>
    <w:rsid w:val="00C23950"/>
    <w:rsid w:val="00C23AF6"/>
    <w:rsid w:val="00C23B32"/>
    <w:rsid w:val="00C23D91"/>
    <w:rsid w:val="00C23E20"/>
    <w:rsid w:val="00C23EA5"/>
    <w:rsid w:val="00C23EAC"/>
    <w:rsid w:val="00C24106"/>
    <w:rsid w:val="00C243BF"/>
    <w:rsid w:val="00C24FEA"/>
    <w:rsid w:val="00C250BC"/>
    <w:rsid w:val="00C2520F"/>
    <w:rsid w:val="00C2530A"/>
    <w:rsid w:val="00C2580C"/>
    <w:rsid w:val="00C25A7F"/>
    <w:rsid w:val="00C260B0"/>
    <w:rsid w:val="00C261B9"/>
    <w:rsid w:val="00C2621B"/>
    <w:rsid w:val="00C26480"/>
    <w:rsid w:val="00C2670F"/>
    <w:rsid w:val="00C26D26"/>
    <w:rsid w:val="00C26DC0"/>
    <w:rsid w:val="00C27091"/>
    <w:rsid w:val="00C2709A"/>
    <w:rsid w:val="00C273D8"/>
    <w:rsid w:val="00C27497"/>
    <w:rsid w:val="00C27872"/>
    <w:rsid w:val="00C27D02"/>
    <w:rsid w:val="00C303EA"/>
    <w:rsid w:val="00C30620"/>
    <w:rsid w:val="00C310D3"/>
    <w:rsid w:val="00C316CE"/>
    <w:rsid w:val="00C31AF9"/>
    <w:rsid w:val="00C31F2B"/>
    <w:rsid w:val="00C32792"/>
    <w:rsid w:val="00C32A88"/>
    <w:rsid w:val="00C3337F"/>
    <w:rsid w:val="00C33676"/>
    <w:rsid w:val="00C337C4"/>
    <w:rsid w:val="00C33942"/>
    <w:rsid w:val="00C33FB9"/>
    <w:rsid w:val="00C33FF5"/>
    <w:rsid w:val="00C34037"/>
    <w:rsid w:val="00C34082"/>
    <w:rsid w:val="00C340BE"/>
    <w:rsid w:val="00C34293"/>
    <w:rsid w:val="00C342B3"/>
    <w:rsid w:val="00C34E11"/>
    <w:rsid w:val="00C35691"/>
    <w:rsid w:val="00C35863"/>
    <w:rsid w:val="00C35D71"/>
    <w:rsid w:val="00C35E44"/>
    <w:rsid w:val="00C35E63"/>
    <w:rsid w:val="00C35FBE"/>
    <w:rsid w:val="00C36002"/>
    <w:rsid w:val="00C3652D"/>
    <w:rsid w:val="00C36B88"/>
    <w:rsid w:val="00C371A9"/>
    <w:rsid w:val="00C371C4"/>
    <w:rsid w:val="00C3725D"/>
    <w:rsid w:val="00C37A9A"/>
    <w:rsid w:val="00C37F77"/>
    <w:rsid w:val="00C403F6"/>
    <w:rsid w:val="00C40633"/>
    <w:rsid w:val="00C40879"/>
    <w:rsid w:val="00C408FF"/>
    <w:rsid w:val="00C40CE6"/>
    <w:rsid w:val="00C40D25"/>
    <w:rsid w:val="00C412E2"/>
    <w:rsid w:val="00C4157A"/>
    <w:rsid w:val="00C4164B"/>
    <w:rsid w:val="00C4167B"/>
    <w:rsid w:val="00C41D87"/>
    <w:rsid w:val="00C42001"/>
    <w:rsid w:val="00C421C4"/>
    <w:rsid w:val="00C421D2"/>
    <w:rsid w:val="00C42335"/>
    <w:rsid w:val="00C42627"/>
    <w:rsid w:val="00C428F0"/>
    <w:rsid w:val="00C42B31"/>
    <w:rsid w:val="00C42F60"/>
    <w:rsid w:val="00C43268"/>
    <w:rsid w:val="00C4370E"/>
    <w:rsid w:val="00C437D0"/>
    <w:rsid w:val="00C43F21"/>
    <w:rsid w:val="00C43F8F"/>
    <w:rsid w:val="00C43FF3"/>
    <w:rsid w:val="00C44597"/>
    <w:rsid w:val="00C44A98"/>
    <w:rsid w:val="00C44EF8"/>
    <w:rsid w:val="00C456BB"/>
    <w:rsid w:val="00C4570E"/>
    <w:rsid w:val="00C45820"/>
    <w:rsid w:val="00C45832"/>
    <w:rsid w:val="00C458A3"/>
    <w:rsid w:val="00C45954"/>
    <w:rsid w:val="00C45CAB"/>
    <w:rsid w:val="00C46174"/>
    <w:rsid w:val="00C4679D"/>
    <w:rsid w:val="00C46819"/>
    <w:rsid w:val="00C46DD8"/>
    <w:rsid w:val="00C46F5D"/>
    <w:rsid w:val="00C47264"/>
    <w:rsid w:val="00C4774F"/>
    <w:rsid w:val="00C47AF4"/>
    <w:rsid w:val="00C47BD8"/>
    <w:rsid w:val="00C47C69"/>
    <w:rsid w:val="00C5046C"/>
    <w:rsid w:val="00C5078D"/>
    <w:rsid w:val="00C509DA"/>
    <w:rsid w:val="00C50AFA"/>
    <w:rsid w:val="00C50D25"/>
    <w:rsid w:val="00C50D29"/>
    <w:rsid w:val="00C50D63"/>
    <w:rsid w:val="00C50E7C"/>
    <w:rsid w:val="00C5125C"/>
    <w:rsid w:val="00C51475"/>
    <w:rsid w:val="00C514D2"/>
    <w:rsid w:val="00C519D0"/>
    <w:rsid w:val="00C51C25"/>
    <w:rsid w:val="00C51E0B"/>
    <w:rsid w:val="00C51F1A"/>
    <w:rsid w:val="00C520B8"/>
    <w:rsid w:val="00C522E8"/>
    <w:rsid w:val="00C5376C"/>
    <w:rsid w:val="00C53789"/>
    <w:rsid w:val="00C5398B"/>
    <w:rsid w:val="00C5431C"/>
    <w:rsid w:val="00C5497E"/>
    <w:rsid w:val="00C5498E"/>
    <w:rsid w:val="00C5589F"/>
    <w:rsid w:val="00C55E4E"/>
    <w:rsid w:val="00C55EBE"/>
    <w:rsid w:val="00C56250"/>
    <w:rsid w:val="00C568E9"/>
    <w:rsid w:val="00C576E8"/>
    <w:rsid w:val="00C5797B"/>
    <w:rsid w:val="00C579FE"/>
    <w:rsid w:val="00C57FC2"/>
    <w:rsid w:val="00C6046B"/>
    <w:rsid w:val="00C606D2"/>
    <w:rsid w:val="00C60B27"/>
    <w:rsid w:val="00C60C36"/>
    <w:rsid w:val="00C60C91"/>
    <w:rsid w:val="00C6133E"/>
    <w:rsid w:val="00C61E0B"/>
    <w:rsid w:val="00C626CA"/>
    <w:rsid w:val="00C62E39"/>
    <w:rsid w:val="00C63366"/>
    <w:rsid w:val="00C633E6"/>
    <w:rsid w:val="00C63480"/>
    <w:rsid w:val="00C63683"/>
    <w:rsid w:val="00C64310"/>
    <w:rsid w:val="00C6453B"/>
    <w:rsid w:val="00C645BA"/>
    <w:rsid w:val="00C647F1"/>
    <w:rsid w:val="00C652C4"/>
    <w:rsid w:val="00C652E8"/>
    <w:rsid w:val="00C65C1E"/>
    <w:rsid w:val="00C660AC"/>
    <w:rsid w:val="00C66276"/>
    <w:rsid w:val="00C6633C"/>
    <w:rsid w:val="00C669CB"/>
    <w:rsid w:val="00C66A10"/>
    <w:rsid w:val="00C6717C"/>
    <w:rsid w:val="00C671B6"/>
    <w:rsid w:val="00C67F5E"/>
    <w:rsid w:val="00C706C0"/>
    <w:rsid w:val="00C70A38"/>
    <w:rsid w:val="00C70CCB"/>
    <w:rsid w:val="00C70F99"/>
    <w:rsid w:val="00C712CA"/>
    <w:rsid w:val="00C71710"/>
    <w:rsid w:val="00C71AEA"/>
    <w:rsid w:val="00C71B7E"/>
    <w:rsid w:val="00C71BB2"/>
    <w:rsid w:val="00C725F9"/>
    <w:rsid w:val="00C726D6"/>
    <w:rsid w:val="00C73132"/>
    <w:rsid w:val="00C7339E"/>
    <w:rsid w:val="00C739AC"/>
    <w:rsid w:val="00C7464E"/>
    <w:rsid w:val="00C74D68"/>
    <w:rsid w:val="00C74E52"/>
    <w:rsid w:val="00C7591D"/>
    <w:rsid w:val="00C75C50"/>
    <w:rsid w:val="00C76454"/>
    <w:rsid w:val="00C76634"/>
    <w:rsid w:val="00C76763"/>
    <w:rsid w:val="00C76AE8"/>
    <w:rsid w:val="00C77056"/>
    <w:rsid w:val="00C77197"/>
    <w:rsid w:val="00C7726C"/>
    <w:rsid w:val="00C772B3"/>
    <w:rsid w:val="00C7750D"/>
    <w:rsid w:val="00C7765F"/>
    <w:rsid w:val="00C777CC"/>
    <w:rsid w:val="00C778AD"/>
    <w:rsid w:val="00C80006"/>
    <w:rsid w:val="00C80121"/>
    <w:rsid w:val="00C80645"/>
    <w:rsid w:val="00C80A1F"/>
    <w:rsid w:val="00C80CF1"/>
    <w:rsid w:val="00C8119E"/>
    <w:rsid w:val="00C813A7"/>
    <w:rsid w:val="00C82429"/>
    <w:rsid w:val="00C82475"/>
    <w:rsid w:val="00C827DD"/>
    <w:rsid w:val="00C82D0C"/>
    <w:rsid w:val="00C82F46"/>
    <w:rsid w:val="00C83044"/>
    <w:rsid w:val="00C83710"/>
    <w:rsid w:val="00C83971"/>
    <w:rsid w:val="00C84227"/>
    <w:rsid w:val="00C84239"/>
    <w:rsid w:val="00C842E3"/>
    <w:rsid w:val="00C84554"/>
    <w:rsid w:val="00C84BB7"/>
    <w:rsid w:val="00C851D3"/>
    <w:rsid w:val="00C8562A"/>
    <w:rsid w:val="00C85801"/>
    <w:rsid w:val="00C85AE3"/>
    <w:rsid w:val="00C862AC"/>
    <w:rsid w:val="00C86304"/>
    <w:rsid w:val="00C868D7"/>
    <w:rsid w:val="00C86D84"/>
    <w:rsid w:val="00C86F96"/>
    <w:rsid w:val="00C870F3"/>
    <w:rsid w:val="00C8721F"/>
    <w:rsid w:val="00C87687"/>
    <w:rsid w:val="00C87801"/>
    <w:rsid w:val="00C878F2"/>
    <w:rsid w:val="00C87928"/>
    <w:rsid w:val="00C87C9E"/>
    <w:rsid w:val="00C91E45"/>
    <w:rsid w:val="00C91FBF"/>
    <w:rsid w:val="00C92028"/>
    <w:rsid w:val="00C9205E"/>
    <w:rsid w:val="00C92156"/>
    <w:rsid w:val="00C9215B"/>
    <w:rsid w:val="00C92311"/>
    <w:rsid w:val="00C9237D"/>
    <w:rsid w:val="00C92581"/>
    <w:rsid w:val="00C9270A"/>
    <w:rsid w:val="00C927C2"/>
    <w:rsid w:val="00C92D44"/>
    <w:rsid w:val="00C92E21"/>
    <w:rsid w:val="00C9317D"/>
    <w:rsid w:val="00C931CF"/>
    <w:rsid w:val="00C93B4B"/>
    <w:rsid w:val="00C93D3C"/>
    <w:rsid w:val="00C93F8E"/>
    <w:rsid w:val="00C940EA"/>
    <w:rsid w:val="00C941B2"/>
    <w:rsid w:val="00C9434E"/>
    <w:rsid w:val="00C945AE"/>
    <w:rsid w:val="00C9483B"/>
    <w:rsid w:val="00C9485F"/>
    <w:rsid w:val="00C94DDA"/>
    <w:rsid w:val="00C951CC"/>
    <w:rsid w:val="00C9524D"/>
    <w:rsid w:val="00C9531F"/>
    <w:rsid w:val="00C95563"/>
    <w:rsid w:val="00C9574F"/>
    <w:rsid w:val="00C9580A"/>
    <w:rsid w:val="00C95830"/>
    <w:rsid w:val="00C95952"/>
    <w:rsid w:val="00C9605D"/>
    <w:rsid w:val="00C9683A"/>
    <w:rsid w:val="00C96D40"/>
    <w:rsid w:val="00C96DB9"/>
    <w:rsid w:val="00C97336"/>
    <w:rsid w:val="00C976CC"/>
    <w:rsid w:val="00C97AFE"/>
    <w:rsid w:val="00C97E56"/>
    <w:rsid w:val="00C97FB8"/>
    <w:rsid w:val="00CA059A"/>
    <w:rsid w:val="00CA07BB"/>
    <w:rsid w:val="00CA0BDC"/>
    <w:rsid w:val="00CA0F9F"/>
    <w:rsid w:val="00CA11AA"/>
    <w:rsid w:val="00CA1734"/>
    <w:rsid w:val="00CA1C0C"/>
    <w:rsid w:val="00CA1DFC"/>
    <w:rsid w:val="00CA1FBD"/>
    <w:rsid w:val="00CA1FF0"/>
    <w:rsid w:val="00CA238A"/>
    <w:rsid w:val="00CA26C5"/>
    <w:rsid w:val="00CA2ABE"/>
    <w:rsid w:val="00CA33BB"/>
    <w:rsid w:val="00CA3F93"/>
    <w:rsid w:val="00CA4044"/>
    <w:rsid w:val="00CA40D9"/>
    <w:rsid w:val="00CA41A2"/>
    <w:rsid w:val="00CA4B9A"/>
    <w:rsid w:val="00CA4BA3"/>
    <w:rsid w:val="00CA4F8D"/>
    <w:rsid w:val="00CA54A1"/>
    <w:rsid w:val="00CA5692"/>
    <w:rsid w:val="00CA6270"/>
    <w:rsid w:val="00CA682D"/>
    <w:rsid w:val="00CA720C"/>
    <w:rsid w:val="00CA7261"/>
    <w:rsid w:val="00CA7F3F"/>
    <w:rsid w:val="00CB0436"/>
    <w:rsid w:val="00CB1E07"/>
    <w:rsid w:val="00CB1FBA"/>
    <w:rsid w:val="00CB22A7"/>
    <w:rsid w:val="00CB25FA"/>
    <w:rsid w:val="00CB2AA6"/>
    <w:rsid w:val="00CB2BA7"/>
    <w:rsid w:val="00CB2F43"/>
    <w:rsid w:val="00CB2FAE"/>
    <w:rsid w:val="00CB3246"/>
    <w:rsid w:val="00CB3487"/>
    <w:rsid w:val="00CB34BA"/>
    <w:rsid w:val="00CB357B"/>
    <w:rsid w:val="00CB3795"/>
    <w:rsid w:val="00CB3898"/>
    <w:rsid w:val="00CB3A99"/>
    <w:rsid w:val="00CB3FB1"/>
    <w:rsid w:val="00CB407D"/>
    <w:rsid w:val="00CB45CC"/>
    <w:rsid w:val="00CB4B6E"/>
    <w:rsid w:val="00CB4BE0"/>
    <w:rsid w:val="00CB5418"/>
    <w:rsid w:val="00CB55DE"/>
    <w:rsid w:val="00CB5C73"/>
    <w:rsid w:val="00CB62B8"/>
    <w:rsid w:val="00CB6461"/>
    <w:rsid w:val="00CB67B6"/>
    <w:rsid w:val="00CB698C"/>
    <w:rsid w:val="00CB69C0"/>
    <w:rsid w:val="00CB6B7C"/>
    <w:rsid w:val="00CB72E4"/>
    <w:rsid w:val="00CB72F0"/>
    <w:rsid w:val="00CB7426"/>
    <w:rsid w:val="00CB7543"/>
    <w:rsid w:val="00CB7A11"/>
    <w:rsid w:val="00CB7B09"/>
    <w:rsid w:val="00CB7C6A"/>
    <w:rsid w:val="00CB7DB8"/>
    <w:rsid w:val="00CC045F"/>
    <w:rsid w:val="00CC04B2"/>
    <w:rsid w:val="00CC0541"/>
    <w:rsid w:val="00CC0832"/>
    <w:rsid w:val="00CC0B6E"/>
    <w:rsid w:val="00CC106E"/>
    <w:rsid w:val="00CC1135"/>
    <w:rsid w:val="00CC14F3"/>
    <w:rsid w:val="00CC1512"/>
    <w:rsid w:val="00CC18CD"/>
    <w:rsid w:val="00CC1963"/>
    <w:rsid w:val="00CC1B24"/>
    <w:rsid w:val="00CC1DA7"/>
    <w:rsid w:val="00CC1E83"/>
    <w:rsid w:val="00CC1FCA"/>
    <w:rsid w:val="00CC20C2"/>
    <w:rsid w:val="00CC21A6"/>
    <w:rsid w:val="00CC23F1"/>
    <w:rsid w:val="00CC2BA6"/>
    <w:rsid w:val="00CC2E3F"/>
    <w:rsid w:val="00CC2F46"/>
    <w:rsid w:val="00CC30A7"/>
    <w:rsid w:val="00CC325E"/>
    <w:rsid w:val="00CC335A"/>
    <w:rsid w:val="00CC3607"/>
    <w:rsid w:val="00CC3E49"/>
    <w:rsid w:val="00CC3F34"/>
    <w:rsid w:val="00CC4088"/>
    <w:rsid w:val="00CC40EA"/>
    <w:rsid w:val="00CC4157"/>
    <w:rsid w:val="00CC4754"/>
    <w:rsid w:val="00CC480A"/>
    <w:rsid w:val="00CC49D1"/>
    <w:rsid w:val="00CC4D16"/>
    <w:rsid w:val="00CC4F2F"/>
    <w:rsid w:val="00CC4FA3"/>
    <w:rsid w:val="00CC5117"/>
    <w:rsid w:val="00CC5250"/>
    <w:rsid w:val="00CC554E"/>
    <w:rsid w:val="00CC59C5"/>
    <w:rsid w:val="00CC5C3C"/>
    <w:rsid w:val="00CC650B"/>
    <w:rsid w:val="00CC6A46"/>
    <w:rsid w:val="00CC6BD9"/>
    <w:rsid w:val="00CC6BE8"/>
    <w:rsid w:val="00CC6C2B"/>
    <w:rsid w:val="00CC6E92"/>
    <w:rsid w:val="00CC7037"/>
    <w:rsid w:val="00CC73C7"/>
    <w:rsid w:val="00CC75B1"/>
    <w:rsid w:val="00CC76F7"/>
    <w:rsid w:val="00CC7AEE"/>
    <w:rsid w:val="00CC7E86"/>
    <w:rsid w:val="00CD0484"/>
    <w:rsid w:val="00CD04BB"/>
    <w:rsid w:val="00CD0668"/>
    <w:rsid w:val="00CD0F7B"/>
    <w:rsid w:val="00CD135E"/>
    <w:rsid w:val="00CD14CD"/>
    <w:rsid w:val="00CD1A2B"/>
    <w:rsid w:val="00CD1B6E"/>
    <w:rsid w:val="00CD1D4F"/>
    <w:rsid w:val="00CD21D6"/>
    <w:rsid w:val="00CD22EF"/>
    <w:rsid w:val="00CD24B0"/>
    <w:rsid w:val="00CD24B2"/>
    <w:rsid w:val="00CD2616"/>
    <w:rsid w:val="00CD2880"/>
    <w:rsid w:val="00CD2A97"/>
    <w:rsid w:val="00CD2ACE"/>
    <w:rsid w:val="00CD2F5C"/>
    <w:rsid w:val="00CD2FC6"/>
    <w:rsid w:val="00CD3054"/>
    <w:rsid w:val="00CD3100"/>
    <w:rsid w:val="00CD351A"/>
    <w:rsid w:val="00CD3558"/>
    <w:rsid w:val="00CD36A6"/>
    <w:rsid w:val="00CD37C2"/>
    <w:rsid w:val="00CD3849"/>
    <w:rsid w:val="00CD3937"/>
    <w:rsid w:val="00CD3940"/>
    <w:rsid w:val="00CD3EBE"/>
    <w:rsid w:val="00CD4182"/>
    <w:rsid w:val="00CD446B"/>
    <w:rsid w:val="00CD45B3"/>
    <w:rsid w:val="00CD487E"/>
    <w:rsid w:val="00CD4951"/>
    <w:rsid w:val="00CD4C03"/>
    <w:rsid w:val="00CD55A0"/>
    <w:rsid w:val="00CD5997"/>
    <w:rsid w:val="00CD5F17"/>
    <w:rsid w:val="00CD5FA2"/>
    <w:rsid w:val="00CD6076"/>
    <w:rsid w:val="00CD6276"/>
    <w:rsid w:val="00CD642E"/>
    <w:rsid w:val="00CD6AD5"/>
    <w:rsid w:val="00CD6C3D"/>
    <w:rsid w:val="00CD6F5D"/>
    <w:rsid w:val="00CD7587"/>
    <w:rsid w:val="00CD7A5C"/>
    <w:rsid w:val="00CD7B0D"/>
    <w:rsid w:val="00CE02C9"/>
    <w:rsid w:val="00CE06BB"/>
    <w:rsid w:val="00CE0E75"/>
    <w:rsid w:val="00CE0F0E"/>
    <w:rsid w:val="00CE0F3D"/>
    <w:rsid w:val="00CE1294"/>
    <w:rsid w:val="00CE1599"/>
    <w:rsid w:val="00CE18D2"/>
    <w:rsid w:val="00CE1B01"/>
    <w:rsid w:val="00CE247B"/>
    <w:rsid w:val="00CE27A5"/>
    <w:rsid w:val="00CE2999"/>
    <w:rsid w:val="00CE3028"/>
    <w:rsid w:val="00CE31B4"/>
    <w:rsid w:val="00CE33BB"/>
    <w:rsid w:val="00CE33E3"/>
    <w:rsid w:val="00CE3530"/>
    <w:rsid w:val="00CE35EE"/>
    <w:rsid w:val="00CE3810"/>
    <w:rsid w:val="00CE3B2A"/>
    <w:rsid w:val="00CE4154"/>
    <w:rsid w:val="00CE431B"/>
    <w:rsid w:val="00CE44F8"/>
    <w:rsid w:val="00CE483F"/>
    <w:rsid w:val="00CE4B32"/>
    <w:rsid w:val="00CE52F3"/>
    <w:rsid w:val="00CE52FD"/>
    <w:rsid w:val="00CE530F"/>
    <w:rsid w:val="00CE57D7"/>
    <w:rsid w:val="00CE5C44"/>
    <w:rsid w:val="00CE5E93"/>
    <w:rsid w:val="00CE614E"/>
    <w:rsid w:val="00CE68C6"/>
    <w:rsid w:val="00CE6920"/>
    <w:rsid w:val="00CE70A1"/>
    <w:rsid w:val="00CE7182"/>
    <w:rsid w:val="00CE7286"/>
    <w:rsid w:val="00CE7296"/>
    <w:rsid w:val="00CE7D6D"/>
    <w:rsid w:val="00CE7E12"/>
    <w:rsid w:val="00CF002F"/>
    <w:rsid w:val="00CF0135"/>
    <w:rsid w:val="00CF0163"/>
    <w:rsid w:val="00CF0493"/>
    <w:rsid w:val="00CF0856"/>
    <w:rsid w:val="00CF0C0C"/>
    <w:rsid w:val="00CF0CCE"/>
    <w:rsid w:val="00CF0DBE"/>
    <w:rsid w:val="00CF12E3"/>
    <w:rsid w:val="00CF162E"/>
    <w:rsid w:val="00CF16F7"/>
    <w:rsid w:val="00CF1734"/>
    <w:rsid w:val="00CF1B15"/>
    <w:rsid w:val="00CF1C0C"/>
    <w:rsid w:val="00CF20CC"/>
    <w:rsid w:val="00CF28E5"/>
    <w:rsid w:val="00CF2A0E"/>
    <w:rsid w:val="00CF2B60"/>
    <w:rsid w:val="00CF32CD"/>
    <w:rsid w:val="00CF331E"/>
    <w:rsid w:val="00CF3373"/>
    <w:rsid w:val="00CF33BF"/>
    <w:rsid w:val="00CF342E"/>
    <w:rsid w:val="00CF381E"/>
    <w:rsid w:val="00CF3A04"/>
    <w:rsid w:val="00CF3A89"/>
    <w:rsid w:val="00CF3E1B"/>
    <w:rsid w:val="00CF3EE1"/>
    <w:rsid w:val="00CF41B9"/>
    <w:rsid w:val="00CF42A2"/>
    <w:rsid w:val="00CF4530"/>
    <w:rsid w:val="00CF4F46"/>
    <w:rsid w:val="00CF4FB3"/>
    <w:rsid w:val="00CF54BD"/>
    <w:rsid w:val="00CF582C"/>
    <w:rsid w:val="00CF59DC"/>
    <w:rsid w:val="00CF5A02"/>
    <w:rsid w:val="00CF5A87"/>
    <w:rsid w:val="00CF5B80"/>
    <w:rsid w:val="00CF5C42"/>
    <w:rsid w:val="00CF5C60"/>
    <w:rsid w:val="00CF5CBB"/>
    <w:rsid w:val="00CF5D56"/>
    <w:rsid w:val="00CF666F"/>
    <w:rsid w:val="00CF673A"/>
    <w:rsid w:val="00CF67AA"/>
    <w:rsid w:val="00CF73B0"/>
    <w:rsid w:val="00CF7D56"/>
    <w:rsid w:val="00CF7FED"/>
    <w:rsid w:val="00D00103"/>
    <w:rsid w:val="00D008FD"/>
    <w:rsid w:val="00D00A17"/>
    <w:rsid w:val="00D00F23"/>
    <w:rsid w:val="00D00F9C"/>
    <w:rsid w:val="00D01C02"/>
    <w:rsid w:val="00D01F9E"/>
    <w:rsid w:val="00D02497"/>
    <w:rsid w:val="00D024FA"/>
    <w:rsid w:val="00D03252"/>
    <w:rsid w:val="00D039E6"/>
    <w:rsid w:val="00D03BA8"/>
    <w:rsid w:val="00D0421F"/>
    <w:rsid w:val="00D0435F"/>
    <w:rsid w:val="00D0477F"/>
    <w:rsid w:val="00D04A40"/>
    <w:rsid w:val="00D04B8C"/>
    <w:rsid w:val="00D0549C"/>
    <w:rsid w:val="00D054AF"/>
    <w:rsid w:val="00D05A43"/>
    <w:rsid w:val="00D05B81"/>
    <w:rsid w:val="00D05C18"/>
    <w:rsid w:val="00D05E29"/>
    <w:rsid w:val="00D06169"/>
    <w:rsid w:val="00D06269"/>
    <w:rsid w:val="00D062A5"/>
    <w:rsid w:val="00D071AA"/>
    <w:rsid w:val="00D07EC0"/>
    <w:rsid w:val="00D07FD7"/>
    <w:rsid w:val="00D1055C"/>
    <w:rsid w:val="00D10598"/>
    <w:rsid w:val="00D10602"/>
    <w:rsid w:val="00D109E7"/>
    <w:rsid w:val="00D10C0B"/>
    <w:rsid w:val="00D10EDA"/>
    <w:rsid w:val="00D11212"/>
    <w:rsid w:val="00D112F9"/>
    <w:rsid w:val="00D114EC"/>
    <w:rsid w:val="00D11C0F"/>
    <w:rsid w:val="00D11D16"/>
    <w:rsid w:val="00D120F3"/>
    <w:rsid w:val="00D1214E"/>
    <w:rsid w:val="00D1246A"/>
    <w:rsid w:val="00D12684"/>
    <w:rsid w:val="00D12A97"/>
    <w:rsid w:val="00D12C68"/>
    <w:rsid w:val="00D1321B"/>
    <w:rsid w:val="00D13318"/>
    <w:rsid w:val="00D137EB"/>
    <w:rsid w:val="00D139A0"/>
    <w:rsid w:val="00D13DB2"/>
    <w:rsid w:val="00D13EF5"/>
    <w:rsid w:val="00D13FAD"/>
    <w:rsid w:val="00D1407A"/>
    <w:rsid w:val="00D152C1"/>
    <w:rsid w:val="00D15333"/>
    <w:rsid w:val="00D154FA"/>
    <w:rsid w:val="00D160D8"/>
    <w:rsid w:val="00D165B7"/>
    <w:rsid w:val="00D16818"/>
    <w:rsid w:val="00D16A4B"/>
    <w:rsid w:val="00D16C58"/>
    <w:rsid w:val="00D17066"/>
    <w:rsid w:val="00D17406"/>
    <w:rsid w:val="00D17516"/>
    <w:rsid w:val="00D17698"/>
    <w:rsid w:val="00D17818"/>
    <w:rsid w:val="00D2007A"/>
    <w:rsid w:val="00D20ABA"/>
    <w:rsid w:val="00D20D15"/>
    <w:rsid w:val="00D20D95"/>
    <w:rsid w:val="00D20EE3"/>
    <w:rsid w:val="00D211DC"/>
    <w:rsid w:val="00D2122F"/>
    <w:rsid w:val="00D215FF"/>
    <w:rsid w:val="00D216FB"/>
    <w:rsid w:val="00D2171F"/>
    <w:rsid w:val="00D21D49"/>
    <w:rsid w:val="00D2221B"/>
    <w:rsid w:val="00D22223"/>
    <w:rsid w:val="00D222AE"/>
    <w:rsid w:val="00D22317"/>
    <w:rsid w:val="00D2268F"/>
    <w:rsid w:val="00D22A3F"/>
    <w:rsid w:val="00D22A4E"/>
    <w:rsid w:val="00D22A64"/>
    <w:rsid w:val="00D22B52"/>
    <w:rsid w:val="00D22C26"/>
    <w:rsid w:val="00D22D90"/>
    <w:rsid w:val="00D2305F"/>
    <w:rsid w:val="00D233BC"/>
    <w:rsid w:val="00D2359A"/>
    <w:rsid w:val="00D2363E"/>
    <w:rsid w:val="00D237B9"/>
    <w:rsid w:val="00D23C8C"/>
    <w:rsid w:val="00D23F64"/>
    <w:rsid w:val="00D23FAD"/>
    <w:rsid w:val="00D243F5"/>
    <w:rsid w:val="00D24426"/>
    <w:rsid w:val="00D24BCE"/>
    <w:rsid w:val="00D24C36"/>
    <w:rsid w:val="00D24D14"/>
    <w:rsid w:val="00D24F2A"/>
    <w:rsid w:val="00D24F98"/>
    <w:rsid w:val="00D24FC8"/>
    <w:rsid w:val="00D24FC9"/>
    <w:rsid w:val="00D2529B"/>
    <w:rsid w:val="00D25463"/>
    <w:rsid w:val="00D25609"/>
    <w:rsid w:val="00D25850"/>
    <w:rsid w:val="00D25A44"/>
    <w:rsid w:val="00D25E0F"/>
    <w:rsid w:val="00D25EA0"/>
    <w:rsid w:val="00D26863"/>
    <w:rsid w:val="00D2695C"/>
    <w:rsid w:val="00D26976"/>
    <w:rsid w:val="00D26A4D"/>
    <w:rsid w:val="00D26BB3"/>
    <w:rsid w:val="00D27B92"/>
    <w:rsid w:val="00D306EC"/>
    <w:rsid w:val="00D30D32"/>
    <w:rsid w:val="00D30D6F"/>
    <w:rsid w:val="00D31027"/>
    <w:rsid w:val="00D31817"/>
    <w:rsid w:val="00D31CA2"/>
    <w:rsid w:val="00D31CF2"/>
    <w:rsid w:val="00D3232B"/>
    <w:rsid w:val="00D326CF"/>
    <w:rsid w:val="00D32711"/>
    <w:rsid w:val="00D332C3"/>
    <w:rsid w:val="00D33553"/>
    <w:rsid w:val="00D335DB"/>
    <w:rsid w:val="00D337FD"/>
    <w:rsid w:val="00D33A30"/>
    <w:rsid w:val="00D33A83"/>
    <w:rsid w:val="00D33B1C"/>
    <w:rsid w:val="00D33B42"/>
    <w:rsid w:val="00D33C6F"/>
    <w:rsid w:val="00D34019"/>
    <w:rsid w:val="00D34613"/>
    <w:rsid w:val="00D34CEC"/>
    <w:rsid w:val="00D34FAC"/>
    <w:rsid w:val="00D35115"/>
    <w:rsid w:val="00D35213"/>
    <w:rsid w:val="00D354CB"/>
    <w:rsid w:val="00D35665"/>
    <w:rsid w:val="00D3585E"/>
    <w:rsid w:val="00D35F33"/>
    <w:rsid w:val="00D36070"/>
    <w:rsid w:val="00D36180"/>
    <w:rsid w:val="00D36E7E"/>
    <w:rsid w:val="00D3706F"/>
    <w:rsid w:val="00D375BF"/>
    <w:rsid w:val="00D37A56"/>
    <w:rsid w:val="00D40293"/>
    <w:rsid w:val="00D404A0"/>
    <w:rsid w:val="00D40620"/>
    <w:rsid w:val="00D4076E"/>
    <w:rsid w:val="00D407F4"/>
    <w:rsid w:val="00D40AEA"/>
    <w:rsid w:val="00D40CA1"/>
    <w:rsid w:val="00D411A7"/>
    <w:rsid w:val="00D411B8"/>
    <w:rsid w:val="00D41267"/>
    <w:rsid w:val="00D41361"/>
    <w:rsid w:val="00D41AF9"/>
    <w:rsid w:val="00D41DD2"/>
    <w:rsid w:val="00D41EFD"/>
    <w:rsid w:val="00D42242"/>
    <w:rsid w:val="00D42B10"/>
    <w:rsid w:val="00D42CE7"/>
    <w:rsid w:val="00D42D96"/>
    <w:rsid w:val="00D4369D"/>
    <w:rsid w:val="00D4398B"/>
    <w:rsid w:val="00D439BD"/>
    <w:rsid w:val="00D43CA8"/>
    <w:rsid w:val="00D43E81"/>
    <w:rsid w:val="00D43F22"/>
    <w:rsid w:val="00D43F71"/>
    <w:rsid w:val="00D4484D"/>
    <w:rsid w:val="00D44F7A"/>
    <w:rsid w:val="00D44F7B"/>
    <w:rsid w:val="00D450C3"/>
    <w:rsid w:val="00D4530A"/>
    <w:rsid w:val="00D45445"/>
    <w:rsid w:val="00D45495"/>
    <w:rsid w:val="00D45A1C"/>
    <w:rsid w:val="00D45DA1"/>
    <w:rsid w:val="00D46036"/>
    <w:rsid w:val="00D46215"/>
    <w:rsid w:val="00D463E1"/>
    <w:rsid w:val="00D46532"/>
    <w:rsid w:val="00D46ED7"/>
    <w:rsid w:val="00D47024"/>
    <w:rsid w:val="00D47259"/>
    <w:rsid w:val="00D47445"/>
    <w:rsid w:val="00D47597"/>
    <w:rsid w:val="00D47754"/>
    <w:rsid w:val="00D478C2"/>
    <w:rsid w:val="00D47B54"/>
    <w:rsid w:val="00D47CF9"/>
    <w:rsid w:val="00D47E08"/>
    <w:rsid w:val="00D5088A"/>
    <w:rsid w:val="00D50F7B"/>
    <w:rsid w:val="00D51181"/>
    <w:rsid w:val="00D51284"/>
    <w:rsid w:val="00D5180B"/>
    <w:rsid w:val="00D51906"/>
    <w:rsid w:val="00D52446"/>
    <w:rsid w:val="00D52459"/>
    <w:rsid w:val="00D52687"/>
    <w:rsid w:val="00D52783"/>
    <w:rsid w:val="00D52827"/>
    <w:rsid w:val="00D52AD1"/>
    <w:rsid w:val="00D52FCC"/>
    <w:rsid w:val="00D5302F"/>
    <w:rsid w:val="00D53112"/>
    <w:rsid w:val="00D5343C"/>
    <w:rsid w:val="00D534C3"/>
    <w:rsid w:val="00D53829"/>
    <w:rsid w:val="00D538BF"/>
    <w:rsid w:val="00D53D10"/>
    <w:rsid w:val="00D53D64"/>
    <w:rsid w:val="00D53E41"/>
    <w:rsid w:val="00D54093"/>
    <w:rsid w:val="00D54271"/>
    <w:rsid w:val="00D546BA"/>
    <w:rsid w:val="00D5470E"/>
    <w:rsid w:val="00D5486A"/>
    <w:rsid w:val="00D548FE"/>
    <w:rsid w:val="00D54978"/>
    <w:rsid w:val="00D54CB1"/>
    <w:rsid w:val="00D54DE7"/>
    <w:rsid w:val="00D54E13"/>
    <w:rsid w:val="00D54FDA"/>
    <w:rsid w:val="00D55458"/>
    <w:rsid w:val="00D554A6"/>
    <w:rsid w:val="00D55DF4"/>
    <w:rsid w:val="00D56178"/>
    <w:rsid w:val="00D56242"/>
    <w:rsid w:val="00D56779"/>
    <w:rsid w:val="00D570E8"/>
    <w:rsid w:val="00D573E3"/>
    <w:rsid w:val="00D57711"/>
    <w:rsid w:val="00D57DD2"/>
    <w:rsid w:val="00D605F3"/>
    <w:rsid w:val="00D6089D"/>
    <w:rsid w:val="00D6093C"/>
    <w:rsid w:val="00D60C2D"/>
    <w:rsid w:val="00D61015"/>
    <w:rsid w:val="00D6102B"/>
    <w:rsid w:val="00D6123E"/>
    <w:rsid w:val="00D6179F"/>
    <w:rsid w:val="00D617DE"/>
    <w:rsid w:val="00D61CFB"/>
    <w:rsid w:val="00D62263"/>
    <w:rsid w:val="00D623ED"/>
    <w:rsid w:val="00D6287E"/>
    <w:rsid w:val="00D62A49"/>
    <w:rsid w:val="00D62A4D"/>
    <w:rsid w:val="00D62DDF"/>
    <w:rsid w:val="00D63836"/>
    <w:rsid w:val="00D6390D"/>
    <w:rsid w:val="00D63B5C"/>
    <w:rsid w:val="00D6400B"/>
    <w:rsid w:val="00D64180"/>
    <w:rsid w:val="00D643D5"/>
    <w:rsid w:val="00D643DD"/>
    <w:rsid w:val="00D646E0"/>
    <w:rsid w:val="00D64D9F"/>
    <w:rsid w:val="00D64FAD"/>
    <w:rsid w:val="00D65173"/>
    <w:rsid w:val="00D65814"/>
    <w:rsid w:val="00D65EEB"/>
    <w:rsid w:val="00D66951"/>
    <w:rsid w:val="00D669F5"/>
    <w:rsid w:val="00D66E41"/>
    <w:rsid w:val="00D66E66"/>
    <w:rsid w:val="00D676EE"/>
    <w:rsid w:val="00D67B09"/>
    <w:rsid w:val="00D70032"/>
    <w:rsid w:val="00D706AC"/>
    <w:rsid w:val="00D70794"/>
    <w:rsid w:val="00D70A56"/>
    <w:rsid w:val="00D70AB9"/>
    <w:rsid w:val="00D70D36"/>
    <w:rsid w:val="00D7145C"/>
    <w:rsid w:val="00D718DE"/>
    <w:rsid w:val="00D719F6"/>
    <w:rsid w:val="00D71D02"/>
    <w:rsid w:val="00D72116"/>
    <w:rsid w:val="00D72236"/>
    <w:rsid w:val="00D727B0"/>
    <w:rsid w:val="00D72B33"/>
    <w:rsid w:val="00D72E53"/>
    <w:rsid w:val="00D72F81"/>
    <w:rsid w:val="00D736EB"/>
    <w:rsid w:val="00D73D1A"/>
    <w:rsid w:val="00D73F99"/>
    <w:rsid w:val="00D740FC"/>
    <w:rsid w:val="00D74283"/>
    <w:rsid w:val="00D744B9"/>
    <w:rsid w:val="00D74734"/>
    <w:rsid w:val="00D74F4C"/>
    <w:rsid w:val="00D75901"/>
    <w:rsid w:val="00D75E0B"/>
    <w:rsid w:val="00D763EB"/>
    <w:rsid w:val="00D764CC"/>
    <w:rsid w:val="00D77480"/>
    <w:rsid w:val="00D77490"/>
    <w:rsid w:val="00D77A8B"/>
    <w:rsid w:val="00D77CD5"/>
    <w:rsid w:val="00D800AD"/>
    <w:rsid w:val="00D806AC"/>
    <w:rsid w:val="00D80BE4"/>
    <w:rsid w:val="00D80C24"/>
    <w:rsid w:val="00D80E22"/>
    <w:rsid w:val="00D8140C"/>
    <w:rsid w:val="00D81487"/>
    <w:rsid w:val="00D82122"/>
    <w:rsid w:val="00D824B5"/>
    <w:rsid w:val="00D8274B"/>
    <w:rsid w:val="00D82987"/>
    <w:rsid w:val="00D82D7D"/>
    <w:rsid w:val="00D82E64"/>
    <w:rsid w:val="00D82EAD"/>
    <w:rsid w:val="00D83053"/>
    <w:rsid w:val="00D8322D"/>
    <w:rsid w:val="00D832CD"/>
    <w:rsid w:val="00D836CD"/>
    <w:rsid w:val="00D8444D"/>
    <w:rsid w:val="00D84590"/>
    <w:rsid w:val="00D84635"/>
    <w:rsid w:val="00D84A14"/>
    <w:rsid w:val="00D84BA7"/>
    <w:rsid w:val="00D85011"/>
    <w:rsid w:val="00D852C8"/>
    <w:rsid w:val="00D853BC"/>
    <w:rsid w:val="00D857B8"/>
    <w:rsid w:val="00D85AA6"/>
    <w:rsid w:val="00D85AC2"/>
    <w:rsid w:val="00D85F48"/>
    <w:rsid w:val="00D85F58"/>
    <w:rsid w:val="00D863D0"/>
    <w:rsid w:val="00D86694"/>
    <w:rsid w:val="00D868B5"/>
    <w:rsid w:val="00D86B24"/>
    <w:rsid w:val="00D86F26"/>
    <w:rsid w:val="00D86F7A"/>
    <w:rsid w:val="00D8725F"/>
    <w:rsid w:val="00D87586"/>
    <w:rsid w:val="00D8770C"/>
    <w:rsid w:val="00D87C85"/>
    <w:rsid w:val="00D87F49"/>
    <w:rsid w:val="00D901D5"/>
    <w:rsid w:val="00D9044E"/>
    <w:rsid w:val="00D90C13"/>
    <w:rsid w:val="00D90D66"/>
    <w:rsid w:val="00D90FCB"/>
    <w:rsid w:val="00D9123E"/>
    <w:rsid w:val="00D91CB5"/>
    <w:rsid w:val="00D91F95"/>
    <w:rsid w:val="00D927B0"/>
    <w:rsid w:val="00D92B0B"/>
    <w:rsid w:val="00D93803"/>
    <w:rsid w:val="00D93A53"/>
    <w:rsid w:val="00D93AA6"/>
    <w:rsid w:val="00D940D7"/>
    <w:rsid w:val="00D942B2"/>
    <w:rsid w:val="00D944AC"/>
    <w:rsid w:val="00D946F8"/>
    <w:rsid w:val="00D94798"/>
    <w:rsid w:val="00D94C34"/>
    <w:rsid w:val="00D94CA2"/>
    <w:rsid w:val="00D94D23"/>
    <w:rsid w:val="00D952B0"/>
    <w:rsid w:val="00D95342"/>
    <w:rsid w:val="00D95536"/>
    <w:rsid w:val="00D95CF0"/>
    <w:rsid w:val="00D95E7F"/>
    <w:rsid w:val="00D960D6"/>
    <w:rsid w:val="00D9638E"/>
    <w:rsid w:val="00D965D6"/>
    <w:rsid w:val="00D965DB"/>
    <w:rsid w:val="00D96782"/>
    <w:rsid w:val="00D968C5"/>
    <w:rsid w:val="00D96D9E"/>
    <w:rsid w:val="00D975E9"/>
    <w:rsid w:val="00D9764A"/>
    <w:rsid w:val="00D97890"/>
    <w:rsid w:val="00D9795A"/>
    <w:rsid w:val="00D97FF9"/>
    <w:rsid w:val="00DA0265"/>
    <w:rsid w:val="00DA0735"/>
    <w:rsid w:val="00DA07AF"/>
    <w:rsid w:val="00DA07BE"/>
    <w:rsid w:val="00DA09AE"/>
    <w:rsid w:val="00DA11B7"/>
    <w:rsid w:val="00DA121A"/>
    <w:rsid w:val="00DA1326"/>
    <w:rsid w:val="00DA1771"/>
    <w:rsid w:val="00DA18B5"/>
    <w:rsid w:val="00DA19C7"/>
    <w:rsid w:val="00DA2107"/>
    <w:rsid w:val="00DA2132"/>
    <w:rsid w:val="00DA2153"/>
    <w:rsid w:val="00DA237B"/>
    <w:rsid w:val="00DA25AF"/>
    <w:rsid w:val="00DA265D"/>
    <w:rsid w:val="00DA2792"/>
    <w:rsid w:val="00DA27A4"/>
    <w:rsid w:val="00DA2AF6"/>
    <w:rsid w:val="00DA2D7E"/>
    <w:rsid w:val="00DA3058"/>
    <w:rsid w:val="00DA320D"/>
    <w:rsid w:val="00DA3385"/>
    <w:rsid w:val="00DA33BF"/>
    <w:rsid w:val="00DA355F"/>
    <w:rsid w:val="00DA35D6"/>
    <w:rsid w:val="00DA36E9"/>
    <w:rsid w:val="00DA3751"/>
    <w:rsid w:val="00DA38B8"/>
    <w:rsid w:val="00DA3C0F"/>
    <w:rsid w:val="00DA3E8F"/>
    <w:rsid w:val="00DA3F92"/>
    <w:rsid w:val="00DA413B"/>
    <w:rsid w:val="00DA415D"/>
    <w:rsid w:val="00DA42D0"/>
    <w:rsid w:val="00DA440B"/>
    <w:rsid w:val="00DA4506"/>
    <w:rsid w:val="00DA4652"/>
    <w:rsid w:val="00DA483D"/>
    <w:rsid w:val="00DA4B35"/>
    <w:rsid w:val="00DA520C"/>
    <w:rsid w:val="00DA5607"/>
    <w:rsid w:val="00DA5BB7"/>
    <w:rsid w:val="00DA5E91"/>
    <w:rsid w:val="00DA5F55"/>
    <w:rsid w:val="00DA62C5"/>
    <w:rsid w:val="00DA6310"/>
    <w:rsid w:val="00DA6F23"/>
    <w:rsid w:val="00DA70F2"/>
    <w:rsid w:val="00DA710D"/>
    <w:rsid w:val="00DA7337"/>
    <w:rsid w:val="00DA7410"/>
    <w:rsid w:val="00DA742A"/>
    <w:rsid w:val="00DA76A2"/>
    <w:rsid w:val="00DA780D"/>
    <w:rsid w:val="00DA792E"/>
    <w:rsid w:val="00DA7AAD"/>
    <w:rsid w:val="00DA7CA4"/>
    <w:rsid w:val="00DB02A1"/>
    <w:rsid w:val="00DB03B9"/>
    <w:rsid w:val="00DB045E"/>
    <w:rsid w:val="00DB0467"/>
    <w:rsid w:val="00DB06B7"/>
    <w:rsid w:val="00DB09D2"/>
    <w:rsid w:val="00DB0DF4"/>
    <w:rsid w:val="00DB0F4A"/>
    <w:rsid w:val="00DB1411"/>
    <w:rsid w:val="00DB148D"/>
    <w:rsid w:val="00DB17D9"/>
    <w:rsid w:val="00DB1EAA"/>
    <w:rsid w:val="00DB254D"/>
    <w:rsid w:val="00DB263F"/>
    <w:rsid w:val="00DB2C93"/>
    <w:rsid w:val="00DB3C88"/>
    <w:rsid w:val="00DB3D17"/>
    <w:rsid w:val="00DB3E5D"/>
    <w:rsid w:val="00DB46EB"/>
    <w:rsid w:val="00DB4BF4"/>
    <w:rsid w:val="00DB4CDD"/>
    <w:rsid w:val="00DB4D86"/>
    <w:rsid w:val="00DB4F34"/>
    <w:rsid w:val="00DB4F75"/>
    <w:rsid w:val="00DB50F9"/>
    <w:rsid w:val="00DB534E"/>
    <w:rsid w:val="00DB5457"/>
    <w:rsid w:val="00DB5590"/>
    <w:rsid w:val="00DB5BCE"/>
    <w:rsid w:val="00DB5C0A"/>
    <w:rsid w:val="00DB5C77"/>
    <w:rsid w:val="00DB5E2B"/>
    <w:rsid w:val="00DB63D5"/>
    <w:rsid w:val="00DB650D"/>
    <w:rsid w:val="00DB6547"/>
    <w:rsid w:val="00DB668B"/>
    <w:rsid w:val="00DB696D"/>
    <w:rsid w:val="00DB6995"/>
    <w:rsid w:val="00DB6F03"/>
    <w:rsid w:val="00DB7243"/>
    <w:rsid w:val="00DB7641"/>
    <w:rsid w:val="00DB768E"/>
    <w:rsid w:val="00DB76FA"/>
    <w:rsid w:val="00DB76FC"/>
    <w:rsid w:val="00DB77C0"/>
    <w:rsid w:val="00DB791B"/>
    <w:rsid w:val="00DB7C8B"/>
    <w:rsid w:val="00DB7E0C"/>
    <w:rsid w:val="00DB7E6A"/>
    <w:rsid w:val="00DB7F32"/>
    <w:rsid w:val="00DB7F34"/>
    <w:rsid w:val="00DB7FA0"/>
    <w:rsid w:val="00DC062A"/>
    <w:rsid w:val="00DC06AB"/>
    <w:rsid w:val="00DC06FF"/>
    <w:rsid w:val="00DC0895"/>
    <w:rsid w:val="00DC09F1"/>
    <w:rsid w:val="00DC0E5F"/>
    <w:rsid w:val="00DC1828"/>
    <w:rsid w:val="00DC1AAB"/>
    <w:rsid w:val="00DC1C87"/>
    <w:rsid w:val="00DC29D3"/>
    <w:rsid w:val="00DC302E"/>
    <w:rsid w:val="00DC3259"/>
    <w:rsid w:val="00DC36FD"/>
    <w:rsid w:val="00DC385E"/>
    <w:rsid w:val="00DC3C40"/>
    <w:rsid w:val="00DC3E69"/>
    <w:rsid w:val="00DC4131"/>
    <w:rsid w:val="00DC429D"/>
    <w:rsid w:val="00DC4645"/>
    <w:rsid w:val="00DC4DDC"/>
    <w:rsid w:val="00DC4F15"/>
    <w:rsid w:val="00DC52AE"/>
    <w:rsid w:val="00DC541D"/>
    <w:rsid w:val="00DC5776"/>
    <w:rsid w:val="00DC5851"/>
    <w:rsid w:val="00DC5A74"/>
    <w:rsid w:val="00DC5A9A"/>
    <w:rsid w:val="00DC654B"/>
    <w:rsid w:val="00DC658B"/>
    <w:rsid w:val="00DC6978"/>
    <w:rsid w:val="00DC698A"/>
    <w:rsid w:val="00DC6F2B"/>
    <w:rsid w:val="00DC6F6B"/>
    <w:rsid w:val="00DC70BD"/>
    <w:rsid w:val="00DC717A"/>
    <w:rsid w:val="00DC796C"/>
    <w:rsid w:val="00DC79E1"/>
    <w:rsid w:val="00DC7C17"/>
    <w:rsid w:val="00DD0022"/>
    <w:rsid w:val="00DD0193"/>
    <w:rsid w:val="00DD032B"/>
    <w:rsid w:val="00DD051F"/>
    <w:rsid w:val="00DD0716"/>
    <w:rsid w:val="00DD086C"/>
    <w:rsid w:val="00DD10C5"/>
    <w:rsid w:val="00DD1202"/>
    <w:rsid w:val="00DD1486"/>
    <w:rsid w:val="00DD1603"/>
    <w:rsid w:val="00DD1968"/>
    <w:rsid w:val="00DD1C73"/>
    <w:rsid w:val="00DD1D27"/>
    <w:rsid w:val="00DD1D5B"/>
    <w:rsid w:val="00DD2118"/>
    <w:rsid w:val="00DD27FC"/>
    <w:rsid w:val="00DD2985"/>
    <w:rsid w:val="00DD2C6E"/>
    <w:rsid w:val="00DD319B"/>
    <w:rsid w:val="00DD31B2"/>
    <w:rsid w:val="00DD33C0"/>
    <w:rsid w:val="00DD3A76"/>
    <w:rsid w:val="00DD3BD1"/>
    <w:rsid w:val="00DD3C0A"/>
    <w:rsid w:val="00DD439B"/>
    <w:rsid w:val="00DD4537"/>
    <w:rsid w:val="00DD4777"/>
    <w:rsid w:val="00DD48D2"/>
    <w:rsid w:val="00DD4A0F"/>
    <w:rsid w:val="00DD4BE0"/>
    <w:rsid w:val="00DD4F0F"/>
    <w:rsid w:val="00DD5272"/>
    <w:rsid w:val="00DD5603"/>
    <w:rsid w:val="00DD5674"/>
    <w:rsid w:val="00DD5B51"/>
    <w:rsid w:val="00DD61CD"/>
    <w:rsid w:val="00DD681B"/>
    <w:rsid w:val="00DD6AAB"/>
    <w:rsid w:val="00DD6DF5"/>
    <w:rsid w:val="00DD76AA"/>
    <w:rsid w:val="00DD794F"/>
    <w:rsid w:val="00DD7C77"/>
    <w:rsid w:val="00DD7F64"/>
    <w:rsid w:val="00DE07FE"/>
    <w:rsid w:val="00DE0F29"/>
    <w:rsid w:val="00DE10D6"/>
    <w:rsid w:val="00DE16B1"/>
    <w:rsid w:val="00DE1881"/>
    <w:rsid w:val="00DE1A3B"/>
    <w:rsid w:val="00DE1F28"/>
    <w:rsid w:val="00DE24D8"/>
    <w:rsid w:val="00DE25AF"/>
    <w:rsid w:val="00DE2655"/>
    <w:rsid w:val="00DE26E3"/>
    <w:rsid w:val="00DE2CC0"/>
    <w:rsid w:val="00DE30F8"/>
    <w:rsid w:val="00DE357C"/>
    <w:rsid w:val="00DE3599"/>
    <w:rsid w:val="00DE35DC"/>
    <w:rsid w:val="00DE3623"/>
    <w:rsid w:val="00DE377F"/>
    <w:rsid w:val="00DE3814"/>
    <w:rsid w:val="00DE3A1C"/>
    <w:rsid w:val="00DE3EDD"/>
    <w:rsid w:val="00DE3FAC"/>
    <w:rsid w:val="00DE4537"/>
    <w:rsid w:val="00DE479D"/>
    <w:rsid w:val="00DE4BC2"/>
    <w:rsid w:val="00DE4EEB"/>
    <w:rsid w:val="00DE50EE"/>
    <w:rsid w:val="00DE531F"/>
    <w:rsid w:val="00DE54CD"/>
    <w:rsid w:val="00DE54E8"/>
    <w:rsid w:val="00DE5685"/>
    <w:rsid w:val="00DE586B"/>
    <w:rsid w:val="00DE5D5B"/>
    <w:rsid w:val="00DE5F5B"/>
    <w:rsid w:val="00DE5FBF"/>
    <w:rsid w:val="00DE60EB"/>
    <w:rsid w:val="00DE630C"/>
    <w:rsid w:val="00DE669F"/>
    <w:rsid w:val="00DE676C"/>
    <w:rsid w:val="00DE6C1A"/>
    <w:rsid w:val="00DE6C28"/>
    <w:rsid w:val="00DE6E6D"/>
    <w:rsid w:val="00DE701F"/>
    <w:rsid w:val="00DE72EE"/>
    <w:rsid w:val="00DE77B7"/>
    <w:rsid w:val="00DE7D48"/>
    <w:rsid w:val="00DE7FCC"/>
    <w:rsid w:val="00DF005E"/>
    <w:rsid w:val="00DF036D"/>
    <w:rsid w:val="00DF0691"/>
    <w:rsid w:val="00DF0704"/>
    <w:rsid w:val="00DF07A1"/>
    <w:rsid w:val="00DF07F3"/>
    <w:rsid w:val="00DF08C6"/>
    <w:rsid w:val="00DF09E2"/>
    <w:rsid w:val="00DF09F3"/>
    <w:rsid w:val="00DF0A88"/>
    <w:rsid w:val="00DF0D4D"/>
    <w:rsid w:val="00DF0E20"/>
    <w:rsid w:val="00DF1A7B"/>
    <w:rsid w:val="00DF1B4B"/>
    <w:rsid w:val="00DF1DD8"/>
    <w:rsid w:val="00DF2035"/>
    <w:rsid w:val="00DF2179"/>
    <w:rsid w:val="00DF25CD"/>
    <w:rsid w:val="00DF25D0"/>
    <w:rsid w:val="00DF2711"/>
    <w:rsid w:val="00DF2756"/>
    <w:rsid w:val="00DF2B02"/>
    <w:rsid w:val="00DF2CEF"/>
    <w:rsid w:val="00DF2CFA"/>
    <w:rsid w:val="00DF2DEA"/>
    <w:rsid w:val="00DF2F21"/>
    <w:rsid w:val="00DF3197"/>
    <w:rsid w:val="00DF3442"/>
    <w:rsid w:val="00DF36E2"/>
    <w:rsid w:val="00DF3915"/>
    <w:rsid w:val="00DF3E0E"/>
    <w:rsid w:val="00DF3F06"/>
    <w:rsid w:val="00DF4034"/>
    <w:rsid w:val="00DF42D4"/>
    <w:rsid w:val="00DF4F14"/>
    <w:rsid w:val="00DF524C"/>
    <w:rsid w:val="00DF5276"/>
    <w:rsid w:val="00DF55DE"/>
    <w:rsid w:val="00DF5A52"/>
    <w:rsid w:val="00DF5BCB"/>
    <w:rsid w:val="00DF5CEA"/>
    <w:rsid w:val="00DF5F70"/>
    <w:rsid w:val="00DF6198"/>
    <w:rsid w:val="00DF63F1"/>
    <w:rsid w:val="00DF6BCA"/>
    <w:rsid w:val="00DF7090"/>
    <w:rsid w:val="00DF717E"/>
    <w:rsid w:val="00DF78C1"/>
    <w:rsid w:val="00DF7C08"/>
    <w:rsid w:val="00DF7FE3"/>
    <w:rsid w:val="00E00677"/>
    <w:rsid w:val="00E00B52"/>
    <w:rsid w:val="00E00ECA"/>
    <w:rsid w:val="00E00FF7"/>
    <w:rsid w:val="00E015B7"/>
    <w:rsid w:val="00E01AE4"/>
    <w:rsid w:val="00E01F69"/>
    <w:rsid w:val="00E0213A"/>
    <w:rsid w:val="00E02359"/>
    <w:rsid w:val="00E027F6"/>
    <w:rsid w:val="00E028C8"/>
    <w:rsid w:val="00E029C9"/>
    <w:rsid w:val="00E02AD7"/>
    <w:rsid w:val="00E02B33"/>
    <w:rsid w:val="00E02D4F"/>
    <w:rsid w:val="00E02E66"/>
    <w:rsid w:val="00E031EA"/>
    <w:rsid w:val="00E03786"/>
    <w:rsid w:val="00E038E3"/>
    <w:rsid w:val="00E0397F"/>
    <w:rsid w:val="00E03994"/>
    <w:rsid w:val="00E03A76"/>
    <w:rsid w:val="00E03C19"/>
    <w:rsid w:val="00E040D1"/>
    <w:rsid w:val="00E0449A"/>
    <w:rsid w:val="00E04A7C"/>
    <w:rsid w:val="00E04BB2"/>
    <w:rsid w:val="00E0546B"/>
    <w:rsid w:val="00E05588"/>
    <w:rsid w:val="00E05FEA"/>
    <w:rsid w:val="00E06170"/>
    <w:rsid w:val="00E061FE"/>
    <w:rsid w:val="00E069A0"/>
    <w:rsid w:val="00E06DC6"/>
    <w:rsid w:val="00E0708E"/>
    <w:rsid w:val="00E0772A"/>
    <w:rsid w:val="00E0797B"/>
    <w:rsid w:val="00E10089"/>
    <w:rsid w:val="00E101E1"/>
    <w:rsid w:val="00E1044F"/>
    <w:rsid w:val="00E10AFE"/>
    <w:rsid w:val="00E10E7B"/>
    <w:rsid w:val="00E10F45"/>
    <w:rsid w:val="00E1125C"/>
    <w:rsid w:val="00E11385"/>
    <w:rsid w:val="00E1158D"/>
    <w:rsid w:val="00E11815"/>
    <w:rsid w:val="00E11A6A"/>
    <w:rsid w:val="00E120D6"/>
    <w:rsid w:val="00E1214C"/>
    <w:rsid w:val="00E12355"/>
    <w:rsid w:val="00E124CD"/>
    <w:rsid w:val="00E1254E"/>
    <w:rsid w:val="00E129A6"/>
    <w:rsid w:val="00E12BE8"/>
    <w:rsid w:val="00E130C0"/>
    <w:rsid w:val="00E13A18"/>
    <w:rsid w:val="00E13E9E"/>
    <w:rsid w:val="00E14277"/>
    <w:rsid w:val="00E1489E"/>
    <w:rsid w:val="00E14E00"/>
    <w:rsid w:val="00E154F3"/>
    <w:rsid w:val="00E1592B"/>
    <w:rsid w:val="00E15C75"/>
    <w:rsid w:val="00E15E2D"/>
    <w:rsid w:val="00E15EC5"/>
    <w:rsid w:val="00E16011"/>
    <w:rsid w:val="00E1632C"/>
    <w:rsid w:val="00E16409"/>
    <w:rsid w:val="00E16658"/>
    <w:rsid w:val="00E16914"/>
    <w:rsid w:val="00E1730E"/>
    <w:rsid w:val="00E174CD"/>
    <w:rsid w:val="00E1778A"/>
    <w:rsid w:val="00E17E86"/>
    <w:rsid w:val="00E2053F"/>
    <w:rsid w:val="00E211A0"/>
    <w:rsid w:val="00E21871"/>
    <w:rsid w:val="00E218EC"/>
    <w:rsid w:val="00E2192A"/>
    <w:rsid w:val="00E21B38"/>
    <w:rsid w:val="00E21C4D"/>
    <w:rsid w:val="00E22178"/>
    <w:rsid w:val="00E2240D"/>
    <w:rsid w:val="00E22DBE"/>
    <w:rsid w:val="00E23260"/>
    <w:rsid w:val="00E23280"/>
    <w:rsid w:val="00E232B8"/>
    <w:rsid w:val="00E2337B"/>
    <w:rsid w:val="00E23704"/>
    <w:rsid w:val="00E23955"/>
    <w:rsid w:val="00E23C26"/>
    <w:rsid w:val="00E23EC9"/>
    <w:rsid w:val="00E245EA"/>
    <w:rsid w:val="00E2517E"/>
    <w:rsid w:val="00E25195"/>
    <w:rsid w:val="00E2568E"/>
    <w:rsid w:val="00E2573D"/>
    <w:rsid w:val="00E25A91"/>
    <w:rsid w:val="00E25CCF"/>
    <w:rsid w:val="00E25F78"/>
    <w:rsid w:val="00E260D5"/>
    <w:rsid w:val="00E262F1"/>
    <w:rsid w:val="00E26450"/>
    <w:rsid w:val="00E26908"/>
    <w:rsid w:val="00E269B4"/>
    <w:rsid w:val="00E26BE6"/>
    <w:rsid w:val="00E275F7"/>
    <w:rsid w:val="00E27657"/>
    <w:rsid w:val="00E27764"/>
    <w:rsid w:val="00E277B3"/>
    <w:rsid w:val="00E27A63"/>
    <w:rsid w:val="00E27F1B"/>
    <w:rsid w:val="00E300D7"/>
    <w:rsid w:val="00E30164"/>
    <w:rsid w:val="00E306B1"/>
    <w:rsid w:val="00E307D7"/>
    <w:rsid w:val="00E30858"/>
    <w:rsid w:val="00E30922"/>
    <w:rsid w:val="00E30B70"/>
    <w:rsid w:val="00E31060"/>
    <w:rsid w:val="00E31151"/>
    <w:rsid w:val="00E31356"/>
    <w:rsid w:val="00E31713"/>
    <w:rsid w:val="00E31820"/>
    <w:rsid w:val="00E31FBA"/>
    <w:rsid w:val="00E31FD3"/>
    <w:rsid w:val="00E321E4"/>
    <w:rsid w:val="00E32330"/>
    <w:rsid w:val="00E33072"/>
    <w:rsid w:val="00E330FC"/>
    <w:rsid w:val="00E33263"/>
    <w:rsid w:val="00E333B6"/>
    <w:rsid w:val="00E33781"/>
    <w:rsid w:val="00E33828"/>
    <w:rsid w:val="00E33867"/>
    <w:rsid w:val="00E33C52"/>
    <w:rsid w:val="00E33C71"/>
    <w:rsid w:val="00E33D46"/>
    <w:rsid w:val="00E33F72"/>
    <w:rsid w:val="00E34355"/>
    <w:rsid w:val="00E346BD"/>
    <w:rsid w:val="00E34719"/>
    <w:rsid w:val="00E348AE"/>
    <w:rsid w:val="00E34981"/>
    <w:rsid w:val="00E34BAE"/>
    <w:rsid w:val="00E34C74"/>
    <w:rsid w:val="00E352EC"/>
    <w:rsid w:val="00E3539E"/>
    <w:rsid w:val="00E35700"/>
    <w:rsid w:val="00E35DFF"/>
    <w:rsid w:val="00E367A8"/>
    <w:rsid w:val="00E367C3"/>
    <w:rsid w:val="00E36829"/>
    <w:rsid w:val="00E36A8E"/>
    <w:rsid w:val="00E36AA5"/>
    <w:rsid w:val="00E36B30"/>
    <w:rsid w:val="00E36BA4"/>
    <w:rsid w:val="00E36C81"/>
    <w:rsid w:val="00E36EEB"/>
    <w:rsid w:val="00E3709C"/>
    <w:rsid w:val="00E37547"/>
    <w:rsid w:val="00E3755D"/>
    <w:rsid w:val="00E376D5"/>
    <w:rsid w:val="00E378C9"/>
    <w:rsid w:val="00E37A1D"/>
    <w:rsid w:val="00E40ED2"/>
    <w:rsid w:val="00E40EDF"/>
    <w:rsid w:val="00E41580"/>
    <w:rsid w:val="00E415A6"/>
    <w:rsid w:val="00E41B73"/>
    <w:rsid w:val="00E4223A"/>
    <w:rsid w:val="00E42284"/>
    <w:rsid w:val="00E42341"/>
    <w:rsid w:val="00E42AAF"/>
    <w:rsid w:val="00E4317F"/>
    <w:rsid w:val="00E432CF"/>
    <w:rsid w:val="00E43341"/>
    <w:rsid w:val="00E433BD"/>
    <w:rsid w:val="00E4358D"/>
    <w:rsid w:val="00E43593"/>
    <w:rsid w:val="00E43C32"/>
    <w:rsid w:val="00E44570"/>
    <w:rsid w:val="00E4478A"/>
    <w:rsid w:val="00E4484B"/>
    <w:rsid w:val="00E44969"/>
    <w:rsid w:val="00E44A4C"/>
    <w:rsid w:val="00E44FDE"/>
    <w:rsid w:val="00E455A4"/>
    <w:rsid w:val="00E45A11"/>
    <w:rsid w:val="00E45BD3"/>
    <w:rsid w:val="00E45C83"/>
    <w:rsid w:val="00E467A0"/>
    <w:rsid w:val="00E46899"/>
    <w:rsid w:val="00E46A6B"/>
    <w:rsid w:val="00E46AFC"/>
    <w:rsid w:val="00E46BFA"/>
    <w:rsid w:val="00E46F5D"/>
    <w:rsid w:val="00E4703D"/>
    <w:rsid w:val="00E470B2"/>
    <w:rsid w:val="00E471D3"/>
    <w:rsid w:val="00E4724C"/>
    <w:rsid w:val="00E47D2D"/>
    <w:rsid w:val="00E47E56"/>
    <w:rsid w:val="00E50326"/>
    <w:rsid w:val="00E50532"/>
    <w:rsid w:val="00E50622"/>
    <w:rsid w:val="00E50779"/>
    <w:rsid w:val="00E5086E"/>
    <w:rsid w:val="00E50881"/>
    <w:rsid w:val="00E50B22"/>
    <w:rsid w:val="00E50B8D"/>
    <w:rsid w:val="00E51254"/>
    <w:rsid w:val="00E51257"/>
    <w:rsid w:val="00E517F8"/>
    <w:rsid w:val="00E51AF3"/>
    <w:rsid w:val="00E5216E"/>
    <w:rsid w:val="00E524BD"/>
    <w:rsid w:val="00E529C4"/>
    <w:rsid w:val="00E52AA3"/>
    <w:rsid w:val="00E52B02"/>
    <w:rsid w:val="00E52DB1"/>
    <w:rsid w:val="00E530E0"/>
    <w:rsid w:val="00E53146"/>
    <w:rsid w:val="00E5315C"/>
    <w:rsid w:val="00E53346"/>
    <w:rsid w:val="00E536C8"/>
    <w:rsid w:val="00E5394F"/>
    <w:rsid w:val="00E53BF9"/>
    <w:rsid w:val="00E53E10"/>
    <w:rsid w:val="00E54091"/>
    <w:rsid w:val="00E540F3"/>
    <w:rsid w:val="00E54409"/>
    <w:rsid w:val="00E5456E"/>
    <w:rsid w:val="00E54631"/>
    <w:rsid w:val="00E549F9"/>
    <w:rsid w:val="00E54BB6"/>
    <w:rsid w:val="00E54D7F"/>
    <w:rsid w:val="00E550CE"/>
    <w:rsid w:val="00E550E8"/>
    <w:rsid w:val="00E552A3"/>
    <w:rsid w:val="00E5543A"/>
    <w:rsid w:val="00E5545B"/>
    <w:rsid w:val="00E55741"/>
    <w:rsid w:val="00E557F1"/>
    <w:rsid w:val="00E55A15"/>
    <w:rsid w:val="00E562FB"/>
    <w:rsid w:val="00E566B1"/>
    <w:rsid w:val="00E566CE"/>
    <w:rsid w:val="00E567A7"/>
    <w:rsid w:val="00E56AA4"/>
    <w:rsid w:val="00E56E01"/>
    <w:rsid w:val="00E57953"/>
    <w:rsid w:val="00E57957"/>
    <w:rsid w:val="00E602B2"/>
    <w:rsid w:val="00E605BA"/>
    <w:rsid w:val="00E60714"/>
    <w:rsid w:val="00E607EF"/>
    <w:rsid w:val="00E609F1"/>
    <w:rsid w:val="00E60CE7"/>
    <w:rsid w:val="00E612AA"/>
    <w:rsid w:val="00E613BF"/>
    <w:rsid w:val="00E6152A"/>
    <w:rsid w:val="00E61658"/>
    <w:rsid w:val="00E61DC8"/>
    <w:rsid w:val="00E61F4D"/>
    <w:rsid w:val="00E6219E"/>
    <w:rsid w:val="00E62235"/>
    <w:rsid w:val="00E622A7"/>
    <w:rsid w:val="00E626C6"/>
    <w:rsid w:val="00E62750"/>
    <w:rsid w:val="00E6292F"/>
    <w:rsid w:val="00E6297B"/>
    <w:rsid w:val="00E62C74"/>
    <w:rsid w:val="00E6332F"/>
    <w:rsid w:val="00E63439"/>
    <w:rsid w:val="00E63876"/>
    <w:rsid w:val="00E63953"/>
    <w:rsid w:val="00E639B4"/>
    <w:rsid w:val="00E63A18"/>
    <w:rsid w:val="00E64123"/>
    <w:rsid w:val="00E64145"/>
    <w:rsid w:val="00E6486B"/>
    <w:rsid w:val="00E64E5A"/>
    <w:rsid w:val="00E654B4"/>
    <w:rsid w:val="00E65FD0"/>
    <w:rsid w:val="00E661A5"/>
    <w:rsid w:val="00E66330"/>
    <w:rsid w:val="00E667AD"/>
    <w:rsid w:val="00E6687F"/>
    <w:rsid w:val="00E66A55"/>
    <w:rsid w:val="00E66CF3"/>
    <w:rsid w:val="00E66D05"/>
    <w:rsid w:val="00E66FEB"/>
    <w:rsid w:val="00E70070"/>
    <w:rsid w:val="00E7085E"/>
    <w:rsid w:val="00E708E1"/>
    <w:rsid w:val="00E70C59"/>
    <w:rsid w:val="00E70CCB"/>
    <w:rsid w:val="00E70DE8"/>
    <w:rsid w:val="00E71D6E"/>
    <w:rsid w:val="00E71EC8"/>
    <w:rsid w:val="00E7221E"/>
    <w:rsid w:val="00E726D6"/>
    <w:rsid w:val="00E7274E"/>
    <w:rsid w:val="00E731D1"/>
    <w:rsid w:val="00E732A3"/>
    <w:rsid w:val="00E7335C"/>
    <w:rsid w:val="00E73498"/>
    <w:rsid w:val="00E73AE6"/>
    <w:rsid w:val="00E73B1F"/>
    <w:rsid w:val="00E73B33"/>
    <w:rsid w:val="00E73FC4"/>
    <w:rsid w:val="00E74068"/>
    <w:rsid w:val="00E74325"/>
    <w:rsid w:val="00E74B63"/>
    <w:rsid w:val="00E74E6C"/>
    <w:rsid w:val="00E74ED0"/>
    <w:rsid w:val="00E754BF"/>
    <w:rsid w:val="00E7570E"/>
    <w:rsid w:val="00E75CF9"/>
    <w:rsid w:val="00E75FE7"/>
    <w:rsid w:val="00E761E5"/>
    <w:rsid w:val="00E766B7"/>
    <w:rsid w:val="00E769EE"/>
    <w:rsid w:val="00E76AC4"/>
    <w:rsid w:val="00E76AD7"/>
    <w:rsid w:val="00E76CB3"/>
    <w:rsid w:val="00E76D6F"/>
    <w:rsid w:val="00E76DD7"/>
    <w:rsid w:val="00E76DDF"/>
    <w:rsid w:val="00E76DE1"/>
    <w:rsid w:val="00E772C8"/>
    <w:rsid w:val="00E773DD"/>
    <w:rsid w:val="00E7769D"/>
    <w:rsid w:val="00E77F01"/>
    <w:rsid w:val="00E80399"/>
    <w:rsid w:val="00E81537"/>
    <w:rsid w:val="00E819C4"/>
    <w:rsid w:val="00E81A21"/>
    <w:rsid w:val="00E81BBB"/>
    <w:rsid w:val="00E81BDC"/>
    <w:rsid w:val="00E81E46"/>
    <w:rsid w:val="00E81FD5"/>
    <w:rsid w:val="00E820E7"/>
    <w:rsid w:val="00E82491"/>
    <w:rsid w:val="00E82621"/>
    <w:rsid w:val="00E82985"/>
    <w:rsid w:val="00E82AA5"/>
    <w:rsid w:val="00E82CC0"/>
    <w:rsid w:val="00E83464"/>
    <w:rsid w:val="00E83674"/>
    <w:rsid w:val="00E83807"/>
    <w:rsid w:val="00E8386D"/>
    <w:rsid w:val="00E83891"/>
    <w:rsid w:val="00E83FDC"/>
    <w:rsid w:val="00E83FE2"/>
    <w:rsid w:val="00E843B5"/>
    <w:rsid w:val="00E844CF"/>
    <w:rsid w:val="00E84A8B"/>
    <w:rsid w:val="00E84B34"/>
    <w:rsid w:val="00E84D5C"/>
    <w:rsid w:val="00E8502E"/>
    <w:rsid w:val="00E85C22"/>
    <w:rsid w:val="00E85E60"/>
    <w:rsid w:val="00E86020"/>
    <w:rsid w:val="00E8614D"/>
    <w:rsid w:val="00E86214"/>
    <w:rsid w:val="00E8622A"/>
    <w:rsid w:val="00E86488"/>
    <w:rsid w:val="00E86833"/>
    <w:rsid w:val="00E86F5A"/>
    <w:rsid w:val="00E871AC"/>
    <w:rsid w:val="00E87295"/>
    <w:rsid w:val="00E875E6"/>
    <w:rsid w:val="00E8760B"/>
    <w:rsid w:val="00E87632"/>
    <w:rsid w:val="00E87A24"/>
    <w:rsid w:val="00E87AB1"/>
    <w:rsid w:val="00E87B8C"/>
    <w:rsid w:val="00E87C48"/>
    <w:rsid w:val="00E87EFB"/>
    <w:rsid w:val="00E87F8A"/>
    <w:rsid w:val="00E90001"/>
    <w:rsid w:val="00E9019C"/>
    <w:rsid w:val="00E9027C"/>
    <w:rsid w:val="00E902D1"/>
    <w:rsid w:val="00E90A49"/>
    <w:rsid w:val="00E90B72"/>
    <w:rsid w:val="00E90BAD"/>
    <w:rsid w:val="00E90D24"/>
    <w:rsid w:val="00E90D6F"/>
    <w:rsid w:val="00E91A31"/>
    <w:rsid w:val="00E91E03"/>
    <w:rsid w:val="00E920F8"/>
    <w:rsid w:val="00E92115"/>
    <w:rsid w:val="00E92A7B"/>
    <w:rsid w:val="00E92C87"/>
    <w:rsid w:val="00E92F44"/>
    <w:rsid w:val="00E9304D"/>
    <w:rsid w:val="00E93900"/>
    <w:rsid w:val="00E93C75"/>
    <w:rsid w:val="00E93F8D"/>
    <w:rsid w:val="00E940DE"/>
    <w:rsid w:val="00E94289"/>
    <w:rsid w:val="00E94502"/>
    <w:rsid w:val="00E951E4"/>
    <w:rsid w:val="00E95730"/>
    <w:rsid w:val="00E95DD6"/>
    <w:rsid w:val="00E963F2"/>
    <w:rsid w:val="00E965A9"/>
    <w:rsid w:val="00E966A1"/>
    <w:rsid w:val="00E96AC2"/>
    <w:rsid w:val="00E96CC1"/>
    <w:rsid w:val="00E97253"/>
    <w:rsid w:val="00E97558"/>
    <w:rsid w:val="00E975E4"/>
    <w:rsid w:val="00E976BE"/>
    <w:rsid w:val="00E97791"/>
    <w:rsid w:val="00E97BE2"/>
    <w:rsid w:val="00E97E72"/>
    <w:rsid w:val="00EA00FC"/>
    <w:rsid w:val="00EA0230"/>
    <w:rsid w:val="00EA08DA"/>
    <w:rsid w:val="00EA0C33"/>
    <w:rsid w:val="00EA0CCF"/>
    <w:rsid w:val="00EA0E1F"/>
    <w:rsid w:val="00EA0EB2"/>
    <w:rsid w:val="00EA1445"/>
    <w:rsid w:val="00EA1632"/>
    <w:rsid w:val="00EA168D"/>
    <w:rsid w:val="00EA1882"/>
    <w:rsid w:val="00EA1DAF"/>
    <w:rsid w:val="00EA20A3"/>
    <w:rsid w:val="00EA28F8"/>
    <w:rsid w:val="00EA2BB8"/>
    <w:rsid w:val="00EA2F6A"/>
    <w:rsid w:val="00EA2FC9"/>
    <w:rsid w:val="00EA38F5"/>
    <w:rsid w:val="00EA39E5"/>
    <w:rsid w:val="00EA430C"/>
    <w:rsid w:val="00EA452C"/>
    <w:rsid w:val="00EA4A66"/>
    <w:rsid w:val="00EA4D18"/>
    <w:rsid w:val="00EA4ED3"/>
    <w:rsid w:val="00EA5200"/>
    <w:rsid w:val="00EA562A"/>
    <w:rsid w:val="00EA571B"/>
    <w:rsid w:val="00EA5FCD"/>
    <w:rsid w:val="00EA6034"/>
    <w:rsid w:val="00EA655F"/>
    <w:rsid w:val="00EA66C6"/>
    <w:rsid w:val="00EA682D"/>
    <w:rsid w:val="00EA6B36"/>
    <w:rsid w:val="00EA6B41"/>
    <w:rsid w:val="00EA6D09"/>
    <w:rsid w:val="00EA6E55"/>
    <w:rsid w:val="00EA74B5"/>
    <w:rsid w:val="00EA77E0"/>
    <w:rsid w:val="00EA77FD"/>
    <w:rsid w:val="00EA78C1"/>
    <w:rsid w:val="00EA79D3"/>
    <w:rsid w:val="00EA7DF5"/>
    <w:rsid w:val="00EA7F1D"/>
    <w:rsid w:val="00EB0628"/>
    <w:rsid w:val="00EB0836"/>
    <w:rsid w:val="00EB098B"/>
    <w:rsid w:val="00EB0A2C"/>
    <w:rsid w:val="00EB0E48"/>
    <w:rsid w:val="00EB0F64"/>
    <w:rsid w:val="00EB11DA"/>
    <w:rsid w:val="00EB1222"/>
    <w:rsid w:val="00EB124F"/>
    <w:rsid w:val="00EB1263"/>
    <w:rsid w:val="00EB15B8"/>
    <w:rsid w:val="00EB1693"/>
    <w:rsid w:val="00EB19DB"/>
    <w:rsid w:val="00EB1CC1"/>
    <w:rsid w:val="00EB2170"/>
    <w:rsid w:val="00EB27E9"/>
    <w:rsid w:val="00EB2C66"/>
    <w:rsid w:val="00EB30AA"/>
    <w:rsid w:val="00EB3285"/>
    <w:rsid w:val="00EB377D"/>
    <w:rsid w:val="00EB37F6"/>
    <w:rsid w:val="00EB38C6"/>
    <w:rsid w:val="00EB392B"/>
    <w:rsid w:val="00EB3F4B"/>
    <w:rsid w:val="00EB42B2"/>
    <w:rsid w:val="00EB42DD"/>
    <w:rsid w:val="00EB4A36"/>
    <w:rsid w:val="00EB4BB9"/>
    <w:rsid w:val="00EB4BC8"/>
    <w:rsid w:val="00EB4BF8"/>
    <w:rsid w:val="00EB512A"/>
    <w:rsid w:val="00EB5207"/>
    <w:rsid w:val="00EB5541"/>
    <w:rsid w:val="00EB55C7"/>
    <w:rsid w:val="00EB589E"/>
    <w:rsid w:val="00EB59D9"/>
    <w:rsid w:val="00EB5C2A"/>
    <w:rsid w:val="00EB5ED6"/>
    <w:rsid w:val="00EB5F5E"/>
    <w:rsid w:val="00EB6A61"/>
    <w:rsid w:val="00EB704A"/>
    <w:rsid w:val="00EB78CA"/>
    <w:rsid w:val="00EB7916"/>
    <w:rsid w:val="00EB7C31"/>
    <w:rsid w:val="00EC048D"/>
    <w:rsid w:val="00EC07C3"/>
    <w:rsid w:val="00EC0973"/>
    <w:rsid w:val="00EC0983"/>
    <w:rsid w:val="00EC0BE4"/>
    <w:rsid w:val="00EC0C93"/>
    <w:rsid w:val="00EC0CF8"/>
    <w:rsid w:val="00EC0DE6"/>
    <w:rsid w:val="00EC0E4D"/>
    <w:rsid w:val="00EC10A8"/>
    <w:rsid w:val="00EC10FA"/>
    <w:rsid w:val="00EC1692"/>
    <w:rsid w:val="00EC16F6"/>
    <w:rsid w:val="00EC17AF"/>
    <w:rsid w:val="00EC18AB"/>
    <w:rsid w:val="00EC29BB"/>
    <w:rsid w:val="00EC2C06"/>
    <w:rsid w:val="00EC2D48"/>
    <w:rsid w:val="00EC2EE7"/>
    <w:rsid w:val="00EC317E"/>
    <w:rsid w:val="00EC360E"/>
    <w:rsid w:val="00EC39D9"/>
    <w:rsid w:val="00EC3E36"/>
    <w:rsid w:val="00EC3E57"/>
    <w:rsid w:val="00EC42ED"/>
    <w:rsid w:val="00EC4F1E"/>
    <w:rsid w:val="00EC54C7"/>
    <w:rsid w:val="00EC54F8"/>
    <w:rsid w:val="00EC5912"/>
    <w:rsid w:val="00EC6127"/>
    <w:rsid w:val="00EC6339"/>
    <w:rsid w:val="00EC6344"/>
    <w:rsid w:val="00EC6504"/>
    <w:rsid w:val="00EC6B1C"/>
    <w:rsid w:val="00EC758D"/>
    <w:rsid w:val="00EC77E1"/>
    <w:rsid w:val="00EC78D3"/>
    <w:rsid w:val="00EC7AA8"/>
    <w:rsid w:val="00EC7EA5"/>
    <w:rsid w:val="00EC7F9D"/>
    <w:rsid w:val="00ED00C0"/>
    <w:rsid w:val="00ED03E6"/>
    <w:rsid w:val="00ED05D4"/>
    <w:rsid w:val="00ED071A"/>
    <w:rsid w:val="00ED072E"/>
    <w:rsid w:val="00ED08FB"/>
    <w:rsid w:val="00ED0C28"/>
    <w:rsid w:val="00ED0F6E"/>
    <w:rsid w:val="00ED1116"/>
    <w:rsid w:val="00ED1152"/>
    <w:rsid w:val="00ED1232"/>
    <w:rsid w:val="00ED12AC"/>
    <w:rsid w:val="00ED1821"/>
    <w:rsid w:val="00ED1842"/>
    <w:rsid w:val="00ED1E07"/>
    <w:rsid w:val="00ED2004"/>
    <w:rsid w:val="00ED21A4"/>
    <w:rsid w:val="00ED23AD"/>
    <w:rsid w:val="00ED25BD"/>
    <w:rsid w:val="00ED2BF2"/>
    <w:rsid w:val="00ED2CEA"/>
    <w:rsid w:val="00ED2FDC"/>
    <w:rsid w:val="00ED302E"/>
    <w:rsid w:val="00ED3E37"/>
    <w:rsid w:val="00ED3E8B"/>
    <w:rsid w:val="00ED4698"/>
    <w:rsid w:val="00ED4711"/>
    <w:rsid w:val="00ED4B21"/>
    <w:rsid w:val="00ED4BD1"/>
    <w:rsid w:val="00ED4D29"/>
    <w:rsid w:val="00ED4EFB"/>
    <w:rsid w:val="00ED50B0"/>
    <w:rsid w:val="00ED521E"/>
    <w:rsid w:val="00ED5323"/>
    <w:rsid w:val="00ED57FE"/>
    <w:rsid w:val="00ED60B7"/>
    <w:rsid w:val="00ED65D6"/>
    <w:rsid w:val="00ED66D6"/>
    <w:rsid w:val="00ED69B6"/>
    <w:rsid w:val="00ED6EAC"/>
    <w:rsid w:val="00ED704E"/>
    <w:rsid w:val="00ED77B6"/>
    <w:rsid w:val="00ED7BF7"/>
    <w:rsid w:val="00ED7C08"/>
    <w:rsid w:val="00EE0084"/>
    <w:rsid w:val="00EE03EA"/>
    <w:rsid w:val="00EE0C95"/>
    <w:rsid w:val="00EE0E5F"/>
    <w:rsid w:val="00EE0F64"/>
    <w:rsid w:val="00EE169F"/>
    <w:rsid w:val="00EE1A5C"/>
    <w:rsid w:val="00EE1D3B"/>
    <w:rsid w:val="00EE1DA4"/>
    <w:rsid w:val="00EE1F64"/>
    <w:rsid w:val="00EE20C0"/>
    <w:rsid w:val="00EE2144"/>
    <w:rsid w:val="00EE21A3"/>
    <w:rsid w:val="00EE2361"/>
    <w:rsid w:val="00EE2ABC"/>
    <w:rsid w:val="00EE2EB7"/>
    <w:rsid w:val="00EE2FB7"/>
    <w:rsid w:val="00EE3197"/>
    <w:rsid w:val="00EE3250"/>
    <w:rsid w:val="00EE33A9"/>
    <w:rsid w:val="00EE3595"/>
    <w:rsid w:val="00EE3950"/>
    <w:rsid w:val="00EE3E75"/>
    <w:rsid w:val="00EE3FF5"/>
    <w:rsid w:val="00EE4BBE"/>
    <w:rsid w:val="00EE54CC"/>
    <w:rsid w:val="00EE5779"/>
    <w:rsid w:val="00EE5A4C"/>
    <w:rsid w:val="00EE5AFE"/>
    <w:rsid w:val="00EE5B59"/>
    <w:rsid w:val="00EE62F1"/>
    <w:rsid w:val="00EE66D0"/>
    <w:rsid w:val="00EE6A4F"/>
    <w:rsid w:val="00EE6F2A"/>
    <w:rsid w:val="00EE7148"/>
    <w:rsid w:val="00EE7E3F"/>
    <w:rsid w:val="00EE7F8E"/>
    <w:rsid w:val="00EF01F6"/>
    <w:rsid w:val="00EF08C9"/>
    <w:rsid w:val="00EF0934"/>
    <w:rsid w:val="00EF12B4"/>
    <w:rsid w:val="00EF1564"/>
    <w:rsid w:val="00EF166E"/>
    <w:rsid w:val="00EF1918"/>
    <w:rsid w:val="00EF19D8"/>
    <w:rsid w:val="00EF1CB7"/>
    <w:rsid w:val="00EF1D52"/>
    <w:rsid w:val="00EF1E35"/>
    <w:rsid w:val="00EF1E5F"/>
    <w:rsid w:val="00EF2207"/>
    <w:rsid w:val="00EF255B"/>
    <w:rsid w:val="00EF25BF"/>
    <w:rsid w:val="00EF25D1"/>
    <w:rsid w:val="00EF2699"/>
    <w:rsid w:val="00EF29CD"/>
    <w:rsid w:val="00EF2C52"/>
    <w:rsid w:val="00EF2D74"/>
    <w:rsid w:val="00EF2E3D"/>
    <w:rsid w:val="00EF3162"/>
    <w:rsid w:val="00EF3652"/>
    <w:rsid w:val="00EF3681"/>
    <w:rsid w:val="00EF3816"/>
    <w:rsid w:val="00EF389D"/>
    <w:rsid w:val="00EF3D6B"/>
    <w:rsid w:val="00EF3E7D"/>
    <w:rsid w:val="00EF40EC"/>
    <w:rsid w:val="00EF4163"/>
    <w:rsid w:val="00EF456F"/>
    <w:rsid w:val="00EF45C8"/>
    <w:rsid w:val="00EF4C05"/>
    <w:rsid w:val="00EF4C5C"/>
    <w:rsid w:val="00EF5272"/>
    <w:rsid w:val="00EF5405"/>
    <w:rsid w:val="00EF5986"/>
    <w:rsid w:val="00EF5C10"/>
    <w:rsid w:val="00EF5C5C"/>
    <w:rsid w:val="00EF5F00"/>
    <w:rsid w:val="00EF603D"/>
    <w:rsid w:val="00EF6634"/>
    <w:rsid w:val="00EF6636"/>
    <w:rsid w:val="00EF6839"/>
    <w:rsid w:val="00EF6B37"/>
    <w:rsid w:val="00EF732E"/>
    <w:rsid w:val="00EF7439"/>
    <w:rsid w:val="00EF7605"/>
    <w:rsid w:val="00EF77E7"/>
    <w:rsid w:val="00EF793F"/>
    <w:rsid w:val="00EF7EA8"/>
    <w:rsid w:val="00F000ED"/>
    <w:rsid w:val="00F00873"/>
    <w:rsid w:val="00F00D12"/>
    <w:rsid w:val="00F00E7D"/>
    <w:rsid w:val="00F0127F"/>
    <w:rsid w:val="00F0140F"/>
    <w:rsid w:val="00F015EB"/>
    <w:rsid w:val="00F0168B"/>
    <w:rsid w:val="00F01D59"/>
    <w:rsid w:val="00F01F3E"/>
    <w:rsid w:val="00F024B2"/>
    <w:rsid w:val="00F02716"/>
    <w:rsid w:val="00F02717"/>
    <w:rsid w:val="00F027C4"/>
    <w:rsid w:val="00F02819"/>
    <w:rsid w:val="00F028E4"/>
    <w:rsid w:val="00F029F8"/>
    <w:rsid w:val="00F02CD5"/>
    <w:rsid w:val="00F02CE5"/>
    <w:rsid w:val="00F030DC"/>
    <w:rsid w:val="00F03558"/>
    <w:rsid w:val="00F03868"/>
    <w:rsid w:val="00F03D6A"/>
    <w:rsid w:val="00F03EDB"/>
    <w:rsid w:val="00F04245"/>
    <w:rsid w:val="00F046DB"/>
    <w:rsid w:val="00F04935"/>
    <w:rsid w:val="00F0501E"/>
    <w:rsid w:val="00F053FD"/>
    <w:rsid w:val="00F054E9"/>
    <w:rsid w:val="00F05535"/>
    <w:rsid w:val="00F05AD9"/>
    <w:rsid w:val="00F06943"/>
    <w:rsid w:val="00F0696E"/>
    <w:rsid w:val="00F069C7"/>
    <w:rsid w:val="00F06EFD"/>
    <w:rsid w:val="00F06F57"/>
    <w:rsid w:val="00F0704E"/>
    <w:rsid w:val="00F0733C"/>
    <w:rsid w:val="00F0755F"/>
    <w:rsid w:val="00F07D56"/>
    <w:rsid w:val="00F07E8C"/>
    <w:rsid w:val="00F10146"/>
    <w:rsid w:val="00F10214"/>
    <w:rsid w:val="00F10368"/>
    <w:rsid w:val="00F1048C"/>
    <w:rsid w:val="00F105DA"/>
    <w:rsid w:val="00F10763"/>
    <w:rsid w:val="00F10B44"/>
    <w:rsid w:val="00F10D8D"/>
    <w:rsid w:val="00F10DB2"/>
    <w:rsid w:val="00F10F99"/>
    <w:rsid w:val="00F11197"/>
    <w:rsid w:val="00F1120B"/>
    <w:rsid w:val="00F1143E"/>
    <w:rsid w:val="00F11D0C"/>
    <w:rsid w:val="00F11DB7"/>
    <w:rsid w:val="00F1202A"/>
    <w:rsid w:val="00F121D2"/>
    <w:rsid w:val="00F12480"/>
    <w:rsid w:val="00F12563"/>
    <w:rsid w:val="00F128DA"/>
    <w:rsid w:val="00F12EA0"/>
    <w:rsid w:val="00F1302B"/>
    <w:rsid w:val="00F13192"/>
    <w:rsid w:val="00F1327F"/>
    <w:rsid w:val="00F132C0"/>
    <w:rsid w:val="00F13587"/>
    <w:rsid w:val="00F139BE"/>
    <w:rsid w:val="00F13BC8"/>
    <w:rsid w:val="00F13F1C"/>
    <w:rsid w:val="00F14559"/>
    <w:rsid w:val="00F145A5"/>
    <w:rsid w:val="00F14B6B"/>
    <w:rsid w:val="00F14FB5"/>
    <w:rsid w:val="00F153DC"/>
    <w:rsid w:val="00F15617"/>
    <w:rsid w:val="00F15789"/>
    <w:rsid w:val="00F157FB"/>
    <w:rsid w:val="00F15BB6"/>
    <w:rsid w:val="00F15D06"/>
    <w:rsid w:val="00F15D82"/>
    <w:rsid w:val="00F173DC"/>
    <w:rsid w:val="00F177D3"/>
    <w:rsid w:val="00F17A5D"/>
    <w:rsid w:val="00F17B80"/>
    <w:rsid w:val="00F17D8C"/>
    <w:rsid w:val="00F2012B"/>
    <w:rsid w:val="00F20138"/>
    <w:rsid w:val="00F20240"/>
    <w:rsid w:val="00F20466"/>
    <w:rsid w:val="00F2053C"/>
    <w:rsid w:val="00F205F3"/>
    <w:rsid w:val="00F206AF"/>
    <w:rsid w:val="00F2076C"/>
    <w:rsid w:val="00F20826"/>
    <w:rsid w:val="00F20EA6"/>
    <w:rsid w:val="00F20F7B"/>
    <w:rsid w:val="00F211EB"/>
    <w:rsid w:val="00F212D8"/>
    <w:rsid w:val="00F2169F"/>
    <w:rsid w:val="00F217C1"/>
    <w:rsid w:val="00F22606"/>
    <w:rsid w:val="00F22623"/>
    <w:rsid w:val="00F226E5"/>
    <w:rsid w:val="00F228A8"/>
    <w:rsid w:val="00F22BB5"/>
    <w:rsid w:val="00F22F9E"/>
    <w:rsid w:val="00F234AA"/>
    <w:rsid w:val="00F23580"/>
    <w:rsid w:val="00F23916"/>
    <w:rsid w:val="00F23972"/>
    <w:rsid w:val="00F23AA5"/>
    <w:rsid w:val="00F23FFD"/>
    <w:rsid w:val="00F2401F"/>
    <w:rsid w:val="00F24290"/>
    <w:rsid w:val="00F24744"/>
    <w:rsid w:val="00F251E3"/>
    <w:rsid w:val="00F257D9"/>
    <w:rsid w:val="00F26520"/>
    <w:rsid w:val="00F26B37"/>
    <w:rsid w:val="00F26C41"/>
    <w:rsid w:val="00F26E7F"/>
    <w:rsid w:val="00F2703F"/>
    <w:rsid w:val="00F27441"/>
    <w:rsid w:val="00F30095"/>
    <w:rsid w:val="00F30975"/>
    <w:rsid w:val="00F30992"/>
    <w:rsid w:val="00F30BC9"/>
    <w:rsid w:val="00F30EC8"/>
    <w:rsid w:val="00F31140"/>
    <w:rsid w:val="00F3125F"/>
    <w:rsid w:val="00F31E8E"/>
    <w:rsid w:val="00F3208E"/>
    <w:rsid w:val="00F321A5"/>
    <w:rsid w:val="00F327BC"/>
    <w:rsid w:val="00F3297F"/>
    <w:rsid w:val="00F32AA5"/>
    <w:rsid w:val="00F32E2B"/>
    <w:rsid w:val="00F32F82"/>
    <w:rsid w:val="00F330F0"/>
    <w:rsid w:val="00F332A4"/>
    <w:rsid w:val="00F337FF"/>
    <w:rsid w:val="00F339B2"/>
    <w:rsid w:val="00F33DF7"/>
    <w:rsid w:val="00F33F77"/>
    <w:rsid w:val="00F3484E"/>
    <w:rsid w:val="00F3485E"/>
    <w:rsid w:val="00F34C92"/>
    <w:rsid w:val="00F35748"/>
    <w:rsid w:val="00F35D43"/>
    <w:rsid w:val="00F35EB4"/>
    <w:rsid w:val="00F367A5"/>
    <w:rsid w:val="00F36AFB"/>
    <w:rsid w:val="00F37582"/>
    <w:rsid w:val="00F37D8C"/>
    <w:rsid w:val="00F40077"/>
    <w:rsid w:val="00F406DB"/>
    <w:rsid w:val="00F407B7"/>
    <w:rsid w:val="00F40C3C"/>
    <w:rsid w:val="00F40C43"/>
    <w:rsid w:val="00F40FF8"/>
    <w:rsid w:val="00F4125F"/>
    <w:rsid w:val="00F416DA"/>
    <w:rsid w:val="00F41924"/>
    <w:rsid w:val="00F41D9D"/>
    <w:rsid w:val="00F41E0C"/>
    <w:rsid w:val="00F42087"/>
    <w:rsid w:val="00F422A7"/>
    <w:rsid w:val="00F4265A"/>
    <w:rsid w:val="00F42B13"/>
    <w:rsid w:val="00F42C49"/>
    <w:rsid w:val="00F42DCA"/>
    <w:rsid w:val="00F438AB"/>
    <w:rsid w:val="00F43B5C"/>
    <w:rsid w:val="00F43DD4"/>
    <w:rsid w:val="00F441C5"/>
    <w:rsid w:val="00F443A2"/>
    <w:rsid w:val="00F44928"/>
    <w:rsid w:val="00F4497A"/>
    <w:rsid w:val="00F44CF5"/>
    <w:rsid w:val="00F45589"/>
    <w:rsid w:val="00F456F1"/>
    <w:rsid w:val="00F45A11"/>
    <w:rsid w:val="00F45AFF"/>
    <w:rsid w:val="00F45E20"/>
    <w:rsid w:val="00F46085"/>
    <w:rsid w:val="00F461F3"/>
    <w:rsid w:val="00F4627A"/>
    <w:rsid w:val="00F46473"/>
    <w:rsid w:val="00F46B81"/>
    <w:rsid w:val="00F46C88"/>
    <w:rsid w:val="00F46E10"/>
    <w:rsid w:val="00F4700A"/>
    <w:rsid w:val="00F473C9"/>
    <w:rsid w:val="00F476C1"/>
    <w:rsid w:val="00F47770"/>
    <w:rsid w:val="00F47AA3"/>
    <w:rsid w:val="00F503A6"/>
    <w:rsid w:val="00F506AF"/>
    <w:rsid w:val="00F50848"/>
    <w:rsid w:val="00F50BF3"/>
    <w:rsid w:val="00F51286"/>
    <w:rsid w:val="00F515D1"/>
    <w:rsid w:val="00F51661"/>
    <w:rsid w:val="00F518AD"/>
    <w:rsid w:val="00F519A0"/>
    <w:rsid w:val="00F5206F"/>
    <w:rsid w:val="00F522A5"/>
    <w:rsid w:val="00F52330"/>
    <w:rsid w:val="00F52538"/>
    <w:rsid w:val="00F52AD5"/>
    <w:rsid w:val="00F52C6B"/>
    <w:rsid w:val="00F53236"/>
    <w:rsid w:val="00F5398D"/>
    <w:rsid w:val="00F53996"/>
    <w:rsid w:val="00F53FEE"/>
    <w:rsid w:val="00F54295"/>
    <w:rsid w:val="00F544F5"/>
    <w:rsid w:val="00F545F5"/>
    <w:rsid w:val="00F5471A"/>
    <w:rsid w:val="00F54FB1"/>
    <w:rsid w:val="00F55324"/>
    <w:rsid w:val="00F55351"/>
    <w:rsid w:val="00F55464"/>
    <w:rsid w:val="00F55D45"/>
    <w:rsid w:val="00F55E64"/>
    <w:rsid w:val="00F55FFA"/>
    <w:rsid w:val="00F5616A"/>
    <w:rsid w:val="00F5616B"/>
    <w:rsid w:val="00F5620C"/>
    <w:rsid w:val="00F56363"/>
    <w:rsid w:val="00F56716"/>
    <w:rsid w:val="00F56A28"/>
    <w:rsid w:val="00F56CCD"/>
    <w:rsid w:val="00F56D6A"/>
    <w:rsid w:val="00F5701A"/>
    <w:rsid w:val="00F5748B"/>
    <w:rsid w:val="00F57611"/>
    <w:rsid w:val="00F57F72"/>
    <w:rsid w:val="00F6047B"/>
    <w:rsid w:val="00F60652"/>
    <w:rsid w:val="00F6072B"/>
    <w:rsid w:val="00F607AE"/>
    <w:rsid w:val="00F60E92"/>
    <w:rsid w:val="00F618C1"/>
    <w:rsid w:val="00F61BB7"/>
    <w:rsid w:val="00F6201D"/>
    <w:rsid w:val="00F621F0"/>
    <w:rsid w:val="00F62665"/>
    <w:rsid w:val="00F6324F"/>
    <w:rsid w:val="00F639BE"/>
    <w:rsid w:val="00F63E6F"/>
    <w:rsid w:val="00F63FA3"/>
    <w:rsid w:val="00F640B4"/>
    <w:rsid w:val="00F6485B"/>
    <w:rsid w:val="00F64B11"/>
    <w:rsid w:val="00F64C13"/>
    <w:rsid w:val="00F651F6"/>
    <w:rsid w:val="00F65220"/>
    <w:rsid w:val="00F6581D"/>
    <w:rsid w:val="00F65BAF"/>
    <w:rsid w:val="00F662D4"/>
    <w:rsid w:val="00F667AB"/>
    <w:rsid w:val="00F66DD6"/>
    <w:rsid w:val="00F66E2C"/>
    <w:rsid w:val="00F67750"/>
    <w:rsid w:val="00F67C6C"/>
    <w:rsid w:val="00F67C6E"/>
    <w:rsid w:val="00F67D2A"/>
    <w:rsid w:val="00F67E46"/>
    <w:rsid w:val="00F70363"/>
    <w:rsid w:val="00F70380"/>
    <w:rsid w:val="00F708D3"/>
    <w:rsid w:val="00F70BF3"/>
    <w:rsid w:val="00F70D7A"/>
    <w:rsid w:val="00F71006"/>
    <w:rsid w:val="00F712CD"/>
    <w:rsid w:val="00F713A6"/>
    <w:rsid w:val="00F714CC"/>
    <w:rsid w:val="00F7181D"/>
    <w:rsid w:val="00F71ACD"/>
    <w:rsid w:val="00F725EE"/>
    <w:rsid w:val="00F72C7E"/>
    <w:rsid w:val="00F72EFF"/>
    <w:rsid w:val="00F73160"/>
    <w:rsid w:val="00F7326C"/>
    <w:rsid w:val="00F73E5E"/>
    <w:rsid w:val="00F74793"/>
    <w:rsid w:val="00F747C5"/>
    <w:rsid w:val="00F74CBA"/>
    <w:rsid w:val="00F74DDB"/>
    <w:rsid w:val="00F74E6E"/>
    <w:rsid w:val="00F75006"/>
    <w:rsid w:val="00F75159"/>
    <w:rsid w:val="00F75853"/>
    <w:rsid w:val="00F7598D"/>
    <w:rsid w:val="00F75DF2"/>
    <w:rsid w:val="00F75E2A"/>
    <w:rsid w:val="00F75FC2"/>
    <w:rsid w:val="00F75FD5"/>
    <w:rsid w:val="00F76192"/>
    <w:rsid w:val="00F767AB"/>
    <w:rsid w:val="00F76ADF"/>
    <w:rsid w:val="00F76BB5"/>
    <w:rsid w:val="00F76DD8"/>
    <w:rsid w:val="00F76FBE"/>
    <w:rsid w:val="00F76FD2"/>
    <w:rsid w:val="00F771B1"/>
    <w:rsid w:val="00F773A8"/>
    <w:rsid w:val="00F7788D"/>
    <w:rsid w:val="00F779CC"/>
    <w:rsid w:val="00F77B7B"/>
    <w:rsid w:val="00F77DFF"/>
    <w:rsid w:val="00F77EE6"/>
    <w:rsid w:val="00F8013B"/>
    <w:rsid w:val="00F8027D"/>
    <w:rsid w:val="00F8035A"/>
    <w:rsid w:val="00F808DB"/>
    <w:rsid w:val="00F80CC8"/>
    <w:rsid w:val="00F811F6"/>
    <w:rsid w:val="00F81604"/>
    <w:rsid w:val="00F81684"/>
    <w:rsid w:val="00F81923"/>
    <w:rsid w:val="00F819BD"/>
    <w:rsid w:val="00F81C4A"/>
    <w:rsid w:val="00F81E8F"/>
    <w:rsid w:val="00F820D9"/>
    <w:rsid w:val="00F82555"/>
    <w:rsid w:val="00F82C9E"/>
    <w:rsid w:val="00F83024"/>
    <w:rsid w:val="00F83366"/>
    <w:rsid w:val="00F83367"/>
    <w:rsid w:val="00F83F3A"/>
    <w:rsid w:val="00F83F5B"/>
    <w:rsid w:val="00F83F6D"/>
    <w:rsid w:val="00F84171"/>
    <w:rsid w:val="00F846EB"/>
    <w:rsid w:val="00F84946"/>
    <w:rsid w:val="00F84C80"/>
    <w:rsid w:val="00F84F6D"/>
    <w:rsid w:val="00F85487"/>
    <w:rsid w:val="00F85621"/>
    <w:rsid w:val="00F8583D"/>
    <w:rsid w:val="00F85A9F"/>
    <w:rsid w:val="00F85B53"/>
    <w:rsid w:val="00F85BC3"/>
    <w:rsid w:val="00F86048"/>
    <w:rsid w:val="00F86089"/>
    <w:rsid w:val="00F860C6"/>
    <w:rsid w:val="00F86496"/>
    <w:rsid w:val="00F86553"/>
    <w:rsid w:val="00F8673D"/>
    <w:rsid w:val="00F86895"/>
    <w:rsid w:val="00F86EAE"/>
    <w:rsid w:val="00F87046"/>
    <w:rsid w:val="00F8731B"/>
    <w:rsid w:val="00F87AC9"/>
    <w:rsid w:val="00F87F7F"/>
    <w:rsid w:val="00F901E7"/>
    <w:rsid w:val="00F908AA"/>
    <w:rsid w:val="00F90A60"/>
    <w:rsid w:val="00F90F3F"/>
    <w:rsid w:val="00F91F84"/>
    <w:rsid w:val="00F921E4"/>
    <w:rsid w:val="00F92429"/>
    <w:rsid w:val="00F929C1"/>
    <w:rsid w:val="00F92FEB"/>
    <w:rsid w:val="00F9301D"/>
    <w:rsid w:val="00F9370E"/>
    <w:rsid w:val="00F93D39"/>
    <w:rsid w:val="00F93F48"/>
    <w:rsid w:val="00F94061"/>
    <w:rsid w:val="00F940AB"/>
    <w:rsid w:val="00F942DE"/>
    <w:rsid w:val="00F9442C"/>
    <w:rsid w:val="00F948C5"/>
    <w:rsid w:val="00F94B88"/>
    <w:rsid w:val="00F94DBE"/>
    <w:rsid w:val="00F94EBD"/>
    <w:rsid w:val="00F94F6B"/>
    <w:rsid w:val="00F950AD"/>
    <w:rsid w:val="00F95166"/>
    <w:rsid w:val="00F9540D"/>
    <w:rsid w:val="00F96116"/>
    <w:rsid w:val="00F964C3"/>
    <w:rsid w:val="00F9659C"/>
    <w:rsid w:val="00F96734"/>
    <w:rsid w:val="00F96AF4"/>
    <w:rsid w:val="00F96FE4"/>
    <w:rsid w:val="00F96FFD"/>
    <w:rsid w:val="00F97286"/>
    <w:rsid w:val="00F973BE"/>
    <w:rsid w:val="00F974FB"/>
    <w:rsid w:val="00FA00AA"/>
    <w:rsid w:val="00FA00EA"/>
    <w:rsid w:val="00FA07D0"/>
    <w:rsid w:val="00FA0CE0"/>
    <w:rsid w:val="00FA182A"/>
    <w:rsid w:val="00FA18A9"/>
    <w:rsid w:val="00FA1B57"/>
    <w:rsid w:val="00FA1B9F"/>
    <w:rsid w:val="00FA1E69"/>
    <w:rsid w:val="00FA23EE"/>
    <w:rsid w:val="00FA24E8"/>
    <w:rsid w:val="00FA2574"/>
    <w:rsid w:val="00FA26FE"/>
    <w:rsid w:val="00FA2AA5"/>
    <w:rsid w:val="00FA2BD5"/>
    <w:rsid w:val="00FA2CB4"/>
    <w:rsid w:val="00FA2F95"/>
    <w:rsid w:val="00FA32FE"/>
    <w:rsid w:val="00FA36A9"/>
    <w:rsid w:val="00FA379E"/>
    <w:rsid w:val="00FA388F"/>
    <w:rsid w:val="00FA3AEB"/>
    <w:rsid w:val="00FA3B11"/>
    <w:rsid w:val="00FA3B8F"/>
    <w:rsid w:val="00FA3E6B"/>
    <w:rsid w:val="00FA408D"/>
    <w:rsid w:val="00FA4327"/>
    <w:rsid w:val="00FA4D75"/>
    <w:rsid w:val="00FA508A"/>
    <w:rsid w:val="00FA530B"/>
    <w:rsid w:val="00FA58B9"/>
    <w:rsid w:val="00FA58C6"/>
    <w:rsid w:val="00FA5B95"/>
    <w:rsid w:val="00FA61F6"/>
    <w:rsid w:val="00FA64B0"/>
    <w:rsid w:val="00FA66BC"/>
    <w:rsid w:val="00FA677E"/>
    <w:rsid w:val="00FA6915"/>
    <w:rsid w:val="00FA6C46"/>
    <w:rsid w:val="00FA6DFB"/>
    <w:rsid w:val="00FA6E30"/>
    <w:rsid w:val="00FA6F9B"/>
    <w:rsid w:val="00FA7118"/>
    <w:rsid w:val="00FA7381"/>
    <w:rsid w:val="00FA77AB"/>
    <w:rsid w:val="00FA77B4"/>
    <w:rsid w:val="00FA78C7"/>
    <w:rsid w:val="00FA796E"/>
    <w:rsid w:val="00FA79D1"/>
    <w:rsid w:val="00FA7D88"/>
    <w:rsid w:val="00FA7E69"/>
    <w:rsid w:val="00FB0344"/>
    <w:rsid w:val="00FB0761"/>
    <w:rsid w:val="00FB0D93"/>
    <w:rsid w:val="00FB1CAC"/>
    <w:rsid w:val="00FB1E61"/>
    <w:rsid w:val="00FB1E8F"/>
    <w:rsid w:val="00FB210F"/>
    <w:rsid w:val="00FB22EC"/>
    <w:rsid w:val="00FB2D85"/>
    <w:rsid w:val="00FB34A6"/>
    <w:rsid w:val="00FB3AC8"/>
    <w:rsid w:val="00FB3CE6"/>
    <w:rsid w:val="00FB459D"/>
    <w:rsid w:val="00FB467D"/>
    <w:rsid w:val="00FB4709"/>
    <w:rsid w:val="00FB4CD3"/>
    <w:rsid w:val="00FB54FC"/>
    <w:rsid w:val="00FB55E5"/>
    <w:rsid w:val="00FB5E06"/>
    <w:rsid w:val="00FB5F62"/>
    <w:rsid w:val="00FB6DC1"/>
    <w:rsid w:val="00FB6FE0"/>
    <w:rsid w:val="00FB7135"/>
    <w:rsid w:val="00FB7626"/>
    <w:rsid w:val="00FB7F8D"/>
    <w:rsid w:val="00FC0DBA"/>
    <w:rsid w:val="00FC0EDB"/>
    <w:rsid w:val="00FC12BF"/>
    <w:rsid w:val="00FC14B3"/>
    <w:rsid w:val="00FC1819"/>
    <w:rsid w:val="00FC1A06"/>
    <w:rsid w:val="00FC1A0C"/>
    <w:rsid w:val="00FC1AE7"/>
    <w:rsid w:val="00FC1BB4"/>
    <w:rsid w:val="00FC1CB3"/>
    <w:rsid w:val="00FC1F8A"/>
    <w:rsid w:val="00FC2042"/>
    <w:rsid w:val="00FC2405"/>
    <w:rsid w:val="00FC273C"/>
    <w:rsid w:val="00FC2F9B"/>
    <w:rsid w:val="00FC2FBC"/>
    <w:rsid w:val="00FC3285"/>
    <w:rsid w:val="00FC3868"/>
    <w:rsid w:val="00FC3AE0"/>
    <w:rsid w:val="00FC3B39"/>
    <w:rsid w:val="00FC3E01"/>
    <w:rsid w:val="00FC3EDA"/>
    <w:rsid w:val="00FC40E0"/>
    <w:rsid w:val="00FC4D0C"/>
    <w:rsid w:val="00FC5575"/>
    <w:rsid w:val="00FC5722"/>
    <w:rsid w:val="00FC598F"/>
    <w:rsid w:val="00FC5A14"/>
    <w:rsid w:val="00FC5CDC"/>
    <w:rsid w:val="00FC6692"/>
    <w:rsid w:val="00FC683F"/>
    <w:rsid w:val="00FC687F"/>
    <w:rsid w:val="00FC6BAE"/>
    <w:rsid w:val="00FC6C93"/>
    <w:rsid w:val="00FC7A27"/>
    <w:rsid w:val="00FC7D53"/>
    <w:rsid w:val="00FD0041"/>
    <w:rsid w:val="00FD006D"/>
    <w:rsid w:val="00FD019D"/>
    <w:rsid w:val="00FD02AB"/>
    <w:rsid w:val="00FD04F9"/>
    <w:rsid w:val="00FD07EA"/>
    <w:rsid w:val="00FD0C3C"/>
    <w:rsid w:val="00FD11A1"/>
    <w:rsid w:val="00FD133B"/>
    <w:rsid w:val="00FD16A1"/>
    <w:rsid w:val="00FD17E5"/>
    <w:rsid w:val="00FD17FB"/>
    <w:rsid w:val="00FD1E5E"/>
    <w:rsid w:val="00FD1EF3"/>
    <w:rsid w:val="00FD2025"/>
    <w:rsid w:val="00FD20F3"/>
    <w:rsid w:val="00FD2772"/>
    <w:rsid w:val="00FD2DC0"/>
    <w:rsid w:val="00FD2E6C"/>
    <w:rsid w:val="00FD2E84"/>
    <w:rsid w:val="00FD3A4A"/>
    <w:rsid w:val="00FD3B3B"/>
    <w:rsid w:val="00FD3F82"/>
    <w:rsid w:val="00FD40B9"/>
    <w:rsid w:val="00FD40E7"/>
    <w:rsid w:val="00FD4242"/>
    <w:rsid w:val="00FD42BC"/>
    <w:rsid w:val="00FD4BB0"/>
    <w:rsid w:val="00FD4D9E"/>
    <w:rsid w:val="00FD4E5C"/>
    <w:rsid w:val="00FD5A72"/>
    <w:rsid w:val="00FD6034"/>
    <w:rsid w:val="00FD60C2"/>
    <w:rsid w:val="00FD60F1"/>
    <w:rsid w:val="00FD6131"/>
    <w:rsid w:val="00FD6532"/>
    <w:rsid w:val="00FD673B"/>
    <w:rsid w:val="00FD67B0"/>
    <w:rsid w:val="00FD6A20"/>
    <w:rsid w:val="00FD6C3C"/>
    <w:rsid w:val="00FD6F23"/>
    <w:rsid w:val="00FD712F"/>
    <w:rsid w:val="00FD7151"/>
    <w:rsid w:val="00FD7477"/>
    <w:rsid w:val="00FD787B"/>
    <w:rsid w:val="00FD79C3"/>
    <w:rsid w:val="00FD7A0C"/>
    <w:rsid w:val="00FD7A17"/>
    <w:rsid w:val="00FE030F"/>
    <w:rsid w:val="00FE0480"/>
    <w:rsid w:val="00FE07CD"/>
    <w:rsid w:val="00FE091F"/>
    <w:rsid w:val="00FE0CEC"/>
    <w:rsid w:val="00FE0EAC"/>
    <w:rsid w:val="00FE10CF"/>
    <w:rsid w:val="00FE1ABF"/>
    <w:rsid w:val="00FE1CA4"/>
    <w:rsid w:val="00FE1D09"/>
    <w:rsid w:val="00FE1D7D"/>
    <w:rsid w:val="00FE1FE6"/>
    <w:rsid w:val="00FE229C"/>
    <w:rsid w:val="00FE29F0"/>
    <w:rsid w:val="00FE2C5D"/>
    <w:rsid w:val="00FE3228"/>
    <w:rsid w:val="00FE331B"/>
    <w:rsid w:val="00FE33D1"/>
    <w:rsid w:val="00FE3B0F"/>
    <w:rsid w:val="00FE3BA0"/>
    <w:rsid w:val="00FE3FA3"/>
    <w:rsid w:val="00FE3FD0"/>
    <w:rsid w:val="00FE47C0"/>
    <w:rsid w:val="00FE494E"/>
    <w:rsid w:val="00FE4A61"/>
    <w:rsid w:val="00FE4CCD"/>
    <w:rsid w:val="00FE50A6"/>
    <w:rsid w:val="00FE52C3"/>
    <w:rsid w:val="00FE559A"/>
    <w:rsid w:val="00FE5796"/>
    <w:rsid w:val="00FE59B3"/>
    <w:rsid w:val="00FE5A54"/>
    <w:rsid w:val="00FE5A82"/>
    <w:rsid w:val="00FE5D3B"/>
    <w:rsid w:val="00FE5E43"/>
    <w:rsid w:val="00FE5E50"/>
    <w:rsid w:val="00FE6091"/>
    <w:rsid w:val="00FE6133"/>
    <w:rsid w:val="00FE6761"/>
    <w:rsid w:val="00FE6982"/>
    <w:rsid w:val="00FE69FF"/>
    <w:rsid w:val="00FE6B32"/>
    <w:rsid w:val="00FE6E19"/>
    <w:rsid w:val="00FE70B2"/>
    <w:rsid w:val="00FE7283"/>
    <w:rsid w:val="00FE7464"/>
    <w:rsid w:val="00FE7BCF"/>
    <w:rsid w:val="00FE7C2C"/>
    <w:rsid w:val="00FE7CE5"/>
    <w:rsid w:val="00FE7D54"/>
    <w:rsid w:val="00FE7FBE"/>
    <w:rsid w:val="00FF0347"/>
    <w:rsid w:val="00FF0F67"/>
    <w:rsid w:val="00FF0FD1"/>
    <w:rsid w:val="00FF1250"/>
    <w:rsid w:val="00FF14D2"/>
    <w:rsid w:val="00FF1935"/>
    <w:rsid w:val="00FF1A4B"/>
    <w:rsid w:val="00FF1A65"/>
    <w:rsid w:val="00FF1D40"/>
    <w:rsid w:val="00FF2045"/>
    <w:rsid w:val="00FF22C9"/>
    <w:rsid w:val="00FF233B"/>
    <w:rsid w:val="00FF2462"/>
    <w:rsid w:val="00FF27A8"/>
    <w:rsid w:val="00FF2BEC"/>
    <w:rsid w:val="00FF3053"/>
    <w:rsid w:val="00FF3226"/>
    <w:rsid w:val="00FF326F"/>
    <w:rsid w:val="00FF32F3"/>
    <w:rsid w:val="00FF3314"/>
    <w:rsid w:val="00FF371F"/>
    <w:rsid w:val="00FF37F7"/>
    <w:rsid w:val="00FF3A68"/>
    <w:rsid w:val="00FF3BF1"/>
    <w:rsid w:val="00FF434E"/>
    <w:rsid w:val="00FF441C"/>
    <w:rsid w:val="00FF451A"/>
    <w:rsid w:val="00FF4575"/>
    <w:rsid w:val="00FF45A1"/>
    <w:rsid w:val="00FF4B38"/>
    <w:rsid w:val="00FF4C1E"/>
    <w:rsid w:val="00FF4F01"/>
    <w:rsid w:val="00FF5046"/>
    <w:rsid w:val="00FF5235"/>
    <w:rsid w:val="00FF54A5"/>
    <w:rsid w:val="00FF57AB"/>
    <w:rsid w:val="00FF58EC"/>
    <w:rsid w:val="00FF5911"/>
    <w:rsid w:val="00FF5AF0"/>
    <w:rsid w:val="00FF5BC1"/>
    <w:rsid w:val="00FF63A0"/>
    <w:rsid w:val="00FF69CD"/>
    <w:rsid w:val="00FF6CC1"/>
    <w:rsid w:val="00FF6DBF"/>
    <w:rsid w:val="00FF72DE"/>
    <w:rsid w:val="00FF73E2"/>
    <w:rsid w:val="00FF7415"/>
    <w:rsid w:val="00FF7559"/>
    <w:rsid w:val="00FF7878"/>
    <w:rsid w:val="00FF7D8E"/>
    <w:rsid w:val="00FF7E96"/>
    <w:rsid w:val="00FF7EBE"/>
    <w:rsid w:val="00FF7F66"/>
    <w:rsid w:val="00FF7F7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29752C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footer" w:uiPriority="0"/>
    <w:lsdException w:name="index heading" w:uiPriority="0"/>
    <w:lsdException w:name="caption" w:qFormat="1"/>
    <w:lsdException w:name="footnote reference" w:uiPriority="0"/>
    <w:lsdException w:name="annotation reference" w:uiPriority="0"/>
    <w:lsdException w:name="page number" w:uiPriority="0"/>
    <w:lsdException w:name="List Number 2" w:uiPriority="0"/>
    <w:lsdException w:name="Title" w:semiHidden="0" w:uiPriority="0" w:unhideWhenUsed="0" w:qFormat="1"/>
    <w:lsdException w:name="Default Paragraph Font" w:uiPriority="1"/>
    <w:lsdException w:name="Subtitle" w:semiHidden="0"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CF0163"/>
    <w:pPr>
      <w:spacing w:after="160" w:line="259" w:lineRule="auto"/>
    </w:pPr>
    <w:rPr>
      <w:sz w:val="22"/>
      <w:szCs w:val="22"/>
      <w:lang w:val="es-PE" w:eastAsia="en-US"/>
    </w:rPr>
  </w:style>
  <w:style w:type="paragraph" w:styleId="Ttulo1">
    <w:name w:val="heading 1"/>
    <w:basedOn w:val="Normal"/>
    <w:next w:val="Normal"/>
    <w:link w:val="Ttulo1Car1"/>
    <w:uiPriority w:val="99"/>
    <w:qFormat/>
    <w:rsid w:val="00CF0163"/>
    <w:pPr>
      <w:keepNext/>
      <w:keepLines/>
      <w:spacing w:before="240" w:after="0" w:line="276" w:lineRule="auto"/>
      <w:outlineLvl w:val="0"/>
    </w:pPr>
    <w:rPr>
      <w:rFonts w:ascii="Calibri Light" w:eastAsia="Times New Roman" w:hAnsi="Calibri Light"/>
      <w:color w:val="2F5496"/>
      <w:sz w:val="32"/>
      <w:szCs w:val="32"/>
      <w:lang w:val="es-ES" w:eastAsia="es-ES"/>
    </w:rPr>
  </w:style>
  <w:style w:type="paragraph" w:styleId="Ttulo2">
    <w:name w:val="heading 2"/>
    <w:basedOn w:val="Normal"/>
    <w:next w:val="Normal"/>
    <w:link w:val="Ttulo2Car"/>
    <w:uiPriority w:val="99"/>
    <w:qFormat/>
    <w:rsid w:val="001C3C4D"/>
    <w:pPr>
      <w:keepNext/>
      <w:tabs>
        <w:tab w:val="left" w:pos="567"/>
        <w:tab w:val="left" w:pos="1134"/>
        <w:tab w:val="left" w:pos="1701"/>
        <w:tab w:val="left" w:pos="2268"/>
        <w:tab w:val="left" w:pos="2835"/>
      </w:tabs>
      <w:spacing w:after="0" w:line="240" w:lineRule="auto"/>
      <w:jc w:val="center"/>
      <w:outlineLvl w:val="1"/>
    </w:pPr>
    <w:rPr>
      <w:rFonts w:ascii="Times New Roman" w:eastAsia="Times New Roman" w:hAnsi="Times New Roman"/>
      <w:b/>
      <w:sz w:val="24"/>
      <w:szCs w:val="20"/>
      <w:lang w:val="es-ES" w:eastAsia="zh-CN"/>
    </w:rPr>
  </w:style>
  <w:style w:type="paragraph" w:styleId="Ttulo3">
    <w:name w:val="heading 3"/>
    <w:basedOn w:val="Normal"/>
    <w:next w:val="Normal"/>
    <w:link w:val="Ttulo3Car"/>
    <w:uiPriority w:val="99"/>
    <w:qFormat/>
    <w:rsid w:val="001C3C4D"/>
    <w:pPr>
      <w:keepNext/>
      <w:tabs>
        <w:tab w:val="left" w:pos="567"/>
        <w:tab w:val="left" w:pos="1134"/>
        <w:tab w:val="left" w:pos="1701"/>
        <w:tab w:val="left" w:pos="2268"/>
        <w:tab w:val="left" w:pos="2835"/>
      </w:tabs>
      <w:spacing w:after="0" w:line="240" w:lineRule="auto"/>
      <w:jc w:val="center"/>
      <w:outlineLvl w:val="2"/>
    </w:pPr>
    <w:rPr>
      <w:rFonts w:ascii="Times New Roman" w:eastAsia="Times New Roman" w:hAnsi="Times New Roman"/>
      <w:b/>
      <w:sz w:val="24"/>
      <w:szCs w:val="20"/>
      <w:lang w:val="es-ES_tradnl" w:eastAsia="zh-CN"/>
    </w:rPr>
  </w:style>
  <w:style w:type="paragraph" w:styleId="Ttulo4">
    <w:name w:val="heading 4"/>
    <w:basedOn w:val="Normal"/>
    <w:next w:val="Normal"/>
    <w:link w:val="Ttulo4Car"/>
    <w:uiPriority w:val="99"/>
    <w:qFormat/>
    <w:rsid w:val="001C3C4D"/>
    <w:pPr>
      <w:keepNext/>
      <w:tabs>
        <w:tab w:val="left" w:pos="567"/>
        <w:tab w:val="left" w:pos="1134"/>
        <w:tab w:val="left" w:pos="1701"/>
        <w:tab w:val="left" w:pos="2268"/>
        <w:tab w:val="left" w:pos="2835"/>
      </w:tabs>
      <w:spacing w:after="0" w:line="240" w:lineRule="auto"/>
      <w:jc w:val="both"/>
      <w:outlineLvl w:val="3"/>
    </w:pPr>
    <w:rPr>
      <w:rFonts w:ascii="Times New Roman" w:eastAsia="Times New Roman" w:hAnsi="Times New Roman"/>
      <w:b/>
      <w:sz w:val="28"/>
      <w:szCs w:val="20"/>
      <w:lang w:val="es-ES" w:eastAsia="zh-CN"/>
    </w:rPr>
  </w:style>
  <w:style w:type="paragraph" w:styleId="Ttulo5">
    <w:name w:val="heading 5"/>
    <w:basedOn w:val="Normal"/>
    <w:next w:val="Normal"/>
    <w:link w:val="Ttulo5Car"/>
    <w:uiPriority w:val="99"/>
    <w:qFormat/>
    <w:rsid w:val="001C3C4D"/>
    <w:pPr>
      <w:keepNext/>
      <w:tabs>
        <w:tab w:val="left" w:pos="567"/>
        <w:tab w:val="left" w:pos="1134"/>
        <w:tab w:val="left" w:pos="1701"/>
        <w:tab w:val="left" w:pos="2268"/>
        <w:tab w:val="left" w:pos="2835"/>
      </w:tabs>
      <w:spacing w:after="0" w:line="240" w:lineRule="auto"/>
      <w:jc w:val="both"/>
      <w:outlineLvl w:val="4"/>
    </w:pPr>
    <w:rPr>
      <w:rFonts w:ascii="Times New Roman" w:eastAsia="Times New Roman" w:hAnsi="Times New Roman"/>
      <w:sz w:val="24"/>
      <w:szCs w:val="20"/>
      <w:lang w:val="es-ES" w:eastAsia="zh-CN"/>
    </w:rPr>
  </w:style>
  <w:style w:type="paragraph" w:styleId="Ttulo6">
    <w:name w:val="heading 6"/>
    <w:basedOn w:val="Normal"/>
    <w:next w:val="Normal"/>
    <w:link w:val="Ttulo6Car"/>
    <w:uiPriority w:val="99"/>
    <w:qFormat/>
    <w:rsid w:val="001C3C4D"/>
    <w:pPr>
      <w:keepNext/>
      <w:tabs>
        <w:tab w:val="left" w:pos="0"/>
        <w:tab w:val="left" w:pos="567"/>
        <w:tab w:val="left" w:pos="1134"/>
        <w:tab w:val="left" w:pos="1440"/>
        <w:tab w:val="left" w:pos="1701"/>
        <w:tab w:val="left" w:pos="2160"/>
        <w:tab w:val="left" w:pos="2268"/>
        <w:tab w:val="left" w:pos="2835"/>
        <w:tab w:val="left" w:pos="2880"/>
        <w:tab w:val="left" w:pos="3600"/>
        <w:tab w:val="left" w:pos="4320"/>
        <w:tab w:val="left" w:pos="5040"/>
        <w:tab w:val="left" w:pos="5760"/>
        <w:tab w:val="left" w:pos="6480"/>
        <w:tab w:val="left" w:pos="7200"/>
        <w:tab w:val="left" w:pos="7920"/>
        <w:tab w:val="left" w:pos="8640"/>
      </w:tabs>
      <w:spacing w:after="0" w:line="240" w:lineRule="auto"/>
      <w:jc w:val="both"/>
      <w:outlineLvl w:val="5"/>
    </w:pPr>
    <w:rPr>
      <w:rFonts w:ascii="Times New Roman" w:eastAsia="Times New Roman" w:hAnsi="Times New Roman"/>
      <w:sz w:val="20"/>
      <w:szCs w:val="20"/>
      <w:lang w:val="es-ES" w:eastAsia="zh-CN"/>
    </w:rPr>
  </w:style>
  <w:style w:type="paragraph" w:styleId="Ttulo7">
    <w:name w:val="heading 7"/>
    <w:basedOn w:val="Normal"/>
    <w:next w:val="Normal"/>
    <w:link w:val="Ttulo7Car"/>
    <w:uiPriority w:val="99"/>
    <w:qFormat/>
    <w:rsid w:val="001C3C4D"/>
    <w:pPr>
      <w:keepNext/>
      <w:tabs>
        <w:tab w:val="left" w:pos="567"/>
        <w:tab w:val="left" w:pos="1134"/>
        <w:tab w:val="left" w:pos="1701"/>
        <w:tab w:val="left" w:pos="2268"/>
        <w:tab w:val="left" w:pos="2835"/>
      </w:tabs>
      <w:spacing w:after="0" w:line="240" w:lineRule="auto"/>
      <w:jc w:val="both"/>
      <w:outlineLvl w:val="6"/>
    </w:pPr>
    <w:rPr>
      <w:rFonts w:ascii="Times New Roman" w:eastAsia="Times New Roman" w:hAnsi="Times New Roman"/>
      <w:sz w:val="20"/>
      <w:szCs w:val="20"/>
      <w:lang w:val="es-ES" w:eastAsia="zh-CN"/>
    </w:rPr>
  </w:style>
  <w:style w:type="paragraph" w:styleId="Ttulo8">
    <w:name w:val="heading 8"/>
    <w:basedOn w:val="Normal"/>
    <w:next w:val="Normal"/>
    <w:link w:val="Ttulo8Car"/>
    <w:uiPriority w:val="99"/>
    <w:qFormat/>
    <w:rsid w:val="001C3C4D"/>
    <w:pPr>
      <w:keepNext/>
      <w:tabs>
        <w:tab w:val="left" w:pos="567"/>
        <w:tab w:val="left" w:pos="1134"/>
        <w:tab w:val="left" w:pos="1701"/>
        <w:tab w:val="left" w:pos="2268"/>
        <w:tab w:val="left" w:pos="2835"/>
      </w:tabs>
      <w:spacing w:after="0" w:line="240" w:lineRule="auto"/>
      <w:ind w:left="1701" w:hanging="567"/>
      <w:outlineLvl w:val="7"/>
    </w:pPr>
    <w:rPr>
      <w:rFonts w:ascii="Times New Roman" w:eastAsia="Times New Roman" w:hAnsi="Times New Roman"/>
      <w:sz w:val="20"/>
      <w:szCs w:val="20"/>
      <w:lang w:val="es-ES" w:eastAsia="zh-CN"/>
    </w:rPr>
  </w:style>
  <w:style w:type="paragraph" w:styleId="Ttulo9">
    <w:name w:val="heading 9"/>
    <w:basedOn w:val="Normal"/>
    <w:next w:val="Normal"/>
    <w:link w:val="Ttulo9Car"/>
    <w:uiPriority w:val="99"/>
    <w:qFormat/>
    <w:rsid w:val="001C3C4D"/>
    <w:pPr>
      <w:keepNext/>
      <w:tabs>
        <w:tab w:val="left" w:pos="567"/>
        <w:tab w:val="left" w:pos="1134"/>
        <w:tab w:val="left" w:pos="1701"/>
        <w:tab w:val="left" w:pos="2268"/>
        <w:tab w:val="left" w:pos="2835"/>
      </w:tabs>
      <w:spacing w:after="0" w:line="240" w:lineRule="auto"/>
      <w:ind w:left="2268" w:hanging="567"/>
      <w:outlineLvl w:val="8"/>
    </w:pPr>
    <w:rPr>
      <w:rFonts w:ascii="Times New Roman" w:eastAsia="Times New Roman" w:hAnsi="Times New Roman"/>
      <w:sz w:val="20"/>
      <w:szCs w:val="20"/>
      <w:lang w:val="es-E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tulo11">
    <w:name w:val="Título 11"/>
    <w:basedOn w:val="Normal"/>
    <w:next w:val="Normal"/>
    <w:link w:val="Ttulo1Car"/>
    <w:uiPriority w:val="99"/>
    <w:qFormat/>
    <w:rsid w:val="001C3C4D"/>
    <w:pPr>
      <w:keepNext/>
      <w:keepLines/>
      <w:numPr>
        <w:numId w:val="1"/>
      </w:numPr>
      <w:spacing w:before="480" w:after="120" w:line="276" w:lineRule="auto"/>
      <w:outlineLvl w:val="0"/>
    </w:pPr>
    <w:rPr>
      <w:rFonts w:ascii="Arial" w:eastAsia="Times New Roman" w:hAnsi="Arial"/>
      <w:b/>
      <w:szCs w:val="32"/>
    </w:rPr>
  </w:style>
  <w:style w:type="character" w:customStyle="1" w:styleId="Ttulo2Car">
    <w:name w:val="Título 2 Car"/>
    <w:link w:val="Ttulo2"/>
    <w:uiPriority w:val="99"/>
    <w:rsid w:val="001C3C4D"/>
    <w:rPr>
      <w:rFonts w:ascii="Times New Roman" w:eastAsia="Times New Roman" w:hAnsi="Times New Roman" w:cs="Times New Roman"/>
      <w:b/>
      <w:sz w:val="24"/>
      <w:szCs w:val="20"/>
      <w:lang w:val="es-ES" w:eastAsia="zh-CN"/>
    </w:rPr>
  </w:style>
  <w:style w:type="character" w:customStyle="1" w:styleId="Ttulo3Car">
    <w:name w:val="Título 3 Car"/>
    <w:link w:val="Ttulo3"/>
    <w:uiPriority w:val="99"/>
    <w:rsid w:val="001C3C4D"/>
    <w:rPr>
      <w:rFonts w:ascii="Times New Roman" w:eastAsia="Times New Roman" w:hAnsi="Times New Roman" w:cs="Times New Roman"/>
      <w:b/>
      <w:sz w:val="24"/>
      <w:szCs w:val="20"/>
      <w:lang w:val="es-ES_tradnl" w:eastAsia="zh-CN"/>
    </w:rPr>
  </w:style>
  <w:style w:type="character" w:customStyle="1" w:styleId="Ttulo4Car">
    <w:name w:val="Título 4 Car"/>
    <w:link w:val="Ttulo4"/>
    <w:uiPriority w:val="99"/>
    <w:rsid w:val="001C3C4D"/>
    <w:rPr>
      <w:rFonts w:ascii="Times New Roman" w:eastAsia="Times New Roman" w:hAnsi="Times New Roman" w:cs="Times New Roman"/>
      <w:b/>
      <w:sz w:val="28"/>
      <w:szCs w:val="20"/>
      <w:lang w:val="es-ES" w:eastAsia="zh-CN"/>
    </w:rPr>
  </w:style>
  <w:style w:type="character" w:customStyle="1" w:styleId="Ttulo5Car">
    <w:name w:val="Título 5 Car"/>
    <w:link w:val="Ttulo5"/>
    <w:uiPriority w:val="99"/>
    <w:rsid w:val="001C3C4D"/>
    <w:rPr>
      <w:rFonts w:ascii="Times New Roman" w:eastAsia="Times New Roman" w:hAnsi="Times New Roman" w:cs="Times New Roman"/>
      <w:sz w:val="24"/>
      <w:szCs w:val="20"/>
      <w:lang w:val="es-ES" w:eastAsia="zh-CN"/>
    </w:rPr>
  </w:style>
  <w:style w:type="character" w:customStyle="1" w:styleId="Ttulo6Car">
    <w:name w:val="Título 6 Car"/>
    <w:link w:val="Ttulo6"/>
    <w:uiPriority w:val="99"/>
    <w:rsid w:val="001C3C4D"/>
    <w:rPr>
      <w:rFonts w:ascii="Times New Roman" w:eastAsia="Times New Roman" w:hAnsi="Times New Roman" w:cs="Times New Roman"/>
      <w:sz w:val="20"/>
      <w:szCs w:val="20"/>
      <w:lang w:val="es-ES" w:eastAsia="zh-CN"/>
    </w:rPr>
  </w:style>
  <w:style w:type="character" w:customStyle="1" w:styleId="Ttulo7Car">
    <w:name w:val="Título 7 Car"/>
    <w:link w:val="Ttulo7"/>
    <w:uiPriority w:val="99"/>
    <w:rsid w:val="001C3C4D"/>
    <w:rPr>
      <w:rFonts w:ascii="Times New Roman" w:eastAsia="Times New Roman" w:hAnsi="Times New Roman" w:cs="Times New Roman"/>
      <w:sz w:val="20"/>
      <w:szCs w:val="20"/>
      <w:lang w:val="es-ES" w:eastAsia="zh-CN"/>
    </w:rPr>
  </w:style>
  <w:style w:type="character" w:customStyle="1" w:styleId="Ttulo8Car">
    <w:name w:val="Título 8 Car"/>
    <w:link w:val="Ttulo8"/>
    <w:uiPriority w:val="99"/>
    <w:rsid w:val="001C3C4D"/>
    <w:rPr>
      <w:rFonts w:ascii="Times New Roman" w:eastAsia="Times New Roman" w:hAnsi="Times New Roman" w:cs="Times New Roman"/>
      <w:sz w:val="20"/>
      <w:szCs w:val="20"/>
      <w:lang w:val="es-ES" w:eastAsia="zh-CN"/>
    </w:rPr>
  </w:style>
  <w:style w:type="character" w:customStyle="1" w:styleId="Ttulo9Car">
    <w:name w:val="Título 9 Car"/>
    <w:link w:val="Ttulo9"/>
    <w:uiPriority w:val="99"/>
    <w:rsid w:val="001C3C4D"/>
    <w:rPr>
      <w:rFonts w:ascii="Times New Roman" w:eastAsia="Times New Roman" w:hAnsi="Times New Roman" w:cs="Times New Roman"/>
      <w:sz w:val="20"/>
      <w:szCs w:val="20"/>
      <w:lang w:val="es-ES" w:eastAsia="zh-CN"/>
    </w:rPr>
  </w:style>
  <w:style w:type="numbering" w:customStyle="1" w:styleId="Sinlista1">
    <w:name w:val="Sin lista1"/>
    <w:next w:val="Sinlista"/>
    <w:semiHidden/>
    <w:unhideWhenUsed/>
    <w:rsid w:val="001C3C4D"/>
  </w:style>
  <w:style w:type="paragraph" w:styleId="Encabezado">
    <w:name w:val="header"/>
    <w:basedOn w:val="Normal"/>
    <w:link w:val="EncabezadoCar"/>
    <w:uiPriority w:val="99"/>
    <w:unhideWhenUsed/>
    <w:rsid w:val="001C3C4D"/>
    <w:pPr>
      <w:tabs>
        <w:tab w:val="center" w:pos="4419"/>
        <w:tab w:val="right" w:pos="8838"/>
      </w:tabs>
      <w:spacing w:after="0" w:line="240" w:lineRule="auto"/>
    </w:pPr>
  </w:style>
  <w:style w:type="character" w:customStyle="1" w:styleId="EncabezadoCar">
    <w:name w:val="Encabezado Car"/>
    <w:link w:val="Encabezado"/>
    <w:uiPriority w:val="99"/>
    <w:rsid w:val="001C3C4D"/>
    <w:rPr>
      <w:rFonts w:ascii="Calibri" w:eastAsia="Calibri" w:hAnsi="Calibri" w:cs="Times New Roman"/>
    </w:rPr>
  </w:style>
  <w:style w:type="paragraph" w:styleId="Piedepgina">
    <w:name w:val="footer"/>
    <w:basedOn w:val="Normal"/>
    <w:link w:val="PiedepginaCar"/>
    <w:unhideWhenUsed/>
    <w:rsid w:val="001C3C4D"/>
    <w:pPr>
      <w:tabs>
        <w:tab w:val="center" w:pos="4419"/>
        <w:tab w:val="right" w:pos="8838"/>
      </w:tabs>
      <w:spacing w:after="0" w:line="240" w:lineRule="auto"/>
    </w:pPr>
  </w:style>
  <w:style w:type="character" w:customStyle="1" w:styleId="PiedepginaCar">
    <w:name w:val="Pie de página Car"/>
    <w:link w:val="Piedepgina"/>
    <w:rsid w:val="001C3C4D"/>
    <w:rPr>
      <w:rFonts w:ascii="Calibri" w:eastAsia="Calibri" w:hAnsi="Calibri" w:cs="Times New Roman"/>
    </w:rPr>
  </w:style>
  <w:style w:type="paragraph" w:customStyle="1" w:styleId="TPrincipal">
    <w:name w:val="T. Principal"/>
    <w:basedOn w:val="Normal"/>
    <w:link w:val="TPrincipalCar"/>
    <w:uiPriority w:val="99"/>
    <w:qFormat/>
    <w:rsid w:val="00CF0163"/>
    <w:pPr>
      <w:spacing w:before="360" w:after="180" w:line="245" w:lineRule="auto"/>
      <w:ind w:left="567" w:hanging="567"/>
      <w:jc w:val="both"/>
    </w:pPr>
    <w:rPr>
      <w:rFonts w:ascii="Arial" w:hAnsi="Arial"/>
      <w:b/>
      <w:color w:val="000000"/>
    </w:rPr>
  </w:style>
  <w:style w:type="character" w:customStyle="1" w:styleId="TPrincipalCar">
    <w:name w:val="T. Principal Car"/>
    <w:link w:val="TPrincipal"/>
    <w:uiPriority w:val="99"/>
    <w:rsid w:val="001C3C4D"/>
    <w:rPr>
      <w:rFonts w:ascii="Arial" w:hAnsi="Arial"/>
      <w:b/>
      <w:color w:val="000000"/>
      <w:sz w:val="22"/>
      <w:szCs w:val="22"/>
      <w:lang w:val="es-PE" w:eastAsia="en-US"/>
    </w:rPr>
  </w:style>
  <w:style w:type="character" w:customStyle="1" w:styleId="Ttulo1Car">
    <w:name w:val="Título 1 Car"/>
    <w:link w:val="Ttulo11"/>
    <w:uiPriority w:val="99"/>
    <w:rsid w:val="001C3C4D"/>
    <w:rPr>
      <w:rFonts w:ascii="Arial" w:eastAsia="Times New Roman" w:hAnsi="Arial" w:cs="Times New Roman"/>
      <w:b/>
      <w:szCs w:val="32"/>
    </w:rPr>
  </w:style>
  <w:style w:type="character" w:customStyle="1" w:styleId="Ttulo1Car1">
    <w:name w:val="Título 1 Car1"/>
    <w:link w:val="Ttulo1"/>
    <w:uiPriority w:val="9"/>
    <w:rsid w:val="001C3C4D"/>
    <w:rPr>
      <w:rFonts w:ascii="Calibri Light" w:eastAsia="Times New Roman" w:hAnsi="Calibri Light"/>
      <w:color w:val="2F5496"/>
      <w:sz w:val="32"/>
      <w:szCs w:val="32"/>
    </w:rPr>
  </w:style>
  <w:style w:type="paragraph" w:styleId="TtulodeTDC">
    <w:name w:val="TOC Heading"/>
    <w:aliases w:val="Título Anexo"/>
    <w:basedOn w:val="Ttulo1"/>
    <w:next w:val="Normal"/>
    <w:uiPriority w:val="99"/>
    <w:qFormat/>
    <w:rsid w:val="00CF0163"/>
    <w:pPr>
      <w:spacing w:before="480" w:after="120"/>
      <w:jc w:val="center"/>
    </w:pPr>
    <w:rPr>
      <w:rFonts w:ascii="Arial" w:hAnsi="Arial"/>
      <w:b/>
      <w:color w:val="auto"/>
      <w:sz w:val="24"/>
      <w:u w:val="single"/>
      <w:lang w:val="es-PE" w:eastAsia="en-US"/>
    </w:rPr>
  </w:style>
  <w:style w:type="paragraph" w:styleId="Prrafodelista">
    <w:name w:val="List Paragraph"/>
    <w:aliases w:val="Lista 123,Ha,Resume Title,List Paragraph 1,Citation List,1st level - Bullet List Paragraph,Lettre d'introduction,Paragrafo elenco,Medium Grid 1 - Accent 21,Normal bullet 2,heading 4,Graphic,Bullet list,C-Change,Heading 41"/>
    <w:basedOn w:val="Normal"/>
    <w:link w:val="PrrafodelistaCar"/>
    <w:uiPriority w:val="34"/>
    <w:qFormat/>
    <w:rsid w:val="00CF0163"/>
    <w:pPr>
      <w:spacing w:after="200" w:line="276" w:lineRule="auto"/>
      <w:ind w:left="720"/>
      <w:contextualSpacing/>
    </w:pPr>
  </w:style>
  <w:style w:type="character" w:styleId="nfasissutil">
    <w:name w:val="Subtle Emphasis"/>
    <w:aliases w:val="Numeración"/>
    <w:uiPriority w:val="19"/>
    <w:rsid w:val="001C3C4D"/>
    <w:rPr>
      <w:rFonts w:ascii="Arial" w:hAnsi="Arial" w:cs="Arial"/>
      <w:sz w:val="21"/>
      <w:szCs w:val="21"/>
    </w:rPr>
  </w:style>
  <w:style w:type="character" w:customStyle="1" w:styleId="PrrafodelistaCar">
    <w:name w:val="Párrafo de lista Car"/>
    <w:aliases w:val="Lista 123 Car,Ha Car,Resume Title Car,List Paragraph 1 Car,Citation List Car,1st level - Bullet List Paragraph Car,Lettre d'introduction Car,Paragrafo elenco Car,Medium Grid 1 - Accent 21 Car,Normal bullet 2 Car,heading 4 Car"/>
    <w:link w:val="Prrafodelista"/>
    <w:uiPriority w:val="34"/>
    <w:qFormat/>
    <w:locked/>
    <w:rsid w:val="001C3C4D"/>
    <w:rPr>
      <w:sz w:val="22"/>
      <w:szCs w:val="22"/>
      <w:lang w:val="es-PE" w:eastAsia="en-US"/>
    </w:rPr>
  </w:style>
  <w:style w:type="character" w:styleId="nfasis">
    <w:name w:val="Emphasis"/>
    <w:aliases w:val="Literales"/>
    <w:uiPriority w:val="20"/>
    <w:rsid w:val="001C3C4D"/>
    <w:rPr>
      <w:rFonts w:ascii="Arial" w:hAnsi="Arial" w:cs="Arial"/>
      <w:sz w:val="21"/>
      <w:szCs w:val="21"/>
    </w:rPr>
  </w:style>
  <w:style w:type="paragraph" w:styleId="Continuarlista">
    <w:name w:val="List Continue"/>
    <w:basedOn w:val="Normal"/>
    <w:link w:val="ContinuarlistaCar"/>
    <w:uiPriority w:val="99"/>
    <w:unhideWhenUsed/>
    <w:rsid w:val="00CF0163"/>
    <w:pPr>
      <w:spacing w:after="120" w:line="276" w:lineRule="auto"/>
      <w:contextualSpacing/>
    </w:pPr>
  </w:style>
  <w:style w:type="paragraph" w:customStyle="1" w:styleId="Numerar">
    <w:name w:val="Numerar"/>
    <w:basedOn w:val="Literal"/>
    <w:link w:val="NumerarCar"/>
    <w:qFormat/>
    <w:rsid w:val="001C3C4D"/>
    <w:pPr>
      <w:numPr>
        <w:numId w:val="0"/>
      </w:numPr>
    </w:pPr>
  </w:style>
  <w:style w:type="paragraph" w:customStyle="1" w:styleId="Literal">
    <w:name w:val="Literal"/>
    <w:basedOn w:val="Prrafodelista"/>
    <w:link w:val="LiteralCar"/>
    <w:rsid w:val="001C3C4D"/>
    <w:pPr>
      <w:numPr>
        <w:numId w:val="2"/>
      </w:numPr>
      <w:spacing w:before="120" w:after="120" w:line="240" w:lineRule="auto"/>
      <w:contextualSpacing w:val="0"/>
      <w:jc w:val="both"/>
    </w:pPr>
    <w:rPr>
      <w:rFonts w:ascii="Arial" w:hAnsi="Arial"/>
      <w:sz w:val="21"/>
    </w:rPr>
  </w:style>
  <w:style w:type="character" w:customStyle="1" w:styleId="ContinuarlistaCar">
    <w:name w:val="Continuar lista Car"/>
    <w:link w:val="Continuarlista"/>
    <w:uiPriority w:val="99"/>
    <w:rsid w:val="001C3C4D"/>
    <w:rPr>
      <w:sz w:val="22"/>
      <w:szCs w:val="22"/>
      <w:lang w:val="es-PE" w:eastAsia="en-US"/>
    </w:rPr>
  </w:style>
  <w:style w:type="character" w:customStyle="1" w:styleId="NumerarCar">
    <w:name w:val="Numerar Car"/>
    <w:link w:val="Numerar"/>
    <w:rsid w:val="001C3C4D"/>
    <w:rPr>
      <w:rFonts w:ascii="Arial" w:eastAsia="Calibri" w:hAnsi="Arial" w:cs="Times New Roman"/>
      <w:sz w:val="21"/>
    </w:rPr>
  </w:style>
  <w:style w:type="paragraph" w:customStyle="1" w:styleId="Literal1">
    <w:name w:val="Literal1"/>
    <w:basedOn w:val="Prrafodelista"/>
    <w:link w:val="Literal1Car"/>
    <w:qFormat/>
    <w:rsid w:val="00CF0163"/>
    <w:pPr>
      <w:spacing w:before="120" w:after="120" w:line="240" w:lineRule="auto"/>
      <w:ind w:left="0"/>
      <w:contextualSpacing w:val="0"/>
      <w:jc w:val="both"/>
    </w:pPr>
    <w:rPr>
      <w:rFonts w:ascii="Arial" w:hAnsi="Arial" w:cs="Arial"/>
      <w:sz w:val="21"/>
      <w:szCs w:val="21"/>
    </w:rPr>
  </w:style>
  <w:style w:type="character" w:customStyle="1" w:styleId="LiteralCar">
    <w:name w:val="Literal Car"/>
    <w:link w:val="Literal"/>
    <w:rsid w:val="001C3C4D"/>
    <w:rPr>
      <w:rFonts w:ascii="Arial" w:eastAsia="Calibri" w:hAnsi="Arial" w:cs="Times New Roman"/>
      <w:sz w:val="21"/>
    </w:rPr>
  </w:style>
  <w:style w:type="paragraph" w:customStyle="1" w:styleId="Prrafo1">
    <w:name w:val="Párrafo 1"/>
    <w:basedOn w:val="Prrafo2"/>
    <w:link w:val="Prrafo1Car"/>
    <w:qFormat/>
    <w:rsid w:val="001C3C4D"/>
    <w:pPr>
      <w:ind w:left="567"/>
    </w:pPr>
  </w:style>
  <w:style w:type="character" w:customStyle="1" w:styleId="Literal1Car">
    <w:name w:val="Literal1 Car"/>
    <w:link w:val="Literal1"/>
    <w:rsid w:val="001C3C4D"/>
    <w:rPr>
      <w:rFonts w:ascii="Arial" w:hAnsi="Arial" w:cs="Arial"/>
      <w:sz w:val="21"/>
      <w:szCs w:val="21"/>
      <w:lang w:val="es-PE" w:eastAsia="en-US"/>
    </w:rPr>
  </w:style>
  <w:style w:type="paragraph" w:customStyle="1" w:styleId="Literal2">
    <w:name w:val="Literal2"/>
    <w:basedOn w:val="Numerar"/>
    <w:link w:val="Literal2Car"/>
    <w:qFormat/>
    <w:rsid w:val="001C3C4D"/>
    <w:pPr>
      <w:numPr>
        <w:ilvl w:val="8"/>
        <w:numId w:val="1"/>
      </w:numPr>
    </w:pPr>
  </w:style>
  <w:style w:type="character" w:customStyle="1" w:styleId="Prrafo1Car">
    <w:name w:val="Párrafo 1 Car"/>
    <w:link w:val="Prrafo1"/>
    <w:rsid w:val="001C3C4D"/>
    <w:rPr>
      <w:rFonts w:ascii="Arial" w:eastAsia="Calibri" w:hAnsi="Arial" w:cs="Arial"/>
      <w:sz w:val="21"/>
      <w:szCs w:val="21"/>
    </w:rPr>
  </w:style>
  <w:style w:type="paragraph" w:customStyle="1" w:styleId="Prrafo2">
    <w:name w:val="Párrafo 2"/>
    <w:basedOn w:val="Literal1"/>
    <w:link w:val="Prrafo2Car"/>
    <w:qFormat/>
    <w:rsid w:val="001C3C4D"/>
    <w:pPr>
      <w:ind w:left="993" w:hanging="360"/>
    </w:pPr>
  </w:style>
  <w:style w:type="character" w:customStyle="1" w:styleId="Literal2Car">
    <w:name w:val="Literal2 Car"/>
    <w:link w:val="Literal2"/>
    <w:rsid w:val="001C3C4D"/>
    <w:rPr>
      <w:rFonts w:ascii="Arial" w:eastAsia="Calibri" w:hAnsi="Arial" w:cs="Times New Roman"/>
      <w:sz w:val="21"/>
    </w:rPr>
  </w:style>
  <w:style w:type="paragraph" w:styleId="Subttulo">
    <w:name w:val="Subtitle"/>
    <w:basedOn w:val="Numerar"/>
    <w:next w:val="Normal"/>
    <w:link w:val="SubttuloCar"/>
    <w:uiPriority w:val="99"/>
    <w:qFormat/>
    <w:rsid w:val="001C3C4D"/>
    <w:pPr>
      <w:spacing w:before="300" w:after="0"/>
    </w:pPr>
    <w:rPr>
      <w:b/>
      <w:i/>
    </w:rPr>
  </w:style>
  <w:style w:type="character" w:customStyle="1" w:styleId="SubttuloCar">
    <w:name w:val="Subtítulo Car"/>
    <w:link w:val="Subttulo"/>
    <w:uiPriority w:val="99"/>
    <w:rsid w:val="001C3C4D"/>
    <w:rPr>
      <w:rFonts w:ascii="Arial" w:eastAsia="Calibri" w:hAnsi="Arial" w:cs="Times New Roman"/>
      <w:b/>
      <w:i/>
      <w:sz w:val="21"/>
    </w:rPr>
  </w:style>
  <w:style w:type="character" w:customStyle="1" w:styleId="Prrafo2Car">
    <w:name w:val="Párrafo 2 Car"/>
    <w:link w:val="Prrafo2"/>
    <w:rsid w:val="001C3C4D"/>
    <w:rPr>
      <w:rFonts w:ascii="Arial" w:hAnsi="Arial" w:cs="Arial"/>
      <w:sz w:val="21"/>
      <w:szCs w:val="21"/>
      <w:lang w:val="es-PE" w:eastAsia="en-US"/>
    </w:rPr>
  </w:style>
  <w:style w:type="paragraph" w:customStyle="1" w:styleId="Prrafo3">
    <w:name w:val="Párrafo 3"/>
    <w:basedOn w:val="Literal2"/>
    <w:link w:val="Prrafo3Car"/>
    <w:qFormat/>
    <w:rsid w:val="001C3C4D"/>
    <w:pPr>
      <w:numPr>
        <w:ilvl w:val="0"/>
        <w:numId w:val="0"/>
      </w:numPr>
      <w:ind w:left="1332"/>
    </w:pPr>
  </w:style>
  <w:style w:type="character" w:customStyle="1" w:styleId="Prrafo3Car">
    <w:name w:val="Párrafo 3 Car"/>
    <w:link w:val="Prrafo3"/>
    <w:rsid w:val="001C3C4D"/>
    <w:rPr>
      <w:rFonts w:ascii="Arial" w:eastAsia="Calibri" w:hAnsi="Arial" w:cs="Times New Roman"/>
      <w:sz w:val="21"/>
    </w:rPr>
  </w:style>
  <w:style w:type="table" w:styleId="Tablaconcuadrcula">
    <w:name w:val="Table Grid"/>
    <w:basedOn w:val="Tablanormal"/>
    <w:uiPriority w:val="5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1">
    <w:name w:val="Texto independiente 21"/>
    <w:basedOn w:val="Normal"/>
    <w:rsid w:val="001C3C4D"/>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styleId="Textoindependiente">
    <w:name w:val="Body Text"/>
    <w:aliases w:val="Body Text 31,Ctrl+1"/>
    <w:basedOn w:val="Normal"/>
    <w:link w:val="TextoindependienteCar"/>
    <w:uiPriority w:val="99"/>
    <w:rsid w:val="001C3C4D"/>
    <w:pPr>
      <w:tabs>
        <w:tab w:val="left" w:pos="0"/>
        <w:tab w:val="left" w:pos="567"/>
        <w:tab w:val="left" w:pos="1134"/>
        <w:tab w:val="left" w:pos="1701"/>
        <w:tab w:val="left" w:pos="1843"/>
        <w:tab w:val="left" w:pos="2268"/>
        <w:tab w:val="left" w:pos="2835"/>
      </w:tabs>
      <w:spacing w:after="0" w:line="240" w:lineRule="auto"/>
      <w:ind w:right="-1"/>
      <w:jc w:val="both"/>
    </w:pPr>
    <w:rPr>
      <w:rFonts w:ascii="Arial" w:eastAsia="Times New Roman" w:hAnsi="Arial"/>
      <w:sz w:val="20"/>
      <w:szCs w:val="20"/>
      <w:lang w:val="es-ES_tradnl" w:eastAsia="zh-CN"/>
    </w:rPr>
  </w:style>
  <w:style w:type="character" w:customStyle="1" w:styleId="TextoindependienteCar">
    <w:name w:val="Texto independiente Car"/>
    <w:aliases w:val="Body Text 31 Car,Ctrl+1 Car"/>
    <w:link w:val="Textoindependiente"/>
    <w:uiPriority w:val="99"/>
    <w:rsid w:val="001C3C4D"/>
    <w:rPr>
      <w:rFonts w:ascii="Arial" w:eastAsia="Times New Roman" w:hAnsi="Arial" w:cs="Times New Roman"/>
      <w:sz w:val="20"/>
      <w:szCs w:val="20"/>
      <w:lang w:val="es-ES_tradnl" w:eastAsia="zh-CN"/>
    </w:rPr>
  </w:style>
  <w:style w:type="paragraph" w:customStyle="1" w:styleId="Sangra2detindependiente1">
    <w:name w:val="Sangría 2 de t. independiente1"/>
    <w:basedOn w:val="Normal"/>
    <w:rsid w:val="001C3C4D"/>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1">
    <w:name w:val="Sangría 3 de t. independiente1"/>
    <w:basedOn w:val="Normal"/>
    <w:rsid w:val="001C3C4D"/>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character" w:styleId="Nmerodepgina">
    <w:name w:val="page number"/>
    <w:basedOn w:val="Fuentedeprrafopredeter"/>
    <w:rsid w:val="001C3C4D"/>
  </w:style>
  <w:style w:type="character" w:customStyle="1" w:styleId="HeaderChar">
    <w:name w:val="Header Char"/>
    <w:uiPriority w:val="99"/>
    <w:semiHidden/>
    <w:locked/>
    <w:rsid w:val="001C3C4D"/>
  </w:style>
  <w:style w:type="character" w:customStyle="1" w:styleId="FooterChar">
    <w:name w:val="Footer Char"/>
    <w:uiPriority w:val="99"/>
    <w:locked/>
    <w:rsid w:val="001C3C4D"/>
    <w:rPr>
      <w:rFonts w:ascii="Arial" w:hAnsi="Arial"/>
      <w:sz w:val="22"/>
      <w:lang w:val="es-ES_tradnl" w:eastAsia="zh-CN"/>
    </w:rPr>
  </w:style>
  <w:style w:type="paragraph" w:customStyle="1" w:styleId="BodyText21">
    <w:name w:val="Body Text 21"/>
    <w:basedOn w:val="Normal"/>
    <w:rsid w:val="001C3C4D"/>
    <w:pPr>
      <w:tabs>
        <w:tab w:val="left" w:pos="1"/>
        <w:tab w:val="left" w:pos="582"/>
        <w:tab w:val="left" w:pos="1134"/>
        <w:tab w:val="left" w:pos="135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 w:val="20"/>
      <w:szCs w:val="20"/>
      <w:lang w:eastAsia="zh-CN"/>
    </w:rPr>
  </w:style>
  <w:style w:type="paragraph" w:customStyle="1" w:styleId="Mapadeldocumento1">
    <w:name w:val="Mapa del documento1"/>
    <w:basedOn w:val="Normal"/>
    <w:rsid w:val="001C3C4D"/>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styleId="TDC1">
    <w:name w:val="toc 1"/>
    <w:basedOn w:val="Normal"/>
    <w:next w:val="Normal"/>
    <w:uiPriority w:val="39"/>
    <w:rsid w:val="001C3C4D"/>
    <w:pPr>
      <w:spacing w:before="120" w:after="0" w:line="240" w:lineRule="auto"/>
    </w:pPr>
    <w:rPr>
      <w:rFonts w:ascii="Times New Roman" w:eastAsia="Times New Roman" w:hAnsi="Times New Roman"/>
      <w:b/>
      <w:i/>
      <w:sz w:val="24"/>
      <w:szCs w:val="20"/>
      <w:lang w:eastAsia="zh-CN"/>
    </w:rPr>
  </w:style>
  <w:style w:type="paragraph" w:styleId="TDC2">
    <w:name w:val="toc 2"/>
    <w:basedOn w:val="Normal"/>
    <w:next w:val="Normal"/>
    <w:uiPriority w:val="39"/>
    <w:rsid w:val="001C3C4D"/>
    <w:pPr>
      <w:spacing w:before="120" w:after="0" w:line="240" w:lineRule="auto"/>
      <w:ind w:left="200"/>
    </w:pPr>
    <w:rPr>
      <w:rFonts w:ascii="Times New Roman" w:eastAsia="Times New Roman" w:hAnsi="Times New Roman"/>
      <w:b/>
      <w:szCs w:val="20"/>
      <w:lang w:eastAsia="zh-CN"/>
    </w:rPr>
  </w:style>
  <w:style w:type="paragraph" w:styleId="TDC3">
    <w:name w:val="toc 3"/>
    <w:basedOn w:val="Normal"/>
    <w:next w:val="Normal"/>
    <w:rsid w:val="001C3C4D"/>
    <w:pPr>
      <w:spacing w:after="0" w:line="240" w:lineRule="auto"/>
      <w:ind w:left="400"/>
    </w:pPr>
    <w:rPr>
      <w:rFonts w:ascii="Times New Roman" w:eastAsia="Times New Roman" w:hAnsi="Times New Roman"/>
      <w:sz w:val="20"/>
      <w:szCs w:val="20"/>
      <w:lang w:eastAsia="zh-CN"/>
    </w:rPr>
  </w:style>
  <w:style w:type="paragraph" w:styleId="TDC4">
    <w:name w:val="toc 4"/>
    <w:basedOn w:val="Normal"/>
    <w:next w:val="Normal"/>
    <w:semiHidden/>
    <w:rsid w:val="001C3C4D"/>
    <w:pPr>
      <w:spacing w:after="0" w:line="240" w:lineRule="auto"/>
      <w:ind w:left="600"/>
    </w:pPr>
    <w:rPr>
      <w:rFonts w:ascii="Times New Roman" w:eastAsia="Times New Roman" w:hAnsi="Times New Roman"/>
      <w:sz w:val="20"/>
      <w:szCs w:val="20"/>
      <w:lang w:eastAsia="zh-CN"/>
    </w:rPr>
  </w:style>
  <w:style w:type="paragraph" w:styleId="TDC5">
    <w:name w:val="toc 5"/>
    <w:basedOn w:val="Normal"/>
    <w:next w:val="Normal"/>
    <w:semiHidden/>
    <w:rsid w:val="001C3C4D"/>
    <w:pPr>
      <w:spacing w:after="0" w:line="240" w:lineRule="auto"/>
      <w:ind w:left="800"/>
    </w:pPr>
    <w:rPr>
      <w:rFonts w:ascii="Times New Roman" w:eastAsia="Times New Roman" w:hAnsi="Times New Roman"/>
      <w:sz w:val="20"/>
      <w:szCs w:val="20"/>
      <w:lang w:eastAsia="zh-CN"/>
    </w:rPr>
  </w:style>
  <w:style w:type="paragraph" w:styleId="TDC6">
    <w:name w:val="toc 6"/>
    <w:basedOn w:val="Normal"/>
    <w:next w:val="Normal"/>
    <w:semiHidden/>
    <w:rsid w:val="001C3C4D"/>
    <w:pPr>
      <w:spacing w:after="0" w:line="240" w:lineRule="auto"/>
      <w:ind w:left="1000"/>
    </w:pPr>
    <w:rPr>
      <w:rFonts w:ascii="Times New Roman" w:eastAsia="Times New Roman" w:hAnsi="Times New Roman"/>
      <w:sz w:val="20"/>
      <w:szCs w:val="20"/>
      <w:lang w:eastAsia="zh-CN"/>
    </w:rPr>
  </w:style>
  <w:style w:type="paragraph" w:styleId="TDC7">
    <w:name w:val="toc 7"/>
    <w:basedOn w:val="Normal"/>
    <w:next w:val="Normal"/>
    <w:semiHidden/>
    <w:rsid w:val="001C3C4D"/>
    <w:pPr>
      <w:spacing w:after="0" w:line="240" w:lineRule="auto"/>
      <w:ind w:left="1200"/>
    </w:pPr>
    <w:rPr>
      <w:rFonts w:ascii="Times New Roman" w:eastAsia="Times New Roman" w:hAnsi="Times New Roman"/>
      <w:sz w:val="20"/>
      <w:szCs w:val="20"/>
      <w:lang w:eastAsia="zh-CN"/>
    </w:rPr>
  </w:style>
  <w:style w:type="paragraph" w:styleId="TDC8">
    <w:name w:val="toc 8"/>
    <w:basedOn w:val="Normal"/>
    <w:next w:val="Normal"/>
    <w:semiHidden/>
    <w:rsid w:val="001C3C4D"/>
    <w:pPr>
      <w:spacing w:after="0" w:line="240" w:lineRule="auto"/>
      <w:ind w:left="1400"/>
    </w:pPr>
    <w:rPr>
      <w:rFonts w:ascii="Times New Roman" w:eastAsia="Times New Roman" w:hAnsi="Times New Roman"/>
      <w:sz w:val="20"/>
      <w:szCs w:val="20"/>
      <w:lang w:eastAsia="zh-CN"/>
    </w:rPr>
  </w:style>
  <w:style w:type="paragraph" w:styleId="TDC9">
    <w:name w:val="toc 9"/>
    <w:basedOn w:val="Normal"/>
    <w:next w:val="Normal"/>
    <w:semiHidden/>
    <w:rsid w:val="001C3C4D"/>
    <w:pPr>
      <w:spacing w:after="0" w:line="240" w:lineRule="auto"/>
      <w:ind w:left="1600"/>
    </w:pPr>
    <w:rPr>
      <w:rFonts w:ascii="Times New Roman" w:eastAsia="Times New Roman" w:hAnsi="Times New Roman"/>
      <w:sz w:val="20"/>
      <w:szCs w:val="20"/>
      <w:lang w:eastAsia="zh-CN"/>
    </w:rPr>
  </w:style>
  <w:style w:type="paragraph" w:customStyle="1" w:styleId="BodyText22">
    <w:name w:val="Body Text 22"/>
    <w:basedOn w:val="Normal"/>
    <w:rsid w:val="001C3C4D"/>
    <w:pPr>
      <w:tabs>
        <w:tab w:val="left" w:pos="567"/>
        <w:tab w:val="left" w:pos="1134"/>
        <w:tab w:val="left" w:pos="1701"/>
        <w:tab w:val="left" w:pos="2268"/>
        <w:tab w:val="left" w:pos="2835"/>
      </w:tabs>
      <w:spacing w:after="0" w:line="240" w:lineRule="auto"/>
      <w:jc w:val="both"/>
    </w:pPr>
    <w:rPr>
      <w:rFonts w:ascii="Times New Roman" w:eastAsia="Times New Roman" w:hAnsi="Times New Roman"/>
      <w:sz w:val="24"/>
      <w:szCs w:val="20"/>
      <w:lang w:eastAsia="zh-CN"/>
    </w:rPr>
  </w:style>
  <w:style w:type="paragraph" w:customStyle="1" w:styleId="Textoindependiente31">
    <w:name w:val="Texto independiente 31"/>
    <w:basedOn w:val="Normal"/>
    <w:rsid w:val="001C3C4D"/>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1">
    <w:name w:val="Texto sin formato1"/>
    <w:basedOn w:val="Normal"/>
    <w:rsid w:val="001C3C4D"/>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paragraph" w:styleId="ndice1">
    <w:name w:val="index 1"/>
    <w:basedOn w:val="Normal"/>
    <w:next w:val="Normal"/>
    <w:semiHidden/>
    <w:rsid w:val="001C3C4D"/>
    <w:pPr>
      <w:tabs>
        <w:tab w:val="left" w:pos="567"/>
        <w:tab w:val="left" w:pos="1134"/>
        <w:tab w:val="left" w:pos="1701"/>
        <w:tab w:val="left" w:pos="2268"/>
        <w:tab w:val="left" w:pos="2835"/>
      </w:tabs>
      <w:spacing w:after="0" w:line="240" w:lineRule="auto"/>
      <w:ind w:left="200" w:hanging="200"/>
    </w:pPr>
    <w:rPr>
      <w:rFonts w:ascii="Times New Roman" w:eastAsia="Times New Roman" w:hAnsi="Times New Roman"/>
      <w:sz w:val="18"/>
      <w:szCs w:val="20"/>
      <w:lang w:eastAsia="zh-CN"/>
    </w:rPr>
  </w:style>
  <w:style w:type="paragraph" w:styleId="ndice2">
    <w:name w:val="index 2"/>
    <w:basedOn w:val="Normal"/>
    <w:next w:val="Normal"/>
    <w:semiHidden/>
    <w:rsid w:val="001C3C4D"/>
    <w:pPr>
      <w:tabs>
        <w:tab w:val="left" w:pos="567"/>
        <w:tab w:val="left" w:pos="1134"/>
        <w:tab w:val="left" w:pos="1701"/>
        <w:tab w:val="left" w:pos="2268"/>
        <w:tab w:val="left" w:pos="2835"/>
      </w:tabs>
      <w:spacing w:after="0" w:line="240" w:lineRule="auto"/>
      <w:ind w:left="400" w:hanging="200"/>
    </w:pPr>
    <w:rPr>
      <w:rFonts w:ascii="Times New Roman" w:eastAsia="Times New Roman" w:hAnsi="Times New Roman"/>
      <w:sz w:val="18"/>
      <w:szCs w:val="20"/>
      <w:lang w:eastAsia="zh-CN"/>
    </w:rPr>
  </w:style>
  <w:style w:type="paragraph" w:styleId="ndice3">
    <w:name w:val="index 3"/>
    <w:basedOn w:val="Normal"/>
    <w:next w:val="Normal"/>
    <w:semiHidden/>
    <w:rsid w:val="001C3C4D"/>
    <w:pPr>
      <w:tabs>
        <w:tab w:val="left" w:pos="567"/>
        <w:tab w:val="left" w:pos="1134"/>
        <w:tab w:val="left" w:pos="1701"/>
        <w:tab w:val="left" w:pos="2268"/>
        <w:tab w:val="left" w:pos="2835"/>
      </w:tabs>
      <w:spacing w:after="0" w:line="240" w:lineRule="auto"/>
      <w:ind w:left="600" w:hanging="200"/>
    </w:pPr>
    <w:rPr>
      <w:rFonts w:ascii="Times New Roman" w:eastAsia="Times New Roman" w:hAnsi="Times New Roman"/>
      <w:sz w:val="18"/>
      <w:szCs w:val="20"/>
      <w:lang w:eastAsia="zh-CN"/>
    </w:rPr>
  </w:style>
  <w:style w:type="paragraph" w:styleId="ndice4">
    <w:name w:val="index 4"/>
    <w:basedOn w:val="Normal"/>
    <w:next w:val="Normal"/>
    <w:semiHidden/>
    <w:rsid w:val="001C3C4D"/>
    <w:pPr>
      <w:tabs>
        <w:tab w:val="left" w:pos="567"/>
        <w:tab w:val="left" w:pos="1134"/>
        <w:tab w:val="left" w:pos="1701"/>
        <w:tab w:val="left" w:pos="2268"/>
        <w:tab w:val="left" w:pos="2835"/>
      </w:tabs>
      <w:spacing w:after="0" w:line="240" w:lineRule="auto"/>
      <w:ind w:left="800" w:hanging="200"/>
    </w:pPr>
    <w:rPr>
      <w:rFonts w:ascii="Times New Roman" w:eastAsia="Times New Roman" w:hAnsi="Times New Roman"/>
      <w:sz w:val="18"/>
      <w:szCs w:val="20"/>
      <w:lang w:eastAsia="zh-CN"/>
    </w:rPr>
  </w:style>
  <w:style w:type="paragraph" w:styleId="ndice5">
    <w:name w:val="index 5"/>
    <w:basedOn w:val="Normal"/>
    <w:next w:val="Normal"/>
    <w:semiHidden/>
    <w:rsid w:val="001C3C4D"/>
    <w:pPr>
      <w:tabs>
        <w:tab w:val="left" w:pos="567"/>
        <w:tab w:val="left" w:pos="1134"/>
        <w:tab w:val="left" w:pos="1701"/>
        <w:tab w:val="left" w:pos="2268"/>
        <w:tab w:val="left" w:pos="2835"/>
      </w:tabs>
      <w:spacing w:after="0" w:line="240" w:lineRule="auto"/>
      <w:ind w:left="1000" w:hanging="200"/>
    </w:pPr>
    <w:rPr>
      <w:rFonts w:ascii="Times New Roman" w:eastAsia="Times New Roman" w:hAnsi="Times New Roman"/>
      <w:sz w:val="18"/>
      <w:szCs w:val="20"/>
      <w:lang w:eastAsia="zh-CN"/>
    </w:rPr>
  </w:style>
  <w:style w:type="paragraph" w:styleId="ndice6">
    <w:name w:val="index 6"/>
    <w:basedOn w:val="Normal"/>
    <w:next w:val="Normal"/>
    <w:semiHidden/>
    <w:rsid w:val="001C3C4D"/>
    <w:pPr>
      <w:tabs>
        <w:tab w:val="left" w:pos="567"/>
        <w:tab w:val="left" w:pos="1134"/>
        <w:tab w:val="left" w:pos="1701"/>
        <w:tab w:val="left" w:pos="2268"/>
        <w:tab w:val="left" w:pos="2835"/>
      </w:tabs>
      <w:spacing w:after="0" w:line="240" w:lineRule="auto"/>
      <w:ind w:left="1200" w:hanging="200"/>
    </w:pPr>
    <w:rPr>
      <w:rFonts w:ascii="Times New Roman" w:eastAsia="Times New Roman" w:hAnsi="Times New Roman"/>
      <w:sz w:val="18"/>
      <w:szCs w:val="20"/>
      <w:lang w:eastAsia="zh-CN"/>
    </w:rPr>
  </w:style>
  <w:style w:type="paragraph" w:styleId="ndice7">
    <w:name w:val="index 7"/>
    <w:basedOn w:val="Normal"/>
    <w:next w:val="Normal"/>
    <w:semiHidden/>
    <w:rsid w:val="001C3C4D"/>
    <w:pPr>
      <w:tabs>
        <w:tab w:val="left" w:pos="567"/>
        <w:tab w:val="left" w:pos="1134"/>
        <w:tab w:val="left" w:pos="1701"/>
        <w:tab w:val="left" w:pos="2268"/>
        <w:tab w:val="left" w:pos="2835"/>
      </w:tabs>
      <w:spacing w:after="0" w:line="240" w:lineRule="auto"/>
      <w:ind w:left="1400" w:hanging="200"/>
    </w:pPr>
    <w:rPr>
      <w:rFonts w:ascii="Times New Roman" w:eastAsia="Times New Roman" w:hAnsi="Times New Roman"/>
      <w:sz w:val="18"/>
      <w:szCs w:val="20"/>
      <w:lang w:eastAsia="zh-CN"/>
    </w:rPr>
  </w:style>
  <w:style w:type="paragraph" w:styleId="ndice8">
    <w:name w:val="index 8"/>
    <w:basedOn w:val="Normal"/>
    <w:next w:val="Normal"/>
    <w:semiHidden/>
    <w:rsid w:val="001C3C4D"/>
    <w:pPr>
      <w:tabs>
        <w:tab w:val="left" w:pos="567"/>
        <w:tab w:val="left" w:pos="1134"/>
        <w:tab w:val="left" w:pos="1701"/>
        <w:tab w:val="left" w:pos="2268"/>
        <w:tab w:val="left" w:pos="2835"/>
      </w:tabs>
      <w:spacing w:after="0" w:line="240" w:lineRule="auto"/>
      <w:ind w:left="1600" w:hanging="200"/>
    </w:pPr>
    <w:rPr>
      <w:rFonts w:ascii="Times New Roman" w:eastAsia="Times New Roman" w:hAnsi="Times New Roman"/>
      <w:sz w:val="18"/>
      <w:szCs w:val="20"/>
      <w:lang w:eastAsia="zh-CN"/>
    </w:rPr>
  </w:style>
  <w:style w:type="paragraph" w:styleId="ndice9">
    <w:name w:val="index 9"/>
    <w:basedOn w:val="Normal"/>
    <w:next w:val="Normal"/>
    <w:semiHidden/>
    <w:rsid w:val="001C3C4D"/>
    <w:pPr>
      <w:tabs>
        <w:tab w:val="left" w:pos="567"/>
        <w:tab w:val="left" w:pos="1134"/>
        <w:tab w:val="left" w:pos="1701"/>
        <w:tab w:val="left" w:pos="2268"/>
        <w:tab w:val="left" w:pos="2835"/>
      </w:tabs>
      <w:spacing w:after="0" w:line="240" w:lineRule="auto"/>
      <w:ind w:left="1800" w:hanging="200"/>
    </w:pPr>
    <w:rPr>
      <w:rFonts w:ascii="Times New Roman" w:eastAsia="Times New Roman" w:hAnsi="Times New Roman"/>
      <w:sz w:val="18"/>
      <w:szCs w:val="20"/>
      <w:lang w:eastAsia="zh-CN"/>
    </w:rPr>
  </w:style>
  <w:style w:type="paragraph" w:styleId="Ttulodendice">
    <w:name w:val="index heading"/>
    <w:basedOn w:val="Normal"/>
    <w:next w:val="ndice1"/>
    <w:semiHidden/>
    <w:rsid w:val="001C3C4D"/>
    <w:pPr>
      <w:tabs>
        <w:tab w:val="left" w:pos="567"/>
        <w:tab w:val="left" w:pos="1134"/>
        <w:tab w:val="left" w:pos="1701"/>
        <w:tab w:val="left" w:pos="2268"/>
        <w:tab w:val="left" w:pos="2835"/>
      </w:tabs>
      <w:spacing w:before="240" w:after="120" w:line="240" w:lineRule="auto"/>
      <w:jc w:val="center"/>
    </w:pPr>
    <w:rPr>
      <w:rFonts w:ascii="Times New Roman" w:eastAsia="Times New Roman" w:hAnsi="Times New Roman"/>
      <w:b/>
      <w:sz w:val="26"/>
      <w:szCs w:val="20"/>
      <w:lang w:eastAsia="zh-CN"/>
    </w:rPr>
  </w:style>
  <w:style w:type="paragraph" w:styleId="Sangradetextonormal">
    <w:name w:val="Body Text Indent"/>
    <w:basedOn w:val="Normal"/>
    <w:link w:val="SangradetextonormalCar"/>
    <w:uiPriority w:val="99"/>
    <w:rsid w:val="001C3C4D"/>
    <w:pPr>
      <w:tabs>
        <w:tab w:val="left" w:pos="567"/>
        <w:tab w:val="left" w:pos="1134"/>
        <w:tab w:val="left" w:pos="1701"/>
        <w:tab w:val="left" w:pos="2268"/>
        <w:tab w:val="left" w:pos="2835"/>
      </w:tabs>
      <w:spacing w:after="0" w:line="240" w:lineRule="auto"/>
      <w:ind w:left="567" w:hanging="567"/>
      <w:jc w:val="both"/>
    </w:pPr>
    <w:rPr>
      <w:rFonts w:ascii="Times New Roman" w:eastAsia="Times New Roman" w:hAnsi="Times New Roman"/>
      <w:sz w:val="20"/>
      <w:szCs w:val="20"/>
      <w:lang w:val="x-none" w:eastAsia="zh-CN"/>
    </w:rPr>
  </w:style>
  <w:style w:type="character" w:customStyle="1" w:styleId="SangradetextonormalCar">
    <w:name w:val="Sangría de texto normal Car"/>
    <w:link w:val="Sangradetextonormal"/>
    <w:uiPriority w:val="99"/>
    <w:rsid w:val="001C3C4D"/>
    <w:rPr>
      <w:rFonts w:ascii="Times New Roman" w:eastAsia="Times New Roman" w:hAnsi="Times New Roman" w:cs="Times New Roman"/>
      <w:sz w:val="20"/>
      <w:szCs w:val="20"/>
      <w:lang w:val="x-none" w:eastAsia="zh-CN"/>
    </w:rPr>
  </w:style>
  <w:style w:type="paragraph" w:styleId="Sangra2detindependiente">
    <w:name w:val="Body Text Indent 2"/>
    <w:basedOn w:val="Normal"/>
    <w:link w:val="Sangra2detindependienteCar"/>
    <w:uiPriority w:val="99"/>
    <w:rsid w:val="001C3C4D"/>
    <w:pPr>
      <w:tabs>
        <w:tab w:val="left" w:pos="567"/>
        <w:tab w:val="left" w:pos="1134"/>
        <w:tab w:val="left" w:pos="1701"/>
        <w:tab w:val="left" w:pos="2268"/>
        <w:tab w:val="left" w:pos="2835"/>
      </w:tabs>
      <w:spacing w:after="0" w:line="240" w:lineRule="auto"/>
      <w:ind w:left="1134"/>
      <w:jc w:val="both"/>
    </w:pPr>
    <w:rPr>
      <w:rFonts w:ascii="Times New Roman" w:eastAsia="Times New Roman" w:hAnsi="Times New Roman"/>
      <w:sz w:val="20"/>
      <w:szCs w:val="20"/>
      <w:lang w:val="x-none" w:eastAsia="zh-CN"/>
    </w:rPr>
  </w:style>
  <w:style w:type="character" w:customStyle="1" w:styleId="Sangra2detindependienteCar">
    <w:name w:val="Sangría 2 de t. independiente Car"/>
    <w:link w:val="Sangra2detindependiente"/>
    <w:uiPriority w:val="99"/>
    <w:rsid w:val="001C3C4D"/>
    <w:rPr>
      <w:rFonts w:ascii="Times New Roman" w:eastAsia="Times New Roman" w:hAnsi="Times New Roman" w:cs="Times New Roman"/>
      <w:sz w:val="20"/>
      <w:szCs w:val="20"/>
      <w:lang w:val="x-none" w:eastAsia="zh-CN"/>
    </w:rPr>
  </w:style>
  <w:style w:type="paragraph" w:styleId="Sangra3detindependiente">
    <w:name w:val="Body Text Indent 3"/>
    <w:basedOn w:val="Normal"/>
    <w:link w:val="Sangra3detindependienteCar"/>
    <w:uiPriority w:val="99"/>
    <w:rsid w:val="001C3C4D"/>
    <w:pPr>
      <w:tabs>
        <w:tab w:val="left" w:pos="567"/>
        <w:tab w:val="left" w:pos="1134"/>
        <w:tab w:val="left" w:pos="1287"/>
        <w:tab w:val="left" w:pos="1701"/>
        <w:tab w:val="left" w:pos="2268"/>
        <w:tab w:val="left" w:pos="2835"/>
      </w:tabs>
      <w:spacing w:after="0" w:line="240" w:lineRule="auto"/>
      <w:ind w:left="1276" w:hanging="709"/>
      <w:jc w:val="both"/>
    </w:pPr>
    <w:rPr>
      <w:rFonts w:ascii="Times New Roman" w:eastAsia="Times New Roman" w:hAnsi="Times New Roman"/>
      <w:sz w:val="20"/>
      <w:szCs w:val="20"/>
      <w:lang w:val="es-ES" w:eastAsia="zh-CN"/>
    </w:rPr>
  </w:style>
  <w:style w:type="character" w:customStyle="1" w:styleId="Sangra3detindependienteCar">
    <w:name w:val="Sangría 3 de t. independiente Car"/>
    <w:link w:val="Sangra3detindependiente"/>
    <w:uiPriority w:val="99"/>
    <w:rsid w:val="001C3C4D"/>
    <w:rPr>
      <w:rFonts w:ascii="Times New Roman" w:eastAsia="Times New Roman" w:hAnsi="Times New Roman" w:cs="Times New Roman"/>
      <w:sz w:val="20"/>
      <w:szCs w:val="20"/>
      <w:lang w:val="es-ES" w:eastAsia="zh-CN"/>
    </w:rPr>
  </w:style>
  <w:style w:type="paragraph" w:styleId="Textodebloque">
    <w:name w:val="Block Text"/>
    <w:basedOn w:val="Normal"/>
    <w:rsid w:val="001C3C4D"/>
    <w:pPr>
      <w:tabs>
        <w:tab w:val="left" w:pos="567"/>
        <w:tab w:val="left" w:pos="1134"/>
        <w:tab w:val="left" w:pos="1701"/>
        <w:tab w:val="left" w:pos="2268"/>
        <w:tab w:val="left" w:pos="2835"/>
      </w:tabs>
      <w:spacing w:after="0" w:line="240" w:lineRule="auto"/>
      <w:ind w:left="851" w:right="652"/>
      <w:jc w:val="center"/>
    </w:pPr>
    <w:rPr>
      <w:rFonts w:ascii="Times New Roman" w:eastAsia="Times New Roman" w:hAnsi="Times New Roman"/>
      <w:b/>
      <w:sz w:val="24"/>
      <w:szCs w:val="20"/>
      <w:lang w:eastAsia="zh-CN"/>
    </w:rPr>
  </w:style>
  <w:style w:type="paragraph" w:styleId="Textoindependiente2">
    <w:name w:val="Body Text 2"/>
    <w:basedOn w:val="Normal"/>
    <w:link w:val="Textoindependiente2Car"/>
    <w:uiPriority w:val="99"/>
    <w:rsid w:val="001C3C4D"/>
    <w:pPr>
      <w:pBdr>
        <w:top w:val="thinThickSmallGap" w:sz="36" w:space="1" w:color="auto"/>
      </w:pBdr>
      <w:shd w:val="clear" w:color="0000FF" w:fill="auto"/>
      <w:tabs>
        <w:tab w:val="left" w:pos="567"/>
        <w:tab w:val="left" w:pos="1134"/>
        <w:tab w:val="left" w:pos="1701"/>
        <w:tab w:val="left" w:pos="2268"/>
        <w:tab w:val="left" w:pos="2835"/>
      </w:tabs>
      <w:spacing w:after="0" w:line="240" w:lineRule="auto"/>
      <w:jc w:val="right"/>
    </w:pPr>
    <w:rPr>
      <w:rFonts w:ascii="Arial" w:eastAsia="Times New Roman" w:hAnsi="Arial"/>
      <w:b/>
      <w:sz w:val="48"/>
      <w:szCs w:val="20"/>
      <w:lang w:val="es-ES" w:eastAsia="zh-CN"/>
    </w:rPr>
  </w:style>
  <w:style w:type="character" w:customStyle="1" w:styleId="Textoindependiente2Car">
    <w:name w:val="Texto independiente 2 Car"/>
    <w:link w:val="Textoindependiente2"/>
    <w:uiPriority w:val="99"/>
    <w:rsid w:val="001C3C4D"/>
    <w:rPr>
      <w:rFonts w:ascii="Arial" w:eastAsia="Times New Roman" w:hAnsi="Arial" w:cs="Times New Roman"/>
      <w:b/>
      <w:sz w:val="48"/>
      <w:szCs w:val="20"/>
      <w:shd w:val="clear" w:color="0000FF" w:fill="auto"/>
      <w:lang w:val="es-ES" w:eastAsia="zh-CN"/>
    </w:rPr>
  </w:style>
  <w:style w:type="paragraph" w:styleId="Mapadeldocumento">
    <w:name w:val="Document Map"/>
    <w:basedOn w:val="Normal"/>
    <w:link w:val="MapadeldocumentoCar"/>
    <w:uiPriority w:val="99"/>
    <w:semiHidden/>
    <w:rsid w:val="001C3C4D"/>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val="es-ES" w:eastAsia="zh-CN"/>
    </w:rPr>
  </w:style>
  <w:style w:type="character" w:customStyle="1" w:styleId="MapadeldocumentoCar">
    <w:name w:val="Mapa del documento Car"/>
    <w:link w:val="Mapadeldocumento"/>
    <w:uiPriority w:val="99"/>
    <w:semiHidden/>
    <w:rsid w:val="001C3C4D"/>
    <w:rPr>
      <w:rFonts w:ascii="Tahoma" w:eastAsia="Times New Roman" w:hAnsi="Tahoma" w:cs="Times New Roman"/>
      <w:sz w:val="20"/>
      <w:szCs w:val="20"/>
      <w:shd w:val="clear" w:color="auto" w:fill="000080"/>
      <w:lang w:val="es-ES" w:eastAsia="zh-CN"/>
    </w:rPr>
  </w:style>
  <w:style w:type="paragraph" w:styleId="Textodeglobo">
    <w:name w:val="Balloon Text"/>
    <w:basedOn w:val="Normal"/>
    <w:link w:val="TextodegloboCar"/>
    <w:uiPriority w:val="99"/>
    <w:semiHidden/>
    <w:rsid w:val="001C3C4D"/>
    <w:pPr>
      <w:tabs>
        <w:tab w:val="left" w:pos="567"/>
        <w:tab w:val="left" w:pos="1134"/>
        <w:tab w:val="left" w:pos="1701"/>
        <w:tab w:val="left" w:pos="2268"/>
        <w:tab w:val="left" w:pos="2835"/>
      </w:tabs>
      <w:spacing w:after="0" w:line="240" w:lineRule="auto"/>
    </w:pPr>
    <w:rPr>
      <w:rFonts w:ascii="Tahoma" w:eastAsia="Times New Roman" w:hAnsi="Tahoma"/>
      <w:sz w:val="16"/>
      <w:szCs w:val="20"/>
      <w:lang w:val="es-ES" w:eastAsia="zh-CN"/>
    </w:rPr>
  </w:style>
  <w:style w:type="character" w:customStyle="1" w:styleId="TextodegloboCar">
    <w:name w:val="Texto de globo Car"/>
    <w:link w:val="Textodeglobo"/>
    <w:uiPriority w:val="99"/>
    <w:semiHidden/>
    <w:rsid w:val="001C3C4D"/>
    <w:rPr>
      <w:rFonts w:ascii="Tahoma" w:eastAsia="Times New Roman" w:hAnsi="Tahoma" w:cs="Times New Roman"/>
      <w:sz w:val="16"/>
      <w:szCs w:val="20"/>
      <w:lang w:val="es-ES" w:eastAsia="zh-CN"/>
    </w:rPr>
  </w:style>
  <w:style w:type="paragraph" w:styleId="Textoindependiente3">
    <w:name w:val="Body Text 3"/>
    <w:basedOn w:val="Normal"/>
    <w:link w:val="Textoindependiente3Car"/>
    <w:uiPriority w:val="99"/>
    <w:rsid w:val="001C3C4D"/>
    <w:pPr>
      <w:tabs>
        <w:tab w:val="left" w:pos="567"/>
        <w:tab w:val="left" w:pos="1134"/>
        <w:tab w:val="left" w:pos="1701"/>
        <w:tab w:val="left" w:pos="2268"/>
        <w:tab w:val="left" w:pos="2835"/>
      </w:tabs>
      <w:spacing w:after="120" w:line="240" w:lineRule="auto"/>
    </w:pPr>
    <w:rPr>
      <w:rFonts w:ascii="Times New Roman" w:eastAsia="Times New Roman" w:hAnsi="Times New Roman"/>
      <w:sz w:val="16"/>
      <w:szCs w:val="20"/>
      <w:lang w:val="x-none" w:eastAsia="zh-CN"/>
    </w:rPr>
  </w:style>
  <w:style w:type="character" w:customStyle="1" w:styleId="Textoindependiente3Car">
    <w:name w:val="Texto independiente 3 Car"/>
    <w:link w:val="Textoindependiente3"/>
    <w:uiPriority w:val="99"/>
    <w:rsid w:val="001C3C4D"/>
    <w:rPr>
      <w:rFonts w:ascii="Times New Roman" w:eastAsia="Times New Roman" w:hAnsi="Times New Roman" w:cs="Times New Roman"/>
      <w:sz w:val="16"/>
      <w:szCs w:val="20"/>
      <w:lang w:val="x-none" w:eastAsia="zh-CN"/>
    </w:rPr>
  </w:style>
  <w:style w:type="paragraph" w:styleId="Textosinformato">
    <w:name w:val="Plain Text"/>
    <w:basedOn w:val="Normal"/>
    <w:link w:val="TextosinformatoCar"/>
    <w:uiPriority w:val="99"/>
    <w:rsid w:val="001C3C4D"/>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x-none"/>
    </w:rPr>
  </w:style>
  <w:style w:type="character" w:customStyle="1" w:styleId="TextosinformatoCar">
    <w:name w:val="Texto sin formato Car"/>
    <w:link w:val="Textosinformato"/>
    <w:uiPriority w:val="99"/>
    <w:rsid w:val="001C3C4D"/>
    <w:rPr>
      <w:rFonts w:ascii="Courier New" w:eastAsia="Times New Roman" w:hAnsi="Courier New" w:cs="Times New Roman"/>
      <w:sz w:val="20"/>
      <w:szCs w:val="20"/>
      <w:lang w:val="en-GB" w:eastAsia="x-none"/>
    </w:rPr>
  </w:style>
  <w:style w:type="character" w:styleId="Refdecomentario">
    <w:name w:val="annotation reference"/>
    <w:rsid w:val="001C3C4D"/>
    <w:rPr>
      <w:sz w:val="16"/>
    </w:rPr>
  </w:style>
  <w:style w:type="paragraph" w:styleId="Textocomentario">
    <w:name w:val="annotation text"/>
    <w:basedOn w:val="Normal"/>
    <w:link w:val="TextocomentarioCar"/>
    <w:uiPriority w:val="99"/>
    <w:rsid w:val="001C3C4D"/>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comentarioCar">
    <w:name w:val="Texto comentario Car"/>
    <w:link w:val="Textocomentario"/>
    <w:uiPriority w:val="99"/>
    <w:rsid w:val="001C3C4D"/>
    <w:rPr>
      <w:rFonts w:ascii="Times New Roman" w:eastAsia="Times New Roman" w:hAnsi="Times New Roman" w:cs="Times New Roman"/>
      <w:sz w:val="20"/>
      <w:szCs w:val="20"/>
      <w:lang w:val="es-ES" w:eastAsia="zh-CN"/>
    </w:rPr>
  </w:style>
  <w:style w:type="paragraph" w:styleId="Asuntodelcomentario">
    <w:name w:val="annotation subject"/>
    <w:basedOn w:val="Textocomentario"/>
    <w:next w:val="Textocomentario"/>
    <w:link w:val="AsuntodelcomentarioCar"/>
    <w:uiPriority w:val="99"/>
    <w:semiHidden/>
    <w:rsid w:val="001C3C4D"/>
    <w:rPr>
      <w:b/>
    </w:rPr>
  </w:style>
  <w:style w:type="character" w:customStyle="1" w:styleId="AsuntodelcomentarioCar">
    <w:name w:val="Asunto del comentario Car"/>
    <w:link w:val="Asuntodelcomentario"/>
    <w:uiPriority w:val="99"/>
    <w:semiHidden/>
    <w:rsid w:val="001C3C4D"/>
    <w:rPr>
      <w:rFonts w:ascii="Times New Roman" w:eastAsia="Times New Roman" w:hAnsi="Times New Roman" w:cs="Times New Roman"/>
      <w:b/>
      <w:sz w:val="20"/>
      <w:szCs w:val="20"/>
      <w:lang w:val="es-ES" w:eastAsia="zh-CN"/>
    </w:rPr>
  </w:style>
  <w:style w:type="paragraph" w:styleId="Textonotapie">
    <w:name w:val="footnote text"/>
    <w:basedOn w:val="Normal"/>
    <w:link w:val="TextonotapieCar"/>
    <w:rsid w:val="001C3C4D"/>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notapieCar">
    <w:name w:val="Texto nota pie Car"/>
    <w:link w:val="Textonotapie"/>
    <w:rsid w:val="001C3C4D"/>
    <w:rPr>
      <w:rFonts w:ascii="Times New Roman" w:eastAsia="Times New Roman" w:hAnsi="Times New Roman" w:cs="Times New Roman"/>
      <w:sz w:val="20"/>
      <w:szCs w:val="20"/>
      <w:lang w:val="es-ES" w:eastAsia="zh-CN"/>
    </w:rPr>
  </w:style>
  <w:style w:type="character" w:styleId="Refdenotaalpie">
    <w:name w:val="footnote reference"/>
    <w:rsid w:val="001C3C4D"/>
    <w:rPr>
      <w:vertAlign w:val="superscript"/>
    </w:rPr>
  </w:style>
  <w:style w:type="paragraph" w:customStyle="1" w:styleId="Pelota">
    <w:name w:val="Pelota"/>
    <w:basedOn w:val="Normal"/>
    <w:uiPriority w:val="99"/>
    <w:rsid w:val="001C3C4D"/>
    <w:pPr>
      <w:spacing w:after="0" w:line="240" w:lineRule="auto"/>
      <w:jc w:val="both"/>
    </w:pPr>
    <w:rPr>
      <w:rFonts w:ascii="Times New Roman" w:eastAsia="Times New Roman" w:hAnsi="Times New Roman"/>
      <w:szCs w:val="24"/>
      <w:lang w:val="en-US" w:eastAsia="es-ES"/>
    </w:rPr>
  </w:style>
  <w:style w:type="paragraph" w:customStyle="1" w:styleId="iptit11cla">
    <w:name w:val="iptit11cla"/>
    <w:basedOn w:val="Normal"/>
    <w:uiPriority w:val="99"/>
    <w:rsid w:val="001C3C4D"/>
    <w:pPr>
      <w:tabs>
        <w:tab w:val="num" w:pos="1440"/>
      </w:tabs>
      <w:spacing w:before="240" w:after="240" w:line="240" w:lineRule="auto"/>
      <w:ind w:left="1440" w:hanging="360"/>
      <w:jc w:val="both"/>
    </w:pPr>
    <w:rPr>
      <w:rFonts w:ascii="Arial" w:eastAsia="Times New Roman" w:hAnsi="Arial" w:cs="Arial"/>
      <w:sz w:val="24"/>
      <w:szCs w:val="24"/>
      <w:lang w:eastAsia="es-ES"/>
    </w:rPr>
  </w:style>
  <w:style w:type="character" w:customStyle="1" w:styleId="CarCar2">
    <w:name w:val="Car Car2"/>
    <w:uiPriority w:val="99"/>
    <w:rsid w:val="001C3C4D"/>
    <w:rPr>
      <w:rFonts w:ascii="Arial" w:hAnsi="Arial"/>
      <w:sz w:val="22"/>
      <w:lang w:val="es-ES_tradnl" w:eastAsia="zh-CN"/>
    </w:rPr>
  </w:style>
  <w:style w:type="paragraph" w:customStyle="1" w:styleId="Prrafodelista1">
    <w:name w:val="Párrafo de lista1"/>
    <w:basedOn w:val="Normal"/>
    <w:qFormat/>
    <w:rsid w:val="001C3C4D"/>
    <w:pPr>
      <w:tabs>
        <w:tab w:val="left" w:pos="567"/>
        <w:tab w:val="left" w:pos="1134"/>
        <w:tab w:val="left" w:pos="1701"/>
        <w:tab w:val="left" w:pos="2268"/>
        <w:tab w:val="left" w:pos="2835"/>
      </w:tabs>
      <w:spacing w:after="0" w:line="240" w:lineRule="auto"/>
      <w:ind w:left="708"/>
    </w:pPr>
    <w:rPr>
      <w:rFonts w:ascii="Times New Roman" w:eastAsia="Times New Roman" w:hAnsi="Times New Roman"/>
      <w:sz w:val="20"/>
      <w:szCs w:val="20"/>
      <w:lang w:eastAsia="zh-CN"/>
    </w:rPr>
  </w:style>
  <w:style w:type="paragraph" w:customStyle="1" w:styleId="Revisin1">
    <w:name w:val="Revisión1"/>
    <w:hidden/>
    <w:semiHidden/>
    <w:rsid w:val="00CF0163"/>
    <w:rPr>
      <w:rFonts w:ascii="Times New Roman" w:eastAsia="Times New Roman" w:hAnsi="Times New Roman"/>
      <w:lang w:val="es-PE" w:eastAsia="zh-CN"/>
    </w:rPr>
  </w:style>
  <w:style w:type="character" w:styleId="Hipervnculo">
    <w:name w:val="Hyperlink"/>
    <w:uiPriority w:val="99"/>
    <w:rsid w:val="001C3C4D"/>
    <w:rPr>
      <w:color w:val="0000FF"/>
      <w:u w:val="single"/>
    </w:rPr>
  </w:style>
  <w:style w:type="character" w:styleId="Hipervnculovisitado">
    <w:name w:val="FollowedHyperlink"/>
    <w:uiPriority w:val="99"/>
    <w:rsid w:val="001C3C4D"/>
    <w:rPr>
      <w:color w:val="800080"/>
      <w:u w:val="single"/>
    </w:rPr>
  </w:style>
  <w:style w:type="paragraph" w:customStyle="1" w:styleId="TtulodeTDC1">
    <w:name w:val="Título de TDC1"/>
    <w:basedOn w:val="Ttulo1"/>
    <w:next w:val="Normal"/>
    <w:rsid w:val="00CF0163"/>
    <w:pPr>
      <w:spacing w:before="480"/>
      <w:outlineLvl w:val="9"/>
    </w:pPr>
    <w:rPr>
      <w:rFonts w:ascii="Cambria" w:hAnsi="Cambria"/>
      <w:b/>
      <w:bCs/>
      <w:color w:val="365F91"/>
      <w:sz w:val="28"/>
      <w:szCs w:val="28"/>
      <w:lang w:eastAsia="en-US"/>
    </w:rPr>
  </w:style>
  <w:style w:type="paragraph" w:customStyle="1" w:styleId="Prrafodelista11">
    <w:name w:val="Párrafo de lista11"/>
    <w:basedOn w:val="Normal"/>
    <w:qFormat/>
    <w:rsid w:val="001C3C4D"/>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Prrafodelista2">
    <w:name w:val="Párrafo de lista2"/>
    <w:basedOn w:val="Normal"/>
    <w:uiPriority w:val="99"/>
    <w:rsid w:val="001C3C4D"/>
    <w:pPr>
      <w:spacing w:after="0" w:line="240" w:lineRule="auto"/>
      <w:ind w:left="720"/>
      <w:jc w:val="both"/>
    </w:pPr>
    <w:rPr>
      <w:rFonts w:ascii="Arial" w:eastAsia="Batang" w:hAnsi="Arial"/>
      <w:szCs w:val="20"/>
      <w:lang w:val="es-ES" w:eastAsia="es-ES"/>
    </w:rPr>
  </w:style>
  <w:style w:type="paragraph" w:customStyle="1" w:styleId="Textoindependiente22">
    <w:name w:val="Texto independiente 22"/>
    <w:basedOn w:val="Normal"/>
    <w:uiPriority w:val="99"/>
    <w:rsid w:val="001C3C4D"/>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2">
    <w:name w:val="Sangría 2 de t. independiente2"/>
    <w:basedOn w:val="Normal"/>
    <w:uiPriority w:val="99"/>
    <w:rsid w:val="001C3C4D"/>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2">
    <w:name w:val="Sangría 3 de t. independiente2"/>
    <w:basedOn w:val="Normal"/>
    <w:uiPriority w:val="99"/>
    <w:rsid w:val="001C3C4D"/>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2">
    <w:name w:val="Mapa del documento2"/>
    <w:basedOn w:val="Normal"/>
    <w:uiPriority w:val="99"/>
    <w:rsid w:val="001C3C4D"/>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2">
    <w:name w:val="Texto independiente 32"/>
    <w:basedOn w:val="Normal"/>
    <w:uiPriority w:val="99"/>
    <w:rsid w:val="001C3C4D"/>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2">
    <w:name w:val="Texto sin formato2"/>
    <w:basedOn w:val="Normal"/>
    <w:uiPriority w:val="99"/>
    <w:rsid w:val="001C3C4D"/>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1">
    <w:name w:val="Tabla con cuadrícula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3">
    <w:name w:val="Párrafo de lista3"/>
    <w:basedOn w:val="Normal"/>
    <w:uiPriority w:val="99"/>
    <w:qFormat/>
    <w:rsid w:val="001C3C4D"/>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Estilo">
    <w:name w:val="Estilo"/>
    <w:uiPriority w:val="99"/>
    <w:rsid w:val="00CF0163"/>
    <w:pPr>
      <w:widowControl w:val="0"/>
      <w:autoSpaceDE w:val="0"/>
      <w:autoSpaceDN w:val="0"/>
      <w:adjustRightInd w:val="0"/>
    </w:pPr>
    <w:rPr>
      <w:rFonts w:ascii="Arial" w:eastAsia="Times New Roman" w:hAnsi="Arial" w:cs="Arial"/>
      <w:sz w:val="24"/>
      <w:szCs w:val="24"/>
    </w:rPr>
  </w:style>
  <w:style w:type="paragraph" w:customStyle="1" w:styleId="yiv8121272858msonormal">
    <w:name w:val="yiv8121272858msonormal"/>
    <w:basedOn w:val="Normal"/>
    <w:rsid w:val="001C3C4D"/>
    <w:pPr>
      <w:spacing w:before="100" w:beforeAutospacing="1" w:after="100" w:afterAutospacing="1" w:line="240" w:lineRule="auto"/>
    </w:pPr>
    <w:rPr>
      <w:rFonts w:ascii="Times New Roman" w:eastAsia="Times New Roman" w:hAnsi="Times New Roman"/>
      <w:sz w:val="24"/>
      <w:szCs w:val="24"/>
      <w:lang w:eastAsia="es-PE"/>
    </w:rPr>
  </w:style>
  <w:style w:type="numbering" w:customStyle="1" w:styleId="Estilo11">
    <w:name w:val="Estilo11"/>
    <w:rsid w:val="001C3C4D"/>
  </w:style>
  <w:style w:type="numbering" w:customStyle="1" w:styleId="Estilo1">
    <w:name w:val="Estilo1"/>
    <w:rsid w:val="001C3C4D"/>
  </w:style>
  <w:style w:type="paragraph" w:styleId="Revisin">
    <w:name w:val="Revision"/>
    <w:hidden/>
    <w:uiPriority w:val="99"/>
    <w:semiHidden/>
    <w:rsid w:val="00CF0163"/>
    <w:rPr>
      <w:rFonts w:ascii="Times New Roman" w:eastAsia="Times New Roman" w:hAnsi="Times New Roman"/>
      <w:lang w:val="es-PE" w:eastAsia="zh-CN"/>
    </w:rPr>
  </w:style>
  <w:style w:type="paragraph" w:customStyle="1" w:styleId="TtuloTDC1">
    <w:name w:val="Título TDC1"/>
    <w:basedOn w:val="Ttulo1"/>
    <w:next w:val="Normal"/>
    <w:uiPriority w:val="99"/>
    <w:qFormat/>
    <w:rsid w:val="00CF0163"/>
    <w:pPr>
      <w:spacing w:before="480"/>
      <w:outlineLvl w:val="9"/>
    </w:pPr>
    <w:rPr>
      <w:rFonts w:ascii="Cambria" w:hAnsi="Cambria"/>
      <w:b/>
      <w:bCs/>
      <w:color w:val="365F91"/>
      <w:sz w:val="28"/>
      <w:szCs w:val="28"/>
      <w:lang w:eastAsia="en-US"/>
    </w:rPr>
  </w:style>
  <w:style w:type="paragraph" w:customStyle="1" w:styleId="Descripcin1">
    <w:name w:val="Descripción1"/>
    <w:aliases w:val="caption"/>
    <w:basedOn w:val="Normal"/>
    <w:next w:val="Normal"/>
    <w:uiPriority w:val="99"/>
    <w:qFormat/>
    <w:rsid w:val="00CF0163"/>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character" w:customStyle="1" w:styleId="FootnoteTextChar">
    <w:name w:val="Footnote Text Char"/>
    <w:semiHidden/>
    <w:locked/>
    <w:rsid w:val="001C3C4D"/>
    <w:rPr>
      <w:rFonts w:cs="Times New Roman"/>
      <w:sz w:val="20"/>
      <w:szCs w:val="20"/>
    </w:rPr>
  </w:style>
  <w:style w:type="paragraph" w:styleId="Listaconnmeros2">
    <w:name w:val="List Number 2"/>
    <w:basedOn w:val="Normal"/>
    <w:rsid w:val="001C3C4D"/>
    <w:pPr>
      <w:tabs>
        <w:tab w:val="num" w:pos="360"/>
      </w:tabs>
      <w:spacing w:after="240" w:line="240" w:lineRule="auto"/>
      <w:jc w:val="both"/>
    </w:pPr>
    <w:rPr>
      <w:rFonts w:ascii="Arial" w:eastAsia="Times New Roman" w:hAnsi="Arial"/>
      <w:szCs w:val="20"/>
      <w:lang w:val="es-ES_tradnl" w:eastAsia="es-ES"/>
    </w:rPr>
  </w:style>
  <w:style w:type="numbering" w:customStyle="1" w:styleId="Sinlista11">
    <w:name w:val="Sin lista11"/>
    <w:next w:val="Sinlista"/>
    <w:semiHidden/>
    <w:unhideWhenUsed/>
    <w:rsid w:val="001C3C4D"/>
  </w:style>
  <w:style w:type="table" w:customStyle="1" w:styleId="Tablaconcuadrcula2">
    <w:name w:val="Tabla con cuadrícula2"/>
    <w:basedOn w:val="Tablanormal"/>
    <w:next w:val="Tablaconcuadrcula"/>
    <w:uiPriority w:val="99"/>
    <w:rsid w:val="001C3C4D"/>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
    <w:name w:val="Sin lista111"/>
    <w:next w:val="Sinlista"/>
    <w:uiPriority w:val="99"/>
    <w:semiHidden/>
    <w:unhideWhenUsed/>
    <w:rsid w:val="001C3C4D"/>
  </w:style>
  <w:style w:type="table" w:customStyle="1" w:styleId="Tablaconcuadrcula21">
    <w:name w:val="Tabla con cuadrícula21"/>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
    <w:name w:val="texto"/>
    <w:basedOn w:val="Normal"/>
    <w:link w:val="textoCar2"/>
    <w:autoRedefine/>
    <w:rsid w:val="001C3C4D"/>
    <w:pPr>
      <w:spacing w:after="120" w:line="260" w:lineRule="exact"/>
      <w:ind w:left="709"/>
      <w:jc w:val="center"/>
    </w:pPr>
    <w:rPr>
      <w:rFonts w:ascii="Arial" w:hAnsi="Arial"/>
      <w:sz w:val="20"/>
      <w:szCs w:val="20"/>
      <w:lang w:val="es-ES" w:eastAsia="es-ES"/>
    </w:rPr>
  </w:style>
  <w:style w:type="character" w:customStyle="1" w:styleId="textoCar2">
    <w:name w:val="texto Car2"/>
    <w:link w:val="texto"/>
    <w:locked/>
    <w:rsid w:val="001C3C4D"/>
    <w:rPr>
      <w:rFonts w:ascii="Arial" w:eastAsia="Calibri" w:hAnsi="Arial" w:cs="Times New Roman"/>
      <w:sz w:val="20"/>
      <w:szCs w:val="20"/>
      <w:lang w:val="es-ES" w:eastAsia="es-ES"/>
    </w:rPr>
  </w:style>
  <w:style w:type="paragraph" w:customStyle="1" w:styleId="a">
    <w:name w:val="a"/>
    <w:basedOn w:val="Normal"/>
    <w:link w:val="aCar"/>
    <w:autoRedefine/>
    <w:rsid w:val="001C3C4D"/>
    <w:pPr>
      <w:spacing w:before="20" w:after="20" w:line="240" w:lineRule="auto"/>
      <w:ind w:left="709"/>
      <w:jc w:val="both"/>
    </w:pPr>
    <w:rPr>
      <w:rFonts w:ascii="Arial" w:hAnsi="Arial"/>
      <w:sz w:val="24"/>
      <w:szCs w:val="20"/>
      <w:lang w:val="es-ES" w:eastAsia="es-ES"/>
    </w:rPr>
  </w:style>
  <w:style w:type="character" w:customStyle="1" w:styleId="aCar">
    <w:name w:val="a Car"/>
    <w:link w:val="a"/>
    <w:locked/>
    <w:rsid w:val="001C3C4D"/>
    <w:rPr>
      <w:rFonts w:ascii="Arial" w:eastAsia="Calibri" w:hAnsi="Arial" w:cs="Times New Roman"/>
      <w:sz w:val="24"/>
      <w:szCs w:val="20"/>
      <w:lang w:val="es-ES" w:eastAsia="es-ES"/>
    </w:rPr>
  </w:style>
  <w:style w:type="paragraph" w:customStyle="1" w:styleId="BodyText1">
    <w:name w:val="Body Text 1"/>
    <w:basedOn w:val="Normal"/>
    <w:link w:val="BodyText1Car"/>
    <w:autoRedefine/>
    <w:uiPriority w:val="99"/>
    <w:rsid w:val="001C3C4D"/>
    <w:pPr>
      <w:tabs>
        <w:tab w:val="left" w:pos="1080"/>
      </w:tabs>
      <w:overflowPunct w:val="0"/>
      <w:autoSpaceDE w:val="0"/>
      <w:autoSpaceDN w:val="0"/>
      <w:adjustRightInd w:val="0"/>
      <w:spacing w:before="60" w:after="120" w:line="240" w:lineRule="auto"/>
      <w:ind w:left="709"/>
      <w:jc w:val="both"/>
      <w:textAlignment w:val="baseline"/>
    </w:pPr>
    <w:rPr>
      <w:rFonts w:ascii="Arial" w:eastAsia="Times New Roman" w:hAnsi="Arial"/>
      <w:bCs/>
      <w:sz w:val="20"/>
      <w:szCs w:val="20"/>
      <w:lang w:val="es-ES"/>
    </w:rPr>
  </w:style>
  <w:style w:type="character" w:customStyle="1" w:styleId="BodyText1Car">
    <w:name w:val="Body Text 1 Car"/>
    <w:link w:val="BodyText1"/>
    <w:uiPriority w:val="99"/>
    <w:locked/>
    <w:rsid w:val="001C3C4D"/>
    <w:rPr>
      <w:rFonts w:ascii="Arial" w:eastAsia="Times New Roman" w:hAnsi="Arial" w:cs="Times New Roman"/>
      <w:bCs/>
      <w:sz w:val="20"/>
      <w:szCs w:val="20"/>
      <w:lang w:val="es-ES"/>
    </w:rPr>
  </w:style>
  <w:style w:type="numbering" w:customStyle="1" w:styleId="Estilo111">
    <w:name w:val="Estilo111"/>
    <w:rsid w:val="001C3C4D"/>
  </w:style>
  <w:style w:type="numbering" w:customStyle="1" w:styleId="Estilo12">
    <w:name w:val="Estilo12"/>
    <w:rsid w:val="001C3C4D"/>
  </w:style>
  <w:style w:type="numbering" w:customStyle="1" w:styleId="Sinlista1111">
    <w:name w:val="Sin lista1111"/>
    <w:next w:val="Sinlista"/>
    <w:uiPriority w:val="99"/>
    <w:semiHidden/>
    <w:unhideWhenUsed/>
    <w:rsid w:val="001C3C4D"/>
  </w:style>
  <w:style w:type="numbering" w:customStyle="1" w:styleId="Sinlista2">
    <w:name w:val="Sin lista2"/>
    <w:next w:val="Sinlista"/>
    <w:semiHidden/>
    <w:unhideWhenUsed/>
    <w:rsid w:val="001C3C4D"/>
  </w:style>
  <w:style w:type="numbering" w:customStyle="1" w:styleId="Sinlista12">
    <w:name w:val="Sin lista12"/>
    <w:next w:val="Sinlista"/>
    <w:uiPriority w:val="99"/>
    <w:semiHidden/>
    <w:unhideWhenUsed/>
    <w:rsid w:val="001C3C4D"/>
  </w:style>
  <w:style w:type="table" w:customStyle="1" w:styleId="Tablaconcuadrcula3">
    <w:name w:val="Tabla con cuadrícula3"/>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
    <w:name w:val="Sin lista112"/>
    <w:next w:val="Sinlista"/>
    <w:semiHidden/>
    <w:unhideWhenUsed/>
    <w:rsid w:val="001C3C4D"/>
  </w:style>
  <w:style w:type="table" w:customStyle="1" w:styleId="Tablaconcuadrcula22">
    <w:name w:val="Tabla con cuadrícula22"/>
    <w:basedOn w:val="Tablanormal"/>
    <w:next w:val="Tablaconcuadrcula"/>
    <w:uiPriority w:val="99"/>
    <w:rsid w:val="001C3C4D"/>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
    <w:name w:val="Sin lista11111"/>
    <w:next w:val="Sinlista"/>
    <w:uiPriority w:val="99"/>
    <w:semiHidden/>
    <w:unhideWhenUsed/>
    <w:rsid w:val="001C3C4D"/>
  </w:style>
  <w:style w:type="table" w:customStyle="1" w:styleId="Tablaconcuadrcula211">
    <w:name w:val="Tabla con cuadrícula211"/>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CF0163"/>
    <w:pPr>
      <w:autoSpaceDE w:val="0"/>
      <w:autoSpaceDN w:val="0"/>
      <w:adjustRightInd w:val="0"/>
    </w:pPr>
    <w:rPr>
      <w:rFonts w:ascii="Arial" w:eastAsia="Times New Roman" w:hAnsi="Arial" w:cs="Arial"/>
      <w:color w:val="000000"/>
      <w:sz w:val="24"/>
      <w:szCs w:val="24"/>
      <w:lang w:val="fr-FR" w:eastAsia="es-PE"/>
    </w:rPr>
  </w:style>
  <w:style w:type="paragraph" w:customStyle="1" w:styleId="Informedetexto">
    <w:name w:val="Informe_de_texto"/>
    <w:link w:val="InformedetextoCarCar"/>
    <w:rsid w:val="00CF0163"/>
    <w:pPr>
      <w:spacing w:before="60" w:after="120" w:line="300" w:lineRule="exact"/>
      <w:ind w:left="936"/>
    </w:pPr>
    <w:rPr>
      <w:rFonts w:ascii="Arial" w:eastAsia="Times New Roman" w:hAnsi="Arial"/>
      <w:lang w:eastAsia="fr-FR"/>
    </w:rPr>
  </w:style>
  <w:style w:type="paragraph" w:customStyle="1" w:styleId="Vieta1">
    <w:name w:val="Viñeta_1"/>
    <w:rsid w:val="00CF0163"/>
    <w:pPr>
      <w:spacing w:after="60" w:line="300" w:lineRule="exact"/>
    </w:pPr>
    <w:rPr>
      <w:rFonts w:ascii="Arial" w:eastAsia="Times New Roman" w:hAnsi="Arial"/>
      <w:szCs w:val="22"/>
      <w:lang w:eastAsia="fr-CA"/>
    </w:rPr>
  </w:style>
  <w:style w:type="character" w:customStyle="1" w:styleId="InformedetextoCarCar">
    <w:name w:val="Informe_de_texto Car Car"/>
    <w:link w:val="Informedetexto"/>
    <w:rsid w:val="001C3C4D"/>
    <w:rPr>
      <w:rFonts w:ascii="Arial" w:eastAsia="Times New Roman" w:hAnsi="Arial"/>
      <w:lang w:eastAsia="fr-FR"/>
    </w:rPr>
  </w:style>
  <w:style w:type="paragraph" w:customStyle="1" w:styleId="T4">
    <w:name w:val="T4"/>
    <w:next w:val="Informedetexto"/>
    <w:rsid w:val="00CF0163"/>
    <w:pPr>
      <w:keepNext/>
      <w:numPr>
        <w:ilvl w:val="3"/>
        <w:numId w:val="33"/>
      </w:numPr>
      <w:tabs>
        <w:tab w:val="left" w:pos="1440"/>
        <w:tab w:val="left" w:pos="2520"/>
        <w:tab w:val="left" w:pos="6480"/>
      </w:tabs>
      <w:spacing w:before="120" w:after="60" w:line="300" w:lineRule="exact"/>
    </w:pPr>
    <w:rPr>
      <w:rFonts w:ascii="Arial" w:eastAsia="Times New Roman" w:hAnsi="Arial" w:cs="Arial"/>
      <w:bCs/>
      <w:i/>
      <w:color w:val="005581"/>
      <w:szCs w:val="26"/>
      <w:lang w:eastAsia="fr-FR"/>
    </w:rPr>
  </w:style>
  <w:style w:type="paragraph" w:customStyle="1" w:styleId="T1">
    <w:name w:val="T1"/>
    <w:next w:val="Informedetexto"/>
    <w:rsid w:val="00CF0163"/>
    <w:pPr>
      <w:keepNext/>
      <w:numPr>
        <w:numId w:val="33"/>
      </w:numPr>
      <w:spacing w:before="360" w:after="120" w:line="380" w:lineRule="exact"/>
      <w:ind w:right="1440"/>
    </w:pPr>
    <w:rPr>
      <w:rFonts w:ascii="Arial Gras" w:eastAsia="Times New Roman" w:hAnsi="Arial Gras"/>
      <w:b/>
      <w:caps/>
      <w:color w:val="005581"/>
      <w:sz w:val="28"/>
      <w:lang w:eastAsia="fr-FR"/>
    </w:rPr>
  </w:style>
  <w:style w:type="paragraph" w:customStyle="1" w:styleId="T2">
    <w:name w:val="T2"/>
    <w:next w:val="Informedetexto"/>
    <w:rsid w:val="00CF0163"/>
    <w:pPr>
      <w:keepNext/>
      <w:numPr>
        <w:ilvl w:val="1"/>
        <w:numId w:val="33"/>
      </w:numPr>
      <w:spacing w:before="120" w:after="60" w:line="300" w:lineRule="exact"/>
    </w:pPr>
    <w:rPr>
      <w:rFonts w:ascii="Arial Gras" w:eastAsia="Times New Roman" w:hAnsi="Arial Gras"/>
      <w:b/>
      <w:bCs/>
      <w:caps/>
      <w:color w:val="005581"/>
      <w:sz w:val="22"/>
      <w:lang w:eastAsia="fr-FR"/>
    </w:rPr>
  </w:style>
  <w:style w:type="paragraph" w:customStyle="1" w:styleId="T3">
    <w:name w:val="T3"/>
    <w:next w:val="Informedetexto"/>
    <w:rsid w:val="00CF0163"/>
    <w:pPr>
      <w:keepNext/>
      <w:numPr>
        <w:ilvl w:val="2"/>
        <w:numId w:val="33"/>
      </w:numPr>
      <w:spacing w:before="120" w:after="60" w:line="300" w:lineRule="exact"/>
    </w:pPr>
    <w:rPr>
      <w:rFonts w:ascii="Arial Gras" w:eastAsia="Times New Roman" w:hAnsi="Arial Gras" w:cs="Arial"/>
      <w:b/>
      <w:color w:val="005581"/>
      <w:sz w:val="22"/>
      <w:szCs w:val="22"/>
      <w:lang w:eastAsia="fr-FR"/>
    </w:rPr>
  </w:style>
  <w:style w:type="paragraph" w:customStyle="1" w:styleId="T5">
    <w:name w:val="T5"/>
    <w:next w:val="Informedetexto"/>
    <w:rsid w:val="00CF0163"/>
    <w:pPr>
      <w:keepNext/>
      <w:numPr>
        <w:ilvl w:val="4"/>
        <w:numId w:val="33"/>
      </w:numPr>
      <w:tabs>
        <w:tab w:val="left" w:pos="2016"/>
      </w:tabs>
      <w:spacing w:before="120" w:after="60" w:line="300" w:lineRule="exact"/>
    </w:pPr>
    <w:rPr>
      <w:rFonts w:ascii="Arial" w:eastAsia="Times New Roman" w:hAnsi="Arial"/>
      <w:i/>
      <w:snapToGrid w:val="0"/>
      <w:lang w:eastAsia="fr-FR"/>
    </w:rPr>
  </w:style>
  <w:style w:type="numbering" w:customStyle="1" w:styleId="Listefinale">
    <w:name w:val="Liste_finale"/>
    <w:basedOn w:val="Sinlista"/>
    <w:semiHidden/>
    <w:rsid w:val="001C3C4D"/>
  </w:style>
  <w:style w:type="table" w:customStyle="1" w:styleId="TableNormal">
    <w:name w:val="Table Normal"/>
    <w:uiPriority w:val="2"/>
    <w:semiHidden/>
    <w:unhideWhenUsed/>
    <w:qFormat/>
    <w:rsid w:val="001C3C4D"/>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C3C4D"/>
    <w:pPr>
      <w:widowControl w:val="0"/>
      <w:spacing w:after="0" w:line="240" w:lineRule="auto"/>
    </w:pPr>
    <w:rPr>
      <w:lang w:val="en-US"/>
    </w:rPr>
  </w:style>
  <w:style w:type="table" w:customStyle="1" w:styleId="TableNormal1">
    <w:name w:val="Table Normal1"/>
    <w:uiPriority w:val="2"/>
    <w:semiHidden/>
    <w:unhideWhenUsed/>
    <w:qFormat/>
    <w:rsid w:val="001C3C4D"/>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Estilo112">
    <w:name w:val="Estilo112"/>
    <w:rsid w:val="001C3C4D"/>
  </w:style>
  <w:style w:type="numbering" w:customStyle="1" w:styleId="Estilo13">
    <w:name w:val="Estilo13"/>
    <w:rsid w:val="001C3C4D"/>
  </w:style>
  <w:style w:type="numbering" w:customStyle="1" w:styleId="Sinlista3">
    <w:name w:val="Sin lista3"/>
    <w:next w:val="Sinlista"/>
    <w:uiPriority w:val="99"/>
    <w:semiHidden/>
    <w:unhideWhenUsed/>
    <w:rsid w:val="001C3C4D"/>
  </w:style>
  <w:style w:type="table" w:customStyle="1" w:styleId="Tablaconcuadrcula4">
    <w:name w:val="Tabla con cuadrícula4"/>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
    <w:name w:val="Sin lista21"/>
    <w:next w:val="Sinlista"/>
    <w:uiPriority w:val="99"/>
    <w:semiHidden/>
    <w:unhideWhenUsed/>
    <w:rsid w:val="001C3C4D"/>
  </w:style>
  <w:style w:type="table" w:customStyle="1" w:styleId="Tablaconcuadrcula31">
    <w:name w:val="Tabla con cuadrícula31"/>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
    <w:name w:val="Estilo1121"/>
    <w:rsid w:val="001C3C4D"/>
  </w:style>
  <w:style w:type="numbering" w:customStyle="1" w:styleId="Estilo131">
    <w:name w:val="Estilo131"/>
    <w:rsid w:val="001C3C4D"/>
  </w:style>
  <w:style w:type="table" w:customStyle="1" w:styleId="Tablaconcuadrcula23">
    <w:name w:val="Tabla con cuadrícula23"/>
    <w:basedOn w:val="Tablanormal"/>
    <w:next w:val="Tablaconcuadrcula"/>
    <w:uiPriority w:val="99"/>
    <w:rsid w:val="001C3C4D"/>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1C3C4D"/>
  </w:style>
  <w:style w:type="table" w:customStyle="1" w:styleId="Tablaconcuadrcula5">
    <w:name w:val="Tabla con cuadrícula5"/>
    <w:basedOn w:val="Tablanormal"/>
    <w:next w:val="Tablaconcuadrcula"/>
    <w:rsid w:val="001C3C4D"/>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link w:val="TtuloCar4"/>
    <w:qFormat/>
    <w:rsid w:val="001C3C4D"/>
    <w:pPr>
      <w:spacing w:after="0" w:line="240" w:lineRule="auto"/>
      <w:jc w:val="center"/>
    </w:pPr>
    <w:rPr>
      <w:rFonts w:ascii="Arial" w:eastAsia="Times New Roman" w:hAnsi="Arial"/>
      <w:b/>
      <w:sz w:val="32"/>
      <w:szCs w:val="20"/>
      <w:lang w:val="es-ES"/>
    </w:rPr>
  </w:style>
  <w:style w:type="character" w:customStyle="1" w:styleId="TtuloCar">
    <w:name w:val="Título Car"/>
    <w:link w:val="Puesto1"/>
    <w:uiPriority w:val="99"/>
    <w:rsid w:val="001C3C4D"/>
    <w:rPr>
      <w:rFonts w:ascii="Calibri Light" w:eastAsia="Times New Roman" w:hAnsi="Calibri Light"/>
      <w:spacing w:val="-10"/>
      <w:kern w:val="28"/>
      <w:sz w:val="56"/>
      <w:szCs w:val="56"/>
      <w:lang w:val="es-PE" w:eastAsia="en-US"/>
    </w:rPr>
  </w:style>
  <w:style w:type="character" w:customStyle="1" w:styleId="TtuloCar4">
    <w:name w:val="Título Car4"/>
    <w:link w:val="Ttulo"/>
    <w:uiPriority w:val="99"/>
    <w:rsid w:val="001C3C4D"/>
    <w:rPr>
      <w:rFonts w:ascii="Arial" w:eastAsia="Times New Roman" w:hAnsi="Arial" w:cs="Times New Roman"/>
      <w:b/>
      <w:sz w:val="32"/>
      <w:szCs w:val="20"/>
      <w:lang w:val="es-ES"/>
    </w:rPr>
  </w:style>
  <w:style w:type="table" w:customStyle="1" w:styleId="Tablaconcuadrcula14">
    <w:name w:val="Tabla con cuadrícula14"/>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
    <w:name w:val="Estilo113"/>
    <w:rsid w:val="001C3C4D"/>
  </w:style>
  <w:style w:type="numbering" w:customStyle="1" w:styleId="Estilo14">
    <w:name w:val="Estilo14"/>
    <w:rsid w:val="001C3C4D"/>
  </w:style>
  <w:style w:type="paragraph" w:styleId="Epgrafe">
    <w:name w:val="caption"/>
    <w:basedOn w:val="Normal"/>
    <w:next w:val="Normal"/>
    <w:uiPriority w:val="99"/>
    <w:qFormat/>
    <w:rsid w:val="00CF0163"/>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numbering" w:customStyle="1" w:styleId="Sinlista13">
    <w:name w:val="Sin lista13"/>
    <w:next w:val="Sinlista"/>
    <w:semiHidden/>
    <w:rsid w:val="001C3C4D"/>
  </w:style>
  <w:style w:type="numbering" w:customStyle="1" w:styleId="Sinlista22">
    <w:name w:val="Sin lista22"/>
    <w:next w:val="Sinlista"/>
    <w:semiHidden/>
    <w:rsid w:val="001C3C4D"/>
  </w:style>
  <w:style w:type="paragraph" w:customStyle="1" w:styleId="Textoindependiente23">
    <w:name w:val="Texto independiente 23"/>
    <w:basedOn w:val="Normal"/>
    <w:rsid w:val="001C3C4D"/>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3">
    <w:name w:val="Sangría 2 de t. independiente3"/>
    <w:basedOn w:val="Normal"/>
    <w:rsid w:val="001C3C4D"/>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3">
    <w:name w:val="Sangría 3 de t. independiente3"/>
    <w:basedOn w:val="Normal"/>
    <w:rsid w:val="001C3C4D"/>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3">
    <w:name w:val="Mapa del documento3"/>
    <w:basedOn w:val="Normal"/>
    <w:rsid w:val="001C3C4D"/>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3">
    <w:name w:val="Texto independiente 33"/>
    <w:basedOn w:val="Normal"/>
    <w:rsid w:val="001C3C4D"/>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3">
    <w:name w:val="Texto sin formato3"/>
    <w:basedOn w:val="Normal"/>
    <w:rsid w:val="001C3C4D"/>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24">
    <w:name w:val="Tabla con cuadrícula24"/>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4">
    <w:name w:val="Párrafo de lista4"/>
    <w:basedOn w:val="Normal"/>
    <w:qFormat/>
    <w:rsid w:val="001C3C4D"/>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numbering" w:customStyle="1" w:styleId="Sinlista5">
    <w:name w:val="Sin lista5"/>
    <w:next w:val="Sinlista"/>
    <w:uiPriority w:val="99"/>
    <w:semiHidden/>
    <w:unhideWhenUsed/>
    <w:rsid w:val="001C3C4D"/>
  </w:style>
  <w:style w:type="table" w:customStyle="1" w:styleId="Tablaconcuadrcula6">
    <w:name w:val="Tabla con cuadrícula6"/>
    <w:basedOn w:val="Tablanormal"/>
    <w:next w:val="Tablaconcuadrcula"/>
    <w:rsid w:val="001C3C4D"/>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4">
    <w:name w:val="Estilo114"/>
    <w:rsid w:val="001C3C4D"/>
  </w:style>
  <w:style w:type="numbering" w:customStyle="1" w:styleId="Estilo15">
    <w:name w:val="Estilo15"/>
    <w:rsid w:val="001C3C4D"/>
  </w:style>
  <w:style w:type="numbering" w:customStyle="1" w:styleId="Sinlista14">
    <w:name w:val="Sin lista14"/>
    <w:next w:val="Sinlista"/>
    <w:semiHidden/>
    <w:rsid w:val="001C3C4D"/>
  </w:style>
  <w:style w:type="numbering" w:customStyle="1" w:styleId="Sinlista23">
    <w:name w:val="Sin lista23"/>
    <w:next w:val="Sinlista"/>
    <w:semiHidden/>
    <w:rsid w:val="001C3C4D"/>
  </w:style>
  <w:style w:type="table" w:customStyle="1" w:styleId="Tablaconcuadrcula25">
    <w:name w:val="Tabla con cuadrícula25"/>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
    <w:name w:val="Tabla con cuadrícula26"/>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
    <w:name w:val="Sin lista6"/>
    <w:next w:val="Sinlista"/>
    <w:uiPriority w:val="99"/>
    <w:semiHidden/>
    <w:unhideWhenUsed/>
    <w:rsid w:val="001C3C4D"/>
  </w:style>
  <w:style w:type="table" w:customStyle="1" w:styleId="Tablaconcuadrcula7">
    <w:name w:val="Tabla con cuadrícula7"/>
    <w:basedOn w:val="Tablanormal"/>
    <w:next w:val="Tablaconcuadrcula"/>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
    <w:name w:val="Sin lista15"/>
    <w:next w:val="Sinlista"/>
    <w:semiHidden/>
    <w:unhideWhenUsed/>
    <w:rsid w:val="001C3C4D"/>
  </w:style>
  <w:style w:type="table" w:customStyle="1" w:styleId="Tablaconcuadrcula27">
    <w:name w:val="Tabla con cuadrícula27"/>
    <w:basedOn w:val="Tablanormal"/>
    <w:next w:val="Tablaconcuadrcula"/>
    <w:uiPriority w:val="99"/>
    <w:rsid w:val="001C3C4D"/>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
    <w:name w:val="Sin lista113"/>
    <w:next w:val="Sinlista"/>
    <w:semiHidden/>
    <w:unhideWhenUsed/>
    <w:rsid w:val="001C3C4D"/>
  </w:style>
  <w:style w:type="table" w:customStyle="1" w:styleId="Tablaconcuadrcula212">
    <w:name w:val="Tabla con cuadrícula212"/>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
    <w:name w:val="Sin lista1112"/>
    <w:next w:val="Sinlista"/>
    <w:uiPriority w:val="99"/>
    <w:semiHidden/>
    <w:unhideWhenUsed/>
    <w:rsid w:val="001C3C4D"/>
  </w:style>
  <w:style w:type="numbering" w:customStyle="1" w:styleId="Sinlista24">
    <w:name w:val="Sin lista24"/>
    <w:next w:val="Sinlista"/>
    <w:semiHidden/>
    <w:unhideWhenUsed/>
    <w:rsid w:val="001C3C4D"/>
  </w:style>
  <w:style w:type="numbering" w:customStyle="1" w:styleId="Sinlista121">
    <w:name w:val="Sin lista121"/>
    <w:next w:val="Sinlista"/>
    <w:uiPriority w:val="99"/>
    <w:semiHidden/>
    <w:unhideWhenUsed/>
    <w:rsid w:val="001C3C4D"/>
  </w:style>
  <w:style w:type="table" w:customStyle="1" w:styleId="Tablaconcuadrcula32">
    <w:name w:val="Tabla con cuadrícula32"/>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
    <w:name w:val="Sin lista1121"/>
    <w:next w:val="Sinlista"/>
    <w:semiHidden/>
    <w:unhideWhenUsed/>
    <w:rsid w:val="001C3C4D"/>
  </w:style>
  <w:style w:type="table" w:customStyle="1" w:styleId="Tablaconcuadrcula221">
    <w:name w:val="Tabla con cuadrícula221"/>
    <w:basedOn w:val="Tablanormal"/>
    <w:next w:val="Tablaconcuadrcula"/>
    <w:uiPriority w:val="99"/>
    <w:rsid w:val="001C3C4D"/>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
    <w:name w:val="Sin lista111111"/>
    <w:next w:val="Sinlista"/>
    <w:uiPriority w:val="99"/>
    <w:semiHidden/>
    <w:unhideWhenUsed/>
    <w:rsid w:val="001C3C4D"/>
  </w:style>
  <w:style w:type="table" w:customStyle="1" w:styleId="Tablaconcuadrcula2111">
    <w:name w:val="Tabla con cuadrícula2111"/>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1C3C4D"/>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1C3C4D"/>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Estilo1122">
    <w:name w:val="Estilo1122"/>
    <w:rsid w:val="001C3C4D"/>
  </w:style>
  <w:style w:type="numbering" w:customStyle="1" w:styleId="Estilo132">
    <w:name w:val="Estilo132"/>
    <w:rsid w:val="001C3C4D"/>
  </w:style>
  <w:style w:type="numbering" w:customStyle="1" w:styleId="Sinlista31">
    <w:name w:val="Sin lista31"/>
    <w:next w:val="Sinlista"/>
    <w:uiPriority w:val="99"/>
    <w:semiHidden/>
    <w:unhideWhenUsed/>
    <w:rsid w:val="001C3C4D"/>
  </w:style>
  <w:style w:type="table" w:customStyle="1" w:styleId="Tablaconcuadrcula41">
    <w:name w:val="Tabla con cuadrícula41"/>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
    <w:name w:val="Sin lista211"/>
    <w:next w:val="Sinlista"/>
    <w:uiPriority w:val="99"/>
    <w:semiHidden/>
    <w:unhideWhenUsed/>
    <w:rsid w:val="001C3C4D"/>
  </w:style>
  <w:style w:type="table" w:customStyle="1" w:styleId="Tablaconcuadrcula311">
    <w:name w:val="Tabla con cuadrícula311"/>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
    <w:name w:val="Tabla con cuadrícula121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
    <w:name w:val="Estilo11211"/>
    <w:rsid w:val="001C3C4D"/>
  </w:style>
  <w:style w:type="numbering" w:customStyle="1" w:styleId="Estilo1311">
    <w:name w:val="Estilo1311"/>
    <w:rsid w:val="001C3C4D"/>
  </w:style>
  <w:style w:type="table" w:customStyle="1" w:styleId="Tablaconcuadrcula231">
    <w:name w:val="Tabla con cuadrícula231"/>
    <w:basedOn w:val="Tablanormal"/>
    <w:next w:val="Tablaconcuadrcula"/>
    <w:uiPriority w:val="99"/>
    <w:rsid w:val="001C3C4D"/>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
    <w:name w:val="Sin lista41"/>
    <w:next w:val="Sinlista"/>
    <w:uiPriority w:val="99"/>
    <w:semiHidden/>
    <w:unhideWhenUsed/>
    <w:rsid w:val="001C3C4D"/>
  </w:style>
  <w:style w:type="table" w:customStyle="1" w:styleId="Tablaconcuadrcula51">
    <w:name w:val="Tabla con cuadrícula51"/>
    <w:basedOn w:val="Tablanormal"/>
    <w:next w:val="Tablaconcuadrcula"/>
    <w:rsid w:val="001C3C4D"/>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next w:val="Normal"/>
    <w:link w:val="TtuloCar1"/>
    <w:uiPriority w:val="99"/>
    <w:qFormat/>
    <w:rsid w:val="00CF0163"/>
    <w:pPr>
      <w:tabs>
        <w:tab w:val="left" w:pos="567"/>
        <w:tab w:val="left" w:pos="1134"/>
        <w:tab w:val="left" w:pos="1701"/>
        <w:tab w:val="left" w:pos="2268"/>
        <w:tab w:val="left" w:pos="2835"/>
      </w:tabs>
      <w:spacing w:after="200" w:line="240" w:lineRule="auto"/>
    </w:pPr>
    <w:rPr>
      <w:rFonts w:ascii="Arial" w:eastAsia="Times New Roman" w:hAnsi="Arial"/>
      <w:b/>
      <w:sz w:val="32"/>
      <w:szCs w:val="20"/>
      <w:lang w:val="es-ES"/>
    </w:rPr>
  </w:style>
  <w:style w:type="character" w:customStyle="1" w:styleId="TtuloCar1">
    <w:name w:val="Título Car1"/>
    <w:link w:val="1"/>
    <w:uiPriority w:val="99"/>
    <w:rsid w:val="001C3C4D"/>
    <w:rPr>
      <w:rFonts w:ascii="Arial" w:eastAsia="Times New Roman" w:hAnsi="Arial"/>
      <w:b/>
      <w:sz w:val="32"/>
      <w:lang w:eastAsia="en-US"/>
    </w:rPr>
  </w:style>
  <w:style w:type="table" w:customStyle="1" w:styleId="Tablaconcuadrcula141">
    <w:name w:val="Tabla con cuadrícula14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
    <w:name w:val="Estilo1131"/>
    <w:rsid w:val="001C3C4D"/>
  </w:style>
  <w:style w:type="numbering" w:customStyle="1" w:styleId="Estilo141">
    <w:name w:val="Estilo141"/>
    <w:rsid w:val="001C3C4D"/>
  </w:style>
  <w:style w:type="numbering" w:customStyle="1" w:styleId="Sinlista131">
    <w:name w:val="Sin lista131"/>
    <w:next w:val="Sinlista"/>
    <w:semiHidden/>
    <w:rsid w:val="001C3C4D"/>
  </w:style>
  <w:style w:type="numbering" w:customStyle="1" w:styleId="Sinlista221">
    <w:name w:val="Sin lista221"/>
    <w:next w:val="Sinlista"/>
    <w:semiHidden/>
    <w:rsid w:val="001C3C4D"/>
  </w:style>
  <w:style w:type="table" w:customStyle="1" w:styleId="Tablaconcuadrcula241">
    <w:name w:val="Tabla con cuadrícula241"/>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
    <w:name w:val="Sin lista51"/>
    <w:next w:val="Sinlista"/>
    <w:uiPriority w:val="99"/>
    <w:semiHidden/>
    <w:unhideWhenUsed/>
    <w:rsid w:val="001C3C4D"/>
  </w:style>
  <w:style w:type="table" w:customStyle="1" w:styleId="Tablaconcuadrcula61">
    <w:name w:val="Tabla con cuadrícula61"/>
    <w:basedOn w:val="Tablanormal"/>
    <w:next w:val="Tablaconcuadrcula"/>
    <w:rsid w:val="001C3C4D"/>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
    <w:name w:val="Sin lista141"/>
    <w:next w:val="Sinlista"/>
    <w:semiHidden/>
    <w:rsid w:val="001C3C4D"/>
  </w:style>
  <w:style w:type="numbering" w:customStyle="1" w:styleId="Sinlista231">
    <w:name w:val="Sin lista231"/>
    <w:next w:val="Sinlista"/>
    <w:semiHidden/>
    <w:rsid w:val="001C3C4D"/>
  </w:style>
  <w:style w:type="table" w:customStyle="1" w:styleId="Tablaconcuadrcula251">
    <w:name w:val="Tabla con cuadrícula251"/>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
    <w:name w:val="Tabla con cuadrícula261"/>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TDC2">
    <w:name w:val="Título TDC2"/>
    <w:basedOn w:val="Ttulo1"/>
    <w:next w:val="Normal"/>
    <w:uiPriority w:val="99"/>
    <w:qFormat/>
    <w:rsid w:val="00CF0163"/>
    <w:pPr>
      <w:spacing w:before="480"/>
      <w:outlineLvl w:val="9"/>
    </w:pPr>
    <w:rPr>
      <w:rFonts w:ascii="Cambria" w:hAnsi="Cambria"/>
      <w:b/>
      <w:bCs/>
      <w:color w:val="365F91"/>
      <w:sz w:val="28"/>
      <w:szCs w:val="28"/>
      <w:lang w:eastAsia="en-US"/>
    </w:rPr>
  </w:style>
  <w:style w:type="paragraph" w:customStyle="1" w:styleId="cuerpo">
    <w:name w:val="cuerpo"/>
    <w:basedOn w:val="Normal"/>
    <w:rsid w:val="001C3C4D"/>
    <w:pPr>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TtuloTDC21">
    <w:name w:val="Título TDC21"/>
    <w:basedOn w:val="Ttulo1"/>
    <w:next w:val="Normal"/>
    <w:uiPriority w:val="99"/>
    <w:qFormat/>
    <w:rsid w:val="00CF0163"/>
    <w:pPr>
      <w:spacing w:before="480"/>
      <w:outlineLvl w:val="9"/>
    </w:pPr>
    <w:rPr>
      <w:rFonts w:ascii="Cambria" w:hAnsi="Cambria"/>
      <w:b/>
      <w:bCs/>
      <w:color w:val="365F91"/>
      <w:sz w:val="28"/>
      <w:szCs w:val="28"/>
      <w:lang w:eastAsia="en-US"/>
    </w:rPr>
  </w:style>
  <w:style w:type="character" w:customStyle="1" w:styleId="apple-converted-space">
    <w:name w:val="apple-converted-space"/>
    <w:basedOn w:val="Fuentedeprrafopredeter"/>
    <w:rsid w:val="001C3C4D"/>
  </w:style>
  <w:style w:type="character" w:styleId="Textodelmarcadordeposicin">
    <w:name w:val="Placeholder Text"/>
    <w:uiPriority w:val="99"/>
    <w:semiHidden/>
    <w:rsid w:val="001C3C4D"/>
    <w:rPr>
      <w:color w:val="808080"/>
    </w:rPr>
  </w:style>
  <w:style w:type="paragraph" w:customStyle="1" w:styleId="TtuloTDC3">
    <w:name w:val="Título TDC3"/>
    <w:basedOn w:val="Ttulo1"/>
    <w:next w:val="Normal"/>
    <w:uiPriority w:val="99"/>
    <w:qFormat/>
    <w:rsid w:val="00CF0163"/>
    <w:pPr>
      <w:spacing w:before="480"/>
      <w:outlineLvl w:val="9"/>
    </w:pPr>
    <w:rPr>
      <w:rFonts w:ascii="Cambria" w:hAnsi="Cambria"/>
      <w:b/>
      <w:bCs/>
      <w:color w:val="365F91"/>
      <w:sz w:val="28"/>
      <w:szCs w:val="28"/>
      <w:lang w:eastAsia="en-US"/>
    </w:rPr>
  </w:style>
  <w:style w:type="paragraph" w:customStyle="1" w:styleId="Puesto1">
    <w:name w:val="Puesto1"/>
    <w:aliases w:val="Title"/>
    <w:basedOn w:val="Normal"/>
    <w:link w:val="TtuloCar"/>
    <w:uiPriority w:val="99"/>
    <w:qFormat/>
    <w:rsid w:val="00CF0163"/>
    <w:pPr>
      <w:spacing w:after="0" w:line="240" w:lineRule="auto"/>
      <w:jc w:val="center"/>
    </w:pPr>
    <w:rPr>
      <w:rFonts w:ascii="Calibri Light" w:eastAsia="Times New Roman" w:hAnsi="Calibri Light"/>
      <w:spacing w:val="-10"/>
      <w:kern w:val="28"/>
      <w:sz w:val="56"/>
      <w:szCs w:val="56"/>
    </w:rPr>
  </w:style>
  <w:style w:type="character" w:customStyle="1" w:styleId="TtuloCar2">
    <w:name w:val="Título Car2"/>
    <w:uiPriority w:val="99"/>
    <w:rsid w:val="001C3C4D"/>
    <w:rPr>
      <w:rFonts w:eastAsia="Times New Roman"/>
      <w:b/>
      <w:sz w:val="32"/>
      <w:lang w:val="es-ES" w:eastAsia="en-US"/>
    </w:rPr>
  </w:style>
  <w:style w:type="paragraph" w:customStyle="1" w:styleId="TtuloTDC31">
    <w:name w:val="Título TDC31"/>
    <w:basedOn w:val="Ttulo1"/>
    <w:next w:val="Normal"/>
    <w:uiPriority w:val="99"/>
    <w:qFormat/>
    <w:rsid w:val="00CF0163"/>
    <w:pPr>
      <w:spacing w:before="480"/>
      <w:outlineLvl w:val="9"/>
    </w:pPr>
    <w:rPr>
      <w:rFonts w:ascii="Cambria" w:hAnsi="Cambria"/>
      <w:b/>
      <w:bCs/>
      <w:color w:val="365F91"/>
      <w:sz w:val="28"/>
      <w:szCs w:val="28"/>
      <w:lang w:eastAsia="en-US"/>
    </w:rPr>
  </w:style>
  <w:style w:type="paragraph" w:styleId="Sinespaciado">
    <w:name w:val="No Spacing"/>
    <w:link w:val="SinespaciadoCar"/>
    <w:uiPriority w:val="1"/>
    <w:qFormat/>
    <w:rsid w:val="00CF0163"/>
    <w:rPr>
      <w:rFonts w:ascii="Times New Roman" w:hAnsi="Times New Roman"/>
      <w:sz w:val="22"/>
      <w:szCs w:val="22"/>
      <w:lang w:eastAsia="en-US"/>
    </w:rPr>
  </w:style>
  <w:style w:type="character" w:customStyle="1" w:styleId="SinespaciadoCar">
    <w:name w:val="Sin espaciado Car"/>
    <w:link w:val="Sinespaciado"/>
    <w:uiPriority w:val="1"/>
    <w:rsid w:val="001C3C4D"/>
    <w:rPr>
      <w:rFonts w:ascii="Times New Roman" w:hAnsi="Times New Roman"/>
      <w:sz w:val="22"/>
      <w:szCs w:val="22"/>
      <w:lang w:eastAsia="en-US"/>
    </w:rPr>
  </w:style>
  <w:style w:type="paragraph" w:customStyle="1" w:styleId="TtuloTDC4">
    <w:name w:val="Título TDC4"/>
    <w:basedOn w:val="Ttulo1"/>
    <w:next w:val="Normal"/>
    <w:uiPriority w:val="99"/>
    <w:qFormat/>
    <w:rsid w:val="00CF0163"/>
    <w:pPr>
      <w:spacing w:before="480"/>
      <w:outlineLvl w:val="9"/>
    </w:pPr>
    <w:rPr>
      <w:rFonts w:ascii="Cambria" w:hAnsi="Cambria"/>
      <w:b/>
      <w:bCs/>
      <w:color w:val="365F91"/>
      <w:sz w:val="28"/>
      <w:szCs w:val="28"/>
      <w:lang w:eastAsia="en-US"/>
    </w:rPr>
  </w:style>
  <w:style w:type="numbering" w:customStyle="1" w:styleId="Sinlista7">
    <w:name w:val="Sin lista7"/>
    <w:next w:val="Sinlista"/>
    <w:uiPriority w:val="99"/>
    <w:semiHidden/>
    <w:unhideWhenUsed/>
    <w:rsid w:val="001C3C4D"/>
  </w:style>
  <w:style w:type="table" w:customStyle="1" w:styleId="Tablaconcuadrcula8">
    <w:name w:val="Tabla con cuadrícula8"/>
    <w:basedOn w:val="Tablanormal"/>
    <w:next w:val="Tablaconcuadrcula"/>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6">
    <w:name w:val="Sin lista16"/>
    <w:next w:val="Sinlista"/>
    <w:semiHidden/>
    <w:unhideWhenUsed/>
    <w:rsid w:val="001C3C4D"/>
  </w:style>
  <w:style w:type="table" w:customStyle="1" w:styleId="Tablaconcuadrcula28">
    <w:name w:val="Tabla con cuadrícula28"/>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
    <w:name w:val="Sin lista114"/>
    <w:next w:val="Sinlista"/>
    <w:semiHidden/>
    <w:unhideWhenUsed/>
    <w:rsid w:val="001C3C4D"/>
  </w:style>
  <w:style w:type="table" w:customStyle="1" w:styleId="Tablaconcuadrcula213">
    <w:name w:val="Tabla con cuadrícula213"/>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3">
    <w:name w:val="Sin lista1113"/>
    <w:next w:val="Sinlista"/>
    <w:uiPriority w:val="99"/>
    <w:semiHidden/>
    <w:unhideWhenUsed/>
    <w:rsid w:val="001C3C4D"/>
  </w:style>
  <w:style w:type="numbering" w:customStyle="1" w:styleId="Sinlista25">
    <w:name w:val="Sin lista25"/>
    <w:next w:val="Sinlista"/>
    <w:semiHidden/>
    <w:unhideWhenUsed/>
    <w:rsid w:val="001C3C4D"/>
  </w:style>
  <w:style w:type="numbering" w:customStyle="1" w:styleId="Sinlista122">
    <w:name w:val="Sin lista122"/>
    <w:next w:val="Sinlista"/>
    <w:uiPriority w:val="99"/>
    <w:semiHidden/>
    <w:unhideWhenUsed/>
    <w:rsid w:val="001C3C4D"/>
  </w:style>
  <w:style w:type="table" w:customStyle="1" w:styleId="Tablaconcuadrcula33">
    <w:name w:val="Tabla con cuadrícula33"/>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2">
    <w:name w:val="Sin lista1122"/>
    <w:next w:val="Sinlista"/>
    <w:semiHidden/>
    <w:unhideWhenUsed/>
    <w:rsid w:val="001C3C4D"/>
  </w:style>
  <w:style w:type="table" w:customStyle="1" w:styleId="Tablaconcuadrcula222">
    <w:name w:val="Tabla con cuadrícula222"/>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2">
    <w:name w:val="Sin lista11112"/>
    <w:next w:val="Sinlista"/>
    <w:uiPriority w:val="99"/>
    <w:semiHidden/>
    <w:unhideWhenUsed/>
    <w:rsid w:val="001C3C4D"/>
  </w:style>
  <w:style w:type="table" w:customStyle="1" w:styleId="Tablaconcuadrcula2112">
    <w:name w:val="Tabla con cuadrícula2112"/>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
    <w:name w:val="Tabla con cuadrícula1112"/>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1C3C4D"/>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1C3C4D"/>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Estilo1123">
    <w:name w:val="Estilo1123"/>
    <w:rsid w:val="001C3C4D"/>
  </w:style>
  <w:style w:type="numbering" w:customStyle="1" w:styleId="Estilo133">
    <w:name w:val="Estilo133"/>
    <w:rsid w:val="001C3C4D"/>
  </w:style>
  <w:style w:type="numbering" w:customStyle="1" w:styleId="Sinlista32">
    <w:name w:val="Sin lista32"/>
    <w:next w:val="Sinlista"/>
    <w:uiPriority w:val="99"/>
    <w:semiHidden/>
    <w:unhideWhenUsed/>
    <w:rsid w:val="001C3C4D"/>
  </w:style>
  <w:style w:type="table" w:customStyle="1" w:styleId="Tablaconcuadrcula42">
    <w:name w:val="Tabla con cuadrícula42"/>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2">
    <w:name w:val="Sin lista212"/>
    <w:next w:val="Sinlista"/>
    <w:uiPriority w:val="99"/>
    <w:semiHidden/>
    <w:unhideWhenUsed/>
    <w:rsid w:val="001C3C4D"/>
  </w:style>
  <w:style w:type="table" w:customStyle="1" w:styleId="Tablaconcuadrcula312">
    <w:name w:val="Tabla con cuadrícula312"/>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
    <w:name w:val="Tabla con cuadrícula1212"/>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2">
    <w:name w:val="Estilo11212"/>
    <w:rsid w:val="001C3C4D"/>
  </w:style>
  <w:style w:type="numbering" w:customStyle="1" w:styleId="Estilo1312">
    <w:name w:val="Estilo1312"/>
    <w:rsid w:val="001C3C4D"/>
  </w:style>
  <w:style w:type="table" w:customStyle="1" w:styleId="Tablaconcuadrcula232">
    <w:name w:val="Tabla con cuadrícula232"/>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
    <w:name w:val="Sin lista42"/>
    <w:next w:val="Sinlista"/>
    <w:uiPriority w:val="99"/>
    <w:semiHidden/>
    <w:unhideWhenUsed/>
    <w:rsid w:val="001C3C4D"/>
  </w:style>
  <w:style w:type="table" w:customStyle="1" w:styleId="Tablaconcuadrcula52">
    <w:name w:val="Tabla con cuadrícula52"/>
    <w:basedOn w:val="Tablanormal"/>
    <w:next w:val="Tablaconcuadrcula"/>
    <w:rsid w:val="001C3C4D"/>
    <w:rPr>
      <w:rFonts w:ascii="Arial" w:hAnsi="Arial"/>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Car3">
    <w:name w:val="Título Car3"/>
    <w:uiPriority w:val="99"/>
    <w:rsid w:val="001C3C4D"/>
    <w:rPr>
      <w:rFonts w:ascii="Arial" w:eastAsia="Times New Roman" w:hAnsi="Arial" w:cs="Times New Roman"/>
      <w:b/>
      <w:sz w:val="32"/>
      <w:szCs w:val="20"/>
      <w:lang w:val="es-ES"/>
    </w:rPr>
  </w:style>
  <w:style w:type="table" w:customStyle="1" w:styleId="Tablaconcuadrcula142">
    <w:name w:val="Tabla con cuadrícula142"/>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2">
    <w:name w:val="Estilo1132"/>
    <w:rsid w:val="001C3C4D"/>
  </w:style>
  <w:style w:type="numbering" w:customStyle="1" w:styleId="Estilo142">
    <w:name w:val="Estilo142"/>
    <w:rsid w:val="001C3C4D"/>
  </w:style>
  <w:style w:type="numbering" w:customStyle="1" w:styleId="Sinlista132">
    <w:name w:val="Sin lista132"/>
    <w:next w:val="Sinlista"/>
    <w:semiHidden/>
    <w:rsid w:val="001C3C4D"/>
  </w:style>
  <w:style w:type="numbering" w:customStyle="1" w:styleId="Sinlista222">
    <w:name w:val="Sin lista222"/>
    <w:next w:val="Sinlista"/>
    <w:semiHidden/>
    <w:rsid w:val="001C3C4D"/>
  </w:style>
  <w:style w:type="table" w:customStyle="1" w:styleId="Tablaconcuadrcula242">
    <w:name w:val="Tabla con cuadrícula242"/>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
    <w:name w:val="Sin lista52"/>
    <w:next w:val="Sinlista"/>
    <w:uiPriority w:val="99"/>
    <w:semiHidden/>
    <w:unhideWhenUsed/>
    <w:rsid w:val="001C3C4D"/>
  </w:style>
  <w:style w:type="table" w:customStyle="1" w:styleId="Tablaconcuadrcula62">
    <w:name w:val="Tabla con cuadrícula62"/>
    <w:basedOn w:val="Tablanormal"/>
    <w:next w:val="Tablaconcuadrcula"/>
    <w:rsid w:val="001C3C4D"/>
    <w:rPr>
      <w:rFonts w:ascii="Arial" w:hAnsi="Arial"/>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
    <w:name w:val="Tabla con cuadrícula152"/>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2">
    <w:name w:val="Sin lista142"/>
    <w:next w:val="Sinlista"/>
    <w:semiHidden/>
    <w:rsid w:val="001C3C4D"/>
  </w:style>
  <w:style w:type="numbering" w:customStyle="1" w:styleId="Sinlista232">
    <w:name w:val="Sin lista232"/>
    <w:next w:val="Sinlista"/>
    <w:semiHidden/>
    <w:rsid w:val="001C3C4D"/>
  </w:style>
  <w:style w:type="table" w:customStyle="1" w:styleId="Tablaconcuadrcula252">
    <w:name w:val="Tabla con cuadrícula252"/>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2">
    <w:name w:val="Tabla con cuadrícula262"/>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
    <w:name w:val="Sin lista61"/>
    <w:next w:val="Sinlista"/>
    <w:uiPriority w:val="99"/>
    <w:semiHidden/>
    <w:unhideWhenUsed/>
    <w:rsid w:val="001C3C4D"/>
  </w:style>
  <w:style w:type="table" w:customStyle="1" w:styleId="Tablaconcuadrcula71">
    <w:name w:val="Tabla con cuadrícula71"/>
    <w:basedOn w:val="Tablanormal"/>
    <w:next w:val="Tablaconcuadrcula"/>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
    <w:name w:val="Tabla con cuadrícula16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1">
    <w:name w:val="Sin lista151"/>
    <w:next w:val="Sinlista"/>
    <w:semiHidden/>
    <w:unhideWhenUsed/>
    <w:rsid w:val="001C3C4D"/>
  </w:style>
  <w:style w:type="table" w:customStyle="1" w:styleId="Tablaconcuadrcula271">
    <w:name w:val="Tabla con cuadrícula271"/>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1">
    <w:name w:val="Sin lista1131"/>
    <w:next w:val="Sinlista"/>
    <w:semiHidden/>
    <w:unhideWhenUsed/>
    <w:rsid w:val="001C3C4D"/>
  </w:style>
  <w:style w:type="table" w:customStyle="1" w:styleId="Tablaconcuadrcula2121">
    <w:name w:val="Tabla con cuadrícula2121"/>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
    <w:name w:val="Tabla con cuadrícula112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1">
    <w:name w:val="Sin lista11121"/>
    <w:next w:val="Sinlista"/>
    <w:uiPriority w:val="99"/>
    <w:semiHidden/>
    <w:unhideWhenUsed/>
    <w:rsid w:val="001C3C4D"/>
  </w:style>
  <w:style w:type="numbering" w:customStyle="1" w:styleId="Sinlista241">
    <w:name w:val="Sin lista241"/>
    <w:next w:val="Sinlista"/>
    <w:semiHidden/>
    <w:unhideWhenUsed/>
    <w:rsid w:val="001C3C4D"/>
  </w:style>
  <w:style w:type="numbering" w:customStyle="1" w:styleId="Sinlista1211">
    <w:name w:val="Sin lista1211"/>
    <w:next w:val="Sinlista"/>
    <w:uiPriority w:val="99"/>
    <w:semiHidden/>
    <w:unhideWhenUsed/>
    <w:rsid w:val="001C3C4D"/>
  </w:style>
  <w:style w:type="table" w:customStyle="1" w:styleId="Tablaconcuadrcula321">
    <w:name w:val="Tabla con cuadrícula321"/>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
    <w:name w:val="Tabla con cuadrícula1221"/>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1">
    <w:name w:val="Sin lista11211"/>
    <w:next w:val="Sinlista"/>
    <w:semiHidden/>
    <w:unhideWhenUsed/>
    <w:rsid w:val="001C3C4D"/>
  </w:style>
  <w:style w:type="table" w:customStyle="1" w:styleId="Tablaconcuadrcula2211">
    <w:name w:val="Tabla con cuadrícula2211"/>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1">
    <w:name w:val="Sin lista1111111"/>
    <w:next w:val="Sinlista"/>
    <w:uiPriority w:val="99"/>
    <w:semiHidden/>
    <w:unhideWhenUsed/>
    <w:rsid w:val="001C3C4D"/>
  </w:style>
  <w:style w:type="table" w:customStyle="1" w:styleId="Tablaconcuadrcula21111">
    <w:name w:val="Tabla con cuadrícula21111"/>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
    <w:name w:val="Tabla con cuadrícula1111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unhideWhenUsed/>
    <w:qFormat/>
    <w:rsid w:val="001C3C4D"/>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1C3C4D"/>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Estilo11221">
    <w:name w:val="Estilo11221"/>
    <w:rsid w:val="001C3C4D"/>
  </w:style>
  <w:style w:type="numbering" w:customStyle="1" w:styleId="Estilo1321">
    <w:name w:val="Estilo1321"/>
    <w:rsid w:val="001C3C4D"/>
  </w:style>
  <w:style w:type="numbering" w:customStyle="1" w:styleId="Sinlista311">
    <w:name w:val="Sin lista311"/>
    <w:next w:val="Sinlista"/>
    <w:uiPriority w:val="99"/>
    <w:semiHidden/>
    <w:unhideWhenUsed/>
    <w:rsid w:val="001C3C4D"/>
  </w:style>
  <w:style w:type="table" w:customStyle="1" w:styleId="Tablaconcuadrcula411">
    <w:name w:val="Tabla con cuadrícula411"/>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
    <w:name w:val="Tabla con cuadrícula131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1">
    <w:name w:val="Sin lista2111"/>
    <w:next w:val="Sinlista"/>
    <w:uiPriority w:val="99"/>
    <w:semiHidden/>
    <w:unhideWhenUsed/>
    <w:rsid w:val="001C3C4D"/>
  </w:style>
  <w:style w:type="table" w:customStyle="1" w:styleId="Tablaconcuadrcula3111">
    <w:name w:val="Tabla con cuadrícula3111"/>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
    <w:name w:val="Tabla con cuadrícula1211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1">
    <w:name w:val="Estilo112111"/>
    <w:rsid w:val="001C3C4D"/>
  </w:style>
  <w:style w:type="numbering" w:customStyle="1" w:styleId="Estilo13111">
    <w:name w:val="Estilo13111"/>
    <w:rsid w:val="001C3C4D"/>
  </w:style>
  <w:style w:type="table" w:customStyle="1" w:styleId="Tablaconcuadrcula2311">
    <w:name w:val="Tabla con cuadrícula2311"/>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
    <w:name w:val="Sin lista411"/>
    <w:next w:val="Sinlista"/>
    <w:uiPriority w:val="99"/>
    <w:semiHidden/>
    <w:unhideWhenUsed/>
    <w:rsid w:val="001C3C4D"/>
  </w:style>
  <w:style w:type="table" w:customStyle="1" w:styleId="Tablaconcuadrcula511">
    <w:name w:val="Tabla con cuadrícula511"/>
    <w:basedOn w:val="Tablanormal"/>
    <w:next w:val="Tablaconcuadrcula"/>
    <w:rsid w:val="001C3C4D"/>
    <w:rPr>
      <w:rFonts w:ascii="Arial" w:hAnsi="Arial"/>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1">
    <w:name w:val="Tabla con cuadrícula141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1">
    <w:name w:val="Estilo11311"/>
    <w:rsid w:val="001C3C4D"/>
  </w:style>
  <w:style w:type="numbering" w:customStyle="1" w:styleId="Estilo1411">
    <w:name w:val="Estilo1411"/>
    <w:rsid w:val="001C3C4D"/>
  </w:style>
  <w:style w:type="numbering" w:customStyle="1" w:styleId="Sinlista1311">
    <w:name w:val="Sin lista1311"/>
    <w:next w:val="Sinlista"/>
    <w:semiHidden/>
    <w:rsid w:val="001C3C4D"/>
  </w:style>
  <w:style w:type="numbering" w:customStyle="1" w:styleId="Sinlista2211">
    <w:name w:val="Sin lista2211"/>
    <w:next w:val="Sinlista"/>
    <w:semiHidden/>
    <w:rsid w:val="001C3C4D"/>
  </w:style>
  <w:style w:type="table" w:customStyle="1" w:styleId="Tablaconcuadrcula2411">
    <w:name w:val="Tabla con cuadrícula2411"/>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
    <w:name w:val="Sin lista511"/>
    <w:next w:val="Sinlista"/>
    <w:uiPriority w:val="99"/>
    <w:semiHidden/>
    <w:unhideWhenUsed/>
    <w:rsid w:val="001C3C4D"/>
  </w:style>
  <w:style w:type="table" w:customStyle="1" w:styleId="Tablaconcuadrcula611">
    <w:name w:val="Tabla con cuadrícula611"/>
    <w:basedOn w:val="Tablanormal"/>
    <w:next w:val="Tablaconcuadrcula"/>
    <w:rsid w:val="001C3C4D"/>
    <w:rPr>
      <w:rFonts w:ascii="Arial" w:hAnsi="Arial"/>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1">
    <w:name w:val="Tabla con cuadrícula151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1">
    <w:name w:val="Sin lista1411"/>
    <w:next w:val="Sinlista"/>
    <w:semiHidden/>
    <w:rsid w:val="001C3C4D"/>
  </w:style>
  <w:style w:type="numbering" w:customStyle="1" w:styleId="Sinlista2311">
    <w:name w:val="Sin lista2311"/>
    <w:next w:val="Sinlista"/>
    <w:semiHidden/>
    <w:rsid w:val="001C3C4D"/>
  </w:style>
  <w:style w:type="table" w:customStyle="1" w:styleId="Tablaconcuadrcula2511">
    <w:name w:val="Tabla con cuadrícula2511"/>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1">
    <w:name w:val="Tabla con cuadrícula2611"/>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A8"/>
    <w:uiPriority w:val="99"/>
    <w:rsid w:val="001C3C4D"/>
    <w:rPr>
      <w:color w:val="000000"/>
      <w:sz w:val="21"/>
      <w:szCs w:val="21"/>
    </w:rPr>
  </w:style>
  <w:style w:type="numbering" w:customStyle="1" w:styleId="Sinlista8">
    <w:name w:val="Sin lista8"/>
    <w:next w:val="Sinlista"/>
    <w:uiPriority w:val="99"/>
    <w:semiHidden/>
    <w:unhideWhenUsed/>
    <w:rsid w:val="00591A82"/>
  </w:style>
  <w:style w:type="paragraph" w:customStyle="1" w:styleId="a0">
    <w:basedOn w:val="Normal"/>
    <w:next w:val="Normal"/>
    <w:uiPriority w:val="99"/>
    <w:qFormat/>
    <w:rsid w:val="00591A82"/>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numbering" w:customStyle="1" w:styleId="Estilo115">
    <w:name w:val="Estilo115"/>
    <w:rsid w:val="00591A82"/>
    <w:pPr>
      <w:numPr>
        <w:numId w:val="27"/>
      </w:numPr>
    </w:pPr>
  </w:style>
  <w:style w:type="numbering" w:customStyle="1" w:styleId="Estilo16">
    <w:name w:val="Estilo16"/>
    <w:rsid w:val="00591A82"/>
    <w:pPr>
      <w:numPr>
        <w:numId w:val="26"/>
      </w:numPr>
    </w:pPr>
  </w:style>
  <w:style w:type="numbering" w:customStyle="1" w:styleId="Sinlista17">
    <w:name w:val="Sin lista17"/>
    <w:next w:val="Sinlista"/>
    <w:semiHidden/>
    <w:unhideWhenUsed/>
    <w:rsid w:val="00591A82"/>
  </w:style>
  <w:style w:type="table" w:customStyle="1" w:styleId="Tablaconcuadrcula29">
    <w:name w:val="Tabla con cuadrícula29"/>
    <w:basedOn w:val="Tablanormal"/>
    <w:next w:val="Tablaconcuadrcula"/>
    <w:uiPriority w:val="99"/>
    <w:rsid w:val="00591A82"/>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
    <w:name w:val="Sin lista115"/>
    <w:next w:val="Sinlista"/>
    <w:semiHidden/>
    <w:unhideWhenUsed/>
    <w:rsid w:val="00591A82"/>
  </w:style>
  <w:style w:type="numbering" w:customStyle="1" w:styleId="Estilo1111">
    <w:name w:val="Estilo1111"/>
    <w:rsid w:val="00591A82"/>
    <w:pPr>
      <w:numPr>
        <w:numId w:val="24"/>
      </w:numPr>
    </w:pPr>
  </w:style>
  <w:style w:type="numbering" w:customStyle="1" w:styleId="Estilo121">
    <w:name w:val="Estilo121"/>
    <w:rsid w:val="00591A82"/>
    <w:pPr>
      <w:numPr>
        <w:numId w:val="23"/>
      </w:numPr>
    </w:pPr>
  </w:style>
  <w:style w:type="numbering" w:customStyle="1" w:styleId="Sinlista1114">
    <w:name w:val="Sin lista1114"/>
    <w:next w:val="Sinlista"/>
    <w:uiPriority w:val="99"/>
    <w:semiHidden/>
    <w:unhideWhenUsed/>
    <w:rsid w:val="00591A82"/>
  </w:style>
  <w:style w:type="numbering" w:customStyle="1" w:styleId="Sinlista26">
    <w:name w:val="Sin lista26"/>
    <w:next w:val="Sinlista"/>
    <w:semiHidden/>
    <w:unhideWhenUsed/>
    <w:rsid w:val="00591A82"/>
  </w:style>
  <w:style w:type="numbering" w:customStyle="1" w:styleId="Sinlista123">
    <w:name w:val="Sin lista123"/>
    <w:next w:val="Sinlista"/>
    <w:uiPriority w:val="99"/>
    <w:semiHidden/>
    <w:unhideWhenUsed/>
    <w:rsid w:val="00591A82"/>
  </w:style>
  <w:style w:type="numbering" w:customStyle="1" w:styleId="Sinlista1123">
    <w:name w:val="Sin lista1123"/>
    <w:next w:val="Sinlista"/>
    <w:semiHidden/>
    <w:unhideWhenUsed/>
    <w:rsid w:val="00591A82"/>
  </w:style>
  <w:style w:type="table" w:customStyle="1" w:styleId="Tablaconcuadrcula223">
    <w:name w:val="Tabla con cuadrícula223"/>
    <w:basedOn w:val="Tablanormal"/>
    <w:next w:val="Tablaconcuadrcula"/>
    <w:uiPriority w:val="99"/>
    <w:rsid w:val="00591A82"/>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3">
    <w:name w:val="Sin lista11113"/>
    <w:next w:val="Sinlista"/>
    <w:uiPriority w:val="99"/>
    <w:semiHidden/>
    <w:unhideWhenUsed/>
    <w:rsid w:val="00591A82"/>
  </w:style>
  <w:style w:type="numbering" w:customStyle="1" w:styleId="Listefinale1">
    <w:name w:val="Liste_finale1"/>
    <w:basedOn w:val="Sinlista"/>
    <w:semiHidden/>
    <w:rsid w:val="00591A82"/>
    <w:pPr>
      <w:numPr>
        <w:numId w:val="33"/>
      </w:numPr>
    </w:pPr>
  </w:style>
  <w:style w:type="numbering" w:customStyle="1" w:styleId="Estilo1124">
    <w:name w:val="Estilo1124"/>
    <w:rsid w:val="00591A82"/>
  </w:style>
  <w:style w:type="numbering" w:customStyle="1" w:styleId="Estilo134">
    <w:name w:val="Estilo134"/>
    <w:rsid w:val="00591A82"/>
  </w:style>
  <w:style w:type="numbering" w:customStyle="1" w:styleId="Sinlista33">
    <w:name w:val="Sin lista33"/>
    <w:next w:val="Sinlista"/>
    <w:uiPriority w:val="99"/>
    <w:semiHidden/>
    <w:unhideWhenUsed/>
    <w:rsid w:val="00591A82"/>
  </w:style>
  <w:style w:type="numbering" w:customStyle="1" w:styleId="Sinlista213">
    <w:name w:val="Sin lista213"/>
    <w:next w:val="Sinlista"/>
    <w:uiPriority w:val="99"/>
    <w:semiHidden/>
    <w:unhideWhenUsed/>
    <w:rsid w:val="00591A82"/>
  </w:style>
  <w:style w:type="numbering" w:customStyle="1" w:styleId="Estilo11213">
    <w:name w:val="Estilo11213"/>
    <w:rsid w:val="00591A82"/>
  </w:style>
  <w:style w:type="numbering" w:customStyle="1" w:styleId="Estilo1313">
    <w:name w:val="Estilo1313"/>
    <w:rsid w:val="00591A82"/>
  </w:style>
  <w:style w:type="table" w:customStyle="1" w:styleId="Tablaconcuadrcula233">
    <w:name w:val="Tabla con cuadrícula233"/>
    <w:basedOn w:val="Tablanormal"/>
    <w:next w:val="Tablaconcuadrcula"/>
    <w:uiPriority w:val="99"/>
    <w:rsid w:val="00591A82"/>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
    <w:name w:val="Sin lista43"/>
    <w:next w:val="Sinlista"/>
    <w:uiPriority w:val="99"/>
    <w:semiHidden/>
    <w:unhideWhenUsed/>
    <w:rsid w:val="00591A82"/>
  </w:style>
  <w:style w:type="numbering" w:customStyle="1" w:styleId="Estilo1133">
    <w:name w:val="Estilo1133"/>
    <w:rsid w:val="00591A82"/>
  </w:style>
  <w:style w:type="numbering" w:customStyle="1" w:styleId="Estilo143">
    <w:name w:val="Estilo143"/>
    <w:rsid w:val="00591A82"/>
  </w:style>
  <w:style w:type="numbering" w:customStyle="1" w:styleId="Sinlista133">
    <w:name w:val="Sin lista133"/>
    <w:next w:val="Sinlista"/>
    <w:semiHidden/>
    <w:rsid w:val="00591A82"/>
  </w:style>
  <w:style w:type="numbering" w:customStyle="1" w:styleId="Sinlista223">
    <w:name w:val="Sin lista223"/>
    <w:next w:val="Sinlista"/>
    <w:semiHidden/>
    <w:rsid w:val="00591A82"/>
  </w:style>
  <w:style w:type="numbering" w:customStyle="1" w:styleId="Sinlista53">
    <w:name w:val="Sin lista53"/>
    <w:next w:val="Sinlista"/>
    <w:uiPriority w:val="99"/>
    <w:semiHidden/>
    <w:unhideWhenUsed/>
    <w:rsid w:val="00591A82"/>
  </w:style>
  <w:style w:type="numbering" w:customStyle="1" w:styleId="Estilo1141">
    <w:name w:val="Estilo1141"/>
    <w:rsid w:val="00591A82"/>
  </w:style>
  <w:style w:type="numbering" w:customStyle="1" w:styleId="Estilo151">
    <w:name w:val="Estilo151"/>
    <w:rsid w:val="00591A82"/>
  </w:style>
  <w:style w:type="numbering" w:customStyle="1" w:styleId="Sinlista143">
    <w:name w:val="Sin lista143"/>
    <w:next w:val="Sinlista"/>
    <w:semiHidden/>
    <w:rsid w:val="00591A82"/>
  </w:style>
  <w:style w:type="numbering" w:customStyle="1" w:styleId="Sinlista233">
    <w:name w:val="Sin lista233"/>
    <w:next w:val="Sinlista"/>
    <w:semiHidden/>
    <w:rsid w:val="00591A82"/>
  </w:style>
  <w:style w:type="numbering" w:customStyle="1" w:styleId="Sinlista62">
    <w:name w:val="Sin lista62"/>
    <w:next w:val="Sinlista"/>
    <w:uiPriority w:val="99"/>
    <w:semiHidden/>
    <w:unhideWhenUsed/>
    <w:rsid w:val="00591A82"/>
  </w:style>
  <w:style w:type="numbering" w:customStyle="1" w:styleId="Sinlista152">
    <w:name w:val="Sin lista152"/>
    <w:next w:val="Sinlista"/>
    <w:semiHidden/>
    <w:unhideWhenUsed/>
    <w:rsid w:val="00591A82"/>
  </w:style>
  <w:style w:type="table" w:customStyle="1" w:styleId="Tablaconcuadrcula272">
    <w:name w:val="Tabla con cuadrícula272"/>
    <w:basedOn w:val="Tablanormal"/>
    <w:next w:val="Tablaconcuadrcula"/>
    <w:uiPriority w:val="99"/>
    <w:rsid w:val="00591A82"/>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2">
    <w:name w:val="Sin lista1132"/>
    <w:next w:val="Sinlista"/>
    <w:semiHidden/>
    <w:unhideWhenUsed/>
    <w:rsid w:val="00591A82"/>
  </w:style>
  <w:style w:type="numbering" w:customStyle="1" w:styleId="Sinlista11122">
    <w:name w:val="Sin lista11122"/>
    <w:next w:val="Sinlista"/>
    <w:uiPriority w:val="99"/>
    <w:semiHidden/>
    <w:unhideWhenUsed/>
    <w:rsid w:val="00591A82"/>
  </w:style>
  <w:style w:type="numbering" w:customStyle="1" w:styleId="Sinlista242">
    <w:name w:val="Sin lista242"/>
    <w:next w:val="Sinlista"/>
    <w:semiHidden/>
    <w:unhideWhenUsed/>
    <w:rsid w:val="00591A82"/>
  </w:style>
  <w:style w:type="numbering" w:customStyle="1" w:styleId="Sinlista1212">
    <w:name w:val="Sin lista1212"/>
    <w:next w:val="Sinlista"/>
    <w:uiPriority w:val="99"/>
    <w:semiHidden/>
    <w:unhideWhenUsed/>
    <w:rsid w:val="00591A82"/>
  </w:style>
  <w:style w:type="numbering" w:customStyle="1" w:styleId="Sinlista11212">
    <w:name w:val="Sin lista11212"/>
    <w:next w:val="Sinlista"/>
    <w:semiHidden/>
    <w:unhideWhenUsed/>
    <w:rsid w:val="00591A82"/>
  </w:style>
  <w:style w:type="table" w:customStyle="1" w:styleId="Tablaconcuadrcula2212">
    <w:name w:val="Tabla con cuadrícula2212"/>
    <w:basedOn w:val="Tablanormal"/>
    <w:next w:val="Tablaconcuadrcula"/>
    <w:uiPriority w:val="99"/>
    <w:rsid w:val="00591A82"/>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2">
    <w:name w:val="Sin lista111112"/>
    <w:next w:val="Sinlista"/>
    <w:uiPriority w:val="99"/>
    <w:semiHidden/>
    <w:unhideWhenUsed/>
    <w:rsid w:val="00591A82"/>
  </w:style>
  <w:style w:type="numbering" w:customStyle="1" w:styleId="Estilo11222">
    <w:name w:val="Estilo11222"/>
    <w:rsid w:val="00591A82"/>
  </w:style>
  <w:style w:type="numbering" w:customStyle="1" w:styleId="Estilo1322">
    <w:name w:val="Estilo1322"/>
    <w:rsid w:val="00591A82"/>
  </w:style>
  <w:style w:type="numbering" w:customStyle="1" w:styleId="Sinlista312">
    <w:name w:val="Sin lista312"/>
    <w:next w:val="Sinlista"/>
    <w:uiPriority w:val="99"/>
    <w:semiHidden/>
    <w:unhideWhenUsed/>
    <w:rsid w:val="00591A82"/>
  </w:style>
  <w:style w:type="numbering" w:customStyle="1" w:styleId="Sinlista2112">
    <w:name w:val="Sin lista2112"/>
    <w:next w:val="Sinlista"/>
    <w:uiPriority w:val="99"/>
    <w:semiHidden/>
    <w:unhideWhenUsed/>
    <w:rsid w:val="00591A82"/>
  </w:style>
  <w:style w:type="numbering" w:customStyle="1" w:styleId="Estilo112112">
    <w:name w:val="Estilo112112"/>
    <w:rsid w:val="00591A82"/>
  </w:style>
  <w:style w:type="numbering" w:customStyle="1" w:styleId="Estilo13112">
    <w:name w:val="Estilo13112"/>
    <w:rsid w:val="00591A82"/>
  </w:style>
  <w:style w:type="table" w:customStyle="1" w:styleId="Tablaconcuadrcula2312">
    <w:name w:val="Tabla con cuadrícula2312"/>
    <w:basedOn w:val="Tablanormal"/>
    <w:next w:val="Tablaconcuadrcula"/>
    <w:uiPriority w:val="99"/>
    <w:rsid w:val="00591A82"/>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
    <w:name w:val="Sin lista412"/>
    <w:next w:val="Sinlista"/>
    <w:uiPriority w:val="99"/>
    <w:semiHidden/>
    <w:unhideWhenUsed/>
    <w:rsid w:val="00591A82"/>
  </w:style>
  <w:style w:type="numbering" w:customStyle="1" w:styleId="Estilo11312">
    <w:name w:val="Estilo11312"/>
    <w:rsid w:val="00591A82"/>
  </w:style>
  <w:style w:type="numbering" w:customStyle="1" w:styleId="Estilo1412">
    <w:name w:val="Estilo1412"/>
    <w:rsid w:val="00591A82"/>
  </w:style>
  <w:style w:type="numbering" w:customStyle="1" w:styleId="Sinlista1312">
    <w:name w:val="Sin lista1312"/>
    <w:next w:val="Sinlista"/>
    <w:semiHidden/>
    <w:rsid w:val="00591A82"/>
  </w:style>
  <w:style w:type="numbering" w:customStyle="1" w:styleId="Sinlista2212">
    <w:name w:val="Sin lista2212"/>
    <w:next w:val="Sinlista"/>
    <w:semiHidden/>
    <w:rsid w:val="00591A82"/>
  </w:style>
  <w:style w:type="numbering" w:customStyle="1" w:styleId="Sinlista512">
    <w:name w:val="Sin lista512"/>
    <w:next w:val="Sinlista"/>
    <w:uiPriority w:val="99"/>
    <w:semiHidden/>
    <w:unhideWhenUsed/>
    <w:rsid w:val="00591A82"/>
  </w:style>
  <w:style w:type="numbering" w:customStyle="1" w:styleId="Sinlista1412">
    <w:name w:val="Sin lista1412"/>
    <w:next w:val="Sinlista"/>
    <w:semiHidden/>
    <w:rsid w:val="00591A82"/>
  </w:style>
  <w:style w:type="numbering" w:customStyle="1" w:styleId="Sinlista2312">
    <w:name w:val="Sin lista2312"/>
    <w:next w:val="Sinlista"/>
    <w:semiHidden/>
    <w:rsid w:val="00591A82"/>
  </w:style>
  <w:style w:type="numbering" w:customStyle="1" w:styleId="Sinlista71">
    <w:name w:val="Sin lista71"/>
    <w:next w:val="Sinlista"/>
    <w:uiPriority w:val="99"/>
    <w:semiHidden/>
    <w:unhideWhenUsed/>
    <w:rsid w:val="00591A82"/>
  </w:style>
  <w:style w:type="numbering" w:customStyle="1" w:styleId="Sinlista161">
    <w:name w:val="Sin lista161"/>
    <w:next w:val="Sinlista"/>
    <w:semiHidden/>
    <w:unhideWhenUsed/>
    <w:rsid w:val="00591A82"/>
  </w:style>
  <w:style w:type="numbering" w:customStyle="1" w:styleId="Sinlista1141">
    <w:name w:val="Sin lista1141"/>
    <w:next w:val="Sinlista"/>
    <w:semiHidden/>
    <w:unhideWhenUsed/>
    <w:rsid w:val="00591A82"/>
  </w:style>
  <w:style w:type="numbering" w:customStyle="1" w:styleId="Sinlista11131">
    <w:name w:val="Sin lista11131"/>
    <w:next w:val="Sinlista"/>
    <w:uiPriority w:val="99"/>
    <w:semiHidden/>
    <w:unhideWhenUsed/>
    <w:rsid w:val="00591A82"/>
  </w:style>
  <w:style w:type="numbering" w:customStyle="1" w:styleId="Sinlista251">
    <w:name w:val="Sin lista251"/>
    <w:next w:val="Sinlista"/>
    <w:semiHidden/>
    <w:unhideWhenUsed/>
    <w:rsid w:val="00591A82"/>
  </w:style>
  <w:style w:type="numbering" w:customStyle="1" w:styleId="Sinlista1221">
    <w:name w:val="Sin lista1221"/>
    <w:next w:val="Sinlista"/>
    <w:uiPriority w:val="99"/>
    <w:semiHidden/>
    <w:unhideWhenUsed/>
    <w:rsid w:val="00591A82"/>
  </w:style>
  <w:style w:type="numbering" w:customStyle="1" w:styleId="Sinlista11221">
    <w:name w:val="Sin lista11221"/>
    <w:next w:val="Sinlista"/>
    <w:semiHidden/>
    <w:unhideWhenUsed/>
    <w:rsid w:val="00591A82"/>
  </w:style>
  <w:style w:type="numbering" w:customStyle="1" w:styleId="Sinlista111121">
    <w:name w:val="Sin lista111121"/>
    <w:next w:val="Sinlista"/>
    <w:uiPriority w:val="99"/>
    <w:semiHidden/>
    <w:unhideWhenUsed/>
    <w:rsid w:val="00591A82"/>
  </w:style>
  <w:style w:type="numbering" w:customStyle="1" w:styleId="Estilo11231">
    <w:name w:val="Estilo11231"/>
    <w:rsid w:val="00591A82"/>
  </w:style>
  <w:style w:type="numbering" w:customStyle="1" w:styleId="Estilo1331">
    <w:name w:val="Estilo1331"/>
    <w:rsid w:val="00591A82"/>
  </w:style>
  <w:style w:type="numbering" w:customStyle="1" w:styleId="Sinlista321">
    <w:name w:val="Sin lista321"/>
    <w:next w:val="Sinlista"/>
    <w:uiPriority w:val="99"/>
    <w:semiHidden/>
    <w:unhideWhenUsed/>
    <w:rsid w:val="00591A82"/>
  </w:style>
  <w:style w:type="numbering" w:customStyle="1" w:styleId="Sinlista2121">
    <w:name w:val="Sin lista2121"/>
    <w:next w:val="Sinlista"/>
    <w:uiPriority w:val="99"/>
    <w:semiHidden/>
    <w:unhideWhenUsed/>
    <w:rsid w:val="00591A82"/>
  </w:style>
  <w:style w:type="numbering" w:customStyle="1" w:styleId="Estilo112121">
    <w:name w:val="Estilo112121"/>
    <w:rsid w:val="00591A82"/>
  </w:style>
  <w:style w:type="numbering" w:customStyle="1" w:styleId="Estilo13121">
    <w:name w:val="Estilo13121"/>
    <w:rsid w:val="00591A82"/>
  </w:style>
  <w:style w:type="numbering" w:customStyle="1" w:styleId="Sinlista421">
    <w:name w:val="Sin lista421"/>
    <w:next w:val="Sinlista"/>
    <w:uiPriority w:val="99"/>
    <w:semiHidden/>
    <w:unhideWhenUsed/>
    <w:rsid w:val="00591A82"/>
  </w:style>
  <w:style w:type="numbering" w:customStyle="1" w:styleId="Estilo11321">
    <w:name w:val="Estilo11321"/>
    <w:rsid w:val="00591A82"/>
  </w:style>
  <w:style w:type="numbering" w:customStyle="1" w:styleId="Estilo1421">
    <w:name w:val="Estilo1421"/>
    <w:rsid w:val="00591A82"/>
  </w:style>
  <w:style w:type="numbering" w:customStyle="1" w:styleId="Sinlista1321">
    <w:name w:val="Sin lista1321"/>
    <w:next w:val="Sinlista"/>
    <w:semiHidden/>
    <w:rsid w:val="00591A82"/>
  </w:style>
  <w:style w:type="numbering" w:customStyle="1" w:styleId="Sinlista2221">
    <w:name w:val="Sin lista2221"/>
    <w:next w:val="Sinlista"/>
    <w:semiHidden/>
    <w:rsid w:val="00591A82"/>
  </w:style>
  <w:style w:type="numbering" w:customStyle="1" w:styleId="Sinlista521">
    <w:name w:val="Sin lista521"/>
    <w:next w:val="Sinlista"/>
    <w:uiPriority w:val="99"/>
    <w:semiHidden/>
    <w:unhideWhenUsed/>
    <w:rsid w:val="00591A82"/>
  </w:style>
  <w:style w:type="numbering" w:customStyle="1" w:styleId="Sinlista1421">
    <w:name w:val="Sin lista1421"/>
    <w:next w:val="Sinlista"/>
    <w:semiHidden/>
    <w:rsid w:val="00591A82"/>
  </w:style>
  <w:style w:type="numbering" w:customStyle="1" w:styleId="Sinlista2321">
    <w:name w:val="Sin lista2321"/>
    <w:next w:val="Sinlista"/>
    <w:semiHidden/>
    <w:rsid w:val="00591A82"/>
  </w:style>
  <w:style w:type="numbering" w:customStyle="1" w:styleId="Sinlista611">
    <w:name w:val="Sin lista611"/>
    <w:next w:val="Sinlista"/>
    <w:uiPriority w:val="99"/>
    <w:semiHidden/>
    <w:unhideWhenUsed/>
    <w:rsid w:val="00591A82"/>
  </w:style>
  <w:style w:type="numbering" w:customStyle="1" w:styleId="Sinlista1511">
    <w:name w:val="Sin lista1511"/>
    <w:next w:val="Sinlista"/>
    <w:semiHidden/>
    <w:unhideWhenUsed/>
    <w:rsid w:val="00591A82"/>
  </w:style>
  <w:style w:type="numbering" w:customStyle="1" w:styleId="Sinlista11311">
    <w:name w:val="Sin lista11311"/>
    <w:next w:val="Sinlista"/>
    <w:semiHidden/>
    <w:unhideWhenUsed/>
    <w:rsid w:val="00591A82"/>
  </w:style>
  <w:style w:type="numbering" w:customStyle="1" w:styleId="Sinlista111211">
    <w:name w:val="Sin lista111211"/>
    <w:next w:val="Sinlista"/>
    <w:uiPriority w:val="99"/>
    <w:semiHidden/>
    <w:unhideWhenUsed/>
    <w:rsid w:val="00591A82"/>
  </w:style>
  <w:style w:type="numbering" w:customStyle="1" w:styleId="Sinlista2411">
    <w:name w:val="Sin lista2411"/>
    <w:next w:val="Sinlista"/>
    <w:semiHidden/>
    <w:unhideWhenUsed/>
    <w:rsid w:val="00591A82"/>
  </w:style>
  <w:style w:type="numbering" w:customStyle="1" w:styleId="Sinlista12111">
    <w:name w:val="Sin lista12111"/>
    <w:next w:val="Sinlista"/>
    <w:uiPriority w:val="99"/>
    <w:semiHidden/>
    <w:unhideWhenUsed/>
    <w:rsid w:val="00591A82"/>
  </w:style>
  <w:style w:type="numbering" w:customStyle="1" w:styleId="Sinlista112111">
    <w:name w:val="Sin lista112111"/>
    <w:next w:val="Sinlista"/>
    <w:semiHidden/>
    <w:unhideWhenUsed/>
    <w:rsid w:val="00591A82"/>
  </w:style>
  <w:style w:type="numbering" w:customStyle="1" w:styleId="Sinlista1111112">
    <w:name w:val="Sin lista1111112"/>
    <w:next w:val="Sinlista"/>
    <w:uiPriority w:val="99"/>
    <w:semiHidden/>
    <w:unhideWhenUsed/>
    <w:rsid w:val="00591A82"/>
  </w:style>
  <w:style w:type="numbering" w:customStyle="1" w:styleId="Estilo112211">
    <w:name w:val="Estilo112211"/>
    <w:rsid w:val="00591A82"/>
  </w:style>
  <w:style w:type="numbering" w:customStyle="1" w:styleId="Estilo13211">
    <w:name w:val="Estilo13211"/>
    <w:rsid w:val="00591A82"/>
  </w:style>
  <w:style w:type="numbering" w:customStyle="1" w:styleId="Sinlista3111">
    <w:name w:val="Sin lista3111"/>
    <w:next w:val="Sinlista"/>
    <w:uiPriority w:val="99"/>
    <w:semiHidden/>
    <w:unhideWhenUsed/>
    <w:rsid w:val="00591A82"/>
  </w:style>
  <w:style w:type="numbering" w:customStyle="1" w:styleId="Sinlista21111">
    <w:name w:val="Sin lista21111"/>
    <w:next w:val="Sinlista"/>
    <w:uiPriority w:val="99"/>
    <w:semiHidden/>
    <w:unhideWhenUsed/>
    <w:rsid w:val="00591A82"/>
  </w:style>
  <w:style w:type="numbering" w:customStyle="1" w:styleId="Estilo1121111">
    <w:name w:val="Estilo1121111"/>
    <w:rsid w:val="00591A82"/>
  </w:style>
  <w:style w:type="numbering" w:customStyle="1" w:styleId="Estilo131111">
    <w:name w:val="Estilo131111"/>
    <w:rsid w:val="00591A82"/>
  </w:style>
  <w:style w:type="numbering" w:customStyle="1" w:styleId="Sinlista4111">
    <w:name w:val="Sin lista4111"/>
    <w:next w:val="Sinlista"/>
    <w:uiPriority w:val="99"/>
    <w:semiHidden/>
    <w:unhideWhenUsed/>
    <w:rsid w:val="00591A82"/>
  </w:style>
  <w:style w:type="numbering" w:customStyle="1" w:styleId="Estilo113111">
    <w:name w:val="Estilo113111"/>
    <w:rsid w:val="00591A82"/>
  </w:style>
  <w:style w:type="numbering" w:customStyle="1" w:styleId="Estilo14111">
    <w:name w:val="Estilo14111"/>
    <w:rsid w:val="00591A82"/>
  </w:style>
  <w:style w:type="numbering" w:customStyle="1" w:styleId="Sinlista13111">
    <w:name w:val="Sin lista13111"/>
    <w:next w:val="Sinlista"/>
    <w:semiHidden/>
    <w:rsid w:val="00591A82"/>
  </w:style>
  <w:style w:type="numbering" w:customStyle="1" w:styleId="Sinlista22111">
    <w:name w:val="Sin lista22111"/>
    <w:next w:val="Sinlista"/>
    <w:semiHidden/>
    <w:rsid w:val="00591A82"/>
  </w:style>
  <w:style w:type="numbering" w:customStyle="1" w:styleId="Sinlista5111">
    <w:name w:val="Sin lista5111"/>
    <w:next w:val="Sinlista"/>
    <w:uiPriority w:val="99"/>
    <w:semiHidden/>
    <w:unhideWhenUsed/>
    <w:rsid w:val="00591A82"/>
  </w:style>
  <w:style w:type="numbering" w:customStyle="1" w:styleId="Sinlista14111">
    <w:name w:val="Sin lista14111"/>
    <w:next w:val="Sinlista"/>
    <w:semiHidden/>
    <w:rsid w:val="00591A82"/>
  </w:style>
  <w:style w:type="numbering" w:customStyle="1" w:styleId="Sinlista23111">
    <w:name w:val="Sin lista23111"/>
    <w:next w:val="Sinlista"/>
    <w:semiHidden/>
    <w:rsid w:val="00591A82"/>
  </w:style>
  <w:style w:type="numbering" w:customStyle="1" w:styleId="Estilo1142">
    <w:name w:val="Estilo1142"/>
    <w:rsid w:val="004E54E4"/>
  </w:style>
  <w:style w:type="numbering" w:customStyle="1" w:styleId="Estilo152">
    <w:name w:val="Estilo152"/>
    <w:rsid w:val="00A90211"/>
    <w:pPr>
      <w:numPr>
        <w:numId w:val="31"/>
      </w:numPr>
    </w:pPr>
  </w:style>
  <w:style w:type="numbering" w:customStyle="1" w:styleId="Estilo1143">
    <w:name w:val="Estilo1143"/>
    <w:rsid w:val="00E654B4"/>
    <w:pPr>
      <w:numPr>
        <w:numId w:val="32"/>
      </w:numPr>
    </w:pPr>
  </w:style>
  <w:style w:type="numbering" w:customStyle="1" w:styleId="Sinlista9">
    <w:name w:val="Sin lista9"/>
    <w:next w:val="Sinlista"/>
    <w:uiPriority w:val="99"/>
    <w:semiHidden/>
    <w:unhideWhenUsed/>
    <w:rsid w:val="00222754"/>
  </w:style>
  <w:style w:type="paragraph" w:customStyle="1" w:styleId="a1">
    <w:basedOn w:val="Normal"/>
    <w:next w:val="Normal"/>
    <w:uiPriority w:val="99"/>
    <w:qFormat/>
    <w:rsid w:val="00222754"/>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numbering" w:customStyle="1" w:styleId="Estilo116">
    <w:name w:val="Estilo116"/>
    <w:rsid w:val="00222754"/>
  </w:style>
  <w:style w:type="numbering" w:customStyle="1" w:styleId="Estilo17">
    <w:name w:val="Estilo17"/>
    <w:rsid w:val="00222754"/>
  </w:style>
  <w:style w:type="numbering" w:customStyle="1" w:styleId="Sinlista18">
    <w:name w:val="Sin lista18"/>
    <w:next w:val="Sinlista"/>
    <w:semiHidden/>
    <w:unhideWhenUsed/>
    <w:rsid w:val="00222754"/>
  </w:style>
  <w:style w:type="numbering" w:customStyle="1" w:styleId="Sinlista116">
    <w:name w:val="Sin lista116"/>
    <w:next w:val="Sinlista"/>
    <w:semiHidden/>
    <w:unhideWhenUsed/>
    <w:rsid w:val="00222754"/>
  </w:style>
  <w:style w:type="numbering" w:customStyle="1" w:styleId="Estilo1112">
    <w:name w:val="Estilo1112"/>
    <w:rsid w:val="00222754"/>
  </w:style>
  <w:style w:type="numbering" w:customStyle="1" w:styleId="Estilo122">
    <w:name w:val="Estilo122"/>
    <w:rsid w:val="00222754"/>
  </w:style>
  <w:style w:type="numbering" w:customStyle="1" w:styleId="Sinlista1115">
    <w:name w:val="Sin lista1115"/>
    <w:next w:val="Sinlista"/>
    <w:uiPriority w:val="99"/>
    <w:semiHidden/>
    <w:unhideWhenUsed/>
    <w:rsid w:val="00222754"/>
  </w:style>
  <w:style w:type="numbering" w:customStyle="1" w:styleId="Sinlista27">
    <w:name w:val="Sin lista27"/>
    <w:next w:val="Sinlista"/>
    <w:semiHidden/>
    <w:unhideWhenUsed/>
    <w:rsid w:val="00222754"/>
  </w:style>
  <w:style w:type="numbering" w:customStyle="1" w:styleId="Sinlista124">
    <w:name w:val="Sin lista124"/>
    <w:next w:val="Sinlista"/>
    <w:uiPriority w:val="99"/>
    <w:semiHidden/>
    <w:unhideWhenUsed/>
    <w:rsid w:val="00222754"/>
  </w:style>
  <w:style w:type="numbering" w:customStyle="1" w:styleId="Sinlista1124">
    <w:name w:val="Sin lista1124"/>
    <w:next w:val="Sinlista"/>
    <w:semiHidden/>
    <w:unhideWhenUsed/>
    <w:rsid w:val="00222754"/>
  </w:style>
  <w:style w:type="numbering" w:customStyle="1" w:styleId="Sinlista11114">
    <w:name w:val="Sin lista11114"/>
    <w:next w:val="Sinlista"/>
    <w:uiPriority w:val="99"/>
    <w:semiHidden/>
    <w:unhideWhenUsed/>
    <w:rsid w:val="00222754"/>
  </w:style>
  <w:style w:type="numbering" w:customStyle="1" w:styleId="Listefinale2">
    <w:name w:val="Liste_finale2"/>
    <w:basedOn w:val="Sinlista"/>
    <w:semiHidden/>
    <w:rsid w:val="00222754"/>
  </w:style>
  <w:style w:type="numbering" w:customStyle="1" w:styleId="Estilo1125">
    <w:name w:val="Estilo1125"/>
    <w:rsid w:val="00222754"/>
  </w:style>
  <w:style w:type="numbering" w:customStyle="1" w:styleId="Estilo135">
    <w:name w:val="Estilo135"/>
    <w:rsid w:val="00222754"/>
  </w:style>
  <w:style w:type="numbering" w:customStyle="1" w:styleId="Sinlista34">
    <w:name w:val="Sin lista34"/>
    <w:next w:val="Sinlista"/>
    <w:uiPriority w:val="99"/>
    <w:semiHidden/>
    <w:unhideWhenUsed/>
    <w:rsid w:val="00222754"/>
  </w:style>
  <w:style w:type="numbering" w:customStyle="1" w:styleId="Sinlista214">
    <w:name w:val="Sin lista214"/>
    <w:next w:val="Sinlista"/>
    <w:uiPriority w:val="99"/>
    <w:semiHidden/>
    <w:unhideWhenUsed/>
    <w:rsid w:val="00222754"/>
  </w:style>
  <w:style w:type="numbering" w:customStyle="1" w:styleId="Estilo11214">
    <w:name w:val="Estilo11214"/>
    <w:rsid w:val="00222754"/>
  </w:style>
  <w:style w:type="numbering" w:customStyle="1" w:styleId="Estilo1314">
    <w:name w:val="Estilo1314"/>
    <w:rsid w:val="00222754"/>
  </w:style>
  <w:style w:type="numbering" w:customStyle="1" w:styleId="Sinlista44">
    <w:name w:val="Sin lista44"/>
    <w:next w:val="Sinlista"/>
    <w:uiPriority w:val="99"/>
    <w:semiHidden/>
    <w:unhideWhenUsed/>
    <w:rsid w:val="00222754"/>
  </w:style>
  <w:style w:type="numbering" w:customStyle="1" w:styleId="Estilo1134">
    <w:name w:val="Estilo1134"/>
    <w:rsid w:val="00222754"/>
  </w:style>
  <w:style w:type="numbering" w:customStyle="1" w:styleId="Estilo144">
    <w:name w:val="Estilo144"/>
    <w:rsid w:val="00222754"/>
  </w:style>
  <w:style w:type="numbering" w:customStyle="1" w:styleId="Sinlista134">
    <w:name w:val="Sin lista134"/>
    <w:next w:val="Sinlista"/>
    <w:semiHidden/>
    <w:rsid w:val="00222754"/>
  </w:style>
  <w:style w:type="numbering" w:customStyle="1" w:styleId="Sinlista224">
    <w:name w:val="Sin lista224"/>
    <w:next w:val="Sinlista"/>
    <w:semiHidden/>
    <w:rsid w:val="00222754"/>
  </w:style>
  <w:style w:type="numbering" w:customStyle="1" w:styleId="Sinlista54">
    <w:name w:val="Sin lista54"/>
    <w:next w:val="Sinlista"/>
    <w:uiPriority w:val="99"/>
    <w:semiHidden/>
    <w:unhideWhenUsed/>
    <w:rsid w:val="00222754"/>
  </w:style>
  <w:style w:type="numbering" w:customStyle="1" w:styleId="Estilo1144">
    <w:name w:val="Estilo1144"/>
    <w:rsid w:val="00222754"/>
  </w:style>
  <w:style w:type="numbering" w:customStyle="1" w:styleId="Estilo153">
    <w:name w:val="Estilo153"/>
    <w:rsid w:val="00222754"/>
  </w:style>
  <w:style w:type="numbering" w:customStyle="1" w:styleId="Sinlista144">
    <w:name w:val="Sin lista144"/>
    <w:next w:val="Sinlista"/>
    <w:semiHidden/>
    <w:rsid w:val="00222754"/>
  </w:style>
  <w:style w:type="numbering" w:customStyle="1" w:styleId="Sinlista234">
    <w:name w:val="Sin lista234"/>
    <w:next w:val="Sinlista"/>
    <w:semiHidden/>
    <w:rsid w:val="00222754"/>
  </w:style>
  <w:style w:type="numbering" w:customStyle="1" w:styleId="Sinlista63">
    <w:name w:val="Sin lista63"/>
    <w:next w:val="Sinlista"/>
    <w:uiPriority w:val="99"/>
    <w:semiHidden/>
    <w:unhideWhenUsed/>
    <w:rsid w:val="00222754"/>
  </w:style>
  <w:style w:type="numbering" w:customStyle="1" w:styleId="Sinlista153">
    <w:name w:val="Sin lista153"/>
    <w:next w:val="Sinlista"/>
    <w:semiHidden/>
    <w:unhideWhenUsed/>
    <w:rsid w:val="00222754"/>
  </w:style>
  <w:style w:type="numbering" w:customStyle="1" w:styleId="Sinlista1133">
    <w:name w:val="Sin lista1133"/>
    <w:next w:val="Sinlista"/>
    <w:semiHidden/>
    <w:unhideWhenUsed/>
    <w:rsid w:val="00222754"/>
  </w:style>
  <w:style w:type="numbering" w:customStyle="1" w:styleId="Sinlista11123">
    <w:name w:val="Sin lista11123"/>
    <w:next w:val="Sinlista"/>
    <w:uiPriority w:val="99"/>
    <w:semiHidden/>
    <w:unhideWhenUsed/>
    <w:rsid w:val="00222754"/>
  </w:style>
  <w:style w:type="numbering" w:customStyle="1" w:styleId="Sinlista243">
    <w:name w:val="Sin lista243"/>
    <w:next w:val="Sinlista"/>
    <w:semiHidden/>
    <w:unhideWhenUsed/>
    <w:rsid w:val="00222754"/>
  </w:style>
  <w:style w:type="numbering" w:customStyle="1" w:styleId="Sinlista1213">
    <w:name w:val="Sin lista1213"/>
    <w:next w:val="Sinlista"/>
    <w:uiPriority w:val="99"/>
    <w:semiHidden/>
    <w:unhideWhenUsed/>
    <w:rsid w:val="00222754"/>
  </w:style>
  <w:style w:type="numbering" w:customStyle="1" w:styleId="Sinlista11213">
    <w:name w:val="Sin lista11213"/>
    <w:next w:val="Sinlista"/>
    <w:semiHidden/>
    <w:unhideWhenUsed/>
    <w:rsid w:val="00222754"/>
  </w:style>
  <w:style w:type="numbering" w:customStyle="1" w:styleId="Sinlista111113">
    <w:name w:val="Sin lista111113"/>
    <w:next w:val="Sinlista"/>
    <w:uiPriority w:val="99"/>
    <w:semiHidden/>
    <w:unhideWhenUsed/>
    <w:rsid w:val="00222754"/>
  </w:style>
  <w:style w:type="numbering" w:customStyle="1" w:styleId="Estilo11223">
    <w:name w:val="Estilo11223"/>
    <w:rsid w:val="00222754"/>
  </w:style>
  <w:style w:type="numbering" w:customStyle="1" w:styleId="Estilo1323">
    <w:name w:val="Estilo1323"/>
    <w:rsid w:val="00222754"/>
  </w:style>
  <w:style w:type="numbering" w:customStyle="1" w:styleId="Sinlista313">
    <w:name w:val="Sin lista313"/>
    <w:next w:val="Sinlista"/>
    <w:uiPriority w:val="99"/>
    <w:semiHidden/>
    <w:unhideWhenUsed/>
    <w:rsid w:val="00222754"/>
  </w:style>
  <w:style w:type="numbering" w:customStyle="1" w:styleId="Sinlista2113">
    <w:name w:val="Sin lista2113"/>
    <w:next w:val="Sinlista"/>
    <w:uiPriority w:val="99"/>
    <w:semiHidden/>
    <w:unhideWhenUsed/>
    <w:rsid w:val="00222754"/>
  </w:style>
  <w:style w:type="numbering" w:customStyle="1" w:styleId="Estilo112113">
    <w:name w:val="Estilo112113"/>
    <w:rsid w:val="00222754"/>
  </w:style>
  <w:style w:type="numbering" w:customStyle="1" w:styleId="Estilo13113">
    <w:name w:val="Estilo13113"/>
    <w:rsid w:val="00222754"/>
  </w:style>
  <w:style w:type="numbering" w:customStyle="1" w:styleId="Sinlista413">
    <w:name w:val="Sin lista413"/>
    <w:next w:val="Sinlista"/>
    <w:uiPriority w:val="99"/>
    <w:semiHidden/>
    <w:unhideWhenUsed/>
    <w:rsid w:val="00222754"/>
  </w:style>
  <w:style w:type="numbering" w:customStyle="1" w:styleId="Estilo11313">
    <w:name w:val="Estilo11313"/>
    <w:rsid w:val="00222754"/>
  </w:style>
  <w:style w:type="numbering" w:customStyle="1" w:styleId="Estilo1413">
    <w:name w:val="Estilo1413"/>
    <w:rsid w:val="00222754"/>
  </w:style>
  <w:style w:type="numbering" w:customStyle="1" w:styleId="Sinlista1313">
    <w:name w:val="Sin lista1313"/>
    <w:next w:val="Sinlista"/>
    <w:semiHidden/>
    <w:rsid w:val="00222754"/>
  </w:style>
  <w:style w:type="numbering" w:customStyle="1" w:styleId="Sinlista2213">
    <w:name w:val="Sin lista2213"/>
    <w:next w:val="Sinlista"/>
    <w:semiHidden/>
    <w:rsid w:val="00222754"/>
  </w:style>
  <w:style w:type="numbering" w:customStyle="1" w:styleId="Sinlista513">
    <w:name w:val="Sin lista513"/>
    <w:next w:val="Sinlista"/>
    <w:uiPriority w:val="99"/>
    <w:semiHidden/>
    <w:unhideWhenUsed/>
    <w:rsid w:val="00222754"/>
  </w:style>
  <w:style w:type="numbering" w:customStyle="1" w:styleId="Sinlista1413">
    <w:name w:val="Sin lista1413"/>
    <w:next w:val="Sinlista"/>
    <w:semiHidden/>
    <w:rsid w:val="00222754"/>
  </w:style>
  <w:style w:type="numbering" w:customStyle="1" w:styleId="Sinlista2313">
    <w:name w:val="Sin lista2313"/>
    <w:next w:val="Sinlista"/>
    <w:semiHidden/>
    <w:rsid w:val="00222754"/>
  </w:style>
  <w:style w:type="numbering" w:customStyle="1" w:styleId="Sinlista72">
    <w:name w:val="Sin lista72"/>
    <w:next w:val="Sinlista"/>
    <w:uiPriority w:val="99"/>
    <w:semiHidden/>
    <w:unhideWhenUsed/>
    <w:rsid w:val="00222754"/>
  </w:style>
  <w:style w:type="numbering" w:customStyle="1" w:styleId="Sinlista162">
    <w:name w:val="Sin lista162"/>
    <w:next w:val="Sinlista"/>
    <w:semiHidden/>
    <w:unhideWhenUsed/>
    <w:rsid w:val="00222754"/>
  </w:style>
  <w:style w:type="numbering" w:customStyle="1" w:styleId="Sinlista1142">
    <w:name w:val="Sin lista1142"/>
    <w:next w:val="Sinlista"/>
    <w:semiHidden/>
    <w:unhideWhenUsed/>
    <w:rsid w:val="00222754"/>
  </w:style>
  <w:style w:type="numbering" w:customStyle="1" w:styleId="Sinlista11132">
    <w:name w:val="Sin lista11132"/>
    <w:next w:val="Sinlista"/>
    <w:uiPriority w:val="99"/>
    <w:semiHidden/>
    <w:unhideWhenUsed/>
    <w:rsid w:val="00222754"/>
  </w:style>
  <w:style w:type="numbering" w:customStyle="1" w:styleId="Sinlista252">
    <w:name w:val="Sin lista252"/>
    <w:next w:val="Sinlista"/>
    <w:semiHidden/>
    <w:unhideWhenUsed/>
    <w:rsid w:val="00222754"/>
  </w:style>
  <w:style w:type="numbering" w:customStyle="1" w:styleId="Sinlista1222">
    <w:name w:val="Sin lista1222"/>
    <w:next w:val="Sinlista"/>
    <w:uiPriority w:val="99"/>
    <w:semiHidden/>
    <w:unhideWhenUsed/>
    <w:rsid w:val="00222754"/>
  </w:style>
  <w:style w:type="numbering" w:customStyle="1" w:styleId="Sinlista11222">
    <w:name w:val="Sin lista11222"/>
    <w:next w:val="Sinlista"/>
    <w:semiHidden/>
    <w:unhideWhenUsed/>
    <w:rsid w:val="00222754"/>
  </w:style>
  <w:style w:type="numbering" w:customStyle="1" w:styleId="Sinlista111122">
    <w:name w:val="Sin lista111122"/>
    <w:next w:val="Sinlista"/>
    <w:uiPriority w:val="99"/>
    <w:semiHidden/>
    <w:unhideWhenUsed/>
    <w:rsid w:val="00222754"/>
  </w:style>
  <w:style w:type="numbering" w:customStyle="1" w:styleId="Estilo11232">
    <w:name w:val="Estilo11232"/>
    <w:rsid w:val="00222754"/>
  </w:style>
  <w:style w:type="numbering" w:customStyle="1" w:styleId="Estilo1332">
    <w:name w:val="Estilo1332"/>
    <w:rsid w:val="00222754"/>
  </w:style>
  <w:style w:type="numbering" w:customStyle="1" w:styleId="Sinlista322">
    <w:name w:val="Sin lista322"/>
    <w:next w:val="Sinlista"/>
    <w:uiPriority w:val="99"/>
    <w:semiHidden/>
    <w:unhideWhenUsed/>
    <w:rsid w:val="00222754"/>
  </w:style>
  <w:style w:type="numbering" w:customStyle="1" w:styleId="Sinlista2122">
    <w:name w:val="Sin lista2122"/>
    <w:next w:val="Sinlista"/>
    <w:uiPriority w:val="99"/>
    <w:semiHidden/>
    <w:unhideWhenUsed/>
    <w:rsid w:val="00222754"/>
  </w:style>
  <w:style w:type="numbering" w:customStyle="1" w:styleId="Estilo112122">
    <w:name w:val="Estilo112122"/>
    <w:rsid w:val="00222754"/>
  </w:style>
  <w:style w:type="numbering" w:customStyle="1" w:styleId="Estilo13122">
    <w:name w:val="Estilo13122"/>
    <w:rsid w:val="00222754"/>
  </w:style>
  <w:style w:type="numbering" w:customStyle="1" w:styleId="Sinlista422">
    <w:name w:val="Sin lista422"/>
    <w:next w:val="Sinlista"/>
    <w:uiPriority w:val="99"/>
    <w:semiHidden/>
    <w:unhideWhenUsed/>
    <w:rsid w:val="00222754"/>
  </w:style>
  <w:style w:type="numbering" w:customStyle="1" w:styleId="Estilo11322">
    <w:name w:val="Estilo11322"/>
    <w:rsid w:val="00222754"/>
  </w:style>
  <w:style w:type="numbering" w:customStyle="1" w:styleId="Estilo1422">
    <w:name w:val="Estilo1422"/>
    <w:rsid w:val="00222754"/>
  </w:style>
  <w:style w:type="numbering" w:customStyle="1" w:styleId="Sinlista1322">
    <w:name w:val="Sin lista1322"/>
    <w:next w:val="Sinlista"/>
    <w:semiHidden/>
    <w:rsid w:val="00222754"/>
  </w:style>
  <w:style w:type="numbering" w:customStyle="1" w:styleId="Sinlista2222">
    <w:name w:val="Sin lista2222"/>
    <w:next w:val="Sinlista"/>
    <w:semiHidden/>
    <w:rsid w:val="00222754"/>
  </w:style>
  <w:style w:type="numbering" w:customStyle="1" w:styleId="Sinlista522">
    <w:name w:val="Sin lista522"/>
    <w:next w:val="Sinlista"/>
    <w:uiPriority w:val="99"/>
    <w:semiHidden/>
    <w:unhideWhenUsed/>
    <w:rsid w:val="00222754"/>
  </w:style>
  <w:style w:type="numbering" w:customStyle="1" w:styleId="Sinlista1422">
    <w:name w:val="Sin lista1422"/>
    <w:next w:val="Sinlista"/>
    <w:semiHidden/>
    <w:rsid w:val="00222754"/>
  </w:style>
  <w:style w:type="numbering" w:customStyle="1" w:styleId="Sinlista2322">
    <w:name w:val="Sin lista2322"/>
    <w:next w:val="Sinlista"/>
    <w:semiHidden/>
    <w:rsid w:val="00222754"/>
  </w:style>
  <w:style w:type="numbering" w:customStyle="1" w:styleId="Sinlista612">
    <w:name w:val="Sin lista612"/>
    <w:next w:val="Sinlista"/>
    <w:uiPriority w:val="99"/>
    <w:semiHidden/>
    <w:unhideWhenUsed/>
    <w:rsid w:val="00222754"/>
  </w:style>
  <w:style w:type="numbering" w:customStyle="1" w:styleId="Sinlista1512">
    <w:name w:val="Sin lista1512"/>
    <w:next w:val="Sinlista"/>
    <w:semiHidden/>
    <w:unhideWhenUsed/>
    <w:rsid w:val="00222754"/>
  </w:style>
  <w:style w:type="numbering" w:customStyle="1" w:styleId="Sinlista11312">
    <w:name w:val="Sin lista11312"/>
    <w:next w:val="Sinlista"/>
    <w:semiHidden/>
    <w:unhideWhenUsed/>
    <w:rsid w:val="00222754"/>
  </w:style>
  <w:style w:type="numbering" w:customStyle="1" w:styleId="Sinlista111212">
    <w:name w:val="Sin lista111212"/>
    <w:next w:val="Sinlista"/>
    <w:uiPriority w:val="99"/>
    <w:semiHidden/>
    <w:unhideWhenUsed/>
    <w:rsid w:val="00222754"/>
  </w:style>
  <w:style w:type="numbering" w:customStyle="1" w:styleId="Sinlista2412">
    <w:name w:val="Sin lista2412"/>
    <w:next w:val="Sinlista"/>
    <w:semiHidden/>
    <w:unhideWhenUsed/>
    <w:rsid w:val="00222754"/>
  </w:style>
  <w:style w:type="numbering" w:customStyle="1" w:styleId="Sinlista12112">
    <w:name w:val="Sin lista12112"/>
    <w:next w:val="Sinlista"/>
    <w:uiPriority w:val="99"/>
    <w:semiHidden/>
    <w:unhideWhenUsed/>
    <w:rsid w:val="00222754"/>
  </w:style>
  <w:style w:type="numbering" w:customStyle="1" w:styleId="Sinlista112112">
    <w:name w:val="Sin lista112112"/>
    <w:next w:val="Sinlista"/>
    <w:semiHidden/>
    <w:unhideWhenUsed/>
    <w:rsid w:val="00222754"/>
  </w:style>
  <w:style w:type="numbering" w:customStyle="1" w:styleId="Sinlista1111113">
    <w:name w:val="Sin lista1111113"/>
    <w:next w:val="Sinlista"/>
    <w:uiPriority w:val="99"/>
    <w:semiHidden/>
    <w:unhideWhenUsed/>
    <w:rsid w:val="00222754"/>
  </w:style>
  <w:style w:type="numbering" w:customStyle="1" w:styleId="Estilo112212">
    <w:name w:val="Estilo112212"/>
    <w:rsid w:val="00222754"/>
  </w:style>
  <w:style w:type="numbering" w:customStyle="1" w:styleId="Estilo13212">
    <w:name w:val="Estilo13212"/>
    <w:rsid w:val="00222754"/>
  </w:style>
  <w:style w:type="numbering" w:customStyle="1" w:styleId="Sinlista3112">
    <w:name w:val="Sin lista3112"/>
    <w:next w:val="Sinlista"/>
    <w:uiPriority w:val="99"/>
    <w:semiHidden/>
    <w:unhideWhenUsed/>
    <w:rsid w:val="00222754"/>
  </w:style>
  <w:style w:type="numbering" w:customStyle="1" w:styleId="Sinlista21112">
    <w:name w:val="Sin lista21112"/>
    <w:next w:val="Sinlista"/>
    <w:uiPriority w:val="99"/>
    <w:semiHidden/>
    <w:unhideWhenUsed/>
    <w:rsid w:val="00222754"/>
  </w:style>
  <w:style w:type="numbering" w:customStyle="1" w:styleId="Estilo1121112">
    <w:name w:val="Estilo1121112"/>
    <w:rsid w:val="00222754"/>
  </w:style>
  <w:style w:type="numbering" w:customStyle="1" w:styleId="Estilo131112">
    <w:name w:val="Estilo131112"/>
    <w:rsid w:val="00222754"/>
  </w:style>
  <w:style w:type="numbering" w:customStyle="1" w:styleId="Sinlista4112">
    <w:name w:val="Sin lista4112"/>
    <w:next w:val="Sinlista"/>
    <w:uiPriority w:val="99"/>
    <w:semiHidden/>
    <w:unhideWhenUsed/>
    <w:rsid w:val="00222754"/>
  </w:style>
  <w:style w:type="numbering" w:customStyle="1" w:styleId="Estilo113112">
    <w:name w:val="Estilo113112"/>
    <w:rsid w:val="00222754"/>
  </w:style>
  <w:style w:type="numbering" w:customStyle="1" w:styleId="Estilo14112">
    <w:name w:val="Estilo14112"/>
    <w:rsid w:val="00222754"/>
  </w:style>
  <w:style w:type="numbering" w:customStyle="1" w:styleId="Sinlista13112">
    <w:name w:val="Sin lista13112"/>
    <w:next w:val="Sinlista"/>
    <w:semiHidden/>
    <w:rsid w:val="00222754"/>
  </w:style>
  <w:style w:type="numbering" w:customStyle="1" w:styleId="Sinlista22112">
    <w:name w:val="Sin lista22112"/>
    <w:next w:val="Sinlista"/>
    <w:semiHidden/>
    <w:rsid w:val="00222754"/>
  </w:style>
  <w:style w:type="numbering" w:customStyle="1" w:styleId="Sinlista5112">
    <w:name w:val="Sin lista5112"/>
    <w:next w:val="Sinlista"/>
    <w:uiPriority w:val="99"/>
    <w:semiHidden/>
    <w:unhideWhenUsed/>
    <w:rsid w:val="00222754"/>
  </w:style>
  <w:style w:type="numbering" w:customStyle="1" w:styleId="Sinlista14112">
    <w:name w:val="Sin lista14112"/>
    <w:next w:val="Sinlista"/>
    <w:semiHidden/>
    <w:rsid w:val="00222754"/>
  </w:style>
  <w:style w:type="numbering" w:customStyle="1" w:styleId="Sinlista23112">
    <w:name w:val="Sin lista23112"/>
    <w:next w:val="Sinlista"/>
    <w:semiHidden/>
    <w:rsid w:val="0022275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footer" w:uiPriority="0"/>
    <w:lsdException w:name="index heading" w:uiPriority="0"/>
    <w:lsdException w:name="caption" w:qFormat="1"/>
    <w:lsdException w:name="footnote reference" w:uiPriority="0"/>
    <w:lsdException w:name="annotation reference" w:uiPriority="0"/>
    <w:lsdException w:name="page number" w:uiPriority="0"/>
    <w:lsdException w:name="List Number 2" w:uiPriority="0"/>
    <w:lsdException w:name="Title" w:semiHidden="0" w:uiPriority="0" w:unhideWhenUsed="0" w:qFormat="1"/>
    <w:lsdException w:name="Default Paragraph Font" w:uiPriority="1"/>
    <w:lsdException w:name="Subtitle" w:semiHidden="0"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CF0163"/>
    <w:pPr>
      <w:spacing w:after="160" w:line="259" w:lineRule="auto"/>
    </w:pPr>
    <w:rPr>
      <w:sz w:val="22"/>
      <w:szCs w:val="22"/>
      <w:lang w:val="es-PE" w:eastAsia="en-US"/>
    </w:rPr>
  </w:style>
  <w:style w:type="paragraph" w:styleId="Ttulo1">
    <w:name w:val="heading 1"/>
    <w:basedOn w:val="Normal"/>
    <w:next w:val="Normal"/>
    <w:link w:val="Ttulo1Car1"/>
    <w:uiPriority w:val="99"/>
    <w:qFormat/>
    <w:rsid w:val="00CF0163"/>
    <w:pPr>
      <w:keepNext/>
      <w:keepLines/>
      <w:spacing w:before="240" w:after="0" w:line="276" w:lineRule="auto"/>
      <w:outlineLvl w:val="0"/>
    </w:pPr>
    <w:rPr>
      <w:rFonts w:ascii="Calibri Light" w:eastAsia="Times New Roman" w:hAnsi="Calibri Light"/>
      <w:color w:val="2F5496"/>
      <w:sz w:val="32"/>
      <w:szCs w:val="32"/>
      <w:lang w:val="es-ES" w:eastAsia="es-ES"/>
    </w:rPr>
  </w:style>
  <w:style w:type="paragraph" w:styleId="Ttulo2">
    <w:name w:val="heading 2"/>
    <w:basedOn w:val="Normal"/>
    <w:next w:val="Normal"/>
    <w:link w:val="Ttulo2Car"/>
    <w:uiPriority w:val="99"/>
    <w:qFormat/>
    <w:rsid w:val="001C3C4D"/>
    <w:pPr>
      <w:keepNext/>
      <w:tabs>
        <w:tab w:val="left" w:pos="567"/>
        <w:tab w:val="left" w:pos="1134"/>
        <w:tab w:val="left" w:pos="1701"/>
        <w:tab w:val="left" w:pos="2268"/>
        <w:tab w:val="left" w:pos="2835"/>
      </w:tabs>
      <w:spacing w:after="0" w:line="240" w:lineRule="auto"/>
      <w:jc w:val="center"/>
      <w:outlineLvl w:val="1"/>
    </w:pPr>
    <w:rPr>
      <w:rFonts w:ascii="Times New Roman" w:eastAsia="Times New Roman" w:hAnsi="Times New Roman"/>
      <w:b/>
      <w:sz w:val="24"/>
      <w:szCs w:val="20"/>
      <w:lang w:val="es-ES" w:eastAsia="zh-CN"/>
    </w:rPr>
  </w:style>
  <w:style w:type="paragraph" w:styleId="Ttulo3">
    <w:name w:val="heading 3"/>
    <w:basedOn w:val="Normal"/>
    <w:next w:val="Normal"/>
    <w:link w:val="Ttulo3Car"/>
    <w:uiPriority w:val="99"/>
    <w:qFormat/>
    <w:rsid w:val="001C3C4D"/>
    <w:pPr>
      <w:keepNext/>
      <w:tabs>
        <w:tab w:val="left" w:pos="567"/>
        <w:tab w:val="left" w:pos="1134"/>
        <w:tab w:val="left" w:pos="1701"/>
        <w:tab w:val="left" w:pos="2268"/>
        <w:tab w:val="left" w:pos="2835"/>
      </w:tabs>
      <w:spacing w:after="0" w:line="240" w:lineRule="auto"/>
      <w:jc w:val="center"/>
      <w:outlineLvl w:val="2"/>
    </w:pPr>
    <w:rPr>
      <w:rFonts w:ascii="Times New Roman" w:eastAsia="Times New Roman" w:hAnsi="Times New Roman"/>
      <w:b/>
      <w:sz w:val="24"/>
      <w:szCs w:val="20"/>
      <w:lang w:val="es-ES_tradnl" w:eastAsia="zh-CN"/>
    </w:rPr>
  </w:style>
  <w:style w:type="paragraph" w:styleId="Ttulo4">
    <w:name w:val="heading 4"/>
    <w:basedOn w:val="Normal"/>
    <w:next w:val="Normal"/>
    <w:link w:val="Ttulo4Car"/>
    <w:uiPriority w:val="99"/>
    <w:qFormat/>
    <w:rsid w:val="001C3C4D"/>
    <w:pPr>
      <w:keepNext/>
      <w:tabs>
        <w:tab w:val="left" w:pos="567"/>
        <w:tab w:val="left" w:pos="1134"/>
        <w:tab w:val="left" w:pos="1701"/>
        <w:tab w:val="left" w:pos="2268"/>
        <w:tab w:val="left" w:pos="2835"/>
      </w:tabs>
      <w:spacing w:after="0" w:line="240" w:lineRule="auto"/>
      <w:jc w:val="both"/>
      <w:outlineLvl w:val="3"/>
    </w:pPr>
    <w:rPr>
      <w:rFonts w:ascii="Times New Roman" w:eastAsia="Times New Roman" w:hAnsi="Times New Roman"/>
      <w:b/>
      <w:sz w:val="28"/>
      <w:szCs w:val="20"/>
      <w:lang w:val="es-ES" w:eastAsia="zh-CN"/>
    </w:rPr>
  </w:style>
  <w:style w:type="paragraph" w:styleId="Ttulo5">
    <w:name w:val="heading 5"/>
    <w:basedOn w:val="Normal"/>
    <w:next w:val="Normal"/>
    <w:link w:val="Ttulo5Car"/>
    <w:uiPriority w:val="99"/>
    <w:qFormat/>
    <w:rsid w:val="001C3C4D"/>
    <w:pPr>
      <w:keepNext/>
      <w:tabs>
        <w:tab w:val="left" w:pos="567"/>
        <w:tab w:val="left" w:pos="1134"/>
        <w:tab w:val="left" w:pos="1701"/>
        <w:tab w:val="left" w:pos="2268"/>
        <w:tab w:val="left" w:pos="2835"/>
      </w:tabs>
      <w:spacing w:after="0" w:line="240" w:lineRule="auto"/>
      <w:jc w:val="both"/>
      <w:outlineLvl w:val="4"/>
    </w:pPr>
    <w:rPr>
      <w:rFonts w:ascii="Times New Roman" w:eastAsia="Times New Roman" w:hAnsi="Times New Roman"/>
      <w:sz w:val="24"/>
      <w:szCs w:val="20"/>
      <w:lang w:val="es-ES" w:eastAsia="zh-CN"/>
    </w:rPr>
  </w:style>
  <w:style w:type="paragraph" w:styleId="Ttulo6">
    <w:name w:val="heading 6"/>
    <w:basedOn w:val="Normal"/>
    <w:next w:val="Normal"/>
    <w:link w:val="Ttulo6Car"/>
    <w:uiPriority w:val="99"/>
    <w:qFormat/>
    <w:rsid w:val="001C3C4D"/>
    <w:pPr>
      <w:keepNext/>
      <w:tabs>
        <w:tab w:val="left" w:pos="0"/>
        <w:tab w:val="left" w:pos="567"/>
        <w:tab w:val="left" w:pos="1134"/>
        <w:tab w:val="left" w:pos="1440"/>
        <w:tab w:val="left" w:pos="1701"/>
        <w:tab w:val="left" w:pos="2160"/>
        <w:tab w:val="left" w:pos="2268"/>
        <w:tab w:val="left" w:pos="2835"/>
        <w:tab w:val="left" w:pos="2880"/>
        <w:tab w:val="left" w:pos="3600"/>
        <w:tab w:val="left" w:pos="4320"/>
        <w:tab w:val="left" w:pos="5040"/>
        <w:tab w:val="left" w:pos="5760"/>
        <w:tab w:val="left" w:pos="6480"/>
        <w:tab w:val="left" w:pos="7200"/>
        <w:tab w:val="left" w:pos="7920"/>
        <w:tab w:val="left" w:pos="8640"/>
      </w:tabs>
      <w:spacing w:after="0" w:line="240" w:lineRule="auto"/>
      <w:jc w:val="both"/>
      <w:outlineLvl w:val="5"/>
    </w:pPr>
    <w:rPr>
      <w:rFonts w:ascii="Times New Roman" w:eastAsia="Times New Roman" w:hAnsi="Times New Roman"/>
      <w:sz w:val="20"/>
      <w:szCs w:val="20"/>
      <w:lang w:val="es-ES" w:eastAsia="zh-CN"/>
    </w:rPr>
  </w:style>
  <w:style w:type="paragraph" w:styleId="Ttulo7">
    <w:name w:val="heading 7"/>
    <w:basedOn w:val="Normal"/>
    <w:next w:val="Normal"/>
    <w:link w:val="Ttulo7Car"/>
    <w:uiPriority w:val="99"/>
    <w:qFormat/>
    <w:rsid w:val="001C3C4D"/>
    <w:pPr>
      <w:keepNext/>
      <w:tabs>
        <w:tab w:val="left" w:pos="567"/>
        <w:tab w:val="left" w:pos="1134"/>
        <w:tab w:val="left" w:pos="1701"/>
        <w:tab w:val="left" w:pos="2268"/>
        <w:tab w:val="left" w:pos="2835"/>
      </w:tabs>
      <w:spacing w:after="0" w:line="240" w:lineRule="auto"/>
      <w:jc w:val="both"/>
      <w:outlineLvl w:val="6"/>
    </w:pPr>
    <w:rPr>
      <w:rFonts w:ascii="Times New Roman" w:eastAsia="Times New Roman" w:hAnsi="Times New Roman"/>
      <w:sz w:val="20"/>
      <w:szCs w:val="20"/>
      <w:lang w:val="es-ES" w:eastAsia="zh-CN"/>
    </w:rPr>
  </w:style>
  <w:style w:type="paragraph" w:styleId="Ttulo8">
    <w:name w:val="heading 8"/>
    <w:basedOn w:val="Normal"/>
    <w:next w:val="Normal"/>
    <w:link w:val="Ttulo8Car"/>
    <w:uiPriority w:val="99"/>
    <w:qFormat/>
    <w:rsid w:val="001C3C4D"/>
    <w:pPr>
      <w:keepNext/>
      <w:tabs>
        <w:tab w:val="left" w:pos="567"/>
        <w:tab w:val="left" w:pos="1134"/>
        <w:tab w:val="left" w:pos="1701"/>
        <w:tab w:val="left" w:pos="2268"/>
        <w:tab w:val="left" w:pos="2835"/>
      </w:tabs>
      <w:spacing w:after="0" w:line="240" w:lineRule="auto"/>
      <w:ind w:left="1701" w:hanging="567"/>
      <w:outlineLvl w:val="7"/>
    </w:pPr>
    <w:rPr>
      <w:rFonts w:ascii="Times New Roman" w:eastAsia="Times New Roman" w:hAnsi="Times New Roman"/>
      <w:sz w:val="20"/>
      <w:szCs w:val="20"/>
      <w:lang w:val="es-ES" w:eastAsia="zh-CN"/>
    </w:rPr>
  </w:style>
  <w:style w:type="paragraph" w:styleId="Ttulo9">
    <w:name w:val="heading 9"/>
    <w:basedOn w:val="Normal"/>
    <w:next w:val="Normal"/>
    <w:link w:val="Ttulo9Car"/>
    <w:uiPriority w:val="99"/>
    <w:qFormat/>
    <w:rsid w:val="001C3C4D"/>
    <w:pPr>
      <w:keepNext/>
      <w:tabs>
        <w:tab w:val="left" w:pos="567"/>
        <w:tab w:val="left" w:pos="1134"/>
        <w:tab w:val="left" w:pos="1701"/>
        <w:tab w:val="left" w:pos="2268"/>
        <w:tab w:val="left" w:pos="2835"/>
      </w:tabs>
      <w:spacing w:after="0" w:line="240" w:lineRule="auto"/>
      <w:ind w:left="2268" w:hanging="567"/>
      <w:outlineLvl w:val="8"/>
    </w:pPr>
    <w:rPr>
      <w:rFonts w:ascii="Times New Roman" w:eastAsia="Times New Roman" w:hAnsi="Times New Roman"/>
      <w:sz w:val="20"/>
      <w:szCs w:val="20"/>
      <w:lang w:val="es-E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tulo11">
    <w:name w:val="Título 11"/>
    <w:basedOn w:val="Normal"/>
    <w:next w:val="Normal"/>
    <w:link w:val="Ttulo1Car"/>
    <w:uiPriority w:val="99"/>
    <w:qFormat/>
    <w:rsid w:val="001C3C4D"/>
    <w:pPr>
      <w:keepNext/>
      <w:keepLines/>
      <w:numPr>
        <w:numId w:val="1"/>
      </w:numPr>
      <w:spacing w:before="480" w:after="120" w:line="276" w:lineRule="auto"/>
      <w:outlineLvl w:val="0"/>
    </w:pPr>
    <w:rPr>
      <w:rFonts w:ascii="Arial" w:eastAsia="Times New Roman" w:hAnsi="Arial"/>
      <w:b/>
      <w:szCs w:val="32"/>
    </w:rPr>
  </w:style>
  <w:style w:type="character" w:customStyle="1" w:styleId="Ttulo2Car">
    <w:name w:val="Título 2 Car"/>
    <w:link w:val="Ttulo2"/>
    <w:uiPriority w:val="99"/>
    <w:rsid w:val="001C3C4D"/>
    <w:rPr>
      <w:rFonts w:ascii="Times New Roman" w:eastAsia="Times New Roman" w:hAnsi="Times New Roman" w:cs="Times New Roman"/>
      <w:b/>
      <w:sz w:val="24"/>
      <w:szCs w:val="20"/>
      <w:lang w:val="es-ES" w:eastAsia="zh-CN"/>
    </w:rPr>
  </w:style>
  <w:style w:type="character" w:customStyle="1" w:styleId="Ttulo3Car">
    <w:name w:val="Título 3 Car"/>
    <w:link w:val="Ttulo3"/>
    <w:uiPriority w:val="99"/>
    <w:rsid w:val="001C3C4D"/>
    <w:rPr>
      <w:rFonts w:ascii="Times New Roman" w:eastAsia="Times New Roman" w:hAnsi="Times New Roman" w:cs="Times New Roman"/>
      <w:b/>
      <w:sz w:val="24"/>
      <w:szCs w:val="20"/>
      <w:lang w:val="es-ES_tradnl" w:eastAsia="zh-CN"/>
    </w:rPr>
  </w:style>
  <w:style w:type="character" w:customStyle="1" w:styleId="Ttulo4Car">
    <w:name w:val="Título 4 Car"/>
    <w:link w:val="Ttulo4"/>
    <w:uiPriority w:val="99"/>
    <w:rsid w:val="001C3C4D"/>
    <w:rPr>
      <w:rFonts w:ascii="Times New Roman" w:eastAsia="Times New Roman" w:hAnsi="Times New Roman" w:cs="Times New Roman"/>
      <w:b/>
      <w:sz w:val="28"/>
      <w:szCs w:val="20"/>
      <w:lang w:val="es-ES" w:eastAsia="zh-CN"/>
    </w:rPr>
  </w:style>
  <w:style w:type="character" w:customStyle="1" w:styleId="Ttulo5Car">
    <w:name w:val="Título 5 Car"/>
    <w:link w:val="Ttulo5"/>
    <w:uiPriority w:val="99"/>
    <w:rsid w:val="001C3C4D"/>
    <w:rPr>
      <w:rFonts w:ascii="Times New Roman" w:eastAsia="Times New Roman" w:hAnsi="Times New Roman" w:cs="Times New Roman"/>
      <w:sz w:val="24"/>
      <w:szCs w:val="20"/>
      <w:lang w:val="es-ES" w:eastAsia="zh-CN"/>
    </w:rPr>
  </w:style>
  <w:style w:type="character" w:customStyle="1" w:styleId="Ttulo6Car">
    <w:name w:val="Título 6 Car"/>
    <w:link w:val="Ttulo6"/>
    <w:uiPriority w:val="99"/>
    <w:rsid w:val="001C3C4D"/>
    <w:rPr>
      <w:rFonts w:ascii="Times New Roman" w:eastAsia="Times New Roman" w:hAnsi="Times New Roman" w:cs="Times New Roman"/>
      <w:sz w:val="20"/>
      <w:szCs w:val="20"/>
      <w:lang w:val="es-ES" w:eastAsia="zh-CN"/>
    </w:rPr>
  </w:style>
  <w:style w:type="character" w:customStyle="1" w:styleId="Ttulo7Car">
    <w:name w:val="Título 7 Car"/>
    <w:link w:val="Ttulo7"/>
    <w:uiPriority w:val="99"/>
    <w:rsid w:val="001C3C4D"/>
    <w:rPr>
      <w:rFonts w:ascii="Times New Roman" w:eastAsia="Times New Roman" w:hAnsi="Times New Roman" w:cs="Times New Roman"/>
      <w:sz w:val="20"/>
      <w:szCs w:val="20"/>
      <w:lang w:val="es-ES" w:eastAsia="zh-CN"/>
    </w:rPr>
  </w:style>
  <w:style w:type="character" w:customStyle="1" w:styleId="Ttulo8Car">
    <w:name w:val="Título 8 Car"/>
    <w:link w:val="Ttulo8"/>
    <w:uiPriority w:val="99"/>
    <w:rsid w:val="001C3C4D"/>
    <w:rPr>
      <w:rFonts w:ascii="Times New Roman" w:eastAsia="Times New Roman" w:hAnsi="Times New Roman" w:cs="Times New Roman"/>
      <w:sz w:val="20"/>
      <w:szCs w:val="20"/>
      <w:lang w:val="es-ES" w:eastAsia="zh-CN"/>
    </w:rPr>
  </w:style>
  <w:style w:type="character" w:customStyle="1" w:styleId="Ttulo9Car">
    <w:name w:val="Título 9 Car"/>
    <w:link w:val="Ttulo9"/>
    <w:uiPriority w:val="99"/>
    <w:rsid w:val="001C3C4D"/>
    <w:rPr>
      <w:rFonts w:ascii="Times New Roman" w:eastAsia="Times New Roman" w:hAnsi="Times New Roman" w:cs="Times New Roman"/>
      <w:sz w:val="20"/>
      <w:szCs w:val="20"/>
      <w:lang w:val="es-ES" w:eastAsia="zh-CN"/>
    </w:rPr>
  </w:style>
  <w:style w:type="numbering" w:customStyle="1" w:styleId="Sinlista1">
    <w:name w:val="Sin lista1"/>
    <w:next w:val="Sinlista"/>
    <w:semiHidden/>
    <w:unhideWhenUsed/>
    <w:rsid w:val="001C3C4D"/>
  </w:style>
  <w:style w:type="paragraph" w:styleId="Encabezado">
    <w:name w:val="header"/>
    <w:basedOn w:val="Normal"/>
    <w:link w:val="EncabezadoCar"/>
    <w:uiPriority w:val="99"/>
    <w:unhideWhenUsed/>
    <w:rsid w:val="001C3C4D"/>
    <w:pPr>
      <w:tabs>
        <w:tab w:val="center" w:pos="4419"/>
        <w:tab w:val="right" w:pos="8838"/>
      </w:tabs>
      <w:spacing w:after="0" w:line="240" w:lineRule="auto"/>
    </w:pPr>
  </w:style>
  <w:style w:type="character" w:customStyle="1" w:styleId="EncabezadoCar">
    <w:name w:val="Encabezado Car"/>
    <w:link w:val="Encabezado"/>
    <w:uiPriority w:val="99"/>
    <w:rsid w:val="001C3C4D"/>
    <w:rPr>
      <w:rFonts w:ascii="Calibri" w:eastAsia="Calibri" w:hAnsi="Calibri" w:cs="Times New Roman"/>
    </w:rPr>
  </w:style>
  <w:style w:type="paragraph" w:styleId="Piedepgina">
    <w:name w:val="footer"/>
    <w:basedOn w:val="Normal"/>
    <w:link w:val="PiedepginaCar"/>
    <w:unhideWhenUsed/>
    <w:rsid w:val="001C3C4D"/>
    <w:pPr>
      <w:tabs>
        <w:tab w:val="center" w:pos="4419"/>
        <w:tab w:val="right" w:pos="8838"/>
      </w:tabs>
      <w:spacing w:after="0" w:line="240" w:lineRule="auto"/>
    </w:pPr>
  </w:style>
  <w:style w:type="character" w:customStyle="1" w:styleId="PiedepginaCar">
    <w:name w:val="Pie de página Car"/>
    <w:link w:val="Piedepgina"/>
    <w:rsid w:val="001C3C4D"/>
    <w:rPr>
      <w:rFonts w:ascii="Calibri" w:eastAsia="Calibri" w:hAnsi="Calibri" w:cs="Times New Roman"/>
    </w:rPr>
  </w:style>
  <w:style w:type="paragraph" w:customStyle="1" w:styleId="TPrincipal">
    <w:name w:val="T. Principal"/>
    <w:basedOn w:val="Normal"/>
    <w:link w:val="TPrincipalCar"/>
    <w:uiPriority w:val="99"/>
    <w:qFormat/>
    <w:rsid w:val="00CF0163"/>
    <w:pPr>
      <w:spacing w:before="360" w:after="180" w:line="245" w:lineRule="auto"/>
      <w:ind w:left="567" w:hanging="567"/>
      <w:jc w:val="both"/>
    </w:pPr>
    <w:rPr>
      <w:rFonts w:ascii="Arial" w:hAnsi="Arial"/>
      <w:b/>
      <w:color w:val="000000"/>
    </w:rPr>
  </w:style>
  <w:style w:type="character" w:customStyle="1" w:styleId="TPrincipalCar">
    <w:name w:val="T. Principal Car"/>
    <w:link w:val="TPrincipal"/>
    <w:uiPriority w:val="99"/>
    <w:rsid w:val="001C3C4D"/>
    <w:rPr>
      <w:rFonts w:ascii="Arial" w:hAnsi="Arial"/>
      <w:b/>
      <w:color w:val="000000"/>
      <w:sz w:val="22"/>
      <w:szCs w:val="22"/>
      <w:lang w:val="es-PE" w:eastAsia="en-US"/>
    </w:rPr>
  </w:style>
  <w:style w:type="character" w:customStyle="1" w:styleId="Ttulo1Car">
    <w:name w:val="Título 1 Car"/>
    <w:link w:val="Ttulo11"/>
    <w:uiPriority w:val="99"/>
    <w:rsid w:val="001C3C4D"/>
    <w:rPr>
      <w:rFonts w:ascii="Arial" w:eastAsia="Times New Roman" w:hAnsi="Arial" w:cs="Times New Roman"/>
      <w:b/>
      <w:szCs w:val="32"/>
    </w:rPr>
  </w:style>
  <w:style w:type="character" w:customStyle="1" w:styleId="Ttulo1Car1">
    <w:name w:val="Título 1 Car1"/>
    <w:link w:val="Ttulo1"/>
    <w:uiPriority w:val="9"/>
    <w:rsid w:val="001C3C4D"/>
    <w:rPr>
      <w:rFonts w:ascii="Calibri Light" w:eastAsia="Times New Roman" w:hAnsi="Calibri Light"/>
      <w:color w:val="2F5496"/>
      <w:sz w:val="32"/>
      <w:szCs w:val="32"/>
    </w:rPr>
  </w:style>
  <w:style w:type="paragraph" w:styleId="TtulodeTDC">
    <w:name w:val="TOC Heading"/>
    <w:aliases w:val="Título Anexo"/>
    <w:basedOn w:val="Ttulo1"/>
    <w:next w:val="Normal"/>
    <w:uiPriority w:val="99"/>
    <w:qFormat/>
    <w:rsid w:val="00CF0163"/>
    <w:pPr>
      <w:spacing w:before="480" w:after="120"/>
      <w:jc w:val="center"/>
    </w:pPr>
    <w:rPr>
      <w:rFonts w:ascii="Arial" w:hAnsi="Arial"/>
      <w:b/>
      <w:color w:val="auto"/>
      <w:sz w:val="24"/>
      <w:u w:val="single"/>
      <w:lang w:val="es-PE" w:eastAsia="en-US"/>
    </w:rPr>
  </w:style>
  <w:style w:type="paragraph" w:styleId="Prrafodelista">
    <w:name w:val="List Paragraph"/>
    <w:aliases w:val="Lista 123,Ha,Resume Title,List Paragraph 1,Citation List,1st level - Bullet List Paragraph,Lettre d'introduction,Paragrafo elenco,Medium Grid 1 - Accent 21,Normal bullet 2,heading 4,Graphic,Bullet list,C-Change,Heading 41"/>
    <w:basedOn w:val="Normal"/>
    <w:link w:val="PrrafodelistaCar"/>
    <w:uiPriority w:val="34"/>
    <w:qFormat/>
    <w:rsid w:val="00CF0163"/>
    <w:pPr>
      <w:spacing w:after="200" w:line="276" w:lineRule="auto"/>
      <w:ind w:left="720"/>
      <w:contextualSpacing/>
    </w:pPr>
  </w:style>
  <w:style w:type="character" w:styleId="nfasissutil">
    <w:name w:val="Subtle Emphasis"/>
    <w:aliases w:val="Numeración"/>
    <w:uiPriority w:val="19"/>
    <w:rsid w:val="001C3C4D"/>
    <w:rPr>
      <w:rFonts w:ascii="Arial" w:hAnsi="Arial" w:cs="Arial"/>
      <w:sz w:val="21"/>
      <w:szCs w:val="21"/>
    </w:rPr>
  </w:style>
  <w:style w:type="character" w:customStyle="1" w:styleId="PrrafodelistaCar">
    <w:name w:val="Párrafo de lista Car"/>
    <w:aliases w:val="Lista 123 Car,Ha Car,Resume Title Car,List Paragraph 1 Car,Citation List Car,1st level - Bullet List Paragraph Car,Lettre d'introduction Car,Paragrafo elenco Car,Medium Grid 1 - Accent 21 Car,Normal bullet 2 Car,heading 4 Car"/>
    <w:link w:val="Prrafodelista"/>
    <w:uiPriority w:val="34"/>
    <w:qFormat/>
    <w:locked/>
    <w:rsid w:val="001C3C4D"/>
    <w:rPr>
      <w:sz w:val="22"/>
      <w:szCs w:val="22"/>
      <w:lang w:val="es-PE" w:eastAsia="en-US"/>
    </w:rPr>
  </w:style>
  <w:style w:type="character" w:styleId="nfasis">
    <w:name w:val="Emphasis"/>
    <w:aliases w:val="Literales"/>
    <w:uiPriority w:val="20"/>
    <w:rsid w:val="001C3C4D"/>
    <w:rPr>
      <w:rFonts w:ascii="Arial" w:hAnsi="Arial" w:cs="Arial"/>
      <w:sz w:val="21"/>
      <w:szCs w:val="21"/>
    </w:rPr>
  </w:style>
  <w:style w:type="paragraph" w:styleId="Continuarlista">
    <w:name w:val="List Continue"/>
    <w:basedOn w:val="Normal"/>
    <w:link w:val="ContinuarlistaCar"/>
    <w:uiPriority w:val="99"/>
    <w:unhideWhenUsed/>
    <w:rsid w:val="00CF0163"/>
    <w:pPr>
      <w:spacing w:after="120" w:line="276" w:lineRule="auto"/>
      <w:contextualSpacing/>
    </w:pPr>
  </w:style>
  <w:style w:type="paragraph" w:customStyle="1" w:styleId="Numerar">
    <w:name w:val="Numerar"/>
    <w:basedOn w:val="Literal"/>
    <w:link w:val="NumerarCar"/>
    <w:qFormat/>
    <w:rsid w:val="001C3C4D"/>
    <w:pPr>
      <w:numPr>
        <w:numId w:val="0"/>
      </w:numPr>
    </w:pPr>
  </w:style>
  <w:style w:type="paragraph" w:customStyle="1" w:styleId="Literal">
    <w:name w:val="Literal"/>
    <w:basedOn w:val="Prrafodelista"/>
    <w:link w:val="LiteralCar"/>
    <w:rsid w:val="001C3C4D"/>
    <w:pPr>
      <w:numPr>
        <w:numId w:val="2"/>
      </w:numPr>
      <w:spacing w:before="120" w:after="120" w:line="240" w:lineRule="auto"/>
      <w:contextualSpacing w:val="0"/>
      <w:jc w:val="both"/>
    </w:pPr>
    <w:rPr>
      <w:rFonts w:ascii="Arial" w:hAnsi="Arial"/>
      <w:sz w:val="21"/>
    </w:rPr>
  </w:style>
  <w:style w:type="character" w:customStyle="1" w:styleId="ContinuarlistaCar">
    <w:name w:val="Continuar lista Car"/>
    <w:link w:val="Continuarlista"/>
    <w:uiPriority w:val="99"/>
    <w:rsid w:val="001C3C4D"/>
    <w:rPr>
      <w:sz w:val="22"/>
      <w:szCs w:val="22"/>
      <w:lang w:val="es-PE" w:eastAsia="en-US"/>
    </w:rPr>
  </w:style>
  <w:style w:type="character" w:customStyle="1" w:styleId="NumerarCar">
    <w:name w:val="Numerar Car"/>
    <w:link w:val="Numerar"/>
    <w:rsid w:val="001C3C4D"/>
    <w:rPr>
      <w:rFonts w:ascii="Arial" w:eastAsia="Calibri" w:hAnsi="Arial" w:cs="Times New Roman"/>
      <w:sz w:val="21"/>
    </w:rPr>
  </w:style>
  <w:style w:type="paragraph" w:customStyle="1" w:styleId="Literal1">
    <w:name w:val="Literal1"/>
    <w:basedOn w:val="Prrafodelista"/>
    <w:link w:val="Literal1Car"/>
    <w:qFormat/>
    <w:rsid w:val="00CF0163"/>
    <w:pPr>
      <w:spacing w:before="120" w:after="120" w:line="240" w:lineRule="auto"/>
      <w:ind w:left="0"/>
      <w:contextualSpacing w:val="0"/>
      <w:jc w:val="both"/>
    </w:pPr>
    <w:rPr>
      <w:rFonts w:ascii="Arial" w:hAnsi="Arial" w:cs="Arial"/>
      <w:sz w:val="21"/>
      <w:szCs w:val="21"/>
    </w:rPr>
  </w:style>
  <w:style w:type="character" w:customStyle="1" w:styleId="LiteralCar">
    <w:name w:val="Literal Car"/>
    <w:link w:val="Literal"/>
    <w:rsid w:val="001C3C4D"/>
    <w:rPr>
      <w:rFonts w:ascii="Arial" w:eastAsia="Calibri" w:hAnsi="Arial" w:cs="Times New Roman"/>
      <w:sz w:val="21"/>
    </w:rPr>
  </w:style>
  <w:style w:type="paragraph" w:customStyle="1" w:styleId="Prrafo1">
    <w:name w:val="Párrafo 1"/>
    <w:basedOn w:val="Prrafo2"/>
    <w:link w:val="Prrafo1Car"/>
    <w:qFormat/>
    <w:rsid w:val="001C3C4D"/>
    <w:pPr>
      <w:ind w:left="567"/>
    </w:pPr>
  </w:style>
  <w:style w:type="character" w:customStyle="1" w:styleId="Literal1Car">
    <w:name w:val="Literal1 Car"/>
    <w:link w:val="Literal1"/>
    <w:rsid w:val="001C3C4D"/>
    <w:rPr>
      <w:rFonts w:ascii="Arial" w:hAnsi="Arial" w:cs="Arial"/>
      <w:sz w:val="21"/>
      <w:szCs w:val="21"/>
      <w:lang w:val="es-PE" w:eastAsia="en-US"/>
    </w:rPr>
  </w:style>
  <w:style w:type="paragraph" w:customStyle="1" w:styleId="Literal2">
    <w:name w:val="Literal2"/>
    <w:basedOn w:val="Numerar"/>
    <w:link w:val="Literal2Car"/>
    <w:qFormat/>
    <w:rsid w:val="001C3C4D"/>
    <w:pPr>
      <w:numPr>
        <w:ilvl w:val="8"/>
        <w:numId w:val="1"/>
      </w:numPr>
    </w:pPr>
  </w:style>
  <w:style w:type="character" w:customStyle="1" w:styleId="Prrafo1Car">
    <w:name w:val="Párrafo 1 Car"/>
    <w:link w:val="Prrafo1"/>
    <w:rsid w:val="001C3C4D"/>
    <w:rPr>
      <w:rFonts w:ascii="Arial" w:eastAsia="Calibri" w:hAnsi="Arial" w:cs="Arial"/>
      <w:sz w:val="21"/>
      <w:szCs w:val="21"/>
    </w:rPr>
  </w:style>
  <w:style w:type="paragraph" w:customStyle="1" w:styleId="Prrafo2">
    <w:name w:val="Párrafo 2"/>
    <w:basedOn w:val="Literal1"/>
    <w:link w:val="Prrafo2Car"/>
    <w:qFormat/>
    <w:rsid w:val="001C3C4D"/>
    <w:pPr>
      <w:ind w:left="993" w:hanging="360"/>
    </w:pPr>
  </w:style>
  <w:style w:type="character" w:customStyle="1" w:styleId="Literal2Car">
    <w:name w:val="Literal2 Car"/>
    <w:link w:val="Literal2"/>
    <w:rsid w:val="001C3C4D"/>
    <w:rPr>
      <w:rFonts w:ascii="Arial" w:eastAsia="Calibri" w:hAnsi="Arial" w:cs="Times New Roman"/>
      <w:sz w:val="21"/>
    </w:rPr>
  </w:style>
  <w:style w:type="paragraph" w:styleId="Subttulo">
    <w:name w:val="Subtitle"/>
    <w:basedOn w:val="Numerar"/>
    <w:next w:val="Normal"/>
    <w:link w:val="SubttuloCar"/>
    <w:uiPriority w:val="99"/>
    <w:qFormat/>
    <w:rsid w:val="001C3C4D"/>
    <w:pPr>
      <w:spacing w:before="300" w:after="0"/>
    </w:pPr>
    <w:rPr>
      <w:b/>
      <w:i/>
    </w:rPr>
  </w:style>
  <w:style w:type="character" w:customStyle="1" w:styleId="SubttuloCar">
    <w:name w:val="Subtítulo Car"/>
    <w:link w:val="Subttulo"/>
    <w:uiPriority w:val="99"/>
    <w:rsid w:val="001C3C4D"/>
    <w:rPr>
      <w:rFonts w:ascii="Arial" w:eastAsia="Calibri" w:hAnsi="Arial" w:cs="Times New Roman"/>
      <w:b/>
      <w:i/>
      <w:sz w:val="21"/>
    </w:rPr>
  </w:style>
  <w:style w:type="character" w:customStyle="1" w:styleId="Prrafo2Car">
    <w:name w:val="Párrafo 2 Car"/>
    <w:link w:val="Prrafo2"/>
    <w:rsid w:val="001C3C4D"/>
    <w:rPr>
      <w:rFonts w:ascii="Arial" w:hAnsi="Arial" w:cs="Arial"/>
      <w:sz w:val="21"/>
      <w:szCs w:val="21"/>
      <w:lang w:val="es-PE" w:eastAsia="en-US"/>
    </w:rPr>
  </w:style>
  <w:style w:type="paragraph" w:customStyle="1" w:styleId="Prrafo3">
    <w:name w:val="Párrafo 3"/>
    <w:basedOn w:val="Literal2"/>
    <w:link w:val="Prrafo3Car"/>
    <w:qFormat/>
    <w:rsid w:val="001C3C4D"/>
    <w:pPr>
      <w:numPr>
        <w:ilvl w:val="0"/>
        <w:numId w:val="0"/>
      </w:numPr>
      <w:ind w:left="1332"/>
    </w:pPr>
  </w:style>
  <w:style w:type="character" w:customStyle="1" w:styleId="Prrafo3Car">
    <w:name w:val="Párrafo 3 Car"/>
    <w:link w:val="Prrafo3"/>
    <w:rsid w:val="001C3C4D"/>
    <w:rPr>
      <w:rFonts w:ascii="Arial" w:eastAsia="Calibri" w:hAnsi="Arial" w:cs="Times New Roman"/>
      <w:sz w:val="21"/>
    </w:rPr>
  </w:style>
  <w:style w:type="table" w:styleId="Tablaconcuadrcula">
    <w:name w:val="Table Grid"/>
    <w:basedOn w:val="Tablanormal"/>
    <w:uiPriority w:val="5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1">
    <w:name w:val="Texto independiente 21"/>
    <w:basedOn w:val="Normal"/>
    <w:rsid w:val="001C3C4D"/>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styleId="Textoindependiente">
    <w:name w:val="Body Text"/>
    <w:aliases w:val="Body Text 31,Ctrl+1"/>
    <w:basedOn w:val="Normal"/>
    <w:link w:val="TextoindependienteCar"/>
    <w:uiPriority w:val="99"/>
    <w:rsid w:val="001C3C4D"/>
    <w:pPr>
      <w:tabs>
        <w:tab w:val="left" w:pos="0"/>
        <w:tab w:val="left" w:pos="567"/>
        <w:tab w:val="left" w:pos="1134"/>
        <w:tab w:val="left" w:pos="1701"/>
        <w:tab w:val="left" w:pos="1843"/>
        <w:tab w:val="left" w:pos="2268"/>
        <w:tab w:val="left" w:pos="2835"/>
      </w:tabs>
      <w:spacing w:after="0" w:line="240" w:lineRule="auto"/>
      <w:ind w:right="-1"/>
      <w:jc w:val="both"/>
    </w:pPr>
    <w:rPr>
      <w:rFonts w:ascii="Arial" w:eastAsia="Times New Roman" w:hAnsi="Arial"/>
      <w:sz w:val="20"/>
      <w:szCs w:val="20"/>
      <w:lang w:val="es-ES_tradnl" w:eastAsia="zh-CN"/>
    </w:rPr>
  </w:style>
  <w:style w:type="character" w:customStyle="1" w:styleId="TextoindependienteCar">
    <w:name w:val="Texto independiente Car"/>
    <w:aliases w:val="Body Text 31 Car,Ctrl+1 Car"/>
    <w:link w:val="Textoindependiente"/>
    <w:uiPriority w:val="99"/>
    <w:rsid w:val="001C3C4D"/>
    <w:rPr>
      <w:rFonts w:ascii="Arial" w:eastAsia="Times New Roman" w:hAnsi="Arial" w:cs="Times New Roman"/>
      <w:sz w:val="20"/>
      <w:szCs w:val="20"/>
      <w:lang w:val="es-ES_tradnl" w:eastAsia="zh-CN"/>
    </w:rPr>
  </w:style>
  <w:style w:type="paragraph" w:customStyle="1" w:styleId="Sangra2detindependiente1">
    <w:name w:val="Sangría 2 de t. independiente1"/>
    <w:basedOn w:val="Normal"/>
    <w:rsid w:val="001C3C4D"/>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1">
    <w:name w:val="Sangría 3 de t. independiente1"/>
    <w:basedOn w:val="Normal"/>
    <w:rsid w:val="001C3C4D"/>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character" w:styleId="Nmerodepgina">
    <w:name w:val="page number"/>
    <w:basedOn w:val="Fuentedeprrafopredeter"/>
    <w:rsid w:val="001C3C4D"/>
  </w:style>
  <w:style w:type="character" w:customStyle="1" w:styleId="HeaderChar">
    <w:name w:val="Header Char"/>
    <w:uiPriority w:val="99"/>
    <w:semiHidden/>
    <w:locked/>
    <w:rsid w:val="001C3C4D"/>
  </w:style>
  <w:style w:type="character" w:customStyle="1" w:styleId="FooterChar">
    <w:name w:val="Footer Char"/>
    <w:uiPriority w:val="99"/>
    <w:locked/>
    <w:rsid w:val="001C3C4D"/>
    <w:rPr>
      <w:rFonts w:ascii="Arial" w:hAnsi="Arial"/>
      <w:sz w:val="22"/>
      <w:lang w:val="es-ES_tradnl" w:eastAsia="zh-CN"/>
    </w:rPr>
  </w:style>
  <w:style w:type="paragraph" w:customStyle="1" w:styleId="BodyText21">
    <w:name w:val="Body Text 21"/>
    <w:basedOn w:val="Normal"/>
    <w:rsid w:val="001C3C4D"/>
    <w:pPr>
      <w:tabs>
        <w:tab w:val="left" w:pos="1"/>
        <w:tab w:val="left" w:pos="582"/>
        <w:tab w:val="left" w:pos="1134"/>
        <w:tab w:val="left" w:pos="135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 w:val="20"/>
      <w:szCs w:val="20"/>
      <w:lang w:eastAsia="zh-CN"/>
    </w:rPr>
  </w:style>
  <w:style w:type="paragraph" w:customStyle="1" w:styleId="Mapadeldocumento1">
    <w:name w:val="Mapa del documento1"/>
    <w:basedOn w:val="Normal"/>
    <w:rsid w:val="001C3C4D"/>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styleId="TDC1">
    <w:name w:val="toc 1"/>
    <w:basedOn w:val="Normal"/>
    <w:next w:val="Normal"/>
    <w:uiPriority w:val="39"/>
    <w:rsid w:val="001C3C4D"/>
    <w:pPr>
      <w:spacing w:before="120" w:after="0" w:line="240" w:lineRule="auto"/>
    </w:pPr>
    <w:rPr>
      <w:rFonts w:ascii="Times New Roman" w:eastAsia="Times New Roman" w:hAnsi="Times New Roman"/>
      <w:b/>
      <w:i/>
      <w:sz w:val="24"/>
      <w:szCs w:val="20"/>
      <w:lang w:eastAsia="zh-CN"/>
    </w:rPr>
  </w:style>
  <w:style w:type="paragraph" w:styleId="TDC2">
    <w:name w:val="toc 2"/>
    <w:basedOn w:val="Normal"/>
    <w:next w:val="Normal"/>
    <w:uiPriority w:val="39"/>
    <w:rsid w:val="001C3C4D"/>
    <w:pPr>
      <w:spacing w:before="120" w:after="0" w:line="240" w:lineRule="auto"/>
      <w:ind w:left="200"/>
    </w:pPr>
    <w:rPr>
      <w:rFonts w:ascii="Times New Roman" w:eastAsia="Times New Roman" w:hAnsi="Times New Roman"/>
      <w:b/>
      <w:szCs w:val="20"/>
      <w:lang w:eastAsia="zh-CN"/>
    </w:rPr>
  </w:style>
  <w:style w:type="paragraph" w:styleId="TDC3">
    <w:name w:val="toc 3"/>
    <w:basedOn w:val="Normal"/>
    <w:next w:val="Normal"/>
    <w:rsid w:val="001C3C4D"/>
    <w:pPr>
      <w:spacing w:after="0" w:line="240" w:lineRule="auto"/>
      <w:ind w:left="400"/>
    </w:pPr>
    <w:rPr>
      <w:rFonts w:ascii="Times New Roman" w:eastAsia="Times New Roman" w:hAnsi="Times New Roman"/>
      <w:sz w:val="20"/>
      <w:szCs w:val="20"/>
      <w:lang w:eastAsia="zh-CN"/>
    </w:rPr>
  </w:style>
  <w:style w:type="paragraph" w:styleId="TDC4">
    <w:name w:val="toc 4"/>
    <w:basedOn w:val="Normal"/>
    <w:next w:val="Normal"/>
    <w:semiHidden/>
    <w:rsid w:val="001C3C4D"/>
    <w:pPr>
      <w:spacing w:after="0" w:line="240" w:lineRule="auto"/>
      <w:ind w:left="600"/>
    </w:pPr>
    <w:rPr>
      <w:rFonts w:ascii="Times New Roman" w:eastAsia="Times New Roman" w:hAnsi="Times New Roman"/>
      <w:sz w:val="20"/>
      <w:szCs w:val="20"/>
      <w:lang w:eastAsia="zh-CN"/>
    </w:rPr>
  </w:style>
  <w:style w:type="paragraph" w:styleId="TDC5">
    <w:name w:val="toc 5"/>
    <w:basedOn w:val="Normal"/>
    <w:next w:val="Normal"/>
    <w:semiHidden/>
    <w:rsid w:val="001C3C4D"/>
    <w:pPr>
      <w:spacing w:after="0" w:line="240" w:lineRule="auto"/>
      <w:ind w:left="800"/>
    </w:pPr>
    <w:rPr>
      <w:rFonts w:ascii="Times New Roman" w:eastAsia="Times New Roman" w:hAnsi="Times New Roman"/>
      <w:sz w:val="20"/>
      <w:szCs w:val="20"/>
      <w:lang w:eastAsia="zh-CN"/>
    </w:rPr>
  </w:style>
  <w:style w:type="paragraph" w:styleId="TDC6">
    <w:name w:val="toc 6"/>
    <w:basedOn w:val="Normal"/>
    <w:next w:val="Normal"/>
    <w:semiHidden/>
    <w:rsid w:val="001C3C4D"/>
    <w:pPr>
      <w:spacing w:after="0" w:line="240" w:lineRule="auto"/>
      <w:ind w:left="1000"/>
    </w:pPr>
    <w:rPr>
      <w:rFonts w:ascii="Times New Roman" w:eastAsia="Times New Roman" w:hAnsi="Times New Roman"/>
      <w:sz w:val="20"/>
      <w:szCs w:val="20"/>
      <w:lang w:eastAsia="zh-CN"/>
    </w:rPr>
  </w:style>
  <w:style w:type="paragraph" w:styleId="TDC7">
    <w:name w:val="toc 7"/>
    <w:basedOn w:val="Normal"/>
    <w:next w:val="Normal"/>
    <w:semiHidden/>
    <w:rsid w:val="001C3C4D"/>
    <w:pPr>
      <w:spacing w:after="0" w:line="240" w:lineRule="auto"/>
      <w:ind w:left="1200"/>
    </w:pPr>
    <w:rPr>
      <w:rFonts w:ascii="Times New Roman" w:eastAsia="Times New Roman" w:hAnsi="Times New Roman"/>
      <w:sz w:val="20"/>
      <w:szCs w:val="20"/>
      <w:lang w:eastAsia="zh-CN"/>
    </w:rPr>
  </w:style>
  <w:style w:type="paragraph" w:styleId="TDC8">
    <w:name w:val="toc 8"/>
    <w:basedOn w:val="Normal"/>
    <w:next w:val="Normal"/>
    <w:semiHidden/>
    <w:rsid w:val="001C3C4D"/>
    <w:pPr>
      <w:spacing w:after="0" w:line="240" w:lineRule="auto"/>
      <w:ind w:left="1400"/>
    </w:pPr>
    <w:rPr>
      <w:rFonts w:ascii="Times New Roman" w:eastAsia="Times New Roman" w:hAnsi="Times New Roman"/>
      <w:sz w:val="20"/>
      <w:szCs w:val="20"/>
      <w:lang w:eastAsia="zh-CN"/>
    </w:rPr>
  </w:style>
  <w:style w:type="paragraph" w:styleId="TDC9">
    <w:name w:val="toc 9"/>
    <w:basedOn w:val="Normal"/>
    <w:next w:val="Normal"/>
    <w:semiHidden/>
    <w:rsid w:val="001C3C4D"/>
    <w:pPr>
      <w:spacing w:after="0" w:line="240" w:lineRule="auto"/>
      <w:ind w:left="1600"/>
    </w:pPr>
    <w:rPr>
      <w:rFonts w:ascii="Times New Roman" w:eastAsia="Times New Roman" w:hAnsi="Times New Roman"/>
      <w:sz w:val="20"/>
      <w:szCs w:val="20"/>
      <w:lang w:eastAsia="zh-CN"/>
    </w:rPr>
  </w:style>
  <w:style w:type="paragraph" w:customStyle="1" w:styleId="BodyText22">
    <w:name w:val="Body Text 22"/>
    <w:basedOn w:val="Normal"/>
    <w:rsid w:val="001C3C4D"/>
    <w:pPr>
      <w:tabs>
        <w:tab w:val="left" w:pos="567"/>
        <w:tab w:val="left" w:pos="1134"/>
        <w:tab w:val="left" w:pos="1701"/>
        <w:tab w:val="left" w:pos="2268"/>
        <w:tab w:val="left" w:pos="2835"/>
      </w:tabs>
      <w:spacing w:after="0" w:line="240" w:lineRule="auto"/>
      <w:jc w:val="both"/>
    </w:pPr>
    <w:rPr>
      <w:rFonts w:ascii="Times New Roman" w:eastAsia="Times New Roman" w:hAnsi="Times New Roman"/>
      <w:sz w:val="24"/>
      <w:szCs w:val="20"/>
      <w:lang w:eastAsia="zh-CN"/>
    </w:rPr>
  </w:style>
  <w:style w:type="paragraph" w:customStyle="1" w:styleId="Textoindependiente31">
    <w:name w:val="Texto independiente 31"/>
    <w:basedOn w:val="Normal"/>
    <w:rsid w:val="001C3C4D"/>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1">
    <w:name w:val="Texto sin formato1"/>
    <w:basedOn w:val="Normal"/>
    <w:rsid w:val="001C3C4D"/>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paragraph" w:styleId="ndice1">
    <w:name w:val="index 1"/>
    <w:basedOn w:val="Normal"/>
    <w:next w:val="Normal"/>
    <w:semiHidden/>
    <w:rsid w:val="001C3C4D"/>
    <w:pPr>
      <w:tabs>
        <w:tab w:val="left" w:pos="567"/>
        <w:tab w:val="left" w:pos="1134"/>
        <w:tab w:val="left" w:pos="1701"/>
        <w:tab w:val="left" w:pos="2268"/>
        <w:tab w:val="left" w:pos="2835"/>
      </w:tabs>
      <w:spacing w:after="0" w:line="240" w:lineRule="auto"/>
      <w:ind w:left="200" w:hanging="200"/>
    </w:pPr>
    <w:rPr>
      <w:rFonts w:ascii="Times New Roman" w:eastAsia="Times New Roman" w:hAnsi="Times New Roman"/>
      <w:sz w:val="18"/>
      <w:szCs w:val="20"/>
      <w:lang w:eastAsia="zh-CN"/>
    </w:rPr>
  </w:style>
  <w:style w:type="paragraph" w:styleId="ndice2">
    <w:name w:val="index 2"/>
    <w:basedOn w:val="Normal"/>
    <w:next w:val="Normal"/>
    <w:semiHidden/>
    <w:rsid w:val="001C3C4D"/>
    <w:pPr>
      <w:tabs>
        <w:tab w:val="left" w:pos="567"/>
        <w:tab w:val="left" w:pos="1134"/>
        <w:tab w:val="left" w:pos="1701"/>
        <w:tab w:val="left" w:pos="2268"/>
        <w:tab w:val="left" w:pos="2835"/>
      </w:tabs>
      <w:spacing w:after="0" w:line="240" w:lineRule="auto"/>
      <w:ind w:left="400" w:hanging="200"/>
    </w:pPr>
    <w:rPr>
      <w:rFonts w:ascii="Times New Roman" w:eastAsia="Times New Roman" w:hAnsi="Times New Roman"/>
      <w:sz w:val="18"/>
      <w:szCs w:val="20"/>
      <w:lang w:eastAsia="zh-CN"/>
    </w:rPr>
  </w:style>
  <w:style w:type="paragraph" w:styleId="ndice3">
    <w:name w:val="index 3"/>
    <w:basedOn w:val="Normal"/>
    <w:next w:val="Normal"/>
    <w:semiHidden/>
    <w:rsid w:val="001C3C4D"/>
    <w:pPr>
      <w:tabs>
        <w:tab w:val="left" w:pos="567"/>
        <w:tab w:val="left" w:pos="1134"/>
        <w:tab w:val="left" w:pos="1701"/>
        <w:tab w:val="left" w:pos="2268"/>
        <w:tab w:val="left" w:pos="2835"/>
      </w:tabs>
      <w:spacing w:after="0" w:line="240" w:lineRule="auto"/>
      <w:ind w:left="600" w:hanging="200"/>
    </w:pPr>
    <w:rPr>
      <w:rFonts w:ascii="Times New Roman" w:eastAsia="Times New Roman" w:hAnsi="Times New Roman"/>
      <w:sz w:val="18"/>
      <w:szCs w:val="20"/>
      <w:lang w:eastAsia="zh-CN"/>
    </w:rPr>
  </w:style>
  <w:style w:type="paragraph" w:styleId="ndice4">
    <w:name w:val="index 4"/>
    <w:basedOn w:val="Normal"/>
    <w:next w:val="Normal"/>
    <w:semiHidden/>
    <w:rsid w:val="001C3C4D"/>
    <w:pPr>
      <w:tabs>
        <w:tab w:val="left" w:pos="567"/>
        <w:tab w:val="left" w:pos="1134"/>
        <w:tab w:val="left" w:pos="1701"/>
        <w:tab w:val="left" w:pos="2268"/>
        <w:tab w:val="left" w:pos="2835"/>
      </w:tabs>
      <w:spacing w:after="0" w:line="240" w:lineRule="auto"/>
      <w:ind w:left="800" w:hanging="200"/>
    </w:pPr>
    <w:rPr>
      <w:rFonts w:ascii="Times New Roman" w:eastAsia="Times New Roman" w:hAnsi="Times New Roman"/>
      <w:sz w:val="18"/>
      <w:szCs w:val="20"/>
      <w:lang w:eastAsia="zh-CN"/>
    </w:rPr>
  </w:style>
  <w:style w:type="paragraph" w:styleId="ndice5">
    <w:name w:val="index 5"/>
    <w:basedOn w:val="Normal"/>
    <w:next w:val="Normal"/>
    <w:semiHidden/>
    <w:rsid w:val="001C3C4D"/>
    <w:pPr>
      <w:tabs>
        <w:tab w:val="left" w:pos="567"/>
        <w:tab w:val="left" w:pos="1134"/>
        <w:tab w:val="left" w:pos="1701"/>
        <w:tab w:val="left" w:pos="2268"/>
        <w:tab w:val="left" w:pos="2835"/>
      </w:tabs>
      <w:spacing w:after="0" w:line="240" w:lineRule="auto"/>
      <w:ind w:left="1000" w:hanging="200"/>
    </w:pPr>
    <w:rPr>
      <w:rFonts w:ascii="Times New Roman" w:eastAsia="Times New Roman" w:hAnsi="Times New Roman"/>
      <w:sz w:val="18"/>
      <w:szCs w:val="20"/>
      <w:lang w:eastAsia="zh-CN"/>
    </w:rPr>
  </w:style>
  <w:style w:type="paragraph" w:styleId="ndice6">
    <w:name w:val="index 6"/>
    <w:basedOn w:val="Normal"/>
    <w:next w:val="Normal"/>
    <w:semiHidden/>
    <w:rsid w:val="001C3C4D"/>
    <w:pPr>
      <w:tabs>
        <w:tab w:val="left" w:pos="567"/>
        <w:tab w:val="left" w:pos="1134"/>
        <w:tab w:val="left" w:pos="1701"/>
        <w:tab w:val="left" w:pos="2268"/>
        <w:tab w:val="left" w:pos="2835"/>
      </w:tabs>
      <w:spacing w:after="0" w:line="240" w:lineRule="auto"/>
      <w:ind w:left="1200" w:hanging="200"/>
    </w:pPr>
    <w:rPr>
      <w:rFonts w:ascii="Times New Roman" w:eastAsia="Times New Roman" w:hAnsi="Times New Roman"/>
      <w:sz w:val="18"/>
      <w:szCs w:val="20"/>
      <w:lang w:eastAsia="zh-CN"/>
    </w:rPr>
  </w:style>
  <w:style w:type="paragraph" w:styleId="ndice7">
    <w:name w:val="index 7"/>
    <w:basedOn w:val="Normal"/>
    <w:next w:val="Normal"/>
    <w:semiHidden/>
    <w:rsid w:val="001C3C4D"/>
    <w:pPr>
      <w:tabs>
        <w:tab w:val="left" w:pos="567"/>
        <w:tab w:val="left" w:pos="1134"/>
        <w:tab w:val="left" w:pos="1701"/>
        <w:tab w:val="left" w:pos="2268"/>
        <w:tab w:val="left" w:pos="2835"/>
      </w:tabs>
      <w:spacing w:after="0" w:line="240" w:lineRule="auto"/>
      <w:ind w:left="1400" w:hanging="200"/>
    </w:pPr>
    <w:rPr>
      <w:rFonts w:ascii="Times New Roman" w:eastAsia="Times New Roman" w:hAnsi="Times New Roman"/>
      <w:sz w:val="18"/>
      <w:szCs w:val="20"/>
      <w:lang w:eastAsia="zh-CN"/>
    </w:rPr>
  </w:style>
  <w:style w:type="paragraph" w:styleId="ndice8">
    <w:name w:val="index 8"/>
    <w:basedOn w:val="Normal"/>
    <w:next w:val="Normal"/>
    <w:semiHidden/>
    <w:rsid w:val="001C3C4D"/>
    <w:pPr>
      <w:tabs>
        <w:tab w:val="left" w:pos="567"/>
        <w:tab w:val="left" w:pos="1134"/>
        <w:tab w:val="left" w:pos="1701"/>
        <w:tab w:val="left" w:pos="2268"/>
        <w:tab w:val="left" w:pos="2835"/>
      </w:tabs>
      <w:spacing w:after="0" w:line="240" w:lineRule="auto"/>
      <w:ind w:left="1600" w:hanging="200"/>
    </w:pPr>
    <w:rPr>
      <w:rFonts w:ascii="Times New Roman" w:eastAsia="Times New Roman" w:hAnsi="Times New Roman"/>
      <w:sz w:val="18"/>
      <w:szCs w:val="20"/>
      <w:lang w:eastAsia="zh-CN"/>
    </w:rPr>
  </w:style>
  <w:style w:type="paragraph" w:styleId="ndice9">
    <w:name w:val="index 9"/>
    <w:basedOn w:val="Normal"/>
    <w:next w:val="Normal"/>
    <w:semiHidden/>
    <w:rsid w:val="001C3C4D"/>
    <w:pPr>
      <w:tabs>
        <w:tab w:val="left" w:pos="567"/>
        <w:tab w:val="left" w:pos="1134"/>
        <w:tab w:val="left" w:pos="1701"/>
        <w:tab w:val="left" w:pos="2268"/>
        <w:tab w:val="left" w:pos="2835"/>
      </w:tabs>
      <w:spacing w:after="0" w:line="240" w:lineRule="auto"/>
      <w:ind w:left="1800" w:hanging="200"/>
    </w:pPr>
    <w:rPr>
      <w:rFonts w:ascii="Times New Roman" w:eastAsia="Times New Roman" w:hAnsi="Times New Roman"/>
      <w:sz w:val="18"/>
      <w:szCs w:val="20"/>
      <w:lang w:eastAsia="zh-CN"/>
    </w:rPr>
  </w:style>
  <w:style w:type="paragraph" w:styleId="Ttulodendice">
    <w:name w:val="index heading"/>
    <w:basedOn w:val="Normal"/>
    <w:next w:val="ndice1"/>
    <w:semiHidden/>
    <w:rsid w:val="001C3C4D"/>
    <w:pPr>
      <w:tabs>
        <w:tab w:val="left" w:pos="567"/>
        <w:tab w:val="left" w:pos="1134"/>
        <w:tab w:val="left" w:pos="1701"/>
        <w:tab w:val="left" w:pos="2268"/>
        <w:tab w:val="left" w:pos="2835"/>
      </w:tabs>
      <w:spacing w:before="240" w:after="120" w:line="240" w:lineRule="auto"/>
      <w:jc w:val="center"/>
    </w:pPr>
    <w:rPr>
      <w:rFonts w:ascii="Times New Roman" w:eastAsia="Times New Roman" w:hAnsi="Times New Roman"/>
      <w:b/>
      <w:sz w:val="26"/>
      <w:szCs w:val="20"/>
      <w:lang w:eastAsia="zh-CN"/>
    </w:rPr>
  </w:style>
  <w:style w:type="paragraph" w:styleId="Sangradetextonormal">
    <w:name w:val="Body Text Indent"/>
    <w:basedOn w:val="Normal"/>
    <w:link w:val="SangradetextonormalCar"/>
    <w:uiPriority w:val="99"/>
    <w:rsid w:val="001C3C4D"/>
    <w:pPr>
      <w:tabs>
        <w:tab w:val="left" w:pos="567"/>
        <w:tab w:val="left" w:pos="1134"/>
        <w:tab w:val="left" w:pos="1701"/>
        <w:tab w:val="left" w:pos="2268"/>
        <w:tab w:val="left" w:pos="2835"/>
      </w:tabs>
      <w:spacing w:after="0" w:line="240" w:lineRule="auto"/>
      <w:ind w:left="567" w:hanging="567"/>
      <w:jc w:val="both"/>
    </w:pPr>
    <w:rPr>
      <w:rFonts w:ascii="Times New Roman" w:eastAsia="Times New Roman" w:hAnsi="Times New Roman"/>
      <w:sz w:val="20"/>
      <w:szCs w:val="20"/>
      <w:lang w:val="x-none" w:eastAsia="zh-CN"/>
    </w:rPr>
  </w:style>
  <w:style w:type="character" w:customStyle="1" w:styleId="SangradetextonormalCar">
    <w:name w:val="Sangría de texto normal Car"/>
    <w:link w:val="Sangradetextonormal"/>
    <w:uiPriority w:val="99"/>
    <w:rsid w:val="001C3C4D"/>
    <w:rPr>
      <w:rFonts w:ascii="Times New Roman" w:eastAsia="Times New Roman" w:hAnsi="Times New Roman" w:cs="Times New Roman"/>
      <w:sz w:val="20"/>
      <w:szCs w:val="20"/>
      <w:lang w:val="x-none" w:eastAsia="zh-CN"/>
    </w:rPr>
  </w:style>
  <w:style w:type="paragraph" w:styleId="Sangra2detindependiente">
    <w:name w:val="Body Text Indent 2"/>
    <w:basedOn w:val="Normal"/>
    <w:link w:val="Sangra2detindependienteCar"/>
    <w:uiPriority w:val="99"/>
    <w:rsid w:val="001C3C4D"/>
    <w:pPr>
      <w:tabs>
        <w:tab w:val="left" w:pos="567"/>
        <w:tab w:val="left" w:pos="1134"/>
        <w:tab w:val="left" w:pos="1701"/>
        <w:tab w:val="left" w:pos="2268"/>
        <w:tab w:val="left" w:pos="2835"/>
      </w:tabs>
      <w:spacing w:after="0" w:line="240" w:lineRule="auto"/>
      <w:ind w:left="1134"/>
      <w:jc w:val="both"/>
    </w:pPr>
    <w:rPr>
      <w:rFonts w:ascii="Times New Roman" w:eastAsia="Times New Roman" w:hAnsi="Times New Roman"/>
      <w:sz w:val="20"/>
      <w:szCs w:val="20"/>
      <w:lang w:val="x-none" w:eastAsia="zh-CN"/>
    </w:rPr>
  </w:style>
  <w:style w:type="character" w:customStyle="1" w:styleId="Sangra2detindependienteCar">
    <w:name w:val="Sangría 2 de t. independiente Car"/>
    <w:link w:val="Sangra2detindependiente"/>
    <w:uiPriority w:val="99"/>
    <w:rsid w:val="001C3C4D"/>
    <w:rPr>
      <w:rFonts w:ascii="Times New Roman" w:eastAsia="Times New Roman" w:hAnsi="Times New Roman" w:cs="Times New Roman"/>
      <w:sz w:val="20"/>
      <w:szCs w:val="20"/>
      <w:lang w:val="x-none" w:eastAsia="zh-CN"/>
    </w:rPr>
  </w:style>
  <w:style w:type="paragraph" w:styleId="Sangra3detindependiente">
    <w:name w:val="Body Text Indent 3"/>
    <w:basedOn w:val="Normal"/>
    <w:link w:val="Sangra3detindependienteCar"/>
    <w:uiPriority w:val="99"/>
    <w:rsid w:val="001C3C4D"/>
    <w:pPr>
      <w:tabs>
        <w:tab w:val="left" w:pos="567"/>
        <w:tab w:val="left" w:pos="1134"/>
        <w:tab w:val="left" w:pos="1287"/>
        <w:tab w:val="left" w:pos="1701"/>
        <w:tab w:val="left" w:pos="2268"/>
        <w:tab w:val="left" w:pos="2835"/>
      </w:tabs>
      <w:spacing w:after="0" w:line="240" w:lineRule="auto"/>
      <w:ind w:left="1276" w:hanging="709"/>
      <w:jc w:val="both"/>
    </w:pPr>
    <w:rPr>
      <w:rFonts w:ascii="Times New Roman" w:eastAsia="Times New Roman" w:hAnsi="Times New Roman"/>
      <w:sz w:val="20"/>
      <w:szCs w:val="20"/>
      <w:lang w:val="es-ES" w:eastAsia="zh-CN"/>
    </w:rPr>
  </w:style>
  <w:style w:type="character" w:customStyle="1" w:styleId="Sangra3detindependienteCar">
    <w:name w:val="Sangría 3 de t. independiente Car"/>
    <w:link w:val="Sangra3detindependiente"/>
    <w:uiPriority w:val="99"/>
    <w:rsid w:val="001C3C4D"/>
    <w:rPr>
      <w:rFonts w:ascii="Times New Roman" w:eastAsia="Times New Roman" w:hAnsi="Times New Roman" w:cs="Times New Roman"/>
      <w:sz w:val="20"/>
      <w:szCs w:val="20"/>
      <w:lang w:val="es-ES" w:eastAsia="zh-CN"/>
    </w:rPr>
  </w:style>
  <w:style w:type="paragraph" w:styleId="Textodebloque">
    <w:name w:val="Block Text"/>
    <w:basedOn w:val="Normal"/>
    <w:rsid w:val="001C3C4D"/>
    <w:pPr>
      <w:tabs>
        <w:tab w:val="left" w:pos="567"/>
        <w:tab w:val="left" w:pos="1134"/>
        <w:tab w:val="left" w:pos="1701"/>
        <w:tab w:val="left" w:pos="2268"/>
        <w:tab w:val="left" w:pos="2835"/>
      </w:tabs>
      <w:spacing w:after="0" w:line="240" w:lineRule="auto"/>
      <w:ind w:left="851" w:right="652"/>
      <w:jc w:val="center"/>
    </w:pPr>
    <w:rPr>
      <w:rFonts w:ascii="Times New Roman" w:eastAsia="Times New Roman" w:hAnsi="Times New Roman"/>
      <w:b/>
      <w:sz w:val="24"/>
      <w:szCs w:val="20"/>
      <w:lang w:eastAsia="zh-CN"/>
    </w:rPr>
  </w:style>
  <w:style w:type="paragraph" w:styleId="Textoindependiente2">
    <w:name w:val="Body Text 2"/>
    <w:basedOn w:val="Normal"/>
    <w:link w:val="Textoindependiente2Car"/>
    <w:uiPriority w:val="99"/>
    <w:rsid w:val="001C3C4D"/>
    <w:pPr>
      <w:pBdr>
        <w:top w:val="thinThickSmallGap" w:sz="36" w:space="1" w:color="auto"/>
      </w:pBdr>
      <w:shd w:val="clear" w:color="0000FF" w:fill="auto"/>
      <w:tabs>
        <w:tab w:val="left" w:pos="567"/>
        <w:tab w:val="left" w:pos="1134"/>
        <w:tab w:val="left" w:pos="1701"/>
        <w:tab w:val="left" w:pos="2268"/>
        <w:tab w:val="left" w:pos="2835"/>
      </w:tabs>
      <w:spacing w:after="0" w:line="240" w:lineRule="auto"/>
      <w:jc w:val="right"/>
    </w:pPr>
    <w:rPr>
      <w:rFonts w:ascii="Arial" w:eastAsia="Times New Roman" w:hAnsi="Arial"/>
      <w:b/>
      <w:sz w:val="48"/>
      <w:szCs w:val="20"/>
      <w:lang w:val="es-ES" w:eastAsia="zh-CN"/>
    </w:rPr>
  </w:style>
  <w:style w:type="character" w:customStyle="1" w:styleId="Textoindependiente2Car">
    <w:name w:val="Texto independiente 2 Car"/>
    <w:link w:val="Textoindependiente2"/>
    <w:uiPriority w:val="99"/>
    <w:rsid w:val="001C3C4D"/>
    <w:rPr>
      <w:rFonts w:ascii="Arial" w:eastAsia="Times New Roman" w:hAnsi="Arial" w:cs="Times New Roman"/>
      <w:b/>
      <w:sz w:val="48"/>
      <w:szCs w:val="20"/>
      <w:shd w:val="clear" w:color="0000FF" w:fill="auto"/>
      <w:lang w:val="es-ES" w:eastAsia="zh-CN"/>
    </w:rPr>
  </w:style>
  <w:style w:type="paragraph" w:styleId="Mapadeldocumento">
    <w:name w:val="Document Map"/>
    <w:basedOn w:val="Normal"/>
    <w:link w:val="MapadeldocumentoCar"/>
    <w:uiPriority w:val="99"/>
    <w:semiHidden/>
    <w:rsid w:val="001C3C4D"/>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val="es-ES" w:eastAsia="zh-CN"/>
    </w:rPr>
  </w:style>
  <w:style w:type="character" w:customStyle="1" w:styleId="MapadeldocumentoCar">
    <w:name w:val="Mapa del documento Car"/>
    <w:link w:val="Mapadeldocumento"/>
    <w:uiPriority w:val="99"/>
    <w:semiHidden/>
    <w:rsid w:val="001C3C4D"/>
    <w:rPr>
      <w:rFonts w:ascii="Tahoma" w:eastAsia="Times New Roman" w:hAnsi="Tahoma" w:cs="Times New Roman"/>
      <w:sz w:val="20"/>
      <w:szCs w:val="20"/>
      <w:shd w:val="clear" w:color="auto" w:fill="000080"/>
      <w:lang w:val="es-ES" w:eastAsia="zh-CN"/>
    </w:rPr>
  </w:style>
  <w:style w:type="paragraph" w:styleId="Textodeglobo">
    <w:name w:val="Balloon Text"/>
    <w:basedOn w:val="Normal"/>
    <w:link w:val="TextodegloboCar"/>
    <w:uiPriority w:val="99"/>
    <w:semiHidden/>
    <w:rsid w:val="001C3C4D"/>
    <w:pPr>
      <w:tabs>
        <w:tab w:val="left" w:pos="567"/>
        <w:tab w:val="left" w:pos="1134"/>
        <w:tab w:val="left" w:pos="1701"/>
        <w:tab w:val="left" w:pos="2268"/>
        <w:tab w:val="left" w:pos="2835"/>
      </w:tabs>
      <w:spacing w:after="0" w:line="240" w:lineRule="auto"/>
    </w:pPr>
    <w:rPr>
      <w:rFonts w:ascii="Tahoma" w:eastAsia="Times New Roman" w:hAnsi="Tahoma"/>
      <w:sz w:val="16"/>
      <w:szCs w:val="20"/>
      <w:lang w:val="es-ES" w:eastAsia="zh-CN"/>
    </w:rPr>
  </w:style>
  <w:style w:type="character" w:customStyle="1" w:styleId="TextodegloboCar">
    <w:name w:val="Texto de globo Car"/>
    <w:link w:val="Textodeglobo"/>
    <w:uiPriority w:val="99"/>
    <w:semiHidden/>
    <w:rsid w:val="001C3C4D"/>
    <w:rPr>
      <w:rFonts w:ascii="Tahoma" w:eastAsia="Times New Roman" w:hAnsi="Tahoma" w:cs="Times New Roman"/>
      <w:sz w:val="16"/>
      <w:szCs w:val="20"/>
      <w:lang w:val="es-ES" w:eastAsia="zh-CN"/>
    </w:rPr>
  </w:style>
  <w:style w:type="paragraph" w:styleId="Textoindependiente3">
    <w:name w:val="Body Text 3"/>
    <w:basedOn w:val="Normal"/>
    <w:link w:val="Textoindependiente3Car"/>
    <w:uiPriority w:val="99"/>
    <w:rsid w:val="001C3C4D"/>
    <w:pPr>
      <w:tabs>
        <w:tab w:val="left" w:pos="567"/>
        <w:tab w:val="left" w:pos="1134"/>
        <w:tab w:val="left" w:pos="1701"/>
        <w:tab w:val="left" w:pos="2268"/>
        <w:tab w:val="left" w:pos="2835"/>
      </w:tabs>
      <w:spacing w:after="120" w:line="240" w:lineRule="auto"/>
    </w:pPr>
    <w:rPr>
      <w:rFonts w:ascii="Times New Roman" w:eastAsia="Times New Roman" w:hAnsi="Times New Roman"/>
      <w:sz w:val="16"/>
      <w:szCs w:val="20"/>
      <w:lang w:val="x-none" w:eastAsia="zh-CN"/>
    </w:rPr>
  </w:style>
  <w:style w:type="character" w:customStyle="1" w:styleId="Textoindependiente3Car">
    <w:name w:val="Texto independiente 3 Car"/>
    <w:link w:val="Textoindependiente3"/>
    <w:uiPriority w:val="99"/>
    <w:rsid w:val="001C3C4D"/>
    <w:rPr>
      <w:rFonts w:ascii="Times New Roman" w:eastAsia="Times New Roman" w:hAnsi="Times New Roman" w:cs="Times New Roman"/>
      <w:sz w:val="16"/>
      <w:szCs w:val="20"/>
      <w:lang w:val="x-none" w:eastAsia="zh-CN"/>
    </w:rPr>
  </w:style>
  <w:style w:type="paragraph" w:styleId="Textosinformato">
    <w:name w:val="Plain Text"/>
    <w:basedOn w:val="Normal"/>
    <w:link w:val="TextosinformatoCar"/>
    <w:uiPriority w:val="99"/>
    <w:rsid w:val="001C3C4D"/>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x-none"/>
    </w:rPr>
  </w:style>
  <w:style w:type="character" w:customStyle="1" w:styleId="TextosinformatoCar">
    <w:name w:val="Texto sin formato Car"/>
    <w:link w:val="Textosinformato"/>
    <w:uiPriority w:val="99"/>
    <w:rsid w:val="001C3C4D"/>
    <w:rPr>
      <w:rFonts w:ascii="Courier New" w:eastAsia="Times New Roman" w:hAnsi="Courier New" w:cs="Times New Roman"/>
      <w:sz w:val="20"/>
      <w:szCs w:val="20"/>
      <w:lang w:val="en-GB" w:eastAsia="x-none"/>
    </w:rPr>
  </w:style>
  <w:style w:type="character" w:styleId="Refdecomentario">
    <w:name w:val="annotation reference"/>
    <w:rsid w:val="001C3C4D"/>
    <w:rPr>
      <w:sz w:val="16"/>
    </w:rPr>
  </w:style>
  <w:style w:type="paragraph" w:styleId="Textocomentario">
    <w:name w:val="annotation text"/>
    <w:basedOn w:val="Normal"/>
    <w:link w:val="TextocomentarioCar"/>
    <w:uiPriority w:val="99"/>
    <w:rsid w:val="001C3C4D"/>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comentarioCar">
    <w:name w:val="Texto comentario Car"/>
    <w:link w:val="Textocomentario"/>
    <w:uiPriority w:val="99"/>
    <w:rsid w:val="001C3C4D"/>
    <w:rPr>
      <w:rFonts w:ascii="Times New Roman" w:eastAsia="Times New Roman" w:hAnsi="Times New Roman" w:cs="Times New Roman"/>
      <w:sz w:val="20"/>
      <w:szCs w:val="20"/>
      <w:lang w:val="es-ES" w:eastAsia="zh-CN"/>
    </w:rPr>
  </w:style>
  <w:style w:type="paragraph" w:styleId="Asuntodelcomentario">
    <w:name w:val="annotation subject"/>
    <w:basedOn w:val="Textocomentario"/>
    <w:next w:val="Textocomentario"/>
    <w:link w:val="AsuntodelcomentarioCar"/>
    <w:uiPriority w:val="99"/>
    <w:semiHidden/>
    <w:rsid w:val="001C3C4D"/>
    <w:rPr>
      <w:b/>
    </w:rPr>
  </w:style>
  <w:style w:type="character" w:customStyle="1" w:styleId="AsuntodelcomentarioCar">
    <w:name w:val="Asunto del comentario Car"/>
    <w:link w:val="Asuntodelcomentario"/>
    <w:uiPriority w:val="99"/>
    <w:semiHidden/>
    <w:rsid w:val="001C3C4D"/>
    <w:rPr>
      <w:rFonts w:ascii="Times New Roman" w:eastAsia="Times New Roman" w:hAnsi="Times New Roman" w:cs="Times New Roman"/>
      <w:b/>
      <w:sz w:val="20"/>
      <w:szCs w:val="20"/>
      <w:lang w:val="es-ES" w:eastAsia="zh-CN"/>
    </w:rPr>
  </w:style>
  <w:style w:type="paragraph" w:styleId="Textonotapie">
    <w:name w:val="footnote text"/>
    <w:basedOn w:val="Normal"/>
    <w:link w:val="TextonotapieCar"/>
    <w:rsid w:val="001C3C4D"/>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notapieCar">
    <w:name w:val="Texto nota pie Car"/>
    <w:link w:val="Textonotapie"/>
    <w:rsid w:val="001C3C4D"/>
    <w:rPr>
      <w:rFonts w:ascii="Times New Roman" w:eastAsia="Times New Roman" w:hAnsi="Times New Roman" w:cs="Times New Roman"/>
      <w:sz w:val="20"/>
      <w:szCs w:val="20"/>
      <w:lang w:val="es-ES" w:eastAsia="zh-CN"/>
    </w:rPr>
  </w:style>
  <w:style w:type="character" w:styleId="Refdenotaalpie">
    <w:name w:val="footnote reference"/>
    <w:rsid w:val="001C3C4D"/>
    <w:rPr>
      <w:vertAlign w:val="superscript"/>
    </w:rPr>
  </w:style>
  <w:style w:type="paragraph" w:customStyle="1" w:styleId="Pelota">
    <w:name w:val="Pelota"/>
    <w:basedOn w:val="Normal"/>
    <w:uiPriority w:val="99"/>
    <w:rsid w:val="001C3C4D"/>
    <w:pPr>
      <w:spacing w:after="0" w:line="240" w:lineRule="auto"/>
      <w:jc w:val="both"/>
    </w:pPr>
    <w:rPr>
      <w:rFonts w:ascii="Times New Roman" w:eastAsia="Times New Roman" w:hAnsi="Times New Roman"/>
      <w:szCs w:val="24"/>
      <w:lang w:val="en-US" w:eastAsia="es-ES"/>
    </w:rPr>
  </w:style>
  <w:style w:type="paragraph" w:customStyle="1" w:styleId="iptit11cla">
    <w:name w:val="iptit11cla"/>
    <w:basedOn w:val="Normal"/>
    <w:uiPriority w:val="99"/>
    <w:rsid w:val="001C3C4D"/>
    <w:pPr>
      <w:tabs>
        <w:tab w:val="num" w:pos="1440"/>
      </w:tabs>
      <w:spacing w:before="240" w:after="240" w:line="240" w:lineRule="auto"/>
      <w:ind w:left="1440" w:hanging="360"/>
      <w:jc w:val="both"/>
    </w:pPr>
    <w:rPr>
      <w:rFonts w:ascii="Arial" w:eastAsia="Times New Roman" w:hAnsi="Arial" w:cs="Arial"/>
      <w:sz w:val="24"/>
      <w:szCs w:val="24"/>
      <w:lang w:eastAsia="es-ES"/>
    </w:rPr>
  </w:style>
  <w:style w:type="character" w:customStyle="1" w:styleId="CarCar2">
    <w:name w:val="Car Car2"/>
    <w:uiPriority w:val="99"/>
    <w:rsid w:val="001C3C4D"/>
    <w:rPr>
      <w:rFonts w:ascii="Arial" w:hAnsi="Arial"/>
      <w:sz w:val="22"/>
      <w:lang w:val="es-ES_tradnl" w:eastAsia="zh-CN"/>
    </w:rPr>
  </w:style>
  <w:style w:type="paragraph" w:customStyle="1" w:styleId="Prrafodelista1">
    <w:name w:val="Párrafo de lista1"/>
    <w:basedOn w:val="Normal"/>
    <w:qFormat/>
    <w:rsid w:val="001C3C4D"/>
    <w:pPr>
      <w:tabs>
        <w:tab w:val="left" w:pos="567"/>
        <w:tab w:val="left" w:pos="1134"/>
        <w:tab w:val="left" w:pos="1701"/>
        <w:tab w:val="left" w:pos="2268"/>
        <w:tab w:val="left" w:pos="2835"/>
      </w:tabs>
      <w:spacing w:after="0" w:line="240" w:lineRule="auto"/>
      <w:ind w:left="708"/>
    </w:pPr>
    <w:rPr>
      <w:rFonts w:ascii="Times New Roman" w:eastAsia="Times New Roman" w:hAnsi="Times New Roman"/>
      <w:sz w:val="20"/>
      <w:szCs w:val="20"/>
      <w:lang w:eastAsia="zh-CN"/>
    </w:rPr>
  </w:style>
  <w:style w:type="paragraph" w:customStyle="1" w:styleId="Revisin1">
    <w:name w:val="Revisión1"/>
    <w:hidden/>
    <w:semiHidden/>
    <w:rsid w:val="00CF0163"/>
    <w:rPr>
      <w:rFonts w:ascii="Times New Roman" w:eastAsia="Times New Roman" w:hAnsi="Times New Roman"/>
      <w:lang w:val="es-PE" w:eastAsia="zh-CN"/>
    </w:rPr>
  </w:style>
  <w:style w:type="character" w:styleId="Hipervnculo">
    <w:name w:val="Hyperlink"/>
    <w:uiPriority w:val="99"/>
    <w:rsid w:val="001C3C4D"/>
    <w:rPr>
      <w:color w:val="0000FF"/>
      <w:u w:val="single"/>
    </w:rPr>
  </w:style>
  <w:style w:type="character" w:styleId="Hipervnculovisitado">
    <w:name w:val="FollowedHyperlink"/>
    <w:uiPriority w:val="99"/>
    <w:rsid w:val="001C3C4D"/>
    <w:rPr>
      <w:color w:val="800080"/>
      <w:u w:val="single"/>
    </w:rPr>
  </w:style>
  <w:style w:type="paragraph" w:customStyle="1" w:styleId="TtulodeTDC1">
    <w:name w:val="Título de TDC1"/>
    <w:basedOn w:val="Ttulo1"/>
    <w:next w:val="Normal"/>
    <w:rsid w:val="00CF0163"/>
    <w:pPr>
      <w:spacing w:before="480"/>
      <w:outlineLvl w:val="9"/>
    </w:pPr>
    <w:rPr>
      <w:rFonts w:ascii="Cambria" w:hAnsi="Cambria"/>
      <w:b/>
      <w:bCs/>
      <w:color w:val="365F91"/>
      <w:sz w:val="28"/>
      <w:szCs w:val="28"/>
      <w:lang w:eastAsia="en-US"/>
    </w:rPr>
  </w:style>
  <w:style w:type="paragraph" w:customStyle="1" w:styleId="Prrafodelista11">
    <w:name w:val="Párrafo de lista11"/>
    <w:basedOn w:val="Normal"/>
    <w:qFormat/>
    <w:rsid w:val="001C3C4D"/>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Prrafodelista2">
    <w:name w:val="Párrafo de lista2"/>
    <w:basedOn w:val="Normal"/>
    <w:uiPriority w:val="99"/>
    <w:rsid w:val="001C3C4D"/>
    <w:pPr>
      <w:spacing w:after="0" w:line="240" w:lineRule="auto"/>
      <w:ind w:left="720"/>
      <w:jc w:val="both"/>
    </w:pPr>
    <w:rPr>
      <w:rFonts w:ascii="Arial" w:eastAsia="Batang" w:hAnsi="Arial"/>
      <w:szCs w:val="20"/>
      <w:lang w:val="es-ES" w:eastAsia="es-ES"/>
    </w:rPr>
  </w:style>
  <w:style w:type="paragraph" w:customStyle="1" w:styleId="Textoindependiente22">
    <w:name w:val="Texto independiente 22"/>
    <w:basedOn w:val="Normal"/>
    <w:uiPriority w:val="99"/>
    <w:rsid w:val="001C3C4D"/>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2">
    <w:name w:val="Sangría 2 de t. independiente2"/>
    <w:basedOn w:val="Normal"/>
    <w:uiPriority w:val="99"/>
    <w:rsid w:val="001C3C4D"/>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2">
    <w:name w:val="Sangría 3 de t. independiente2"/>
    <w:basedOn w:val="Normal"/>
    <w:uiPriority w:val="99"/>
    <w:rsid w:val="001C3C4D"/>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2">
    <w:name w:val="Mapa del documento2"/>
    <w:basedOn w:val="Normal"/>
    <w:uiPriority w:val="99"/>
    <w:rsid w:val="001C3C4D"/>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2">
    <w:name w:val="Texto independiente 32"/>
    <w:basedOn w:val="Normal"/>
    <w:uiPriority w:val="99"/>
    <w:rsid w:val="001C3C4D"/>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2">
    <w:name w:val="Texto sin formato2"/>
    <w:basedOn w:val="Normal"/>
    <w:uiPriority w:val="99"/>
    <w:rsid w:val="001C3C4D"/>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1">
    <w:name w:val="Tabla con cuadrícula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3">
    <w:name w:val="Párrafo de lista3"/>
    <w:basedOn w:val="Normal"/>
    <w:uiPriority w:val="99"/>
    <w:qFormat/>
    <w:rsid w:val="001C3C4D"/>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Estilo">
    <w:name w:val="Estilo"/>
    <w:uiPriority w:val="99"/>
    <w:rsid w:val="00CF0163"/>
    <w:pPr>
      <w:widowControl w:val="0"/>
      <w:autoSpaceDE w:val="0"/>
      <w:autoSpaceDN w:val="0"/>
      <w:adjustRightInd w:val="0"/>
    </w:pPr>
    <w:rPr>
      <w:rFonts w:ascii="Arial" w:eastAsia="Times New Roman" w:hAnsi="Arial" w:cs="Arial"/>
      <w:sz w:val="24"/>
      <w:szCs w:val="24"/>
    </w:rPr>
  </w:style>
  <w:style w:type="paragraph" w:customStyle="1" w:styleId="yiv8121272858msonormal">
    <w:name w:val="yiv8121272858msonormal"/>
    <w:basedOn w:val="Normal"/>
    <w:rsid w:val="001C3C4D"/>
    <w:pPr>
      <w:spacing w:before="100" w:beforeAutospacing="1" w:after="100" w:afterAutospacing="1" w:line="240" w:lineRule="auto"/>
    </w:pPr>
    <w:rPr>
      <w:rFonts w:ascii="Times New Roman" w:eastAsia="Times New Roman" w:hAnsi="Times New Roman"/>
      <w:sz w:val="24"/>
      <w:szCs w:val="24"/>
      <w:lang w:eastAsia="es-PE"/>
    </w:rPr>
  </w:style>
  <w:style w:type="numbering" w:customStyle="1" w:styleId="Estilo11">
    <w:name w:val="Estilo11"/>
    <w:rsid w:val="001C3C4D"/>
  </w:style>
  <w:style w:type="numbering" w:customStyle="1" w:styleId="Estilo1">
    <w:name w:val="Estilo1"/>
    <w:rsid w:val="001C3C4D"/>
  </w:style>
  <w:style w:type="paragraph" w:styleId="Revisin">
    <w:name w:val="Revision"/>
    <w:hidden/>
    <w:uiPriority w:val="99"/>
    <w:semiHidden/>
    <w:rsid w:val="00CF0163"/>
    <w:rPr>
      <w:rFonts w:ascii="Times New Roman" w:eastAsia="Times New Roman" w:hAnsi="Times New Roman"/>
      <w:lang w:val="es-PE" w:eastAsia="zh-CN"/>
    </w:rPr>
  </w:style>
  <w:style w:type="paragraph" w:customStyle="1" w:styleId="TtuloTDC1">
    <w:name w:val="Título TDC1"/>
    <w:basedOn w:val="Ttulo1"/>
    <w:next w:val="Normal"/>
    <w:uiPriority w:val="99"/>
    <w:qFormat/>
    <w:rsid w:val="00CF0163"/>
    <w:pPr>
      <w:spacing w:before="480"/>
      <w:outlineLvl w:val="9"/>
    </w:pPr>
    <w:rPr>
      <w:rFonts w:ascii="Cambria" w:hAnsi="Cambria"/>
      <w:b/>
      <w:bCs/>
      <w:color w:val="365F91"/>
      <w:sz w:val="28"/>
      <w:szCs w:val="28"/>
      <w:lang w:eastAsia="en-US"/>
    </w:rPr>
  </w:style>
  <w:style w:type="paragraph" w:customStyle="1" w:styleId="Descripcin1">
    <w:name w:val="Descripción1"/>
    <w:aliases w:val="caption"/>
    <w:basedOn w:val="Normal"/>
    <w:next w:val="Normal"/>
    <w:uiPriority w:val="99"/>
    <w:qFormat/>
    <w:rsid w:val="00CF0163"/>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character" w:customStyle="1" w:styleId="FootnoteTextChar">
    <w:name w:val="Footnote Text Char"/>
    <w:semiHidden/>
    <w:locked/>
    <w:rsid w:val="001C3C4D"/>
    <w:rPr>
      <w:rFonts w:cs="Times New Roman"/>
      <w:sz w:val="20"/>
      <w:szCs w:val="20"/>
    </w:rPr>
  </w:style>
  <w:style w:type="paragraph" w:styleId="Listaconnmeros2">
    <w:name w:val="List Number 2"/>
    <w:basedOn w:val="Normal"/>
    <w:rsid w:val="001C3C4D"/>
    <w:pPr>
      <w:tabs>
        <w:tab w:val="num" w:pos="360"/>
      </w:tabs>
      <w:spacing w:after="240" w:line="240" w:lineRule="auto"/>
      <w:jc w:val="both"/>
    </w:pPr>
    <w:rPr>
      <w:rFonts w:ascii="Arial" w:eastAsia="Times New Roman" w:hAnsi="Arial"/>
      <w:szCs w:val="20"/>
      <w:lang w:val="es-ES_tradnl" w:eastAsia="es-ES"/>
    </w:rPr>
  </w:style>
  <w:style w:type="numbering" w:customStyle="1" w:styleId="Sinlista11">
    <w:name w:val="Sin lista11"/>
    <w:next w:val="Sinlista"/>
    <w:semiHidden/>
    <w:unhideWhenUsed/>
    <w:rsid w:val="001C3C4D"/>
  </w:style>
  <w:style w:type="table" w:customStyle="1" w:styleId="Tablaconcuadrcula2">
    <w:name w:val="Tabla con cuadrícula2"/>
    <w:basedOn w:val="Tablanormal"/>
    <w:next w:val="Tablaconcuadrcula"/>
    <w:uiPriority w:val="99"/>
    <w:rsid w:val="001C3C4D"/>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
    <w:name w:val="Sin lista111"/>
    <w:next w:val="Sinlista"/>
    <w:uiPriority w:val="99"/>
    <w:semiHidden/>
    <w:unhideWhenUsed/>
    <w:rsid w:val="001C3C4D"/>
  </w:style>
  <w:style w:type="table" w:customStyle="1" w:styleId="Tablaconcuadrcula21">
    <w:name w:val="Tabla con cuadrícula21"/>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
    <w:name w:val="texto"/>
    <w:basedOn w:val="Normal"/>
    <w:link w:val="textoCar2"/>
    <w:autoRedefine/>
    <w:rsid w:val="001C3C4D"/>
    <w:pPr>
      <w:spacing w:after="120" w:line="260" w:lineRule="exact"/>
      <w:ind w:left="709"/>
      <w:jc w:val="center"/>
    </w:pPr>
    <w:rPr>
      <w:rFonts w:ascii="Arial" w:hAnsi="Arial"/>
      <w:sz w:val="20"/>
      <w:szCs w:val="20"/>
      <w:lang w:val="es-ES" w:eastAsia="es-ES"/>
    </w:rPr>
  </w:style>
  <w:style w:type="character" w:customStyle="1" w:styleId="textoCar2">
    <w:name w:val="texto Car2"/>
    <w:link w:val="texto"/>
    <w:locked/>
    <w:rsid w:val="001C3C4D"/>
    <w:rPr>
      <w:rFonts w:ascii="Arial" w:eastAsia="Calibri" w:hAnsi="Arial" w:cs="Times New Roman"/>
      <w:sz w:val="20"/>
      <w:szCs w:val="20"/>
      <w:lang w:val="es-ES" w:eastAsia="es-ES"/>
    </w:rPr>
  </w:style>
  <w:style w:type="paragraph" w:customStyle="1" w:styleId="a">
    <w:name w:val="a"/>
    <w:basedOn w:val="Normal"/>
    <w:link w:val="aCar"/>
    <w:autoRedefine/>
    <w:rsid w:val="001C3C4D"/>
    <w:pPr>
      <w:spacing w:before="20" w:after="20" w:line="240" w:lineRule="auto"/>
      <w:ind w:left="709"/>
      <w:jc w:val="both"/>
    </w:pPr>
    <w:rPr>
      <w:rFonts w:ascii="Arial" w:hAnsi="Arial"/>
      <w:sz w:val="24"/>
      <w:szCs w:val="20"/>
      <w:lang w:val="es-ES" w:eastAsia="es-ES"/>
    </w:rPr>
  </w:style>
  <w:style w:type="character" w:customStyle="1" w:styleId="aCar">
    <w:name w:val="a Car"/>
    <w:link w:val="a"/>
    <w:locked/>
    <w:rsid w:val="001C3C4D"/>
    <w:rPr>
      <w:rFonts w:ascii="Arial" w:eastAsia="Calibri" w:hAnsi="Arial" w:cs="Times New Roman"/>
      <w:sz w:val="24"/>
      <w:szCs w:val="20"/>
      <w:lang w:val="es-ES" w:eastAsia="es-ES"/>
    </w:rPr>
  </w:style>
  <w:style w:type="paragraph" w:customStyle="1" w:styleId="BodyText1">
    <w:name w:val="Body Text 1"/>
    <w:basedOn w:val="Normal"/>
    <w:link w:val="BodyText1Car"/>
    <w:autoRedefine/>
    <w:uiPriority w:val="99"/>
    <w:rsid w:val="001C3C4D"/>
    <w:pPr>
      <w:tabs>
        <w:tab w:val="left" w:pos="1080"/>
      </w:tabs>
      <w:overflowPunct w:val="0"/>
      <w:autoSpaceDE w:val="0"/>
      <w:autoSpaceDN w:val="0"/>
      <w:adjustRightInd w:val="0"/>
      <w:spacing w:before="60" w:after="120" w:line="240" w:lineRule="auto"/>
      <w:ind w:left="709"/>
      <w:jc w:val="both"/>
      <w:textAlignment w:val="baseline"/>
    </w:pPr>
    <w:rPr>
      <w:rFonts w:ascii="Arial" w:eastAsia="Times New Roman" w:hAnsi="Arial"/>
      <w:bCs/>
      <w:sz w:val="20"/>
      <w:szCs w:val="20"/>
      <w:lang w:val="es-ES"/>
    </w:rPr>
  </w:style>
  <w:style w:type="character" w:customStyle="1" w:styleId="BodyText1Car">
    <w:name w:val="Body Text 1 Car"/>
    <w:link w:val="BodyText1"/>
    <w:uiPriority w:val="99"/>
    <w:locked/>
    <w:rsid w:val="001C3C4D"/>
    <w:rPr>
      <w:rFonts w:ascii="Arial" w:eastAsia="Times New Roman" w:hAnsi="Arial" w:cs="Times New Roman"/>
      <w:bCs/>
      <w:sz w:val="20"/>
      <w:szCs w:val="20"/>
      <w:lang w:val="es-ES"/>
    </w:rPr>
  </w:style>
  <w:style w:type="numbering" w:customStyle="1" w:styleId="Estilo111">
    <w:name w:val="Estilo111"/>
    <w:rsid w:val="001C3C4D"/>
  </w:style>
  <w:style w:type="numbering" w:customStyle="1" w:styleId="Estilo12">
    <w:name w:val="Estilo12"/>
    <w:rsid w:val="001C3C4D"/>
  </w:style>
  <w:style w:type="numbering" w:customStyle="1" w:styleId="Sinlista1111">
    <w:name w:val="Sin lista1111"/>
    <w:next w:val="Sinlista"/>
    <w:uiPriority w:val="99"/>
    <w:semiHidden/>
    <w:unhideWhenUsed/>
    <w:rsid w:val="001C3C4D"/>
  </w:style>
  <w:style w:type="numbering" w:customStyle="1" w:styleId="Sinlista2">
    <w:name w:val="Sin lista2"/>
    <w:next w:val="Sinlista"/>
    <w:semiHidden/>
    <w:unhideWhenUsed/>
    <w:rsid w:val="001C3C4D"/>
  </w:style>
  <w:style w:type="numbering" w:customStyle="1" w:styleId="Sinlista12">
    <w:name w:val="Sin lista12"/>
    <w:next w:val="Sinlista"/>
    <w:uiPriority w:val="99"/>
    <w:semiHidden/>
    <w:unhideWhenUsed/>
    <w:rsid w:val="001C3C4D"/>
  </w:style>
  <w:style w:type="table" w:customStyle="1" w:styleId="Tablaconcuadrcula3">
    <w:name w:val="Tabla con cuadrícula3"/>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
    <w:name w:val="Sin lista112"/>
    <w:next w:val="Sinlista"/>
    <w:semiHidden/>
    <w:unhideWhenUsed/>
    <w:rsid w:val="001C3C4D"/>
  </w:style>
  <w:style w:type="table" w:customStyle="1" w:styleId="Tablaconcuadrcula22">
    <w:name w:val="Tabla con cuadrícula22"/>
    <w:basedOn w:val="Tablanormal"/>
    <w:next w:val="Tablaconcuadrcula"/>
    <w:uiPriority w:val="99"/>
    <w:rsid w:val="001C3C4D"/>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
    <w:name w:val="Sin lista11111"/>
    <w:next w:val="Sinlista"/>
    <w:uiPriority w:val="99"/>
    <w:semiHidden/>
    <w:unhideWhenUsed/>
    <w:rsid w:val="001C3C4D"/>
  </w:style>
  <w:style w:type="table" w:customStyle="1" w:styleId="Tablaconcuadrcula211">
    <w:name w:val="Tabla con cuadrícula211"/>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CF0163"/>
    <w:pPr>
      <w:autoSpaceDE w:val="0"/>
      <w:autoSpaceDN w:val="0"/>
      <w:adjustRightInd w:val="0"/>
    </w:pPr>
    <w:rPr>
      <w:rFonts w:ascii="Arial" w:eastAsia="Times New Roman" w:hAnsi="Arial" w:cs="Arial"/>
      <w:color w:val="000000"/>
      <w:sz w:val="24"/>
      <w:szCs w:val="24"/>
      <w:lang w:val="fr-FR" w:eastAsia="es-PE"/>
    </w:rPr>
  </w:style>
  <w:style w:type="paragraph" w:customStyle="1" w:styleId="Informedetexto">
    <w:name w:val="Informe_de_texto"/>
    <w:link w:val="InformedetextoCarCar"/>
    <w:rsid w:val="00CF0163"/>
    <w:pPr>
      <w:spacing w:before="60" w:after="120" w:line="300" w:lineRule="exact"/>
      <w:ind w:left="936"/>
    </w:pPr>
    <w:rPr>
      <w:rFonts w:ascii="Arial" w:eastAsia="Times New Roman" w:hAnsi="Arial"/>
      <w:lang w:eastAsia="fr-FR"/>
    </w:rPr>
  </w:style>
  <w:style w:type="paragraph" w:customStyle="1" w:styleId="Vieta1">
    <w:name w:val="Viñeta_1"/>
    <w:rsid w:val="00CF0163"/>
    <w:pPr>
      <w:spacing w:after="60" w:line="300" w:lineRule="exact"/>
    </w:pPr>
    <w:rPr>
      <w:rFonts w:ascii="Arial" w:eastAsia="Times New Roman" w:hAnsi="Arial"/>
      <w:szCs w:val="22"/>
      <w:lang w:eastAsia="fr-CA"/>
    </w:rPr>
  </w:style>
  <w:style w:type="character" w:customStyle="1" w:styleId="InformedetextoCarCar">
    <w:name w:val="Informe_de_texto Car Car"/>
    <w:link w:val="Informedetexto"/>
    <w:rsid w:val="001C3C4D"/>
    <w:rPr>
      <w:rFonts w:ascii="Arial" w:eastAsia="Times New Roman" w:hAnsi="Arial"/>
      <w:lang w:eastAsia="fr-FR"/>
    </w:rPr>
  </w:style>
  <w:style w:type="paragraph" w:customStyle="1" w:styleId="T4">
    <w:name w:val="T4"/>
    <w:next w:val="Informedetexto"/>
    <w:rsid w:val="00CF0163"/>
    <w:pPr>
      <w:keepNext/>
      <w:numPr>
        <w:ilvl w:val="3"/>
        <w:numId w:val="33"/>
      </w:numPr>
      <w:tabs>
        <w:tab w:val="left" w:pos="1440"/>
        <w:tab w:val="left" w:pos="2520"/>
        <w:tab w:val="left" w:pos="6480"/>
      </w:tabs>
      <w:spacing w:before="120" w:after="60" w:line="300" w:lineRule="exact"/>
    </w:pPr>
    <w:rPr>
      <w:rFonts w:ascii="Arial" w:eastAsia="Times New Roman" w:hAnsi="Arial" w:cs="Arial"/>
      <w:bCs/>
      <w:i/>
      <w:color w:val="005581"/>
      <w:szCs w:val="26"/>
      <w:lang w:eastAsia="fr-FR"/>
    </w:rPr>
  </w:style>
  <w:style w:type="paragraph" w:customStyle="1" w:styleId="T1">
    <w:name w:val="T1"/>
    <w:next w:val="Informedetexto"/>
    <w:rsid w:val="00CF0163"/>
    <w:pPr>
      <w:keepNext/>
      <w:numPr>
        <w:numId w:val="33"/>
      </w:numPr>
      <w:spacing w:before="360" w:after="120" w:line="380" w:lineRule="exact"/>
      <w:ind w:right="1440"/>
    </w:pPr>
    <w:rPr>
      <w:rFonts w:ascii="Arial Gras" w:eastAsia="Times New Roman" w:hAnsi="Arial Gras"/>
      <w:b/>
      <w:caps/>
      <w:color w:val="005581"/>
      <w:sz w:val="28"/>
      <w:lang w:eastAsia="fr-FR"/>
    </w:rPr>
  </w:style>
  <w:style w:type="paragraph" w:customStyle="1" w:styleId="T2">
    <w:name w:val="T2"/>
    <w:next w:val="Informedetexto"/>
    <w:rsid w:val="00CF0163"/>
    <w:pPr>
      <w:keepNext/>
      <w:numPr>
        <w:ilvl w:val="1"/>
        <w:numId w:val="33"/>
      </w:numPr>
      <w:spacing w:before="120" w:after="60" w:line="300" w:lineRule="exact"/>
    </w:pPr>
    <w:rPr>
      <w:rFonts w:ascii="Arial Gras" w:eastAsia="Times New Roman" w:hAnsi="Arial Gras"/>
      <w:b/>
      <w:bCs/>
      <w:caps/>
      <w:color w:val="005581"/>
      <w:sz w:val="22"/>
      <w:lang w:eastAsia="fr-FR"/>
    </w:rPr>
  </w:style>
  <w:style w:type="paragraph" w:customStyle="1" w:styleId="T3">
    <w:name w:val="T3"/>
    <w:next w:val="Informedetexto"/>
    <w:rsid w:val="00CF0163"/>
    <w:pPr>
      <w:keepNext/>
      <w:numPr>
        <w:ilvl w:val="2"/>
        <w:numId w:val="33"/>
      </w:numPr>
      <w:spacing w:before="120" w:after="60" w:line="300" w:lineRule="exact"/>
    </w:pPr>
    <w:rPr>
      <w:rFonts w:ascii="Arial Gras" w:eastAsia="Times New Roman" w:hAnsi="Arial Gras" w:cs="Arial"/>
      <w:b/>
      <w:color w:val="005581"/>
      <w:sz w:val="22"/>
      <w:szCs w:val="22"/>
      <w:lang w:eastAsia="fr-FR"/>
    </w:rPr>
  </w:style>
  <w:style w:type="paragraph" w:customStyle="1" w:styleId="T5">
    <w:name w:val="T5"/>
    <w:next w:val="Informedetexto"/>
    <w:rsid w:val="00CF0163"/>
    <w:pPr>
      <w:keepNext/>
      <w:numPr>
        <w:ilvl w:val="4"/>
        <w:numId w:val="33"/>
      </w:numPr>
      <w:tabs>
        <w:tab w:val="left" w:pos="2016"/>
      </w:tabs>
      <w:spacing w:before="120" w:after="60" w:line="300" w:lineRule="exact"/>
    </w:pPr>
    <w:rPr>
      <w:rFonts w:ascii="Arial" w:eastAsia="Times New Roman" w:hAnsi="Arial"/>
      <w:i/>
      <w:snapToGrid w:val="0"/>
      <w:lang w:eastAsia="fr-FR"/>
    </w:rPr>
  </w:style>
  <w:style w:type="numbering" w:customStyle="1" w:styleId="Listefinale">
    <w:name w:val="Liste_finale"/>
    <w:basedOn w:val="Sinlista"/>
    <w:semiHidden/>
    <w:rsid w:val="001C3C4D"/>
  </w:style>
  <w:style w:type="table" w:customStyle="1" w:styleId="TableNormal">
    <w:name w:val="Table Normal"/>
    <w:uiPriority w:val="2"/>
    <w:semiHidden/>
    <w:unhideWhenUsed/>
    <w:qFormat/>
    <w:rsid w:val="001C3C4D"/>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C3C4D"/>
    <w:pPr>
      <w:widowControl w:val="0"/>
      <w:spacing w:after="0" w:line="240" w:lineRule="auto"/>
    </w:pPr>
    <w:rPr>
      <w:lang w:val="en-US"/>
    </w:rPr>
  </w:style>
  <w:style w:type="table" w:customStyle="1" w:styleId="TableNormal1">
    <w:name w:val="Table Normal1"/>
    <w:uiPriority w:val="2"/>
    <w:semiHidden/>
    <w:unhideWhenUsed/>
    <w:qFormat/>
    <w:rsid w:val="001C3C4D"/>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Estilo112">
    <w:name w:val="Estilo112"/>
    <w:rsid w:val="001C3C4D"/>
  </w:style>
  <w:style w:type="numbering" w:customStyle="1" w:styleId="Estilo13">
    <w:name w:val="Estilo13"/>
    <w:rsid w:val="001C3C4D"/>
  </w:style>
  <w:style w:type="numbering" w:customStyle="1" w:styleId="Sinlista3">
    <w:name w:val="Sin lista3"/>
    <w:next w:val="Sinlista"/>
    <w:uiPriority w:val="99"/>
    <w:semiHidden/>
    <w:unhideWhenUsed/>
    <w:rsid w:val="001C3C4D"/>
  </w:style>
  <w:style w:type="table" w:customStyle="1" w:styleId="Tablaconcuadrcula4">
    <w:name w:val="Tabla con cuadrícula4"/>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
    <w:name w:val="Sin lista21"/>
    <w:next w:val="Sinlista"/>
    <w:uiPriority w:val="99"/>
    <w:semiHidden/>
    <w:unhideWhenUsed/>
    <w:rsid w:val="001C3C4D"/>
  </w:style>
  <w:style w:type="table" w:customStyle="1" w:styleId="Tablaconcuadrcula31">
    <w:name w:val="Tabla con cuadrícula31"/>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
    <w:name w:val="Estilo1121"/>
    <w:rsid w:val="001C3C4D"/>
  </w:style>
  <w:style w:type="numbering" w:customStyle="1" w:styleId="Estilo131">
    <w:name w:val="Estilo131"/>
    <w:rsid w:val="001C3C4D"/>
  </w:style>
  <w:style w:type="table" w:customStyle="1" w:styleId="Tablaconcuadrcula23">
    <w:name w:val="Tabla con cuadrícula23"/>
    <w:basedOn w:val="Tablanormal"/>
    <w:next w:val="Tablaconcuadrcula"/>
    <w:uiPriority w:val="99"/>
    <w:rsid w:val="001C3C4D"/>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1C3C4D"/>
  </w:style>
  <w:style w:type="table" w:customStyle="1" w:styleId="Tablaconcuadrcula5">
    <w:name w:val="Tabla con cuadrícula5"/>
    <w:basedOn w:val="Tablanormal"/>
    <w:next w:val="Tablaconcuadrcula"/>
    <w:rsid w:val="001C3C4D"/>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link w:val="TtuloCar4"/>
    <w:qFormat/>
    <w:rsid w:val="001C3C4D"/>
    <w:pPr>
      <w:spacing w:after="0" w:line="240" w:lineRule="auto"/>
      <w:jc w:val="center"/>
    </w:pPr>
    <w:rPr>
      <w:rFonts w:ascii="Arial" w:eastAsia="Times New Roman" w:hAnsi="Arial"/>
      <w:b/>
      <w:sz w:val="32"/>
      <w:szCs w:val="20"/>
      <w:lang w:val="es-ES"/>
    </w:rPr>
  </w:style>
  <w:style w:type="character" w:customStyle="1" w:styleId="TtuloCar">
    <w:name w:val="Título Car"/>
    <w:link w:val="Puesto1"/>
    <w:uiPriority w:val="99"/>
    <w:rsid w:val="001C3C4D"/>
    <w:rPr>
      <w:rFonts w:ascii="Calibri Light" w:eastAsia="Times New Roman" w:hAnsi="Calibri Light"/>
      <w:spacing w:val="-10"/>
      <w:kern w:val="28"/>
      <w:sz w:val="56"/>
      <w:szCs w:val="56"/>
      <w:lang w:val="es-PE" w:eastAsia="en-US"/>
    </w:rPr>
  </w:style>
  <w:style w:type="character" w:customStyle="1" w:styleId="TtuloCar4">
    <w:name w:val="Título Car4"/>
    <w:link w:val="Ttulo"/>
    <w:uiPriority w:val="99"/>
    <w:rsid w:val="001C3C4D"/>
    <w:rPr>
      <w:rFonts w:ascii="Arial" w:eastAsia="Times New Roman" w:hAnsi="Arial" w:cs="Times New Roman"/>
      <w:b/>
      <w:sz w:val="32"/>
      <w:szCs w:val="20"/>
      <w:lang w:val="es-ES"/>
    </w:rPr>
  </w:style>
  <w:style w:type="table" w:customStyle="1" w:styleId="Tablaconcuadrcula14">
    <w:name w:val="Tabla con cuadrícula14"/>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
    <w:name w:val="Estilo113"/>
    <w:rsid w:val="001C3C4D"/>
  </w:style>
  <w:style w:type="numbering" w:customStyle="1" w:styleId="Estilo14">
    <w:name w:val="Estilo14"/>
    <w:rsid w:val="001C3C4D"/>
  </w:style>
  <w:style w:type="paragraph" w:styleId="Epgrafe">
    <w:name w:val="caption"/>
    <w:basedOn w:val="Normal"/>
    <w:next w:val="Normal"/>
    <w:uiPriority w:val="99"/>
    <w:qFormat/>
    <w:rsid w:val="00CF0163"/>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numbering" w:customStyle="1" w:styleId="Sinlista13">
    <w:name w:val="Sin lista13"/>
    <w:next w:val="Sinlista"/>
    <w:semiHidden/>
    <w:rsid w:val="001C3C4D"/>
  </w:style>
  <w:style w:type="numbering" w:customStyle="1" w:styleId="Sinlista22">
    <w:name w:val="Sin lista22"/>
    <w:next w:val="Sinlista"/>
    <w:semiHidden/>
    <w:rsid w:val="001C3C4D"/>
  </w:style>
  <w:style w:type="paragraph" w:customStyle="1" w:styleId="Textoindependiente23">
    <w:name w:val="Texto independiente 23"/>
    <w:basedOn w:val="Normal"/>
    <w:rsid w:val="001C3C4D"/>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3">
    <w:name w:val="Sangría 2 de t. independiente3"/>
    <w:basedOn w:val="Normal"/>
    <w:rsid w:val="001C3C4D"/>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3">
    <w:name w:val="Sangría 3 de t. independiente3"/>
    <w:basedOn w:val="Normal"/>
    <w:rsid w:val="001C3C4D"/>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3">
    <w:name w:val="Mapa del documento3"/>
    <w:basedOn w:val="Normal"/>
    <w:rsid w:val="001C3C4D"/>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3">
    <w:name w:val="Texto independiente 33"/>
    <w:basedOn w:val="Normal"/>
    <w:rsid w:val="001C3C4D"/>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3">
    <w:name w:val="Texto sin formato3"/>
    <w:basedOn w:val="Normal"/>
    <w:rsid w:val="001C3C4D"/>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24">
    <w:name w:val="Tabla con cuadrícula24"/>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4">
    <w:name w:val="Párrafo de lista4"/>
    <w:basedOn w:val="Normal"/>
    <w:qFormat/>
    <w:rsid w:val="001C3C4D"/>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numbering" w:customStyle="1" w:styleId="Sinlista5">
    <w:name w:val="Sin lista5"/>
    <w:next w:val="Sinlista"/>
    <w:uiPriority w:val="99"/>
    <w:semiHidden/>
    <w:unhideWhenUsed/>
    <w:rsid w:val="001C3C4D"/>
  </w:style>
  <w:style w:type="table" w:customStyle="1" w:styleId="Tablaconcuadrcula6">
    <w:name w:val="Tabla con cuadrícula6"/>
    <w:basedOn w:val="Tablanormal"/>
    <w:next w:val="Tablaconcuadrcula"/>
    <w:rsid w:val="001C3C4D"/>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4">
    <w:name w:val="Estilo114"/>
    <w:rsid w:val="001C3C4D"/>
  </w:style>
  <w:style w:type="numbering" w:customStyle="1" w:styleId="Estilo15">
    <w:name w:val="Estilo15"/>
    <w:rsid w:val="001C3C4D"/>
  </w:style>
  <w:style w:type="numbering" w:customStyle="1" w:styleId="Sinlista14">
    <w:name w:val="Sin lista14"/>
    <w:next w:val="Sinlista"/>
    <w:semiHidden/>
    <w:rsid w:val="001C3C4D"/>
  </w:style>
  <w:style w:type="numbering" w:customStyle="1" w:styleId="Sinlista23">
    <w:name w:val="Sin lista23"/>
    <w:next w:val="Sinlista"/>
    <w:semiHidden/>
    <w:rsid w:val="001C3C4D"/>
  </w:style>
  <w:style w:type="table" w:customStyle="1" w:styleId="Tablaconcuadrcula25">
    <w:name w:val="Tabla con cuadrícula25"/>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
    <w:name w:val="Tabla con cuadrícula26"/>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
    <w:name w:val="Sin lista6"/>
    <w:next w:val="Sinlista"/>
    <w:uiPriority w:val="99"/>
    <w:semiHidden/>
    <w:unhideWhenUsed/>
    <w:rsid w:val="001C3C4D"/>
  </w:style>
  <w:style w:type="table" w:customStyle="1" w:styleId="Tablaconcuadrcula7">
    <w:name w:val="Tabla con cuadrícula7"/>
    <w:basedOn w:val="Tablanormal"/>
    <w:next w:val="Tablaconcuadrcula"/>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
    <w:name w:val="Sin lista15"/>
    <w:next w:val="Sinlista"/>
    <w:semiHidden/>
    <w:unhideWhenUsed/>
    <w:rsid w:val="001C3C4D"/>
  </w:style>
  <w:style w:type="table" w:customStyle="1" w:styleId="Tablaconcuadrcula27">
    <w:name w:val="Tabla con cuadrícula27"/>
    <w:basedOn w:val="Tablanormal"/>
    <w:next w:val="Tablaconcuadrcula"/>
    <w:uiPriority w:val="99"/>
    <w:rsid w:val="001C3C4D"/>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
    <w:name w:val="Sin lista113"/>
    <w:next w:val="Sinlista"/>
    <w:semiHidden/>
    <w:unhideWhenUsed/>
    <w:rsid w:val="001C3C4D"/>
  </w:style>
  <w:style w:type="table" w:customStyle="1" w:styleId="Tablaconcuadrcula212">
    <w:name w:val="Tabla con cuadrícula212"/>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
    <w:name w:val="Sin lista1112"/>
    <w:next w:val="Sinlista"/>
    <w:uiPriority w:val="99"/>
    <w:semiHidden/>
    <w:unhideWhenUsed/>
    <w:rsid w:val="001C3C4D"/>
  </w:style>
  <w:style w:type="numbering" w:customStyle="1" w:styleId="Sinlista24">
    <w:name w:val="Sin lista24"/>
    <w:next w:val="Sinlista"/>
    <w:semiHidden/>
    <w:unhideWhenUsed/>
    <w:rsid w:val="001C3C4D"/>
  </w:style>
  <w:style w:type="numbering" w:customStyle="1" w:styleId="Sinlista121">
    <w:name w:val="Sin lista121"/>
    <w:next w:val="Sinlista"/>
    <w:uiPriority w:val="99"/>
    <w:semiHidden/>
    <w:unhideWhenUsed/>
    <w:rsid w:val="001C3C4D"/>
  </w:style>
  <w:style w:type="table" w:customStyle="1" w:styleId="Tablaconcuadrcula32">
    <w:name w:val="Tabla con cuadrícula32"/>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
    <w:name w:val="Sin lista1121"/>
    <w:next w:val="Sinlista"/>
    <w:semiHidden/>
    <w:unhideWhenUsed/>
    <w:rsid w:val="001C3C4D"/>
  </w:style>
  <w:style w:type="table" w:customStyle="1" w:styleId="Tablaconcuadrcula221">
    <w:name w:val="Tabla con cuadrícula221"/>
    <w:basedOn w:val="Tablanormal"/>
    <w:next w:val="Tablaconcuadrcula"/>
    <w:uiPriority w:val="99"/>
    <w:rsid w:val="001C3C4D"/>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
    <w:name w:val="Sin lista111111"/>
    <w:next w:val="Sinlista"/>
    <w:uiPriority w:val="99"/>
    <w:semiHidden/>
    <w:unhideWhenUsed/>
    <w:rsid w:val="001C3C4D"/>
  </w:style>
  <w:style w:type="table" w:customStyle="1" w:styleId="Tablaconcuadrcula2111">
    <w:name w:val="Tabla con cuadrícula2111"/>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1C3C4D"/>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1C3C4D"/>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Estilo1122">
    <w:name w:val="Estilo1122"/>
    <w:rsid w:val="001C3C4D"/>
  </w:style>
  <w:style w:type="numbering" w:customStyle="1" w:styleId="Estilo132">
    <w:name w:val="Estilo132"/>
    <w:rsid w:val="001C3C4D"/>
  </w:style>
  <w:style w:type="numbering" w:customStyle="1" w:styleId="Sinlista31">
    <w:name w:val="Sin lista31"/>
    <w:next w:val="Sinlista"/>
    <w:uiPriority w:val="99"/>
    <w:semiHidden/>
    <w:unhideWhenUsed/>
    <w:rsid w:val="001C3C4D"/>
  </w:style>
  <w:style w:type="table" w:customStyle="1" w:styleId="Tablaconcuadrcula41">
    <w:name w:val="Tabla con cuadrícula41"/>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
    <w:name w:val="Sin lista211"/>
    <w:next w:val="Sinlista"/>
    <w:uiPriority w:val="99"/>
    <w:semiHidden/>
    <w:unhideWhenUsed/>
    <w:rsid w:val="001C3C4D"/>
  </w:style>
  <w:style w:type="table" w:customStyle="1" w:styleId="Tablaconcuadrcula311">
    <w:name w:val="Tabla con cuadrícula311"/>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
    <w:name w:val="Tabla con cuadrícula121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
    <w:name w:val="Estilo11211"/>
    <w:rsid w:val="001C3C4D"/>
  </w:style>
  <w:style w:type="numbering" w:customStyle="1" w:styleId="Estilo1311">
    <w:name w:val="Estilo1311"/>
    <w:rsid w:val="001C3C4D"/>
  </w:style>
  <w:style w:type="table" w:customStyle="1" w:styleId="Tablaconcuadrcula231">
    <w:name w:val="Tabla con cuadrícula231"/>
    <w:basedOn w:val="Tablanormal"/>
    <w:next w:val="Tablaconcuadrcula"/>
    <w:uiPriority w:val="99"/>
    <w:rsid w:val="001C3C4D"/>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
    <w:name w:val="Sin lista41"/>
    <w:next w:val="Sinlista"/>
    <w:uiPriority w:val="99"/>
    <w:semiHidden/>
    <w:unhideWhenUsed/>
    <w:rsid w:val="001C3C4D"/>
  </w:style>
  <w:style w:type="table" w:customStyle="1" w:styleId="Tablaconcuadrcula51">
    <w:name w:val="Tabla con cuadrícula51"/>
    <w:basedOn w:val="Tablanormal"/>
    <w:next w:val="Tablaconcuadrcula"/>
    <w:rsid w:val="001C3C4D"/>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next w:val="Normal"/>
    <w:link w:val="TtuloCar1"/>
    <w:uiPriority w:val="99"/>
    <w:qFormat/>
    <w:rsid w:val="00CF0163"/>
    <w:pPr>
      <w:tabs>
        <w:tab w:val="left" w:pos="567"/>
        <w:tab w:val="left" w:pos="1134"/>
        <w:tab w:val="left" w:pos="1701"/>
        <w:tab w:val="left" w:pos="2268"/>
        <w:tab w:val="left" w:pos="2835"/>
      </w:tabs>
      <w:spacing w:after="200" w:line="240" w:lineRule="auto"/>
    </w:pPr>
    <w:rPr>
      <w:rFonts w:ascii="Arial" w:eastAsia="Times New Roman" w:hAnsi="Arial"/>
      <w:b/>
      <w:sz w:val="32"/>
      <w:szCs w:val="20"/>
      <w:lang w:val="es-ES"/>
    </w:rPr>
  </w:style>
  <w:style w:type="character" w:customStyle="1" w:styleId="TtuloCar1">
    <w:name w:val="Título Car1"/>
    <w:link w:val="1"/>
    <w:uiPriority w:val="99"/>
    <w:rsid w:val="001C3C4D"/>
    <w:rPr>
      <w:rFonts w:ascii="Arial" w:eastAsia="Times New Roman" w:hAnsi="Arial"/>
      <w:b/>
      <w:sz w:val="32"/>
      <w:lang w:eastAsia="en-US"/>
    </w:rPr>
  </w:style>
  <w:style w:type="table" w:customStyle="1" w:styleId="Tablaconcuadrcula141">
    <w:name w:val="Tabla con cuadrícula14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
    <w:name w:val="Estilo1131"/>
    <w:rsid w:val="001C3C4D"/>
  </w:style>
  <w:style w:type="numbering" w:customStyle="1" w:styleId="Estilo141">
    <w:name w:val="Estilo141"/>
    <w:rsid w:val="001C3C4D"/>
  </w:style>
  <w:style w:type="numbering" w:customStyle="1" w:styleId="Sinlista131">
    <w:name w:val="Sin lista131"/>
    <w:next w:val="Sinlista"/>
    <w:semiHidden/>
    <w:rsid w:val="001C3C4D"/>
  </w:style>
  <w:style w:type="numbering" w:customStyle="1" w:styleId="Sinlista221">
    <w:name w:val="Sin lista221"/>
    <w:next w:val="Sinlista"/>
    <w:semiHidden/>
    <w:rsid w:val="001C3C4D"/>
  </w:style>
  <w:style w:type="table" w:customStyle="1" w:styleId="Tablaconcuadrcula241">
    <w:name w:val="Tabla con cuadrícula241"/>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
    <w:name w:val="Sin lista51"/>
    <w:next w:val="Sinlista"/>
    <w:uiPriority w:val="99"/>
    <w:semiHidden/>
    <w:unhideWhenUsed/>
    <w:rsid w:val="001C3C4D"/>
  </w:style>
  <w:style w:type="table" w:customStyle="1" w:styleId="Tablaconcuadrcula61">
    <w:name w:val="Tabla con cuadrícula61"/>
    <w:basedOn w:val="Tablanormal"/>
    <w:next w:val="Tablaconcuadrcula"/>
    <w:rsid w:val="001C3C4D"/>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
    <w:name w:val="Sin lista141"/>
    <w:next w:val="Sinlista"/>
    <w:semiHidden/>
    <w:rsid w:val="001C3C4D"/>
  </w:style>
  <w:style w:type="numbering" w:customStyle="1" w:styleId="Sinlista231">
    <w:name w:val="Sin lista231"/>
    <w:next w:val="Sinlista"/>
    <w:semiHidden/>
    <w:rsid w:val="001C3C4D"/>
  </w:style>
  <w:style w:type="table" w:customStyle="1" w:styleId="Tablaconcuadrcula251">
    <w:name w:val="Tabla con cuadrícula251"/>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
    <w:name w:val="Tabla con cuadrícula261"/>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TDC2">
    <w:name w:val="Título TDC2"/>
    <w:basedOn w:val="Ttulo1"/>
    <w:next w:val="Normal"/>
    <w:uiPriority w:val="99"/>
    <w:qFormat/>
    <w:rsid w:val="00CF0163"/>
    <w:pPr>
      <w:spacing w:before="480"/>
      <w:outlineLvl w:val="9"/>
    </w:pPr>
    <w:rPr>
      <w:rFonts w:ascii="Cambria" w:hAnsi="Cambria"/>
      <w:b/>
      <w:bCs/>
      <w:color w:val="365F91"/>
      <w:sz w:val="28"/>
      <w:szCs w:val="28"/>
      <w:lang w:eastAsia="en-US"/>
    </w:rPr>
  </w:style>
  <w:style w:type="paragraph" w:customStyle="1" w:styleId="cuerpo">
    <w:name w:val="cuerpo"/>
    <w:basedOn w:val="Normal"/>
    <w:rsid w:val="001C3C4D"/>
    <w:pPr>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TtuloTDC21">
    <w:name w:val="Título TDC21"/>
    <w:basedOn w:val="Ttulo1"/>
    <w:next w:val="Normal"/>
    <w:uiPriority w:val="99"/>
    <w:qFormat/>
    <w:rsid w:val="00CF0163"/>
    <w:pPr>
      <w:spacing w:before="480"/>
      <w:outlineLvl w:val="9"/>
    </w:pPr>
    <w:rPr>
      <w:rFonts w:ascii="Cambria" w:hAnsi="Cambria"/>
      <w:b/>
      <w:bCs/>
      <w:color w:val="365F91"/>
      <w:sz w:val="28"/>
      <w:szCs w:val="28"/>
      <w:lang w:eastAsia="en-US"/>
    </w:rPr>
  </w:style>
  <w:style w:type="character" w:customStyle="1" w:styleId="apple-converted-space">
    <w:name w:val="apple-converted-space"/>
    <w:basedOn w:val="Fuentedeprrafopredeter"/>
    <w:rsid w:val="001C3C4D"/>
  </w:style>
  <w:style w:type="character" w:styleId="Textodelmarcadordeposicin">
    <w:name w:val="Placeholder Text"/>
    <w:uiPriority w:val="99"/>
    <w:semiHidden/>
    <w:rsid w:val="001C3C4D"/>
    <w:rPr>
      <w:color w:val="808080"/>
    </w:rPr>
  </w:style>
  <w:style w:type="paragraph" w:customStyle="1" w:styleId="TtuloTDC3">
    <w:name w:val="Título TDC3"/>
    <w:basedOn w:val="Ttulo1"/>
    <w:next w:val="Normal"/>
    <w:uiPriority w:val="99"/>
    <w:qFormat/>
    <w:rsid w:val="00CF0163"/>
    <w:pPr>
      <w:spacing w:before="480"/>
      <w:outlineLvl w:val="9"/>
    </w:pPr>
    <w:rPr>
      <w:rFonts w:ascii="Cambria" w:hAnsi="Cambria"/>
      <w:b/>
      <w:bCs/>
      <w:color w:val="365F91"/>
      <w:sz w:val="28"/>
      <w:szCs w:val="28"/>
      <w:lang w:eastAsia="en-US"/>
    </w:rPr>
  </w:style>
  <w:style w:type="paragraph" w:customStyle="1" w:styleId="Puesto1">
    <w:name w:val="Puesto1"/>
    <w:aliases w:val="Title"/>
    <w:basedOn w:val="Normal"/>
    <w:link w:val="TtuloCar"/>
    <w:uiPriority w:val="99"/>
    <w:qFormat/>
    <w:rsid w:val="00CF0163"/>
    <w:pPr>
      <w:spacing w:after="0" w:line="240" w:lineRule="auto"/>
      <w:jc w:val="center"/>
    </w:pPr>
    <w:rPr>
      <w:rFonts w:ascii="Calibri Light" w:eastAsia="Times New Roman" w:hAnsi="Calibri Light"/>
      <w:spacing w:val="-10"/>
      <w:kern w:val="28"/>
      <w:sz w:val="56"/>
      <w:szCs w:val="56"/>
    </w:rPr>
  </w:style>
  <w:style w:type="character" w:customStyle="1" w:styleId="TtuloCar2">
    <w:name w:val="Título Car2"/>
    <w:uiPriority w:val="99"/>
    <w:rsid w:val="001C3C4D"/>
    <w:rPr>
      <w:rFonts w:eastAsia="Times New Roman"/>
      <w:b/>
      <w:sz w:val="32"/>
      <w:lang w:val="es-ES" w:eastAsia="en-US"/>
    </w:rPr>
  </w:style>
  <w:style w:type="paragraph" w:customStyle="1" w:styleId="TtuloTDC31">
    <w:name w:val="Título TDC31"/>
    <w:basedOn w:val="Ttulo1"/>
    <w:next w:val="Normal"/>
    <w:uiPriority w:val="99"/>
    <w:qFormat/>
    <w:rsid w:val="00CF0163"/>
    <w:pPr>
      <w:spacing w:before="480"/>
      <w:outlineLvl w:val="9"/>
    </w:pPr>
    <w:rPr>
      <w:rFonts w:ascii="Cambria" w:hAnsi="Cambria"/>
      <w:b/>
      <w:bCs/>
      <w:color w:val="365F91"/>
      <w:sz w:val="28"/>
      <w:szCs w:val="28"/>
      <w:lang w:eastAsia="en-US"/>
    </w:rPr>
  </w:style>
  <w:style w:type="paragraph" w:styleId="Sinespaciado">
    <w:name w:val="No Spacing"/>
    <w:link w:val="SinespaciadoCar"/>
    <w:uiPriority w:val="1"/>
    <w:qFormat/>
    <w:rsid w:val="00CF0163"/>
    <w:rPr>
      <w:rFonts w:ascii="Times New Roman" w:hAnsi="Times New Roman"/>
      <w:sz w:val="22"/>
      <w:szCs w:val="22"/>
      <w:lang w:eastAsia="en-US"/>
    </w:rPr>
  </w:style>
  <w:style w:type="character" w:customStyle="1" w:styleId="SinespaciadoCar">
    <w:name w:val="Sin espaciado Car"/>
    <w:link w:val="Sinespaciado"/>
    <w:uiPriority w:val="1"/>
    <w:rsid w:val="001C3C4D"/>
    <w:rPr>
      <w:rFonts w:ascii="Times New Roman" w:hAnsi="Times New Roman"/>
      <w:sz w:val="22"/>
      <w:szCs w:val="22"/>
      <w:lang w:eastAsia="en-US"/>
    </w:rPr>
  </w:style>
  <w:style w:type="paragraph" w:customStyle="1" w:styleId="TtuloTDC4">
    <w:name w:val="Título TDC4"/>
    <w:basedOn w:val="Ttulo1"/>
    <w:next w:val="Normal"/>
    <w:uiPriority w:val="99"/>
    <w:qFormat/>
    <w:rsid w:val="00CF0163"/>
    <w:pPr>
      <w:spacing w:before="480"/>
      <w:outlineLvl w:val="9"/>
    </w:pPr>
    <w:rPr>
      <w:rFonts w:ascii="Cambria" w:hAnsi="Cambria"/>
      <w:b/>
      <w:bCs/>
      <w:color w:val="365F91"/>
      <w:sz w:val="28"/>
      <w:szCs w:val="28"/>
      <w:lang w:eastAsia="en-US"/>
    </w:rPr>
  </w:style>
  <w:style w:type="numbering" w:customStyle="1" w:styleId="Sinlista7">
    <w:name w:val="Sin lista7"/>
    <w:next w:val="Sinlista"/>
    <w:uiPriority w:val="99"/>
    <w:semiHidden/>
    <w:unhideWhenUsed/>
    <w:rsid w:val="001C3C4D"/>
  </w:style>
  <w:style w:type="table" w:customStyle="1" w:styleId="Tablaconcuadrcula8">
    <w:name w:val="Tabla con cuadrícula8"/>
    <w:basedOn w:val="Tablanormal"/>
    <w:next w:val="Tablaconcuadrcula"/>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6">
    <w:name w:val="Sin lista16"/>
    <w:next w:val="Sinlista"/>
    <w:semiHidden/>
    <w:unhideWhenUsed/>
    <w:rsid w:val="001C3C4D"/>
  </w:style>
  <w:style w:type="table" w:customStyle="1" w:styleId="Tablaconcuadrcula28">
    <w:name w:val="Tabla con cuadrícula28"/>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
    <w:name w:val="Sin lista114"/>
    <w:next w:val="Sinlista"/>
    <w:semiHidden/>
    <w:unhideWhenUsed/>
    <w:rsid w:val="001C3C4D"/>
  </w:style>
  <w:style w:type="table" w:customStyle="1" w:styleId="Tablaconcuadrcula213">
    <w:name w:val="Tabla con cuadrícula213"/>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3">
    <w:name w:val="Sin lista1113"/>
    <w:next w:val="Sinlista"/>
    <w:uiPriority w:val="99"/>
    <w:semiHidden/>
    <w:unhideWhenUsed/>
    <w:rsid w:val="001C3C4D"/>
  </w:style>
  <w:style w:type="numbering" w:customStyle="1" w:styleId="Sinlista25">
    <w:name w:val="Sin lista25"/>
    <w:next w:val="Sinlista"/>
    <w:semiHidden/>
    <w:unhideWhenUsed/>
    <w:rsid w:val="001C3C4D"/>
  </w:style>
  <w:style w:type="numbering" w:customStyle="1" w:styleId="Sinlista122">
    <w:name w:val="Sin lista122"/>
    <w:next w:val="Sinlista"/>
    <w:uiPriority w:val="99"/>
    <w:semiHidden/>
    <w:unhideWhenUsed/>
    <w:rsid w:val="001C3C4D"/>
  </w:style>
  <w:style w:type="table" w:customStyle="1" w:styleId="Tablaconcuadrcula33">
    <w:name w:val="Tabla con cuadrícula33"/>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2">
    <w:name w:val="Sin lista1122"/>
    <w:next w:val="Sinlista"/>
    <w:semiHidden/>
    <w:unhideWhenUsed/>
    <w:rsid w:val="001C3C4D"/>
  </w:style>
  <w:style w:type="table" w:customStyle="1" w:styleId="Tablaconcuadrcula222">
    <w:name w:val="Tabla con cuadrícula222"/>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2">
    <w:name w:val="Sin lista11112"/>
    <w:next w:val="Sinlista"/>
    <w:uiPriority w:val="99"/>
    <w:semiHidden/>
    <w:unhideWhenUsed/>
    <w:rsid w:val="001C3C4D"/>
  </w:style>
  <w:style w:type="table" w:customStyle="1" w:styleId="Tablaconcuadrcula2112">
    <w:name w:val="Tabla con cuadrícula2112"/>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
    <w:name w:val="Tabla con cuadrícula1112"/>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1C3C4D"/>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1C3C4D"/>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Estilo1123">
    <w:name w:val="Estilo1123"/>
    <w:rsid w:val="001C3C4D"/>
  </w:style>
  <w:style w:type="numbering" w:customStyle="1" w:styleId="Estilo133">
    <w:name w:val="Estilo133"/>
    <w:rsid w:val="001C3C4D"/>
  </w:style>
  <w:style w:type="numbering" w:customStyle="1" w:styleId="Sinlista32">
    <w:name w:val="Sin lista32"/>
    <w:next w:val="Sinlista"/>
    <w:uiPriority w:val="99"/>
    <w:semiHidden/>
    <w:unhideWhenUsed/>
    <w:rsid w:val="001C3C4D"/>
  </w:style>
  <w:style w:type="table" w:customStyle="1" w:styleId="Tablaconcuadrcula42">
    <w:name w:val="Tabla con cuadrícula42"/>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2">
    <w:name w:val="Sin lista212"/>
    <w:next w:val="Sinlista"/>
    <w:uiPriority w:val="99"/>
    <w:semiHidden/>
    <w:unhideWhenUsed/>
    <w:rsid w:val="001C3C4D"/>
  </w:style>
  <w:style w:type="table" w:customStyle="1" w:styleId="Tablaconcuadrcula312">
    <w:name w:val="Tabla con cuadrícula312"/>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
    <w:name w:val="Tabla con cuadrícula1212"/>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2">
    <w:name w:val="Estilo11212"/>
    <w:rsid w:val="001C3C4D"/>
  </w:style>
  <w:style w:type="numbering" w:customStyle="1" w:styleId="Estilo1312">
    <w:name w:val="Estilo1312"/>
    <w:rsid w:val="001C3C4D"/>
  </w:style>
  <w:style w:type="table" w:customStyle="1" w:styleId="Tablaconcuadrcula232">
    <w:name w:val="Tabla con cuadrícula232"/>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
    <w:name w:val="Sin lista42"/>
    <w:next w:val="Sinlista"/>
    <w:uiPriority w:val="99"/>
    <w:semiHidden/>
    <w:unhideWhenUsed/>
    <w:rsid w:val="001C3C4D"/>
  </w:style>
  <w:style w:type="table" w:customStyle="1" w:styleId="Tablaconcuadrcula52">
    <w:name w:val="Tabla con cuadrícula52"/>
    <w:basedOn w:val="Tablanormal"/>
    <w:next w:val="Tablaconcuadrcula"/>
    <w:rsid w:val="001C3C4D"/>
    <w:rPr>
      <w:rFonts w:ascii="Arial" w:hAnsi="Arial"/>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Car3">
    <w:name w:val="Título Car3"/>
    <w:uiPriority w:val="99"/>
    <w:rsid w:val="001C3C4D"/>
    <w:rPr>
      <w:rFonts w:ascii="Arial" w:eastAsia="Times New Roman" w:hAnsi="Arial" w:cs="Times New Roman"/>
      <w:b/>
      <w:sz w:val="32"/>
      <w:szCs w:val="20"/>
      <w:lang w:val="es-ES"/>
    </w:rPr>
  </w:style>
  <w:style w:type="table" w:customStyle="1" w:styleId="Tablaconcuadrcula142">
    <w:name w:val="Tabla con cuadrícula142"/>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2">
    <w:name w:val="Estilo1132"/>
    <w:rsid w:val="001C3C4D"/>
  </w:style>
  <w:style w:type="numbering" w:customStyle="1" w:styleId="Estilo142">
    <w:name w:val="Estilo142"/>
    <w:rsid w:val="001C3C4D"/>
  </w:style>
  <w:style w:type="numbering" w:customStyle="1" w:styleId="Sinlista132">
    <w:name w:val="Sin lista132"/>
    <w:next w:val="Sinlista"/>
    <w:semiHidden/>
    <w:rsid w:val="001C3C4D"/>
  </w:style>
  <w:style w:type="numbering" w:customStyle="1" w:styleId="Sinlista222">
    <w:name w:val="Sin lista222"/>
    <w:next w:val="Sinlista"/>
    <w:semiHidden/>
    <w:rsid w:val="001C3C4D"/>
  </w:style>
  <w:style w:type="table" w:customStyle="1" w:styleId="Tablaconcuadrcula242">
    <w:name w:val="Tabla con cuadrícula242"/>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
    <w:name w:val="Sin lista52"/>
    <w:next w:val="Sinlista"/>
    <w:uiPriority w:val="99"/>
    <w:semiHidden/>
    <w:unhideWhenUsed/>
    <w:rsid w:val="001C3C4D"/>
  </w:style>
  <w:style w:type="table" w:customStyle="1" w:styleId="Tablaconcuadrcula62">
    <w:name w:val="Tabla con cuadrícula62"/>
    <w:basedOn w:val="Tablanormal"/>
    <w:next w:val="Tablaconcuadrcula"/>
    <w:rsid w:val="001C3C4D"/>
    <w:rPr>
      <w:rFonts w:ascii="Arial" w:hAnsi="Arial"/>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
    <w:name w:val="Tabla con cuadrícula152"/>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2">
    <w:name w:val="Sin lista142"/>
    <w:next w:val="Sinlista"/>
    <w:semiHidden/>
    <w:rsid w:val="001C3C4D"/>
  </w:style>
  <w:style w:type="numbering" w:customStyle="1" w:styleId="Sinlista232">
    <w:name w:val="Sin lista232"/>
    <w:next w:val="Sinlista"/>
    <w:semiHidden/>
    <w:rsid w:val="001C3C4D"/>
  </w:style>
  <w:style w:type="table" w:customStyle="1" w:styleId="Tablaconcuadrcula252">
    <w:name w:val="Tabla con cuadrícula252"/>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2">
    <w:name w:val="Tabla con cuadrícula262"/>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
    <w:name w:val="Sin lista61"/>
    <w:next w:val="Sinlista"/>
    <w:uiPriority w:val="99"/>
    <w:semiHidden/>
    <w:unhideWhenUsed/>
    <w:rsid w:val="001C3C4D"/>
  </w:style>
  <w:style w:type="table" w:customStyle="1" w:styleId="Tablaconcuadrcula71">
    <w:name w:val="Tabla con cuadrícula71"/>
    <w:basedOn w:val="Tablanormal"/>
    <w:next w:val="Tablaconcuadrcula"/>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
    <w:name w:val="Tabla con cuadrícula16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1">
    <w:name w:val="Sin lista151"/>
    <w:next w:val="Sinlista"/>
    <w:semiHidden/>
    <w:unhideWhenUsed/>
    <w:rsid w:val="001C3C4D"/>
  </w:style>
  <w:style w:type="table" w:customStyle="1" w:styleId="Tablaconcuadrcula271">
    <w:name w:val="Tabla con cuadrícula271"/>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1">
    <w:name w:val="Sin lista1131"/>
    <w:next w:val="Sinlista"/>
    <w:semiHidden/>
    <w:unhideWhenUsed/>
    <w:rsid w:val="001C3C4D"/>
  </w:style>
  <w:style w:type="table" w:customStyle="1" w:styleId="Tablaconcuadrcula2121">
    <w:name w:val="Tabla con cuadrícula2121"/>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
    <w:name w:val="Tabla con cuadrícula112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1">
    <w:name w:val="Sin lista11121"/>
    <w:next w:val="Sinlista"/>
    <w:uiPriority w:val="99"/>
    <w:semiHidden/>
    <w:unhideWhenUsed/>
    <w:rsid w:val="001C3C4D"/>
  </w:style>
  <w:style w:type="numbering" w:customStyle="1" w:styleId="Sinlista241">
    <w:name w:val="Sin lista241"/>
    <w:next w:val="Sinlista"/>
    <w:semiHidden/>
    <w:unhideWhenUsed/>
    <w:rsid w:val="001C3C4D"/>
  </w:style>
  <w:style w:type="numbering" w:customStyle="1" w:styleId="Sinlista1211">
    <w:name w:val="Sin lista1211"/>
    <w:next w:val="Sinlista"/>
    <w:uiPriority w:val="99"/>
    <w:semiHidden/>
    <w:unhideWhenUsed/>
    <w:rsid w:val="001C3C4D"/>
  </w:style>
  <w:style w:type="table" w:customStyle="1" w:styleId="Tablaconcuadrcula321">
    <w:name w:val="Tabla con cuadrícula321"/>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
    <w:name w:val="Tabla con cuadrícula1221"/>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1">
    <w:name w:val="Sin lista11211"/>
    <w:next w:val="Sinlista"/>
    <w:semiHidden/>
    <w:unhideWhenUsed/>
    <w:rsid w:val="001C3C4D"/>
  </w:style>
  <w:style w:type="table" w:customStyle="1" w:styleId="Tablaconcuadrcula2211">
    <w:name w:val="Tabla con cuadrícula2211"/>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1">
    <w:name w:val="Sin lista1111111"/>
    <w:next w:val="Sinlista"/>
    <w:uiPriority w:val="99"/>
    <w:semiHidden/>
    <w:unhideWhenUsed/>
    <w:rsid w:val="001C3C4D"/>
  </w:style>
  <w:style w:type="table" w:customStyle="1" w:styleId="Tablaconcuadrcula21111">
    <w:name w:val="Tabla con cuadrícula21111"/>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
    <w:name w:val="Tabla con cuadrícula1111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unhideWhenUsed/>
    <w:qFormat/>
    <w:rsid w:val="001C3C4D"/>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1C3C4D"/>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Estilo11221">
    <w:name w:val="Estilo11221"/>
    <w:rsid w:val="001C3C4D"/>
  </w:style>
  <w:style w:type="numbering" w:customStyle="1" w:styleId="Estilo1321">
    <w:name w:val="Estilo1321"/>
    <w:rsid w:val="001C3C4D"/>
  </w:style>
  <w:style w:type="numbering" w:customStyle="1" w:styleId="Sinlista311">
    <w:name w:val="Sin lista311"/>
    <w:next w:val="Sinlista"/>
    <w:uiPriority w:val="99"/>
    <w:semiHidden/>
    <w:unhideWhenUsed/>
    <w:rsid w:val="001C3C4D"/>
  </w:style>
  <w:style w:type="table" w:customStyle="1" w:styleId="Tablaconcuadrcula411">
    <w:name w:val="Tabla con cuadrícula411"/>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
    <w:name w:val="Tabla con cuadrícula131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1">
    <w:name w:val="Sin lista2111"/>
    <w:next w:val="Sinlista"/>
    <w:uiPriority w:val="99"/>
    <w:semiHidden/>
    <w:unhideWhenUsed/>
    <w:rsid w:val="001C3C4D"/>
  </w:style>
  <w:style w:type="table" w:customStyle="1" w:styleId="Tablaconcuadrcula3111">
    <w:name w:val="Tabla con cuadrícula3111"/>
    <w:basedOn w:val="Tablanormal"/>
    <w:next w:val="Tablaconcuadrcula"/>
    <w:uiPriority w:val="99"/>
    <w:rsid w:val="001C3C4D"/>
    <w:pPr>
      <w:tabs>
        <w:tab w:val="left" w:pos="567"/>
        <w:tab w:val="left" w:pos="1134"/>
        <w:tab w:val="left" w:pos="1701"/>
        <w:tab w:val="left" w:pos="2268"/>
        <w:tab w:val="left" w:pos="2835"/>
      </w:tabs>
    </w:pPr>
    <w:rPr>
      <w:rFonts w:ascii="Times New Roman" w:eastAsia="Times New Roman" w:hAnsi="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
    <w:name w:val="Tabla con cuadrícula1211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1">
    <w:name w:val="Estilo112111"/>
    <w:rsid w:val="001C3C4D"/>
  </w:style>
  <w:style w:type="numbering" w:customStyle="1" w:styleId="Estilo13111">
    <w:name w:val="Estilo13111"/>
    <w:rsid w:val="001C3C4D"/>
  </w:style>
  <w:style w:type="table" w:customStyle="1" w:styleId="Tablaconcuadrcula2311">
    <w:name w:val="Tabla con cuadrícula2311"/>
    <w:basedOn w:val="Tablanormal"/>
    <w:next w:val="Tablaconcuadrcula"/>
    <w:uiPriority w:val="99"/>
    <w:rsid w:val="001C3C4D"/>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
    <w:name w:val="Sin lista411"/>
    <w:next w:val="Sinlista"/>
    <w:uiPriority w:val="99"/>
    <w:semiHidden/>
    <w:unhideWhenUsed/>
    <w:rsid w:val="001C3C4D"/>
  </w:style>
  <w:style w:type="table" w:customStyle="1" w:styleId="Tablaconcuadrcula511">
    <w:name w:val="Tabla con cuadrícula511"/>
    <w:basedOn w:val="Tablanormal"/>
    <w:next w:val="Tablaconcuadrcula"/>
    <w:rsid w:val="001C3C4D"/>
    <w:rPr>
      <w:rFonts w:ascii="Arial" w:hAnsi="Arial"/>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1">
    <w:name w:val="Tabla con cuadrícula141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1">
    <w:name w:val="Estilo11311"/>
    <w:rsid w:val="001C3C4D"/>
  </w:style>
  <w:style w:type="numbering" w:customStyle="1" w:styleId="Estilo1411">
    <w:name w:val="Estilo1411"/>
    <w:rsid w:val="001C3C4D"/>
  </w:style>
  <w:style w:type="numbering" w:customStyle="1" w:styleId="Sinlista1311">
    <w:name w:val="Sin lista1311"/>
    <w:next w:val="Sinlista"/>
    <w:semiHidden/>
    <w:rsid w:val="001C3C4D"/>
  </w:style>
  <w:style w:type="numbering" w:customStyle="1" w:styleId="Sinlista2211">
    <w:name w:val="Sin lista2211"/>
    <w:next w:val="Sinlista"/>
    <w:semiHidden/>
    <w:rsid w:val="001C3C4D"/>
  </w:style>
  <w:style w:type="table" w:customStyle="1" w:styleId="Tablaconcuadrcula2411">
    <w:name w:val="Tabla con cuadrícula2411"/>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
    <w:name w:val="Sin lista511"/>
    <w:next w:val="Sinlista"/>
    <w:uiPriority w:val="99"/>
    <w:semiHidden/>
    <w:unhideWhenUsed/>
    <w:rsid w:val="001C3C4D"/>
  </w:style>
  <w:style w:type="table" w:customStyle="1" w:styleId="Tablaconcuadrcula611">
    <w:name w:val="Tabla con cuadrícula611"/>
    <w:basedOn w:val="Tablanormal"/>
    <w:next w:val="Tablaconcuadrcula"/>
    <w:rsid w:val="001C3C4D"/>
    <w:rPr>
      <w:rFonts w:ascii="Arial" w:hAnsi="Arial"/>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1">
    <w:name w:val="Tabla con cuadrícula1511"/>
    <w:uiPriority w:val="99"/>
    <w:rsid w:val="001C3C4D"/>
    <w:pPr>
      <w:tabs>
        <w:tab w:val="left" w:pos="567"/>
        <w:tab w:val="left" w:pos="1134"/>
        <w:tab w:val="left" w:pos="1701"/>
        <w:tab w:val="left" w:pos="2268"/>
        <w:tab w:val="left" w:pos="2835"/>
      </w:tab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1">
    <w:name w:val="Sin lista1411"/>
    <w:next w:val="Sinlista"/>
    <w:semiHidden/>
    <w:rsid w:val="001C3C4D"/>
  </w:style>
  <w:style w:type="numbering" w:customStyle="1" w:styleId="Sinlista2311">
    <w:name w:val="Sin lista2311"/>
    <w:next w:val="Sinlista"/>
    <w:semiHidden/>
    <w:rsid w:val="001C3C4D"/>
  </w:style>
  <w:style w:type="table" w:customStyle="1" w:styleId="Tablaconcuadrcula2511">
    <w:name w:val="Tabla con cuadrícula2511"/>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1">
    <w:name w:val="Tabla con cuadrícula2611"/>
    <w:basedOn w:val="Tablanormal"/>
    <w:next w:val="Tablaconcuadrcula"/>
    <w:rsid w:val="001C3C4D"/>
    <w:pPr>
      <w:tabs>
        <w:tab w:val="left" w:pos="567"/>
        <w:tab w:val="left" w:pos="1134"/>
        <w:tab w:val="left" w:pos="1701"/>
        <w:tab w:val="left" w:pos="2268"/>
        <w:tab w:val="left" w:pos="2835"/>
      </w:tabs>
    </w:pPr>
    <w:rPr>
      <w:rFonts w:ascii="Times New Roman" w:eastAsia="Times New Roman" w:hAnsi="Times New Roman"/>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A8"/>
    <w:uiPriority w:val="99"/>
    <w:rsid w:val="001C3C4D"/>
    <w:rPr>
      <w:color w:val="000000"/>
      <w:sz w:val="21"/>
      <w:szCs w:val="21"/>
    </w:rPr>
  </w:style>
  <w:style w:type="numbering" w:customStyle="1" w:styleId="Sinlista8">
    <w:name w:val="Sin lista8"/>
    <w:next w:val="Sinlista"/>
    <w:uiPriority w:val="99"/>
    <w:semiHidden/>
    <w:unhideWhenUsed/>
    <w:rsid w:val="00591A82"/>
  </w:style>
  <w:style w:type="paragraph" w:customStyle="1" w:styleId="a0">
    <w:basedOn w:val="Normal"/>
    <w:next w:val="Normal"/>
    <w:uiPriority w:val="99"/>
    <w:qFormat/>
    <w:rsid w:val="00591A82"/>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numbering" w:customStyle="1" w:styleId="Estilo115">
    <w:name w:val="Estilo115"/>
    <w:rsid w:val="00591A82"/>
    <w:pPr>
      <w:numPr>
        <w:numId w:val="27"/>
      </w:numPr>
    </w:pPr>
  </w:style>
  <w:style w:type="numbering" w:customStyle="1" w:styleId="Estilo16">
    <w:name w:val="Estilo16"/>
    <w:rsid w:val="00591A82"/>
    <w:pPr>
      <w:numPr>
        <w:numId w:val="26"/>
      </w:numPr>
    </w:pPr>
  </w:style>
  <w:style w:type="numbering" w:customStyle="1" w:styleId="Sinlista17">
    <w:name w:val="Sin lista17"/>
    <w:next w:val="Sinlista"/>
    <w:semiHidden/>
    <w:unhideWhenUsed/>
    <w:rsid w:val="00591A82"/>
  </w:style>
  <w:style w:type="table" w:customStyle="1" w:styleId="Tablaconcuadrcula29">
    <w:name w:val="Tabla con cuadrícula29"/>
    <w:basedOn w:val="Tablanormal"/>
    <w:next w:val="Tablaconcuadrcula"/>
    <w:uiPriority w:val="99"/>
    <w:rsid w:val="00591A82"/>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
    <w:name w:val="Sin lista115"/>
    <w:next w:val="Sinlista"/>
    <w:semiHidden/>
    <w:unhideWhenUsed/>
    <w:rsid w:val="00591A82"/>
  </w:style>
  <w:style w:type="numbering" w:customStyle="1" w:styleId="Estilo1111">
    <w:name w:val="Estilo1111"/>
    <w:rsid w:val="00591A82"/>
    <w:pPr>
      <w:numPr>
        <w:numId w:val="24"/>
      </w:numPr>
    </w:pPr>
  </w:style>
  <w:style w:type="numbering" w:customStyle="1" w:styleId="Estilo121">
    <w:name w:val="Estilo121"/>
    <w:rsid w:val="00591A82"/>
    <w:pPr>
      <w:numPr>
        <w:numId w:val="23"/>
      </w:numPr>
    </w:pPr>
  </w:style>
  <w:style w:type="numbering" w:customStyle="1" w:styleId="Sinlista1114">
    <w:name w:val="Sin lista1114"/>
    <w:next w:val="Sinlista"/>
    <w:uiPriority w:val="99"/>
    <w:semiHidden/>
    <w:unhideWhenUsed/>
    <w:rsid w:val="00591A82"/>
  </w:style>
  <w:style w:type="numbering" w:customStyle="1" w:styleId="Sinlista26">
    <w:name w:val="Sin lista26"/>
    <w:next w:val="Sinlista"/>
    <w:semiHidden/>
    <w:unhideWhenUsed/>
    <w:rsid w:val="00591A82"/>
  </w:style>
  <w:style w:type="numbering" w:customStyle="1" w:styleId="Sinlista123">
    <w:name w:val="Sin lista123"/>
    <w:next w:val="Sinlista"/>
    <w:uiPriority w:val="99"/>
    <w:semiHidden/>
    <w:unhideWhenUsed/>
    <w:rsid w:val="00591A82"/>
  </w:style>
  <w:style w:type="numbering" w:customStyle="1" w:styleId="Sinlista1123">
    <w:name w:val="Sin lista1123"/>
    <w:next w:val="Sinlista"/>
    <w:semiHidden/>
    <w:unhideWhenUsed/>
    <w:rsid w:val="00591A82"/>
  </w:style>
  <w:style w:type="table" w:customStyle="1" w:styleId="Tablaconcuadrcula223">
    <w:name w:val="Tabla con cuadrícula223"/>
    <w:basedOn w:val="Tablanormal"/>
    <w:next w:val="Tablaconcuadrcula"/>
    <w:uiPriority w:val="99"/>
    <w:rsid w:val="00591A82"/>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3">
    <w:name w:val="Sin lista11113"/>
    <w:next w:val="Sinlista"/>
    <w:uiPriority w:val="99"/>
    <w:semiHidden/>
    <w:unhideWhenUsed/>
    <w:rsid w:val="00591A82"/>
  </w:style>
  <w:style w:type="numbering" w:customStyle="1" w:styleId="Listefinale1">
    <w:name w:val="Liste_finale1"/>
    <w:basedOn w:val="Sinlista"/>
    <w:semiHidden/>
    <w:rsid w:val="00591A82"/>
    <w:pPr>
      <w:numPr>
        <w:numId w:val="33"/>
      </w:numPr>
    </w:pPr>
  </w:style>
  <w:style w:type="numbering" w:customStyle="1" w:styleId="Estilo1124">
    <w:name w:val="Estilo1124"/>
    <w:rsid w:val="00591A82"/>
  </w:style>
  <w:style w:type="numbering" w:customStyle="1" w:styleId="Estilo134">
    <w:name w:val="Estilo134"/>
    <w:rsid w:val="00591A82"/>
  </w:style>
  <w:style w:type="numbering" w:customStyle="1" w:styleId="Sinlista33">
    <w:name w:val="Sin lista33"/>
    <w:next w:val="Sinlista"/>
    <w:uiPriority w:val="99"/>
    <w:semiHidden/>
    <w:unhideWhenUsed/>
    <w:rsid w:val="00591A82"/>
  </w:style>
  <w:style w:type="numbering" w:customStyle="1" w:styleId="Sinlista213">
    <w:name w:val="Sin lista213"/>
    <w:next w:val="Sinlista"/>
    <w:uiPriority w:val="99"/>
    <w:semiHidden/>
    <w:unhideWhenUsed/>
    <w:rsid w:val="00591A82"/>
  </w:style>
  <w:style w:type="numbering" w:customStyle="1" w:styleId="Estilo11213">
    <w:name w:val="Estilo11213"/>
    <w:rsid w:val="00591A82"/>
  </w:style>
  <w:style w:type="numbering" w:customStyle="1" w:styleId="Estilo1313">
    <w:name w:val="Estilo1313"/>
    <w:rsid w:val="00591A82"/>
  </w:style>
  <w:style w:type="table" w:customStyle="1" w:styleId="Tablaconcuadrcula233">
    <w:name w:val="Tabla con cuadrícula233"/>
    <w:basedOn w:val="Tablanormal"/>
    <w:next w:val="Tablaconcuadrcula"/>
    <w:uiPriority w:val="99"/>
    <w:rsid w:val="00591A82"/>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
    <w:name w:val="Sin lista43"/>
    <w:next w:val="Sinlista"/>
    <w:uiPriority w:val="99"/>
    <w:semiHidden/>
    <w:unhideWhenUsed/>
    <w:rsid w:val="00591A82"/>
  </w:style>
  <w:style w:type="numbering" w:customStyle="1" w:styleId="Estilo1133">
    <w:name w:val="Estilo1133"/>
    <w:rsid w:val="00591A82"/>
  </w:style>
  <w:style w:type="numbering" w:customStyle="1" w:styleId="Estilo143">
    <w:name w:val="Estilo143"/>
    <w:rsid w:val="00591A82"/>
  </w:style>
  <w:style w:type="numbering" w:customStyle="1" w:styleId="Sinlista133">
    <w:name w:val="Sin lista133"/>
    <w:next w:val="Sinlista"/>
    <w:semiHidden/>
    <w:rsid w:val="00591A82"/>
  </w:style>
  <w:style w:type="numbering" w:customStyle="1" w:styleId="Sinlista223">
    <w:name w:val="Sin lista223"/>
    <w:next w:val="Sinlista"/>
    <w:semiHidden/>
    <w:rsid w:val="00591A82"/>
  </w:style>
  <w:style w:type="numbering" w:customStyle="1" w:styleId="Sinlista53">
    <w:name w:val="Sin lista53"/>
    <w:next w:val="Sinlista"/>
    <w:uiPriority w:val="99"/>
    <w:semiHidden/>
    <w:unhideWhenUsed/>
    <w:rsid w:val="00591A82"/>
  </w:style>
  <w:style w:type="numbering" w:customStyle="1" w:styleId="Estilo1141">
    <w:name w:val="Estilo1141"/>
    <w:rsid w:val="00591A82"/>
  </w:style>
  <w:style w:type="numbering" w:customStyle="1" w:styleId="Estilo151">
    <w:name w:val="Estilo151"/>
    <w:rsid w:val="00591A82"/>
  </w:style>
  <w:style w:type="numbering" w:customStyle="1" w:styleId="Sinlista143">
    <w:name w:val="Sin lista143"/>
    <w:next w:val="Sinlista"/>
    <w:semiHidden/>
    <w:rsid w:val="00591A82"/>
  </w:style>
  <w:style w:type="numbering" w:customStyle="1" w:styleId="Sinlista233">
    <w:name w:val="Sin lista233"/>
    <w:next w:val="Sinlista"/>
    <w:semiHidden/>
    <w:rsid w:val="00591A82"/>
  </w:style>
  <w:style w:type="numbering" w:customStyle="1" w:styleId="Sinlista62">
    <w:name w:val="Sin lista62"/>
    <w:next w:val="Sinlista"/>
    <w:uiPriority w:val="99"/>
    <w:semiHidden/>
    <w:unhideWhenUsed/>
    <w:rsid w:val="00591A82"/>
  </w:style>
  <w:style w:type="numbering" w:customStyle="1" w:styleId="Sinlista152">
    <w:name w:val="Sin lista152"/>
    <w:next w:val="Sinlista"/>
    <w:semiHidden/>
    <w:unhideWhenUsed/>
    <w:rsid w:val="00591A82"/>
  </w:style>
  <w:style w:type="table" w:customStyle="1" w:styleId="Tablaconcuadrcula272">
    <w:name w:val="Tabla con cuadrícula272"/>
    <w:basedOn w:val="Tablanormal"/>
    <w:next w:val="Tablaconcuadrcula"/>
    <w:uiPriority w:val="99"/>
    <w:rsid w:val="00591A82"/>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2">
    <w:name w:val="Sin lista1132"/>
    <w:next w:val="Sinlista"/>
    <w:semiHidden/>
    <w:unhideWhenUsed/>
    <w:rsid w:val="00591A82"/>
  </w:style>
  <w:style w:type="numbering" w:customStyle="1" w:styleId="Sinlista11122">
    <w:name w:val="Sin lista11122"/>
    <w:next w:val="Sinlista"/>
    <w:uiPriority w:val="99"/>
    <w:semiHidden/>
    <w:unhideWhenUsed/>
    <w:rsid w:val="00591A82"/>
  </w:style>
  <w:style w:type="numbering" w:customStyle="1" w:styleId="Sinlista242">
    <w:name w:val="Sin lista242"/>
    <w:next w:val="Sinlista"/>
    <w:semiHidden/>
    <w:unhideWhenUsed/>
    <w:rsid w:val="00591A82"/>
  </w:style>
  <w:style w:type="numbering" w:customStyle="1" w:styleId="Sinlista1212">
    <w:name w:val="Sin lista1212"/>
    <w:next w:val="Sinlista"/>
    <w:uiPriority w:val="99"/>
    <w:semiHidden/>
    <w:unhideWhenUsed/>
    <w:rsid w:val="00591A82"/>
  </w:style>
  <w:style w:type="numbering" w:customStyle="1" w:styleId="Sinlista11212">
    <w:name w:val="Sin lista11212"/>
    <w:next w:val="Sinlista"/>
    <w:semiHidden/>
    <w:unhideWhenUsed/>
    <w:rsid w:val="00591A82"/>
  </w:style>
  <w:style w:type="table" w:customStyle="1" w:styleId="Tablaconcuadrcula2212">
    <w:name w:val="Tabla con cuadrícula2212"/>
    <w:basedOn w:val="Tablanormal"/>
    <w:next w:val="Tablaconcuadrcula"/>
    <w:uiPriority w:val="99"/>
    <w:rsid w:val="00591A82"/>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2">
    <w:name w:val="Sin lista111112"/>
    <w:next w:val="Sinlista"/>
    <w:uiPriority w:val="99"/>
    <w:semiHidden/>
    <w:unhideWhenUsed/>
    <w:rsid w:val="00591A82"/>
  </w:style>
  <w:style w:type="numbering" w:customStyle="1" w:styleId="Estilo11222">
    <w:name w:val="Estilo11222"/>
    <w:rsid w:val="00591A82"/>
  </w:style>
  <w:style w:type="numbering" w:customStyle="1" w:styleId="Estilo1322">
    <w:name w:val="Estilo1322"/>
    <w:rsid w:val="00591A82"/>
  </w:style>
  <w:style w:type="numbering" w:customStyle="1" w:styleId="Sinlista312">
    <w:name w:val="Sin lista312"/>
    <w:next w:val="Sinlista"/>
    <w:uiPriority w:val="99"/>
    <w:semiHidden/>
    <w:unhideWhenUsed/>
    <w:rsid w:val="00591A82"/>
  </w:style>
  <w:style w:type="numbering" w:customStyle="1" w:styleId="Sinlista2112">
    <w:name w:val="Sin lista2112"/>
    <w:next w:val="Sinlista"/>
    <w:uiPriority w:val="99"/>
    <w:semiHidden/>
    <w:unhideWhenUsed/>
    <w:rsid w:val="00591A82"/>
  </w:style>
  <w:style w:type="numbering" w:customStyle="1" w:styleId="Estilo112112">
    <w:name w:val="Estilo112112"/>
    <w:rsid w:val="00591A82"/>
  </w:style>
  <w:style w:type="numbering" w:customStyle="1" w:styleId="Estilo13112">
    <w:name w:val="Estilo13112"/>
    <w:rsid w:val="00591A82"/>
  </w:style>
  <w:style w:type="table" w:customStyle="1" w:styleId="Tablaconcuadrcula2312">
    <w:name w:val="Tabla con cuadrícula2312"/>
    <w:basedOn w:val="Tablanormal"/>
    <w:next w:val="Tablaconcuadrcula"/>
    <w:uiPriority w:val="99"/>
    <w:rsid w:val="00591A82"/>
    <w:rPr>
      <w:rFonts w:ascii="Arial" w:hAnsi="Arial"/>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
    <w:name w:val="Sin lista412"/>
    <w:next w:val="Sinlista"/>
    <w:uiPriority w:val="99"/>
    <w:semiHidden/>
    <w:unhideWhenUsed/>
    <w:rsid w:val="00591A82"/>
  </w:style>
  <w:style w:type="numbering" w:customStyle="1" w:styleId="Estilo11312">
    <w:name w:val="Estilo11312"/>
    <w:rsid w:val="00591A82"/>
  </w:style>
  <w:style w:type="numbering" w:customStyle="1" w:styleId="Estilo1412">
    <w:name w:val="Estilo1412"/>
    <w:rsid w:val="00591A82"/>
  </w:style>
  <w:style w:type="numbering" w:customStyle="1" w:styleId="Sinlista1312">
    <w:name w:val="Sin lista1312"/>
    <w:next w:val="Sinlista"/>
    <w:semiHidden/>
    <w:rsid w:val="00591A82"/>
  </w:style>
  <w:style w:type="numbering" w:customStyle="1" w:styleId="Sinlista2212">
    <w:name w:val="Sin lista2212"/>
    <w:next w:val="Sinlista"/>
    <w:semiHidden/>
    <w:rsid w:val="00591A82"/>
  </w:style>
  <w:style w:type="numbering" w:customStyle="1" w:styleId="Sinlista512">
    <w:name w:val="Sin lista512"/>
    <w:next w:val="Sinlista"/>
    <w:uiPriority w:val="99"/>
    <w:semiHidden/>
    <w:unhideWhenUsed/>
    <w:rsid w:val="00591A82"/>
  </w:style>
  <w:style w:type="numbering" w:customStyle="1" w:styleId="Sinlista1412">
    <w:name w:val="Sin lista1412"/>
    <w:next w:val="Sinlista"/>
    <w:semiHidden/>
    <w:rsid w:val="00591A82"/>
  </w:style>
  <w:style w:type="numbering" w:customStyle="1" w:styleId="Sinlista2312">
    <w:name w:val="Sin lista2312"/>
    <w:next w:val="Sinlista"/>
    <w:semiHidden/>
    <w:rsid w:val="00591A82"/>
  </w:style>
  <w:style w:type="numbering" w:customStyle="1" w:styleId="Sinlista71">
    <w:name w:val="Sin lista71"/>
    <w:next w:val="Sinlista"/>
    <w:uiPriority w:val="99"/>
    <w:semiHidden/>
    <w:unhideWhenUsed/>
    <w:rsid w:val="00591A82"/>
  </w:style>
  <w:style w:type="numbering" w:customStyle="1" w:styleId="Sinlista161">
    <w:name w:val="Sin lista161"/>
    <w:next w:val="Sinlista"/>
    <w:semiHidden/>
    <w:unhideWhenUsed/>
    <w:rsid w:val="00591A82"/>
  </w:style>
  <w:style w:type="numbering" w:customStyle="1" w:styleId="Sinlista1141">
    <w:name w:val="Sin lista1141"/>
    <w:next w:val="Sinlista"/>
    <w:semiHidden/>
    <w:unhideWhenUsed/>
    <w:rsid w:val="00591A82"/>
  </w:style>
  <w:style w:type="numbering" w:customStyle="1" w:styleId="Sinlista11131">
    <w:name w:val="Sin lista11131"/>
    <w:next w:val="Sinlista"/>
    <w:uiPriority w:val="99"/>
    <w:semiHidden/>
    <w:unhideWhenUsed/>
    <w:rsid w:val="00591A82"/>
  </w:style>
  <w:style w:type="numbering" w:customStyle="1" w:styleId="Sinlista251">
    <w:name w:val="Sin lista251"/>
    <w:next w:val="Sinlista"/>
    <w:semiHidden/>
    <w:unhideWhenUsed/>
    <w:rsid w:val="00591A82"/>
  </w:style>
  <w:style w:type="numbering" w:customStyle="1" w:styleId="Sinlista1221">
    <w:name w:val="Sin lista1221"/>
    <w:next w:val="Sinlista"/>
    <w:uiPriority w:val="99"/>
    <w:semiHidden/>
    <w:unhideWhenUsed/>
    <w:rsid w:val="00591A82"/>
  </w:style>
  <w:style w:type="numbering" w:customStyle="1" w:styleId="Sinlista11221">
    <w:name w:val="Sin lista11221"/>
    <w:next w:val="Sinlista"/>
    <w:semiHidden/>
    <w:unhideWhenUsed/>
    <w:rsid w:val="00591A82"/>
  </w:style>
  <w:style w:type="numbering" w:customStyle="1" w:styleId="Sinlista111121">
    <w:name w:val="Sin lista111121"/>
    <w:next w:val="Sinlista"/>
    <w:uiPriority w:val="99"/>
    <w:semiHidden/>
    <w:unhideWhenUsed/>
    <w:rsid w:val="00591A82"/>
  </w:style>
  <w:style w:type="numbering" w:customStyle="1" w:styleId="Estilo11231">
    <w:name w:val="Estilo11231"/>
    <w:rsid w:val="00591A82"/>
  </w:style>
  <w:style w:type="numbering" w:customStyle="1" w:styleId="Estilo1331">
    <w:name w:val="Estilo1331"/>
    <w:rsid w:val="00591A82"/>
  </w:style>
  <w:style w:type="numbering" w:customStyle="1" w:styleId="Sinlista321">
    <w:name w:val="Sin lista321"/>
    <w:next w:val="Sinlista"/>
    <w:uiPriority w:val="99"/>
    <w:semiHidden/>
    <w:unhideWhenUsed/>
    <w:rsid w:val="00591A82"/>
  </w:style>
  <w:style w:type="numbering" w:customStyle="1" w:styleId="Sinlista2121">
    <w:name w:val="Sin lista2121"/>
    <w:next w:val="Sinlista"/>
    <w:uiPriority w:val="99"/>
    <w:semiHidden/>
    <w:unhideWhenUsed/>
    <w:rsid w:val="00591A82"/>
  </w:style>
  <w:style w:type="numbering" w:customStyle="1" w:styleId="Estilo112121">
    <w:name w:val="Estilo112121"/>
    <w:rsid w:val="00591A82"/>
  </w:style>
  <w:style w:type="numbering" w:customStyle="1" w:styleId="Estilo13121">
    <w:name w:val="Estilo13121"/>
    <w:rsid w:val="00591A82"/>
  </w:style>
  <w:style w:type="numbering" w:customStyle="1" w:styleId="Sinlista421">
    <w:name w:val="Sin lista421"/>
    <w:next w:val="Sinlista"/>
    <w:uiPriority w:val="99"/>
    <w:semiHidden/>
    <w:unhideWhenUsed/>
    <w:rsid w:val="00591A82"/>
  </w:style>
  <w:style w:type="numbering" w:customStyle="1" w:styleId="Estilo11321">
    <w:name w:val="Estilo11321"/>
    <w:rsid w:val="00591A82"/>
  </w:style>
  <w:style w:type="numbering" w:customStyle="1" w:styleId="Estilo1421">
    <w:name w:val="Estilo1421"/>
    <w:rsid w:val="00591A82"/>
  </w:style>
  <w:style w:type="numbering" w:customStyle="1" w:styleId="Sinlista1321">
    <w:name w:val="Sin lista1321"/>
    <w:next w:val="Sinlista"/>
    <w:semiHidden/>
    <w:rsid w:val="00591A82"/>
  </w:style>
  <w:style w:type="numbering" w:customStyle="1" w:styleId="Sinlista2221">
    <w:name w:val="Sin lista2221"/>
    <w:next w:val="Sinlista"/>
    <w:semiHidden/>
    <w:rsid w:val="00591A82"/>
  </w:style>
  <w:style w:type="numbering" w:customStyle="1" w:styleId="Sinlista521">
    <w:name w:val="Sin lista521"/>
    <w:next w:val="Sinlista"/>
    <w:uiPriority w:val="99"/>
    <w:semiHidden/>
    <w:unhideWhenUsed/>
    <w:rsid w:val="00591A82"/>
  </w:style>
  <w:style w:type="numbering" w:customStyle="1" w:styleId="Sinlista1421">
    <w:name w:val="Sin lista1421"/>
    <w:next w:val="Sinlista"/>
    <w:semiHidden/>
    <w:rsid w:val="00591A82"/>
  </w:style>
  <w:style w:type="numbering" w:customStyle="1" w:styleId="Sinlista2321">
    <w:name w:val="Sin lista2321"/>
    <w:next w:val="Sinlista"/>
    <w:semiHidden/>
    <w:rsid w:val="00591A82"/>
  </w:style>
  <w:style w:type="numbering" w:customStyle="1" w:styleId="Sinlista611">
    <w:name w:val="Sin lista611"/>
    <w:next w:val="Sinlista"/>
    <w:uiPriority w:val="99"/>
    <w:semiHidden/>
    <w:unhideWhenUsed/>
    <w:rsid w:val="00591A82"/>
  </w:style>
  <w:style w:type="numbering" w:customStyle="1" w:styleId="Sinlista1511">
    <w:name w:val="Sin lista1511"/>
    <w:next w:val="Sinlista"/>
    <w:semiHidden/>
    <w:unhideWhenUsed/>
    <w:rsid w:val="00591A82"/>
  </w:style>
  <w:style w:type="numbering" w:customStyle="1" w:styleId="Sinlista11311">
    <w:name w:val="Sin lista11311"/>
    <w:next w:val="Sinlista"/>
    <w:semiHidden/>
    <w:unhideWhenUsed/>
    <w:rsid w:val="00591A82"/>
  </w:style>
  <w:style w:type="numbering" w:customStyle="1" w:styleId="Sinlista111211">
    <w:name w:val="Sin lista111211"/>
    <w:next w:val="Sinlista"/>
    <w:uiPriority w:val="99"/>
    <w:semiHidden/>
    <w:unhideWhenUsed/>
    <w:rsid w:val="00591A82"/>
  </w:style>
  <w:style w:type="numbering" w:customStyle="1" w:styleId="Sinlista2411">
    <w:name w:val="Sin lista2411"/>
    <w:next w:val="Sinlista"/>
    <w:semiHidden/>
    <w:unhideWhenUsed/>
    <w:rsid w:val="00591A82"/>
  </w:style>
  <w:style w:type="numbering" w:customStyle="1" w:styleId="Sinlista12111">
    <w:name w:val="Sin lista12111"/>
    <w:next w:val="Sinlista"/>
    <w:uiPriority w:val="99"/>
    <w:semiHidden/>
    <w:unhideWhenUsed/>
    <w:rsid w:val="00591A82"/>
  </w:style>
  <w:style w:type="numbering" w:customStyle="1" w:styleId="Sinlista112111">
    <w:name w:val="Sin lista112111"/>
    <w:next w:val="Sinlista"/>
    <w:semiHidden/>
    <w:unhideWhenUsed/>
    <w:rsid w:val="00591A82"/>
  </w:style>
  <w:style w:type="numbering" w:customStyle="1" w:styleId="Sinlista1111112">
    <w:name w:val="Sin lista1111112"/>
    <w:next w:val="Sinlista"/>
    <w:uiPriority w:val="99"/>
    <w:semiHidden/>
    <w:unhideWhenUsed/>
    <w:rsid w:val="00591A82"/>
  </w:style>
  <w:style w:type="numbering" w:customStyle="1" w:styleId="Estilo112211">
    <w:name w:val="Estilo112211"/>
    <w:rsid w:val="00591A82"/>
  </w:style>
  <w:style w:type="numbering" w:customStyle="1" w:styleId="Estilo13211">
    <w:name w:val="Estilo13211"/>
    <w:rsid w:val="00591A82"/>
  </w:style>
  <w:style w:type="numbering" w:customStyle="1" w:styleId="Sinlista3111">
    <w:name w:val="Sin lista3111"/>
    <w:next w:val="Sinlista"/>
    <w:uiPriority w:val="99"/>
    <w:semiHidden/>
    <w:unhideWhenUsed/>
    <w:rsid w:val="00591A82"/>
  </w:style>
  <w:style w:type="numbering" w:customStyle="1" w:styleId="Sinlista21111">
    <w:name w:val="Sin lista21111"/>
    <w:next w:val="Sinlista"/>
    <w:uiPriority w:val="99"/>
    <w:semiHidden/>
    <w:unhideWhenUsed/>
    <w:rsid w:val="00591A82"/>
  </w:style>
  <w:style w:type="numbering" w:customStyle="1" w:styleId="Estilo1121111">
    <w:name w:val="Estilo1121111"/>
    <w:rsid w:val="00591A82"/>
  </w:style>
  <w:style w:type="numbering" w:customStyle="1" w:styleId="Estilo131111">
    <w:name w:val="Estilo131111"/>
    <w:rsid w:val="00591A82"/>
  </w:style>
  <w:style w:type="numbering" w:customStyle="1" w:styleId="Sinlista4111">
    <w:name w:val="Sin lista4111"/>
    <w:next w:val="Sinlista"/>
    <w:uiPriority w:val="99"/>
    <w:semiHidden/>
    <w:unhideWhenUsed/>
    <w:rsid w:val="00591A82"/>
  </w:style>
  <w:style w:type="numbering" w:customStyle="1" w:styleId="Estilo113111">
    <w:name w:val="Estilo113111"/>
    <w:rsid w:val="00591A82"/>
  </w:style>
  <w:style w:type="numbering" w:customStyle="1" w:styleId="Estilo14111">
    <w:name w:val="Estilo14111"/>
    <w:rsid w:val="00591A82"/>
  </w:style>
  <w:style w:type="numbering" w:customStyle="1" w:styleId="Sinlista13111">
    <w:name w:val="Sin lista13111"/>
    <w:next w:val="Sinlista"/>
    <w:semiHidden/>
    <w:rsid w:val="00591A82"/>
  </w:style>
  <w:style w:type="numbering" w:customStyle="1" w:styleId="Sinlista22111">
    <w:name w:val="Sin lista22111"/>
    <w:next w:val="Sinlista"/>
    <w:semiHidden/>
    <w:rsid w:val="00591A82"/>
  </w:style>
  <w:style w:type="numbering" w:customStyle="1" w:styleId="Sinlista5111">
    <w:name w:val="Sin lista5111"/>
    <w:next w:val="Sinlista"/>
    <w:uiPriority w:val="99"/>
    <w:semiHidden/>
    <w:unhideWhenUsed/>
    <w:rsid w:val="00591A82"/>
  </w:style>
  <w:style w:type="numbering" w:customStyle="1" w:styleId="Sinlista14111">
    <w:name w:val="Sin lista14111"/>
    <w:next w:val="Sinlista"/>
    <w:semiHidden/>
    <w:rsid w:val="00591A82"/>
  </w:style>
  <w:style w:type="numbering" w:customStyle="1" w:styleId="Sinlista23111">
    <w:name w:val="Sin lista23111"/>
    <w:next w:val="Sinlista"/>
    <w:semiHidden/>
    <w:rsid w:val="00591A82"/>
  </w:style>
  <w:style w:type="numbering" w:customStyle="1" w:styleId="Estilo1142">
    <w:name w:val="Estilo1142"/>
    <w:rsid w:val="004E54E4"/>
  </w:style>
  <w:style w:type="numbering" w:customStyle="1" w:styleId="Estilo152">
    <w:name w:val="Estilo152"/>
    <w:rsid w:val="00A90211"/>
    <w:pPr>
      <w:numPr>
        <w:numId w:val="31"/>
      </w:numPr>
    </w:pPr>
  </w:style>
  <w:style w:type="numbering" w:customStyle="1" w:styleId="Estilo1143">
    <w:name w:val="Estilo1143"/>
    <w:rsid w:val="00E654B4"/>
    <w:pPr>
      <w:numPr>
        <w:numId w:val="32"/>
      </w:numPr>
    </w:pPr>
  </w:style>
  <w:style w:type="numbering" w:customStyle="1" w:styleId="Sinlista9">
    <w:name w:val="Sin lista9"/>
    <w:next w:val="Sinlista"/>
    <w:uiPriority w:val="99"/>
    <w:semiHidden/>
    <w:unhideWhenUsed/>
    <w:rsid w:val="00222754"/>
  </w:style>
  <w:style w:type="paragraph" w:customStyle="1" w:styleId="a1">
    <w:basedOn w:val="Normal"/>
    <w:next w:val="Normal"/>
    <w:uiPriority w:val="99"/>
    <w:qFormat/>
    <w:rsid w:val="00222754"/>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numbering" w:customStyle="1" w:styleId="Estilo116">
    <w:name w:val="Estilo116"/>
    <w:rsid w:val="00222754"/>
  </w:style>
  <w:style w:type="numbering" w:customStyle="1" w:styleId="Estilo17">
    <w:name w:val="Estilo17"/>
    <w:rsid w:val="00222754"/>
  </w:style>
  <w:style w:type="numbering" w:customStyle="1" w:styleId="Sinlista18">
    <w:name w:val="Sin lista18"/>
    <w:next w:val="Sinlista"/>
    <w:semiHidden/>
    <w:unhideWhenUsed/>
    <w:rsid w:val="00222754"/>
  </w:style>
  <w:style w:type="numbering" w:customStyle="1" w:styleId="Sinlista116">
    <w:name w:val="Sin lista116"/>
    <w:next w:val="Sinlista"/>
    <w:semiHidden/>
    <w:unhideWhenUsed/>
    <w:rsid w:val="00222754"/>
  </w:style>
  <w:style w:type="numbering" w:customStyle="1" w:styleId="Estilo1112">
    <w:name w:val="Estilo1112"/>
    <w:rsid w:val="00222754"/>
  </w:style>
  <w:style w:type="numbering" w:customStyle="1" w:styleId="Estilo122">
    <w:name w:val="Estilo122"/>
    <w:rsid w:val="00222754"/>
  </w:style>
  <w:style w:type="numbering" w:customStyle="1" w:styleId="Sinlista1115">
    <w:name w:val="Sin lista1115"/>
    <w:next w:val="Sinlista"/>
    <w:uiPriority w:val="99"/>
    <w:semiHidden/>
    <w:unhideWhenUsed/>
    <w:rsid w:val="00222754"/>
  </w:style>
  <w:style w:type="numbering" w:customStyle="1" w:styleId="Sinlista27">
    <w:name w:val="Sin lista27"/>
    <w:next w:val="Sinlista"/>
    <w:semiHidden/>
    <w:unhideWhenUsed/>
    <w:rsid w:val="00222754"/>
  </w:style>
  <w:style w:type="numbering" w:customStyle="1" w:styleId="Sinlista124">
    <w:name w:val="Sin lista124"/>
    <w:next w:val="Sinlista"/>
    <w:uiPriority w:val="99"/>
    <w:semiHidden/>
    <w:unhideWhenUsed/>
    <w:rsid w:val="00222754"/>
  </w:style>
  <w:style w:type="numbering" w:customStyle="1" w:styleId="Sinlista1124">
    <w:name w:val="Sin lista1124"/>
    <w:next w:val="Sinlista"/>
    <w:semiHidden/>
    <w:unhideWhenUsed/>
    <w:rsid w:val="00222754"/>
  </w:style>
  <w:style w:type="numbering" w:customStyle="1" w:styleId="Sinlista11114">
    <w:name w:val="Sin lista11114"/>
    <w:next w:val="Sinlista"/>
    <w:uiPriority w:val="99"/>
    <w:semiHidden/>
    <w:unhideWhenUsed/>
    <w:rsid w:val="00222754"/>
  </w:style>
  <w:style w:type="numbering" w:customStyle="1" w:styleId="Listefinale2">
    <w:name w:val="Liste_finale2"/>
    <w:basedOn w:val="Sinlista"/>
    <w:semiHidden/>
    <w:rsid w:val="00222754"/>
  </w:style>
  <w:style w:type="numbering" w:customStyle="1" w:styleId="Estilo1125">
    <w:name w:val="Estilo1125"/>
    <w:rsid w:val="00222754"/>
  </w:style>
  <w:style w:type="numbering" w:customStyle="1" w:styleId="Estilo135">
    <w:name w:val="Estilo135"/>
    <w:rsid w:val="00222754"/>
  </w:style>
  <w:style w:type="numbering" w:customStyle="1" w:styleId="Sinlista34">
    <w:name w:val="Sin lista34"/>
    <w:next w:val="Sinlista"/>
    <w:uiPriority w:val="99"/>
    <w:semiHidden/>
    <w:unhideWhenUsed/>
    <w:rsid w:val="00222754"/>
  </w:style>
  <w:style w:type="numbering" w:customStyle="1" w:styleId="Sinlista214">
    <w:name w:val="Sin lista214"/>
    <w:next w:val="Sinlista"/>
    <w:uiPriority w:val="99"/>
    <w:semiHidden/>
    <w:unhideWhenUsed/>
    <w:rsid w:val="00222754"/>
  </w:style>
  <w:style w:type="numbering" w:customStyle="1" w:styleId="Estilo11214">
    <w:name w:val="Estilo11214"/>
    <w:rsid w:val="00222754"/>
  </w:style>
  <w:style w:type="numbering" w:customStyle="1" w:styleId="Estilo1314">
    <w:name w:val="Estilo1314"/>
    <w:rsid w:val="00222754"/>
  </w:style>
  <w:style w:type="numbering" w:customStyle="1" w:styleId="Sinlista44">
    <w:name w:val="Sin lista44"/>
    <w:next w:val="Sinlista"/>
    <w:uiPriority w:val="99"/>
    <w:semiHidden/>
    <w:unhideWhenUsed/>
    <w:rsid w:val="00222754"/>
  </w:style>
  <w:style w:type="numbering" w:customStyle="1" w:styleId="Estilo1134">
    <w:name w:val="Estilo1134"/>
    <w:rsid w:val="00222754"/>
  </w:style>
  <w:style w:type="numbering" w:customStyle="1" w:styleId="Estilo144">
    <w:name w:val="Estilo144"/>
    <w:rsid w:val="00222754"/>
  </w:style>
  <w:style w:type="numbering" w:customStyle="1" w:styleId="Sinlista134">
    <w:name w:val="Sin lista134"/>
    <w:next w:val="Sinlista"/>
    <w:semiHidden/>
    <w:rsid w:val="00222754"/>
  </w:style>
  <w:style w:type="numbering" w:customStyle="1" w:styleId="Sinlista224">
    <w:name w:val="Sin lista224"/>
    <w:next w:val="Sinlista"/>
    <w:semiHidden/>
    <w:rsid w:val="00222754"/>
  </w:style>
  <w:style w:type="numbering" w:customStyle="1" w:styleId="Sinlista54">
    <w:name w:val="Sin lista54"/>
    <w:next w:val="Sinlista"/>
    <w:uiPriority w:val="99"/>
    <w:semiHidden/>
    <w:unhideWhenUsed/>
    <w:rsid w:val="00222754"/>
  </w:style>
  <w:style w:type="numbering" w:customStyle="1" w:styleId="Estilo1144">
    <w:name w:val="Estilo1144"/>
    <w:rsid w:val="00222754"/>
  </w:style>
  <w:style w:type="numbering" w:customStyle="1" w:styleId="Estilo153">
    <w:name w:val="Estilo153"/>
    <w:rsid w:val="00222754"/>
  </w:style>
  <w:style w:type="numbering" w:customStyle="1" w:styleId="Sinlista144">
    <w:name w:val="Sin lista144"/>
    <w:next w:val="Sinlista"/>
    <w:semiHidden/>
    <w:rsid w:val="00222754"/>
  </w:style>
  <w:style w:type="numbering" w:customStyle="1" w:styleId="Sinlista234">
    <w:name w:val="Sin lista234"/>
    <w:next w:val="Sinlista"/>
    <w:semiHidden/>
    <w:rsid w:val="00222754"/>
  </w:style>
  <w:style w:type="numbering" w:customStyle="1" w:styleId="Sinlista63">
    <w:name w:val="Sin lista63"/>
    <w:next w:val="Sinlista"/>
    <w:uiPriority w:val="99"/>
    <w:semiHidden/>
    <w:unhideWhenUsed/>
    <w:rsid w:val="00222754"/>
  </w:style>
  <w:style w:type="numbering" w:customStyle="1" w:styleId="Sinlista153">
    <w:name w:val="Sin lista153"/>
    <w:next w:val="Sinlista"/>
    <w:semiHidden/>
    <w:unhideWhenUsed/>
    <w:rsid w:val="00222754"/>
  </w:style>
  <w:style w:type="numbering" w:customStyle="1" w:styleId="Sinlista1133">
    <w:name w:val="Sin lista1133"/>
    <w:next w:val="Sinlista"/>
    <w:semiHidden/>
    <w:unhideWhenUsed/>
    <w:rsid w:val="00222754"/>
  </w:style>
  <w:style w:type="numbering" w:customStyle="1" w:styleId="Sinlista11123">
    <w:name w:val="Sin lista11123"/>
    <w:next w:val="Sinlista"/>
    <w:uiPriority w:val="99"/>
    <w:semiHidden/>
    <w:unhideWhenUsed/>
    <w:rsid w:val="00222754"/>
  </w:style>
  <w:style w:type="numbering" w:customStyle="1" w:styleId="Sinlista243">
    <w:name w:val="Sin lista243"/>
    <w:next w:val="Sinlista"/>
    <w:semiHidden/>
    <w:unhideWhenUsed/>
    <w:rsid w:val="00222754"/>
  </w:style>
  <w:style w:type="numbering" w:customStyle="1" w:styleId="Sinlista1213">
    <w:name w:val="Sin lista1213"/>
    <w:next w:val="Sinlista"/>
    <w:uiPriority w:val="99"/>
    <w:semiHidden/>
    <w:unhideWhenUsed/>
    <w:rsid w:val="00222754"/>
  </w:style>
  <w:style w:type="numbering" w:customStyle="1" w:styleId="Sinlista11213">
    <w:name w:val="Sin lista11213"/>
    <w:next w:val="Sinlista"/>
    <w:semiHidden/>
    <w:unhideWhenUsed/>
    <w:rsid w:val="00222754"/>
  </w:style>
  <w:style w:type="numbering" w:customStyle="1" w:styleId="Sinlista111113">
    <w:name w:val="Sin lista111113"/>
    <w:next w:val="Sinlista"/>
    <w:uiPriority w:val="99"/>
    <w:semiHidden/>
    <w:unhideWhenUsed/>
    <w:rsid w:val="00222754"/>
  </w:style>
  <w:style w:type="numbering" w:customStyle="1" w:styleId="Estilo11223">
    <w:name w:val="Estilo11223"/>
    <w:rsid w:val="00222754"/>
  </w:style>
  <w:style w:type="numbering" w:customStyle="1" w:styleId="Estilo1323">
    <w:name w:val="Estilo1323"/>
    <w:rsid w:val="00222754"/>
  </w:style>
  <w:style w:type="numbering" w:customStyle="1" w:styleId="Sinlista313">
    <w:name w:val="Sin lista313"/>
    <w:next w:val="Sinlista"/>
    <w:uiPriority w:val="99"/>
    <w:semiHidden/>
    <w:unhideWhenUsed/>
    <w:rsid w:val="00222754"/>
  </w:style>
  <w:style w:type="numbering" w:customStyle="1" w:styleId="Sinlista2113">
    <w:name w:val="Sin lista2113"/>
    <w:next w:val="Sinlista"/>
    <w:uiPriority w:val="99"/>
    <w:semiHidden/>
    <w:unhideWhenUsed/>
    <w:rsid w:val="00222754"/>
  </w:style>
  <w:style w:type="numbering" w:customStyle="1" w:styleId="Estilo112113">
    <w:name w:val="Estilo112113"/>
    <w:rsid w:val="00222754"/>
  </w:style>
  <w:style w:type="numbering" w:customStyle="1" w:styleId="Estilo13113">
    <w:name w:val="Estilo13113"/>
    <w:rsid w:val="00222754"/>
  </w:style>
  <w:style w:type="numbering" w:customStyle="1" w:styleId="Sinlista413">
    <w:name w:val="Sin lista413"/>
    <w:next w:val="Sinlista"/>
    <w:uiPriority w:val="99"/>
    <w:semiHidden/>
    <w:unhideWhenUsed/>
    <w:rsid w:val="00222754"/>
  </w:style>
  <w:style w:type="numbering" w:customStyle="1" w:styleId="Estilo11313">
    <w:name w:val="Estilo11313"/>
    <w:rsid w:val="00222754"/>
  </w:style>
  <w:style w:type="numbering" w:customStyle="1" w:styleId="Estilo1413">
    <w:name w:val="Estilo1413"/>
    <w:rsid w:val="00222754"/>
  </w:style>
  <w:style w:type="numbering" w:customStyle="1" w:styleId="Sinlista1313">
    <w:name w:val="Sin lista1313"/>
    <w:next w:val="Sinlista"/>
    <w:semiHidden/>
    <w:rsid w:val="00222754"/>
  </w:style>
  <w:style w:type="numbering" w:customStyle="1" w:styleId="Sinlista2213">
    <w:name w:val="Sin lista2213"/>
    <w:next w:val="Sinlista"/>
    <w:semiHidden/>
    <w:rsid w:val="00222754"/>
  </w:style>
  <w:style w:type="numbering" w:customStyle="1" w:styleId="Sinlista513">
    <w:name w:val="Sin lista513"/>
    <w:next w:val="Sinlista"/>
    <w:uiPriority w:val="99"/>
    <w:semiHidden/>
    <w:unhideWhenUsed/>
    <w:rsid w:val="00222754"/>
  </w:style>
  <w:style w:type="numbering" w:customStyle="1" w:styleId="Sinlista1413">
    <w:name w:val="Sin lista1413"/>
    <w:next w:val="Sinlista"/>
    <w:semiHidden/>
    <w:rsid w:val="00222754"/>
  </w:style>
  <w:style w:type="numbering" w:customStyle="1" w:styleId="Sinlista2313">
    <w:name w:val="Sin lista2313"/>
    <w:next w:val="Sinlista"/>
    <w:semiHidden/>
    <w:rsid w:val="00222754"/>
  </w:style>
  <w:style w:type="numbering" w:customStyle="1" w:styleId="Sinlista72">
    <w:name w:val="Sin lista72"/>
    <w:next w:val="Sinlista"/>
    <w:uiPriority w:val="99"/>
    <w:semiHidden/>
    <w:unhideWhenUsed/>
    <w:rsid w:val="00222754"/>
  </w:style>
  <w:style w:type="numbering" w:customStyle="1" w:styleId="Sinlista162">
    <w:name w:val="Sin lista162"/>
    <w:next w:val="Sinlista"/>
    <w:semiHidden/>
    <w:unhideWhenUsed/>
    <w:rsid w:val="00222754"/>
  </w:style>
  <w:style w:type="numbering" w:customStyle="1" w:styleId="Sinlista1142">
    <w:name w:val="Sin lista1142"/>
    <w:next w:val="Sinlista"/>
    <w:semiHidden/>
    <w:unhideWhenUsed/>
    <w:rsid w:val="00222754"/>
  </w:style>
  <w:style w:type="numbering" w:customStyle="1" w:styleId="Sinlista11132">
    <w:name w:val="Sin lista11132"/>
    <w:next w:val="Sinlista"/>
    <w:uiPriority w:val="99"/>
    <w:semiHidden/>
    <w:unhideWhenUsed/>
    <w:rsid w:val="00222754"/>
  </w:style>
  <w:style w:type="numbering" w:customStyle="1" w:styleId="Sinlista252">
    <w:name w:val="Sin lista252"/>
    <w:next w:val="Sinlista"/>
    <w:semiHidden/>
    <w:unhideWhenUsed/>
    <w:rsid w:val="00222754"/>
  </w:style>
  <w:style w:type="numbering" w:customStyle="1" w:styleId="Sinlista1222">
    <w:name w:val="Sin lista1222"/>
    <w:next w:val="Sinlista"/>
    <w:uiPriority w:val="99"/>
    <w:semiHidden/>
    <w:unhideWhenUsed/>
    <w:rsid w:val="00222754"/>
  </w:style>
  <w:style w:type="numbering" w:customStyle="1" w:styleId="Sinlista11222">
    <w:name w:val="Sin lista11222"/>
    <w:next w:val="Sinlista"/>
    <w:semiHidden/>
    <w:unhideWhenUsed/>
    <w:rsid w:val="00222754"/>
  </w:style>
  <w:style w:type="numbering" w:customStyle="1" w:styleId="Sinlista111122">
    <w:name w:val="Sin lista111122"/>
    <w:next w:val="Sinlista"/>
    <w:uiPriority w:val="99"/>
    <w:semiHidden/>
    <w:unhideWhenUsed/>
    <w:rsid w:val="00222754"/>
  </w:style>
  <w:style w:type="numbering" w:customStyle="1" w:styleId="Estilo11232">
    <w:name w:val="Estilo11232"/>
    <w:rsid w:val="00222754"/>
  </w:style>
  <w:style w:type="numbering" w:customStyle="1" w:styleId="Estilo1332">
    <w:name w:val="Estilo1332"/>
    <w:rsid w:val="00222754"/>
  </w:style>
  <w:style w:type="numbering" w:customStyle="1" w:styleId="Sinlista322">
    <w:name w:val="Sin lista322"/>
    <w:next w:val="Sinlista"/>
    <w:uiPriority w:val="99"/>
    <w:semiHidden/>
    <w:unhideWhenUsed/>
    <w:rsid w:val="00222754"/>
  </w:style>
  <w:style w:type="numbering" w:customStyle="1" w:styleId="Sinlista2122">
    <w:name w:val="Sin lista2122"/>
    <w:next w:val="Sinlista"/>
    <w:uiPriority w:val="99"/>
    <w:semiHidden/>
    <w:unhideWhenUsed/>
    <w:rsid w:val="00222754"/>
  </w:style>
  <w:style w:type="numbering" w:customStyle="1" w:styleId="Estilo112122">
    <w:name w:val="Estilo112122"/>
    <w:rsid w:val="00222754"/>
  </w:style>
  <w:style w:type="numbering" w:customStyle="1" w:styleId="Estilo13122">
    <w:name w:val="Estilo13122"/>
    <w:rsid w:val="00222754"/>
  </w:style>
  <w:style w:type="numbering" w:customStyle="1" w:styleId="Sinlista422">
    <w:name w:val="Sin lista422"/>
    <w:next w:val="Sinlista"/>
    <w:uiPriority w:val="99"/>
    <w:semiHidden/>
    <w:unhideWhenUsed/>
    <w:rsid w:val="00222754"/>
  </w:style>
  <w:style w:type="numbering" w:customStyle="1" w:styleId="Estilo11322">
    <w:name w:val="Estilo11322"/>
    <w:rsid w:val="00222754"/>
  </w:style>
  <w:style w:type="numbering" w:customStyle="1" w:styleId="Estilo1422">
    <w:name w:val="Estilo1422"/>
    <w:rsid w:val="00222754"/>
  </w:style>
  <w:style w:type="numbering" w:customStyle="1" w:styleId="Sinlista1322">
    <w:name w:val="Sin lista1322"/>
    <w:next w:val="Sinlista"/>
    <w:semiHidden/>
    <w:rsid w:val="00222754"/>
  </w:style>
  <w:style w:type="numbering" w:customStyle="1" w:styleId="Sinlista2222">
    <w:name w:val="Sin lista2222"/>
    <w:next w:val="Sinlista"/>
    <w:semiHidden/>
    <w:rsid w:val="00222754"/>
  </w:style>
  <w:style w:type="numbering" w:customStyle="1" w:styleId="Sinlista522">
    <w:name w:val="Sin lista522"/>
    <w:next w:val="Sinlista"/>
    <w:uiPriority w:val="99"/>
    <w:semiHidden/>
    <w:unhideWhenUsed/>
    <w:rsid w:val="00222754"/>
  </w:style>
  <w:style w:type="numbering" w:customStyle="1" w:styleId="Sinlista1422">
    <w:name w:val="Sin lista1422"/>
    <w:next w:val="Sinlista"/>
    <w:semiHidden/>
    <w:rsid w:val="00222754"/>
  </w:style>
  <w:style w:type="numbering" w:customStyle="1" w:styleId="Sinlista2322">
    <w:name w:val="Sin lista2322"/>
    <w:next w:val="Sinlista"/>
    <w:semiHidden/>
    <w:rsid w:val="00222754"/>
  </w:style>
  <w:style w:type="numbering" w:customStyle="1" w:styleId="Sinlista612">
    <w:name w:val="Sin lista612"/>
    <w:next w:val="Sinlista"/>
    <w:uiPriority w:val="99"/>
    <w:semiHidden/>
    <w:unhideWhenUsed/>
    <w:rsid w:val="00222754"/>
  </w:style>
  <w:style w:type="numbering" w:customStyle="1" w:styleId="Sinlista1512">
    <w:name w:val="Sin lista1512"/>
    <w:next w:val="Sinlista"/>
    <w:semiHidden/>
    <w:unhideWhenUsed/>
    <w:rsid w:val="00222754"/>
  </w:style>
  <w:style w:type="numbering" w:customStyle="1" w:styleId="Sinlista11312">
    <w:name w:val="Sin lista11312"/>
    <w:next w:val="Sinlista"/>
    <w:semiHidden/>
    <w:unhideWhenUsed/>
    <w:rsid w:val="00222754"/>
  </w:style>
  <w:style w:type="numbering" w:customStyle="1" w:styleId="Sinlista111212">
    <w:name w:val="Sin lista111212"/>
    <w:next w:val="Sinlista"/>
    <w:uiPriority w:val="99"/>
    <w:semiHidden/>
    <w:unhideWhenUsed/>
    <w:rsid w:val="00222754"/>
  </w:style>
  <w:style w:type="numbering" w:customStyle="1" w:styleId="Sinlista2412">
    <w:name w:val="Sin lista2412"/>
    <w:next w:val="Sinlista"/>
    <w:semiHidden/>
    <w:unhideWhenUsed/>
    <w:rsid w:val="00222754"/>
  </w:style>
  <w:style w:type="numbering" w:customStyle="1" w:styleId="Sinlista12112">
    <w:name w:val="Sin lista12112"/>
    <w:next w:val="Sinlista"/>
    <w:uiPriority w:val="99"/>
    <w:semiHidden/>
    <w:unhideWhenUsed/>
    <w:rsid w:val="00222754"/>
  </w:style>
  <w:style w:type="numbering" w:customStyle="1" w:styleId="Sinlista112112">
    <w:name w:val="Sin lista112112"/>
    <w:next w:val="Sinlista"/>
    <w:semiHidden/>
    <w:unhideWhenUsed/>
    <w:rsid w:val="00222754"/>
  </w:style>
  <w:style w:type="numbering" w:customStyle="1" w:styleId="Sinlista1111113">
    <w:name w:val="Sin lista1111113"/>
    <w:next w:val="Sinlista"/>
    <w:uiPriority w:val="99"/>
    <w:semiHidden/>
    <w:unhideWhenUsed/>
    <w:rsid w:val="00222754"/>
  </w:style>
  <w:style w:type="numbering" w:customStyle="1" w:styleId="Estilo112212">
    <w:name w:val="Estilo112212"/>
    <w:rsid w:val="00222754"/>
  </w:style>
  <w:style w:type="numbering" w:customStyle="1" w:styleId="Estilo13212">
    <w:name w:val="Estilo13212"/>
    <w:rsid w:val="00222754"/>
  </w:style>
  <w:style w:type="numbering" w:customStyle="1" w:styleId="Sinlista3112">
    <w:name w:val="Sin lista3112"/>
    <w:next w:val="Sinlista"/>
    <w:uiPriority w:val="99"/>
    <w:semiHidden/>
    <w:unhideWhenUsed/>
    <w:rsid w:val="00222754"/>
  </w:style>
  <w:style w:type="numbering" w:customStyle="1" w:styleId="Sinlista21112">
    <w:name w:val="Sin lista21112"/>
    <w:next w:val="Sinlista"/>
    <w:uiPriority w:val="99"/>
    <w:semiHidden/>
    <w:unhideWhenUsed/>
    <w:rsid w:val="00222754"/>
  </w:style>
  <w:style w:type="numbering" w:customStyle="1" w:styleId="Estilo1121112">
    <w:name w:val="Estilo1121112"/>
    <w:rsid w:val="00222754"/>
  </w:style>
  <w:style w:type="numbering" w:customStyle="1" w:styleId="Estilo131112">
    <w:name w:val="Estilo131112"/>
    <w:rsid w:val="00222754"/>
  </w:style>
  <w:style w:type="numbering" w:customStyle="1" w:styleId="Sinlista4112">
    <w:name w:val="Sin lista4112"/>
    <w:next w:val="Sinlista"/>
    <w:uiPriority w:val="99"/>
    <w:semiHidden/>
    <w:unhideWhenUsed/>
    <w:rsid w:val="00222754"/>
  </w:style>
  <w:style w:type="numbering" w:customStyle="1" w:styleId="Estilo113112">
    <w:name w:val="Estilo113112"/>
    <w:rsid w:val="00222754"/>
  </w:style>
  <w:style w:type="numbering" w:customStyle="1" w:styleId="Estilo14112">
    <w:name w:val="Estilo14112"/>
    <w:rsid w:val="00222754"/>
  </w:style>
  <w:style w:type="numbering" w:customStyle="1" w:styleId="Sinlista13112">
    <w:name w:val="Sin lista13112"/>
    <w:next w:val="Sinlista"/>
    <w:semiHidden/>
    <w:rsid w:val="00222754"/>
  </w:style>
  <w:style w:type="numbering" w:customStyle="1" w:styleId="Sinlista22112">
    <w:name w:val="Sin lista22112"/>
    <w:next w:val="Sinlista"/>
    <w:semiHidden/>
    <w:rsid w:val="00222754"/>
  </w:style>
  <w:style w:type="numbering" w:customStyle="1" w:styleId="Sinlista5112">
    <w:name w:val="Sin lista5112"/>
    <w:next w:val="Sinlista"/>
    <w:uiPriority w:val="99"/>
    <w:semiHidden/>
    <w:unhideWhenUsed/>
    <w:rsid w:val="00222754"/>
  </w:style>
  <w:style w:type="numbering" w:customStyle="1" w:styleId="Sinlista14112">
    <w:name w:val="Sin lista14112"/>
    <w:next w:val="Sinlista"/>
    <w:semiHidden/>
    <w:rsid w:val="00222754"/>
  </w:style>
  <w:style w:type="numbering" w:customStyle="1" w:styleId="Sinlista23112">
    <w:name w:val="Sin lista23112"/>
    <w:next w:val="Sinlista"/>
    <w:semiHidden/>
    <w:rsid w:val="002227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1456692">
      <w:bodyDiv w:val="1"/>
      <w:marLeft w:val="0"/>
      <w:marRight w:val="0"/>
      <w:marTop w:val="0"/>
      <w:marBottom w:val="0"/>
      <w:divBdr>
        <w:top w:val="none" w:sz="0" w:space="0" w:color="auto"/>
        <w:left w:val="none" w:sz="0" w:space="0" w:color="auto"/>
        <w:bottom w:val="none" w:sz="0" w:space="0" w:color="auto"/>
        <w:right w:val="none" w:sz="0" w:space="0" w:color="auto"/>
      </w:divBdr>
    </w:div>
    <w:div w:id="709690492">
      <w:bodyDiv w:val="1"/>
      <w:marLeft w:val="0"/>
      <w:marRight w:val="0"/>
      <w:marTop w:val="0"/>
      <w:marBottom w:val="0"/>
      <w:divBdr>
        <w:top w:val="none" w:sz="0" w:space="0" w:color="auto"/>
        <w:left w:val="none" w:sz="0" w:space="0" w:color="auto"/>
        <w:bottom w:val="none" w:sz="0" w:space="0" w:color="auto"/>
        <w:right w:val="none" w:sz="0" w:space="0" w:color="auto"/>
      </w:divBdr>
    </w:div>
    <w:div w:id="875003845">
      <w:bodyDiv w:val="1"/>
      <w:marLeft w:val="0"/>
      <w:marRight w:val="0"/>
      <w:marTop w:val="0"/>
      <w:marBottom w:val="0"/>
      <w:divBdr>
        <w:top w:val="none" w:sz="0" w:space="0" w:color="auto"/>
        <w:left w:val="none" w:sz="0" w:space="0" w:color="auto"/>
        <w:bottom w:val="none" w:sz="0" w:space="0" w:color="auto"/>
        <w:right w:val="none" w:sz="0" w:space="0" w:color="auto"/>
      </w:divBdr>
    </w:div>
    <w:div w:id="885214215">
      <w:bodyDiv w:val="1"/>
      <w:marLeft w:val="0"/>
      <w:marRight w:val="0"/>
      <w:marTop w:val="0"/>
      <w:marBottom w:val="0"/>
      <w:divBdr>
        <w:top w:val="none" w:sz="0" w:space="0" w:color="auto"/>
        <w:left w:val="none" w:sz="0" w:space="0" w:color="auto"/>
        <w:bottom w:val="none" w:sz="0" w:space="0" w:color="auto"/>
        <w:right w:val="none" w:sz="0" w:space="0" w:color="auto"/>
      </w:divBdr>
    </w:div>
    <w:div w:id="1089887932">
      <w:bodyDiv w:val="1"/>
      <w:marLeft w:val="0"/>
      <w:marRight w:val="0"/>
      <w:marTop w:val="0"/>
      <w:marBottom w:val="0"/>
      <w:divBdr>
        <w:top w:val="none" w:sz="0" w:space="0" w:color="auto"/>
        <w:left w:val="none" w:sz="0" w:space="0" w:color="auto"/>
        <w:bottom w:val="none" w:sz="0" w:space="0" w:color="auto"/>
        <w:right w:val="none" w:sz="0" w:space="0" w:color="auto"/>
      </w:divBdr>
    </w:div>
    <w:div w:id="1411390176">
      <w:bodyDiv w:val="1"/>
      <w:marLeft w:val="0"/>
      <w:marRight w:val="0"/>
      <w:marTop w:val="0"/>
      <w:marBottom w:val="0"/>
      <w:divBdr>
        <w:top w:val="none" w:sz="0" w:space="0" w:color="auto"/>
        <w:left w:val="none" w:sz="0" w:space="0" w:color="auto"/>
        <w:bottom w:val="none" w:sz="0" w:space="0" w:color="auto"/>
        <w:right w:val="none" w:sz="0" w:space="0" w:color="auto"/>
      </w:divBdr>
    </w:div>
    <w:div w:id="1478306510">
      <w:bodyDiv w:val="1"/>
      <w:marLeft w:val="0"/>
      <w:marRight w:val="0"/>
      <w:marTop w:val="0"/>
      <w:marBottom w:val="0"/>
      <w:divBdr>
        <w:top w:val="none" w:sz="0" w:space="0" w:color="auto"/>
        <w:left w:val="none" w:sz="0" w:space="0" w:color="auto"/>
        <w:bottom w:val="none" w:sz="0" w:space="0" w:color="auto"/>
        <w:right w:val="none" w:sz="0" w:space="0" w:color="auto"/>
      </w:divBdr>
      <w:divsChild>
        <w:div w:id="1576427933">
          <w:marLeft w:val="0"/>
          <w:marRight w:val="0"/>
          <w:marTop w:val="0"/>
          <w:marBottom w:val="0"/>
          <w:divBdr>
            <w:top w:val="none" w:sz="0" w:space="0" w:color="auto"/>
            <w:left w:val="none" w:sz="0" w:space="0" w:color="auto"/>
            <w:bottom w:val="none" w:sz="0" w:space="0" w:color="auto"/>
            <w:right w:val="none" w:sz="0" w:space="0" w:color="auto"/>
          </w:divBdr>
          <w:divsChild>
            <w:div w:id="1022050724">
              <w:marLeft w:val="0"/>
              <w:marRight w:val="0"/>
              <w:marTop w:val="0"/>
              <w:marBottom w:val="0"/>
              <w:divBdr>
                <w:top w:val="none" w:sz="0" w:space="0" w:color="auto"/>
                <w:left w:val="none" w:sz="0" w:space="0" w:color="auto"/>
                <w:bottom w:val="none" w:sz="0" w:space="0" w:color="auto"/>
                <w:right w:val="none" w:sz="0" w:space="0" w:color="auto"/>
              </w:divBdr>
              <w:divsChild>
                <w:div w:id="115784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205225">
      <w:bodyDiv w:val="1"/>
      <w:marLeft w:val="0"/>
      <w:marRight w:val="0"/>
      <w:marTop w:val="0"/>
      <w:marBottom w:val="0"/>
      <w:divBdr>
        <w:top w:val="none" w:sz="0" w:space="0" w:color="auto"/>
        <w:left w:val="none" w:sz="0" w:space="0" w:color="auto"/>
        <w:bottom w:val="none" w:sz="0" w:space="0" w:color="auto"/>
        <w:right w:val="none" w:sz="0" w:space="0" w:color="auto"/>
      </w:divBdr>
      <w:divsChild>
        <w:div w:id="37122381">
          <w:marLeft w:val="0"/>
          <w:marRight w:val="0"/>
          <w:marTop w:val="0"/>
          <w:marBottom w:val="0"/>
          <w:divBdr>
            <w:top w:val="none" w:sz="0" w:space="0" w:color="auto"/>
            <w:left w:val="none" w:sz="0" w:space="0" w:color="auto"/>
            <w:bottom w:val="none" w:sz="0" w:space="0" w:color="auto"/>
            <w:right w:val="none" w:sz="0" w:space="0" w:color="auto"/>
          </w:divBdr>
        </w:div>
        <w:div w:id="360595533">
          <w:marLeft w:val="0"/>
          <w:marRight w:val="0"/>
          <w:marTop w:val="0"/>
          <w:marBottom w:val="0"/>
          <w:divBdr>
            <w:top w:val="none" w:sz="0" w:space="0" w:color="auto"/>
            <w:left w:val="none" w:sz="0" w:space="0" w:color="auto"/>
            <w:bottom w:val="none" w:sz="0" w:space="0" w:color="auto"/>
            <w:right w:val="none" w:sz="0" w:space="0" w:color="auto"/>
          </w:divBdr>
        </w:div>
        <w:div w:id="533228581">
          <w:marLeft w:val="0"/>
          <w:marRight w:val="0"/>
          <w:marTop w:val="0"/>
          <w:marBottom w:val="0"/>
          <w:divBdr>
            <w:top w:val="none" w:sz="0" w:space="0" w:color="auto"/>
            <w:left w:val="none" w:sz="0" w:space="0" w:color="auto"/>
            <w:bottom w:val="none" w:sz="0" w:space="0" w:color="auto"/>
            <w:right w:val="none" w:sz="0" w:space="0" w:color="auto"/>
          </w:divBdr>
        </w:div>
        <w:div w:id="1297101286">
          <w:marLeft w:val="0"/>
          <w:marRight w:val="0"/>
          <w:marTop w:val="0"/>
          <w:marBottom w:val="0"/>
          <w:divBdr>
            <w:top w:val="none" w:sz="0" w:space="0" w:color="auto"/>
            <w:left w:val="none" w:sz="0" w:space="0" w:color="auto"/>
            <w:bottom w:val="none" w:sz="0" w:space="0" w:color="auto"/>
            <w:right w:val="none" w:sz="0" w:space="0" w:color="auto"/>
          </w:divBdr>
        </w:div>
        <w:div w:id="1314213624">
          <w:marLeft w:val="0"/>
          <w:marRight w:val="0"/>
          <w:marTop w:val="0"/>
          <w:marBottom w:val="0"/>
          <w:divBdr>
            <w:top w:val="none" w:sz="0" w:space="0" w:color="auto"/>
            <w:left w:val="none" w:sz="0" w:space="0" w:color="auto"/>
            <w:bottom w:val="none" w:sz="0" w:space="0" w:color="auto"/>
            <w:right w:val="none" w:sz="0" w:space="0" w:color="auto"/>
          </w:divBdr>
        </w:div>
        <w:div w:id="1503079780">
          <w:marLeft w:val="0"/>
          <w:marRight w:val="0"/>
          <w:marTop w:val="0"/>
          <w:marBottom w:val="0"/>
          <w:divBdr>
            <w:top w:val="none" w:sz="0" w:space="0" w:color="auto"/>
            <w:left w:val="none" w:sz="0" w:space="0" w:color="auto"/>
            <w:bottom w:val="none" w:sz="0" w:space="0" w:color="auto"/>
            <w:right w:val="none" w:sz="0" w:space="0" w:color="auto"/>
          </w:divBdr>
        </w:div>
        <w:div w:id="2010595523">
          <w:marLeft w:val="0"/>
          <w:marRight w:val="0"/>
          <w:marTop w:val="0"/>
          <w:marBottom w:val="0"/>
          <w:divBdr>
            <w:top w:val="none" w:sz="0" w:space="0" w:color="auto"/>
            <w:left w:val="none" w:sz="0" w:space="0" w:color="auto"/>
            <w:bottom w:val="none" w:sz="0" w:space="0" w:color="auto"/>
            <w:right w:val="none" w:sz="0" w:space="0" w:color="auto"/>
          </w:divBdr>
        </w:div>
      </w:divsChild>
    </w:div>
    <w:div w:id="1991907491">
      <w:bodyDiv w:val="1"/>
      <w:marLeft w:val="0"/>
      <w:marRight w:val="0"/>
      <w:marTop w:val="0"/>
      <w:marBottom w:val="0"/>
      <w:divBdr>
        <w:top w:val="none" w:sz="0" w:space="0" w:color="auto"/>
        <w:left w:val="none" w:sz="0" w:space="0" w:color="auto"/>
        <w:bottom w:val="none" w:sz="0" w:space="0" w:color="auto"/>
        <w:right w:val="none" w:sz="0" w:space="0" w:color="auto"/>
      </w:divBdr>
    </w:div>
    <w:div w:id="2011060726">
      <w:bodyDiv w:val="1"/>
      <w:marLeft w:val="0"/>
      <w:marRight w:val="0"/>
      <w:marTop w:val="0"/>
      <w:marBottom w:val="0"/>
      <w:divBdr>
        <w:top w:val="none" w:sz="0" w:space="0" w:color="auto"/>
        <w:left w:val="none" w:sz="0" w:space="0" w:color="auto"/>
        <w:bottom w:val="none" w:sz="0" w:space="0" w:color="auto"/>
        <w:right w:val="none" w:sz="0" w:space="0" w:color="auto"/>
      </w:divBdr>
    </w:div>
    <w:div w:id="2076471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10" Type="http://schemas.openxmlformats.org/officeDocument/2006/relationships/oleObject" Target="embeddings/oleObject1.bin"/><Relationship Id="rId19" Type="http://schemas.openxmlformats.org/officeDocument/2006/relationships/image" Target="media/image10.png"/><Relationship Id="rId31" Type="http://schemas.microsoft.com/office/2011/relationships/commentsExtended" Target="commentsExtended.xm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theme" Target="theme/theme1.xml"/><Relationship Id="rId30" Type="http://schemas.microsoft.com/office/2016/09/relationships/commentsIds" Target="commentsIds.xml"/></Relationships>
</file>

<file path=word/_rels/header1.xml.rels><?xml version="1.0" encoding="UTF-8" standalone="yes"?>
<Relationships xmlns="http://schemas.openxmlformats.org/package/2006/relationships"><Relationship Id="rId2" Type="http://schemas.openxmlformats.org/officeDocument/2006/relationships/image" Target="media/image90.png"/><Relationship Id="rId1" Type="http://schemas.openxmlformats.org/officeDocument/2006/relationships/image" Target="media/image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0E9768-B0A7-40C3-9E14-146E2ECE67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89</Pages>
  <Words>39392</Words>
  <Characters>216658</Characters>
  <Application>Microsoft Office Word</Application>
  <DocSecurity>0</DocSecurity>
  <Lines>1805</Lines>
  <Paragraphs>511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255539</CharactersWithSpaces>
  <SharedDoc>false</SharedDoc>
  <HLinks>
    <vt:vector size="174" baseType="variant">
      <vt:variant>
        <vt:i4>1441845</vt:i4>
      </vt:variant>
      <vt:variant>
        <vt:i4>164</vt:i4>
      </vt:variant>
      <vt:variant>
        <vt:i4>0</vt:i4>
      </vt:variant>
      <vt:variant>
        <vt:i4>5</vt:i4>
      </vt:variant>
      <vt:variant>
        <vt:lpwstr/>
      </vt:variant>
      <vt:variant>
        <vt:lpwstr>_Toc493758772</vt:lpwstr>
      </vt:variant>
      <vt:variant>
        <vt:i4>1441845</vt:i4>
      </vt:variant>
      <vt:variant>
        <vt:i4>161</vt:i4>
      </vt:variant>
      <vt:variant>
        <vt:i4>0</vt:i4>
      </vt:variant>
      <vt:variant>
        <vt:i4>5</vt:i4>
      </vt:variant>
      <vt:variant>
        <vt:lpwstr/>
      </vt:variant>
      <vt:variant>
        <vt:lpwstr>_Toc493758771</vt:lpwstr>
      </vt:variant>
      <vt:variant>
        <vt:i4>1441845</vt:i4>
      </vt:variant>
      <vt:variant>
        <vt:i4>155</vt:i4>
      </vt:variant>
      <vt:variant>
        <vt:i4>0</vt:i4>
      </vt:variant>
      <vt:variant>
        <vt:i4>5</vt:i4>
      </vt:variant>
      <vt:variant>
        <vt:lpwstr/>
      </vt:variant>
      <vt:variant>
        <vt:lpwstr>_Toc493758770</vt:lpwstr>
      </vt:variant>
      <vt:variant>
        <vt:i4>1507381</vt:i4>
      </vt:variant>
      <vt:variant>
        <vt:i4>149</vt:i4>
      </vt:variant>
      <vt:variant>
        <vt:i4>0</vt:i4>
      </vt:variant>
      <vt:variant>
        <vt:i4>5</vt:i4>
      </vt:variant>
      <vt:variant>
        <vt:lpwstr/>
      </vt:variant>
      <vt:variant>
        <vt:lpwstr>_Toc493758769</vt:lpwstr>
      </vt:variant>
      <vt:variant>
        <vt:i4>1507381</vt:i4>
      </vt:variant>
      <vt:variant>
        <vt:i4>143</vt:i4>
      </vt:variant>
      <vt:variant>
        <vt:i4>0</vt:i4>
      </vt:variant>
      <vt:variant>
        <vt:i4>5</vt:i4>
      </vt:variant>
      <vt:variant>
        <vt:lpwstr/>
      </vt:variant>
      <vt:variant>
        <vt:lpwstr>_Toc493758768</vt:lpwstr>
      </vt:variant>
      <vt:variant>
        <vt:i4>1507381</vt:i4>
      </vt:variant>
      <vt:variant>
        <vt:i4>140</vt:i4>
      </vt:variant>
      <vt:variant>
        <vt:i4>0</vt:i4>
      </vt:variant>
      <vt:variant>
        <vt:i4>5</vt:i4>
      </vt:variant>
      <vt:variant>
        <vt:lpwstr/>
      </vt:variant>
      <vt:variant>
        <vt:lpwstr>_Toc493758767</vt:lpwstr>
      </vt:variant>
      <vt:variant>
        <vt:i4>1507381</vt:i4>
      </vt:variant>
      <vt:variant>
        <vt:i4>134</vt:i4>
      </vt:variant>
      <vt:variant>
        <vt:i4>0</vt:i4>
      </vt:variant>
      <vt:variant>
        <vt:i4>5</vt:i4>
      </vt:variant>
      <vt:variant>
        <vt:lpwstr/>
      </vt:variant>
      <vt:variant>
        <vt:lpwstr>_Toc493758766</vt:lpwstr>
      </vt:variant>
      <vt:variant>
        <vt:i4>1507381</vt:i4>
      </vt:variant>
      <vt:variant>
        <vt:i4>128</vt:i4>
      </vt:variant>
      <vt:variant>
        <vt:i4>0</vt:i4>
      </vt:variant>
      <vt:variant>
        <vt:i4>5</vt:i4>
      </vt:variant>
      <vt:variant>
        <vt:lpwstr/>
      </vt:variant>
      <vt:variant>
        <vt:lpwstr>_Toc493758765</vt:lpwstr>
      </vt:variant>
      <vt:variant>
        <vt:i4>1507381</vt:i4>
      </vt:variant>
      <vt:variant>
        <vt:i4>122</vt:i4>
      </vt:variant>
      <vt:variant>
        <vt:i4>0</vt:i4>
      </vt:variant>
      <vt:variant>
        <vt:i4>5</vt:i4>
      </vt:variant>
      <vt:variant>
        <vt:lpwstr/>
      </vt:variant>
      <vt:variant>
        <vt:lpwstr>_Toc493758764</vt:lpwstr>
      </vt:variant>
      <vt:variant>
        <vt:i4>1507381</vt:i4>
      </vt:variant>
      <vt:variant>
        <vt:i4>116</vt:i4>
      </vt:variant>
      <vt:variant>
        <vt:i4>0</vt:i4>
      </vt:variant>
      <vt:variant>
        <vt:i4>5</vt:i4>
      </vt:variant>
      <vt:variant>
        <vt:lpwstr/>
      </vt:variant>
      <vt:variant>
        <vt:lpwstr>_Toc493758762</vt:lpwstr>
      </vt:variant>
      <vt:variant>
        <vt:i4>1507381</vt:i4>
      </vt:variant>
      <vt:variant>
        <vt:i4>110</vt:i4>
      </vt:variant>
      <vt:variant>
        <vt:i4>0</vt:i4>
      </vt:variant>
      <vt:variant>
        <vt:i4>5</vt:i4>
      </vt:variant>
      <vt:variant>
        <vt:lpwstr/>
      </vt:variant>
      <vt:variant>
        <vt:lpwstr>_Toc493758761</vt:lpwstr>
      </vt:variant>
      <vt:variant>
        <vt:i4>1507381</vt:i4>
      </vt:variant>
      <vt:variant>
        <vt:i4>104</vt:i4>
      </vt:variant>
      <vt:variant>
        <vt:i4>0</vt:i4>
      </vt:variant>
      <vt:variant>
        <vt:i4>5</vt:i4>
      </vt:variant>
      <vt:variant>
        <vt:lpwstr/>
      </vt:variant>
      <vt:variant>
        <vt:lpwstr>_Toc493758760</vt:lpwstr>
      </vt:variant>
      <vt:variant>
        <vt:i4>1310773</vt:i4>
      </vt:variant>
      <vt:variant>
        <vt:i4>98</vt:i4>
      </vt:variant>
      <vt:variant>
        <vt:i4>0</vt:i4>
      </vt:variant>
      <vt:variant>
        <vt:i4>5</vt:i4>
      </vt:variant>
      <vt:variant>
        <vt:lpwstr/>
      </vt:variant>
      <vt:variant>
        <vt:lpwstr>_Toc493758759</vt:lpwstr>
      </vt:variant>
      <vt:variant>
        <vt:i4>1310773</vt:i4>
      </vt:variant>
      <vt:variant>
        <vt:i4>92</vt:i4>
      </vt:variant>
      <vt:variant>
        <vt:i4>0</vt:i4>
      </vt:variant>
      <vt:variant>
        <vt:i4>5</vt:i4>
      </vt:variant>
      <vt:variant>
        <vt:lpwstr/>
      </vt:variant>
      <vt:variant>
        <vt:lpwstr>_Toc493758758</vt:lpwstr>
      </vt:variant>
      <vt:variant>
        <vt:i4>1310773</vt:i4>
      </vt:variant>
      <vt:variant>
        <vt:i4>86</vt:i4>
      </vt:variant>
      <vt:variant>
        <vt:i4>0</vt:i4>
      </vt:variant>
      <vt:variant>
        <vt:i4>5</vt:i4>
      </vt:variant>
      <vt:variant>
        <vt:lpwstr/>
      </vt:variant>
      <vt:variant>
        <vt:lpwstr>_Toc493758757</vt:lpwstr>
      </vt:variant>
      <vt:variant>
        <vt:i4>1310773</vt:i4>
      </vt:variant>
      <vt:variant>
        <vt:i4>80</vt:i4>
      </vt:variant>
      <vt:variant>
        <vt:i4>0</vt:i4>
      </vt:variant>
      <vt:variant>
        <vt:i4>5</vt:i4>
      </vt:variant>
      <vt:variant>
        <vt:lpwstr/>
      </vt:variant>
      <vt:variant>
        <vt:lpwstr>_Toc493758756</vt:lpwstr>
      </vt:variant>
      <vt:variant>
        <vt:i4>1310773</vt:i4>
      </vt:variant>
      <vt:variant>
        <vt:i4>74</vt:i4>
      </vt:variant>
      <vt:variant>
        <vt:i4>0</vt:i4>
      </vt:variant>
      <vt:variant>
        <vt:i4>5</vt:i4>
      </vt:variant>
      <vt:variant>
        <vt:lpwstr/>
      </vt:variant>
      <vt:variant>
        <vt:lpwstr>_Toc493758755</vt:lpwstr>
      </vt:variant>
      <vt:variant>
        <vt:i4>1310773</vt:i4>
      </vt:variant>
      <vt:variant>
        <vt:i4>68</vt:i4>
      </vt:variant>
      <vt:variant>
        <vt:i4>0</vt:i4>
      </vt:variant>
      <vt:variant>
        <vt:i4>5</vt:i4>
      </vt:variant>
      <vt:variant>
        <vt:lpwstr/>
      </vt:variant>
      <vt:variant>
        <vt:lpwstr>_Toc493758754</vt:lpwstr>
      </vt:variant>
      <vt:variant>
        <vt:i4>1310773</vt:i4>
      </vt:variant>
      <vt:variant>
        <vt:i4>62</vt:i4>
      </vt:variant>
      <vt:variant>
        <vt:i4>0</vt:i4>
      </vt:variant>
      <vt:variant>
        <vt:i4>5</vt:i4>
      </vt:variant>
      <vt:variant>
        <vt:lpwstr/>
      </vt:variant>
      <vt:variant>
        <vt:lpwstr>_Toc493758753</vt:lpwstr>
      </vt:variant>
      <vt:variant>
        <vt:i4>1310773</vt:i4>
      </vt:variant>
      <vt:variant>
        <vt:i4>56</vt:i4>
      </vt:variant>
      <vt:variant>
        <vt:i4>0</vt:i4>
      </vt:variant>
      <vt:variant>
        <vt:i4>5</vt:i4>
      </vt:variant>
      <vt:variant>
        <vt:lpwstr/>
      </vt:variant>
      <vt:variant>
        <vt:lpwstr>_Toc493758752</vt:lpwstr>
      </vt:variant>
      <vt:variant>
        <vt:i4>1310773</vt:i4>
      </vt:variant>
      <vt:variant>
        <vt:i4>50</vt:i4>
      </vt:variant>
      <vt:variant>
        <vt:i4>0</vt:i4>
      </vt:variant>
      <vt:variant>
        <vt:i4>5</vt:i4>
      </vt:variant>
      <vt:variant>
        <vt:lpwstr/>
      </vt:variant>
      <vt:variant>
        <vt:lpwstr>_Toc493758751</vt:lpwstr>
      </vt:variant>
      <vt:variant>
        <vt:i4>1310773</vt:i4>
      </vt:variant>
      <vt:variant>
        <vt:i4>44</vt:i4>
      </vt:variant>
      <vt:variant>
        <vt:i4>0</vt:i4>
      </vt:variant>
      <vt:variant>
        <vt:i4>5</vt:i4>
      </vt:variant>
      <vt:variant>
        <vt:lpwstr/>
      </vt:variant>
      <vt:variant>
        <vt:lpwstr>_Toc493758750</vt:lpwstr>
      </vt:variant>
      <vt:variant>
        <vt:i4>1376309</vt:i4>
      </vt:variant>
      <vt:variant>
        <vt:i4>38</vt:i4>
      </vt:variant>
      <vt:variant>
        <vt:i4>0</vt:i4>
      </vt:variant>
      <vt:variant>
        <vt:i4>5</vt:i4>
      </vt:variant>
      <vt:variant>
        <vt:lpwstr/>
      </vt:variant>
      <vt:variant>
        <vt:lpwstr>_Toc493758749</vt:lpwstr>
      </vt:variant>
      <vt:variant>
        <vt:i4>1376309</vt:i4>
      </vt:variant>
      <vt:variant>
        <vt:i4>32</vt:i4>
      </vt:variant>
      <vt:variant>
        <vt:i4>0</vt:i4>
      </vt:variant>
      <vt:variant>
        <vt:i4>5</vt:i4>
      </vt:variant>
      <vt:variant>
        <vt:lpwstr/>
      </vt:variant>
      <vt:variant>
        <vt:lpwstr>_Toc493758748</vt:lpwstr>
      </vt:variant>
      <vt:variant>
        <vt:i4>1376309</vt:i4>
      </vt:variant>
      <vt:variant>
        <vt:i4>26</vt:i4>
      </vt:variant>
      <vt:variant>
        <vt:i4>0</vt:i4>
      </vt:variant>
      <vt:variant>
        <vt:i4>5</vt:i4>
      </vt:variant>
      <vt:variant>
        <vt:lpwstr/>
      </vt:variant>
      <vt:variant>
        <vt:lpwstr>_Toc493758747</vt:lpwstr>
      </vt:variant>
      <vt:variant>
        <vt:i4>1376309</vt:i4>
      </vt:variant>
      <vt:variant>
        <vt:i4>20</vt:i4>
      </vt:variant>
      <vt:variant>
        <vt:i4>0</vt:i4>
      </vt:variant>
      <vt:variant>
        <vt:i4>5</vt:i4>
      </vt:variant>
      <vt:variant>
        <vt:lpwstr/>
      </vt:variant>
      <vt:variant>
        <vt:lpwstr>_Toc493758746</vt:lpwstr>
      </vt:variant>
      <vt:variant>
        <vt:i4>1376309</vt:i4>
      </vt:variant>
      <vt:variant>
        <vt:i4>14</vt:i4>
      </vt:variant>
      <vt:variant>
        <vt:i4>0</vt:i4>
      </vt:variant>
      <vt:variant>
        <vt:i4>5</vt:i4>
      </vt:variant>
      <vt:variant>
        <vt:lpwstr/>
      </vt:variant>
      <vt:variant>
        <vt:lpwstr>_Toc493758745</vt:lpwstr>
      </vt:variant>
      <vt:variant>
        <vt:i4>1376309</vt:i4>
      </vt:variant>
      <vt:variant>
        <vt:i4>8</vt:i4>
      </vt:variant>
      <vt:variant>
        <vt:i4>0</vt:i4>
      </vt:variant>
      <vt:variant>
        <vt:i4>5</vt:i4>
      </vt:variant>
      <vt:variant>
        <vt:lpwstr/>
      </vt:variant>
      <vt:variant>
        <vt:lpwstr>_Toc493758744</vt:lpwstr>
      </vt:variant>
      <vt:variant>
        <vt:i4>1376309</vt:i4>
      </vt:variant>
      <vt:variant>
        <vt:i4>2</vt:i4>
      </vt:variant>
      <vt:variant>
        <vt:i4>0</vt:i4>
      </vt:variant>
      <vt:variant>
        <vt:i4>5</vt:i4>
      </vt:variant>
      <vt:variant>
        <vt:lpwstr/>
      </vt:variant>
      <vt:variant>
        <vt:lpwstr>_Toc493758743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Victor Ahane Ahane</dc:creator>
  <cp:lastModifiedBy>Wendy Huambachano</cp:lastModifiedBy>
  <cp:revision>2</cp:revision>
  <cp:lastPrinted>2019-09-24T17:04:00Z</cp:lastPrinted>
  <dcterms:created xsi:type="dcterms:W3CDTF">2019-09-24T17:06:00Z</dcterms:created>
  <dcterms:modified xsi:type="dcterms:W3CDTF">2019-09-24T17:06:00Z</dcterms:modified>
</cp:coreProperties>
</file>