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758" w:rsidRPr="00746849" w:rsidRDefault="00785758" w:rsidP="002C6523">
      <w:pPr>
        <w:pStyle w:val="Textoindependiente"/>
        <w:shd w:val="clear" w:color="auto" w:fill="FFFFFF"/>
        <w:tabs>
          <w:tab w:val="clear" w:pos="0"/>
          <w:tab w:val="clear" w:pos="567"/>
          <w:tab w:val="clear" w:pos="1134"/>
          <w:tab w:val="clear" w:pos="1701"/>
          <w:tab w:val="clear" w:pos="1843"/>
          <w:tab w:val="clear" w:pos="2268"/>
          <w:tab w:val="clear" w:pos="2835"/>
        </w:tabs>
        <w:spacing w:before="2160" w:line="257" w:lineRule="auto"/>
        <w:ind w:right="0"/>
        <w:jc w:val="center"/>
        <w:rPr>
          <w:b/>
          <w:bCs/>
          <w:sz w:val="36"/>
          <w:u w:val="single"/>
          <w:lang w:val="es-PE"/>
        </w:rPr>
      </w:pPr>
      <w:r w:rsidRPr="00746849">
        <w:rPr>
          <w:b/>
          <w:bCs/>
          <w:sz w:val="36"/>
          <w:u w:val="single"/>
          <w:lang w:val="es-PE"/>
        </w:rPr>
        <w:t xml:space="preserve">Anexo N° </w:t>
      </w:r>
      <w:r w:rsidR="003D3121" w:rsidRPr="00746849">
        <w:rPr>
          <w:b/>
          <w:bCs/>
          <w:sz w:val="36"/>
          <w:u w:val="single"/>
          <w:lang w:val="es-PE"/>
        </w:rPr>
        <w:t>7</w:t>
      </w:r>
    </w:p>
    <w:p w:rsidR="00785758" w:rsidRPr="00746849" w:rsidRDefault="00785758" w:rsidP="0053507B">
      <w:pPr>
        <w:pStyle w:val="Textoindependiente"/>
        <w:shd w:val="clear" w:color="auto" w:fill="FFFFFF"/>
        <w:spacing w:before="1800" w:line="257" w:lineRule="auto"/>
        <w:ind w:right="0"/>
        <w:jc w:val="center"/>
        <w:rPr>
          <w:b/>
          <w:bCs/>
          <w:smallCaps/>
          <w:sz w:val="32"/>
          <w:szCs w:val="32"/>
          <w:lang w:val="es-PE"/>
        </w:rPr>
      </w:pPr>
      <w:r w:rsidRPr="00746849">
        <w:rPr>
          <w:b/>
          <w:bCs/>
          <w:smallCaps/>
          <w:sz w:val="32"/>
          <w:szCs w:val="32"/>
          <w:lang w:val="es-PE"/>
        </w:rPr>
        <w:t xml:space="preserve">Contrato de Concesión </w:t>
      </w:r>
      <w:r w:rsidR="004E5745" w:rsidRPr="00746849">
        <w:rPr>
          <w:b/>
          <w:bCs/>
          <w:smallCaps/>
          <w:sz w:val="32"/>
          <w:szCs w:val="32"/>
          <w:lang w:val="es-PE"/>
        </w:rPr>
        <w:t>SGT</w:t>
      </w:r>
    </w:p>
    <w:p w:rsidR="009518B5" w:rsidRPr="00746849" w:rsidRDefault="009B6CEE" w:rsidP="0053507B">
      <w:pPr>
        <w:pStyle w:val="Encabezado"/>
        <w:tabs>
          <w:tab w:val="clear" w:pos="4252"/>
          <w:tab w:val="clear" w:pos="8504"/>
        </w:tabs>
        <w:spacing w:line="257" w:lineRule="auto"/>
        <w:jc w:val="center"/>
        <w:outlineLvl w:val="0"/>
        <w:rPr>
          <w:b/>
          <w:bCs/>
          <w:smallCaps/>
          <w:sz w:val="32"/>
          <w:szCs w:val="32"/>
          <w:lang w:val="es-PE"/>
        </w:rPr>
      </w:pPr>
      <w:r w:rsidRPr="00746849">
        <w:rPr>
          <w:b/>
          <w:bCs/>
          <w:smallCaps/>
          <w:sz w:val="32"/>
          <w:szCs w:val="32"/>
          <w:lang w:val="es-PE"/>
        </w:rPr>
        <w:t>“Línea de Transmisión</w:t>
      </w:r>
      <w:r w:rsidR="004E5745" w:rsidRPr="00746849">
        <w:rPr>
          <w:b/>
          <w:bCs/>
          <w:smallCaps/>
          <w:sz w:val="32"/>
          <w:szCs w:val="32"/>
          <w:lang w:val="es-PE"/>
        </w:rPr>
        <w:t xml:space="preserve"> </w:t>
      </w:r>
    </w:p>
    <w:p w:rsidR="00A63422" w:rsidRPr="00746849" w:rsidRDefault="00A63422" w:rsidP="0053507B">
      <w:pPr>
        <w:pStyle w:val="Encabezado"/>
        <w:tabs>
          <w:tab w:val="clear" w:pos="4252"/>
          <w:tab w:val="clear" w:pos="8504"/>
        </w:tabs>
        <w:spacing w:line="257" w:lineRule="auto"/>
        <w:jc w:val="center"/>
        <w:outlineLvl w:val="0"/>
        <w:rPr>
          <w:b/>
          <w:bCs/>
          <w:smallCaps/>
          <w:sz w:val="32"/>
          <w:szCs w:val="32"/>
          <w:lang w:val="es-PE"/>
        </w:rPr>
      </w:pPr>
      <w:r w:rsidRPr="00746849">
        <w:rPr>
          <w:b/>
          <w:bCs/>
          <w:smallCaps/>
          <w:sz w:val="32"/>
          <w:szCs w:val="32"/>
          <w:lang w:val="es-PE"/>
        </w:rPr>
        <w:t>Carhuaquero-</w:t>
      </w:r>
      <w:r w:rsidR="00CA21BA" w:rsidRPr="00746849">
        <w:rPr>
          <w:b/>
          <w:bCs/>
          <w:smallCaps/>
          <w:sz w:val="32"/>
          <w:szCs w:val="32"/>
          <w:lang w:val="es-PE"/>
        </w:rPr>
        <w:t>Cajamarca Norte-</w:t>
      </w:r>
      <w:r w:rsidRPr="00746849">
        <w:rPr>
          <w:b/>
          <w:bCs/>
          <w:smallCaps/>
          <w:sz w:val="32"/>
          <w:szCs w:val="32"/>
          <w:lang w:val="es-PE"/>
        </w:rPr>
        <w:t>Cáclic</w:t>
      </w:r>
      <w:r w:rsidR="004B69A7" w:rsidRPr="00746849">
        <w:rPr>
          <w:b/>
          <w:bCs/>
          <w:smallCaps/>
          <w:sz w:val="32"/>
          <w:szCs w:val="32"/>
          <w:lang w:val="es-PE"/>
        </w:rPr>
        <w:t>-Moyobamba</w:t>
      </w:r>
    </w:p>
    <w:p w:rsidR="00785758" w:rsidRPr="00746849" w:rsidRDefault="004B69A7" w:rsidP="0053507B">
      <w:pPr>
        <w:pStyle w:val="Encabezado"/>
        <w:tabs>
          <w:tab w:val="clear" w:pos="4252"/>
          <w:tab w:val="clear" w:pos="8504"/>
        </w:tabs>
        <w:spacing w:line="257" w:lineRule="auto"/>
        <w:jc w:val="center"/>
        <w:outlineLvl w:val="0"/>
        <w:rPr>
          <w:b/>
          <w:bCs/>
          <w:smallCaps/>
          <w:sz w:val="32"/>
          <w:szCs w:val="32"/>
          <w:lang w:val="es-PE"/>
        </w:rPr>
      </w:pPr>
      <w:r w:rsidRPr="00746849">
        <w:rPr>
          <w:b/>
          <w:bCs/>
          <w:smallCaps/>
          <w:sz w:val="32"/>
          <w:szCs w:val="32"/>
          <w:lang w:val="es-PE"/>
        </w:rPr>
        <w:t xml:space="preserve">en </w:t>
      </w:r>
      <w:r w:rsidR="00B6735E" w:rsidRPr="00746849">
        <w:rPr>
          <w:b/>
          <w:bCs/>
          <w:smallCaps/>
          <w:sz w:val="32"/>
          <w:szCs w:val="32"/>
          <w:lang w:val="es-PE"/>
        </w:rPr>
        <w:t xml:space="preserve">220 </w:t>
      </w:r>
      <w:r w:rsidRPr="00746849">
        <w:rPr>
          <w:b/>
          <w:bCs/>
          <w:smallCaps/>
          <w:sz w:val="32"/>
          <w:szCs w:val="32"/>
          <w:lang w:val="es-PE"/>
        </w:rPr>
        <w:t>kV”</w:t>
      </w:r>
    </w:p>
    <w:p w:rsidR="00785758" w:rsidRPr="00746849" w:rsidRDefault="00785758" w:rsidP="0053507B">
      <w:pPr>
        <w:pStyle w:val="Textoindependiente"/>
        <w:shd w:val="clear" w:color="auto" w:fill="FFFFFF"/>
        <w:spacing w:before="960" w:line="257" w:lineRule="auto"/>
        <w:ind w:right="0"/>
        <w:jc w:val="center"/>
        <w:rPr>
          <w:b/>
          <w:bCs/>
          <w:sz w:val="28"/>
          <w:szCs w:val="28"/>
          <w:lang w:val="es-PE"/>
        </w:rPr>
      </w:pPr>
      <w:r w:rsidRPr="00746849">
        <w:rPr>
          <w:b/>
          <w:bCs/>
          <w:sz w:val="28"/>
          <w:szCs w:val="28"/>
          <w:lang w:val="es-PE"/>
        </w:rPr>
        <w:t>(Versión</w:t>
      </w:r>
      <w:r w:rsidR="002506CB" w:rsidRPr="00746849">
        <w:rPr>
          <w:b/>
          <w:bCs/>
          <w:sz w:val="28"/>
          <w:szCs w:val="28"/>
          <w:lang w:val="es-PE"/>
        </w:rPr>
        <w:t xml:space="preserve"> Final</w:t>
      </w:r>
      <w:r w:rsidRPr="00746849">
        <w:rPr>
          <w:b/>
          <w:bCs/>
          <w:sz w:val="28"/>
          <w:szCs w:val="28"/>
          <w:lang w:val="es-PE"/>
        </w:rPr>
        <w:t>)</w:t>
      </w:r>
    </w:p>
    <w:p w:rsidR="00785758" w:rsidRPr="00746849" w:rsidRDefault="00785758" w:rsidP="0053507B">
      <w:pPr>
        <w:pStyle w:val="Textoindependiente"/>
        <w:shd w:val="clear" w:color="auto" w:fill="FFFFFF"/>
        <w:spacing w:before="2400" w:line="257" w:lineRule="auto"/>
        <w:ind w:right="0"/>
        <w:jc w:val="center"/>
        <w:rPr>
          <w:b/>
          <w:sz w:val="24"/>
          <w:lang w:val="es-PE"/>
        </w:rPr>
      </w:pPr>
      <w:r w:rsidRPr="00746849">
        <w:rPr>
          <w:b/>
          <w:sz w:val="24"/>
          <w:lang w:val="es-PE"/>
        </w:rPr>
        <w:t xml:space="preserve">Lima, </w:t>
      </w:r>
      <w:r w:rsidR="008D18CD" w:rsidRPr="00746849">
        <w:rPr>
          <w:b/>
          <w:sz w:val="24"/>
          <w:lang w:val="es-PE"/>
        </w:rPr>
        <w:t>0</w:t>
      </w:r>
      <w:r w:rsidR="00B340FC">
        <w:rPr>
          <w:b/>
          <w:sz w:val="24"/>
          <w:lang w:val="es-PE"/>
        </w:rPr>
        <w:t>5</w:t>
      </w:r>
      <w:r w:rsidR="002506CB" w:rsidRPr="00746849">
        <w:rPr>
          <w:b/>
          <w:sz w:val="24"/>
          <w:lang w:val="es-PE"/>
        </w:rPr>
        <w:t xml:space="preserve"> de </w:t>
      </w:r>
      <w:r w:rsidR="00B340FC">
        <w:rPr>
          <w:b/>
          <w:sz w:val="24"/>
          <w:lang w:val="es-PE"/>
        </w:rPr>
        <w:t>octubre</w:t>
      </w:r>
      <w:r w:rsidR="00584A0B" w:rsidRPr="003944B7">
        <w:rPr>
          <w:b/>
          <w:sz w:val="24"/>
          <w:lang w:val="es-PE"/>
        </w:rPr>
        <w:t xml:space="preserve"> </w:t>
      </w:r>
      <w:r w:rsidRPr="00746849">
        <w:rPr>
          <w:b/>
          <w:sz w:val="24"/>
          <w:lang w:val="es-PE"/>
        </w:rPr>
        <w:t xml:space="preserve">de </w:t>
      </w:r>
      <w:r w:rsidRPr="003944B7">
        <w:rPr>
          <w:b/>
          <w:sz w:val="24"/>
          <w:lang w:val="es-PE"/>
        </w:rPr>
        <w:t>20</w:t>
      </w:r>
      <w:r w:rsidR="00C95C28" w:rsidRPr="003944B7">
        <w:rPr>
          <w:b/>
          <w:sz w:val="24"/>
          <w:lang w:val="es-PE"/>
        </w:rPr>
        <w:t>1</w:t>
      </w:r>
      <w:r w:rsidR="004764CC" w:rsidRPr="003944B7">
        <w:rPr>
          <w:b/>
          <w:sz w:val="24"/>
          <w:lang w:val="es-PE"/>
        </w:rPr>
        <w:t>2</w:t>
      </w:r>
    </w:p>
    <w:p w:rsidR="00FD2283" w:rsidRPr="00746849" w:rsidRDefault="00785758">
      <w:pPr>
        <w:tabs>
          <w:tab w:val="clear" w:pos="567"/>
          <w:tab w:val="clear" w:pos="1134"/>
          <w:tab w:val="clear" w:pos="1701"/>
          <w:tab w:val="clear" w:pos="2268"/>
          <w:tab w:val="clear" w:pos="2835"/>
          <w:tab w:val="center" w:pos="4536"/>
          <w:tab w:val="left" w:pos="7635"/>
        </w:tabs>
        <w:spacing w:before="600" w:after="480" w:line="257" w:lineRule="auto"/>
        <w:jc w:val="center"/>
        <w:rPr>
          <w:rFonts w:ascii="Arial" w:hAnsi="Arial"/>
          <w:b/>
          <w:sz w:val="28"/>
          <w:szCs w:val="28"/>
        </w:rPr>
      </w:pPr>
      <w:r w:rsidRPr="00746849">
        <w:rPr>
          <w:rFonts w:ascii="Arial" w:hAnsi="Arial"/>
          <w:sz w:val="22"/>
          <w:szCs w:val="22"/>
        </w:rPr>
        <w:br w:type="page"/>
      </w:r>
      <w:r w:rsidRPr="00746849">
        <w:rPr>
          <w:rFonts w:ascii="Arial" w:hAnsi="Arial"/>
          <w:b/>
          <w:sz w:val="28"/>
          <w:szCs w:val="28"/>
        </w:rPr>
        <w:lastRenderedPageBreak/>
        <w:t>Índice</w:t>
      </w:r>
    </w:p>
    <w:tbl>
      <w:tblPr>
        <w:tblW w:w="0" w:type="auto"/>
        <w:jc w:val="center"/>
        <w:tblLook w:val="01E0" w:firstRow="1" w:lastRow="1" w:firstColumn="1" w:lastColumn="1" w:noHBand="0" w:noVBand="0"/>
      </w:tblPr>
      <w:tblGrid>
        <w:gridCol w:w="650"/>
        <w:gridCol w:w="6785"/>
        <w:gridCol w:w="1402"/>
      </w:tblGrid>
      <w:tr w:rsidR="0027708C" w:rsidRPr="00746849">
        <w:trPr>
          <w:trHeight w:val="20"/>
          <w:jc w:val="center"/>
        </w:trPr>
        <w:tc>
          <w:tcPr>
            <w:tcW w:w="7435" w:type="dxa"/>
            <w:gridSpan w:val="2"/>
            <w:vAlign w:val="center"/>
          </w:tcPr>
          <w:p w:rsidR="0027708C" w:rsidRPr="003944B7" w:rsidRDefault="0027708C" w:rsidP="00D04841">
            <w:pPr>
              <w:spacing w:before="40" w:after="40" w:line="257" w:lineRule="auto"/>
              <w:rPr>
                <w:rFonts w:ascii="Arial" w:hAnsi="Arial"/>
                <w:sz w:val="21"/>
              </w:rPr>
            </w:pPr>
            <w:r w:rsidRPr="003944B7">
              <w:rPr>
                <w:rFonts w:ascii="Arial" w:hAnsi="Arial"/>
                <w:b/>
                <w:sz w:val="21"/>
              </w:rPr>
              <w:t>Pliego de firmas</w:t>
            </w:r>
          </w:p>
        </w:tc>
        <w:tc>
          <w:tcPr>
            <w:tcW w:w="1402" w:type="dxa"/>
            <w:vAlign w:val="center"/>
          </w:tcPr>
          <w:p w:rsidR="0027708C" w:rsidRPr="003944B7" w:rsidRDefault="0027708C" w:rsidP="00D04841">
            <w:pPr>
              <w:spacing w:before="40" w:after="40" w:line="257" w:lineRule="auto"/>
              <w:jc w:val="center"/>
              <w:rPr>
                <w:rFonts w:ascii="Arial" w:hAnsi="Arial"/>
                <w:sz w:val="21"/>
              </w:rPr>
            </w:pPr>
            <w:r w:rsidRPr="003944B7">
              <w:rPr>
                <w:rFonts w:ascii="Arial" w:hAnsi="Arial"/>
                <w:b/>
                <w:sz w:val="21"/>
              </w:rPr>
              <w:t>Pág</w:t>
            </w:r>
            <w:r w:rsidRPr="003944B7">
              <w:rPr>
                <w:rFonts w:ascii="Arial" w:hAnsi="Arial"/>
                <w:sz w:val="21"/>
              </w:rPr>
              <w:t>.</w:t>
            </w:r>
          </w:p>
        </w:tc>
      </w:tr>
      <w:tr w:rsidR="0027708C" w:rsidRPr="00746849">
        <w:trPr>
          <w:trHeight w:val="20"/>
          <w:jc w:val="center"/>
        </w:trPr>
        <w:tc>
          <w:tcPr>
            <w:tcW w:w="650" w:type="dxa"/>
            <w:vAlign w:val="bottom"/>
          </w:tcPr>
          <w:p w:rsidR="0027708C" w:rsidRPr="003944B7" w:rsidRDefault="0027708C" w:rsidP="00942213">
            <w:pPr>
              <w:spacing w:before="40" w:after="40"/>
              <w:jc w:val="right"/>
              <w:rPr>
                <w:rFonts w:ascii="Arial" w:hAnsi="Arial"/>
                <w:sz w:val="21"/>
              </w:rPr>
            </w:pPr>
            <w:r w:rsidRPr="003944B7">
              <w:rPr>
                <w:rFonts w:ascii="Arial" w:hAnsi="Arial"/>
                <w:sz w:val="21"/>
              </w:rPr>
              <w:t>1.</w:t>
            </w:r>
          </w:p>
        </w:tc>
        <w:tc>
          <w:tcPr>
            <w:tcW w:w="6785" w:type="dxa"/>
            <w:vAlign w:val="bottom"/>
          </w:tcPr>
          <w:p w:rsidR="0027708C" w:rsidRPr="003944B7" w:rsidRDefault="0027708C" w:rsidP="00942213">
            <w:pPr>
              <w:spacing w:before="40" w:after="40"/>
              <w:rPr>
                <w:rFonts w:ascii="Arial" w:hAnsi="Arial"/>
                <w:sz w:val="21"/>
              </w:rPr>
            </w:pPr>
            <w:r w:rsidRPr="003944B7">
              <w:rPr>
                <w:rFonts w:ascii="Arial" w:hAnsi="Arial"/>
                <w:sz w:val="21"/>
              </w:rPr>
              <w:t>Disposiciones preliminares.</w:t>
            </w:r>
          </w:p>
        </w:tc>
        <w:tc>
          <w:tcPr>
            <w:tcW w:w="1402" w:type="dxa"/>
          </w:tcPr>
          <w:p w:rsidR="0027708C" w:rsidRPr="003944B7" w:rsidRDefault="0027708C" w:rsidP="00942213">
            <w:pPr>
              <w:spacing w:before="40" w:after="40"/>
              <w:jc w:val="center"/>
              <w:rPr>
                <w:rFonts w:ascii="Arial" w:hAnsi="Arial"/>
                <w:sz w:val="21"/>
              </w:rPr>
            </w:pPr>
          </w:p>
        </w:tc>
      </w:tr>
      <w:tr w:rsidR="0027708C" w:rsidRPr="00746849">
        <w:trPr>
          <w:trHeight w:val="20"/>
          <w:jc w:val="center"/>
        </w:trPr>
        <w:tc>
          <w:tcPr>
            <w:tcW w:w="650" w:type="dxa"/>
            <w:vAlign w:val="bottom"/>
          </w:tcPr>
          <w:p w:rsidR="0027708C" w:rsidRPr="003944B7" w:rsidRDefault="0027708C" w:rsidP="00942213">
            <w:pPr>
              <w:spacing w:before="40" w:after="40"/>
              <w:jc w:val="right"/>
              <w:rPr>
                <w:rFonts w:ascii="Arial" w:hAnsi="Arial"/>
                <w:sz w:val="21"/>
              </w:rPr>
            </w:pPr>
            <w:r w:rsidRPr="003944B7">
              <w:rPr>
                <w:rFonts w:ascii="Arial" w:hAnsi="Arial"/>
                <w:sz w:val="21"/>
              </w:rPr>
              <w:t>2.</w:t>
            </w:r>
          </w:p>
        </w:tc>
        <w:tc>
          <w:tcPr>
            <w:tcW w:w="6785" w:type="dxa"/>
            <w:vAlign w:val="bottom"/>
          </w:tcPr>
          <w:p w:rsidR="0027708C" w:rsidRPr="003944B7" w:rsidRDefault="0027708C" w:rsidP="00942213">
            <w:pPr>
              <w:spacing w:before="40" w:after="40"/>
              <w:rPr>
                <w:rFonts w:ascii="Arial" w:hAnsi="Arial"/>
                <w:sz w:val="21"/>
              </w:rPr>
            </w:pPr>
            <w:r w:rsidRPr="003944B7">
              <w:rPr>
                <w:rFonts w:ascii="Arial" w:hAnsi="Arial"/>
                <w:sz w:val="21"/>
              </w:rPr>
              <w:t>Declaraciones de las Partes.</w:t>
            </w:r>
          </w:p>
        </w:tc>
        <w:tc>
          <w:tcPr>
            <w:tcW w:w="1402" w:type="dxa"/>
          </w:tcPr>
          <w:p w:rsidR="0027708C" w:rsidRPr="003944B7" w:rsidRDefault="0027708C" w:rsidP="00942213">
            <w:pPr>
              <w:spacing w:before="40" w:after="40"/>
              <w:jc w:val="center"/>
              <w:rPr>
                <w:rFonts w:ascii="Arial" w:hAnsi="Arial"/>
                <w:sz w:val="21"/>
              </w:rPr>
            </w:pPr>
          </w:p>
        </w:tc>
      </w:tr>
      <w:tr w:rsidR="0027708C" w:rsidRPr="00746849">
        <w:trPr>
          <w:trHeight w:val="20"/>
          <w:jc w:val="center"/>
        </w:trPr>
        <w:tc>
          <w:tcPr>
            <w:tcW w:w="650" w:type="dxa"/>
            <w:vAlign w:val="bottom"/>
          </w:tcPr>
          <w:p w:rsidR="0027708C" w:rsidRPr="003944B7" w:rsidRDefault="0027708C" w:rsidP="00942213">
            <w:pPr>
              <w:spacing w:before="40" w:after="40"/>
              <w:jc w:val="right"/>
              <w:rPr>
                <w:rFonts w:ascii="Arial" w:hAnsi="Arial"/>
                <w:sz w:val="21"/>
              </w:rPr>
            </w:pPr>
            <w:r w:rsidRPr="003944B7">
              <w:rPr>
                <w:rFonts w:ascii="Arial" w:hAnsi="Arial"/>
                <w:sz w:val="21"/>
              </w:rPr>
              <w:t>3.</w:t>
            </w:r>
          </w:p>
        </w:tc>
        <w:tc>
          <w:tcPr>
            <w:tcW w:w="6785" w:type="dxa"/>
            <w:vAlign w:val="bottom"/>
          </w:tcPr>
          <w:p w:rsidR="0027708C" w:rsidRPr="003944B7" w:rsidRDefault="0027708C" w:rsidP="00942213">
            <w:pPr>
              <w:spacing w:before="40" w:after="40"/>
              <w:rPr>
                <w:rFonts w:ascii="Arial" w:hAnsi="Arial"/>
                <w:sz w:val="21"/>
              </w:rPr>
            </w:pPr>
            <w:r w:rsidRPr="003944B7">
              <w:rPr>
                <w:rFonts w:ascii="Arial" w:hAnsi="Arial"/>
                <w:sz w:val="21"/>
              </w:rPr>
              <w:t>Objeto, vigencia y plazo del Contrato.</w:t>
            </w:r>
          </w:p>
        </w:tc>
        <w:tc>
          <w:tcPr>
            <w:tcW w:w="1402" w:type="dxa"/>
          </w:tcPr>
          <w:p w:rsidR="0027708C" w:rsidRPr="003944B7" w:rsidRDefault="0027708C" w:rsidP="00942213">
            <w:pPr>
              <w:spacing w:before="40" w:after="40"/>
              <w:jc w:val="center"/>
              <w:rPr>
                <w:rFonts w:ascii="Arial" w:hAnsi="Arial"/>
                <w:sz w:val="21"/>
              </w:rPr>
            </w:pPr>
          </w:p>
        </w:tc>
      </w:tr>
      <w:tr w:rsidR="0027708C" w:rsidRPr="00746849">
        <w:trPr>
          <w:trHeight w:val="20"/>
          <w:jc w:val="center"/>
        </w:trPr>
        <w:tc>
          <w:tcPr>
            <w:tcW w:w="650" w:type="dxa"/>
            <w:vAlign w:val="bottom"/>
          </w:tcPr>
          <w:p w:rsidR="0027708C" w:rsidRPr="003944B7" w:rsidRDefault="0027708C" w:rsidP="00942213">
            <w:pPr>
              <w:spacing w:before="40" w:after="40"/>
              <w:jc w:val="right"/>
              <w:rPr>
                <w:rFonts w:ascii="Arial" w:hAnsi="Arial"/>
                <w:sz w:val="21"/>
              </w:rPr>
            </w:pPr>
            <w:r w:rsidRPr="003944B7">
              <w:rPr>
                <w:rFonts w:ascii="Arial" w:hAnsi="Arial"/>
                <w:sz w:val="21"/>
              </w:rPr>
              <w:t>4.</w:t>
            </w:r>
          </w:p>
        </w:tc>
        <w:tc>
          <w:tcPr>
            <w:tcW w:w="6785" w:type="dxa"/>
            <w:vAlign w:val="bottom"/>
          </w:tcPr>
          <w:p w:rsidR="0027708C" w:rsidRPr="003944B7" w:rsidRDefault="0027708C" w:rsidP="00942213">
            <w:pPr>
              <w:spacing w:before="40" w:after="40"/>
              <w:rPr>
                <w:rFonts w:ascii="Arial" w:hAnsi="Arial"/>
                <w:sz w:val="21"/>
              </w:rPr>
            </w:pPr>
            <w:r w:rsidRPr="003944B7">
              <w:rPr>
                <w:rFonts w:ascii="Arial" w:hAnsi="Arial"/>
                <w:sz w:val="21"/>
              </w:rPr>
              <w:t>Construcción.</w:t>
            </w:r>
          </w:p>
        </w:tc>
        <w:tc>
          <w:tcPr>
            <w:tcW w:w="1402" w:type="dxa"/>
          </w:tcPr>
          <w:p w:rsidR="0027708C" w:rsidRPr="003944B7" w:rsidRDefault="0027708C" w:rsidP="00942213">
            <w:pPr>
              <w:spacing w:before="40" w:after="40"/>
              <w:jc w:val="center"/>
              <w:rPr>
                <w:rFonts w:ascii="Arial" w:hAnsi="Arial"/>
                <w:sz w:val="21"/>
              </w:rPr>
            </w:pPr>
          </w:p>
        </w:tc>
      </w:tr>
      <w:tr w:rsidR="0027708C" w:rsidRPr="00746849">
        <w:trPr>
          <w:trHeight w:val="20"/>
          <w:jc w:val="center"/>
        </w:trPr>
        <w:tc>
          <w:tcPr>
            <w:tcW w:w="650" w:type="dxa"/>
            <w:vAlign w:val="bottom"/>
          </w:tcPr>
          <w:p w:rsidR="0027708C" w:rsidRPr="003944B7" w:rsidRDefault="0027708C" w:rsidP="00942213">
            <w:pPr>
              <w:spacing w:before="40" w:after="40"/>
              <w:jc w:val="right"/>
              <w:rPr>
                <w:rFonts w:ascii="Arial" w:hAnsi="Arial"/>
                <w:sz w:val="21"/>
              </w:rPr>
            </w:pPr>
            <w:r w:rsidRPr="003944B7">
              <w:rPr>
                <w:rFonts w:ascii="Arial" w:hAnsi="Arial"/>
                <w:sz w:val="21"/>
              </w:rPr>
              <w:t>5.</w:t>
            </w:r>
          </w:p>
        </w:tc>
        <w:tc>
          <w:tcPr>
            <w:tcW w:w="6785" w:type="dxa"/>
            <w:vAlign w:val="bottom"/>
          </w:tcPr>
          <w:p w:rsidR="0027708C" w:rsidRPr="003944B7" w:rsidRDefault="0027708C" w:rsidP="00942213">
            <w:pPr>
              <w:spacing w:before="40" w:after="40"/>
              <w:rPr>
                <w:rFonts w:ascii="Arial" w:hAnsi="Arial"/>
                <w:sz w:val="21"/>
              </w:rPr>
            </w:pPr>
            <w:r w:rsidRPr="003944B7">
              <w:rPr>
                <w:rFonts w:ascii="Arial" w:hAnsi="Arial"/>
                <w:sz w:val="21"/>
              </w:rPr>
              <w:t>Operación comercial.</w:t>
            </w:r>
          </w:p>
        </w:tc>
        <w:tc>
          <w:tcPr>
            <w:tcW w:w="1402" w:type="dxa"/>
          </w:tcPr>
          <w:p w:rsidR="0027708C" w:rsidRPr="003944B7" w:rsidRDefault="0027708C" w:rsidP="00942213">
            <w:pPr>
              <w:spacing w:before="40" w:after="40"/>
              <w:jc w:val="center"/>
              <w:rPr>
                <w:rFonts w:ascii="Arial" w:hAnsi="Arial"/>
                <w:sz w:val="21"/>
              </w:rPr>
            </w:pPr>
          </w:p>
        </w:tc>
      </w:tr>
      <w:tr w:rsidR="0027708C" w:rsidRPr="00746849">
        <w:trPr>
          <w:trHeight w:val="20"/>
          <w:jc w:val="center"/>
        </w:trPr>
        <w:tc>
          <w:tcPr>
            <w:tcW w:w="650" w:type="dxa"/>
            <w:vAlign w:val="bottom"/>
          </w:tcPr>
          <w:p w:rsidR="0027708C" w:rsidRPr="003944B7" w:rsidRDefault="0027708C" w:rsidP="00942213">
            <w:pPr>
              <w:spacing w:before="40" w:after="40"/>
              <w:jc w:val="right"/>
              <w:rPr>
                <w:rFonts w:ascii="Arial" w:hAnsi="Arial"/>
                <w:sz w:val="21"/>
              </w:rPr>
            </w:pPr>
            <w:r w:rsidRPr="003944B7">
              <w:rPr>
                <w:rFonts w:ascii="Arial" w:hAnsi="Arial"/>
                <w:sz w:val="21"/>
              </w:rPr>
              <w:t>6.</w:t>
            </w:r>
          </w:p>
        </w:tc>
        <w:tc>
          <w:tcPr>
            <w:tcW w:w="6785" w:type="dxa"/>
            <w:vAlign w:val="bottom"/>
          </w:tcPr>
          <w:p w:rsidR="0027708C" w:rsidRPr="003944B7" w:rsidRDefault="0027708C" w:rsidP="00942213">
            <w:pPr>
              <w:spacing w:before="40" w:after="40"/>
              <w:rPr>
                <w:rFonts w:ascii="Arial" w:hAnsi="Arial"/>
                <w:sz w:val="21"/>
              </w:rPr>
            </w:pPr>
            <w:r w:rsidRPr="003944B7">
              <w:rPr>
                <w:rFonts w:ascii="Arial" w:hAnsi="Arial"/>
                <w:sz w:val="21"/>
              </w:rPr>
              <w:t>Contratos con terceros.</w:t>
            </w:r>
          </w:p>
        </w:tc>
        <w:tc>
          <w:tcPr>
            <w:tcW w:w="1402" w:type="dxa"/>
          </w:tcPr>
          <w:p w:rsidR="0027708C" w:rsidRPr="003944B7" w:rsidRDefault="0027708C" w:rsidP="00942213">
            <w:pPr>
              <w:spacing w:before="40" w:after="40"/>
              <w:jc w:val="center"/>
              <w:rPr>
                <w:rFonts w:ascii="Arial" w:hAnsi="Arial"/>
                <w:sz w:val="21"/>
              </w:rPr>
            </w:pPr>
          </w:p>
        </w:tc>
      </w:tr>
      <w:tr w:rsidR="0027708C" w:rsidRPr="00746849">
        <w:trPr>
          <w:trHeight w:val="20"/>
          <w:jc w:val="center"/>
        </w:trPr>
        <w:tc>
          <w:tcPr>
            <w:tcW w:w="650" w:type="dxa"/>
            <w:vAlign w:val="bottom"/>
          </w:tcPr>
          <w:p w:rsidR="0027708C" w:rsidRPr="003944B7" w:rsidRDefault="0027708C" w:rsidP="00942213">
            <w:pPr>
              <w:spacing w:before="40" w:after="40"/>
              <w:jc w:val="right"/>
              <w:rPr>
                <w:rFonts w:ascii="Arial" w:hAnsi="Arial"/>
                <w:sz w:val="21"/>
              </w:rPr>
            </w:pPr>
            <w:r w:rsidRPr="003944B7">
              <w:rPr>
                <w:rFonts w:ascii="Arial" w:hAnsi="Arial"/>
                <w:sz w:val="21"/>
              </w:rPr>
              <w:t>7.</w:t>
            </w:r>
          </w:p>
        </w:tc>
        <w:tc>
          <w:tcPr>
            <w:tcW w:w="6785" w:type="dxa"/>
            <w:vAlign w:val="bottom"/>
          </w:tcPr>
          <w:p w:rsidR="0027708C" w:rsidRPr="003944B7" w:rsidRDefault="0027708C" w:rsidP="00942213">
            <w:pPr>
              <w:spacing w:before="40" w:after="40"/>
              <w:rPr>
                <w:rFonts w:ascii="Arial" w:hAnsi="Arial"/>
                <w:sz w:val="21"/>
              </w:rPr>
            </w:pPr>
            <w:r w:rsidRPr="003944B7">
              <w:rPr>
                <w:rFonts w:ascii="Arial" w:hAnsi="Arial"/>
                <w:sz w:val="21"/>
              </w:rPr>
              <w:t>Contratos de seguro.</w:t>
            </w:r>
          </w:p>
        </w:tc>
        <w:tc>
          <w:tcPr>
            <w:tcW w:w="1402" w:type="dxa"/>
          </w:tcPr>
          <w:p w:rsidR="0027708C" w:rsidRPr="003944B7" w:rsidRDefault="0027708C" w:rsidP="00942213">
            <w:pPr>
              <w:spacing w:before="40" w:after="40"/>
              <w:jc w:val="center"/>
              <w:rPr>
                <w:rFonts w:ascii="Arial" w:hAnsi="Arial"/>
                <w:sz w:val="21"/>
              </w:rPr>
            </w:pPr>
          </w:p>
        </w:tc>
      </w:tr>
      <w:tr w:rsidR="0027708C" w:rsidRPr="00746849">
        <w:trPr>
          <w:trHeight w:val="20"/>
          <w:jc w:val="center"/>
        </w:trPr>
        <w:tc>
          <w:tcPr>
            <w:tcW w:w="650" w:type="dxa"/>
            <w:vAlign w:val="bottom"/>
          </w:tcPr>
          <w:p w:rsidR="0027708C" w:rsidRPr="003944B7" w:rsidRDefault="0027708C" w:rsidP="00942213">
            <w:pPr>
              <w:spacing w:before="40" w:after="40"/>
              <w:jc w:val="right"/>
              <w:rPr>
                <w:rFonts w:ascii="Arial" w:hAnsi="Arial"/>
                <w:sz w:val="21"/>
              </w:rPr>
            </w:pPr>
            <w:r w:rsidRPr="003944B7">
              <w:rPr>
                <w:rFonts w:ascii="Arial" w:hAnsi="Arial"/>
                <w:sz w:val="21"/>
              </w:rPr>
              <w:t>8.</w:t>
            </w:r>
          </w:p>
        </w:tc>
        <w:tc>
          <w:tcPr>
            <w:tcW w:w="6785" w:type="dxa"/>
            <w:vAlign w:val="bottom"/>
          </w:tcPr>
          <w:p w:rsidR="0027708C" w:rsidRPr="003944B7" w:rsidRDefault="0027708C" w:rsidP="00942213">
            <w:pPr>
              <w:spacing w:before="40" w:after="40"/>
              <w:rPr>
                <w:rFonts w:ascii="Arial" w:hAnsi="Arial"/>
                <w:sz w:val="21"/>
              </w:rPr>
            </w:pPr>
            <w:r w:rsidRPr="003944B7">
              <w:rPr>
                <w:rFonts w:ascii="Arial" w:hAnsi="Arial"/>
                <w:sz w:val="21"/>
              </w:rPr>
              <w:t>Régimen tarifario.</w:t>
            </w:r>
          </w:p>
        </w:tc>
        <w:tc>
          <w:tcPr>
            <w:tcW w:w="1402" w:type="dxa"/>
          </w:tcPr>
          <w:p w:rsidR="0027708C" w:rsidRPr="003944B7" w:rsidRDefault="0027708C" w:rsidP="00942213">
            <w:pPr>
              <w:spacing w:before="40" w:after="40"/>
              <w:jc w:val="center"/>
              <w:rPr>
                <w:rFonts w:ascii="Arial" w:hAnsi="Arial"/>
                <w:sz w:val="21"/>
              </w:rPr>
            </w:pPr>
          </w:p>
        </w:tc>
      </w:tr>
      <w:tr w:rsidR="0027708C" w:rsidRPr="00746849">
        <w:trPr>
          <w:trHeight w:val="20"/>
          <w:jc w:val="center"/>
        </w:trPr>
        <w:tc>
          <w:tcPr>
            <w:tcW w:w="650" w:type="dxa"/>
            <w:vAlign w:val="bottom"/>
          </w:tcPr>
          <w:p w:rsidR="0027708C" w:rsidRPr="003944B7" w:rsidRDefault="0027708C" w:rsidP="00942213">
            <w:pPr>
              <w:spacing w:before="40" w:after="40"/>
              <w:jc w:val="right"/>
              <w:rPr>
                <w:rFonts w:ascii="Arial" w:hAnsi="Arial"/>
                <w:sz w:val="21"/>
              </w:rPr>
            </w:pPr>
            <w:r w:rsidRPr="003944B7">
              <w:rPr>
                <w:rFonts w:ascii="Arial" w:hAnsi="Arial"/>
                <w:sz w:val="21"/>
              </w:rPr>
              <w:t>9.</w:t>
            </w:r>
          </w:p>
        </w:tc>
        <w:tc>
          <w:tcPr>
            <w:tcW w:w="6785" w:type="dxa"/>
            <w:vAlign w:val="bottom"/>
          </w:tcPr>
          <w:p w:rsidR="0027708C" w:rsidRPr="003944B7" w:rsidRDefault="0027708C" w:rsidP="00942213">
            <w:pPr>
              <w:spacing w:before="40" w:after="40"/>
              <w:rPr>
                <w:rFonts w:ascii="Arial" w:hAnsi="Arial"/>
                <w:sz w:val="21"/>
              </w:rPr>
            </w:pPr>
            <w:r w:rsidRPr="003944B7">
              <w:rPr>
                <w:rFonts w:ascii="Arial" w:hAnsi="Arial"/>
                <w:sz w:val="21"/>
              </w:rPr>
              <w:t>Financiamiento de la Concesión.</w:t>
            </w:r>
          </w:p>
        </w:tc>
        <w:tc>
          <w:tcPr>
            <w:tcW w:w="1402" w:type="dxa"/>
          </w:tcPr>
          <w:p w:rsidR="0027708C" w:rsidRPr="003944B7" w:rsidRDefault="0027708C" w:rsidP="00942213">
            <w:pPr>
              <w:spacing w:before="40" w:after="40"/>
              <w:jc w:val="center"/>
              <w:rPr>
                <w:rFonts w:ascii="Arial" w:hAnsi="Arial"/>
                <w:sz w:val="21"/>
              </w:rPr>
            </w:pPr>
          </w:p>
        </w:tc>
      </w:tr>
      <w:tr w:rsidR="0027708C" w:rsidRPr="00746849">
        <w:trPr>
          <w:trHeight w:val="20"/>
          <w:jc w:val="center"/>
        </w:trPr>
        <w:tc>
          <w:tcPr>
            <w:tcW w:w="650" w:type="dxa"/>
            <w:vAlign w:val="bottom"/>
          </w:tcPr>
          <w:p w:rsidR="0027708C" w:rsidRPr="003944B7" w:rsidRDefault="0027708C" w:rsidP="00942213">
            <w:pPr>
              <w:spacing w:before="40" w:after="40"/>
              <w:jc w:val="right"/>
              <w:rPr>
                <w:rFonts w:ascii="Arial" w:hAnsi="Arial"/>
                <w:sz w:val="21"/>
              </w:rPr>
            </w:pPr>
            <w:r w:rsidRPr="003944B7">
              <w:rPr>
                <w:rFonts w:ascii="Arial" w:hAnsi="Arial"/>
                <w:sz w:val="21"/>
              </w:rPr>
              <w:t>10.</w:t>
            </w:r>
          </w:p>
        </w:tc>
        <w:tc>
          <w:tcPr>
            <w:tcW w:w="6785" w:type="dxa"/>
            <w:vAlign w:val="bottom"/>
          </w:tcPr>
          <w:p w:rsidR="0027708C" w:rsidRPr="003944B7" w:rsidRDefault="0027708C" w:rsidP="00942213">
            <w:pPr>
              <w:spacing w:before="40" w:after="40"/>
              <w:rPr>
                <w:rFonts w:ascii="Arial" w:hAnsi="Arial"/>
                <w:sz w:val="21"/>
              </w:rPr>
            </w:pPr>
            <w:r w:rsidRPr="003944B7">
              <w:rPr>
                <w:rFonts w:ascii="Arial" w:hAnsi="Arial"/>
                <w:sz w:val="21"/>
              </w:rPr>
              <w:t>Responsabilidad contractual.</w:t>
            </w:r>
          </w:p>
        </w:tc>
        <w:tc>
          <w:tcPr>
            <w:tcW w:w="1402" w:type="dxa"/>
          </w:tcPr>
          <w:p w:rsidR="0027708C" w:rsidRPr="003944B7" w:rsidRDefault="0027708C" w:rsidP="00942213">
            <w:pPr>
              <w:spacing w:before="40" w:after="40"/>
              <w:jc w:val="center"/>
              <w:rPr>
                <w:rFonts w:ascii="Arial" w:hAnsi="Arial"/>
                <w:sz w:val="21"/>
              </w:rPr>
            </w:pPr>
          </w:p>
        </w:tc>
      </w:tr>
      <w:tr w:rsidR="0027708C" w:rsidRPr="00746849">
        <w:trPr>
          <w:trHeight w:val="20"/>
          <w:jc w:val="center"/>
        </w:trPr>
        <w:tc>
          <w:tcPr>
            <w:tcW w:w="650" w:type="dxa"/>
            <w:vAlign w:val="bottom"/>
          </w:tcPr>
          <w:p w:rsidR="0027708C" w:rsidRPr="003944B7" w:rsidRDefault="0027708C" w:rsidP="00942213">
            <w:pPr>
              <w:spacing w:before="40" w:after="40"/>
              <w:jc w:val="right"/>
              <w:rPr>
                <w:rFonts w:ascii="Arial" w:hAnsi="Arial"/>
                <w:sz w:val="21"/>
              </w:rPr>
            </w:pPr>
            <w:r w:rsidRPr="003944B7">
              <w:rPr>
                <w:rFonts w:ascii="Arial" w:hAnsi="Arial"/>
                <w:sz w:val="21"/>
              </w:rPr>
              <w:t>11.</w:t>
            </w:r>
          </w:p>
        </w:tc>
        <w:tc>
          <w:tcPr>
            <w:tcW w:w="6785" w:type="dxa"/>
            <w:vAlign w:val="bottom"/>
          </w:tcPr>
          <w:p w:rsidR="0027708C" w:rsidRPr="003944B7" w:rsidRDefault="00401293" w:rsidP="00942213">
            <w:pPr>
              <w:spacing w:before="40" w:after="40"/>
              <w:rPr>
                <w:rFonts w:ascii="Arial" w:hAnsi="Arial"/>
                <w:sz w:val="21"/>
              </w:rPr>
            </w:pPr>
            <w:r w:rsidRPr="003944B7">
              <w:rPr>
                <w:rFonts w:ascii="Arial" w:hAnsi="Arial"/>
                <w:sz w:val="21"/>
              </w:rPr>
              <w:t>Penalidades</w:t>
            </w:r>
          </w:p>
        </w:tc>
        <w:tc>
          <w:tcPr>
            <w:tcW w:w="1402" w:type="dxa"/>
          </w:tcPr>
          <w:p w:rsidR="0027708C" w:rsidRPr="003944B7" w:rsidRDefault="0027708C" w:rsidP="00942213">
            <w:pPr>
              <w:spacing w:before="40" w:after="40"/>
              <w:jc w:val="center"/>
              <w:rPr>
                <w:rFonts w:ascii="Arial" w:hAnsi="Arial"/>
                <w:sz w:val="21"/>
              </w:rPr>
            </w:pPr>
          </w:p>
        </w:tc>
      </w:tr>
      <w:tr w:rsidR="00401293" w:rsidRPr="00746849">
        <w:trPr>
          <w:trHeight w:val="20"/>
          <w:jc w:val="center"/>
        </w:trPr>
        <w:tc>
          <w:tcPr>
            <w:tcW w:w="650" w:type="dxa"/>
            <w:vAlign w:val="bottom"/>
          </w:tcPr>
          <w:p w:rsidR="00401293" w:rsidRPr="003944B7" w:rsidRDefault="00401293" w:rsidP="00942213">
            <w:pPr>
              <w:spacing w:before="40" w:after="40"/>
              <w:jc w:val="right"/>
              <w:rPr>
                <w:rFonts w:ascii="Arial" w:hAnsi="Arial"/>
                <w:sz w:val="21"/>
              </w:rPr>
            </w:pPr>
            <w:r w:rsidRPr="003944B7">
              <w:rPr>
                <w:rFonts w:ascii="Arial" w:hAnsi="Arial"/>
                <w:sz w:val="21"/>
              </w:rPr>
              <w:t>12.</w:t>
            </w:r>
          </w:p>
        </w:tc>
        <w:tc>
          <w:tcPr>
            <w:tcW w:w="6785" w:type="dxa"/>
            <w:vAlign w:val="bottom"/>
          </w:tcPr>
          <w:p w:rsidR="00401293" w:rsidRPr="003944B7" w:rsidRDefault="00401293" w:rsidP="00942213">
            <w:pPr>
              <w:spacing w:before="40" w:after="40"/>
              <w:rPr>
                <w:rFonts w:ascii="Arial" w:hAnsi="Arial"/>
                <w:sz w:val="21"/>
              </w:rPr>
            </w:pPr>
            <w:r w:rsidRPr="003944B7">
              <w:rPr>
                <w:rFonts w:ascii="Arial" w:hAnsi="Arial"/>
                <w:sz w:val="21"/>
              </w:rPr>
              <w:t>Garantías.</w:t>
            </w:r>
          </w:p>
        </w:tc>
        <w:tc>
          <w:tcPr>
            <w:tcW w:w="1402" w:type="dxa"/>
          </w:tcPr>
          <w:p w:rsidR="00401293" w:rsidRPr="003944B7" w:rsidRDefault="00401293" w:rsidP="00942213">
            <w:pPr>
              <w:spacing w:before="40" w:after="40"/>
              <w:jc w:val="center"/>
              <w:rPr>
                <w:rFonts w:ascii="Arial" w:hAnsi="Arial"/>
                <w:sz w:val="21"/>
              </w:rPr>
            </w:pPr>
          </w:p>
        </w:tc>
      </w:tr>
      <w:tr w:rsidR="0027708C" w:rsidRPr="00746849">
        <w:trPr>
          <w:trHeight w:val="20"/>
          <w:jc w:val="center"/>
        </w:trPr>
        <w:tc>
          <w:tcPr>
            <w:tcW w:w="650" w:type="dxa"/>
            <w:vAlign w:val="bottom"/>
          </w:tcPr>
          <w:p w:rsidR="0027708C" w:rsidRPr="003944B7" w:rsidRDefault="0027708C" w:rsidP="00942213">
            <w:pPr>
              <w:spacing w:before="40" w:after="40"/>
              <w:jc w:val="right"/>
              <w:rPr>
                <w:rFonts w:ascii="Arial" w:hAnsi="Arial"/>
                <w:sz w:val="21"/>
              </w:rPr>
            </w:pPr>
            <w:r w:rsidRPr="003944B7">
              <w:rPr>
                <w:rFonts w:ascii="Arial" w:hAnsi="Arial"/>
                <w:sz w:val="21"/>
              </w:rPr>
              <w:t>1</w:t>
            </w:r>
            <w:r w:rsidR="00401293" w:rsidRPr="003944B7">
              <w:rPr>
                <w:rFonts w:ascii="Arial" w:hAnsi="Arial"/>
                <w:sz w:val="21"/>
              </w:rPr>
              <w:t>3</w:t>
            </w:r>
            <w:r w:rsidRPr="003944B7">
              <w:rPr>
                <w:rFonts w:ascii="Arial" w:hAnsi="Arial"/>
                <w:sz w:val="21"/>
              </w:rPr>
              <w:t>.</w:t>
            </w:r>
          </w:p>
        </w:tc>
        <w:tc>
          <w:tcPr>
            <w:tcW w:w="6785" w:type="dxa"/>
            <w:vAlign w:val="bottom"/>
          </w:tcPr>
          <w:p w:rsidR="0027708C" w:rsidRPr="003944B7" w:rsidRDefault="0027708C" w:rsidP="00942213">
            <w:pPr>
              <w:spacing w:before="40" w:after="40"/>
              <w:rPr>
                <w:rFonts w:ascii="Arial" w:hAnsi="Arial"/>
                <w:sz w:val="21"/>
              </w:rPr>
            </w:pPr>
            <w:r w:rsidRPr="003944B7">
              <w:rPr>
                <w:rFonts w:ascii="Arial" w:hAnsi="Arial"/>
                <w:sz w:val="21"/>
              </w:rPr>
              <w:t>Terminación del Contrato.</w:t>
            </w:r>
          </w:p>
        </w:tc>
        <w:tc>
          <w:tcPr>
            <w:tcW w:w="1402" w:type="dxa"/>
          </w:tcPr>
          <w:p w:rsidR="0027708C" w:rsidRPr="003944B7" w:rsidRDefault="0027708C" w:rsidP="00942213">
            <w:pPr>
              <w:spacing w:before="40" w:after="40"/>
              <w:jc w:val="center"/>
              <w:rPr>
                <w:rFonts w:ascii="Arial" w:hAnsi="Arial"/>
                <w:sz w:val="21"/>
              </w:rPr>
            </w:pPr>
          </w:p>
        </w:tc>
      </w:tr>
      <w:tr w:rsidR="0027708C" w:rsidRPr="00746849">
        <w:trPr>
          <w:trHeight w:val="20"/>
          <w:jc w:val="center"/>
        </w:trPr>
        <w:tc>
          <w:tcPr>
            <w:tcW w:w="650" w:type="dxa"/>
            <w:vAlign w:val="bottom"/>
          </w:tcPr>
          <w:p w:rsidR="0027708C" w:rsidRPr="003944B7" w:rsidRDefault="0027708C" w:rsidP="00942213">
            <w:pPr>
              <w:spacing w:before="40" w:after="40"/>
              <w:jc w:val="right"/>
              <w:rPr>
                <w:rFonts w:ascii="Arial" w:hAnsi="Arial"/>
                <w:sz w:val="21"/>
              </w:rPr>
            </w:pPr>
            <w:r w:rsidRPr="003944B7">
              <w:rPr>
                <w:rFonts w:ascii="Arial" w:hAnsi="Arial"/>
                <w:sz w:val="21"/>
              </w:rPr>
              <w:t>1</w:t>
            </w:r>
            <w:r w:rsidR="00401293" w:rsidRPr="003944B7">
              <w:rPr>
                <w:rFonts w:ascii="Arial" w:hAnsi="Arial"/>
                <w:sz w:val="21"/>
              </w:rPr>
              <w:t>4</w:t>
            </w:r>
            <w:r w:rsidRPr="003944B7">
              <w:rPr>
                <w:rFonts w:ascii="Arial" w:hAnsi="Arial"/>
                <w:sz w:val="21"/>
              </w:rPr>
              <w:t>.</w:t>
            </w:r>
          </w:p>
        </w:tc>
        <w:tc>
          <w:tcPr>
            <w:tcW w:w="6785" w:type="dxa"/>
            <w:vAlign w:val="bottom"/>
          </w:tcPr>
          <w:p w:rsidR="0027708C" w:rsidRPr="003944B7" w:rsidRDefault="0027708C" w:rsidP="00942213">
            <w:pPr>
              <w:spacing w:before="40" w:after="40"/>
              <w:rPr>
                <w:rFonts w:ascii="Arial" w:hAnsi="Arial"/>
                <w:sz w:val="21"/>
              </w:rPr>
            </w:pPr>
            <w:r w:rsidRPr="003944B7">
              <w:rPr>
                <w:rFonts w:ascii="Arial" w:hAnsi="Arial"/>
                <w:sz w:val="21"/>
              </w:rPr>
              <w:t>Solución de controversias.</w:t>
            </w:r>
          </w:p>
        </w:tc>
        <w:tc>
          <w:tcPr>
            <w:tcW w:w="1402" w:type="dxa"/>
          </w:tcPr>
          <w:p w:rsidR="0027708C" w:rsidRPr="003944B7" w:rsidRDefault="0027708C" w:rsidP="00942213">
            <w:pPr>
              <w:spacing w:before="40" w:after="40"/>
              <w:jc w:val="center"/>
              <w:rPr>
                <w:rFonts w:ascii="Arial" w:hAnsi="Arial"/>
                <w:sz w:val="21"/>
              </w:rPr>
            </w:pPr>
          </w:p>
        </w:tc>
      </w:tr>
      <w:tr w:rsidR="0027708C" w:rsidRPr="00746849">
        <w:trPr>
          <w:trHeight w:val="20"/>
          <w:jc w:val="center"/>
        </w:trPr>
        <w:tc>
          <w:tcPr>
            <w:tcW w:w="650" w:type="dxa"/>
            <w:vAlign w:val="bottom"/>
          </w:tcPr>
          <w:p w:rsidR="0027708C" w:rsidRPr="003944B7" w:rsidRDefault="0027708C" w:rsidP="00942213">
            <w:pPr>
              <w:spacing w:before="40" w:after="40"/>
              <w:jc w:val="right"/>
              <w:rPr>
                <w:rFonts w:ascii="Arial" w:hAnsi="Arial"/>
                <w:sz w:val="21"/>
              </w:rPr>
            </w:pPr>
            <w:r w:rsidRPr="003944B7">
              <w:rPr>
                <w:rFonts w:ascii="Arial" w:hAnsi="Arial"/>
                <w:sz w:val="21"/>
              </w:rPr>
              <w:t>1</w:t>
            </w:r>
            <w:r w:rsidR="00401293" w:rsidRPr="003944B7">
              <w:rPr>
                <w:rFonts w:ascii="Arial" w:hAnsi="Arial"/>
                <w:sz w:val="21"/>
              </w:rPr>
              <w:t>5</w:t>
            </w:r>
            <w:r w:rsidRPr="003944B7">
              <w:rPr>
                <w:rFonts w:ascii="Arial" w:hAnsi="Arial"/>
                <w:sz w:val="21"/>
              </w:rPr>
              <w:t>.</w:t>
            </w:r>
          </w:p>
        </w:tc>
        <w:tc>
          <w:tcPr>
            <w:tcW w:w="6785" w:type="dxa"/>
            <w:vAlign w:val="bottom"/>
          </w:tcPr>
          <w:p w:rsidR="0027708C" w:rsidRPr="003944B7" w:rsidRDefault="0027708C" w:rsidP="00942213">
            <w:pPr>
              <w:spacing w:before="40" w:after="40"/>
              <w:rPr>
                <w:rFonts w:ascii="Arial" w:hAnsi="Arial"/>
                <w:sz w:val="21"/>
              </w:rPr>
            </w:pPr>
            <w:r w:rsidRPr="003944B7">
              <w:rPr>
                <w:rFonts w:ascii="Arial" w:hAnsi="Arial"/>
                <w:sz w:val="21"/>
              </w:rPr>
              <w:t>Equilibrio económico-financiero.</w:t>
            </w:r>
          </w:p>
        </w:tc>
        <w:tc>
          <w:tcPr>
            <w:tcW w:w="1402" w:type="dxa"/>
          </w:tcPr>
          <w:p w:rsidR="0027708C" w:rsidRPr="003944B7" w:rsidRDefault="0027708C" w:rsidP="00942213">
            <w:pPr>
              <w:spacing w:before="40" w:after="40"/>
              <w:jc w:val="center"/>
              <w:rPr>
                <w:rFonts w:ascii="Arial" w:hAnsi="Arial"/>
                <w:sz w:val="21"/>
              </w:rPr>
            </w:pPr>
          </w:p>
        </w:tc>
      </w:tr>
      <w:tr w:rsidR="0027708C" w:rsidRPr="00746849">
        <w:trPr>
          <w:trHeight w:val="20"/>
          <w:jc w:val="center"/>
        </w:trPr>
        <w:tc>
          <w:tcPr>
            <w:tcW w:w="650" w:type="dxa"/>
            <w:vAlign w:val="bottom"/>
          </w:tcPr>
          <w:p w:rsidR="0027708C" w:rsidRPr="003944B7" w:rsidRDefault="0027708C" w:rsidP="00942213">
            <w:pPr>
              <w:spacing w:before="40" w:after="40"/>
              <w:jc w:val="right"/>
              <w:rPr>
                <w:rFonts w:ascii="Arial" w:hAnsi="Arial"/>
                <w:sz w:val="21"/>
              </w:rPr>
            </w:pPr>
            <w:r w:rsidRPr="003944B7">
              <w:rPr>
                <w:rFonts w:ascii="Arial" w:hAnsi="Arial"/>
                <w:sz w:val="21"/>
              </w:rPr>
              <w:t>1</w:t>
            </w:r>
            <w:r w:rsidR="00401293" w:rsidRPr="003944B7">
              <w:rPr>
                <w:rFonts w:ascii="Arial" w:hAnsi="Arial"/>
                <w:sz w:val="21"/>
              </w:rPr>
              <w:t>6</w:t>
            </w:r>
            <w:r w:rsidRPr="003944B7">
              <w:rPr>
                <w:rFonts w:ascii="Arial" w:hAnsi="Arial"/>
                <w:sz w:val="21"/>
              </w:rPr>
              <w:t>.</w:t>
            </w:r>
          </w:p>
        </w:tc>
        <w:tc>
          <w:tcPr>
            <w:tcW w:w="6785" w:type="dxa"/>
            <w:vAlign w:val="bottom"/>
          </w:tcPr>
          <w:p w:rsidR="0027708C" w:rsidRPr="003944B7" w:rsidRDefault="0027708C" w:rsidP="00942213">
            <w:pPr>
              <w:spacing w:before="40" w:after="40"/>
              <w:rPr>
                <w:rFonts w:ascii="Arial" w:hAnsi="Arial"/>
                <w:sz w:val="21"/>
              </w:rPr>
            </w:pPr>
            <w:r w:rsidRPr="003944B7">
              <w:rPr>
                <w:rFonts w:ascii="Arial" w:hAnsi="Arial"/>
                <w:sz w:val="21"/>
              </w:rPr>
              <w:t>Miscelánea.</w:t>
            </w:r>
          </w:p>
        </w:tc>
        <w:tc>
          <w:tcPr>
            <w:tcW w:w="1402" w:type="dxa"/>
          </w:tcPr>
          <w:p w:rsidR="0027708C" w:rsidRPr="003944B7" w:rsidRDefault="0027708C" w:rsidP="00942213">
            <w:pPr>
              <w:spacing w:before="40" w:after="40"/>
              <w:jc w:val="center"/>
              <w:rPr>
                <w:rFonts w:ascii="Arial" w:hAnsi="Arial"/>
                <w:sz w:val="21"/>
              </w:rPr>
            </w:pPr>
          </w:p>
        </w:tc>
      </w:tr>
      <w:tr w:rsidR="0027708C" w:rsidRPr="00746849">
        <w:trPr>
          <w:trHeight w:val="20"/>
          <w:jc w:val="center"/>
        </w:trPr>
        <w:tc>
          <w:tcPr>
            <w:tcW w:w="8837" w:type="dxa"/>
            <w:gridSpan w:val="3"/>
          </w:tcPr>
          <w:p w:rsidR="0027708C" w:rsidRPr="003944B7" w:rsidRDefault="0027708C" w:rsidP="00EE3AAD">
            <w:pPr>
              <w:spacing w:before="200" w:after="40" w:line="257" w:lineRule="auto"/>
              <w:rPr>
                <w:rFonts w:ascii="Arial" w:hAnsi="Arial"/>
                <w:b/>
                <w:sz w:val="22"/>
              </w:rPr>
            </w:pPr>
            <w:r w:rsidRPr="003944B7">
              <w:rPr>
                <w:rFonts w:ascii="Arial" w:hAnsi="Arial"/>
                <w:b/>
                <w:sz w:val="22"/>
              </w:rPr>
              <w:t>Anexos</w:t>
            </w:r>
          </w:p>
        </w:tc>
      </w:tr>
      <w:tr w:rsidR="0027708C" w:rsidRPr="00746849">
        <w:trPr>
          <w:trHeight w:val="20"/>
          <w:jc w:val="center"/>
        </w:trPr>
        <w:tc>
          <w:tcPr>
            <w:tcW w:w="650" w:type="dxa"/>
          </w:tcPr>
          <w:p w:rsidR="0027708C" w:rsidRPr="003944B7" w:rsidRDefault="0027708C" w:rsidP="00942213">
            <w:pPr>
              <w:spacing w:before="40" w:after="40"/>
              <w:rPr>
                <w:rFonts w:ascii="Arial" w:hAnsi="Arial"/>
                <w:sz w:val="21"/>
              </w:rPr>
            </w:pPr>
            <w:r w:rsidRPr="003944B7">
              <w:rPr>
                <w:rFonts w:ascii="Arial" w:hAnsi="Arial"/>
                <w:sz w:val="21"/>
              </w:rPr>
              <w:t>1</w:t>
            </w:r>
          </w:p>
        </w:tc>
        <w:tc>
          <w:tcPr>
            <w:tcW w:w="6785" w:type="dxa"/>
          </w:tcPr>
          <w:p w:rsidR="0027708C" w:rsidRPr="003944B7" w:rsidRDefault="0027708C" w:rsidP="00942213">
            <w:pPr>
              <w:spacing w:before="40" w:after="40"/>
              <w:jc w:val="both"/>
              <w:rPr>
                <w:rFonts w:ascii="Arial" w:hAnsi="Arial"/>
                <w:sz w:val="21"/>
              </w:rPr>
            </w:pPr>
            <w:r w:rsidRPr="003944B7">
              <w:rPr>
                <w:rFonts w:ascii="Arial" w:hAnsi="Arial"/>
                <w:sz w:val="21"/>
              </w:rPr>
              <w:t>Especificaciones del proyecto</w:t>
            </w:r>
          </w:p>
        </w:tc>
        <w:tc>
          <w:tcPr>
            <w:tcW w:w="1402" w:type="dxa"/>
          </w:tcPr>
          <w:p w:rsidR="0027708C" w:rsidRPr="003944B7" w:rsidRDefault="0027708C" w:rsidP="00942213">
            <w:pPr>
              <w:spacing w:before="40" w:after="40"/>
              <w:jc w:val="center"/>
              <w:rPr>
                <w:rFonts w:ascii="Arial" w:hAnsi="Arial"/>
                <w:sz w:val="21"/>
              </w:rPr>
            </w:pPr>
          </w:p>
        </w:tc>
      </w:tr>
      <w:tr w:rsidR="0027708C" w:rsidRPr="00746849">
        <w:trPr>
          <w:trHeight w:val="20"/>
          <w:jc w:val="center"/>
        </w:trPr>
        <w:tc>
          <w:tcPr>
            <w:tcW w:w="650" w:type="dxa"/>
          </w:tcPr>
          <w:p w:rsidR="0027708C" w:rsidRPr="003944B7" w:rsidRDefault="0027708C" w:rsidP="00942213">
            <w:pPr>
              <w:spacing w:before="40" w:after="40"/>
              <w:rPr>
                <w:rFonts w:ascii="Arial" w:hAnsi="Arial"/>
                <w:sz w:val="21"/>
              </w:rPr>
            </w:pPr>
            <w:r w:rsidRPr="003944B7">
              <w:rPr>
                <w:rFonts w:ascii="Arial" w:hAnsi="Arial"/>
                <w:sz w:val="21"/>
              </w:rPr>
              <w:t>2</w:t>
            </w:r>
          </w:p>
        </w:tc>
        <w:tc>
          <w:tcPr>
            <w:tcW w:w="6785" w:type="dxa"/>
          </w:tcPr>
          <w:p w:rsidR="0027708C" w:rsidRPr="003944B7" w:rsidRDefault="0027708C" w:rsidP="00942213">
            <w:pPr>
              <w:spacing w:before="40" w:after="40"/>
              <w:jc w:val="both"/>
              <w:rPr>
                <w:rFonts w:ascii="Arial" w:hAnsi="Arial"/>
                <w:sz w:val="21"/>
              </w:rPr>
            </w:pPr>
            <w:r w:rsidRPr="003944B7">
              <w:rPr>
                <w:rFonts w:ascii="Arial" w:hAnsi="Arial"/>
                <w:sz w:val="21"/>
              </w:rPr>
              <w:t>Procedimiento de verificación de la Línea Eléctrica.</w:t>
            </w:r>
          </w:p>
        </w:tc>
        <w:tc>
          <w:tcPr>
            <w:tcW w:w="1402" w:type="dxa"/>
          </w:tcPr>
          <w:p w:rsidR="0027708C" w:rsidRPr="003944B7" w:rsidRDefault="0027708C" w:rsidP="00942213">
            <w:pPr>
              <w:spacing w:before="40" w:after="40"/>
              <w:jc w:val="center"/>
              <w:rPr>
                <w:rFonts w:ascii="Arial" w:hAnsi="Arial"/>
                <w:sz w:val="21"/>
              </w:rPr>
            </w:pPr>
          </w:p>
        </w:tc>
      </w:tr>
      <w:tr w:rsidR="0027708C" w:rsidRPr="00746849">
        <w:trPr>
          <w:trHeight w:val="20"/>
          <w:jc w:val="center"/>
        </w:trPr>
        <w:tc>
          <w:tcPr>
            <w:tcW w:w="650" w:type="dxa"/>
          </w:tcPr>
          <w:p w:rsidR="0027708C" w:rsidRPr="003944B7" w:rsidRDefault="0027708C" w:rsidP="00942213">
            <w:pPr>
              <w:spacing w:before="40" w:after="40"/>
              <w:rPr>
                <w:rFonts w:ascii="Arial" w:hAnsi="Arial"/>
                <w:sz w:val="21"/>
              </w:rPr>
            </w:pPr>
            <w:r w:rsidRPr="003944B7">
              <w:rPr>
                <w:rFonts w:ascii="Arial" w:hAnsi="Arial"/>
                <w:sz w:val="21"/>
              </w:rPr>
              <w:t>3</w:t>
            </w:r>
          </w:p>
        </w:tc>
        <w:tc>
          <w:tcPr>
            <w:tcW w:w="6785" w:type="dxa"/>
          </w:tcPr>
          <w:p w:rsidR="0027708C" w:rsidRPr="003944B7" w:rsidRDefault="0027708C" w:rsidP="00942213">
            <w:pPr>
              <w:spacing w:before="40" w:after="40"/>
              <w:jc w:val="both"/>
              <w:rPr>
                <w:rFonts w:ascii="Arial" w:hAnsi="Arial"/>
                <w:sz w:val="21"/>
              </w:rPr>
            </w:pPr>
            <w:r w:rsidRPr="003944B7">
              <w:rPr>
                <w:rFonts w:ascii="Arial" w:hAnsi="Arial"/>
                <w:sz w:val="21"/>
              </w:rPr>
              <w:t>Definiciones</w:t>
            </w:r>
          </w:p>
        </w:tc>
        <w:tc>
          <w:tcPr>
            <w:tcW w:w="1402" w:type="dxa"/>
          </w:tcPr>
          <w:p w:rsidR="0027708C" w:rsidRPr="003944B7" w:rsidRDefault="0027708C" w:rsidP="00942213">
            <w:pPr>
              <w:spacing w:before="40" w:after="40"/>
              <w:jc w:val="center"/>
              <w:rPr>
                <w:rFonts w:ascii="Arial" w:hAnsi="Arial"/>
                <w:sz w:val="21"/>
              </w:rPr>
            </w:pPr>
          </w:p>
        </w:tc>
      </w:tr>
      <w:tr w:rsidR="0027708C" w:rsidRPr="00746849">
        <w:trPr>
          <w:trHeight w:val="20"/>
          <w:jc w:val="center"/>
        </w:trPr>
        <w:tc>
          <w:tcPr>
            <w:tcW w:w="650" w:type="dxa"/>
          </w:tcPr>
          <w:p w:rsidR="0027708C" w:rsidRPr="003944B7" w:rsidRDefault="0027708C" w:rsidP="00942213">
            <w:pPr>
              <w:spacing w:before="40" w:after="40"/>
              <w:rPr>
                <w:rFonts w:ascii="Arial" w:hAnsi="Arial"/>
                <w:sz w:val="21"/>
              </w:rPr>
            </w:pPr>
            <w:r w:rsidRPr="003944B7">
              <w:rPr>
                <w:rFonts w:ascii="Arial" w:hAnsi="Arial"/>
                <w:sz w:val="21"/>
              </w:rPr>
              <w:t>4</w:t>
            </w:r>
          </w:p>
        </w:tc>
        <w:tc>
          <w:tcPr>
            <w:tcW w:w="6785" w:type="dxa"/>
          </w:tcPr>
          <w:p w:rsidR="0027708C" w:rsidRPr="003944B7" w:rsidRDefault="0027708C" w:rsidP="00942213">
            <w:pPr>
              <w:spacing w:before="40" w:after="40"/>
              <w:jc w:val="both"/>
              <w:rPr>
                <w:rFonts w:ascii="Arial" w:hAnsi="Arial"/>
                <w:sz w:val="21"/>
              </w:rPr>
            </w:pPr>
            <w:r w:rsidRPr="003944B7">
              <w:rPr>
                <w:rFonts w:ascii="Arial" w:hAnsi="Arial"/>
                <w:sz w:val="21"/>
              </w:rPr>
              <w:t>Formato de Garantía de Fiel Cumplimiento.</w:t>
            </w:r>
          </w:p>
        </w:tc>
        <w:tc>
          <w:tcPr>
            <w:tcW w:w="1402" w:type="dxa"/>
          </w:tcPr>
          <w:p w:rsidR="0027708C" w:rsidRPr="003944B7" w:rsidRDefault="0027708C" w:rsidP="00942213">
            <w:pPr>
              <w:spacing w:before="40" w:after="40"/>
              <w:jc w:val="center"/>
              <w:rPr>
                <w:rFonts w:ascii="Arial" w:hAnsi="Arial"/>
                <w:sz w:val="21"/>
              </w:rPr>
            </w:pPr>
          </w:p>
        </w:tc>
      </w:tr>
      <w:tr w:rsidR="0027708C" w:rsidRPr="00746849">
        <w:trPr>
          <w:trHeight w:val="20"/>
          <w:jc w:val="center"/>
        </w:trPr>
        <w:tc>
          <w:tcPr>
            <w:tcW w:w="650" w:type="dxa"/>
          </w:tcPr>
          <w:p w:rsidR="0027708C" w:rsidRPr="003944B7" w:rsidRDefault="0027708C" w:rsidP="00942213">
            <w:pPr>
              <w:spacing w:before="40" w:after="40"/>
              <w:rPr>
                <w:rFonts w:ascii="Arial" w:hAnsi="Arial"/>
                <w:sz w:val="21"/>
              </w:rPr>
            </w:pPr>
            <w:r w:rsidRPr="003944B7">
              <w:rPr>
                <w:rFonts w:ascii="Arial" w:hAnsi="Arial"/>
                <w:sz w:val="21"/>
              </w:rPr>
              <w:t>4-A</w:t>
            </w:r>
          </w:p>
        </w:tc>
        <w:tc>
          <w:tcPr>
            <w:tcW w:w="6785" w:type="dxa"/>
          </w:tcPr>
          <w:p w:rsidR="0027708C" w:rsidRPr="003944B7" w:rsidRDefault="0027708C" w:rsidP="00942213">
            <w:pPr>
              <w:spacing w:before="40" w:after="40"/>
              <w:jc w:val="both"/>
              <w:rPr>
                <w:rFonts w:ascii="Arial" w:hAnsi="Arial"/>
                <w:sz w:val="21"/>
              </w:rPr>
            </w:pPr>
            <w:r w:rsidRPr="003944B7">
              <w:rPr>
                <w:rFonts w:ascii="Arial" w:hAnsi="Arial"/>
                <w:sz w:val="21"/>
              </w:rPr>
              <w:t>Formato de Garantía de Operación.</w:t>
            </w:r>
          </w:p>
        </w:tc>
        <w:tc>
          <w:tcPr>
            <w:tcW w:w="1402" w:type="dxa"/>
          </w:tcPr>
          <w:p w:rsidR="0027708C" w:rsidRPr="003944B7" w:rsidRDefault="0027708C" w:rsidP="00942213">
            <w:pPr>
              <w:spacing w:before="40" w:after="40"/>
              <w:jc w:val="center"/>
              <w:rPr>
                <w:rFonts w:ascii="Arial" w:hAnsi="Arial"/>
                <w:sz w:val="21"/>
              </w:rPr>
            </w:pPr>
          </w:p>
        </w:tc>
      </w:tr>
      <w:tr w:rsidR="0027708C" w:rsidRPr="00746849">
        <w:trPr>
          <w:trHeight w:val="20"/>
          <w:jc w:val="center"/>
        </w:trPr>
        <w:tc>
          <w:tcPr>
            <w:tcW w:w="650" w:type="dxa"/>
          </w:tcPr>
          <w:p w:rsidR="0027708C" w:rsidRPr="003944B7" w:rsidRDefault="0027708C" w:rsidP="00942213">
            <w:pPr>
              <w:spacing w:before="40" w:after="40"/>
              <w:rPr>
                <w:rFonts w:ascii="Arial" w:hAnsi="Arial"/>
                <w:sz w:val="21"/>
              </w:rPr>
            </w:pPr>
            <w:r w:rsidRPr="003944B7">
              <w:rPr>
                <w:rFonts w:ascii="Arial" w:hAnsi="Arial"/>
                <w:sz w:val="21"/>
              </w:rPr>
              <w:t>5</w:t>
            </w:r>
          </w:p>
        </w:tc>
        <w:tc>
          <w:tcPr>
            <w:tcW w:w="6785" w:type="dxa"/>
          </w:tcPr>
          <w:p w:rsidR="0027708C" w:rsidRPr="003944B7" w:rsidRDefault="0027708C" w:rsidP="00942213">
            <w:pPr>
              <w:spacing w:before="40" w:after="40"/>
              <w:rPr>
                <w:rFonts w:ascii="Arial" w:hAnsi="Arial"/>
                <w:sz w:val="21"/>
              </w:rPr>
            </w:pPr>
            <w:r w:rsidRPr="003944B7">
              <w:rPr>
                <w:rFonts w:ascii="Arial" w:hAnsi="Arial"/>
                <w:sz w:val="21"/>
              </w:rPr>
              <w:t>Telecomunicaciones.</w:t>
            </w:r>
          </w:p>
        </w:tc>
        <w:tc>
          <w:tcPr>
            <w:tcW w:w="1402" w:type="dxa"/>
          </w:tcPr>
          <w:p w:rsidR="0027708C" w:rsidRPr="003944B7" w:rsidRDefault="0027708C" w:rsidP="00942213">
            <w:pPr>
              <w:spacing w:before="40" w:after="40"/>
              <w:jc w:val="center"/>
              <w:rPr>
                <w:rFonts w:ascii="Arial" w:hAnsi="Arial"/>
                <w:sz w:val="21"/>
              </w:rPr>
            </w:pPr>
          </w:p>
        </w:tc>
      </w:tr>
      <w:tr w:rsidR="0027708C" w:rsidRPr="00746849">
        <w:trPr>
          <w:trHeight w:val="20"/>
          <w:jc w:val="center"/>
        </w:trPr>
        <w:tc>
          <w:tcPr>
            <w:tcW w:w="650" w:type="dxa"/>
          </w:tcPr>
          <w:p w:rsidR="0027708C" w:rsidRPr="003944B7" w:rsidRDefault="0027708C" w:rsidP="00942213">
            <w:pPr>
              <w:spacing w:before="40" w:after="40"/>
              <w:rPr>
                <w:rFonts w:ascii="Arial" w:hAnsi="Arial"/>
                <w:sz w:val="21"/>
              </w:rPr>
            </w:pPr>
            <w:r w:rsidRPr="003944B7">
              <w:rPr>
                <w:rFonts w:ascii="Arial" w:hAnsi="Arial"/>
                <w:sz w:val="21"/>
              </w:rPr>
              <w:t>6</w:t>
            </w:r>
          </w:p>
        </w:tc>
        <w:tc>
          <w:tcPr>
            <w:tcW w:w="6785" w:type="dxa"/>
          </w:tcPr>
          <w:p w:rsidR="0027708C" w:rsidRPr="003944B7" w:rsidRDefault="0027708C" w:rsidP="00942213">
            <w:pPr>
              <w:spacing w:before="40" w:after="40"/>
              <w:rPr>
                <w:rFonts w:ascii="Arial" w:hAnsi="Arial"/>
                <w:sz w:val="21"/>
              </w:rPr>
            </w:pPr>
            <w:r w:rsidRPr="003944B7">
              <w:rPr>
                <w:rFonts w:ascii="Arial" w:hAnsi="Arial"/>
                <w:sz w:val="21"/>
              </w:rPr>
              <w:t>Formularios 4, 4-A y 4-B.</w:t>
            </w:r>
          </w:p>
        </w:tc>
        <w:tc>
          <w:tcPr>
            <w:tcW w:w="1402" w:type="dxa"/>
          </w:tcPr>
          <w:p w:rsidR="0027708C" w:rsidRPr="003944B7" w:rsidRDefault="0027708C" w:rsidP="00942213">
            <w:pPr>
              <w:spacing w:before="40" w:after="40"/>
              <w:jc w:val="center"/>
              <w:rPr>
                <w:rFonts w:ascii="Arial" w:hAnsi="Arial"/>
                <w:sz w:val="21"/>
              </w:rPr>
            </w:pPr>
          </w:p>
        </w:tc>
      </w:tr>
      <w:tr w:rsidR="0027708C" w:rsidRPr="00746849">
        <w:trPr>
          <w:trHeight w:val="20"/>
          <w:jc w:val="center"/>
        </w:trPr>
        <w:tc>
          <w:tcPr>
            <w:tcW w:w="650" w:type="dxa"/>
          </w:tcPr>
          <w:p w:rsidR="0027708C" w:rsidRPr="003944B7" w:rsidRDefault="0027708C" w:rsidP="00942213">
            <w:pPr>
              <w:spacing w:before="40" w:after="40"/>
              <w:rPr>
                <w:rFonts w:ascii="Arial" w:hAnsi="Arial"/>
                <w:sz w:val="21"/>
              </w:rPr>
            </w:pPr>
            <w:r w:rsidRPr="003944B7">
              <w:rPr>
                <w:rFonts w:ascii="Arial" w:hAnsi="Arial"/>
                <w:sz w:val="21"/>
              </w:rPr>
              <w:t>7</w:t>
            </w:r>
          </w:p>
        </w:tc>
        <w:tc>
          <w:tcPr>
            <w:tcW w:w="6785" w:type="dxa"/>
          </w:tcPr>
          <w:p w:rsidR="0027708C" w:rsidRPr="003944B7" w:rsidRDefault="0027708C" w:rsidP="00942213">
            <w:pPr>
              <w:spacing w:before="40" w:after="40"/>
              <w:rPr>
                <w:rFonts w:ascii="Arial" w:hAnsi="Arial"/>
                <w:sz w:val="21"/>
              </w:rPr>
            </w:pPr>
            <w:r w:rsidRPr="003944B7">
              <w:rPr>
                <w:rFonts w:ascii="Arial" w:hAnsi="Arial"/>
                <w:sz w:val="21"/>
              </w:rPr>
              <w:t>Plazos para el desarrollo del proyecto.</w:t>
            </w:r>
          </w:p>
        </w:tc>
        <w:tc>
          <w:tcPr>
            <w:tcW w:w="1402" w:type="dxa"/>
          </w:tcPr>
          <w:p w:rsidR="0027708C" w:rsidRPr="003944B7" w:rsidRDefault="0027708C" w:rsidP="00942213">
            <w:pPr>
              <w:spacing w:before="40" w:after="40"/>
              <w:jc w:val="center"/>
              <w:rPr>
                <w:rFonts w:ascii="Arial" w:hAnsi="Arial"/>
                <w:sz w:val="21"/>
              </w:rPr>
            </w:pPr>
          </w:p>
        </w:tc>
      </w:tr>
      <w:tr w:rsidR="00942213" w:rsidRPr="00746849">
        <w:trPr>
          <w:trHeight w:val="20"/>
          <w:jc w:val="center"/>
        </w:trPr>
        <w:tc>
          <w:tcPr>
            <w:tcW w:w="650" w:type="dxa"/>
          </w:tcPr>
          <w:p w:rsidR="00942213" w:rsidRPr="003944B7" w:rsidRDefault="00942213" w:rsidP="00942213">
            <w:pPr>
              <w:spacing w:before="40" w:after="40"/>
              <w:rPr>
                <w:rFonts w:ascii="Arial" w:hAnsi="Arial"/>
                <w:sz w:val="21"/>
              </w:rPr>
            </w:pPr>
            <w:r w:rsidRPr="003944B7">
              <w:rPr>
                <w:rFonts w:ascii="Arial" w:hAnsi="Arial"/>
                <w:sz w:val="21"/>
              </w:rPr>
              <w:t>8</w:t>
            </w:r>
          </w:p>
        </w:tc>
        <w:tc>
          <w:tcPr>
            <w:tcW w:w="6785" w:type="dxa"/>
          </w:tcPr>
          <w:p w:rsidR="00942213" w:rsidRPr="003944B7" w:rsidRDefault="00942213" w:rsidP="00942213">
            <w:pPr>
              <w:spacing w:before="40" w:after="40"/>
              <w:rPr>
                <w:rFonts w:ascii="Arial" w:hAnsi="Arial"/>
                <w:sz w:val="21"/>
              </w:rPr>
            </w:pPr>
            <w:r w:rsidRPr="003944B7">
              <w:rPr>
                <w:rFonts w:ascii="Arial" w:hAnsi="Arial"/>
                <w:sz w:val="21"/>
              </w:rPr>
              <w:t>Memoria Descriptiva de la Línea Eléctrica</w:t>
            </w:r>
          </w:p>
        </w:tc>
        <w:tc>
          <w:tcPr>
            <w:tcW w:w="1402" w:type="dxa"/>
          </w:tcPr>
          <w:p w:rsidR="00942213" w:rsidRPr="003944B7" w:rsidRDefault="00942213" w:rsidP="00942213">
            <w:pPr>
              <w:spacing w:before="40" w:after="40"/>
              <w:jc w:val="center"/>
              <w:rPr>
                <w:rFonts w:ascii="Arial" w:hAnsi="Arial"/>
                <w:sz w:val="21"/>
              </w:rPr>
            </w:pPr>
          </w:p>
        </w:tc>
      </w:tr>
      <w:tr w:rsidR="00942213" w:rsidRPr="00746849">
        <w:trPr>
          <w:trHeight w:val="20"/>
          <w:jc w:val="center"/>
        </w:trPr>
        <w:tc>
          <w:tcPr>
            <w:tcW w:w="650" w:type="dxa"/>
          </w:tcPr>
          <w:p w:rsidR="00942213" w:rsidRPr="003944B7" w:rsidRDefault="00942213" w:rsidP="00942213">
            <w:pPr>
              <w:spacing w:before="40" w:after="40"/>
              <w:rPr>
                <w:rFonts w:ascii="Arial" w:hAnsi="Arial"/>
                <w:sz w:val="21"/>
              </w:rPr>
            </w:pPr>
            <w:r w:rsidRPr="003944B7">
              <w:rPr>
                <w:rFonts w:ascii="Arial" w:hAnsi="Arial"/>
                <w:sz w:val="21"/>
              </w:rPr>
              <w:t>9</w:t>
            </w:r>
          </w:p>
        </w:tc>
        <w:tc>
          <w:tcPr>
            <w:tcW w:w="6785" w:type="dxa"/>
          </w:tcPr>
          <w:p w:rsidR="00942213" w:rsidRPr="003944B7" w:rsidRDefault="00942213" w:rsidP="00942213">
            <w:pPr>
              <w:spacing w:before="40" w:after="40"/>
              <w:rPr>
                <w:rFonts w:ascii="Arial" w:hAnsi="Arial"/>
                <w:sz w:val="21"/>
              </w:rPr>
            </w:pPr>
            <w:r w:rsidRPr="003944B7">
              <w:rPr>
                <w:rFonts w:ascii="Arial" w:hAnsi="Arial"/>
                <w:sz w:val="21"/>
              </w:rPr>
              <w:t>Consulta Previa</w:t>
            </w:r>
          </w:p>
        </w:tc>
        <w:tc>
          <w:tcPr>
            <w:tcW w:w="1402" w:type="dxa"/>
          </w:tcPr>
          <w:p w:rsidR="00942213" w:rsidRPr="003944B7" w:rsidRDefault="00942213" w:rsidP="00942213">
            <w:pPr>
              <w:spacing w:before="40" w:after="40"/>
              <w:jc w:val="center"/>
              <w:rPr>
                <w:rFonts w:ascii="Arial" w:hAnsi="Arial"/>
                <w:sz w:val="21"/>
              </w:rPr>
            </w:pPr>
          </w:p>
        </w:tc>
      </w:tr>
      <w:tr w:rsidR="00E61287" w:rsidRPr="00746849">
        <w:trPr>
          <w:trHeight w:val="20"/>
          <w:jc w:val="center"/>
        </w:trPr>
        <w:tc>
          <w:tcPr>
            <w:tcW w:w="650" w:type="dxa"/>
          </w:tcPr>
          <w:p w:rsidR="00441706" w:rsidRPr="003944B7" w:rsidRDefault="00441706" w:rsidP="00942213">
            <w:pPr>
              <w:spacing w:before="40" w:after="40"/>
              <w:rPr>
                <w:rFonts w:ascii="Arial" w:hAnsi="Arial"/>
                <w:sz w:val="21"/>
              </w:rPr>
            </w:pPr>
            <w:r w:rsidRPr="003944B7">
              <w:rPr>
                <w:rFonts w:ascii="Arial" w:hAnsi="Arial"/>
                <w:sz w:val="21"/>
              </w:rPr>
              <w:t>10</w:t>
            </w:r>
          </w:p>
        </w:tc>
        <w:tc>
          <w:tcPr>
            <w:tcW w:w="6785" w:type="dxa"/>
          </w:tcPr>
          <w:p w:rsidR="00441706" w:rsidRPr="003944B7" w:rsidRDefault="00441706" w:rsidP="00942213">
            <w:pPr>
              <w:spacing w:before="40" w:after="40"/>
              <w:jc w:val="both"/>
              <w:rPr>
                <w:rFonts w:ascii="Arial" w:hAnsi="Arial"/>
                <w:sz w:val="21"/>
              </w:rPr>
            </w:pPr>
            <w:r w:rsidRPr="003944B7">
              <w:rPr>
                <w:rFonts w:ascii="Arial" w:hAnsi="Arial"/>
                <w:sz w:val="21"/>
              </w:rPr>
              <w:t>Trazo Referencial de la Ruta consultada al Servicio Nacional de Áreas Protegidas por el Estado - SERNANP</w:t>
            </w:r>
          </w:p>
        </w:tc>
        <w:tc>
          <w:tcPr>
            <w:tcW w:w="1402" w:type="dxa"/>
          </w:tcPr>
          <w:p w:rsidR="00E61287" w:rsidRPr="003944B7" w:rsidRDefault="00E61287" w:rsidP="00942213">
            <w:pPr>
              <w:spacing w:before="40" w:after="40"/>
              <w:jc w:val="center"/>
              <w:rPr>
                <w:rFonts w:ascii="Arial" w:hAnsi="Arial"/>
                <w:sz w:val="21"/>
              </w:rPr>
            </w:pPr>
          </w:p>
        </w:tc>
      </w:tr>
    </w:tbl>
    <w:p w:rsidR="008C3760" w:rsidRPr="003944B7" w:rsidRDefault="008C3760" w:rsidP="0053507B">
      <w:pPr>
        <w:spacing w:line="257" w:lineRule="auto"/>
        <w:rPr>
          <w:rFonts w:ascii="Arial" w:hAnsi="Arial"/>
          <w:sz w:val="8"/>
        </w:rPr>
      </w:pPr>
    </w:p>
    <w:p w:rsidR="00F536FC" w:rsidRPr="00746849" w:rsidRDefault="00785758">
      <w:pPr>
        <w:tabs>
          <w:tab w:val="clear" w:pos="567"/>
          <w:tab w:val="clear" w:pos="1134"/>
          <w:tab w:val="clear" w:pos="1701"/>
          <w:tab w:val="clear" w:pos="2268"/>
          <w:tab w:val="clear" w:pos="2835"/>
        </w:tabs>
        <w:spacing w:before="240" w:after="240" w:line="257" w:lineRule="auto"/>
        <w:jc w:val="center"/>
        <w:rPr>
          <w:rFonts w:ascii="Arial" w:hAnsi="Arial"/>
          <w:b/>
          <w:sz w:val="28"/>
          <w:szCs w:val="28"/>
        </w:rPr>
      </w:pPr>
      <w:bookmarkStart w:id="0" w:name="_Toc400867054"/>
      <w:bookmarkStart w:id="1" w:name="_Toc401465902"/>
      <w:r w:rsidRPr="00746849">
        <w:rPr>
          <w:rFonts w:ascii="Arial" w:hAnsi="Arial"/>
          <w:b/>
          <w:szCs w:val="22"/>
        </w:rPr>
        <w:br w:type="page"/>
      </w:r>
      <w:r w:rsidRPr="00746849">
        <w:rPr>
          <w:rFonts w:ascii="Arial" w:hAnsi="Arial"/>
          <w:b/>
          <w:sz w:val="28"/>
          <w:szCs w:val="28"/>
        </w:rPr>
        <w:lastRenderedPageBreak/>
        <w:t>Pliego de firmas</w:t>
      </w:r>
    </w:p>
    <w:p w:rsidR="00943EC3" w:rsidRPr="00746849" w:rsidRDefault="00785758" w:rsidP="0053507B">
      <w:pPr>
        <w:spacing w:line="257" w:lineRule="auto"/>
        <w:ind w:hanging="142"/>
        <w:jc w:val="center"/>
        <w:rPr>
          <w:rFonts w:ascii="Arial" w:hAnsi="Arial"/>
          <w:b/>
          <w:sz w:val="24"/>
          <w:szCs w:val="24"/>
        </w:rPr>
      </w:pPr>
      <w:r w:rsidRPr="00746849">
        <w:rPr>
          <w:rFonts w:ascii="Arial" w:hAnsi="Arial"/>
          <w:b/>
          <w:sz w:val="24"/>
          <w:szCs w:val="24"/>
        </w:rPr>
        <w:t xml:space="preserve">Suscripciones que se realizan antes de la </w:t>
      </w:r>
      <w:r w:rsidR="00133C20" w:rsidRPr="00746849">
        <w:rPr>
          <w:rFonts w:ascii="Arial" w:hAnsi="Arial"/>
          <w:b/>
          <w:sz w:val="24"/>
          <w:szCs w:val="24"/>
        </w:rPr>
        <w:t>f</w:t>
      </w:r>
      <w:r w:rsidRPr="00746849">
        <w:rPr>
          <w:rFonts w:ascii="Arial" w:hAnsi="Arial"/>
          <w:b/>
          <w:sz w:val="24"/>
          <w:szCs w:val="24"/>
        </w:rPr>
        <w:t>echa de Cierre</w:t>
      </w:r>
    </w:p>
    <w:p w:rsidR="00785758" w:rsidRPr="00746849" w:rsidRDefault="00785758" w:rsidP="0053507B">
      <w:pPr>
        <w:spacing w:line="257" w:lineRule="auto"/>
        <w:ind w:hanging="142"/>
        <w:jc w:val="center"/>
        <w:rPr>
          <w:rFonts w:ascii="Arial" w:hAnsi="Arial"/>
          <w:b/>
          <w:sz w:val="24"/>
          <w:szCs w:val="24"/>
        </w:rPr>
      </w:pPr>
      <w:r w:rsidRPr="00746849">
        <w:rPr>
          <w:rFonts w:ascii="Arial" w:hAnsi="Arial"/>
          <w:b/>
          <w:sz w:val="24"/>
          <w:szCs w:val="24"/>
        </w:rPr>
        <w:t>(</w:t>
      </w:r>
      <w:proofErr w:type="gramStart"/>
      <w:r w:rsidRPr="00746849">
        <w:rPr>
          <w:rFonts w:ascii="Arial" w:hAnsi="Arial"/>
          <w:b/>
          <w:sz w:val="24"/>
          <w:szCs w:val="24"/>
        </w:rPr>
        <w:t>para</w:t>
      </w:r>
      <w:proofErr w:type="gramEnd"/>
      <w:r w:rsidRPr="00746849">
        <w:rPr>
          <w:rFonts w:ascii="Arial" w:hAnsi="Arial"/>
          <w:b/>
          <w:sz w:val="24"/>
          <w:szCs w:val="24"/>
        </w:rPr>
        <w:t xml:space="preserve"> presentar sobres 1 y 2):</w:t>
      </w:r>
    </w:p>
    <w:p w:rsidR="00785758" w:rsidRPr="00746849" w:rsidRDefault="00785758" w:rsidP="0053507B">
      <w:pPr>
        <w:spacing w:line="257" w:lineRule="auto"/>
        <w:rPr>
          <w:rFonts w:ascii="Arial" w:hAnsi="Arial"/>
        </w:rPr>
      </w:pPr>
    </w:p>
    <w:tbl>
      <w:tblPr>
        <w:tblW w:w="8413" w:type="dxa"/>
        <w:tblInd w:w="501" w:type="dxa"/>
        <w:tblLook w:val="01E0" w:firstRow="1" w:lastRow="1" w:firstColumn="1" w:lastColumn="1" w:noHBand="0" w:noVBand="0"/>
      </w:tblPr>
      <w:tblGrid>
        <w:gridCol w:w="3369"/>
        <w:gridCol w:w="791"/>
        <w:gridCol w:w="4253"/>
      </w:tblGrid>
      <w:tr w:rsidR="00785758" w:rsidRPr="00746849">
        <w:tc>
          <w:tcPr>
            <w:tcW w:w="3369" w:type="dxa"/>
          </w:tcPr>
          <w:p w:rsidR="00785758" w:rsidRPr="00746849" w:rsidRDefault="00785758" w:rsidP="0053507B">
            <w:pPr>
              <w:spacing w:line="257" w:lineRule="auto"/>
              <w:rPr>
                <w:rFonts w:ascii="Arial" w:hAnsi="Arial"/>
              </w:rPr>
            </w:pPr>
            <w:r w:rsidRPr="00746849">
              <w:rPr>
                <w:rFonts w:ascii="Arial" w:hAnsi="Arial"/>
              </w:rPr>
              <w:t xml:space="preserve">Por el Operador </w:t>
            </w:r>
            <w:r w:rsidR="00067839" w:rsidRPr="00746849">
              <w:rPr>
                <w:rFonts w:ascii="Arial" w:hAnsi="Arial"/>
              </w:rPr>
              <w:t>C</w:t>
            </w:r>
            <w:r w:rsidRPr="00746849">
              <w:rPr>
                <w:rFonts w:ascii="Arial" w:hAnsi="Arial"/>
              </w:rPr>
              <w:t>alificado:</w:t>
            </w:r>
          </w:p>
        </w:tc>
        <w:tc>
          <w:tcPr>
            <w:tcW w:w="791" w:type="dxa"/>
          </w:tcPr>
          <w:p w:rsidR="00785758" w:rsidRPr="00746849" w:rsidRDefault="00785758" w:rsidP="0053507B">
            <w:pPr>
              <w:spacing w:line="257" w:lineRule="auto"/>
              <w:rPr>
                <w:rFonts w:ascii="Arial" w:hAnsi="Arial"/>
              </w:rPr>
            </w:pPr>
          </w:p>
        </w:tc>
        <w:tc>
          <w:tcPr>
            <w:tcW w:w="4253" w:type="dxa"/>
          </w:tcPr>
          <w:p w:rsidR="00785758" w:rsidRPr="00746849" w:rsidRDefault="00785758" w:rsidP="0053507B">
            <w:pPr>
              <w:spacing w:line="257" w:lineRule="auto"/>
              <w:rPr>
                <w:rFonts w:ascii="Arial" w:hAnsi="Arial"/>
              </w:rPr>
            </w:pPr>
            <w:r w:rsidRPr="00746849">
              <w:rPr>
                <w:rFonts w:ascii="Arial" w:hAnsi="Arial"/>
              </w:rPr>
              <w:t>Por empresa que conforma el Consorcio:</w:t>
            </w:r>
          </w:p>
        </w:tc>
      </w:tr>
      <w:tr w:rsidR="00785758" w:rsidRPr="00746849">
        <w:tc>
          <w:tcPr>
            <w:tcW w:w="3369" w:type="dxa"/>
            <w:tcBorders>
              <w:bottom w:val="single" w:sz="12" w:space="0" w:color="auto"/>
            </w:tcBorders>
          </w:tcPr>
          <w:p w:rsidR="00785758" w:rsidRPr="00746849" w:rsidRDefault="00785758" w:rsidP="0053507B">
            <w:pPr>
              <w:spacing w:line="257" w:lineRule="auto"/>
              <w:rPr>
                <w:rFonts w:ascii="Arial" w:hAnsi="Arial"/>
              </w:rPr>
            </w:pPr>
          </w:p>
          <w:p w:rsidR="00785758" w:rsidRPr="00746849" w:rsidRDefault="00785758" w:rsidP="0053507B">
            <w:pPr>
              <w:spacing w:line="257" w:lineRule="auto"/>
              <w:rPr>
                <w:rFonts w:ascii="Arial" w:hAnsi="Arial"/>
              </w:rPr>
            </w:pPr>
          </w:p>
          <w:p w:rsidR="00785758" w:rsidRPr="00746849" w:rsidRDefault="00785758" w:rsidP="0053507B">
            <w:pPr>
              <w:spacing w:line="257" w:lineRule="auto"/>
              <w:rPr>
                <w:rFonts w:ascii="Arial" w:hAnsi="Arial"/>
              </w:rPr>
            </w:pPr>
          </w:p>
          <w:p w:rsidR="00785758" w:rsidRPr="00746849" w:rsidRDefault="00785758" w:rsidP="0053507B">
            <w:pPr>
              <w:spacing w:line="257" w:lineRule="auto"/>
              <w:rPr>
                <w:rFonts w:ascii="Arial" w:hAnsi="Arial"/>
              </w:rPr>
            </w:pPr>
          </w:p>
        </w:tc>
        <w:tc>
          <w:tcPr>
            <w:tcW w:w="791" w:type="dxa"/>
          </w:tcPr>
          <w:p w:rsidR="00785758" w:rsidRPr="00746849" w:rsidRDefault="00785758" w:rsidP="0053507B">
            <w:pPr>
              <w:spacing w:line="257" w:lineRule="auto"/>
              <w:rPr>
                <w:rFonts w:ascii="Arial" w:hAnsi="Arial"/>
              </w:rPr>
            </w:pPr>
          </w:p>
        </w:tc>
        <w:tc>
          <w:tcPr>
            <w:tcW w:w="4253" w:type="dxa"/>
            <w:tcBorders>
              <w:bottom w:val="single" w:sz="12" w:space="0" w:color="auto"/>
            </w:tcBorders>
          </w:tcPr>
          <w:p w:rsidR="00785758" w:rsidRPr="00746849" w:rsidRDefault="00785758" w:rsidP="0053507B">
            <w:pPr>
              <w:spacing w:line="257" w:lineRule="auto"/>
              <w:rPr>
                <w:rFonts w:ascii="Arial" w:hAnsi="Arial"/>
              </w:rPr>
            </w:pPr>
          </w:p>
        </w:tc>
      </w:tr>
      <w:tr w:rsidR="00785758" w:rsidRPr="00746849">
        <w:tc>
          <w:tcPr>
            <w:tcW w:w="3369" w:type="dxa"/>
            <w:tcBorders>
              <w:top w:val="single" w:sz="12" w:space="0" w:color="auto"/>
            </w:tcBorders>
          </w:tcPr>
          <w:p w:rsidR="00785758" w:rsidRPr="00746849" w:rsidRDefault="00785758" w:rsidP="0053507B">
            <w:pPr>
              <w:spacing w:line="257" w:lineRule="auto"/>
              <w:jc w:val="center"/>
              <w:rPr>
                <w:rFonts w:ascii="Arial" w:hAnsi="Arial"/>
              </w:rPr>
            </w:pPr>
            <w:r w:rsidRPr="00746849">
              <w:rPr>
                <w:rFonts w:ascii="Arial" w:hAnsi="Arial"/>
              </w:rPr>
              <w:t>Firma del Representante</w:t>
            </w:r>
          </w:p>
        </w:tc>
        <w:tc>
          <w:tcPr>
            <w:tcW w:w="791" w:type="dxa"/>
          </w:tcPr>
          <w:p w:rsidR="00785758" w:rsidRPr="00746849" w:rsidRDefault="00785758" w:rsidP="0053507B">
            <w:pPr>
              <w:spacing w:line="257" w:lineRule="auto"/>
              <w:jc w:val="center"/>
              <w:rPr>
                <w:rFonts w:ascii="Arial" w:hAnsi="Arial"/>
              </w:rPr>
            </w:pPr>
          </w:p>
        </w:tc>
        <w:tc>
          <w:tcPr>
            <w:tcW w:w="4253" w:type="dxa"/>
            <w:tcBorders>
              <w:top w:val="single" w:sz="12" w:space="0" w:color="auto"/>
            </w:tcBorders>
          </w:tcPr>
          <w:p w:rsidR="00785758" w:rsidRPr="00746849" w:rsidRDefault="00785758" w:rsidP="0053507B">
            <w:pPr>
              <w:spacing w:line="257" w:lineRule="auto"/>
              <w:jc w:val="center"/>
              <w:rPr>
                <w:rFonts w:ascii="Arial" w:hAnsi="Arial"/>
              </w:rPr>
            </w:pPr>
            <w:r w:rsidRPr="00746849">
              <w:rPr>
                <w:rFonts w:ascii="Arial" w:hAnsi="Arial"/>
              </w:rPr>
              <w:t>Firma del Representante</w:t>
            </w:r>
          </w:p>
        </w:tc>
      </w:tr>
      <w:tr w:rsidR="00785758" w:rsidRPr="00746849">
        <w:tc>
          <w:tcPr>
            <w:tcW w:w="3369" w:type="dxa"/>
          </w:tcPr>
          <w:p w:rsidR="00785758" w:rsidRPr="00746849" w:rsidRDefault="00785758" w:rsidP="0053507B">
            <w:pPr>
              <w:spacing w:line="257" w:lineRule="auto"/>
              <w:rPr>
                <w:rFonts w:ascii="Arial" w:hAnsi="Arial"/>
              </w:rPr>
            </w:pPr>
          </w:p>
          <w:p w:rsidR="00785758" w:rsidRPr="00746849" w:rsidRDefault="00785758" w:rsidP="0053507B">
            <w:pPr>
              <w:spacing w:line="257" w:lineRule="auto"/>
              <w:rPr>
                <w:rFonts w:ascii="Arial" w:hAnsi="Arial"/>
              </w:rPr>
            </w:pPr>
            <w:r w:rsidRPr="00746849">
              <w:rPr>
                <w:rFonts w:ascii="Arial" w:hAnsi="Arial"/>
              </w:rPr>
              <w:t>Razón social del Operador:</w:t>
            </w:r>
          </w:p>
        </w:tc>
        <w:tc>
          <w:tcPr>
            <w:tcW w:w="791" w:type="dxa"/>
          </w:tcPr>
          <w:p w:rsidR="00785758" w:rsidRPr="00746849" w:rsidRDefault="00785758" w:rsidP="0053507B">
            <w:pPr>
              <w:spacing w:line="257" w:lineRule="auto"/>
              <w:rPr>
                <w:rFonts w:ascii="Arial" w:hAnsi="Arial"/>
              </w:rPr>
            </w:pPr>
          </w:p>
        </w:tc>
        <w:tc>
          <w:tcPr>
            <w:tcW w:w="4253" w:type="dxa"/>
          </w:tcPr>
          <w:p w:rsidR="00785758" w:rsidRPr="00746849" w:rsidRDefault="00785758" w:rsidP="0053507B">
            <w:pPr>
              <w:spacing w:line="257" w:lineRule="auto"/>
              <w:rPr>
                <w:rFonts w:ascii="Arial" w:hAnsi="Arial"/>
              </w:rPr>
            </w:pPr>
          </w:p>
          <w:p w:rsidR="00785758" w:rsidRPr="00746849" w:rsidRDefault="00785758" w:rsidP="0053507B">
            <w:pPr>
              <w:spacing w:line="257" w:lineRule="auto"/>
              <w:rPr>
                <w:rFonts w:ascii="Arial" w:hAnsi="Arial"/>
              </w:rPr>
            </w:pPr>
            <w:r w:rsidRPr="00746849">
              <w:rPr>
                <w:rFonts w:ascii="Arial" w:hAnsi="Arial"/>
              </w:rPr>
              <w:t>Razón social:</w:t>
            </w:r>
          </w:p>
        </w:tc>
      </w:tr>
      <w:tr w:rsidR="00785758" w:rsidRPr="00746849">
        <w:tc>
          <w:tcPr>
            <w:tcW w:w="3369" w:type="dxa"/>
            <w:tcBorders>
              <w:bottom w:val="single" w:sz="12" w:space="0" w:color="auto"/>
            </w:tcBorders>
          </w:tcPr>
          <w:p w:rsidR="00785758" w:rsidRPr="00746849" w:rsidRDefault="00785758" w:rsidP="0053507B">
            <w:pPr>
              <w:spacing w:line="257" w:lineRule="auto"/>
              <w:rPr>
                <w:rFonts w:ascii="Arial" w:hAnsi="Arial"/>
              </w:rPr>
            </w:pPr>
          </w:p>
          <w:p w:rsidR="00785758" w:rsidRPr="00746849" w:rsidRDefault="00785758" w:rsidP="0053507B">
            <w:pPr>
              <w:spacing w:line="257" w:lineRule="auto"/>
              <w:rPr>
                <w:rFonts w:ascii="Arial" w:hAnsi="Arial"/>
              </w:rPr>
            </w:pPr>
          </w:p>
        </w:tc>
        <w:tc>
          <w:tcPr>
            <w:tcW w:w="791" w:type="dxa"/>
          </w:tcPr>
          <w:p w:rsidR="00785758" w:rsidRPr="00746849" w:rsidRDefault="00785758" w:rsidP="0053507B">
            <w:pPr>
              <w:spacing w:line="257" w:lineRule="auto"/>
              <w:rPr>
                <w:rFonts w:ascii="Arial" w:hAnsi="Arial"/>
              </w:rPr>
            </w:pPr>
          </w:p>
        </w:tc>
        <w:tc>
          <w:tcPr>
            <w:tcW w:w="4253" w:type="dxa"/>
            <w:tcBorders>
              <w:bottom w:val="single" w:sz="12" w:space="0" w:color="auto"/>
            </w:tcBorders>
          </w:tcPr>
          <w:p w:rsidR="00785758" w:rsidRPr="00746849" w:rsidRDefault="00785758" w:rsidP="0053507B">
            <w:pPr>
              <w:spacing w:line="257" w:lineRule="auto"/>
              <w:rPr>
                <w:rFonts w:ascii="Arial" w:hAnsi="Arial"/>
              </w:rPr>
            </w:pPr>
          </w:p>
        </w:tc>
      </w:tr>
      <w:tr w:rsidR="00785758" w:rsidRPr="00746849">
        <w:tc>
          <w:tcPr>
            <w:tcW w:w="3369" w:type="dxa"/>
            <w:tcBorders>
              <w:top w:val="single" w:sz="12" w:space="0" w:color="auto"/>
            </w:tcBorders>
          </w:tcPr>
          <w:p w:rsidR="00785758" w:rsidRPr="00746849" w:rsidRDefault="00785758" w:rsidP="0053507B">
            <w:pPr>
              <w:spacing w:line="257" w:lineRule="auto"/>
              <w:rPr>
                <w:rFonts w:ascii="Arial" w:hAnsi="Arial"/>
              </w:rPr>
            </w:pPr>
          </w:p>
          <w:p w:rsidR="00785758" w:rsidRPr="00746849" w:rsidRDefault="00785758" w:rsidP="0053507B">
            <w:pPr>
              <w:spacing w:line="257" w:lineRule="auto"/>
              <w:rPr>
                <w:rFonts w:ascii="Arial" w:hAnsi="Arial"/>
              </w:rPr>
            </w:pPr>
            <w:r w:rsidRPr="00746849">
              <w:rPr>
                <w:rFonts w:ascii="Arial" w:hAnsi="Arial"/>
              </w:rPr>
              <w:t>Nombre del Representante:</w:t>
            </w:r>
          </w:p>
        </w:tc>
        <w:tc>
          <w:tcPr>
            <w:tcW w:w="791" w:type="dxa"/>
          </w:tcPr>
          <w:p w:rsidR="00785758" w:rsidRPr="00746849" w:rsidRDefault="00785758" w:rsidP="0053507B">
            <w:pPr>
              <w:spacing w:line="257" w:lineRule="auto"/>
              <w:rPr>
                <w:rFonts w:ascii="Arial" w:hAnsi="Arial"/>
              </w:rPr>
            </w:pPr>
          </w:p>
        </w:tc>
        <w:tc>
          <w:tcPr>
            <w:tcW w:w="4253" w:type="dxa"/>
            <w:tcBorders>
              <w:top w:val="single" w:sz="12" w:space="0" w:color="auto"/>
            </w:tcBorders>
          </w:tcPr>
          <w:p w:rsidR="00785758" w:rsidRPr="00746849" w:rsidRDefault="00785758" w:rsidP="0053507B">
            <w:pPr>
              <w:spacing w:line="257" w:lineRule="auto"/>
              <w:rPr>
                <w:rFonts w:ascii="Arial" w:hAnsi="Arial"/>
              </w:rPr>
            </w:pPr>
          </w:p>
          <w:p w:rsidR="00785758" w:rsidRPr="00746849" w:rsidRDefault="00785758" w:rsidP="0053507B">
            <w:pPr>
              <w:spacing w:line="257" w:lineRule="auto"/>
              <w:rPr>
                <w:rFonts w:ascii="Arial" w:hAnsi="Arial"/>
              </w:rPr>
            </w:pPr>
            <w:r w:rsidRPr="00746849">
              <w:rPr>
                <w:rFonts w:ascii="Arial" w:hAnsi="Arial"/>
              </w:rPr>
              <w:t>Nombre del Representante:</w:t>
            </w:r>
          </w:p>
        </w:tc>
      </w:tr>
      <w:tr w:rsidR="00785758" w:rsidRPr="00746849">
        <w:tc>
          <w:tcPr>
            <w:tcW w:w="3369" w:type="dxa"/>
            <w:tcBorders>
              <w:bottom w:val="single" w:sz="12" w:space="0" w:color="auto"/>
            </w:tcBorders>
          </w:tcPr>
          <w:p w:rsidR="00785758" w:rsidRPr="00746849" w:rsidRDefault="00785758" w:rsidP="0053507B">
            <w:pPr>
              <w:spacing w:line="257" w:lineRule="auto"/>
              <w:rPr>
                <w:rFonts w:ascii="Arial" w:hAnsi="Arial"/>
              </w:rPr>
            </w:pPr>
          </w:p>
          <w:p w:rsidR="00785758" w:rsidRPr="00746849" w:rsidRDefault="00785758" w:rsidP="0053507B">
            <w:pPr>
              <w:spacing w:line="257" w:lineRule="auto"/>
              <w:rPr>
                <w:rFonts w:ascii="Arial" w:hAnsi="Arial"/>
              </w:rPr>
            </w:pPr>
          </w:p>
        </w:tc>
        <w:tc>
          <w:tcPr>
            <w:tcW w:w="791" w:type="dxa"/>
          </w:tcPr>
          <w:p w:rsidR="00785758" w:rsidRPr="00746849" w:rsidRDefault="00785758" w:rsidP="0053507B">
            <w:pPr>
              <w:spacing w:line="257" w:lineRule="auto"/>
              <w:rPr>
                <w:rFonts w:ascii="Arial" w:hAnsi="Arial"/>
              </w:rPr>
            </w:pPr>
          </w:p>
        </w:tc>
        <w:tc>
          <w:tcPr>
            <w:tcW w:w="4253" w:type="dxa"/>
            <w:tcBorders>
              <w:bottom w:val="single" w:sz="12" w:space="0" w:color="auto"/>
            </w:tcBorders>
          </w:tcPr>
          <w:p w:rsidR="00785758" w:rsidRPr="00746849" w:rsidRDefault="00785758" w:rsidP="0053507B">
            <w:pPr>
              <w:spacing w:line="257" w:lineRule="auto"/>
              <w:rPr>
                <w:rFonts w:ascii="Arial" w:hAnsi="Arial"/>
              </w:rPr>
            </w:pPr>
          </w:p>
        </w:tc>
      </w:tr>
      <w:tr w:rsidR="00785758" w:rsidRPr="00746849">
        <w:tc>
          <w:tcPr>
            <w:tcW w:w="3369" w:type="dxa"/>
            <w:tcBorders>
              <w:top w:val="single" w:sz="12" w:space="0" w:color="auto"/>
            </w:tcBorders>
          </w:tcPr>
          <w:p w:rsidR="00785758" w:rsidRPr="00746849" w:rsidRDefault="00785758" w:rsidP="0053507B">
            <w:pPr>
              <w:spacing w:line="257" w:lineRule="auto"/>
              <w:rPr>
                <w:rFonts w:ascii="Arial" w:hAnsi="Arial"/>
              </w:rPr>
            </w:pPr>
          </w:p>
          <w:p w:rsidR="00785758" w:rsidRPr="00746849" w:rsidRDefault="00785758" w:rsidP="00F04FA9">
            <w:pPr>
              <w:spacing w:line="257" w:lineRule="auto"/>
              <w:rPr>
                <w:rFonts w:ascii="Arial" w:hAnsi="Arial"/>
              </w:rPr>
            </w:pPr>
            <w:r w:rsidRPr="00746849">
              <w:rPr>
                <w:rFonts w:ascii="Arial" w:hAnsi="Arial"/>
              </w:rPr>
              <w:t>Fecha de firma: ____ / ____ /</w:t>
            </w:r>
            <w:r w:rsidR="00067839" w:rsidRPr="00746849">
              <w:rPr>
                <w:rFonts w:ascii="Arial" w:hAnsi="Arial"/>
              </w:rPr>
              <w:t>20</w:t>
            </w:r>
            <w:r w:rsidR="00414E7C" w:rsidRPr="00746849">
              <w:rPr>
                <w:rFonts w:ascii="Arial" w:hAnsi="Arial"/>
              </w:rPr>
              <w:t>1</w:t>
            </w:r>
            <w:r w:rsidR="00F04FA9" w:rsidRPr="00746849">
              <w:rPr>
                <w:rFonts w:ascii="Arial" w:hAnsi="Arial"/>
              </w:rPr>
              <w:t>2</w:t>
            </w:r>
            <w:r w:rsidRPr="00746849">
              <w:rPr>
                <w:rFonts w:ascii="Arial" w:hAnsi="Arial"/>
              </w:rPr>
              <w:t>.</w:t>
            </w:r>
          </w:p>
        </w:tc>
        <w:tc>
          <w:tcPr>
            <w:tcW w:w="791" w:type="dxa"/>
          </w:tcPr>
          <w:p w:rsidR="00785758" w:rsidRPr="00746849" w:rsidRDefault="00785758" w:rsidP="0053507B">
            <w:pPr>
              <w:spacing w:line="257" w:lineRule="auto"/>
              <w:rPr>
                <w:rFonts w:ascii="Arial" w:hAnsi="Arial"/>
              </w:rPr>
            </w:pPr>
          </w:p>
        </w:tc>
        <w:tc>
          <w:tcPr>
            <w:tcW w:w="4253" w:type="dxa"/>
            <w:tcBorders>
              <w:top w:val="single" w:sz="12" w:space="0" w:color="auto"/>
            </w:tcBorders>
          </w:tcPr>
          <w:p w:rsidR="00785758" w:rsidRPr="00746849" w:rsidRDefault="00785758" w:rsidP="0053507B">
            <w:pPr>
              <w:spacing w:line="257" w:lineRule="auto"/>
              <w:rPr>
                <w:rFonts w:ascii="Arial" w:hAnsi="Arial"/>
              </w:rPr>
            </w:pPr>
          </w:p>
          <w:p w:rsidR="00785758" w:rsidRPr="00746849" w:rsidRDefault="00785758" w:rsidP="00F04FA9">
            <w:pPr>
              <w:spacing w:line="257" w:lineRule="auto"/>
              <w:rPr>
                <w:rFonts w:ascii="Arial" w:hAnsi="Arial"/>
              </w:rPr>
            </w:pPr>
            <w:r w:rsidRPr="00746849">
              <w:rPr>
                <w:rFonts w:ascii="Arial" w:hAnsi="Arial"/>
              </w:rPr>
              <w:t>Fecha de firma: ____ / ____ /</w:t>
            </w:r>
            <w:r w:rsidR="00067839" w:rsidRPr="00746849">
              <w:rPr>
                <w:rFonts w:ascii="Arial" w:hAnsi="Arial"/>
              </w:rPr>
              <w:t>20</w:t>
            </w:r>
            <w:r w:rsidR="00414E7C" w:rsidRPr="00746849">
              <w:rPr>
                <w:rFonts w:ascii="Arial" w:hAnsi="Arial"/>
              </w:rPr>
              <w:t>1</w:t>
            </w:r>
            <w:r w:rsidR="00F04FA9" w:rsidRPr="00746849">
              <w:rPr>
                <w:rFonts w:ascii="Arial" w:hAnsi="Arial"/>
              </w:rPr>
              <w:t>2</w:t>
            </w:r>
            <w:r w:rsidRPr="00746849">
              <w:rPr>
                <w:rFonts w:ascii="Arial" w:hAnsi="Arial"/>
              </w:rPr>
              <w:t>.</w:t>
            </w:r>
          </w:p>
        </w:tc>
      </w:tr>
      <w:tr w:rsidR="00785758" w:rsidRPr="00746849">
        <w:tc>
          <w:tcPr>
            <w:tcW w:w="3369" w:type="dxa"/>
          </w:tcPr>
          <w:p w:rsidR="00785758" w:rsidRPr="00746849" w:rsidRDefault="00785758" w:rsidP="0053507B">
            <w:pPr>
              <w:spacing w:line="257" w:lineRule="auto"/>
              <w:rPr>
                <w:rFonts w:ascii="Arial" w:hAnsi="Arial"/>
              </w:rPr>
            </w:pPr>
          </w:p>
        </w:tc>
        <w:tc>
          <w:tcPr>
            <w:tcW w:w="791" w:type="dxa"/>
          </w:tcPr>
          <w:p w:rsidR="00785758" w:rsidRPr="00746849" w:rsidRDefault="00785758" w:rsidP="0053507B">
            <w:pPr>
              <w:spacing w:line="257" w:lineRule="auto"/>
              <w:rPr>
                <w:rFonts w:ascii="Arial" w:hAnsi="Arial"/>
              </w:rPr>
            </w:pPr>
          </w:p>
        </w:tc>
        <w:tc>
          <w:tcPr>
            <w:tcW w:w="4253" w:type="dxa"/>
          </w:tcPr>
          <w:p w:rsidR="00785758" w:rsidRPr="00746849" w:rsidRDefault="00785758" w:rsidP="0053507B">
            <w:pPr>
              <w:spacing w:line="257" w:lineRule="auto"/>
              <w:rPr>
                <w:rFonts w:ascii="Arial" w:hAnsi="Arial"/>
              </w:rPr>
            </w:pPr>
          </w:p>
        </w:tc>
      </w:tr>
    </w:tbl>
    <w:p w:rsidR="00785758" w:rsidRPr="00746849" w:rsidRDefault="00785758" w:rsidP="0053507B">
      <w:pPr>
        <w:spacing w:line="257" w:lineRule="auto"/>
        <w:rPr>
          <w:rFonts w:ascii="Arial" w:hAnsi="Arial"/>
        </w:rPr>
      </w:pPr>
    </w:p>
    <w:p w:rsidR="00785758" w:rsidRPr="00746849" w:rsidRDefault="00785758" w:rsidP="0053507B">
      <w:pPr>
        <w:spacing w:line="257" w:lineRule="auto"/>
        <w:rPr>
          <w:rFonts w:ascii="Arial" w:hAnsi="Arial"/>
        </w:rPr>
      </w:pPr>
    </w:p>
    <w:p w:rsidR="00785758" w:rsidRPr="00746849" w:rsidRDefault="00785758" w:rsidP="0053507B">
      <w:pPr>
        <w:spacing w:line="257" w:lineRule="auto"/>
        <w:jc w:val="center"/>
        <w:rPr>
          <w:rFonts w:ascii="Arial" w:hAnsi="Arial"/>
          <w:b/>
          <w:sz w:val="24"/>
          <w:szCs w:val="24"/>
        </w:rPr>
      </w:pPr>
      <w:r w:rsidRPr="00746849">
        <w:rPr>
          <w:rFonts w:ascii="Arial" w:hAnsi="Arial"/>
          <w:b/>
          <w:sz w:val="24"/>
          <w:szCs w:val="24"/>
        </w:rPr>
        <w:t xml:space="preserve">Suscripciones que se realizan en la </w:t>
      </w:r>
      <w:r w:rsidR="00133C20" w:rsidRPr="00746849">
        <w:rPr>
          <w:rFonts w:ascii="Arial" w:hAnsi="Arial"/>
          <w:b/>
          <w:sz w:val="24"/>
          <w:szCs w:val="24"/>
        </w:rPr>
        <w:t>f</w:t>
      </w:r>
      <w:r w:rsidRPr="00746849">
        <w:rPr>
          <w:rFonts w:ascii="Arial" w:hAnsi="Arial"/>
          <w:b/>
          <w:sz w:val="24"/>
          <w:szCs w:val="24"/>
        </w:rPr>
        <w:t>echa de Cierre:</w:t>
      </w:r>
    </w:p>
    <w:p w:rsidR="00785758" w:rsidRPr="00746849" w:rsidRDefault="00785758" w:rsidP="0053507B">
      <w:pPr>
        <w:spacing w:line="257" w:lineRule="auto"/>
        <w:rPr>
          <w:rFonts w:ascii="Arial" w:hAnsi="Arial"/>
        </w:rPr>
      </w:pPr>
    </w:p>
    <w:tbl>
      <w:tblPr>
        <w:tblW w:w="8450" w:type="dxa"/>
        <w:jc w:val="center"/>
        <w:tblInd w:w="181" w:type="dxa"/>
        <w:tblLook w:val="01E0" w:firstRow="1" w:lastRow="1" w:firstColumn="1" w:lastColumn="1" w:noHBand="0" w:noVBand="0"/>
      </w:tblPr>
      <w:tblGrid>
        <w:gridCol w:w="3347"/>
        <w:gridCol w:w="850"/>
        <w:gridCol w:w="4253"/>
      </w:tblGrid>
      <w:tr w:rsidR="00785758" w:rsidRPr="00746849">
        <w:trPr>
          <w:jc w:val="center"/>
        </w:trPr>
        <w:tc>
          <w:tcPr>
            <w:tcW w:w="3347" w:type="dxa"/>
          </w:tcPr>
          <w:p w:rsidR="00785758" w:rsidRPr="00746849" w:rsidRDefault="00785758" w:rsidP="0053507B">
            <w:pPr>
              <w:spacing w:line="257" w:lineRule="auto"/>
              <w:rPr>
                <w:rFonts w:ascii="Arial" w:hAnsi="Arial"/>
              </w:rPr>
            </w:pPr>
            <w:r w:rsidRPr="00746849">
              <w:rPr>
                <w:rFonts w:ascii="Arial" w:hAnsi="Arial"/>
              </w:rPr>
              <w:t>Por la Sociedad Concesionaria:</w:t>
            </w:r>
          </w:p>
        </w:tc>
        <w:tc>
          <w:tcPr>
            <w:tcW w:w="850" w:type="dxa"/>
          </w:tcPr>
          <w:p w:rsidR="00785758" w:rsidRPr="00746849" w:rsidRDefault="00785758" w:rsidP="0053507B">
            <w:pPr>
              <w:spacing w:line="257" w:lineRule="auto"/>
              <w:rPr>
                <w:rFonts w:ascii="Arial" w:hAnsi="Arial"/>
              </w:rPr>
            </w:pPr>
          </w:p>
        </w:tc>
        <w:tc>
          <w:tcPr>
            <w:tcW w:w="4253" w:type="dxa"/>
          </w:tcPr>
          <w:p w:rsidR="00785758" w:rsidRPr="00746849" w:rsidRDefault="00785758" w:rsidP="0053507B">
            <w:pPr>
              <w:spacing w:line="257" w:lineRule="auto"/>
              <w:rPr>
                <w:rFonts w:ascii="Arial" w:hAnsi="Arial"/>
              </w:rPr>
            </w:pPr>
            <w:r w:rsidRPr="00746849">
              <w:rPr>
                <w:rFonts w:ascii="Arial" w:hAnsi="Arial"/>
              </w:rPr>
              <w:t>Por el Concedente:</w:t>
            </w:r>
          </w:p>
        </w:tc>
      </w:tr>
      <w:tr w:rsidR="00785758" w:rsidRPr="00746849">
        <w:trPr>
          <w:jc w:val="center"/>
        </w:trPr>
        <w:tc>
          <w:tcPr>
            <w:tcW w:w="3347" w:type="dxa"/>
            <w:tcBorders>
              <w:bottom w:val="single" w:sz="12" w:space="0" w:color="auto"/>
            </w:tcBorders>
          </w:tcPr>
          <w:p w:rsidR="00785758" w:rsidRPr="00746849" w:rsidRDefault="00785758" w:rsidP="0053507B">
            <w:pPr>
              <w:spacing w:line="257" w:lineRule="auto"/>
              <w:rPr>
                <w:rFonts w:ascii="Arial" w:hAnsi="Arial"/>
              </w:rPr>
            </w:pPr>
          </w:p>
          <w:p w:rsidR="00785758" w:rsidRPr="00746849" w:rsidRDefault="00785758" w:rsidP="0053507B">
            <w:pPr>
              <w:spacing w:line="257" w:lineRule="auto"/>
              <w:rPr>
                <w:rFonts w:ascii="Arial" w:hAnsi="Arial"/>
              </w:rPr>
            </w:pPr>
          </w:p>
          <w:p w:rsidR="00785758" w:rsidRPr="00746849" w:rsidRDefault="00785758" w:rsidP="0053507B">
            <w:pPr>
              <w:spacing w:line="257" w:lineRule="auto"/>
              <w:rPr>
                <w:rFonts w:ascii="Arial" w:hAnsi="Arial"/>
              </w:rPr>
            </w:pPr>
          </w:p>
          <w:p w:rsidR="00785758" w:rsidRPr="00746849" w:rsidRDefault="00785758" w:rsidP="0053507B">
            <w:pPr>
              <w:spacing w:line="257" w:lineRule="auto"/>
              <w:rPr>
                <w:rFonts w:ascii="Arial" w:hAnsi="Arial"/>
              </w:rPr>
            </w:pPr>
          </w:p>
        </w:tc>
        <w:tc>
          <w:tcPr>
            <w:tcW w:w="850" w:type="dxa"/>
          </w:tcPr>
          <w:p w:rsidR="00785758" w:rsidRPr="00746849" w:rsidRDefault="00785758" w:rsidP="0053507B">
            <w:pPr>
              <w:spacing w:line="257" w:lineRule="auto"/>
              <w:rPr>
                <w:rFonts w:ascii="Arial" w:hAnsi="Arial"/>
              </w:rPr>
            </w:pPr>
          </w:p>
        </w:tc>
        <w:tc>
          <w:tcPr>
            <w:tcW w:w="4253" w:type="dxa"/>
            <w:tcBorders>
              <w:bottom w:val="single" w:sz="12" w:space="0" w:color="auto"/>
            </w:tcBorders>
          </w:tcPr>
          <w:p w:rsidR="00785758" w:rsidRPr="00746849" w:rsidRDefault="00785758" w:rsidP="0053507B">
            <w:pPr>
              <w:spacing w:line="257" w:lineRule="auto"/>
              <w:rPr>
                <w:rFonts w:ascii="Arial" w:hAnsi="Arial"/>
              </w:rPr>
            </w:pPr>
          </w:p>
        </w:tc>
      </w:tr>
      <w:tr w:rsidR="00785758" w:rsidRPr="00746849">
        <w:trPr>
          <w:jc w:val="center"/>
        </w:trPr>
        <w:tc>
          <w:tcPr>
            <w:tcW w:w="3347" w:type="dxa"/>
            <w:tcBorders>
              <w:top w:val="single" w:sz="12" w:space="0" w:color="auto"/>
            </w:tcBorders>
          </w:tcPr>
          <w:p w:rsidR="00785758" w:rsidRPr="00746849" w:rsidRDefault="00785758" w:rsidP="0053507B">
            <w:pPr>
              <w:spacing w:line="257" w:lineRule="auto"/>
              <w:jc w:val="center"/>
              <w:rPr>
                <w:rFonts w:ascii="Arial" w:hAnsi="Arial"/>
              </w:rPr>
            </w:pPr>
            <w:r w:rsidRPr="00746849">
              <w:rPr>
                <w:rFonts w:ascii="Arial" w:hAnsi="Arial"/>
              </w:rPr>
              <w:t>Firma del Representante</w:t>
            </w:r>
          </w:p>
        </w:tc>
        <w:tc>
          <w:tcPr>
            <w:tcW w:w="850" w:type="dxa"/>
          </w:tcPr>
          <w:p w:rsidR="00785758" w:rsidRPr="00746849" w:rsidRDefault="00785758" w:rsidP="0053507B">
            <w:pPr>
              <w:spacing w:line="257" w:lineRule="auto"/>
              <w:jc w:val="center"/>
              <w:rPr>
                <w:rFonts w:ascii="Arial" w:hAnsi="Arial"/>
              </w:rPr>
            </w:pPr>
          </w:p>
        </w:tc>
        <w:tc>
          <w:tcPr>
            <w:tcW w:w="4253" w:type="dxa"/>
            <w:tcBorders>
              <w:top w:val="single" w:sz="12" w:space="0" w:color="auto"/>
            </w:tcBorders>
          </w:tcPr>
          <w:p w:rsidR="00785758" w:rsidRPr="00746849" w:rsidRDefault="00785758" w:rsidP="0053507B">
            <w:pPr>
              <w:spacing w:line="257" w:lineRule="auto"/>
              <w:jc w:val="center"/>
              <w:rPr>
                <w:rFonts w:ascii="Arial" w:hAnsi="Arial"/>
              </w:rPr>
            </w:pPr>
            <w:r w:rsidRPr="00746849">
              <w:rPr>
                <w:rFonts w:ascii="Arial" w:hAnsi="Arial"/>
              </w:rPr>
              <w:t>Firma del Representante</w:t>
            </w:r>
          </w:p>
        </w:tc>
      </w:tr>
      <w:tr w:rsidR="00785758" w:rsidRPr="00746849">
        <w:trPr>
          <w:jc w:val="center"/>
        </w:trPr>
        <w:tc>
          <w:tcPr>
            <w:tcW w:w="3347" w:type="dxa"/>
          </w:tcPr>
          <w:p w:rsidR="00785758" w:rsidRPr="00746849" w:rsidRDefault="00785758" w:rsidP="0053507B">
            <w:pPr>
              <w:spacing w:line="257" w:lineRule="auto"/>
              <w:rPr>
                <w:rFonts w:ascii="Arial" w:hAnsi="Arial"/>
              </w:rPr>
            </w:pPr>
          </w:p>
          <w:p w:rsidR="00785758" w:rsidRPr="00746849" w:rsidRDefault="00785758" w:rsidP="0053507B">
            <w:pPr>
              <w:spacing w:line="257" w:lineRule="auto"/>
              <w:rPr>
                <w:rFonts w:ascii="Arial" w:hAnsi="Arial"/>
              </w:rPr>
            </w:pPr>
            <w:r w:rsidRPr="00746849">
              <w:rPr>
                <w:rFonts w:ascii="Arial" w:hAnsi="Arial"/>
              </w:rPr>
              <w:t>Razón social:</w:t>
            </w:r>
          </w:p>
        </w:tc>
        <w:tc>
          <w:tcPr>
            <w:tcW w:w="850" w:type="dxa"/>
          </w:tcPr>
          <w:p w:rsidR="00785758" w:rsidRPr="00746849" w:rsidRDefault="00785758" w:rsidP="0053507B">
            <w:pPr>
              <w:spacing w:line="257" w:lineRule="auto"/>
              <w:rPr>
                <w:rFonts w:ascii="Arial" w:hAnsi="Arial"/>
              </w:rPr>
            </w:pPr>
          </w:p>
        </w:tc>
        <w:tc>
          <w:tcPr>
            <w:tcW w:w="4253" w:type="dxa"/>
          </w:tcPr>
          <w:p w:rsidR="00785758" w:rsidRPr="00746849" w:rsidRDefault="00785758" w:rsidP="0053507B">
            <w:pPr>
              <w:spacing w:line="257" w:lineRule="auto"/>
              <w:rPr>
                <w:rFonts w:ascii="Arial" w:hAnsi="Arial"/>
              </w:rPr>
            </w:pPr>
          </w:p>
          <w:p w:rsidR="00785758" w:rsidRPr="00746849" w:rsidRDefault="00785758" w:rsidP="0053507B">
            <w:pPr>
              <w:spacing w:line="257" w:lineRule="auto"/>
              <w:rPr>
                <w:rFonts w:ascii="Arial" w:hAnsi="Arial"/>
              </w:rPr>
            </w:pPr>
            <w:r w:rsidRPr="00746849">
              <w:rPr>
                <w:rFonts w:ascii="Arial" w:hAnsi="Arial"/>
              </w:rPr>
              <w:t>Razón social del Concedente:</w:t>
            </w:r>
          </w:p>
        </w:tc>
      </w:tr>
      <w:tr w:rsidR="00785758" w:rsidRPr="00746849">
        <w:trPr>
          <w:jc w:val="center"/>
        </w:trPr>
        <w:tc>
          <w:tcPr>
            <w:tcW w:w="3347" w:type="dxa"/>
            <w:tcBorders>
              <w:bottom w:val="single" w:sz="12" w:space="0" w:color="auto"/>
            </w:tcBorders>
          </w:tcPr>
          <w:p w:rsidR="00785758" w:rsidRPr="00746849" w:rsidRDefault="00785758" w:rsidP="0053507B">
            <w:pPr>
              <w:spacing w:line="257" w:lineRule="auto"/>
              <w:rPr>
                <w:rFonts w:ascii="Arial" w:hAnsi="Arial"/>
              </w:rPr>
            </w:pPr>
          </w:p>
          <w:p w:rsidR="00785758" w:rsidRPr="00746849" w:rsidRDefault="00785758" w:rsidP="0053507B">
            <w:pPr>
              <w:spacing w:line="257" w:lineRule="auto"/>
              <w:rPr>
                <w:rFonts w:ascii="Arial" w:hAnsi="Arial"/>
              </w:rPr>
            </w:pPr>
          </w:p>
        </w:tc>
        <w:tc>
          <w:tcPr>
            <w:tcW w:w="850" w:type="dxa"/>
          </w:tcPr>
          <w:p w:rsidR="00785758" w:rsidRPr="00746849" w:rsidRDefault="00785758" w:rsidP="0053507B">
            <w:pPr>
              <w:spacing w:line="257" w:lineRule="auto"/>
              <w:rPr>
                <w:rFonts w:ascii="Arial" w:hAnsi="Arial"/>
              </w:rPr>
            </w:pPr>
          </w:p>
        </w:tc>
        <w:tc>
          <w:tcPr>
            <w:tcW w:w="4253" w:type="dxa"/>
            <w:tcBorders>
              <w:bottom w:val="single" w:sz="12" w:space="0" w:color="auto"/>
            </w:tcBorders>
          </w:tcPr>
          <w:p w:rsidR="00785758" w:rsidRPr="00746849" w:rsidRDefault="00785758" w:rsidP="0053507B">
            <w:pPr>
              <w:spacing w:line="257" w:lineRule="auto"/>
              <w:rPr>
                <w:rFonts w:ascii="Arial" w:hAnsi="Arial"/>
              </w:rPr>
            </w:pPr>
          </w:p>
          <w:p w:rsidR="00785758" w:rsidRPr="00746849" w:rsidRDefault="00785758" w:rsidP="0053507B">
            <w:pPr>
              <w:spacing w:line="257" w:lineRule="auto"/>
              <w:rPr>
                <w:rFonts w:ascii="Arial" w:hAnsi="Arial"/>
              </w:rPr>
            </w:pPr>
            <w:r w:rsidRPr="00746849">
              <w:rPr>
                <w:rFonts w:ascii="Arial" w:hAnsi="Arial"/>
              </w:rPr>
              <w:t>Estado de la República del Perú</w:t>
            </w:r>
          </w:p>
        </w:tc>
      </w:tr>
      <w:tr w:rsidR="00785758" w:rsidRPr="00746849">
        <w:trPr>
          <w:jc w:val="center"/>
        </w:trPr>
        <w:tc>
          <w:tcPr>
            <w:tcW w:w="3347" w:type="dxa"/>
            <w:tcBorders>
              <w:top w:val="single" w:sz="12" w:space="0" w:color="auto"/>
            </w:tcBorders>
          </w:tcPr>
          <w:p w:rsidR="00785758" w:rsidRPr="00746849" w:rsidRDefault="00785758" w:rsidP="0053507B">
            <w:pPr>
              <w:spacing w:line="257" w:lineRule="auto"/>
              <w:rPr>
                <w:rFonts w:ascii="Arial" w:hAnsi="Arial"/>
              </w:rPr>
            </w:pPr>
          </w:p>
          <w:p w:rsidR="00785758" w:rsidRPr="00746849" w:rsidRDefault="00785758" w:rsidP="0053507B">
            <w:pPr>
              <w:spacing w:line="257" w:lineRule="auto"/>
              <w:rPr>
                <w:rFonts w:ascii="Arial" w:hAnsi="Arial"/>
              </w:rPr>
            </w:pPr>
            <w:r w:rsidRPr="00746849">
              <w:rPr>
                <w:rFonts w:ascii="Arial" w:hAnsi="Arial"/>
              </w:rPr>
              <w:t>Nombre del Representante:</w:t>
            </w:r>
          </w:p>
        </w:tc>
        <w:tc>
          <w:tcPr>
            <w:tcW w:w="850" w:type="dxa"/>
          </w:tcPr>
          <w:p w:rsidR="00785758" w:rsidRPr="00746849" w:rsidRDefault="00785758" w:rsidP="0053507B">
            <w:pPr>
              <w:spacing w:line="257" w:lineRule="auto"/>
              <w:rPr>
                <w:rFonts w:ascii="Arial" w:hAnsi="Arial"/>
              </w:rPr>
            </w:pPr>
          </w:p>
        </w:tc>
        <w:tc>
          <w:tcPr>
            <w:tcW w:w="4253" w:type="dxa"/>
            <w:tcBorders>
              <w:top w:val="single" w:sz="12" w:space="0" w:color="auto"/>
            </w:tcBorders>
          </w:tcPr>
          <w:p w:rsidR="00785758" w:rsidRPr="00746849" w:rsidRDefault="00785758" w:rsidP="0053507B">
            <w:pPr>
              <w:spacing w:line="257" w:lineRule="auto"/>
              <w:rPr>
                <w:rFonts w:ascii="Arial" w:hAnsi="Arial"/>
              </w:rPr>
            </w:pPr>
          </w:p>
          <w:p w:rsidR="00785758" w:rsidRPr="00746849" w:rsidRDefault="00785758" w:rsidP="0053507B">
            <w:pPr>
              <w:spacing w:line="257" w:lineRule="auto"/>
              <w:rPr>
                <w:rFonts w:ascii="Arial" w:hAnsi="Arial"/>
              </w:rPr>
            </w:pPr>
            <w:r w:rsidRPr="00746849">
              <w:rPr>
                <w:rFonts w:ascii="Arial" w:hAnsi="Arial"/>
              </w:rPr>
              <w:t>Nombre del Representante:</w:t>
            </w:r>
          </w:p>
        </w:tc>
      </w:tr>
      <w:tr w:rsidR="00785758" w:rsidRPr="00746849">
        <w:trPr>
          <w:jc w:val="center"/>
        </w:trPr>
        <w:tc>
          <w:tcPr>
            <w:tcW w:w="3347" w:type="dxa"/>
            <w:tcBorders>
              <w:bottom w:val="single" w:sz="12" w:space="0" w:color="auto"/>
            </w:tcBorders>
          </w:tcPr>
          <w:p w:rsidR="00785758" w:rsidRPr="00746849" w:rsidRDefault="00785758" w:rsidP="0053507B">
            <w:pPr>
              <w:spacing w:line="257" w:lineRule="auto"/>
              <w:rPr>
                <w:rFonts w:ascii="Arial" w:hAnsi="Arial"/>
              </w:rPr>
            </w:pPr>
          </w:p>
          <w:p w:rsidR="00DF4D7E" w:rsidRPr="00746849" w:rsidRDefault="00DF4D7E" w:rsidP="0053507B">
            <w:pPr>
              <w:spacing w:line="257" w:lineRule="auto"/>
              <w:rPr>
                <w:rFonts w:ascii="Arial" w:hAnsi="Arial"/>
              </w:rPr>
            </w:pPr>
          </w:p>
        </w:tc>
        <w:tc>
          <w:tcPr>
            <w:tcW w:w="850" w:type="dxa"/>
          </w:tcPr>
          <w:p w:rsidR="00785758" w:rsidRPr="00746849" w:rsidRDefault="00785758" w:rsidP="0053507B">
            <w:pPr>
              <w:spacing w:line="257" w:lineRule="auto"/>
              <w:rPr>
                <w:rFonts w:ascii="Arial" w:hAnsi="Arial"/>
              </w:rPr>
            </w:pPr>
          </w:p>
        </w:tc>
        <w:tc>
          <w:tcPr>
            <w:tcW w:w="4253" w:type="dxa"/>
            <w:tcBorders>
              <w:bottom w:val="single" w:sz="12" w:space="0" w:color="auto"/>
            </w:tcBorders>
          </w:tcPr>
          <w:p w:rsidR="00785758" w:rsidRPr="00746849" w:rsidRDefault="00785758" w:rsidP="0053507B">
            <w:pPr>
              <w:spacing w:line="257" w:lineRule="auto"/>
              <w:rPr>
                <w:rFonts w:ascii="Arial" w:hAnsi="Arial"/>
              </w:rPr>
            </w:pPr>
          </w:p>
        </w:tc>
      </w:tr>
      <w:tr w:rsidR="00785758" w:rsidRPr="00746849">
        <w:trPr>
          <w:jc w:val="center"/>
        </w:trPr>
        <w:tc>
          <w:tcPr>
            <w:tcW w:w="3347" w:type="dxa"/>
            <w:tcBorders>
              <w:top w:val="single" w:sz="12" w:space="0" w:color="auto"/>
            </w:tcBorders>
          </w:tcPr>
          <w:p w:rsidR="00785758" w:rsidRPr="00746849" w:rsidRDefault="00785758" w:rsidP="0053507B">
            <w:pPr>
              <w:spacing w:line="257" w:lineRule="auto"/>
              <w:rPr>
                <w:rFonts w:ascii="Arial" w:hAnsi="Arial"/>
              </w:rPr>
            </w:pPr>
          </w:p>
          <w:p w:rsidR="00785758" w:rsidRPr="00746849" w:rsidRDefault="00785758" w:rsidP="00F04FA9">
            <w:pPr>
              <w:spacing w:line="257" w:lineRule="auto"/>
              <w:rPr>
                <w:rFonts w:ascii="Arial" w:hAnsi="Arial"/>
              </w:rPr>
            </w:pPr>
            <w:r w:rsidRPr="00746849">
              <w:rPr>
                <w:rFonts w:ascii="Arial" w:hAnsi="Arial"/>
              </w:rPr>
              <w:t>Fecha de firma: ____ / ____ /</w:t>
            </w:r>
            <w:r w:rsidR="00067839" w:rsidRPr="00746849">
              <w:rPr>
                <w:rFonts w:ascii="Arial" w:hAnsi="Arial"/>
              </w:rPr>
              <w:t>20</w:t>
            </w:r>
            <w:r w:rsidR="00414E7C" w:rsidRPr="00746849">
              <w:rPr>
                <w:rFonts w:ascii="Arial" w:hAnsi="Arial"/>
              </w:rPr>
              <w:t>1</w:t>
            </w:r>
            <w:r w:rsidR="00F04FA9" w:rsidRPr="00746849">
              <w:rPr>
                <w:rFonts w:ascii="Arial" w:hAnsi="Arial"/>
              </w:rPr>
              <w:t>2</w:t>
            </w:r>
            <w:r w:rsidRPr="00746849">
              <w:rPr>
                <w:rFonts w:ascii="Arial" w:hAnsi="Arial"/>
              </w:rPr>
              <w:t>.</w:t>
            </w:r>
          </w:p>
        </w:tc>
        <w:tc>
          <w:tcPr>
            <w:tcW w:w="850" w:type="dxa"/>
          </w:tcPr>
          <w:p w:rsidR="00785758" w:rsidRPr="00746849" w:rsidRDefault="00785758" w:rsidP="0053507B">
            <w:pPr>
              <w:spacing w:line="257" w:lineRule="auto"/>
              <w:rPr>
                <w:rFonts w:ascii="Arial" w:hAnsi="Arial"/>
              </w:rPr>
            </w:pPr>
          </w:p>
        </w:tc>
        <w:tc>
          <w:tcPr>
            <w:tcW w:w="4253" w:type="dxa"/>
            <w:tcBorders>
              <w:top w:val="single" w:sz="12" w:space="0" w:color="auto"/>
            </w:tcBorders>
          </w:tcPr>
          <w:p w:rsidR="00785758" w:rsidRPr="00746849" w:rsidRDefault="00785758" w:rsidP="0053507B">
            <w:pPr>
              <w:spacing w:line="257" w:lineRule="auto"/>
              <w:rPr>
                <w:rFonts w:ascii="Arial" w:hAnsi="Arial"/>
              </w:rPr>
            </w:pPr>
          </w:p>
          <w:p w:rsidR="00785758" w:rsidRPr="00746849" w:rsidRDefault="00785758" w:rsidP="00F04FA9">
            <w:pPr>
              <w:spacing w:line="257" w:lineRule="auto"/>
              <w:rPr>
                <w:rFonts w:ascii="Arial" w:hAnsi="Arial"/>
              </w:rPr>
            </w:pPr>
            <w:r w:rsidRPr="00746849">
              <w:rPr>
                <w:rFonts w:ascii="Arial" w:hAnsi="Arial"/>
              </w:rPr>
              <w:t>Fecha de firma: ____ / ____ /</w:t>
            </w:r>
            <w:r w:rsidR="00067839" w:rsidRPr="00746849">
              <w:rPr>
                <w:rFonts w:ascii="Arial" w:hAnsi="Arial"/>
              </w:rPr>
              <w:t>20</w:t>
            </w:r>
            <w:r w:rsidR="00414E7C" w:rsidRPr="00746849">
              <w:rPr>
                <w:rFonts w:ascii="Arial" w:hAnsi="Arial"/>
              </w:rPr>
              <w:t>1</w:t>
            </w:r>
            <w:r w:rsidR="00F04FA9" w:rsidRPr="00746849">
              <w:rPr>
                <w:rFonts w:ascii="Arial" w:hAnsi="Arial"/>
              </w:rPr>
              <w:t>2</w:t>
            </w:r>
            <w:r w:rsidRPr="00746849">
              <w:rPr>
                <w:rFonts w:ascii="Arial" w:hAnsi="Arial"/>
              </w:rPr>
              <w:t>.</w:t>
            </w:r>
          </w:p>
        </w:tc>
      </w:tr>
    </w:tbl>
    <w:p w:rsidR="00F536FC" w:rsidRPr="00746849" w:rsidRDefault="00785758" w:rsidP="00942213">
      <w:pPr>
        <w:tabs>
          <w:tab w:val="clear" w:pos="567"/>
          <w:tab w:val="clear" w:pos="1134"/>
          <w:tab w:val="clear" w:pos="1701"/>
          <w:tab w:val="clear" w:pos="2268"/>
          <w:tab w:val="clear" w:pos="2835"/>
        </w:tabs>
        <w:spacing w:before="360" w:line="257" w:lineRule="auto"/>
        <w:jc w:val="center"/>
        <w:rPr>
          <w:rFonts w:ascii="Arial" w:hAnsi="Arial"/>
          <w:b/>
          <w:sz w:val="26"/>
          <w:szCs w:val="26"/>
          <w:u w:val="single"/>
        </w:rPr>
      </w:pPr>
      <w:r w:rsidRPr="00746849">
        <w:rPr>
          <w:rFonts w:ascii="Arial" w:hAnsi="Arial"/>
          <w:u w:val="single"/>
        </w:rPr>
        <w:br w:type="page"/>
      </w:r>
      <w:bookmarkStart w:id="2" w:name="_Toc395329848"/>
      <w:bookmarkStart w:id="3" w:name="_Toc395330314"/>
      <w:bookmarkStart w:id="4" w:name="_Toc395340768"/>
      <w:bookmarkStart w:id="5" w:name="_Toc400867055"/>
      <w:bookmarkStart w:id="6" w:name="_Toc400867684"/>
      <w:bookmarkStart w:id="7" w:name="_Toc401713291"/>
      <w:bookmarkStart w:id="8" w:name="_Toc401713471"/>
      <w:bookmarkStart w:id="9" w:name="_Toc401713614"/>
      <w:bookmarkStart w:id="10" w:name="_Toc401720555"/>
      <w:bookmarkStart w:id="11" w:name="_Toc402319508"/>
      <w:bookmarkStart w:id="12" w:name="_Toc402319872"/>
      <w:bookmarkStart w:id="13" w:name="_Toc402320049"/>
      <w:bookmarkStart w:id="14" w:name="_Toc402335562"/>
      <w:bookmarkStart w:id="15" w:name="_Toc402849649"/>
      <w:bookmarkStart w:id="16" w:name="_Toc402958722"/>
      <w:bookmarkStart w:id="17" w:name="_Toc403529861"/>
      <w:bookmarkStart w:id="18" w:name="_Toc403559563"/>
      <w:bookmarkStart w:id="19" w:name="_Toc404517594"/>
      <w:bookmarkStart w:id="20" w:name="_Toc404586672"/>
      <w:bookmarkStart w:id="21" w:name="_Toc404600339"/>
      <w:bookmarkStart w:id="22" w:name="_Toc405112409"/>
      <w:bookmarkStart w:id="23" w:name="_Toc405369524"/>
      <w:bookmarkStart w:id="24" w:name="_Toc405622376"/>
      <w:bookmarkStart w:id="25" w:name="_Toc406210659"/>
      <w:bookmarkStart w:id="26" w:name="_Toc406481256"/>
      <w:bookmarkEnd w:id="0"/>
      <w:bookmarkEnd w:id="1"/>
      <w:r w:rsidRPr="00746849">
        <w:rPr>
          <w:rFonts w:ascii="Arial" w:hAnsi="Arial"/>
          <w:b/>
          <w:sz w:val="26"/>
          <w:szCs w:val="26"/>
          <w:u w:val="single"/>
        </w:rPr>
        <w:lastRenderedPageBreak/>
        <w:t xml:space="preserve">Contrato de Concesión </w:t>
      </w:r>
      <w:r w:rsidR="00B45568" w:rsidRPr="00746849">
        <w:rPr>
          <w:rFonts w:ascii="Arial" w:hAnsi="Arial"/>
          <w:b/>
          <w:sz w:val="26"/>
          <w:szCs w:val="26"/>
          <w:u w:val="single"/>
        </w:rPr>
        <w:t xml:space="preserve">SGT </w:t>
      </w:r>
      <w:r w:rsidR="00355E1B" w:rsidRPr="00746849">
        <w:rPr>
          <w:rFonts w:ascii="Arial" w:hAnsi="Arial"/>
          <w:b/>
          <w:sz w:val="26"/>
          <w:szCs w:val="26"/>
          <w:u w:val="single"/>
        </w:rPr>
        <w:t xml:space="preserve">del Proyecto </w:t>
      </w:r>
    </w:p>
    <w:p w:rsidR="00993482" w:rsidRPr="00746849" w:rsidRDefault="00355E1B" w:rsidP="00993482">
      <w:pPr>
        <w:tabs>
          <w:tab w:val="clear" w:pos="567"/>
          <w:tab w:val="clear" w:pos="1134"/>
          <w:tab w:val="clear" w:pos="1701"/>
          <w:tab w:val="clear" w:pos="2268"/>
          <w:tab w:val="clear" w:pos="2835"/>
        </w:tabs>
        <w:spacing w:line="257" w:lineRule="auto"/>
        <w:jc w:val="center"/>
        <w:rPr>
          <w:rFonts w:ascii="Arial" w:hAnsi="Arial"/>
          <w:b/>
          <w:sz w:val="26"/>
          <w:szCs w:val="26"/>
          <w:u w:val="single"/>
        </w:rPr>
      </w:pPr>
      <w:r w:rsidRPr="00746849">
        <w:rPr>
          <w:rFonts w:ascii="Arial" w:hAnsi="Arial"/>
          <w:b/>
          <w:sz w:val="26"/>
          <w:szCs w:val="26"/>
        </w:rPr>
        <w:t>“</w:t>
      </w:r>
      <w:r w:rsidR="00785758" w:rsidRPr="00746849">
        <w:rPr>
          <w:rFonts w:ascii="Arial" w:hAnsi="Arial"/>
          <w:b/>
          <w:sz w:val="26"/>
          <w:szCs w:val="26"/>
          <w:u w:val="single"/>
        </w:rPr>
        <w:t xml:space="preserve">Línea de Transmisión </w:t>
      </w:r>
      <w:r w:rsidR="0005126A" w:rsidRPr="00746849">
        <w:rPr>
          <w:rFonts w:ascii="Arial" w:hAnsi="Arial"/>
          <w:b/>
          <w:sz w:val="26"/>
          <w:szCs w:val="26"/>
          <w:u w:val="single"/>
        </w:rPr>
        <w:t>Carhuaquero-</w:t>
      </w:r>
      <w:r w:rsidR="00951306" w:rsidRPr="00746849">
        <w:rPr>
          <w:rFonts w:ascii="Arial" w:hAnsi="Arial"/>
          <w:b/>
          <w:sz w:val="26"/>
          <w:szCs w:val="26"/>
          <w:u w:val="single"/>
        </w:rPr>
        <w:t>Cajamarca Norte-</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785758" w:rsidRPr="00746849" w:rsidRDefault="00294B90" w:rsidP="00942213">
      <w:pPr>
        <w:tabs>
          <w:tab w:val="clear" w:pos="567"/>
          <w:tab w:val="clear" w:pos="1134"/>
          <w:tab w:val="clear" w:pos="1701"/>
          <w:tab w:val="clear" w:pos="2268"/>
          <w:tab w:val="clear" w:pos="2835"/>
        </w:tabs>
        <w:spacing w:after="480" w:line="257" w:lineRule="auto"/>
        <w:jc w:val="center"/>
        <w:rPr>
          <w:rFonts w:ascii="Arial" w:hAnsi="Arial"/>
          <w:b/>
          <w:sz w:val="26"/>
          <w:szCs w:val="26"/>
          <w:u w:val="single"/>
        </w:rPr>
      </w:pPr>
      <w:r w:rsidRPr="00746849">
        <w:rPr>
          <w:rFonts w:ascii="Arial" w:hAnsi="Arial"/>
          <w:b/>
          <w:sz w:val="26"/>
          <w:szCs w:val="26"/>
          <w:u w:val="single"/>
        </w:rPr>
        <w:t>Cáclic</w:t>
      </w:r>
      <w:r w:rsidR="00BE70D0" w:rsidRPr="00746849">
        <w:rPr>
          <w:rFonts w:ascii="Arial" w:hAnsi="Arial"/>
          <w:b/>
          <w:sz w:val="26"/>
          <w:szCs w:val="26"/>
          <w:u w:val="single"/>
        </w:rPr>
        <w:t xml:space="preserve">-Moyobamba en </w:t>
      </w:r>
      <w:r w:rsidR="005E1F7B" w:rsidRPr="00746849">
        <w:rPr>
          <w:rFonts w:ascii="Arial" w:hAnsi="Arial"/>
          <w:b/>
          <w:sz w:val="26"/>
          <w:szCs w:val="26"/>
          <w:u w:val="single"/>
        </w:rPr>
        <w:t xml:space="preserve">220 </w:t>
      </w:r>
      <w:r w:rsidR="00BE70D0" w:rsidRPr="00746849">
        <w:rPr>
          <w:rFonts w:ascii="Arial" w:hAnsi="Arial"/>
          <w:b/>
          <w:sz w:val="26"/>
          <w:szCs w:val="26"/>
          <w:u w:val="single"/>
        </w:rPr>
        <w:t>kV</w:t>
      </w:r>
      <w:r w:rsidR="00BE70D0" w:rsidRPr="00746849">
        <w:rPr>
          <w:rFonts w:ascii="Arial" w:hAnsi="Arial"/>
          <w:b/>
          <w:sz w:val="26"/>
          <w:szCs w:val="26"/>
        </w:rPr>
        <w:t>”</w:t>
      </w:r>
    </w:p>
    <w:p w:rsidR="00785758" w:rsidRPr="00746849" w:rsidRDefault="00785758" w:rsidP="0053507B">
      <w:pPr>
        <w:tabs>
          <w:tab w:val="clear" w:pos="567"/>
          <w:tab w:val="clear" w:pos="1134"/>
          <w:tab w:val="clear" w:pos="1701"/>
          <w:tab w:val="clear" w:pos="2268"/>
          <w:tab w:val="clear" w:pos="2835"/>
        </w:tabs>
        <w:autoSpaceDE w:val="0"/>
        <w:autoSpaceDN w:val="0"/>
        <w:adjustRightInd w:val="0"/>
        <w:spacing w:before="200" w:line="257" w:lineRule="auto"/>
        <w:jc w:val="both"/>
        <w:rPr>
          <w:rFonts w:ascii="Arial" w:eastAsia="MS Mincho" w:hAnsi="Arial"/>
          <w:sz w:val="21"/>
          <w:szCs w:val="21"/>
        </w:rPr>
      </w:pPr>
      <w:r w:rsidRPr="00746849">
        <w:rPr>
          <w:rFonts w:ascii="Arial" w:eastAsia="MS Mincho" w:hAnsi="Arial"/>
          <w:sz w:val="21"/>
          <w:szCs w:val="21"/>
        </w:rPr>
        <w:t xml:space="preserve">Conste por el presente documento, el Contrato de Concesión de Sistema Garantizado de Transmisión </w:t>
      </w:r>
      <w:r w:rsidR="00FC087C" w:rsidRPr="00746849">
        <w:rPr>
          <w:rFonts w:ascii="Arial" w:eastAsia="MS Mincho" w:hAnsi="Arial"/>
          <w:sz w:val="21"/>
          <w:szCs w:val="21"/>
        </w:rPr>
        <w:t xml:space="preserve">del Proyecto </w:t>
      </w:r>
      <w:r w:rsidR="00433954" w:rsidRPr="00746849">
        <w:rPr>
          <w:rFonts w:ascii="Arial" w:eastAsia="MS Mincho" w:hAnsi="Arial"/>
          <w:sz w:val="21"/>
          <w:szCs w:val="21"/>
        </w:rPr>
        <w:t xml:space="preserve">“Línea de Transmisión </w:t>
      </w:r>
      <w:r w:rsidR="00294B90" w:rsidRPr="00746849">
        <w:rPr>
          <w:rFonts w:ascii="Arial" w:eastAsia="MS Mincho" w:hAnsi="Arial"/>
          <w:sz w:val="21"/>
          <w:szCs w:val="21"/>
        </w:rPr>
        <w:t>Carhuaquero-</w:t>
      </w:r>
      <w:r w:rsidR="00951306" w:rsidRPr="00746849">
        <w:rPr>
          <w:rFonts w:ascii="Arial" w:eastAsia="MS Mincho" w:hAnsi="Arial"/>
          <w:sz w:val="21"/>
          <w:szCs w:val="21"/>
        </w:rPr>
        <w:t>Cajamarca Norte-</w:t>
      </w:r>
      <w:r w:rsidR="000E5A2B" w:rsidRPr="00746849">
        <w:rPr>
          <w:rFonts w:ascii="Arial" w:eastAsia="MS Mincho" w:hAnsi="Arial"/>
          <w:sz w:val="21"/>
          <w:szCs w:val="21"/>
        </w:rPr>
        <w:t>C</w:t>
      </w:r>
      <w:r w:rsidR="00294B90" w:rsidRPr="00746849">
        <w:rPr>
          <w:rFonts w:ascii="Arial" w:eastAsia="MS Mincho" w:hAnsi="Arial"/>
          <w:sz w:val="21"/>
          <w:szCs w:val="21"/>
        </w:rPr>
        <w:t>á</w:t>
      </w:r>
      <w:r w:rsidR="000E5A2B" w:rsidRPr="00746849">
        <w:rPr>
          <w:rFonts w:ascii="Arial" w:eastAsia="MS Mincho" w:hAnsi="Arial"/>
          <w:sz w:val="21"/>
          <w:szCs w:val="21"/>
        </w:rPr>
        <w:t>clic</w:t>
      </w:r>
      <w:r w:rsidR="00BE70D0" w:rsidRPr="00746849">
        <w:rPr>
          <w:rFonts w:ascii="Arial" w:eastAsia="MS Mincho" w:hAnsi="Arial"/>
          <w:sz w:val="21"/>
          <w:szCs w:val="21"/>
        </w:rPr>
        <w:t xml:space="preserve">-Moyobamba en </w:t>
      </w:r>
      <w:r w:rsidR="005E1F7B" w:rsidRPr="00746849">
        <w:rPr>
          <w:rFonts w:ascii="Arial" w:eastAsia="MS Mincho" w:hAnsi="Arial"/>
          <w:sz w:val="21"/>
          <w:szCs w:val="21"/>
        </w:rPr>
        <w:t xml:space="preserve">220 </w:t>
      </w:r>
      <w:r w:rsidR="00BE70D0" w:rsidRPr="00746849">
        <w:rPr>
          <w:rFonts w:ascii="Arial" w:eastAsia="MS Mincho" w:hAnsi="Arial"/>
          <w:sz w:val="21"/>
          <w:szCs w:val="21"/>
        </w:rPr>
        <w:t xml:space="preserve">kV” </w:t>
      </w:r>
      <w:r w:rsidRPr="00746849">
        <w:rPr>
          <w:rFonts w:ascii="Arial" w:eastAsia="MS Mincho" w:hAnsi="Arial"/>
          <w:sz w:val="21"/>
          <w:szCs w:val="21"/>
        </w:rPr>
        <w:t xml:space="preserve">(en adelante, “Contrato”), que celebran el Estado de la República del Perú, que actúa a través del Ministerio de Energía y Minas (en adelante, el Concedente), y la </w:t>
      </w:r>
      <w:r w:rsidR="00282BE4" w:rsidRPr="00746849">
        <w:rPr>
          <w:rFonts w:ascii="Arial" w:eastAsia="MS Mincho" w:hAnsi="Arial"/>
          <w:sz w:val="21"/>
          <w:szCs w:val="21"/>
        </w:rPr>
        <w:t xml:space="preserve">empresa </w:t>
      </w:r>
      <w:r w:rsidR="00214311" w:rsidRPr="00746849">
        <w:rPr>
          <w:rFonts w:ascii="Arial" w:hAnsi="Arial"/>
          <w:sz w:val="21"/>
          <w:szCs w:val="21"/>
          <w:lang w:eastAsia="es-ES"/>
        </w:rPr>
        <w:t>____________________________________________</w:t>
      </w:r>
      <w:r w:rsidR="009E2C59" w:rsidRPr="00746849">
        <w:rPr>
          <w:rFonts w:ascii="Arial" w:hAnsi="Arial"/>
          <w:sz w:val="21"/>
          <w:szCs w:val="21"/>
          <w:lang w:eastAsia="es-ES"/>
        </w:rPr>
        <w:t>_</w:t>
      </w:r>
      <w:r w:rsidR="00BB659D" w:rsidRPr="00746849">
        <w:rPr>
          <w:rFonts w:ascii="Arial" w:hAnsi="Arial"/>
          <w:sz w:val="21"/>
          <w:szCs w:val="21"/>
          <w:lang w:eastAsia="es-ES"/>
        </w:rPr>
        <w:t>_____________</w:t>
      </w:r>
      <w:r w:rsidR="005E1F7B" w:rsidRPr="00746849">
        <w:rPr>
          <w:rFonts w:ascii="Arial" w:hAnsi="Arial"/>
          <w:sz w:val="21"/>
          <w:szCs w:val="21"/>
          <w:lang w:eastAsia="es-ES"/>
        </w:rPr>
        <w:t xml:space="preserve">________ </w:t>
      </w:r>
      <w:r w:rsidR="00282BE4" w:rsidRPr="00746849">
        <w:rPr>
          <w:rFonts w:ascii="Arial" w:eastAsia="MS Mincho" w:hAnsi="Arial"/>
          <w:sz w:val="21"/>
          <w:szCs w:val="21"/>
        </w:rPr>
        <w:t xml:space="preserve">(en adelante, </w:t>
      </w:r>
      <w:r w:rsidR="00C3120B" w:rsidRPr="00746849">
        <w:rPr>
          <w:rFonts w:ascii="Arial" w:eastAsia="MS Mincho" w:hAnsi="Arial"/>
          <w:sz w:val="21"/>
          <w:szCs w:val="21"/>
        </w:rPr>
        <w:t xml:space="preserve">la </w:t>
      </w:r>
      <w:r w:rsidRPr="00746849">
        <w:rPr>
          <w:rFonts w:ascii="Arial" w:eastAsia="MS Mincho" w:hAnsi="Arial"/>
          <w:sz w:val="21"/>
          <w:szCs w:val="21"/>
        </w:rPr>
        <w:t>Sociedad Concesionaria</w:t>
      </w:r>
      <w:r w:rsidR="00282BE4" w:rsidRPr="00746849">
        <w:rPr>
          <w:rFonts w:ascii="Arial" w:eastAsia="MS Mincho" w:hAnsi="Arial"/>
          <w:sz w:val="21"/>
          <w:szCs w:val="21"/>
        </w:rPr>
        <w:t>)</w:t>
      </w:r>
      <w:r w:rsidRPr="00746849">
        <w:rPr>
          <w:rFonts w:ascii="Arial" w:eastAsia="MS Mincho" w:hAnsi="Arial"/>
          <w:sz w:val="21"/>
          <w:szCs w:val="21"/>
        </w:rPr>
        <w:t>; en los términos y condiciones siguientes:</w:t>
      </w:r>
    </w:p>
    <w:p w:rsidR="00785758" w:rsidRPr="00746849" w:rsidRDefault="00785758" w:rsidP="00465896">
      <w:pPr>
        <w:tabs>
          <w:tab w:val="clear" w:pos="1134"/>
          <w:tab w:val="clear" w:pos="1701"/>
          <w:tab w:val="clear" w:pos="2268"/>
          <w:tab w:val="clear" w:pos="2835"/>
        </w:tabs>
        <w:spacing w:before="360" w:after="120" w:line="250" w:lineRule="auto"/>
        <w:ind w:left="567" w:hanging="567"/>
        <w:jc w:val="both"/>
        <w:rPr>
          <w:rFonts w:ascii="Arial" w:hAnsi="Arial"/>
          <w:b/>
          <w:sz w:val="24"/>
          <w:szCs w:val="24"/>
        </w:rPr>
      </w:pPr>
      <w:r w:rsidRPr="00746849">
        <w:rPr>
          <w:rFonts w:ascii="Arial" w:hAnsi="Arial"/>
          <w:b/>
          <w:sz w:val="24"/>
          <w:szCs w:val="24"/>
        </w:rPr>
        <w:t>1.</w:t>
      </w:r>
      <w:r w:rsidRPr="00746849">
        <w:rPr>
          <w:rFonts w:ascii="Arial" w:hAnsi="Arial"/>
          <w:b/>
          <w:sz w:val="24"/>
          <w:szCs w:val="24"/>
        </w:rPr>
        <w:tab/>
        <w:t>Disposiciones preliminares</w:t>
      </w:r>
    </w:p>
    <w:p w:rsidR="00785758" w:rsidRPr="00746849" w:rsidRDefault="00785758" w:rsidP="0053507B">
      <w:pPr>
        <w:tabs>
          <w:tab w:val="clear" w:pos="567"/>
          <w:tab w:val="clear" w:pos="1134"/>
          <w:tab w:val="clear" w:pos="1701"/>
          <w:tab w:val="clear" w:pos="2268"/>
          <w:tab w:val="clear" w:pos="2835"/>
        </w:tabs>
        <w:spacing w:line="257" w:lineRule="auto"/>
        <w:ind w:left="567" w:hanging="567"/>
        <w:jc w:val="both"/>
        <w:rPr>
          <w:rFonts w:ascii="Arial" w:hAnsi="Arial"/>
          <w:sz w:val="21"/>
          <w:szCs w:val="21"/>
          <w:lang w:eastAsia="es-ES"/>
        </w:rPr>
      </w:pPr>
      <w:r w:rsidRPr="00746849">
        <w:rPr>
          <w:rFonts w:ascii="Arial" w:hAnsi="Arial"/>
          <w:sz w:val="21"/>
          <w:szCs w:val="21"/>
          <w:lang w:eastAsia="es-ES"/>
        </w:rPr>
        <w:t>1.1</w:t>
      </w:r>
      <w:r w:rsidRPr="00746849">
        <w:rPr>
          <w:rFonts w:ascii="Arial" w:hAnsi="Arial"/>
          <w:sz w:val="21"/>
          <w:szCs w:val="21"/>
          <w:lang w:eastAsia="es-ES"/>
        </w:rPr>
        <w:tab/>
        <w:t xml:space="preserve">El Contrato resulta del proceso de promoción que </w:t>
      </w:r>
      <w:r w:rsidR="00695FE3" w:rsidRPr="00746849">
        <w:rPr>
          <w:rFonts w:ascii="Arial" w:hAnsi="Arial"/>
          <w:sz w:val="21"/>
          <w:szCs w:val="21"/>
          <w:lang w:eastAsia="es-ES"/>
        </w:rPr>
        <w:t>PROINVERSIÓN</w:t>
      </w:r>
      <w:r w:rsidRPr="00746849">
        <w:rPr>
          <w:rFonts w:ascii="Arial" w:hAnsi="Arial"/>
          <w:sz w:val="21"/>
          <w:szCs w:val="21"/>
          <w:lang w:eastAsia="es-ES"/>
        </w:rPr>
        <w:t xml:space="preserve"> condujo en el marco de la Ley de Desarrollo Eficiente de Generación Eléctrica (Ley Nº 28832), el Reglamento de Transmisión, la Ley de Concesiones Eléctricas (Decreto Ley Nº 25844), el Texto Único Ordenado de las Normas con Rango de ley que regulan la entrega en concesión al sector privado de las obras públicas de infraestructura y de servicios públicos (D.S. </w:t>
      </w:r>
      <w:r w:rsidR="00695FE3" w:rsidRPr="00746849">
        <w:rPr>
          <w:rFonts w:ascii="Arial" w:hAnsi="Arial"/>
          <w:sz w:val="21"/>
          <w:szCs w:val="21"/>
          <w:lang w:eastAsia="es-ES"/>
        </w:rPr>
        <w:t>Nº</w:t>
      </w:r>
      <w:r w:rsidRPr="00746849">
        <w:rPr>
          <w:rFonts w:ascii="Arial" w:hAnsi="Arial"/>
          <w:sz w:val="21"/>
          <w:szCs w:val="21"/>
          <w:lang w:eastAsia="es-ES"/>
        </w:rPr>
        <w:t xml:space="preserve"> 059-96-PCM)</w:t>
      </w:r>
      <w:r w:rsidR="006734EB" w:rsidRPr="00746849">
        <w:rPr>
          <w:rFonts w:ascii="Arial" w:hAnsi="Arial"/>
          <w:sz w:val="21"/>
          <w:szCs w:val="21"/>
          <w:lang w:eastAsia="es-ES"/>
        </w:rPr>
        <w:t xml:space="preserve"> y su reglamento (D.S. N° 060-96-PCM), el Decreto Legislativo que aprueba la Ley Marco de Asociaciones Público - Privadas para la Generación de Empleo Productivo y dicta normas para la agilización de los procesos de promoción de la inversión privada (D.</w:t>
      </w:r>
      <w:r w:rsidR="00351EF9" w:rsidRPr="00746849">
        <w:rPr>
          <w:rFonts w:ascii="Arial" w:hAnsi="Arial"/>
          <w:sz w:val="21"/>
          <w:szCs w:val="21"/>
          <w:lang w:eastAsia="es-ES"/>
        </w:rPr>
        <w:t xml:space="preserve"> </w:t>
      </w:r>
      <w:r w:rsidR="006734EB" w:rsidRPr="00746849">
        <w:rPr>
          <w:rFonts w:ascii="Arial" w:hAnsi="Arial"/>
          <w:sz w:val="21"/>
          <w:szCs w:val="21"/>
          <w:lang w:eastAsia="es-ES"/>
        </w:rPr>
        <w:t>Leg. N° 1012) y su reglamento (D.S. 146-2008-EF),</w:t>
      </w:r>
      <w:r w:rsidR="00F6749C" w:rsidRPr="00746849">
        <w:rPr>
          <w:rFonts w:ascii="Arial" w:hAnsi="Arial"/>
          <w:sz w:val="21"/>
          <w:szCs w:val="21"/>
          <w:lang w:eastAsia="es-ES"/>
        </w:rPr>
        <w:t xml:space="preserve"> </w:t>
      </w:r>
      <w:r w:rsidRPr="00746849">
        <w:rPr>
          <w:rFonts w:ascii="Arial" w:hAnsi="Arial"/>
          <w:sz w:val="21"/>
          <w:szCs w:val="21"/>
          <w:lang w:eastAsia="es-ES"/>
        </w:rPr>
        <w:t>y otras Leyes Aplicables, así como las disposiciones y actos siguientes:</w:t>
      </w:r>
    </w:p>
    <w:p w:rsidR="00AD1E09" w:rsidRPr="00746849" w:rsidRDefault="00540439">
      <w:pPr>
        <w:numPr>
          <w:ilvl w:val="0"/>
          <w:numId w:val="42"/>
        </w:numPr>
        <w:tabs>
          <w:tab w:val="clear" w:pos="567"/>
          <w:tab w:val="clear" w:pos="1134"/>
          <w:tab w:val="clear" w:pos="1701"/>
          <w:tab w:val="clear" w:pos="2268"/>
          <w:tab w:val="clear" w:pos="2835"/>
        </w:tabs>
        <w:spacing w:before="120" w:line="257" w:lineRule="auto"/>
        <w:ind w:left="924" w:hanging="357"/>
        <w:jc w:val="both"/>
        <w:rPr>
          <w:rFonts w:ascii="Arial" w:hAnsi="Arial"/>
          <w:sz w:val="21"/>
          <w:szCs w:val="21"/>
          <w:lang w:eastAsia="es-ES"/>
        </w:rPr>
      </w:pPr>
      <w:r w:rsidRPr="00746849">
        <w:rPr>
          <w:rFonts w:ascii="Arial" w:hAnsi="Arial"/>
          <w:sz w:val="21"/>
          <w:szCs w:val="21"/>
          <w:lang w:eastAsia="es-ES"/>
        </w:rPr>
        <w:t>La Resolución Ministerial Nº 285-2010-MEM/DM, del Ministerio de Energía y Minas publicada el 06</w:t>
      </w:r>
      <w:r w:rsidR="00BD749F" w:rsidRPr="00746849">
        <w:rPr>
          <w:rFonts w:ascii="Arial" w:hAnsi="Arial"/>
          <w:sz w:val="21"/>
          <w:szCs w:val="21"/>
          <w:lang w:eastAsia="es-ES"/>
        </w:rPr>
        <w:t xml:space="preserve"> de julio de 20</w:t>
      </w:r>
      <w:r w:rsidRPr="00746849">
        <w:rPr>
          <w:rFonts w:ascii="Arial" w:hAnsi="Arial"/>
          <w:sz w:val="21"/>
          <w:szCs w:val="21"/>
          <w:lang w:eastAsia="es-ES"/>
        </w:rPr>
        <w:t>10, que incluyó en el Plan Transitorio de Transmisión, aprobado por la Resolución Ministerial N° 552-2006-MEM/DM, los proyectos: Línea de Transm</w:t>
      </w:r>
      <w:r w:rsidR="00A9073E" w:rsidRPr="00746849">
        <w:rPr>
          <w:rFonts w:ascii="Arial" w:hAnsi="Arial"/>
          <w:sz w:val="21"/>
          <w:szCs w:val="21"/>
          <w:lang w:eastAsia="es-ES"/>
        </w:rPr>
        <w:t>isión Cajamarca Norte-Cáclic en 220 kV; y Línea de Transmisión Cáclic-Moyobamba en 138 kV, y encargó a PROINVERSIÓN la conducción del proceso de licitación para implementar dichos proyectos.</w:t>
      </w:r>
    </w:p>
    <w:p w:rsidR="00BD749F" w:rsidRPr="00746849" w:rsidRDefault="00A9073E">
      <w:pPr>
        <w:numPr>
          <w:ilvl w:val="0"/>
          <w:numId w:val="42"/>
        </w:numPr>
        <w:tabs>
          <w:tab w:val="clear" w:pos="567"/>
          <w:tab w:val="clear" w:pos="1134"/>
          <w:tab w:val="clear" w:pos="1701"/>
          <w:tab w:val="clear" w:pos="2268"/>
          <w:tab w:val="clear" w:pos="2835"/>
        </w:tabs>
        <w:spacing w:before="120" w:line="257" w:lineRule="auto"/>
        <w:ind w:left="924" w:hanging="357"/>
        <w:jc w:val="both"/>
        <w:rPr>
          <w:rFonts w:ascii="Arial" w:hAnsi="Arial"/>
          <w:sz w:val="21"/>
          <w:szCs w:val="21"/>
          <w:lang w:eastAsia="es-ES"/>
        </w:rPr>
      </w:pPr>
      <w:r w:rsidRPr="00746849">
        <w:rPr>
          <w:rFonts w:ascii="Arial" w:hAnsi="Arial"/>
          <w:sz w:val="21"/>
          <w:szCs w:val="21"/>
          <w:lang w:eastAsia="es-ES"/>
        </w:rPr>
        <w:t>La Resolución Suprema Nº 095-2010-EF, del Ministerio de Economía y Finanzas, publicada el 09</w:t>
      </w:r>
      <w:r w:rsidR="00BD749F" w:rsidRPr="00746849">
        <w:rPr>
          <w:rFonts w:ascii="Arial" w:hAnsi="Arial"/>
          <w:sz w:val="21"/>
          <w:szCs w:val="21"/>
          <w:lang w:eastAsia="es-ES"/>
        </w:rPr>
        <w:t xml:space="preserve"> de setiembre de 20</w:t>
      </w:r>
      <w:r w:rsidRPr="00746849">
        <w:rPr>
          <w:rFonts w:ascii="Arial" w:hAnsi="Arial"/>
          <w:sz w:val="21"/>
          <w:szCs w:val="21"/>
          <w:lang w:eastAsia="es-ES"/>
        </w:rPr>
        <w:t>10, que ratificó el acuerdo del Consejo Directivo de PROINVERSIÓN adoptado en su sesión de fecha 14</w:t>
      </w:r>
      <w:r w:rsidR="00BD749F" w:rsidRPr="00746849">
        <w:rPr>
          <w:rFonts w:ascii="Arial" w:hAnsi="Arial"/>
          <w:sz w:val="21"/>
          <w:szCs w:val="21"/>
          <w:lang w:eastAsia="es-ES"/>
        </w:rPr>
        <w:t xml:space="preserve"> de julio de 20</w:t>
      </w:r>
      <w:r w:rsidRPr="00746849">
        <w:rPr>
          <w:rFonts w:ascii="Arial" w:hAnsi="Arial"/>
          <w:sz w:val="21"/>
          <w:szCs w:val="21"/>
          <w:lang w:eastAsia="es-ES"/>
        </w:rPr>
        <w:t>10, conforme al cual se acuerda incorporar al proceso de promoción de inversión privada los proyectos “Línea de Transmisión Cajamarca Norte-Cáclic en 220 kV”; y “Línea de Transmisión Cáclic-Moyobamba en 138 kV”, (en adelante la Línea Eléctrica) bajo los mecanismos establecidos en el Decreto Legislativo N° 1012, el TUO y su Reglamento, aprobados por Decretos Supremos Nos. 059-96-PCM y 060-96-PCM, respectivamente; y encarga al Comité de PROINVERSIÓN en Proyectos de Telecomunicaciones, Energía e Hidrocarburos PRO CONECTIVIDAD la conducción del proceso; y, ratifica el acuerdo del Consejo Directivo de PROINVERSIÓN adoptado en su sesión de fecha 19</w:t>
      </w:r>
      <w:r w:rsidR="00BD749F" w:rsidRPr="00746849">
        <w:rPr>
          <w:rFonts w:ascii="Arial" w:hAnsi="Arial"/>
          <w:sz w:val="21"/>
          <w:szCs w:val="21"/>
          <w:lang w:eastAsia="es-ES"/>
        </w:rPr>
        <w:t xml:space="preserve"> de agosto de 20</w:t>
      </w:r>
      <w:r w:rsidRPr="00746849">
        <w:rPr>
          <w:rFonts w:ascii="Arial" w:hAnsi="Arial"/>
          <w:sz w:val="21"/>
          <w:szCs w:val="21"/>
          <w:lang w:eastAsia="es-ES"/>
        </w:rPr>
        <w:t>10, que aprueba el Plan de Promoción que regirá el Concurso.</w:t>
      </w:r>
    </w:p>
    <w:p w:rsidR="00AD1E09" w:rsidRPr="00746849" w:rsidRDefault="00BD749F" w:rsidP="00012FEE">
      <w:pPr>
        <w:numPr>
          <w:ilvl w:val="0"/>
          <w:numId w:val="42"/>
        </w:numPr>
        <w:tabs>
          <w:tab w:val="clear" w:pos="567"/>
          <w:tab w:val="clear" w:pos="1134"/>
          <w:tab w:val="clear" w:pos="1701"/>
          <w:tab w:val="clear" w:pos="2268"/>
          <w:tab w:val="clear" w:pos="2835"/>
        </w:tabs>
        <w:spacing w:before="120" w:line="257" w:lineRule="auto"/>
        <w:ind w:left="924" w:hanging="357"/>
        <w:jc w:val="both"/>
        <w:rPr>
          <w:rFonts w:ascii="Arial" w:hAnsi="Arial"/>
          <w:sz w:val="21"/>
          <w:szCs w:val="21"/>
          <w:lang w:eastAsia="es-ES"/>
        </w:rPr>
      </w:pPr>
      <w:r w:rsidRPr="00746849">
        <w:rPr>
          <w:rFonts w:ascii="Arial" w:hAnsi="Arial"/>
          <w:sz w:val="21"/>
          <w:szCs w:val="21"/>
          <w:lang w:eastAsia="es-ES"/>
        </w:rPr>
        <w:br w:type="page"/>
      </w:r>
      <w:r w:rsidR="00A9073E" w:rsidRPr="00746849">
        <w:rPr>
          <w:rFonts w:ascii="Arial" w:hAnsi="Arial"/>
          <w:sz w:val="21"/>
          <w:szCs w:val="21"/>
          <w:lang w:eastAsia="es-ES"/>
        </w:rPr>
        <w:lastRenderedPageBreak/>
        <w:t>La Resolución Ministerial N° 029-2011-MEM/DM, del Ministerio de Energía y Minas, publicada el 19</w:t>
      </w:r>
      <w:r w:rsidR="00C904B8" w:rsidRPr="00746849">
        <w:rPr>
          <w:rFonts w:ascii="Arial" w:hAnsi="Arial"/>
          <w:sz w:val="21"/>
          <w:szCs w:val="21"/>
          <w:lang w:eastAsia="es-ES"/>
        </w:rPr>
        <w:t xml:space="preserve"> de enero de 20</w:t>
      </w:r>
      <w:r w:rsidR="00A9073E" w:rsidRPr="00746849">
        <w:rPr>
          <w:rFonts w:ascii="Arial" w:hAnsi="Arial"/>
          <w:sz w:val="21"/>
          <w:szCs w:val="21"/>
          <w:lang w:eastAsia="es-ES"/>
        </w:rPr>
        <w:t>11, que modifica en el Plan Transitorio de Transmisión la tensión de los proyectos: “Línea de Transmisión Cajamarca Norte-Cáclic en 220 kV”; y “Línea de Transmisión Cáclic-Moyobamba en 138 kV”, por “Línea de Transmisión Cajamarca Norte-Cáclic-Moyobamba en 220 kV”, y encarga a PROINVERSIÓN modificar el alcance del concurso.</w:t>
      </w:r>
    </w:p>
    <w:p w:rsidR="00AD1E09" w:rsidRPr="00746849" w:rsidRDefault="00310957">
      <w:pPr>
        <w:numPr>
          <w:ilvl w:val="0"/>
          <w:numId w:val="42"/>
        </w:numPr>
        <w:tabs>
          <w:tab w:val="clear" w:pos="567"/>
          <w:tab w:val="clear" w:pos="1134"/>
          <w:tab w:val="clear" w:pos="1701"/>
          <w:tab w:val="clear" w:pos="2268"/>
          <w:tab w:val="clear" w:pos="2835"/>
        </w:tabs>
        <w:spacing w:before="120" w:line="257" w:lineRule="auto"/>
        <w:ind w:left="924" w:hanging="357"/>
        <w:jc w:val="both"/>
        <w:rPr>
          <w:rFonts w:ascii="Arial" w:hAnsi="Arial"/>
          <w:sz w:val="21"/>
          <w:szCs w:val="21"/>
          <w:lang w:eastAsia="es-ES"/>
        </w:rPr>
      </w:pPr>
      <w:r w:rsidRPr="00746849">
        <w:rPr>
          <w:rFonts w:ascii="Arial" w:hAnsi="Arial"/>
          <w:sz w:val="21"/>
          <w:szCs w:val="21"/>
          <w:lang w:eastAsia="es-ES"/>
        </w:rPr>
        <w:t xml:space="preserve">La Resolución Suprema Nº </w:t>
      </w:r>
      <w:r w:rsidR="00C904B8" w:rsidRPr="00746849">
        <w:rPr>
          <w:rFonts w:ascii="Arial" w:hAnsi="Arial"/>
          <w:sz w:val="21"/>
          <w:szCs w:val="21"/>
          <w:lang w:eastAsia="es-ES"/>
        </w:rPr>
        <w:t>002</w:t>
      </w:r>
      <w:r w:rsidRPr="00746849">
        <w:rPr>
          <w:rFonts w:ascii="Arial" w:hAnsi="Arial"/>
          <w:sz w:val="21"/>
          <w:szCs w:val="21"/>
          <w:lang w:eastAsia="es-ES"/>
        </w:rPr>
        <w:t>-201</w:t>
      </w:r>
      <w:r w:rsidR="00E646CD" w:rsidRPr="00746849">
        <w:rPr>
          <w:rFonts w:ascii="Arial" w:hAnsi="Arial"/>
          <w:sz w:val="21"/>
          <w:szCs w:val="21"/>
          <w:lang w:eastAsia="es-ES"/>
        </w:rPr>
        <w:t>2</w:t>
      </w:r>
      <w:r w:rsidRPr="00746849">
        <w:rPr>
          <w:rFonts w:ascii="Arial" w:hAnsi="Arial"/>
          <w:sz w:val="21"/>
          <w:szCs w:val="21"/>
          <w:lang w:eastAsia="es-ES"/>
        </w:rPr>
        <w:t xml:space="preserve">-EF, del Ministerio de Economía y Finanzas, publicada el </w:t>
      </w:r>
      <w:r w:rsidR="00C904B8" w:rsidRPr="00746849">
        <w:rPr>
          <w:rFonts w:ascii="Arial" w:hAnsi="Arial"/>
          <w:sz w:val="21"/>
          <w:szCs w:val="21"/>
          <w:lang w:eastAsia="es-ES"/>
        </w:rPr>
        <w:t>19 de enero de 20</w:t>
      </w:r>
      <w:r w:rsidRPr="00746849">
        <w:rPr>
          <w:rFonts w:ascii="Arial" w:hAnsi="Arial"/>
          <w:sz w:val="21"/>
          <w:szCs w:val="21"/>
          <w:lang w:eastAsia="es-ES"/>
        </w:rPr>
        <w:t>1</w:t>
      </w:r>
      <w:r w:rsidR="00E646CD" w:rsidRPr="00746849">
        <w:rPr>
          <w:rFonts w:ascii="Arial" w:hAnsi="Arial"/>
          <w:sz w:val="21"/>
          <w:szCs w:val="21"/>
          <w:lang w:eastAsia="es-ES"/>
        </w:rPr>
        <w:t>2</w:t>
      </w:r>
      <w:r w:rsidRPr="00746849">
        <w:rPr>
          <w:rFonts w:ascii="Arial" w:hAnsi="Arial"/>
          <w:sz w:val="21"/>
          <w:szCs w:val="21"/>
          <w:lang w:eastAsia="es-ES"/>
        </w:rPr>
        <w:t>, que ratificó el acuerdo del Consejo Directivo de PROINVERSIÓN adoptado en su sesión de fecha 12</w:t>
      </w:r>
      <w:r w:rsidR="00BD749F" w:rsidRPr="00746849">
        <w:rPr>
          <w:rFonts w:ascii="Arial" w:hAnsi="Arial"/>
          <w:sz w:val="21"/>
          <w:szCs w:val="21"/>
          <w:lang w:eastAsia="es-ES"/>
        </w:rPr>
        <w:t xml:space="preserve"> de agosto de 20</w:t>
      </w:r>
      <w:r w:rsidRPr="00746849">
        <w:rPr>
          <w:rFonts w:ascii="Arial" w:hAnsi="Arial"/>
          <w:sz w:val="21"/>
          <w:szCs w:val="21"/>
          <w:lang w:eastAsia="es-ES"/>
        </w:rPr>
        <w:t>11, conforme al cual se aprueba la modificación del Plan de Promoción de la Inversión Privada del Concurso Público Internacional para otorgar en concesión el Proyecto “Línea de Transmisión Cajamarca Norte-Cáclic en 220 kV”, incorpora</w:t>
      </w:r>
      <w:r w:rsidR="00E646CD" w:rsidRPr="00746849">
        <w:rPr>
          <w:rFonts w:ascii="Arial" w:hAnsi="Arial"/>
          <w:sz w:val="21"/>
          <w:szCs w:val="21"/>
          <w:lang w:eastAsia="es-ES"/>
        </w:rPr>
        <w:t>ndo</w:t>
      </w:r>
      <w:r w:rsidRPr="00746849">
        <w:rPr>
          <w:rFonts w:ascii="Arial" w:hAnsi="Arial"/>
          <w:sz w:val="21"/>
          <w:szCs w:val="21"/>
          <w:lang w:eastAsia="es-ES"/>
        </w:rPr>
        <w:t xml:space="preserve"> el proyecto “Línea de Transmisión Cajamarca Norte Cáclic-Moyobamba en 220 kV”, y modifica el nombre del proyecto por “Línea de Transmisión Carhuaquero-Cajamarca N</w:t>
      </w:r>
      <w:r w:rsidR="00762F05" w:rsidRPr="00746849">
        <w:rPr>
          <w:rFonts w:ascii="Arial" w:hAnsi="Arial"/>
          <w:sz w:val="21"/>
          <w:szCs w:val="21"/>
          <w:lang w:eastAsia="es-ES"/>
        </w:rPr>
        <w:t>orte-Cáclic-Moyobamba en 220 kV”</w:t>
      </w:r>
      <w:r w:rsidRPr="00746849">
        <w:rPr>
          <w:rFonts w:ascii="Arial" w:hAnsi="Arial"/>
          <w:sz w:val="21"/>
          <w:szCs w:val="21"/>
          <w:lang w:eastAsia="es-ES"/>
        </w:rPr>
        <w:t>.</w:t>
      </w:r>
    </w:p>
    <w:p w:rsidR="00AD1E09" w:rsidRPr="00746849" w:rsidRDefault="00B67547">
      <w:pPr>
        <w:numPr>
          <w:ilvl w:val="0"/>
          <w:numId w:val="42"/>
        </w:numPr>
        <w:tabs>
          <w:tab w:val="clear" w:pos="567"/>
          <w:tab w:val="clear" w:pos="1134"/>
          <w:tab w:val="clear" w:pos="1701"/>
          <w:tab w:val="clear" w:pos="2268"/>
          <w:tab w:val="clear" w:pos="2835"/>
        </w:tabs>
        <w:spacing w:before="120" w:line="257" w:lineRule="auto"/>
        <w:jc w:val="both"/>
        <w:rPr>
          <w:rFonts w:ascii="Arial" w:hAnsi="Arial"/>
          <w:sz w:val="21"/>
          <w:szCs w:val="21"/>
          <w:lang w:eastAsia="es-ES"/>
        </w:rPr>
      </w:pPr>
      <w:r w:rsidRPr="00746849">
        <w:rPr>
          <w:rFonts w:ascii="Arial" w:hAnsi="Arial"/>
          <w:sz w:val="21"/>
          <w:szCs w:val="21"/>
          <w:lang w:eastAsia="es-ES"/>
        </w:rPr>
        <w:t xml:space="preserve">La decisión de fecha </w:t>
      </w:r>
      <w:r w:rsidR="001D798F" w:rsidRPr="00746849">
        <w:rPr>
          <w:rFonts w:ascii="Arial" w:hAnsi="Arial"/>
          <w:sz w:val="21"/>
          <w:szCs w:val="21"/>
          <w:lang w:eastAsia="es-ES"/>
        </w:rPr>
        <w:t>___</w:t>
      </w:r>
      <w:r w:rsidR="007D0784" w:rsidRPr="00746849">
        <w:rPr>
          <w:rFonts w:ascii="Arial" w:hAnsi="Arial"/>
          <w:sz w:val="21"/>
          <w:szCs w:val="21"/>
          <w:lang w:eastAsia="es-ES"/>
        </w:rPr>
        <w:t>_</w:t>
      </w:r>
      <w:r w:rsidR="00423FAE" w:rsidRPr="00746849">
        <w:rPr>
          <w:rFonts w:ascii="Arial" w:hAnsi="Arial"/>
          <w:sz w:val="21"/>
          <w:szCs w:val="21"/>
          <w:lang w:eastAsia="es-ES"/>
        </w:rPr>
        <w:t>/</w:t>
      </w:r>
      <w:r w:rsidR="001D798F" w:rsidRPr="00746849">
        <w:rPr>
          <w:rFonts w:ascii="Arial" w:hAnsi="Arial"/>
          <w:sz w:val="21"/>
          <w:szCs w:val="21"/>
          <w:lang w:eastAsia="es-ES"/>
        </w:rPr>
        <w:t>___</w:t>
      </w:r>
      <w:r w:rsidR="007D0784" w:rsidRPr="00746849">
        <w:rPr>
          <w:rFonts w:ascii="Arial" w:hAnsi="Arial"/>
          <w:sz w:val="21"/>
          <w:szCs w:val="21"/>
          <w:lang w:eastAsia="es-ES"/>
        </w:rPr>
        <w:t>_</w:t>
      </w:r>
      <w:r w:rsidR="00423FAE" w:rsidRPr="00746849">
        <w:rPr>
          <w:rFonts w:ascii="Arial" w:hAnsi="Arial"/>
          <w:sz w:val="21"/>
          <w:szCs w:val="21"/>
          <w:lang w:eastAsia="es-ES"/>
        </w:rPr>
        <w:t>/</w:t>
      </w:r>
      <w:r w:rsidR="00414E7C" w:rsidRPr="00746849">
        <w:rPr>
          <w:rFonts w:ascii="Arial" w:hAnsi="Arial"/>
          <w:sz w:val="21"/>
          <w:szCs w:val="21"/>
          <w:lang w:eastAsia="es-ES"/>
        </w:rPr>
        <w:t>1</w:t>
      </w:r>
      <w:r w:rsidR="00E646CD" w:rsidRPr="00746849">
        <w:rPr>
          <w:rFonts w:ascii="Arial" w:hAnsi="Arial"/>
          <w:sz w:val="21"/>
          <w:szCs w:val="21"/>
          <w:lang w:eastAsia="es-ES"/>
        </w:rPr>
        <w:t>2</w:t>
      </w:r>
      <w:r w:rsidRPr="00746849">
        <w:rPr>
          <w:rFonts w:ascii="Arial" w:hAnsi="Arial"/>
          <w:sz w:val="21"/>
          <w:szCs w:val="21"/>
          <w:lang w:eastAsia="es-ES"/>
        </w:rPr>
        <w:t xml:space="preserve"> adoptada por el Comité declarando la buena pro.</w:t>
      </w:r>
    </w:p>
    <w:p w:rsidR="00AD1E09" w:rsidRPr="00746849" w:rsidRDefault="00B67547">
      <w:pPr>
        <w:numPr>
          <w:ilvl w:val="0"/>
          <w:numId w:val="42"/>
        </w:numPr>
        <w:tabs>
          <w:tab w:val="clear" w:pos="567"/>
          <w:tab w:val="clear" w:pos="1134"/>
          <w:tab w:val="clear" w:pos="1701"/>
          <w:tab w:val="clear" w:pos="2268"/>
          <w:tab w:val="clear" w:pos="2835"/>
        </w:tabs>
        <w:spacing w:before="120" w:line="257" w:lineRule="auto"/>
        <w:jc w:val="both"/>
        <w:rPr>
          <w:rFonts w:ascii="Arial" w:hAnsi="Arial"/>
          <w:sz w:val="21"/>
          <w:szCs w:val="21"/>
          <w:lang w:eastAsia="es-ES"/>
        </w:rPr>
      </w:pPr>
      <w:r w:rsidRPr="00746849">
        <w:rPr>
          <w:rFonts w:ascii="Arial" w:hAnsi="Arial"/>
          <w:sz w:val="21"/>
          <w:szCs w:val="21"/>
          <w:lang w:eastAsia="es-ES"/>
        </w:rPr>
        <w:t xml:space="preserve">La Resolución Ministerial Nº </w:t>
      </w:r>
      <w:r w:rsidR="001D798F" w:rsidRPr="00746849">
        <w:rPr>
          <w:rFonts w:ascii="Arial" w:hAnsi="Arial"/>
          <w:sz w:val="21"/>
          <w:szCs w:val="21"/>
          <w:lang w:eastAsia="es-ES"/>
        </w:rPr>
        <w:t>___</w:t>
      </w:r>
      <w:r w:rsidR="007D0784" w:rsidRPr="00746849">
        <w:rPr>
          <w:rFonts w:ascii="Arial" w:hAnsi="Arial"/>
          <w:sz w:val="21"/>
          <w:szCs w:val="21"/>
          <w:lang w:eastAsia="es-ES"/>
        </w:rPr>
        <w:t>________</w:t>
      </w:r>
      <w:r w:rsidR="00423FAE" w:rsidRPr="00746849">
        <w:rPr>
          <w:rFonts w:ascii="Arial" w:hAnsi="Arial"/>
          <w:sz w:val="21"/>
          <w:szCs w:val="21"/>
          <w:lang w:eastAsia="es-ES"/>
        </w:rPr>
        <w:t>-20</w:t>
      </w:r>
      <w:r w:rsidR="0067242F" w:rsidRPr="00746849">
        <w:rPr>
          <w:rFonts w:ascii="Arial" w:hAnsi="Arial"/>
          <w:sz w:val="21"/>
          <w:szCs w:val="21"/>
          <w:lang w:eastAsia="es-ES"/>
        </w:rPr>
        <w:t>1</w:t>
      </w:r>
      <w:r w:rsidR="00E646CD" w:rsidRPr="00746849">
        <w:rPr>
          <w:rFonts w:ascii="Arial" w:hAnsi="Arial"/>
          <w:sz w:val="21"/>
          <w:szCs w:val="21"/>
          <w:lang w:eastAsia="es-ES"/>
        </w:rPr>
        <w:t>2</w:t>
      </w:r>
      <w:r w:rsidR="00423FAE" w:rsidRPr="00746849">
        <w:rPr>
          <w:rFonts w:ascii="Arial" w:hAnsi="Arial"/>
          <w:sz w:val="21"/>
          <w:szCs w:val="21"/>
          <w:lang w:eastAsia="es-ES"/>
        </w:rPr>
        <w:t>-MEM/DM</w:t>
      </w:r>
      <w:r w:rsidRPr="00746849">
        <w:rPr>
          <w:rFonts w:ascii="Arial" w:hAnsi="Arial"/>
          <w:sz w:val="21"/>
          <w:szCs w:val="21"/>
          <w:lang w:eastAsia="es-ES"/>
        </w:rPr>
        <w:t xml:space="preserve">, que autorizó al </w:t>
      </w:r>
      <w:r w:rsidR="001D798F" w:rsidRPr="00746849">
        <w:rPr>
          <w:rFonts w:ascii="Arial" w:hAnsi="Arial"/>
          <w:sz w:val="21"/>
          <w:szCs w:val="21"/>
          <w:lang w:eastAsia="es-ES"/>
        </w:rPr>
        <w:t>______</w:t>
      </w:r>
      <w:r w:rsidR="009E2C59" w:rsidRPr="00746849">
        <w:rPr>
          <w:rFonts w:ascii="Arial" w:hAnsi="Arial"/>
          <w:sz w:val="21"/>
          <w:szCs w:val="21"/>
          <w:lang w:eastAsia="es-ES"/>
        </w:rPr>
        <w:t xml:space="preserve"> </w:t>
      </w:r>
      <w:r w:rsidR="001D798F" w:rsidRPr="00746849">
        <w:rPr>
          <w:rFonts w:ascii="Arial" w:hAnsi="Arial"/>
          <w:sz w:val="21"/>
          <w:szCs w:val="21"/>
          <w:lang w:eastAsia="es-ES"/>
        </w:rPr>
        <w:t xml:space="preserve">___________________________________________________________ </w:t>
      </w:r>
      <w:r w:rsidRPr="00746849">
        <w:rPr>
          <w:rFonts w:ascii="Arial" w:hAnsi="Arial"/>
          <w:sz w:val="21"/>
          <w:szCs w:val="21"/>
          <w:lang w:eastAsia="es-ES"/>
        </w:rPr>
        <w:t>a suscribir el Contrato.</w:t>
      </w:r>
    </w:p>
    <w:p w:rsidR="00785758" w:rsidRPr="00746849" w:rsidRDefault="00785758" w:rsidP="0053507B">
      <w:pPr>
        <w:tabs>
          <w:tab w:val="clear" w:pos="567"/>
          <w:tab w:val="clear" w:pos="1134"/>
          <w:tab w:val="clear" w:pos="1701"/>
          <w:tab w:val="clear" w:pos="2268"/>
          <w:tab w:val="clear" w:pos="2835"/>
        </w:tabs>
        <w:spacing w:before="120" w:line="257" w:lineRule="auto"/>
        <w:ind w:left="567" w:hanging="567"/>
        <w:jc w:val="both"/>
        <w:rPr>
          <w:rFonts w:ascii="Arial" w:hAnsi="Arial"/>
          <w:sz w:val="21"/>
          <w:szCs w:val="21"/>
        </w:rPr>
      </w:pPr>
      <w:r w:rsidRPr="00746849">
        <w:rPr>
          <w:rFonts w:ascii="Arial" w:hAnsi="Arial"/>
          <w:sz w:val="21"/>
          <w:szCs w:val="21"/>
        </w:rPr>
        <w:t>1.2</w:t>
      </w:r>
      <w:r w:rsidRPr="00746849">
        <w:rPr>
          <w:rFonts w:ascii="Arial" w:hAnsi="Arial"/>
          <w:sz w:val="21"/>
          <w:szCs w:val="21"/>
        </w:rPr>
        <w:tab/>
        <w:t>El Contrato se ha negociado, redactado y suscrito con arreglo al derecho interno del Perú; y su contenido, ejecución y demás consecuencias que de él se originen se regirán por dicho derecho.</w:t>
      </w:r>
    </w:p>
    <w:p w:rsidR="00785758" w:rsidRPr="00746849" w:rsidRDefault="00785758" w:rsidP="0053507B">
      <w:pPr>
        <w:tabs>
          <w:tab w:val="clear" w:pos="567"/>
          <w:tab w:val="clear" w:pos="1134"/>
          <w:tab w:val="clear" w:pos="1701"/>
          <w:tab w:val="clear" w:pos="2268"/>
          <w:tab w:val="clear" w:pos="2835"/>
        </w:tabs>
        <w:spacing w:before="120" w:line="257" w:lineRule="auto"/>
        <w:ind w:left="567" w:hanging="567"/>
        <w:jc w:val="both"/>
        <w:rPr>
          <w:rFonts w:ascii="Arial" w:hAnsi="Arial"/>
          <w:sz w:val="21"/>
          <w:szCs w:val="21"/>
        </w:rPr>
      </w:pPr>
      <w:r w:rsidRPr="00746849">
        <w:rPr>
          <w:rFonts w:ascii="Arial" w:hAnsi="Arial"/>
          <w:sz w:val="21"/>
          <w:szCs w:val="21"/>
        </w:rPr>
        <w:t>1.3</w:t>
      </w:r>
      <w:r w:rsidRPr="00746849">
        <w:rPr>
          <w:rFonts w:ascii="Arial" w:hAnsi="Arial"/>
          <w:sz w:val="21"/>
          <w:szCs w:val="21"/>
        </w:rPr>
        <w:tab/>
        <w:t xml:space="preserve">La suscripción del Contrato, no elimina ni afecta la obligación de la Sociedad Concesionaria, de solicitar, suscribir y cumplir, el contrato de Concesión Definitiva de Transmisión Eléctrica, que la </w:t>
      </w:r>
      <w:r w:rsidR="004C79D2" w:rsidRPr="00746849">
        <w:rPr>
          <w:rFonts w:ascii="Arial" w:hAnsi="Arial"/>
          <w:sz w:val="21"/>
          <w:szCs w:val="21"/>
        </w:rPr>
        <w:t>S</w:t>
      </w:r>
      <w:r w:rsidRPr="00746849">
        <w:rPr>
          <w:rFonts w:ascii="Arial" w:hAnsi="Arial"/>
          <w:sz w:val="21"/>
          <w:szCs w:val="21"/>
        </w:rPr>
        <w:t xml:space="preserve">ociedad </w:t>
      </w:r>
      <w:r w:rsidR="004C79D2" w:rsidRPr="00746849">
        <w:rPr>
          <w:rFonts w:ascii="Arial" w:hAnsi="Arial"/>
          <w:sz w:val="21"/>
          <w:szCs w:val="21"/>
        </w:rPr>
        <w:t xml:space="preserve">Concesionaria </w:t>
      </w:r>
      <w:r w:rsidRPr="00746849">
        <w:rPr>
          <w:rFonts w:ascii="Arial" w:hAnsi="Arial"/>
          <w:sz w:val="21"/>
          <w:szCs w:val="21"/>
        </w:rPr>
        <w:t>deberá tramitar en el Ministerio de Energía y Minas.</w:t>
      </w:r>
    </w:p>
    <w:p w:rsidR="00D46106" w:rsidRPr="00746849" w:rsidRDefault="00785758" w:rsidP="0053507B">
      <w:pPr>
        <w:tabs>
          <w:tab w:val="clear" w:pos="1134"/>
          <w:tab w:val="clear" w:pos="1701"/>
          <w:tab w:val="clear" w:pos="2268"/>
          <w:tab w:val="clear" w:pos="2835"/>
        </w:tabs>
        <w:spacing w:before="120" w:line="257" w:lineRule="auto"/>
        <w:ind w:left="567" w:hanging="567"/>
        <w:jc w:val="both"/>
        <w:rPr>
          <w:rFonts w:ascii="Arial" w:hAnsi="Arial"/>
          <w:sz w:val="21"/>
          <w:szCs w:val="21"/>
        </w:rPr>
      </w:pPr>
      <w:r w:rsidRPr="00746849">
        <w:rPr>
          <w:rFonts w:ascii="Arial" w:hAnsi="Arial"/>
          <w:sz w:val="21"/>
          <w:szCs w:val="21"/>
        </w:rPr>
        <w:t>1.4</w:t>
      </w:r>
      <w:r w:rsidRPr="00746849">
        <w:rPr>
          <w:rFonts w:ascii="Arial" w:hAnsi="Arial"/>
          <w:sz w:val="21"/>
          <w:szCs w:val="21"/>
        </w:rPr>
        <w:tab/>
      </w:r>
      <w:r w:rsidR="00D46106" w:rsidRPr="00746849">
        <w:rPr>
          <w:rFonts w:ascii="Arial" w:hAnsi="Arial"/>
          <w:sz w:val="21"/>
          <w:szCs w:val="21"/>
        </w:rPr>
        <w:t>En el Contrato:</w:t>
      </w:r>
    </w:p>
    <w:p w:rsidR="00AD1E09" w:rsidRPr="00746849" w:rsidRDefault="00D46106">
      <w:pPr>
        <w:numPr>
          <w:ilvl w:val="0"/>
          <w:numId w:val="43"/>
        </w:numPr>
        <w:tabs>
          <w:tab w:val="clear" w:pos="567"/>
          <w:tab w:val="clear" w:pos="1134"/>
          <w:tab w:val="clear" w:pos="1701"/>
          <w:tab w:val="clear" w:pos="2268"/>
          <w:tab w:val="clear" w:pos="2355"/>
          <w:tab w:val="clear" w:pos="2835"/>
          <w:tab w:val="num" w:pos="993"/>
        </w:tabs>
        <w:spacing w:before="120" w:line="257" w:lineRule="auto"/>
        <w:ind w:left="992" w:hanging="425"/>
        <w:jc w:val="both"/>
        <w:rPr>
          <w:rFonts w:ascii="Arial" w:hAnsi="Arial" w:cs="Arial"/>
          <w:sz w:val="21"/>
          <w:szCs w:val="21"/>
        </w:rPr>
      </w:pPr>
      <w:r w:rsidRPr="00746849">
        <w:rPr>
          <w:rFonts w:ascii="Arial" w:hAnsi="Arial" w:cs="Arial"/>
          <w:sz w:val="21"/>
          <w:szCs w:val="21"/>
        </w:rPr>
        <w:t xml:space="preserve">Los términos que se inician con mayúscula ya sea que se usen en singular o plural, tienen los significados que se indican en el Anexo </w:t>
      </w:r>
      <w:r w:rsidR="006E0BA9" w:rsidRPr="00746849">
        <w:rPr>
          <w:rFonts w:ascii="Arial" w:hAnsi="Arial" w:cs="Arial"/>
          <w:sz w:val="21"/>
          <w:szCs w:val="21"/>
        </w:rPr>
        <w:t xml:space="preserve">Nº </w:t>
      </w:r>
      <w:r w:rsidR="001208FC" w:rsidRPr="00746849">
        <w:rPr>
          <w:rFonts w:ascii="Arial" w:hAnsi="Arial" w:cs="Arial"/>
          <w:sz w:val="21"/>
          <w:szCs w:val="21"/>
        </w:rPr>
        <w:t>3</w:t>
      </w:r>
      <w:r w:rsidRPr="00746849">
        <w:rPr>
          <w:rFonts w:ascii="Arial" w:hAnsi="Arial" w:cs="Arial"/>
          <w:sz w:val="21"/>
          <w:szCs w:val="21"/>
        </w:rPr>
        <w:t xml:space="preserve">. </w:t>
      </w:r>
    </w:p>
    <w:p w:rsidR="00AD1E09" w:rsidRPr="00746849" w:rsidRDefault="00D46106" w:rsidP="00D41238">
      <w:pPr>
        <w:numPr>
          <w:ilvl w:val="0"/>
          <w:numId w:val="43"/>
        </w:numPr>
        <w:tabs>
          <w:tab w:val="clear" w:pos="567"/>
          <w:tab w:val="clear" w:pos="1134"/>
          <w:tab w:val="clear" w:pos="1701"/>
          <w:tab w:val="clear" w:pos="2268"/>
          <w:tab w:val="clear" w:pos="2355"/>
          <w:tab w:val="clear" w:pos="2835"/>
          <w:tab w:val="num" w:pos="993"/>
        </w:tabs>
        <w:spacing w:before="60" w:line="257" w:lineRule="auto"/>
        <w:ind w:left="992" w:hanging="425"/>
        <w:jc w:val="both"/>
        <w:rPr>
          <w:rFonts w:ascii="Arial" w:hAnsi="Arial" w:cs="Arial"/>
          <w:sz w:val="21"/>
          <w:szCs w:val="21"/>
        </w:rPr>
      </w:pPr>
      <w:r w:rsidRPr="00746849">
        <w:rPr>
          <w:rFonts w:ascii="Arial" w:hAnsi="Arial" w:cs="Arial"/>
          <w:sz w:val="21"/>
          <w:szCs w:val="21"/>
        </w:rPr>
        <w:t xml:space="preserve">Los términos que se inician con mayúscula, ya sea que se usen en singular o plural, que no están definidos en el Anexo </w:t>
      </w:r>
      <w:r w:rsidR="00370A65" w:rsidRPr="00746849">
        <w:rPr>
          <w:rFonts w:ascii="Arial" w:hAnsi="Arial" w:cs="Arial"/>
          <w:sz w:val="21"/>
          <w:szCs w:val="21"/>
        </w:rPr>
        <w:t xml:space="preserve">Nº </w:t>
      </w:r>
      <w:r w:rsidR="001208FC" w:rsidRPr="00746849">
        <w:rPr>
          <w:rFonts w:ascii="Arial" w:hAnsi="Arial" w:cs="Arial"/>
          <w:sz w:val="21"/>
          <w:szCs w:val="21"/>
        </w:rPr>
        <w:t>3</w:t>
      </w:r>
      <w:r w:rsidRPr="00746849">
        <w:rPr>
          <w:rFonts w:ascii="Arial" w:hAnsi="Arial" w:cs="Arial"/>
          <w:sz w:val="21"/>
          <w:szCs w:val="21"/>
        </w:rPr>
        <w:t xml:space="preserve"> u otras secciones del Contrato, tendrán los significados que les atribuyen las Bases o las Leyes Aplicables, o corresponden a términos que por lo común son empleados con mayúsculas.</w:t>
      </w:r>
    </w:p>
    <w:p w:rsidR="00AD1E09" w:rsidRPr="00746849" w:rsidRDefault="00D46106" w:rsidP="00D41238">
      <w:pPr>
        <w:numPr>
          <w:ilvl w:val="0"/>
          <w:numId w:val="43"/>
        </w:numPr>
        <w:tabs>
          <w:tab w:val="clear" w:pos="567"/>
          <w:tab w:val="clear" w:pos="1134"/>
          <w:tab w:val="clear" w:pos="1701"/>
          <w:tab w:val="clear" w:pos="2268"/>
          <w:tab w:val="clear" w:pos="2355"/>
          <w:tab w:val="clear" w:pos="2835"/>
          <w:tab w:val="num" w:pos="993"/>
        </w:tabs>
        <w:spacing w:before="60" w:line="257" w:lineRule="auto"/>
        <w:ind w:left="992" w:hanging="425"/>
        <w:jc w:val="both"/>
        <w:rPr>
          <w:rFonts w:ascii="Arial" w:hAnsi="Arial" w:cs="Arial"/>
          <w:sz w:val="21"/>
          <w:szCs w:val="21"/>
        </w:rPr>
      </w:pPr>
      <w:r w:rsidRPr="00746849">
        <w:rPr>
          <w:rFonts w:ascii="Arial" w:hAnsi="Arial" w:cs="Arial"/>
          <w:sz w:val="21"/>
          <w:szCs w:val="21"/>
        </w:rPr>
        <w:t>Toda referencia efectuada en el Contrato a “cláusula” o “anexo” se deberá entender efectuada a cláusulas o anexos del Contrato, salvo indicación expresa en sentido contrario.</w:t>
      </w:r>
    </w:p>
    <w:p w:rsidR="00AD1E09" w:rsidRPr="00746849" w:rsidRDefault="00D46106" w:rsidP="00D41238">
      <w:pPr>
        <w:numPr>
          <w:ilvl w:val="0"/>
          <w:numId w:val="43"/>
        </w:numPr>
        <w:tabs>
          <w:tab w:val="clear" w:pos="567"/>
          <w:tab w:val="clear" w:pos="1134"/>
          <w:tab w:val="clear" w:pos="1701"/>
          <w:tab w:val="clear" w:pos="2268"/>
          <w:tab w:val="clear" w:pos="2355"/>
          <w:tab w:val="clear" w:pos="2835"/>
          <w:tab w:val="num" w:pos="993"/>
        </w:tabs>
        <w:spacing w:before="60" w:line="257" w:lineRule="auto"/>
        <w:ind w:left="992" w:hanging="425"/>
        <w:jc w:val="both"/>
        <w:rPr>
          <w:rFonts w:ascii="Arial" w:hAnsi="Arial" w:cs="Arial"/>
          <w:sz w:val="21"/>
          <w:szCs w:val="21"/>
        </w:rPr>
      </w:pPr>
      <w:r w:rsidRPr="00746849">
        <w:rPr>
          <w:rFonts w:ascii="Arial" w:hAnsi="Arial" w:cs="Arial"/>
          <w:sz w:val="21"/>
          <w:szCs w:val="21"/>
        </w:rPr>
        <w:t>Los títulos han sido incluidos al solo efecto de sistematizar la exposición y no deben ser considerados como una parte del mismo que limite o amplíe su contenido o para determinar los derechos y obligaciones de las Partes.</w:t>
      </w:r>
    </w:p>
    <w:p w:rsidR="00AD1E09" w:rsidRPr="00746849" w:rsidRDefault="00D46106" w:rsidP="00530846">
      <w:pPr>
        <w:numPr>
          <w:ilvl w:val="0"/>
          <w:numId w:val="43"/>
        </w:numPr>
        <w:tabs>
          <w:tab w:val="clear" w:pos="567"/>
          <w:tab w:val="clear" w:pos="1134"/>
          <w:tab w:val="clear" w:pos="1701"/>
          <w:tab w:val="clear" w:pos="2268"/>
          <w:tab w:val="clear" w:pos="2355"/>
          <w:tab w:val="clear" w:pos="2835"/>
          <w:tab w:val="num" w:pos="993"/>
        </w:tabs>
        <w:spacing w:before="60" w:line="257" w:lineRule="auto"/>
        <w:ind w:left="992" w:hanging="425"/>
        <w:jc w:val="both"/>
        <w:rPr>
          <w:rFonts w:ascii="Arial" w:hAnsi="Arial" w:cs="Arial"/>
          <w:sz w:val="21"/>
          <w:szCs w:val="21"/>
        </w:rPr>
      </w:pPr>
      <w:r w:rsidRPr="00746849">
        <w:rPr>
          <w:rFonts w:ascii="Arial" w:hAnsi="Arial" w:cs="Arial"/>
          <w:sz w:val="21"/>
          <w:szCs w:val="21"/>
        </w:rPr>
        <w:t>Los términos en singular incluirán los mismos términos en plural y viceversa. Los términos en masculino incluyen al femenino y viceversa.</w:t>
      </w:r>
    </w:p>
    <w:p w:rsidR="00785758" w:rsidRPr="00746849" w:rsidRDefault="00942213" w:rsidP="000272DA">
      <w:pPr>
        <w:tabs>
          <w:tab w:val="clear" w:pos="1134"/>
          <w:tab w:val="clear" w:pos="1701"/>
          <w:tab w:val="clear" w:pos="2268"/>
          <w:tab w:val="clear" w:pos="2835"/>
        </w:tabs>
        <w:spacing w:before="360" w:after="120" w:line="250" w:lineRule="auto"/>
        <w:ind w:left="567" w:hanging="567"/>
        <w:jc w:val="both"/>
        <w:rPr>
          <w:rFonts w:ascii="Arial" w:hAnsi="Arial"/>
          <w:b/>
          <w:sz w:val="24"/>
          <w:szCs w:val="24"/>
        </w:rPr>
      </w:pPr>
      <w:r w:rsidRPr="00746849">
        <w:rPr>
          <w:rFonts w:ascii="Arial" w:hAnsi="Arial"/>
          <w:b/>
          <w:sz w:val="24"/>
          <w:szCs w:val="24"/>
        </w:rPr>
        <w:br w:type="page"/>
      </w:r>
      <w:r w:rsidR="00785758" w:rsidRPr="00746849">
        <w:rPr>
          <w:rFonts w:ascii="Arial" w:hAnsi="Arial"/>
          <w:b/>
          <w:sz w:val="24"/>
          <w:szCs w:val="24"/>
        </w:rPr>
        <w:lastRenderedPageBreak/>
        <w:t>2.</w:t>
      </w:r>
      <w:r w:rsidR="00785758" w:rsidRPr="00746849">
        <w:rPr>
          <w:rFonts w:ascii="Arial" w:hAnsi="Arial"/>
          <w:b/>
          <w:sz w:val="24"/>
          <w:szCs w:val="24"/>
        </w:rPr>
        <w:tab/>
        <w:t>Declaraciones de las Partes</w:t>
      </w:r>
    </w:p>
    <w:p w:rsidR="00785758" w:rsidRPr="00746849" w:rsidRDefault="00785758" w:rsidP="0053507B">
      <w:pPr>
        <w:pStyle w:val="Sangra2detindependiente"/>
        <w:widowControl w:val="0"/>
        <w:numPr>
          <w:ilvl w:val="1"/>
          <w:numId w:val="7"/>
        </w:numPr>
        <w:tabs>
          <w:tab w:val="clear" w:pos="360"/>
          <w:tab w:val="clear" w:pos="1134"/>
          <w:tab w:val="clear" w:pos="1701"/>
          <w:tab w:val="clear" w:pos="2268"/>
          <w:tab w:val="clear" w:pos="2835"/>
        </w:tabs>
        <w:spacing w:before="120" w:line="257" w:lineRule="auto"/>
        <w:ind w:left="567" w:hanging="567"/>
        <w:rPr>
          <w:rFonts w:ascii="Arial" w:hAnsi="Arial"/>
          <w:sz w:val="21"/>
          <w:szCs w:val="21"/>
        </w:rPr>
      </w:pPr>
      <w:r w:rsidRPr="00746849">
        <w:rPr>
          <w:rFonts w:ascii="Arial" w:hAnsi="Arial"/>
          <w:sz w:val="21"/>
          <w:szCs w:val="21"/>
        </w:rPr>
        <w:t xml:space="preserve">La Sociedad Concesionaria garantiza al Concedente, en la </w:t>
      </w:r>
      <w:r w:rsidR="000F6FFA" w:rsidRPr="00746849">
        <w:rPr>
          <w:rFonts w:ascii="Arial" w:hAnsi="Arial"/>
          <w:sz w:val="21"/>
          <w:szCs w:val="21"/>
        </w:rPr>
        <w:t xml:space="preserve">fecha </w:t>
      </w:r>
      <w:r w:rsidRPr="00746849">
        <w:rPr>
          <w:rFonts w:ascii="Arial" w:hAnsi="Arial"/>
          <w:sz w:val="21"/>
          <w:szCs w:val="21"/>
        </w:rPr>
        <w:t xml:space="preserve">de Cierre, la veracidad </w:t>
      </w:r>
      <w:r w:rsidR="00EA7FFD" w:rsidRPr="00746849">
        <w:rPr>
          <w:rFonts w:ascii="Arial" w:hAnsi="Arial"/>
          <w:sz w:val="21"/>
          <w:szCs w:val="21"/>
        </w:rPr>
        <w:t xml:space="preserve">y exactitud </w:t>
      </w:r>
      <w:r w:rsidRPr="00746849">
        <w:rPr>
          <w:rFonts w:ascii="Arial" w:hAnsi="Arial"/>
          <w:sz w:val="21"/>
          <w:szCs w:val="21"/>
        </w:rPr>
        <w:t>de las declaraciones siguientes:</w:t>
      </w:r>
    </w:p>
    <w:p w:rsidR="00785758" w:rsidRPr="00746849" w:rsidRDefault="00785758" w:rsidP="00942213">
      <w:pPr>
        <w:numPr>
          <w:ilvl w:val="0"/>
          <w:numId w:val="2"/>
        </w:numPr>
        <w:tabs>
          <w:tab w:val="clear" w:pos="567"/>
          <w:tab w:val="clear" w:pos="1134"/>
          <w:tab w:val="clear" w:pos="1440"/>
          <w:tab w:val="clear" w:pos="1701"/>
          <w:tab w:val="clear" w:pos="2268"/>
          <w:tab w:val="clear" w:pos="2835"/>
          <w:tab w:val="left" w:pos="993"/>
        </w:tabs>
        <w:spacing w:before="80" w:line="257" w:lineRule="auto"/>
        <w:ind w:left="992" w:hanging="425"/>
        <w:jc w:val="both"/>
        <w:rPr>
          <w:rFonts w:ascii="Arial" w:hAnsi="Arial"/>
          <w:sz w:val="21"/>
          <w:szCs w:val="21"/>
        </w:rPr>
      </w:pPr>
      <w:r w:rsidRPr="00746849">
        <w:rPr>
          <w:rFonts w:ascii="Arial" w:hAnsi="Arial"/>
          <w:sz w:val="21"/>
          <w:szCs w:val="21"/>
        </w:rPr>
        <w:t xml:space="preserve">La Sociedad Concesionaria y el Operador Técnico: (i) </w:t>
      </w:r>
      <w:r w:rsidR="00B82064" w:rsidRPr="003944B7">
        <w:rPr>
          <w:rFonts w:ascii="Arial" w:hAnsi="Arial"/>
          <w:sz w:val="21"/>
        </w:rPr>
        <w:t>La Sociedad Concesionaria se encuentra</w:t>
      </w:r>
      <w:r w:rsidRPr="00746849">
        <w:rPr>
          <w:rFonts w:ascii="Arial" w:hAnsi="Arial"/>
          <w:sz w:val="21"/>
          <w:szCs w:val="21"/>
        </w:rPr>
        <w:t xml:space="preserve"> debidamente </w:t>
      </w:r>
      <w:r w:rsidR="00B82064" w:rsidRPr="003944B7">
        <w:rPr>
          <w:rFonts w:ascii="Arial" w:hAnsi="Arial"/>
          <w:sz w:val="21"/>
        </w:rPr>
        <w:t>constituida</w:t>
      </w:r>
      <w:r w:rsidRPr="00746849">
        <w:rPr>
          <w:rFonts w:ascii="Arial" w:hAnsi="Arial"/>
          <w:sz w:val="21"/>
          <w:szCs w:val="21"/>
        </w:rPr>
        <w:t xml:space="preserve"> y válidamente </w:t>
      </w:r>
      <w:r w:rsidR="009B5915" w:rsidRPr="003944B7">
        <w:rPr>
          <w:rFonts w:ascii="Arial" w:hAnsi="Arial"/>
          <w:sz w:val="21"/>
        </w:rPr>
        <w:t>existente</w:t>
      </w:r>
      <w:r w:rsidRPr="00746849">
        <w:rPr>
          <w:rFonts w:ascii="Arial" w:hAnsi="Arial"/>
          <w:sz w:val="21"/>
          <w:szCs w:val="21"/>
        </w:rPr>
        <w:t xml:space="preserve"> conforme a las </w:t>
      </w:r>
      <w:r w:rsidR="000F4755" w:rsidRPr="00746849">
        <w:rPr>
          <w:rFonts w:ascii="Arial" w:hAnsi="Arial"/>
          <w:sz w:val="21"/>
          <w:szCs w:val="21"/>
        </w:rPr>
        <w:t>Leyes Aplicables</w:t>
      </w:r>
      <w:r w:rsidR="00B82064" w:rsidRPr="003944B7">
        <w:rPr>
          <w:rFonts w:ascii="Arial" w:hAnsi="Arial"/>
          <w:sz w:val="21"/>
        </w:rPr>
        <w:t>, y el Operador Técnico es una</w:t>
      </w:r>
      <w:r w:rsidRPr="003944B7">
        <w:rPr>
          <w:rFonts w:ascii="Arial" w:hAnsi="Arial"/>
          <w:sz w:val="21"/>
        </w:rPr>
        <w:t xml:space="preserve"> sociedad debidamente constituida y válidamente existente conforme a las </w:t>
      </w:r>
      <w:r w:rsidR="00D222B0" w:rsidRPr="003944B7">
        <w:rPr>
          <w:rFonts w:ascii="Arial" w:hAnsi="Arial"/>
          <w:sz w:val="21"/>
        </w:rPr>
        <w:t>leyes del país o lugar de su constitución</w:t>
      </w:r>
      <w:r w:rsidRPr="00746849">
        <w:rPr>
          <w:rFonts w:ascii="Arial" w:hAnsi="Arial"/>
          <w:sz w:val="21"/>
          <w:szCs w:val="21"/>
        </w:rPr>
        <w:t>; (ii) están debidamente autorizadas y en capacidad de asumir las obligaciones que respectivamente les correspondan como consecuencia de la celebración del Contrato en todas las jurisdicciones en las que dicha autorización sea necesaria por la naturaleza de sus actividades o por la propiedad, arrendamiento u operación de sus bienes, excepto en aquellas jurisdicciones en las que la falta de dicha autorización no tenga un efecto sustancialmente adverso sobre sus negocios u operaciones; y (iii) que han cumplido con todos los requisitos necesarios para formalizar el Contrato y para cumplir los compromisos en él estipulados.</w:t>
      </w:r>
    </w:p>
    <w:p w:rsidR="00785758" w:rsidRPr="00746849" w:rsidRDefault="00785758" w:rsidP="00942213">
      <w:pPr>
        <w:numPr>
          <w:ilvl w:val="0"/>
          <w:numId w:val="2"/>
        </w:numPr>
        <w:tabs>
          <w:tab w:val="clear" w:pos="567"/>
          <w:tab w:val="clear" w:pos="1134"/>
          <w:tab w:val="clear" w:pos="1440"/>
          <w:tab w:val="clear" w:pos="1701"/>
          <w:tab w:val="clear" w:pos="2268"/>
          <w:tab w:val="clear" w:pos="2835"/>
          <w:tab w:val="left" w:pos="993"/>
        </w:tabs>
        <w:spacing w:before="80" w:line="257" w:lineRule="auto"/>
        <w:ind w:left="992" w:hanging="425"/>
        <w:jc w:val="both"/>
        <w:rPr>
          <w:rFonts w:ascii="Arial" w:hAnsi="Arial"/>
          <w:sz w:val="21"/>
          <w:szCs w:val="21"/>
        </w:rPr>
      </w:pPr>
      <w:r w:rsidRPr="00746849">
        <w:rPr>
          <w:rFonts w:ascii="Arial" w:hAnsi="Arial"/>
          <w:sz w:val="21"/>
          <w:szCs w:val="21"/>
        </w:rPr>
        <w:t>La firma, entrega y cumplimiento del Contrato, por parte de la Sociedad Concesionaria y el Operador Técnico, están comprendidos dentro de sus facultades y han sido debidamente autorizados por los respectivos directorios u otros órganos similares.</w:t>
      </w:r>
    </w:p>
    <w:p w:rsidR="00785758" w:rsidRPr="00746849" w:rsidRDefault="00785758" w:rsidP="00942213">
      <w:pPr>
        <w:numPr>
          <w:ilvl w:val="0"/>
          <w:numId w:val="2"/>
        </w:numPr>
        <w:tabs>
          <w:tab w:val="clear" w:pos="567"/>
          <w:tab w:val="clear" w:pos="1134"/>
          <w:tab w:val="clear" w:pos="1440"/>
          <w:tab w:val="clear" w:pos="1701"/>
          <w:tab w:val="clear" w:pos="2268"/>
          <w:tab w:val="clear" w:pos="2835"/>
          <w:tab w:val="left" w:pos="993"/>
        </w:tabs>
        <w:spacing w:before="80" w:line="257" w:lineRule="auto"/>
        <w:ind w:left="992" w:hanging="425"/>
        <w:jc w:val="both"/>
        <w:rPr>
          <w:rFonts w:ascii="Arial" w:hAnsi="Arial"/>
          <w:sz w:val="21"/>
          <w:szCs w:val="21"/>
        </w:rPr>
      </w:pPr>
      <w:r w:rsidRPr="00746849">
        <w:rPr>
          <w:rFonts w:ascii="Arial" w:hAnsi="Arial"/>
          <w:sz w:val="21"/>
          <w:szCs w:val="21"/>
        </w:rPr>
        <w:t>No es necesaria la realización de otros actos o procedimientos por parte de la Sociedad Concesionaria para autorizar la suscripción y cumplimiento de las obligaciones que le corresponda bajo el Contrato. El Contrato ha sido debida y válidamente firmado y entregado por la Sociedad Concesionaria, y constituye obligación válida, vinculante y exigible para la Sociedad Concesionaria y para el Operador Técnico conforme a sus términos.</w:t>
      </w:r>
    </w:p>
    <w:p w:rsidR="00785758" w:rsidRPr="00746849" w:rsidRDefault="00785758" w:rsidP="00942213">
      <w:pPr>
        <w:numPr>
          <w:ilvl w:val="0"/>
          <w:numId w:val="2"/>
        </w:numPr>
        <w:tabs>
          <w:tab w:val="clear" w:pos="567"/>
          <w:tab w:val="clear" w:pos="1134"/>
          <w:tab w:val="clear" w:pos="1440"/>
          <w:tab w:val="clear" w:pos="1701"/>
          <w:tab w:val="clear" w:pos="2268"/>
          <w:tab w:val="clear" w:pos="2835"/>
          <w:tab w:val="left" w:pos="993"/>
        </w:tabs>
        <w:spacing w:before="80" w:line="257" w:lineRule="auto"/>
        <w:ind w:left="992" w:hanging="425"/>
        <w:jc w:val="both"/>
        <w:rPr>
          <w:rFonts w:ascii="Arial" w:hAnsi="Arial"/>
          <w:sz w:val="21"/>
          <w:szCs w:val="21"/>
        </w:rPr>
      </w:pPr>
      <w:r w:rsidRPr="00746849">
        <w:rPr>
          <w:rFonts w:ascii="Arial" w:hAnsi="Arial"/>
          <w:sz w:val="21"/>
          <w:szCs w:val="21"/>
        </w:rPr>
        <w:t>No existen acciones, juicios, arbitrajes u otros procedimientos legales en curso, ni sentencias, ni decisiones de cualquier clase no ejecutadas, contra la Sociedad Concesionaria, el Operador Técnico o cualquier socio principal de ambos, que tengan por objeto prohibir</w:t>
      </w:r>
      <w:r w:rsidR="000B3291" w:rsidRPr="00746849">
        <w:rPr>
          <w:rFonts w:ascii="Arial" w:hAnsi="Arial"/>
          <w:sz w:val="21"/>
          <w:szCs w:val="21"/>
        </w:rPr>
        <w:t>,</w:t>
      </w:r>
      <w:r w:rsidR="008357C6" w:rsidRPr="00746849">
        <w:rPr>
          <w:rFonts w:ascii="Arial" w:hAnsi="Arial"/>
          <w:sz w:val="21"/>
          <w:szCs w:val="21"/>
        </w:rPr>
        <w:t xml:space="preserve"> </w:t>
      </w:r>
      <w:r w:rsidRPr="00746849">
        <w:rPr>
          <w:rFonts w:ascii="Arial" w:hAnsi="Arial"/>
          <w:sz w:val="21"/>
          <w:szCs w:val="21"/>
        </w:rPr>
        <w:t>impedir o limitar el cumplimiento de los compromisos u obligaciones contemplados en el Contrato.</w:t>
      </w:r>
    </w:p>
    <w:p w:rsidR="00785758" w:rsidRPr="00746849" w:rsidRDefault="00785758" w:rsidP="0053507B">
      <w:pPr>
        <w:pStyle w:val="Sangra2detindependiente"/>
        <w:widowControl w:val="0"/>
        <w:numPr>
          <w:ilvl w:val="1"/>
          <w:numId w:val="7"/>
        </w:numPr>
        <w:tabs>
          <w:tab w:val="clear" w:pos="360"/>
          <w:tab w:val="clear" w:pos="1134"/>
          <w:tab w:val="clear" w:pos="1701"/>
          <w:tab w:val="clear" w:pos="2268"/>
          <w:tab w:val="clear" w:pos="2835"/>
        </w:tabs>
        <w:spacing w:before="120" w:line="257" w:lineRule="auto"/>
        <w:ind w:left="567" w:hanging="567"/>
        <w:rPr>
          <w:rFonts w:ascii="Arial" w:hAnsi="Arial"/>
          <w:sz w:val="21"/>
          <w:szCs w:val="21"/>
        </w:rPr>
      </w:pPr>
      <w:r w:rsidRPr="00746849">
        <w:rPr>
          <w:rFonts w:ascii="Arial" w:hAnsi="Arial"/>
          <w:sz w:val="21"/>
          <w:szCs w:val="21"/>
        </w:rPr>
        <w:t xml:space="preserve">El Concedente garantiza a la Sociedad Concesionaria, en la </w:t>
      </w:r>
      <w:r w:rsidR="000F6FFA" w:rsidRPr="00746849">
        <w:rPr>
          <w:rFonts w:ascii="Arial" w:hAnsi="Arial"/>
          <w:sz w:val="21"/>
          <w:szCs w:val="21"/>
        </w:rPr>
        <w:t>f</w:t>
      </w:r>
      <w:r w:rsidRPr="00746849">
        <w:rPr>
          <w:rFonts w:ascii="Arial" w:hAnsi="Arial"/>
          <w:sz w:val="21"/>
          <w:szCs w:val="21"/>
        </w:rPr>
        <w:t>echa de Cierre, la veracidad y exactitud de las siguientes declaraciones:</w:t>
      </w:r>
    </w:p>
    <w:p w:rsidR="00785758" w:rsidRPr="00746849" w:rsidRDefault="00785758" w:rsidP="0053507B">
      <w:pPr>
        <w:numPr>
          <w:ilvl w:val="0"/>
          <w:numId w:val="3"/>
        </w:numPr>
        <w:tabs>
          <w:tab w:val="clear" w:pos="567"/>
          <w:tab w:val="clear" w:pos="1134"/>
          <w:tab w:val="clear" w:pos="1440"/>
          <w:tab w:val="clear" w:pos="1701"/>
          <w:tab w:val="clear" w:pos="2268"/>
          <w:tab w:val="clear" w:pos="2835"/>
          <w:tab w:val="left" w:pos="993"/>
        </w:tabs>
        <w:spacing w:before="120" w:line="257" w:lineRule="auto"/>
        <w:ind w:left="992" w:hanging="425"/>
        <w:jc w:val="both"/>
        <w:rPr>
          <w:rFonts w:ascii="Arial" w:hAnsi="Arial"/>
          <w:sz w:val="21"/>
          <w:szCs w:val="21"/>
        </w:rPr>
      </w:pPr>
      <w:r w:rsidRPr="00746849">
        <w:rPr>
          <w:rFonts w:ascii="Arial" w:hAnsi="Arial"/>
          <w:sz w:val="21"/>
          <w:szCs w:val="21"/>
        </w:rPr>
        <w:t xml:space="preserve">El Ministerio de Energía y Minas está debidamente autorizado conforme a las Leyes Aplicables para actuar </w:t>
      </w:r>
      <w:r w:rsidR="000B3291" w:rsidRPr="00746849">
        <w:rPr>
          <w:rFonts w:ascii="Arial" w:hAnsi="Arial"/>
          <w:sz w:val="21"/>
          <w:szCs w:val="21"/>
        </w:rPr>
        <w:t>en representación del</w:t>
      </w:r>
      <w:r w:rsidRPr="00746849">
        <w:rPr>
          <w:rFonts w:ascii="Arial" w:hAnsi="Arial"/>
          <w:sz w:val="21"/>
          <w:szCs w:val="21"/>
        </w:rPr>
        <w:t xml:space="preserve"> Concedente en el presente Contrato. La firma, entrega y cumplimiento por parte del Concedente del Contrato, están comprendidos dentro de sus facultades, son conformes a las Leyes Aplicables, y han sido debidamente autorizados por la Autoridad Gubernamental</w:t>
      </w:r>
      <w:r w:rsidR="002D7132" w:rsidRPr="00746849">
        <w:rPr>
          <w:rFonts w:ascii="Arial" w:hAnsi="Arial"/>
          <w:sz w:val="21"/>
          <w:szCs w:val="21"/>
        </w:rPr>
        <w:t>.</w:t>
      </w:r>
    </w:p>
    <w:p w:rsidR="00785758" w:rsidRPr="00746849" w:rsidRDefault="00785758" w:rsidP="005F3D8C">
      <w:pPr>
        <w:numPr>
          <w:ilvl w:val="0"/>
          <w:numId w:val="3"/>
        </w:numPr>
        <w:tabs>
          <w:tab w:val="clear" w:pos="567"/>
          <w:tab w:val="clear" w:pos="1134"/>
          <w:tab w:val="clear" w:pos="1440"/>
          <w:tab w:val="clear" w:pos="1701"/>
          <w:tab w:val="clear" w:pos="2268"/>
          <w:tab w:val="clear" w:pos="2835"/>
          <w:tab w:val="left" w:pos="993"/>
        </w:tabs>
        <w:spacing w:before="120" w:line="257" w:lineRule="auto"/>
        <w:ind w:left="992" w:hanging="425"/>
        <w:jc w:val="both"/>
        <w:rPr>
          <w:rFonts w:ascii="Arial" w:hAnsi="Arial"/>
          <w:sz w:val="21"/>
          <w:szCs w:val="21"/>
        </w:rPr>
      </w:pPr>
      <w:r w:rsidRPr="00746849">
        <w:rPr>
          <w:rFonts w:ascii="Arial" w:hAnsi="Arial"/>
          <w:sz w:val="21"/>
          <w:szCs w:val="21"/>
        </w:rPr>
        <w:t>Ninguna otra acción o procedimiento por parte del Concedente o cualquier otra Autoridad Gubernamental es necesaria para autorizar la suscripción del Contrato o para el cumplimiento de las obligaciones del Concedente contempladas en el mismo. El Contrato ha sido debida y válidamente firmado por el o los representantes autorizados del Concedente y, junto con la debida autorización, firma y entrega del mismo por parte de la Sociedad Concesionaria, constituye una obligación válida y vinculante para el Concedente.</w:t>
      </w:r>
    </w:p>
    <w:p w:rsidR="0048431E" w:rsidRPr="003944B7" w:rsidRDefault="00942213" w:rsidP="00D41238">
      <w:pPr>
        <w:numPr>
          <w:ilvl w:val="0"/>
          <w:numId w:val="3"/>
        </w:numPr>
        <w:tabs>
          <w:tab w:val="clear" w:pos="567"/>
          <w:tab w:val="clear" w:pos="1134"/>
          <w:tab w:val="clear" w:pos="1440"/>
          <w:tab w:val="clear" w:pos="1701"/>
          <w:tab w:val="clear" w:pos="2268"/>
          <w:tab w:val="clear" w:pos="2835"/>
          <w:tab w:val="left" w:pos="993"/>
        </w:tabs>
        <w:spacing w:before="60" w:line="250" w:lineRule="auto"/>
        <w:ind w:left="992" w:hanging="425"/>
        <w:jc w:val="both"/>
        <w:rPr>
          <w:rFonts w:ascii="Arial" w:hAnsi="Arial"/>
          <w:sz w:val="21"/>
        </w:rPr>
      </w:pPr>
      <w:r w:rsidRPr="003944B7">
        <w:rPr>
          <w:rFonts w:ascii="Arial" w:hAnsi="Arial"/>
          <w:sz w:val="21"/>
        </w:rPr>
        <w:br w:type="page"/>
      </w:r>
      <w:r w:rsidR="00785758" w:rsidRPr="003944B7">
        <w:rPr>
          <w:rFonts w:ascii="Arial" w:hAnsi="Arial"/>
          <w:sz w:val="21"/>
        </w:rPr>
        <w:lastRenderedPageBreak/>
        <w:t xml:space="preserve">No existen acciones, juicios, </w:t>
      </w:r>
      <w:r w:rsidR="00043619" w:rsidRPr="003944B7">
        <w:rPr>
          <w:rFonts w:ascii="Arial" w:hAnsi="Arial"/>
          <w:sz w:val="21"/>
        </w:rPr>
        <w:t>arbitrajes</w:t>
      </w:r>
      <w:r w:rsidR="00785758" w:rsidRPr="003944B7">
        <w:rPr>
          <w:rFonts w:ascii="Arial" w:hAnsi="Arial"/>
          <w:sz w:val="21"/>
        </w:rPr>
        <w:t xml:space="preserve"> </w:t>
      </w:r>
      <w:r w:rsidR="009B5915" w:rsidRPr="003944B7">
        <w:rPr>
          <w:rFonts w:ascii="Arial" w:hAnsi="Arial"/>
          <w:sz w:val="21"/>
        </w:rPr>
        <w:t>u otros</w:t>
      </w:r>
      <w:r w:rsidR="00785758" w:rsidRPr="003944B7">
        <w:rPr>
          <w:rFonts w:ascii="Arial" w:hAnsi="Arial"/>
          <w:sz w:val="21"/>
        </w:rPr>
        <w:t xml:space="preserve"> procedimientos </w:t>
      </w:r>
      <w:r w:rsidR="00043619" w:rsidRPr="003944B7">
        <w:rPr>
          <w:rFonts w:ascii="Arial" w:hAnsi="Arial"/>
          <w:sz w:val="21"/>
        </w:rPr>
        <w:t xml:space="preserve">legales </w:t>
      </w:r>
      <w:r w:rsidR="00785758" w:rsidRPr="003944B7">
        <w:rPr>
          <w:rFonts w:ascii="Arial" w:hAnsi="Arial"/>
          <w:sz w:val="21"/>
        </w:rPr>
        <w:t>en curso</w:t>
      </w:r>
      <w:r w:rsidR="00043619" w:rsidRPr="003944B7">
        <w:rPr>
          <w:rFonts w:ascii="Arial" w:hAnsi="Arial"/>
          <w:sz w:val="21"/>
        </w:rPr>
        <w:t xml:space="preserve">, ni sentencias, </w:t>
      </w:r>
      <w:r w:rsidR="0048431E" w:rsidRPr="003944B7">
        <w:rPr>
          <w:rFonts w:ascii="Arial" w:hAnsi="Arial"/>
          <w:sz w:val="21"/>
        </w:rPr>
        <w:t>ni decisiones de cualquier clase no ejecutadas, contra el Concedente</w:t>
      </w:r>
      <w:r w:rsidR="00785758" w:rsidRPr="003944B7">
        <w:rPr>
          <w:rFonts w:ascii="Arial" w:hAnsi="Arial"/>
          <w:sz w:val="21"/>
        </w:rPr>
        <w:t xml:space="preserve">, que </w:t>
      </w:r>
      <w:r w:rsidR="0048431E" w:rsidRPr="003944B7">
        <w:rPr>
          <w:rFonts w:ascii="Arial" w:hAnsi="Arial"/>
          <w:sz w:val="21"/>
        </w:rPr>
        <w:t xml:space="preserve">tengan por objeto </w:t>
      </w:r>
      <w:r w:rsidR="00042CDA" w:rsidRPr="003944B7">
        <w:rPr>
          <w:rFonts w:ascii="Arial" w:hAnsi="Arial"/>
          <w:sz w:val="21"/>
        </w:rPr>
        <w:t>prohibir</w:t>
      </w:r>
      <w:r w:rsidR="00785758" w:rsidRPr="003944B7">
        <w:rPr>
          <w:rFonts w:ascii="Arial" w:hAnsi="Arial"/>
          <w:sz w:val="21"/>
        </w:rPr>
        <w:t xml:space="preserve">, </w:t>
      </w:r>
      <w:r w:rsidR="0048431E" w:rsidRPr="003944B7">
        <w:rPr>
          <w:rFonts w:ascii="Arial" w:hAnsi="Arial"/>
          <w:sz w:val="21"/>
        </w:rPr>
        <w:t>impedir o limitar el cumplimiento de los compromisos u obligaciones contemplados en el Contrato.</w:t>
      </w:r>
    </w:p>
    <w:p w:rsidR="00785758" w:rsidRPr="00746849" w:rsidRDefault="00785758" w:rsidP="00D41238">
      <w:pPr>
        <w:pStyle w:val="Sangra2detindependiente"/>
        <w:widowControl w:val="0"/>
        <w:numPr>
          <w:ilvl w:val="1"/>
          <w:numId w:val="7"/>
        </w:numPr>
        <w:tabs>
          <w:tab w:val="clear" w:pos="360"/>
          <w:tab w:val="clear" w:pos="1134"/>
          <w:tab w:val="clear" w:pos="1701"/>
          <w:tab w:val="clear" w:pos="2268"/>
          <w:tab w:val="clear" w:pos="2835"/>
        </w:tabs>
        <w:spacing w:before="120" w:line="250" w:lineRule="auto"/>
        <w:ind w:left="567" w:hanging="567"/>
        <w:rPr>
          <w:rFonts w:ascii="Arial" w:hAnsi="Arial"/>
          <w:sz w:val="21"/>
          <w:szCs w:val="21"/>
        </w:rPr>
      </w:pPr>
      <w:r w:rsidRPr="00746849">
        <w:rPr>
          <w:rFonts w:ascii="Arial" w:hAnsi="Arial"/>
          <w:sz w:val="21"/>
          <w:szCs w:val="21"/>
        </w:rPr>
        <w:t xml:space="preserve">La Sociedad Concesionaria garantiza al Concedente, que durante </w:t>
      </w:r>
      <w:r w:rsidR="002C4730" w:rsidRPr="00746849">
        <w:rPr>
          <w:rFonts w:ascii="Arial" w:hAnsi="Arial"/>
          <w:sz w:val="21"/>
          <w:szCs w:val="21"/>
        </w:rPr>
        <w:t xml:space="preserve">un </w:t>
      </w:r>
      <w:r w:rsidRPr="00746849">
        <w:rPr>
          <w:rFonts w:ascii="Arial" w:hAnsi="Arial"/>
          <w:sz w:val="21"/>
          <w:szCs w:val="21"/>
        </w:rPr>
        <w:t xml:space="preserve">período comprendido desde la </w:t>
      </w:r>
      <w:r w:rsidR="000F6FFA" w:rsidRPr="00746849">
        <w:rPr>
          <w:rFonts w:ascii="Arial" w:hAnsi="Arial"/>
          <w:sz w:val="21"/>
          <w:szCs w:val="21"/>
        </w:rPr>
        <w:t xml:space="preserve">fecha </w:t>
      </w:r>
      <w:r w:rsidRPr="00746849">
        <w:rPr>
          <w:rFonts w:ascii="Arial" w:hAnsi="Arial"/>
          <w:sz w:val="21"/>
          <w:szCs w:val="21"/>
        </w:rPr>
        <w:t xml:space="preserve">de Cierre y hasta que se cumpla diez (10) años de Operación Comercial </w:t>
      </w:r>
      <w:r w:rsidR="00253906" w:rsidRPr="00746849">
        <w:rPr>
          <w:rFonts w:ascii="Arial" w:hAnsi="Arial"/>
          <w:sz w:val="21"/>
          <w:szCs w:val="21"/>
        </w:rPr>
        <w:t xml:space="preserve">de la </w:t>
      </w:r>
      <w:r w:rsidRPr="00746849">
        <w:rPr>
          <w:rFonts w:ascii="Arial" w:hAnsi="Arial"/>
          <w:sz w:val="21"/>
          <w:szCs w:val="21"/>
        </w:rPr>
        <w:t>Línea Eléctrica, el Operador Técnico será titular de la Participación Mínima, y el responsable de las operaciones técnicas de la Concesión desde el diseño mismo de la Línea Eléctrica hasta la conclusión de dicho plazo.</w:t>
      </w:r>
    </w:p>
    <w:p w:rsidR="00785758" w:rsidRPr="00746849" w:rsidRDefault="00785758" w:rsidP="00D41238">
      <w:pPr>
        <w:pStyle w:val="Sangra2detindependiente"/>
        <w:widowControl w:val="0"/>
        <w:tabs>
          <w:tab w:val="clear" w:pos="1134"/>
          <w:tab w:val="clear" w:pos="1701"/>
          <w:tab w:val="clear" w:pos="2268"/>
          <w:tab w:val="clear" w:pos="2835"/>
        </w:tabs>
        <w:spacing w:before="80" w:line="250" w:lineRule="auto"/>
        <w:ind w:left="567"/>
        <w:rPr>
          <w:rFonts w:ascii="Arial" w:hAnsi="Arial"/>
          <w:sz w:val="21"/>
          <w:szCs w:val="21"/>
        </w:rPr>
      </w:pPr>
      <w:r w:rsidRPr="00746849">
        <w:rPr>
          <w:rFonts w:ascii="Arial" w:hAnsi="Arial"/>
          <w:sz w:val="21"/>
          <w:szCs w:val="21"/>
        </w:rPr>
        <w:t xml:space="preserve">A solicitud de la Sociedad Concesionaria, el Concedente aceptará que el Operador Técnico sea reemplazado por otra Persona antes del periodo indicado siempre que dicha persona cumpla los requisitos mínimos de </w:t>
      </w:r>
      <w:r w:rsidR="00163688" w:rsidRPr="00746849">
        <w:rPr>
          <w:rFonts w:ascii="Arial" w:hAnsi="Arial"/>
          <w:sz w:val="21"/>
          <w:szCs w:val="21"/>
        </w:rPr>
        <w:t>calificación</w:t>
      </w:r>
      <w:r w:rsidRPr="00746849">
        <w:rPr>
          <w:rFonts w:ascii="Arial" w:hAnsi="Arial"/>
          <w:sz w:val="21"/>
          <w:szCs w:val="21"/>
        </w:rPr>
        <w:t xml:space="preserve"> previstos en las Bases del Concurso. Si el Concedente no responde la solicitud en treinta (30) Días, la solicitud se entenderá aceptada. La Base Tarifaria </w:t>
      </w:r>
      <w:r w:rsidR="001124AE" w:rsidRPr="00746849">
        <w:rPr>
          <w:rFonts w:ascii="Arial" w:hAnsi="Arial"/>
          <w:sz w:val="21"/>
          <w:szCs w:val="21"/>
        </w:rPr>
        <w:t>incorpora los conceptos dispuestos en la definición 3 del Anexo 3 del Contrato</w:t>
      </w:r>
      <w:r w:rsidR="00AD4F07" w:rsidRPr="00746849">
        <w:rPr>
          <w:rFonts w:ascii="Arial" w:hAnsi="Arial"/>
          <w:sz w:val="21"/>
          <w:szCs w:val="21"/>
        </w:rPr>
        <w:t xml:space="preserve">, la definición 2 del Artículo 1 y el Artículo 24° de la Ley </w:t>
      </w:r>
      <w:r w:rsidR="00941441" w:rsidRPr="00746849">
        <w:rPr>
          <w:rFonts w:ascii="Arial" w:hAnsi="Arial"/>
          <w:sz w:val="21"/>
          <w:szCs w:val="21"/>
        </w:rPr>
        <w:t xml:space="preserve">Nº </w:t>
      </w:r>
      <w:r w:rsidR="00AD4F07" w:rsidRPr="00746849">
        <w:rPr>
          <w:rFonts w:ascii="Arial" w:hAnsi="Arial"/>
          <w:sz w:val="21"/>
          <w:szCs w:val="21"/>
        </w:rPr>
        <w:t>28832 asumiéndose que ello incluye las labores del Operador Técnico, sin que en ningún caso se adicione a la Base Tarifaria</w:t>
      </w:r>
      <w:r w:rsidRPr="00746849">
        <w:rPr>
          <w:rFonts w:ascii="Arial" w:hAnsi="Arial"/>
          <w:sz w:val="21"/>
          <w:szCs w:val="21"/>
        </w:rPr>
        <w:t xml:space="preserve"> cualquier contraprestación o compensación que </w:t>
      </w:r>
      <w:r w:rsidR="00AD4F07" w:rsidRPr="00746849">
        <w:rPr>
          <w:rFonts w:ascii="Arial" w:hAnsi="Arial"/>
          <w:sz w:val="21"/>
          <w:szCs w:val="21"/>
        </w:rPr>
        <w:t>pudiera haber</w:t>
      </w:r>
      <w:r w:rsidRPr="00746849">
        <w:rPr>
          <w:rFonts w:ascii="Arial" w:hAnsi="Arial"/>
          <w:sz w:val="21"/>
          <w:szCs w:val="21"/>
        </w:rPr>
        <w:t xml:space="preserve"> convenido o convenga en el futuro</w:t>
      </w:r>
      <w:r w:rsidR="00AD4F07" w:rsidRPr="00746849">
        <w:rPr>
          <w:rFonts w:ascii="Arial" w:hAnsi="Arial"/>
          <w:sz w:val="21"/>
          <w:szCs w:val="21"/>
        </w:rPr>
        <w:t xml:space="preserve"> la Sociedad Concesionaria y </w:t>
      </w:r>
      <w:r w:rsidRPr="00746849">
        <w:rPr>
          <w:rFonts w:ascii="Arial" w:hAnsi="Arial"/>
          <w:sz w:val="21"/>
          <w:szCs w:val="21"/>
        </w:rPr>
        <w:t>el Operador Técnico</w:t>
      </w:r>
      <w:r w:rsidR="000B3291" w:rsidRPr="00746849">
        <w:rPr>
          <w:rFonts w:ascii="Arial" w:hAnsi="Arial"/>
          <w:sz w:val="21"/>
          <w:szCs w:val="21"/>
        </w:rPr>
        <w:t>.</w:t>
      </w:r>
    </w:p>
    <w:p w:rsidR="00785758" w:rsidRPr="00746849" w:rsidRDefault="00785758" w:rsidP="00465896">
      <w:pPr>
        <w:tabs>
          <w:tab w:val="clear" w:pos="1134"/>
          <w:tab w:val="clear" w:pos="1701"/>
          <w:tab w:val="clear" w:pos="2268"/>
          <w:tab w:val="clear" w:pos="2835"/>
        </w:tabs>
        <w:spacing w:before="360" w:after="120" w:line="250" w:lineRule="auto"/>
        <w:ind w:left="567" w:hanging="567"/>
        <w:jc w:val="both"/>
        <w:rPr>
          <w:rFonts w:ascii="Arial" w:hAnsi="Arial"/>
          <w:b/>
          <w:sz w:val="24"/>
          <w:szCs w:val="24"/>
        </w:rPr>
      </w:pPr>
      <w:r w:rsidRPr="00746849">
        <w:rPr>
          <w:rFonts w:ascii="Arial" w:hAnsi="Arial"/>
          <w:b/>
          <w:sz w:val="24"/>
          <w:szCs w:val="24"/>
        </w:rPr>
        <w:t>3.</w:t>
      </w:r>
      <w:r w:rsidRPr="00746849">
        <w:rPr>
          <w:rFonts w:ascii="Arial" w:hAnsi="Arial"/>
          <w:b/>
          <w:sz w:val="24"/>
          <w:szCs w:val="24"/>
        </w:rPr>
        <w:tab/>
        <w:t>Objeto, vigencia y plazo del Contrato</w:t>
      </w:r>
    </w:p>
    <w:p w:rsidR="00785758" w:rsidRPr="00746849" w:rsidRDefault="00785758" w:rsidP="00942213">
      <w:pPr>
        <w:pStyle w:val="Sangra2detindependiente"/>
        <w:widowControl w:val="0"/>
        <w:numPr>
          <w:ilvl w:val="1"/>
          <w:numId w:val="33"/>
        </w:numPr>
        <w:tabs>
          <w:tab w:val="clear" w:pos="360"/>
          <w:tab w:val="clear" w:pos="1134"/>
          <w:tab w:val="clear" w:pos="1701"/>
          <w:tab w:val="clear" w:pos="2268"/>
          <w:tab w:val="clear" w:pos="2835"/>
        </w:tabs>
        <w:spacing w:before="80" w:line="250" w:lineRule="auto"/>
        <w:ind w:left="567" w:hanging="567"/>
        <w:rPr>
          <w:rFonts w:ascii="Arial" w:hAnsi="Arial"/>
          <w:sz w:val="21"/>
          <w:szCs w:val="21"/>
        </w:rPr>
      </w:pPr>
      <w:r w:rsidRPr="00746849">
        <w:rPr>
          <w:rFonts w:ascii="Arial" w:hAnsi="Arial"/>
          <w:sz w:val="21"/>
          <w:szCs w:val="21"/>
        </w:rPr>
        <w:t>La Sociedad Concesionaria se obliga a diseñar, financiar, suministrar los bienes y servicios requeridos, construir, operar y mantener la Línea Eléctrica, así como prestar el Servicio, todo de conformidad con el Contrato y las Leyes Aplicables. En esa razón, la Sociedad Concesionaria deberá definir</w:t>
      </w:r>
      <w:r w:rsidR="006178FD" w:rsidRPr="00746849">
        <w:rPr>
          <w:rFonts w:ascii="Arial" w:hAnsi="Arial"/>
          <w:sz w:val="21"/>
          <w:szCs w:val="21"/>
        </w:rPr>
        <w:t>, entre otros</w:t>
      </w:r>
      <w:r w:rsidRPr="00746849">
        <w:rPr>
          <w:rFonts w:ascii="Arial" w:hAnsi="Arial"/>
          <w:sz w:val="21"/>
          <w:szCs w:val="21"/>
        </w:rPr>
        <w:t xml:space="preserve">, la ruta y el alineamiento que seguirá la Línea </w:t>
      </w:r>
      <w:r w:rsidR="002C4730" w:rsidRPr="00746849">
        <w:rPr>
          <w:rFonts w:ascii="Arial" w:hAnsi="Arial"/>
          <w:sz w:val="21"/>
          <w:szCs w:val="21"/>
        </w:rPr>
        <w:t>Eléctrica</w:t>
      </w:r>
      <w:r w:rsidRPr="00746849">
        <w:rPr>
          <w:rFonts w:ascii="Arial" w:hAnsi="Arial"/>
          <w:sz w:val="21"/>
          <w:szCs w:val="21"/>
        </w:rPr>
        <w:t>, así como prever las holguras convenientes para superar contingencias y cumplir así con los plazos constructivos.</w:t>
      </w:r>
      <w:r w:rsidR="00B076CE" w:rsidRPr="00746849">
        <w:rPr>
          <w:rFonts w:ascii="Arial" w:hAnsi="Arial"/>
          <w:sz w:val="21"/>
          <w:szCs w:val="21"/>
        </w:rPr>
        <w:t xml:space="preserve"> El trazo de la Línea descrita en el Anexo 10 tiene carácter referencial.</w:t>
      </w:r>
    </w:p>
    <w:p w:rsidR="006178FD" w:rsidRPr="00746849" w:rsidRDefault="00785758" w:rsidP="00942213">
      <w:pPr>
        <w:pStyle w:val="Sangra2detindependiente"/>
        <w:widowControl w:val="0"/>
        <w:numPr>
          <w:ilvl w:val="1"/>
          <w:numId w:val="33"/>
        </w:numPr>
        <w:tabs>
          <w:tab w:val="clear" w:pos="360"/>
          <w:tab w:val="clear" w:pos="1134"/>
          <w:tab w:val="clear" w:pos="1701"/>
          <w:tab w:val="clear" w:pos="2268"/>
          <w:tab w:val="clear" w:pos="2835"/>
        </w:tabs>
        <w:spacing w:before="80" w:line="250" w:lineRule="auto"/>
        <w:ind w:left="567" w:hanging="567"/>
        <w:rPr>
          <w:rFonts w:ascii="Arial" w:hAnsi="Arial"/>
          <w:sz w:val="21"/>
          <w:szCs w:val="21"/>
        </w:rPr>
      </w:pPr>
      <w:r w:rsidRPr="00746849">
        <w:rPr>
          <w:rFonts w:ascii="Arial" w:hAnsi="Arial"/>
          <w:sz w:val="21"/>
          <w:szCs w:val="21"/>
        </w:rPr>
        <w:t>El otorgamiento de la Concesión es a título gratuito de conformidad con el literal b) del artículo 14º del TUO, lo que significa que la Sociedad Concesionaria no está obligada a efectuar una contribución específica a favor del Concedente por el otorgamiento de la Concesión o por la utilización de los Bienes de la Concesión</w:t>
      </w:r>
      <w:r w:rsidR="006178FD" w:rsidRPr="00746849">
        <w:rPr>
          <w:rFonts w:ascii="Arial" w:hAnsi="Arial"/>
          <w:sz w:val="21"/>
          <w:szCs w:val="21"/>
        </w:rPr>
        <w:t>.</w:t>
      </w:r>
    </w:p>
    <w:p w:rsidR="00785758" w:rsidRPr="00746849" w:rsidRDefault="00785758" w:rsidP="00942213">
      <w:pPr>
        <w:pStyle w:val="Sangra2detindependiente"/>
        <w:widowControl w:val="0"/>
        <w:numPr>
          <w:ilvl w:val="1"/>
          <w:numId w:val="33"/>
        </w:numPr>
        <w:tabs>
          <w:tab w:val="clear" w:pos="360"/>
          <w:tab w:val="clear" w:pos="1134"/>
          <w:tab w:val="clear" w:pos="1701"/>
          <w:tab w:val="clear" w:pos="2268"/>
          <w:tab w:val="clear" w:pos="2835"/>
        </w:tabs>
        <w:spacing w:before="80" w:line="250" w:lineRule="auto"/>
        <w:ind w:left="567" w:hanging="567"/>
        <w:rPr>
          <w:rFonts w:ascii="Arial" w:hAnsi="Arial"/>
          <w:sz w:val="21"/>
          <w:szCs w:val="21"/>
        </w:rPr>
      </w:pPr>
      <w:r w:rsidRPr="00746849">
        <w:rPr>
          <w:rFonts w:ascii="Arial" w:hAnsi="Arial"/>
          <w:sz w:val="21"/>
          <w:szCs w:val="21"/>
        </w:rPr>
        <w:t>Mientras esté vigente el Contrato, la Sociedad Concesionaria será la propietaria de los Bienes de la Concesión y deberá usarlos para la prestación del Servicio.</w:t>
      </w:r>
    </w:p>
    <w:p w:rsidR="00785758" w:rsidRPr="00746849" w:rsidRDefault="00785758" w:rsidP="00942213">
      <w:pPr>
        <w:pStyle w:val="Sangra2detindependiente"/>
        <w:widowControl w:val="0"/>
        <w:numPr>
          <w:ilvl w:val="1"/>
          <w:numId w:val="33"/>
        </w:numPr>
        <w:tabs>
          <w:tab w:val="clear" w:pos="360"/>
          <w:tab w:val="clear" w:pos="1134"/>
          <w:tab w:val="clear" w:pos="1701"/>
          <w:tab w:val="clear" w:pos="2268"/>
          <w:tab w:val="clear" w:pos="2835"/>
        </w:tabs>
        <w:spacing w:before="80" w:line="250" w:lineRule="auto"/>
        <w:ind w:left="567" w:hanging="567"/>
        <w:rPr>
          <w:rFonts w:ascii="Arial" w:hAnsi="Arial"/>
          <w:sz w:val="21"/>
          <w:szCs w:val="21"/>
        </w:rPr>
      </w:pPr>
      <w:r w:rsidRPr="00746849">
        <w:rPr>
          <w:rFonts w:ascii="Arial" w:hAnsi="Arial"/>
          <w:sz w:val="21"/>
          <w:szCs w:val="21"/>
        </w:rPr>
        <w:t xml:space="preserve">El </w:t>
      </w:r>
      <w:r w:rsidR="00772089" w:rsidRPr="00746849">
        <w:rPr>
          <w:rFonts w:ascii="Arial" w:hAnsi="Arial"/>
          <w:sz w:val="21"/>
          <w:szCs w:val="21"/>
        </w:rPr>
        <w:t>p</w:t>
      </w:r>
      <w:r w:rsidRPr="00746849">
        <w:rPr>
          <w:rFonts w:ascii="Arial" w:hAnsi="Arial"/>
          <w:sz w:val="21"/>
          <w:szCs w:val="21"/>
        </w:rPr>
        <w:t>lazo del Contrato comprende, tanto el per</w:t>
      </w:r>
      <w:r w:rsidR="00772089" w:rsidRPr="00746849">
        <w:rPr>
          <w:rFonts w:ascii="Arial" w:hAnsi="Arial"/>
          <w:sz w:val="21"/>
          <w:szCs w:val="21"/>
        </w:rPr>
        <w:t>i</w:t>
      </w:r>
      <w:r w:rsidRPr="00746849">
        <w:rPr>
          <w:rFonts w:ascii="Arial" w:hAnsi="Arial"/>
          <w:sz w:val="21"/>
          <w:szCs w:val="21"/>
        </w:rPr>
        <w:t xml:space="preserve">odo </w:t>
      </w:r>
      <w:r w:rsidR="002F0D84" w:rsidRPr="00746849">
        <w:rPr>
          <w:rFonts w:ascii="Arial" w:hAnsi="Arial"/>
          <w:sz w:val="21"/>
          <w:szCs w:val="21"/>
        </w:rPr>
        <w:t xml:space="preserve">construcción </w:t>
      </w:r>
      <w:r w:rsidRPr="00746849">
        <w:rPr>
          <w:rFonts w:ascii="Arial" w:hAnsi="Arial"/>
          <w:sz w:val="21"/>
          <w:szCs w:val="21"/>
        </w:rPr>
        <w:t xml:space="preserve">que se inicia en la </w:t>
      </w:r>
      <w:r w:rsidR="000F6FFA" w:rsidRPr="00746849">
        <w:rPr>
          <w:rFonts w:ascii="Arial" w:hAnsi="Arial"/>
          <w:sz w:val="21"/>
          <w:szCs w:val="21"/>
        </w:rPr>
        <w:t xml:space="preserve">fecha </w:t>
      </w:r>
      <w:r w:rsidRPr="00746849">
        <w:rPr>
          <w:rFonts w:ascii="Arial" w:hAnsi="Arial"/>
          <w:sz w:val="21"/>
          <w:szCs w:val="21"/>
        </w:rPr>
        <w:t>de Cierre, como el per</w:t>
      </w:r>
      <w:r w:rsidR="00772089" w:rsidRPr="00746849">
        <w:rPr>
          <w:rFonts w:ascii="Arial" w:hAnsi="Arial"/>
          <w:sz w:val="21"/>
          <w:szCs w:val="21"/>
        </w:rPr>
        <w:t>i</w:t>
      </w:r>
      <w:r w:rsidRPr="00746849">
        <w:rPr>
          <w:rFonts w:ascii="Arial" w:hAnsi="Arial"/>
          <w:sz w:val="21"/>
          <w:szCs w:val="21"/>
        </w:rPr>
        <w:t>odo de Operación Comercial que dura treinta (30) años a partir de la Puesta en Operación Comercial.</w:t>
      </w:r>
    </w:p>
    <w:p w:rsidR="00785758" w:rsidRPr="00746849" w:rsidRDefault="00785758" w:rsidP="000272DA">
      <w:pPr>
        <w:tabs>
          <w:tab w:val="clear" w:pos="567"/>
          <w:tab w:val="clear" w:pos="1134"/>
          <w:tab w:val="clear" w:pos="1701"/>
          <w:tab w:val="clear" w:pos="2268"/>
          <w:tab w:val="clear" w:pos="2835"/>
        </w:tabs>
        <w:spacing w:before="360"/>
        <w:rPr>
          <w:rFonts w:ascii="Arial" w:hAnsi="Arial"/>
          <w:b/>
          <w:sz w:val="24"/>
          <w:szCs w:val="24"/>
        </w:rPr>
      </w:pPr>
      <w:r w:rsidRPr="00746849">
        <w:rPr>
          <w:rFonts w:ascii="Arial" w:hAnsi="Arial"/>
          <w:b/>
          <w:sz w:val="24"/>
          <w:szCs w:val="24"/>
        </w:rPr>
        <w:t>4.</w:t>
      </w:r>
      <w:r w:rsidRPr="00746849">
        <w:rPr>
          <w:rFonts w:ascii="Arial" w:hAnsi="Arial"/>
          <w:b/>
          <w:sz w:val="24"/>
          <w:szCs w:val="24"/>
        </w:rPr>
        <w:tab/>
        <w:t>Construcción</w:t>
      </w:r>
    </w:p>
    <w:p w:rsidR="00785758" w:rsidRPr="00746849" w:rsidRDefault="00785758" w:rsidP="00323B73">
      <w:pPr>
        <w:pStyle w:val="Sangra2detindependiente"/>
        <w:widowControl w:val="0"/>
        <w:numPr>
          <w:ilvl w:val="1"/>
          <w:numId w:val="34"/>
        </w:numPr>
        <w:tabs>
          <w:tab w:val="clear" w:pos="360"/>
          <w:tab w:val="clear" w:pos="1134"/>
          <w:tab w:val="clear" w:pos="1701"/>
          <w:tab w:val="clear" w:pos="2268"/>
          <w:tab w:val="clear" w:pos="2835"/>
        </w:tabs>
        <w:spacing w:before="120" w:line="257" w:lineRule="auto"/>
        <w:ind w:left="567" w:hanging="567"/>
        <w:rPr>
          <w:rFonts w:ascii="Arial" w:hAnsi="Arial"/>
          <w:sz w:val="21"/>
          <w:szCs w:val="21"/>
        </w:rPr>
      </w:pPr>
      <w:r w:rsidRPr="00746849">
        <w:rPr>
          <w:rFonts w:ascii="Arial" w:hAnsi="Arial"/>
          <w:sz w:val="21"/>
          <w:szCs w:val="21"/>
        </w:rPr>
        <w:t>Los derechos eléctricos (Contrato de Concesión Definitiva de Transmisión Eléctrica), la imposición de las servidumbres y en general cualquier otra autorización o similar que, según las Leyes Aplicables, requiera la Sociedad Concesionaria para el cumplimiento de sus obligaciones conforme al Contrato, deberá ser solicitada por la Sociedad Concesionaria a la Autoridad Gubernamental conforme al procedimiento y cumpliendo los requisitos previstos en las Leyes Aplicables.</w:t>
      </w:r>
    </w:p>
    <w:p w:rsidR="00F41C02" w:rsidRPr="00746849" w:rsidRDefault="00942213" w:rsidP="00942213">
      <w:pPr>
        <w:spacing w:before="120" w:line="250" w:lineRule="auto"/>
        <w:ind w:left="567"/>
        <w:jc w:val="both"/>
        <w:rPr>
          <w:rFonts w:ascii="Arial" w:hAnsi="Arial"/>
          <w:sz w:val="21"/>
          <w:szCs w:val="21"/>
        </w:rPr>
      </w:pPr>
      <w:r w:rsidRPr="00746849">
        <w:rPr>
          <w:rFonts w:ascii="Arial" w:hAnsi="Arial"/>
          <w:sz w:val="21"/>
          <w:szCs w:val="21"/>
        </w:rPr>
        <w:br w:type="page"/>
      </w:r>
      <w:r w:rsidR="00785758" w:rsidRPr="00746849">
        <w:rPr>
          <w:rFonts w:ascii="Arial" w:hAnsi="Arial"/>
          <w:sz w:val="21"/>
          <w:szCs w:val="21"/>
        </w:rPr>
        <w:lastRenderedPageBreak/>
        <w:t xml:space="preserve">El Concedente impondrá las servidumbres que sean requeridas de acuerdo a lo establecido en las Leyes Aplicables, pero no asumirá los costos incurridos para obtener </w:t>
      </w:r>
      <w:r w:rsidR="000B3291" w:rsidRPr="00746849">
        <w:rPr>
          <w:rFonts w:ascii="Arial" w:hAnsi="Arial"/>
          <w:sz w:val="21"/>
          <w:szCs w:val="21"/>
        </w:rPr>
        <w:t xml:space="preserve"> o conservar </w:t>
      </w:r>
      <w:r w:rsidR="00785758" w:rsidRPr="00746849">
        <w:rPr>
          <w:rFonts w:ascii="Arial" w:hAnsi="Arial"/>
          <w:sz w:val="21"/>
          <w:szCs w:val="21"/>
        </w:rPr>
        <w:t>dichas servi</w:t>
      </w:r>
      <w:r w:rsidR="006F17B9" w:rsidRPr="00746849">
        <w:rPr>
          <w:rFonts w:ascii="Arial" w:hAnsi="Arial"/>
          <w:sz w:val="21"/>
          <w:szCs w:val="21"/>
        </w:rPr>
        <w:t>dumbres.</w:t>
      </w:r>
    </w:p>
    <w:p w:rsidR="00785758" w:rsidRPr="00746849" w:rsidRDefault="00785758" w:rsidP="00942213">
      <w:pPr>
        <w:spacing w:before="60" w:line="250" w:lineRule="auto"/>
        <w:ind w:left="567"/>
        <w:jc w:val="both"/>
        <w:rPr>
          <w:rFonts w:ascii="Arial" w:hAnsi="Arial"/>
          <w:sz w:val="21"/>
          <w:szCs w:val="21"/>
        </w:rPr>
      </w:pPr>
      <w:r w:rsidRPr="00746849">
        <w:rPr>
          <w:rFonts w:ascii="Arial" w:hAnsi="Arial"/>
          <w:sz w:val="21"/>
          <w:szCs w:val="21"/>
        </w:rPr>
        <w:t xml:space="preserve">Asimismo, de ser requerido por la Sociedad Concesionaria, el Concedente hará sus mejores esfuerzos para que aquélla acceda a instalaciones de terceros, </w:t>
      </w:r>
      <w:r w:rsidR="005A3FEF" w:rsidRPr="00746849">
        <w:rPr>
          <w:rFonts w:ascii="Arial" w:hAnsi="Arial"/>
          <w:sz w:val="21"/>
          <w:szCs w:val="21"/>
        </w:rPr>
        <w:t>así como</w:t>
      </w:r>
      <w:r w:rsidR="00794241" w:rsidRPr="00746849">
        <w:rPr>
          <w:rFonts w:ascii="Arial" w:hAnsi="Arial"/>
          <w:sz w:val="21"/>
          <w:szCs w:val="21"/>
        </w:rPr>
        <w:t xml:space="preserve"> a</w:t>
      </w:r>
      <w:r w:rsidRPr="00746849">
        <w:rPr>
          <w:rFonts w:ascii="Arial" w:hAnsi="Arial"/>
          <w:sz w:val="21"/>
          <w:szCs w:val="21"/>
        </w:rPr>
        <w:t xml:space="preserve"> la obtención de permisos, licencias, autorizaciones, concesiones, servidumbres, derechos de uso y similares, en caso </w:t>
      </w:r>
      <w:r w:rsidR="006F17B9" w:rsidRPr="00746849">
        <w:rPr>
          <w:rFonts w:ascii="Arial" w:hAnsi="Arial"/>
          <w:sz w:val="21"/>
          <w:szCs w:val="21"/>
        </w:rPr>
        <w:t>e</w:t>
      </w:r>
      <w:r w:rsidRPr="00746849">
        <w:rPr>
          <w:rFonts w:ascii="Arial" w:hAnsi="Arial"/>
          <w:sz w:val="21"/>
          <w:szCs w:val="21"/>
        </w:rPr>
        <w:t>stos no fueran otorgados por la Autoridad Gubernamental competente en el tiempo debido, a pesar de haberse cumplido los requisitos y trámites exigidos por las Leyes Aplicables.</w:t>
      </w:r>
    </w:p>
    <w:p w:rsidR="00785758" w:rsidRPr="00746849" w:rsidRDefault="00785758" w:rsidP="00942213">
      <w:pPr>
        <w:pStyle w:val="Sangra2detindependiente"/>
        <w:widowControl w:val="0"/>
        <w:numPr>
          <w:ilvl w:val="1"/>
          <w:numId w:val="34"/>
        </w:numPr>
        <w:tabs>
          <w:tab w:val="clear" w:pos="360"/>
          <w:tab w:val="clear" w:pos="1134"/>
          <w:tab w:val="clear" w:pos="1701"/>
          <w:tab w:val="clear" w:pos="2268"/>
          <w:tab w:val="clear" w:pos="2835"/>
        </w:tabs>
        <w:spacing w:before="120" w:line="250" w:lineRule="auto"/>
        <w:ind w:left="567" w:hanging="567"/>
        <w:rPr>
          <w:rFonts w:ascii="Arial" w:hAnsi="Arial"/>
          <w:sz w:val="21"/>
          <w:szCs w:val="21"/>
        </w:rPr>
      </w:pPr>
      <w:r w:rsidRPr="00746849">
        <w:rPr>
          <w:rFonts w:ascii="Arial" w:hAnsi="Arial"/>
          <w:sz w:val="21"/>
          <w:szCs w:val="21"/>
        </w:rPr>
        <w:t xml:space="preserve">La Sociedad Concesionaria adquirirá </w:t>
      </w:r>
      <w:r w:rsidR="004278B8" w:rsidRPr="00746849">
        <w:rPr>
          <w:rFonts w:ascii="Arial" w:hAnsi="Arial"/>
          <w:sz w:val="21"/>
          <w:szCs w:val="21"/>
        </w:rPr>
        <w:t xml:space="preserve">y </w:t>
      </w:r>
      <w:r w:rsidR="000B5466" w:rsidRPr="00746849">
        <w:rPr>
          <w:rFonts w:ascii="Arial" w:hAnsi="Arial"/>
          <w:sz w:val="21"/>
          <w:szCs w:val="21"/>
        </w:rPr>
        <w:t xml:space="preserve">efectuará, en caso corresponda, </w:t>
      </w:r>
      <w:r w:rsidR="004278B8" w:rsidRPr="00746849">
        <w:rPr>
          <w:rFonts w:ascii="Arial" w:hAnsi="Arial"/>
          <w:sz w:val="21"/>
          <w:szCs w:val="21"/>
        </w:rPr>
        <w:t xml:space="preserve">el saneamiento correspondiente de </w:t>
      </w:r>
      <w:r w:rsidRPr="00746849">
        <w:rPr>
          <w:rFonts w:ascii="Arial" w:hAnsi="Arial"/>
          <w:sz w:val="21"/>
          <w:szCs w:val="21"/>
        </w:rPr>
        <w:t>los terrenos para las subestaciones nuevas o ampliaciones de las subestaciones existentes, efectuará las compensaciones por el uso de servidumbre</w:t>
      </w:r>
      <w:r w:rsidR="000B3291" w:rsidRPr="00746849">
        <w:rPr>
          <w:rFonts w:ascii="Arial" w:hAnsi="Arial"/>
          <w:sz w:val="21"/>
          <w:szCs w:val="21"/>
        </w:rPr>
        <w:t>s</w:t>
      </w:r>
      <w:r w:rsidRPr="00746849">
        <w:rPr>
          <w:rFonts w:ascii="Arial" w:hAnsi="Arial"/>
          <w:sz w:val="21"/>
          <w:szCs w:val="21"/>
        </w:rPr>
        <w:t>, adquirirá e instalará en las líneas y subestaciones, equipos y materiales nuevos y de fabricantes de reconocida calidad y prestigio en el mercado eléctrico, conforme a este Contrato y que cumplan con las Leyes Aplicables.</w:t>
      </w:r>
      <w:r w:rsidR="009B5915" w:rsidRPr="003944B7">
        <w:rPr>
          <w:rFonts w:ascii="Arial" w:hAnsi="Arial"/>
          <w:sz w:val="21"/>
        </w:rPr>
        <w:t xml:space="preserve"> Tales fabricantes deberán poseer certificación ISO 9001 o equivalente.</w:t>
      </w:r>
    </w:p>
    <w:p w:rsidR="00785758" w:rsidRPr="00746849" w:rsidRDefault="00785758" w:rsidP="00942213">
      <w:pPr>
        <w:pStyle w:val="Sangra2detindependiente"/>
        <w:tabs>
          <w:tab w:val="clear" w:pos="1134"/>
          <w:tab w:val="clear" w:pos="1701"/>
          <w:tab w:val="clear" w:pos="2268"/>
          <w:tab w:val="clear" w:pos="2835"/>
        </w:tabs>
        <w:spacing w:before="60" w:line="250" w:lineRule="auto"/>
        <w:ind w:left="567"/>
        <w:rPr>
          <w:rFonts w:ascii="Arial" w:hAnsi="Arial"/>
          <w:sz w:val="21"/>
          <w:szCs w:val="21"/>
        </w:rPr>
      </w:pPr>
      <w:r w:rsidRPr="00746849">
        <w:rPr>
          <w:rFonts w:ascii="Arial" w:hAnsi="Arial"/>
          <w:sz w:val="21"/>
          <w:szCs w:val="21"/>
        </w:rPr>
        <w:t>Equipos o materiales usados podrán utilizarse únicamente durante la operación de la Línea Eléctrica, siempre que hacerlo resulte irremediable para atender temporalmente defectos o fallas mientras se sustituyen los equipos o materiales comprometidos, por otros que sean nuevos.</w:t>
      </w:r>
    </w:p>
    <w:p w:rsidR="00524E8F" w:rsidRPr="00746849" w:rsidRDefault="00785758" w:rsidP="00942213">
      <w:pPr>
        <w:pStyle w:val="Sangra2detindependiente"/>
        <w:widowControl w:val="0"/>
        <w:numPr>
          <w:ilvl w:val="1"/>
          <w:numId w:val="34"/>
        </w:numPr>
        <w:tabs>
          <w:tab w:val="clear" w:pos="360"/>
          <w:tab w:val="clear" w:pos="1134"/>
          <w:tab w:val="clear" w:pos="1701"/>
          <w:tab w:val="clear" w:pos="2268"/>
          <w:tab w:val="clear" w:pos="2835"/>
        </w:tabs>
        <w:spacing w:before="120" w:line="250" w:lineRule="auto"/>
        <w:ind w:left="567" w:hanging="567"/>
        <w:rPr>
          <w:rFonts w:ascii="Arial" w:hAnsi="Arial"/>
          <w:sz w:val="21"/>
          <w:szCs w:val="21"/>
        </w:rPr>
      </w:pPr>
      <w:r w:rsidRPr="00746849">
        <w:rPr>
          <w:rFonts w:ascii="Arial" w:hAnsi="Arial"/>
          <w:sz w:val="21"/>
          <w:szCs w:val="21"/>
        </w:rPr>
        <w:t xml:space="preserve">La Puesta en Operación </w:t>
      </w:r>
      <w:r w:rsidR="00772089" w:rsidRPr="00746849">
        <w:rPr>
          <w:rFonts w:ascii="Arial" w:hAnsi="Arial"/>
          <w:sz w:val="21"/>
          <w:szCs w:val="21"/>
        </w:rPr>
        <w:t>C</w:t>
      </w:r>
      <w:r w:rsidRPr="00746849">
        <w:rPr>
          <w:rFonts w:ascii="Arial" w:hAnsi="Arial"/>
          <w:sz w:val="21"/>
          <w:szCs w:val="21"/>
        </w:rPr>
        <w:t xml:space="preserve">omercial de la Línea Eléctrica </w:t>
      </w:r>
      <w:r w:rsidR="00CC4916" w:rsidRPr="00746849">
        <w:rPr>
          <w:rFonts w:ascii="Arial" w:hAnsi="Arial"/>
          <w:sz w:val="21"/>
          <w:szCs w:val="21"/>
        </w:rPr>
        <w:t xml:space="preserve">y los demás eventos que se indican en el Anexo 7, </w:t>
      </w:r>
      <w:r w:rsidRPr="00746849">
        <w:rPr>
          <w:rFonts w:ascii="Arial" w:hAnsi="Arial"/>
          <w:sz w:val="21"/>
          <w:szCs w:val="21"/>
        </w:rPr>
        <w:t>deberá</w:t>
      </w:r>
      <w:r w:rsidR="00CC4916" w:rsidRPr="00746849">
        <w:rPr>
          <w:rFonts w:ascii="Arial" w:hAnsi="Arial"/>
          <w:sz w:val="21"/>
          <w:szCs w:val="21"/>
        </w:rPr>
        <w:t>n</w:t>
      </w:r>
      <w:r w:rsidRPr="00746849">
        <w:rPr>
          <w:rFonts w:ascii="Arial" w:hAnsi="Arial"/>
          <w:sz w:val="21"/>
          <w:szCs w:val="21"/>
        </w:rPr>
        <w:t xml:space="preserve"> producirse en </w:t>
      </w:r>
      <w:r w:rsidR="00FF71D8" w:rsidRPr="00746849">
        <w:rPr>
          <w:rFonts w:ascii="Arial" w:hAnsi="Arial"/>
          <w:sz w:val="21"/>
          <w:szCs w:val="21"/>
        </w:rPr>
        <w:t xml:space="preserve">los plazos indicados en </w:t>
      </w:r>
      <w:r w:rsidR="00CC4916" w:rsidRPr="00746849">
        <w:rPr>
          <w:rFonts w:ascii="Arial" w:hAnsi="Arial"/>
          <w:sz w:val="21"/>
          <w:szCs w:val="21"/>
        </w:rPr>
        <w:t>dicho</w:t>
      </w:r>
      <w:r w:rsidR="00FF71D8" w:rsidRPr="00746849">
        <w:rPr>
          <w:rFonts w:ascii="Arial" w:hAnsi="Arial"/>
          <w:sz w:val="21"/>
          <w:szCs w:val="21"/>
        </w:rPr>
        <w:t xml:space="preserve"> </w:t>
      </w:r>
      <w:r w:rsidR="00CC4916" w:rsidRPr="00746849">
        <w:rPr>
          <w:rFonts w:ascii="Arial" w:hAnsi="Arial"/>
          <w:sz w:val="21"/>
          <w:szCs w:val="21"/>
        </w:rPr>
        <w:t>a</w:t>
      </w:r>
      <w:r w:rsidR="00FF71D8" w:rsidRPr="00746849">
        <w:rPr>
          <w:rFonts w:ascii="Arial" w:hAnsi="Arial"/>
          <w:sz w:val="21"/>
          <w:szCs w:val="21"/>
        </w:rPr>
        <w:t>nexo</w:t>
      </w:r>
      <w:r w:rsidR="00CC4916" w:rsidRPr="00746849">
        <w:rPr>
          <w:rFonts w:ascii="Arial" w:hAnsi="Arial"/>
          <w:sz w:val="21"/>
          <w:szCs w:val="21"/>
        </w:rPr>
        <w:t>.</w:t>
      </w:r>
    </w:p>
    <w:p w:rsidR="000272DA" w:rsidRPr="00746849" w:rsidRDefault="00785758" w:rsidP="00942213">
      <w:pPr>
        <w:spacing w:before="60" w:line="250" w:lineRule="auto"/>
        <w:ind w:left="567"/>
        <w:jc w:val="both"/>
        <w:rPr>
          <w:rFonts w:ascii="Arial" w:hAnsi="Arial"/>
          <w:sz w:val="21"/>
          <w:szCs w:val="21"/>
        </w:rPr>
      </w:pPr>
      <w:r w:rsidRPr="00746849">
        <w:rPr>
          <w:rFonts w:ascii="Arial" w:hAnsi="Arial"/>
          <w:sz w:val="21"/>
          <w:szCs w:val="21"/>
        </w:rPr>
        <w:t>Cuando el incumplimiento de dicho</w:t>
      </w:r>
      <w:r w:rsidR="00164E5E" w:rsidRPr="00746849">
        <w:rPr>
          <w:rFonts w:ascii="Arial" w:hAnsi="Arial"/>
          <w:sz w:val="21"/>
          <w:szCs w:val="21"/>
        </w:rPr>
        <w:t>s</w:t>
      </w:r>
      <w:r w:rsidRPr="00746849">
        <w:rPr>
          <w:rFonts w:ascii="Arial" w:hAnsi="Arial"/>
          <w:sz w:val="21"/>
          <w:szCs w:val="21"/>
        </w:rPr>
        <w:t xml:space="preserve"> plazo</w:t>
      </w:r>
      <w:r w:rsidR="00164E5E" w:rsidRPr="00746849">
        <w:rPr>
          <w:rFonts w:ascii="Arial" w:hAnsi="Arial"/>
          <w:sz w:val="21"/>
          <w:szCs w:val="21"/>
        </w:rPr>
        <w:t>s</w:t>
      </w:r>
      <w:r w:rsidRPr="00746849">
        <w:rPr>
          <w:rFonts w:ascii="Arial" w:hAnsi="Arial"/>
          <w:sz w:val="21"/>
          <w:szCs w:val="21"/>
        </w:rPr>
        <w:t xml:space="preserve"> obedec</w:t>
      </w:r>
      <w:r w:rsidR="00164E5E" w:rsidRPr="00746849">
        <w:rPr>
          <w:rFonts w:ascii="Arial" w:hAnsi="Arial"/>
          <w:sz w:val="21"/>
          <w:szCs w:val="21"/>
        </w:rPr>
        <w:t>i</w:t>
      </w:r>
      <w:r w:rsidRPr="00746849">
        <w:rPr>
          <w:rFonts w:ascii="Arial" w:hAnsi="Arial"/>
          <w:sz w:val="21"/>
          <w:szCs w:val="21"/>
        </w:rPr>
        <w:t>er</w:t>
      </w:r>
      <w:r w:rsidR="00164E5E" w:rsidRPr="00746849">
        <w:rPr>
          <w:rFonts w:ascii="Arial" w:hAnsi="Arial"/>
          <w:sz w:val="21"/>
          <w:szCs w:val="21"/>
        </w:rPr>
        <w:t>a</w:t>
      </w:r>
      <w:r w:rsidRPr="00746849">
        <w:rPr>
          <w:rFonts w:ascii="Arial" w:hAnsi="Arial"/>
          <w:sz w:val="21"/>
          <w:szCs w:val="21"/>
        </w:rPr>
        <w:t xml:space="preserve"> a acción </w:t>
      </w:r>
      <w:r w:rsidR="00456618" w:rsidRPr="00746849">
        <w:rPr>
          <w:rFonts w:ascii="Arial" w:hAnsi="Arial"/>
          <w:sz w:val="21"/>
          <w:szCs w:val="21"/>
        </w:rPr>
        <w:t xml:space="preserve">indebida </w:t>
      </w:r>
      <w:r w:rsidRPr="00746849">
        <w:rPr>
          <w:rFonts w:ascii="Arial" w:hAnsi="Arial"/>
          <w:sz w:val="21"/>
          <w:szCs w:val="21"/>
        </w:rPr>
        <w:t>u omisión de una Autoridad Gubernamental</w:t>
      </w:r>
      <w:r w:rsidR="00BA1BED" w:rsidRPr="003944B7">
        <w:rPr>
          <w:rFonts w:ascii="Arial" w:hAnsi="Arial"/>
          <w:sz w:val="21"/>
        </w:rPr>
        <w:t xml:space="preserve"> o demoras en la aprobación del estudio de pre operatividad</w:t>
      </w:r>
      <w:r w:rsidRPr="00746849">
        <w:rPr>
          <w:rFonts w:ascii="Arial" w:hAnsi="Arial"/>
          <w:sz w:val="21"/>
          <w:szCs w:val="21"/>
        </w:rPr>
        <w:t>, tal</w:t>
      </w:r>
      <w:r w:rsidR="00164E5E" w:rsidRPr="00746849">
        <w:rPr>
          <w:rFonts w:ascii="Arial" w:hAnsi="Arial"/>
          <w:sz w:val="21"/>
          <w:szCs w:val="21"/>
        </w:rPr>
        <w:t>es</w:t>
      </w:r>
      <w:r w:rsidRPr="00746849">
        <w:rPr>
          <w:rFonts w:ascii="Arial" w:hAnsi="Arial"/>
          <w:sz w:val="21"/>
          <w:szCs w:val="21"/>
        </w:rPr>
        <w:t xml:space="preserve"> plazo</w:t>
      </w:r>
      <w:r w:rsidR="00164E5E" w:rsidRPr="00746849">
        <w:rPr>
          <w:rFonts w:ascii="Arial" w:hAnsi="Arial"/>
          <w:sz w:val="21"/>
          <w:szCs w:val="21"/>
        </w:rPr>
        <w:t>s</w:t>
      </w:r>
      <w:r w:rsidRPr="00746849">
        <w:rPr>
          <w:rFonts w:ascii="Arial" w:hAnsi="Arial"/>
          <w:sz w:val="21"/>
          <w:szCs w:val="21"/>
        </w:rPr>
        <w:t xml:space="preserve"> se entenderá</w:t>
      </w:r>
      <w:r w:rsidR="00164E5E" w:rsidRPr="00746849">
        <w:rPr>
          <w:rFonts w:ascii="Arial" w:hAnsi="Arial"/>
          <w:sz w:val="21"/>
          <w:szCs w:val="21"/>
        </w:rPr>
        <w:t>n</w:t>
      </w:r>
      <w:r w:rsidRPr="00746849">
        <w:rPr>
          <w:rFonts w:ascii="Arial" w:hAnsi="Arial"/>
          <w:sz w:val="21"/>
          <w:szCs w:val="21"/>
        </w:rPr>
        <w:t xml:space="preserve"> extendido</w:t>
      </w:r>
      <w:r w:rsidR="00164E5E" w:rsidRPr="00746849">
        <w:rPr>
          <w:rFonts w:ascii="Arial" w:hAnsi="Arial"/>
          <w:sz w:val="21"/>
          <w:szCs w:val="21"/>
        </w:rPr>
        <w:t>s</w:t>
      </w:r>
      <w:r w:rsidRPr="00746849">
        <w:rPr>
          <w:rFonts w:ascii="Arial" w:hAnsi="Arial"/>
          <w:sz w:val="21"/>
          <w:szCs w:val="21"/>
        </w:rPr>
        <w:t xml:space="preserve"> en un periodo equivalente al del entorpecimiento o paralización. Se entenderá que la acción u omisión de una Autoridad Gubernamental provoca el incumplimiento de</w:t>
      </w:r>
      <w:r w:rsidR="00FF71D8" w:rsidRPr="00746849">
        <w:rPr>
          <w:rFonts w:ascii="Arial" w:hAnsi="Arial"/>
          <w:sz w:val="21"/>
          <w:szCs w:val="21"/>
        </w:rPr>
        <w:t>l plazo respectivo</w:t>
      </w:r>
      <w:r w:rsidRPr="00746849">
        <w:rPr>
          <w:rFonts w:ascii="Arial" w:hAnsi="Arial"/>
          <w:sz w:val="21"/>
          <w:szCs w:val="21"/>
        </w:rPr>
        <w:t>, cuando el entorpecimiento o paralización afectan la ruta crítica de las obras.</w:t>
      </w:r>
    </w:p>
    <w:p w:rsidR="00785758" w:rsidRPr="00746849" w:rsidRDefault="00785758" w:rsidP="00942213">
      <w:pPr>
        <w:pStyle w:val="Sangra2detindependiente"/>
        <w:tabs>
          <w:tab w:val="clear" w:pos="1134"/>
          <w:tab w:val="clear" w:pos="1701"/>
          <w:tab w:val="clear" w:pos="2268"/>
          <w:tab w:val="clear" w:pos="2835"/>
        </w:tabs>
        <w:spacing w:before="60" w:line="250" w:lineRule="auto"/>
        <w:ind w:left="567"/>
        <w:rPr>
          <w:rFonts w:ascii="Arial" w:hAnsi="Arial"/>
          <w:sz w:val="21"/>
          <w:szCs w:val="21"/>
        </w:rPr>
      </w:pPr>
      <w:r w:rsidRPr="00746849">
        <w:rPr>
          <w:rFonts w:ascii="Arial" w:hAnsi="Arial"/>
          <w:sz w:val="21"/>
          <w:szCs w:val="21"/>
        </w:rPr>
        <w:t>Previo al inicio de la construcción, la Sociedad Concesionaria deberá presentar al COES para su aprobación, el Estudio de Pre Operatividad, según los requisitos y procedimientos de dicha entidad.</w:t>
      </w:r>
    </w:p>
    <w:p w:rsidR="00785758" w:rsidRPr="00746849" w:rsidRDefault="00785758" w:rsidP="00942213">
      <w:pPr>
        <w:pStyle w:val="Sangra2detindependiente"/>
        <w:widowControl w:val="0"/>
        <w:numPr>
          <w:ilvl w:val="1"/>
          <w:numId w:val="34"/>
        </w:numPr>
        <w:tabs>
          <w:tab w:val="clear" w:pos="360"/>
          <w:tab w:val="clear" w:pos="1134"/>
          <w:tab w:val="clear" w:pos="1701"/>
          <w:tab w:val="clear" w:pos="2268"/>
          <w:tab w:val="clear" w:pos="2835"/>
        </w:tabs>
        <w:spacing w:before="120" w:line="250" w:lineRule="auto"/>
        <w:ind w:left="567" w:hanging="567"/>
        <w:rPr>
          <w:rFonts w:ascii="Arial" w:hAnsi="Arial"/>
          <w:sz w:val="21"/>
          <w:szCs w:val="21"/>
        </w:rPr>
      </w:pPr>
      <w:r w:rsidRPr="00746849">
        <w:rPr>
          <w:rFonts w:ascii="Arial" w:hAnsi="Arial"/>
          <w:sz w:val="21"/>
          <w:szCs w:val="21"/>
        </w:rPr>
        <w:t xml:space="preserve">Para los efectos de la </w:t>
      </w:r>
      <w:r w:rsidR="00847FE7" w:rsidRPr="00746849">
        <w:rPr>
          <w:rFonts w:ascii="Arial" w:hAnsi="Arial"/>
          <w:sz w:val="21"/>
          <w:szCs w:val="21"/>
        </w:rPr>
        <w:t xml:space="preserve">Cláusula </w:t>
      </w:r>
      <w:r w:rsidR="00533171" w:rsidRPr="00746849">
        <w:rPr>
          <w:rFonts w:ascii="Arial" w:hAnsi="Arial"/>
          <w:sz w:val="21"/>
          <w:szCs w:val="21"/>
        </w:rPr>
        <w:t>5</w:t>
      </w:r>
      <w:r w:rsidR="00847FE7" w:rsidRPr="00746849">
        <w:rPr>
          <w:rFonts w:ascii="Arial" w:hAnsi="Arial"/>
          <w:sz w:val="21"/>
          <w:szCs w:val="21"/>
        </w:rPr>
        <w:t>.</w:t>
      </w:r>
      <w:r w:rsidR="00DB22AF" w:rsidRPr="00746849">
        <w:rPr>
          <w:rFonts w:ascii="Arial" w:hAnsi="Arial"/>
          <w:sz w:val="21"/>
          <w:szCs w:val="21"/>
        </w:rPr>
        <w:t>5</w:t>
      </w:r>
      <w:r w:rsidRPr="00746849">
        <w:rPr>
          <w:rFonts w:ascii="Arial" w:hAnsi="Arial"/>
          <w:sz w:val="21"/>
          <w:szCs w:val="21"/>
        </w:rPr>
        <w:t xml:space="preserve">, la operación </w:t>
      </w:r>
      <w:r w:rsidR="003F3515" w:rsidRPr="003944B7">
        <w:rPr>
          <w:rFonts w:ascii="Arial" w:hAnsi="Arial"/>
          <w:sz w:val="21"/>
        </w:rPr>
        <w:t>experimental</w:t>
      </w:r>
      <w:r w:rsidRPr="00746849">
        <w:rPr>
          <w:rFonts w:ascii="Arial" w:hAnsi="Arial"/>
          <w:sz w:val="21"/>
          <w:szCs w:val="21"/>
        </w:rPr>
        <w:t xml:space="preserve"> se inicia después que:</w:t>
      </w:r>
    </w:p>
    <w:p w:rsidR="00785758" w:rsidRPr="00746849" w:rsidRDefault="00C30375" w:rsidP="00942213">
      <w:pPr>
        <w:pStyle w:val="Sangra2detindependiente"/>
        <w:widowControl w:val="0"/>
        <w:numPr>
          <w:ilvl w:val="0"/>
          <w:numId w:val="16"/>
        </w:numPr>
        <w:tabs>
          <w:tab w:val="clear" w:pos="567"/>
          <w:tab w:val="clear" w:pos="785"/>
          <w:tab w:val="clear" w:pos="1134"/>
          <w:tab w:val="clear" w:pos="1701"/>
          <w:tab w:val="clear" w:pos="2268"/>
          <w:tab w:val="clear" w:pos="2835"/>
          <w:tab w:val="left" w:pos="993"/>
        </w:tabs>
        <w:spacing w:before="60" w:line="250" w:lineRule="auto"/>
        <w:ind w:left="992" w:hanging="425"/>
        <w:rPr>
          <w:rFonts w:ascii="Arial" w:hAnsi="Arial"/>
          <w:sz w:val="21"/>
          <w:szCs w:val="21"/>
        </w:rPr>
      </w:pPr>
      <w:r w:rsidRPr="00746849">
        <w:rPr>
          <w:rFonts w:ascii="Arial" w:hAnsi="Arial"/>
          <w:sz w:val="21"/>
          <w:szCs w:val="21"/>
        </w:rPr>
        <w:t xml:space="preserve">El </w:t>
      </w:r>
      <w:r w:rsidR="009321D4" w:rsidRPr="00746849">
        <w:rPr>
          <w:rFonts w:ascii="Arial" w:hAnsi="Arial"/>
          <w:sz w:val="21"/>
          <w:szCs w:val="21"/>
        </w:rPr>
        <w:t xml:space="preserve">OSINERGMIN </w:t>
      </w:r>
      <w:r w:rsidRPr="00746849">
        <w:rPr>
          <w:rFonts w:ascii="Arial" w:hAnsi="Arial"/>
          <w:sz w:val="21"/>
          <w:szCs w:val="21"/>
        </w:rPr>
        <w:t xml:space="preserve">apruebe </w:t>
      </w:r>
      <w:r w:rsidR="00785758" w:rsidRPr="00746849">
        <w:rPr>
          <w:rFonts w:ascii="Arial" w:hAnsi="Arial"/>
          <w:sz w:val="21"/>
          <w:szCs w:val="21"/>
        </w:rPr>
        <w:t xml:space="preserve">el informe final a que se refiere la </w:t>
      </w:r>
      <w:r w:rsidR="00313D11" w:rsidRPr="00746849">
        <w:rPr>
          <w:rFonts w:ascii="Arial" w:hAnsi="Arial"/>
          <w:sz w:val="21"/>
          <w:szCs w:val="21"/>
        </w:rPr>
        <w:t>Cláusula</w:t>
      </w:r>
      <w:r w:rsidR="00785758" w:rsidRPr="00746849">
        <w:rPr>
          <w:rFonts w:ascii="Arial" w:hAnsi="Arial"/>
          <w:sz w:val="21"/>
          <w:szCs w:val="21"/>
        </w:rPr>
        <w:t xml:space="preserve"> 5.</w:t>
      </w:r>
      <w:r w:rsidR="00DB22AF" w:rsidRPr="003944B7">
        <w:rPr>
          <w:rFonts w:ascii="Arial" w:hAnsi="Arial"/>
          <w:sz w:val="21"/>
        </w:rPr>
        <w:t>4</w:t>
      </w:r>
      <w:r w:rsidR="00785758" w:rsidRPr="00746849">
        <w:rPr>
          <w:rFonts w:ascii="Arial" w:hAnsi="Arial"/>
          <w:sz w:val="21"/>
          <w:szCs w:val="21"/>
        </w:rPr>
        <w:t>.</w:t>
      </w:r>
    </w:p>
    <w:p w:rsidR="00785758" w:rsidRPr="00746849" w:rsidRDefault="00785758" w:rsidP="00942213">
      <w:pPr>
        <w:pStyle w:val="Sangra2detindependiente"/>
        <w:widowControl w:val="0"/>
        <w:numPr>
          <w:ilvl w:val="0"/>
          <w:numId w:val="16"/>
        </w:numPr>
        <w:tabs>
          <w:tab w:val="clear" w:pos="567"/>
          <w:tab w:val="clear" w:pos="785"/>
          <w:tab w:val="clear" w:pos="1134"/>
          <w:tab w:val="clear" w:pos="1701"/>
          <w:tab w:val="clear" w:pos="2268"/>
          <w:tab w:val="clear" w:pos="2835"/>
          <w:tab w:val="left" w:pos="993"/>
        </w:tabs>
        <w:spacing w:before="60" w:line="250" w:lineRule="auto"/>
        <w:ind w:left="992" w:hanging="425"/>
        <w:rPr>
          <w:rFonts w:ascii="Arial" w:hAnsi="Arial"/>
          <w:sz w:val="21"/>
          <w:szCs w:val="21"/>
        </w:rPr>
      </w:pPr>
      <w:r w:rsidRPr="00746849">
        <w:rPr>
          <w:rFonts w:ascii="Arial" w:hAnsi="Arial"/>
          <w:sz w:val="21"/>
          <w:szCs w:val="21"/>
        </w:rPr>
        <w:t xml:space="preserve">El COES apruebe la integración </w:t>
      </w:r>
      <w:r w:rsidR="00253906" w:rsidRPr="00746849">
        <w:rPr>
          <w:rFonts w:ascii="Arial" w:hAnsi="Arial"/>
          <w:sz w:val="21"/>
          <w:szCs w:val="21"/>
        </w:rPr>
        <w:t xml:space="preserve">de la </w:t>
      </w:r>
      <w:r w:rsidRPr="00746849">
        <w:rPr>
          <w:rFonts w:ascii="Arial" w:hAnsi="Arial"/>
          <w:sz w:val="21"/>
          <w:szCs w:val="21"/>
        </w:rPr>
        <w:t>Línea Eléctrica al SEIN, conforme al Procedimiento Nº 21 de COES o el que haga sus veces y las Leyes Aplicables</w:t>
      </w:r>
      <w:r w:rsidR="002772EC" w:rsidRPr="00746849">
        <w:rPr>
          <w:rFonts w:ascii="Arial" w:hAnsi="Arial"/>
          <w:sz w:val="21"/>
          <w:szCs w:val="21"/>
        </w:rPr>
        <w:t>.</w:t>
      </w:r>
    </w:p>
    <w:p w:rsidR="00785758" w:rsidRPr="00746849" w:rsidRDefault="00785758" w:rsidP="00942213">
      <w:pPr>
        <w:pStyle w:val="Sangra2detindependiente"/>
        <w:widowControl w:val="0"/>
        <w:numPr>
          <w:ilvl w:val="1"/>
          <w:numId w:val="34"/>
        </w:numPr>
        <w:tabs>
          <w:tab w:val="clear" w:pos="360"/>
          <w:tab w:val="clear" w:pos="1134"/>
          <w:tab w:val="clear" w:pos="1701"/>
          <w:tab w:val="clear" w:pos="2268"/>
          <w:tab w:val="clear" w:pos="2835"/>
        </w:tabs>
        <w:spacing w:before="120" w:line="250" w:lineRule="auto"/>
        <w:ind w:left="567" w:hanging="567"/>
        <w:rPr>
          <w:rFonts w:ascii="Arial" w:hAnsi="Arial"/>
          <w:sz w:val="21"/>
          <w:szCs w:val="21"/>
        </w:rPr>
      </w:pPr>
      <w:r w:rsidRPr="00746849">
        <w:rPr>
          <w:rFonts w:ascii="Arial" w:hAnsi="Arial"/>
          <w:sz w:val="21"/>
          <w:szCs w:val="21"/>
        </w:rPr>
        <w:t>El cronograma de actividades que la Sociedad Concesionaria planea seguir para la ejecución de las obras, será entregado por la Sociedad Concesionaria al OSINERGMIN</w:t>
      </w:r>
      <w:r w:rsidR="00441706" w:rsidRPr="00746849">
        <w:rPr>
          <w:rFonts w:ascii="Arial" w:hAnsi="Arial"/>
          <w:sz w:val="21"/>
          <w:szCs w:val="21"/>
        </w:rPr>
        <w:t xml:space="preserve"> y al Concedente</w:t>
      </w:r>
      <w:r w:rsidRPr="00746849">
        <w:rPr>
          <w:rFonts w:ascii="Arial" w:hAnsi="Arial"/>
          <w:sz w:val="21"/>
          <w:szCs w:val="21"/>
        </w:rPr>
        <w:t xml:space="preserve">, en el plazo de </w:t>
      </w:r>
      <w:r w:rsidR="00433519" w:rsidRPr="00746849">
        <w:rPr>
          <w:rFonts w:ascii="Arial" w:hAnsi="Arial"/>
          <w:sz w:val="21"/>
          <w:szCs w:val="21"/>
        </w:rPr>
        <w:t xml:space="preserve">ocho </w:t>
      </w:r>
      <w:r w:rsidRPr="00746849">
        <w:rPr>
          <w:rFonts w:ascii="Arial" w:hAnsi="Arial"/>
          <w:sz w:val="21"/>
          <w:szCs w:val="21"/>
        </w:rPr>
        <w:t>(</w:t>
      </w:r>
      <w:r w:rsidR="00433519" w:rsidRPr="00746849">
        <w:rPr>
          <w:rFonts w:ascii="Arial" w:hAnsi="Arial"/>
          <w:sz w:val="21"/>
          <w:szCs w:val="21"/>
        </w:rPr>
        <w:t>8</w:t>
      </w:r>
      <w:r w:rsidRPr="00746849">
        <w:rPr>
          <w:rFonts w:ascii="Arial" w:hAnsi="Arial"/>
          <w:sz w:val="21"/>
          <w:szCs w:val="21"/>
        </w:rPr>
        <w:t xml:space="preserve">) meses contado a partir de la </w:t>
      </w:r>
      <w:r w:rsidR="000F6FFA" w:rsidRPr="00746849">
        <w:rPr>
          <w:rFonts w:ascii="Arial" w:hAnsi="Arial"/>
          <w:sz w:val="21"/>
          <w:szCs w:val="21"/>
        </w:rPr>
        <w:t xml:space="preserve">fecha </w:t>
      </w:r>
      <w:r w:rsidRPr="00746849">
        <w:rPr>
          <w:rFonts w:ascii="Arial" w:hAnsi="Arial"/>
          <w:sz w:val="21"/>
          <w:szCs w:val="21"/>
        </w:rPr>
        <w:t>de Cierre.</w:t>
      </w:r>
      <w:r w:rsidR="00D56A7F" w:rsidRPr="00746849">
        <w:rPr>
          <w:rFonts w:ascii="Arial" w:hAnsi="Arial"/>
          <w:sz w:val="21"/>
          <w:szCs w:val="21"/>
        </w:rPr>
        <w:t xml:space="preserve"> El cronograma deberá ser suministrado en material impreso y archivos magnéticos MS Project o similar</w:t>
      </w:r>
    </w:p>
    <w:p w:rsidR="00785758" w:rsidRPr="00746849" w:rsidRDefault="00785758" w:rsidP="00942213">
      <w:pPr>
        <w:pStyle w:val="Sangra2detindependiente"/>
        <w:tabs>
          <w:tab w:val="clear" w:pos="1134"/>
          <w:tab w:val="clear" w:pos="1701"/>
          <w:tab w:val="clear" w:pos="2268"/>
          <w:tab w:val="clear" w:pos="2835"/>
        </w:tabs>
        <w:spacing w:before="60" w:line="250" w:lineRule="auto"/>
        <w:ind w:left="567"/>
        <w:rPr>
          <w:rFonts w:ascii="Arial" w:hAnsi="Arial"/>
          <w:sz w:val="21"/>
          <w:szCs w:val="21"/>
        </w:rPr>
      </w:pPr>
      <w:r w:rsidRPr="00746849">
        <w:rPr>
          <w:rFonts w:ascii="Arial" w:hAnsi="Arial"/>
          <w:sz w:val="21"/>
          <w:szCs w:val="21"/>
        </w:rPr>
        <w:t>En el mismo plazo, entregará también</w:t>
      </w:r>
      <w:r w:rsidR="00D56A7F" w:rsidRPr="00746849">
        <w:rPr>
          <w:rFonts w:ascii="Arial" w:hAnsi="Arial"/>
          <w:sz w:val="21"/>
          <w:szCs w:val="21"/>
        </w:rPr>
        <w:t>, en impresos y archivos magnéticos fuente,</w:t>
      </w:r>
      <w:r w:rsidRPr="00746849">
        <w:rPr>
          <w:rFonts w:ascii="Arial" w:hAnsi="Arial"/>
          <w:sz w:val="21"/>
          <w:szCs w:val="21"/>
        </w:rPr>
        <w:t xml:space="preserve"> el proyecto de ingeniería </w:t>
      </w:r>
      <w:r w:rsidR="00BA1BED" w:rsidRPr="003944B7">
        <w:rPr>
          <w:rFonts w:ascii="Arial" w:hAnsi="Arial"/>
          <w:sz w:val="21"/>
        </w:rPr>
        <w:t xml:space="preserve">a nivel definitivo </w:t>
      </w:r>
      <w:r w:rsidRPr="00746849">
        <w:rPr>
          <w:rFonts w:ascii="Arial" w:hAnsi="Arial"/>
          <w:sz w:val="21"/>
          <w:szCs w:val="21"/>
        </w:rPr>
        <w:t>de la Línea Eléctrica</w:t>
      </w:r>
      <w:r w:rsidR="009508AB" w:rsidRPr="00746849">
        <w:rPr>
          <w:rFonts w:ascii="Arial" w:hAnsi="Arial"/>
          <w:sz w:val="21"/>
          <w:szCs w:val="21"/>
        </w:rPr>
        <w:t xml:space="preserve"> que deberá incluir la Memoria Descriptiva indicada en el Anexo N° 8, conteniendo además las siguientes secciones: Cálculos Justificativos, Metrados, Especificaciones de Suministro y Montaje, y Planos</w:t>
      </w:r>
      <w:r w:rsidR="00DB22AF" w:rsidRPr="00746849">
        <w:rPr>
          <w:rFonts w:ascii="Arial" w:hAnsi="Arial"/>
          <w:sz w:val="21"/>
          <w:szCs w:val="21"/>
        </w:rPr>
        <w:t xml:space="preserve"> en formato Autocad</w:t>
      </w:r>
      <w:r w:rsidR="00DF534F" w:rsidRPr="00746849">
        <w:rPr>
          <w:rFonts w:ascii="Arial" w:hAnsi="Arial"/>
          <w:sz w:val="21"/>
          <w:szCs w:val="21"/>
        </w:rPr>
        <w:t>.</w:t>
      </w:r>
      <w:r w:rsidR="002F7C79" w:rsidRPr="00746849">
        <w:rPr>
          <w:rFonts w:ascii="Arial" w:hAnsi="Arial"/>
          <w:sz w:val="21"/>
          <w:szCs w:val="21"/>
        </w:rPr>
        <w:t>.</w:t>
      </w:r>
    </w:p>
    <w:p w:rsidR="00785758" w:rsidRPr="003944B7" w:rsidRDefault="00942213" w:rsidP="00942213">
      <w:pPr>
        <w:pStyle w:val="Sangra2detindependiente"/>
        <w:widowControl w:val="0"/>
        <w:tabs>
          <w:tab w:val="clear" w:pos="1134"/>
          <w:tab w:val="clear" w:pos="1701"/>
          <w:tab w:val="clear" w:pos="2268"/>
          <w:tab w:val="clear" w:pos="2835"/>
        </w:tabs>
        <w:spacing w:before="120" w:line="250" w:lineRule="auto"/>
        <w:ind w:left="567"/>
        <w:rPr>
          <w:rFonts w:ascii="Arial" w:hAnsi="Arial"/>
          <w:sz w:val="21"/>
        </w:rPr>
      </w:pPr>
      <w:r w:rsidRPr="00746849">
        <w:rPr>
          <w:rFonts w:ascii="Arial" w:hAnsi="Arial"/>
          <w:sz w:val="21"/>
          <w:szCs w:val="21"/>
        </w:rPr>
        <w:br w:type="page"/>
      </w:r>
      <w:r w:rsidR="00785758" w:rsidRPr="00746849">
        <w:rPr>
          <w:rFonts w:ascii="Arial" w:hAnsi="Arial"/>
          <w:sz w:val="21"/>
          <w:szCs w:val="21"/>
        </w:rPr>
        <w:lastRenderedPageBreak/>
        <w:t xml:space="preserve">Previo al inicio de la construcción de las obras, </w:t>
      </w:r>
      <w:r w:rsidR="00772089" w:rsidRPr="00746849">
        <w:rPr>
          <w:rFonts w:ascii="Arial" w:hAnsi="Arial"/>
          <w:sz w:val="21"/>
          <w:szCs w:val="21"/>
        </w:rPr>
        <w:t>e</w:t>
      </w:r>
      <w:r w:rsidR="00785758" w:rsidRPr="00746849">
        <w:rPr>
          <w:rFonts w:ascii="Arial" w:hAnsi="Arial"/>
          <w:sz w:val="21"/>
          <w:szCs w:val="21"/>
        </w:rPr>
        <w:t>l Concedente verificará</w:t>
      </w:r>
      <w:r w:rsidR="0045555B" w:rsidRPr="003944B7">
        <w:rPr>
          <w:rFonts w:ascii="Arial" w:hAnsi="Arial"/>
          <w:sz w:val="21"/>
        </w:rPr>
        <w:t>, dentro</w:t>
      </w:r>
      <w:r w:rsidR="00785758" w:rsidRPr="00746849">
        <w:rPr>
          <w:rFonts w:ascii="Arial" w:hAnsi="Arial"/>
          <w:sz w:val="21"/>
          <w:szCs w:val="21"/>
        </w:rPr>
        <w:t xml:space="preserve"> de </w:t>
      </w:r>
      <w:r w:rsidR="0045555B" w:rsidRPr="003944B7">
        <w:rPr>
          <w:rFonts w:ascii="Arial" w:hAnsi="Arial"/>
          <w:sz w:val="21"/>
        </w:rPr>
        <w:t xml:space="preserve">un plazo de </w:t>
      </w:r>
      <w:r w:rsidR="0059499C" w:rsidRPr="003944B7">
        <w:rPr>
          <w:rFonts w:ascii="Arial" w:hAnsi="Arial"/>
          <w:sz w:val="21"/>
        </w:rPr>
        <w:t>quince</w:t>
      </w:r>
      <w:r w:rsidR="00AF2831" w:rsidRPr="003944B7">
        <w:rPr>
          <w:rFonts w:ascii="Arial" w:hAnsi="Arial"/>
          <w:sz w:val="21"/>
        </w:rPr>
        <w:t xml:space="preserve"> </w:t>
      </w:r>
      <w:r w:rsidR="0045555B" w:rsidRPr="003944B7">
        <w:rPr>
          <w:rFonts w:ascii="Arial" w:hAnsi="Arial"/>
          <w:sz w:val="21"/>
        </w:rPr>
        <w:t>(</w:t>
      </w:r>
      <w:r w:rsidR="00AF2831" w:rsidRPr="003944B7">
        <w:rPr>
          <w:rFonts w:ascii="Arial" w:hAnsi="Arial"/>
          <w:sz w:val="21"/>
        </w:rPr>
        <w:t>1</w:t>
      </w:r>
      <w:r w:rsidR="0045555B" w:rsidRPr="003944B7" w:rsidDel="003A5460">
        <w:rPr>
          <w:rFonts w:ascii="Arial" w:hAnsi="Arial"/>
          <w:sz w:val="21"/>
        </w:rPr>
        <w:t>5</w:t>
      </w:r>
      <w:r w:rsidR="0045555B" w:rsidRPr="003944B7">
        <w:rPr>
          <w:rFonts w:ascii="Arial" w:hAnsi="Arial"/>
          <w:sz w:val="21"/>
        </w:rPr>
        <w:t xml:space="preserve">) Días de recibido el documento, </w:t>
      </w:r>
      <w:r w:rsidR="00BA1BED" w:rsidRPr="003944B7">
        <w:rPr>
          <w:rFonts w:ascii="Arial" w:hAnsi="Arial"/>
          <w:sz w:val="21"/>
        </w:rPr>
        <w:t xml:space="preserve">que </w:t>
      </w:r>
      <w:r w:rsidR="0045555B" w:rsidRPr="003944B7">
        <w:rPr>
          <w:rFonts w:ascii="Arial" w:hAnsi="Arial"/>
          <w:sz w:val="21"/>
        </w:rPr>
        <w:t xml:space="preserve">el </w:t>
      </w:r>
      <w:r w:rsidR="00BA1BED" w:rsidRPr="003944B7">
        <w:rPr>
          <w:rFonts w:ascii="Arial" w:hAnsi="Arial"/>
          <w:sz w:val="21"/>
        </w:rPr>
        <w:t>proyecto</w:t>
      </w:r>
      <w:r w:rsidR="0045555B" w:rsidRPr="003944B7">
        <w:rPr>
          <w:rFonts w:ascii="Arial" w:hAnsi="Arial"/>
          <w:sz w:val="21"/>
        </w:rPr>
        <w:t xml:space="preserve"> de ingeniería a nivel definitivo</w:t>
      </w:r>
      <w:r w:rsidR="00BA1BED" w:rsidRPr="003944B7">
        <w:rPr>
          <w:rFonts w:ascii="Arial" w:hAnsi="Arial"/>
          <w:sz w:val="21"/>
        </w:rPr>
        <w:t xml:space="preserve"> cumpla </w:t>
      </w:r>
      <w:r w:rsidR="00785758" w:rsidRPr="00746849">
        <w:rPr>
          <w:rFonts w:ascii="Arial" w:hAnsi="Arial"/>
          <w:sz w:val="21"/>
          <w:szCs w:val="21"/>
        </w:rPr>
        <w:t xml:space="preserve">las características </w:t>
      </w:r>
      <w:r w:rsidR="00772089" w:rsidRPr="00746849">
        <w:rPr>
          <w:rFonts w:ascii="Arial" w:hAnsi="Arial"/>
          <w:sz w:val="21"/>
          <w:szCs w:val="21"/>
        </w:rPr>
        <w:t>t</w:t>
      </w:r>
      <w:r w:rsidR="00785758" w:rsidRPr="00746849">
        <w:rPr>
          <w:rFonts w:ascii="Arial" w:hAnsi="Arial"/>
          <w:sz w:val="21"/>
          <w:szCs w:val="21"/>
        </w:rPr>
        <w:t xml:space="preserve">écnicas que se especifican en </w:t>
      </w:r>
      <w:r w:rsidR="00F94A45" w:rsidRPr="00746849">
        <w:rPr>
          <w:rFonts w:ascii="Arial" w:hAnsi="Arial"/>
          <w:sz w:val="21"/>
          <w:szCs w:val="21"/>
        </w:rPr>
        <w:t>e</w:t>
      </w:r>
      <w:r w:rsidR="00374727" w:rsidRPr="00746849">
        <w:rPr>
          <w:rFonts w:ascii="Arial" w:hAnsi="Arial"/>
          <w:sz w:val="21"/>
          <w:szCs w:val="21"/>
        </w:rPr>
        <w:t>l</w:t>
      </w:r>
      <w:r w:rsidR="00785758" w:rsidRPr="00746849">
        <w:rPr>
          <w:rFonts w:ascii="Arial" w:hAnsi="Arial"/>
          <w:sz w:val="21"/>
          <w:szCs w:val="21"/>
        </w:rPr>
        <w:t xml:space="preserve"> Anexo Nº 1.</w:t>
      </w:r>
      <w:r w:rsidR="0045555B" w:rsidRPr="003944B7">
        <w:rPr>
          <w:rFonts w:ascii="Arial" w:hAnsi="Arial"/>
          <w:sz w:val="21"/>
        </w:rPr>
        <w:t xml:space="preserve"> Dicha verificación no implicará responsabilidad alguna por parte del Concedente respecto a la ejecución del proyecto en la etapa de operación.</w:t>
      </w:r>
    </w:p>
    <w:p w:rsidR="00703ADF" w:rsidRPr="00746849" w:rsidRDefault="00785758" w:rsidP="00942213">
      <w:pPr>
        <w:pStyle w:val="Sangra2detindependiente"/>
        <w:widowControl w:val="0"/>
        <w:numPr>
          <w:ilvl w:val="1"/>
          <w:numId w:val="34"/>
        </w:numPr>
        <w:tabs>
          <w:tab w:val="clear" w:pos="360"/>
          <w:tab w:val="clear" w:pos="1134"/>
          <w:tab w:val="clear" w:pos="1701"/>
          <w:tab w:val="clear" w:pos="2268"/>
          <w:tab w:val="clear" w:pos="2835"/>
        </w:tabs>
        <w:spacing w:before="120" w:line="250" w:lineRule="auto"/>
        <w:ind w:left="567" w:hanging="567"/>
        <w:rPr>
          <w:rFonts w:ascii="Arial" w:hAnsi="Arial"/>
          <w:sz w:val="21"/>
          <w:szCs w:val="21"/>
        </w:rPr>
      </w:pPr>
      <w:r w:rsidRPr="00746849">
        <w:rPr>
          <w:rFonts w:ascii="Arial" w:hAnsi="Arial"/>
          <w:sz w:val="21"/>
          <w:szCs w:val="21"/>
        </w:rPr>
        <w:t xml:space="preserve">El cronograma a que se refiere la </w:t>
      </w:r>
      <w:r w:rsidR="00313D11" w:rsidRPr="00746849">
        <w:rPr>
          <w:rFonts w:ascii="Arial" w:hAnsi="Arial"/>
          <w:sz w:val="21"/>
          <w:szCs w:val="21"/>
        </w:rPr>
        <w:t>Cláusula</w:t>
      </w:r>
      <w:r w:rsidRPr="00746849">
        <w:rPr>
          <w:rFonts w:ascii="Arial" w:hAnsi="Arial"/>
          <w:sz w:val="21"/>
          <w:szCs w:val="21"/>
        </w:rPr>
        <w:t xml:space="preserve"> 4.5, deberá presentarse valorizado en Dólares, considerando períodos mensuales, </w:t>
      </w:r>
      <w:r w:rsidR="00C918DB" w:rsidRPr="00746849">
        <w:rPr>
          <w:rFonts w:ascii="Arial" w:hAnsi="Arial"/>
          <w:sz w:val="21"/>
          <w:szCs w:val="21"/>
        </w:rPr>
        <w:t xml:space="preserve">en versión impresa y </w:t>
      </w:r>
      <w:r w:rsidRPr="00746849">
        <w:rPr>
          <w:rFonts w:ascii="Arial" w:hAnsi="Arial"/>
          <w:sz w:val="21"/>
          <w:szCs w:val="21"/>
        </w:rPr>
        <w:t>en versión digital (MS Project o similar)</w:t>
      </w:r>
      <w:r w:rsidR="006508F5" w:rsidRPr="00746849">
        <w:rPr>
          <w:rFonts w:ascii="Arial" w:hAnsi="Arial"/>
          <w:sz w:val="21"/>
          <w:szCs w:val="21"/>
        </w:rPr>
        <w:t>. La versión digital deberá permitir a OSINERGMIN efectuar las verificaciones en forma automatizada</w:t>
      </w:r>
      <w:r w:rsidRPr="00746849">
        <w:rPr>
          <w:rFonts w:ascii="Arial" w:hAnsi="Arial"/>
          <w:sz w:val="21"/>
          <w:szCs w:val="21"/>
        </w:rPr>
        <w:t>, y distinguirá claramente la ruta crítica de la obra</w:t>
      </w:r>
      <w:r w:rsidR="00DB22AF" w:rsidRPr="00746849">
        <w:rPr>
          <w:rFonts w:ascii="Arial" w:hAnsi="Arial"/>
          <w:sz w:val="21"/>
          <w:szCs w:val="21"/>
        </w:rPr>
        <w:t xml:space="preserve"> en su conjunto</w:t>
      </w:r>
      <w:r w:rsidRPr="00746849">
        <w:rPr>
          <w:rFonts w:ascii="Arial" w:hAnsi="Arial"/>
          <w:sz w:val="21"/>
          <w:szCs w:val="21"/>
        </w:rPr>
        <w:t>.</w:t>
      </w:r>
      <w:r w:rsidR="00703ADF" w:rsidRPr="00746849">
        <w:rPr>
          <w:rFonts w:ascii="Arial" w:hAnsi="Arial"/>
          <w:sz w:val="21"/>
          <w:szCs w:val="21"/>
        </w:rPr>
        <w:t xml:space="preserve"> </w:t>
      </w:r>
      <w:r w:rsidR="00DB22AF" w:rsidRPr="00746849">
        <w:rPr>
          <w:rFonts w:ascii="Arial" w:hAnsi="Arial"/>
          <w:sz w:val="21"/>
          <w:szCs w:val="21"/>
        </w:rPr>
        <w:t xml:space="preserve">Los informes de avance que presente la Concesionaria, deberán ser acordes con la estructura del Cronograma vigente, con distinción precisa de la ruta crítica. </w:t>
      </w:r>
      <w:r w:rsidR="00703ADF" w:rsidRPr="00746849">
        <w:rPr>
          <w:rFonts w:ascii="Arial" w:hAnsi="Arial"/>
          <w:sz w:val="21"/>
          <w:szCs w:val="21"/>
        </w:rPr>
        <w:t xml:space="preserve">En caso que la ruta crítica se altere y que ello </w:t>
      </w:r>
      <w:r w:rsidR="00AE43AF" w:rsidRPr="00746849">
        <w:rPr>
          <w:rFonts w:ascii="Arial" w:hAnsi="Arial"/>
          <w:sz w:val="21"/>
          <w:szCs w:val="21"/>
        </w:rPr>
        <w:t>conlleve a un atraso de más de treinta (30) días calendario en la fecha prevista para la Puesta en Operación Comercial</w:t>
      </w:r>
      <w:r w:rsidR="006E7833" w:rsidRPr="00746849">
        <w:rPr>
          <w:rFonts w:ascii="Arial" w:hAnsi="Arial"/>
          <w:sz w:val="21"/>
          <w:szCs w:val="21"/>
        </w:rPr>
        <w:t xml:space="preserve">, </w:t>
      </w:r>
      <w:r w:rsidR="00703ADF" w:rsidRPr="00746849">
        <w:rPr>
          <w:rFonts w:ascii="Arial" w:hAnsi="Arial"/>
          <w:sz w:val="21"/>
          <w:szCs w:val="21"/>
        </w:rPr>
        <w:t xml:space="preserve">la Sociedad Concesionaria deberá entregar al Concedente </w:t>
      </w:r>
      <w:r w:rsidR="00947BD5" w:rsidRPr="00746849">
        <w:rPr>
          <w:rFonts w:ascii="Arial" w:hAnsi="Arial"/>
          <w:sz w:val="21"/>
          <w:szCs w:val="21"/>
        </w:rPr>
        <w:t xml:space="preserve">y al OSINERGMIN </w:t>
      </w:r>
      <w:r w:rsidR="00703ADF" w:rsidRPr="00746849">
        <w:rPr>
          <w:rFonts w:ascii="Arial" w:hAnsi="Arial"/>
          <w:sz w:val="21"/>
          <w:szCs w:val="21"/>
        </w:rPr>
        <w:t xml:space="preserve">un </w:t>
      </w:r>
      <w:r w:rsidR="00AE43AF" w:rsidRPr="00746849">
        <w:rPr>
          <w:rFonts w:ascii="Arial" w:hAnsi="Arial"/>
          <w:sz w:val="21"/>
          <w:szCs w:val="21"/>
        </w:rPr>
        <w:t>c</w:t>
      </w:r>
      <w:r w:rsidR="00703ADF" w:rsidRPr="00746849">
        <w:rPr>
          <w:rFonts w:ascii="Arial" w:hAnsi="Arial"/>
          <w:sz w:val="21"/>
          <w:szCs w:val="21"/>
        </w:rPr>
        <w:t>ronograma actualizado dentro de los diez días siguientes a la ocurrencia de tal hecho</w:t>
      </w:r>
      <w:r w:rsidR="00C918DB" w:rsidRPr="00746849">
        <w:rPr>
          <w:rFonts w:ascii="Arial" w:hAnsi="Arial"/>
          <w:sz w:val="21"/>
          <w:szCs w:val="21"/>
        </w:rPr>
        <w:t>, donde se detallen los correctivos que se han implementado</w:t>
      </w:r>
      <w:r w:rsidR="00703ADF" w:rsidRPr="00746849">
        <w:rPr>
          <w:rFonts w:ascii="Arial" w:hAnsi="Arial"/>
          <w:sz w:val="21"/>
          <w:szCs w:val="21"/>
        </w:rPr>
        <w:t>.</w:t>
      </w:r>
    </w:p>
    <w:p w:rsidR="00785758" w:rsidRPr="00746849" w:rsidRDefault="00785758" w:rsidP="00942213">
      <w:pPr>
        <w:pStyle w:val="Sangra2detindependiente"/>
        <w:widowControl w:val="0"/>
        <w:numPr>
          <w:ilvl w:val="1"/>
          <w:numId w:val="34"/>
        </w:numPr>
        <w:tabs>
          <w:tab w:val="clear" w:pos="360"/>
          <w:tab w:val="clear" w:pos="1134"/>
          <w:tab w:val="clear" w:pos="1701"/>
          <w:tab w:val="clear" w:pos="2268"/>
          <w:tab w:val="clear" w:pos="2835"/>
        </w:tabs>
        <w:spacing w:before="120" w:line="250" w:lineRule="auto"/>
        <w:ind w:left="567" w:hanging="567"/>
        <w:rPr>
          <w:rFonts w:ascii="Arial" w:hAnsi="Arial"/>
          <w:sz w:val="21"/>
          <w:szCs w:val="21"/>
        </w:rPr>
      </w:pPr>
      <w:r w:rsidRPr="00746849">
        <w:rPr>
          <w:rFonts w:ascii="Arial" w:hAnsi="Arial"/>
          <w:sz w:val="21"/>
          <w:szCs w:val="21"/>
        </w:rPr>
        <w:t>La Sociedad Concesionaria deberá remitir al OSINERGMIN</w:t>
      </w:r>
      <w:r w:rsidR="00441706" w:rsidRPr="00746849">
        <w:rPr>
          <w:rFonts w:ascii="Arial" w:hAnsi="Arial"/>
          <w:sz w:val="21"/>
          <w:szCs w:val="21"/>
        </w:rPr>
        <w:t xml:space="preserve"> y al Concedente</w:t>
      </w:r>
      <w:r w:rsidRPr="00746849">
        <w:rPr>
          <w:rFonts w:ascii="Arial" w:hAnsi="Arial"/>
          <w:sz w:val="21"/>
          <w:szCs w:val="21"/>
        </w:rPr>
        <w:t xml:space="preserve">, una versión actualizada del cronograma a que se refiere la </w:t>
      </w:r>
      <w:r w:rsidR="00313D11" w:rsidRPr="00746849">
        <w:rPr>
          <w:rFonts w:ascii="Arial" w:hAnsi="Arial"/>
          <w:sz w:val="21"/>
          <w:szCs w:val="21"/>
        </w:rPr>
        <w:t>Cláusula</w:t>
      </w:r>
      <w:r w:rsidRPr="00746849">
        <w:rPr>
          <w:rFonts w:ascii="Arial" w:hAnsi="Arial"/>
          <w:sz w:val="21"/>
          <w:szCs w:val="21"/>
        </w:rPr>
        <w:t xml:space="preserve"> 4.5, a los </w:t>
      </w:r>
      <w:r w:rsidR="000C1D58" w:rsidRPr="00746849">
        <w:rPr>
          <w:rFonts w:ascii="Arial" w:hAnsi="Arial"/>
          <w:sz w:val="21"/>
          <w:szCs w:val="21"/>
        </w:rPr>
        <w:t xml:space="preserve">dieciocho </w:t>
      </w:r>
      <w:r w:rsidRPr="00746849">
        <w:rPr>
          <w:rFonts w:ascii="Arial" w:hAnsi="Arial"/>
          <w:sz w:val="21"/>
          <w:szCs w:val="21"/>
        </w:rPr>
        <w:t>(1</w:t>
      </w:r>
      <w:r w:rsidR="000C1D58" w:rsidRPr="00746849">
        <w:rPr>
          <w:rFonts w:ascii="Arial" w:hAnsi="Arial"/>
          <w:sz w:val="21"/>
          <w:szCs w:val="21"/>
        </w:rPr>
        <w:t>8</w:t>
      </w:r>
      <w:r w:rsidRPr="00746849">
        <w:rPr>
          <w:rFonts w:ascii="Arial" w:hAnsi="Arial"/>
          <w:sz w:val="21"/>
          <w:szCs w:val="21"/>
        </w:rPr>
        <w:t xml:space="preserve">) y a los </w:t>
      </w:r>
      <w:r w:rsidR="000C1D58" w:rsidRPr="00746849">
        <w:rPr>
          <w:rFonts w:ascii="Arial" w:hAnsi="Arial"/>
          <w:sz w:val="21"/>
          <w:szCs w:val="21"/>
        </w:rPr>
        <w:t xml:space="preserve">veinticuatro </w:t>
      </w:r>
      <w:r w:rsidRPr="00746849">
        <w:rPr>
          <w:rFonts w:ascii="Arial" w:hAnsi="Arial"/>
          <w:sz w:val="21"/>
          <w:szCs w:val="21"/>
        </w:rPr>
        <w:t>(</w:t>
      </w:r>
      <w:r w:rsidR="000C1D58" w:rsidRPr="00746849">
        <w:rPr>
          <w:rFonts w:ascii="Arial" w:hAnsi="Arial"/>
          <w:sz w:val="21"/>
          <w:szCs w:val="21"/>
        </w:rPr>
        <w:t>24</w:t>
      </w:r>
      <w:r w:rsidRPr="00746849">
        <w:rPr>
          <w:rFonts w:ascii="Arial" w:hAnsi="Arial"/>
          <w:sz w:val="21"/>
          <w:szCs w:val="21"/>
        </w:rPr>
        <w:t xml:space="preserve">) meses después de la </w:t>
      </w:r>
      <w:r w:rsidR="000F6FFA" w:rsidRPr="00746849">
        <w:rPr>
          <w:rFonts w:ascii="Arial" w:hAnsi="Arial"/>
          <w:sz w:val="21"/>
          <w:szCs w:val="21"/>
        </w:rPr>
        <w:t xml:space="preserve">fecha </w:t>
      </w:r>
      <w:r w:rsidRPr="00746849">
        <w:rPr>
          <w:rFonts w:ascii="Arial" w:hAnsi="Arial"/>
          <w:sz w:val="21"/>
          <w:szCs w:val="21"/>
        </w:rPr>
        <w:t>de Cierre.</w:t>
      </w:r>
    </w:p>
    <w:p w:rsidR="00350B02" w:rsidRPr="00746849" w:rsidRDefault="00241CC9" w:rsidP="00942213">
      <w:pPr>
        <w:pStyle w:val="Sangra2detindependiente"/>
        <w:widowControl w:val="0"/>
        <w:numPr>
          <w:ilvl w:val="1"/>
          <w:numId w:val="34"/>
        </w:numPr>
        <w:tabs>
          <w:tab w:val="clear" w:pos="360"/>
          <w:tab w:val="clear" w:pos="1134"/>
          <w:tab w:val="clear" w:pos="1701"/>
          <w:tab w:val="clear" w:pos="2268"/>
          <w:tab w:val="clear" w:pos="2835"/>
        </w:tabs>
        <w:spacing w:before="120" w:line="250" w:lineRule="auto"/>
        <w:ind w:left="567" w:hanging="567"/>
        <w:rPr>
          <w:rFonts w:ascii="Arial" w:hAnsi="Arial"/>
          <w:sz w:val="21"/>
          <w:szCs w:val="21"/>
        </w:rPr>
      </w:pPr>
      <w:r w:rsidRPr="00746849">
        <w:rPr>
          <w:rFonts w:ascii="Arial" w:hAnsi="Arial"/>
          <w:sz w:val="21"/>
          <w:szCs w:val="21"/>
        </w:rPr>
        <w:t>La Sociedad Concesionaria se obliga a</w:t>
      </w:r>
      <w:r w:rsidR="00D54788" w:rsidRPr="00746849">
        <w:rPr>
          <w:rFonts w:ascii="Arial" w:hAnsi="Arial"/>
          <w:sz w:val="21"/>
          <w:szCs w:val="21"/>
        </w:rPr>
        <w:t xml:space="preserve"> contratar y a solventar los gastos que demande la supervisión de la obra</w:t>
      </w:r>
      <w:r w:rsidR="003874C2" w:rsidRPr="00746849">
        <w:rPr>
          <w:rFonts w:ascii="Arial" w:hAnsi="Arial"/>
          <w:sz w:val="21"/>
          <w:szCs w:val="21"/>
        </w:rPr>
        <w:t>.</w:t>
      </w:r>
      <w:r w:rsidR="003874C2" w:rsidRPr="003944B7">
        <w:rPr>
          <w:rFonts w:ascii="Arial" w:hAnsi="Arial"/>
          <w:sz w:val="21"/>
        </w:rPr>
        <w:t xml:space="preserve"> Se contratará a una empresa especializada en la supervisión de líneas de transmisión de  alta tensión</w:t>
      </w:r>
      <w:r w:rsidR="00593EFB" w:rsidRPr="003944B7">
        <w:rPr>
          <w:rFonts w:ascii="Arial" w:hAnsi="Arial"/>
          <w:sz w:val="21"/>
        </w:rPr>
        <w:t>, cuya selección deberá contar con la conformidad del OSINERGMIN. Los gastos que demande dicha supervisión forman parte de la propuesta de inversión de la Sociedad Concesionaria</w:t>
      </w:r>
      <w:r w:rsidR="00350B02" w:rsidRPr="00746849">
        <w:rPr>
          <w:rFonts w:ascii="Arial" w:hAnsi="Arial"/>
          <w:sz w:val="21"/>
          <w:szCs w:val="21"/>
        </w:rPr>
        <w:t>.</w:t>
      </w:r>
    </w:p>
    <w:p w:rsidR="00593EFB" w:rsidRPr="00746849" w:rsidRDefault="00593EFB" w:rsidP="00942213">
      <w:pPr>
        <w:pStyle w:val="Sangra2detindependiente"/>
        <w:widowControl w:val="0"/>
        <w:tabs>
          <w:tab w:val="clear" w:pos="1134"/>
          <w:tab w:val="clear" w:pos="1701"/>
          <w:tab w:val="clear" w:pos="2268"/>
          <w:tab w:val="clear" w:pos="2835"/>
        </w:tabs>
        <w:spacing w:before="120" w:line="250" w:lineRule="auto"/>
        <w:ind w:left="567"/>
        <w:rPr>
          <w:rFonts w:ascii="Arial" w:hAnsi="Arial"/>
          <w:sz w:val="21"/>
          <w:szCs w:val="21"/>
        </w:rPr>
      </w:pPr>
      <w:r w:rsidRPr="003944B7">
        <w:rPr>
          <w:rFonts w:ascii="Arial" w:hAnsi="Arial"/>
          <w:sz w:val="21"/>
        </w:rPr>
        <w:t>La empresa supervisora deberá comenzar sus labores desde el inicio del proyecto de ingeniería de la Línea Eléctrica</w:t>
      </w:r>
    </w:p>
    <w:p w:rsidR="00785758" w:rsidRPr="00746849" w:rsidRDefault="00587ADA" w:rsidP="00942213">
      <w:pPr>
        <w:pStyle w:val="Sangra2detindependiente"/>
        <w:widowControl w:val="0"/>
        <w:numPr>
          <w:ilvl w:val="1"/>
          <w:numId w:val="34"/>
        </w:numPr>
        <w:tabs>
          <w:tab w:val="clear" w:pos="360"/>
          <w:tab w:val="clear" w:pos="1134"/>
          <w:tab w:val="clear" w:pos="1701"/>
          <w:tab w:val="clear" w:pos="2268"/>
          <w:tab w:val="clear" w:pos="2835"/>
        </w:tabs>
        <w:spacing w:before="120" w:line="250" w:lineRule="auto"/>
        <w:ind w:left="567" w:hanging="567"/>
        <w:rPr>
          <w:rFonts w:ascii="Arial" w:hAnsi="Arial"/>
          <w:sz w:val="21"/>
          <w:szCs w:val="21"/>
        </w:rPr>
      </w:pPr>
      <w:bookmarkStart w:id="27" w:name="_Toc400867064"/>
      <w:r w:rsidRPr="00746849">
        <w:rPr>
          <w:rFonts w:ascii="Arial" w:hAnsi="Arial"/>
          <w:sz w:val="21"/>
          <w:szCs w:val="21"/>
        </w:rPr>
        <w:t>Una copia de l</w:t>
      </w:r>
      <w:r w:rsidR="0050580B" w:rsidRPr="00746849">
        <w:rPr>
          <w:rFonts w:ascii="Arial" w:hAnsi="Arial"/>
          <w:sz w:val="21"/>
          <w:szCs w:val="21"/>
        </w:rPr>
        <w:t>os informes elaborados por el Supervisor indicado en el numeral anterior, deberán ser entregados a O</w:t>
      </w:r>
      <w:r w:rsidR="00052740" w:rsidRPr="00746849">
        <w:rPr>
          <w:rFonts w:ascii="Arial" w:hAnsi="Arial"/>
          <w:sz w:val="21"/>
          <w:szCs w:val="21"/>
        </w:rPr>
        <w:t>SINERGMIN</w:t>
      </w:r>
      <w:r w:rsidR="00DE58AC" w:rsidRPr="00746849">
        <w:rPr>
          <w:rFonts w:ascii="Arial" w:hAnsi="Arial"/>
          <w:sz w:val="21"/>
          <w:szCs w:val="21"/>
        </w:rPr>
        <w:t xml:space="preserve"> y al Concedente</w:t>
      </w:r>
      <w:r w:rsidR="0050580B" w:rsidRPr="00746849">
        <w:rPr>
          <w:rFonts w:ascii="Arial" w:hAnsi="Arial"/>
          <w:sz w:val="21"/>
          <w:szCs w:val="21"/>
        </w:rPr>
        <w:t>. Sin perjuicio de ello, O</w:t>
      </w:r>
      <w:r w:rsidR="00052740" w:rsidRPr="00746849">
        <w:rPr>
          <w:rFonts w:ascii="Arial" w:hAnsi="Arial"/>
          <w:sz w:val="21"/>
          <w:szCs w:val="21"/>
        </w:rPr>
        <w:t>SINERGMIN</w:t>
      </w:r>
      <w:r w:rsidR="0050580B" w:rsidRPr="00746849">
        <w:rPr>
          <w:rFonts w:ascii="Arial" w:hAnsi="Arial"/>
          <w:sz w:val="21"/>
          <w:szCs w:val="21"/>
        </w:rPr>
        <w:t xml:space="preserve"> podrá  a través de </w:t>
      </w:r>
      <w:r w:rsidR="00785758" w:rsidRPr="00746849">
        <w:rPr>
          <w:rFonts w:ascii="Arial" w:hAnsi="Arial"/>
          <w:sz w:val="21"/>
          <w:szCs w:val="21"/>
        </w:rPr>
        <w:t xml:space="preserve">su propio personal o de empresas especializadas, a su propia cuenta, costo y riesgo, </w:t>
      </w:r>
      <w:r w:rsidR="0050580B" w:rsidRPr="00746849">
        <w:rPr>
          <w:rFonts w:ascii="Arial" w:hAnsi="Arial"/>
          <w:sz w:val="21"/>
          <w:szCs w:val="21"/>
        </w:rPr>
        <w:t xml:space="preserve">realizar labores de </w:t>
      </w:r>
      <w:r w:rsidR="00785758" w:rsidRPr="00746849">
        <w:rPr>
          <w:rFonts w:ascii="Arial" w:hAnsi="Arial"/>
          <w:sz w:val="21"/>
          <w:szCs w:val="21"/>
        </w:rPr>
        <w:t xml:space="preserve">seguimiento de la ejecución de las obras y la inspección técnica de la calidad constructiva, para lo cual la Sociedad Concesionaria proporcionará las facilidades que razonablemente le sean requeridas, en tanto no afecten el normal desarrollo del cronograma de construcción de la Línea </w:t>
      </w:r>
      <w:r w:rsidR="00BB672D" w:rsidRPr="00746849">
        <w:rPr>
          <w:rFonts w:ascii="Arial" w:hAnsi="Arial"/>
          <w:sz w:val="21"/>
          <w:szCs w:val="21"/>
        </w:rPr>
        <w:t xml:space="preserve">Eléctrica. </w:t>
      </w:r>
      <w:r w:rsidR="00785758" w:rsidRPr="00746849">
        <w:rPr>
          <w:rFonts w:ascii="Arial" w:hAnsi="Arial"/>
          <w:sz w:val="21"/>
          <w:szCs w:val="21"/>
        </w:rPr>
        <w:t xml:space="preserve">Sin embargo, si durante la inspección técnica se detectasen deficiencias de tal naturaleza que alteren los alcances de la Línea Eléctrica, afecten la calidad técnica de las instalaciones o ponga en riesgo la calidad del </w:t>
      </w:r>
      <w:r w:rsidR="00921563" w:rsidRPr="00746849">
        <w:rPr>
          <w:rFonts w:ascii="Arial" w:hAnsi="Arial"/>
          <w:sz w:val="21"/>
          <w:szCs w:val="21"/>
        </w:rPr>
        <w:t>S</w:t>
      </w:r>
      <w:r w:rsidR="00785758" w:rsidRPr="00746849">
        <w:rPr>
          <w:rFonts w:ascii="Arial" w:hAnsi="Arial"/>
          <w:sz w:val="21"/>
          <w:szCs w:val="21"/>
        </w:rPr>
        <w:t xml:space="preserve">ervicio, el </w:t>
      </w:r>
      <w:r w:rsidR="002D3AA3" w:rsidRPr="00746849">
        <w:rPr>
          <w:rFonts w:ascii="Arial" w:hAnsi="Arial"/>
          <w:sz w:val="21"/>
          <w:szCs w:val="21"/>
        </w:rPr>
        <w:t xml:space="preserve">OSINERGMIN </w:t>
      </w:r>
      <w:r w:rsidR="00785758" w:rsidRPr="00746849">
        <w:rPr>
          <w:rFonts w:ascii="Arial" w:hAnsi="Arial"/>
          <w:sz w:val="21"/>
          <w:szCs w:val="21"/>
        </w:rPr>
        <w:t xml:space="preserve">solicitará a la Sociedad Concesionaria </w:t>
      </w:r>
      <w:r w:rsidR="00921563" w:rsidRPr="00746849">
        <w:rPr>
          <w:rFonts w:ascii="Arial" w:hAnsi="Arial"/>
          <w:sz w:val="21"/>
          <w:szCs w:val="21"/>
        </w:rPr>
        <w:t>que efectúe las correcciones necesarias de manera</w:t>
      </w:r>
      <w:r w:rsidR="00785758" w:rsidRPr="00746849">
        <w:rPr>
          <w:rFonts w:ascii="Arial" w:hAnsi="Arial"/>
          <w:sz w:val="21"/>
          <w:szCs w:val="21"/>
        </w:rPr>
        <w:t xml:space="preserve"> previa a la continuación de las obras o instalaciones materia de la observación.</w:t>
      </w:r>
    </w:p>
    <w:p w:rsidR="00433519" w:rsidRPr="00746849" w:rsidRDefault="00433519" w:rsidP="00942213">
      <w:pPr>
        <w:pStyle w:val="Sangra2detindependiente"/>
        <w:widowControl w:val="0"/>
        <w:numPr>
          <w:ilvl w:val="1"/>
          <w:numId w:val="34"/>
        </w:numPr>
        <w:tabs>
          <w:tab w:val="clear" w:pos="360"/>
          <w:tab w:val="clear" w:pos="1134"/>
          <w:tab w:val="clear" w:pos="1701"/>
          <w:tab w:val="clear" w:pos="2268"/>
          <w:tab w:val="clear" w:pos="2835"/>
        </w:tabs>
        <w:spacing w:before="120" w:line="250" w:lineRule="auto"/>
        <w:ind w:left="567" w:hanging="567"/>
        <w:rPr>
          <w:rFonts w:ascii="Arial" w:hAnsi="Arial"/>
          <w:sz w:val="21"/>
          <w:szCs w:val="21"/>
        </w:rPr>
      </w:pPr>
      <w:r w:rsidRPr="00746849">
        <w:rPr>
          <w:rFonts w:ascii="Arial" w:hAnsi="Arial"/>
          <w:sz w:val="21"/>
          <w:szCs w:val="21"/>
        </w:rPr>
        <w:t>A</w:t>
      </w:r>
      <w:r w:rsidR="005E28B5" w:rsidRPr="00746849">
        <w:rPr>
          <w:rFonts w:ascii="Arial" w:hAnsi="Arial"/>
          <w:sz w:val="21"/>
          <w:szCs w:val="21"/>
        </w:rPr>
        <w:t xml:space="preserve"> </w:t>
      </w:r>
      <w:r w:rsidRPr="00746849">
        <w:rPr>
          <w:rFonts w:ascii="Arial" w:hAnsi="Arial"/>
          <w:sz w:val="21"/>
          <w:szCs w:val="21"/>
        </w:rPr>
        <w:t xml:space="preserve">partir del sexto mes de la fecha de Cierre, la Sociedad Concesionaria tendrá la obligación de informar mensualmente al Concedente </w:t>
      </w:r>
      <w:r w:rsidR="00A9665B" w:rsidRPr="003944B7">
        <w:rPr>
          <w:rFonts w:ascii="Arial" w:hAnsi="Arial"/>
          <w:sz w:val="21"/>
        </w:rPr>
        <w:t>y al OSINERGMIN</w:t>
      </w:r>
      <w:r w:rsidR="00E4438A" w:rsidRPr="003944B7">
        <w:rPr>
          <w:rFonts w:ascii="Arial" w:hAnsi="Arial"/>
          <w:sz w:val="21"/>
        </w:rPr>
        <w:t>, dentro de los primeros quince (15) días siguientes de concluido el mes que se informa,</w:t>
      </w:r>
      <w:r w:rsidR="00A9665B" w:rsidRPr="003944B7">
        <w:rPr>
          <w:rFonts w:ascii="Arial" w:hAnsi="Arial"/>
          <w:sz w:val="21"/>
        </w:rPr>
        <w:t xml:space="preserve"> sobre </w:t>
      </w:r>
      <w:r w:rsidRPr="00746849">
        <w:rPr>
          <w:rFonts w:ascii="Arial" w:hAnsi="Arial"/>
          <w:sz w:val="21"/>
          <w:szCs w:val="21"/>
        </w:rPr>
        <w:t>el avance de</w:t>
      </w:r>
      <w:r w:rsidR="00374727" w:rsidRPr="00746849">
        <w:rPr>
          <w:rFonts w:ascii="Arial" w:hAnsi="Arial"/>
          <w:sz w:val="21"/>
          <w:szCs w:val="21"/>
        </w:rPr>
        <w:t xml:space="preserve"> </w:t>
      </w:r>
      <w:r w:rsidRPr="00746849">
        <w:rPr>
          <w:rFonts w:ascii="Arial" w:hAnsi="Arial"/>
          <w:sz w:val="21"/>
          <w:szCs w:val="21"/>
        </w:rPr>
        <w:t>l</w:t>
      </w:r>
      <w:r w:rsidR="00374727" w:rsidRPr="00746849">
        <w:rPr>
          <w:rFonts w:ascii="Arial" w:hAnsi="Arial"/>
          <w:sz w:val="21"/>
          <w:szCs w:val="21"/>
        </w:rPr>
        <w:t>os</w:t>
      </w:r>
      <w:r w:rsidRPr="00746849">
        <w:rPr>
          <w:rFonts w:ascii="Arial" w:hAnsi="Arial"/>
          <w:sz w:val="21"/>
          <w:szCs w:val="21"/>
        </w:rPr>
        <w:t xml:space="preserve"> proyecto</w:t>
      </w:r>
      <w:r w:rsidR="00374727" w:rsidRPr="00746849">
        <w:rPr>
          <w:rFonts w:ascii="Arial" w:hAnsi="Arial"/>
          <w:sz w:val="21"/>
          <w:szCs w:val="21"/>
        </w:rPr>
        <w:t>s</w:t>
      </w:r>
      <w:r w:rsidRPr="00746849">
        <w:rPr>
          <w:rFonts w:ascii="Arial" w:hAnsi="Arial"/>
          <w:sz w:val="21"/>
          <w:szCs w:val="21"/>
        </w:rPr>
        <w:t>, incluyendo el desarrollo de la ingeniería, adquisición de equipos y materiales, la construcción de las obras</w:t>
      </w:r>
      <w:r w:rsidR="00470A34" w:rsidRPr="00746849">
        <w:rPr>
          <w:rFonts w:ascii="Arial" w:hAnsi="Arial"/>
          <w:sz w:val="21"/>
          <w:szCs w:val="21"/>
        </w:rPr>
        <w:t xml:space="preserve"> y otros aspectos relevantes</w:t>
      </w:r>
      <w:r w:rsidR="006508F5" w:rsidRPr="00746849">
        <w:rPr>
          <w:rFonts w:ascii="Arial" w:hAnsi="Arial"/>
          <w:sz w:val="21"/>
          <w:szCs w:val="21"/>
        </w:rPr>
        <w:t xml:space="preserve"> que requiera el Concedente y/o el OSINERGMIN</w:t>
      </w:r>
      <w:r w:rsidR="00AF28DD" w:rsidRPr="00746849">
        <w:rPr>
          <w:rFonts w:ascii="Arial" w:hAnsi="Arial"/>
          <w:sz w:val="21"/>
          <w:szCs w:val="21"/>
        </w:rPr>
        <w:t>. L</w:t>
      </w:r>
      <w:r w:rsidR="00DB22AF" w:rsidRPr="00746849">
        <w:rPr>
          <w:rFonts w:ascii="Arial" w:hAnsi="Arial"/>
          <w:sz w:val="21"/>
          <w:szCs w:val="21"/>
        </w:rPr>
        <w:t>a estructura del mencionado informe será establecida por OSINERGMIN</w:t>
      </w:r>
      <w:r w:rsidRPr="00746849">
        <w:rPr>
          <w:rFonts w:ascii="Arial" w:hAnsi="Arial"/>
          <w:sz w:val="21"/>
          <w:szCs w:val="21"/>
        </w:rPr>
        <w:t>.</w:t>
      </w:r>
      <w:r w:rsidR="00DB22AF" w:rsidRPr="00746849">
        <w:rPr>
          <w:rFonts w:ascii="Arial" w:hAnsi="Arial"/>
          <w:sz w:val="21"/>
          <w:szCs w:val="21"/>
        </w:rPr>
        <w:t xml:space="preserve"> </w:t>
      </w:r>
    </w:p>
    <w:bookmarkEnd w:id="27"/>
    <w:p w:rsidR="00785758" w:rsidRPr="00746849" w:rsidRDefault="00942213" w:rsidP="00942213">
      <w:pPr>
        <w:tabs>
          <w:tab w:val="clear" w:pos="1134"/>
          <w:tab w:val="clear" w:pos="1701"/>
          <w:tab w:val="clear" w:pos="2268"/>
          <w:tab w:val="clear" w:pos="2835"/>
        </w:tabs>
        <w:spacing w:before="360" w:after="120" w:line="250" w:lineRule="auto"/>
        <w:ind w:left="567" w:hanging="567"/>
        <w:jc w:val="both"/>
        <w:rPr>
          <w:rFonts w:ascii="Arial" w:hAnsi="Arial"/>
          <w:b/>
          <w:sz w:val="24"/>
          <w:szCs w:val="24"/>
        </w:rPr>
      </w:pPr>
      <w:r w:rsidRPr="00746849">
        <w:rPr>
          <w:rFonts w:ascii="Arial" w:hAnsi="Arial"/>
          <w:b/>
          <w:sz w:val="24"/>
          <w:szCs w:val="24"/>
        </w:rPr>
        <w:br w:type="page"/>
      </w:r>
      <w:r w:rsidR="00785758" w:rsidRPr="00746849">
        <w:rPr>
          <w:rFonts w:ascii="Arial" w:hAnsi="Arial"/>
          <w:b/>
          <w:sz w:val="24"/>
          <w:szCs w:val="24"/>
        </w:rPr>
        <w:lastRenderedPageBreak/>
        <w:t>5.</w:t>
      </w:r>
      <w:r w:rsidR="00785758" w:rsidRPr="00746849">
        <w:rPr>
          <w:rFonts w:ascii="Arial" w:hAnsi="Arial"/>
          <w:b/>
          <w:sz w:val="24"/>
          <w:szCs w:val="24"/>
        </w:rPr>
        <w:tab/>
        <w:t xml:space="preserve">Operación </w:t>
      </w:r>
      <w:r w:rsidR="00BB672D" w:rsidRPr="00746849">
        <w:rPr>
          <w:rFonts w:ascii="Arial" w:hAnsi="Arial"/>
          <w:b/>
          <w:sz w:val="24"/>
          <w:szCs w:val="24"/>
        </w:rPr>
        <w:t>Comercial</w:t>
      </w:r>
    </w:p>
    <w:p w:rsidR="003F3515" w:rsidRPr="003944B7" w:rsidRDefault="007E17CD" w:rsidP="00942213">
      <w:pPr>
        <w:numPr>
          <w:ilvl w:val="1"/>
          <w:numId w:val="4"/>
        </w:numPr>
        <w:tabs>
          <w:tab w:val="clear" w:pos="360"/>
          <w:tab w:val="clear" w:pos="1134"/>
          <w:tab w:val="clear" w:pos="1701"/>
          <w:tab w:val="clear" w:pos="2268"/>
          <w:tab w:val="clear" w:pos="2835"/>
          <w:tab w:val="num" w:pos="567"/>
        </w:tabs>
        <w:spacing w:before="120" w:line="250" w:lineRule="auto"/>
        <w:ind w:left="567" w:hanging="567"/>
        <w:jc w:val="both"/>
        <w:rPr>
          <w:rFonts w:ascii="Arial" w:hAnsi="Arial"/>
          <w:sz w:val="21"/>
        </w:rPr>
      </w:pPr>
      <w:r w:rsidRPr="003944B7">
        <w:rPr>
          <w:rFonts w:ascii="Arial" w:hAnsi="Arial"/>
          <w:sz w:val="21"/>
        </w:rPr>
        <w:t xml:space="preserve">Concluida la construcción y efectuadas las pruebas </w:t>
      </w:r>
      <w:r w:rsidR="003F3515" w:rsidRPr="003944B7">
        <w:rPr>
          <w:rFonts w:ascii="Arial" w:hAnsi="Arial"/>
          <w:sz w:val="21"/>
        </w:rPr>
        <w:t>internas de operación, la Sociedad Concesionaria procederá, en presencia de</w:t>
      </w:r>
      <w:r w:rsidR="007D065F" w:rsidRPr="003944B7">
        <w:rPr>
          <w:rFonts w:ascii="Arial" w:hAnsi="Arial"/>
          <w:sz w:val="21"/>
        </w:rPr>
        <w:t xml:space="preserve">l </w:t>
      </w:r>
      <w:r w:rsidR="00593EFB" w:rsidRPr="003944B7">
        <w:rPr>
          <w:rFonts w:ascii="Arial" w:hAnsi="Arial"/>
          <w:sz w:val="21"/>
        </w:rPr>
        <w:t>Inspector</w:t>
      </w:r>
      <w:r w:rsidR="00093258" w:rsidRPr="003944B7">
        <w:rPr>
          <w:rFonts w:ascii="Arial" w:hAnsi="Arial"/>
          <w:sz w:val="21"/>
        </w:rPr>
        <w:t>,</w:t>
      </w:r>
      <w:r w:rsidR="003F3515" w:rsidRPr="003944B7">
        <w:rPr>
          <w:rFonts w:ascii="Arial" w:hAnsi="Arial"/>
          <w:sz w:val="21"/>
        </w:rPr>
        <w:t xml:space="preserve"> del Concedente</w:t>
      </w:r>
      <w:r w:rsidR="00186D7B" w:rsidRPr="003944B7">
        <w:rPr>
          <w:rFonts w:ascii="Arial" w:hAnsi="Arial"/>
          <w:sz w:val="21"/>
        </w:rPr>
        <w:t xml:space="preserve"> y del OSINERGMIN</w:t>
      </w:r>
      <w:r w:rsidR="003F3515" w:rsidRPr="003944B7">
        <w:rPr>
          <w:rFonts w:ascii="Arial" w:hAnsi="Arial"/>
          <w:sz w:val="21"/>
        </w:rPr>
        <w:t xml:space="preserve">, a efectuar las pruebas </w:t>
      </w:r>
      <w:r w:rsidRPr="003944B7">
        <w:rPr>
          <w:rFonts w:ascii="Arial" w:hAnsi="Arial"/>
          <w:sz w:val="21"/>
        </w:rPr>
        <w:t xml:space="preserve">de verificación </w:t>
      </w:r>
      <w:r w:rsidR="003F3515" w:rsidRPr="003944B7">
        <w:rPr>
          <w:rFonts w:ascii="Arial" w:hAnsi="Arial"/>
          <w:sz w:val="21"/>
        </w:rPr>
        <w:t>en sitio</w:t>
      </w:r>
      <w:r w:rsidRPr="003944B7">
        <w:rPr>
          <w:rFonts w:ascii="Arial" w:hAnsi="Arial"/>
          <w:sz w:val="21"/>
        </w:rPr>
        <w:t xml:space="preserve"> </w:t>
      </w:r>
      <w:r w:rsidR="003F3515" w:rsidRPr="003944B7">
        <w:rPr>
          <w:rFonts w:ascii="Arial" w:hAnsi="Arial"/>
          <w:sz w:val="21"/>
        </w:rPr>
        <w:t xml:space="preserve">las mismas que tienen por objetivo comprobar, siguiendo la metodología establecida en el Anexo Nº 2, que la Línea Eléctrica cumple con los requisitos señalados en </w:t>
      </w:r>
      <w:r w:rsidR="00F94A45" w:rsidRPr="003944B7">
        <w:rPr>
          <w:rFonts w:ascii="Arial" w:hAnsi="Arial"/>
          <w:sz w:val="21"/>
        </w:rPr>
        <w:t>e</w:t>
      </w:r>
      <w:r w:rsidR="00221373" w:rsidRPr="003944B7">
        <w:rPr>
          <w:rFonts w:ascii="Arial" w:hAnsi="Arial"/>
          <w:sz w:val="21"/>
        </w:rPr>
        <w:t xml:space="preserve">l </w:t>
      </w:r>
      <w:r w:rsidR="003F3515" w:rsidRPr="003944B7">
        <w:rPr>
          <w:rFonts w:ascii="Arial" w:hAnsi="Arial"/>
          <w:sz w:val="21"/>
        </w:rPr>
        <w:t>Anexo Nº 1</w:t>
      </w:r>
      <w:r w:rsidR="00B36BC2" w:rsidRPr="003944B7">
        <w:rPr>
          <w:rFonts w:ascii="Arial" w:hAnsi="Arial"/>
          <w:sz w:val="21"/>
        </w:rPr>
        <w:t>,</w:t>
      </w:r>
      <w:r w:rsidR="003F3515" w:rsidRPr="003944B7">
        <w:rPr>
          <w:rFonts w:ascii="Arial" w:hAnsi="Arial"/>
          <w:sz w:val="21"/>
        </w:rPr>
        <w:t xml:space="preserve"> y que opera adecuadamente. La Sociedad Concesionaria proporcionará las facilidades al </w:t>
      </w:r>
      <w:r w:rsidR="00593EFB" w:rsidRPr="003944B7">
        <w:rPr>
          <w:rFonts w:ascii="Arial" w:hAnsi="Arial"/>
          <w:sz w:val="21"/>
        </w:rPr>
        <w:t xml:space="preserve">Inspector </w:t>
      </w:r>
      <w:r w:rsidR="003F3515" w:rsidRPr="003944B7">
        <w:rPr>
          <w:rFonts w:ascii="Arial" w:hAnsi="Arial"/>
          <w:sz w:val="21"/>
        </w:rPr>
        <w:t>para la realización de las inspecciones técnicas requeridas.</w:t>
      </w:r>
    </w:p>
    <w:p w:rsidR="00587ADA" w:rsidRPr="003944B7" w:rsidRDefault="00587ADA" w:rsidP="00942213">
      <w:pPr>
        <w:numPr>
          <w:ilvl w:val="1"/>
          <w:numId w:val="4"/>
        </w:numPr>
        <w:tabs>
          <w:tab w:val="clear" w:pos="360"/>
          <w:tab w:val="clear" w:pos="567"/>
          <w:tab w:val="clear" w:pos="1134"/>
          <w:tab w:val="clear" w:pos="1701"/>
          <w:tab w:val="clear" w:pos="2268"/>
          <w:tab w:val="clear" w:pos="2835"/>
        </w:tabs>
        <w:spacing w:before="60" w:line="250" w:lineRule="auto"/>
        <w:ind w:left="567" w:hanging="567"/>
        <w:jc w:val="both"/>
        <w:rPr>
          <w:rFonts w:ascii="Arial" w:hAnsi="Arial"/>
          <w:sz w:val="21"/>
        </w:rPr>
      </w:pPr>
      <w:r w:rsidRPr="003944B7">
        <w:rPr>
          <w:rFonts w:ascii="Arial" w:hAnsi="Arial"/>
          <w:sz w:val="21"/>
        </w:rPr>
        <w:t>El Inspector será elegido por la Sociedad Concesionaria de una lista de, cuando menos, tres (3) empresas que el Concedente deberá proponer en el plazo de doce (12) meses contado a partir de la fecha de Cierre. La Sociedad Concesionaria podrá elegir el Inspector, si el Concedente no propone su lista de tres (3) empresas en el plazo indicado.</w:t>
      </w:r>
    </w:p>
    <w:p w:rsidR="00587ADA" w:rsidRPr="003944B7" w:rsidRDefault="00587ADA" w:rsidP="00942213">
      <w:pPr>
        <w:tabs>
          <w:tab w:val="clear" w:pos="1134"/>
          <w:tab w:val="clear" w:pos="1701"/>
          <w:tab w:val="clear" w:pos="2268"/>
          <w:tab w:val="clear" w:pos="2835"/>
        </w:tabs>
        <w:spacing w:before="60" w:line="250" w:lineRule="auto"/>
        <w:ind w:left="567"/>
        <w:jc w:val="both"/>
        <w:rPr>
          <w:rFonts w:ascii="Arial" w:hAnsi="Arial"/>
          <w:sz w:val="21"/>
        </w:rPr>
      </w:pPr>
      <w:r w:rsidRPr="003944B7">
        <w:rPr>
          <w:rFonts w:ascii="Arial" w:hAnsi="Arial"/>
          <w:sz w:val="21"/>
        </w:rPr>
        <w:t>La negociación del contrato y la contratación del Inspector estarán a cargo de la Sociedad Concesionaria.</w:t>
      </w:r>
    </w:p>
    <w:p w:rsidR="00587ADA" w:rsidRPr="003944B7" w:rsidRDefault="00587ADA" w:rsidP="00942213">
      <w:pPr>
        <w:tabs>
          <w:tab w:val="clear" w:pos="1134"/>
          <w:tab w:val="clear" w:pos="1701"/>
          <w:tab w:val="clear" w:pos="2268"/>
          <w:tab w:val="clear" w:pos="2835"/>
        </w:tabs>
        <w:spacing w:before="60" w:line="250" w:lineRule="auto"/>
        <w:ind w:left="567"/>
        <w:jc w:val="both"/>
        <w:rPr>
          <w:rFonts w:ascii="Arial" w:hAnsi="Arial"/>
          <w:sz w:val="21"/>
        </w:rPr>
      </w:pPr>
      <w:r w:rsidRPr="003944B7">
        <w:rPr>
          <w:rFonts w:ascii="Arial" w:hAnsi="Arial"/>
          <w:sz w:val="21"/>
        </w:rPr>
        <w:t>El costo de los honorarios del Inspector será cubierto por la Sociedad Concesionaria. Los pagos al Inspector se efectuarán según cronograma de pago pactado y se harán una vez que el OSINERGMIN apruebe los informes parciales y finales que presentará el Inspector.</w:t>
      </w:r>
    </w:p>
    <w:p w:rsidR="004D127D" w:rsidRPr="003944B7" w:rsidRDefault="004D127D" w:rsidP="00942213">
      <w:pPr>
        <w:numPr>
          <w:ilvl w:val="1"/>
          <w:numId w:val="4"/>
        </w:numPr>
        <w:tabs>
          <w:tab w:val="clear" w:pos="360"/>
          <w:tab w:val="clear" w:pos="1134"/>
          <w:tab w:val="clear" w:pos="1701"/>
          <w:tab w:val="clear" w:pos="2268"/>
          <w:tab w:val="clear" w:pos="2835"/>
        </w:tabs>
        <w:spacing w:before="120" w:line="250" w:lineRule="auto"/>
        <w:ind w:left="567" w:hanging="567"/>
        <w:jc w:val="both"/>
        <w:rPr>
          <w:rFonts w:ascii="Arial" w:hAnsi="Arial"/>
          <w:sz w:val="21"/>
        </w:rPr>
      </w:pPr>
      <w:r w:rsidRPr="003944B7">
        <w:rPr>
          <w:rFonts w:ascii="Arial" w:hAnsi="Arial"/>
          <w:sz w:val="21"/>
        </w:rPr>
        <w:t>A la finalización</w:t>
      </w:r>
      <w:r w:rsidR="007E17CD" w:rsidRPr="003944B7">
        <w:rPr>
          <w:rFonts w:ascii="Arial" w:hAnsi="Arial"/>
          <w:sz w:val="21"/>
        </w:rPr>
        <w:t xml:space="preserve"> exitosa</w:t>
      </w:r>
      <w:r w:rsidRPr="003944B7">
        <w:rPr>
          <w:rFonts w:ascii="Arial" w:hAnsi="Arial"/>
          <w:sz w:val="21"/>
        </w:rPr>
        <w:t xml:space="preserve"> de las pruebas de verificación de la Línea Eléctrica, el </w:t>
      </w:r>
      <w:r w:rsidR="00292F19" w:rsidRPr="003944B7">
        <w:rPr>
          <w:rFonts w:ascii="Arial" w:hAnsi="Arial"/>
          <w:sz w:val="21"/>
        </w:rPr>
        <w:t>OSINERGMIN</w:t>
      </w:r>
      <w:r w:rsidRPr="003944B7">
        <w:rPr>
          <w:rFonts w:ascii="Arial" w:hAnsi="Arial"/>
          <w:sz w:val="21"/>
        </w:rPr>
        <w:t>, aprobará el informe final a que se refiere el Anexo Nº 2.</w:t>
      </w:r>
    </w:p>
    <w:p w:rsidR="007E17CD" w:rsidRPr="003944B7" w:rsidRDefault="004D127D" w:rsidP="00942213">
      <w:pPr>
        <w:numPr>
          <w:ilvl w:val="1"/>
          <w:numId w:val="4"/>
        </w:numPr>
        <w:tabs>
          <w:tab w:val="clear" w:pos="360"/>
          <w:tab w:val="clear" w:pos="1134"/>
          <w:tab w:val="clear" w:pos="1701"/>
          <w:tab w:val="clear" w:pos="2268"/>
          <w:tab w:val="clear" w:pos="2835"/>
        </w:tabs>
        <w:spacing w:before="120" w:line="250" w:lineRule="auto"/>
        <w:ind w:left="567" w:hanging="567"/>
        <w:jc w:val="both"/>
        <w:rPr>
          <w:rFonts w:ascii="Arial" w:hAnsi="Arial"/>
          <w:sz w:val="21"/>
        </w:rPr>
      </w:pPr>
      <w:r w:rsidRPr="003944B7">
        <w:rPr>
          <w:rFonts w:ascii="Arial" w:hAnsi="Arial"/>
          <w:sz w:val="21"/>
        </w:rPr>
        <w:t>Luego de cumplido lo dispuesto en la Cláusula 4.4</w:t>
      </w:r>
      <w:r w:rsidR="007E17CD" w:rsidRPr="003944B7">
        <w:rPr>
          <w:rFonts w:ascii="Arial" w:hAnsi="Arial"/>
          <w:sz w:val="21"/>
        </w:rPr>
        <w:t xml:space="preserve">, se iniciará un período de operación experimental que consiste en la operación de la Línea Eléctrica y sus componentes, sin interrupciones atribuibles al estudio de ingeniería, estudio de pre operatividad, a la calidad del material o equipos del sistema, por un período de </w:t>
      </w:r>
      <w:r w:rsidR="002B238B" w:rsidRPr="003944B7">
        <w:rPr>
          <w:rFonts w:ascii="Arial" w:hAnsi="Arial"/>
          <w:sz w:val="21"/>
        </w:rPr>
        <w:t>treint</w:t>
      </w:r>
      <w:r w:rsidR="006508F5" w:rsidRPr="003944B7">
        <w:rPr>
          <w:rFonts w:ascii="Arial" w:hAnsi="Arial"/>
          <w:sz w:val="21"/>
        </w:rPr>
        <w:t xml:space="preserve">a </w:t>
      </w:r>
      <w:r w:rsidR="007E17CD" w:rsidRPr="003944B7">
        <w:rPr>
          <w:rFonts w:ascii="Arial" w:hAnsi="Arial"/>
          <w:sz w:val="21"/>
        </w:rPr>
        <w:t>(</w:t>
      </w:r>
      <w:r w:rsidR="002B238B" w:rsidRPr="003944B7">
        <w:rPr>
          <w:rFonts w:ascii="Arial" w:hAnsi="Arial"/>
          <w:sz w:val="21"/>
        </w:rPr>
        <w:t>3</w:t>
      </w:r>
      <w:r w:rsidR="007E17CD" w:rsidRPr="003944B7">
        <w:rPr>
          <w:rFonts w:ascii="Arial" w:hAnsi="Arial"/>
          <w:sz w:val="21"/>
        </w:rPr>
        <w:t>0) días calendario, al final del cual comenzará automáticamente la Puesta en Operación Comercial.</w:t>
      </w:r>
      <w:r w:rsidR="000D6362" w:rsidRPr="003944B7">
        <w:rPr>
          <w:rFonts w:ascii="Arial" w:hAnsi="Arial"/>
          <w:sz w:val="21"/>
        </w:rPr>
        <w:t xml:space="preserve"> La fecha de la Puesta en Operación Comercial se consignará en un Acta suscrita por </w:t>
      </w:r>
      <w:r w:rsidR="009814B4" w:rsidRPr="003944B7">
        <w:rPr>
          <w:rFonts w:ascii="Arial" w:hAnsi="Arial"/>
          <w:sz w:val="21"/>
        </w:rPr>
        <w:t xml:space="preserve">el </w:t>
      </w:r>
      <w:r w:rsidR="000D6362" w:rsidRPr="003944B7">
        <w:rPr>
          <w:rFonts w:ascii="Arial" w:hAnsi="Arial"/>
          <w:sz w:val="21"/>
        </w:rPr>
        <w:t>OSINERGMIN y la Sociedad Concesionaria.</w:t>
      </w:r>
    </w:p>
    <w:p w:rsidR="000D6362" w:rsidRPr="003944B7" w:rsidRDefault="003A566D" w:rsidP="00942213">
      <w:pPr>
        <w:tabs>
          <w:tab w:val="clear" w:pos="1134"/>
          <w:tab w:val="clear" w:pos="1701"/>
          <w:tab w:val="clear" w:pos="2268"/>
          <w:tab w:val="clear" w:pos="2835"/>
        </w:tabs>
        <w:spacing w:before="120" w:line="250" w:lineRule="auto"/>
        <w:ind w:left="567"/>
        <w:jc w:val="both"/>
        <w:rPr>
          <w:rFonts w:ascii="Arial" w:hAnsi="Arial"/>
          <w:sz w:val="21"/>
        </w:rPr>
      </w:pPr>
      <w:r w:rsidRPr="003944B7">
        <w:rPr>
          <w:rFonts w:ascii="Arial" w:hAnsi="Arial"/>
          <w:sz w:val="21"/>
        </w:rPr>
        <w:t xml:space="preserve">El inicio de la puesta en operación experimental será </w:t>
      </w:r>
      <w:proofErr w:type="gramStart"/>
      <w:r w:rsidRPr="003944B7">
        <w:rPr>
          <w:rFonts w:ascii="Arial" w:hAnsi="Arial"/>
          <w:sz w:val="21"/>
        </w:rPr>
        <w:t>comunicada</w:t>
      </w:r>
      <w:proofErr w:type="gramEnd"/>
      <w:r w:rsidRPr="003944B7">
        <w:rPr>
          <w:rFonts w:ascii="Arial" w:hAnsi="Arial"/>
          <w:sz w:val="21"/>
        </w:rPr>
        <w:t xml:space="preserve"> </w:t>
      </w:r>
      <w:r w:rsidR="00794241" w:rsidRPr="003944B7">
        <w:rPr>
          <w:rFonts w:ascii="Arial" w:hAnsi="Arial"/>
          <w:sz w:val="21"/>
        </w:rPr>
        <w:t xml:space="preserve">por </w:t>
      </w:r>
      <w:r w:rsidR="00AF28DD" w:rsidRPr="003944B7">
        <w:rPr>
          <w:rFonts w:ascii="Arial" w:hAnsi="Arial"/>
          <w:sz w:val="21"/>
        </w:rPr>
        <w:t xml:space="preserve">la Sociedad </w:t>
      </w:r>
      <w:r w:rsidR="00497C67" w:rsidRPr="003944B7">
        <w:rPr>
          <w:rFonts w:ascii="Arial" w:hAnsi="Arial"/>
          <w:sz w:val="21"/>
        </w:rPr>
        <w:t>Concesionaria</w:t>
      </w:r>
      <w:r w:rsidR="00794241" w:rsidRPr="003944B7">
        <w:rPr>
          <w:rFonts w:ascii="Arial" w:hAnsi="Arial"/>
          <w:sz w:val="21"/>
        </w:rPr>
        <w:t xml:space="preserve"> al COES </w:t>
      </w:r>
      <w:r w:rsidRPr="003944B7">
        <w:rPr>
          <w:rFonts w:ascii="Arial" w:hAnsi="Arial"/>
          <w:sz w:val="21"/>
        </w:rPr>
        <w:t>con una anticipación de treinta (30) días</w:t>
      </w:r>
      <w:r w:rsidR="00AF28DD" w:rsidRPr="003944B7">
        <w:rPr>
          <w:rFonts w:ascii="Arial" w:hAnsi="Arial"/>
          <w:sz w:val="21"/>
        </w:rPr>
        <w:t xml:space="preserve"> calendario</w:t>
      </w:r>
      <w:r w:rsidR="00394A8B" w:rsidRPr="003944B7">
        <w:rPr>
          <w:rFonts w:ascii="Arial" w:hAnsi="Arial"/>
          <w:sz w:val="21"/>
        </w:rPr>
        <w:t xml:space="preserve">. </w:t>
      </w:r>
      <w:r w:rsidR="000D6362" w:rsidRPr="003944B7">
        <w:rPr>
          <w:rFonts w:ascii="Arial" w:hAnsi="Arial"/>
          <w:sz w:val="21"/>
        </w:rPr>
        <w:t>En caso que durante el periodo de operación experimental, se produjeran interrupciones atribuibles al estudio de ingeniería, estudio de pre operatividad, a la calidad del material o equipos del sistema, el periodo de operación experimental queda</w:t>
      </w:r>
      <w:r w:rsidR="00AF28DD" w:rsidRPr="003944B7">
        <w:rPr>
          <w:rFonts w:ascii="Arial" w:hAnsi="Arial"/>
          <w:sz w:val="21"/>
        </w:rPr>
        <w:t>rá</w:t>
      </w:r>
      <w:r w:rsidR="000D6362" w:rsidRPr="003944B7">
        <w:rPr>
          <w:rFonts w:ascii="Arial" w:hAnsi="Arial"/>
          <w:sz w:val="21"/>
        </w:rPr>
        <w:t xml:space="preserve"> </w:t>
      </w:r>
      <w:r w:rsidR="0072570C" w:rsidRPr="003944B7">
        <w:rPr>
          <w:rFonts w:ascii="Arial" w:hAnsi="Arial"/>
          <w:sz w:val="21"/>
        </w:rPr>
        <w:t>suspendido</w:t>
      </w:r>
      <w:r w:rsidR="003C7584" w:rsidRPr="003944B7">
        <w:rPr>
          <w:rFonts w:ascii="Arial" w:hAnsi="Arial"/>
          <w:sz w:val="21"/>
        </w:rPr>
        <w:t>.</w:t>
      </w:r>
      <w:r w:rsidR="0072570C" w:rsidRPr="003944B7">
        <w:rPr>
          <w:rFonts w:ascii="Arial" w:hAnsi="Arial"/>
          <w:sz w:val="21"/>
        </w:rPr>
        <w:t xml:space="preserve"> En caso de que la subsanación y pruebas respectivas demanden un tiempo mayor a cinco (5) días calendario, se iniciará nuevamente un periodo de treinta (30) días calendario, después de superada la interrupción.</w:t>
      </w:r>
    </w:p>
    <w:p w:rsidR="007E17CD" w:rsidRPr="003944B7" w:rsidRDefault="007E17CD" w:rsidP="00942213">
      <w:pPr>
        <w:numPr>
          <w:ilvl w:val="1"/>
          <w:numId w:val="4"/>
        </w:numPr>
        <w:tabs>
          <w:tab w:val="clear" w:pos="360"/>
          <w:tab w:val="clear" w:pos="1134"/>
          <w:tab w:val="clear" w:pos="1701"/>
          <w:tab w:val="clear" w:pos="2268"/>
          <w:tab w:val="clear" w:pos="2835"/>
        </w:tabs>
        <w:spacing w:before="120" w:line="250" w:lineRule="auto"/>
        <w:ind w:left="567" w:hanging="567"/>
        <w:jc w:val="both"/>
        <w:rPr>
          <w:rFonts w:ascii="Arial" w:hAnsi="Arial"/>
          <w:sz w:val="21"/>
        </w:rPr>
      </w:pPr>
      <w:r w:rsidRPr="003944B7">
        <w:rPr>
          <w:rFonts w:ascii="Arial" w:hAnsi="Arial"/>
          <w:sz w:val="21"/>
        </w:rPr>
        <w:t>En el período de operación experimental se excluirá a la Línea Eléctrica de la aplicación de la normativa de</w:t>
      </w:r>
      <w:r w:rsidR="009814B4" w:rsidRPr="003944B7">
        <w:rPr>
          <w:rFonts w:ascii="Arial" w:hAnsi="Arial"/>
          <w:sz w:val="21"/>
        </w:rPr>
        <w:t>l</w:t>
      </w:r>
      <w:r w:rsidRPr="003944B7">
        <w:rPr>
          <w:rFonts w:ascii="Arial" w:hAnsi="Arial"/>
          <w:sz w:val="21"/>
        </w:rPr>
        <w:t xml:space="preserve"> OSINERGMIN, respecto de la supervisión y fiscalización de interrupciones atribuibles a la propia instalación; así como también de la aplicación de la Norma Técnica de Calidad de los Sistemas Eléctricos y de la regulación tarifaria por el pago de la correspondiente tarifa de transmisión, pago que recién se iniciará a partir de la Puesta en</w:t>
      </w:r>
      <w:r w:rsidR="00E460AB" w:rsidRPr="003944B7">
        <w:rPr>
          <w:rFonts w:ascii="Arial" w:hAnsi="Arial"/>
          <w:sz w:val="21"/>
        </w:rPr>
        <w:t xml:space="preserve"> Operación Comercial.</w:t>
      </w:r>
      <w:r w:rsidR="00C57DED" w:rsidRPr="003944B7">
        <w:rPr>
          <w:rFonts w:ascii="Arial" w:hAnsi="Arial"/>
          <w:sz w:val="21"/>
        </w:rPr>
        <w:t xml:space="preserve"> Lo anterior no </w:t>
      </w:r>
      <w:r w:rsidR="00480169" w:rsidRPr="003944B7">
        <w:rPr>
          <w:rFonts w:ascii="Arial" w:hAnsi="Arial"/>
          <w:sz w:val="21"/>
        </w:rPr>
        <w:t>exime</w:t>
      </w:r>
      <w:r w:rsidR="00C57DED" w:rsidRPr="003944B7">
        <w:rPr>
          <w:rFonts w:ascii="Arial" w:hAnsi="Arial"/>
          <w:sz w:val="21"/>
        </w:rPr>
        <w:t xml:space="preserve"> de responsabilidad </w:t>
      </w:r>
      <w:r w:rsidR="00480169" w:rsidRPr="003944B7">
        <w:rPr>
          <w:rFonts w:ascii="Arial" w:hAnsi="Arial"/>
          <w:sz w:val="21"/>
        </w:rPr>
        <w:t xml:space="preserve">a la Sociedad Concesionaria </w:t>
      </w:r>
      <w:r w:rsidR="00C57DED" w:rsidRPr="003944B7">
        <w:rPr>
          <w:rFonts w:ascii="Arial" w:hAnsi="Arial"/>
          <w:sz w:val="21"/>
        </w:rPr>
        <w:t xml:space="preserve">del pago de </w:t>
      </w:r>
      <w:r w:rsidR="00394A8B" w:rsidRPr="003944B7">
        <w:rPr>
          <w:rFonts w:ascii="Arial" w:hAnsi="Arial"/>
          <w:sz w:val="21"/>
        </w:rPr>
        <w:t xml:space="preserve">daños y perjuicios  </w:t>
      </w:r>
      <w:r w:rsidR="00480169" w:rsidRPr="003944B7">
        <w:rPr>
          <w:rFonts w:ascii="Arial" w:hAnsi="Arial"/>
          <w:sz w:val="21"/>
        </w:rPr>
        <w:t>a un tercero, por</w:t>
      </w:r>
      <w:r w:rsidR="00C57DED" w:rsidRPr="003944B7">
        <w:rPr>
          <w:rFonts w:ascii="Arial" w:hAnsi="Arial"/>
          <w:sz w:val="21"/>
        </w:rPr>
        <w:t xml:space="preserve"> causa</w:t>
      </w:r>
      <w:r w:rsidR="00480169" w:rsidRPr="003944B7">
        <w:rPr>
          <w:rFonts w:ascii="Arial" w:hAnsi="Arial"/>
          <w:sz w:val="21"/>
        </w:rPr>
        <w:t xml:space="preserve"> de</w:t>
      </w:r>
      <w:r w:rsidR="00C57DED" w:rsidRPr="003944B7">
        <w:rPr>
          <w:rFonts w:ascii="Arial" w:hAnsi="Arial"/>
          <w:sz w:val="21"/>
        </w:rPr>
        <w:t xml:space="preserve"> una interrupción atribuible a la Línea Eléctrica.</w:t>
      </w:r>
    </w:p>
    <w:p w:rsidR="00785758" w:rsidRPr="00746849" w:rsidRDefault="00942213" w:rsidP="00942213">
      <w:pPr>
        <w:numPr>
          <w:ilvl w:val="1"/>
          <w:numId w:val="4"/>
        </w:numPr>
        <w:tabs>
          <w:tab w:val="clear" w:pos="360"/>
          <w:tab w:val="clear" w:pos="1134"/>
          <w:tab w:val="clear" w:pos="1701"/>
          <w:tab w:val="clear" w:pos="2268"/>
          <w:tab w:val="clear" w:pos="2835"/>
        </w:tabs>
        <w:spacing w:before="120" w:line="250" w:lineRule="auto"/>
        <w:ind w:left="567" w:hanging="567"/>
        <w:jc w:val="both"/>
        <w:rPr>
          <w:rFonts w:ascii="Arial" w:hAnsi="Arial"/>
          <w:sz w:val="21"/>
          <w:szCs w:val="21"/>
        </w:rPr>
      </w:pPr>
      <w:r w:rsidRPr="00746849">
        <w:rPr>
          <w:rFonts w:ascii="Arial" w:hAnsi="Arial"/>
          <w:sz w:val="21"/>
          <w:szCs w:val="21"/>
        </w:rPr>
        <w:br w:type="page"/>
      </w:r>
      <w:r w:rsidR="00785758" w:rsidRPr="00746849">
        <w:rPr>
          <w:rFonts w:ascii="Arial" w:hAnsi="Arial"/>
          <w:sz w:val="21"/>
          <w:szCs w:val="21"/>
        </w:rPr>
        <w:lastRenderedPageBreak/>
        <w:t xml:space="preserve">A partir de la </w:t>
      </w:r>
      <w:r w:rsidR="000F6FFA" w:rsidRPr="00746849">
        <w:rPr>
          <w:rFonts w:ascii="Arial" w:hAnsi="Arial"/>
          <w:sz w:val="21"/>
          <w:szCs w:val="21"/>
        </w:rPr>
        <w:t xml:space="preserve">fecha </w:t>
      </w:r>
      <w:r w:rsidR="00785758" w:rsidRPr="00746849">
        <w:rPr>
          <w:rFonts w:ascii="Arial" w:hAnsi="Arial"/>
          <w:sz w:val="21"/>
          <w:szCs w:val="21"/>
        </w:rPr>
        <w:t>de Cierre, la Sociedad Concesionaria será responsable, de acuerdo a las Leyes Aplicables, por los daños, perjuicios o pérdidas ocasionados a, o por los Bienes de la Concesión. A partir de la Puesta en Operación Comercial</w:t>
      </w:r>
      <w:r w:rsidR="00253906" w:rsidRPr="00746849">
        <w:rPr>
          <w:rFonts w:ascii="Arial" w:hAnsi="Arial"/>
          <w:sz w:val="21"/>
          <w:szCs w:val="21"/>
        </w:rPr>
        <w:t xml:space="preserve">, </w:t>
      </w:r>
      <w:r w:rsidR="00785758" w:rsidRPr="00746849">
        <w:rPr>
          <w:rFonts w:ascii="Arial" w:hAnsi="Arial"/>
          <w:sz w:val="21"/>
          <w:szCs w:val="21"/>
        </w:rPr>
        <w:t>será responsable además, por la prestación del Servicio.</w:t>
      </w:r>
    </w:p>
    <w:p w:rsidR="00785758" w:rsidRPr="00746849" w:rsidRDefault="00785758" w:rsidP="00D41238">
      <w:pPr>
        <w:tabs>
          <w:tab w:val="clear" w:pos="1134"/>
          <w:tab w:val="clear" w:pos="1701"/>
          <w:tab w:val="clear" w:pos="2268"/>
          <w:tab w:val="clear" w:pos="2835"/>
        </w:tabs>
        <w:spacing w:before="120" w:line="250" w:lineRule="auto"/>
        <w:ind w:left="567"/>
        <w:jc w:val="both"/>
        <w:rPr>
          <w:rFonts w:ascii="Arial" w:hAnsi="Arial"/>
          <w:sz w:val="21"/>
          <w:szCs w:val="21"/>
        </w:rPr>
      </w:pPr>
      <w:r w:rsidRPr="00746849">
        <w:rPr>
          <w:rFonts w:ascii="Arial" w:hAnsi="Arial"/>
          <w:sz w:val="21"/>
          <w:szCs w:val="21"/>
        </w:rPr>
        <w:t>La Sociedad Concesionaria mantendrá indemne al Concedente respecto de y contra cualquier acción o excepción de naturaleza legal, administrativa, arbitral o contractual, o reclamo de cualquier naturaleza respecto de los Bienes de la Concesión o la prestación del Servicio, excepto en caso que los daños o perjuicios sean causados por el Concedente, su personal, representantes</w:t>
      </w:r>
      <w:r w:rsidR="00D5783F" w:rsidRPr="00746849">
        <w:rPr>
          <w:rFonts w:ascii="Arial" w:hAnsi="Arial"/>
          <w:sz w:val="21"/>
          <w:szCs w:val="21"/>
        </w:rPr>
        <w:t xml:space="preserve">, </w:t>
      </w:r>
      <w:r w:rsidRPr="00746849">
        <w:rPr>
          <w:rFonts w:ascii="Arial" w:hAnsi="Arial"/>
          <w:sz w:val="21"/>
          <w:szCs w:val="21"/>
        </w:rPr>
        <w:t>agentes</w:t>
      </w:r>
      <w:r w:rsidR="00DF534F" w:rsidRPr="00746849">
        <w:rPr>
          <w:rFonts w:ascii="Arial" w:hAnsi="Arial"/>
          <w:sz w:val="21"/>
          <w:szCs w:val="21"/>
        </w:rPr>
        <w:t xml:space="preserve"> o</w:t>
      </w:r>
      <w:r w:rsidR="00587ADA" w:rsidRPr="00746849">
        <w:rPr>
          <w:rFonts w:ascii="Arial" w:hAnsi="Arial"/>
          <w:sz w:val="21"/>
          <w:szCs w:val="21"/>
        </w:rPr>
        <w:t xml:space="preserve"> el </w:t>
      </w:r>
      <w:r w:rsidR="00593EFB" w:rsidRPr="00746849">
        <w:rPr>
          <w:rFonts w:ascii="Arial" w:hAnsi="Arial"/>
          <w:sz w:val="21"/>
          <w:szCs w:val="21"/>
        </w:rPr>
        <w:t>Inspector</w:t>
      </w:r>
      <w:r w:rsidRPr="00746849">
        <w:rPr>
          <w:rFonts w:ascii="Arial" w:hAnsi="Arial"/>
          <w:sz w:val="21"/>
          <w:szCs w:val="21"/>
        </w:rPr>
        <w:t>.</w:t>
      </w:r>
    </w:p>
    <w:p w:rsidR="00785758" w:rsidRPr="00746849" w:rsidRDefault="00785758" w:rsidP="00D41238">
      <w:pPr>
        <w:numPr>
          <w:ilvl w:val="1"/>
          <w:numId w:val="4"/>
        </w:numPr>
        <w:tabs>
          <w:tab w:val="clear" w:pos="360"/>
          <w:tab w:val="clear" w:pos="1134"/>
          <w:tab w:val="clear" w:pos="1701"/>
          <w:tab w:val="clear" w:pos="2268"/>
          <w:tab w:val="clear" w:pos="2835"/>
        </w:tabs>
        <w:spacing w:before="120" w:line="250" w:lineRule="auto"/>
        <w:ind w:left="567" w:hanging="567"/>
        <w:jc w:val="both"/>
        <w:rPr>
          <w:rFonts w:ascii="Arial" w:hAnsi="Arial"/>
          <w:sz w:val="21"/>
          <w:szCs w:val="21"/>
        </w:rPr>
      </w:pPr>
      <w:r w:rsidRPr="00746849">
        <w:rPr>
          <w:rFonts w:ascii="Arial" w:hAnsi="Arial"/>
          <w:sz w:val="21"/>
          <w:szCs w:val="21"/>
        </w:rPr>
        <w:t xml:space="preserve">El Servicio deberá ser prestado de acuerdo con las Leyes Aplicables y </w:t>
      </w:r>
      <w:r w:rsidR="00F94A45" w:rsidRPr="00746849">
        <w:rPr>
          <w:rFonts w:ascii="Arial" w:hAnsi="Arial"/>
          <w:sz w:val="21"/>
          <w:szCs w:val="21"/>
        </w:rPr>
        <w:t>e</w:t>
      </w:r>
      <w:r w:rsidR="00221373" w:rsidRPr="00746849">
        <w:rPr>
          <w:rFonts w:ascii="Arial" w:hAnsi="Arial"/>
          <w:sz w:val="21"/>
          <w:szCs w:val="21"/>
        </w:rPr>
        <w:t>l</w:t>
      </w:r>
      <w:r w:rsidRPr="00746849">
        <w:rPr>
          <w:rFonts w:ascii="Arial" w:hAnsi="Arial"/>
          <w:sz w:val="21"/>
          <w:szCs w:val="21"/>
        </w:rPr>
        <w:t xml:space="preserve"> </w:t>
      </w:r>
      <w:r w:rsidR="00D200DD" w:rsidRPr="00746849">
        <w:rPr>
          <w:rFonts w:ascii="Arial" w:hAnsi="Arial"/>
          <w:sz w:val="21"/>
          <w:szCs w:val="21"/>
        </w:rPr>
        <w:t>A</w:t>
      </w:r>
      <w:r w:rsidRPr="00746849" w:rsidDel="00D0308D">
        <w:rPr>
          <w:rFonts w:ascii="Arial" w:hAnsi="Arial"/>
          <w:sz w:val="21"/>
          <w:szCs w:val="21"/>
        </w:rPr>
        <w:t>nexo</w:t>
      </w:r>
      <w:r w:rsidR="00D200DD" w:rsidRPr="00746849">
        <w:rPr>
          <w:rFonts w:ascii="Arial" w:hAnsi="Arial"/>
          <w:sz w:val="21"/>
          <w:szCs w:val="21"/>
        </w:rPr>
        <w:t xml:space="preserve"> N°</w:t>
      </w:r>
      <w:r w:rsidRPr="00746849" w:rsidDel="00D0308D">
        <w:rPr>
          <w:rFonts w:ascii="Arial" w:hAnsi="Arial"/>
          <w:sz w:val="21"/>
          <w:szCs w:val="21"/>
        </w:rPr>
        <w:t xml:space="preserve"> </w:t>
      </w:r>
      <w:r w:rsidRPr="00746849">
        <w:rPr>
          <w:rFonts w:ascii="Arial" w:hAnsi="Arial"/>
          <w:sz w:val="21"/>
          <w:szCs w:val="21"/>
        </w:rPr>
        <w:t xml:space="preserve">1, de manera tal </w:t>
      </w:r>
      <w:r w:rsidR="00337A07" w:rsidRPr="00746849">
        <w:rPr>
          <w:rFonts w:ascii="Arial" w:hAnsi="Arial"/>
          <w:sz w:val="21"/>
          <w:szCs w:val="21"/>
        </w:rPr>
        <w:t>que se</w:t>
      </w:r>
      <w:r w:rsidRPr="00746849">
        <w:rPr>
          <w:rFonts w:ascii="Arial" w:hAnsi="Arial"/>
          <w:sz w:val="21"/>
          <w:szCs w:val="21"/>
        </w:rPr>
        <w:t xml:space="preserve"> garanti</w:t>
      </w:r>
      <w:r w:rsidR="00337A07" w:rsidRPr="00746849">
        <w:rPr>
          <w:rFonts w:ascii="Arial" w:hAnsi="Arial"/>
          <w:sz w:val="21"/>
          <w:szCs w:val="21"/>
        </w:rPr>
        <w:t>ce</w:t>
      </w:r>
      <w:r w:rsidRPr="00746849">
        <w:rPr>
          <w:rFonts w:ascii="Arial" w:hAnsi="Arial"/>
          <w:sz w:val="21"/>
          <w:szCs w:val="21"/>
        </w:rPr>
        <w:t xml:space="preserve"> la calidad, eficiencia y continuidad del Servicio.</w:t>
      </w:r>
    </w:p>
    <w:p w:rsidR="00785758" w:rsidRPr="00746849" w:rsidRDefault="00785758" w:rsidP="00D41238">
      <w:pPr>
        <w:numPr>
          <w:ilvl w:val="1"/>
          <w:numId w:val="4"/>
        </w:numPr>
        <w:tabs>
          <w:tab w:val="clear" w:pos="360"/>
          <w:tab w:val="clear" w:pos="1134"/>
          <w:tab w:val="clear" w:pos="1701"/>
          <w:tab w:val="clear" w:pos="2268"/>
          <w:tab w:val="clear" w:pos="2835"/>
        </w:tabs>
        <w:spacing w:before="120" w:line="250" w:lineRule="auto"/>
        <w:ind w:left="567" w:hanging="567"/>
        <w:jc w:val="both"/>
        <w:rPr>
          <w:rFonts w:ascii="Arial" w:hAnsi="Arial"/>
          <w:sz w:val="21"/>
          <w:szCs w:val="21"/>
        </w:rPr>
      </w:pPr>
      <w:r w:rsidRPr="00746849">
        <w:rPr>
          <w:rFonts w:ascii="Arial" w:hAnsi="Arial"/>
          <w:sz w:val="21"/>
          <w:szCs w:val="21"/>
        </w:rPr>
        <w:t>La Sociedad Concesionaria será una entidad miembro del COES</w:t>
      </w:r>
      <w:r w:rsidR="007A7D0D" w:rsidRPr="00746849">
        <w:rPr>
          <w:rFonts w:ascii="Arial" w:hAnsi="Arial"/>
          <w:sz w:val="21"/>
          <w:szCs w:val="21"/>
        </w:rPr>
        <w:t xml:space="preserve"> previamente al inicio de la operación experimental</w:t>
      </w:r>
      <w:r w:rsidRPr="00746849">
        <w:rPr>
          <w:rFonts w:ascii="Arial" w:hAnsi="Arial"/>
          <w:sz w:val="21"/>
          <w:szCs w:val="21"/>
        </w:rPr>
        <w:t xml:space="preserve"> y prestará el </w:t>
      </w:r>
      <w:r w:rsidR="00921563" w:rsidRPr="00746849">
        <w:rPr>
          <w:rFonts w:ascii="Arial" w:hAnsi="Arial"/>
          <w:sz w:val="21"/>
          <w:szCs w:val="21"/>
        </w:rPr>
        <w:t>S</w:t>
      </w:r>
      <w:r w:rsidRPr="00746849">
        <w:rPr>
          <w:rFonts w:ascii="Arial" w:hAnsi="Arial"/>
          <w:sz w:val="21"/>
          <w:szCs w:val="21"/>
        </w:rPr>
        <w:t xml:space="preserve">ervicio sujetando su actuación a las disposiciones que establezca dicho organismo o el coordinador del </w:t>
      </w:r>
      <w:r w:rsidR="00921563" w:rsidRPr="00746849">
        <w:rPr>
          <w:rFonts w:ascii="Arial" w:hAnsi="Arial"/>
          <w:sz w:val="21"/>
          <w:szCs w:val="21"/>
        </w:rPr>
        <w:t>SEIN</w:t>
      </w:r>
      <w:r w:rsidRPr="00746849">
        <w:rPr>
          <w:rFonts w:ascii="Arial" w:hAnsi="Arial"/>
          <w:sz w:val="21"/>
          <w:szCs w:val="21"/>
        </w:rPr>
        <w:t>, tanto en condiciones de operación normal, programación de mantenimiento, así como cuando se presente un estado de alerta, de emergencia o de recuperación, según las definiciones que COES atribuye a cada uno de estos estados.</w:t>
      </w:r>
    </w:p>
    <w:p w:rsidR="00785758" w:rsidRPr="00746849" w:rsidRDefault="00785758" w:rsidP="00D41238">
      <w:pPr>
        <w:numPr>
          <w:ilvl w:val="1"/>
          <w:numId w:val="4"/>
        </w:numPr>
        <w:tabs>
          <w:tab w:val="clear" w:pos="360"/>
          <w:tab w:val="clear" w:pos="1134"/>
          <w:tab w:val="clear" w:pos="1701"/>
          <w:tab w:val="clear" w:pos="2268"/>
          <w:tab w:val="clear" w:pos="2835"/>
        </w:tabs>
        <w:spacing w:before="120" w:line="250" w:lineRule="auto"/>
        <w:ind w:left="567" w:hanging="567"/>
        <w:jc w:val="both"/>
        <w:rPr>
          <w:rFonts w:ascii="Arial" w:hAnsi="Arial"/>
          <w:sz w:val="21"/>
          <w:szCs w:val="21"/>
        </w:rPr>
      </w:pPr>
      <w:r w:rsidRPr="00746849">
        <w:rPr>
          <w:rFonts w:ascii="Arial" w:hAnsi="Arial"/>
          <w:sz w:val="21"/>
          <w:szCs w:val="21"/>
        </w:rPr>
        <w:t xml:space="preserve">La Sociedad Concesionaria deberá proporcionar a las Autoridades Gubernamentales la información y facilidades de inspección que éstas requieran para controlar el </w:t>
      </w:r>
      <w:r w:rsidR="00633EDF" w:rsidRPr="00746849">
        <w:rPr>
          <w:rFonts w:ascii="Arial" w:hAnsi="Arial"/>
          <w:sz w:val="21"/>
          <w:szCs w:val="21"/>
        </w:rPr>
        <w:t xml:space="preserve">correcto </w:t>
      </w:r>
      <w:r w:rsidRPr="00746849">
        <w:rPr>
          <w:rFonts w:ascii="Arial" w:hAnsi="Arial"/>
          <w:sz w:val="21"/>
          <w:szCs w:val="21"/>
        </w:rPr>
        <w:t xml:space="preserve">cumplimiento de sus obligaciones bajo el Contrato. Las inspecciones deberán ser realizadas de manera tal que no afecten la operación de la Línea </w:t>
      </w:r>
      <w:r w:rsidR="00633EDF" w:rsidRPr="00746849">
        <w:rPr>
          <w:rFonts w:ascii="Arial" w:hAnsi="Arial"/>
          <w:sz w:val="21"/>
          <w:szCs w:val="21"/>
        </w:rPr>
        <w:t>Eléctrica</w:t>
      </w:r>
      <w:r w:rsidRPr="00746849">
        <w:rPr>
          <w:rFonts w:ascii="Arial" w:hAnsi="Arial"/>
          <w:sz w:val="21"/>
          <w:szCs w:val="21"/>
        </w:rPr>
        <w:t>.</w:t>
      </w:r>
    </w:p>
    <w:p w:rsidR="00BF33FB" w:rsidRPr="00746849" w:rsidRDefault="00785758" w:rsidP="00D41238">
      <w:pPr>
        <w:numPr>
          <w:ilvl w:val="1"/>
          <w:numId w:val="4"/>
        </w:numPr>
        <w:tabs>
          <w:tab w:val="clear" w:pos="360"/>
          <w:tab w:val="clear" w:pos="1134"/>
          <w:tab w:val="clear" w:pos="1701"/>
          <w:tab w:val="clear" w:pos="2268"/>
          <w:tab w:val="clear" w:pos="2835"/>
        </w:tabs>
        <w:spacing w:before="120" w:line="250" w:lineRule="auto"/>
        <w:ind w:left="567" w:hanging="567"/>
        <w:jc w:val="both"/>
        <w:rPr>
          <w:rFonts w:ascii="Arial" w:hAnsi="Arial"/>
          <w:sz w:val="21"/>
          <w:szCs w:val="21"/>
        </w:rPr>
      </w:pPr>
      <w:r w:rsidRPr="00746849">
        <w:rPr>
          <w:rFonts w:ascii="Arial" w:hAnsi="Arial"/>
          <w:sz w:val="21"/>
          <w:szCs w:val="21"/>
        </w:rPr>
        <w:t>La Sociedad Concesionaria deberá mantener el inventario actualizado de los Bienes de la Concesión, indicando sus características, ubicación, estado de conservación, funcionamiento y rendimiento, fechas de fabricación e instalación, entre otros.</w:t>
      </w:r>
      <w:r w:rsidR="00C611F4" w:rsidRPr="00746849">
        <w:rPr>
          <w:rFonts w:ascii="Arial" w:hAnsi="Arial"/>
          <w:sz w:val="21"/>
          <w:szCs w:val="21"/>
        </w:rPr>
        <w:t xml:space="preserve"> </w:t>
      </w:r>
      <w:r w:rsidR="00DB22AF" w:rsidRPr="00746849">
        <w:rPr>
          <w:rFonts w:ascii="Arial" w:hAnsi="Arial"/>
          <w:sz w:val="21"/>
          <w:szCs w:val="21"/>
        </w:rPr>
        <w:t xml:space="preserve">Dicho inventario deberá contener la valoración de los bienes de la concesión de acuerdo con los Estados Financieros. </w:t>
      </w:r>
      <w:r w:rsidR="00C611F4" w:rsidRPr="00746849">
        <w:rPr>
          <w:rFonts w:ascii="Arial" w:hAnsi="Arial"/>
          <w:sz w:val="21"/>
          <w:szCs w:val="21"/>
        </w:rPr>
        <w:t>En un plazo no mayor de seis (06) meses desde la Puesta en Operación Comercial, la Sociedad Concesionaria entregará al Concedente</w:t>
      </w:r>
      <w:r w:rsidR="00337A07" w:rsidRPr="00746849">
        <w:rPr>
          <w:rFonts w:ascii="Arial" w:hAnsi="Arial"/>
          <w:sz w:val="21"/>
          <w:szCs w:val="21"/>
        </w:rPr>
        <w:t xml:space="preserve"> y a Osinergmin,</w:t>
      </w:r>
      <w:r w:rsidR="00C611F4" w:rsidRPr="00746849">
        <w:rPr>
          <w:rFonts w:ascii="Arial" w:hAnsi="Arial"/>
          <w:sz w:val="21"/>
          <w:szCs w:val="21"/>
        </w:rPr>
        <w:t xml:space="preserve"> el primer inventario de los Bienes de la Concesión. Luego de cada actualización </w:t>
      </w:r>
      <w:r w:rsidR="00346946" w:rsidRPr="00746849">
        <w:rPr>
          <w:rFonts w:ascii="Arial" w:hAnsi="Arial"/>
          <w:sz w:val="21"/>
          <w:szCs w:val="21"/>
        </w:rPr>
        <w:t xml:space="preserve">anual </w:t>
      </w:r>
      <w:r w:rsidR="00C611F4" w:rsidRPr="00746849">
        <w:rPr>
          <w:rFonts w:ascii="Arial" w:hAnsi="Arial"/>
          <w:sz w:val="21"/>
          <w:szCs w:val="21"/>
        </w:rPr>
        <w:t>del inventario, la Sociedad Concesionaria entregará una copia al Concedente y a</w:t>
      </w:r>
      <w:r w:rsidR="00F20FDB" w:rsidRPr="00746849">
        <w:rPr>
          <w:rFonts w:ascii="Arial" w:hAnsi="Arial"/>
          <w:sz w:val="21"/>
          <w:szCs w:val="21"/>
        </w:rPr>
        <w:t>l</w:t>
      </w:r>
      <w:r w:rsidR="00C611F4" w:rsidRPr="00746849">
        <w:rPr>
          <w:rFonts w:ascii="Arial" w:hAnsi="Arial"/>
          <w:sz w:val="21"/>
          <w:szCs w:val="21"/>
        </w:rPr>
        <w:t xml:space="preserve"> OSINERGMIN</w:t>
      </w:r>
      <w:r w:rsidR="009556BE" w:rsidRPr="00746849">
        <w:rPr>
          <w:rFonts w:ascii="Arial" w:hAnsi="Arial"/>
          <w:sz w:val="21"/>
          <w:szCs w:val="21"/>
        </w:rPr>
        <w:t>.</w:t>
      </w:r>
    </w:p>
    <w:p w:rsidR="006C61A6" w:rsidRPr="00746849" w:rsidRDefault="00785758" w:rsidP="0053507B">
      <w:pPr>
        <w:numPr>
          <w:ilvl w:val="1"/>
          <w:numId w:val="4"/>
        </w:numPr>
        <w:tabs>
          <w:tab w:val="clear" w:pos="360"/>
          <w:tab w:val="clear" w:pos="1134"/>
          <w:tab w:val="clear" w:pos="1701"/>
          <w:tab w:val="clear" w:pos="2268"/>
          <w:tab w:val="clear" w:pos="2835"/>
        </w:tabs>
        <w:spacing w:before="120" w:line="257" w:lineRule="auto"/>
        <w:ind w:left="567" w:hanging="567"/>
        <w:jc w:val="both"/>
        <w:rPr>
          <w:rFonts w:ascii="Arial" w:hAnsi="Arial"/>
          <w:sz w:val="21"/>
          <w:szCs w:val="21"/>
        </w:rPr>
      </w:pPr>
      <w:r w:rsidRPr="00746849">
        <w:rPr>
          <w:rFonts w:ascii="Arial" w:hAnsi="Arial"/>
          <w:sz w:val="21"/>
          <w:szCs w:val="21"/>
        </w:rPr>
        <w:t>La Sociedad Concesionaria pondrá en marcha y mantendrá un adecuado programa de aseguramiento de calidad que cumpla, por lo menos, lo establecido en las normas N</w:t>
      </w:r>
      <w:r w:rsidR="00A02E67" w:rsidRPr="00746849">
        <w:rPr>
          <w:rFonts w:ascii="Arial" w:hAnsi="Arial"/>
          <w:sz w:val="21"/>
          <w:szCs w:val="21"/>
        </w:rPr>
        <w:t>T</w:t>
      </w:r>
      <w:r w:rsidRPr="00746849">
        <w:rPr>
          <w:rFonts w:ascii="Arial" w:hAnsi="Arial"/>
          <w:sz w:val="21"/>
          <w:szCs w:val="21"/>
        </w:rPr>
        <w:t>P-ISO-9001 durante la construcción de la Línea Eléctrica, y la N</w:t>
      </w:r>
      <w:r w:rsidR="00BF2165" w:rsidRPr="00746849">
        <w:rPr>
          <w:rFonts w:ascii="Arial" w:hAnsi="Arial"/>
          <w:sz w:val="21"/>
          <w:szCs w:val="21"/>
        </w:rPr>
        <w:t>T</w:t>
      </w:r>
      <w:r w:rsidRPr="00746849">
        <w:rPr>
          <w:rFonts w:ascii="Arial" w:hAnsi="Arial"/>
          <w:sz w:val="21"/>
          <w:szCs w:val="21"/>
        </w:rPr>
        <w:t>P-ISO-9004-2 durante la explotación del Servicio.</w:t>
      </w:r>
    </w:p>
    <w:p w:rsidR="006178FD" w:rsidRPr="00746849" w:rsidRDefault="00785758" w:rsidP="008059B7">
      <w:pPr>
        <w:numPr>
          <w:ilvl w:val="1"/>
          <w:numId w:val="4"/>
        </w:numPr>
        <w:tabs>
          <w:tab w:val="clear" w:pos="360"/>
          <w:tab w:val="clear" w:pos="1134"/>
          <w:tab w:val="clear" w:pos="1701"/>
          <w:tab w:val="clear" w:pos="2268"/>
          <w:tab w:val="clear" w:pos="2835"/>
        </w:tabs>
        <w:spacing w:before="120" w:line="257" w:lineRule="auto"/>
        <w:ind w:left="567" w:hanging="567"/>
        <w:jc w:val="both"/>
        <w:rPr>
          <w:rFonts w:ascii="Arial" w:hAnsi="Arial"/>
          <w:sz w:val="21"/>
          <w:szCs w:val="21"/>
        </w:rPr>
      </w:pPr>
      <w:r w:rsidRPr="00746849">
        <w:rPr>
          <w:rFonts w:ascii="Arial" w:hAnsi="Arial"/>
          <w:sz w:val="21"/>
          <w:szCs w:val="21"/>
        </w:rPr>
        <w:t xml:space="preserve">La Sociedad Concesionaria no tiene derecho a cuestionar en modo o fuero alguno, el Refuerzo a ejecutarse de conformidad con el Artículo 22º, numeral 22.2, literal b) de la Ley Nº 28832, ni la Base Tarifaria que </w:t>
      </w:r>
      <w:r w:rsidR="00F20FDB" w:rsidRPr="00746849">
        <w:rPr>
          <w:rFonts w:ascii="Arial" w:hAnsi="Arial"/>
          <w:sz w:val="21"/>
          <w:szCs w:val="21"/>
        </w:rPr>
        <w:t xml:space="preserve">el </w:t>
      </w:r>
      <w:r w:rsidRPr="00746849">
        <w:rPr>
          <w:rFonts w:ascii="Arial" w:hAnsi="Arial"/>
          <w:sz w:val="21"/>
          <w:szCs w:val="21"/>
        </w:rPr>
        <w:t xml:space="preserve">OSINERGMIN hubiese aprobado para el Refuerzo. Sólo puede ejercer o no </w:t>
      </w:r>
      <w:r w:rsidR="00C611F4" w:rsidRPr="00746849">
        <w:rPr>
          <w:rFonts w:ascii="Arial" w:hAnsi="Arial"/>
          <w:sz w:val="21"/>
          <w:szCs w:val="21"/>
        </w:rPr>
        <w:t xml:space="preserve">ejercer </w:t>
      </w:r>
      <w:r w:rsidRPr="00746849">
        <w:rPr>
          <w:rFonts w:ascii="Arial" w:hAnsi="Arial"/>
          <w:sz w:val="21"/>
          <w:szCs w:val="21"/>
        </w:rPr>
        <w:t>su derecho de preferencia.</w:t>
      </w:r>
    </w:p>
    <w:p w:rsidR="008357C6" w:rsidRPr="00746849" w:rsidRDefault="00785758" w:rsidP="0053507B">
      <w:pPr>
        <w:pStyle w:val="Textoindependiente"/>
        <w:tabs>
          <w:tab w:val="clear" w:pos="0"/>
          <w:tab w:val="clear" w:pos="567"/>
          <w:tab w:val="clear" w:pos="1134"/>
          <w:tab w:val="clear" w:pos="1701"/>
          <w:tab w:val="clear" w:pos="1843"/>
          <w:tab w:val="clear" w:pos="2268"/>
          <w:tab w:val="clear" w:pos="2835"/>
        </w:tabs>
        <w:spacing w:before="120" w:line="257" w:lineRule="auto"/>
        <w:ind w:left="567"/>
        <w:rPr>
          <w:sz w:val="21"/>
          <w:szCs w:val="21"/>
          <w:lang w:val="es-PE"/>
        </w:rPr>
      </w:pPr>
      <w:r w:rsidRPr="00746849">
        <w:rPr>
          <w:sz w:val="21"/>
          <w:szCs w:val="21"/>
          <w:lang w:val="es-PE"/>
        </w:rPr>
        <w:t>Si la Sociedad Concesionaria no ejerciera su derecho de preferencia para ejecutar un Refuerzo en la forma y tiempo dispuestos por las Leyes Aplicables, el Concedente remitirá a la Sociedad Concesionaria una comunicación indicando las facilidades que ésta deberá brindar durante el proceso de licitación, los estudios que deberá efectuar, así como las facilidades, coordinaciones y distribución de responsabilidades para la construcción, operación y mantenimiento del Refuerzo.</w:t>
      </w:r>
    </w:p>
    <w:p w:rsidR="00785758" w:rsidRPr="00746849" w:rsidRDefault="00942213" w:rsidP="0053507B">
      <w:pPr>
        <w:pStyle w:val="Textoindependiente"/>
        <w:tabs>
          <w:tab w:val="clear" w:pos="0"/>
          <w:tab w:val="clear" w:pos="567"/>
          <w:tab w:val="clear" w:pos="1134"/>
          <w:tab w:val="clear" w:pos="1701"/>
          <w:tab w:val="clear" w:pos="1843"/>
          <w:tab w:val="clear" w:pos="2268"/>
          <w:tab w:val="clear" w:pos="2835"/>
        </w:tabs>
        <w:spacing w:before="120" w:line="257" w:lineRule="auto"/>
        <w:ind w:left="567"/>
        <w:rPr>
          <w:sz w:val="21"/>
          <w:szCs w:val="21"/>
          <w:lang w:val="es-PE"/>
        </w:rPr>
      </w:pPr>
      <w:r w:rsidRPr="00746849">
        <w:rPr>
          <w:sz w:val="21"/>
          <w:szCs w:val="21"/>
          <w:lang w:val="es-PE"/>
        </w:rPr>
        <w:br w:type="page"/>
      </w:r>
      <w:r w:rsidR="00785758" w:rsidRPr="00746849">
        <w:rPr>
          <w:sz w:val="21"/>
          <w:szCs w:val="21"/>
          <w:lang w:val="es-PE"/>
        </w:rPr>
        <w:lastRenderedPageBreak/>
        <w:t xml:space="preserve">Si la Sociedad Concesionaria discrepara en todo o en parte con la referida comunicación, la controversia se resolverá con arreglo a la </w:t>
      </w:r>
      <w:r w:rsidR="00313D11" w:rsidRPr="00746849">
        <w:rPr>
          <w:sz w:val="21"/>
          <w:szCs w:val="21"/>
          <w:lang w:val="es-PE"/>
        </w:rPr>
        <w:t>Cláusula</w:t>
      </w:r>
      <w:r w:rsidR="00785758" w:rsidRPr="00746849">
        <w:rPr>
          <w:sz w:val="21"/>
          <w:szCs w:val="21"/>
          <w:lang w:val="es-PE"/>
        </w:rPr>
        <w:t xml:space="preserve"> 1</w:t>
      </w:r>
      <w:r w:rsidR="00337A07" w:rsidRPr="00746849">
        <w:rPr>
          <w:sz w:val="21"/>
          <w:szCs w:val="21"/>
          <w:lang w:val="es-PE"/>
        </w:rPr>
        <w:t>4</w:t>
      </w:r>
      <w:r w:rsidR="00785758" w:rsidRPr="00746849">
        <w:rPr>
          <w:sz w:val="21"/>
          <w:szCs w:val="21"/>
          <w:lang w:val="es-PE"/>
        </w:rPr>
        <w:t>. El inicio del proceso de licitación del Refuerzo no está sujeto a que concluya el arbitraje.</w:t>
      </w:r>
    </w:p>
    <w:p w:rsidR="00785758" w:rsidRPr="00746849" w:rsidRDefault="00785758" w:rsidP="007E2C0B">
      <w:pPr>
        <w:tabs>
          <w:tab w:val="clear" w:pos="1134"/>
          <w:tab w:val="clear" w:pos="1701"/>
          <w:tab w:val="clear" w:pos="2268"/>
          <w:tab w:val="clear" w:pos="2835"/>
        </w:tabs>
        <w:spacing w:before="360" w:after="240" w:line="257" w:lineRule="auto"/>
        <w:ind w:left="567" w:hanging="567"/>
        <w:jc w:val="both"/>
        <w:rPr>
          <w:rFonts w:ascii="Arial" w:hAnsi="Arial"/>
          <w:b/>
          <w:sz w:val="24"/>
          <w:szCs w:val="24"/>
        </w:rPr>
      </w:pPr>
      <w:r w:rsidRPr="00746849">
        <w:rPr>
          <w:rFonts w:ascii="Arial" w:hAnsi="Arial"/>
          <w:b/>
          <w:sz w:val="24"/>
          <w:szCs w:val="24"/>
        </w:rPr>
        <w:t>6.</w:t>
      </w:r>
      <w:r w:rsidRPr="00746849">
        <w:rPr>
          <w:rFonts w:ascii="Arial" w:hAnsi="Arial"/>
          <w:b/>
          <w:sz w:val="24"/>
          <w:szCs w:val="24"/>
        </w:rPr>
        <w:tab/>
        <w:t xml:space="preserve">Contratos con </w:t>
      </w:r>
      <w:r w:rsidR="00BB672D" w:rsidRPr="00746849">
        <w:rPr>
          <w:rFonts w:ascii="Arial" w:hAnsi="Arial"/>
          <w:b/>
          <w:sz w:val="24"/>
          <w:szCs w:val="24"/>
        </w:rPr>
        <w:t>T</w:t>
      </w:r>
      <w:r w:rsidR="00457ADD" w:rsidRPr="00746849">
        <w:rPr>
          <w:rFonts w:ascii="Arial" w:hAnsi="Arial"/>
          <w:b/>
          <w:sz w:val="24"/>
          <w:szCs w:val="24"/>
        </w:rPr>
        <w:t>erceros</w:t>
      </w:r>
    </w:p>
    <w:p w:rsidR="00785758" w:rsidRPr="00746849" w:rsidRDefault="00785758" w:rsidP="0053507B">
      <w:pPr>
        <w:pStyle w:val="Ttulo7"/>
        <w:keepNext w:val="0"/>
        <w:numPr>
          <w:ilvl w:val="1"/>
          <w:numId w:val="5"/>
        </w:numPr>
        <w:tabs>
          <w:tab w:val="clear" w:pos="566"/>
          <w:tab w:val="clear" w:pos="1134"/>
          <w:tab w:val="clear" w:pos="1701"/>
          <w:tab w:val="clear" w:pos="2268"/>
          <w:tab w:val="clear" w:pos="2835"/>
          <w:tab w:val="left" w:pos="567"/>
        </w:tabs>
        <w:spacing w:line="257" w:lineRule="auto"/>
        <w:ind w:left="567" w:hanging="567"/>
        <w:rPr>
          <w:rFonts w:ascii="Arial" w:hAnsi="Arial"/>
        </w:rPr>
      </w:pPr>
      <w:r w:rsidRPr="00746849">
        <w:rPr>
          <w:rFonts w:ascii="Arial" w:hAnsi="Arial"/>
          <w:sz w:val="21"/>
          <w:szCs w:val="21"/>
        </w:rPr>
        <w:t xml:space="preserve">El Operador Técnico podrá a su entera cuenta, costo y riesgo, contratar consultores, contratistas y proveedores en los casos necesarios o los que estime conveniente para las operaciones técnicas de la Concesión, pero en todos esos </w:t>
      </w:r>
      <w:r w:rsidR="00921563" w:rsidRPr="00746849">
        <w:rPr>
          <w:rFonts w:ascii="Arial" w:hAnsi="Arial"/>
          <w:sz w:val="21"/>
          <w:szCs w:val="21"/>
        </w:rPr>
        <w:t>c</w:t>
      </w:r>
      <w:r w:rsidRPr="00746849">
        <w:rPr>
          <w:rFonts w:ascii="Arial" w:hAnsi="Arial"/>
          <w:sz w:val="21"/>
          <w:szCs w:val="21"/>
        </w:rPr>
        <w:t>ontratos deberá estipularse expresamente:</w:t>
      </w:r>
    </w:p>
    <w:p w:rsidR="00785758" w:rsidRPr="00746849" w:rsidRDefault="00785758" w:rsidP="0053507B">
      <w:pPr>
        <w:pStyle w:val="Ttulo7"/>
        <w:keepNext w:val="0"/>
        <w:numPr>
          <w:ilvl w:val="0"/>
          <w:numId w:val="6"/>
        </w:numPr>
        <w:tabs>
          <w:tab w:val="clear" w:pos="567"/>
          <w:tab w:val="clear" w:pos="1134"/>
          <w:tab w:val="clear" w:pos="1440"/>
          <w:tab w:val="clear" w:pos="1701"/>
          <w:tab w:val="clear" w:pos="2268"/>
          <w:tab w:val="clear" w:pos="2835"/>
          <w:tab w:val="left" w:pos="993"/>
        </w:tabs>
        <w:spacing w:before="120" w:line="257" w:lineRule="auto"/>
        <w:ind w:left="993" w:hanging="425"/>
        <w:rPr>
          <w:rFonts w:ascii="Arial" w:hAnsi="Arial"/>
          <w:sz w:val="21"/>
          <w:szCs w:val="21"/>
        </w:rPr>
      </w:pPr>
      <w:r w:rsidRPr="00746849">
        <w:rPr>
          <w:rFonts w:ascii="Arial" w:hAnsi="Arial"/>
          <w:sz w:val="21"/>
          <w:szCs w:val="21"/>
        </w:rPr>
        <w:t>Que la Sociedad Concesionaria es la única responsable por la total y completa ejecución de las obligaciones a su cargo bajo el Contrato y las Leyes Aplicables.</w:t>
      </w:r>
    </w:p>
    <w:p w:rsidR="00785758" w:rsidRPr="00746849" w:rsidRDefault="00785758" w:rsidP="0053507B">
      <w:pPr>
        <w:numPr>
          <w:ilvl w:val="0"/>
          <w:numId w:val="6"/>
        </w:numPr>
        <w:tabs>
          <w:tab w:val="clear" w:pos="567"/>
          <w:tab w:val="clear" w:pos="1134"/>
          <w:tab w:val="clear" w:pos="1440"/>
          <w:tab w:val="clear" w:pos="1701"/>
          <w:tab w:val="clear" w:pos="2268"/>
          <w:tab w:val="clear" w:pos="2835"/>
          <w:tab w:val="left" w:pos="993"/>
        </w:tabs>
        <w:spacing w:before="120" w:line="257" w:lineRule="auto"/>
        <w:ind w:left="993" w:hanging="425"/>
        <w:jc w:val="both"/>
        <w:rPr>
          <w:rFonts w:ascii="Arial" w:hAnsi="Arial"/>
          <w:sz w:val="21"/>
          <w:szCs w:val="21"/>
        </w:rPr>
      </w:pPr>
      <w:r w:rsidRPr="00746849">
        <w:rPr>
          <w:rFonts w:ascii="Arial" w:hAnsi="Arial"/>
          <w:sz w:val="21"/>
          <w:szCs w:val="21"/>
        </w:rPr>
        <w:t xml:space="preserve">Que en caso de terminación del Contrato por cualquier causa, el Concedente o eventualmente un nuevo concesionario, podrá a su solo criterio, asumir la posición contractual de la Sociedad Concesionaria, sin que haga falta para la eficacia de la cesión, nada más que una comunicación </w:t>
      </w:r>
      <w:r w:rsidR="005A3FEF" w:rsidRPr="00746849">
        <w:rPr>
          <w:rFonts w:ascii="Arial" w:hAnsi="Arial"/>
          <w:sz w:val="21"/>
          <w:szCs w:val="21"/>
        </w:rPr>
        <w:t xml:space="preserve">simple y por escrito </w:t>
      </w:r>
      <w:r w:rsidRPr="00746849">
        <w:rPr>
          <w:rFonts w:ascii="Arial" w:hAnsi="Arial"/>
          <w:sz w:val="21"/>
          <w:szCs w:val="21"/>
        </w:rPr>
        <w:t>en ese sentido dirigida por el Concedente o el nuevo concesionario, al consultor, contratista o proveedor.</w:t>
      </w:r>
    </w:p>
    <w:p w:rsidR="00785758" w:rsidRPr="00746849" w:rsidRDefault="00785758" w:rsidP="0053507B">
      <w:pPr>
        <w:pStyle w:val="Ttulo7"/>
        <w:keepNext w:val="0"/>
        <w:numPr>
          <w:ilvl w:val="1"/>
          <w:numId w:val="5"/>
        </w:numPr>
        <w:tabs>
          <w:tab w:val="clear" w:pos="566"/>
          <w:tab w:val="clear" w:pos="1134"/>
          <w:tab w:val="clear" w:pos="1701"/>
          <w:tab w:val="clear" w:pos="2268"/>
          <w:tab w:val="clear" w:pos="2835"/>
          <w:tab w:val="left" w:pos="567"/>
        </w:tabs>
        <w:spacing w:before="120" w:line="257" w:lineRule="auto"/>
        <w:ind w:left="567" w:hanging="556"/>
        <w:rPr>
          <w:rFonts w:ascii="Arial" w:hAnsi="Arial"/>
          <w:sz w:val="21"/>
          <w:szCs w:val="21"/>
        </w:rPr>
      </w:pPr>
      <w:r w:rsidRPr="00746849">
        <w:rPr>
          <w:rFonts w:ascii="Arial" w:hAnsi="Arial"/>
          <w:sz w:val="21"/>
          <w:szCs w:val="21"/>
        </w:rPr>
        <w:t xml:space="preserve">La facultad a que se refiere el inciso b) de la </w:t>
      </w:r>
      <w:r w:rsidR="00313D11" w:rsidRPr="00746849">
        <w:rPr>
          <w:rFonts w:ascii="Arial" w:hAnsi="Arial"/>
          <w:sz w:val="21"/>
          <w:szCs w:val="21"/>
        </w:rPr>
        <w:t>Cláusula</w:t>
      </w:r>
      <w:r w:rsidRPr="00746849">
        <w:rPr>
          <w:rFonts w:ascii="Arial" w:hAnsi="Arial"/>
          <w:sz w:val="21"/>
          <w:szCs w:val="21"/>
        </w:rPr>
        <w:t xml:space="preserve"> 6.1, no aplica para ningún contrato relativo al financiamiento de la Concesión, y será ejercida únicamente cuando el Concedente juzgue que los contratos correspondientes son necesarios para asegurar que la Línea Eléctrica sea puesta en operación comercial o que el Servicio continúe normalmente, a pesar de la terminación del Contrato.</w:t>
      </w:r>
    </w:p>
    <w:p w:rsidR="00785758" w:rsidRPr="00746849" w:rsidRDefault="00785758" w:rsidP="0053507B">
      <w:pPr>
        <w:pStyle w:val="Ttulo7"/>
        <w:keepNext w:val="0"/>
        <w:numPr>
          <w:ilvl w:val="1"/>
          <w:numId w:val="5"/>
        </w:numPr>
        <w:tabs>
          <w:tab w:val="clear" w:pos="566"/>
          <w:tab w:val="clear" w:pos="1134"/>
          <w:tab w:val="clear" w:pos="1701"/>
          <w:tab w:val="clear" w:pos="2268"/>
          <w:tab w:val="clear" w:pos="2835"/>
          <w:tab w:val="left" w:pos="567"/>
        </w:tabs>
        <w:spacing w:before="120" w:line="257" w:lineRule="auto"/>
        <w:ind w:left="567" w:hanging="556"/>
        <w:rPr>
          <w:rFonts w:ascii="Arial" w:hAnsi="Arial"/>
          <w:sz w:val="21"/>
          <w:szCs w:val="21"/>
        </w:rPr>
      </w:pPr>
      <w:r w:rsidRPr="00746849">
        <w:rPr>
          <w:rFonts w:ascii="Arial" w:hAnsi="Arial"/>
          <w:sz w:val="21"/>
          <w:szCs w:val="21"/>
        </w:rPr>
        <w:t xml:space="preserve">La Sociedad Concesionaria remitirá al Concedente </w:t>
      </w:r>
      <w:r w:rsidR="007A7D0D" w:rsidRPr="00746849">
        <w:rPr>
          <w:rFonts w:ascii="Arial" w:hAnsi="Arial"/>
          <w:sz w:val="21"/>
          <w:szCs w:val="21"/>
        </w:rPr>
        <w:t xml:space="preserve">y al OSINERGMIN, </w:t>
      </w:r>
      <w:r w:rsidRPr="00746849">
        <w:rPr>
          <w:rFonts w:ascii="Arial" w:hAnsi="Arial"/>
          <w:sz w:val="21"/>
          <w:szCs w:val="21"/>
        </w:rPr>
        <w:t xml:space="preserve">copia de los </w:t>
      </w:r>
      <w:r w:rsidR="00B73F73" w:rsidRPr="00746849">
        <w:rPr>
          <w:rFonts w:ascii="Arial" w:hAnsi="Arial"/>
          <w:sz w:val="21"/>
          <w:szCs w:val="21"/>
        </w:rPr>
        <w:t>C</w:t>
      </w:r>
      <w:r w:rsidRPr="00746849">
        <w:rPr>
          <w:rFonts w:ascii="Arial" w:hAnsi="Arial"/>
          <w:sz w:val="21"/>
          <w:szCs w:val="21"/>
        </w:rPr>
        <w:t xml:space="preserve">ontratos a que </w:t>
      </w:r>
      <w:r w:rsidR="00457ADD" w:rsidRPr="00746849">
        <w:rPr>
          <w:rFonts w:ascii="Arial" w:hAnsi="Arial"/>
          <w:sz w:val="21"/>
          <w:szCs w:val="21"/>
        </w:rPr>
        <w:t xml:space="preserve">se </w:t>
      </w:r>
      <w:r w:rsidRPr="00746849">
        <w:rPr>
          <w:rFonts w:ascii="Arial" w:hAnsi="Arial"/>
          <w:sz w:val="21"/>
          <w:szCs w:val="21"/>
        </w:rPr>
        <w:t>refiere</w:t>
      </w:r>
      <w:r w:rsidR="00457ADD" w:rsidRPr="00746849">
        <w:rPr>
          <w:rFonts w:ascii="Arial" w:hAnsi="Arial"/>
          <w:sz w:val="21"/>
          <w:szCs w:val="21"/>
        </w:rPr>
        <w:t>n</w:t>
      </w:r>
      <w:r w:rsidRPr="00746849">
        <w:rPr>
          <w:rFonts w:ascii="Arial" w:hAnsi="Arial"/>
          <w:sz w:val="21"/>
          <w:szCs w:val="21"/>
        </w:rPr>
        <w:t xml:space="preserve"> las </w:t>
      </w:r>
      <w:r w:rsidR="00313D11" w:rsidRPr="00746849">
        <w:rPr>
          <w:rFonts w:ascii="Arial" w:hAnsi="Arial"/>
          <w:sz w:val="21"/>
          <w:szCs w:val="21"/>
        </w:rPr>
        <w:t>Cláusula</w:t>
      </w:r>
      <w:r w:rsidRPr="00746849">
        <w:rPr>
          <w:rFonts w:ascii="Arial" w:hAnsi="Arial"/>
          <w:sz w:val="21"/>
          <w:szCs w:val="21"/>
        </w:rPr>
        <w:t>s 6.1 y 6.2, diez (10) Días después de celebrados o modificados, según corresponda.</w:t>
      </w:r>
    </w:p>
    <w:p w:rsidR="00785758" w:rsidRPr="00746849" w:rsidRDefault="00785758" w:rsidP="007C19F9">
      <w:pPr>
        <w:tabs>
          <w:tab w:val="clear" w:pos="567"/>
          <w:tab w:val="clear" w:pos="1134"/>
          <w:tab w:val="clear" w:pos="1701"/>
          <w:tab w:val="clear" w:pos="2268"/>
          <w:tab w:val="clear" w:pos="2835"/>
        </w:tabs>
        <w:spacing w:before="360" w:after="240"/>
        <w:rPr>
          <w:rFonts w:ascii="Arial" w:hAnsi="Arial"/>
          <w:b/>
          <w:sz w:val="24"/>
          <w:szCs w:val="24"/>
        </w:rPr>
      </w:pPr>
      <w:r w:rsidRPr="00746849">
        <w:rPr>
          <w:rFonts w:ascii="Arial" w:hAnsi="Arial"/>
          <w:b/>
          <w:sz w:val="24"/>
          <w:szCs w:val="24"/>
        </w:rPr>
        <w:t>7.</w:t>
      </w:r>
      <w:r w:rsidRPr="00746849">
        <w:rPr>
          <w:rFonts w:ascii="Arial" w:hAnsi="Arial"/>
          <w:b/>
          <w:sz w:val="24"/>
          <w:szCs w:val="24"/>
        </w:rPr>
        <w:tab/>
        <w:t xml:space="preserve">Contratos de </w:t>
      </w:r>
      <w:r w:rsidR="00457ADD" w:rsidRPr="00746849">
        <w:rPr>
          <w:rFonts w:ascii="Arial" w:hAnsi="Arial"/>
          <w:b/>
          <w:sz w:val="24"/>
          <w:szCs w:val="24"/>
        </w:rPr>
        <w:t>s</w:t>
      </w:r>
      <w:r w:rsidRPr="00746849">
        <w:rPr>
          <w:rFonts w:ascii="Arial" w:hAnsi="Arial"/>
          <w:b/>
          <w:sz w:val="24"/>
          <w:szCs w:val="24"/>
        </w:rPr>
        <w:t>eguro</w:t>
      </w:r>
    </w:p>
    <w:p w:rsidR="00785758" w:rsidRPr="00746849" w:rsidRDefault="00785758" w:rsidP="0053507B">
      <w:pPr>
        <w:pStyle w:val="Ttulo7"/>
        <w:keepNext w:val="0"/>
        <w:tabs>
          <w:tab w:val="clear" w:pos="1134"/>
          <w:tab w:val="clear" w:pos="1701"/>
          <w:tab w:val="clear" w:pos="2268"/>
          <w:tab w:val="clear" w:pos="2835"/>
        </w:tabs>
        <w:spacing w:line="257" w:lineRule="auto"/>
        <w:ind w:left="567" w:hanging="567"/>
        <w:rPr>
          <w:rFonts w:ascii="Arial" w:hAnsi="Arial"/>
          <w:sz w:val="21"/>
          <w:szCs w:val="21"/>
        </w:rPr>
      </w:pPr>
      <w:r w:rsidRPr="00746849">
        <w:rPr>
          <w:rFonts w:ascii="Arial" w:hAnsi="Arial"/>
          <w:sz w:val="21"/>
          <w:szCs w:val="21"/>
        </w:rPr>
        <w:t>7.1</w:t>
      </w:r>
      <w:r w:rsidRPr="00746849">
        <w:rPr>
          <w:rFonts w:ascii="Arial" w:hAnsi="Arial"/>
          <w:sz w:val="21"/>
          <w:szCs w:val="21"/>
        </w:rPr>
        <w:tab/>
        <w:t>Durante la vigencia del Contrato, la Sociedad Concesionaria tomará y mantendrá los siguientes seguros:</w:t>
      </w:r>
    </w:p>
    <w:p w:rsidR="00785758" w:rsidRPr="00746849" w:rsidRDefault="00785758" w:rsidP="0053507B">
      <w:pPr>
        <w:pStyle w:val="Ttulo8"/>
        <w:keepNext w:val="0"/>
        <w:numPr>
          <w:ilvl w:val="0"/>
          <w:numId w:val="8"/>
        </w:numPr>
        <w:tabs>
          <w:tab w:val="clear" w:pos="567"/>
          <w:tab w:val="clear" w:pos="1134"/>
          <w:tab w:val="clear" w:pos="1440"/>
          <w:tab w:val="clear" w:pos="1701"/>
          <w:tab w:val="clear" w:pos="2268"/>
          <w:tab w:val="clear" w:pos="2835"/>
          <w:tab w:val="left" w:pos="993"/>
        </w:tabs>
        <w:spacing w:before="120" w:line="257" w:lineRule="auto"/>
        <w:ind w:left="993" w:hanging="426"/>
        <w:jc w:val="both"/>
        <w:rPr>
          <w:rFonts w:ascii="Arial" w:hAnsi="Arial"/>
          <w:sz w:val="21"/>
          <w:szCs w:val="21"/>
        </w:rPr>
      </w:pPr>
      <w:r w:rsidRPr="00746849">
        <w:rPr>
          <w:rFonts w:ascii="Arial" w:hAnsi="Arial"/>
          <w:sz w:val="21"/>
          <w:szCs w:val="21"/>
        </w:rPr>
        <w:t xml:space="preserve">Seguro de responsabilidad civil contra cualquier daño, pérdida o lesión que pudiere sobrevenir a </w:t>
      </w:r>
      <w:r w:rsidR="00596573" w:rsidRPr="00746849">
        <w:rPr>
          <w:rFonts w:ascii="Arial" w:hAnsi="Arial"/>
          <w:sz w:val="21"/>
          <w:szCs w:val="21"/>
        </w:rPr>
        <w:t xml:space="preserve">bienes </w:t>
      </w:r>
      <w:r w:rsidRPr="00746849">
        <w:rPr>
          <w:rFonts w:ascii="Arial" w:hAnsi="Arial"/>
          <w:sz w:val="21"/>
          <w:szCs w:val="21"/>
        </w:rPr>
        <w:t xml:space="preserve">y personas. Como límite mínimo asegurado se fija la suma de </w:t>
      </w:r>
      <w:r w:rsidR="00AE1D14" w:rsidRPr="00746849">
        <w:rPr>
          <w:rFonts w:ascii="Arial" w:hAnsi="Arial"/>
          <w:sz w:val="21"/>
          <w:szCs w:val="21"/>
        </w:rPr>
        <w:t xml:space="preserve">cinco </w:t>
      </w:r>
      <w:r w:rsidRPr="00746849">
        <w:rPr>
          <w:rFonts w:ascii="Arial" w:hAnsi="Arial"/>
          <w:sz w:val="21"/>
          <w:szCs w:val="21"/>
        </w:rPr>
        <w:t xml:space="preserve">millones de Dólares (US$ </w:t>
      </w:r>
      <w:r w:rsidR="00AE1D14" w:rsidRPr="00746849">
        <w:rPr>
          <w:rFonts w:ascii="Arial" w:hAnsi="Arial"/>
          <w:sz w:val="21"/>
          <w:szCs w:val="21"/>
        </w:rPr>
        <w:t>5</w:t>
      </w:r>
      <w:r w:rsidR="00B379F7" w:rsidRPr="00746849">
        <w:rPr>
          <w:rFonts w:ascii="Arial" w:hAnsi="Arial"/>
          <w:sz w:val="21"/>
          <w:szCs w:val="21"/>
        </w:rPr>
        <w:t xml:space="preserve"> </w:t>
      </w:r>
      <w:r w:rsidR="00AE1D14" w:rsidRPr="00746849">
        <w:rPr>
          <w:rFonts w:ascii="Arial" w:hAnsi="Arial"/>
          <w:sz w:val="21"/>
          <w:szCs w:val="21"/>
        </w:rPr>
        <w:t>000</w:t>
      </w:r>
      <w:r w:rsidRPr="00746849">
        <w:rPr>
          <w:rFonts w:ascii="Arial" w:hAnsi="Arial"/>
          <w:sz w:val="21"/>
          <w:szCs w:val="21"/>
        </w:rPr>
        <w:t>.000</w:t>
      </w:r>
      <w:r w:rsidR="0007647F" w:rsidRPr="00746849">
        <w:rPr>
          <w:rFonts w:ascii="Arial" w:hAnsi="Arial"/>
          <w:sz w:val="21"/>
          <w:szCs w:val="21"/>
        </w:rPr>
        <w:t>,00</w:t>
      </w:r>
      <w:r w:rsidRPr="00746849">
        <w:rPr>
          <w:rFonts w:ascii="Arial" w:hAnsi="Arial"/>
          <w:sz w:val="21"/>
          <w:szCs w:val="21"/>
        </w:rPr>
        <w:t>) por siniestro.</w:t>
      </w:r>
    </w:p>
    <w:p w:rsidR="00785758" w:rsidRPr="00746849" w:rsidRDefault="00785758" w:rsidP="00D41238">
      <w:pPr>
        <w:pStyle w:val="Ttulo8"/>
        <w:keepNext w:val="0"/>
        <w:numPr>
          <w:ilvl w:val="0"/>
          <w:numId w:val="8"/>
        </w:numPr>
        <w:tabs>
          <w:tab w:val="clear" w:pos="567"/>
          <w:tab w:val="clear" w:pos="1134"/>
          <w:tab w:val="clear" w:pos="1440"/>
          <w:tab w:val="clear" w:pos="1701"/>
          <w:tab w:val="clear" w:pos="2268"/>
          <w:tab w:val="clear" w:pos="2835"/>
          <w:tab w:val="left" w:pos="993"/>
        </w:tabs>
        <w:spacing w:before="60" w:line="257" w:lineRule="auto"/>
        <w:ind w:left="992" w:hanging="425"/>
        <w:jc w:val="both"/>
        <w:rPr>
          <w:rFonts w:ascii="Arial" w:hAnsi="Arial"/>
          <w:sz w:val="21"/>
          <w:szCs w:val="21"/>
        </w:rPr>
      </w:pPr>
      <w:r w:rsidRPr="00746849">
        <w:rPr>
          <w:rFonts w:ascii="Arial" w:hAnsi="Arial"/>
          <w:sz w:val="21"/>
          <w:szCs w:val="21"/>
        </w:rPr>
        <w:t>Seguro que cubra el valor de los Bienes de la Concesión. La contratación de las pólizas deberá adecuarse a la naturaleza de cada bien. Las coberturas serán cuando menos las siguientes: daños parciales o totales, daños por agua o inundación, terremoto, incendio, terrorismo, vandalismo, conmoción civil, robo, hurto y apropiación ilícita. Deberá cubrir un monto igual a la pérdida máxima probable (PMP), cuya cuantía será determinada por un estudio de riesgos que la Sociedad Concesionaria contratará con una empresa especializada de reconocido prestigio internacional.</w:t>
      </w:r>
    </w:p>
    <w:p w:rsidR="00785758" w:rsidRPr="00746849" w:rsidRDefault="00785758" w:rsidP="0053507B">
      <w:pPr>
        <w:pStyle w:val="Ttulo7"/>
        <w:keepNext w:val="0"/>
        <w:tabs>
          <w:tab w:val="clear" w:pos="1134"/>
          <w:tab w:val="clear" w:pos="1701"/>
          <w:tab w:val="clear" w:pos="2268"/>
          <w:tab w:val="clear" w:pos="2835"/>
        </w:tabs>
        <w:spacing w:before="120" w:line="257" w:lineRule="auto"/>
        <w:ind w:left="567" w:hanging="567"/>
        <w:rPr>
          <w:rFonts w:ascii="Arial" w:hAnsi="Arial"/>
          <w:sz w:val="21"/>
          <w:szCs w:val="21"/>
        </w:rPr>
      </w:pPr>
      <w:r w:rsidRPr="00746849">
        <w:rPr>
          <w:rFonts w:ascii="Arial" w:hAnsi="Arial"/>
          <w:sz w:val="21"/>
          <w:szCs w:val="21"/>
        </w:rPr>
        <w:t>7.2</w:t>
      </w:r>
      <w:r w:rsidRPr="00746849">
        <w:rPr>
          <w:rFonts w:ascii="Arial" w:hAnsi="Arial"/>
          <w:sz w:val="21"/>
          <w:szCs w:val="21"/>
        </w:rPr>
        <w:tab/>
        <w:t xml:space="preserve">Las pólizas que se emitan de conformidad con lo establecido en la </w:t>
      </w:r>
      <w:r w:rsidR="00313D11" w:rsidRPr="00746849">
        <w:rPr>
          <w:rFonts w:ascii="Arial" w:hAnsi="Arial"/>
          <w:sz w:val="21"/>
          <w:szCs w:val="21"/>
        </w:rPr>
        <w:t>Cláusula</w:t>
      </w:r>
      <w:r w:rsidRPr="00746849">
        <w:rPr>
          <w:rFonts w:ascii="Arial" w:hAnsi="Arial"/>
          <w:sz w:val="21"/>
          <w:szCs w:val="21"/>
        </w:rPr>
        <w:t xml:space="preserve"> anterior, deberán contener estipulaciones en cuya virtud:</w:t>
      </w:r>
    </w:p>
    <w:p w:rsidR="00785758" w:rsidRPr="00746849" w:rsidRDefault="00942213" w:rsidP="0053507B">
      <w:pPr>
        <w:pStyle w:val="Ttulo7"/>
        <w:keepNext w:val="0"/>
        <w:numPr>
          <w:ilvl w:val="0"/>
          <w:numId w:val="9"/>
        </w:numPr>
        <w:tabs>
          <w:tab w:val="clear" w:pos="567"/>
          <w:tab w:val="clear" w:pos="1134"/>
          <w:tab w:val="clear" w:pos="1440"/>
          <w:tab w:val="clear" w:pos="1701"/>
          <w:tab w:val="clear" w:pos="2268"/>
          <w:tab w:val="clear" w:pos="2835"/>
          <w:tab w:val="left" w:pos="993"/>
        </w:tabs>
        <w:spacing w:before="120" w:line="257" w:lineRule="auto"/>
        <w:ind w:left="993" w:hanging="426"/>
        <w:rPr>
          <w:rFonts w:ascii="Arial" w:hAnsi="Arial"/>
          <w:sz w:val="21"/>
          <w:szCs w:val="21"/>
        </w:rPr>
      </w:pPr>
      <w:r w:rsidRPr="00746849">
        <w:rPr>
          <w:rFonts w:ascii="Arial" w:hAnsi="Arial"/>
          <w:sz w:val="21"/>
          <w:szCs w:val="21"/>
        </w:rPr>
        <w:br w:type="page"/>
      </w:r>
      <w:r w:rsidR="00785758" w:rsidRPr="00746849">
        <w:rPr>
          <w:rFonts w:ascii="Arial" w:hAnsi="Arial"/>
          <w:sz w:val="21"/>
          <w:szCs w:val="21"/>
        </w:rPr>
        <w:lastRenderedPageBreak/>
        <w:t>La compañía aseguradora quede obligada a comunicar al Concedente de cualquier omisión de pago de la Sociedad Concesionaria, con una anticipación no menor de veinticinco (25) Días a la fecha en que tal omisión pueda determinar la caducidad o pérdida de vigencia de la póliza en forma total o parcial. La obligación de notificación será también aplicable al supuesto de cesación, retiro, cancelación o falta de renovación de cualquier seguro que la Sociedad Concesionaria deba mantener conforme al Contrato.</w:t>
      </w:r>
    </w:p>
    <w:p w:rsidR="00785758" w:rsidRPr="00746849" w:rsidRDefault="00785758" w:rsidP="00D41238">
      <w:pPr>
        <w:numPr>
          <w:ilvl w:val="0"/>
          <w:numId w:val="9"/>
        </w:numPr>
        <w:tabs>
          <w:tab w:val="clear" w:pos="567"/>
          <w:tab w:val="clear" w:pos="1134"/>
          <w:tab w:val="clear" w:pos="1440"/>
          <w:tab w:val="clear" w:pos="1701"/>
          <w:tab w:val="clear" w:pos="2268"/>
          <w:tab w:val="clear" w:pos="2835"/>
          <w:tab w:val="left" w:pos="993"/>
        </w:tabs>
        <w:spacing w:before="60" w:line="257" w:lineRule="auto"/>
        <w:ind w:left="992" w:hanging="425"/>
        <w:jc w:val="both"/>
        <w:outlineLvl w:val="7"/>
        <w:rPr>
          <w:rFonts w:ascii="Arial" w:hAnsi="Arial"/>
          <w:sz w:val="21"/>
          <w:szCs w:val="21"/>
        </w:rPr>
      </w:pPr>
      <w:r w:rsidRPr="00746849">
        <w:rPr>
          <w:rFonts w:ascii="Arial" w:hAnsi="Arial"/>
          <w:sz w:val="21"/>
          <w:szCs w:val="21"/>
        </w:rPr>
        <w:t>La caducidad o pérdida de vigencia de la póliza, o la cesación, retiro o cancelación del seguro, sólo se producirá si la compañía aseguradora ha cumplido previamente con la obligación a que se refiere el párrafo precedente.</w:t>
      </w:r>
    </w:p>
    <w:p w:rsidR="00785758" w:rsidRPr="00746849" w:rsidRDefault="00785758" w:rsidP="00D41238">
      <w:pPr>
        <w:spacing w:before="60" w:line="257" w:lineRule="auto"/>
        <w:ind w:left="992" w:hanging="425"/>
        <w:jc w:val="both"/>
        <w:outlineLvl w:val="7"/>
        <w:rPr>
          <w:rFonts w:ascii="Arial" w:hAnsi="Arial"/>
          <w:sz w:val="21"/>
          <w:szCs w:val="21"/>
        </w:rPr>
      </w:pPr>
      <w:r w:rsidRPr="00746849">
        <w:rPr>
          <w:rFonts w:ascii="Arial" w:hAnsi="Arial"/>
          <w:sz w:val="21"/>
          <w:szCs w:val="21"/>
        </w:rPr>
        <w:t>c)</w:t>
      </w:r>
      <w:r w:rsidRPr="00746849">
        <w:rPr>
          <w:rFonts w:ascii="Arial" w:hAnsi="Arial"/>
          <w:sz w:val="21"/>
          <w:szCs w:val="21"/>
        </w:rPr>
        <w:tab/>
        <w:t>En caso de Destrucción Total, el beneficiario de la póliza será el Concedente. La compañía aseguradora pagará los beneficios de las pólizas respectivas entregándolos directamente a un fiduciario que el Concedente contratará al producirse la terminación del Contrato.</w:t>
      </w:r>
      <w:r w:rsidR="008018B8" w:rsidRPr="00746849">
        <w:rPr>
          <w:rFonts w:ascii="Arial" w:hAnsi="Arial"/>
          <w:sz w:val="21"/>
          <w:szCs w:val="21"/>
        </w:rPr>
        <w:t xml:space="preserve"> El fiduciario luego de recibir los beneficios de las respectivas pólizas de seguros procederá a distribuir los mismos siguiendo el orden de prelación en la Cláusula 13.11 del Contrato.</w:t>
      </w:r>
    </w:p>
    <w:p w:rsidR="00785758" w:rsidRPr="00746849" w:rsidRDefault="00785758" w:rsidP="0053507B">
      <w:pPr>
        <w:pStyle w:val="Ttulo7"/>
        <w:keepNext w:val="0"/>
        <w:tabs>
          <w:tab w:val="clear" w:pos="1134"/>
          <w:tab w:val="clear" w:pos="1701"/>
          <w:tab w:val="clear" w:pos="2268"/>
          <w:tab w:val="clear" w:pos="2835"/>
        </w:tabs>
        <w:spacing w:before="120" w:line="257" w:lineRule="auto"/>
        <w:ind w:left="567" w:hanging="567"/>
        <w:rPr>
          <w:rFonts w:ascii="Arial" w:hAnsi="Arial"/>
          <w:sz w:val="21"/>
          <w:szCs w:val="21"/>
        </w:rPr>
      </w:pPr>
      <w:r w:rsidRPr="00746849">
        <w:rPr>
          <w:rFonts w:ascii="Arial" w:hAnsi="Arial"/>
          <w:sz w:val="21"/>
          <w:szCs w:val="21"/>
        </w:rPr>
        <w:t>7.3</w:t>
      </w:r>
      <w:r w:rsidRPr="00746849">
        <w:rPr>
          <w:rFonts w:ascii="Arial" w:hAnsi="Arial"/>
          <w:sz w:val="21"/>
          <w:szCs w:val="21"/>
        </w:rPr>
        <w:tab/>
        <w:t>Si el siniestro no califica como Destrucción Total, la Sociedad Concesionaria se obliga a utilizar el dinero percibido del seguro para reemplazar y/o reparar los bienes afectados por el siniestro respectivo.</w:t>
      </w:r>
      <w:r w:rsidR="00596573" w:rsidRPr="00746849">
        <w:rPr>
          <w:rFonts w:ascii="Arial" w:hAnsi="Arial"/>
          <w:sz w:val="21"/>
          <w:szCs w:val="21"/>
        </w:rPr>
        <w:t xml:space="preserve"> Las tareas de reemplazo y/o reparación de los bienes se efectuarán de manera tal que el Servicio no sea suspendido sino </w:t>
      </w:r>
      <w:r w:rsidR="007A7D0D" w:rsidRPr="00746849">
        <w:rPr>
          <w:rFonts w:ascii="Arial" w:hAnsi="Arial"/>
          <w:sz w:val="21"/>
          <w:szCs w:val="21"/>
        </w:rPr>
        <w:t xml:space="preserve">por </w:t>
      </w:r>
      <w:r w:rsidR="00596573" w:rsidRPr="00746849">
        <w:rPr>
          <w:rFonts w:ascii="Arial" w:hAnsi="Arial"/>
          <w:sz w:val="21"/>
          <w:szCs w:val="21"/>
        </w:rPr>
        <w:t>el tiempo mínimo indispensable.</w:t>
      </w:r>
    </w:p>
    <w:p w:rsidR="00785758" w:rsidRPr="00746849" w:rsidRDefault="00785758" w:rsidP="0053507B">
      <w:pPr>
        <w:tabs>
          <w:tab w:val="clear" w:pos="1134"/>
          <w:tab w:val="clear" w:pos="1701"/>
          <w:tab w:val="clear" w:pos="2268"/>
          <w:tab w:val="clear" w:pos="2835"/>
        </w:tabs>
        <w:spacing w:before="360" w:after="240" w:line="257" w:lineRule="auto"/>
        <w:ind w:left="567" w:hanging="567"/>
        <w:jc w:val="both"/>
        <w:rPr>
          <w:rFonts w:ascii="Arial" w:hAnsi="Arial"/>
          <w:b/>
          <w:sz w:val="24"/>
          <w:szCs w:val="24"/>
        </w:rPr>
      </w:pPr>
      <w:r w:rsidRPr="00746849">
        <w:rPr>
          <w:rFonts w:ascii="Arial" w:hAnsi="Arial"/>
          <w:b/>
          <w:sz w:val="24"/>
          <w:szCs w:val="24"/>
        </w:rPr>
        <w:t>8.</w:t>
      </w:r>
      <w:r w:rsidRPr="00746849">
        <w:rPr>
          <w:rFonts w:ascii="Arial" w:hAnsi="Arial"/>
          <w:b/>
          <w:sz w:val="24"/>
          <w:szCs w:val="24"/>
        </w:rPr>
        <w:tab/>
        <w:t xml:space="preserve">Régimen </w:t>
      </w:r>
      <w:r w:rsidR="00597771" w:rsidRPr="00746849">
        <w:rPr>
          <w:rFonts w:ascii="Arial" w:hAnsi="Arial"/>
          <w:b/>
          <w:sz w:val="24"/>
          <w:szCs w:val="24"/>
        </w:rPr>
        <w:t>t</w:t>
      </w:r>
      <w:r w:rsidRPr="00746849">
        <w:rPr>
          <w:rFonts w:ascii="Arial" w:hAnsi="Arial"/>
          <w:b/>
          <w:sz w:val="24"/>
          <w:szCs w:val="24"/>
        </w:rPr>
        <w:t>arifario</w:t>
      </w:r>
    </w:p>
    <w:p w:rsidR="00CE0383" w:rsidRPr="00746849" w:rsidRDefault="00CE0383" w:rsidP="0053507B">
      <w:pPr>
        <w:pStyle w:val="Ttulo7"/>
        <w:keepNext w:val="0"/>
        <w:tabs>
          <w:tab w:val="clear" w:pos="1134"/>
          <w:tab w:val="clear" w:pos="1701"/>
          <w:tab w:val="clear" w:pos="2268"/>
          <w:tab w:val="clear" w:pos="2835"/>
        </w:tabs>
        <w:spacing w:line="257" w:lineRule="auto"/>
        <w:ind w:left="567" w:hanging="567"/>
        <w:rPr>
          <w:rFonts w:ascii="Arial" w:hAnsi="Arial"/>
          <w:sz w:val="21"/>
          <w:szCs w:val="21"/>
        </w:rPr>
      </w:pPr>
      <w:r w:rsidRPr="00746849">
        <w:rPr>
          <w:rFonts w:ascii="Arial" w:hAnsi="Arial"/>
          <w:sz w:val="21"/>
          <w:szCs w:val="21"/>
        </w:rPr>
        <w:t>8.1</w:t>
      </w:r>
      <w:r w:rsidRPr="00746849">
        <w:rPr>
          <w:rFonts w:ascii="Arial" w:hAnsi="Arial"/>
          <w:sz w:val="21"/>
          <w:szCs w:val="21"/>
        </w:rPr>
        <w:tab/>
        <w:t xml:space="preserve">Para efectos de esta </w:t>
      </w:r>
      <w:r w:rsidR="00313D11" w:rsidRPr="00746849">
        <w:rPr>
          <w:rFonts w:ascii="Arial" w:hAnsi="Arial"/>
          <w:sz w:val="21"/>
          <w:szCs w:val="21"/>
        </w:rPr>
        <w:t>Cláusula</w:t>
      </w:r>
      <w:r w:rsidRPr="00746849">
        <w:rPr>
          <w:rFonts w:ascii="Arial" w:hAnsi="Arial"/>
          <w:sz w:val="21"/>
          <w:szCs w:val="21"/>
        </w:rPr>
        <w:t>, se entiende por:</w:t>
      </w:r>
    </w:p>
    <w:p w:rsidR="00AD1E09" w:rsidRPr="00746849" w:rsidRDefault="00CE0383">
      <w:pPr>
        <w:numPr>
          <w:ilvl w:val="0"/>
          <w:numId w:val="44"/>
        </w:numPr>
        <w:tabs>
          <w:tab w:val="clear" w:pos="567"/>
          <w:tab w:val="clear" w:pos="1134"/>
          <w:tab w:val="clear" w:pos="1440"/>
          <w:tab w:val="clear" w:pos="1701"/>
          <w:tab w:val="clear" w:pos="2268"/>
          <w:tab w:val="clear" w:pos="2835"/>
          <w:tab w:val="left" w:pos="993"/>
        </w:tabs>
        <w:spacing w:before="60" w:line="257" w:lineRule="auto"/>
        <w:ind w:left="992" w:hanging="425"/>
        <w:jc w:val="both"/>
        <w:rPr>
          <w:rFonts w:ascii="Arial" w:hAnsi="Arial"/>
          <w:sz w:val="21"/>
          <w:szCs w:val="21"/>
        </w:rPr>
      </w:pPr>
      <w:r w:rsidRPr="00746849">
        <w:rPr>
          <w:rFonts w:ascii="Arial" w:hAnsi="Arial"/>
          <w:sz w:val="21"/>
          <w:szCs w:val="21"/>
        </w:rPr>
        <w:t>Base Tarifaria, Monto Anual definido en el Artículo 1° de la Ley</w:t>
      </w:r>
      <w:r w:rsidR="00337A07" w:rsidRPr="00746849">
        <w:rPr>
          <w:rFonts w:ascii="Arial" w:hAnsi="Arial"/>
          <w:sz w:val="21"/>
          <w:szCs w:val="21"/>
        </w:rPr>
        <w:t xml:space="preserve"> N</w:t>
      </w:r>
      <w:r w:rsidR="00337A07" w:rsidRPr="00746849">
        <w:rPr>
          <w:rFonts w:ascii="Arial" w:hAnsi="Arial"/>
          <w:sz w:val="21"/>
          <w:szCs w:val="21"/>
        </w:rPr>
        <w:tab/>
        <w:t>º</w:t>
      </w:r>
      <w:r w:rsidRPr="00746849">
        <w:rPr>
          <w:rFonts w:ascii="Arial" w:hAnsi="Arial"/>
          <w:sz w:val="21"/>
          <w:szCs w:val="21"/>
        </w:rPr>
        <w:t xml:space="preserve"> 28832, a reconocer por la prestación del Servicio.</w:t>
      </w:r>
    </w:p>
    <w:p w:rsidR="00AD1E09" w:rsidRPr="00746849" w:rsidRDefault="00CE0383" w:rsidP="008472AE">
      <w:pPr>
        <w:numPr>
          <w:ilvl w:val="0"/>
          <w:numId w:val="44"/>
        </w:numPr>
        <w:tabs>
          <w:tab w:val="clear" w:pos="567"/>
          <w:tab w:val="clear" w:pos="1134"/>
          <w:tab w:val="clear" w:pos="1440"/>
          <w:tab w:val="clear" w:pos="1701"/>
          <w:tab w:val="clear" w:pos="2268"/>
          <w:tab w:val="clear" w:pos="2835"/>
          <w:tab w:val="left" w:pos="993"/>
        </w:tabs>
        <w:spacing w:before="60" w:line="257" w:lineRule="auto"/>
        <w:ind w:left="992" w:hanging="425"/>
        <w:jc w:val="both"/>
        <w:rPr>
          <w:rFonts w:ascii="Arial" w:hAnsi="Arial"/>
          <w:sz w:val="21"/>
          <w:szCs w:val="21"/>
        </w:rPr>
      </w:pPr>
      <w:r w:rsidRPr="00746849">
        <w:rPr>
          <w:rFonts w:ascii="Arial" w:hAnsi="Arial"/>
          <w:sz w:val="21"/>
          <w:szCs w:val="21"/>
        </w:rPr>
        <w:t>Costo de Inversión, a la cantidad de US$ ___________________</w:t>
      </w:r>
      <w:r w:rsidR="00E65140" w:rsidRPr="00746849">
        <w:rPr>
          <w:rFonts w:ascii="Arial" w:hAnsi="Arial"/>
          <w:sz w:val="21"/>
          <w:szCs w:val="21"/>
        </w:rPr>
        <w:t xml:space="preserve"> a la fecha de presentación de ofertas</w:t>
      </w:r>
      <w:r w:rsidRPr="00746849">
        <w:rPr>
          <w:rFonts w:ascii="Arial" w:hAnsi="Arial"/>
          <w:sz w:val="21"/>
          <w:szCs w:val="21"/>
        </w:rPr>
        <w:t>. Constituye la inversión o componente de inversión a que se refieren los artículos 24° y 25° de la Ley</w:t>
      </w:r>
      <w:r w:rsidR="00337A07" w:rsidRPr="00746849">
        <w:rPr>
          <w:rFonts w:ascii="Arial" w:hAnsi="Arial"/>
          <w:sz w:val="21"/>
          <w:szCs w:val="21"/>
        </w:rPr>
        <w:t xml:space="preserve"> Nº</w:t>
      </w:r>
      <w:r w:rsidRPr="00746849">
        <w:rPr>
          <w:rFonts w:ascii="Arial" w:hAnsi="Arial"/>
          <w:sz w:val="21"/>
          <w:szCs w:val="21"/>
        </w:rPr>
        <w:t xml:space="preserve"> 28832. (formulario</w:t>
      </w:r>
      <w:r w:rsidR="00253906" w:rsidRPr="00746849">
        <w:rPr>
          <w:rFonts w:ascii="Arial" w:hAnsi="Arial"/>
          <w:sz w:val="21"/>
          <w:szCs w:val="21"/>
        </w:rPr>
        <w:t>s</w:t>
      </w:r>
      <w:r w:rsidRPr="00746849">
        <w:rPr>
          <w:rFonts w:ascii="Arial" w:hAnsi="Arial"/>
          <w:sz w:val="21"/>
          <w:szCs w:val="21"/>
        </w:rPr>
        <w:t xml:space="preserve"> </w:t>
      </w:r>
      <w:r w:rsidRPr="00746849" w:rsidDel="00690A5C">
        <w:rPr>
          <w:rFonts w:ascii="Arial" w:hAnsi="Arial"/>
          <w:sz w:val="21"/>
          <w:szCs w:val="21"/>
        </w:rPr>
        <w:t>4</w:t>
      </w:r>
      <w:r w:rsidR="00253906" w:rsidRPr="00746849">
        <w:rPr>
          <w:rFonts w:ascii="Arial" w:hAnsi="Arial"/>
          <w:sz w:val="21"/>
          <w:szCs w:val="21"/>
        </w:rPr>
        <w:t xml:space="preserve">, </w:t>
      </w:r>
      <w:r w:rsidR="00253906" w:rsidRPr="00746849" w:rsidDel="00690A5C">
        <w:rPr>
          <w:rFonts w:ascii="Arial" w:hAnsi="Arial"/>
          <w:sz w:val="21"/>
          <w:szCs w:val="21"/>
        </w:rPr>
        <w:t>4</w:t>
      </w:r>
      <w:r w:rsidR="00B65DDF" w:rsidRPr="00746849">
        <w:rPr>
          <w:rFonts w:ascii="Arial" w:hAnsi="Arial"/>
          <w:sz w:val="21"/>
          <w:szCs w:val="21"/>
        </w:rPr>
        <w:t>-</w:t>
      </w:r>
      <w:r w:rsidR="00253906" w:rsidRPr="00746849">
        <w:rPr>
          <w:rFonts w:ascii="Arial" w:hAnsi="Arial"/>
          <w:sz w:val="21"/>
          <w:szCs w:val="21"/>
        </w:rPr>
        <w:t>A</w:t>
      </w:r>
      <w:r w:rsidR="009126EB" w:rsidRPr="00746849">
        <w:rPr>
          <w:rFonts w:ascii="Arial" w:hAnsi="Arial"/>
          <w:sz w:val="21"/>
          <w:szCs w:val="21"/>
        </w:rPr>
        <w:t xml:space="preserve"> y</w:t>
      </w:r>
      <w:r w:rsidR="00253906" w:rsidRPr="00746849">
        <w:rPr>
          <w:rFonts w:ascii="Arial" w:hAnsi="Arial"/>
          <w:sz w:val="21"/>
          <w:szCs w:val="21"/>
        </w:rPr>
        <w:t xml:space="preserve"> </w:t>
      </w:r>
      <w:r w:rsidR="00253906" w:rsidRPr="00746849" w:rsidDel="00690A5C">
        <w:rPr>
          <w:rFonts w:ascii="Arial" w:hAnsi="Arial"/>
          <w:sz w:val="21"/>
          <w:szCs w:val="21"/>
        </w:rPr>
        <w:t>4</w:t>
      </w:r>
      <w:r w:rsidR="00B65DDF" w:rsidRPr="00746849">
        <w:rPr>
          <w:rFonts w:ascii="Arial" w:hAnsi="Arial"/>
          <w:sz w:val="21"/>
          <w:szCs w:val="21"/>
        </w:rPr>
        <w:t>-</w:t>
      </w:r>
      <w:r w:rsidR="00253906" w:rsidRPr="00746849">
        <w:rPr>
          <w:rFonts w:ascii="Arial" w:hAnsi="Arial"/>
          <w:sz w:val="21"/>
          <w:szCs w:val="21"/>
        </w:rPr>
        <w:t>B</w:t>
      </w:r>
      <w:r w:rsidRPr="00746849">
        <w:rPr>
          <w:rFonts w:ascii="Arial" w:hAnsi="Arial"/>
          <w:sz w:val="21"/>
          <w:szCs w:val="21"/>
        </w:rPr>
        <w:t xml:space="preserve"> </w:t>
      </w:r>
      <w:r w:rsidR="00E65140" w:rsidRPr="00746849">
        <w:rPr>
          <w:rFonts w:ascii="Arial" w:hAnsi="Arial"/>
          <w:sz w:val="21"/>
          <w:szCs w:val="21"/>
        </w:rPr>
        <w:t>incluidos como Anexo 6)</w:t>
      </w:r>
      <w:r w:rsidRPr="00746849">
        <w:rPr>
          <w:rFonts w:ascii="Arial" w:hAnsi="Arial"/>
          <w:sz w:val="21"/>
          <w:szCs w:val="21"/>
        </w:rPr>
        <w:t>.</w:t>
      </w:r>
      <w:r w:rsidR="00E65140" w:rsidRPr="00746849">
        <w:rPr>
          <w:rFonts w:ascii="Arial" w:hAnsi="Arial"/>
          <w:sz w:val="21"/>
          <w:szCs w:val="21"/>
        </w:rPr>
        <w:t xml:space="preserve"> Esta cantidad será ajustada según lo indicado en el Anexo 9.</w:t>
      </w:r>
    </w:p>
    <w:p w:rsidR="00AD1E09" w:rsidRPr="00746849" w:rsidRDefault="00CE0383">
      <w:pPr>
        <w:numPr>
          <w:ilvl w:val="0"/>
          <w:numId w:val="44"/>
        </w:numPr>
        <w:tabs>
          <w:tab w:val="clear" w:pos="567"/>
          <w:tab w:val="clear" w:pos="1134"/>
          <w:tab w:val="clear" w:pos="1440"/>
          <w:tab w:val="clear" w:pos="1701"/>
          <w:tab w:val="clear" w:pos="2268"/>
          <w:tab w:val="clear" w:pos="2835"/>
          <w:tab w:val="left" w:pos="993"/>
        </w:tabs>
        <w:spacing w:before="60" w:line="250" w:lineRule="auto"/>
        <w:ind w:left="992" w:hanging="425"/>
        <w:jc w:val="both"/>
        <w:rPr>
          <w:rFonts w:ascii="Arial" w:hAnsi="Arial"/>
          <w:sz w:val="21"/>
          <w:szCs w:val="21"/>
        </w:rPr>
      </w:pPr>
      <w:r w:rsidRPr="00746849">
        <w:rPr>
          <w:rFonts w:ascii="Arial" w:hAnsi="Arial"/>
          <w:sz w:val="21"/>
          <w:szCs w:val="21"/>
        </w:rPr>
        <w:t xml:space="preserve">Costos de OyM, a la cantidad de US$ </w:t>
      </w:r>
      <w:r w:rsidR="00BC0C7F" w:rsidRPr="00746849">
        <w:rPr>
          <w:rFonts w:ascii="Arial" w:hAnsi="Arial"/>
          <w:sz w:val="21"/>
          <w:szCs w:val="21"/>
        </w:rPr>
        <w:t>___________________</w:t>
      </w:r>
      <w:r w:rsidRPr="00746849">
        <w:rPr>
          <w:rFonts w:ascii="Arial" w:hAnsi="Arial"/>
          <w:sz w:val="21"/>
          <w:szCs w:val="21"/>
        </w:rPr>
        <w:t xml:space="preserve"> </w:t>
      </w:r>
      <w:r w:rsidR="00324ADC" w:rsidRPr="00746849">
        <w:rPr>
          <w:rFonts w:ascii="Arial" w:hAnsi="Arial"/>
          <w:sz w:val="21"/>
          <w:szCs w:val="21"/>
        </w:rPr>
        <w:t xml:space="preserve">a la fecha de presentación de ofertas. </w:t>
      </w:r>
      <w:r w:rsidRPr="00746849">
        <w:rPr>
          <w:rFonts w:ascii="Arial" w:hAnsi="Arial"/>
          <w:sz w:val="21"/>
          <w:szCs w:val="21"/>
        </w:rPr>
        <w:t xml:space="preserve">Constituye los costos eficientes de operación y mantenimiento a que se refieren los artículos 24° y 25° de la Ley </w:t>
      </w:r>
      <w:r w:rsidR="00337A07" w:rsidRPr="00746849">
        <w:rPr>
          <w:rFonts w:ascii="Arial" w:hAnsi="Arial"/>
          <w:sz w:val="21"/>
          <w:szCs w:val="21"/>
        </w:rPr>
        <w:t xml:space="preserve">Nº </w:t>
      </w:r>
      <w:r w:rsidRPr="00746849">
        <w:rPr>
          <w:rFonts w:ascii="Arial" w:hAnsi="Arial"/>
          <w:sz w:val="21"/>
          <w:szCs w:val="21"/>
        </w:rPr>
        <w:t>28832. (formulario</w:t>
      </w:r>
      <w:r w:rsidR="00253906" w:rsidRPr="00746849">
        <w:rPr>
          <w:rFonts w:ascii="Arial" w:hAnsi="Arial"/>
          <w:sz w:val="21"/>
          <w:szCs w:val="21"/>
        </w:rPr>
        <w:t>s</w:t>
      </w:r>
      <w:r w:rsidRPr="00746849">
        <w:rPr>
          <w:rFonts w:ascii="Arial" w:hAnsi="Arial"/>
          <w:sz w:val="21"/>
          <w:szCs w:val="21"/>
        </w:rPr>
        <w:t xml:space="preserve"> </w:t>
      </w:r>
      <w:r w:rsidRPr="00746849" w:rsidDel="00690A5C">
        <w:rPr>
          <w:rFonts w:ascii="Arial" w:hAnsi="Arial"/>
          <w:sz w:val="21"/>
          <w:szCs w:val="21"/>
        </w:rPr>
        <w:t>4</w:t>
      </w:r>
      <w:r w:rsidR="00253906" w:rsidRPr="00746849">
        <w:rPr>
          <w:rFonts w:ascii="Arial" w:hAnsi="Arial"/>
          <w:sz w:val="21"/>
          <w:szCs w:val="21"/>
        </w:rPr>
        <w:t>, 4</w:t>
      </w:r>
      <w:r w:rsidR="00B65DDF" w:rsidRPr="00746849">
        <w:rPr>
          <w:rFonts w:ascii="Arial" w:hAnsi="Arial"/>
          <w:sz w:val="21"/>
          <w:szCs w:val="21"/>
        </w:rPr>
        <w:t>-</w:t>
      </w:r>
      <w:r w:rsidR="00253906" w:rsidRPr="00746849">
        <w:rPr>
          <w:rFonts w:ascii="Arial" w:hAnsi="Arial"/>
          <w:sz w:val="21"/>
          <w:szCs w:val="21"/>
        </w:rPr>
        <w:t>A</w:t>
      </w:r>
      <w:r w:rsidR="009126EB" w:rsidRPr="00746849">
        <w:rPr>
          <w:rFonts w:ascii="Arial" w:hAnsi="Arial"/>
          <w:sz w:val="21"/>
          <w:szCs w:val="21"/>
        </w:rPr>
        <w:t xml:space="preserve"> y</w:t>
      </w:r>
      <w:r w:rsidR="00253906" w:rsidRPr="00746849">
        <w:rPr>
          <w:rFonts w:ascii="Arial" w:hAnsi="Arial"/>
          <w:sz w:val="21"/>
          <w:szCs w:val="21"/>
        </w:rPr>
        <w:t xml:space="preserve"> 4</w:t>
      </w:r>
      <w:r w:rsidR="00B65DDF" w:rsidRPr="00746849">
        <w:rPr>
          <w:rFonts w:ascii="Arial" w:hAnsi="Arial"/>
          <w:sz w:val="21"/>
          <w:szCs w:val="21"/>
        </w:rPr>
        <w:t>-</w:t>
      </w:r>
      <w:r w:rsidR="00253906" w:rsidRPr="00746849">
        <w:rPr>
          <w:rFonts w:ascii="Arial" w:hAnsi="Arial"/>
          <w:sz w:val="21"/>
          <w:szCs w:val="21"/>
        </w:rPr>
        <w:t xml:space="preserve">B </w:t>
      </w:r>
      <w:r w:rsidR="00324ADC" w:rsidRPr="00746849">
        <w:rPr>
          <w:rFonts w:ascii="Arial" w:hAnsi="Arial"/>
          <w:sz w:val="21"/>
          <w:szCs w:val="21"/>
        </w:rPr>
        <w:t>incluidos como Anexo 6</w:t>
      </w:r>
      <w:r w:rsidRPr="00746849">
        <w:rPr>
          <w:rFonts w:ascii="Arial" w:hAnsi="Arial"/>
          <w:sz w:val="21"/>
          <w:szCs w:val="21"/>
        </w:rPr>
        <w:t>).</w:t>
      </w:r>
    </w:p>
    <w:p w:rsidR="00AD1E09" w:rsidRPr="00746849" w:rsidRDefault="00CE0383">
      <w:pPr>
        <w:numPr>
          <w:ilvl w:val="0"/>
          <w:numId w:val="44"/>
        </w:numPr>
        <w:tabs>
          <w:tab w:val="clear" w:pos="567"/>
          <w:tab w:val="clear" w:pos="1134"/>
          <w:tab w:val="clear" w:pos="1440"/>
          <w:tab w:val="clear" w:pos="1701"/>
          <w:tab w:val="clear" w:pos="2268"/>
          <w:tab w:val="clear" w:pos="2835"/>
          <w:tab w:val="left" w:pos="993"/>
        </w:tabs>
        <w:spacing w:before="60" w:line="250" w:lineRule="auto"/>
        <w:ind w:left="992" w:hanging="425"/>
        <w:jc w:val="both"/>
        <w:rPr>
          <w:rFonts w:ascii="Arial" w:hAnsi="Arial"/>
          <w:sz w:val="21"/>
          <w:szCs w:val="21"/>
        </w:rPr>
      </w:pPr>
      <w:r w:rsidRPr="00746849">
        <w:rPr>
          <w:rFonts w:ascii="Arial" w:hAnsi="Arial"/>
          <w:sz w:val="21"/>
          <w:szCs w:val="21"/>
        </w:rPr>
        <w:t>Período de Recuperación, al plazo de treinta (30) años, contado a partir de la Puesta en Operación Comercial.</w:t>
      </w:r>
    </w:p>
    <w:p w:rsidR="00AD1E09" w:rsidRPr="00746849" w:rsidRDefault="00CE0383">
      <w:pPr>
        <w:numPr>
          <w:ilvl w:val="0"/>
          <w:numId w:val="44"/>
        </w:numPr>
        <w:tabs>
          <w:tab w:val="clear" w:pos="567"/>
          <w:tab w:val="clear" w:pos="1134"/>
          <w:tab w:val="clear" w:pos="1440"/>
          <w:tab w:val="clear" w:pos="1701"/>
          <w:tab w:val="clear" w:pos="2268"/>
          <w:tab w:val="clear" w:pos="2835"/>
          <w:tab w:val="left" w:pos="993"/>
        </w:tabs>
        <w:spacing w:before="60" w:line="250" w:lineRule="auto"/>
        <w:ind w:left="992" w:hanging="425"/>
        <w:jc w:val="both"/>
        <w:rPr>
          <w:rFonts w:ascii="Arial" w:hAnsi="Arial"/>
          <w:sz w:val="21"/>
          <w:szCs w:val="21"/>
        </w:rPr>
      </w:pPr>
      <w:r w:rsidRPr="00746849">
        <w:rPr>
          <w:rFonts w:ascii="Arial" w:hAnsi="Arial"/>
          <w:sz w:val="21"/>
          <w:szCs w:val="21"/>
        </w:rPr>
        <w:t xml:space="preserve">Tasa de Actualización, </w:t>
      </w:r>
      <w:r w:rsidR="00597771" w:rsidRPr="00746849">
        <w:rPr>
          <w:rFonts w:ascii="Arial" w:hAnsi="Arial"/>
          <w:sz w:val="21"/>
          <w:szCs w:val="21"/>
        </w:rPr>
        <w:t xml:space="preserve">corresponde al valor de la tasa de actualización a que se refiere </w:t>
      </w:r>
      <w:r w:rsidRPr="00746849">
        <w:rPr>
          <w:rFonts w:ascii="Arial" w:hAnsi="Arial"/>
          <w:sz w:val="21"/>
          <w:szCs w:val="21"/>
        </w:rPr>
        <w:t>el Artículo 79º de la Ley de Concesiones Eléctricas</w:t>
      </w:r>
      <w:r w:rsidR="00597771" w:rsidRPr="00746849">
        <w:rPr>
          <w:rFonts w:ascii="Arial" w:hAnsi="Arial"/>
          <w:sz w:val="21"/>
          <w:szCs w:val="21"/>
        </w:rPr>
        <w:t xml:space="preserve"> vigente en la </w:t>
      </w:r>
      <w:r w:rsidR="000F6FFA" w:rsidRPr="00746849">
        <w:rPr>
          <w:rFonts w:ascii="Arial" w:hAnsi="Arial"/>
          <w:sz w:val="21"/>
          <w:szCs w:val="21"/>
        </w:rPr>
        <w:t xml:space="preserve">fecha </w:t>
      </w:r>
      <w:r w:rsidR="00597771" w:rsidRPr="00746849">
        <w:rPr>
          <w:rFonts w:ascii="Arial" w:hAnsi="Arial"/>
          <w:sz w:val="21"/>
          <w:szCs w:val="21"/>
        </w:rPr>
        <w:t>de Cierre</w:t>
      </w:r>
      <w:r w:rsidRPr="00746849">
        <w:rPr>
          <w:rFonts w:ascii="Arial" w:hAnsi="Arial"/>
          <w:sz w:val="21"/>
          <w:szCs w:val="21"/>
        </w:rPr>
        <w:t>.</w:t>
      </w:r>
    </w:p>
    <w:p w:rsidR="00AD1E09" w:rsidRPr="00746849" w:rsidRDefault="00597771">
      <w:pPr>
        <w:numPr>
          <w:ilvl w:val="0"/>
          <w:numId w:val="44"/>
        </w:numPr>
        <w:tabs>
          <w:tab w:val="clear" w:pos="567"/>
          <w:tab w:val="clear" w:pos="1134"/>
          <w:tab w:val="clear" w:pos="1440"/>
          <w:tab w:val="clear" w:pos="1701"/>
          <w:tab w:val="clear" w:pos="2268"/>
          <w:tab w:val="clear" w:pos="2835"/>
          <w:tab w:val="left" w:pos="993"/>
        </w:tabs>
        <w:spacing w:before="60" w:line="250" w:lineRule="auto"/>
        <w:ind w:left="992" w:hanging="425"/>
        <w:jc w:val="both"/>
        <w:rPr>
          <w:rFonts w:ascii="Arial" w:hAnsi="Arial"/>
          <w:sz w:val="21"/>
          <w:szCs w:val="21"/>
        </w:rPr>
      </w:pPr>
      <w:r w:rsidRPr="00746849">
        <w:rPr>
          <w:rFonts w:ascii="Arial" w:hAnsi="Arial"/>
          <w:sz w:val="21"/>
          <w:szCs w:val="21"/>
        </w:rPr>
        <w:t>Índice de Actualización, es el Índice WPSSOP3500 (</w:t>
      </w:r>
      <w:proofErr w:type="spellStart"/>
      <w:r w:rsidRPr="00746849">
        <w:rPr>
          <w:rFonts w:ascii="Arial" w:hAnsi="Arial"/>
          <w:sz w:val="21"/>
          <w:szCs w:val="21"/>
        </w:rPr>
        <w:t>Finished</w:t>
      </w:r>
      <w:proofErr w:type="spellEnd"/>
      <w:r w:rsidRPr="00746849">
        <w:rPr>
          <w:rFonts w:ascii="Arial" w:hAnsi="Arial"/>
          <w:sz w:val="21"/>
          <w:szCs w:val="21"/>
        </w:rPr>
        <w:t xml:space="preserve"> </w:t>
      </w:r>
      <w:proofErr w:type="spellStart"/>
      <w:r w:rsidRPr="00746849">
        <w:rPr>
          <w:rFonts w:ascii="Arial" w:hAnsi="Arial"/>
          <w:sz w:val="21"/>
          <w:szCs w:val="21"/>
        </w:rPr>
        <w:t>Goods</w:t>
      </w:r>
      <w:proofErr w:type="spellEnd"/>
      <w:r w:rsidRPr="00746849">
        <w:rPr>
          <w:rFonts w:ascii="Arial" w:hAnsi="Arial"/>
          <w:sz w:val="21"/>
          <w:szCs w:val="21"/>
        </w:rPr>
        <w:t xml:space="preserve"> </w:t>
      </w:r>
      <w:proofErr w:type="spellStart"/>
      <w:r w:rsidRPr="00746849">
        <w:rPr>
          <w:rFonts w:ascii="Arial" w:hAnsi="Arial"/>
          <w:sz w:val="21"/>
          <w:szCs w:val="21"/>
        </w:rPr>
        <w:t>Less</w:t>
      </w:r>
      <w:proofErr w:type="spellEnd"/>
      <w:r w:rsidRPr="00746849">
        <w:rPr>
          <w:rFonts w:ascii="Arial" w:hAnsi="Arial"/>
          <w:sz w:val="21"/>
          <w:szCs w:val="21"/>
        </w:rPr>
        <w:t xml:space="preserve"> </w:t>
      </w:r>
      <w:proofErr w:type="spellStart"/>
      <w:r w:rsidRPr="00746849">
        <w:rPr>
          <w:rFonts w:ascii="Arial" w:hAnsi="Arial"/>
          <w:sz w:val="21"/>
          <w:szCs w:val="21"/>
        </w:rPr>
        <w:t>Food</w:t>
      </w:r>
      <w:proofErr w:type="spellEnd"/>
      <w:r w:rsidRPr="00746849">
        <w:rPr>
          <w:rFonts w:ascii="Arial" w:hAnsi="Arial"/>
          <w:sz w:val="21"/>
          <w:szCs w:val="21"/>
        </w:rPr>
        <w:t xml:space="preserve"> and Energy), publicado por el Departamento de Trabajo del Gobierno de los Estados Unidos de </w:t>
      </w:r>
      <w:r w:rsidR="001E3E2F" w:rsidRPr="00746849">
        <w:rPr>
          <w:rFonts w:ascii="Arial" w:hAnsi="Arial"/>
          <w:sz w:val="21"/>
          <w:szCs w:val="21"/>
        </w:rPr>
        <w:t>A</w:t>
      </w:r>
      <w:r w:rsidRPr="00746849">
        <w:rPr>
          <w:rFonts w:ascii="Arial" w:hAnsi="Arial"/>
          <w:sz w:val="21"/>
          <w:szCs w:val="21"/>
        </w:rPr>
        <w:t xml:space="preserve">mérica. </w:t>
      </w:r>
      <w:r w:rsidR="00D54788" w:rsidRPr="00746849">
        <w:rPr>
          <w:rFonts w:ascii="Arial" w:hAnsi="Arial"/>
          <w:sz w:val="21"/>
          <w:szCs w:val="21"/>
        </w:rPr>
        <w:t>Se utilizará el último dato publicado como definitivo en la fecha que corresponda efectuar la regulación.</w:t>
      </w:r>
      <w:r w:rsidR="00D54788" w:rsidRPr="00746849">
        <w:rPr>
          <w:szCs w:val="22"/>
        </w:rPr>
        <w:t xml:space="preserve"> </w:t>
      </w:r>
      <w:r w:rsidRPr="00746849">
        <w:rPr>
          <w:rFonts w:ascii="Arial" w:hAnsi="Arial"/>
          <w:sz w:val="21"/>
          <w:szCs w:val="21"/>
        </w:rPr>
        <w:t xml:space="preserve">El índice inicial será el </w:t>
      </w:r>
      <w:r w:rsidR="00D54788" w:rsidRPr="00746849">
        <w:rPr>
          <w:rFonts w:ascii="Arial" w:hAnsi="Arial"/>
          <w:sz w:val="21"/>
          <w:szCs w:val="21"/>
        </w:rPr>
        <w:t xml:space="preserve">último dato publicado como definitivo </w:t>
      </w:r>
      <w:r w:rsidRPr="00746849">
        <w:rPr>
          <w:rFonts w:ascii="Arial" w:hAnsi="Arial"/>
          <w:sz w:val="21"/>
          <w:szCs w:val="21"/>
        </w:rPr>
        <w:t xml:space="preserve">que corresponda al mes de la fecha de </w:t>
      </w:r>
      <w:r w:rsidR="004C5680" w:rsidRPr="00746849">
        <w:rPr>
          <w:rFonts w:ascii="Arial" w:hAnsi="Arial"/>
          <w:sz w:val="21"/>
          <w:szCs w:val="21"/>
        </w:rPr>
        <w:t>presentación de ofertas</w:t>
      </w:r>
      <w:r w:rsidR="009556BE" w:rsidRPr="00746849">
        <w:rPr>
          <w:rFonts w:ascii="Arial" w:hAnsi="Arial"/>
          <w:sz w:val="21"/>
          <w:szCs w:val="21"/>
        </w:rPr>
        <w:t>.</w:t>
      </w:r>
    </w:p>
    <w:p w:rsidR="00CE0383" w:rsidRPr="00746849" w:rsidRDefault="00942213" w:rsidP="00F840F9">
      <w:pPr>
        <w:pStyle w:val="Ttulo7"/>
        <w:keepNext w:val="0"/>
        <w:tabs>
          <w:tab w:val="clear" w:pos="1134"/>
          <w:tab w:val="clear" w:pos="1701"/>
          <w:tab w:val="clear" w:pos="2268"/>
          <w:tab w:val="clear" w:pos="2835"/>
        </w:tabs>
        <w:spacing w:before="100" w:line="250" w:lineRule="auto"/>
        <w:ind w:left="567" w:hanging="567"/>
        <w:rPr>
          <w:rFonts w:ascii="Arial" w:hAnsi="Arial"/>
          <w:sz w:val="21"/>
          <w:szCs w:val="21"/>
        </w:rPr>
      </w:pPr>
      <w:r w:rsidRPr="00746849">
        <w:rPr>
          <w:rFonts w:ascii="Arial" w:hAnsi="Arial"/>
          <w:sz w:val="21"/>
          <w:szCs w:val="21"/>
        </w:rPr>
        <w:br w:type="page"/>
      </w:r>
      <w:r w:rsidR="00CE0383" w:rsidRPr="00746849">
        <w:rPr>
          <w:rFonts w:ascii="Arial" w:hAnsi="Arial"/>
          <w:sz w:val="21"/>
          <w:szCs w:val="21"/>
        </w:rPr>
        <w:lastRenderedPageBreak/>
        <w:t>8.2</w:t>
      </w:r>
      <w:r w:rsidR="00CE0383" w:rsidRPr="00746849">
        <w:rPr>
          <w:rFonts w:ascii="Arial" w:hAnsi="Arial"/>
          <w:sz w:val="21"/>
          <w:szCs w:val="21"/>
        </w:rPr>
        <w:tab/>
        <w:t>La fecha a la cual se consideran expresados el Costo de Inversión y el Costo de OyM, así como su posterior actualización, se sujetarán a lo indicado en el numeral 22.6 del Reglamento de Transmisión.</w:t>
      </w:r>
      <w:r w:rsidR="00080EE0" w:rsidRPr="00746849">
        <w:rPr>
          <w:rFonts w:ascii="Arial" w:hAnsi="Arial"/>
          <w:sz w:val="21"/>
          <w:szCs w:val="21"/>
        </w:rPr>
        <w:t xml:space="preserve"> El Índice de Actualización será el indicado en el literal f) de la Cláusula 8.1.</w:t>
      </w:r>
    </w:p>
    <w:p w:rsidR="00CE0383" w:rsidRPr="00746849" w:rsidRDefault="00CE0383" w:rsidP="00F840F9">
      <w:pPr>
        <w:pStyle w:val="Ttulo7"/>
        <w:keepNext w:val="0"/>
        <w:tabs>
          <w:tab w:val="clear" w:pos="1134"/>
          <w:tab w:val="clear" w:pos="1701"/>
          <w:tab w:val="clear" w:pos="2268"/>
          <w:tab w:val="clear" w:pos="2835"/>
        </w:tabs>
        <w:spacing w:before="100" w:line="250" w:lineRule="auto"/>
        <w:ind w:left="567" w:hanging="567"/>
        <w:rPr>
          <w:rFonts w:ascii="Arial" w:hAnsi="Arial"/>
          <w:sz w:val="21"/>
          <w:szCs w:val="21"/>
        </w:rPr>
      </w:pPr>
      <w:r w:rsidRPr="00746849">
        <w:rPr>
          <w:rFonts w:ascii="Arial" w:hAnsi="Arial"/>
          <w:sz w:val="21"/>
          <w:szCs w:val="21"/>
        </w:rPr>
        <w:t>8.3</w:t>
      </w:r>
      <w:r w:rsidRPr="00746849">
        <w:rPr>
          <w:rFonts w:ascii="Arial" w:hAnsi="Arial"/>
          <w:sz w:val="21"/>
          <w:szCs w:val="21"/>
        </w:rPr>
        <w:tab/>
        <w:t xml:space="preserve">La Base Tarifaria se regirá por lo estipulado en la Ley </w:t>
      </w:r>
      <w:r w:rsidR="00337A07" w:rsidRPr="00746849">
        <w:rPr>
          <w:rFonts w:ascii="Arial" w:hAnsi="Arial"/>
          <w:sz w:val="21"/>
          <w:szCs w:val="21"/>
        </w:rPr>
        <w:t xml:space="preserve">Nº </w:t>
      </w:r>
      <w:r w:rsidRPr="00746849">
        <w:rPr>
          <w:rFonts w:ascii="Arial" w:hAnsi="Arial"/>
          <w:sz w:val="21"/>
          <w:szCs w:val="21"/>
        </w:rPr>
        <w:t>28832 y el Reglamento de Transmisión</w:t>
      </w:r>
      <w:r w:rsidR="00E225CE" w:rsidRPr="003944B7">
        <w:rPr>
          <w:rFonts w:ascii="Arial" w:hAnsi="Arial"/>
          <w:sz w:val="21"/>
        </w:rPr>
        <w:t>, vigente</w:t>
      </w:r>
      <w:r w:rsidR="00227268" w:rsidRPr="003944B7">
        <w:rPr>
          <w:rFonts w:ascii="Arial" w:hAnsi="Arial"/>
          <w:sz w:val="21"/>
        </w:rPr>
        <w:t>s</w:t>
      </w:r>
      <w:r w:rsidR="00E225CE" w:rsidRPr="003944B7">
        <w:rPr>
          <w:rFonts w:ascii="Arial" w:hAnsi="Arial"/>
          <w:sz w:val="21"/>
        </w:rPr>
        <w:t xml:space="preserve"> </w:t>
      </w:r>
      <w:r w:rsidR="00D222B0" w:rsidRPr="003944B7">
        <w:rPr>
          <w:rFonts w:ascii="Arial" w:hAnsi="Arial"/>
          <w:sz w:val="21"/>
        </w:rPr>
        <w:t xml:space="preserve">a </w:t>
      </w:r>
      <w:r w:rsidR="00E225CE" w:rsidRPr="003944B7">
        <w:rPr>
          <w:rFonts w:ascii="Arial" w:hAnsi="Arial"/>
          <w:sz w:val="21"/>
        </w:rPr>
        <w:t>la fecha de Cierre</w:t>
      </w:r>
      <w:r w:rsidRPr="00746849">
        <w:rPr>
          <w:rFonts w:ascii="Arial" w:hAnsi="Arial"/>
          <w:sz w:val="21"/>
          <w:szCs w:val="21"/>
        </w:rPr>
        <w:t>.</w:t>
      </w:r>
    </w:p>
    <w:p w:rsidR="00080EE0" w:rsidRPr="00746849" w:rsidRDefault="00CE0383" w:rsidP="00F840F9">
      <w:pPr>
        <w:pStyle w:val="Ttulo7"/>
        <w:keepNext w:val="0"/>
        <w:tabs>
          <w:tab w:val="clear" w:pos="1134"/>
          <w:tab w:val="clear" w:pos="1701"/>
          <w:tab w:val="clear" w:pos="2268"/>
          <w:tab w:val="clear" w:pos="2835"/>
        </w:tabs>
        <w:spacing w:before="100" w:line="250" w:lineRule="auto"/>
        <w:ind w:left="567" w:hanging="567"/>
        <w:rPr>
          <w:rFonts w:ascii="Arial" w:hAnsi="Arial"/>
          <w:sz w:val="21"/>
          <w:szCs w:val="21"/>
        </w:rPr>
      </w:pPr>
      <w:r w:rsidRPr="00746849">
        <w:rPr>
          <w:rFonts w:ascii="Arial" w:hAnsi="Arial"/>
          <w:sz w:val="21"/>
          <w:szCs w:val="21"/>
        </w:rPr>
        <w:t>8.4</w:t>
      </w:r>
      <w:r w:rsidRPr="00746849">
        <w:rPr>
          <w:rFonts w:ascii="Arial" w:hAnsi="Arial"/>
          <w:sz w:val="21"/>
          <w:szCs w:val="21"/>
        </w:rPr>
        <w:tab/>
      </w:r>
      <w:r w:rsidR="00F20FDB" w:rsidRPr="00746849">
        <w:rPr>
          <w:rFonts w:ascii="Arial" w:hAnsi="Arial"/>
          <w:sz w:val="21"/>
          <w:szCs w:val="21"/>
        </w:rPr>
        <w:t xml:space="preserve">El </w:t>
      </w:r>
      <w:r w:rsidRPr="00746849">
        <w:rPr>
          <w:rFonts w:ascii="Arial" w:hAnsi="Arial"/>
          <w:sz w:val="21"/>
          <w:szCs w:val="21"/>
        </w:rPr>
        <w:t xml:space="preserve">OSINERGMIN establece la Base Tarifaria de acuerdo con los Artículos 24º y 25º de la Ley N° 28832 y el Artículo 22º del Reglamento de </w:t>
      </w:r>
      <w:r w:rsidR="00080EE0" w:rsidRPr="00746849">
        <w:rPr>
          <w:rFonts w:ascii="Arial" w:hAnsi="Arial"/>
          <w:sz w:val="21"/>
          <w:szCs w:val="21"/>
        </w:rPr>
        <w:t>Transmisión, empleando la Tasa de Actualización definida en el literal e) de la Cláusula 8.1.</w:t>
      </w:r>
    </w:p>
    <w:p w:rsidR="00080EE0" w:rsidRPr="00746849" w:rsidRDefault="00CE0383" w:rsidP="00F840F9">
      <w:pPr>
        <w:pStyle w:val="Ttulo7"/>
        <w:keepNext w:val="0"/>
        <w:tabs>
          <w:tab w:val="clear" w:pos="1134"/>
          <w:tab w:val="clear" w:pos="1701"/>
          <w:tab w:val="clear" w:pos="2268"/>
          <w:tab w:val="clear" w:pos="2835"/>
        </w:tabs>
        <w:spacing w:before="100" w:line="250" w:lineRule="auto"/>
        <w:ind w:left="567" w:hanging="567"/>
        <w:rPr>
          <w:rFonts w:ascii="Arial" w:hAnsi="Arial"/>
          <w:sz w:val="21"/>
          <w:szCs w:val="21"/>
        </w:rPr>
      </w:pPr>
      <w:r w:rsidRPr="00746849">
        <w:rPr>
          <w:rFonts w:ascii="Arial" w:hAnsi="Arial"/>
          <w:sz w:val="21"/>
          <w:szCs w:val="21"/>
        </w:rPr>
        <w:t>8.5</w:t>
      </w:r>
      <w:r w:rsidRPr="00746849">
        <w:rPr>
          <w:rFonts w:ascii="Arial" w:hAnsi="Arial"/>
          <w:sz w:val="21"/>
          <w:szCs w:val="21"/>
        </w:rPr>
        <w:tab/>
        <w:t xml:space="preserve">La Base Tarifaria se pagará mediante compensaciones a </w:t>
      </w:r>
      <w:r w:rsidR="001E3E2F" w:rsidRPr="00746849">
        <w:rPr>
          <w:rFonts w:ascii="Arial" w:hAnsi="Arial"/>
          <w:sz w:val="21"/>
          <w:szCs w:val="21"/>
        </w:rPr>
        <w:t xml:space="preserve">cargo de </w:t>
      </w:r>
      <w:r w:rsidRPr="00746849">
        <w:rPr>
          <w:rFonts w:ascii="Arial" w:hAnsi="Arial"/>
          <w:sz w:val="21"/>
          <w:szCs w:val="21"/>
        </w:rPr>
        <w:t xml:space="preserve">los </w:t>
      </w:r>
      <w:r w:rsidR="003D2A22" w:rsidRPr="00746849">
        <w:rPr>
          <w:rFonts w:ascii="Arial" w:hAnsi="Arial"/>
          <w:sz w:val="21"/>
          <w:szCs w:val="21"/>
        </w:rPr>
        <w:t>u</w:t>
      </w:r>
      <w:r w:rsidRPr="00746849" w:rsidDel="00D0308D">
        <w:rPr>
          <w:rFonts w:ascii="Arial" w:hAnsi="Arial"/>
          <w:sz w:val="21"/>
          <w:szCs w:val="21"/>
        </w:rPr>
        <w:t>suarios</w:t>
      </w:r>
      <w:r w:rsidRPr="00746849">
        <w:rPr>
          <w:rFonts w:ascii="Arial" w:hAnsi="Arial"/>
          <w:sz w:val="21"/>
          <w:szCs w:val="21"/>
        </w:rPr>
        <w:t xml:space="preserve">, de acuerdo con lo dispuesto en el Artículo 26º de la Ley N° 28832 y en </w:t>
      </w:r>
      <w:r w:rsidR="00EE69F9" w:rsidRPr="00746849">
        <w:rPr>
          <w:rFonts w:ascii="Arial" w:hAnsi="Arial"/>
          <w:sz w:val="21"/>
          <w:szCs w:val="21"/>
        </w:rPr>
        <w:t>el</w:t>
      </w:r>
      <w:r w:rsidRPr="00746849">
        <w:rPr>
          <w:rFonts w:ascii="Arial" w:hAnsi="Arial"/>
          <w:sz w:val="21"/>
          <w:szCs w:val="21"/>
        </w:rPr>
        <w:t xml:space="preserve"> Artículo 27º del Reglamento de Transmisión. </w:t>
      </w:r>
      <w:r w:rsidR="00080EE0" w:rsidRPr="00746849">
        <w:rPr>
          <w:rFonts w:ascii="Arial" w:hAnsi="Arial"/>
          <w:sz w:val="21"/>
          <w:szCs w:val="21"/>
        </w:rPr>
        <w:t>Para el cálculo de la tasa mensual, se empleará la Tasa de Actualización definida en el literal e) de la Cláusula 8.1.</w:t>
      </w:r>
    </w:p>
    <w:p w:rsidR="00CE0383" w:rsidRPr="00746849" w:rsidRDefault="00CE0383" w:rsidP="00F840F9">
      <w:pPr>
        <w:pStyle w:val="Ttulo7"/>
        <w:keepNext w:val="0"/>
        <w:tabs>
          <w:tab w:val="clear" w:pos="1134"/>
          <w:tab w:val="clear" w:pos="1701"/>
          <w:tab w:val="clear" w:pos="2268"/>
          <w:tab w:val="clear" w:pos="2835"/>
        </w:tabs>
        <w:spacing w:before="100" w:line="250" w:lineRule="auto"/>
        <w:ind w:left="567" w:hanging="567"/>
        <w:rPr>
          <w:rFonts w:ascii="Arial" w:hAnsi="Arial"/>
          <w:sz w:val="21"/>
          <w:szCs w:val="21"/>
        </w:rPr>
      </w:pPr>
      <w:r w:rsidRPr="00746849">
        <w:rPr>
          <w:rFonts w:ascii="Arial" w:hAnsi="Arial"/>
          <w:sz w:val="21"/>
          <w:szCs w:val="21"/>
        </w:rPr>
        <w:t>8.6</w:t>
      </w:r>
      <w:r w:rsidRPr="00746849">
        <w:rPr>
          <w:rFonts w:ascii="Arial" w:hAnsi="Arial"/>
          <w:sz w:val="21"/>
          <w:szCs w:val="21"/>
        </w:rPr>
        <w:tab/>
        <w:t xml:space="preserve">La Base Tarifaria incluye los resultados de la liquidación anual que efectuará </w:t>
      </w:r>
      <w:r w:rsidR="00F20FDB" w:rsidRPr="00746849">
        <w:rPr>
          <w:rFonts w:ascii="Arial" w:hAnsi="Arial"/>
          <w:sz w:val="21"/>
          <w:szCs w:val="21"/>
        </w:rPr>
        <w:t xml:space="preserve">el </w:t>
      </w:r>
      <w:r w:rsidRPr="00746849">
        <w:rPr>
          <w:rFonts w:ascii="Arial" w:hAnsi="Arial"/>
          <w:sz w:val="21"/>
          <w:szCs w:val="21"/>
        </w:rPr>
        <w:t>OSINERGMIN de acuerdo con lo estipulado en el literal c) del Artículo 24º de la Ley N° 28832 y el numeral 22.4 del Artículo 22º del Reglamento de Transmisión.</w:t>
      </w:r>
    </w:p>
    <w:p w:rsidR="00CE0383" w:rsidRPr="00746849" w:rsidRDefault="00CE0383" w:rsidP="00F840F9">
      <w:pPr>
        <w:pStyle w:val="Ttulo7"/>
        <w:keepNext w:val="0"/>
        <w:tabs>
          <w:tab w:val="clear" w:pos="1134"/>
          <w:tab w:val="clear" w:pos="1701"/>
          <w:tab w:val="clear" w:pos="2268"/>
          <w:tab w:val="clear" w:pos="2835"/>
        </w:tabs>
        <w:spacing w:before="100" w:line="250" w:lineRule="auto"/>
        <w:ind w:left="567" w:hanging="567"/>
        <w:rPr>
          <w:rFonts w:ascii="Arial" w:hAnsi="Arial"/>
          <w:sz w:val="21"/>
          <w:szCs w:val="21"/>
        </w:rPr>
      </w:pPr>
      <w:r w:rsidRPr="00746849">
        <w:rPr>
          <w:rFonts w:ascii="Arial" w:hAnsi="Arial"/>
          <w:sz w:val="21"/>
          <w:szCs w:val="21"/>
        </w:rPr>
        <w:t>8.7</w:t>
      </w:r>
      <w:r w:rsidRPr="00746849">
        <w:rPr>
          <w:rFonts w:ascii="Arial" w:hAnsi="Arial"/>
          <w:sz w:val="21"/>
          <w:szCs w:val="21"/>
        </w:rPr>
        <w:tab/>
      </w:r>
      <w:r w:rsidR="00F20FDB" w:rsidRPr="00746849">
        <w:rPr>
          <w:rFonts w:ascii="Arial" w:hAnsi="Arial"/>
          <w:sz w:val="21"/>
          <w:szCs w:val="21"/>
        </w:rPr>
        <w:t xml:space="preserve">El </w:t>
      </w:r>
      <w:r w:rsidRPr="00746849">
        <w:rPr>
          <w:rFonts w:ascii="Arial" w:hAnsi="Arial"/>
          <w:sz w:val="21"/>
          <w:szCs w:val="21"/>
        </w:rPr>
        <w:t xml:space="preserve">OSINERGMIN aprobará los procedimientos de detalle que se requieran para la aplicación de la </w:t>
      </w:r>
      <w:r w:rsidR="00313D11" w:rsidRPr="00746849">
        <w:rPr>
          <w:rFonts w:ascii="Arial" w:hAnsi="Arial"/>
          <w:sz w:val="21"/>
          <w:szCs w:val="21"/>
        </w:rPr>
        <w:t>Cláusula</w:t>
      </w:r>
      <w:r w:rsidRPr="00746849">
        <w:rPr>
          <w:rFonts w:ascii="Arial" w:hAnsi="Arial"/>
          <w:sz w:val="21"/>
          <w:szCs w:val="21"/>
        </w:rPr>
        <w:t xml:space="preserve"> 8, incluyendo lo relativo a la conversión a Dólares de los ingresos percibidos en nuevos soles, el redondeo de las cifras, la </w:t>
      </w:r>
      <w:proofErr w:type="spellStart"/>
      <w:r w:rsidRPr="00746849">
        <w:rPr>
          <w:rFonts w:ascii="Arial" w:hAnsi="Arial"/>
          <w:sz w:val="21"/>
          <w:szCs w:val="21"/>
        </w:rPr>
        <w:t>preliquidación</w:t>
      </w:r>
      <w:proofErr w:type="spellEnd"/>
      <w:r w:rsidRPr="00746849">
        <w:rPr>
          <w:rFonts w:ascii="Arial" w:hAnsi="Arial"/>
          <w:sz w:val="21"/>
          <w:szCs w:val="21"/>
        </w:rPr>
        <w:t xml:space="preserve"> de ingresos y las observaciones de la Sociedad Concesionaria, así como la información y documentación que ésta debe presentar.</w:t>
      </w:r>
      <w:r w:rsidR="007A7D0D" w:rsidRPr="00746849">
        <w:rPr>
          <w:rFonts w:ascii="Arial" w:hAnsi="Arial"/>
          <w:sz w:val="21"/>
          <w:szCs w:val="21"/>
        </w:rPr>
        <w:t xml:space="preserve"> Es aplicable la Resolución OSINERGMIN N° 200-2010-OS/CD que aprobó el denominado “Procedimiento de Liquidación Anual de los Ingresos por el Servicio de Transmisión Eléctrica del Sistema Garantizado de Transmisión” o aquella </w:t>
      </w:r>
      <w:r w:rsidR="00337A07" w:rsidRPr="00746849">
        <w:rPr>
          <w:rFonts w:ascii="Arial" w:hAnsi="Arial"/>
          <w:sz w:val="21"/>
          <w:szCs w:val="21"/>
        </w:rPr>
        <w:t>r</w:t>
      </w:r>
      <w:r w:rsidR="007A7D0D" w:rsidRPr="00746849">
        <w:rPr>
          <w:rFonts w:ascii="Arial" w:hAnsi="Arial"/>
          <w:sz w:val="21"/>
          <w:szCs w:val="21"/>
        </w:rPr>
        <w:t>esolución que haga sus veces, la modifique o sustituya.</w:t>
      </w:r>
    </w:p>
    <w:p w:rsidR="00785758" w:rsidRPr="00746849" w:rsidRDefault="00785758" w:rsidP="000F0D21">
      <w:pPr>
        <w:tabs>
          <w:tab w:val="clear" w:pos="567"/>
          <w:tab w:val="clear" w:pos="1134"/>
          <w:tab w:val="clear" w:pos="1701"/>
          <w:tab w:val="clear" w:pos="2268"/>
          <w:tab w:val="clear" w:pos="2835"/>
        </w:tabs>
        <w:spacing w:before="360" w:after="240"/>
        <w:rPr>
          <w:rFonts w:ascii="Arial" w:hAnsi="Arial"/>
          <w:b/>
          <w:sz w:val="24"/>
          <w:szCs w:val="24"/>
        </w:rPr>
      </w:pPr>
      <w:r w:rsidRPr="00746849">
        <w:rPr>
          <w:rFonts w:ascii="Arial" w:hAnsi="Arial"/>
          <w:b/>
          <w:sz w:val="24"/>
          <w:szCs w:val="24"/>
        </w:rPr>
        <w:t>9.</w:t>
      </w:r>
      <w:r w:rsidRPr="00746849">
        <w:rPr>
          <w:rFonts w:ascii="Arial" w:hAnsi="Arial"/>
          <w:b/>
          <w:sz w:val="24"/>
          <w:szCs w:val="24"/>
        </w:rPr>
        <w:tab/>
        <w:t>Financiamiento de la Concesión</w:t>
      </w:r>
    </w:p>
    <w:p w:rsidR="007F3365" w:rsidRPr="00746849" w:rsidRDefault="00785758" w:rsidP="008472AE">
      <w:pPr>
        <w:pStyle w:val="BodyText22"/>
        <w:numPr>
          <w:ilvl w:val="1"/>
          <w:numId w:val="10"/>
        </w:numPr>
        <w:tabs>
          <w:tab w:val="clear" w:pos="360"/>
          <w:tab w:val="clear" w:pos="1134"/>
          <w:tab w:val="clear" w:pos="1701"/>
          <w:tab w:val="clear" w:pos="2268"/>
          <w:tab w:val="clear" w:pos="2835"/>
        </w:tabs>
        <w:spacing w:line="257" w:lineRule="auto"/>
        <w:ind w:left="567" w:hanging="567"/>
        <w:rPr>
          <w:rFonts w:ascii="Arial" w:hAnsi="Arial"/>
          <w:sz w:val="21"/>
          <w:szCs w:val="21"/>
        </w:rPr>
      </w:pPr>
      <w:r w:rsidRPr="00746849">
        <w:rPr>
          <w:rFonts w:ascii="Arial" w:hAnsi="Arial"/>
          <w:sz w:val="21"/>
          <w:szCs w:val="21"/>
        </w:rPr>
        <w:t>Para cumplir con el objeto del Contrato, la Sociedad Concesionaria podrá obtener el financiamiento propio o de terceros que estime conveniente a sus intereses</w:t>
      </w:r>
      <w:r w:rsidR="00EF3D32" w:rsidRPr="00746849">
        <w:rPr>
          <w:rFonts w:ascii="Arial" w:hAnsi="Arial"/>
          <w:sz w:val="21"/>
          <w:szCs w:val="21"/>
        </w:rPr>
        <w:t>.</w:t>
      </w:r>
    </w:p>
    <w:p w:rsidR="007F3365" w:rsidRPr="00746849" w:rsidRDefault="00EF3D32" w:rsidP="00D41238">
      <w:pPr>
        <w:pStyle w:val="BodyText22"/>
        <w:numPr>
          <w:ilvl w:val="1"/>
          <w:numId w:val="10"/>
        </w:numPr>
        <w:tabs>
          <w:tab w:val="clear" w:pos="360"/>
          <w:tab w:val="clear" w:pos="1134"/>
          <w:tab w:val="clear" w:pos="1701"/>
          <w:tab w:val="clear" w:pos="2268"/>
          <w:tab w:val="clear" w:pos="2835"/>
        </w:tabs>
        <w:spacing w:before="120" w:line="264" w:lineRule="auto"/>
        <w:ind w:left="567" w:hanging="567"/>
        <w:rPr>
          <w:rFonts w:ascii="Arial" w:hAnsi="Arial"/>
          <w:sz w:val="21"/>
          <w:szCs w:val="21"/>
        </w:rPr>
      </w:pPr>
      <w:r w:rsidRPr="003944B7">
        <w:rPr>
          <w:rFonts w:ascii="Arial" w:hAnsi="Arial"/>
          <w:sz w:val="21"/>
        </w:rPr>
        <w:t xml:space="preserve">En </w:t>
      </w:r>
      <w:r w:rsidR="007F3365" w:rsidRPr="00746849">
        <w:rPr>
          <w:rFonts w:ascii="Arial" w:hAnsi="Arial"/>
          <w:sz w:val="21"/>
          <w:szCs w:val="21"/>
        </w:rPr>
        <w:t xml:space="preserve">la estructuración del </w:t>
      </w:r>
      <w:r w:rsidRPr="00711122">
        <w:rPr>
          <w:rFonts w:ascii="Arial" w:hAnsi="Arial"/>
          <w:sz w:val="21"/>
        </w:rPr>
        <w:t xml:space="preserve">financiamiento </w:t>
      </w:r>
      <w:r w:rsidR="007F3365" w:rsidRPr="00746849">
        <w:rPr>
          <w:rFonts w:ascii="Arial" w:hAnsi="Arial"/>
          <w:sz w:val="21"/>
          <w:szCs w:val="21"/>
        </w:rPr>
        <w:t>la Sociedad Concesionaria podrá incluir:</w:t>
      </w:r>
    </w:p>
    <w:p w:rsidR="007F3365" w:rsidRPr="00746849" w:rsidRDefault="007F3365" w:rsidP="00D41238">
      <w:pPr>
        <w:pStyle w:val="BodyText22"/>
        <w:numPr>
          <w:ilvl w:val="2"/>
          <w:numId w:val="10"/>
        </w:numPr>
        <w:tabs>
          <w:tab w:val="clear" w:pos="567"/>
          <w:tab w:val="clear" w:pos="720"/>
          <w:tab w:val="clear" w:pos="1134"/>
          <w:tab w:val="clear" w:pos="1701"/>
          <w:tab w:val="clear" w:pos="2268"/>
          <w:tab w:val="clear" w:pos="2835"/>
          <w:tab w:val="num" w:pos="1276"/>
        </w:tabs>
        <w:spacing w:before="120" w:line="264" w:lineRule="auto"/>
        <w:ind w:left="1276" w:hanging="709"/>
        <w:rPr>
          <w:rFonts w:ascii="Arial" w:hAnsi="Arial"/>
          <w:sz w:val="21"/>
          <w:szCs w:val="21"/>
        </w:rPr>
      </w:pPr>
      <w:r w:rsidRPr="00746849">
        <w:rPr>
          <w:rFonts w:ascii="Arial" w:hAnsi="Arial"/>
          <w:sz w:val="21"/>
          <w:szCs w:val="21"/>
        </w:rPr>
        <w:t>Garantías a ser otorgadas a los Acreedores Permitidos, que incluyan gravámenes sobre los Bienes de la Concesión, la Concesión misma, los flujos de dinero por la prestación del Servicio o cualquier derecho que corresponda a la Sociedad Concesionaria según el Contrato.</w:t>
      </w:r>
      <w:r w:rsidR="003506F3" w:rsidRPr="00746849">
        <w:rPr>
          <w:rFonts w:ascii="Arial" w:hAnsi="Arial"/>
          <w:sz w:val="21"/>
          <w:szCs w:val="21"/>
        </w:rPr>
        <w:t xml:space="preserve"> Se establece que la presente es constancia suficiente de la autorización previa del Concedente.</w:t>
      </w:r>
    </w:p>
    <w:p w:rsidR="007F3365" w:rsidRPr="00746849" w:rsidRDefault="007F3365" w:rsidP="00D41238">
      <w:pPr>
        <w:pStyle w:val="BodyText22"/>
        <w:numPr>
          <w:ilvl w:val="2"/>
          <w:numId w:val="10"/>
        </w:numPr>
        <w:tabs>
          <w:tab w:val="clear" w:pos="567"/>
          <w:tab w:val="clear" w:pos="720"/>
          <w:tab w:val="clear" w:pos="1134"/>
          <w:tab w:val="clear" w:pos="1701"/>
          <w:tab w:val="clear" w:pos="2268"/>
          <w:tab w:val="clear" w:pos="2835"/>
          <w:tab w:val="num" w:pos="1276"/>
        </w:tabs>
        <w:spacing w:before="120" w:line="264" w:lineRule="auto"/>
        <w:ind w:left="1276" w:hanging="709"/>
        <w:rPr>
          <w:rFonts w:ascii="Arial" w:hAnsi="Arial"/>
          <w:sz w:val="21"/>
          <w:szCs w:val="21"/>
        </w:rPr>
      </w:pPr>
      <w:r w:rsidRPr="00711122">
        <w:rPr>
          <w:rFonts w:ascii="Arial" w:hAnsi="Arial"/>
          <w:sz w:val="21"/>
        </w:rPr>
        <w:t>L</w:t>
      </w:r>
      <w:r w:rsidR="00EF3D32" w:rsidRPr="00711122">
        <w:rPr>
          <w:rFonts w:ascii="Arial" w:hAnsi="Arial"/>
          <w:sz w:val="21"/>
        </w:rPr>
        <w:t xml:space="preserve">a transferencia en dominio fiduciario de la Concesión a un fideicomiso, </w:t>
      </w:r>
      <w:r w:rsidRPr="00746849">
        <w:rPr>
          <w:rFonts w:ascii="Arial" w:hAnsi="Arial"/>
          <w:sz w:val="21"/>
          <w:szCs w:val="21"/>
        </w:rPr>
        <w:t>en cuyo caso para ser aceptable al Concedente, la Sociedad Concesionaria deberá mantener todas las obligaciones a las que se compromete por este Contrato, sin excepción alguna, y, al mismo tiempo, deberá causar que el fideicomiso contraiga las mismas obligaciones y que el fideicomisario y el fiduciario, según corresponda, se obliguen a conducir las operaciones del fideicomiso cumpliendo con todas las obligaciones que la Sociedad Concesionaria ha adquirido por este Contrato.</w:t>
      </w:r>
    </w:p>
    <w:p w:rsidR="007F3365" w:rsidRPr="00746849" w:rsidRDefault="00942213" w:rsidP="00D41238">
      <w:pPr>
        <w:pStyle w:val="BodyText22"/>
        <w:numPr>
          <w:ilvl w:val="1"/>
          <w:numId w:val="10"/>
        </w:numPr>
        <w:tabs>
          <w:tab w:val="clear" w:pos="360"/>
          <w:tab w:val="clear" w:pos="1134"/>
          <w:tab w:val="clear" w:pos="1701"/>
          <w:tab w:val="clear" w:pos="2268"/>
          <w:tab w:val="clear" w:pos="2835"/>
        </w:tabs>
        <w:spacing w:before="120" w:line="264" w:lineRule="auto"/>
        <w:ind w:left="567" w:hanging="567"/>
        <w:rPr>
          <w:rFonts w:ascii="Arial" w:hAnsi="Arial"/>
          <w:sz w:val="21"/>
          <w:szCs w:val="21"/>
        </w:rPr>
      </w:pPr>
      <w:r w:rsidRPr="00746849">
        <w:rPr>
          <w:rFonts w:ascii="Arial" w:hAnsi="Arial"/>
          <w:sz w:val="21"/>
          <w:szCs w:val="21"/>
        </w:rPr>
        <w:br w:type="page"/>
      </w:r>
      <w:r w:rsidR="007F3365" w:rsidRPr="00746849">
        <w:rPr>
          <w:rFonts w:ascii="Arial" w:hAnsi="Arial"/>
          <w:sz w:val="21"/>
          <w:szCs w:val="21"/>
        </w:rPr>
        <w:lastRenderedPageBreak/>
        <w:t xml:space="preserve">Los </w:t>
      </w:r>
      <w:r w:rsidR="00780C5C" w:rsidRPr="00746849">
        <w:rPr>
          <w:rFonts w:ascii="Arial" w:hAnsi="Arial"/>
          <w:sz w:val="21"/>
          <w:szCs w:val="21"/>
        </w:rPr>
        <w:t>p</w:t>
      </w:r>
      <w:r w:rsidR="007F3365" w:rsidRPr="00746849">
        <w:rPr>
          <w:rFonts w:ascii="Arial" w:hAnsi="Arial"/>
          <w:sz w:val="21"/>
          <w:szCs w:val="21"/>
        </w:rPr>
        <w:t>roveedores de garantías (“</w:t>
      </w:r>
      <w:proofErr w:type="spellStart"/>
      <w:r w:rsidR="007F3365" w:rsidRPr="00746849">
        <w:rPr>
          <w:rFonts w:ascii="Arial" w:hAnsi="Arial"/>
          <w:sz w:val="21"/>
          <w:szCs w:val="21"/>
        </w:rPr>
        <w:t>Hedgeproviders</w:t>
      </w:r>
      <w:proofErr w:type="spellEnd"/>
      <w:r w:rsidR="007F3365" w:rsidRPr="00746849">
        <w:rPr>
          <w:rFonts w:ascii="Arial" w:hAnsi="Arial"/>
          <w:sz w:val="21"/>
          <w:szCs w:val="21"/>
        </w:rPr>
        <w:t xml:space="preserve">”) así como los agentes administrativos y agentes colaterales de los Acreedores Permitidos </w:t>
      </w:r>
      <w:r w:rsidR="00347E42" w:rsidRPr="00746849">
        <w:rPr>
          <w:rFonts w:ascii="Arial" w:hAnsi="Arial"/>
          <w:sz w:val="21"/>
          <w:szCs w:val="21"/>
        </w:rPr>
        <w:t xml:space="preserve">tendrán los mismos derechos que éstos, y </w:t>
      </w:r>
      <w:r w:rsidR="00780C5C" w:rsidRPr="00746849">
        <w:rPr>
          <w:rFonts w:ascii="Arial" w:hAnsi="Arial"/>
          <w:sz w:val="21"/>
          <w:szCs w:val="21"/>
        </w:rPr>
        <w:t>estarán</w:t>
      </w:r>
      <w:r w:rsidR="007F3365" w:rsidRPr="00746849">
        <w:rPr>
          <w:rFonts w:ascii="Arial" w:hAnsi="Arial"/>
          <w:sz w:val="21"/>
          <w:szCs w:val="21"/>
        </w:rPr>
        <w:t xml:space="preserve"> cubiertos con el paquete de garantías a ser utilizado para dichos acreedores.</w:t>
      </w:r>
    </w:p>
    <w:p w:rsidR="00785758" w:rsidRPr="00746849" w:rsidRDefault="007F3365" w:rsidP="00D41238">
      <w:pPr>
        <w:pStyle w:val="BodyText22"/>
        <w:numPr>
          <w:ilvl w:val="1"/>
          <w:numId w:val="10"/>
        </w:numPr>
        <w:tabs>
          <w:tab w:val="clear" w:pos="360"/>
          <w:tab w:val="clear" w:pos="1134"/>
          <w:tab w:val="clear" w:pos="1701"/>
          <w:tab w:val="clear" w:pos="2268"/>
          <w:tab w:val="clear" w:pos="2835"/>
        </w:tabs>
        <w:spacing w:before="120" w:line="264" w:lineRule="auto"/>
        <w:ind w:left="567" w:hanging="567"/>
        <w:rPr>
          <w:rFonts w:ascii="Arial" w:hAnsi="Arial"/>
          <w:sz w:val="21"/>
          <w:szCs w:val="21"/>
        </w:rPr>
      </w:pPr>
      <w:r w:rsidRPr="00711122">
        <w:rPr>
          <w:rFonts w:ascii="Arial" w:hAnsi="Arial"/>
          <w:sz w:val="21"/>
        </w:rPr>
        <w:t>S</w:t>
      </w:r>
      <w:r w:rsidR="00785758" w:rsidRPr="00711122">
        <w:rPr>
          <w:rFonts w:ascii="Arial" w:hAnsi="Arial"/>
          <w:sz w:val="21"/>
        </w:rPr>
        <w:t>i</w:t>
      </w:r>
      <w:r w:rsidR="00785758" w:rsidRPr="00746849">
        <w:rPr>
          <w:rFonts w:ascii="Arial" w:hAnsi="Arial"/>
          <w:sz w:val="21"/>
          <w:szCs w:val="21"/>
        </w:rPr>
        <w:t xml:space="preserve"> </w:t>
      </w:r>
      <w:r w:rsidR="00703ADF" w:rsidRPr="00746849">
        <w:rPr>
          <w:rFonts w:ascii="Arial" w:hAnsi="Arial"/>
          <w:sz w:val="21"/>
          <w:szCs w:val="21"/>
        </w:rPr>
        <w:t xml:space="preserve">el financiamiento </w:t>
      </w:r>
      <w:r w:rsidR="00785758" w:rsidRPr="00746849">
        <w:rPr>
          <w:rFonts w:ascii="Arial" w:hAnsi="Arial"/>
          <w:sz w:val="21"/>
          <w:szCs w:val="21"/>
        </w:rPr>
        <w:t>comprende o está garantizad</w:t>
      </w:r>
      <w:r w:rsidR="00703ADF" w:rsidRPr="00746849">
        <w:rPr>
          <w:rFonts w:ascii="Arial" w:hAnsi="Arial"/>
          <w:sz w:val="21"/>
          <w:szCs w:val="21"/>
        </w:rPr>
        <w:t>o</w:t>
      </w:r>
      <w:r w:rsidR="00785758" w:rsidRPr="00746849">
        <w:rPr>
          <w:rFonts w:ascii="Arial" w:hAnsi="Arial"/>
          <w:sz w:val="21"/>
          <w:szCs w:val="21"/>
        </w:rPr>
        <w:t xml:space="preserve"> con los Bienes de la Concesión, la Concesión misma, los flujos de dinero por la prestación del Servicio o cualquier derecho que corresponda a la Sociedad Concesionaria según el Contrato (en adelante, “deuda garantizada”), la Sociedad Concesionaria deberá cumplir las </w:t>
      </w:r>
      <w:r w:rsidR="00313D11" w:rsidRPr="00746849">
        <w:rPr>
          <w:rFonts w:ascii="Arial" w:hAnsi="Arial"/>
          <w:sz w:val="21"/>
          <w:szCs w:val="21"/>
        </w:rPr>
        <w:t>Cláusula</w:t>
      </w:r>
      <w:r w:rsidR="00785758" w:rsidRPr="00746849">
        <w:rPr>
          <w:rFonts w:ascii="Arial" w:hAnsi="Arial"/>
          <w:sz w:val="21"/>
          <w:szCs w:val="21"/>
        </w:rPr>
        <w:t>s siguientes.</w:t>
      </w:r>
    </w:p>
    <w:p w:rsidR="00785758" w:rsidRPr="00746849" w:rsidRDefault="00785758" w:rsidP="00D41238">
      <w:pPr>
        <w:pStyle w:val="BodyText22"/>
        <w:numPr>
          <w:ilvl w:val="1"/>
          <w:numId w:val="10"/>
        </w:numPr>
        <w:tabs>
          <w:tab w:val="clear" w:pos="360"/>
          <w:tab w:val="clear" w:pos="1134"/>
          <w:tab w:val="clear" w:pos="1701"/>
          <w:tab w:val="clear" w:pos="2268"/>
          <w:tab w:val="clear" w:pos="2835"/>
        </w:tabs>
        <w:spacing w:before="120" w:line="257" w:lineRule="auto"/>
        <w:ind w:left="567" w:hanging="567"/>
        <w:rPr>
          <w:rFonts w:ascii="Arial" w:hAnsi="Arial"/>
          <w:sz w:val="21"/>
          <w:szCs w:val="21"/>
        </w:rPr>
      </w:pPr>
      <w:r w:rsidRPr="00746849">
        <w:rPr>
          <w:rFonts w:ascii="Arial" w:hAnsi="Arial"/>
          <w:sz w:val="21"/>
          <w:szCs w:val="21"/>
        </w:rPr>
        <w:t xml:space="preserve">Los </w:t>
      </w:r>
      <w:r w:rsidR="00402284" w:rsidRPr="00746849">
        <w:rPr>
          <w:rFonts w:ascii="Arial" w:hAnsi="Arial"/>
          <w:sz w:val="21"/>
          <w:szCs w:val="21"/>
        </w:rPr>
        <w:t>c</w:t>
      </w:r>
      <w:r w:rsidRPr="00746849">
        <w:rPr>
          <w:rFonts w:ascii="Arial" w:hAnsi="Arial"/>
          <w:sz w:val="21"/>
          <w:szCs w:val="21"/>
        </w:rPr>
        <w:t>ontratos que sustenten la deuda garantizada deberán estipular:</w:t>
      </w:r>
    </w:p>
    <w:p w:rsidR="00B30CB1" w:rsidRPr="00746849" w:rsidRDefault="00785758" w:rsidP="0053507B">
      <w:pPr>
        <w:pStyle w:val="BodyText22"/>
        <w:numPr>
          <w:ilvl w:val="0"/>
          <w:numId w:val="12"/>
        </w:numPr>
        <w:tabs>
          <w:tab w:val="clear" w:pos="567"/>
          <w:tab w:val="clear" w:pos="1134"/>
          <w:tab w:val="clear" w:pos="1440"/>
          <w:tab w:val="clear" w:pos="1701"/>
          <w:tab w:val="clear" w:pos="2268"/>
          <w:tab w:val="clear" w:pos="2835"/>
          <w:tab w:val="left" w:pos="993"/>
        </w:tabs>
        <w:spacing w:before="60" w:line="257" w:lineRule="auto"/>
        <w:ind w:left="992" w:hanging="425"/>
        <w:rPr>
          <w:rFonts w:ascii="Arial" w:hAnsi="Arial"/>
          <w:sz w:val="21"/>
          <w:szCs w:val="21"/>
        </w:rPr>
      </w:pPr>
      <w:r w:rsidRPr="00746849">
        <w:rPr>
          <w:rFonts w:ascii="Arial" w:hAnsi="Arial"/>
          <w:sz w:val="21"/>
          <w:szCs w:val="21"/>
        </w:rPr>
        <w:t>Términos financieros incluyendo tasa o tasas de interés, reajustes de capital, condiciones de pago y otros términos, que sean los usuales para operaciones bajo condiciones similares en el mercado internacional.</w:t>
      </w:r>
    </w:p>
    <w:p w:rsidR="007F3365" w:rsidRPr="00746849" w:rsidRDefault="00785758" w:rsidP="00B30CB1">
      <w:pPr>
        <w:pStyle w:val="BodyText22"/>
        <w:numPr>
          <w:ilvl w:val="0"/>
          <w:numId w:val="12"/>
        </w:numPr>
        <w:tabs>
          <w:tab w:val="clear" w:pos="567"/>
          <w:tab w:val="clear" w:pos="1134"/>
          <w:tab w:val="clear" w:pos="1440"/>
          <w:tab w:val="clear" w:pos="1701"/>
          <w:tab w:val="clear" w:pos="2268"/>
          <w:tab w:val="clear" w:pos="2835"/>
          <w:tab w:val="left" w:pos="993"/>
        </w:tabs>
        <w:spacing w:before="60" w:line="257" w:lineRule="auto"/>
        <w:ind w:left="992" w:hanging="425"/>
        <w:rPr>
          <w:rFonts w:ascii="Arial" w:hAnsi="Arial"/>
          <w:sz w:val="21"/>
          <w:szCs w:val="21"/>
        </w:rPr>
      </w:pPr>
      <w:r w:rsidRPr="00746849">
        <w:rPr>
          <w:rFonts w:ascii="Arial" w:hAnsi="Arial"/>
          <w:sz w:val="21"/>
          <w:szCs w:val="21"/>
        </w:rPr>
        <w:t>Que los recursos que se obtengan</w:t>
      </w:r>
      <w:r w:rsidR="007F3365" w:rsidRPr="00746849">
        <w:rPr>
          <w:rFonts w:ascii="Arial" w:hAnsi="Arial"/>
          <w:sz w:val="21"/>
          <w:szCs w:val="21"/>
        </w:rPr>
        <w:t>:</w:t>
      </w:r>
    </w:p>
    <w:p w:rsidR="007F3365" w:rsidRPr="00746849" w:rsidRDefault="007F3365" w:rsidP="00632D4C">
      <w:pPr>
        <w:pStyle w:val="BodyText22"/>
        <w:numPr>
          <w:ilvl w:val="1"/>
          <w:numId w:val="12"/>
        </w:numPr>
        <w:tabs>
          <w:tab w:val="clear" w:pos="567"/>
          <w:tab w:val="clear" w:pos="1134"/>
          <w:tab w:val="clear" w:pos="1701"/>
          <w:tab w:val="clear" w:pos="2268"/>
          <w:tab w:val="clear" w:pos="2835"/>
          <w:tab w:val="left" w:pos="993"/>
        </w:tabs>
        <w:spacing w:before="60" w:line="257" w:lineRule="auto"/>
        <w:rPr>
          <w:rFonts w:ascii="Arial" w:hAnsi="Arial"/>
          <w:sz w:val="21"/>
          <w:szCs w:val="21"/>
        </w:rPr>
      </w:pPr>
      <w:r w:rsidRPr="00746849">
        <w:rPr>
          <w:rFonts w:ascii="Arial" w:hAnsi="Arial"/>
          <w:sz w:val="21"/>
          <w:szCs w:val="21"/>
        </w:rPr>
        <w:t>S</w:t>
      </w:r>
      <w:r w:rsidR="00785758" w:rsidRPr="00746849">
        <w:rPr>
          <w:rFonts w:ascii="Arial" w:hAnsi="Arial"/>
          <w:sz w:val="21"/>
          <w:szCs w:val="21"/>
        </w:rPr>
        <w:t>erán destinados únicamente al financiamiento de los Bienes de la Concesión o como capital de trabajo para la explotación de los Bienes de la Concesión</w:t>
      </w:r>
      <w:r w:rsidRPr="00746849">
        <w:rPr>
          <w:rFonts w:ascii="Arial" w:hAnsi="Arial"/>
          <w:sz w:val="21"/>
          <w:szCs w:val="21"/>
        </w:rPr>
        <w:t>, en caso la Sociedad Concesionaria sea una empresa de propósito especial constituida para construir, equipar y operar la Concesión; o</w:t>
      </w:r>
    </w:p>
    <w:p w:rsidR="007F3365" w:rsidRPr="00746849" w:rsidRDefault="007F3365" w:rsidP="00632D4C">
      <w:pPr>
        <w:pStyle w:val="BodyText22"/>
        <w:numPr>
          <w:ilvl w:val="1"/>
          <w:numId w:val="12"/>
        </w:numPr>
        <w:tabs>
          <w:tab w:val="clear" w:pos="567"/>
          <w:tab w:val="clear" w:pos="1134"/>
          <w:tab w:val="clear" w:pos="1701"/>
          <w:tab w:val="clear" w:pos="2268"/>
          <w:tab w:val="clear" w:pos="2835"/>
          <w:tab w:val="left" w:pos="993"/>
        </w:tabs>
        <w:spacing w:before="60" w:line="257" w:lineRule="auto"/>
        <w:rPr>
          <w:rFonts w:ascii="Arial" w:hAnsi="Arial"/>
          <w:sz w:val="21"/>
          <w:szCs w:val="21"/>
        </w:rPr>
      </w:pPr>
      <w:r w:rsidRPr="00746849">
        <w:rPr>
          <w:rFonts w:ascii="Arial" w:hAnsi="Arial"/>
          <w:sz w:val="21"/>
          <w:szCs w:val="21"/>
        </w:rPr>
        <w:t>Serán destinados al financiamiento de la empresa, y que ésta a su vez y a satisfacción del Concedente, destinará los recursos necesarios para la adquisición de los bienes y servicios requeridos para brindar el Servicio, así como para el capital de trabajo necesario para la explotación de los Bienes de la Concesión, en caso la empresa adjudicataria de la Concesión sea una ya establecida y con operaciones en curso; y,</w:t>
      </w:r>
    </w:p>
    <w:p w:rsidR="007F3365" w:rsidRPr="00746849" w:rsidRDefault="007F3365" w:rsidP="000C1242">
      <w:pPr>
        <w:pStyle w:val="BodyText22"/>
        <w:numPr>
          <w:ilvl w:val="1"/>
          <w:numId w:val="12"/>
        </w:numPr>
        <w:tabs>
          <w:tab w:val="clear" w:pos="567"/>
          <w:tab w:val="clear" w:pos="1134"/>
          <w:tab w:val="clear" w:pos="1701"/>
          <w:tab w:val="clear" w:pos="2268"/>
          <w:tab w:val="clear" w:pos="2835"/>
          <w:tab w:val="left" w:pos="993"/>
        </w:tabs>
        <w:spacing w:before="60" w:line="257" w:lineRule="auto"/>
        <w:rPr>
          <w:rFonts w:ascii="Arial" w:hAnsi="Arial"/>
          <w:sz w:val="21"/>
          <w:szCs w:val="21"/>
        </w:rPr>
      </w:pPr>
      <w:r w:rsidRPr="00746849">
        <w:rPr>
          <w:rFonts w:ascii="Arial" w:hAnsi="Arial"/>
          <w:sz w:val="21"/>
          <w:szCs w:val="21"/>
        </w:rPr>
        <w:t>Sin perjuicio de lo establecido en los literales anteriores, el financiamiento de largo plazo que pudiera ser concertado por la Sociedad Concesionaria con posterioridad a la Puesta en Operación Comercial podrá emplearse en pagar créditos puente y otros endeudamientos utilizados para la adquisición de Bienes de la Concesión, o para provisión de capital de trabajo destinado a la conducción de las actividades de la Sociedad Concesionaria; o, (b) en sustituir préstamos de accionistas o de Empresas Vinculadas, en concordancia con la reducción del riesgo del proyecto, y con estricta observación de los preceptos de prudencia financiera y de los parámetros de endeudamiento máximo consignados en los contratos de financiamiento suscritos.</w:t>
      </w:r>
    </w:p>
    <w:p w:rsidR="00785758" w:rsidRPr="00746849" w:rsidRDefault="00785758" w:rsidP="00D41238">
      <w:pPr>
        <w:pStyle w:val="BodyText22"/>
        <w:numPr>
          <w:ilvl w:val="0"/>
          <w:numId w:val="12"/>
        </w:numPr>
        <w:tabs>
          <w:tab w:val="clear" w:pos="567"/>
          <w:tab w:val="clear" w:pos="1134"/>
          <w:tab w:val="clear" w:pos="1440"/>
          <w:tab w:val="clear" w:pos="1701"/>
          <w:tab w:val="clear" w:pos="2268"/>
          <w:tab w:val="clear" w:pos="2835"/>
          <w:tab w:val="left" w:pos="993"/>
        </w:tabs>
        <w:spacing w:before="60" w:line="250" w:lineRule="auto"/>
        <w:ind w:left="992" w:hanging="425"/>
        <w:rPr>
          <w:rFonts w:ascii="Arial" w:hAnsi="Arial"/>
          <w:sz w:val="21"/>
          <w:szCs w:val="21"/>
        </w:rPr>
      </w:pPr>
      <w:r w:rsidRPr="00746849">
        <w:rPr>
          <w:rFonts w:ascii="Arial" w:hAnsi="Arial"/>
          <w:sz w:val="21"/>
          <w:szCs w:val="21"/>
        </w:rPr>
        <w:t>Que ninguna de tales operaciones puede tener como efecto directo o indirecto eximir a la Sociedad Concesionaria de su obligación de cumplir por sí misma con todas y cada una de las disposiciones del Contrato y de las Leyes Aplicables.</w:t>
      </w:r>
    </w:p>
    <w:p w:rsidR="00785758" w:rsidRPr="00746849" w:rsidRDefault="00632D4C" w:rsidP="00D41238">
      <w:pPr>
        <w:pStyle w:val="BodyText22"/>
        <w:numPr>
          <w:ilvl w:val="0"/>
          <w:numId w:val="12"/>
        </w:numPr>
        <w:tabs>
          <w:tab w:val="clear" w:pos="567"/>
          <w:tab w:val="clear" w:pos="1134"/>
          <w:tab w:val="clear" w:pos="1440"/>
          <w:tab w:val="clear" w:pos="1701"/>
          <w:tab w:val="clear" w:pos="2268"/>
          <w:tab w:val="clear" w:pos="2835"/>
          <w:tab w:val="left" w:pos="993"/>
        </w:tabs>
        <w:spacing w:before="60" w:line="250" w:lineRule="auto"/>
        <w:ind w:left="992" w:hanging="425"/>
        <w:rPr>
          <w:rFonts w:ascii="Arial" w:hAnsi="Arial"/>
          <w:sz w:val="21"/>
          <w:szCs w:val="21"/>
        </w:rPr>
      </w:pPr>
      <w:r w:rsidRPr="00746849">
        <w:rPr>
          <w:rFonts w:ascii="Arial" w:hAnsi="Arial"/>
          <w:sz w:val="21"/>
          <w:szCs w:val="21"/>
        </w:rPr>
        <w:t>E</w:t>
      </w:r>
      <w:r w:rsidR="00785758" w:rsidRPr="00746849">
        <w:rPr>
          <w:rFonts w:ascii="Arial" w:hAnsi="Arial"/>
          <w:sz w:val="21"/>
          <w:szCs w:val="21"/>
        </w:rPr>
        <w:t xml:space="preserve">n caso de terminación del Contrato, </w:t>
      </w:r>
      <w:r w:rsidR="00D222B0" w:rsidRPr="00711122">
        <w:rPr>
          <w:rFonts w:ascii="Arial" w:hAnsi="Arial"/>
          <w:sz w:val="21"/>
        </w:rPr>
        <w:t xml:space="preserve">por vencimiento del plazo, </w:t>
      </w:r>
      <w:r w:rsidR="00785758" w:rsidRPr="00746849">
        <w:rPr>
          <w:rFonts w:ascii="Arial" w:hAnsi="Arial"/>
          <w:sz w:val="21"/>
          <w:szCs w:val="21"/>
        </w:rPr>
        <w:t xml:space="preserve">la Sociedad Concesionaria y los </w:t>
      </w:r>
      <w:r w:rsidR="003D7038" w:rsidRPr="00711122">
        <w:rPr>
          <w:rFonts w:ascii="Arial" w:hAnsi="Arial"/>
          <w:sz w:val="21"/>
        </w:rPr>
        <w:t>A</w:t>
      </w:r>
      <w:r w:rsidR="00785758" w:rsidRPr="00711122">
        <w:rPr>
          <w:rFonts w:ascii="Arial" w:hAnsi="Arial"/>
          <w:sz w:val="21"/>
        </w:rPr>
        <w:t>creedores</w:t>
      </w:r>
      <w:r w:rsidR="003D7038" w:rsidRPr="00711122">
        <w:rPr>
          <w:rFonts w:ascii="Arial" w:hAnsi="Arial"/>
          <w:sz w:val="21"/>
        </w:rPr>
        <w:t xml:space="preserve"> Permitidos</w:t>
      </w:r>
      <w:r w:rsidR="00785758" w:rsidRPr="00746849">
        <w:rPr>
          <w:rFonts w:ascii="Arial" w:hAnsi="Arial"/>
          <w:sz w:val="21"/>
          <w:szCs w:val="21"/>
        </w:rPr>
        <w:t xml:space="preserve"> y cualquier otra Persona que haga falta, se comprometen a extinguir o causar la extinción y a levantar o causar que se levanten todas y cada una de las garantías, cargas y gravámenes que pudieran existir sobre los activos, derechos o Bienes de la Concesión, en los plazos que indique el Concedente, </w:t>
      </w:r>
      <w:r w:rsidR="0025372F" w:rsidRPr="00746849">
        <w:rPr>
          <w:rFonts w:ascii="Arial" w:hAnsi="Arial"/>
          <w:sz w:val="21"/>
          <w:szCs w:val="21"/>
        </w:rPr>
        <w:t>aun</w:t>
      </w:r>
      <w:r w:rsidR="00785758" w:rsidRPr="00746849">
        <w:rPr>
          <w:rFonts w:ascii="Arial" w:hAnsi="Arial"/>
          <w:sz w:val="21"/>
          <w:szCs w:val="21"/>
        </w:rPr>
        <w:t xml:space="preserve"> cuando subsista cualquier obligación pendiente debida por la Sociedad Concesionaria a los </w:t>
      </w:r>
      <w:r w:rsidR="003D7038" w:rsidRPr="00711122">
        <w:rPr>
          <w:rFonts w:ascii="Arial" w:hAnsi="Arial"/>
          <w:sz w:val="21"/>
        </w:rPr>
        <w:t>A</w:t>
      </w:r>
      <w:r w:rsidR="00785758" w:rsidRPr="00711122">
        <w:rPr>
          <w:rFonts w:ascii="Arial" w:hAnsi="Arial"/>
          <w:sz w:val="21"/>
        </w:rPr>
        <w:t>creedores</w:t>
      </w:r>
      <w:r w:rsidR="003D7038" w:rsidRPr="00711122">
        <w:rPr>
          <w:rFonts w:ascii="Arial" w:hAnsi="Arial"/>
          <w:sz w:val="21"/>
        </w:rPr>
        <w:t xml:space="preserve"> Permitidos</w:t>
      </w:r>
      <w:r w:rsidR="00785758" w:rsidRPr="00746849">
        <w:rPr>
          <w:rFonts w:ascii="Arial" w:hAnsi="Arial"/>
          <w:sz w:val="21"/>
          <w:szCs w:val="21"/>
        </w:rPr>
        <w:t xml:space="preserve"> o terceros.</w:t>
      </w:r>
    </w:p>
    <w:p w:rsidR="00785758" w:rsidRPr="00746849" w:rsidRDefault="00942213" w:rsidP="00942213">
      <w:pPr>
        <w:pStyle w:val="BodyText22"/>
        <w:numPr>
          <w:ilvl w:val="1"/>
          <w:numId w:val="10"/>
        </w:numPr>
        <w:tabs>
          <w:tab w:val="clear" w:pos="360"/>
          <w:tab w:val="clear" w:pos="1134"/>
          <w:tab w:val="clear" w:pos="1701"/>
          <w:tab w:val="clear" w:pos="2268"/>
          <w:tab w:val="clear" w:pos="2835"/>
        </w:tabs>
        <w:spacing w:before="120" w:line="250" w:lineRule="auto"/>
        <w:ind w:left="567" w:hanging="567"/>
        <w:rPr>
          <w:rFonts w:ascii="Arial" w:hAnsi="Arial"/>
          <w:sz w:val="21"/>
          <w:szCs w:val="21"/>
        </w:rPr>
      </w:pPr>
      <w:r w:rsidRPr="00746849">
        <w:rPr>
          <w:rFonts w:ascii="Arial" w:hAnsi="Arial"/>
          <w:sz w:val="21"/>
          <w:szCs w:val="21"/>
        </w:rPr>
        <w:br w:type="page"/>
      </w:r>
      <w:r w:rsidR="00785758" w:rsidRPr="00746849">
        <w:rPr>
          <w:rFonts w:ascii="Arial" w:hAnsi="Arial"/>
          <w:sz w:val="21"/>
          <w:szCs w:val="21"/>
        </w:rPr>
        <w:lastRenderedPageBreak/>
        <w:t xml:space="preserve">Los </w:t>
      </w:r>
      <w:r w:rsidR="00402284" w:rsidRPr="00746849">
        <w:rPr>
          <w:rFonts w:ascii="Arial" w:hAnsi="Arial"/>
          <w:sz w:val="21"/>
          <w:szCs w:val="21"/>
        </w:rPr>
        <w:t>c</w:t>
      </w:r>
      <w:r w:rsidR="00785758" w:rsidRPr="00746849">
        <w:rPr>
          <w:rFonts w:ascii="Arial" w:hAnsi="Arial"/>
          <w:sz w:val="21"/>
          <w:szCs w:val="21"/>
        </w:rPr>
        <w:t>ontratos que sustenten la deuda garantizada podrán estipular:</w:t>
      </w:r>
    </w:p>
    <w:p w:rsidR="00785758" w:rsidRPr="00746849" w:rsidRDefault="00785758" w:rsidP="00942213">
      <w:pPr>
        <w:pStyle w:val="BodyText22"/>
        <w:numPr>
          <w:ilvl w:val="0"/>
          <w:numId w:val="11"/>
        </w:numPr>
        <w:tabs>
          <w:tab w:val="clear" w:pos="567"/>
          <w:tab w:val="clear" w:pos="1134"/>
          <w:tab w:val="clear" w:pos="1440"/>
          <w:tab w:val="clear" w:pos="1701"/>
          <w:tab w:val="clear" w:pos="2268"/>
          <w:tab w:val="clear" w:pos="2835"/>
          <w:tab w:val="left" w:pos="993"/>
        </w:tabs>
        <w:spacing w:before="80" w:line="250" w:lineRule="auto"/>
        <w:ind w:left="992" w:hanging="425"/>
        <w:rPr>
          <w:rFonts w:ascii="Arial" w:hAnsi="Arial"/>
          <w:sz w:val="21"/>
          <w:szCs w:val="21"/>
        </w:rPr>
      </w:pPr>
      <w:r w:rsidRPr="00746849">
        <w:rPr>
          <w:rFonts w:ascii="Arial" w:hAnsi="Arial"/>
          <w:sz w:val="21"/>
          <w:szCs w:val="21"/>
        </w:rPr>
        <w:t xml:space="preserve">Que si la Sociedad Concesionaria o los </w:t>
      </w:r>
      <w:r w:rsidR="003D7038" w:rsidRPr="00711122">
        <w:rPr>
          <w:rFonts w:ascii="Arial" w:hAnsi="Arial"/>
          <w:sz w:val="21"/>
        </w:rPr>
        <w:t>A</w:t>
      </w:r>
      <w:r w:rsidRPr="00711122">
        <w:rPr>
          <w:rFonts w:ascii="Arial" w:hAnsi="Arial"/>
          <w:sz w:val="21"/>
        </w:rPr>
        <w:t>creedores</w:t>
      </w:r>
      <w:r w:rsidR="003D7038" w:rsidRPr="00711122">
        <w:rPr>
          <w:rFonts w:ascii="Arial" w:hAnsi="Arial"/>
          <w:sz w:val="21"/>
        </w:rPr>
        <w:t xml:space="preserve"> Permitidos</w:t>
      </w:r>
      <w:r w:rsidRPr="00746849">
        <w:rPr>
          <w:rFonts w:ascii="Arial" w:hAnsi="Arial"/>
          <w:sz w:val="21"/>
          <w:szCs w:val="21"/>
        </w:rPr>
        <w:t xml:space="preserve"> lo solicitan, el Concedente enviará a los </w:t>
      </w:r>
      <w:r w:rsidR="003D7038" w:rsidRPr="00711122">
        <w:rPr>
          <w:rFonts w:ascii="Arial" w:hAnsi="Arial"/>
          <w:sz w:val="21"/>
        </w:rPr>
        <w:t>A</w:t>
      </w:r>
      <w:r w:rsidRPr="00711122">
        <w:rPr>
          <w:rFonts w:ascii="Arial" w:hAnsi="Arial"/>
          <w:sz w:val="21"/>
        </w:rPr>
        <w:t>creedores</w:t>
      </w:r>
      <w:r w:rsidR="003D7038" w:rsidRPr="00711122">
        <w:rPr>
          <w:rFonts w:ascii="Arial" w:hAnsi="Arial"/>
          <w:sz w:val="21"/>
        </w:rPr>
        <w:t xml:space="preserve"> Permitidos</w:t>
      </w:r>
      <w:r w:rsidRPr="00746849">
        <w:rPr>
          <w:rFonts w:ascii="Arial" w:hAnsi="Arial"/>
          <w:sz w:val="21"/>
          <w:szCs w:val="21"/>
        </w:rPr>
        <w:t>, copia de las comunicaciones cursadas por el Concedente a la Sociedad Concesionaria, y le</w:t>
      </w:r>
      <w:r w:rsidR="001F7D9C" w:rsidRPr="00746849">
        <w:rPr>
          <w:rFonts w:ascii="Arial" w:hAnsi="Arial"/>
          <w:sz w:val="21"/>
          <w:szCs w:val="21"/>
        </w:rPr>
        <w:t>s</w:t>
      </w:r>
      <w:r w:rsidRPr="00746849">
        <w:rPr>
          <w:rFonts w:ascii="Arial" w:hAnsi="Arial"/>
          <w:sz w:val="21"/>
          <w:szCs w:val="21"/>
        </w:rPr>
        <w:t xml:space="preserve"> informará de cualquier hecho que </w:t>
      </w:r>
      <w:r w:rsidR="001F7D9C" w:rsidRPr="00746849">
        <w:rPr>
          <w:rFonts w:ascii="Arial" w:hAnsi="Arial"/>
          <w:sz w:val="21"/>
          <w:szCs w:val="21"/>
        </w:rPr>
        <w:t xml:space="preserve">pudiera </w:t>
      </w:r>
      <w:r w:rsidRPr="00746849">
        <w:rPr>
          <w:rFonts w:ascii="Arial" w:hAnsi="Arial"/>
          <w:sz w:val="21"/>
          <w:szCs w:val="21"/>
        </w:rPr>
        <w:t xml:space="preserve">ocasionar la terminación del Contrato. Los </w:t>
      </w:r>
      <w:r w:rsidR="003D7038" w:rsidRPr="00711122">
        <w:rPr>
          <w:rFonts w:ascii="Arial" w:hAnsi="Arial"/>
          <w:sz w:val="21"/>
        </w:rPr>
        <w:t>A</w:t>
      </w:r>
      <w:r w:rsidRPr="00711122">
        <w:rPr>
          <w:rFonts w:ascii="Arial" w:hAnsi="Arial"/>
          <w:sz w:val="21"/>
        </w:rPr>
        <w:t>creedores</w:t>
      </w:r>
      <w:r w:rsidR="003D7038" w:rsidRPr="00711122">
        <w:rPr>
          <w:rFonts w:ascii="Arial" w:hAnsi="Arial"/>
          <w:sz w:val="21"/>
        </w:rPr>
        <w:t xml:space="preserve"> Permitidos</w:t>
      </w:r>
      <w:r w:rsidRPr="00746849">
        <w:rPr>
          <w:rFonts w:ascii="Arial" w:hAnsi="Arial"/>
          <w:sz w:val="21"/>
          <w:szCs w:val="21"/>
        </w:rPr>
        <w:t xml:space="preserve"> indicarán al Concedente las comunicaciones cursadas a la Sociedad Concesionaria cuya copia solicitan.</w:t>
      </w:r>
    </w:p>
    <w:p w:rsidR="00253906" w:rsidRPr="00746849" w:rsidRDefault="00785758" w:rsidP="00942213">
      <w:pPr>
        <w:numPr>
          <w:ilvl w:val="0"/>
          <w:numId w:val="11"/>
        </w:numPr>
        <w:tabs>
          <w:tab w:val="clear" w:pos="567"/>
          <w:tab w:val="clear" w:pos="1134"/>
          <w:tab w:val="clear" w:pos="1440"/>
          <w:tab w:val="clear" w:pos="1701"/>
          <w:tab w:val="clear" w:pos="2268"/>
          <w:tab w:val="clear" w:pos="2835"/>
          <w:tab w:val="left" w:pos="993"/>
        </w:tabs>
        <w:spacing w:before="80" w:line="250" w:lineRule="auto"/>
        <w:ind w:left="992" w:hanging="425"/>
        <w:jc w:val="both"/>
        <w:rPr>
          <w:rFonts w:ascii="Arial" w:hAnsi="Arial"/>
          <w:sz w:val="21"/>
          <w:szCs w:val="21"/>
        </w:rPr>
      </w:pPr>
      <w:r w:rsidRPr="00746849">
        <w:rPr>
          <w:rFonts w:ascii="Arial" w:hAnsi="Arial"/>
          <w:sz w:val="21"/>
          <w:szCs w:val="21"/>
        </w:rPr>
        <w:t xml:space="preserve">Que los </w:t>
      </w:r>
      <w:r w:rsidR="003D7038" w:rsidRPr="00711122">
        <w:rPr>
          <w:rFonts w:ascii="Arial" w:hAnsi="Arial"/>
          <w:sz w:val="21"/>
        </w:rPr>
        <w:t>A</w:t>
      </w:r>
      <w:r w:rsidRPr="00711122">
        <w:rPr>
          <w:rFonts w:ascii="Arial" w:hAnsi="Arial"/>
          <w:sz w:val="21"/>
        </w:rPr>
        <w:t>creedores</w:t>
      </w:r>
      <w:r w:rsidR="003D7038" w:rsidRPr="00711122">
        <w:rPr>
          <w:rFonts w:ascii="Arial" w:hAnsi="Arial"/>
          <w:sz w:val="21"/>
        </w:rPr>
        <w:t xml:space="preserve"> Permitidos</w:t>
      </w:r>
      <w:r w:rsidRPr="00746849">
        <w:rPr>
          <w:rFonts w:ascii="Arial" w:hAnsi="Arial"/>
          <w:sz w:val="21"/>
          <w:szCs w:val="21"/>
        </w:rPr>
        <w:t xml:space="preserve"> podrán solicitar al Concedente la sustitución de la Sociedad Concesionaria sin que haga falta el consentimiento de ésta, si por consideraciones financieras o de otra índole, perciben que tal sociedad no podrá cumplir con las obligaciones del Contrato o con e</w:t>
      </w:r>
      <w:r w:rsidR="00253906" w:rsidRPr="00746849">
        <w:rPr>
          <w:rFonts w:ascii="Arial" w:hAnsi="Arial"/>
          <w:sz w:val="21"/>
          <w:szCs w:val="21"/>
        </w:rPr>
        <w:t>l pago de la deuda garantizada.</w:t>
      </w:r>
    </w:p>
    <w:p w:rsidR="00020360" w:rsidRPr="00746849" w:rsidRDefault="00785758" w:rsidP="00942213">
      <w:pPr>
        <w:pStyle w:val="Prrafodelista"/>
        <w:numPr>
          <w:ilvl w:val="0"/>
          <w:numId w:val="110"/>
        </w:numPr>
        <w:tabs>
          <w:tab w:val="clear" w:pos="567"/>
          <w:tab w:val="clear" w:pos="1134"/>
          <w:tab w:val="clear" w:pos="1701"/>
          <w:tab w:val="clear" w:pos="2268"/>
          <w:tab w:val="clear" w:pos="2835"/>
          <w:tab w:val="left" w:pos="1276"/>
        </w:tabs>
        <w:spacing w:before="80" w:line="250" w:lineRule="auto"/>
        <w:ind w:left="1276" w:hanging="283"/>
        <w:jc w:val="both"/>
        <w:rPr>
          <w:rFonts w:ascii="Arial" w:hAnsi="Arial"/>
          <w:sz w:val="21"/>
          <w:szCs w:val="21"/>
        </w:rPr>
      </w:pPr>
      <w:r w:rsidRPr="00746849">
        <w:rPr>
          <w:rFonts w:ascii="Arial" w:hAnsi="Arial"/>
          <w:sz w:val="21"/>
          <w:szCs w:val="21"/>
        </w:rPr>
        <w:t xml:space="preserve">A los efectos de la sustitución, los </w:t>
      </w:r>
      <w:r w:rsidR="003D7038" w:rsidRPr="00711122">
        <w:rPr>
          <w:rFonts w:ascii="Arial" w:hAnsi="Arial"/>
          <w:sz w:val="21"/>
        </w:rPr>
        <w:t>A</w:t>
      </w:r>
      <w:r w:rsidRPr="00711122">
        <w:rPr>
          <w:rFonts w:ascii="Arial" w:hAnsi="Arial"/>
          <w:sz w:val="21"/>
        </w:rPr>
        <w:t>creedores</w:t>
      </w:r>
      <w:r w:rsidR="003D7038" w:rsidRPr="00711122">
        <w:rPr>
          <w:rFonts w:ascii="Arial" w:hAnsi="Arial"/>
          <w:sz w:val="21"/>
        </w:rPr>
        <w:t xml:space="preserve"> Permitidos</w:t>
      </w:r>
      <w:r w:rsidRPr="00746849">
        <w:rPr>
          <w:rFonts w:ascii="Arial" w:hAnsi="Arial"/>
          <w:sz w:val="21"/>
          <w:szCs w:val="21"/>
        </w:rPr>
        <w:t xml:space="preserve"> propondrán al Concedente una o más empresas con las calificaciones técnicas que cumplan, directamente o a través de Empresas Vinculadas, los requisitos de </w:t>
      </w:r>
      <w:r w:rsidR="00163688" w:rsidRPr="00746849">
        <w:rPr>
          <w:rFonts w:ascii="Arial" w:hAnsi="Arial"/>
          <w:sz w:val="21"/>
          <w:szCs w:val="21"/>
        </w:rPr>
        <w:t>Calificación</w:t>
      </w:r>
      <w:r w:rsidRPr="00746849">
        <w:rPr>
          <w:rFonts w:ascii="Arial" w:hAnsi="Arial"/>
          <w:sz w:val="21"/>
          <w:szCs w:val="21"/>
        </w:rPr>
        <w:t xml:space="preserve"> que en su </w:t>
      </w:r>
      <w:r w:rsidR="001F7D9C" w:rsidRPr="00746849">
        <w:rPr>
          <w:rFonts w:ascii="Arial" w:hAnsi="Arial"/>
          <w:sz w:val="21"/>
          <w:szCs w:val="21"/>
        </w:rPr>
        <w:t xml:space="preserve">momento </w:t>
      </w:r>
      <w:r w:rsidRPr="00746849">
        <w:rPr>
          <w:rFonts w:ascii="Arial" w:hAnsi="Arial"/>
          <w:sz w:val="21"/>
          <w:szCs w:val="21"/>
        </w:rPr>
        <w:t>se exigieron en el Concurso, para asumir la posición contractual de la Sociedad Concesionaria y garantizar la continuidad del Servicio.</w:t>
      </w:r>
    </w:p>
    <w:p w:rsidR="00785758" w:rsidRPr="00746849" w:rsidRDefault="00785758" w:rsidP="00942213">
      <w:pPr>
        <w:pStyle w:val="Prrafodelista"/>
        <w:numPr>
          <w:ilvl w:val="0"/>
          <w:numId w:val="110"/>
        </w:numPr>
        <w:tabs>
          <w:tab w:val="clear" w:pos="567"/>
          <w:tab w:val="clear" w:pos="1134"/>
          <w:tab w:val="clear" w:pos="1701"/>
          <w:tab w:val="clear" w:pos="2268"/>
          <w:tab w:val="clear" w:pos="2835"/>
          <w:tab w:val="left" w:pos="1276"/>
        </w:tabs>
        <w:spacing w:before="80" w:line="250" w:lineRule="auto"/>
        <w:ind w:left="1276" w:hanging="283"/>
        <w:jc w:val="both"/>
        <w:rPr>
          <w:rFonts w:ascii="Arial" w:hAnsi="Arial"/>
          <w:sz w:val="21"/>
          <w:szCs w:val="21"/>
        </w:rPr>
      </w:pPr>
      <w:r w:rsidRPr="00746849">
        <w:rPr>
          <w:rFonts w:ascii="Arial" w:hAnsi="Arial"/>
          <w:sz w:val="21"/>
          <w:szCs w:val="21"/>
        </w:rPr>
        <w:t>El Concedente no negará la sustitución sin causa razonable y contestará la solicitud en el plazo de treinta (30) Días. El silencio del Concedente comportará la aceptación de la solicitud.</w:t>
      </w:r>
    </w:p>
    <w:p w:rsidR="00785758" w:rsidRPr="00746849" w:rsidRDefault="00785758" w:rsidP="00942213">
      <w:pPr>
        <w:numPr>
          <w:ilvl w:val="0"/>
          <w:numId w:val="11"/>
        </w:numPr>
        <w:tabs>
          <w:tab w:val="clear" w:pos="567"/>
          <w:tab w:val="clear" w:pos="1134"/>
          <w:tab w:val="clear" w:pos="1440"/>
          <w:tab w:val="clear" w:pos="1701"/>
          <w:tab w:val="clear" w:pos="2268"/>
          <w:tab w:val="clear" w:pos="2835"/>
          <w:tab w:val="left" w:pos="993"/>
        </w:tabs>
        <w:spacing w:before="80" w:line="250" w:lineRule="auto"/>
        <w:ind w:left="992" w:hanging="425"/>
        <w:jc w:val="both"/>
        <w:rPr>
          <w:rFonts w:ascii="Arial" w:hAnsi="Arial"/>
          <w:sz w:val="21"/>
          <w:szCs w:val="21"/>
        </w:rPr>
      </w:pPr>
      <w:r w:rsidRPr="00746849">
        <w:rPr>
          <w:rFonts w:ascii="Arial" w:hAnsi="Arial"/>
          <w:sz w:val="21"/>
          <w:szCs w:val="21"/>
        </w:rPr>
        <w:t xml:space="preserve">Que los </w:t>
      </w:r>
      <w:r w:rsidR="003D7038" w:rsidRPr="00711122">
        <w:rPr>
          <w:rFonts w:ascii="Arial" w:hAnsi="Arial"/>
          <w:sz w:val="21"/>
        </w:rPr>
        <w:t>A</w:t>
      </w:r>
      <w:r w:rsidRPr="00711122">
        <w:rPr>
          <w:rFonts w:ascii="Arial" w:hAnsi="Arial"/>
          <w:sz w:val="21"/>
        </w:rPr>
        <w:t>creedores</w:t>
      </w:r>
      <w:r w:rsidR="003D7038" w:rsidRPr="00711122">
        <w:rPr>
          <w:rFonts w:ascii="Arial" w:hAnsi="Arial"/>
          <w:sz w:val="21"/>
        </w:rPr>
        <w:t xml:space="preserve"> Permitidos</w:t>
      </w:r>
      <w:r w:rsidRPr="00746849">
        <w:rPr>
          <w:rFonts w:ascii="Arial" w:hAnsi="Arial"/>
          <w:sz w:val="21"/>
          <w:szCs w:val="21"/>
        </w:rPr>
        <w:t xml:space="preserve"> tendrán el derecho de recibir las sumas de dinero a que hubiere lugar luego de la licitación de la Concesión, de acuerdo a la prelación estipulada en la </w:t>
      </w:r>
      <w:r w:rsidR="00313D11" w:rsidRPr="00746849">
        <w:rPr>
          <w:rFonts w:ascii="Arial" w:hAnsi="Arial"/>
          <w:sz w:val="21"/>
          <w:szCs w:val="21"/>
        </w:rPr>
        <w:t>Cláusula</w:t>
      </w:r>
      <w:r w:rsidRPr="00746849">
        <w:rPr>
          <w:rFonts w:ascii="Arial" w:hAnsi="Arial"/>
          <w:sz w:val="21"/>
          <w:szCs w:val="21"/>
        </w:rPr>
        <w:t xml:space="preserve"> 1</w:t>
      </w:r>
      <w:r w:rsidR="00020360" w:rsidRPr="00746849">
        <w:rPr>
          <w:rFonts w:ascii="Arial" w:hAnsi="Arial"/>
          <w:sz w:val="21"/>
          <w:szCs w:val="21"/>
        </w:rPr>
        <w:t>3</w:t>
      </w:r>
      <w:r w:rsidRPr="00746849">
        <w:rPr>
          <w:rFonts w:ascii="Arial" w:hAnsi="Arial"/>
          <w:sz w:val="21"/>
          <w:szCs w:val="21"/>
        </w:rPr>
        <w:t>.</w:t>
      </w:r>
      <w:r w:rsidR="00B379F7" w:rsidRPr="00746849">
        <w:rPr>
          <w:rFonts w:ascii="Arial" w:hAnsi="Arial"/>
          <w:sz w:val="21"/>
          <w:szCs w:val="21"/>
        </w:rPr>
        <w:t>11.</w:t>
      </w:r>
    </w:p>
    <w:p w:rsidR="00785758" w:rsidRPr="00746849" w:rsidRDefault="00785758" w:rsidP="00942213">
      <w:pPr>
        <w:pStyle w:val="BodyText22"/>
        <w:numPr>
          <w:ilvl w:val="1"/>
          <w:numId w:val="10"/>
        </w:numPr>
        <w:tabs>
          <w:tab w:val="clear" w:pos="360"/>
          <w:tab w:val="clear" w:pos="1134"/>
          <w:tab w:val="clear" w:pos="1701"/>
          <w:tab w:val="clear" w:pos="2268"/>
          <w:tab w:val="clear" w:pos="2835"/>
        </w:tabs>
        <w:spacing w:before="120" w:line="250" w:lineRule="auto"/>
        <w:ind w:left="567" w:hanging="567"/>
        <w:rPr>
          <w:rFonts w:ascii="Arial" w:hAnsi="Arial"/>
          <w:sz w:val="21"/>
          <w:szCs w:val="21"/>
        </w:rPr>
      </w:pPr>
      <w:r w:rsidRPr="00746849">
        <w:rPr>
          <w:rFonts w:ascii="Arial" w:hAnsi="Arial"/>
          <w:sz w:val="21"/>
          <w:szCs w:val="21"/>
        </w:rPr>
        <w:t xml:space="preserve">La Sociedad Concesionaria entregará </w:t>
      </w:r>
      <w:proofErr w:type="gramStart"/>
      <w:r w:rsidRPr="00746849">
        <w:rPr>
          <w:rFonts w:ascii="Arial" w:hAnsi="Arial"/>
          <w:sz w:val="21"/>
          <w:szCs w:val="21"/>
        </w:rPr>
        <w:t>al</w:t>
      </w:r>
      <w:proofErr w:type="gramEnd"/>
      <w:r w:rsidRPr="00746849">
        <w:rPr>
          <w:rFonts w:ascii="Arial" w:hAnsi="Arial"/>
          <w:sz w:val="21"/>
          <w:szCs w:val="21"/>
        </w:rPr>
        <w:t xml:space="preserve"> Concedente copia de los </w:t>
      </w:r>
      <w:r w:rsidR="00402284" w:rsidRPr="00746849">
        <w:rPr>
          <w:rFonts w:ascii="Arial" w:hAnsi="Arial"/>
          <w:sz w:val="21"/>
          <w:szCs w:val="21"/>
        </w:rPr>
        <w:t>c</w:t>
      </w:r>
      <w:r w:rsidRPr="00746849">
        <w:rPr>
          <w:rFonts w:ascii="Arial" w:hAnsi="Arial"/>
          <w:sz w:val="21"/>
          <w:szCs w:val="21"/>
        </w:rPr>
        <w:t xml:space="preserve">ontratos respectivos con los </w:t>
      </w:r>
      <w:r w:rsidR="003D7038" w:rsidRPr="00711122">
        <w:rPr>
          <w:rFonts w:ascii="Arial" w:hAnsi="Arial"/>
          <w:sz w:val="21"/>
        </w:rPr>
        <w:t>A</w:t>
      </w:r>
      <w:r w:rsidRPr="00711122">
        <w:rPr>
          <w:rFonts w:ascii="Arial" w:hAnsi="Arial"/>
          <w:sz w:val="21"/>
        </w:rPr>
        <w:t>creedores</w:t>
      </w:r>
      <w:r w:rsidR="003D7038" w:rsidRPr="00711122">
        <w:rPr>
          <w:rFonts w:ascii="Arial" w:hAnsi="Arial"/>
          <w:sz w:val="21"/>
        </w:rPr>
        <w:t xml:space="preserve"> Permitidos</w:t>
      </w:r>
      <w:r w:rsidRPr="00746849">
        <w:rPr>
          <w:rFonts w:ascii="Arial" w:hAnsi="Arial"/>
          <w:sz w:val="21"/>
          <w:szCs w:val="21"/>
        </w:rPr>
        <w:t xml:space="preserve">, fiduciarios y cualquier otra Persona que participe en la operación, así como de cualquier modificación o agregado a dichos </w:t>
      </w:r>
      <w:r w:rsidR="00402284" w:rsidRPr="00746849">
        <w:rPr>
          <w:rFonts w:ascii="Arial" w:hAnsi="Arial"/>
          <w:sz w:val="21"/>
          <w:szCs w:val="21"/>
        </w:rPr>
        <w:t>c</w:t>
      </w:r>
      <w:r w:rsidRPr="00746849">
        <w:rPr>
          <w:rFonts w:ascii="Arial" w:hAnsi="Arial"/>
          <w:sz w:val="21"/>
          <w:szCs w:val="21"/>
        </w:rPr>
        <w:t>ontratos que convenga posteriormente. Asimismo informará al Concedente semestralmente respecto de los saldos deudores con cada acreedor.</w:t>
      </w:r>
    </w:p>
    <w:p w:rsidR="009A33C9" w:rsidRPr="00746849" w:rsidRDefault="009A33C9" w:rsidP="00942213">
      <w:pPr>
        <w:pStyle w:val="BodyText22"/>
        <w:numPr>
          <w:ilvl w:val="1"/>
          <w:numId w:val="10"/>
        </w:numPr>
        <w:tabs>
          <w:tab w:val="clear" w:pos="360"/>
          <w:tab w:val="clear" w:pos="1134"/>
          <w:tab w:val="clear" w:pos="1701"/>
          <w:tab w:val="clear" w:pos="2268"/>
          <w:tab w:val="clear" w:pos="2835"/>
        </w:tabs>
        <w:spacing w:before="120" w:line="250" w:lineRule="auto"/>
        <w:ind w:left="567" w:hanging="567"/>
        <w:rPr>
          <w:rFonts w:ascii="Arial" w:hAnsi="Arial"/>
          <w:sz w:val="21"/>
          <w:szCs w:val="21"/>
        </w:rPr>
      </w:pPr>
      <w:r w:rsidRPr="00746849">
        <w:rPr>
          <w:rFonts w:ascii="Arial" w:hAnsi="Arial"/>
          <w:sz w:val="21"/>
          <w:szCs w:val="21"/>
        </w:rPr>
        <w:t xml:space="preserve">El presente Contrato no contempla el otorgamiento o contratación de garantías financieras por parte del </w:t>
      </w:r>
      <w:r w:rsidR="00063AB3" w:rsidRPr="00746849">
        <w:rPr>
          <w:rFonts w:ascii="Arial" w:hAnsi="Arial"/>
          <w:sz w:val="21"/>
          <w:szCs w:val="21"/>
        </w:rPr>
        <w:t>E</w:t>
      </w:r>
      <w:r w:rsidRPr="00746849">
        <w:rPr>
          <w:rFonts w:ascii="Arial" w:hAnsi="Arial"/>
          <w:sz w:val="21"/>
          <w:szCs w:val="21"/>
        </w:rPr>
        <w:t>stado a favor de la Sociedad Concesionaria.</w:t>
      </w:r>
    </w:p>
    <w:p w:rsidR="00000716" w:rsidRPr="00746849" w:rsidRDefault="00785758" w:rsidP="00942213">
      <w:pPr>
        <w:pStyle w:val="BodyText22"/>
        <w:widowControl w:val="0"/>
        <w:tabs>
          <w:tab w:val="clear" w:pos="567"/>
          <w:tab w:val="clear" w:pos="1134"/>
          <w:tab w:val="clear" w:pos="1701"/>
          <w:tab w:val="clear" w:pos="2268"/>
          <w:tab w:val="clear" w:pos="2835"/>
        </w:tabs>
        <w:spacing w:before="360" w:after="240" w:line="250" w:lineRule="auto"/>
        <w:ind w:left="567" w:hanging="567"/>
        <w:rPr>
          <w:rFonts w:ascii="Arial" w:hAnsi="Arial"/>
          <w:sz w:val="21"/>
          <w:szCs w:val="21"/>
        </w:rPr>
      </w:pPr>
      <w:r w:rsidRPr="00746849">
        <w:rPr>
          <w:rFonts w:ascii="Arial" w:hAnsi="Arial"/>
          <w:b/>
          <w:szCs w:val="24"/>
        </w:rPr>
        <w:t>10.</w:t>
      </w:r>
      <w:r w:rsidRPr="00746849">
        <w:rPr>
          <w:rFonts w:ascii="Arial" w:hAnsi="Arial"/>
          <w:b/>
          <w:szCs w:val="24"/>
        </w:rPr>
        <w:tab/>
      </w:r>
      <w:r w:rsidR="005A3FEF" w:rsidRPr="00746849">
        <w:rPr>
          <w:rFonts w:ascii="Arial" w:hAnsi="Arial"/>
          <w:b/>
          <w:sz w:val="22"/>
          <w:lang w:val="es-ES_tradnl"/>
        </w:rPr>
        <w:t>Fuerza Mayor</w:t>
      </w:r>
    </w:p>
    <w:p w:rsidR="00785758" w:rsidRPr="00746849" w:rsidRDefault="00B20963" w:rsidP="00942213">
      <w:pPr>
        <w:pStyle w:val="BodyText22"/>
        <w:widowControl w:val="0"/>
        <w:numPr>
          <w:ilvl w:val="1"/>
          <w:numId w:val="13"/>
        </w:numPr>
        <w:tabs>
          <w:tab w:val="clear" w:pos="1134"/>
          <w:tab w:val="clear" w:pos="1701"/>
          <w:tab w:val="clear" w:pos="2268"/>
          <w:tab w:val="clear" w:pos="2835"/>
        </w:tabs>
        <w:spacing w:before="120" w:line="250" w:lineRule="auto"/>
        <w:ind w:left="567" w:hanging="567"/>
        <w:rPr>
          <w:rFonts w:ascii="Arial" w:hAnsi="Arial"/>
          <w:sz w:val="21"/>
          <w:szCs w:val="21"/>
        </w:rPr>
      </w:pPr>
      <w:r w:rsidRPr="00746849">
        <w:rPr>
          <w:rFonts w:ascii="Arial" w:hAnsi="Arial"/>
          <w:sz w:val="21"/>
          <w:szCs w:val="21"/>
        </w:rPr>
        <w:t xml:space="preserve">Para la etapa de construcción que abarca desde la fecha de Cierre hasta la Puesta en Operación Comercial </w:t>
      </w:r>
      <w:r w:rsidR="00020360" w:rsidRPr="00746849">
        <w:rPr>
          <w:rFonts w:ascii="Arial" w:hAnsi="Arial"/>
          <w:sz w:val="21"/>
          <w:szCs w:val="21"/>
        </w:rPr>
        <w:t>n</w:t>
      </w:r>
      <w:r w:rsidR="00785758" w:rsidRPr="00746849">
        <w:rPr>
          <w:rFonts w:ascii="Arial" w:hAnsi="Arial"/>
          <w:sz w:val="21"/>
          <w:szCs w:val="21"/>
        </w:rPr>
        <w:t>inguna de las Partes es imputable por la inejecución de una obligación o por su cumplimiento parcial, tardío o defectuoso, durante el término en que la Parte obligada se vea afectada por Fuerza Mayor y siempre que acredite que tal causa impidió su debido cumplimiento.</w:t>
      </w:r>
    </w:p>
    <w:p w:rsidR="00785758" w:rsidRPr="00746849" w:rsidRDefault="00785758" w:rsidP="00942213">
      <w:pPr>
        <w:pStyle w:val="BodyText22"/>
        <w:widowControl w:val="0"/>
        <w:numPr>
          <w:ilvl w:val="1"/>
          <w:numId w:val="13"/>
        </w:numPr>
        <w:tabs>
          <w:tab w:val="clear" w:pos="1134"/>
          <w:tab w:val="clear" w:pos="1701"/>
          <w:tab w:val="clear" w:pos="2268"/>
          <w:tab w:val="clear" w:pos="2835"/>
        </w:tabs>
        <w:spacing w:before="80" w:line="250" w:lineRule="auto"/>
        <w:ind w:left="567" w:hanging="567"/>
        <w:rPr>
          <w:rFonts w:ascii="Arial" w:hAnsi="Arial"/>
          <w:sz w:val="21"/>
          <w:szCs w:val="21"/>
        </w:rPr>
      </w:pPr>
      <w:r w:rsidRPr="00746849">
        <w:rPr>
          <w:rFonts w:ascii="Arial" w:hAnsi="Arial"/>
          <w:sz w:val="21"/>
          <w:szCs w:val="21"/>
        </w:rPr>
        <w:t>Fuerza Mayor significará un evento, condición o circunstancia más allá del control razonable y previsible de la Parte que la invoca, la cual a pesar de los esfuerzos razonables de la Parte que invoca Fuerza Mayor para prevenirla o mitigar sus efectos, causa el incumplimiento de una obligación o su cumplimiento parcial, tardío o defectuoso.</w:t>
      </w:r>
    </w:p>
    <w:p w:rsidR="00785758" w:rsidRPr="00746849" w:rsidRDefault="00785758" w:rsidP="00942213">
      <w:pPr>
        <w:pStyle w:val="BodyText22"/>
        <w:widowControl w:val="0"/>
        <w:numPr>
          <w:ilvl w:val="1"/>
          <w:numId w:val="13"/>
        </w:numPr>
        <w:tabs>
          <w:tab w:val="clear" w:pos="1134"/>
          <w:tab w:val="clear" w:pos="1701"/>
          <w:tab w:val="clear" w:pos="2268"/>
          <w:tab w:val="clear" w:pos="2835"/>
        </w:tabs>
        <w:spacing w:before="80" w:line="250" w:lineRule="auto"/>
        <w:ind w:left="567" w:hanging="567"/>
        <w:rPr>
          <w:rFonts w:ascii="Arial" w:hAnsi="Arial"/>
          <w:sz w:val="21"/>
          <w:szCs w:val="21"/>
        </w:rPr>
      </w:pPr>
      <w:r w:rsidRPr="00746849">
        <w:rPr>
          <w:rFonts w:ascii="Arial" w:hAnsi="Arial"/>
          <w:sz w:val="21"/>
          <w:szCs w:val="21"/>
        </w:rPr>
        <w:t>La Fuerza Mayor no liberará a las Partes del cumplimiento de obligaciones que no sean afectadas por dichos eventos. La Parte que invoque la Fuerza Mayor deberá hacer sus mejores esfuerzos para asegurar la reiniciación de la actividad o prestación correspondiente en el menor tiempo posible después de la ocurrencia de dichos eventos.</w:t>
      </w:r>
    </w:p>
    <w:p w:rsidR="00785758" w:rsidRPr="00746849" w:rsidRDefault="00942213" w:rsidP="00F840F9">
      <w:pPr>
        <w:pStyle w:val="BodyText22"/>
        <w:widowControl w:val="0"/>
        <w:numPr>
          <w:ilvl w:val="1"/>
          <w:numId w:val="13"/>
        </w:numPr>
        <w:tabs>
          <w:tab w:val="clear" w:pos="1134"/>
          <w:tab w:val="clear" w:pos="1701"/>
          <w:tab w:val="clear" w:pos="2268"/>
          <w:tab w:val="clear" w:pos="2835"/>
        </w:tabs>
        <w:spacing w:before="120" w:line="250" w:lineRule="auto"/>
        <w:ind w:left="567" w:hanging="567"/>
        <w:rPr>
          <w:rFonts w:ascii="Arial" w:hAnsi="Arial"/>
          <w:sz w:val="21"/>
          <w:szCs w:val="21"/>
        </w:rPr>
      </w:pPr>
      <w:r w:rsidRPr="00746849">
        <w:rPr>
          <w:rFonts w:ascii="Arial" w:hAnsi="Arial"/>
          <w:sz w:val="21"/>
          <w:szCs w:val="21"/>
        </w:rPr>
        <w:br w:type="page"/>
      </w:r>
      <w:r w:rsidR="00785758" w:rsidRPr="00746849">
        <w:rPr>
          <w:rFonts w:ascii="Arial" w:hAnsi="Arial"/>
          <w:sz w:val="21"/>
          <w:szCs w:val="21"/>
        </w:rPr>
        <w:lastRenderedPageBreak/>
        <w:t>La Parte que invoque el evento de Fuerza Mayor deberá informar a la otra Parte sobre:</w:t>
      </w:r>
    </w:p>
    <w:p w:rsidR="00785758" w:rsidRPr="00746849" w:rsidRDefault="00785758" w:rsidP="00F840F9">
      <w:pPr>
        <w:pStyle w:val="Ttulo8"/>
        <w:keepNext w:val="0"/>
        <w:numPr>
          <w:ilvl w:val="0"/>
          <w:numId w:val="14"/>
        </w:numPr>
        <w:tabs>
          <w:tab w:val="clear" w:pos="567"/>
          <w:tab w:val="clear" w:pos="1134"/>
          <w:tab w:val="clear" w:pos="1440"/>
          <w:tab w:val="clear" w:pos="1701"/>
          <w:tab w:val="clear" w:pos="2268"/>
          <w:tab w:val="clear" w:pos="2835"/>
          <w:tab w:val="left" w:pos="993"/>
        </w:tabs>
        <w:spacing w:before="120" w:line="250" w:lineRule="auto"/>
        <w:ind w:left="993" w:hanging="426"/>
        <w:jc w:val="both"/>
        <w:rPr>
          <w:rFonts w:ascii="Arial" w:hAnsi="Arial"/>
          <w:sz w:val="21"/>
          <w:szCs w:val="21"/>
        </w:rPr>
      </w:pPr>
      <w:r w:rsidRPr="00746849">
        <w:rPr>
          <w:rFonts w:ascii="Arial" w:hAnsi="Arial"/>
          <w:sz w:val="21"/>
          <w:szCs w:val="21"/>
        </w:rPr>
        <w:t>Los hechos que constituyen dicho evento de Fuerza Mayor, dentro de las siguientes setenta y dos (72) horas de haber ocurrido o haberse enterado, según sea el caso; y</w:t>
      </w:r>
    </w:p>
    <w:p w:rsidR="00785758" w:rsidRPr="00746849" w:rsidRDefault="00785758" w:rsidP="00F840F9">
      <w:pPr>
        <w:pStyle w:val="Ttulo8"/>
        <w:keepNext w:val="0"/>
        <w:numPr>
          <w:ilvl w:val="0"/>
          <w:numId w:val="14"/>
        </w:numPr>
        <w:tabs>
          <w:tab w:val="clear" w:pos="567"/>
          <w:tab w:val="clear" w:pos="1134"/>
          <w:tab w:val="clear" w:pos="1440"/>
          <w:tab w:val="clear" w:pos="1701"/>
          <w:tab w:val="clear" w:pos="2268"/>
          <w:tab w:val="clear" w:pos="2835"/>
          <w:tab w:val="left" w:pos="993"/>
        </w:tabs>
        <w:spacing w:before="120" w:line="250" w:lineRule="auto"/>
        <w:ind w:left="993" w:hanging="426"/>
        <w:jc w:val="both"/>
        <w:rPr>
          <w:rFonts w:ascii="Arial" w:hAnsi="Arial"/>
          <w:sz w:val="21"/>
          <w:szCs w:val="21"/>
        </w:rPr>
      </w:pPr>
      <w:r w:rsidRPr="00746849">
        <w:rPr>
          <w:rFonts w:ascii="Arial" w:hAnsi="Arial"/>
          <w:sz w:val="21"/>
          <w:szCs w:val="21"/>
        </w:rPr>
        <w:t>El período estimado de restricción total o parcial de sus actividades y el grado de impacto previsto. Adicionalmente, deberá mantener a la otra Parte informada sobre el desarrollo de dichos eventos.</w:t>
      </w:r>
    </w:p>
    <w:p w:rsidR="001F7E77" w:rsidRPr="00711122" w:rsidRDefault="001F7E77" w:rsidP="00F840F9">
      <w:pPr>
        <w:spacing w:before="120" w:line="250" w:lineRule="auto"/>
        <w:ind w:left="567"/>
        <w:jc w:val="both"/>
        <w:rPr>
          <w:rFonts w:ascii="Arial" w:hAnsi="Arial"/>
          <w:sz w:val="21"/>
        </w:rPr>
      </w:pPr>
      <w:r w:rsidRPr="00711122">
        <w:rPr>
          <w:rFonts w:ascii="Arial" w:hAnsi="Arial"/>
          <w:sz w:val="21"/>
        </w:rPr>
        <w:t>Asimismo, la Sociedad Concesionaria podrá solicitar</w:t>
      </w:r>
      <w:r w:rsidR="003D7038" w:rsidRPr="00711122">
        <w:rPr>
          <w:rFonts w:ascii="Arial" w:hAnsi="Arial"/>
          <w:sz w:val="21"/>
        </w:rPr>
        <w:t xml:space="preserve"> por causal de fuerza mayor</w:t>
      </w:r>
      <w:r w:rsidRPr="00711122">
        <w:rPr>
          <w:rFonts w:ascii="Arial" w:hAnsi="Arial"/>
          <w:sz w:val="21"/>
        </w:rPr>
        <w:t xml:space="preserve">, si las circunstancias así lo requieran, la suspensión del plazo de la concesión. </w:t>
      </w:r>
      <w:r w:rsidR="00BA1BED" w:rsidRPr="00711122">
        <w:rPr>
          <w:rFonts w:ascii="Arial" w:hAnsi="Arial"/>
          <w:sz w:val="21"/>
        </w:rPr>
        <w:t xml:space="preserve">La suspensión del plazo deberá ser acordada entre las Partes. </w:t>
      </w:r>
      <w:r w:rsidRPr="00711122">
        <w:rPr>
          <w:rFonts w:ascii="Arial" w:hAnsi="Arial"/>
          <w:sz w:val="21"/>
        </w:rPr>
        <w:t xml:space="preserve">En </w:t>
      </w:r>
      <w:r w:rsidR="00BA1BED" w:rsidRPr="00711122">
        <w:rPr>
          <w:rFonts w:ascii="Arial" w:hAnsi="Arial"/>
          <w:sz w:val="21"/>
        </w:rPr>
        <w:t xml:space="preserve">dicho </w:t>
      </w:r>
      <w:r w:rsidRPr="00711122">
        <w:rPr>
          <w:rFonts w:ascii="Arial" w:hAnsi="Arial"/>
          <w:sz w:val="21"/>
        </w:rPr>
        <w:t>caso</w:t>
      </w:r>
      <w:r w:rsidR="00BA1BED" w:rsidRPr="00711122">
        <w:rPr>
          <w:rFonts w:ascii="Arial" w:hAnsi="Arial"/>
          <w:sz w:val="21"/>
        </w:rPr>
        <w:t>,</w:t>
      </w:r>
      <w:r w:rsidRPr="00711122">
        <w:rPr>
          <w:rFonts w:ascii="Arial" w:hAnsi="Arial"/>
          <w:sz w:val="21"/>
        </w:rPr>
        <w:t xml:space="preserve"> se </w:t>
      </w:r>
      <w:r w:rsidR="00BA1BED" w:rsidRPr="00711122">
        <w:rPr>
          <w:rFonts w:ascii="Arial" w:hAnsi="Arial"/>
          <w:sz w:val="21"/>
        </w:rPr>
        <w:t xml:space="preserve">extenderá el </w:t>
      </w:r>
      <w:r w:rsidRPr="00711122">
        <w:rPr>
          <w:rFonts w:ascii="Arial" w:hAnsi="Arial"/>
          <w:sz w:val="21"/>
        </w:rPr>
        <w:t xml:space="preserve">plazo de la concesión </w:t>
      </w:r>
      <w:r w:rsidR="00BA1BED" w:rsidRPr="00711122">
        <w:rPr>
          <w:rFonts w:ascii="Arial" w:hAnsi="Arial"/>
          <w:sz w:val="21"/>
        </w:rPr>
        <w:t>por un plazo igual al plazo estipulado para la suspensión.</w:t>
      </w:r>
      <w:r w:rsidR="00362C2D" w:rsidRPr="00711122">
        <w:rPr>
          <w:rFonts w:ascii="Arial" w:hAnsi="Arial"/>
          <w:sz w:val="21"/>
        </w:rPr>
        <w:t xml:space="preserve"> </w:t>
      </w:r>
    </w:p>
    <w:p w:rsidR="00020360" w:rsidRPr="00746849" w:rsidRDefault="00785758" w:rsidP="00F840F9">
      <w:pPr>
        <w:pStyle w:val="BodyText22"/>
        <w:widowControl w:val="0"/>
        <w:numPr>
          <w:ilvl w:val="1"/>
          <w:numId w:val="13"/>
        </w:numPr>
        <w:tabs>
          <w:tab w:val="clear" w:pos="1134"/>
          <w:tab w:val="clear" w:pos="1701"/>
          <w:tab w:val="clear" w:pos="2268"/>
          <w:tab w:val="clear" w:pos="2835"/>
        </w:tabs>
        <w:spacing w:before="100" w:line="247" w:lineRule="auto"/>
        <w:ind w:left="567" w:hanging="567"/>
        <w:rPr>
          <w:rFonts w:ascii="Arial" w:hAnsi="Arial"/>
          <w:sz w:val="21"/>
          <w:szCs w:val="21"/>
        </w:rPr>
      </w:pPr>
      <w:r w:rsidRPr="00746849">
        <w:rPr>
          <w:rFonts w:ascii="Arial" w:hAnsi="Arial"/>
          <w:sz w:val="21"/>
          <w:szCs w:val="21"/>
        </w:rPr>
        <w:t xml:space="preserve">En el supuesto que una de las Partes no estuviera de acuerdo con la calificación del evento como de Fuerza Mayor o sus consecuencias, puede recurrir al procedimiento de solución de controversias de la </w:t>
      </w:r>
      <w:r w:rsidR="00313D11" w:rsidRPr="00746849">
        <w:rPr>
          <w:rFonts w:ascii="Arial" w:hAnsi="Arial"/>
          <w:sz w:val="21"/>
          <w:szCs w:val="21"/>
        </w:rPr>
        <w:t>Cláusula</w:t>
      </w:r>
      <w:r w:rsidRPr="00746849">
        <w:rPr>
          <w:rFonts w:ascii="Arial" w:hAnsi="Arial"/>
          <w:sz w:val="21"/>
          <w:szCs w:val="21"/>
        </w:rPr>
        <w:t xml:space="preserve"> 1</w:t>
      </w:r>
      <w:r w:rsidR="00B20963" w:rsidRPr="00746849">
        <w:rPr>
          <w:rFonts w:ascii="Arial" w:hAnsi="Arial"/>
          <w:sz w:val="21"/>
          <w:szCs w:val="21"/>
        </w:rPr>
        <w:t>4</w:t>
      </w:r>
      <w:r w:rsidRPr="00746849">
        <w:rPr>
          <w:rFonts w:ascii="Arial" w:hAnsi="Arial"/>
          <w:sz w:val="21"/>
          <w:szCs w:val="21"/>
        </w:rPr>
        <w:t>.</w:t>
      </w:r>
    </w:p>
    <w:p w:rsidR="00785758" w:rsidRPr="00746849" w:rsidRDefault="00AA7DA8" w:rsidP="00F840F9">
      <w:pPr>
        <w:pStyle w:val="BodyText22"/>
        <w:widowControl w:val="0"/>
        <w:numPr>
          <w:ilvl w:val="1"/>
          <w:numId w:val="13"/>
        </w:numPr>
        <w:tabs>
          <w:tab w:val="clear" w:pos="1134"/>
          <w:tab w:val="clear" w:pos="1701"/>
          <w:tab w:val="clear" w:pos="2268"/>
          <w:tab w:val="clear" w:pos="2835"/>
        </w:tabs>
        <w:spacing w:before="80" w:line="247" w:lineRule="auto"/>
        <w:ind w:left="567" w:hanging="567"/>
        <w:rPr>
          <w:rFonts w:ascii="Arial" w:hAnsi="Arial"/>
          <w:sz w:val="21"/>
          <w:szCs w:val="21"/>
        </w:rPr>
      </w:pPr>
      <w:r w:rsidRPr="00746849">
        <w:rPr>
          <w:rFonts w:ascii="Arial" w:hAnsi="Arial"/>
          <w:sz w:val="21"/>
          <w:szCs w:val="21"/>
        </w:rPr>
        <w:t>Para la etapa de operación que se inicia con la Puesta en Operación Comercial, corresponderá que</w:t>
      </w:r>
      <w:r w:rsidR="00632D4C" w:rsidRPr="00746849">
        <w:rPr>
          <w:rFonts w:ascii="Arial" w:hAnsi="Arial"/>
          <w:sz w:val="21"/>
          <w:szCs w:val="21"/>
        </w:rPr>
        <w:t xml:space="preserve"> l</w:t>
      </w:r>
      <w:r w:rsidR="00785758" w:rsidRPr="00746849">
        <w:rPr>
          <w:rFonts w:ascii="Arial" w:hAnsi="Arial"/>
          <w:sz w:val="21"/>
          <w:szCs w:val="21"/>
        </w:rPr>
        <w:t xml:space="preserve">a evaluación de la variación temporal de las condiciones de suministro por causa de </w:t>
      </w:r>
      <w:r w:rsidR="00402284" w:rsidRPr="00746849">
        <w:rPr>
          <w:rFonts w:ascii="Arial" w:hAnsi="Arial"/>
          <w:sz w:val="21"/>
          <w:szCs w:val="21"/>
        </w:rPr>
        <w:t>f</w:t>
      </w:r>
      <w:r w:rsidR="00785758" w:rsidRPr="00746849">
        <w:rPr>
          <w:rFonts w:ascii="Arial" w:hAnsi="Arial"/>
          <w:sz w:val="21"/>
          <w:szCs w:val="21"/>
        </w:rPr>
        <w:t xml:space="preserve">uerza </w:t>
      </w:r>
      <w:r w:rsidR="00402284" w:rsidRPr="00746849">
        <w:rPr>
          <w:rFonts w:ascii="Arial" w:hAnsi="Arial"/>
          <w:sz w:val="21"/>
          <w:szCs w:val="21"/>
        </w:rPr>
        <w:t>mayor, caso fortuito u otras</w:t>
      </w:r>
      <w:r w:rsidR="00785758" w:rsidRPr="00746849">
        <w:rPr>
          <w:rFonts w:ascii="Arial" w:hAnsi="Arial"/>
          <w:sz w:val="21"/>
          <w:szCs w:val="21"/>
        </w:rPr>
        <w:t>, se r</w:t>
      </w:r>
      <w:r w:rsidR="00780C5C" w:rsidRPr="00746849">
        <w:rPr>
          <w:rFonts w:ascii="Arial" w:hAnsi="Arial"/>
          <w:sz w:val="21"/>
          <w:szCs w:val="21"/>
        </w:rPr>
        <w:t>egirá</w:t>
      </w:r>
      <w:r w:rsidR="00785758" w:rsidRPr="00746849">
        <w:rPr>
          <w:rFonts w:ascii="Arial" w:hAnsi="Arial"/>
          <w:sz w:val="21"/>
          <w:szCs w:val="21"/>
        </w:rPr>
        <w:t xml:space="preserve"> por las directivas aprobadas con tal fin por </w:t>
      </w:r>
      <w:r w:rsidR="00F20FDB" w:rsidRPr="00746849">
        <w:rPr>
          <w:rFonts w:ascii="Arial" w:hAnsi="Arial"/>
          <w:sz w:val="21"/>
          <w:szCs w:val="21"/>
        </w:rPr>
        <w:t xml:space="preserve">el </w:t>
      </w:r>
      <w:r w:rsidR="00785758" w:rsidRPr="00746849">
        <w:rPr>
          <w:rFonts w:ascii="Arial" w:hAnsi="Arial"/>
          <w:sz w:val="21"/>
          <w:szCs w:val="21"/>
        </w:rPr>
        <w:t>OSINERGMIN y las Leyes Aplicables.</w:t>
      </w:r>
    </w:p>
    <w:p w:rsidR="00785758" w:rsidRPr="00746849" w:rsidRDefault="00785758" w:rsidP="005117F6">
      <w:pPr>
        <w:tabs>
          <w:tab w:val="clear" w:pos="567"/>
          <w:tab w:val="clear" w:pos="1134"/>
          <w:tab w:val="clear" w:pos="1701"/>
          <w:tab w:val="clear" w:pos="2268"/>
          <w:tab w:val="clear" w:pos="2835"/>
        </w:tabs>
        <w:spacing w:before="120"/>
        <w:ind w:left="567"/>
        <w:jc w:val="both"/>
        <w:rPr>
          <w:rFonts w:ascii="Arial" w:hAnsi="Arial"/>
          <w:sz w:val="21"/>
          <w:szCs w:val="21"/>
        </w:rPr>
      </w:pPr>
      <w:r w:rsidRPr="00746849">
        <w:rPr>
          <w:rFonts w:ascii="Arial" w:hAnsi="Arial"/>
          <w:sz w:val="21"/>
          <w:szCs w:val="21"/>
        </w:rPr>
        <w:t>La investigación, asignación de responsabilidades, determinación y pago de compensaciones, revisión o impugnación, así como cualquier otro asunto relativo a la Norma Técnica de Calidad de los Servicios Eléctricos y sus normas complementarias, se regirá por lo dispuesto por dicha Norma, sus normas complementarias, modificatorias y las Leyes Aplicables.</w:t>
      </w:r>
    </w:p>
    <w:p w:rsidR="00000716" w:rsidRPr="00746849" w:rsidRDefault="00AA7DA8" w:rsidP="00D41238">
      <w:pPr>
        <w:pStyle w:val="BodyText22"/>
        <w:widowControl w:val="0"/>
        <w:numPr>
          <w:ilvl w:val="1"/>
          <w:numId w:val="13"/>
        </w:numPr>
        <w:tabs>
          <w:tab w:val="clear" w:pos="1134"/>
          <w:tab w:val="clear" w:pos="1701"/>
          <w:tab w:val="clear" w:pos="2268"/>
          <w:tab w:val="clear" w:pos="2835"/>
        </w:tabs>
        <w:spacing w:before="120" w:line="247" w:lineRule="auto"/>
        <w:ind w:left="567" w:hanging="567"/>
        <w:rPr>
          <w:sz w:val="21"/>
          <w:szCs w:val="21"/>
        </w:rPr>
      </w:pPr>
      <w:r w:rsidRPr="00746849">
        <w:rPr>
          <w:rFonts w:ascii="Arial" w:hAnsi="Arial"/>
          <w:sz w:val="21"/>
          <w:szCs w:val="21"/>
        </w:rPr>
        <w:t>En todo aquello no previsto por las directivas aprobadas por el O</w:t>
      </w:r>
      <w:r w:rsidR="001A35F6" w:rsidRPr="00746849">
        <w:rPr>
          <w:rFonts w:ascii="Arial" w:hAnsi="Arial"/>
          <w:sz w:val="21"/>
          <w:szCs w:val="21"/>
        </w:rPr>
        <w:t>SINERGMIN</w:t>
      </w:r>
      <w:r w:rsidRPr="00746849">
        <w:rPr>
          <w:rFonts w:ascii="Arial" w:hAnsi="Arial"/>
          <w:sz w:val="21"/>
          <w:szCs w:val="21"/>
        </w:rPr>
        <w:t>, se aplicará lo dispuesto e</w:t>
      </w:r>
      <w:r w:rsidR="001A35F6" w:rsidRPr="00746849">
        <w:rPr>
          <w:rFonts w:ascii="Arial" w:hAnsi="Arial"/>
          <w:sz w:val="21"/>
          <w:szCs w:val="21"/>
        </w:rPr>
        <w:t>n</w:t>
      </w:r>
      <w:r w:rsidRPr="00746849">
        <w:rPr>
          <w:rFonts w:ascii="Arial" w:hAnsi="Arial"/>
          <w:sz w:val="21"/>
          <w:szCs w:val="21"/>
        </w:rPr>
        <w:t xml:space="preserve"> </w:t>
      </w:r>
      <w:r w:rsidR="00B379F7" w:rsidRPr="00746849">
        <w:rPr>
          <w:rFonts w:ascii="Arial" w:hAnsi="Arial"/>
          <w:sz w:val="21"/>
          <w:szCs w:val="21"/>
        </w:rPr>
        <w:t>las Cláusulas</w:t>
      </w:r>
      <w:r w:rsidRPr="00746849">
        <w:rPr>
          <w:rFonts w:ascii="Arial" w:hAnsi="Arial"/>
          <w:sz w:val="21"/>
          <w:szCs w:val="21"/>
        </w:rPr>
        <w:t xml:space="preserve"> 10.1 al 10.5, según corresponda.</w:t>
      </w:r>
    </w:p>
    <w:p w:rsidR="00362C2D" w:rsidRPr="00746849" w:rsidRDefault="00587ADA" w:rsidP="00D41238">
      <w:pPr>
        <w:pStyle w:val="BodyText22"/>
        <w:widowControl w:val="0"/>
        <w:numPr>
          <w:ilvl w:val="1"/>
          <w:numId w:val="13"/>
        </w:numPr>
        <w:tabs>
          <w:tab w:val="clear" w:pos="1134"/>
          <w:tab w:val="clear" w:pos="1701"/>
          <w:tab w:val="clear" w:pos="2268"/>
          <w:tab w:val="clear" w:pos="2835"/>
        </w:tabs>
        <w:spacing w:before="120" w:line="247" w:lineRule="auto"/>
        <w:ind w:left="567" w:hanging="567"/>
        <w:rPr>
          <w:sz w:val="21"/>
          <w:szCs w:val="21"/>
        </w:rPr>
      </w:pPr>
      <w:r w:rsidRPr="00746849">
        <w:rPr>
          <w:rFonts w:ascii="Arial" w:hAnsi="Arial"/>
          <w:sz w:val="21"/>
          <w:szCs w:val="21"/>
        </w:rPr>
        <w:t>L</w:t>
      </w:r>
      <w:r w:rsidR="00362C2D" w:rsidRPr="00746849">
        <w:rPr>
          <w:rFonts w:ascii="Arial" w:hAnsi="Arial"/>
          <w:sz w:val="21"/>
          <w:szCs w:val="21"/>
        </w:rPr>
        <w:t>os pagos previstos en la Cláusula 8</w:t>
      </w:r>
      <w:r w:rsidRPr="00746849">
        <w:rPr>
          <w:rFonts w:ascii="Arial" w:hAnsi="Arial"/>
          <w:sz w:val="21"/>
          <w:szCs w:val="21"/>
        </w:rPr>
        <w:t xml:space="preserve"> no serán afectados por causal de Fuerza Mayor.</w:t>
      </w:r>
    </w:p>
    <w:p w:rsidR="00000716" w:rsidRPr="00746849" w:rsidRDefault="00000716" w:rsidP="001A35F6">
      <w:pPr>
        <w:pStyle w:val="Textoindependiente"/>
        <w:tabs>
          <w:tab w:val="clear" w:pos="0"/>
        </w:tabs>
        <w:spacing w:before="360" w:after="240" w:line="247" w:lineRule="auto"/>
        <w:ind w:left="567" w:right="0" w:hanging="567"/>
        <w:rPr>
          <w:b/>
        </w:rPr>
      </w:pPr>
      <w:r w:rsidRPr="00746849">
        <w:rPr>
          <w:b/>
        </w:rPr>
        <w:t>11.</w:t>
      </w:r>
      <w:r w:rsidR="001A35F6" w:rsidRPr="00746849">
        <w:rPr>
          <w:b/>
        </w:rPr>
        <w:tab/>
      </w:r>
      <w:r w:rsidRPr="00746849">
        <w:rPr>
          <w:b/>
        </w:rPr>
        <w:t>Penalidades</w:t>
      </w:r>
    </w:p>
    <w:p w:rsidR="00785758" w:rsidRPr="00746849" w:rsidRDefault="00785758" w:rsidP="001A35F6">
      <w:pPr>
        <w:pStyle w:val="Prrafodelista"/>
        <w:numPr>
          <w:ilvl w:val="0"/>
          <w:numId w:val="105"/>
        </w:numPr>
        <w:tabs>
          <w:tab w:val="clear" w:pos="567"/>
          <w:tab w:val="clear" w:pos="1134"/>
          <w:tab w:val="clear" w:pos="1701"/>
          <w:tab w:val="clear" w:pos="2268"/>
          <w:tab w:val="clear" w:pos="2835"/>
        </w:tabs>
        <w:spacing w:line="250" w:lineRule="auto"/>
        <w:ind w:left="567" w:hanging="567"/>
        <w:jc w:val="both"/>
        <w:rPr>
          <w:rFonts w:ascii="Arial" w:hAnsi="Arial"/>
          <w:sz w:val="21"/>
          <w:szCs w:val="21"/>
        </w:rPr>
      </w:pPr>
      <w:r w:rsidRPr="00746849">
        <w:rPr>
          <w:rFonts w:ascii="Arial" w:hAnsi="Arial"/>
          <w:sz w:val="21"/>
          <w:szCs w:val="21"/>
        </w:rPr>
        <w:t xml:space="preserve">Por </w:t>
      </w:r>
      <w:r w:rsidR="00155B27" w:rsidRPr="00746849">
        <w:rPr>
          <w:rFonts w:ascii="Arial" w:hAnsi="Arial"/>
          <w:sz w:val="21"/>
          <w:szCs w:val="21"/>
        </w:rPr>
        <w:t xml:space="preserve">cada </w:t>
      </w:r>
      <w:r w:rsidRPr="00746849">
        <w:rPr>
          <w:rFonts w:ascii="Arial" w:hAnsi="Arial"/>
          <w:sz w:val="21"/>
          <w:szCs w:val="21"/>
        </w:rPr>
        <w:t xml:space="preserve">día calendario de atraso en el </w:t>
      </w:r>
      <w:r w:rsidR="0080718E" w:rsidRPr="00711122">
        <w:rPr>
          <w:rFonts w:ascii="Arial" w:hAnsi="Arial"/>
          <w:sz w:val="21"/>
        </w:rPr>
        <w:t>inicio</w:t>
      </w:r>
      <w:r w:rsidR="00CC4916" w:rsidRPr="00746849">
        <w:rPr>
          <w:rFonts w:ascii="Arial" w:hAnsi="Arial"/>
          <w:sz w:val="21"/>
          <w:szCs w:val="21"/>
        </w:rPr>
        <w:t xml:space="preserve"> de </w:t>
      </w:r>
      <w:r w:rsidR="00DC79F3" w:rsidRPr="00711122">
        <w:rPr>
          <w:rFonts w:ascii="Arial" w:hAnsi="Arial"/>
          <w:sz w:val="21"/>
        </w:rPr>
        <w:t xml:space="preserve">la Puesta en Operación Comercial, según </w:t>
      </w:r>
      <w:r w:rsidR="00CC4916" w:rsidRPr="00711122">
        <w:rPr>
          <w:rFonts w:ascii="Arial" w:hAnsi="Arial"/>
          <w:sz w:val="21"/>
        </w:rPr>
        <w:t>lo señalado</w:t>
      </w:r>
      <w:r w:rsidR="00CC4916" w:rsidRPr="00746849">
        <w:rPr>
          <w:rFonts w:ascii="Arial" w:hAnsi="Arial"/>
          <w:sz w:val="21"/>
          <w:szCs w:val="21"/>
        </w:rPr>
        <w:t xml:space="preserve"> en el Anexo </w:t>
      </w:r>
      <w:r w:rsidR="00F31280" w:rsidRPr="00746849">
        <w:rPr>
          <w:rFonts w:ascii="Arial" w:hAnsi="Arial"/>
          <w:sz w:val="21"/>
          <w:szCs w:val="21"/>
        </w:rPr>
        <w:t xml:space="preserve">Nº </w:t>
      </w:r>
      <w:r w:rsidR="00CC4916" w:rsidRPr="00746849">
        <w:rPr>
          <w:rFonts w:ascii="Arial" w:hAnsi="Arial"/>
          <w:sz w:val="21"/>
          <w:szCs w:val="21"/>
        </w:rPr>
        <w:t>7</w:t>
      </w:r>
      <w:r w:rsidR="00AE7338" w:rsidRPr="00746849">
        <w:rPr>
          <w:rFonts w:ascii="Arial" w:hAnsi="Arial"/>
          <w:sz w:val="21"/>
          <w:szCs w:val="21"/>
        </w:rPr>
        <w:t xml:space="preserve"> y teniendo en consideración las extensiones de plazo contempladas de acuerdo a la Cláusula 4.3,</w:t>
      </w:r>
      <w:r w:rsidRPr="00746849">
        <w:rPr>
          <w:rFonts w:ascii="Arial" w:hAnsi="Arial"/>
          <w:sz w:val="21"/>
          <w:szCs w:val="21"/>
        </w:rPr>
        <w:t xml:space="preserve"> la Sociedad Concesionaria deberá pagar al Concedente, una </w:t>
      </w:r>
      <w:r w:rsidR="0095761E" w:rsidRPr="00746849">
        <w:rPr>
          <w:rFonts w:ascii="Arial" w:hAnsi="Arial"/>
          <w:sz w:val="21"/>
          <w:szCs w:val="21"/>
        </w:rPr>
        <w:t xml:space="preserve">penalidad </w:t>
      </w:r>
      <w:r w:rsidRPr="00746849">
        <w:rPr>
          <w:rFonts w:ascii="Arial" w:hAnsi="Arial"/>
          <w:sz w:val="21"/>
          <w:szCs w:val="21"/>
        </w:rPr>
        <w:t>que se calculará del siguiente modo:</w:t>
      </w:r>
    </w:p>
    <w:p w:rsidR="00785758" w:rsidRPr="00746849" w:rsidRDefault="00785758" w:rsidP="001A35F6">
      <w:pPr>
        <w:numPr>
          <w:ilvl w:val="0"/>
          <w:numId w:val="17"/>
        </w:numPr>
        <w:tabs>
          <w:tab w:val="clear" w:pos="360"/>
          <w:tab w:val="clear" w:pos="567"/>
          <w:tab w:val="clear" w:pos="1134"/>
          <w:tab w:val="clear" w:pos="1701"/>
          <w:tab w:val="clear" w:pos="2268"/>
          <w:tab w:val="clear" w:pos="2835"/>
          <w:tab w:val="left" w:pos="993"/>
        </w:tabs>
        <w:spacing w:before="120" w:line="247" w:lineRule="auto"/>
        <w:ind w:left="992" w:hanging="425"/>
        <w:jc w:val="both"/>
        <w:rPr>
          <w:rFonts w:ascii="Arial" w:hAnsi="Arial"/>
          <w:sz w:val="21"/>
          <w:szCs w:val="21"/>
        </w:rPr>
      </w:pPr>
      <w:r w:rsidRPr="00746849">
        <w:rPr>
          <w:rFonts w:ascii="Arial" w:hAnsi="Arial"/>
          <w:sz w:val="21"/>
          <w:szCs w:val="21"/>
        </w:rPr>
        <w:t xml:space="preserve">US$ </w:t>
      </w:r>
      <w:r w:rsidR="009A4C12" w:rsidRPr="00746849">
        <w:rPr>
          <w:rFonts w:ascii="Arial" w:hAnsi="Arial"/>
          <w:sz w:val="21"/>
          <w:szCs w:val="21"/>
        </w:rPr>
        <w:t>33</w:t>
      </w:r>
      <w:r w:rsidR="008E21F0" w:rsidRPr="00746849">
        <w:rPr>
          <w:rFonts w:ascii="Arial" w:hAnsi="Arial"/>
          <w:sz w:val="21"/>
          <w:szCs w:val="21"/>
        </w:rPr>
        <w:t xml:space="preserve"> </w:t>
      </w:r>
      <w:r w:rsidR="009A4C12" w:rsidRPr="00746849">
        <w:rPr>
          <w:rFonts w:ascii="Arial" w:hAnsi="Arial"/>
          <w:sz w:val="21"/>
          <w:szCs w:val="21"/>
        </w:rPr>
        <w:t>7</w:t>
      </w:r>
      <w:r w:rsidR="00876352" w:rsidRPr="00746849">
        <w:rPr>
          <w:rFonts w:ascii="Arial" w:hAnsi="Arial"/>
          <w:sz w:val="21"/>
          <w:szCs w:val="21"/>
        </w:rPr>
        <w:t>00</w:t>
      </w:r>
      <w:r w:rsidR="00164296" w:rsidRPr="00746849">
        <w:rPr>
          <w:rFonts w:ascii="Arial" w:hAnsi="Arial"/>
          <w:sz w:val="21"/>
          <w:szCs w:val="21"/>
        </w:rPr>
        <w:t>,</w:t>
      </w:r>
      <w:r w:rsidRPr="00746849">
        <w:rPr>
          <w:rFonts w:ascii="Arial" w:hAnsi="Arial"/>
          <w:sz w:val="21"/>
          <w:szCs w:val="21"/>
        </w:rPr>
        <w:t>00 (</w:t>
      </w:r>
      <w:r w:rsidR="009A4C12" w:rsidRPr="00746849">
        <w:rPr>
          <w:rFonts w:ascii="Arial" w:hAnsi="Arial"/>
          <w:sz w:val="21"/>
          <w:szCs w:val="21"/>
        </w:rPr>
        <w:t>Treinta y tres m</w:t>
      </w:r>
      <w:r w:rsidR="00694919" w:rsidRPr="00746849">
        <w:rPr>
          <w:rFonts w:ascii="Arial" w:hAnsi="Arial"/>
          <w:sz w:val="21"/>
          <w:szCs w:val="21"/>
        </w:rPr>
        <w:t xml:space="preserve">il </w:t>
      </w:r>
      <w:r w:rsidR="009A4C12" w:rsidRPr="00746849">
        <w:rPr>
          <w:rFonts w:ascii="Arial" w:hAnsi="Arial"/>
          <w:sz w:val="21"/>
          <w:szCs w:val="21"/>
        </w:rPr>
        <w:t xml:space="preserve">setecientos </w:t>
      </w:r>
      <w:r w:rsidR="005530A2" w:rsidRPr="00746849">
        <w:rPr>
          <w:rFonts w:ascii="Arial" w:hAnsi="Arial"/>
          <w:sz w:val="21"/>
          <w:szCs w:val="21"/>
        </w:rPr>
        <w:t xml:space="preserve">y 00/100 </w:t>
      </w:r>
      <w:r w:rsidRPr="00746849">
        <w:rPr>
          <w:rFonts w:ascii="Arial" w:hAnsi="Arial"/>
          <w:sz w:val="21"/>
          <w:szCs w:val="21"/>
        </w:rPr>
        <w:t xml:space="preserve">Dólares), por </w:t>
      </w:r>
      <w:r w:rsidR="006178FD" w:rsidRPr="00746849">
        <w:rPr>
          <w:rFonts w:ascii="Arial" w:hAnsi="Arial"/>
          <w:sz w:val="21"/>
          <w:szCs w:val="21"/>
        </w:rPr>
        <w:t xml:space="preserve">cada uno de </w:t>
      </w:r>
      <w:r w:rsidRPr="00746849">
        <w:rPr>
          <w:rFonts w:ascii="Arial" w:hAnsi="Arial"/>
          <w:sz w:val="21"/>
          <w:szCs w:val="21"/>
        </w:rPr>
        <w:t>los primeros treinta (30) días calendario de atraso.</w:t>
      </w:r>
    </w:p>
    <w:p w:rsidR="00785758" w:rsidRPr="00746849" w:rsidRDefault="00785758" w:rsidP="001A35F6">
      <w:pPr>
        <w:numPr>
          <w:ilvl w:val="0"/>
          <w:numId w:val="17"/>
        </w:numPr>
        <w:tabs>
          <w:tab w:val="clear" w:pos="360"/>
          <w:tab w:val="clear" w:pos="567"/>
          <w:tab w:val="clear" w:pos="1134"/>
          <w:tab w:val="clear" w:pos="1701"/>
          <w:tab w:val="clear" w:pos="2268"/>
          <w:tab w:val="clear" w:pos="2835"/>
          <w:tab w:val="left" w:pos="993"/>
        </w:tabs>
        <w:spacing w:before="120" w:line="247" w:lineRule="auto"/>
        <w:ind w:left="992" w:hanging="425"/>
        <w:jc w:val="both"/>
        <w:rPr>
          <w:rFonts w:ascii="Arial" w:hAnsi="Arial"/>
          <w:sz w:val="21"/>
          <w:szCs w:val="21"/>
        </w:rPr>
      </w:pPr>
      <w:r w:rsidRPr="00746849">
        <w:rPr>
          <w:rFonts w:ascii="Arial" w:hAnsi="Arial"/>
          <w:sz w:val="21"/>
          <w:szCs w:val="21"/>
        </w:rPr>
        <w:t xml:space="preserve">US$ </w:t>
      </w:r>
      <w:r w:rsidR="009A4C12" w:rsidRPr="00746849">
        <w:rPr>
          <w:rFonts w:ascii="Arial" w:hAnsi="Arial"/>
          <w:sz w:val="21"/>
          <w:szCs w:val="21"/>
        </w:rPr>
        <w:t>6</w:t>
      </w:r>
      <w:r w:rsidR="008E21F0" w:rsidRPr="00746849">
        <w:rPr>
          <w:rFonts w:ascii="Arial" w:hAnsi="Arial"/>
          <w:sz w:val="21"/>
          <w:szCs w:val="21"/>
        </w:rPr>
        <w:t>6</w:t>
      </w:r>
      <w:r w:rsidR="004E29A4" w:rsidRPr="00746849">
        <w:rPr>
          <w:rFonts w:ascii="Arial" w:hAnsi="Arial"/>
          <w:sz w:val="21"/>
          <w:szCs w:val="21"/>
        </w:rPr>
        <w:t xml:space="preserve"> </w:t>
      </w:r>
      <w:r w:rsidR="009A4C12" w:rsidRPr="00746849">
        <w:rPr>
          <w:rFonts w:ascii="Arial" w:hAnsi="Arial"/>
          <w:sz w:val="21"/>
          <w:szCs w:val="21"/>
        </w:rPr>
        <w:t>6</w:t>
      </w:r>
      <w:r w:rsidR="00876352" w:rsidRPr="00746849">
        <w:rPr>
          <w:rFonts w:ascii="Arial" w:hAnsi="Arial"/>
          <w:sz w:val="21"/>
          <w:szCs w:val="21"/>
        </w:rPr>
        <w:t>00</w:t>
      </w:r>
      <w:r w:rsidR="00164296" w:rsidRPr="00746849">
        <w:rPr>
          <w:rFonts w:ascii="Arial" w:hAnsi="Arial"/>
          <w:sz w:val="21"/>
          <w:szCs w:val="21"/>
        </w:rPr>
        <w:t>,</w:t>
      </w:r>
      <w:r w:rsidRPr="00746849">
        <w:rPr>
          <w:rFonts w:ascii="Arial" w:hAnsi="Arial"/>
          <w:sz w:val="21"/>
          <w:szCs w:val="21"/>
        </w:rPr>
        <w:t>00 (</w:t>
      </w:r>
      <w:r w:rsidR="009A4C12" w:rsidRPr="00746849">
        <w:rPr>
          <w:rFonts w:ascii="Arial" w:hAnsi="Arial"/>
          <w:sz w:val="21"/>
          <w:szCs w:val="21"/>
        </w:rPr>
        <w:t>Sesenta y seis mil seiscientos</w:t>
      </w:r>
      <w:r w:rsidR="00694919" w:rsidRPr="00746849">
        <w:rPr>
          <w:rFonts w:ascii="Arial" w:hAnsi="Arial"/>
          <w:sz w:val="21"/>
          <w:szCs w:val="21"/>
        </w:rPr>
        <w:t xml:space="preserve"> </w:t>
      </w:r>
      <w:r w:rsidR="005530A2" w:rsidRPr="00746849">
        <w:rPr>
          <w:rFonts w:ascii="Arial" w:hAnsi="Arial"/>
          <w:sz w:val="21"/>
          <w:szCs w:val="21"/>
        </w:rPr>
        <w:t xml:space="preserve">y 00/100 </w:t>
      </w:r>
      <w:r w:rsidRPr="00746849">
        <w:rPr>
          <w:rFonts w:ascii="Arial" w:hAnsi="Arial"/>
          <w:sz w:val="21"/>
          <w:szCs w:val="21"/>
        </w:rPr>
        <w:t xml:space="preserve">Dólares), </w:t>
      </w:r>
      <w:r w:rsidR="006178FD" w:rsidRPr="00746849">
        <w:rPr>
          <w:rFonts w:ascii="Arial" w:hAnsi="Arial"/>
          <w:sz w:val="21"/>
          <w:szCs w:val="21"/>
        </w:rPr>
        <w:t xml:space="preserve">por cada uno de </w:t>
      </w:r>
      <w:r w:rsidRPr="00746849">
        <w:rPr>
          <w:rFonts w:ascii="Arial" w:hAnsi="Arial"/>
          <w:sz w:val="21"/>
          <w:szCs w:val="21"/>
        </w:rPr>
        <w:t>los treinta (30) días calendario de atraso subsiguientes al período señalado en a).</w:t>
      </w:r>
    </w:p>
    <w:p w:rsidR="00785758" w:rsidRPr="00746849" w:rsidRDefault="00785758" w:rsidP="001A35F6">
      <w:pPr>
        <w:numPr>
          <w:ilvl w:val="0"/>
          <w:numId w:val="17"/>
        </w:numPr>
        <w:tabs>
          <w:tab w:val="clear" w:pos="360"/>
          <w:tab w:val="clear" w:pos="567"/>
          <w:tab w:val="clear" w:pos="1134"/>
          <w:tab w:val="clear" w:pos="1701"/>
          <w:tab w:val="clear" w:pos="2268"/>
          <w:tab w:val="clear" w:pos="2835"/>
          <w:tab w:val="left" w:pos="993"/>
        </w:tabs>
        <w:spacing w:before="120" w:line="247" w:lineRule="auto"/>
        <w:ind w:left="992" w:hanging="425"/>
        <w:jc w:val="both"/>
        <w:rPr>
          <w:rFonts w:ascii="Arial" w:hAnsi="Arial"/>
          <w:sz w:val="21"/>
          <w:szCs w:val="21"/>
        </w:rPr>
      </w:pPr>
      <w:r w:rsidRPr="00746849">
        <w:rPr>
          <w:rFonts w:ascii="Arial" w:hAnsi="Arial"/>
          <w:sz w:val="21"/>
          <w:szCs w:val="21"/>
        </w:rPr>
        <w:t xml:space="preserve">US$ </w:t>
      </w:r>
      <w:r w:rsidR="009A4C12" w:rsidRPr="00746849">
        <w:rPr>
          <w:rFonts w:ascii="Arial" w:hAnsi="Arial"/>
          <w:sz w:val="21"/>
          <w:szCs w:val="21"/>
        </w:rPr>
        <w:t>99</w:t>
      </w:r>
      <w:r w:rsidR="004E29A4" w:rsidRPr="00746849">
        <w:rPr>
          <w:rFonts w:ascii="Arial" w:hAnsi="Arial"/>
          <w:sz w:val="21"/>
          <w:szCs w:val="21"/>
        </w:rPr>
        <w:t xml:space="preserve"> </w:t>
      </w:r>
      <w:r w:rsidR="009A4C12" w:rsidRPr="00746849">
        <w:rPr>
          <w:rFonts w:ascii="Arial" w:hAnsi="Arial"/>
          <w:sz w:val="21"/>
          <w:szCs w:val="21"/>
        </w:rPr>
        <w:t>9</w:t>
      </w:r>
      <w:r w:rsidRPr="00746849">
        <w:rPr>
          <w:rFonts w:ascii="Arial" w:hAnsi="Arial"/>
          <w:sz w:val="21"/>
          <w:szCs w:val="21"/>
        </w:rPr>
        <w:t>00</w:t>
      </w:r>
      <w:r w:rsidR="00164296" w:rsidRPr="00746849">
        <w:rPr>
          <w:rFonts w:ascii="Arial" w:hAnsi="Arial"/>
          <w:sz w:val="21"/>
          <w:szCs w:val="21"/>
        </w:rPr>
        <w:t>,</w:t>
      </w:r>
      <w:r w:rsidRPr="00746849">
        <w:rPr>
          <w:rFonts w:ascii="Arial" w:hAnsi="Arial"/>
          <w:sz w:val="21"/>
          <w:szCs w:val="21"/>
        </w:rPr>
        <w:t>00 (</w:t>
      </w:r>
      <w:r w:rsidR="009A4C12" w:rsidRPr="00746849">
        <w:rPr>
          <w:rFonts w:ascii="Arial" w:hAnsi="Arial"/>
          <w:sz w:val="21"/>
          <w:szCs w:val="21"/>
        </w:rPr>
        <w:t>Noventa y nueve mil novecientos</w:t>
      </w:r>
      <w:r w:rsidRPr="00746849">
        <w:rPr>
          <w:rFonts w:ascii="Arial" w:hAnsi="Arial"/>
          <w:sz w:val="21"/>
          <w:szCs w:val="21"/>
        </w:rPr>
        <w:t xml:space="preserve"> </w:t>
      </w:r>
      <w:r w:rsidR="005530A2" w:rsidRPr="00746849">
        <w:rPr>
          <w:rFonts w:ascii="Arial" w:hAnsi="Arial"/>
          <w:sz w:val="21"/>
          <w:szCs w:val="21"/>
        </w:rPr>
        <w:t xml:space="preserve">y 00/100 </w:t>
      </w:r>
      <w:r w:rsidRPr="00746849">
        <w:rPr>
          <w:rFonts w:ascii="Arial" w:hAnsi="Arial"/>
          <w:sz w:val="21"/>
          <w:szCs w:val="21"/>
        </w:rPr>
        <w:t xml:space="preserve">Dólares), </w:t>
      </w:r>
      <w:r w:rsidR="006178FD" w:rsidRPr="00746849">
        <w:rPr>
          <w:rFonts w:ascii="Arial" w:hAnsi="Arial"/>
          <w:sz w:val="21"/>
          <w:szCs w:val="21"/>
        </w:rPr>
        <w:t xml:space="preserve">por cada uno de </w:t>
      </w:r>
      <w:r w:rsidRPr="00746849">
        <w:rPr>
          <w:rFonts w:ascii="Arial" w:hAnsi="Arial"/>
          <w:sz w:val="21"/>
          <w:szCs w:val="21"/>
        </w:rPr>
        <w:t>los noventa (90) días calendario de atraso subsiguientes al período señalado en b).</w:t>
      </w:r>
    </w:p>
    <w:p w:rsidR="00785758" w:rsidRPr="00746849" w:rsidRDefault="00785758" w:rsidP="001A35F6">
      <w:pPr>
        <w:pStyle w:val="Prrafodelista"/>
        <w:numPr>
          <w:ilvl w:val="0"/>
          <w:numId w:val="105"/>
        </w:numPr>
        <w:tabs>
          <w:tab w:val="clear" w:pos="567"/>
          <w:tab w:val="clear" w:pos="1134"/>
          <w:tab w:val="clear" w:pos="1701"/>
          <w:tab w:val="clear" w:pos="2268"/>
          <w:tab w:val="clear" w:pos="2835"/>
        </w:tabs>
        <w:spacing w:before="120" w:line="250" w:lineRule="auto"/>
        <w:ind w:left="567" w:hanging="567"/>
        <w:jc w:val="both"/>
        <w:rPr>
          <w:rFonts w:ascii="Arial" w:hAnsi="Arial"/>
          <w:sz w:val="21"/>
          <w:szCs w:val="21"/>
        </w:rPr>
      </w:pPr>
      <w:r w:rsidRPr="00746849">
        <w:rPr>
          <w:rFonts w:ascii="Arial" w:hAnsi="Arial"/>
          <w:sz w:val="21"/>
          <w:szCs w:val="21"/>
        </w:rPr>
        <w:t xml:space="preserve">Los supuestos de incumplimiento a que se refiere la </w:t>
      </w:r>
      <w:r w:rsidR="00313D11" w:rsidRPr="00746849">
        <w:rPr>
          <w:rFonts w:ascii="Arial" w:hAnsi="Arial"/>
          <w:sz w:val="21"/>
          <w:szCs w:val="21"/>
        </w:rPr>
        <w:t>Cláusula</w:t>
      </w:r>
      <w:r w:rsidRPr="00746849">
        <w:rPr>
          <w:rFonts w:ascii="Arial" w:hAnsi="Arial"/>
          <w:sz w:val="21"/>
          <w:szCs w:val="21"/>
        </w:rPr>
        <w:t xml:space="preserve"> 1</w:t>
      </w:r>
      <w:r w:rsidR="00F3560C" w:rsidRPr="00746849">
        <w:rPr>
          <w:rFonts w:ascii="Arial" w:hAnsi="Arial"/>
          <w:sz w:val="21"/>
          <w:szCs w:val="21"/>
        </w:rPr>
        <w:t>1</w:t>
      </w:r>
      <w:r w:rsidRPr="00746849">
        <w:rPr>
          <w:rFonts w:ascii="Arial" w:hAnsi="Arial"/>
          <w:sz w:val="21"/>
          <w:szCs w:val="21"/>
        </w:rPr>
        <w:t>.</w:t>
      </w:r>
      <w:r w:rsidR="00F3560C" w:rsidRPr="00746849">
        <w:rPr>
          <w:rFonts w:ascii="Arial" w:hAnsi="Arial"/>
          <w:sz w:val="21"/>
          <w:szCs w:val="21"/>
        </w:rPr>
        <w:t>1</w:t>
      </w:r>
      <w:r w:rsidRPr="00746849">
        <w:rPr>
          <w:rFonts w:ascii="Arial" w:hAnsi="Arial"/>
          <w:sz w:val="21"/>
          <w:szCs w:val="21"/>
        </w:rPr>
        <w:t xml:space="preserve">, provocarán la obligación de pagar la </w:t>
      </w:r>
      <w:r w:rsidR="0095761E" w:rsidRPr="00746849">
        <w:rPr>
          <w:rFonts w:ascii="Arial" w:hAnsi="Arial"/>
          <w:sz w:val="21"/>
          <w:szCs w:val="21"/>
        </w:rPr>
        <w:t xml:space="preserve">penalidad </w:t>
      </w:r>
      <w:r w:rsidRPr="00746849">
        <w:rPr>
          <w:rFonts w:ascii="Arial" w:hAnsi="Arial"/>
          <w:sz w:val="21"/>
          <w:szCs w:val="21"/>
        </w:rPr>
        <w:t>respectiva, sin que haga falta una intimación previa</w:t>
      </w:r>
      <w:r w:rsidR="00B221C0" w:rsidRPr="00746849">
        <w:rPr>
          <w:rFonts w:ascii="Arial" w:hAnsi="Arial"/>
          <w:sz w:val="21"/>
          <w:szCs w:val="21"/>
        </w:rPr>
        <w:t>, y su</w:t>
      </w:r>
      <w:r w:rsidR="00BC0C7F" w:rsidRPr="00746849">
        <w:rPr>
          <w:rFonts w:ascii="Arial" w:hAnsi="Arial"/>
          <w:sz w:val="21"/>
          <w:szCs w:val="21"/>
        </w:rPr>
        <w:t xml:space="preserve"> </w:t>
      </w:r>
      <w:r w:rsidRPr="00746849">
        <w:rPr>
          <w:rFonts w:ascii="Arial" w:hAnsi="Arial"/>
          <w:sz w:val="21"/>
          <w:szCs w:val="21"/>
        </w:rPr>
        <w:t>pago no comport</w:t>
      </w:r>
      <w:r w:rsidR="00BC0C7F" w:rsidRPr="00746849">
        <w:rPr>
          <w:rFonts w:ascii="Arial" w:hAnsi="Arial"/>
          <w:sz w:val="21"/>
          <w:szCs w:val="21"/>
        </w:rPr>
        <w:t xml:space="preserve">e </w:t>
      </w:r>
      <w:r w:rsidRPr="00746849">
        <w:rPr>
          <w:rFonts w:ascii="Arial" w:hAnsi="Arial"/>
          <w:sz w:val="21"/>
          <w:szCs w:val="21"/>
        </w:rPr>
        <w:t xml:space="preserve"> la liberación de la Sociedad Concesionaria de cumplir la obligación respectiva. </w:t>
      </w:r>
    </w:p>
    <w:p w:rsidR="00785758" w:rsidRPr="00746849" w:rsidRDefault="00942213" w:rsidP="001A35F6">
      <w:pPr>
        <w:pStyle w:val="Prrafodelista"/>
        <w:numPr>
          <w:ilvl w:val="0"/>
          <w:numId w:val="105"/>
        </w:numPr>
        <w:tabs>
          <w:tab w:val="clear" w:pos="567"/>
          <w:tab w:val="clear" w:pos="1134"/>
          <w:tab w:val="clear" w:pos="1701"/>
          <w:tab w:val="clear" w:pos="2268"/>
          <w:tab w:val="clear" w:pos="2835"/>
        </w:tabs>
        <w:spacing w:before="120" w:line="250" w:lineRule="auto"/>
        <w:ind w:left="567" w:hanging="567"/>
        <w:jc w:val="both"/>
        <w:rPr>
          <w:rFonts w:ascii="Arial" w:hAnsi="Arial"/>
          <w:sz w:val="21"/>
          <w:szCs w:val="21"/>
        </w:rPr>
      </w:pPr>
      <w:r w:rsidRPr="00746849">
        <w:rPr>
          <w:rFonts w:ascii="Arial" w:hAnsi="Arial"/>
          <w:sz w:val="21"/>
          <w:szCs w:val="21"/>
        </w:rPr>
        <w:br w:type="page"/>
      </w:r>
      <w:r w:rsidR="00785758" w:rsidRPr="00746849">
        <w:rPr>
          <w:rFonts w:ascii="Arial" w:hAnsi="Arial"/>
          <w:sz w:val="21"/>
          <w:szCs w:val="21"/>
        </w:rPr>
        <w:lastRenderedPageBreak/>
        <w:t xml:space="preserve">El pago de las </w:t>
      </w:r>
      <w:r w:rsidR="0095761E" w:rsidRPr="00746849">
        <w:rPr>
          <w:rFonts w:ascii="Arial" w:hAnsi="Arial"/>
          <w:sz w:val="21"/>
          <w:szCs w:val="21"/>
        </w:rPr>
        <w:t xml:space="preserve">penalidades </w:t>
      </w:r>
      <w:r w:rsidR="00785758" w:rsidRPr="00746849">
        <w:rPr>
          <w:rFonts w:ascii="Arial" w:hAnsi="Arial"/>
          <w:sz w:val="21"/>
          <w:szCs w:val="21"/>
        </w:rPr>
        <w:t xml:space="preserve">a que se refiere la </w:t>
      </w:r>
      <w:r w:rsidR="00313D11" w:rsidRPr="00746849">
        <w:rPr>
          <w:rFonts w:ascii="Arial" w:hAnsi="Arial"/>
          <w:sz w:val="21"/>
          <w:szCs w:val="21"/>
        </w:rPr>
        <w:t>Cláusula</w:t>
      </w:r>
      <w:r w:rsidR="00785758" w:rsidRPr="00746849">
        <w:rPr>
          <w:rFonts w:ascii="Arial" w:hAnsi="Arial"/>
          <w:sz w:val="21"/>
          <w:szCs w:val="21"/>
        </w:rPr>
        <w:t xml:space="preserve"> 1</w:t>
      </w:r>
      <w:r w:rsidR="00F3560C" w:rsidRPr="00746849">
        <w:rPr>
          <w:rFonts w:ascii="Arial" w:hAnsi="Arial"/>
          <w:sz w:val="21"/>
          <w:szCs w:val="21"/>
        </w:rPr>
        <w:t>1</w:t>
      </w:r>
      <w:r w:rsidR="00785758" w:rsidRPr="00746849">
        <w:rPr>
          <w:rFonts w:ascii="Arial" w:hAnsi="Arial"/>
          <w:sz w:val="21"/>
          <w:szCs w:val="21"/>
        </w:rPr>
        <w:t>.</w:t>
      </w:r>
      <w:r w:rsidR="00F3560C" w:rsidRPr="00746849">
        <w:rPr>
          <w:rFonts w:ascii="Arial" w:hAnsi="Arial"/>
          <w:sz w:val="21"/>
          <w:szCs w:val="21"/>
        </w:rPr>
        <w:t>1</w:t>
      </w:r>
      <w:r w:rsidR="00785758" w:rsidRPr="00746849">
        <w:rPr>
          <w:rFonts w:ascii="Arial" w:hAnsi="Arial"/>
          <w:sz w:val="21"/>
          <w:szCs w:val="21"/>
        </w:rPr>
        <w:t>, se sujeta a las reglas siguientes:</w:t>
      </w:r>
    </w:p>
    <w:p w:rsidR="00785758" w:rsidRPr="00746849" w:rsidRDefault="00785758" w:rsidP="001A35F6">
      <w:pPr>
        <w:pStyle w:val="Textoindependiente2"/>
        <w:numPr>
          <w:ilvl w:val="0"/>
          <w:numId w:val="15"/>
        </w:numPr>
        <w:pBdr>
          <w:top w:val="none" w:sz="0" w:space="0" w:color="auto"/>
        </w:pBdr>
        <w:shd w:val="clear" w:color="auto" w:fill="FFFFFF"/>
        <w:tabs>
          <w:tab w:val="clear" w:pos="567"/>
          <w:tab w:val="clear" w:pos="1134"/>
          <w:tab w:val="clear" w:pos="1440"/>
          <w:tab w:val="clear" w:pos="1701"/>
          <w:tab w:val="clear" w:pos="2268"/>
          <w:tab w:val="clear" w:pos="2835"/>
          <w:tab w:val="left" w:pos="993"/>
        </w:tabs>
        <w:spacing w:before="120" w:line="247" w:lineRule="auto"/>
        <w:ind w:left="992" w:hanging="425"/>
        <w:jc w:val="both"/>
        <w:rPr>
          <w:b w:val="0"/>
          <w:sz w:val="21"/>
          <w:szCs w:val="21"/>
        </w:rPr>
      </w:pPr>
      <w:r w:rsidRPr="00746849">
        <w:rPr>
          <w:b w:val="0"/>
          <w:sz w:val="21"/>
          <w:szCs w:val="21"/>
        </w:rPr>
        <w:t xml:space="preserve">Dicho pago será requerido por escrito por el Concedente a la Sociedad Concesionaria, indicándole la cuenta bancaria en la que deberá depositar el monto correspondiente, lo cual deberá ocurrir </w:t>
      </w:r>
      <w:r w:rsidR="00364596" w:rsidRPr="00746849">
        <w:rPr>
          <w:b w:val="0"/>
          <w:sz w:val="21"/>
          <w:szCs w:val="21"/>
        </w:rPr>
        <w:t>dentro de los diez (10)</w:t>
      </w:r>
      <w:r w:rsidRPr="00746849">
        <w:rPr>
          <w:b w:val="0"/>
          <w:sz w:val="21"/>
          <w:szCs w:val="21"/>
        </w:rPr>
        <w:t xml:space="preserve"> Día</w:t>
      </w:r>
      <w:r w:rsidR="00364596" w:rsidRPr="00746849">
        <w:rPr>
          <w:b w:val="0"/>
          <w:sz w:val="21"/>
          <w:szCs w:val="21"/>
        </w:rPr>
        <w:t>s</w:t>
      </w:r>
      <w:r w:rsidRPr="00746849">
        <w:rPr>
          <w:b w:val="0"/>
          <w:sz w:val="21"/>
          <w:szCs w:val="21"/>
        </w:rPr>
        <w:t xml:space="preserve"> siguiente</w:t>
      </w:r>
      <w:r w:rsidR="00364596" w:rsidRPr="00746849">
        <w:rPr>
          <w:b w:val="0"/>
          <w:sz w:val="21"/>
          <w:szCs w:val="21"/>
        </w:rPr>
        <w:t>s</w:t>
      </w:r>
      <w:r w:rsidRPr="00746849">
        <w:rPr>
          <w:b w:val="0"/>
          <w:sz w:val="21"/>
          <w:szCs w:val="21"/>
        </w:rPr>
        <w:t xml:space="preserve"> de recibido el requerimiento.</w:t>
      </w:r>
    </w:p>
    <w:p w:rsidR="00785758" w:rsidRPr="00746849" w:rsidRDefault="00785758" w:rsidP="00D41238">
      <w:pPr>
        <w:pStyle w:val="Textoindependiente2"/>
        <w:numPr>
          <w:ilvl w:val="0"/>
          <w:numId w:val="15"/>
        </w:numPr>
        <w:pBdr>
          <w:top w:val="none" w:sz="0" w:space="0" w:color="auto"/>
        </w:pBdr>
        <w:shd w:val="clear" w:color="auto" w:fill="FFFFFF"/>
        <w:tabs>
          <w:tab w:val="clear" w:pos="567"/>
          <w:tab w:val="clear" w:pos="1134"/>
          <w:tab w:val="clear" w:pos="1440"/>
          <w:tab w:val="clear" w:pos="1701"/>
          <w:tab w:val="clear" w:pos="2268"/>
          <w:tab w:val="clear" w:pos="2835"/>
          <w:tab w:val="left" w:pos="993"/>
        </w:tabs>
        <w:spacing w:before="60" w:line="247" w:lineRule="auto"/>
        <w:ind w:left="992" w:hanging="425"/>
        <w:jc w:val="both"/>
        <w:rPr>
          <w:b w:val="0"/>
          <w:sz w:val="21"/>
          <w:szCs w:val="21"/>
        </w:rPr>
      </w:pPr>
      <w:r w:rsidRPr="00746849">
        <w:rPr>
          <w:b w:val="0"/>
          <w:sz w:val="21"/>
          <w:szCs w:val="21"/>
        </w:rPr>
        <w:t xml:space="preserve">Dentro del referido plazo la Sociedad Concesionaria podrá contradecir la procedencia del requerimiento de pago, en cuyo caso se habrá producido una controversia que será solucionada conforme a lo dispuesto en la </w:t>
      </w:r>
      <w:r w:rsidR="00313D11" w:rsidRPr="00746849">
        <w:rPr>
          <w:b w:val="0"/>
          <w:sz w:val="21"/>
          <w:szCs w:val="21"/>
        </w:rPr>
        <w:t>Cláusula</w:t>
      </w:r>
      <w:r w:rsidRPr="00746849">
        <w:rPr>
          <w:b w:val="0"/>
          <w:sz w:val="21"/>
          <w:szCs w:val="21"/>
        </w:rPr>
        <w:t xml:space="preserve"> 1</w:t>
      </w:r>
      <w:r w:rsidR="00F3560C" w:rsidRPr="00746849">
        <w:rPr>
          <w:b w:val="0"/>
          <w:sz w:val="21"/>
          <w:szCs w:val="21"/>
        </w:rPr>
        <w:t>4</w:t>
      </w:r>
      <w:r w:rsidRPr="00746849">
        <w:rPr>
          <w:b w:val="0"/>
          <w:sz w:val="21"/>
          <w:szCs w:val="21"/>
        </w:rPr>
        <w:t xml:space="preserve">, considerándose que la contradicción formulada tendrá el mismo efecto que la comunicación referida en </w:t>
      </w:r>
      <w:r w:rsidR="003A3894" w:rsidRPr="00746849">
        <w:rPr>
          <w:b w:val="0"/>
          <w:sz w:val="21"/>
          <w:szCs w:val="21"/>
        </w:rPr>
        <w:t xml:space="preserve">la </w:t>
      </w:r>
      <w:r w:rsidR="00313D11" w:rsidRPr="00746849">
        <w:rPr>
          <w:b w:val="0"/>
          <w:sz w:val="21"/>
          <w:szCs w:val="21"/>
        </w:rPr>
        <w:t>Cláusula</w:t>
      </w:r>
      <w:r w:rsidRPr="00746849">
        <w:rPr>
          <w:b w:val="0"/>
          <w:sz w:val="21"/>
          <w:szCs w:val="21"/>
        </w:rPr>
        <w:t xml:space="preserve"> 1</w:t>
      </w:r>
      <w:r w:rsidR="00F3560C" w:rsidRPr="00746849">
        <w:rPr>
          <w:b w:val="0"/>
          <w:sz w:val="21"/>
          <w:szCs w:val="21"/>
        </w:rPr>
        <w:t>4</w:t>
      </w:r>
      <w:r w:rsidRPr="00746849">
        <w:rPr>
          <w:b w:val="0"/>
          <w:sz w:val="21"/>
          <w:szCs w:val="21"/>
        </w:rPr>
        <w:t>.</w:t>
      </w:r>
      <w:r w:rsidR="003A3894" w:rsidRPr="00746849">
        <w:rPr>
          <w:b w:val="0"/>
          <w:sz w:val="21"/>
          <w:szCs w:val="21"/>
        </w:rPr>
        <w:t>2</w:t>
      </w:r>
      <w:r w:rsidRPr="00746849">
        <w:rPr>
          <w:b w:val="0"/>
          <w:sz w:val="21"/>
          <w:szCs w:val="21"/>
        </w:rPr>
        <w:t>.</w:t>
      </w:r>
    </w:p>
    <w:p w:rsidR="00785758" w:rsidRPr="00746849" w:rsidRDefault="00785758" w:rsidP="00D41238">
      <w:pPr>
        <w:pStyle w:val="Textoindependiente2"/>
        <w:numPr>
          <w:ilvl w:val="0"/>
          <w:numId w:val="15"/>
        </w:numPr>
        <w:pBdr>
          <w:top w:val="none" w:sz="0" w:space="0" w:color="auto"/>
        </w:pBdr>
        <w:shd w:val="clear" w:color="auto" w:fill="FFFFFF"/>
        <w:tabs>
          <w:tab w:val="clear" w:pos="567"/>
          <w:tab w:val="clear" w:pos="1134"/>
          <w:tab w:val="clear" w:pos="1440"/>
          <w:tab w:val="clear" w:pos="1701"/>
          <w:tab w:val="clear" w:pos="2268"/>
          <w:tab w:val="clear" w:pos="2835"/>
          <w:tab w:val="left" w:pos="993"/>
        </w:tabs>
        <w:spacing w:before="60" w:line="247" w:lineRule="auto"/>
        <w:ind w:left="992" w:hanging="425"/>
        <w:jc w:val="both"/>
        <w:rPr>
          <w:b w:val="0"/>
          <w:sz w:val="21"/>
          <w:szCs w:val="21"/>
        </w:rPr>
      </w:pPr>
      <w:r w:rsidRPr="00746849">
        <w:rPr>
          <w:b w:val="0"/>
          <w:sz w:val="21"/>
          <w:szCs w:val="21"/>
        </w:rPr>
        <w:t xml:space="preserve">Resuelta la controversia de manera favorable al Concedente, sea en trato directo o por laudo arbitral, o vencido el plazo de cinco (5) Días sin que la Sociedad Concesionaria contradiga el requerimiento de pago, se entenderá que la obligación de pago de la </w:t>
      </w:r>
      <w:r w:rsidR="0095761E" w:rsidRPr="00746849">
        <w:rPr>
          <w:b w:val="0"/>
          <w:sz w:val="21"/>
          <w:szCs w:val="21"/>
        </w:rPr>
        <w:t xml:space="preserve">penalidad </w:t>
      </w:r>
      <w:r w:rsidRPr="00746849">
        <w:rPr>
          <w:b w:val="0"/>
          <w:sz w:val="21"/>
          <w:szCs w:val="21"/>
        </w:rPr>
        <w:t xml:space="preserve">es exigible. En este caso, la obligación de pago de la </w:t>
      </w:r>
      <w:r w:rsidR="00BC0C7F" w:rsidRPr="00746849">
        <w:rPr>
          <w:b w:val="0"/>
          <w:sz w:val="21"/>
          <w:szCs w:val="21"/>
        </w:rPr>
        <w:t xml:space="preserve">penalidad </w:t>
      </w:r>
      <w:r w:rsidRPr="00746849">
        <w:rPr>
          <w:b w:val="0"/>
          <w:sz w:val="21"/>
          <w:szCs w:val="21"/>
        </w:rPr>
        <w:t>deberá ser cumplida al Día siguiente de vencido el referido plazo, o al Día siguiente de notificada la Sociedad Concesionaria con el laudo arbitral o al Día siguiente en que la controversia es solucionada en trato directo, según corresponda.</w:t>
      </w:r>
    </w:p>
    <w:p w:rsidR="00785758" w:rsidRPr="00746849" w:rsidRDefault="00785758" w:rsidP="009F57B2">
      <w:pPr>
        <w:pStyle w:val="Textoindependiente2"/>
        <w:numPr>
          <w:ilvl w:val="0"/>
          <w:numId w:val="15"/>
        </w:numPr>
        <w:pBdr>
          <w:top w:val="none" w:sz="0" w:space="0" w:color="auto"/>
        </w:pBdr>
        <w:shd w:val="clear" w:color="auto" w:fill="FFFFFF"/>
        <w:tabs>
          <w:tab w:val="clear" w:pos="567"/>
          <w:tab w:val="clear" w:pos="1134"/>
          <w:tab w:val="clear" w:pos="1440"/>
          <w:tab w:val="clear" w:pos="1701"/>
          <w:tab w:val="clear" w:pos="2268"/>
          <w:tab w:val="clear" w:pos="2835"/>
          <w:tab w:val="left" w:pos="993"/>
        </w:tabs>
        <w:spacing w:before="60" w:line="247" w:lineRule="auto"/>
        <w:ind w:left="992" w:hanging="425"/>
        <w:jc w:val="both"/>
        <w:rPr>
          <w:b w:val="0"/>
          <w:sz w:val="21"/>
          <w:szCs w:val="21"/>
        </w:rPr>
      </w:pPr>
      <w:r w:rsidRPr="00746849">
        <w:rPr>
          <w:b w:val="0"/>
          <w:sz w:val="21"/>
          <w:szCs w:val="21"/>
        </w:rPr>
        <w:t>En caso la Sociedad Concesionaria no cumpla con pagar la</w:t>
      </w:r>
      <w:r w:rsidR="0095761E" w:rsidRPr="00746849">
        <w:rPr>
          <w:b w:val="0"/>
          <w:sz w:val="21"/>
          <w:szCs w:val="21"/>
        </w:rPr>
        <w:t xml:space="preserve"> penalidad</w:t>
      </w:r>
      <w:r w:rsidRPr="00746849">
        <w:rPr>
          <w:b w:val="0"/>
          <w:sz w:val="21"/>
          <w:szCs w:val="21"/>
        </w:rPr>
        <w:t xml:space="preserve">, el Concedente tendrá derecho a solicitar la ejecución de la </w:t>
      </w:r>
      <w:r w:rsidR="004E58DB" w:rsidRPr="00746849">
        <w:rPr>
          <w:b w:val="0"/>
          <w:sz w:val="21"/>
          <w:szCs w:val="21"/>
        </w:rPr>
        <w:t>G</w:t>
      </w:r>
      <w:r w:rsidRPr="00746849">
        <w:rPr>
          <w:b w:val="0"/>
          <w:sz w:val="21"/>
          <w:szCs w:val="21"/>
        </w:rPr>
        <w:t>arantía respectiva.</w:t>
      </w:r>
    </w:p>
    <w:p w:rsidR="00785758" w:rsidRPr="00746849" w:rsidRDefault="00785758" w:rsidP="001A35F6">
      <w:pPr>
        <w:pStyle w:val="Prrafodelista"/>
        <w:numPr>
          <w:ilvl w:val="0"/>
          <w:numId w:val="105"/>
        </w:numPr>
        <w:tabs>
          <w:tab w:val="clear" w:pos="567"/>
          <w:tab w:val="clear" w:pos="1134"/>
          <w:tab w:val="clear" w:pos="1701"/>
          <w:tab w:val="clear" w:pos="2268"/>
          <w:tab w:val="clear" w:pos="2835"/>
        </w:tabs>
        <w:spacing w:before="120" w:line="250" w:lineRule="auto"/>
        <w:ind w:left="567" w:hanging="567"/>
        <w:jc w:val="both"/>
        <w:rPr>
          <w:sz w:val="21"/>
          <w:szCs w:val="21"/>
        </w:rPr>
      </w:pPr>
      <w:r w:rsidRPr="00746849">
        <w:rPr>
          <w:rFonts w:ascii="Arial" w:hAnsi="Arial"/>
          <w:sz w:val="21"/>
          <w:szCs w:val="21"/>
        </w:rPr>
        <w:t xml:space="preserve">Será </w:t>
      </w:r>
      <w:r w:rsidR="00BC0C7F" w:rsidRPr="00746849">
        <w:rPr>
          <w:rFonts w:ascii="Arial" w:hAnsi="Arial"/>
          <w:sz w:val="21"/>
          <w:szCs w:val="21"/>
        </w:rPr>
        <w:t xml:space="preserve">penalizada </w:t>
      </w:r>
      <w:r w:rsidRPr="00746849">
        <w:rPr>
          <w:rFonts w:ascii="Arial" w:hAnsi="Arial"/>
          <w:sz w:val="21"/>
          <w:szCs w:val="21"/>
        </w:rPr>
        <w:t xml:space="preserve">con el pago de US$ </w:t>
      </w:r>
      <w:r w:rsidR="00F775F1" w:rsidRPr="00746849" w:rsidDel="007A0374">
        <w:rPr>
          <w:rFonts w:ascii="Arial" w:hAnsi="Arial"/>
          <w:sz w:val="21"/>
          <w:szCs w:val="21"/>
        </w:rPr>
        <w:t>2</w:t>
      </w:r>
      <w:r w:rsidR="00D94732" w:rsidRPr="00746849" w:rsidDel="007A0374">
        <w:rPr>
          <w:rFonts w:ascii="Arial" w:hAnsi="Arial"/>
          <w:sz w:val="21"/>
          <w:szCs w:val="21"/>
        </w:rPr>
        <w:t xml:space="preserve"> </w:t>
      </w:r>
      <w:r w:rsidRPr="00746849">
        <w:rPr>
          <w:rFonts w:ascii="Arial" w:hAnsi="Arial"/>
          <w:sz w:val="21"/>
          <w:szCs w:val="21"/>
        </w:rPr>
        <w:t>000</w:t>
      </w:r>
      <w:r w:rsidR="00E8202F" w:rsidRPr="00746849">
        <w:rPr>
          <w:rFonts w:ascii="Arial" w:hAnsi="Arial"/>
          <w:sz w:val="21"/>
          <w:szCs w:val="21"/>
        </w:rPr>
        <w:t xml:space="preserve"> </w:t>
      </w:r>
      <w:r w:rsidRPr="00746849">
        <w:rPr>
          <w:rFonts w:ascii="Arial" w:hAnsi="Arial"/>
          <w:sz w:val="21"/>
          <w:szCs w:val="21"/>
        </w:rPr>
        <w:t>000</w:t>
      </w:r>
      <w:r w:rsidR="00E8202F" w:rsidRPr="00746849">
        <w:rPr>
          <w:rFonts w:ascii="Arial" w:hAnsi="Arial"/>
          <w:sz w:val="21"/>
          <w:szCs w:val="21"/>
        </w:rPr>
        <w:t>,</w:t>
      </w:r>
      <w:r w:rsidRPr="00746849">
        <w:rPr>
          <w:rFonts w:ascii="Arial" w:hAnsi="Arial"/>
          <w:sz w:val="21"/>
          <w:szCs w:val="21"/>
        </w:rPr>
        <w:t>00 (</w:t>
      </w:r>
      <w:r w:rsidR="00F775F1" w:rsidRPr="00746849" w:rsidDel="007A0374">
        <w:rPr>
          <w:rFonts w:ascii="Arial" w:hAnsi="Arial"/>
          <w:sz w:val="21"/>
          <w:szCs w:val="21"/>
        </w:rPr>
        <w:t>Dos</w:t>
      </w:r>
      <w:r w:rsidR="00D94732" w:rsidRPr="00746849">
        <w:rPr>
          <w:rFonts w:ascii="Arial" w:hAnsi="Arial"/>
          <w:sz w:val="21"/>
          <w:szCs w:val="21"/>
        </w:rPr>
        <w:t xml:space="preserve"> </w:t>
      </w:r>
      <w:r w:rsidRPr="00746849">
        <w:rPr>
          <w:rFonts w:ascii="Arial" w:hAnsi="Arial"/>
          <w:sz w:val="21"/>
          <w:szCs w:val="21"/>
        </w:rPr>
        <w:t>Mill</w:t>
      </w:r>
      <w:r w:rsidR="00F775F1" w:rsidRPr="00746849">
        <w:rPr>
          <w:rFonts w:ascii="Arial" w:hAnsi="Arial"/>
          <w:sz w:val="21"/>
          <w:szCs w:val="21"/>
        </w:rPr>
        <w:t>o</w:t>
      </w:r>
      <w:r w:rsidRPr="00746849">
        <w:rPr>
          <w:rFonts w:ascii="Arial" w:hAnsi="Arial"/>
          <w:sz w:val="21"/>
          <w:szCs w:val="21"/>
        </w:rPr>
        <w:t>n</w:t>
      </w:r>
      <w:r w:rsidR="00F775F1" w:rsidRPr="00746849">
        <w:rPr>
          <w:rFonts w:ascii="Arial" w:hAnsi="Arial"/>
          <w:sz w:val="21"/>
          <w:szCs w:val="21"/>
        </w:rPr>
        <w:t>es</w:t>
      </w:r>
      <w:r w:rsidRPr="00746849">
        <w:rPr>
          <w:rFonts w:ascii="Arial" w:hAnsi="Arial"/>
          <w:sz w:val="21"/>
          <w:szCs w:val="21"/>
        </w:rPr>
        <w:t xml:space="preserve"> </w:t>
      </w:r>
      <w:r w:rsidR="00D969A9" w:rsidRPr="00746849">
        <w:rPr>
          <w:rFonts w:ascii="Arial" w:hAnsi="Arial"/>
          <w:sz w:val="21"/>
          <w:szCs w:val="21"/>
        </w:rPr>
        <w:t>y 00/100</w:t>
      </w:r>
      <w:r w:rsidRPr="00746849">
        <w:rPr>
          <w:rFonts w:ascii="Arial" w:hAnsi="Arial"/>
          <w:sz w:val="21"/>
          <w:szCs w:val="21"/>
        </w:rPr>
        <w:t xml:space="preserve"> Dólares),</w:t>
      </w:r>
      <w:r w:rsidR="007D4685" w:rsidRPr="00746849">
        <w:rPr>
          <w:rFonts w:ascii="Arial" w:hAnsi="Arial"/>
          <w:sz w:val="21"/>
          <w:szCs w:val="21"/>
        </w:rPr>
        <w:t xml:space="preserve"> </w:t>
      </w:r>
      <w:r w:rsidRPr="00746849">
        <w:rPr>
          <w:rFonts w:ascii="Arial" w:hAnsi="Arial"/>
          <w:sz w:val="21"/>
          <w:szCs w:val="21"/>
        </w:rPr>
        <w:t>la ocurrencia de cualquiera de los eventos siguientes:</w:t>
      </w:r>
    </w:p>
    <w:p w:rsidR="00785758" w:rsidRPr="00746849" w:rsidRDefault="00785758" w:rsidP="0053507B">
      <w:pPr>
        <w:numPr>
          <w:ilvl w:val="0"/>
          <w:numId w:val="39"/>
        </w:numPr>
        <w:tabs>
          <w:tab w:val="clear" w:pos="567"/>
          <w:tab w:val="clear" w:pos="1134"/>
          <w:tab w:val="clear" w:pos="1701"/>
          <w:tab w:val="clear" w:pos="2268"/>
          <w:tab w:val="clear" w:pos="2496"/>
          <w:tab w:val="clear" w:pos="2835"/>
          <w:tab w:val="left" w:pos="993"/>
        </w:tabs>
        <w:spacing w:before="80" w:line="257" w:lineRule="auto"/>
        <w:ind w:left="993" w:hanging="426"/>
        <w:jc w:val="both"/>
        <w:rPr>
          <w:rFonts w:ascii="Arial" w:hAnsi="Arial"/>
          <w:sz w:val="21"/>
          <w:szCs w:val="21"/>
        </w:rPr>
      </w:pPr>
      <w:r w:rsidRPr="00746849">
        <w:rPr>
          <w:rFonts w:ascii="Arial" w:hAnsi="Arial"/>
          <w:sz w:val="21"/>
          <w:szCs w:val="21"/>
        </w:rPr>
        <w:t xml:space="preserve">El incumplimiento o el cumplimiento parcial, tardío o defectuoso, de un Mandato de Conexión dispuesto por </w:t>
      </w:r>
      <w:r w:rsidR="00F20FDB" w:rsidRPr="00746849">
        <w:rPr>
          <w:rFonts w:ascii="Arial" w:hAnsi="Arial"/>
          <w:sz w:val="21"/>
          <w:szCs w:val="21"/>
        </w:rPr>
        <w:t xml:space="preserve">el </w:t>
      </w:r>
      <w:r w:rsidRPr="00746849">
        <w:rPr>
          <w:rFonts w:ascii="Arial" w:hAnsi="Arial"/>
          <w:sz w:val="21"/>
          <w:szCs w:val="21"/>
        </w:rPr>
        <w:t>OSINERGMIN o la Autoridad Gubernamental competente, siempre que dicho mandato haya quedado firme en sede administrativa, y en sede judicial si se hubiese interpuesto el contencioso respectivo.</w:t>
      </w:r>
    </w:p>
    <w:p w:rsidR="00785758" w:rsidRPr="00746849" w:rsidRDefault="00785758" w:rsidP="0053507B">
      <w:pPr>
        <w:numPr>
          <w:ilvl w:val="0"/>
          <w:numId w:val="39"/>
        </w:numPr>
        <w:tabs>
          <w:tab w:val="clear" w:pos="567"/>
          <w:tab w:val="clear" w:pos="1134"/>
          <w:tab w:val="clear" w:pos="1701"/>
          <w:tab w:val="clear" w:pos="2268"/>
          <w:tab w:val="clear" w:pos="2496"/>
          <w:tab w:val="clear" w:pos="2835"/>
          <w:tab w:val="left" w:pos="993"/>
        </w:tabs>
        <w:spacing w:before="80" w:line="257" w:lineRule="auto"/>
        <w:ind w:left="993" w:hanging="426"/>
        <w:jc w:val="both"/>
        <w:rPr>
          <w:rFonts w:ascii="Arial" w:hAnsi="Arial"/>
          <w:sz w:val="21"/>
          <w:szCs w:val="21"/>
        </w:rPr>
      </w:pPr>
      <w:r w:rsidRPr="00746849">
        <w:rPr>
          <w:rFonts w:ascii="Arial" w:hAnsi="Arial"/>
          <w:sz w:val="21"/>
          <w:szCs w:val="21"/>
        </w:rPr>
        <w:t>La declaración formulada por la Autoridad Gubernamental competente, de que la Sociedad Concesionaria ha realizado actos o conductas que constituyen abuso de una posición de dominio en el mercado eléctrico o que limiten, restrinjan o distorsionen la libre competencia en el mismo, siempre que dicha declaración haya quedado firme en sede administrativa, y en sede judicial si se hubiese interpuesto el contencioso respectivo.</w:t>
      </w:r>
    </w:p>
    <w:p w:rsidR="00785758" w:rsidRPr="00746849" w:rsidRDefault="00785758" w:rsidP="0053507B">
      <w:pPr>
        <w:numPr>
          <w:ilvl w:val="0"/>
          <w:numId w:val="39"/>
        </w:numPr>
        <w:tabs>
          <w:tab w:val="clear" w:pos="567"/>
          <w:tab w:val="clear" w:pos="1134"/>
          <w:tab w:val="clear" w:pos="1701"/>
          <w:tab w:val="clear" w:pos="2268"/>
          <w:tab w:val="clear" w:pos="2496"/>
          <w:tab w:val="clear" w:pos="2835"/>
          <w:tab w:val="left" w:pos="993"/>
        </w:tabs>
        <w:spacing w:before="80" w:line="257" w:lineRule="auto"/>
        <w:ind w:left="992" w:hanging="425"/>
        <w:jc w:val="both"/>
        <w:rPr>
          <w:rFonts w:ascii="Arial" w:hAnsi="Arial"/>
          <w:sz w:val="21"/>
          <w:szCs w:val="21"/>
        </w:rPr>
      </w:pPr>
      <w:r w:rsidRPr="00746849">
        <w:rPr>
          <w:rFonts w:ascii="Arial" w:hAnsi="Arial"/>
          <w:sz w:val="21"/>
          <w:szCs w:val="21"/>
        </w:rPr>
        <w:t xml:space="preserve">El incumplimiento o el cumplimiento parcial, tardío o defectuoso, de lo dispuesto en el laudo </w:t>
      </w:r>
      <w:r w:rsidR="0079278D" w:rsidRPr="00746849">
        <w:rPr>
          <w:rFonts w:ascii="Arial" w:hAnsi="Arial"/>
          <w:sz w:val="21"/>
          <w:szCs w:val="21"/>
        </w:rPr>
        <w:t xml:space="preserve">que se emite como consecuencia de la controversia </w:t>
      </w:r>
      <w:r w:rsidRPr="00746849">
        <w:rPr>
          <w:rFonts w:ascii="Arial" w:hAnsi="Arial"/>
          <w:sz w:val="21"/>
          <w:szCs w:val="21"/>
        </w:rPr>
        <w:t xml:space="preserve">a que se refiere el </w:t>
      </w:r>
      <w:r w:rsidR="0079278D" w:rsidRPr="00746849">
        <w:rPr>
          <w:rFonts w:ascii="Arial" w:hAnsi="Arial"/>
          <w:sz w:val="21"/>
          <w:szCs w:val="21"/>
        </w:rPr>
        <w:t xml:space="preserve">tercer </w:t>
      </w:r>
      <w:r w:rsidRPr="00746849">
        <w:rPr>
          <w:rFonts w:ascii="Arial" w:hAnsi="Arial"/>
          <w:sz w:val="21"/>
          <w:szCs w:val="21"/>
        </w:rPr>
        <w:t xml:space="preserve">párrafo de la </w:t>
      </w:r>
      <w:r w:rsidR="00313D11" w:rsidRPr="00746849">
        <w:rPr>
          <w:rFonts w:ascii="Arial" w:hAnsi="Arial"/>
          <w:sz w:val="21"/>
          <w:szCs w:val="21"/>
        </w:rPr>
        <w:t>Cláusula</w:t>
      </w:r>
      <w:r w:rsidRPr="00746849">
        <w:rPr>
          <w:rFonts w:ascii="Arial" w:hAnsi="Arial"/>
          <w:sz w:val="21"/>
          <w:szCs w:val="21"/>
        </w:rPr>
        <w:t xml:space="preserve"> 5.1</w:t>
      </w:r>
      <w:r w:rsidR="00587ADA" w:rsidRPr="00746849">
        <w:rPr>
          <w:rFonts w:ascii="Arial" w:hAnsi="Arial"/>
          <w:sz w:val="21"/>
          <w:szCs w:val="21"/>
        </w:rPr>
        <w:t>3</w:t>
      </w:r>
      <w:r w:rsidRPr="00746849">
        <w:rPr>
          <w:rFonts w:ascii="Arial" w:hAnsi="Arial"/>
          <w:sz w:val="21"/>
          <w:szCs w:val="21"/>
        </w:rPr>
        <w:t xml:space="preserve"> del Contrato, o en la comunicación a que se refiere el </w:t>
      </w:r>
      <w:r w:rsidR="0079278D" w:rsidRPr="00746849">
        <w:rPr>
          <w:rFonts w:ascii="Arial" w:hAnsi="Arial"/>
          <w:sz w:val="21"/>
          <w:szCs w:val="21"/>
        </w:rPr>
        <w:t xml:space="preserve">segundo </w:t>
      </w:r>
      <w:r w:rsidRPr="00746849">
        <w:rPr>
          <w:rFonts w:ascii="Arial" w:hAnsi="Arial"/>
          <w:sz w:val="21"/>
          <w:szCs w:val="21"/>
        </w:rPr>
        <w:t xml:space="preserve">párrafo de la misma </w:t>
      </w:r>
      <w:r w:rsidR="00313D11" w:rsidRPr="00746849">
        <w:rPr>
          <w:rFonts w:ascii="Arial" w:hAnsi="Arial"/>
          <w:sz w:val="21"/>
          <w:szCs w:val="21"/>
        </w:rPr>
        <w:t>Cláusula</w:t>
      </w:r>
      <w:r w:rsidRPr="00746849">
        <w:rPr>
          <w:rFonts w:ascii="Arial" w:hAnsi="Arial"/>
          <w:sz w:val="21"/>
          <w:szCs w:val="21"/>
        </w:rPr>
        <w:t>, según corresponda.</w:t>
      </w:r>
    </w:p>
    <w:p w:rsidR="00785758" w:rsidRPr="00746849" w:rsidRDefault="00785758" w:rsidP="0053507B">
      <w:pPr>
        <w:pStyle w:val="Textoindependiente"/>
        <w:tabs>
          <w:tab w:val="clear" w:pos="0"/>
          <w:tab w:val="clear" w:pos="567"/>
          <w:tab w:val="clear" w:pos="1134"/>
          <w:tab w:val="clear" w:pos="1701"/>
          <w:tab w:val="clear" w:pos="1843"/>
          <w:tab w:val="clear" w:pos="2268"/>
          <w:tab w:val="clear" w:pos="2835"/>
        </w:tabs>
        <w:spacing w:before="120" w:line="257" w:lineRule="auto"/>
        <w:ind w:left="567"/>
        <w:rPr>
          <w:sz w:val="21"/>
          <w:szCs w:val="21"/>
          <w:lang w:val="es-PE"/>
        </w:rPr>
      </w:pPr>
      <w:r w:rsidRPr="00746849">
        <w:rPr>
          <w:sz w:val="21"/>
          <w:szCs w:val="21"/>
          <w:lang w:val="es-PE"/>
        </w:rPr>
        <w:t xml:space="preserve">También se aplican para esta </w:t>
      </w:r>
      <w:r w:rsidR="00BC0C7F" w:rsidRPr="00746849">
        <w:rPr>
          <w:sz w:val="21"/>
          <w:szCs w:val="21"/>
          <w:lang w:val="es-PE"/>
        </w:rPr>
        <w:t>penalidad</w:t>
      </w:r>
      <w:r w:rsidRPr="00746849">
        <w:rPr>
          <w:sz w:val="21"/>
          <w:szCs w:val="21"/>
          <w:lang w:val="es-PE"/>
        </w:rPr>
        <w:t xml:space="preserve"> las reglas de las </w:t>
      </w:r>
      <w:r w:rsidR="00313D11" w:rsidRPr="00746849">
        <w:rPr>
          <w:sz w:val="21"/>
          <w:szCs w:val="21"/>
          <w:lang w:val="es-PE"/>
        </w:rPr>
        <w:t>Cláusula</w:t>
      </w:r>
      <w:r w:rsidRPr="00746849">
        <w:rPr>
          <w:sz w:val="21"/>
          <w:szCs w:val="21"/>
          <w:lang w:val="es-PE"/>
        </w:rPr>
        <w:t>s 1</w:t>
      </w:r>
      <w:r w:rsidR="00F3560C" w:rsidRPr="00746849">
        <w:rPr>
          <w:sz w:val="21"/>
          <w:szCs w:val="21"/>
          <w:lang w:val="es-PE"/>
        </w:rPr>
        <w:t>1</w:t>
      </w:r>
      <w:r w:rsidRPr="00746849">
        <w:rPr>
          <w:sz w:val="21"/>
          <w:szCs w:val="21"/>
          <w:lang w:val="es-PE"/>
        </w:rPr>
        <w:t>.</w:t>
      </w:r>
      <w:r w:rsidR="00F3560C" w:rsidRPr="00746849">
        <w:rPr>
          <w:sz w:val="21"/>
          <w:szCs w:val="21"/>
          <w:lang w:val="es-PE"/>
        </w:rPr>
        <w:t>2</w:t>
      </w:r>
      <w:r w:rsidR="00BA1BB4" w:rsidRPr="00746849">
        <w:rPr>
          <w:sz w:val="21"/>
          <w:szCs w:val="21"/>
          <w:lang w:val="es-PE"/>
        </w:rPr>
        <w:t xml:space="preserve"> </w:t>
      </w:r>
      <w:r w:rsidRPr="00746849">
        <w:rPr>
          <w:sz w:val="21"/>
          <w:szCs w:val="21"/>
          <w:lang w:val="es-PE"/>
        </w:rPr>
        <w:t>y 1</w:t>
      </w:r>
      <w:r w:rsidR="00F3560C" w:rsidRPr="00746849">
        <w:rPr>
          <w:sz w:val="21"/>
          <w:szCs w:val="21"/>
          <w:lang w:val="es-PE"/>
        </w:rPr>
        <w:t>1</w:t>
      </w:r>
      <w:r w:rsidRPr="00746849">
        <w:rPr>
          <w:sz w:val="21"/>
          <w:szCs w:val="21"/>
          <w:lang w:val="es-PE"/>
        </w:rPr>
        <w:t>.</w:t>
      </w:r>
      <w:r w:rsidR="00F3560C" w:rsidRPr="00746849">
        <w:rPr>
          <w:sz w:val="21"/>
          <w:szCs w:val="21"/>
          <w:lang w:val="es-PE"/>
        </w:rPr>
        <w:t>3</w:t>
      </w:r>
      <w:r w:rsidRPr="00746849">
        <w:rPr>
          <w:sz w:val="21"/>
          <w:szCs w:val="21"/>
          <w:lang w:val="es-PE"/>
        </w:rPr>
        <w:t>.</w:t>
      </w:r>
    </w:p>
    <w:p w:rsidR="00785758" w:rsidRPr="00746849" w:rsidRDefault="00161771" w:rsidP="001A35F6">
      <w:pPr>
        <w:pStyle w:val="Prrafodelista"/>
        <w:numPr>
          <w:ilvl w:val="0"/>
          <w:numId w:val="105"/>
        </w:numPr>
        <w:tabs>
          <w:tab w:val="clear" w:pos="567"/>
          <w:tab w:val="clear" w:pos="1134"/>
          <w:tab w:val="clear" w:pos="1701"/>
          <w:tab w:val="clear" w:pos="2268"/>
          <w:tab w:val="clear" w:pos="2835"/>
        </w:tabs>
        <w:spacing w:before="120" w:line="250" w:lineRule="auto"/>
        <w:ind w:left="567" w:hanging="567"/>
        <w:jc w:val="both"/>
        <w:rPr>
          <w:sz w:val="21"/>
          <w:szCs w:val="21"/>
        </w:rPr>
      </w:pPr>
      <w:r w:rsidRPr="00746849">
        <w:rPr>
          <w:rFonts w:ascii="Arial" w:hAnsi="Arial"/>
          <w:sz w:val="21"/>
          <w:szCs w:val="21"/>
        </w:rPr>
        <w:t>Las</w:t>
      </w:r>
      <w:r w:rsidR="00785758" w:rsidRPr="00746849">
        <w:rPr>
          <w:rFonts w:ascii="Arial" w:hAnsi="Arial"/>
          <w:sz w:val="21"/>
          <w:szCs w:val="21"/>
        </w:rPr>
        <w:t xml:space="preserve"> salida</w:t>
      </w:r>
      <w:r w:rsidRPr="00746849">
        <w:rPr>
          <w:rFonts w:ascii="Arial" w:hAnsi="Arial"/>
          <w:sz w:val="21"/>
          <w:szCs w:val="21"/>
        </w:rPr>
        <w:t>s</w:t>
      </w:r>
      <w:r w:rsidR="00785758" w:rsidRPr="00746849">
        <w:rPr>
          <w:rFonts w:ascii="Arial" w:hAnsi="Arial"/>
          <w:sz w:val="21"/>
          <w:szCs w:val="21"/>
        </w:rPr>
        <w:t xml:space="preserve"> </w:t>
      </w:r>
      <w:r w:rsidRPr="00746849">
        <w:rPr>
          <w:rFonts w:ascii="Arial" w:hAnsi="Arial"/>
          <w:sz w:val="21"/>
          <w:szCs w:val="21"/>
        </w:rPr>
        <w:t>de servicio de la Línea</w:t>
      </w:r>
      <w:r w:rsidR="0069514E" w:rsidRPr="00746849">
        <w:rPr>
          <w:rFonts w:ascii="Arial" w:hAnsi="Arial"/>
          <w:sz w:val="21"/>
          <w:szCs w:val="21"/>
        </w:rPr>
        <w:t xml:space="preserve"> Eléctrica</w:t>
      </w:r>
      <w:r w:rsidR="00785758" w:rsidRPr="00746849">
        <w:rPr>
          <w:rFonts w:ascii="Arial" w:hAnsi="Arial"/>
          <w:sz w:val="21"/>
          <w:szCs w:val="21"/>
        </w:rPr>
        <w:t xml:space="preserve"> que exceda</w:t>
      </w:r>
      <w:r w:rsidRPr="00746849">
        <w:rPr>
          <w:rFonts w:ascii="Arial" w:hAnsi="Arial"/>
          <w:sz w:val="21"/>
          <w:szCs w:val="21"/>
        </w:rPr>
        <w:t>n</w:t>
      </w:r>
      <w:r w:rsidR="00785758" w:rsidRPr="00746849">
        <w:rPr>
          <w:rFonts w:ascii="Arial" w:hAnsi="Arial"/>
          <w:sz w:val="21"/>
          <w:szCs w:val="21"/>
        </w:rPr>
        <w:t xml:space="preserve"> la</w:t>
      </w:r>
      <w:r w:rsidRPr="00746849">
        <w:rPr>
          <w:rFonts w:ascii="Arial" w:hAnsi="Arial"/>
          <w:sz w:val="21"/>
          <w:szCs w:val="21"/>
        </w:rPr>
        <w:t>s</w:t>
      </w:r>
      <w:r w:rsidR="00785758" w:rsidRPr="00746849">
        <w:rPr>
          <w:rFonts w:ascii="Arial" w:hAnsi="Arial"/>
          <w:sz w:val="21"/>
          <w:szCs w:val="21"/>
        </w:rPr>
        <w:t xml:space="preserve"> tolerancia</w:t>
      </w:r>
      <w:r w:rsidRPr="00746849">
        <w:rPr>
          <w:rFonts w:ascii="Arial" w:hAnsi="Arial"/>
          <w:sz w:val="21"/>
          <w:szCs w:val="21"/>
        </w:rPr>
        <w:t>s</w:t>
      </w:r>
      <w:r w:rsidR="00D602A7" w:rsidRPr="00746849">
        <w:rPr>
          <w:rFonts w:ascii="Arial" w:hAnsi="Arial"/>
          <w:sz w:val="21"/>
          <w:szCs w:val="21"/>
        </w:rPr>
        <w:t xml:space="preserve"> serán </w:t>
      </w:r>
      <w:r w:rsidR="00B15CEE" w:rsidRPr="00746849">
        <w:rPr>
          <w:rFonts w:ascii="Arial" w:hAnsi="Arial"/>
          <w:sz w:val="21"/>
          <w:szCs w:val="21"/>
        </w:rPr>
        <w:t>sancionadas</w:t>
      </w:r>
      <w:r w:rsidR="00D602A7" w:rsidRPr="00746849">
        <w:rPr>
          <w:rFonts w:ascii="Arial" w:hAnsi="Arial"/>
          <w:sz w:val="21"/>
          <w:szCs w:val="21"/>
        </w:rPr>
        <w:t>, según se indica en las Directivas y Procedimientos de</w:t>
      </w:r>
      <w:r w:rsidR="00F20FDB" w:rsidRPr="00746849">
        <w:rPr>
          <w:rFonts w:ascii="Arial" w:hAnsi="Arial"/>
          <w:sz w:val="21"/>
          <w:szCs w:val="21"/>
        </w:rPr>
        <w:t>l</w:t>
      </w:r>
      <w:r w:rsidR="00D602A7" w:rsidRPr="00746849">
        <w:rPr>
          <w:rFonts w:ascii="Arial" w:hAnsi="Arial"/>
          <w:sz w:val="21"/>
          <w:szCs w:val="21"/>
        </w:rPr>
        <w:t xml:space="preserve"> OSINERGMIN, establecidas para el efecto y que no excluyen las compensaciones por mala calidad de suministro o mala calidad del servicio especificados en la NTCSE.</w:t>
      </w:r>
    </w:p>
    <w:p w:rsidR="00785758" w:rsidRPr="00746849" w:rsidRDefault="00B30CB1" w:rsidP="001A35F6">
      <w:pPr>
        <w:tabs>
          <w:tab w:val="clear" w:pos="1134"/>
          <w:tab w:val="clear" w:pos="1701"/>
          <w:tab w:val="clear" w:pos="2268"/>
          <w:tab w:val="clear" w:pos="2835"/>
        </w:tabs>
        <w:spacing w:before="360" w:after="240" w:line="257" w:lineRule="auto"/>
        <w:ind w:left="567" w:hanging="567"/>
        <w:jc w:val="both"/>
        <w:rPr>
          <w:rFonts w:ascii="Arial" w:hAnsi="Arial"/>
          <w:b/>
          <w:sz w:val="24"/>
          <w:szCs w:val="24"/>
        </w:rPr>
      </w:pPr>
      <w:r w:rsidRPr="00746849">
        <w:rPr>
          <w:rFonts w:ascii="Arial" w:hAnsi="Arial"/>
          <w:b/>
          <w:sz w:val="24"/>
          <w:szCs w:val="24"/>
        </w:rPr>
        <w:br w:type="page"/>
      </w:r>
      <w:r w:rsidR="00785758" w:rsidRPr="00746849">
        <w:rPr>
          <w:rFonts w:ascii="Arial" w:hAnsi="Arial"/>
          <w:b/>
          <w:sz w:val="24"/>
          <w:szCs w:val="24"/>
        </w:rPr>
        <w:lastRenderedPageBreak/>
        <w:t>1</w:t>
      </w:r>
      <w:r w:rsidR="00F3560C" w:rsidRPr="00746849">
        <w:rPr>
          <w:rFonts w:ascii="Arial" w:hAnsi="Arial"/>
          <w:b/>
          <w:sz w:val="24"/>
          <w:szCs w:val="24"/>
        </w:rPr>
        <w:t>2</w:t>
      </w:r>
      <w:r w:rsidR="00785758" w:rsidRPr="00746849">
        <w:rPr>
          <w:rFonts w:ascii="Arial" w:hAnsi="Arial"/>
          <w:b/>
          <w:sz w:val="24"/>
          <w:szCs w:val="24"/>
        </w:rPr>
        <w:t>.</w:t>
      </w:r>
      <w:r w:rsidR="00785758" w:rsidRPr="00746849">
        <w:rPr>
          <w:rFonts w:ascii="Arial" w:hAnsi="Arial"/>
          <w:b/>
          <w:sz w:val="24"/>
          <w:szCs w:val="24"/>
        </w:rPr>
        <w:tab/>
        <w:t>Garantías</w:t>
      </w:r>
    </w:p>
    <w:p w:rsidR="00785758" w:rsidRPr="00746849" w:rsidRDefault="00785758" w:rsidP="001A35F6">
      <w:pPr>
        <w:pStyle w:val="Ttulo8"/>
        <w:keepNext w:val="0"/>
        <w:numPr>
          <w:ilvl w:val="1"/>
          <w:numId w:val="18"/>
        </w:numPr>
        <w:tabs>
          <w:tab w:val="clear" w:pos="1134"/>
          <w:tab w:val="clear" w:pos="1701"/>
          <w:tab w:val="clear" w:pos="2268"/>
          <w:tab w:val="clear" w:pos="2835"/>
        </w:tabs>
        <w:spacing w:line="257" w:lineRule="auto"/>
        <w:jc w:val="both"/>
        <w:rPr>
          <w:rFonts w:ascii="Arial" w:hAnsi="Arial"/>
          <w:sz w:val="21"/>
          <w:szCs w:val="21"/>
        </w:rPr>
      </w:pPr>
      <w:r w:rsidRPr="00746849">
        <w:rPr>
          <w:rFonts w:ascii="Arial" w:hAnsi="Arial"/>
          <w:sz w:val="21"/>
          <w:szCs w:val="21"/>
        </w:rPr>
        <w:t xml:space="preserve">A fin de garantizar el pago de las </w:t>
      </w:r>
      <w:r w:rsidR="00B20963" w:rsidRPr="00746849">
        <w:rPr>
          <w:rFonts w:ascii="Arial" w:hAnsi="Arial"/>
          <w:sz w:val="21"/>
          <w:szCs w:val="21"/>
        </w:rPr>
        <w:t xml:space="preserve"> penalidades </w:t>
      </w:r>
      <w:r w:rsidRPr="00746849">
        <w:rPr>
          <w:rFonts w:ascii="Arial" w:hAnsi="Arial"/>
          <w:sz w:val="21"/>
          <w:szCs w:val="21"/>
        </w:rPr>
        <w:t xml:space="preserve">que establece la </w:t>
      </w:r>
      <w:r w:rsidR="00313D11" w:rsidRPr="00746849">
        <w:rPr>
          <w:rFonts w:ascii="Arial" w:hAnsi="Arial"/>
          <w:sz w:val="21"/>
          <w:szCs w:val="21"/>
        </w:rPr>
        <w:t>Cláusula</w:t>
      </w:r>
      <w:r w:rsidRPr="00746849">
        <w:rPr>
          <w:rFonts w:ascii="Arial" w:hAnsi="Arial"/>
          <w:sz w:val="21"/>
          <w:szCs w:val="21"/>
        </w:rPr>
        <w:t xml:space="preserve"> 1</w:t>
      </w:r>
      <w:r w:rsidR="00B20963" w:rsidRPr="00746849">
        <w:rPr>
          <w:rFonts w:ascii="Arial" w:hAnsi="Arial"/>
          <w:sz w:val="21"/>
          <w:szCs w:val="21"/>
        </w:rPr>
        <w:t>1</w:t>
      </w:r>
      <w:r w:rsidRPr="00746849">
        <w:rPr>
          <w:rFonts w:ascii="Arial" w:hAnsi="Arial"/>
          <w:sz w:val="21"/>
          <w:szCs w:val="21"/>
        </w:rPr>
        <w:t>.</w:t>
      </w:r>
      <w:r w:rsidR="00B20963" w:rsidRPr="00746849">
        <w:rPr>
          <w:rFonts w:ascii="Arial" w:hAnsi="Arial"/>
          <w:sz w:val="21"/>
          <w:szCs w:val="21"/>
        </w:rPr>
        <w:t>1</w:t>
      </w:r>
      <w:r w:rsidRPr="00746849">
        <w:rPr>
          <w:rFonts w:ascii="Arial" w:hAnsi="Arial"/>
          <w:sz w:val="21"/>
          <w:szCs w:val="21"/>
        </w:rPr>
        <w:t>, la Sociedad Concesionaria entregará al Concedente una fianza bancaria, conforme a las reglas siguientes:</w:t>
      </w:r>
    </w:p>
    <w:p w:rsidR="00785758" w:rsidRPr="00746849" w:rsidRDefault="00785758" w:rsidP="001A35F6">
      <w:pPr>
        <w:pStyle w:val="Ttulo8"/>
        <w:keepNext w:val="0"/>
        <w:numPr>
          <w:ilvl w:val="0"/>
          <w:numId w:val="40"/>
        </w:numPr>
        <w:tabs>
          <w:tab w:val="clear" w:pos="567"/>
          <w:tab w:val="clear" w:pos="1134"/>
          <w:tab w:val="clear" w:pos="1701"/>
          <w:tab w:val="clear" w:pos="2214"/>
          <w:tab w:val="clear" w:pos="2268"/>
          <w:tab w:val="clear" w:pos="2835"/>
          <w:tab w:val="left" w:pos="993"/>
        </w:tabs>
        <w:spacing w:before="120" w:line="257" w:lineRule="auto"/>
        <w:ind w:left="992" w:hanging="425"/>
        <w:jc w:val="both"/>
        <w:rPr>
          <w:rFonts w:ascii="Arial" w:hAnsi="Arial"/>
          <w:sz w:val="21"/>
          <w:szCs w:val="21"/>
        </w:rPr>
      </w:pPr>
      <w:r w:rsidRPr="00746849">
        <w:rPr>
          <w:rFonts w:ascii="Arial" w:hAnsi="Arial"/>
          <w:sz w:val="21"/>
          <w:szCs w:val="21"/>
        </w:rPr>
        <w:t xml:space="preserve">La fianza será emitida por cualquiera de las entidades bancarias indicadas en el </w:t>
      </w:r>
      <w:r w:rsidR="00F94A45" w:rsidRPr="00746849">
        <w:rPr>
          <w:rFonts w:ascii="Arial" w:hAnsi="Arial"/>
          <w:sz w:val="21"/>
          <w:szCs w:val="21"/>
        </w:rPr>
        <w:t>A</w:t>
      </w:r>
      <w:r w:rsidRPr="00746849">
        <w:rPr>
          <w:rFonts w:ascii="Arial" w:hAnsi="Arial"/>
          <w:sz w:val="21"/>
          <w:szCs w:val="21"/>
        </w:rPr>
        <w:t xml:space="preserve">nexo </w:t>
      </w:r>
      <w:r w:rsidR="0062173B" w:rsidRPr="00746849">
        <w:rPr>
          <w:rFonts w:ascii="Arial" w:hAnsi="Arial"/>
          <w:sz w:val="21"/>
          <w:szCs w:val="21"/>
        </w:rPr>
        <w:t xml:space="preserve">6 </w:t>
      </w:r>
      <w:r w:rsidRPr="00746849">
        <w:rPr>
          <w:rFonts w:ascii="Arial" w:hAnsi="Arial"/>
          <w:sz w:val="21"/>
          <w:szCs w:val="21"/>
        </w:rPr>
        <w:t xml:space="preserve">de las Bases, siguiendo el formato y por el monto que indica el </w:t>
      </w:r>
      <w:r w:rsidR="00BB2707" w:rsidRPr="00746849">
        <w:rPr>
          <w:rFonts w:ascii="Arial" w:hAnsi="Arial"/>
          <w:sz w:val="21"/>
          <w:szCs w:val="21"/>
        </w:rPr>
        <w:t>A</w:t>
      </w:r>
      <w:r w:rsidRPr="00746849">
        <w:rPr>
          <w:rFonts w:ascii="Arial" w:hAnsi="Arial"/>
          <w:sz w:val="21"/>
          <w:szCs w:val="21"/>
        </w:rPr>
        <w:t xml:space="preserve">nexo </w:t>
      </w:r>
      <w:r w:rsidR="00BB2707" w:rsidRPr="00746849">
        <w:rPr>
          <w:rFonts w:ascii="Arial" w:hAnsi="Arial"/>
          <w:sz w:val="21"/>
          <w:szCs w:val="21"/>
        </w:rPr>
        <w:t>N</w:t>
      </w:r>
      <w:r w:rsidR="00917BA6" w:rsidRPr="00746849">
        <w:rPr>
          <w:rFonts w:ascii="Arial" w:hAnsi="Arial"/>
          <w:sz w:val="21"/>
          <w:szCs w:val="21"/>
        </w:rPr>
        <w:t>°</w:t>
      </w:r>
      <w:r w:rsidR="00BB2707" w:rsidRPr="00746849">
        <w:rPr>
          <w:rFonts w:ascii="Arial" w:hAnsi="Arial"/>
          <w:sz w:val="21"/>
          <w:szCs w:val="21"/>
        </w:rPr>
        <w:t xml:space="preserve"> </w:t>
      </w:r>
      <w:r w:rsidR="007A481C" w:rsidRPr="00746849">
        <w:rPr>
          <w:rFonts w:ascii="Arial" w:hAnsi="Arial"/>
          <w:sz w:val="21"/>
          <w:szCs w:val="21"/>
        </w:rPr>
        <w:t xml:space="preserve">4 </w:t>
      </w:r>
      <w:r w:rsidRPr="00746849">
        <w:rPr>
          <w:rFonts w:ascii="Arial" w:hAnsi="Arial"/>
          <w:sz w:val="21"/>
          <w:szCs w:val="21"/>
        </w:rPr>
        <w:t>del Contrato. Su entrega es requisito para el Cierre del Concurso.</w:t>
      </w:r>
    </w:p>
    <w:p w:rsidR="00785758" w:rsidRPr="00746849" w:rsidRDefault="00785758" w:rsidP="0053507B">
      <w:pPr>
        <w:pStyle w:val="Ttulo8"/>
        <w:keepNext w:val="0"/>
        <w:numPr>
          <w:ilvl w:val="0"/>
          <w:numId w:val="40"/>
        </w:numPr>
        <w:tabs>
          <w:tab w:val="clear" w:pos="567"/>
          <w:tab w:val="clear" w:pos="1134"/>
          <w:tab w:val="clear" w:pos="1701"/>
          <w:tab w:val="clear" w:pos="2214"/>
          <w:tab w:val="clear" w:pos="2268"/>
          <w:tab w:val="clear" w:pos="2835"/>
          <w:tab w:val="left" w:pos="993"/>
        </w:tabs>
        <w:spacing w:before="120" w:line="257" w:lineRule="auto"/>
        <w:ind w:left="992" w:hanging="425"/>
        <w:jc w:val="both"/>
        <w:rPr>
          <w:rFonts w:ascii="Arial" w:hAnsi="Arial"/>
          <w:sz w:val="21"/>
          <w:szCs w:val="21"/>
        </w:rPr>
      </w:pPr>
      <w:r w:rsidRPr="00746849">
        <w:rPr>
          <w:rFonts w:ascii="Arial" w:hAnsi="Arial"/>
          <w:sz w:val="21"/>
          <w:szCs w:val="21"/>
        </w:rPr>
        <w:t xml:space="preserve">La fianza </w:t>
      </w:r>
      <w:r w:rsidR="00C408E8" w:rsidRPr="00711122">
        <w:rPr>
          <w:rFonts w:ascii="Arial" w:hAnsi="Arial"/>
          <w:sz w:val="21"/>
        </w:rPr>
        <w:t>deberá estar vigente desde</w:t>
      </w:r>
      <w:r w:rsidRPr="00746849">
        <w:rPr>
          <w:rFonts w:ascii="Arial" w:hAnsi="Arial"/>
          <w:sz w:val="21"/>
          <w:szCs w:val="21"/>
        </w:rPr>
        <w:t xml:space="preserve"> la </w:t>
      </w:r>
      <w:r w:rsidR="00551606" w:rsidRPr="00746849">
        <w:rPr>
          <w:rFonts w:ascii="Arial" w:hAnsi="Arial"/>
          <w:sz w:val="21"/>
          <w:szCs w:val="21"/>
        </w:rPr>
        <w:t>f</w:t>
      </w:r>
      <w:r w:rsidR="00C408E8" w:rsidRPr="00711122">
        <w:rPr>
          <w:rFonts w:ascii="Arial" w:hAnsi="Arial"/>
          <w:sz w:val="21"/>
        </w:rPr>
        <w:t>echa de Cierre hasta un mes</w:t>
      </w:r>
      <w:r w:rsidRPr="00746849">
        <w:rPr>
          <w:rFonts w:ascii="Arial" w:hAnsi="Arial"/>
          <w:sz w:val="21"/>
          <w:szCs w:val="21"/>
        </w:rPr>
        <w:t xml:space="preserve"> después de la Puesta en Operación Comercial.</w:t>
      </w:r>
      <w:r w:rsidR="00C408E8" w:rsidRPr="00711122">
        <w:rPr>
          <w:rFonts w:ascii="Arial" w:hAnsi="Arial"/>
          <w:sz w:val="21"/>
        </w:rPr>
        <w:t xml:space="preserve"> Dicha fianza será otorgada por períodos anuales hasta cumplir el plazo de vigencia descrito anteriormente. Asimismo, dicha fianza</w:t>
      </w:r>
      <w:r w:rsidR="00042CDA" w:rsidRPr="00711122">
        <w:rPr>
          <w:rFonts w:ascii="Arial" w:hAnsi="Arial"/>
          <w:sz w:val="21"/>
        </w:rPr>
        <w:t xml:space="preserve"> </w:t>
      </w:r>
      <w:r w:rsidR="00C408E8" w:rsidRPr="00711122">
        <w:rPr>
          <w:rFonts w:ascii="Arial" w:hAnsi="Arial"/>
          <w:sz w:val="21"/>
        </w:rPr>
        <w:t xml:space="preserve">será devuelta </w:t>
      </w:r>
      <w:r w:rsidR="00CE5C93" w:rsidRPr="00711122">
        <w:rPr>
          <w:rFonts w:ascii="Arial" w:hAnsi="Arial"/>
          <w:sz w:val="21"/>
        </w:rPr>
        <w:t xml:space="preserve">contra la entrega de la </w:t>
      </w:r>
      <w:r w:rsidR="00FA384E" w:rsidRPr="00711122">
        <w:rPr>
          <w:rFonts w:ascii="Arial" w:hAnsi="Arial"/>
          <w:sz w:val="21"/>
        </w:rPr>
        <w:t>fianza</w:t>
      </w:r>
      <w:r w:rsidR="00CE5C93" w:rsidRPr="00711122">
        <w:rPr>
          <w:rFonts w:ascii="Arial" w:hAnsi="Arial"/>
          <w:sz w:val="21"/>
        </w:rPr>
        <w:t xml:space="preserve"> descrita en el Numeral 1</w:t>
      </w:r>
      <w:r w:rsidR="00B20963" w:rsidRPr="00711122">
        <w:rPr>
          <w:rFonts w:ascii="Arial" w:hAnsi="Arial"/>
          <w:sz w:val="21"/>
        </w:rPr>
        <w:t>2</w:t>
      </w:r>
      <w:r w:rsidR="00CE5C93" w:rsidRPr="00711122">
        <w:rPr>
          <w:rFonts w:ascii="Arial" w:hAnsi="Arial"/>
          <w:sz w:val="21"/>
        </w:rPr>
        <w:t>.2.</w:t>
      </w:r>
    </w:p>
    <w:p w:rsidR="00785758" w:rsidRPr="00746849" w:rsidRDefault="00785758" w:rsidP="0053507B">
      <w:pPr>
        <w:pStyle w:val="Ttulo8"/>
        <w:keepNext w:val="0"/>
        <w:numPr>
          <w:ilvl w:val="0"/>
          <w:numId w:val="40"/>
        </w:numPr>
        <w:tabs>
          <w:tab w:val="clear" w:pos="567"/>
          <w:tab w:val="clear" w:pos="1134"/>
          <w:tab w:val="clear" w:pos="1701"/>
          <w:tab w:val="clear" w:pos="2214"/>
          <w:tab w:val="clear" w:pos="2268"/>
          <w:tab w:val="clear" w:pos="2835"/>
          <w:tab w:val="left" w:pos="993"/>
        </w:tabs>
        <w:spacing w:before="120" w:line="257" w:lineRule="auto"/>
        <w:ind w:left="992" w:hanging="425"/>
        <w:jc w:val="both"/>
        <w:rPr>
          <w:rFonts w:ascii="Arial" w:hAnsi="Arial"/>
          <w:sz w:val="21"/>
          <w:szCs w:val="21"/>
        </w:rPr>
      </w:pPr>
      <w:r w:rsidRPr="00746849">
        <w:rPr>
          <w:rFonts w:ascii="Arial" w:hAnsi="Arial"/>
          <w:sz w:val="21"/>
          <w:szCs w:val="21"/>
        </w:rPr>
        <w:t xml:space="preserve">En caso de atraso de la Puesta en Operación Comercial, la fianza deberá ser renovada o prorrogada hasta que se pague la </w:t>
      </w:r>
      <w:r w:rsidR="00BC0C7F" w:rsidRPr="00746849">
        <w:rPr>
          <w:rFonts w:ascii="Arial" w:hAnsi="Arial"/>
          <w:sz w:val="21"/>
          <w:szCs w:val="21"/>
        </w:rPr>
        <w:t>penalidad</w:t>
      </w:r>
      <w:r w:rsidRPr="00746849">
        <w:rPr>
          <w:rFonts w:ascii="Arial" w:hAnsi="Arial"/>
          <w:sz w:val="21"/>
          <w:szCs w:val="21"/>
        </w:rPr>
        <w:t xml:space="preserve"> o se resuelva en definitiva que no procede el pago de ninguna </w:t>
      </w:r>
      <w:r w:rsidR="00BC0C7F" w:rsidRPr="00746849">
        <w:rPr>
          <w:rFonts w:ascii="Arial" w:hAnsi="Arial"/>
          <w:sz w:val="21"/>
          <w:szCs w:val="21"/>
        </w:rPr>
        <w:t>penalidad</w:t>
      </w:r>
      <w:r w:rsidRPr="00746849">
        <w:rPr>
          <w:rFonts w:ascii="Arial" w:hAnsi="Arial"/>
          <w:sz w:val="21"/>
          <w:szCs w:val="21"/>
        </w:rPr>
        <w:t>, según sea el caso.</w:t>
      </w:r>
    </w:p>
    <w:p w:rsidR="00785758" w:rsidRPr="00746849" w:rsidRDefault="00785758" w:rsidP="00A4460A">
      <w:pPr>
        <w:pStyle w:val="Ttulo8"/>
        <w:keepNext w:val="0"/>
        <w:numPr>
          <w:ilvl w:val="1"/>
          <w:numId w:val="18"/>
        </w:numPr>
        <w:tabs>
          <w:tab w:val="clear" w:pos="1134"/>
          <w:tab w:val="clear" w:pos="1701"/>
          <w:tab w:val="clear" w:pos="2268"/>
          <w:tab w:val="clear" w:pos="2835"/>
        </w:tabs>
        <w:spacing w:before="120" w:line="257" w:lineRule="auto"/>
        <w:ind w:left="573" w:hanging="573"/>
        <w:jc w:val="both"/>
        <w:rPr>
          <w:rFonts w:ascii="Arial" w:hAnsi="Arial"/>
          <w:sz w:val="21"/>
          <w:szCs w:val="21"/>
        </w:rPr>
      </w:pPr>
      <w:r w:rsidRPr="00746849">
        <w:rPr>
          <w:rFonts w:ascii="Arial" w:hAnsi="Arial"/>
          <w:sz w:val="21"/>
          <w:szCs w:val="21"/>
        </w:rPr>
        <w:t xml:space="preserve">A fin de garantizar el fiel cumplimiento de las obligaciones que le corresponden conforme al Contrato y las Leyes Aplicables, incluyendo el pago de las </w:t>
      </w:r>
      <w:r w:rsidR="00BC0C7F" w:rsidRPr="00746849">
        <w:rPr>
          <w:rFonts w:ascii="Arial" w:hAnsi="Arial"/>
          <w:sz w:val="21"/>
          <w:szCs w:val="21"/>
        </w:rPr>
        <w:t xml:space="preserve">penalidades </w:t>
      </w:r>
      <w:r w:rsidRPr="00746849">
        <w:rPr>
          <w:rFonts w:ascii="Arial" w:hAnsi="Arial"/>
          <w:sz w:val="21"/>
          <w:szCs w:val="21"/>
        </w:rPr>
        <w:t xml:space="preserve">estipuladas en la </w:t>
      </w:r>
      <w:r w:rsidR="00313D11" w:rsidRPr="00746849">
        <w:rPr>
          <w:rFonts w:ascii="Arial" w:hAnsi="Arial"/>
          <w:sz w:val="21"/>
          <w:szCs w:val="21"/>
        </w:rPr>
        <w:t>Cláusula</w:t>
      </w:r>
      <w:r w:rsidRPr="00746849">
        <w:rPr>
          <w:rFonts w:ascii="Arial" w:hAnsi="Arial"/>
          <w:sz w:val="21"/>
          <w:szCs w:val="21"/>
        </w:rPr>
        <w:t xml:space="preserve"> 1</w:t>
      </w:r>
      <w:r w:rsidR="00B20963" w:rsidRPr="00746849">
        <w:rPr>
          <w:rFonts w:ascii="Arial" w:hAnsi="Arial"/>
          <w:sz w:val="21"/>
          <w:szCs w:val="21"/>
        </w:rPr>
        <w:t>1</w:t>
      </w:r>
      <w:r w:rsidRPr="00746849">
        <w:rPr>
          <w:rFonts w:ascii="Arial" w:hAnsi="Arial"/>
          <w:sz w:val="21"/>
          <w:szCs w:val="21"/>
        </w:rPr>
        <w:t>.</w:t>
      </w:r>
      <w:r w:rsidR="00B20963" w:rsidRPr="00746849">
        <w:rPr>
          <w:rFonts w:ascii="Arial" w:hAnsi="Arial"/>
          <w:sz w:val="21"/>
          <w:szCs w:val="21"/>
        </w:rPr>
        <w:t>4</w:t>
      </w:r>
      <w:r w:rsidRPr="00746849">
        <w:rPr>
          <w:rFonts w:ascii="Arial" w:hAnsi="Arial"/>
          <w:sz w:val="21"/>
          <w:szCs w:val="21"/>
        </w:rPr>
        <w:t>, la Sociedad Concesionaria entregará al Concedente una fianza bancaria, conforme a las reglas siguientes:</w:t>
      </w:r>
    </w:p>
    <w:p w:rsidR="00C408E8" w:rsidRPr="00711122" w:rsidRDefault="00785758" w:rsidP="0053507B">
      <w:pPr>
        <w:pStyle w:val="Ttulo8"/>
        <w:keepNext w:val="0"/>
        <w:numPr>
          <w:ilvl w:val="0"/>
          <w:numId w:val="41"/>
        </w:numPr>
        <w:tabs>
          <w:tab w:val="clear" w:pos="567"/>
          <w:tab w:val="clear" w:pos="1134"/>
          <w:tab w:val="clear" w:pos="1701"/>
          <w:tab w:val="clear" w:pos="2214"/>
          <w:tab w:val="clear" w:pos="2268"/>
          <w:tab w:val="clear" w:pos="2835"/>
          <w:tab w:val="num" w:pos="992"/>
        </w:tabs>
        <w:spacing w:before="120" w:line="250" w:lineRule="auto"/>
        <w:ind w:left="992" w:hanging="425"/>
        <w:jc w:val="both"/>
        <w:rPr>
          <w:rFonts w:ascii="Arial" w:hAnsi="Arial"/>
          <w:sz w:val="21"/>
        </w:rPr>
      </w:pPr>
      <w:r w:rsidRPr="00746849">
        <w:rPr>
          <w:rFonts w:ascii="Arial" w:hAnsi="Arial"/>
          <w:sz w:val="21"/>
          <w:szCs w:val="21"/>
        </w:rPr>
        <w:t xml:space="preserve">La fianza será emitida por cualquiera de las entidades bancarias indicadas en el </w:t>
      </w:r>
      <w:r w:rsidR="00F94A45" w:rsidRPr="00746849">
        <w:rPr>
          <w:rFonts w:ascii="Arial" w:hAnsi="Arial"/>
          <w:sz w:val="21"/>
          <w:szCs w:val="21"/>
        </w:rPr>
        <w:t>A</w:t>
      </w:r>
      <w:r w:rsidRPr="00746849">
        <w:rPr>
          <w:rFonts w:ascii="Arial" w:hAnsi="Arial"/>
          <w:sz w:val="21"/>
          <w:szCs w:val="21"/>
        </w:rPr>
        <w:t xml:space="preserve">nexo </w:t>
      </w:r>
      <w:r w:rsidR="004A598E" w:rsidRPr="00746849">
        <w:rPr>
          <w:rFonts w:ascii="Arial" w:hAnsi="Arial"/>
          <w:sz w:val="21"/>
          <w:szCs w:val="21"/>
        </w:rPr>
        <w:t xml:space="preserve">6 </w:t>
      </w:r>
      <w:r w:rsidRPr="00746849">
        <w:rPr>
          <w:rFonts w:ascii="Arial" w:hAnsi="Arial"/>
          <w:sz w:val="21"/>
          <w:szCs w:val="21"/>
        </w:rPr>
        <w:t xml:space="preserve">de las Bases, siguiendo el formato y por el monto que indica el </w:t>
      </w:r>
      <w:r w:rsidR="0037188C" w:rsidRPr="00746849">
        <w:rPr>
          <w:rFonts w:ascii="Arial" w:hAnsi="Arial"/>
          <w:sz w:val="21"/>
          <w:szCs w:val="21"/>
        </w:rPr>
        <w:t>A</w:t>
      </w:r>
      <w:r w:rsidRPr="00746849" w:rsidDel="00D0308D">
        <w:rPr>
          <w:rFonts w:ascii="Arial" w:hAnsi="Arial"/>
          <w:sz w:val="21"/>
          <w:szCs w:val="21"/>
        </w:rPr>
        <w:t>nexo</w:t>
      </w:r>
      <w:r w:rsidR="003D5B42" w:rsidRPr="00746849">
        <w:rPr>
          <w:rFonts w:ascii="Arial" w:hAnsi="Arial"/>
          <w:sz w:val="21"/>
          <w:szCs w:val="21"/>
        </w:rPr>
        <w:t xml:space="preserve"> </w:t>
      </w:r>
      <w:r w:rsidR="0037188C" w:rsidRPr="00746849">
        <w:rPr>
          <w:rFonts w:ascii="Arial" w:hAnsi="Arial"/>
          <w:sz w:val="21"/>
          <w:szCs w:val="21"/>
        </w:rPr>
        <w:t xml:space="preserve">N° </w:t>
      </w:r>
      <w:r w:rsidR="007A481C" w:rsidRPr="00746849">
        <w:rPr>
          <w:rFonts w:ascii="Arial" w:hAnsi="Arial"/>
          <w:sz w:val="21"/>
          <w:szCs w:val="21"/>
        </w:rPr>
        <w:t>4</w:t>
      </w:r>
      <w:r w:rsidRPr="00746849">
        <w:rPr>
          <w:rFonts w:ascii="Arial" w:hAnsi="Arial"/>
          <w:sz w:val="21"/>
          <w:szCs w:val="21"/>
        </w:rPr>
        <w:t xml:space="preserve">-A del Contrato. </w:t>
      </w:r>
    </w:p>
    <w:p w:rsidR="00785758" w:rsidRPr="00746849" w:rsidRDefault="00C408E8" w:rsidP="0053507B">
      <w:pPr>
        <w:pStyle w:val="Ttulo8"/>
        <w:keepNext w:val="0"/>
        <w:numPr>
          <w:ilvl w:val="0"/>
          <w:numId w:val="41"/>
        </w:numPr>
        <w:tabs>
          <w:tab w:val="clear" w:pos="567"/>
          <w:tab w:val="clear" w:pos="1134"/>
          <w:tab w:val="clear" w:pos="1701"/>
          <w:tab w:val="clear" w:pos="2214"/>
          <w:tab w:val="clear" w:pos="2268"/>
          <w:tab w:val="clear" w:pos="2835"/>
          <w:tab w:val="num" w:pos="992"/>
        </w:tabs>
        <w:spacing w:before="60" w:line="250" w:lineRule="auto"/>
        <w:ind w:left="992" w:hanging="425"/>
        <w:jc w:val="both"/>
        <w:rPr>
          <w:rFonts w:ascii="Arial" w:hAnsi="Arial"/>
          <w:sz w:val="21"/>
          <w:szCs w:val="21"/>
        </w:rPr>
      </w:pPr>
      <w:r w:rsidRPr="00711122">
        <w:rPr>
          <w:rFonts w:ascii="Arial" w:hAnsi="Arial"/>
          <w:sz w:val="21"/>
        </w:rPr>
        <w:t xml:space="preserve">La fianza </w:t>
      </w:r>
      <w:r w:rsidR="009518A8" w:rsidRPr="00711122">
        <w:rPr>
          <w:rFonts w:ascii="Arial" w:hAnsi="Arial"/>
          <w:sz w:val="21"/>
        </w:rPr>
        <w:t>deberá ser entregada en</w:t>
      </w:r>
      <w:r w:rsidR="00785758" w:rsidRPr="00746849">
        <w:rPr>
          <w:rFonts w:ascii="Arial" w:hAnsi="Arial"/>
          <w:sz w:val="21"/>
          <w:szCs w:val="21"/>
        </w:rPr>
        <w:t xml:space="preserve"> la </w:t>
      </w:r>
      <w:r w:rsidR="009518A8" w:rsidRPr="00711122">
        <w:rPr>
          <w:rFonts w:ascii="Arial" w:hAnsi="Arial"/>
          <w:sz w:val="21"/>
        </w:rPr>
        <w:t>fecha de</w:t>
      </w:r>
      <w:r w:rsidR="00785758" w:rsidRPr="00746849">
        <w:rPr>
          <w:rFonts w:ascii="Arial" w:hAnsi="Arial"/>
          <w:sz w:val="21"/>
          <w:szCs w:val="21"/>
        </w:rPr>
        <w:t xml:space="preserve"> la </w:t>
      </w:r>
      <w:r w:rsidR="009518A8" w:rsidRPr="00711122">
        <w:rPr>
          <w:rFonts w:ascii="Arial" w:hAnsi="Arial"/>
          <w:sz w:val="21"/>
        </w:rPr>
        <w:t>Puesta en Operación Comercial y</w:t>
      </w:r>
      <w:r w:rsidR="00042CDA" w:rsidRPr="00711122">
        <w:rPr>
          <w:rFonts w:ascii="Arial" w:hAnsi="Arial"/>
          <w:sz w:val="21"/>
        </w:rPr>
        <w:t xml:space="preserve"> </w:t>
      </w:r>
      <w:r w:rsidRPr="00711122">
        <w:rPr>
          <w:rFonts w:ascii="Arial" w:hAnsi="Arial"/>
          <w:sz w:val="21"/>
        </w:rPr>
        <w:t>permanecer vigente hasta seis (06) meses posteriores al cumplimiento del plazo de vigencia del Contrato. Asimismo, la fianza</w:t>
      </w:r>
      <w:r w:rsidR="00785758" w:rsidRPr="00746849">
        <w:rPr>
          <w:rFonts w:ascii="Arial" w:hAnsi="Arial"/>
          <w:sz w:val="21"/>
          <w:szCs w:val="21"/>
        </w:rPr>
        <w:t xml:space="preserve"> será devuelta a la Sociedad Concesionaria </w:t>
      </w:r>
      <w:r w:rsidR="00395959" w:rsidRPr="00746849">
        <w:rPr>
          <w:rFonts w:ascii="Arial" w:hAnsi="Arial"/>
          <w:sz w:val="21"/>
          <w:szCs w:val="21"/>
        </w:rPr>
        <w:t>a más tardar</w:t>
      </w:r>
      <w:r w:rsidR="00785758" w:rsidRPr="00746849">
        <w:rPr>
          <w:rFonts w:ascii="Arial" w:hAnsi="Arial"/>
          <w:sz w:val="21"/>
          <w:szCs w:val="21"/>
        </w:rPr>
        <w:t xml:space="preserve"> un (1) mes después de concluida la transferencia de los Bienes de la Concesión, siempre que no subsista ninguna controversia relativa al Contrato o su terminación</w:t>
      </w:r>
      <w:r w:rsidR="009556BE" w:rsidRPr="00746849">
        <w:rPr>
          <w:rFonts w:ascii="Arial" w:hAnsi="Arial"/>
          <w:sz w:val="21"/>
          <w:szCs w:val="21"/>
        </w:rPr>
        <w:t>.</w:t>
      </w:r>
    </w:p>
    <w:p w:rsidR="00785758" w:rsidRPr="00746849" w:rsidRDefault="00785758" w:rsidP="0053507B">
      <w:pPr>
        <w:pStyle w:val="Ttulo8"/>
        <w:keepNext w:val="0"/>
        <w:numPr>
          <w:ilvl w:val="0"/>
          <w:numId w:val="41"/>
        </w:numPr>
        <w:tabs>
          <w:tab w:val="clear" w:pos="567"/>
          <w:tab w:val="clear" w:pos="1134"/>
          <w:tab w:val="clear" w:pos="1701"/>
          <w:tab w:val="clear" w:pos="2214"/>
          <w:tab w:val="clear" w:pos="2268"/>
          <w:tab w:val="clear" w:pos="2835"/>
          <w:tab w:val="num" w:pos="992"/>
        </w:tabs>
        <w:spacing w:before="60" w:line="250" w:lineRule="auto"/>
        <w:ind w:left="992" w:hanging="425"/>
        <w:jc w:val="both"/>
        <w:rPr>
          <w:rFonts w:ascii="Arial" w:hAnsi="Arial"/>
          <w:sz w:val="21"/>
          <w:szCs w:val="21"/>
        </w:rPr>
      </w:pPr>
      <w:r w:rsidRPr="00746849">
        <w:rPr>
          <w:rFonts w:ascii="Arial" w:hAnsi="Arial"/>
          <w:sz w:val="21"/>
          <w:szCs w:val="21"/>
        </w:rPr>
        <w:t xml:space="preserve">La fianza </w:t>
      </w:r>
      <w:r w:rsidR="00C408E8" w:rsidRPr="00711122">
        <w:rPr>
          <w:rFonts w:ascii="Arial" w:hAnsi="Arial"/>
          <w:sz w:val="21"/>
        </w:rPr>
        <w:t xml:space="preserve">será otorgada por períodos anuales y </w:t>
      </w:r>
      <w:r w:rsidRPr="00746849">
        <w:rPr>
          <w:rFonts w:ascii="Arial" w:hAnsi="Arial"/>
          <w:sz w:val="21"/>
          <w:szCs w:val="21"/>
        </w:rPr>
        <w:t>deberá ser renovada o prorrogada hasta que se complete la transferencia de los Bienes de la Concesión o mientras subsistan controversias relativas al Contrato o su terminación.</w:t>
      </w:r>
    </w:p>
    <w:p w:rsidR="00785758" w:rsidRPr="00746849" w:rsidRDefault="00785758" w:rsidP="0053507B">
      <w:pPr>
        <w:pStyle w:val="Ttulo8"/>
        <w:keepNext w:val="0"/>
        <w:numPr>
          <w:ilvl w:val="1"/>
          <w:numId w:val="18"/>
        </w:numPr>
        <w:tabs>
          <w:tab w:val="clear" w:pos="570"/>
          <w:tab w:val="clear" w:pos="1134"/>
          <w:tab w:val="clear" w:pos="1701"/>
          <w:tab w:val="clear" w:pos="2268"/>
          <w:tab w:val="clear" w:pos="2835"/>
        </w:tabs>
        <w:spacing w:before="120" w:line="250" w:lineRule="auto"/>
        <w:ind w:left="567" w:hanging="567"/>
        <w:jc w:val="both"/>
        <w:rPr>
          <w:rFonts w:ascii="Arial" w:hAnsi="Arial"/>
          <w:sz w:val="21"/>
          <w:szCs w:val="21"/>
        </w:rPr>
      </w:pPr>
      <w:r w:rsidRPr="00746849">
        <w:rPr>
          <w:rFonts w:ascii="Arial" w:hAnsi="Arial"/>
          <w:sz w:val="21"/>
          <w:szCs w:val="21"/>
        </w:rPr>
        <w:t xml:space="preserve">Si llegado su vencimiento las fianzas no son renovadas o prorrogadas conforme a las </w:t>
      </w:r>
      <w:r w:rsidR="00313D11" w:rsidRPr="00746849">
        <w:rPr>
          <w:rFonts w:ascii="Arial" w:hAnsi="Arial"/>
          <w:sz w:val="21"/>
          <w:szCs w:val="21"/>
        </w:rPr>
        <w:t>Cláusula</w:t>
      </w:r>
      <w:r w:rsidRPr="00746849">
        <w:rPr>
          <w:rFonts w:ascii="Arial" w:hAnsi="Arial"/>
          <w:sz w:val="21"/>
          <w:szCs w:val="21"/>
        </w:rPr>
        <w:t>s 1</w:t>
      </w:r>
      <w:r w:rsidR="00B20963" w:rsidRPr="00746849">
        <w:rPr>
          <w:rFonts w:ascii="Arial" w:hAnsi="Arial"/>
          <w:sz w:val="21"/>
          <w:szCs w:val="21"/>
        </w:rPr>
        <w:t>2</w:t>
      </w:r>
      <w:r w:rsidRPr="00746849">
        <w:rPr>
          <w:rFonts w:ascii="Arial" w:hAnsi="Arial"/>
          <w:sz w:val="21"/>
          <w:szCs w:val="21"/>
        </w:rPr>
        <w:t>.1 y 1</w:t>
      </w:r>
      <w:r w:rsidR="00B20963" w:rsidRPr="00746849">
        <w:rPr>
          <w:rFonts w:ascii="Arial" w:hAnsi="Arial"/>
          <w:sz w:val="21"/>
          <w:szCs w:val="21"/>
        </w:rPr>
        <w:t>2</w:t>
      </w:r>
      <w:r w:rsidRPr="00746849">
        <w:rPr>
          <w:rFonts w:ascii="Arial" w:hAnsi="Arial"/>
          <w:sz w:val="21"/>
          <w:szCs w:val="21"/>
        </w:rPr>
        <w:t xml:space="preserve">.2, el Concedente podrá ejecutar totalmente la </w:t>
      </w:r>
      <w:r w:rsidR="004E58DB" w:rsidRPr="00746849">
        <w:rPr>
          <w:rFonts w:ascii="Arial" w:hAnsi="Arial"/>
          <w:sz w:val="21"/>
          <w:szCs w:val="21"/>
        </w:rPr>
        <w:t>G</w:t>
      </w:r>
      <w:r w:rsidRPr="00746849">
        <w:rPr>
          <w:rFonts w:ascii="Arial" w:hAnsi="Arial"/>
          <w:sz w:val="21"/>
          <w:szCs w:val="21"/>
        </w:rPr>
        <w:t xml:space="preserve">arantía respectiva, en cuyo caso los fondos resultantes de la ejecución se constituirán automáticamente, sin necesidad de aprobación adicional, en la </w:t>
      </w:r>
      <w:r w:rsidR="00DC7A5F" w:rsidRPr="00746849">
        <w:rPr>
          <w:rFonts w:ascii="Arial" w:hAnsi="Arial"/>
          <w:sz w:val="21"/>
          <w:szCs w:val="21"/>
        </w:rPr>
        <w:t>G</w:t>
      </w:r>
      <w:r w:rsidRPr="00746849">
        <w:rPr>
          <w:rFonts w:ascii="Arial" w:hAnsi="Arial"/>
          <w:sz w:val="21"/>
          <w:szCs w:val="21"/>
        </w:rPr>
        <w:t xml:space="preserve">arantía correspondiente, hasta el momento en que la Sociedad Concesionaria entregue al Concedente una nueva </w:t>
      </w:r>
      <w:r w:rsidR="004E58DB" w:rsidRPr="00746849">
        <w:rPr>
          <w:rFonts w:ascii="Arial" w:hAnsi="Arial"/>
          <w:sz w:val="21"/>
          <w:szCs w:val="21"/>
        </w:rPr>
        <w:t>G</w:t>
      </w:r>
      <w:r w:rsidRPr="00746849">
        <w:rPr>
          <w:rFonts w:ascii="Arial" w:hAnsi="Arial"/>
          <w:sz w:val="21"/>
          <w:szCs w:val="21"/>
        </w:rPr>
        <w:t xml:space="preserve">arantía. Entregada ésta, el Concedente procederá de inmediato a entregar a la Sociedad Concesionaria los fondos resultantes de la ejecución de la </w:t>
      </w:r>
      <w:r w:rsidR="004E58DB" w:rsidRPr="00746849">
        <w:rPr>
          <w:rFonts w:ascii="Arial" w:hAnsi="Arial"/>
          <w:sz w:val="21"/>
          <w:szCs w:val="21"/>
        </w:rPr>
        <w:t>G</w:t>
      </w:r>
      <w:r w:rsidRPr="00746849">
        <w:rPr>
          <w:rFonts w:ascii="Arial" w:hAnsi="Arial"/>
          <w:sz w:val="21"/>
          <w:szCs w:val="21"/>
        </w:rPr>
        <w:t>arantía original, sin intereses.</w:t>
      </w:r>
    </w:p>
    <w:p w:rsidR="00785758" w:rsidRPr="00746849" w:rsidRDefault="00785758" w:rsidP="0053507B">
      <w:pPr>
        <w:pStyle w:val="Ttulo8"/>
        <w:keepNext w:val="0"/>
        <w:numPr>
          <w:ilvl w:val="1"/>
          <w:numId w:val="18"/>
        </w:numPr>
        <w:tabs>
          <w:tab w:val="clear" w:pos="570"/>
          <w:tab w:val="clear" w:pos="1134"/>
          <w:tab w:val="clear" w:pos="1701"/>
          <w:tab w:val="clear" w:pos="2268"/>
          <w:tab w:val="clear" w:pos="2835"/>
        </w:tabs>
        <w:spacing w:before="120" w:line="250" w:lineRule="auto"/>
        <w:ind w:left="567" w:hanging="567"/>
        <w:jc w:val="both"/>
        <w:rPr>
          <w:rFonts w:ascii="Arial" w:hAnsi="Arial"/>
          <w:sz w:val="21"/>
          <w:szCs w:val="21"/>
        </w:rPr>
      </w:pPr>
      <w:r w:rsidRPr="00746849">
        <w:rPr>
          <w:rFonts w:ascii="Arial" w:hAnsi="Arial"/>
          <w:sz w:val="21"/>
          <w:szCs w:val="21"/>
        </w:rPr>
        <w:t xml:space="preserve">Las </w:t>
      </w:r>
      <w:r w:rsidR="004E58DB" w:rsidRPr="00746849">
        <w:rPr>
          <w:rFonts w:ascii="Arial" w:hAnsi="Arial"/>
          <w:sz w:val="21"/>
          <w:szCs w:val="21"/>
        </w:rPr>
        <w:t>G</w:t>
      </w:r>
      <w:r w:rsidRPr="00746849">
        <w:rPr>
          <w:rFonts w:ascii="Arial" w:hAnsi="Arial"/>
          <w:sz w:val="21"/>
          <w:szCs w:val="21"/>
        </w:rPr>
        <w:t xml:space="preserve">arantías a que se refieren las </w:t>
      </w:r>
      <w:r w:rsidR="00313D11" w:rsidRPr="00746849">
        <w:rPr>
          <w:rFonts w:ascii="Arial" w:hAnsi="Arial"/>
          <w:sz w:val="21"/>
          <w:szCs w:val="21"/>
        </w:rPr>
        <w:t>Cláusula</w:t>
      </w:r>
      <w:r w:rsidRPr="00746849">
        <w:rPr>
          <w:rFonts w:ascii="Arial" w:hAnsi="Arial"/>
          <w:sz w:val="21"/>
          <w:szCs w:val="21"/>
        </w:rPr>
        <w:t>s 1</w:t>
      </w:r>
      <w:r w:rsidR="00B20963" w:rsidRPr="00746849">
        <w:rPr>
          <w:rFonts w:ascii="Arial" w:hAnsi="Arial"/>
          <w:sz w:val="21"/>
          <w:szCs w:val="21"/>
        </w:rPr>
        <w:t>2</w:t>
      </w:r>
      <w:r w:rsidRPr="00746849">
        <w:rPr>
          <w:rFonts w:ascii="Arial" w:hAnsi="Arial"/>
          <w:sz w:val="21"/>
          <w:szCs w:val="21"/>
        </w:rPr>
        <w:t>.1 y 1</w:t>
      </w:r>
      <w:r w:rsidR="00B20963" w:rsidRPr="00746849">
        <w:rPr>
          <w:rFonts w:ascii="Arial" w:hAnsi="Arial"/>
          <w:sz w:val="21"/>
          <w:szCs w:val="21"/>
        </w:rPr>
        <w:t>2</w:t>
      </w:r>
      <w:r w:rsidRPr="00746849">
        <w:rPr>
          <w:rFonts w:ascii="Arial" w:hAnsi="Arial"/>
          <w:sz w:val="21"/>
          <w:szCs w:val="21"/>
        </w:rPr>
        <w:t>.2 son distintas e independientes de la indicada en el artículo 25.i) de la Ley de Concesiones Eléctricas.</w:t>
      </w:r>
    </w:p>
    <w:p w:rsidR="00785758" w:rsidRPr="00746849" w:rsidRDefault="00942213" w:rsidP="00984765">
      <w:pPr>
        <w:tabs>
          <w:tab w:val="clear" w:pos="1134"/>
          <w:tab w:val="clear" w:pos="1701"/>
          <w:tab w:val="clear" w:pos="2268"/>
          <w:tab w:val="clear" w:pos="2835"/>
        </w:tabs>
        <w:spacing w:before="360" w:after="200" w:line="250" w:lineRule="auto"/>
        <w:ind w:left="567" w:hanging="567"/>
        <w:jc w:val="both"/>
        <w:rPr>
          <w:rFonts w:ascii="Arial" w:hAnsi="Arial"/>
          <w:b/>
          <w:sz w:val="24"/>
          <w:szCs w:val="24"/>
        </w:rPr>
      </w:pPr>
      <w:r w:rsidRPr="00746849">
        <w:rPr>
          <w:rFonts w:ascii="Arial" w:hAnsi="Arial"/>
          <w:b/>
          <w:sz w:val="24"/>
          <w:szCs w:val="24"/>
        </w:rPr>
        <w:br w:type="page"/>
      </w:r>
      <w:r w:rsidR="00785758" w:rsidRPr="00746849">
        <w:rPr>
          <w:rFonts w:ascii="Arial" w:hAnsi="Arial"/>
          <w:b/>
          <w:sz w:val="24"/>
          <w:szCs w:val="24"/>
        </w:rPr>
        <w:lastRenderedPageBreak/>
        <w:t>1</w:t>
      </w:r>
      <w:r w:rsidR="00B20963" w:rsidRPr="00746849">
        <w:rPr>
          <w:rFonts w:ascii="Arial" w:hAnsi="Arial"/>
          <w:b/>
          <w:sz w:val="24"/>
          <w:szCs w:val="24"/>
        </w:rPr>
        <w:t>3</w:t>
      </w:r>
      <w:r w:rsidR="00785758" w:rsidRPr="00746849">
        <w:rPr>
          <w:rFonts w:ascii="Arial" w:hAnsi="Arial"/>
          <w:b/>
          <w:sz w:val="24"/>
          <w:szCs w:val="24"/>
        </w:rPr>
        <w:t>.</w:t>
      </w:r>
      <w:r w:rsidR="00785758" w:rsidRPr="00746849">
        <w:rPr>
          <w:rFonts w:ascii="Arial" w:hAnsi="Arial"/>
          <w:b/>
          <w:sz w:val="24"/>
          <w:szCs w:val="24"/>
        </w:rPr>
        <w:tab/>
        <w:t>Terminación del Contrato</w:t>
      </w:r>
    </w:p>
    <w:p w:rsidR="00785758" w:rsidRPr="00746849" w:rsidRDefault="00785758" w:rsidP="0053507B">
      <w:pPr>
        <w:numPr>
          <w:ilvl w:val="1"/>
          <w:numId w:val="26"/>
        </w:numPr>
        <w:shd w:val="clear" w:color="auto" w:fill="FFFFFF"/>
        <w:tabs>
          <w:tab w:val="clear" w:pos="435"/>
          <w:tab w:val="clear" w:pos="1134"/>
          <w:tab w:val="clear" w:pos="1701"/>
          <w:tab w:val="clear" w:pos="2268"/>
          <w:tab w:val="clear" w:pos="2835"/>
        </w:tabs>
        <w:spacing w:line="250" w:lineRule="auto"/>
        <w:ind w:left="567" w:hanging="567"/>
        <w:jc w:val="both"/>
        <w:rPr>
          <w:rFonts w:ascii="Arial" w:hAnsi="Arial"/>
          <w:sz w:val="21"/>
          <w:szCs w:val="21"/>
        </w:rPr>
      </w:pPr>
      <w:r w:rsidRPr="00746849">
        <w:rPr>
          <w:rFonts w:ascii="Arial" w:hAnsi="Arial"/>
          <w:sz w:val="21"/>
          <w:szCs w:val="21"/>
        </w:rPr>
        <w:t>El Contrato terminará por:</w:t>
      </w:r>
    </w:p>
    <w:p w:rsidR="00785758" w:rsidRPr="00746849" w:rsidRDefault="00785758" w:rsidP="0053507B">
      <w:pPr>
        <w:numPr>
          <w:ilvl w:val="0"/>
          <w:numId w:val="21"/>
        </w:numPr>
        <w:shd w:val="clear" w:color="auto" w:fill="FFFFFF"/>
        <w:tabs>
          <w:tab w:val="clear" w:pos="567"/>
          <w:tab w:val="clear" w:pos="1134"/>
          <w:tab w:val="clear" w:pos="1500"/>
          <w:tab w:val="clear" w:pos="1701"/>
          <w:tab w:val="clear" w:pos="2268"/>
          <w:tab w:val="clear" w:pos="2835"/>
          <w:tab w:val="left" w:pos="993"/>
        </w:tabs>
        <w:spacing w:before="60" w:line="250" w:lineRule="auto"/>
        <w:ind w:left="992" w:hanging="425"/>
        <w:jc w:val="both"/>
        <w:rPr>
          <w:rFonts w:ascii="Arial" w:hAnsi="Arial"/>
          <w:sz w:val="21"/>
          <w:szCs w:val="21"/>
        </w:rPr>
      </w:pPr>
      <w:r w:rsidRPr="00746849">
        <w:rPr>
          <w:rFonts w:ascii="Arial" w:hAnsi="Arial"/>
          <w:sz w:val="21"/>
          <w:szCs w:val="21"/>
        </w:rPr>
        <w:t>Acuerdo de las Partes.</w:t>
      </w:r>
    </w:p>
    <w:p w:rsidR="00785758" w:rsidRPr="00746849" w:rsidRDefault="00785758" w:rsidP="0053507B">
      <w:pPr>
        <w:numPr>
          <w:ilvl w:val="0"/>
          <w:numId w:val="21"/>
        </w:numPr>
        <w:shd w:val="clear" w:color="auto" w:fill="FFFFFF"/>
        <w:tabs>
          <w:tab w:val="clear" w:pos="567"/>
          <w:tab w:val="clear" w:pos="1134"/>
          <w:tab w:val="clear" w:pos="1500"/>
          <w:tab w:val="clear" w:pos="1701"/>
          <w:tab w:val="clear" w:pos="2268"/>
          <w:tab w:val="clear" w:pos="2835"/>
          <w:tab w:val="left" w:pos="993"/>
        </w:tabs>
        <w:spacing w:before="60" w:line="250" w:lineRule="auto"/>
        <w:ind w:left="992" w:hanging="425"/>
        <w:jc w:val="both"/>
        <w:rPr>
          <w:rFonts w:ascii="Arial" w:hAnsi="Arial"/>
          <w:sz w:val="21"/>
          <w:szCs w:val="21"/>
        </w:rPr>
      </w:pPr>
      <w:r w:rsidRPr="00746849">
        <w:rPr>
          <w:rFonts w:ascii="Arial" w:hAnsi="Arial"/>
          <w:sz w:val="21"/>
          <w:szCs w:val="21"/>
        </w:rPr>
        <w:t>Terminación del Contrato de Concesión Definitiva de Transmisión Eléctrica.</w:t>
      </w:r>
    </w:p>
    <w:p w:rsidR="00785758" w:rsidRPr="00746849" w:rsidRDefault="00785758" w:rsidP="0053507B">
      <w:pPr>
        <w:numPr>
          <w:ilvl w:val="0"/>
          <w:numId w:val="21"/>
        </w:numPr>
        <w:shd w:val="clear" w:color="auto" w:fill="FFFFFF"/>
        <w:tabs>
          <w:tab w:val="clear" w:pos="567"/>
          <w:tab w:val="clear" w:pos="1134"/>
          <w:tab w:val="clear" w:pos="1500"/>
          <w:tab w:val="clear" w:pos="1701"/>
          <w:tab w:val="clear" w:pos="2268"/>
          <w:tab w:val="clear" w:pos="2835"/>
          <w:tab w:val="left" w:pos="993"/>
        </w:tabs>
        <w:spacing w:before="60" w:line="250" w:lineRule="auto"/>
        <w:ind w:left="992" w:hanging="425"/>
        <w:jc w:val="both"/>
        <w:rPr>
          <w:rFonts w:ascii="Arial" w:hAnsi="Arial"/>
          <w:sz w:val="21"/>
          <w:szCs w:val="21"/>
        </w:rPr>
      </w:pPr>
      <w:r w:rsidRPr="00746849">
        <w:rPr>
          <w:rFonts w:ascii="Arial" w:hAnsi="Arial"/>
          <w:sz w:val="21"/>
          <w:szCs w:val="21"/>
        </w:rPr>
        <w:t>Vencimiento del plazo del Contrato, o</w:t>
      </w:r>
    </w:p>
    <w:p w:rsidR="00785758" w:rsidRPr="00746849" w:rsidRDefault="00785758" w:rsidP="0053507B">
      <w:pPr>
        <w:numPr>
          <w:ilvl w:val="0"/>
          <w:numId w:val="21"/>
        </w:numPr>
        <w:shd w:val="clear" w:color="auto" w:fill="FFFFFF"/>
        <w:tabs>
          <w:tab w:val="clear" w:pos="567"/>
          <w:tab w:val="clear" w:pos="1134"/>
          <w:tab w:val="clear" w:pos="1500"/>
          <w:tab w:val="clear" w:pos="1701"/>
          <w:tab w:val="clear" w:pos="2268"/>
          <w:tab w:val="clear" w:pos="2835"/>
          <w:tab w:val="left" w:pos="993"/>
        </w:tabs>
        <w:spacing w:before="60" w:line="250" w:lineRule="auto"/>
        <w:ind w:left="992" w:hanging="425"/>
        <w:jc w:val="both"/>
        <w:rPr>
          <w:rFonts w:ascii="Arial" w:hAnsi="Arial"/>
          <w:sz w:val="21"/>
          <w:szCs w:val="21"/>
        </w:rPr>
      </w:pPr>
      <w:r w:rsidRPr="00746849">
        <w:rPr>
          <w:rFonts w:ascii="Arial" w:hAnsi="Arial"/>
          <w:sz w:val="21"/>
          <w:szCs w:val="21"/>
        </w:rPr>
        <w:t>Resolución del Contrato.</w:t>
      </w:r>
    </w:p>
    <w:p w:rsidR="00785758" w:rsidRPr="00746849" w:rsidRDefault="00785758" w:rsidP="00984765">
      <w:pPr>
        <w:numPr>
          <w:ilvl w:val="1"/>
          <w:numId w:val="26"/>
        </w:numPr>
        <w:shd w:val="clear" w:color="auto" w:fill="FFFFFF"/>
        <w:tabs>
          <w:tab w:val="clear" w:pos="435"/>
          <w:tab w:val="clear" w:pos="1134"/>
          <w:tab w:val="clear" w:pos="1701"/>
          <w:tab w:val="clear" w:pos="2268"/>
          <w:tab w:val="clear" w:pos="2835"/>
        </w:tabs>
        <w:spacing w:before="120" w:line="250" w:lineRule="auto"/>
        <w:ind w:left="567" w:hanging="567"/>
        <w:jc w:val="both"/>
        <w:rPr>
          <w:rFonts w:ascii="Arial" w:hAnsi="Arial"/>
          <w:sz w:val="21"/>
          <w:szCs w:val="21"/>
        </w:rPr>
      </w:pPr>
      <w:r w:rsidRPr="00746849">
        <w:rPr>
          <w:rFonts w:ascii="Arial" w:hAnsi="Arial"/>
          <w:sz w:val="21"/>
          <w:szCs w:val="21"/>
        </w:rPr>
        <w:t>El Concedente podrá resolver el Contrato, si la Sociedad Concesionaria:</w:t>
      </w:r>
    </w:p>
    <w:p w:rsidR="00785758" w:rsidRPr="00746849" w:rsidRDefault="00785758" w:rsidP="0053507B">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60" w:line="250" w:lineRule="auto"/>
        <w:ind w:left="992" w:hanging="425"/>
        <w:jc w:val="both"/>
        <w:rPr>
          <w:rFonts w:ascii="Arial" w:hAnsi="Arial"/>
          <w:sz w:val="21"/>
          <w:szCs w:val="21"/>
          <w:lang w:val="es-PE"/>
        </w:rPr>
      </w:pPr>
      <w:r w:rsidRPr="00746849">
        <w:rPr>
          <w:rFonts w:ascii="Arial" w:hAnsi="Arial"/>
          <w:sz w:val="21"/>
          <w:szCs w:val="21"/>
          <w:lang w:val="es-PE"/>
        </w:rPr>
        <w:t xml:space="preserve">Hubiera suscrito el Contrato y luego se comprobara que cualquiera de las declaraciones formuladas en la </w:t>
      </w:r>
      <w:r w:rsidR="00313D11" w:rsidRPr="00746849">
        <w:rPr>
          <w:rFonts w:ascii="Arial" w:hAnsi="Arial"/>
          <w:sz w:val="21"/>
          <w:szCs w:val="21"/>
          <w:lang w:val="es-PE"/>
        </w:rPr>
        <w:t>Cláusula</w:t>
      </w:r>
      <w:r w:rsidRPr="00746849">
        <w:rPr>
          <w:rFonts w:ascii="Arial" w:hAnsi="Arial"/>
          <w:sz w:val="21"/>
          <w:szCs w:val="21"/>
          <w:lang w:val="es-PE"/>
        </w:rPr>
        <w:t xml:space="preserve"> 2.1 era falsa.</w:t>
      </w:r>
    </w:p>
    <w:p w:rsidR="00785758" w:rsidRPr="00746849" w:rsidRDefault="00785758" w:rsidP="0053507B">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60" w:line="250" w:lineRule="auto"/>
        <w:ind w:left="992" w:hanging="425"/>
        <w:jc w:val="both"/>
        <w:rPr>
          <w:rFonts w:ascii="Arial" w:hAnsi="Arial"/>
          <w:sz w:val="21"/>
          <w:szCs w:val="21"/>
          <w:lang w:val="es-PE"/>
        </w:rPr>
      </w:pPr>
      <w:r w:rsidRPr="00746849">
        <w:rPr>
          <w:rFonts w:ascii="Arial" w:hAnsi="Arial"/>
          <w:sz w:val="21"/>
          <w:szCs w:val="21"/>
          <w:lang w:val="es-PE"/>
        </w:rPr>
        <w:t>Demor</w:t>
      </w:r>
      <w:r w:rsidR="003724A3" w:rsidRPr="00746849">
        <w:rPr>
          <w:rFonts w:ascii="Arial" w:hAnsi="Arial"/>
          <w:sz w:val="21"/>
          <w:szCs w:val="21"/>
          <w:lang w:val="es-PE"/>
        </w:rPr>
        <w:t>a</w:t>
      </w:r>
      <w:r w:rsidRPr="00746849">
        <w:rPr>
          <w:rFonts w:ascii="Arial" w:hAnsi="Arial"/>
          <w:sz w:val="21"/>
          <w:szCs w:val="21"/>
          <w:lang w:val="es-PE"/>
        </w:rPr>
        <w:t xml:space="preserve"> por más de ciento cincuenta (150) días calendario </w:t>
      </w:r>
      <w:r w:rsidR="00DF2A11" w:rsidRPr="00746849">
        <w:rPr>
          <w:rFonts w:ascii="Arial" w:hAnsi="Arial"/>
          <w:sz w:val="21"/>
          <w:szCs w:val="21"/>
          <w:lang w:val="es-PE"/>
        </w:rPr>
        <w:t>en cualquiera de los</w:t>
      </w:r>
      <w:r w:rsidR="007260D8" w:rsidRPr="00746849">
        <w:rPr>
          <w:rFonts w:ascii="Arial" w:hAnsi="Arial"/>
          <w:sz w:val="21"/>
          <w:szCs w:val="21"/>
          <w:lang w:val="es-PE"/>
        </w:rPr>
        <w:t xml:space="preserve"> hitos indicados en el Anexo </w:t>
      </w:r>
      <w:r w:rsidR="006333E8" w:rsidRPr="00746849">
        <w:rPr>
          <w:rFonts w:ascii="Arial" w:hAnsi="Arial"/>
          <w:sz w:val="21"/>
          <w:szCs w:val="21"/>
          <w:lang w:val="es-PE"/>
        </w:rPr>
        <w:t>N</w:t>
      </w:r>
      <w:r w:rsidR="00B70054" w:rsidRPr="00746849">
        <w:rPr>
          <w:rFonts w:ascii="Arial" w:hAnsi="Arial"/>
          <w:sz w:val="21"/>
          <w:szCs w:val="21"/>
          <w:lang w:val="es-PE"/>
        </w:rPr>
        <w:t xml:space="preserve">º </w:t>
      </w:r>
      <w:r w:rsidR="007260D8" w:rsidRPr="00746849">
        <w:rPr>
          <w:rFonts w:ascii="Arial" w:hAnsi="Arial"/>
          <w:sz w:val="21"/>
          <w:szCs w:val="21"/>
          <w:lang w:val="es-PE"/>
        </w:rPr>
        <w:t>7,</w:t>
      </w:r>
      <w:r w:rsidRPr="00746849">
        <w:rPr>
          <w:rFonts w:ascii="Arial" w:hAnsi="Arial"/>
          <w:sz w:val="21"/>
          <w:szCs w:val="21"/>
          <w:lang w:val="es-PE"/>
        </w:rPr>
        <w:t xml:space="preserve"> sobre l</w:t>
      </w:r>
      <w:r w:rsidR="00253906" w:rsidRPr="00746849">
        <w:rPr>
          <w:rFonts w:ascii="Arial" w:hAnsi="Arial"/>
          <w:sz w:val="21"/>
          <w:szCs w:val="21"/>
          <w:lang w:val="es-PE"/>
        </w:rPr>
        <w:t>os</w:t>
      </w:r>
      <w:r w:rsidRPr="00746849">
        <w:rPr>
          <w:rFonts w:ascii="Arial" w:hAnsi="Arial"/>
          <w:sz w:val="21"/>
          <w:szCs w:val="21"/>
          <w:lang w:val="es-PE"/>
        </w:rPr>
        <w:t xml:space="preserve"> plazo</w:t>
      </w:r>
      <w:r w:rsidR="00253906" w:rsidRPr="00746849">
        <w:rPr>
          <w:rFonts w:ascii="Arial" w:hAnsi="Arial"/>
          <w:sz w:val="21"/>
          <w:szCs w:val="21"/>
          <w:lang w:val="es-PE"/>
        </w:rPr>
        <w:t>s</w:t>
      </w:r>
      <w:r w:rsidRPr="00746849">
        <w:rPr>
          <w:rFonts w:ascii="Arial" w:hAnsi="Arial"/>
          <w:sz w:val="21"/>
          <w:szCs w:val="21"/>
          <w:lang w:val="es-PE"/>
        </w:rPr>
        <w:t xml:space="preserve"> previsto</w:t>
      </w:r>
      <w:r w:rsidR="00253906" w:rsidRPr="00746849">
        <w:rPr>
          <w:rFonts w:ascii="Arial" w:hAnsi="Arial"/>
          <w:sz w:val="21"/>
          <w:szCs w:val="21"/>
          <w:lang w:val="es-PE"/>
        </w:rPr>
        <w:t>s</w:t>
      </w:r>
      <w:r w:rsidRPr="00746849">
        <w:rPr>
          <w:rFonts w:ascii="Arial" w:hAnsi="Arial"/>
          <w:sz w:val="21"/>
          <w:szCs w:val="21"/>
          <w:lang w:val="es-PE"/>
        </w:rPr>
        <w:t xml:space="preserve"> en </w:t>
      </w:r>
      <w:r w:rsidR="007260D8" w:rsidRPr="00746849">
        <w:rPr>
          <w:rFonts w:ascii="Arial" w:hAnsi="Arial"/>
          <w:sz w:val="21"/>
          <w:szCs w:val="21"/>
          <w:lang w:val="es-PE"/>
        </w:rPr>
        <w:t>el mismo anexo</w:t>
      </w:r>
      <w:r w:rsidRPr="00746849">
        <w:rPr>
          <w:rFonts w:ascii="Arial" w:hAnsi="Arial"/>
          <w:sz w:val="21"/>
          <w:szCs w:val="21"/>
          <w:lang w:val="es-PE"/>
        </w:rPr>
        <w:t>.</w:t>
      </w:r>
    </w:p>
    <w:p w:rsidR="00785758" w:rsidRPr="00746849" w:rsidRDefault="00785758" w:rsidP="0061625F">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60" w:line="250" w:lineRule="auto"/>
        <w:ind w:left="992" w:hanging="425"/>
        <w:jc w:val="both"/>
        <w:rPr>
          <w:rFonts w:ascii="Arial" w:hAnsi="Arial"/>
          <w:sz w:val="21"/>
          <w:szCs w:val="21"/>
          <w:lang w:val="es-PE"/>
        </w:rPr>
      </w:pPr>
      <w:r w:rsidRPr="00746849">
        <w:rPr>
          <w:rFonts w:ascii="Arial" w:hAnsi="Arial"/>
          <w:sz w:val="21"/>
          <w:szCs w:val="21"/>
          <w:lang w:val="es-PE"/>
        </w:rPr>
        <w:t xml:space="preserve">No renovara o no prorrogara las </w:t>
      </w:r>
      <w:r w:rsidR="004E58DB" w:rsidRPr="00746849">
        <w:rPr>
          <w:rFonts w:ascii="Arial" w:hAnsi="Arial"/>
          <w:sz w:val="21"/>
          <w:szCs w:val="21"/>
          <w:lang w:val="es-PE"/>
        </w:rPr>
        <w:t>G</w:t>
      </w:r>
      <w:r w:rsidRPr="00746849">
        <w:rPr>
          <w:rFonts w:ascii="Arial" w:hAnsi="Arial"/>
          <w:sz w:val="21"/>
          <w:szCs w:val="21"/>
          <w:lang w:val="es-PE"/>
        </w:rPr>
        <w:t xml:space="preserve">arantías, conforme a lo previsto en la </w:t>
      </w:r>
      <w:r w:rsidR="00313D11" w:rsidRPr="00746849">
        <w:rPr>
          <w:rFonts w:ascii="Arial" w:hAnsi="Arial"/>
          <w:sz w:val="21"/>
          <w:szCs w:val="21"/>
          <w:lang w:val="es-PE"/>
        </w:rPr>
        <w:t>Cláusula</w:t>
      </w:r>
      <w:r w:rsidRPr="00746849">
        <w:rPr>
          <w:rFonts w:ascii="Arial" w:hAnsi="Arial"/>
          <w:sz w:val="21"/>
          <w:szCs w:val="21"/>
          <w:lang w:val="es-PE"/>
        </w:rPr>
        <w:t xml:space="preserve"> 1</w:t>
      </w:r>
      <w:r w:rsidR="00B20963" w:rsidRPr="00746849">
        <w:rPr>
          <w:rFonts w:ascii="Arial" w:hAnsi="Arial"/>
          <w:sz w:val="21"/>
          <w:szCs w:val="21"/>
          <w:lang w:val="es-PE"/>
        </w:rPr>
        <w:t>2</w:t>
      </w:r>
      <w:r w:rsidRPr="00746849">
        <w:rPr>
          <w:rFonts w:ascii="Arial" w:hAnsi="Arial"/>
          <w:sz w:val="21"/>
          <w:szCs w:val="21"/>
          <w:lang w:val="es-PE"/>
        </w:rPr>
        <w:t>.</w:t>
      </w:r>
    </w:p>
    <w:p w:rsidR="00785758" w:rsidRPr="00746849" w:rsidRDefault="00785758" w:rsidP="0061625F">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60" w:line="250" w:lineRule="auto"/>
        <w:ind w:left="992" w:hanging="425"/>
        <w:jc w:val="both"/>
        <w:rPr>
          <w:rFonts w:ascii="Arial" w:hAnsi="Arial"/>
          <w:sz w:val="21"/>
          <w:szCs w:val="21"/>
          <w:lang w:val="es-PE"/>
        </w:rPr>
      </w:pPr>
      <w:r w:rsidRPr="00746849">
        <w:rPr>
          <w:rFonts w:ascii="Arial" w:hAnsi="Arial"/>
          <w:sz w:val="21"/>
          <w:szCs w:val="21"/>
          <w:lang w:val="es-PE"/>
        </w:rPr>
        <w:t>Dejara de operar la Línea Eléctrica</w:t>
      </w:r>
      <w:r w:rsidR="00CE5C93" w:rsidRPr="00711122">
        <w:rPr>
          <w:rFonts w:ascii="Arial" w:hAnsi="Arial"/>
          <w:sz w:val="21"/>
          <w:lang w:val="es-PE"/>
        </w:rPr>
        <w:t>, sin causa justificada,</w:t>
      </w:r>
      <w:r w:rsidRPr="00746849">
        <w:rPr>
          <w:rFonts w:ascii="Arial" w:hAnsi="Arial"/>
          <w:sz w:val="21"/>
          <w:szCs w:val="21"/>
          <w:lang w:val="es-PE"/>
        </w:rPr>
        <w:t xml:space="preserve"> por ciento ochenta </w:t>
      </w:r>
      <w:r w:rsidR="00FA48A7" w:rsidRPr="00746849">
        <w:rPr>
          <w:rFonts w:ascii="Arial" w:hAnsi="Arial"/>
          <w:sz w:val="21"/>
          <w:szCs w:val="21"/>
          <w:lang w:val="es-PE"/>
        </w:rPr>
        <w:t xml:space="preserve">(180) </w:t>
      </w:r>
      <w:r w:rsidRPr="00746849">
        <w:rPr>
          <w:rFonts w:ascii="Arial" w:hAnsi="Arial"/>
          <w:sz w:val="21"/>
          <w:szCs w:val="21"/>
          <w:lang w:val="es-PE"/>
        </w:rPr>
        <w:t>horas, continuas o no, dentro de un año calendario.</w:t>
      </w:r>
    </w:p>
    <w:p w:rsidR="00785758" w:rsidRPr="00746849" w:rsidRDefault="00785758" w:rsidP="00465896">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100" w:line="250" w:lineRule="auto"/>
        <w:ind w:left="992" w:hanging="425"/>
        <w:jc w:val="both"/>
        <w:rPr>
          <w:rFonts w:ascii="Arial" w:hAnsi="Arial"/>
          <w:sz w:val="21"/>
          <w:szCs w:val="21"/>
          <w:lang w:val="es-PE"/>
        </w:rPr>
      </w:pPr>
      <w:r w:rsidRPr="00746849">
        <w:rPr>
          <w:rFonts w:ascii="Arial" w:hAnsi="Arial"/>
          <w:sz w:val="21"/>
          <w:szCs w:val="21"/>
          <w:lang w:val="es-PE"/>
        </w:rPr>
        <w:t xml:space="preserve">Persistiera, luego de ser sancionada administrativamente por </w:t>
      </w:r>
      <w:r w:rsidR="00F20FDB" w:rsidRPr="00746849">
        <w:rPr>
          <w:rFonts w:ascii="Arial" w:hAnsi="Arial"/>
          <w:sz w:val="21"/>
          <w:szCs w:val="21"/>
          <w:lang w:val="es-PE"/>
        </w:rPr>
        <w:t xml:space="preserve">el </w:t>
      </w:r>
      <w:r w:rsidRPr="00746849">
        <w:rPr>
          <w:rFonts w:ascii="Arial" w:hAnsi="Arial"/>
          <w:sz w:val="21"/>
          <w:szCs w:val="21"/>
          <w:lang w:val="es-PE"/>
        </w:rPr>
        <w:t>OSINERGMIN, en no cumplir sus obligaciones de prestar el Servicio en los plazos prescritos y de acuerdo a las normas de seguridad y los estándares de calidad establecidos en el Contrato y en las normas técnicas pertinentes, siempre que dichas sanciones hubiesen quedado firmes en sede administrativa, y en sede judicial si se hubiese interpuesto el contencioso respectivo.</w:t>
      </w:r>
    </w:p>
    <w:p w:rsidR="00785758" w:rsidRPr="00746849" w:rsidRDefault="00785758" w:rsidP="00465896">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100" w:line="250" w:lineRule="auto"/>
        <w:ind w:left="992" w:hanging="425"/>
        <w:jc w:val="both"/>
        <w:rPr>
          <w:rFonts w:ascii="Arial" w:hAnsi="Arial"/>
          <w:sz w:val="21"/>
          <w:szCs w:val="21"/>
          <w:lang w:val="es-PE"/>
        </w:rPr>
      </w:pPr>
      <w:r w:rsidRPr="00746849">
        <w:rPr>
          <w:rFonts w:ascii="Arial" w:hAnsi="Arial"/>
          <w:sz w:val="21"/>
          <w:szCs w:val="21"/>
          <w:lang w:val="es-PE"/>
        </w:rPr>
        <w:t>Transfiriese parcial o totalmente el Contrato, por cualquier título, sin la previa aprobación del Concedente.</w:t>
      </w:r>
    </w:p>
    <w:p w:rsidR="00785758" w:rsidRPr="00746849" w:rsidRDefault="00785758" w:rsidP="00465896">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100" w:line="250" w:lineRule="auto"/>
        <w:ind w:left="992" w:hanging="425"/>
        <w:jc w:val="both"/>
        <w:rPr>
          <w:rFonts w:ascii="Arial" w:hAnsi="Arial"/>
          <w:sz w:val="21"/>
          <w:szCs w:val="21"/>
          <w:lang w:val="es-PE"/>
        </w:rPr>
      </w:pPr>
      <w:r w:rsidRPr="00746849">
        <w:rPr>
          <w:rFonts w:ascii="Arial" w:hAnsi="Arial"/>
          <w:sz w:val="21"/>
          <w:szCs w:val="21"/>
          <w:lang w:val="es-PE"/>
        </w:rPr>
        <w:t>Fuera sancionada con multas administrativas no tributarias</w:t>
      </w:r>
      <w:r w:rsidR="00E92200" w:rsidRPr="00746849">
        <w:rPr>
          <w:rFonts w:ascii="Arial" w:hAnsi="Arial"/>
          <w:sz w:val="21"/>
          <w:szCs w:val="21"/>
          <w:lang w:val="es-PE"/>
        </w:rPr>
        <w:t xml:space="preserve"> emitidas por el Concedente u Osinergmin</w:t>
      </w:r>
      <w:r w:rsidRPr="00746849">
        <w:rPr>
          <w:rFonts w:ascii="Arial" w:hAnsi="Arial"/>
          <w:sz w:val="21"/>
          <w:szCs w:val="21"/>
          <w:lang w:val="es-PE"/>
        </w:rPr>
        <w:t xml:space="preserve">, que en un (1) año calendario </w:t>
      </w:r>
      <w:r w:rsidR="00DB5E10" w:rsidRPr="00746849">
        <w:rPr>
          <w:rFonts w:ascii="Arial" w:hAnsi="Arial"/>
          <w:sz w:val="21"/>
          <w:szCs w:val="21"/>
          <w:lang w:val="es-PE"/>
        </w:rPr>
        <w:t xml:space="preserve">-entendiéndose año calendario como cada periodo comprendido entre el 1° de enero y el 31 de diciembre- </w:t>
      </w:r>
      <w:r w:rsidRPr="00746849">
        <w:rPr>
          <w:rFonts w:ascii="Arial" w:hAnsi="Arial"/>
          <w:sz w:val="21"/>
          <w:szCs w:val="21"/>
          <w:lang w:val="es-PE"/>
        </w:rPr>
        <w:t xml:space="preserve">superen el diez </w:t>
      </w:r>
      <w:r w:rsidR="00FA48A7" w:rsidRPr="00746849">
        <w:rPr>
          <w:rFonts w:ascii="Arial" w:hAnsi="Arial"/>
          <w:sz w:val="21"/>
          <w:szCs w:val="21"/>
          <w:lang w:val="es-PE"/>
        </w:rPr>
        <w:t xml:space="preserve">por ciento </w:t>
      </w:r>
      <w:r w:rsidRPr="00746849">
        <w:rPr>
          <w:rFonts w:ascii="Arial" w:hAnsi="Arial"/>
          <w:sz w:val="21"/>
          <w:szCs w:val="21"/>
          <w:lang w:val="es-PE"/>
        </w:rPr>
        <w:t>(10%) de la Base Tarifaria del año anterior, siempre que dichas multas hubiesen quedado firmes en sede administrativa, y en sede judicial si se hubiese interpuesto el contencioso respectivo. Esta causal es aplicable a partir del segundo año de operación comercial.</w:t>
      </w:r>
    </w:p>
    <w:p w:rsidR="00785758" w:rsidRPr="00746849" w:rsidRDefault="00785758" w:rsidP="00465896">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100" w:line="250" w:lineRule="auto"/>
        <w:ind w:left="992" w:hanging="425"/>
        <w:jc w:val="both"/>
        <w:rPr>
          <w:rFonts w:ascii="Arial" w:hAnsi="Arial"/>
          <w:sz w:val="21"/>
          <w:szCs w:val="21"/>
          <w:lang w:val="es-PE"/>
        </w:rPr>
      </w:pPr>
      <w:r w:rsidRPr="00746849">
        <w:rPr>
          <w:rFonts w:ascii="Arial" w:hAnsi="Arial"/>
          <w:sz w:val="21"/>
          <w:szCs w:val="21"/>
          <w:lang w:val="es-PE"/>
        </w:rPr>
        <w:t>Se fusionara, escindiera o transformara, sin previa aprobación escrita del Concedente.</w:t>
      </w:r>
    </w:p>
    <w:p w:rsidR="00785758" w:rsidRPr="00746849" w:rsidRDefault="00785758" w:rsidP="00465896">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100" w:line="250" w:lineRule="auto"/>
        <w:ind w:left="992" w:hanging="425"/>
        <w:jc w:val="both"/>
        <w:rPr>
          <w:rFonts w:ascii="Arial" w:hAnsi="Arial"/>
          <w:sz w:val="21"/>
          <w:szCs w:val="21"/>
          <w:lang w:val="es-PE"/>
        </w:rPr>
      </w:pPr>
      <w:r w:rsidRPr="00746849">
        <w:rPr>
          <w:rFonts w:ascii="Arial" w:hAnsi="Arial"/>
          <w:sz w:val="21"/>
          <w:szCs w:val="21"/>
          <w:lang w:val="es-PE"/>
        </w:rPr>
        <w:t>Fuera declarada en insolvencia, quebrada, disuelta o liquidada.</w:t>
      </w:r>
    </w:p>
    <w:p w:rsidR="00785758" w:rsidRPr="00746849" w:rsidRDefault="00785758" w:rsidP="00465896">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100" w:line="250" w:lineRule="auto"/>
        <w:ind w:left="992" w:hanging="425"/>
        <w:jc w:val="both"/>
        <w:rPr>
          <w:rFonts w:ascii="Arial" w:hAnsi="Arial"/>
          <w:sz w:val="21"/>
          <w:szCs w:val="21"/>
          <w:lang w:val="es-PE"/>
        </w:rPr>
      </w:pPr>
      <w:r w:rsidRPr="00746849">
        <w:rPr>
          <w:rFonts w:ascii="Arial" w:hAnsi="Arial"/>
          <w:sz w:val="21"/>
          <w:szCs w:val="21"/>
          <w:lang w:val="es-PE"/>
        </w:rPr>
        <w:t xml:space="preserve">No contratara los seguros a que se refiere la </w:t>
      </w:r>
      <w:r w:rsidR="00313D11" w:rsidRPr="00746849">
        <w:rPr>
          <w:rFonts w:ascii="Arial" w:hAnsi="Arial"/>
          <w:sz w:val="21"/>
          <w:szCs w:val="21"/>
          <w:lang w:val="es-PE"/>
        </w:rPr>
        <w:t>Cláusula</w:t>
      </w:r>
      <w:r w:rsidRPr="00746849">
        <w:rPr>
          <w:rFonts w:ascii="Arial" w:hAnsi="Arial"/>
          <w:sz w:val="21"/>
          <w:szCs w:val="21"/>
          <w:lang w:val="es-PE"/>
        </w:rPr>
        <w:t xml:space="preserve"> 7.1, o los contratara sin estipular las condiciones previstas en la </w:t>
      </w:r>
      <w:r w:rsidR="00313D11" w:rsidRPr="00746849">
        <w:rPr>
          <w:rFonts w:ascii="Arial" w:hAnsi="Arial"/>
          <w:sz w:val="21"/>
          <w:szCs w:val="21"/>
          <w:lang w:val="es-PE"/>
        </w:rPr>
        <w:t>Cláusula</w:t>
      </w:r>
      <w:r w:rsidRPr="00746849">
        <w:rPr>
          <w:rFonts w:ascii="Arial" w:hAnsi="Arial"/>
          <w:sz w:val="21"/>
          <w:szCs w:val="21"/>
          <w:lang w:val="es-PE"/>
        </w:rPr>
        <w:t xml:space="preserve"> 7.2.</w:t>
      </w:r>
    </w:p>
    <w:p w:rsidR="00785758" w:rsidRPr="00746849" w:rsidRDefault="00785758" w:rsidP="00465896">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100" w:line="250" w:lineRule="auto"/>
        <w:ind w:left="992" w:hanging="425"/>
        <w:jc w:val="both"/>
        <w:rPr>
          <w:rFonts w:ascii="Arial" w:hAnsi="Arial"/>
          <w:sz w:val="21"/>
          <w:szCs w:val="21"/>
          <w:lang w:val="es-PE"/>
        </w:rPr>
      </w:pPr>
      <w:r w:rsidRPr="00746849">
        <w:rPr>
          <w:rFonts w:ascii="Arial" w:hAnsi="Arial"/>
          <w:sz w:val="21"/>
          <w:szCs w:val="21"/>
          <w:lang w:val="es-PE"/>
        </w:rPr>
        <w:t xml:space="preserve">Contratara los contratos de financiamiento a que se refiere la </w:t>
      </w:r>
      <w:r w:rsidR="00313D11" w:rsidRPr="00746849">
        <w:rPr>
          <w:rFonts w:ascii="Arial" w:hAnsi="Arial"/>
          <w:sz w:val="21"/>
          <w:szCs w:val="21"/>
          <w:lang w:val="es-PE"/>
        </w:rPr>
        <w:t>Cláusula</w:t>
      </w:r>
      <w:r w:rsidRPr="00746849">
        <w:rPr>
          <w:rFonts w:ascii="Arial" w:hAnsi="Arial"/>
          <w:sz w:val="21"/>
          <w:szCs w:val="21"/>
          <w:lang w:val="es-PE"/>
        </w:rPr>
        <w:t xml:space="preserve"> 9.1 sin incluir las estipulaciones indicadas en la </w:t>
      </w:r>
      <w:r w:rsidR="00313D11" w:rsidRPr="00746849">
        <w:rPr>
          <w:rFonts w:ascii="Arial" w:hAnsi="Arial"/>
          <w:sz w:val="21"/>
          <w:szCs w:val="21"/>
          <w:lang w:val="es-PE"/>
        </w:rPr>
        <w:t>Cláusula</w:t>
      </w:r>
      <w:r w:rsidRPr="00746849">
        <w:rPr>
          <w:rFonts w:ascii="Arial" w:hAnsi="Arial"/>
          <w:sz w:val="21"/>
          <w:szCs w:val="21"/>
          <w:lang w:val="es-PE"/>
        </w:rPr>
        <w:t xml:space="preserve"> 9.</w:t>
      </w:r>
      <w:r w:rsidR="00B379F7" w:rsidRPr="00746849">
        <w:rPr>
          <w:rFonts w:ascii="Arial" w:hAnsi="Arial"/>
          <w:sz w:val="21"/>
          <w:szCs w:val="21"/>
          <w:lang w:val="es-PE"/>
        </w:rPr>
        <w:t>5</w:t>
      </w:r>
      <w:r w:rsidR="009556BE" w:rsidRPr="00746849">
        <w:rPr>
          <w:rFonts w:ascii="Arial" w:hAnsi="Arial"/>
          <w:sz w:val="21"/>
          <w:szCs w:val="21"/>
          <w:lang w:val="es-PE"/>
        </w:rPr>
        <w:t>.</w:t>
      </w:r>
    </w:p>
    <w:p w:rsidR="00785758" w:rsidRPr="00746849" w:rsidRDefault="00785758" w:rsidP="00465896">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100" w:line="250" w:lineRule="auto"/>
        <w:ind w:left="992" w:hanging="425"/>
        <w:jc w:val="both"/>
        <w:rPr>
          <w:rFonts w:ascii="Arial" w:hAnsi="Arial"/>
          <w:sz w:val="21"/>
          <w:szCs w:val="21"/>
          <w:lang w:val="es-PE"/>
        </w:rPr>
      </w:pPr>
      <w:r w:rsidRPr="00746849">
        <w:rPr>
          <w:rFonts w:ascii="Arial" w:hAnsi="Arial"/>
          <w:sz w:val="21"/>
          <w:szCs w:val="21"/>
          <w:lang w:val="es-PE"/>
        </w:rPr>
        <w:t>Incumpliera de forma injustificada, grave y reiterada, cualquier obligación establecida en el Contrato o las Leyes Aplicables, distinta a las concernidas en los literales precedentes.</w:t>
      </w:r>
    </w:p>
    <w:p w:rsidR="00785758" w:rsidRPr="00746849" w:rsidRDefault="00785758" w:rsidP="00F840F9">
      <w:pPr>
        <w:numPr>
          <w:ilvl w:val="1"/>
          <w:numId w:val="26"/>
        </w:numPr>
        <w:shd w:val="clear" w:color="auto" w:fill="FFFFFF"/>
        <w:tabs>
          <w:tab w:val="clear" w:pos="435"/>
          <w:tab w:val="clear" w:pos="1134"/>
          <w:tab w:val="clear" w:pos="1701"/>
          <w:tab w:val="clear" w:pos="2268"/>
          <w:tab w:val="clear" w:pos="2835"/>
        </w:tabs>
        <w:spacing w:before="120" w:line="250" w:lineRule="auto"/>
        <w:ind w:left="567" w:hanging="567"/>
        <w:jc w:val="both"/>
        <w:rPr>
          <w:rFonts w:ascii="Arial" w:hAnsi="Arial"/>
          <w:sz w:val="21"/>
          <w:szCs w:val="21"/>
        </w:rPr>
      </w:pPr>
      <w:r w:rsidRPr="00746849">
        <w:rPr>
          <w:rFonts w:ascii="Arial" w:hAnsi="Arial"/>
          <w:sz w:val="21"/>
          <w:szCs w:val="21"/>
        </w:rPr>
        <w:t>El Concedente también podrá resolver el Contrato, si el Operador Técnico durante el plazo requerido en el Contrato:</w:t>
      </w:r>
    </w:p>
    <w:p w:rsidR="00785758" w:rsidRPr="00746849" w:rsidRDefault="00785758" w:rsidP="00F840F9">
      <w:pPr>
        <w:pStyle w:val="Textosinformato"/>
        <w:numPr>
          <w:ilvl w:val="0"/>
          <w:numId w:val="27"/>
        </w:numPr>
        <w:shd w:val="clear" w:color="auto" w:fill="FFFFFF"/>
        <w:tabs>
          <w:tab w:val="clear" w:pos="567"/>
          <w:tab w:val="clear" w:pos="1134"/>
          <w:tab w:val="clear" w:pos="1440"/>
          <w:tab w:val="clear" w:pos="1701"/>
          <w:tab w:val="clear" w:pos="2268"/>
          <w:tab w:val="clear" w:pos="2835"/>
          <w:tab w:val="left" w:pos="993"/>
        </w:tabs>
        <w:spacing w:before="80" w:line="250" w:lineRule="auto"/>
        <w:ind w:left="992" w:hanging="425"/>
        <w:jc w:val="both"/>
        <w:rPr>
          <w:rFonts w:ascii="Arial" w:hAnsi="Arial"/>
          <w:sz w:val="21"/>
          <w:szCs w:val="21"/>
          <w:lang w:val="es-PE"/>
        </w:rPr>
      </w:pPr>
      <w:r w:rsidRPr="00746849">
        <w:rPr>
          <w:rFonts w:ascii="Arial" w:hAnsi="Arial"/>
          <w:sz w:val="21"/>
          <w:szCs w:val="21"/>
          <w:lang w:val="es-PE"/>
        </w:rPr>
        <w:t>No conservara la Participación Mínima.</w:t>
      </w:r>
    </w:p>
    <w:p w:rsidR="00785758" w:rsidRPr="00746849" w:rsidRDefault="00942213" w:rsidP="00F840F9">
      <w:pPr>
        <w:pStyle w:val="Textosinformato"/>
        <w:numPr>
          <w:ilvl w:val="0"/>
          <w:numId w:val="27"/>
        </w:numPr>
        <w:shd w:val="clear" w:color="auto" w:fill="FFFFFF"/>
        <w:tabs>
          <w:tab w:val="clear" w:pos="567"/>
          <w:tab w:val="clear" w:pos="1134"/>
          <w:tab w:val="clear" w:pos="1440"/>
          <w:tab w:val="clear" w:pos="1701"/>
          <w:tab w:val="clear" w:pos="2268"/>
          <w:tab w:val="clear" w:pos="2835"/>
          <w:tab w:val="left" w:pos="993"/>
        </w:tabs>
        <w:spacing w:before="80" w:line="250" w:lineRule="auto"/>
        <w:ind w:left="992" w:hanging="425"/>
        <w:jc w:val="both"/>
        <w:rPr>
          <w:rFonts w:ascii="Arial" w:hAnsi="Arial"/>
          <w:sz w:val="21"/>
          <w:szCs w:val="21"/>
          <w:lang w:val="es-PE"/>
        </w:rPr>
      </w:pPr>
      <w:r w:rsidRPr="00746849">
        <w:rPr>
          <w:rFonts w:ascii="Arial" w:hAnsi="Arial"/>
          <w:sz w:val="21"/>
          <w:szCs w:val="21"/>
          <w:lang w:val="es-PE"/>
        </w:rPr>
        <w:br w:type="page"/>
      </w:r>
      <w:r w:rsidR="00785758" w:rsidRPr="00746849">
        <w:rPr>
          <w:rFonts w:ascii="Arial" w:hAnsi="Arial"/>
          <w:sz w:val="21"/>
          <w:szCs w:val="21"/>
          <w:lang w:val="es-PE"/>
        </w:rPr>
        <w:lastRenderedPageBreak/>
        <w:t>No mantuviera o no ejerciera el derecho y la obligación de controlar las operaciones técnicas.</w:t>
      </w:r>
    </w:p>
    <w:p w:rsidR="00785758" w:rsidRPr="00746849" w:rsidRDefault="00785758" w:rsidP="00F840F9">
      <w:pPr>
        <w:pStyle w:val="Textosinformato"/>
        <w:numPr>
          <w:ilvl w:val="0"/>
          <w:numId w:val="27"/>
        </w:numPr>
        <w:shd w:val="clear" w:color="auto" w:fill="FFFFFF"/>
        <w:tabs>
          <w:tab w:val="clear" w:pos="567"/>
          <w:tab w:val="clear" w:pos="1134"/>
          <w:tab w:val="clear" w:pos="1440"/>
          <w:tab w:val="clear" w:pos="1701"/>
          <w:tab w:val="clear" w:pos="2268"/>
          <w:tab w:val="clear" w:pos="2835"/>
          <w:tab w:val="left" w:pos="993"/>
        </w:tabs>
        <w:spacing w:before="80" w:line="250" w:lineRule="auto"/>
        <w:ind w:left="992" w:hanging="425"/>
        <w:jc w:val="both"/>
        <w:rPr>
          <w:rFonts w:ascii="Arial" w:hAnsi="Arial"/>
          <w:sz w:val="21"/>
          <w:szCs w:val="21"/>
          <w:lang w:val="es-PE"/>
        </w:rPr>
      </w:pPr>
      <w:r w:rsidRPr="00746849">
        <w:rPr>
          <w:rFonts w:ascii="Arial" w:hAnsi="Arial"/>
          <w:sz w:val="21"/>
          <w:szCs w:val="21"/>
          <w:lang w:val="es-PE"/>
        </w:rPr>
        <w:t>Fuera declarado en insolvencia, quebrado, disuelto o liquidado.</w:t>
      </w:r>
    </w:p>
    <w:p w:rsidR="00456618" w:rsidRPr="00746849" w:rsidRDefault="00785758" w:rsidP="00F840F9">
      <w:pPr>
        <w:numPr>
          <w:ilvl w:val="1"/>
          <w:numId w:val="26"/>
        </w:numPr>
        <w:shd w:val="clear" w:color="auto" w:fill="FFFFFF"/>
        <w:tabs>
          <w:tab w:val="clear" w:pos="435"/>
          <w:tab w:val="clear" w:pos="1134"/>
          <w:tab w:val="clear" w:pos="1701"/>
          <w:tab w:val="clear" w:pos="2268"/>
          <w:tab w:val="clear" w:pos="2835"/>
        </w:tabs>
        <w:spacing w:before="120" w:line="250" w:lineRule="auto"/>
        <w:ind w:left="567" w:hanging="567"/>
        <w:jc w:val="both"/>
        <w:rPr>
          <w:rFonts w:ascii="Arial" w:hAnsi="Arial"/>
          <w:sz w:val="21"/>
          <w:szCs w:val="21"/>
        </w:rPr>
      </w:pPr>
      <w:r w:rsidRPr="00746849">
        <w:rPr>
          <w:rFonts w:ascii="Arial" w:hAnsi="Arial"/>
          <w:sz w:val="21"/>
          <w:szCs w:val="21"/>
        </w:rPr>
        <w:t>La Sociedad Concesionaria podrá resolver el Contrato, si</w:t>
      </w:r>
      <w:r w:rsidR="00456618" w:rsidRPr="00746849">
        <w:rPr>
          <w:rFonts w:ascii="Arial" w:hAnsi="Arial"/>
          <w:sz w:val="21"/>
          <w:szCs w:val="21"/>
        </w:rPr>
        <w:t>:</w:t>
      </w:r>
      <w:r w:rsidR="00E26D2A" w:rsidRPr="00746849">
        <w:rPr>
          <w:rFonts w:ascii="Arial" w:hAnsi="Arial"/>
          <w:sz w:val="21"/>
          <w:szCs w:val="21"/>
        </w:rPr>
        <w:t xml:space="preserve"> </w:t>
      </w:r>
    </w:p>
    <w:p w:rsidR="00BA334B" w:rsidRPr="00746849" w:rsidRDefault="00BA334B" w:rsidP="0061625F">
      <w:pPr>
        <w:pStyle w:val="Textosinformato"/>
        <w:numPr>
          <w:ilvl w:val="0"/>
          <w:numId w:val="116"/>
        </w:numPr>
        <w:shd w:val="clear" w:color="auto" w:fill="FFFFFF"/>
        <w:tabs>
          <w:tab w:val="clear" w:pos="567"/>
          <w:tab w:val="clear" w:pos="1134"/>
          <w:tab w:val="clear" w:pos="1440"/>
          <w:tab w:val="clear" w:pos="1701"/>
          <w:tab w:val="clear" w:pos="2268"/>
          <w:tab w:val="clear" w:pos="2835"/>
          <w:tab w:val="left" w:pos="993"/>
        </w:tabs>
        <w:spacing w:before="80" w:line="250" w:lineRule="auto"/>
        <w:ind w:left="993" w:hanging="426"/>
        <w:jc w:val="both"/>
        <w:rPr>
          <w:rFonts w:ascii="Arial" w:hAnsi="Arial"/>
          <w:sz w:val="21"/>
          <w:szCs w:val="21"/>
          <w:lang w:val="es-PE"/>
        </w:rPr>
      </w:pPr>
      <w:r w:rsidRPr="00746849">
        <w:rPr>
          <w:rFonts w:ascii="Arial" w:hAnsi="Arial"/>
          <w:sz w:val="21"/>
          <w:szCs w:val="21"/>
          <w:lang w:val="es-PE"/>
        </w:rPr>
        <w:t xml:space="preserve">se extendiera cualquiera de los plazos indicados en el Anexo 7 por más de doce (12) meses, debido a una acción u omisión por parte de </w:t>
      </w:r>
      <w:r w:rsidR="006E7833" w:rsidRPr="00746849">
        <w:rPr>
          <w:rFonts w:ascii="Arial" w:hAnsi="Arial"/>
          <w:sz w:val="21"/>
          <w:szCs w:val="21"/>
          <w:lang w:val="es-PE"/>
        </w:rPr>
        <w:t xml:space="preserve">una </w:t>
      </w:r>
      <w:r w:rsidRPr="00746849">
        <w:rPr>
          <w:rFonts w:ascii="Arial" w:hAnsi="Arial"/>
          <w:sz w:val="21"/>
          <w:szCs w:val="21"/>
          <w:lang w:val="es-PE"/>
        </w:rPr>
        <w:t>Autoridad Gubernamental conforme a lo indicado en la Cláusula 4.3.</w:t>
      </w:r>
    </w:p>
    <w:p w:rsidR="00BE0E15" w:rsidRPr="00746849" w:rsidRDefault="00BE0E15" w:rsidP="00BE0E15">
      <w:pPr>
        <w:pStyle w:val="Textosinformato"/>
        <w:numPr>
          <w:ilvl w:val="0"/>
          <w:numId w:val="116"/>
        </w:numPr>
        <w:shd w:val="clear" w:color="auto" w:fill="FFFFFF"/>
        <w:tabs>
          <w:tab w:val="clear" w:pos="567"/>
          <w:tab w:val="clear" w:pos="1134"/>
          <w:tab w:val="clear" w:pos="1440"/>
          <w:tab w:val="clear" w:pos="1701"/>
          <w:tab w:val="clear" w:pos="2268"/>
          <w:tab w:val="clear" w:pos="2835"/>
          <w:tab w:val="left" w:pos="993"/>
        </w:tabs>
        <w:spacing w:before="80" w:line="257" w:lineRule="auto"/>
        <w:ind w:left="993" w:hanging="426"/>
        <w:jc w:val="both"/>
        <w:rPr>
          <w:rFonts w:ascii="Arial" w:hAnsi="Arial"/>
          <w:sz w:val="21"/>
          <w:szCs w:val="21"/>
          <w:lang w:val="es-PE"/>
        </w:rPr>
      </w:pPr>
      <w:r w:rsidRPr="00746849">
        <w:rPr>
          <w:rFonts w:ascii="Arial" w:hAnsi="Arial"/>
          <w:sz w:val="21"/>
          <w:szCs w:val="21"/>
          <w:lang w:val="es-PE"/>
        </w:rPr>
        <w:t xml:space="preserve">se extendiera en dieciocho (18) meses adicionales, el plazo estipulado en el artículo 24 del Decreto Supremo Nº 001-2012-MC o su modificatoria.  </w:t>
      </w:r>
    </w:p>
    <w:p w:rsidR="00BE0E15" w:rsidRPr="00746849" w:rsidRDefault="00BE0E15" w:rsidP="00BE0E15">
      <w:pPr>
        <w:pStyle w:val="Textosinformato"/>
        <w:numPr>
          <w:ilvl w:val="0"/>
          <w:numId w:val="116"/>
        </w:numPr>
        <w:shd w:val="clear" w:color="auto" w:fill="FFFFFF"/>
        <w:tabs>
          <w:tab w:val="clear" w:pos="567"/>
          <w:tab w:val="clear" w:pos="1134"/>
          <w:tab w:val="clear" w:pos="1440"/>
          <w:tab w:val="clear" w:pos="1701"/>
          <w:tab w:val="clear" w:pos="2268"/>
          <w:tab w:val="clear" w:pos="2835"/>
          <w:tab w:val="left" w:pos="993"/>
        </w:tabs>
        <w:spacing w:before="80" w:line="257" w:lineRule="auto"/>
        <w:ind w:left="993" w:hanging="426"/>
        <w:jc w:val="both"/>
        <w:rPr>
          <w:rFonts w:ascii="Arial" w:hAnsi="Arial"/>
          <w:sz w:val="21"/>
          <w:szCs w:val="21"/>
          <w:lang w:val="es-PE"/>
        </w:rPr>
      </w:pPr>
      <w:r w:rsidRPr="00746849">
        <w:rPr>
          <w:rFonts w:ascii="Arial" w:hAnsi="Arial"/>
          <w:sz w:val="21"/>
          <w:szCs w:val="21"/>
          <w:lang w:val="es-PE"/>
        </w:rPr>
        <w:t>la suma de las Compensaciones, Restricciones o Diferencias por Localización, según se encuentran definidas en el Anexo 9, excedieran el 15% (quince por ciento) del Costo de Inversión descrito en la Cláusula 8.1.</w:t>
      </w:r>
    </w:p>
    <w:p w:rsidR="00A47E67" w:rsidRPr="00746849" w:rsidRDefault="00533171" w:rsidP="0061625F">
      <w:pPr>
        <w:pStyle w:val="Textosinformato"/>
        <w:numPr>
          <w:ilvl w:val="0"/>
          <w:numId w:val="116"/>
        </w:numPr>
        <w:shd w:val="clear" w:color="auto" w:fill="FFFFFF"/>
        <w:tabs>
          <w:tab w:val="clear" w:pos="567"/>
          <w:tab w:val="clear" w:pos="1134"/>
          <w:tab w:val="clear" w:pos="1440"/>
          <w:tab w:val="clear" w:pos="1701"/>
          <w:tab w:val="clear" w:pos="2268"/>
          <w:tab w:val="clear" w:pos="2835"/>
          <w:tab w:val="left" w:pos="993"/>
        </w:tabs>
        <w:spacing w:before="80" w:line="250" w:lineRule="auto"/>
        <w:ind w:left="993" w:hanging="426"/>
        <w:jc w:val="both"/>
        <w:rPr>
          <w:rFonts w:ascii="Arial" w:hAnsi="Arial"/>
          <w:sz w:val="21"/>
          <w:szCs w:val="21"/>
          <w:lang w:val="es-MX"/>
        </w:rPr>
      </w:pPr>
      <w:r w:rsidRPr="00746849">
        <w:rPr>
          <w:rFonts w:ascii="Arial" w:hAnsi="Arial"/>
          <w:sz w:val="21"/>
          <w:szCs w:val="21"/>
          <w:lang w:val="es-PE"/>
        </w:rPr>
        <w:t>el Concedente incumpliera, de manera injustificada, grave y reiterada, cualquiera de las obligaciones que le corresponden conforme al Contrato o las Leyes Aplicables</w:t>
      </w:r>
      <w:r w:rsidR="00BA334B" w:rsidRPr="00746849">
        <w:rPr>
          <w:rFonts w:ascii="Arial" w:hAnsi="Arial"/>
          <w:sz w:val="21"/>
          <w:szCs w:val="21"/>
          <w:lang w:val="es-PE"/>
        </w:rPr>
        <w:t>.</w:t>
      </w:r>
    </w:p>
    <w:p w:rsidR="00785758" w:rsidRPr="00746849" w:rsidRDefault="00785758" w:rsidP="00E264CF">
      <w:pPr>
        <w:numPr>
          <w:ilvl w:val="1"/>
          <w:numId w:val="26"/>
        </w:numPr>
        <w:shd w:val="clear" w:color="auto" w:fill="FFFFFF"/>
        <w:tabs>
          <w:tab w:val="clear" w:pos="435"/>
          <w:tab w:val="clear" w:pos="1134"/>
          <w:tab w:val="clear" w:pos="1701"/>
          <w:tab w:val="clear" w:pos="2268"/>
          <w:tab w:val="clear" w:pos="2835"/>
        </w:tabs>
        <w:spacing w:before="120" w:line="250" w:lineRule="auto"/>
        <w:ind w:left="567" w:hanging="567"/>
        <w:jc w:val="both"/>
        <w:rPr>
          <w:rFonts w:ascii="Arial" w:hAnsi="Arial"/>
          <w:sz w:val="21"/>
          <w:szCs w:val="21"/>
        </w:rPr>
      </w:pPr>
      <w:r w:rsidRPr="00746849">
        <w:rPr>
          <w:rFonts w:ascii="Arial" w:hAnsi="Arial"/>
          <w:sz w:val="21"/>
          <w:szCs w:val="21"/>
        </w:rPr>
        <w:t>Cualquiera de las Partes podrá resolver el Contrato si se presentara un evento de Fuerza Mayor y éste o sus efectos no pudieran ser superados pese a haber transcurrido doce (12) meses continuos desde que se inició el evento.</w:t>
      </w:r>
      <w:r w:rsidR="00090361" w:rsidRPr="00746849">
        <w:rPr>
          <w:rFonts w:ascii="Arial" w:hAnsi="Arial"/>
          <w:sz w:val="21"/>
          <w:szCs w:val="21"/>
        </w:rPr>
        <w:t xml:space="preserve"> En </w:t>
      </w:r>
      <w:r w:rsidR="005911AC" w:rsidRPr="00746849">
        <w:rPr>
          <w:rFonts w:ascii="Arial" w:hAnsi="Arial"/>
          <w:sz w:val="21"/>
          <w:szCs w:val="21"/>
        </w:rPr>
        <w:t>este</w:t>
      </w:r>
      <w:r w:rsidR="00090361" w:rsidRPr="00746849">
        <w:rPr>
          <w:rFonts w:ascii="Arial" w:hAnsi="Arial"/>
          <w:sz w:val="21"/>
          <w:szCs w:val="21"/>
        </w:rPr>
        <w:t xml:space="preserve"> caso, se procederá de acuerdo a la Cláusula 13.7.</w:t>
      </w:r>
    </w:p>
    <w:p w:rsidR="006D1C0F" w:rsidRPr="00746849" w:rsidRDefault="00785758" w:rsidP="00E264CF">
      <w:pPr>
        <w:numPr>
          <w:ilvl w:val="1"/>
          <w:numId w:val="26"/>
        </w:numPr>
        <w:shd w:val="clear" w:color="auto" w:fill="FFFFFF"/>
        <w:tabs>
          <w:tab w:val="clear" w:pos="435"/>
          <w:tab w:val="clear" w:pos="1134"/>
          <w:tab w:val="clear" w:pos="1701"/>
          <w:tab w:val="clear" w:pos="2268"/>
          <w:tab w:val="clear" w:pos="2835"/>
        </w:tabs>
        <w:spacing w:before="120" w:line="250" w:lineRule="auto"/>
        <w:ind w:left="567" w:hanging="567"/>
        <w:jc w:val="both"/>
        <w:rPr>
          <w:rFonts w:ascii="Arial" w:hAnsi="Arial"/>
          <w:sz w:val="21"/>
          <w:szCs w:val="21"/>
        </w:rPr>
      </w:pPr>
      <w:r w:rsidRPr="00746849">
        <w:rPr>
          <w:rFonts w:ascii="Arial" w:hAnsi="Arial"/>
          <w:sz w:val="21"/>
          <w:szCs w:val="21"/>
          <w:lang w:val="es-ES"/>
        </w:rPr>
        <w:t xml:space="preserve">Los supuestos a que se refieren los literales c), e), i), j), k) y l) de la </w:t>
      </w:r>
      <w:r w:rsidR="00313D11" w:rsidRPr="00746849">
        <w:rPr>
          <w:rFonts w:ascii="Arial" w:hAnsi="Arial"/>
          <w:sz w:val="21"/>
          <w:szCs w:val="21"/>
          <w:lang w:val="es-ES"/>
        </w:rPr>
        <w:t>Cláusula</w:t>
      </w:r>
      <w:r w:rsidRPr="00746849">
        <w:rPr>
          <w:rFonts w:ascii="Arial" w:hAnsi="Arial"/>
          <w:sz w:val="21"/>
          <w:szCs w:val="21"/>
          <w:lang w:val="es-ES"/>
        </w:rPr>
        <w:t xml:space="preserve"> 1</w:t>
      </w:r>
      <w:r w:rsidR="00B20963" w:rsidRPr="00746849">
        <w:rPr>
          <w:rFonts w:ascii="Arial" w:hAnsi="Arial"/>
          <w:sz w:val="21"/>
          <w:szCs w:val="21"/>
          <w:lang w:val="es-ES"/>
        </w:rPr>
        <w:t>3</w:t>
      </w:r>
      <w:r w:rsidRPr="00746849">
        <w:rPr>
          <w:rFonts w:ascii="Arial" w:hAnsi="Arial"/>
          <w:sz w:val="21"/>
          <w:szCs w:val="21"/>
          <w:lang w:val="es-ES"/>
        </w:rPr>
        <w:t xml:space="preserve">.2, y la </w:t>
      </w:r>
      <w:r w:rsidR="00313D11" w:rsidRPr="00746849">
        <w:rPr>
          <w:rFonts w:ascii="Arial" w:hAnsi="Arial"/>
          <w:sz w:val="21"/>
          <w:szCs w:val="21"/>
          <w:lang w:val="es-ES"/>
        </w:rPr>
        <w:t>Cláusula</w:t>
      </w:r>
      <w:r w:rsidRPr="00746849">
        <w:rPr>
          <w:rFonts w:ascii="Arial" w:hAnsi="Arial"/>
          <w:sz w:val="21"/>
          <w:szCs w:val="21"/>
          <w:lang w:val="es-ES"/>
        </w:rPr>
        <w:t xml:space="preserve"> 1</w:t>
      </w:r>
      <w:r w:rsidR="00B20963" w:rsidRPr="00746849">
        <w:rPr>
          <w:rFonts w:ascii="Arial" w:hAnsi="Arial"/>
          <w:sz w:val="21"/>
          <w:szCs w:val="21"/>
          <w:lang w:val="es-ES"/>
        </w:rPr>
        <w:t>3</w:t>
      </w:r>
      <w:r w:rsidRPr="00746849">
        <w:rPr>
          <w:rFonts w:ascii="Arial" w:hAnsi="Arial"/>
          <w:sz w:val="21"/>
          <w:szCs w:val="21"/>
          <w:lang w:val="es-ES"/>
        </w:rPr>
        <w:t xml:space="preserve">.3, configuran causales de </w:t>
      </w:r>
      <w:r w:rsidR="005D4A7F" w:rsidRPr="00746849">
        <w:rPr>
          <w:rFonts w:ascii="Arial" w:hAnsi="Arial"/>
          <w:sz w:val="21"/>
          <w:szCs w:val="21"/>
          <w:lang w:val="es-ES"/>
        </w:rPr>
        <w:t>resolución</w:t>
      </w:r>
      <w:r w:rsidRPr="00746849">
        <w:rPr>
          <w:rFonts w:ascii="Arial" w:hAnsi="Arial"/>
          <w:sz w:val="21"/>
          <w:szCs w:val="21"/>
          <w:lang w:val="es-ES"/>
        </w:rPr>
        <w:t>, sólo si es que producido un requerimiento escrito, la Parte requerida no subsana, a satisfacción de la otra Parte, la situación de incumplimiento, dentro de sesenta (60) días calendario siguientes a la fecha del indicado requerimiento escrito, o dentro del plazo mayor que se le hubiera concedido con ese propósito</w:t>
      </w:r>
      <w:r w:rsidR="00F840F9" w:rsidRPr="00746849">
        <w:rPr>
          <w:rFonts w:ascii="Arial" w:hAnsi="Arial"/>
          <w:sz w:val="21"/>
          <w:szCs w:val="21"/>
          <w:lang w:val="es-ES"/>
        </w:rPr>
        <w:t>.</w:t>
      </w:r>
      <w:r w:rsidR="006D1C0F" w:rsidRPr="00746849">
        <w:rPr>
          <w:rFonts w:ascii="Arial" w:hAnsi="Arial"/>
          <w:sz w:val="21"/>
          <w:szCs w:val="21"/>
          <w:lang w:val="es-ES"/>
        </w:rPr>
        <w:t xml:space="preserve"> </w:t>
      </w:r>
    </w:p>
    <w:p w:rsidR="00BA160B" w:rsidRPr="00746849" w:rsidRDefault="00BA160B" w:rsidP="0053507B">
      <w:pPr>
        <w:spacing w:before="60" w:line="257" w:lineRule="auto"/>
        <w:ind w:left="567"/>
        <w:jc w:val="both"/>
        <w:rPr>
          <w:rFonts w:ascii="Arial" w:hAnsi="Arial"/>
          <w:sz w:val="21"/>
          <w:szCs w:val="21"/>
        </w:rPr>
      </w:pPr>
      <w:r w:rsidRPr="00746849">
        <w:rPr>
          <w:rFonts w:ascii="Arial" w:hAnsi="Arial"/>
          <w:sz w:val="21"/>
          <w:szCs w:val="21"/>
        </w:rPr>
        <w:t xml:space="preserve">En caso de </w:t>
      </w:r>
      <w:r w:rsidR="005D4A7F" w:rsidRPr="00746849">
        <w:rPr>
          <w:rFonts w:ascii="Arial" w:hAnsi="Arial"/>
          <w:sz w:val="21"/>
          <w:szCs w:val="21"/>
        </w:rPr>
        <w:t xml:space="preserve">resolución </w:t>
      </w:r>
      <w:r w:rsidRPr="00746849">
        <w:rPr>
          <w:rFonts w:ascii="Arial" w:hAnsi="Arial"/>
          <w:sz w:val="21"/>
          <w:szCs w:val="21"/>
        </w:rPr>
        <w:t>del Contrato conforme a</w:t>
      </w:r>
      <w:r w:rsidR="00F83290" w:rsidRPr="00746849">
        <w:rPr>
          <w:rFonts w:ascii="Arial" w:hAnsi="Arial"/>
          <w:sz w:val="21"/>
          <w:szCs w:val="21"/>
        </w:rPr>
        <w:t xml:space="preserve"> </w:t>
      </w:r>
      <w:r w:rsidRPr="00746849">
        <w:rPr>
          <w:rFonts w:ascii="Arial" w:hAnsi="Arial"/>
          <w:sz w:val="21"/>
          <w:szCs w:val="21"/>
        </w:rPr>
        <w:t>la Cláusula 1</w:t>
      </w:r>
      <w:r w:rsidR="00B20963" w:rsidRPr="00746849">
        <w:rPr>
          <w:rFonts w:ascii="Arial" w:hAnsi="Arial"/>
          <w:sz w:val="21"/>
          <w:szCs w:val="21"/>
        </w:rPr>
        <w:t>3</w:t>
      </w:r>
      <w:r w:rsidRPr="00746849">
        <w:rPr>
          <w:rFonts w:ascii="Arial" w:hAnsi="Arial"/>
          <w:sz w:val="21"/>
          <w:szCs w:val="21"/>
        </w:rPr>
        <w:t xml:space="preserve">.2, el Concedente se encuentra expresamente autorizado a ejecutar la </w:t>
      </w:r>
      <w:r w:rsidR="005D4A7F" w:rsidRPr="00746849">
        <w:rPr>
          <w:rFonts w:ascii="Arial" w:hAnsi="Arial"/>
          <w:sz w:val="21"/>
          <w:szCs w:val="21"/>
        </w:rPr>
        <w:t>G</w:t>
      </w:r>
      <w:r w:rsidRPr="00746849">
        <w:rPr>
          <w:rFonts w:ascii="Arial" w:hAnsi="Arial"/>
          <w:sz w:val="21"/>
          <w:szCs w:val="21"/>
        </w:rPr>
        <w:t xml:space="preserve">arantía </w:t>
      </w:r>
      <w:r w:rsidR="00F83290" w:rsidRPr="00746849">
        <w:rPr>
          <w:rFonts w:ascii="Arial" w:hAnsi="Arial"/>
          <w:sz w:val="21"/>
          <w:szCs w:val="21"/>
        </w:rPr>
        <w:t>respectiva</w:t>
      </w:r>
      <w:r w:rsidR="006008A3" w:rsidRPr="00746849">
        <w:rPr>
          <w:rFonts w:ascii="Arial" w:hAnsi="Arial"/>
          <w:sz w:val="21"/>
          <w:szCs w:val="21"/>
        </w:rPr>
        <w:t xml:space="preserve"> </w:t>
      </w:r>
      <w:r w:rsidRPr="00746849">
        <w:rPr>
          <w:rFonts w:ascii="Arial" w:hAnsi="Arial"/>
          <w:sz w:val="21"/>
          <w:szCs w:val="21"/>
        </w:rPr>
        <w:t>sin derecho a reembolso alguno a la Sociedad Concesionaria. Sin perjuicio de lo anterior, el Concedente podrá exigir el pago del daño ulterior. Asimismo, el Concedente tendrá el derecho de nombrar al Interventor de la Concesión, de conformidad con el Numeral 1</w:t>
      </w:r>
      <w:r w:rsidR="00B20963" w:rsidRPr="00746849">
        <w:rPr>
          <w:rFonts w:ascii="Arial" w:hAnsi="Arial"/>
          <w:sz w:val="21"/>
          <w:szCs w:val="21"/>
        </w:rPr>
        <w:t>3</w:t>
      </w:r>
      <w:r w:rsidRPr="00746849">
        <w:rPr>
          <w:rFonts w:ascii="Arial" w:hAnsi="Arial"/>
          <w:sz w:val="21"/>
          <w:szCs w:val="21"/>
        </w:rPr>
        <w:t>.8  y siguientes del Contrato.</w:t>
      </w:r>
    </w:p>
    <w:p w:rsidR="00785758" w:rsidRPr="00746849" w:rsidRDefault="00785758" w:rsidP="00920916">
      <w:pPr>
        <w:numPr>
          <w:ilvl w:val="1"/>
          <w:numId w:val="26"/>
        </w:numPr>
        <w:shd w:val="clear" w:color="auto" w:fill="FFFFFF"/>
        <w:tabs>
          <w:tab w:val="clear" w:pos="435"/>
          <w:tab w:val="clear" w:pos="1134"/>
          <w:tab w:val="clear" w:pos="1701"/>
          <w:tab w:val="clear" w:pos="2268"/>
          <w:tab w:val="clear" w:pos="2835"/>
        </w:tabs>
        <w:spacing w:before="120" w:line="250" w:lineRule="auto"/>
        <w:ind w:left="567" w:hanging="567"/>
        <w:jc w:val="both"/>
        <w:rPr>
          <w:rFonts w:ascii="Arial" w:hAnsi="Arial"/>
          <w:sz w:val="21"/>
          <w:szCs w:val="21"/>
        </w:rPr>
      </w:pPr>
      <w:r w:rsidRPr="00746849">
        <w:rPr>
          <w:rFonts w:ascii="Arial" w:hAnsi="Arial"/>
          <w:sz w:val="21"/>
          <w:szCs w:val="21"/>
        </w:rPr>
        <w:t>Para resolver el Contrato, se seguirá el procedimiento siguiente:</w:t>
      </w:r>
    </w:p>
    <w:p w:rsidR="00785758" w:rsidRPr="00746849" w:rsidRDefault="00785758" w:rsidP="0053507B">
      <w:pPr>
        <w:pStyle w:val="Textosinformato"/>
        <w:numPr>
          <w:ilvl w:val="1"/>
          <w:numId w:val="23"/>
        </w:numPr>
        <w:shd w:val="clear" w:color="auto" w:fill="FFFFFF"/>
        <w:tabs>
          <w:tab w:val="clear" w:pos="567"/>
          <w:tab w:val="clear" w:pos="1134"/>
          <w:tab w:val="clear" w:pos="1701"/>
          <w:tab w:val="clear" w:pos="1905"/>
          <w:tab w:val="clear" w:pos="2268"/>
          <w:tab w:val="clear" w:pos="2835"/>
          <w:tab w:val="left" w:pos="993"/>
        </w:tabs>
        <w:spacing w:before="80" w:line="257" w:lineRule="auto"/>
        <w:ind w:left="992" w:hanging="425"/>
        <w:jc w:val="both"/>
        <w:rPr>
          <w:rFonts w:ascii="Arial" w:hAnsi="Arial"/>
          <w:sz w:val="21"/>
          <w:szCs w:val="21"/>
          <w:lang w:val="es-PE"/>
        </w:rPr>
      </w:pPr>
      <w:r w:rsidRPr="00746849">
        <w:rPr>
          <w:rFonts w:ascii="Arial" w:hAnsi="Arial"/>
          <w:sz w:val="21"/>
          <w:szCs w:val="21"/>
          <w:lang w:val="es-PE"/>
        </w:rPr>
        <w:t xml:space="preserve">La Parte afectada con el incumplimiento o el evento que daría lugar a la resolución, comunicará por escrito a la otra Parte por conducto notarial, su intención de dar por resuelto el Contrato, describiendo el incumplimiento o evento e indicando la </w:t>
      </w:r>
      <w:r w:rsidR="00313D11" w:rsidRPr="00746849">
        <w:rPr>
          <w:rFonts w:ascii="Arial" w:hAnsi="Arial"/>
          <w:sz w:val="21"/>
          <w:szCs w:val="21"/>
          <w:lang w:val="es-PE"/>
        </w:rPr>
        <w:t>Cláusula</w:t>
      </w:r>
      <w:r w:rsidRPr="00746849">
        <w:rPr>
          <w:rFonts w:ascii="Arial" w:hAnsi="Arial"/>
          <w:sz w:val="21"/>
          <w:szCs w:val="21"/>
          <w:lang w:val="es-PE"/>
        </w:rPr>
        <w:t xml:space="preserve"> resolutoria respectiva.</w:t>
      </w:r>
    </w:p>
    <w:p w:rsidR="00785758" w:rsidRPr="00746849" w:rsidRDefault="00785758" w:rsidP="0053507B">
      <w:pPr>
        <w:pStyle w:val="Textosinformato"/>
        <w:numPr>
          <w:ilvl w:val="1"/>
          <w:numId w:val="23"/>
        </w:numPr>
        <w:shd w:val="clear" w:color="auto" w:fill="FFFFFF"/>
        <w:tabs>
          <w:tab w:val="clear" w:pos="567"/>
          <w:tab w:val="clear" w:pos="1134"/>
          <w:tab w:val="clear" w:pos="1701"/>
          <w:tab w:val="clear" w:pos="1905"/>
          <w:tab w:val="clear" w:pos="2268"/>
          <w:tab w:val="clear" w:pos="2835"/>
          <w:tab w:val="left" w:pos="993"/>
        </w:tabs>
        <w:spacing w:before="80" w:line="257" w:lineRule="auto"/>
        <w:ind w:left="992" w:hanging="425"/>
        <w:jc w:val="both"/>
        <w:rPr>
          <w:rFonts w:ascii="Arial" w:hAnsi="Arial"/>
          <w:sz w:val="21"/>
          <w:szCs w:val="21"/>
          <w:lang w:val="es-PE"/>
        </w:rPr>
      </w:pPr>
      <w:r w:rsidRPr="00746849">
        <w:rPr>
          <w:rFonts w:ascii="Arial" w:hAnsi="Arial"/>
          <w:sz w:val="21"/>
          <w:szCs w:val="21"/>
          <w:lang w:val="es-PE"/>
        </w:rPr>
        <w:t xml:space="preserve">Recibida la carta notarial de resolución de Contrato, el destinatario de la misma podrá manifestar su disconformidad con la existencia de una causal de resolución, para cuyos efectos deberá cursar a la otra Parte una carta notarial, la misma que deberá ser recibida en un plazo máximo de quince (15) Días, contado desde la fecha de recepción de la primera carta notarial. En este caso se entenderá que existe conflicto o controversia respecto de la resolución del Contrato, siendo de aplicación la </w:t>
      </w:r>
      <w:r w:rsidR="00313D11" w:rsidRPr="00746849">
        <w:rPr>
          <w:rFonts w:ascii="Arial" w:hAnsi="Arial"/>
          <w:sz w:val="21"/>
          <w:szCs w:val="21"/>
          <w:lang w:val="es-PE"/>
        </w:rPr>
        <w:t>Cláusula</w:t>
      </w:r>
      <w:r w:rsidRPr="00746849">
        <w:rPr>
          <w:rFonts w:ascii="Arial" w:hAnsi="Arial"/>
          <w:sz w:val="21"/>
          <w:szCs w:val="21"/>
          <w:lang w:val="es-PE"/>
        </w:rPr>
        <w:t xml:space="preserve"> 1</w:t>
      </w:r>
      <w:r w:rsidR="005A3FEF" w:rsidRPr="00746849">
        <w:rPr>
          <w:rFonts w:ascii="Arial" w:hAnsi="Arial"/>
          <w:sz w:val="21"/>
          <w:szCs w:val="21"/>
          <w:lang w:val="es-PE"/>
        </w:rPr>
        <w:t>4</w:t>
      </w:r>
      <w:r w:rsidRPr="00746849">
        <w:rPr>
          <w:rFonts w:ascii="Arial" w:hAnsi="Arial"/>
          <w:sz w:val="21"/>
          <w:szCs w:val="21"/>
          <w:lang w:val="es-PE"/>
        </w:rPr>
        <w:t>.</w:t>
      </w:r>
    </w:p>
    <w:p w:rsidR="00785758" w:rsidRPr="00746849" w:rsidRDefault="00942213" w:rsidP="0053507B">
      <w:pPr>
        <w:pStyle w:val="Textosinformato"/>
        <w:numPr>
          <w:ilvl w:val="1"/>
          <w:numId w:val="23"/>
        </w:numPr>
        <w:shd w:val="clear" w:color="auto" w:fill="FFFFFF"/>
        <w:tabs>
          <w:tab w:val="clear" w:pos="567"/>
          <w:tab w:val="clear" w:pos="1134"/>
          <w:tab w:val="clear" w:pos="1701"/>
          <w:tab w:val="clear" w:pos="1905"/>
          <w:tab w:val="clear" w:pos="2268"/>
          <w:tab w:val="clear" w:pos="2835"/>
          <w:tab w:val="left" w:pos="993"/>
        </w:tabs>
        <w:spacing w:before="80" w:line="257" w:lineRule="auto"/>
        <w:ind w:left="992" w:hanging="425"/>
        <w:jc w:val="both"/>
        <w:rPr>
          <w:rFonts w:ascii="Arial" w:hAnsi="Arial"/>
          <w:sz w:val="21"/>
          <w:szCs w:val="21"/>
          <w:lang w:val="es-PE"/>
        </w:rPr>
      </w:pPr>
      <w:r w:rsidRPr="00746849">
        <w:rPr>
          <w:rFonts w:ascii="Arial" w:hAnsi="Arial"/>
          <w:sz w:val="21"/>
          <w:szCs w:val="21"/>
          <w:lang w:val="es-PE"/>
        </w:rPr>
        <w:br w:type="page"/>
      </w:r>
      <w:r w:rsidR="00785758" w:rsidRPr="00746849">
        <w:rPr>
          <w:rFonts w:ascii="Arial" w:hAnsi="Arial"/>
          <w:sz w:val="21"/>
          <w:szCs w:val="21"/>
          <w:lang w:val="es-PE"/>
        </w:rPr>
        <w:lastRenderedPageBreak/>
        <w:t>Vencido el referido plazo de quince (15) Días sin que el destinatario de la primera carta notarial exprese su disconformidad, el Contrato se entenderá resuelto en la fecha de recepción de dicha carta.</w:t>
      </w:r>
    </w:p>
    <w:p w:rsidR="00785758" w:rsidRPr="00746849" w:rsidRDefault="00785758" w:rsidP="0053507B">
      <w:pPr>
        <w:pStyle w:val="Textosinformato"/>
        <w:numPr>
          <w:ilvl w:val="1"/>
          <w:numId w:val="23"/>
        </w:numPr>
        <w:shd w:val="clear" w:color="auto" w:fill="FFFFFF"/>
        <w:tabs>
          <w:tab w:val="clear" w:pos="567"/>
          <w:tab w:val="clear" w:pos="1134"/>
          <w:tab w:val="clear" w:pos="1701"/>
          <w:tab w:val="clear" w:pos="1905"/>
          <w:tab w:val="clear" w:pos="2268"/>
          <w:tab w:val="clear" w:pos="2835"/>
          <w:tab w:val="left" w:pos="993"/>
        </w:tabs>
        <w:spacing w:before="80" w:line="257" w:lineRule="auto"/>
        <w:ind w:left="992" w:hanging="425"/>
        <w:jc w:val="both"/>
        <w:rPr>
          <w:rFonts w:ascii="Arial" w:hAnsi="Arial"/>
          <w:sz w:val="21"/>
          <w:szCs w:val="21"/>
          <w:lang w:val="es-PE"/>
        </w:rPr>
      </w:pPr>
      <w:r w:rsidRPr="00746849">
        <w:rPr>
          <w:rFonts w:ascii="Arial" w:hAnsi="Arial"/>
          <w:sz w:val="21"/>
          <w:szCs w:val="21"/>
          <w:lang w:val="es-PE"/>
        </w:rPr>
        <w:t xml:space="preserve">Declarada la resolución mediante laudo o producido el supuesto del literal c), se procederá conforme a las </w:t>
      </w:r>
      <w:r w:rsidR="00313D11" w:rsidRPr="00746849">
        <w:rPr>
          <w:rFonts w:ascii="Arial" w:hAnsi="Arial"/>
          <w:sz w:val="21"/>
          <w:szCs w:val="21"/>
          <w:lang w:val="es-PE"/>
        </w:rPr>
        <w:t>Cláusula</w:t>
      </w:r>
      <w:r w:rsidRPr="00746849">
        <w:rPr>
          <w:rFonts w:ascii="Arial" w:hAnsi="Arial"/>
          <w:sz w:val="21"/>
          <w:szCs w:val="21"/>
          <w:lang w:val="es-PE"/>
        </w:rPr>
        <w:t>s siguientes</w:t>
      </w:r>
      <w:r w:rsidR="00160710" w:rsidRPr="00746849">
        <w:rPr>
          <w:rFonts w:ascii="Arial" w:hAnsi="Arial"/>
          <w:sz w:val="21"/>
          <w:szCs w:val="21"/>
          <w:lang w:val="es-PE"/>
        </w:rPr>
        <w:t xml:space="preserve"> (</w:t>
      </w:r>
      <w:r w:rsidR="008948BC" w:rsidRPr="00746849">
        <w:rPr>
          <w:rFonts w:ascii="Arial" w:hAnsi="Arial"/>
          <w:sz w:val="21"/>
          <w:szCs w:val="21"/>
          <w:lang w:val="es-PE"/>
        </w:rPr>
        <w:t xml:space="preserve">del </w:t>
      </w:r>
      <w:r w:rsidR="00160710" w:rsidRPr="00746849">
        <w:rPr>
          <w:rFonts w:ascii="Arial" w:hAnsi="Arial"/>
          <w:sz w:val="21"/>
          <w:szCs w:val="21"/>
          <w:lang w:val="es-PE"/>
        </w:rPr>
        <w:t>1</w:t>
      </w:r>
      <w:r w:rsidR="00B20963" w:rsidRPr="00746849">
        <w:rPr>
          <w:rFonts w:ascii="Arial" w:hAnsi="Arial"/>
          <w:sz w:val="21"/>
          <w:szCs w:val="21"/>
          <w:lang w:val="es-PE"/>
        </w:rPr>
        <w:t>3</w:t>
      </w:r>
      <w:r w:rsidR="00160710" w:rsidRPr="00746849">
        <w:rPr>
          <w:rFonts w:ascii="Arial" w:hAnsi="Arial"/>
          <w:sz w:val="21"/>
          <w:szCs w:val="21"/>
          <w:lang w:val="es-PE"/>
        </w:rPr>
        <w:t xml:space="preserve">.8 </w:t>
      </w:r>
      <w:r w:rsidR="00354354" w:rsidRPr="00746849">
        <w:rPr>
          <w:rFonts w:ascii="Arial" w:hAnsi="Arial"/>
          <w:sz w:val="21"/>
          <w:szCs w:val="21"/>
          <w:lang w:val="es-PE"/>
        </w:rPr>
        <w:t>a</w:t>
      </w:r>
      <w:r w:rsidR="008948BC" w:rsidRPr="00746849">
        <w:rPr>
          <w:rFonts w:ascii="Arial" w:hAnsi="Arial"/>
          <w:sz w:val="21"/>
          <w:szCs w:val="21"/>
          <w:lang w:val="es-PE"/>
        </w:rPr>
        <w:t>l</w:t>
      </w:r>
      <w:r w:rsidR="00160710" w:rsidRPr="00746849">
        <w:rPr>
          <w:rFonts w:ascii="Arial" w:hAnsi="Arial"/>
          <w:sz w:val="21"/>
          <w:szCs w:val="21"/>
          <w:lang w:val="es-PE"/>
        </w:rPr>
        <w:t xml:space="preserve"> 1</w:t>
      </w:r>
      <w:r w:rsidR="00B20963" w:rsidRPr="00746849">
        <w:rPr>
          <w:rFonts w:ascii="Arial" w:hAnsi="Arial"/>
          <w:sz w:val="21"/>
          <w:szCs w:val="21"/>
          <w:lang w:val="es-PE"/>
        </w:rPr>
        <w:t>3</w:t>
      </w:r>
      <w:r w:rsidR="00160710" w:rsidRPr="00746849">
        <w:rPr>
          <w:rFonts w:ascii="Arial" w:hAnsi="Arial"/>
          <w:sz w:val="21"/>
          <w:szCs w:val="21"/>
          <w:lang w:val="es-PE"/>
        </w:rPr>
        <w:t>.15)</w:t>
      </w:r>
      <w:r w:rsidRPr="00746849">
        <w:rPr>
          <w:rFonts w:ascii="Arial" w:hAnsi="Arial"/>
          <w:sz w:val="21"/>
          <w:szCs w:val="21"/>
          <w:lang w:val="es-PE"/>
        </w:rPr>
        <w:t>.</w:t>
      </w:r>
    </w:p>
    <w:p w:rsidR="00785758" w:rsidRPr="00746849" w:rsidRDefault="00785758" w:rsidP="00E264CF">
      <w:pPr>
        <w:numPr>
          <w:ilvl w:val="1"/>
          <w:numId w:val="26"/>
        </w:numPr>
        <w:shd w:val="clear" w:color="auto" w:fill="FFFFFF"/>
        <w:tabs>
          <w:tab w:val="clear" w:pos="435"/>
          <w:tab w:val="clear" w:pos="1134"/>
          <w:tab w:val="clear" w:pos="1701"/>
          <w:tab w:val="clear" w:pos="2268"/>
          <w:tab w:val="clear" w:pos="2835"/>
        </w:tabs>
        <w:spacing w:before="120" w:line="250" w:lineRule="auto"/>
        <w:ind w:left="567" w:hanging="567"/>
        <w:jc w:val="both"/>
        <w:rPr>
          <w:rFonts w:ascii="Arial" w:hAnsi="Arial"/>
          <w:sz w:val="21"/>
          <w:szCs w:val="21"/>
        </w:rPr>
      </w:pPr>
      <w:r w:rsidRPr="00746849">
        <w:rPr>
          <w:rFonts w:ascii="Arial" w:hAnsi="Arial"/>
          <w:sz w:val="21"/>
          <w:szCs w:val="21"/>
        </w:rPr>
        <w:t>La intervención de la Concesión se sujeta a las reglas siguientes:</w:t>
      </w:r>
    </w:p>
    <w:p w:rsidR="00785758" w:rsidRPr="00746849" w:rsidRDefault="00785758" w:rsidP="0053507B">
      <w:pPr>
        <w:pStyle w:val="Textosinformato"/>
        <w:numPr>
          <w:ilvl w:val="0"/>
          <w:numId w:val="28"/>
        </w:numPr>
        <w:shd w:val="clear" w:color="auto" w:fill="FFFFFF"/>
        <w:tabs>
          <w:tab w:val="clear" w:pos="567"/>
          <w:tab w:val="clear" w:pos="1134"/>
          <w:tab w:val="clear" w:pos="1636"/>
          <w:tab w:val="clear" w:pos="1701"/>
          <w:tab w:val="clear" w:pos="2268"/>
          <w:tab w:val="clear" w:pos="2835"/>
          <w:tab w:val="left" w:pos="993"/>
        </w:tabs>
        <w:spacing w:before="120" w:line="257" w:lineRule="auto"/>
        <w:ind w:left="992" w:hanging="425"/>
        <w:jc w:val="both"/>
        <w:rPr>
          <w:rFonts w:ascii="Arial" w:hAnsi="Arial"/>
          <w:sz w:val="21"/>
          <w:szCs w:val="21"/>
          <w:lang w:val="es-PE"/>
        </w:rPr>
      </w:pPr>
      <w:r w:rsidRPr="00746849">
        <w:rPr>
          <w:rFonts w:ascii="Arial" w:hAnsi="Arial"/>
          <w:sz w:val="21"/>
          <w:szCs w:val="21"/>
          <w:lang w:val="es-PE"/>
        </w:rPr>
        <w:t>La intervención es un proceso que se inicia:</w:t>
      </w:r>
    </w:p>
    <w:p w:rsidR="00785758" w:rsidRPr="00746849" w:rsidRDefault="00785758" w:rsidP="0053507B">
      <w:pPr>
        <w:pStyle w:val="Textosinformato"/>
        <w:numPr>
          <w:ilvl w:val="1"/>
          <w:numId w:val="28"/>
        </w:numPr>
        <w:shd w:val="clear" w:color="auto" w:fill="FFFFFF"/>
        <w:tabs>
          <w:tab w:val="clear" w:pos="567"/>
          <w:tab w:val="clear" w:pos="1134"/>
          <w:tab w:val="clear" w:pos="1701"/>
          <w:tab w:val="clear" w:pos="1800"/>
          <w:tab w:val="clear" w:pos="2268"/>
          <w:tab w:val="clear" w:pos="2835"/>
          <w:tab w:val="left" w:pos="1418"/>
        </w:tabs>
        <w:spacing w:before="60" w:line="257" w:lineRule="auto"/>
        <w:ind w:left="1417" w:hanging="425"/>
        <w:jc w:val="both"/>
        <w:rPr>
          <w:rFonts w:ascii="Arial" w:hAnsi="Arial"/>
          <w:sz w:val="21"/>
          <w:szCs w:val="21"/>
          <w:lang w:val="es-PE"/>
        </w:rPr>
      </w:pPr>
      <w:r w:rsidRPr="00746849">
        <w:rPr>
          <w:rFonts w:ascii="Arial" w:hAnsi="Arial"/>
          <w:sz w:val="21"/>
          <w:szCs w:val="21"/>
          <w:lang w:val="es-PE"/>
        </w:rPr>
        <w:t>En la fecha que establezcan las Partes, en caso de terminación por acuerdo de las Partes.</w:t>
      </w:r>
    </w:p>
    <w:p w:rsidR="00785758" w:rsidRPr="00746849" w:rsidRDefault="00785758" w:rsidP="0053507B">
      <w:pPr>
        <w:pStyle w:val="Textosinformato"/>
        <w:numPr>
          <w:ilvl w:val="1"/>
          <w:numId w:val="28"/>
        </w:numPr>
        <w:shd w:val="clear" w:color="auto" w:fill="FFFFFF"/>
        <w:tabs>
          <w:tab w:val="clear" w:pos="567"/>
          <w:tab w:val="clear" w:pos="1134"/>
          <w:tab w:val="clear" w:pos="1701"/>
          <w:tab w:val="clear" w:pos="1800"/>
          <w:tab w:val="clear" w:pos="2268"/>
          <w:tab w:val="clear" w:pos="2835"/>
          <w:tab w:val="left" w:pos="1418"/>
        </w:tabs>
        <w:spacing w:before="60" w:line="257" w:lineRule="auto"/>
        <w:ind w:left="1417" w:hanging="425"/>
        <w:jc w:val="both"/>
        <w:rPr>
          <w:rFonts w:ascii="Arial" w:hAnsi="Arial"/>
          <w:sz w:val="21"/>
          <w:szCs w:val="21"/>
          <w:lang w:val="es-PE"/>
        </w:rPr>
      </w:pPr>
      <w:r w:rsidRPr="00746849">
        <w:rPr>
          <w:rFonts w:ascii="Arial" w:hAnsi="Arial"/>
          <w:sz w:val="21"/>
          <w:szCs w:val="21"/>
          <w:lang w:val="es-PE"/>
        </w:rPr>
        <w:t>Do</w:t>
      </w:r>
      <w:r w:rsidR="00E92200" w:rsidRPr="00746849">
        <w:rPr>
          <w:rFonts w:ascii="Arial" w:hAnsi="Arial"/>
          <w:sz w:val="21"/>
          <w:szCs w:val="21"/>
          <w:lang w:val="es-PE"/>
        </w:rPr>
        <w:t>ce</w:t>
      </w:r>
      <w:r w:rsidRPr="00746849">
        <w:rPr>
          <w:rFonts w:ascii="Arial" w:hAnsi="Arial"/>
          <w:sz w:val="21"/>
          <w:szCs w:val="21"/>
          <w:lang w:val="es-PE"/>
        </w:rPr>
        <w:t xml:space="preserve"> (1</w:t>
      </w:r>
      <w:r w:rsidR="00E92200" w:rsidRPr="00746849">
        <w:rPr>
          <w:rFonts w:ascii="Arial" w:hAnsi="Arial"/>
          <w:sz w:val="21"/>
          <w:szCs w:val="21"/>
          <w:lang w:val="es-PE"/>
        </w:rPr>
        <w:t>2</w:t>
      </w:r>
      <w:r w:rsidRPr="00746849">
        <w:rPr>
          <w:rFonts w:ascii="Arial" w:hAnsi="Arial"/>
          <w:sz w:val="21"/>
          <w:szCs w:val="21"/>
          <w:lang w:val="es-PE"/>
        </w:rPr>
        <w:t>) meses antes de la fecha prevista para el vencimiento del plazo del Contrato, en caso de terminación por vencimiento del plazo del Contrato.</w:t>
      </w:r>
    </w:p>
    <w:p w:rsidR="00785758" w:rsidRPr="00746849" w:rsidRDefault="00785758" w:rsidP="0053507B">
      <w:pPr>
        <w:pStyle w:val="Textosinformato"/>
        <w:numPr>
          <w:ilvl w:val="1"/>
          <w:numId w:val="28"/>
        </w:numPr>
        <w:shd w:val="clear" w:color="auto" w:fill="FFFFFF"/>
        <w:tabs>
          <w:tab w:val="clear" w:pos="567"/>
          <w:tab w:val="clear" w:pos="1134"/>
          <w:tab w:val="clear" w:pos="1701"/>
          <w:tab w:val="clear" w:pos="1800"/>
          <w:tab w:val="clear" w:pos="2268"/>
          <w:tab w:val="clear" w:pos="2835"/>
          <w:tab w:val="left" w:pos="1418"/>
        </w:tabs>
        <w:spacing w:before="60" w:line="257" w:lineRule="auto"/>
        <w:ind w:left="1417" w:hanging="425"/>
        <w:jc w:val="both"/>
        <w:rPr>
          <w:rFonts w:ascii="Arial" w:hAnsi="Arial"/>
          <w:sz w:val="21"/>
          <w:szCs w:val="21"/>
          <w:lang w:val="es-PE"/>
        </w:rPr>
      </w:pPr>
      <w:r w:rsidRPr="00746849">
        <w:rPr>
          <w:rFonts w:ascii="Arial" w:hAnsi="Arial"/>
          <w:sz w:val="21"/>
          <w:szCs w:val="21"/>
          <w:lang w:val="es-PE"/>
        </w:rPr>
        <w:t xml:space="preserve">En la fecha que indique el Concedente, en caso de terminación del Contrato por terminación del Contrato de Concesión Definitiva de Transmisión Eléctrica. La contradicción judicial de la resolución suprema que declare la caducidad de dicho </w:t>
      </w:r>
      <w:r w:rsidR="00496B87" w:rsidRPr="00746849">
        <w:rPr>
          <w:rFonts w:ascii="Arial" w:hAnsi="Arial"/>
          <w:sz w:val="21"/>
          <w:szCs w:val="21"/>
          <w:lang w:val="es-PE"/>
        </w:rPr>
        <w:t>C</w:t>
      </w:r>
      <w:r w:rsidRPr="00746849">
        <w:rPr>
          <w:rFonts w:ascii="Arial" w:hAnsi="Arial"/>
          <w:sz w:val="21"/>
          <w:szCs w:val="21"/>
          <w:lang w:val="es-PE"/>
        </w:rPr>
        <w:t>ontrato, no posterga el inicio de la intervención.</w:t>
      </w:r>
    </w:p>
    <w:p w:rsidR="00785758" w:rsidRPr="00746849" w:rsidRDefault="00785758" w:rsidP="0053507B">
      <w:pPr>
        <w:pStyle w:val="Textosinformato"/>
        <w:numPr>
          <w:ilvl w:val="1"/>
          <w:numId w:val="28"/>
        </w:numPr>
        <w:shd w:val="clear" w:color="auto" w:fill="FFFFFF"/>
        <w:tabs>
          <w:tab w:val="clear" w:pos="567"/>
          <w:tab w:val="clear" w:pos="1134"/>
          <w:tab w:val="clear" w:pos="1701"/>
          <w:tab w:val="clear" w:pos="1800"/>
          <w:tab w:val="clear" w:pos="2268"/>
          <w:tab w:val="clear" w:pos="2835"/>
          <w:tab w:val="left" w:pos="1418"/>
        </w:tabs>
        <w:spacing w:before="60" w:line="257" w:lineRule="auto"/>
        <w:ind w:left="1417" w:hanging="425"/>
        <w:jc w:val="both"/>
        <w:rPr>
          <w:rFonts w:ascii="Arial" w:hAnsi="Arial"/>
          <w:sz w:val="21"/>
          <w:szCs w:val="21"/>
          <w:lang w:val="es-PE"/>
        </w:rPr>
      </w:pPr>
      <w:r w:rsidRPr="00746849">
        <w:rPr>
          <w:rFonts w:ascii="Arial" w:hAnsi="Arial"/>
          <w:sz w:val="21"/>
          <w:szCs w:val="21"/>
          <w:lang w:val="es-PE"/>
        </w:rPr>
        <w:t xml:space="preserve">Diez (10) Días después de notificado el laudo a que se refiere la </w:t>
      </w:r>
      <w:r w:rsidR="00313D11" w:rsidRPr="00746849">
        <w:rPr>
          <w:rFonts w:ascii="Arial" w:hAnsi="Arial"/>
          <w:sz w:val="21"/>
          <w:szCs w:val="21"/>
          <w:lang w:val="es-PE"/>
        </w:rPr>
        <w:t>Cláusula</w:t>
      </w:r>
      <w:r w:rsidRPr="00746849">
        <w:rPr>
          <w:rFonts w:ascii="Arial" w:hAnsi="Arial"/>
          <w:sz w:val="21"/>
          <w:szCs w:val="21"/>
          <w:lang w:val="es-PE"/>
        </w:rPr>
        <w:t xml:space="preserve"> 1</w:t>
      </w:r>
      <w:r w:rsidR="00B20963" w:rsidRPr="00746849">
        <w:rPr>
          <w:rFonts w:ascii="Arial" w:hAnsi="Arial"/>
          <w:sz w:val="21"/>
          <w:szCs w:val="21"/>
          <w:lang w:val="es-PE"/>
        </w:rPr>
        <w:t>3</w:t>
      </w:r>
      <w:r w:rsidRPr="00746849">
        <w:rPr>
          <w:rFonts w:ascii="Arial" w:hAnsi="Arial"/>
          <w:sz w:val="21"/>
          <w:szCs w:val="21"/>
          <w:lang w:val="es-PE"/>
        </w:rPr>
        <w:t xml:space="preserve">.7.d), o de producido el consentimiento tácito a que se refiere la </w:t>
      </w:r>
      <w:r w:rsidR="00313D11" w:rsidRPr="00746849">
        <w:rPr>
          <w:rFonts w:ascii="Arial" w:hAnsi="Arial"/>
          <w:sz w:val="21"/>
          <w:szCs w:val="21"/>
          <w:lang w:val="es-PE"/>
        </w:rPr>
        <w:t>Cláusula</w:t>
      </w:r>
      <w:r w:rsidRPr="00746849">
        <w:rPr>
          <w:rFonts w:ascii="Arial" w:hAnsi="Arial"/>
          <w:sz w:val="21"/>
          <w:szCs w:val="21"/>
          <w:lang w:val="es-PE"/>
        </w:rPr>
        <w:t xml:space="preserve"> 1</w:t>
      </w:r>
      <w:r w:rsidR="00B20963" w:rsidRPr="00746849">
        <w:rPr>
          <w:rFonts w:ascii="Arial" w:hAnsi="Arial"/>
          <w:sz w:val="21"/>
          <w:szCs w:val="21"/>
          <w:lang w:val="es-PE"/>
        </w:rPr>
        <w:t>3</w:t>
      </w:r>
      <w:r w:rsidRPr="00746849">
        <w:rPr>
          <w:rFonts w:ascii="Arial" w:hAnsi="Arial"/>
          <w:sz w:val="21"/>
          <w:szCs w:val="21"/>
          <w:lang w:val="es-PE"/>
        </w:rPr>
        <w:t>.7.c), según corresponda; en caso de terminación del Contrato por resolución del mismo.</w:t>
      </w:r>
    </w:p>
    <w:p w:rsidR="00785758" w:rsidRPr="00746849" w:rsidRDefault="00785758" w:rsidP="00D41238">
      <w:pPr>
        <w:pStyle w:val="Textosinformato"/>
        <w:numPr>
          <w:ilvl w:val="0"/>
          <w:numId w:val="28"/>
        </w:numPr>
        <w:shd w:val="clear" w:color="auto" w:fill="FFFFFF"/>
        <w:tabs>
          <w:tab w:val="clear" w:pos="567"/>
          <w:tab w:val="clear" w:pos="1134"/>
          <w:tab w:val="clear" w:pos="1636"/>
          <w:tab w:val="clear" w:pos="1701"/>
          <w:tab w:val="clear" w:pos="2268"/>
          <w:tab w:val="clear" w:pos="2835"/>
          <w:tab w:val="left" w:pos="993"/>
        </w:tabs>
        <w:spacing w:before="120" w:line="247" w:lineRule="auto"/>
        <w:ind w:left="992" w:hanging="425"/>
        <w:jc w:val="both"/>
        <w:rPr>
          <w:rFonts w:ascii="Arial" w:hAnsi="Arial"/>
          <w:sz w:val="21"/>
          <w:szCs w:val="21"/>
          <w:lang w:val="es-PE"/>
        </w:rPr>
      </w:pPr>
      <w:r w:rsidRPr="00746849">
        <w:rPr>
          <w:rFonts w:ascii="Arial" w:hAnsi="Arial"/>
          <w:sz w:val="21"/>
          <w:szCs w:val="21"/>
          <w:lang w:val="es-PE"/>
        </w:rPr>
        <w:t>La intervención es un proceso cuya finalización se sujeta a las reglas siguientes:</w:t>
      </w:r>
    </w:p>
    <w:p w:rsidR="00785758" w:rsidRPr="00746849" w:rsidRDefault="00785758" w:rsidP="00D41238">
      <w:pPr>
        <w:pStyle w:val="Textosinformato"/>
        <w:numPr>
          <w:ilvl w:val="0"/>
          <w:numId w:val="31"/>
        </w:numPr>
        <w:shd w:val="clear" w:color="auto" w:fill="FFFFFF"/>
        <w:tabs>
          <w:tab w:val="clear" w:pos="567"/>
          <w:tab w:val="clear" w:pos="1134"/>
          <w:tab w:val="clear" w:pos="1620"/>
          <w:tab w:val="clear" w:pos="1701"/>
          <w:tab w:val="clear" w:pos="2268"/>
          <w:tab w:val="clear" w:pos="2835"/>
        </w:tabs>
        <w:spacing w:before="120" w:line="257" w:lineRule="auto"/>
        <w:ind w:left="1417" w:hanging="357"/>
        <w:jc w:val="both"/>
        <w:rPr>
          <w:rFonts w:ascii="Arial" w:hAnsi="Arial"/>
          <w:sz w:val="21"/>
          <w:szCs w:val="21"/>
          <w:lang w:val="es-PE"/>
        </w:rPr>
      </w:pPr>
      <w:r w:rsidRPr="00746849">
        <w:rPr>
          <w:rFonts w:ascii="Arial" w:hAnsi="Arial"/>
          <w:sz w:val="21"/>
          <w:szCs w:val="21"/>
          <w:lang w:val="es-PE"/>
        </w:rPr>
        <w:t>El proceso concluye dieciocho (18) meses después de iniciada la intervención o cuando ingrese el nuevo concesionario, lo que ocurra primero.</w:t>
      </w:r>
    </w:p>
    <w:p w:rsidR="00785758" w:rsidRPr="00746849" w:rsidRDefault="00785758" w:rsidP="00D41238">
      <w:pPr>
        <w:pStyle w:val="Textosinformato"/>
        <w:numPr>
          <w:ilvl w:val="0"/>
          <w:numId w:val="31"/>
        </w:numPr>
        <w:shd w:val="clear" w:color="auto" w:fill="FFFFFF"/>
        <w:tabs>
          <w:tab w:val="clear" w:pos="567"/>
          <w:tab w:val="clear" w:pos="1134"/>
          <w:tab w:val="clear" w:pos="1620"/>
          <w:tab w:val="clear" w:pos="1701"/>
          <w:tab w:val="clear" w:pos="2268"/>
          <w:tab w:val="clear" w:pos="2835"/>
        </w:tabs>
        <w:spacing w:before="120" w:line="247" w:lineRule="auto"/>
        <w:ind w:left="1417" w:hanging="357"/>
        <w:jc w:val="both"/>
        <w:rPr>
          <w:rFonts w:ascii="Arial" w:hAnsi="Arial"/>
          <w:sz w:val="21"/>
          <w:szCs w:val="21"/>
          <w:lang w:val="es-PE"/>
        </w:rPr>
      </w:pPr>
      <w:r w:rsidRPr="00746849">
        <w:rPr>
          <w:rFonts w:ascii="Arial" w:hAnsi="Arial"/>
          <w:sz w:val="21"/>
          <w:szCs w:val="21"/>
          <w:lang w:val="es-PE"/>
        </w:rPr>
        <w:t>El Concedente asumirá la administración plena y directa de los Bienes de la Concesión y la prestación del Servicio, en tanto se culmine la transferencia de la Concesión, en los siguientes casos:</w:t>
      </w:r>
    </w:p>
    <w:p w:rsidR="00785758" w:rsidRPr="00746849" w:rsidRDefault="00785758" w:rsidP="00F840F9">
      <w:pPr>
        <w:pStyle w:val="Textosinformato"/>
        <w:numPr>
          <w:ilvl w:val="1"/>
          <w:numId w:val="31"/>
        </w:numPr>
        <w:shd w:val="clear" w:color="auto" w:fill="FFFFFF"/>
        <w:tabs>
          <w:tab w:val="clear" w:pos="567"/>
          <w:tab w:val="clear" w:pos="1134"/>
          <w:tab w:val="clear" w:pos="1701"/>
          <w:tab w:val="clear" w:pos="1980"/>
          <w:tab w:val="clear" w:pos="2268"/>
          <w:tab w:val="clear" w:pos="2835"/>
        </w:tabs>
        <w:spacing w:before="60" w:line="247" w:lineRule="auto"/>
        <w:ind w:left="1560" w:hanging="180"/>
        <w:jc w:val="both"/>
        <w:rPr>
          <w:rFonts w:ascii="Arial" w:hAnsi="Arial"/>
          <w:sz w:val="21"/>
          <w:szCs w:val="21"/>
          <w:lang w:val="es-PE"/>
        </w:rPr>
      </w:pPr>
      <w:r w:rsidRPr="00746849">
        <w:rPr>
          <w:rFonts w:ascii="Arial" w:hAnsi="Arial"/>
          <w:sz w:val="21"/>
          <w:szCs w:val="21"/>
          <w:lang w:val="es-PE"/>
        </w:rPr>
        <w:t>Si el nuevo concesionario no hubiese sido elegido luego de dieciocho (18) meses de intervención, a menos que las Partes convengan en la continuación de la participación de la Sociedad Concesionaria.</w:t>
      </w:r>
    </w:p>
    <w:p w:rsidR="00785758" w:rsidRPr="00746849" w:rsidRDefault="00785758" w:rsidP="00F840F9">
      <w:pPr>
        <w:pStyle w:val="Textosinformato"/>
        <w:numPr>
          <w:ilvl w:val="1"/>
          <w:numId w:val="31"/>
        </w:numPr>
        <w:shd w:val="clear" w:color="auto" w:fill="FFFFFF"/>
        <w:tabs>
          <w:tab w:val="clear" w:pos="567"/>
          <w:tab w:val="clear" w:pos="1134"/>
          <w:tab w:val="clear" w:pos="1701"/>
          <w:tab w:val="clear" w:pos="1980"/>
          <w:tab w:val="clear" w:pos="2268"/>
          <w:tab w:val="clear" w:pos="2835"/>
        </w:tabs>
        <w:spacing w:before="60" w:line="247" w:lineRule="auto"/>
        <w:ind w:left="1560" w:hanging="180"/>
        <w:jc w:val="both"/>
        <w:rPr>
          <w:rFonts w:ascii="Arial" w:hAnsi="Arial"/>
          <w:sz w:val="21"/>
          <w:szCs w:val="21"/>
          <w:lang w:val="es-PE"/>
        </w:rPr>
      </w:pPr>
      <w:r w:rsidRPr="00746849">
        <w:rPr>
          <w:rFonts w:ascii="Arial" w:hAnsi="Arial"/>
          <w:sz w:val="21"/>
          <w:szCs w:val="21"/>
          <w:lang w:val="es-PE"/>
        </w:rPr>
        <w:t>Si durante el proceso de intervención la Sociedad Concesionaria deviniese en insolvente, o si por cualquier otra razón fuera incapaz de mantener el Servicio o implementar las instrucciones que le disponga el Interventor.</w:t>
      </w:r>
    </w:p>
    <w:p w:rsidR="00785758" w:rsidRPr="00746849" w:rsidRDefault="00785758" w:rsidP="00D41238">
      <w:pPr>
        <w:pStyle w:val="Textosinformato"/>
        <w:numPr>
          <w:ilvl w:val="0"/>
          <w:numId w:val="31"/>
        </w:numPr>
        <w:shd w:val="clear" w:color="auto" w:fill="FFFFFF"/>
        <w:tabs>
          <w:tab w:val="clear" w:pos="567"/>
          <w:tab w:val="clear" w:pos="1134"/>
          <w:tab w:val="clear" w:pos="1620"/>
          <w:tab w:val="clear" w:pos="1701"/>
          <w:tab w:val="clear" w:pos="2268"/>
          <w:tab w:val="clear" w:pos="2835"/>
        </w:tabs>
        <w:spacing w:before="120" w:line="247" w:lineRule="auto"/>
        <w:ind w:left="1417" w:hanging="357"/>
        <w:jc w:val="both"/>
        <w:rPr>
          <w:rFonts w:ascii="Arial" w:hAnsi="Arial"/>
          <w:sz w:val="21"/>
          <w:szCs w:val="21"/>
          <w:lang w:val="es-PE"/>
        </w:rPr>
      </w:pPr>
      <w:r w:rsidRPr="00746849">
        <w:rPr>
          <w:rFonts w:ascii="Arial" w:hAnsi="Arial"/>
          <w:sz w:val="21"/>
          <w:szCs w:val="21"/>
          <w:lang w:val="es-PE"/>
        </w:rPr>
        <w:t>Si la terminación del Contrato se produce por declaración de caducidad de la Concesión Definitiva de Transmisión Eléctrica y la Sociedad Concesionaria hubiese decidido contradecir judicialmente dicha declaración, la intervención se prolongará por todo el lapso que demore la conclusión de la contradicción, siendo en ese momento aplicable lo dispuesto en los incisos i) y ii) precedentes.</w:t>
      </w:r>
    </w:p>
    <w:p w:rsidR="00785758" w:rsidRPr="00746849" w:rsidRDefault="00785758" w:rsidP="00D41238">
      <w:pPr>
        <w:pStyle w:val="Textosinformato"/>
        <w:numPr>
          <w:ilvl w:val="0"/>
          <w:numId w:val="28"/>
        </w:numPr>
        <w:shd w:val="clear" w:color="auto" w:fill="FFFFFF"/>
        <w:tabs>
          <w:tab w:val="clear" w:pos="567"/>
          <w:tab w:val="clear" w:pos="1134"/>
          <w:tab w:val="clear" w:pos="1636"/>
          <w:tab w:val="clear" w:pos="1701"/>
          <w:tab w:val="clear" w:pos="2268"/>
          <w:tab w:val="clear" w:pos="2835"/>
          <w:tab w:val="left" w:pos="993"/>
        </w:tabs>
        <w:spacing w:before="120" w:line="247" w:lineRule="auto"/>
        <w:ind w:left="992" w:hanging="425"/>
        <w:jc w:val="both"/>
        <w:rPr>
          <w:rFonts w:ascii="Arial" w:hAnsi="Arial"/>
          <w:sz w:val="21"/>
          <w:szCs w:val="21"/>
          <w:lang w:val="es-PE"/>
        </w:rPr>
      </w:pPr>
      <w:r w:rsidRPr="00746849">
        <w:rPr>
          <w:rFonts w:ascii="Arial" w:hAnsi="Arial"/>
          <w:sz w:val="21"/>
          <w:szCs w:val="21"/>
          <w:lang w:val="es-PE"/>
        </w:rPr>
        <w:t xml:space="preserve">El interventor puede ser una Persona, un comité de personas naturales o una dirección u órgano de línea del Ministerio de Energía y Minas, a elección del Concedente, y ostentará, por el </w:t>
      </w:r>
      <w:r w:rsidRPr="00746849" w:rsidDel="00D0308D">
        <w:rPr>
          <w:rFonts w:ascii="Arial" w:hAnsi="Arial"/>
          <w:sz w:val="21"/>
          <w:szCs w:val="21"/>
          <w:lang w:val="es-PE"/>
        </w:rPr>
        <w:t>s</w:t>
      </w:r>
      <w:r w:rsidR="00702B52" w:rsidRPr="00746849">
        <w:rPr>
          <w:rFonts w:ascii="Arial" w:hAnsi="Arial"/>
          <w:sz w:val="21"/>
          <w:szCs w:val="21"/>
          <w:lang w:val="es-PE"/>
        </w:rPr>
        <w:t>o</w:t>
      </w:r>
      <w:r w:rsidRPr="00746849" w:rsidDel="00D0308D">
        <w:rPr>
          <w:rFonts w:ascii="Arial" w:hAnsi="Arial"/>
          <w:sz w:val="21"/>
          <w:szCs w:val="21"/>
          <w:lang w:val="es-PE"/>
        </w:rPr>
        <w:t>lo</w:t>
      </w:r>
      <w:r w:rsidRPr="00746849">
        <w:rPr>
          <w:rFonts w:ascii="Arial" w:hAnsi="Arial"/>
          <w:sz w:val="21"/>
          <w:szCs w:val="21"/>
          <w:lang w:val="es-PE"/>
        </w:rPr>
        <w:t xml:space="preserve"> mérito de su designación, de las </w:t>
      </w:r>
      <w:r w:rsidRPr="00746849" w:rsidDel="00D0308D">
        <w:rPr>
          <w:rFonts w:ascii="Arial" w:hAnsi="Arial"/>
          <w:sz w:val="21"/>
          <w:szCs w:val="21"/>
          <w:lang w:val="es-PE"/>
        </w:rPr>
        <w:t>m</w:t>
      </w:r>
      <w:r w:rsidR="00702B52" w:rsidRPr="00746849">
        <w:rPr>
          <w:rFonts w:ascii="Arial" w:hAnsi="Arial"/>
          <w:sz w:val="21"/>
          <w:szCs w:val="21"/>
          <w:lang w:val="es-PE"/>
        </w:rPr>
        <w:t>á</w:t>
      </w:r>
      <w:r w:rsidRPr="00746849" w:rsidDel="00D0308D">
        <w:rPr>
          <w:rFonts w:ascii="Arial" w:hAnsi="Arial"/>
          <w:sz w:val="21"/>
          <w:szCs w:val="21"/>
          <w:lang w:val="es-PE"/>
        </w:rPr>
        <w:t>s</w:t>
      </w:r>
      <w:r w:rsidRPr="00746849">
        <w:rPr>
          <w:rFonts w:ascii="Arial" w:hAnsi="Arial"/>
          <w:sz w:val="21"/>
          <w:szCs w:val="21"/>
          <w:lang w:val="es-PE"/>
        </w:rPr>
        <w:t xml:space="preserve"> amplias facultades para:</w:t>
      </w:r>
    </w:p>
    <w:p w:rsidR="00785758" w:rsidRPr="00746849" w:rsidRDefault="00785758" w:rsidP="00F840F9">
      <w:pPr>
        <w:pStyle w:val="Textosinformato"/>
        <w:numPr>
          <w:ilvl w:val="0"/>
          <w:numId w:val="25"/>
        </w:numPr>
        <w:shd w:val="clear" w:color="auto" w:fill="FFFFFF"/>
        <w:tabs>
          <w:tab w:val="clear" w:pos="567"/>
          <w:tab w:val="clear" w:pos="1134"/>
          <w:tab w:val="clear" w:pos="1456"/>
          <w:tab w:val="clear" w:pos="1701"/>
          <w:tab w:val="clear" w:pos="2268"/>
          <w:tab w:val="clear" w:pos="2835"/>
          <w:tab w:val="left" w:pos="1276"/>
        </w:tabs>
        <w:spacing w:before="60" w:line="247" w:lineRule="auto"/>
        <w:ind w:left="1276" w:hanging="284"/>
        <w:jc w:val="both"/>
        <w:rPr>
          <w:rFonts w:ascii="Arial" w:hAnsi="Arial"/>
          <w:sz w:val="21"/>
          <w:szCs w:val="21"/>
          <w:lang w:val="es-PE"/>
        </w:rPr>
      </w:pPr>
      <w:r w:rsidRPr="00746849">
        <w:rPr>
          <w:rFonts w:ascii="Arial" w:hAnsi="Arial"/>
          <w:sz w:val="21"/>
          <w:szCs w:val="21"/>
          <w:lang w:val="es-PE"/>
        </w:rPr>
        <w:t>Determinar las acciones de carácter administrativo que permitan la continuación de la operación de la Línea Eléctrica; y,</w:t>
      </w:r>
    </w:p>
    <w:p w:rsidR="00785758" w:rsidRPr="00746849" w:rsidRDefault="00785758" w:rsidP="00F840F9">
      <w:pPr>
        <w:pStyle w:val="Textosinformato"/>
        <w:numPr>
          <w:ilvl w:val="0"/>
          <w:numId w:val="25"/>
        </w:numPr>
        <w:shd w:val="clear" w:color="auto" w:fill="FFFFFF"/>
        <w:tabs>
          <w:tab w:val="clear" w:pos="567"/>
          <w:tab w:val="clear" w:pos="1134"/>
          <w:tab w:val="clear" w:pos="1456"/>
          <w:tab w:val="clear" w:pos="1701"/>
          <w:tab w:val="clear" w:pos="2268"/>
          <w:tab w:val="clear" w:pos="2835"/>
          <w:tab w:val="left" w:pos="1276"/>
        </w:tabs>
        <w:spacing w:before="60" w:line="247" w:lineRule="auto"/>
        <w:ind w:left="1276" w:hanging="284"/>
        <w:jc w:val="both"/>
        <w:rPr>
          <w:rFonts w:ascii="Arial" w:hAnsi="Arial"/>
          <w:sz w:val="21"/>
          <w:szCs w:val="21"/>
          <w:lang w:val="es-PE"/>
        </w:rPr>
      </w:pPr>
      <w:r w:rsidRPr="00746849">
        <w:rPr>
          <w:rFonts w:ascii="Arial" w:hAnsi="Arial"/>
          <w:sz w:val="21"/>
          <w:szCs w:val="21"/>
          <w:lang w:val="es-PE"/>
        </w:rPr>
        <w:t>Determinar las acciones de carácter técnico que permitan la oportuna y eficiente prestación del Servicio.</w:t>
      </w:r>
    </w:p>
    <w:p w:rsidR="00785758" w:rsidRPr="00746849" w:rsidRDefault="00942213" w:rsidP="00D41238">
      <w:pPr>
        <w:pStyle w:val="Textosinformato"/>
        <w:numPr>
          <w:ilvl w:val="0"/>
          <w:numId w:val="28"/>
        </w:numPr>
        <w:shd w:val="clear" w:color="auto" w:fill="FFFFFF"/>
        <w:tabs>
          <w:tab w:val="clear" w:pos="567"/>
          <w:tab w:val="clear" w:pos="1134"/>
          <w:tab w:val="clear" w:pos="1636"/>
          <w:tab w:val="clear" w:pos="1701"/>
          <w:tab w:val="clear" w:pos="2268"/>
          <w:tab w:val="clear" w:pos="2835"/>
          <w:tab w:val="left" w:pos="993"/>
        </w:tabs>
        <w:spacing w:before="120" w:line="247" w:lineRule="auto"/>
        <w:ind w:left="992" w:hanging="425"/>
        <w:jc w:val="both"/>
        <w:rPr>
          <w:rFonts w:ascii="Arial" w:hAnsi="Arial"/>
          <w:sz w:val="21"/>
          <w:szCs w:val="21"/>
          <w:lang w:val="es-PE"/>
        </w:rPr>
      </w:pPr>
      <w:r w:rsidRPr="00746849">
        <w:rPr>
          <w:rFonts w:ascii="Arial" w:hAnsi="Arial"/>
          <w:sz w:val="21"/>
          <w:szCs w:val="21"/>
          <w:lang w:val="es-PE"/>
        </w:rPr>
        <w:br w:type="page"/>
      </w:r>
      <w:r w:rsidR="00785758" w:rsidRPr="00746849">
        <w:rPr>
          <w:rFonts w:ascii="Arial" w:hAnsi="Arial"/>
          <w:sz w:val="21"/>
          <w:szCs w:val="21"/>
          <w:lang w:val="es-PE"/>
        </w:rPr>
        <w:lastRenderedPageBreak/>
        <w:t>La Sociedad Concesionaria está obligada a cumplir las instrucciones del interventor. Sin embargo, puede solicitar su reconsideración ante la Dirección General de Electricidad del Ministerio de Energía y Minas, la que deberá resolver en un término de cinco (5) Días.</w:t>
      </w:r>
    </w:p>
    <w:p w:rsidR="00785758" w:rsidRPr="00746849" w:rsidRDefault="00785758" w:rsidP="00D41238">
      <w:pPr>
        <w:pStyle w:val="Textosinformato"/>
        <w:numPr>
          <w:ilvl w:val="0"/>
          <w:numId w:val="28"/>
        </w:numPr>
        <w:shd w:val="clear" w:color="auto" w:fill="FFFFFF"/>
        <w:tabs>
          <w:tab w:val="clear" w:pos="567"/>
          <w:tab w:val="clear" w:pos="1134"/>
          <w:tab w:val="clear" w:pos="1636"/>
          <w:tab w:val="clear" w:pos="1701"/>
          <w:tab w:val="clear" w:pos="2268"/>
          <w:tab w:val="clear" w:pos="2835"/>
          <w:tab w:val="left" w:pos="993"/>
        </w:tabs>
        <w:spacing w:before="120" w:line="247" w:lineRule="auto"/>
        <w:ind w:left="992" w:hanging="425"/>
        <w:jc w:val="both"/>
        <w:rPr>
          <w:rFonts w:ascii="Arial" w:hAnsi="Arial"/>
          <w:sz w:val="21"/>
          <w:szCs w:val="21"/>
          <w:lang w:val="es-PE"/>
        </w:rPr>
      </w:pPr>
      <w:r w:rsidRPr="00746849">
        <w:rPr>
          <w:rFonts w:ascii="Arial" w:hAnsi="Arial"/>
          <w:sz w:val="21"/>
          <w:szCs w:val="21"/>
          <w:lang w:val="es-PE"/>
        </w:rPr>
        <w:t xml:space="preserve">Los gastos totales que demande la intervención serán de cuenta y cargo de la Sociedad Concesionaria, excepto cuando la </w:t>
      </w:r>
      <w:r w:rsidR="00487ED0" w:rsidRPr="00746849">
        <w:rPr>
          <w:rFonts w:ascii="Arial" w:hAnsi="Arial"/>
          <w:sz w:val="21"/>
          <w:szCs w:val="21"/>
          <w:lang w:val="es-PE"/>
        </w:rPr>
        <w:t>intervención</w:t>
      </w:r>
      <w:r w:rsidRPr="00746849">
        <w:rPr>
          <w:rFonts w:ascii="Arial" w:hAnsi="Arial"/>
          <w:sz w:val="21"/>
          <w:szCs w:val="21"/>
          <w:lang w:val="es-PE"/>
        </w:rPr>
        <w:t xml:space="preserve"> se produzca por causa imputable al Concedente</w:t>
      </w:r>
      <w:r w:rsidR="00533171" w:rsidRPr="00746849">
        <w:rPr>
          <w:rFonts w:ascii="Arial" w:hAnsi="Arial"/>
          <w:sz w:val="21"/>
          <w:szCs w:val="21"/>
          <w:lang w:val="es-PE"/>
        </w:rPr>
        <w:t>.</w:t>
      </w:r>
    </w:p>
    <w:p w:rsidR="00785758" w:rsidRPr="00746849" w:rsidRDefault="00533171" w:rsidP="00D41238">
      <w:pPr>
        <w:pStyle w:val="Textosinformato"/>
        <w:numPr>
          <w:ilvl w:val="0"/>
          <w:numId w:val="28"/>
        </w:numPr>
        <w:shd w:val="clear" w:color="auto" w:fill="FFFFFF"/>
        <w:tabs>
          <w:tab w:val="clear" w:pos="567"/>
          <w:tab w:val="clear" w:pos="1134"/>
          <w:tab w:val="clear" w:pos="1636"/>
          <w:tab w:val="clear" w:pos="1701"/>
          <w:tab w:val="clear" w:pos="2268"/>
          <w:tab w:val="clear" w:pos="2835"/>
          <w:tab w:val="left" w:pos="993"/>
        </w:tabs>
        <w:spacing w:before="120" w:line="247" w:lineRule="auto"/>
        <w:ind w:left="992" w:hanging="425"/>
        <w:jc w:val="both"/>
        <w:rPr>
          <w:rFonts w:ascii="Arial" w:hAnsi="Arial"/>
          <w:sz w:val="21"/>
          <w:szCs w:val="21"/>
          <w:lang w:val="es-PE"/>
        </w:rPr>
      </w:pPr>
      <w:r w:rsidRPr="00746849">
        <w:rPr>
          <w:rFonts w:ascii="Arial" w:hAnsi="Arial"/>
          <w:sz w:val="21"/>
          <w:szCs w:val="21"/>
          <w:lang w:val="es-PE"/>
        </w:rPr>
        <w:t>La Sociedad Concesionaria tend</w:t>
      </w:r>
      <w:r w:rsidR="00785758" w:rsidRPr="00746849">
        <w:rPr>
          <w:rFonts w:ascii="Arial" w:hAnsi="Arial"/>
          <w:sz w:val="21"/>
          <w:szCs w:val="21"/>
          <w:lang w:val="es-PE"/>
        </w:rPr>
        <w:t>rá derecho a percibir todos los ingresos que genere la Concesión durante la intervención, sin perjuicio de lo dispuesto en el inciso e) anterior.</w:t>
      </w:r>
    </w:p>
    <w:p w:rsidR="00785758" w:rsidRPr="00746849" w:rsidRDefault="00785758" w:rsidP="0061625F">
      <w:pPr>
        <w:numPr>
          <w:ilvl w:val="1"/>
          <w:numId w:val="26"/>
        </w:numPr>
        <w:shd w:val="clear" w:color="auto" w:fill="FFFFFF"/>
        <w:tabs>
          <w:tab w:val="clear" w:pos="435"/>
          <w:tab w:val="clear" w:pos="1134"/>
          <w:tab w:val="clear" w:pos="1701"/>
          <w:tab w:val="clear" w:pos="2268"/>
          <w:tab w:val="clear" w:pos="2835"/>
        </w:tabs>
        <w:spacing w:before="120" w:line="250" w:lineRule="auto"/>
        <w:ind w:left="567" w:hanging="567"/>
        <w:jc w:val="both"/>
        <w:rPr>
          <w:rFonts w:ascii="Arial" w:hAnsi="Arial"/>
          <w:sz w:val="21"/>
          <w:szCs w:val="21"/>
        </w:rPr>
      </w:pPr>
      <w:r w:rsidRPr="00746849">
        <w:rPr>
          <w:rFonts w:ascii="Arial" w:hAnsi="Arial"/>
          <w:sz w:val="21"/>
          <w:szCs w:val="21"/>
        </w:rPr>
        <w:t>La licitación de la Concesión se sujeta a las reglas siguientes:</w:t>
      </w:r>
    </w:p>
    <w:p w:rsidR="00785758" w:rsidRPr="00746849" w:rsidRDefault="00785758" w:rsidP="00D41238">
      <w:pPr>
        <w:pStyle w:val="Textosinformato"/>
        <w:numPr>
          <w:ilvl w:val="0"/>
          <w:numId w:val="29"/>
        </w:numPr>
        <w:shd w:val="clear" w:color="auto" w:fill="FFFFFF"/>
        <w:tabs>
          <w:tab w:val="clear" w:pos="567"/>
          <w:tab w:val="clear" w:pos="1134"/>
          <w:tab w:val="clear" w:pos="1440"/>
          <w:tab w:val="clear" w:pos="1701"/>
          <w:tab w:val="clear" w:pos="2268"/>
          <w:tab w:val="clear" w:pos="2835"/>
          <w:tab w:val="left" w:pos="993"/>
        </w:tabs>
        <w:spacing w:before="120" w:line="247" w:lineRule="auto"/>
        <w:ind w:left="992" w:hanging="425"/>
        <w:jc w:val="both"/>
        <w:rPr>
          <w:rFonts w:ascii="Arial" w:hAnsi="Arial"/>
          <w:sz w:val="21"/>
          <w:szCs w:val="21"/>
          <w:lang w:val="es-PE"/>
        </w:rPr>
      </w:pPr>
      <w:r w:rsidRPr="00746849">
        <w:rPr>
          <w:rFonts w:ascii="Arial" w:hAnsi="Arial"/>
          <w:sz w:val="21"/>
          <w:szCs w:val="21"/>
          <w:lang w:val="es-PE"/>
        </w:rPr>
        <w:t>El Ministerio de Energía y Minas, o PROINVERSIÓN por encargo de aquél, ostentan las más amplias facultades para organizar, convocar y ejecutar una licitación pública para la transferencia de la Concesión y entrega de los Bienes de la Concesión al nuevo concesionario</w:t>
      </w:r>
      <w:r w:rsidR="00973C42" w:rsidRPr="00711122">
        <w:rPr>
          <w:rFonts w:ascii="Arial" w:hAnsi="Arial"/>
          <w:sz w:val="21"/>
          <w:lang w:val="es-PE"/>
        </w:rPr>
        <w:t>, dentro de un plazo no mayor</w:t>
      </w:r>
      <w:r w:rsidR="00042CDA" w:rsidRPr="00711122">
        <w:rPr>
          <w:rFonts w:ascii="Arial" w:hAnsi="Arial"/>
          <w:sz w:val="21"/>
          <w:lang w:val="es-PE"/>
        </w:rPr>
        <w:t xml:space="preserve"> </w:t>
      </w:r>
      <w:r w:rsidR="00973C42" w:rsidRPr="00711122">
        <w:rPr>
          <w:rFonts w:ascii="Arial" w:hAnsi="Arial"/>
          <w:sz w:val="21"/>
          <w:lang w:val="es-PE"/>
        </w:rPr>
        <w:t>de seis (06) meses</w:t>
      </w:r>
      <w:r w:rsidR="008639E9" w:rsidRPr="00711122">
        <w:rPr>
          <w:rFonts w:ascii="Arial" w:hAnsi="Arial"/>
          <w:sz w:val="21"/>
          <w:lang w:val="es-PE"/>
        </w:rPr>
        <w:t>, desde la fecha en el cual se declara la resolución, o se expide el laudo, según sea el caso</w:t>
      </w:r>
      <w:r w:rsidR="006E7833" w:rsidRPr="00711122">
        <w:rPr>
          <w:rFonts w:ascii="Arial" w:hAnsi="Arial"/>
          <w:sz w:val="21"/>
          <w:lang w:val="es-PE"/>
        </w:rPr>
        <w:t>, conforme a lo indicado en la Cláusula 13.7.</w:t>
      </w:r>
    </w:p>
    <w:p w:rsidR="00785758" w:rsidRPr="00746849" w:rsidRDefault="00785758" w:rsidP="00D41238">
      <w:pPr>
        <w:pStyle w:val="Textosinformato"/>
        <w:numPr>
          <w:ilvl w:val="0"/>
          <w:numId w:val="29"/>
        </w:numPr>
        <w:shd w:val="clear" w:color="auto" w:fill="FFFFFF"/>
        <w:tabs>
          <w:tab w:val="clear" w:pos="567"/>
          <w:tab w:val="clear" w:pos="1134"/>
          <w:tab w:val="clear" w:pos="1440"/>
          <w:tab w:val="clear" w:pos="1701"/>
          <w:tab w:val="clear" w:pos="2268"/>
          <w:tab w:val="clear" w:pos="2835"/>
          <w:tab w:val="left" w:pos="993"/>
        </w:tabs>
        <w:spacing w:before="120" w:line="247" w:lineRule="auto"/>
        <w:ind w:left="992" w:hanging="425"/>
        <w:jc w:val="both"/>
        <w:rPr>
          <w:rFonts w:ascii="Arial" w:hAnsi="Arial"/>
          <w:sz w:val="21"/>
          <w:szCs w:val="21"/>
          <w:lang w:val="es-PE"/>
        </w:rPr>
      </w:pPr>
      <w:r w:rsidRPr="00746849">
        <w:rPr>
          <w:rFonts w:ascii="Arial" w:hAnsi="Arial"/>
          <w:sz w:val="21"/>
          <w:szCs w:val="21"/>
          <w:lang w:val="es-PE"/>
        </w:rPr>
        <w:t>Los postores para la licitación serán calificados por el Concedente o PROINVERSIÓN, según corresponda. En caso de terminación del Contrato por terminación de la concesión definitiva de transmisión eléctrica por causa imputable a la Sociedad Concesionaria, o por resolución del Concedente, la Sociedad Concesionaria, sus socios principales y las Empresas Vinculadas de ambos, no podrán presentarse como postores, salvo que la resolución obedezca a Destrucción Total.</w:t>
      </w:r>
    </w:p>
    <w:p w:rsidR="00785758" w:rsidRPr="00746849" w:rsidRDefault="00785758" w:rsidP="00D41238">
      <w:pPr>
        <w:pStyle w:val="Textosinformato"/>
        <w:numPr>
          <w:ilvl w:val="0"/>
          <w:numId w:val="29"/>
        </w:numPr>
        <w:shd w:val="clear" w:color="auto" w:fill="FFFFFF"/>
        <w:tabs>
          <w:tab w:val="clear" w:pos="567"/>
          <w:tab w:val="clear" w:pos="1134"/>
          <w:tab w:val="clear" w:pos="1440"/>
          <w:tab w:val="clear" w:pos="1701"/>
          <w:tab w:val="clear" w:pos="2268"/>
          <w:tab w:val="clear" w:pos="2835"/>
          <w:tab w:val="left" w:pos="993"/>
        </w:tabs>
        <w:spacing w:before="120" w:line="250" w:lineRule="auto"/>
        <w:ind w:left="992" w:hanging="425"/>
        <w:jc w:val="both"/>
        <w:rPr>
          <w:rFonts w:ascii="Arial" w:hAnsi="Arial"/>
          <w:sz w:val="21"/>
          <w:szCs w:val="21"/>
          <w:lang w:val="es-PE"/>
        </w:rPr>
      </w:pPr>
      <w:r w:rsidRPr="00746849">
        <w:rPr>
          <w:rFonts w:ascii="Arial" w:hAnsi="Arial"/>
          <w:sz w:val="21"/>
          <w:szCs w:val="21"/>
          <w:lang w:val="es-PE"/>
        </w:rPr>
        <w:t>El factor de competencia para la licitación será, según corresponda:</w:t>
      </w:r>
    </w:p>
    <w:p w:rsidR="00785758" w:rsidRPr="00746849" w:rsidRDefault="00785758" w:rsidP="00F840F9">
      <w:pPr>
        <w:pStyle w:val="Textosinformato"/>
        <w:numPr>
          <w:ilvl w:val="1"/>
          <w:numId w:val="29"/>
        </w:numPr>
        <w:shd w:val="clear" w:color="auto" w:fill="FFFFFF"/>
        <w:tabs>
          <w:tab w:val="clear" w:pos="567"/>
          <w:tab w:val="clear" w:pos="1134"/>
          <w:tab w:val="clear" w:pos="1701"/>
          <w:tab w:val="clear" w:pos="1800"/>
          <w:tab w:val="clear" w:pos="2268"/>
          <w:tab w:val="clear" w:pos="2835"/>
          <w:tab w:val="left" w:pos="1418"/>
        </w:tabs>
        <w:spacing w:before="60" w:line="250" w:lineRule="auto"/>
        <w:ind w:left="1417" w:hanging="425"/>
        <w:jc w:val="both"/>
        <w:rPr>
          <w:rFonts w:ascii="Arial" w:hAnsi="Arial"/>
          <w:sz w:val="21"/>
          <w:szCs w:val="21"/>
          <w:lang w:val="es-PE"/>
        </w:rPr>
      </w:pPr>
      <w:r w:rsidRPr="00746849">
        <w:rPr>
          <w:rFonts w:ascii="Arial" w:hAnsi="Arial"/>
          <w:sz w:val="21"/>
          <w:szCs w:val="21"/>
          <w:lang w:val="es-PE"/>
        </w:rPr>
        <w:t>El que establezca las Leyes Aplicables, en caso de terminación de la Concesión por vencimiento del plazo del Contrato.</w:t>
      </w:r>
    </w:p>
    <w:p w:rsidR="00785758" w:rsidRPr="00746849" w:rsidRDefault="00785758" w:rsidP="00F840F9">
      <w:pPr>
        <w:pStyle w:val="Textosinformato"/>
        <w:numPr>
          <w:ilvl w:val="1"/>
          <w:numId w:val="29"/>
        </w:numPr>
        <w:shd w:val="clear" w:color="auto" w:fill="FFFFFF"/>
        <w:tabs>
          <w:tab w:val="clear" w:pos="567"/>
          <w:tab w:val="clear" w:pos="1134"/>
          <w:tab w:val="clear" w:pos="1701"/>
          <w:tab w:val="clear" w:pos="1800"/>
          <w:tab w:val="clear" w:pos="2268"/>
          <w:tab w:val="clear" w:pos="2835"/>
          <w:tab w:val="left" w:pos="1418"/>
        </w:tabs>
        <w:spacing w:before="60" w:line="250" w:lineRule="auto"/>
        <w:ind w:left="1417" w:hanging="425"/>
        <w:jc w:val="both"/>
        <w:rPr>
          <w:rFonts w:ascii="Arial" w:hAnsi="Arial"/>
          <w:sz w:val="21"/>
          <w:szCs w:val="21"/>
          <w:lang w:val="es-PE"/>
        </w:rPr>
      </w:pPr>
      <w:r w:rsidRPr="00746849">
        <w:rPr>
          <w:rFonts w:ascii="Arial" w:hAnsi="Arial"/>
          <w:sz w:val="21"/>
          <w:szCs w:val="21"/>
          <w:lang w:val="es-PE"/>
        </w:rPr>
        <w:t>Un monto de dinero, en caso de terminación de la Concesión por causales distintas a la de vencimiento del plazo del Contrato. El monto base de la primera convocatoria de la licitación no será menor al Valor Contable de los Bienes de la Concesión</w:t>
      </w:r>
      <w:r w:rsidR="00176B22" w:rsidRPr="00746849">
        <w:rPr>
          <w:rFonts w:ascii="Arial" w:hAnsi="Arial"/>
          <w:sz w:val="21"/>
          <w:szCs w:val="21"/>
          <w:lang w:val="es-PE"/>
        </w:rPr>
        <w:t xml:space="preserve"> al momento de la convocatoria de la Licitación</w:t>
      </w:r>
      <w:r w:rsidRPr="00746849">
        <w:rPr>
          <w:rFonts w:ascii="Arial" w:hAnsi="Arial"/>
          <w:sz w:val="21"/>
          <w:szCs w:val="21"/>
          <w:lang w:val="es-PE"/>
        </w:rPr>
        <w:t xml:space="preserve">. De no existir postores y de haber </w:t>
      </w:r>
      <w:r w:rsidR="00651E43" w:rsidRPr="00711122">
        <w:rPr>
          <w:rFonts w:ascii="Arial" w:hAnsi="Arial"/>
          <w:sz w:val="21"/>
          <w:lang w:val="es-PE"/>
        </w:rPr>
        <w:t xml:space="preserve">una segunda </w:t>
      </w:r>
      <w:r w:rsidRPr="00711122">
        <w:rPr>
          <w:rFonts w:ascii="Arial" w:hAnsi="Arial"/>
          <w:sz w:val="21"/>
          <w:lang w:val="es-PE"/>
        </w:rPr>
        <w:t>convocatoria</w:t>
      </w:r>
      <w:r w:rsidRPr="00746849">
        <w:rPr>
          <w:rFonts w:ascii="Arial" w:hAnsi="Arial"/>
          <w:sz w:val="21"/>
          <w:szCs w:val="21"/>
          <w:lang w:val="es-PE"/>
        </w:rPr>
        <w:t xml:space="preserve">, el Concedente en </w:t>
      </w:r>
      <w:r w:rsidR="00651E43" w:rsidRPr="00711122">
        <w:rPr>
          <w:rFonts w:ascii="Arial" w:hAnsi="Arial"/>
          <w:sz w:val="21"/>
          <w:lang w:val="es-PE"/>
        </w:rPr>
        <w:t>la</w:t>
      </w:r>
      <w:r w:rsidRPr="00746849">
        <w:rPr>
          <w:rFonts w:ascii="Arial" w:hAnsi="Arial"/>
          <w:sz w:val="21"/>
          <w:szCs w:val="21"/>
          <w:lang w:val="es-PE"/>
        </w:rPr>
        <w:t xml:space="preserve"> nueva convocatoria podrá reducir hasta en veinticinco por ciento (25%) el monto base de la convocatoria inmediatamente anterior.</w:t>
      </w:r>
    </w:p>
    <w:p w:rsidR="00B30CB1" w:rsidRPr="00746849" w:rsidRDefault="00785758" w:rsidP="00D41238">
      <w:pPr>
        <w:pStyle w:val="Textosinformato"/>
        <w:numPr>
          <w:ilvl w:val="0"/>
          <w:numId w:val="29"/>
        </w:numPr>
        <w:shd w:val="clear" w:color="auto" w:fill="FFFFFF"/>
        <w:tabs>
          <w:tab w:val="clear" w:pos="567"/>
          <w:tab w:val="clear" w:pos="1134"/>
          <w:tab w:val="clear" w:pos="1440"/>
          <w:tab w:val="clear" w:pos="1701"/>
          <w:tab w:val="clear" w:pos="2268"/>
          <w:tab w:val="clear" w:pos="2835"/>
          <w:tab w:val="left" w:pos="993"/>
        </w:tabs>
        <w:spacing w:before="120" w:line="250" w:lineRule="auto"/>
        <w:ind w:left="992" w:hanging="425"/>
        <w:jc w:val="both"/>
        <w:rPr>
          <w:rFonts w:ascii="Arial" w:hAnsi="Arial"/>
          <w:sz w:val="21"/>
          <w:szCs w:val="21"/>
          <w:lang w:val="es-PE"/>
        </w:rPr>
      </w:pPr>
      <w:r w:rsidRPr="00746849">
        <w:rPr>
          <w:rFonts w:ascii="Arial" w:hAnsi="Arial"/>
          <w:sz w:val="21"/>
          <w:szCs w:val="21"/>
          <w:lang w:val="es-PE"/>
        </w:rPr>
        <w:t>Entre la fecha en que una convocatoria es declarada desierta o culmine sin adjudicatario y la fecha en que se publique la siguiente convocatoria, no transcurrirán más de sesenta (60) Días.</w:t>
      </w:r>
    </w:p>
    <w:p w:rsidR="00785758" w:rsidRPr="00746849" w:rsidRDefault="00785758" w:rsidP="00B30CB1">
      <w:pPr>
        <w:pStyle w:val="Textosinformato"/>
        <w:numPr>
          <w:ilvl w:val="0"/>
          <w:numId w:val="29"/>
        </w:numPr>
        <w:shd w:val="clear" w:color="auto" w:fill="FFFFFF"/>
        <w:tabs>
          <w:tab w:val="clear" w:pos="567"/>
          <w:tab w:val="clear" w:pos="1134"/>
          <w:tab w:val="clear" w:pos="1440"/>
          <w:tab w:val="clear" w:pos="1701"/>
          <w:tab w:val="clear" w:pos="2268"/>
          <w:tab w:val="clear" w:pos="2835"/>
          <w:tab w:val="left" w:pos="993"/>
        </w:tabs>
        <w:spacing w:before="80" w:line="250" w:lineRule="auto"/>
        <w:ind w:left="992" w:hanging="425"/>
        <w:jc w:val="both"/>
        <w:rPr>
          <w:rFonts w:ascii="Arial" w:hAnsi="Arial"/>
          <w:sz w:val="21"/>
          <w:szCs w:val="21"/>
          <w:lang w:val="es-PE"/>
        </w:rPr>
      </w:pPr>
      <w:r w:rsidRPr="00746849">
        <w:rPr>
          <w:rFonts w:ascii="Arial" w:hAnsi="Arial"/>
          <w:sz w:val="21"/>
          <w:szCs w:val="21"/>
          <w:lang w:val="es-PE"/>
        </w:rPr>
        <w:t>El adjudicatario de la licitación pública será aquél que presente la mejor oferta económica por la Concesión, en los términos de las bases respectivas. En el caso a que se refiere el inciso c).ii) anterior, el pago que haga dicho adjudicatario deberá ser en efectivo y en Dólares.</w:t>
      </w:r>
    </w:p>
    <w:p w:rsidR="00785758" w:rsidRPr="00746849" w:rsidRDefault="00785758" w:rsidP="00905896">
      <w:pPr>
        <w:pStyle w:val="Textosinformato"/>
        <w:numPr>
          <w:ilvl w:val="0"/>
          <w:numId w:val="29"/>
        </w:numPr>
        <w:shd w:val="clear" w:color="auto" w:fill="FFFFFF"/>
        <w:tabs>
          <w:tab w:val="clear" w:pos="567"/>
          <w:tab w:val="clear" w:pos="1134"/>
          <w:tab w:val="clear" w:pos="1440"/>
          <w:tab w:val="clear" w:pos="1701"/>
          <w:tab w:val="clear" w:pos="2268"/>
          <w:tab w:val="clear" w:pos="2835"/>
          <w:tab w:val="left" w:pos="993"/>
        </w:tabs>
        <w:spacing w:before="80" w:line="250" w:lineRule="auto"/>
        <w:ind w:left="992" w:hanging="425"/>
        <w:jc w:val="both"/>
        <w:rPr>
          <w:rFonts w:ascii="Arial" w:hAnsi="Arial"/>
          <w:sz w:val="21"/>
          <w:szCs w:val="21"/>
          <w:lang w:val="es-PE"/>
        </w:rPr>
      </w:pPr>
      <w:r w:rsidRPr="00746849">
        <w:rPr>
          <w:rFonts w:ascii="Arial" w:hAnsi="Arial"/>
          <w:sz w:val="21"/>
          <w:szCs w:val="21"/>
          <w:lang w:val="es-PE"/>
        </w:rPr>
        <w:t xml:space="preserve">El nuevo Concesionario deberá suscribir con el Concedente un nuevo </w:t>
      </w:r>
      <w:r w:rsidR="005C00AC" w:rsidRPr="00746849">
        <w:rPr>
          <w:rFonts w:ascii="Arial" w:hAnsi="Arial"/>
          <w:sz w:val="21"/>
          <w:szCs w:val="21"/>
          <w:lang w:val="es-PE"/>
        </w:rPr>
        <w:t>C</w:t>
      </w:r>
      <w:r w:rsidRPr="00746849">
        <w:rPr>
          <w:rFonts w:ascii="Arial" w:hAnsi="Arial"/>
          <w:sz w:val="21"/>
          <w:szCs w:val="21"/>
          <w:lang w:val="es-PE"/>
        </w:rPr>
        <w:t xml:space="preserve">ontrato de </w:t>
      </w:r>
      <w:r w:rsidR="00437047" w:rsidRPr="00746849">
        <w:rPr>
          <w:rFonts w:ascii="Arial" w:hAnsi="Arial"/>
          <w:sz w:val="21"/>
          <w:szCs w:val="21"/>
          <w:lang w:val="es-PE"/>
        </w:rPr>
        <w:t>C</w:t>
      </w:r>
      <w:r w:rsidRPr="00746849" w:rsidDel="00D0308D">
        <w:rPr>
          <w:rFonts w:ascii="Arial" w:hAnsi="Arial"/>
          <w:sz w:val="21"/>
          <w:szCs w:val="21"/>
          <w:lang w:val="es-PE"/>
        </w:rPr>
        <w:t>oncesión</w:t>
      </w:r>
      <w:r w:rsidRPr="00746849">
        <w:rPr>
          <w:rFonts w:ascii="Arial" w:hAnsi="Arial"/>
          <w:sz w:val="21"/>
          <w:szCs w:val="21"/>
          <w:lang w:val="es-PE"/>
        </w:rPr>
        <w:t>, el cual será formulado por el Concedente o PROINVERSIÓN, contemplando las Leyes Aplicables vigentes en dicho momento.</w:t>
      </w:r>
    </w:p>
    <w:p w:rsidR="00785758" w:rsidRPr="00746849" w:rsidRDefault="00942213" w:rsidP="00905896">
      <w:pPr>
        <w:pStyle w:val="Textosinformato"/>
        <w:numPr>
          <w:ilvl w:val="0"/>
          <w:numId w:val="29"/>
        </w:numPr>
        <w:shd w:val="clear" w:color="auto" w:fill="FFFFFF"/>
        <w:tabs>
          <w:tab w:val="clear" w:pos="567"/>
          <w:tab w:val="clear" w:pos="1134"/>
          <w:tab w:val="clear" w:pos="1440"/>
          <w:tab w:val="clear" w:pos="1701"/>
          <w:tab w:val="clear" w:pos="2268"/>
          <w:tab w:val="clear" w:pos="2835"/>
          <w:tab w:val="left" w:pos="993"/>
        </w:tabs>
        <w:spacing w:before="80" w:line="250" w:lineRule="auto"/>
        <w:ind w:left="992" w:hanging="425"/>
        <w:jc w:val="both"/>
        <w:rPr>
          <w:rFonts w:ascii="Arial" w:hAnsi="Arial"/>
          <w:sz w:val="21"/>
          <w:szCs w:val="21"/>
          <w:lang w:val="es-PE"/>
        </w:rPr>
      </w:pPr>
      <w:r w:rsidRPr="00746849">
        <w:rPr>
          <w:rFonts w:ascii="Arial" w:hAnsi="Arial"/>
          <w:sz w:val="21"/>
          <w:szCs w:val="21"/>
          <w:lang w:val="es-PE"/>
        </w:rPr>
        <w:br w:type="page"/>
      </w:r>
      <w:r w:rsidR="00785758" w:rsidRPr="00746849">
        <w:rPr>
          <w:rFonts w:ascii="Arial" w:hAnsi="Arial"/>
          <w:sz w:val="21"/>
          <w:szCs w:val="21"/>
          <w:lang w:val="es-PE"/>
        </w:rPr>
        <w:lastRenderedPageBreak/>
        <w:t>En caso de terminación de la Concesión por vencimiento del plazo del Contrato, la licitación de la Concesión sólo tendrá lugar si el Plan de Transmisión vigente determinara la necesidad de la continuación del Servicio conforme a las Leyes Aplicables.</w:t>
      </w:r>
    </w:p>
    <w:p w:rsidR="00A47E67" w:rsidRPr="00746849" w:rsidRDefault="00785758" w:rsidP="0061625F">
      <w:pPr>
        <w:pStyle w:val="Textosinformato"/>
        <w:shd w:val="clear" w:color="auto" w:fill="FFFFFF"/>
        <w:tabs>
          <w:tab w:val="clear" w:pos="567"/>
          <w:tab w:val="clear" w:pos="1134"/>
          <w:tab w:val="clear" w:pos="1701"/>
          <w:tab w:val="clear" w:pos="2268"/>
          <w:tab w:val="clear" w:pos="2835"/>
          <w:tab w:val="left" w:pos="993"/>
        </w:tabs>
        <w:spacing w:before="80" w:line="250" w:lineRule="auto"/>
        <w:ind w:left="992"/>
        <w:jc w:val="both"/>
        <w:rPr>
          <w:rFonts w:ascii="Arial" w:hAnsi="Arial"/>
          <w:sz w:val="21"/>
          <w:szCs w:val="21"/>
          <w:lang w:val="es-MX"/>
        </w:rPr>
      </w:pPr>
      <w:r w:rsidRPr="00746849">
        <w:rPr>
          <w:rFonts w:ascii="Arial" w:hAnsi="Arial"/>
          <w:sz w:val="21"/>
          <w:szCs w:val="21"/>
          <w:lang w:val="es-PE"/>
        </w:rPr>
        <w:t xml:space="preserve">En el caso a que se refiere la </w:t>
      </w:r>
      <w:r w:rsidR="00313D11" w:rsidRPr="00746849">
        <w:rPr>
          <w:rFonts w:ascii="Arial" w:hAnsi="Arial"/>
          <w:sz w:val="21"/>
          <w:szCs w:val="21"/>
          <w:lang w:val="es-PE"/>
        </w:rPr>
        <w:t>Cláusula</w:t>
      </w:r>
      <w:r w:rsidRPr="00746849">
        <w:rPr>
          <w:rFonts w:ascii="Arial" w:hAnsi="Arial"/>
          <w:sz w:val="21"/>
          <w:szCs w:val="21"/>
          <w:lang w:val="es-PE"/>
        </w:rPr>
        <w:t xml:space="preserve"> 1</w:t>
      </w:r>
      <w:r w:rsidR="00B20963" w:rsidRPr="00746849">
        <w:rPr>
          <w:rFonts w:ascii="Arial" w:hAnsi="Arial"/>
          <w:sz w:val="21"/>
          <w:szCs w:val="21"/>
          <w:lang w:val="es-PE"/>
        </w:rPr>
        <w:t>3</w:t>
      </w:r>
      <w:r w:rsidRPr="00746849">
        <w:rPr>
          <w:rFonts w:ascii="Arial" w:hAnsi="Arial"/>
          <w:sz w:val="21"/>
          <w:szCs w:val="21"/>
          <w:lang w:val="es-PE"/>
        </w:rPr>
        <w:t xml:space="preserve">.9.c).ii), si no se convoca a licitación por </w:t>
      </w:r>
      <w:r w:rsidR="00B47B16" w:rsidRPr="00746849">
        <w:rPr>
          <w:rFonts w:ascii="Arial" w:hAnsi="Arial"/>
          <w:sz w:val="21"/>
          <w:szCs w:val="21"/>
          <w:lang w:val="es-PE"/>
        </w:rPr>
        <w:t xml:space="preserve">primera o </w:t>
      </w:r>
      <w:r w:rsidRPr="00746849">
        <w:rPr>
          <w:rFonts w:ascii="Arial" w:hAnsi="Arial"/>
          <w:sz w:val="21"/>
          <w:szCs w:val="21"/>
          <w:lang w:val="es-PE"/>
        </w:rPr>
        <w:t>segunda vez</w:t>
      </w:r>
      <w:r w:rsidR="00B47B16" w:rsidRPr="00746849">
        <w:rPr>
          <w:rFonts w:ascii="Arial" w:hAnsi="Arial"/>
          <w:sz w:val="21"/>
          <w:szCs w:val="21"/>
          <w:lang w:val="es-PE"/>
        </w:rPr>
        <w:t>,</w:t>
      </w:r>
      <w:r w:rsidRPr="00746849">
        <w:rPr>
          <w:rFonts w:ascii="Arial" w:hAnsi="Arial"/>
          <w:sz w:val="21"/>
          <w:szCs w:val="21"/>
          <w:lang w:val="es-PE"/>
        </w:rPr>
        <w:t xml:space="preserve"> o si la segunda convocatoria quedara desierta o culminara sin adjudicatario, el Concedente quedará obligado a pagar un valor igual al monto base de la primera o segunda convocatoria, respectivamente, o el Valor Contable de los Bienes de la Concesión, lo que sea menor. El valor a pagar será considerado como el “producto de la licitación” a los efectos de la </w:t>
      </w:r>
      <w:r w:rsidR="00313D11" w:rsidRPr="00746849">
        <w:rPr>
          <w:rFonts w:ascii="Arial" w:hAnsi="Arial"/>
          <w:sz w:val="21"/>
          <w:szCs w:val="21"/>
          <w:lang w:val="es-PE"/>
        </w:rPr>
        <w:t>Cláusula</w:t>
      </w:r>
      <w:r w:rsidRPr="00746849">
        <w:rPr>
          <w:rFonts w:ascii="Arial" w:hAnsi="Arial"/>
          <w:sz w:val="21"/>
          <w:szCs w:val="21"/>
          <w:lang w:val="es-PE"/>
        </w:rPr>
        <w:t xml:space="preserve"> 1</w:t>
      </w:r>
      <w:r w:rsidR="00B20963" w:rsidRPr="00746849">
        <w:rPr>
          <w:rFonts w:ascii="Arial" w:hAnsi="Arial"/>
          <w:sz w:val="21"/>
          <w:szCs w:val="21"/>
          <w:lang w:val="es-PE"/>
        </w:rPr>
        <w:t>3</w:t>
      </w:r>
      <w:r w:rsidRPr="00746849">
        <w:rPr>
          <w:rFonts w:ascii="Arial" w:hAnsi="Arial"/>
          <w:sz w:val="21"/>
          <w:szCs w:val="21"/>
          <w:lang w:val="es-PE"/>
        </w:rPr>
        <w:t>.11.</w:t>
      </w:r>
      <w:r w:rsidR="005911AC" w:rsidRPr="00746849">
        <w:rPr>
          <w:rFonts w:ascii="Arial" w:hAnsi="Arial"/>
          <w:sz w:val="21"/>
          <w:szCs w:val="21"/>
          <w:lang w:val="es-PE"/>
        </w:rPr>
        <w:t xml:space="preserve"> Lo indicado no resultará aplicable a la obligación de pago del Concedente descrito en la Cláusula 13.14.</w:t>
      </w:r>
    </w:p>
    <w:p w:rsidR="00785758" w:rsidRPr="00746849" w:rsidRDefault="00C50927" w:rsidP="00905896">
      <w:pPr>
        <w:pStyle w:val="Textosinformato"/>
        <w:numPr>
          <w:ilvl w:val="0"/>
          <w:numId w:val="29"/>
        </w:numPr>
        <w:shd w:val="clear" w:color="auto" w:fill="FFFFFF"/>
        <w:tabs>
          <w:tab w:val="clear" w:pos="567"/>
          <w:tab w:val="clear" w:pos="1134"/>
          <w:tab w:val="clear" w:pos="1440"/>
          <w:tab w:val="clear" w:pos="1701"/>
          <w:tab w:val="clear" w:pos="2268"/>
          <w:tab w:val="clear" w:pos="2835"/>
          <w:tab w:val="left" w:pos="993"/>
        </w:tabs>
        <w:spacing w:before="120" w:line="247" w:lineRule="auto"/>
        <w:ind w:left="992" w:hanging="425"/>
        <w:jc w:val="both"/>
        <w:rPr>
          <w:rFonts w:ascii="Arial" w:hAnsi="Arial"/>
          <w:sz w:val="21"/>
          <w:szCs w:val="21"/>
          <w:lang w:val="es-PE"/>
        </w:rPr>
      </w:pPr>
      <w:r w:rsidRPr="00746849">
        <w:rPr>
          <w:rFonts w:ascii="Arial" w:hAnsi="Arial"/>
          <w:sz w:val="21"/>
          <w:szCs w:val="21"/>
          <w:lang w:val="es-PE"/>
        </w:rPr>
        <w:t>Si el Contrato termina por resolución debido a causa distinta a Destrucción Total, y el Plan de Transmisión vigente o el Concedente determinase que la Línea Eléctrica no debe mantenerse en uso, el Concedente quedará obligado a pagar el Valor Contable de los Bienes de la Concesión. El valor a pagar será considerado como el “producto de la licitación” a los efectos de la Cláusula 13.11.</w:t>
      </w:r>
    </w:p>
    <w:p w:rsidR="00785758" w:rsidRPr="00746849" w:rsidRDefault="00C50927" w:rsidP="00905896">
      <w:pPr>
        <w:shd w:val="clear" w:color="auto" w:fill="FFFFFF"/>
        <w:tabs>
          <w:tab w:val="clear" w:pos="567"/>
          <w:tab w:val="clear" w:pos="1134"/>
          <w:tab w:val="clear" w:pos="1701"/>
          <w:tab w:val="clear" w:pos="2268"/>
          <w:tab w:val="clear" w:pos="2835"/>
          <w:tab w:val="left" w:pos="709"/>
        </w:tabs>
        <w:spacing w:before="120" w:line="247" w:lineRule="auto"/>
        <w:ind w:left="709" w:hanging="709"/>
        <w:jc w:val="both"/>
        <w:rPr>
          <w:rFonts w:ascii="Arial" w:hAnsi="Arial"/>
          <w:sz w:val="21"/>
          <w:szCs w:val="21"/>
        </w:rPr>
      </w:pPr>
      <w:r w:rsidRPr="00746849">
        <w:rPr>
          <w:rFonts w:ascii="Arial" w:hAnsi="Arial"/>
          <w:sz w:val="21"/>
          <w:szCs w:val="21"/>
        </w:rPr>
        <w:t>13.10 La transferencia de los Bienes de la Concesión se sujetará a las reglas siguientes:</w:t>
      </w:r>
    </w:p>
    <w:p w:rsidR="00785758" w:rsidRPr="00746849" w:rsidRDefault="00C50927" w:rsidP="00905896">
      <w:pPr>
        <w:pStyle w:val="Textosinformato"/>
        <w:numPr>
          <w:ilvl w:val="0"/>
          <w:numId w:val="37"/>
        </w:numPr>
        <w:shd w:val="clear" w:color="auto" w:fill="FFFFFF"/>
        <w:tabs>
          <w:tab w:val="clear" w:pos="567"/>
          <w:tab w:val="clear" w:pos="1134"/>
          <w:tab w:val="clear" w:pos="1440"/>
          <w:tab w:val="clear" w:pos="1701"/>
          <w:tab w:val="clear" w:pos="2268"/>
          <w:tab w:val="clear" w:pos="2835"/>
          <w:tab w:val="left" w:pos="993"/>
        </w:tabs>
        <w:spacing w:before="120" w:line="247" w:lineRule="auto"/>
        <w:ind w:left="993" w:hanging="426"/>
        <w:jc w:val="both"/>
        <w:rPr>
          <w:rFonts w:ascii="Arial" w:hAnsi="Arial"/>
          <w:sz w:val="21"/>
          <w:szCs w:val="21"/>
          <w:lang w:val="es-PE"/>
        </w:rPr>
      </w:pPr>
      <w:r w:rsidRPr="00746849">
        <w:rPr>
          <w:rFonts w:ascii="Arial" w:hAnsi="Arial"/>
          <w:sz w:val="21"/>
          <w:szCs w:val="21"/>
          <w:lang w:val="es-PE"/>
        </w:rPr>
        <w:t xml:space="preserve">Los Bienes de la Concesión serán entregados al </w:t>
      </w:r>
      <w:r w:rsidR="00785758" w:rsidRPr="00746849">
        <w:rPr>
          <w:rFonts w:ascii="Arial" w:hAnsi="Arial"/>
          <w:sz w:val="21"/>
          <w:szCs w:val="21"/>
          <w:lang w:val="es-PE"/>
        </w:rPr>
        <w:t xml:space="preserve">nuevo concesionario, al Concedente o </w:t>
      </w:r>
      <w:r w:rsidR="006E16C3" w:rsidRPr="00746849">
        <w:rPr>
          <w:rFonts w:ascii="Arial" w:hAnsi="Arial"/>
          <w:sz w:val="21"/>
          <w:szCs w:val="21"/>
          <w:lang w:val="es-PE"/>
        </w:rPr>
        <w:t xml:space="preserve">a </w:t>
      </w:r>
      <w:r w:rsidR="00785758" w:rsidRPr="00746849">
        <w:rPr>
          <w:rFonts w:ascii="Arial" w:hAnsi="Arial"/>
          <w:sz w:val="21"/>
          <w:szCs w:val="21"/>
          <w:lang w:val="es-PE"/>
        </w:rPr>
        <w:t>la persona que éste decida en caso que el Concedente asuma la administración plena y directa de la Concesión, de manera tal que los Bienes de la Concesión puedan continuar siendo explotados por el nuevo concesionario o el Concedente para la prestación del Servicio en forma ininterrumpida.</w:t>
      </w:r>
    </w:p>
    <w:p w:rsidR="00785758" w:rsidRPr="00746849" w:rsidRDefault="00785758" w:rsidP="00905896">
      <w:pPr>
        <w:pStyle w:val="Textosinformato"/>
        <w:numPr>
          <w:ilvl w:val="0"/>
          <w:numId w:val="37"/>
        </w:numPr>
        <w:shd w:val="clear" w:color="auto" w:fill="FFFFFF"/>
        <w:tabs>
          <w:tab w:val="clear" w:pos="567"/>
          <w:tab w:val="clear" w:pos="1134"/>
          <w:tab w:val="clear" w:pos="1440"/>
          <w:tab w:val="clear" w:pos="1701"/>
          <w:tab w:val="clear" w:pos="2268"/>
          <w:tab w:val="clear" w:pos="2835"/>
          <w:tab w:val="left" w:pos="993"/>
        </w:tabs>
        <w:spacing w:before="120" w:line="247" w:lineRule="auto"/>
        <w:ind w:left="993" w:hanging="426"/>
        <w:jc w:val="both"/>
        <w:rPr>
          <w:rFonts w:ascii="Arial" w:hAnsi="Arial"/>
          <w:sz w:val="21"/>
          <w:szCs w:val="21"/>
          <w:lang w:val="es-PE"/>
        </w:rPr>
      </w:pPr>
      <w:r w:rsidRPr="00746849">
        <w:rPr>
          <w:rFonts w:ascii="Arial" w:hAnsi="Arial"/>
          <w:sz w:val="21"/>
          <w:szCs w:val="21"/>
          <w:lang w:val="es-PE"/>
        </w:rPr>
        <w:t>La Sociedad Concesionaria transferirá la propiedad de los Bienes de la Concesión al Estado, libre de toda carga o gravamen.</w:t>
      </w:r>
    </w:p>
    <w:p w:rsidR="00785758" w:rsidRPr="00746849" w:rsidRDefault="00785758" w:rsidP="00905896">
      <w:pPr>
        <w:pStyle w:val="Textosinformato"/>
        <w:numPr>
          <w:ilvl w:val="0"/>
          <w:numId w:val="37"/>
        </w:numPr>
        <w:shd w:val="clear" w:color="auto" w:fill="FFFFFF"/>
        <w:tabs>
          <w:tab w:val="clear" w:pos="567"/>
          <w:tab w:val="clear" w:pos="1134"/>
          <w:tab w:val="clear" w:pos="1440"/>
          <w:tab w:val="clear" w:pos="1701"/>
          <w:tab w:val="clear" w:pos="2268"/>
          <w:tab w:val="clear" w:pos="2835"/>
          <w:tab w:val="left" w:pos="993"/>
        </w:tabs>
        <w:spacing w:before="120" w:line="247" w:lineRule="auto"/>
        <w:ind w:left="993" w:hanging="426"/>
        <w:jc w:val="both"/>
        <w:rPr>
          <w:rFonts w:ascii="Arial" w:hAnsi="Arial"/>
          <w:sz w:val="21"/>
          <w:szCs w:val="21"/>
          <w:lang w:val="es-PE"/>
        </w:rPr>
      </w:pPr>
      <w:r w:rsidRPr="00746849">
        <w:rPr>
          <w:rFonts w:ascii="Arial" w:hAnsi="Arial"/>
          <w:sz w:val="21"/>
          <w:szCs w:val="21"/>
          <w:lang w:val="es-PE"/>
        </w:rPr>
        <w:t>Entre los bienes a entregar, se incluirá la siguiente información técnica:</w:t>
      </w:r>
    </w:p>
    <w:p w:rsidR="00785758" w:rsidRPr="00746849" w:rsidRDefault="00785758" w:rsidP="00905896">
      <w:pPr>
        <w:pStyle w:val="Textosinformato"/>
        <w:numPr>
          <w:ilvl w:val="0"/>
          <w:numId w:val="1"/>
        </w:numPr>
        <w:shd w:val="clear" w:color="auto" w:fill="FFFFFF"/>
        <w:tabs>
          <w:tab w:val="clear" w:pos="567"/>
          <w:tab w:val="clear" w:pos="1134"/>
          <w:tab w:val="clear" w:pos="1701"/>
          <w:tab w:val="clear" w:pos="2268"/>
          <w:tab w:val="clear" w:pos="2835"/>
          <w:tab w:val="left" w:pos="1418"/>
        </w:tabs>
        <w:spacing w:before="60" w:line="247" w:lineRule="auto"/>
        <w:ind w:left="1418" w:hanging="425"/>
        <w:jc w:val="both"/>
        <w:rPr>
          <w:rFonts w:ascii="Arial" w:hAnsi="Arial"/>
          <w:sz w:val="21"/>
          <w:szCs w:val="21"/>
          <w:lang w:val="es-PE"/>
        </w:rPr>
      </w:pPr>
      <w:r w:rsidRPr="00746849">
        <w:rPr>
          <w:rFonts w:ascii="Arial" w:hAnsi="Arial"/>
          <w:sz w:val="21"/>
          <w:szCs w:val="21"/>
          <w:lang w:val="es-PE"/>
        </w:rPr>
        <w:t xml:space="preserve">Archivo de Planos </w:t>
      </w:r>
      <w:r w:rsidR="00073FE0" w:rsidRPr="00746849">
        <w:rPr>
          <w:rFonts w:ascii="Arial" w:hAnsi="Arial"/>
          <w:sz w:val="21"/>
          <w:szCs w:val="21"/>
          <w:lang w:val="es-PE"/>
        </w:rPr>
        <w:t xml:space="preserve">tal </w:t>
      </w:r>
      <w:r w:rsidRPr="00746849">
        <w:rPr>
          <w:rFonts w:ascii="Arial" w:hAnsi="Arial"/>
          <w:sz w:val="21"/>
          <w:szCs w:val="21"/>
          <w:lang w:val="es-PE"/>
        </w:rPr>
        <w:t xml:space="preserve">como </w:t>
      </w:r>
      <w:r w:rsidR="00073FE0" w:rsidRPr="00746849">
        <w:rPr>
          <w:rFonts w:ascii="Arial" w:hAnsi="Arial"/>
          <w:sz w:val="21"/>
          <w:szCs w:val="21"/>
          <w:lang w:val="es-PE"/>
        </w:rPr>
        <w:t>han sido construidas</w:t>
      </w:r>
      <w:r w:rsidRPr="00746849">
        <w:rPr>
          <w:rFonts w:ascii="Arial" w:hAnsi="Arial"/>
          <w:sz w:val="21"/>
          <w:szCs w:val="21"/>
          <w:lang w:val="es-PE"/>
        </w:rPr>
        <w:t xml:space="preserve"> las instalaciones.</w:t>
      </w:r>
    </w:p>
    <w:p w:rsidR="00785758" w:rsidRPr="00746849" w:rsidRDefault="00785758" w:rsidP="00905896">
      <w:pPr>
        <w:pStyle w:val="Textosinformato"/>
        <w:numPr>
          <w:ilvl w:val="0"/>
          <w:numId w:val="1"/>
        </w:numPr>
        <w:shd w:val="clear" w:color="auto" w:fill="FFFFFF"/>
        <w:tabs>
          <w:tab w:val="clear" w:pos="567"/>
          <w:tab w:val="clear" w:pos="1134"/>
          <w:tab w:val="clear" w:pos="1701"/>
          <w:tab w:val="clear" w:pos="2268"/>
          <w:tab w:val="clear" w:pos="2835"/>
          <w:tab w:val="left" w:pos="1418"/>
        </w:tabs>
        <w:spacing w:before="60" w:line="247" w:lineRule="auto"/>
        <w:ind w:left="1418" w:hanging="425"/>
        <w:jc w:val="both"/>
        <w:rPr>
          <w:rFonts w:ascii="Arial" w:hAnsi="Arial"/>
          <w:sz w:val="21"/>
          <w:szCs w:val="21"/>
          <w:lang w:val="es-PE"/>
        </w:rPr>
      </w:pPr>
      <w:r w:rsidRPr="00746849">
        <w:rPr>
          <w:rFonts w:ascii="Arial" w:hAnsi="Arial"/>
          <w:sz w:val="21"/>
          <w:szCs w:val="21"/>
          <w:lang w:val="es-PE"/>
        </w:rPr>
        <w:t>Proyectos y estudios efectuados que tengan relación con la Línea Eléctrica.</w:t>
      </w:r>
    </w:p>
    <w:p w:rsidR="00785758" w:rsidRPr="00746849" w:rsidRDefault="00785758" w:rsidP="00905896">
      <w:pPr>
        <w:pStyle w:val="Textosinformato"/>
        <w:numPr>
          <w:ilvl w:val="0"/>
          <w:numId w:val="1"/>
        </w:numPr>
        <w:shd w:val="clear" w:color="auto" w:fill="FFFFFF"/>
        <w:tabs>
          <w:tab w:val="clear" w:pos="567"/>
          <w:tab w:val="clear" w:pos="1134"/>
          <w:tab w:val="clear" w:pos="1701"/>
          <w:tab w:val="clear" w:pos="2268"/>
          <w:tab w:val="clear" w:pos="2835"/>
          <w:tab w:val="left" w:pos="1418"/>
        </w:tabs>
        <w:spacing w:before="60" w:line="247" w:lineRule="auto"/>
        <w:ind w:left="1418" w:hanging="425"/>
        <w:jc w:val="both"/>
        <w:rPr>
          <w:rFonts w:ascii="Arial" w:hAnsi="Arial"/>
          <w:sz w:val="21"/>
          <w:szCs w:val="21"/>
          <w:lang w:val="es-PE"/>
        </w:rPr>
      </w:pPr>
      <w:r w:rsidRPr="00746849">
        <w:rPr>
          <w:rFonts w:ascii="Arial" w:hAnsi="Arial"/>
          <w:sz w:val="21"/>
          <w:szCs w:val="21"/>
          <w:lang w:val="es-PE"/>
        </w:rPr>
        <w:t>Información técnica sobre cada uno de los bienes.</w:t>
      </w:r>
    </w:p>
    <w:p w:rsidR="00785758" w:rsidRPr="00746849" w:rsidRDefault="00785758" w:rsidP="00905896">
      <w:pPr>
        <w:pStyle w:val="Textosinformato"/>
        <w:numPr>
          <w:ilvl w:val="0"/>
          <w:numId w:val="1"/>
        </w:numPr>
        <w:shd w:val="clear" w:color="auto" w:fill="FFFFFF"/>
        <w:tabs>
          <w:tab w:val="clear" w:pos="567"/>
          <w:tab w:val="clear" w:pos="1134"/>
          <w:tab w:val="clear" w:pos="1701"/>
          <w:tab w:val="clear" w:pos="2268"/>
          <w:tab w:val="clear" w:pos="2835"/>
          <w:tab w:val="left" w:pos="1418"/>
        </w:tabs>
        <w:spacing w:before="60" w:line="247" w:lineRule="auto"/>
        <w:ind w:left="1418" w:hanging="425"/>
        <w:jc w:val="both"/>
        <w:rPr>
          <w:rFonts w:ascii="Arial" w:hAnsi="Arial"/>
          <w:sz w:val="21"/>
          <w:szCs w:val="21"/>
          <w:lang w:val="es-PE"/>
        </w:rPr>
      </w:pPr>
      <w:r w:rsidRPr="00746849">
        <w:rPr>
          <w:rFonts w:ascii="Arial" w:hAnsi="Arial"/>
          <w:sz w:val="21"/>
          <w:szCs w:val="21"/>
          <w:lang w:val="es-PE"/>
        </w:rPr>
        <w:t>Los procedimientos y manuales de operación y mantenimiento de la Línea Eléctrica.</w:t>
      </w:r>
    </w:p>
    <w:p w:rsidR="00785758" w:rsidRPr="00746849" w:rsidRDefault="00785758" w:rsidP="00905896">
      <w:pPr>
        <w:pStyle w:val="Textosinformato"/>
        <w:numPr>
          <w:ilvl w:val="0"/>
          <w:numId w:val="1"/>
        </w:numPr>
        <w:shd w:val="clear" w:color="auto" w:fill="FFFFFF"/>
        <w:tabs>
          <w:tab w:val="clear" w:pos="567"/>
          <w:tab w:val="clear" w:pos="1134"/>
          <w:tab w:val="clear" w:pos="1701"/>
          <w:tab w:val="clear" w:pos="2268"/>
          <w:tab w:val="clear" w:pos="2835"/>
          <w:tab w:val="left" w:pos="1418"/>
        </w:tabs>
        <w:spacing w:before="60" w:line="247" w:lineRule="auto"/>
        <w:ind w:left="1418" w:hanging="425"/>
        <w:jc w:val="both"/>
        <w:rPr>
          <w:rFonts w:ascii="Arial" w:hAnsi="Arial"/>
          <w:sz w:val="21"/>
          <w:szCs w:val="21"/>
          <w:lang w:val="es-PE"/>
        </w:rPr>
      </w:pPr>
      <w:r w:rsidRPr="00746849">
        <w:rPr>
          <w:rFonts w:ascii="Arial" w:hAnsi="Arial"/>
          <w:sz w:val="21"/>
          <w:szCs w:val="21"/>
          <w:lang w:val="es-PE"/>
        </w:rPr>
        <w:t>Manuales de aseguramiento de la calidad del Servicio.</w:t>
      </w:r>
    </w:p>
    <w:p w:rsidR="00785758" w:rsidRPr="00746849" w:rsidRDefault="00785758" w:rsidP="00905896">
      <w:pPr>
        <w:pStyle w:val="Textosinformato"/>
        <w:numPr>
          <w:ilvl w:val="0"/>
          <w:numId w:val="1"/>
        </w:numPr>
        <w:shd w:val="clear" w:color="auto" w:fill="FFFFFF"/>
        <w:tabs>
          <w:tab w:val="clear" w:pos="567"/>
          <w:tab w:val="clear" w:pos="1134"/>
          <w:tab w:val="clear" w:pos="1701"/>
          <w:tab w:val="clear" w:pos="2268"/>
          <w:tab w:val="clear" w:pos="2835"/>
          <w:tab w:val="left" w:pos="1418"/>
        </w:tabs>
        <w:spacing w:before="60" w:line="247" w:lineRule="auto"/>
        <w:ind w:left="1418" w:hanging="425"/>
        <w:jc w:val="both"/>
        <w:rPr>
          <w:rFonts w:ascii="Arial" w:hAnsi="Arial"/>
          <w:sz w:val="21"/>
          <w:szCs w:val="21"/>
          <w:lang w:val="es-PE"/>
        </w:rPr>
      </w:pPr>
      <w:r w:rsidRPr="00746849">
        <w:rPr>
          <w:rFonts w:ascii="Arial" w:hAnsi="Arial"/>
          <w:sz w:val="21"/>
          <w:szCs w:val="21"/>
          <w:lang w:val="es-PE"/>
        </w:rPr>
        <w:t>Cualquier otra información relevante para la continuidad del Servicio.</w:t>
      </w:r>
    </w:p>
    <w:p w:rsidR="00785758" w:rsidRPr="00746849" w:rsidRDefault="00785758" w:rsidP="00905896">
      <w:pPr>
        <w:pStyle w:val="Textosinformato"/>
        <w:numPr>
          <w:ilvl w:val="0"/>
          <w:numId w:val="37"/>
        </w:numPr>
        <w:shd w:val="clear" w:color="auto" w:fill="FFFFFF"/>
        <w:tabs>
          <w:tab w:val="clear" w:pos="567"/>
          <w:tab w:val="clear" w:pos="1134"/>
          <w:tab w:val="clear" w:pos="1440"/>
          <w:tab w:val="clear" w:pos="1701"/>
          <w:tab w:val="clear" w:pos="2268"/>
          <w:tab w:val="clear" w:pos="2835"/>
          <w:tab w:val="left" w:pos="993"/>
        </w:tabs>
        <w:spacing w:before="120" w:line="247" w:lineRule="auto"/>
        <w:ind w:left="993" w:hanging="426"/>
        <w:jc w:val="both"/>
        <w:rPr>
          <w:rFonts w:ascii="Arial" w:hAnsi="Arial"/>
          <w:sz w:val="21"/>
          <w:szCs w:val="21"/>
          <w:lang w:val="es-PE"/>
        </w:rPr>
      </w:pPr>
      <w:r w:rsidRPr="00746849">
        <w:rPr>
          <w:rFonts w:ascii="Arial" w:hAnsi="Arial"/>
          <w:sz w:val="21"/>
          <w:szCs w:val="21"/>
          <w:lang w:val="es-PE"/>
        </w:rPr>
        <w:t xml:space="preserve">Los </w:t>
      </w:r>
      <w:r w:rsidR="00303326" w:rsidRPr="00746849">
        <w:rPr>
          <w:rFonts w:ascii="Arial" w:hAnsi="Arial"/>
          <w:sz w:val="21"/>
          <w:szCs w:val="21"/>
          <w:lang w:val="es-PE"/>
        </w:rPr>
        <w:t>C</w:t>
      </w:r>
      <w:r w:rsidRPr="00746849">
        <w:rPr>
          <w:rFonts w:ascii="Arial" w:hAnsi="Arial"/>
          <w:sz w:val="21"/>
          <w:szCs w:val="21"/>
          <w:lang w:val="es-PE"/>
        </w:rPr>
        <w:t>ontratos celebrados con terceros también serán objeto de transferencia, en la medida que el Concedente o el nuevo concesionario acepten la cesión</w:t>
      </w:r>
      <w:r w:rsidR="0054323E" w:rsidRPr="00746849">
        <w:rPr>
          <w:rFonts w:ascii="Arial" w:hAnsi="Arial"/>
          <w:sz w:val="21"/>
          <w:szCs w:val="21"/>
          <w:lang w:val="es-PE"/>
        </w:rPr>
        <w:t>, y siempre que dichos Contratos no hayan concluido al término de la Concesión</w:t>
      </w:r>
      <w:r w:rsidRPr="00746849">
        <w:rPr>
          <w:rFonts w:ascii="Arial" w:hAnsi="Arial"/>
          <w:sz w:val="21"/>
          <w:szCs w:val="21"/>
          <w:lang w:val="es-PE"/>
        </w:rPr>
        <w:t>.</w:t>
      </w:r>
    </w:p>
    <w:p w:rsidR="00785758" w:rsidRPr="00746849" w:rsidRDefault="00785758" w:rsidP="00905896">
      <w:pPr>
        <w:pStyle w:val="Textosinformato"/>
        <w:numPr>
          <w:ilvl w:val="0"/>
          <w:numId w:val="37"/>
        </w:numPr>
        <w:shd w:val="clear" w:color="auto" w:fill="FFFFFF"/>
        <w:tabs>
          <w:tab w:val="clear" w:pos="567"/>
          <w:tab w:val="clear" w:pos="1134"/>
          <w:tab w:val="clear" w:pos="1440"/>
          <w:tab w:val="clear" w:pos="1701"/>
          <w:tab w:val="clear" w:pos="2268"/>
          <w:tab w:val="clear" w:pos="2835"/>
          <w:tab w:val="left" w:pos="993"/>
        </w:tabs>
        <w:spacing w:before="120" w:line="247" w:lineRule="auto"/>
        <w:ind w:left="993" w:hanging="426"/>
        <w:jc w:val="both"/>
        <w:rPr>
          <w:rFonts w:ascii="Arial" w:hAnsi="Arial"/>
          <w:sz w:val="21"/>
          <w:szCs w:val="21"/>
          <w:lang w:val="es-PE"/>
        </w:rPr>
      </w:pPr>
      <w:r w:rsidRPr="00746849">
        <w:rPr>
          <w:rFonts w:ascii="Arial" w:hAnsi="Arial"/>
          <w:sz w:val="21"/>
          <w:szCs w:val="21"/>
          <w:lang w:val="es-PE"/>
        </w:rPr>
        <w:t>La Sociedad Concesionaria transferirá y entregará los Bienes de la Concesión en buenas condiciones operativas, excepto el desgaste normal como consecuencia del tiempo y el uso normal. Las Partes suscribirán un acta de entrega.</w:t>
      </w:r>
    </w:p>
    <w:p w:rsidR="00785758" w:rsidRPr="00746849" w:rsidRDefault="00785758" w:rsidP="00905896">
      <w:pPr>
        <w:pStyle w:val="Textosinformato"/>
        <w:numPr>
          <w:ilvl w:val="0"/>
          <w:numId w:val="37"/>
        </w:numPr>
        <w:shd w:val="clear" w:color="auto" w:fill="FFFFFF"/>
        <w:tabs>
          <w:tab w:val="clear" w:pos="567"/>
          <w:tab w:val="clear" w:pos="1134"/>
          <w:tab w:val="clear" w:pos="1440"/>
          <w:tab w:val="clear" w:pos="1701"/>
          <w:tab w:val="clear" w:pos="2268"/>
          <w:tab w:val="clear" w:pos="2835"/>
          <w:tab w:val="left" w:pos="993"/>
        </w:tabs>
        <w:spacing w:before="120" w:line="247" w:lineRule="auto"/>
        <w:ind w:left="993" w:hanging="426"/>
        <w:jc w:val="both"/>
        <w:rPr>
          <w:rFonts w:ascii="Arial" w:hAnsi="Arial"/>
          <w:sz w:val="21"/>
          <w:szCs w:val="21"/>
          <w:lang w:val="es-PE"/>
        </w:rPr>
      </w:pPr>
      <w:r w:rsidRPr="00746849">
        <w:rPr>
          <w:rFonts w:ascii="Arial" w:hAnsi="Arial"/>
          <w:sz w:val="21"/>
          <w:szCs w:val="21"/>
          <w:lang w:val="es-PE"/>
        </w:rPr>
        <w:t xml:space="preserve">La Sociedad Concesionaria deberá brindar su total cooperación, a fin que se realice una entrega ordenada de los Bienes de la Concesión, de tal manera que no haya interrupción en la prestación del Servicio. La Sociedad Concesionaria otorgará las escrituras públicas y otros documentos privados o públicos que se requieran para la transferencia de la Concesión, incluyendo de ser el caso cesiones de derechos, cesiones de posición contractual u otros </w:t>
      </w:r>
      <w:r w:rsidR="00303326" w:rsidRPr="00746849">
        <w:rPr>
          <w:rFonts w:ascii="Arial" w:hAnsi="Arial"/>
          <w:sz w:val="21"/>
          <w:szCs w:val="21"/>
          <w:lang w:val="es-PE"/>
        </w:rPr>
        <w:t>C</w:t>
      </w:r>
      <w:r w:rsidRPr="00746849">
        <w:rPr>
          <w:rFonts w:ascii="Arial" w:hAnsi="Arial"/>
          <w:sz w:val="21"/>
          <w:szCs w:val="21"/>
          <w:lang w:val="es-PE"/>
        </w:rPr>
        <w:t>ontratos.</w:t>
      </w:r>
    </w:p>
    <w:p w:rsidR="00F41C02" w:rsidRPr="00746849" w:rsidRDefault="00942213" w:rsidP="00905896">
      <w:pPr>
        <w:pStyle w:val="Textosinformato"/>
        <w:numPr>
          <w:ilvl w:val="0"/>
          <w:numId w:val="37"/>
        </w:numPr>
        <w:shd w:val="clear" w:color="auto" w:fill="FFFFFF"/>
        <w:tabs>
          <w:tab w:val="clear" w:pos="567"/>
          <w:tab w:val="clear" w:pos="1134"/>
          <w:tab w:val="clear" w:pos="1440"/>
          <w:tab w:val="clear" w:pos="1701"/>
          <w:tab w:val="clear" w:pos="2268"/>
          <w:tab w:val="clear" w:pos="2835"/>
          <w:tab w:val="left" w:pos="993"/>
        </w:tabs>
        <w:spacing w:before="120" w:line="247" w:lineRule="auto"/>
        <w:ind w:left="993" w:hanging="426"/>
        <w:jc w:val="both"/>
        <w:rPr>
          <w:rFonts w:ascii="Arial" w:hAnsi="Arial"/>
          <w:sz w:val="21"/>
          <w:szCs w:val="21"/>
          <w:lang w:val="es-PE"/>
        </w:rPr>
      </w:pPr>
      <w:r w:rsidRPr="00746849">
        <w:rPr>
          <w:rFonts w:ascii="Arial" w:hAnsi="Arial"/>
          <w:sz w:val="21"/>
          <w:szCs w:val="21"/>
          <w:lang w:val="es-PE"/>
        </w:rPr>
        <w:br w:type="page"/>
      </w:r>
      <w:r w:rsidR="00785758" w:rsidRPr="00746849">
        <w:rPr>
          <w:rFonts w:ascii="Arial" w:hAnsi="Arial"/>
          <w:sz w:val="21"/>
          <w:szCs w:val="21"/>
          <w:lang w:val="es-PE"/>
        </w:rPr>
        <w:lastRenderedPageBreak/>
        <w:t>En todos los casos de terminación de la Concesión y para efectos de lo dispuesto en el artículo 22º del TUO, se entenderá que los Bienes de la Concesión son transferidos al Estado.</w:t>
      </w:r>
    </w:p>
    <w:p w:rsidR="00785758" w:rsidRPr="00746849" w:rsidRDefault="00785758" w:rsidP="00905896">
      <w:pPr>
        <w:pStyle w:val="Textosinformato"/>
        <w:shd w:val="clear" w:color="auto" w:fill="FFFFFF"/>
        <w:tabs>
          <w:tab w:val="clear" w:pos="567"/>
          <w:tab w:val="clear" w:pos="1134"/>
          <w:tab w:val="clear" w:pos="1701"/>
          <w:tab w:val="clear" w:pos="2268"/>
          <w:tab w:val="clear" w:pos="2835"/>
        </w:tabs>
        <w:spacing w:before="60" w:line="247" w:lineRule="auto"/>
        <w:ind w:left="993"/>
        <w:jc w:val="both"/>
        <w:rPr>
          <w:rFonts w:ascii="Arial" w:hAnsi="Arial"/>
          <w:sz w:val="21"/>
          <w:szCs w:val="21"/>
          <w:lang w:val="es-PE"/>
        </w:rPr>
      </w:pPr>
      <w:r w:rsidRPr="00746849">
        <w:rPr>
          <w:rFonts w:ascii="Arial" w:hAnsi="Arial"/>
          <w:sz w:val="21"/>
          <w:szCs w:val="21"/>
          <w:lang w:val="es-PE"/>
        </w:rPr>
        <w:t>La transferencia al Estado de los Bienes de la Concesión estará inafecta de todo tributo creado o por crearse, conforme al artículo 22º del TUO y en el Reglamento de los Beneficios Tributarios para la Inversión privada en Obras Públicas de infraestructura y de Servicios Públicos, aprobados por D.S. N° 132-97-EF.</w:t>
      </w:r>
    </w:p>
    <w:p w:rsidR="00785758" w:rsidRPr="00746849" w:rsidRDefault="00785758" w:rsidP="00D41238">
      <w:pPr>
        <w:pStyle w:val="Textosinformato"/>
        <w:numPr>
          <w:ilvl w:val="0"/>
          <w:numId w:val="37"/>
        </w:numPr>
        <w:shd w:val="clear" w:color="auto" w:fill="FFFFFF"/>
        <w:tabs>
          <w:tab w:val="clear" w:pos="567"/>
          <w:tab w:val="clear" w:pos="1134"/>
          <w:tab w:val="clear" w:pos="1440"/>
          <w:tab w:val="clear" w:pos="1701"/>
          <w:tab w:val="clear" w:pos="2268"/>
          <w:tab w:val="clear" w:pos="2835"/>
          <w:tab w:val="left" w:pos="993"/>
        </w:tabs>
        <w:spacing w:before="120" w:line="257" w:lineRule="auto"/>
        <w:ind w:left="993" w:hanging="426"/>
        <w:jc w:val="both"/>
        <w:rPr>
          <w:rFonts w:ascii="Arial" w:hAnsi="Arial"/>
          <w:sz w:val="21"/>
          <w:szCs w:val="21"/>
          <w:lang w:val="es-PE"/>
        </w:rPr>
      </w:pPr>
      <w:r w:rsidRPr="00746849">
        <w:rPr>
          <w:rFonts w:ascii="Arial" w:hAnsi="Arial"/>
          <w:sz w:val="21"/>
          <w:szCs w:val="21"/>
          <w:lang w:val="es-PE"/>
        </w:rPr>
        <w:t>Todos los costos y gastos que demande la transferencia de los Bienes de la Concesión, serán de cargo de la Sociedad Concesionaria</w:t>
      </w:r>
      <w:r w:rsidR="00533171" w:rsidRPr="00746849">
        <w:rPr>
          <w:rFonts w:ascii="Arial" w:hAnsi="Arial"/>
          <w:sz w:val="21"/>
          <w:szCs w:val="21"/>
          <w:lang w:val="es-PE"/>
        </w:rPr>
        <w:t>.</w:t>
      </w:r>
    </w:p>
    <w:p w:rsidR="00785758" w:rsidRPr="00746849" w:rsidRDefault="0012500C" w:rsidP="00D41238">
      <w:pPr>
        <w:pStyle w:val="Prrafodelista"/>
        <w:numPr>
          <w:ilvl w:val="1"/>
          <w:numId w:val="107"/>
        </w:numPr>
        <w:shd w:val="clear" w:color="auto" w:fill="FFFFFF"/>
        <w:tabs>
          <w:tab w:val="clear" w:pos="1134"/>
          <w:tab w:val="clear" w:pos="1701"/>
          <w:tab w:val="clear" w:pos="2268"/>
          <w:tab w:val="clear" w:pos="2835"/>
        </w:tabs>
        <w:spacing w:before="120" w:line="250" w:lineRule="auto"/>
        <w:ind w:left="567" w:hanging="567"/>
        <w:jc w:val="both"/>
        <w:rPr>
          <w:rFonts w:ascii="Arial" w:hAnsi="Arial"/>
          <w:sz w:val="21"/>
          <w:szCs w:val="21"/>
        </w:rPr>
      </w:pPr>
      <w:r w:rsidRPr="00746849">
        <w:rPr>
          <w:rFonts w:ascii="Arial" w:hAnsi="Arial"/>
          <w:sz w:val="21"/>
          <w:szCs w:val="21"/>
        </w:rPr>
        <w:t>L</w:t>
      </w:r>
      <w:r w:rsidR="00785758" w:rsidRPr="00746849">
        <w:rPr>
          <w:rFonts w:ascii="Arial" w:hAnsi="Arial"/>
          <w:sz w:val="21"/>
          <w:szCs w:val="21"/>
        </w:rPr>
        <w:t>a distribución del producto de la licitación se sujetará a las reglas siguientes:</w:t>
      </w:r>
    </w:p>
    <w:p w:rsidR="00785758" w:rsidRPr="00746849" w:rsidRDefault="00785758" w:rsidP="00D41238">
      <w:pPr>
        <w:pStyle w:val="Textosinformato"/>
        <w:numPr>
          <w:ilvl w:val="0"/>
          <w:numId w:val="24"/>
        </w:numPr>
        <w:shd w:val="clear" w:color="auto" w:fill="FFFFFF"/>
        <w:tabs>
          <w:tab w:val="clear" w:pos="360"/>
          <w:tab w:val="clear" w:pos="567"/>
          <w:tab w:val="clear" w:pos="1134"/>
          <w:tab w:val="clear" w:pos="1701"/>
          <w:tab w:val="clear" w:pos="2268"/>
          <w:tab w:val="clear" w:pos="2835"/>
          <w:tab w:val="left" w:pos="993"/>
        </w:tabs>
        <w:spacing w:before="120" w:line="257" w:lineRule="auto"/>
        <w:ind w:left="993" w:hanging="426"/>
        <w:jc w:val="both"/>
        <w:rPr>
          <w:rFonts w:ascii="Arial" w:hAnsi="Arial"/>
          <w:sz w:val="21"/>
          <w:szCs w:val="21"/>
          <w:lang w:val="es-PE"/>
        </w:rPr>
      </w:pPr>
      <w:r w:rsidRPr="00746849">
        <w:rPr>
          <w:rFonts w:ascii="Arial" w:hAnsi="Arial"/>
          <w:sz w:val="21"/>
          <w:szCs w:val="21"/>
          <w:lang w:val="es-PE"/>
        </w:rPr>
        <w:t xml:space="preserve">De la suma obtenida en la licitación y hasta donde dicha suma alcance, el interventor detraerá, de corresponder, los gastos directos en que éste o el Concedente hubiesen incurrido asociados al proceso de intervención y el de licitación; y luego pagará a los </w:t>
      </w:r>
      <w:r w:rsidR="008353F9" w:rsidRPr="00746849">
        <w:rPr>
          <w:rFonts w:ascii="Arial" w:hAnsi="Arial"/>
          <w:sz w:val="21"/>
          <w:szCs w:val="21"/>
          <w:lang w:val="es-PE"/>
        </w:rPr>
        <w:t>a</w:t>
      </w:r>
      <w:r w:rsidRPr="00711122">
        <w:rPr>
          <w:rFonts w:ascii="Arial" w:hAnsi="Arial"/>
          <w:sz w:val="21"/>
          <w:lang w:val="es-PE"/>
        </w:rPr>
        <w:t>creedores</w:t>
      </w:r>
      <w:r w:rsidR="003D7038" w:rsidRPr="00711122">
        <w:rPr>
          <w:rFonts w:ascii="Arial" w:hAnsi="Arial"/>
          <w:sz w:val="21"/>
          <w:lang w:val="es-PE"/>
        </w:rPr>
        <w:t xml:space="preserve"> </w:t>
      </w:r>
      <w:r w:rsidRPr="00746849">
        <w:rPr>
          <w:rFonts w:ascii="Arial" w:hAnsi="Arial"/>
          <w:sz w:val="21"/>
          <w:szCs w:val="21"/>
          <w:lang w:val="es-PE"/>
        </w:rPr>
        <w:t>respectivos:</w:t>
      </w:r>
    </w:p>
    <w:p w:rsidR="00785758" w:rsidRPr="00746849" w:rsidRDefault="00785758" w:rsidP="002703DA">
      <w:pPr>
        <w:pStyle w:val="Textosinformato"/>
        <w:numPr>
          <w:ilvl w:val="0"/>
          <w:numId w:val="30"/>
        </w:numPr>
        <w:shd w:val="clear" w:color="auto" w:fill="FFFFFF"/>
        <w:tabs>
          <w:tab w:val="clear" w:pos="567"/>
          <w:tab w:val="clear" w:pos="1134"/>
          <w:tab w:val="clear" w:pos="1701"/>
          <w:tab w:val="clear" w:pos="1965"/>
          <w:tab w:val="clear" w:pos="2268"/>
          <w:tab w:val="clear" w:pos="2835"/>
          <w:tab w:val="num" w:pos="1418"/>
        </w:tabs>
        <w:spacing w:before="60" w:line="257" w:lineRule="auto"/>
        <w:ind w:left="1418" w:hanging="425"/>
        <w:jc w:val="both"/>
        <w:rPr>
          <w:rFonts w:ascii="Arial" w:hAnsi="Arial"/>
          <w:sz w:val="21"/>
          <w:szCs w:val="21"/>
          <w:lang w:val="es-PE"/>
        </w:rPr>
      </w:pPr>
      <w:r w:rsidRPr="00746849">
        <w:rPr>
          <w:rFonts w:ascii="Arial" w:hAnsi="Arial"/>
          <w:sz w:val="21"/>
          <w:szCs w:val="21"/>
          <w:lang w:val="es-PE"/>
        </w:rPr>
        <w:t>Las remuneraciones y demás derechos laborales de los trabajadores de la Sociedad Concesionaria, devengados hasta la fecha de pago y que estén pendientes de pago.</w:t>
      </w:r>
    </w:p>
    <w:p w:rsidR="00785758" w:rsidRPr="00746849" w:rsidRDefault="00785758" w:rsidP="002703DA">
      <w:pPr>
        <w:pStyle w:val="Textosinformato"/>
        <w:numPr>
          <w:ilvl w:val="0"/>
          <w:numId w:val="30"/>
        </w:numPr>
        <w:shd w:val="clear" w:color="auto" w:fill="FFFFFF"/>
        <w:tabs>
          <w:tab w:val="clear" w:pos="567"/>
          <w:tab w:val="clear" w:pos="1134"/>
          <w:tab w:val="clear" w:pos="1701"/>
          <w:tab w:val="clear" w:pos="1965"/>
          <w:tab w:val="clear" w:pos="2268"/>
          <w:tab w:val="clear" w:pos="2835"/>
          <w:tab w:val="num" w:pos="1418"/>
        </w:tabs>
        <w:spacing w:before="60" w:line="257" w:lineRule="auto"/>
        <w:ind w:left="1418" w:hanging="425"/>
        <w:jc w:val="both"/>
        <w:rPr>
          <w:rFonts w:ascii="Arial" w:hAnsi="Arial"/>
          <w:sz w:val="21"/>
          <w:szCs w:val="21"/>
          <w:lang w:val="es-PE"/>
        </w:rPr>
      </w:pPr>
      <w:r w:rsidRPr="00746849">
        <w:rPr>
          <w:rFonts w:ascii="Arial" w:hAnsi="Arial"/>
          <w:sz w:val="21"/>
          <w:szCs w:val="21"/>
          <w:lang w:val="es-PE"/>
        </w:rPr>
        <w:t xml:space="preserve">Las sumas de dinero que deban ser entregadas a los </w:t>
      </w:r>
      <w:r w:rsidR="003D7038" w:rsidRPr="00711122">
        <w:rPr>
          <w:rFonts w:ascii="Arial" w:hAnsi="Arial"/>
          <w:sz w:val="21"/>
          <w:lang w:val="es-PE"/>
        </w:rPr>
        <w:t>A</w:t>
      </w:r>
      <w:r w:rsidRPr="00711122">
        <w:rPr>
          <w:rFonts w:ascii="Arial" w:hAnsi="Arial"/>
          <w:sz w:val="21"/>
          <w:lang w:val="es-PE"/>
        </w:rPr>
        <w:t>creedores</w:t>
      </w:r>
      <w:r w:rsidR="003D7038" w:rsidRPr="00711122">
        <w:rPr>
          <w:rFonts w:ascii="Arial" w:hAnsi="Arial"/>
          <w:sz w:val="21"/>
          <w:lang w:val="es-PE"/>
        </w:rPr>
        <w:t xml:space="preserve"> Permitidos</w:t>
      </w:r>
      <w:r w:rsidR="00703ADF" w:rsidRPr="00711122">
        <w:rPr>
          <w:rFonts w:ascii="Arial" w:hAnsi="Arial"/>
          <w:sz w:val="21"/>
          <w:lang w:val="es-PE"/>
        </w:rPr>
        <w:t xml:space="preserve"> </w:t>
      </w:r>
      <w:r w:rsidRPr="00746849">
        <w:rPr>
          <w:rFonts w:ascii="Arial" w:hAnsi="Arial"/>
          <w:sz w:val="21"/>
          <w:szCs w:val="21"/>
          <w:lang w:val="es-PE"/>
        </w:rPr>
        <w:t>para satisfacer la totalidad de las obligaciones financieras, incluyendo el principal vigente y los intereses y comisiones devengados hasta la fecha de pago.</w:t>
      </w:r>
    </w:p>
    <w:p w:rsidR="00785758" w:rsidRPr="00746849" w:rsidRDefault="00785758" w:rsidP="002703DA">
      <w:pPr>
        <w:pStyle w:val="Textosinformato"/>
        <w:numPr>
          <w:ilvl w:val="0"/>
          <w:numId w:val="30"/>
        </w:numPr>
        <w:shd w:val="clear" w:color="auto" w:fill="FFFFFF"/>
        <w:tabs>
          <w:tab w:val="clear" w:pos="567"/>
          <w:tab w:val="clear" w:pos="1134"/>
          <w:tab w:val="clear" w:pos="1701"/>
          <w:tab w:val="clear" w:pos="1965"/>
          <w:tab w:val="clear" w:pos="2268"/>
          <w:tab w:val="clear" w:pos="2835"/>
          <w:tab w:val="num" w:pos="1418"/>
        </w:tabs>
        <w:spacing w:before="60" w:line="257" w:lineRule="auto"/>
        <w:ind w:left="1418" w:hanging="425"/>
        <w:jc w:val="both"/>
        <w:rPr>
          <w:rFonts w:ascii="Arial" w:hAnsi="Arial"/>
          <w:sz w:val="21"/>
          <w:szCs w:val="21"/>
          <w:lang w:val="es-PE"/>
        </w:rPr>
      </w:pPr>
      <w:r w:rsidRPr="00746849">
        <w:rPr>
          <w:rFonts w:ascii="Arial" w:hAnsi="Arial"/>
          <w:sz w:val="21"/>
          <w:szCs w:val="21"/>
          <w:lang w:val="es-PE"/>
        </w:rPr>
        <w:t>Los tributos, excepto aquellos que estén garantizados según las Leyes Aplicables.</w:t>
      </w:r>
    </w:p>
    <w:p w:rsidR="00785758" w:rsidRPr="00746849" w:rsidRDefault="00785758" w:rsidP="002703DA">
      <w:pPr>
        <w:pStyle w:val="Textosinformato"/>
        <w:numPr>
          <w:ilvl w:val="0"/>
          <w:numId w:val="30"/>
        </w:numPr>
        <w:shd w:val="clear" w:color="auto" w:fill="FFFFFF"/>
        <w:tabs>
          <w:tab w:val="clear" w:pos="567"/>
          <w:tab w:val="clear" w:pos="1134"/>
          <w:tab w:val="clear" w:pos="1701"/>
          <w:tab w:val="clear" w:pos="1965"/>
          <w:tab w:val="clear" w:pos="2268"/>
          <w:tab w:val="clear" w:pos="2835"/>
          <w:tab w:val="num" w:pos="1418"/>
        </w:tabs>
        <w:spacing w:before="60" w:line="257" w:lineRule="auto"/>
        <w:ind w:left="1418" w:hanging="425"/>
        <w:jc w:val="both"/>
        <w:rPr>
          <w:rFonts w:ascii="Arial" w:hAnsi="Arial"/>
          <w:sz w:val="21"/>
          <w:szCs w:val="21"/>
          <w:lang w:val="es-PE"/>
        </w:rPr>
      </w:pPr>
      <w:r w:rsidRPr="00746849">
        <w:rPr>
          <w:rFonts w:ascii="Arial" w:hAnsi="Arial"/>
          <w:sz w:val="21"/>
          <w:szCs w:val="21"/>
          <w:lang w:val="es-PE"/>
        </w:rPr>
        <w:t>Cualquier multa o penalidad que no hubiese sido satisfecha por la Sociedad Concesionaria.</w:t>
      </w:r>
    </w:p>
    <w:p w:rsidR="00785758" w:rsidRPr="00746849" w:rsidRDefault="00785758" w:rsidP="002703DA">
      <w:pPr>
        <w:pStyle w:val="Textosinformato"/>
        <w:numPr>
          <w:ilvl w:val="0"/>
          <w:numId w:val="30"/>
        </w:numPr>
        <w:shd w:val="clear" w:color="auto" w:fill="FFFFFF"/>
        <w:tabs>
          <w:tab w:val="clear" w:pos="567"/>
          <w:tab w:val="clear" w:pos="1134"/>
          <w:tab w:val="clear" w:pos="1701"/>
          <w:tab w:val="clear" w:pos="1965"/>
          <w:tab w:val="clear" w:pos="2268"/>
          <w:tab w:val="clear" w:pos="2835"/>
          <w:tab w:val="num" w:pos="1418"/>
        </w:tabs>
        <w:spacing w:before="60" w:line="257" w:lineRule="auto"/>
        <w:ind w:left="1418" w:hanging="425"/>
        <w:jc w:val="both"/>
        <w:rPr>
          <w:rFonts w:ascii="Arial" w:hAnsi="Arial"/>
          <w:sz w:val="21"/>
          <w:szCs w:val="21"/>
          <w:lang w:val="es-PE"/>
        </w:rPr>
      </w:pPr>
      <w:r w:rsidRPr="00746849">
        <w:rPr>
          <w:rFonts w:ascii="Arial" w:hAnsi="Arial"/>
          <w:sz w:val="21"/>
          <w:szCs w:val="21"/>
          <w:lang w:val="es-PE"/>
        </w:rPr>
        <w:t>Cualquier otro pasivo de la Sociedad Concesionaria que sea a favor del Estado.</w:t>
      </w:r>
    </w:p>
    <w:p w:rsidR="00785758" w:rsidRPr="00746849" w:rsidRDefault="00785758" w:rsidP="002703DA">
      <w:pPr>
        <w:pStyle w:val="Textosinformato"/>
        <w:numPr>
          <w:ilvl w:val="0"/>
          <w:numId w:val="30"/>
        </w:numPr>
        <w:shd w:val="clear" w:color="auto" w:fill="FFFFFF"/>
        <w:tabs>
          <w:tab w:val="clear" w:pos="567"/>
          <w:tab w:val="clear" w:pos="1134"/>
          <w:tab w:val="clear" w:pos="1701"/>
          <w:tab w:val="clear" w:pos="1965"/>
          <w:tab w:val="clear" w:pos="2268"/>
          <w:tab w:val="clear" w:pos="2835"/>
          <w:tab w:val="num" w:pos="1418"/>
        </w:tabs>
        <w:spacing w:before="60" w:line="257" w:lineRule="auto"/>
        <w:ind w:left="1418" w:hanging="425"/>
        <w:jc w:val="both"/>
        <w:rPr>
          <w:rFonts w:ascii="Arial" w:hAnsi="Arial"/>
          <w:sz w:val="21"/>
          <w:szCs w:val="21"/>
          <w:lang w:val="es-PE"/>
        </w:rPr>
      </w:pPr>
      <w:r w:rsidRPr="00746849">
        <w:rPr>
          <w:rFonts w:ascii="Arial" w:hAnsi="Arial"/>
          <w:sz w:val="21"/>
          <w:szCs w:val="21"/>
          <w:lang w:val="es-PE"/>
        </w:rPr>
        <w:t>Otros pasivos no considerados en los literales anteriores.</w:t>
      </w:r>
    </w:p>
    <w:p w:rsidR="00785758" w:rsidRPr="00746849" w:rsidRDefault="00785758" w:rsidP="00D41238">
      <w:pPr>
        <w:pStyle w:val="Textosinformato"/>
        <w:shd w:val="clear" w:color="auto" w:fill="FFFFFF"/>
        <w:tabs>
          <w:tab w:val="clear" w:pos="567"/>
          <w:tab w:val="clear" w:pos="1134"/>
          <w:tab w:val="clear" w:pos="1701"/>
          <w:tab w:val="clear" w:pos="2268"/>
          <w:tab w:val="clear" w:pos="2835"/>
        </w:tabs>
        <w:spacing w:before="120" w:line="257" w:lineRule="auto"/>
        <w:ind w:left="993"/>
        <w:jc w:val="both"/>
        <w:rPr>
          <w:rFonts w:ascii="Arial" w:hAnsi="Arial"/>
          <w:sz w:val="21"/>
          <w:szCs w:val="21"/>
          <w:lang w:val="es-PE"/>
        </w:rPr>
      </w:pPr>
      <w:r w:rsidRPr="00746849">
        <w:rPr>
          <w:rFonts w:ascii="Arial" w:hAnsi="Arial"/>
          <w:sz w:val="21"/>
          <w:szCs w:val="21"/>
          <w:lang w:val="es-PE"/>
        </w:rPr>
        <w:t>La prelación para el pago de los rubros antes mencionados será la indicada, a menos que por las Leyes Aplicables una prelación distinta resulte aplicable.</w:t>
      </w:r>
    </w:p>
    <w:p w:rsidR="00785758" w:rsidRPr="00746849" w:rsidRDefault="00785758" w:rsidP="00D41238">
      <w:pPr>
        <w:pStyle w:val="Textosinformato"/>
        <w:numPr>
          <w:ilvl w:val="0"/>
          <w:numId w:val="24"/>
        </w:numPr>
        <w:shd w:val="clear" w:color="auto" w:fill="FFFFFF"/>
        <w:tabs>
          <w:tab w:val="clear" w:pos="360"/>
          <w:tab w:val="clear" w:pos="567"/>
          <w:tab w:val="clear" w:pos="1134"/>
          <w:tab w:val="clear" w:pos="1701"/>
          <w:tab w:val="clear" w:pos="2268"/>
          <w:tab w:val="clear" w:pos="2835"/>
          <w:tab w:val="left" w:pos="993"/>
        </w:tabs>
        <w:spacing w:before="120" w:line="257" w:lineRule="auto"/>
        <w:ind w:left="993" w:hanging="426"/>
        <w:jc w:val="both"/>
        <w:rPr>
          <w:rFonts w:ascii="Arial" w:hAnsi="Arial"/>
          <w:sz w:val="21"/>
          <w:szCs w:val="21"/>
          <w:lang w:val="es-PE"/>
        </w:rPr>
      </w:pPr>
      <w:r w:rsidRPr="00746849">
        <w:rPr>
          <w:rFonts w:ascii="Arial" w:hAnsi="Arial"/>
          <w:sz w:val="21"/>
          <w:szCs w:val="21"/>
          <w:lang w:val="es-PE"/>
        </w:rPr>
        <w:t>El saldo remanente, si lo hubiere, será entregado a la Sociedad Concesionaria, hasta un máximo equivalente al Valor Contable de los Bienes de la Concesión. Si el saldo remanente fuese mayor a dicho valor, la diferencia corresponderá al Estado.</w:t>
      </w:r>
    </w:p>
    <w:p w:rsidR="00785758" w:rsidRPr="00746849" w:rsidRDefault="00785758" w:rsidP="00905896">
      <w:pPr>
        <w:pStyle w:val="Textosinformato"/>
        <w:shd w:val="clear" w:color="auto" w:fill="FFFFFF"/>
        <w:tabs>
          <w:tab w:val="clear" w:pos="567"/>
          <w:tab w:val="clear" w:pos="1134"/>
          <w:tab w:val="clear" w:pos="1701"/>
          <w:tab w:val="clear" w:pos="2268"/>
          <w:tab w:val="clear" w:pos="2835"/>
        </w:tabs>
        <w:spacing w:before="60" w:line="257" w:lineRule="auto"/>
        <w:ind w:left="992"/>
        <w:jc w:val="both"/>
        <w:rPr>
          <w:rFonts w:ascii="Arial" w:hAnsi="Arial"/>
          <w:sz w:val="21"/>
          <w:szCs w:val="21"/>
          <w:lang w:val="es-PE"/>
        </w:rPr>
      </w:pPr>
      <w:r w:rsidRPr="00746849">
        <w:rPr>
          <w:rFonts w:ascii="Arial" w:hAnsi="Arial"/>
          <w:sz w:val="21"/>
          <w:szCs w:val="21"/>
          <w:lang w:val="es-PE"/>
        </w:rPr>
        <w:t xml:space="preserve">El monto neto a pagar, será cancelado por el Concedente a la Sociedad Concesionaria al contado, en efectivo, en Dólares y dentro de un plazo de sesenta (60) Días contado desde que el adjudicatario de la licitación realice el pago del precio ofrecido en la misma, reconociéndole los intereses devengados por el período transcurrido desde la fecha en que el nuevo concesionario hizo el pago o empezó a operar las instalaciones, lo que ocurra primero. Dichos intereses serán calculados con una tasa equivalente al promedio de los seis (6) meses anteriores a la fecha de pago, correspondiente a la tasa activa en </w:t>
      </w:r>
      <w:r w:rsidR="00BD7266" w:rsidRPr="00746849">
        <w:rPr>
          <w:rFonts w:ascii="Arial" w:hAnsi="Arial"/>
          <w:sz w:val="21"/>
          <w:szCs w:val="21"/>
          <w:lang w:val="es-PE"/>
        </w:rPr>
        <w:t>Dólares,</w:t>
      </w:r>
      <w:r w:rsidRPr="00746849">
        <w:rPr>
          <w:rFonts w:ascii="Arial" w:hAnsi="Arial"/>
          <w:sz w:val="21"/>
          <w:szCs w:val="21"/>
          <w:lang w:val="es-PE"/>
        </w:rPr>
        <w:t xml:space="preserve"> vigente en el Sistema Financiero peruano.</w:t>
      </w:r>
    </w:p>
    <w:p w:rsidR="00C425EE" w:rsidRPr="00746849" w:rsidRDefault="00942213" w:rsidP="00905896">
      <w:pPr>
        <w:pStyle w:val="Prrafodelista"/>
        <w:numPr>
          <w:ilvl w:val="1"/>
          <w:numId w:val="107"/>
        </w:numPr>
        <w:shd w:val="clear" w:color="auto" w:fill="FFFFFF"/>
        <w:tabs>
          <w:tab w:val="clear" w:pos="1134"/>
          <w:tab w:val="clear" w:pos="1701"/>
          <w:tab w:val="clear" w:pos="2268"/>
          <w:tab w:val="clear" w:pos="2835"/>
        </w:tabs>
        <w:spacing w:before="120" w:line="250" w:lineRule="auto"/>
        <w:ind w:left="567" w:hanging="567"/>
        <w:jc w:val="both"/>
        <w:rPr>
          <w:rFonts w:ascii="Arial" w:hAnsi="Arial"/>
          <w:sz w:val="21"/>
          <w:szCs w:val="21"/>
        </w:rPr>
      </w:pPr>
      <w:r w:rsidRPr="00746849">
        <w:rPr>
          <w:rFonts w:ascii="Arial" w:hAnsi="Arial"/>
          <w:sz w:val="21"/>
          <w:szCs w:val="21"/>
        </w:rPr>
        <w:br w:type="page"/>
      </w:r>
      <w:r w:rsidR="00785758" w:rsidRPr="00746849">
        <w:rPr>
          <w:rFonts w:ascii="Arial" w:hAnsi="Arial"/>
          <w:sz w:val="21"/>
          <w:szCs w:val="21"/>
        </w:rPr>
        <w:lastRenderedPageBreak/>
        <w:t>En el caso de terminación del Contrato por vencimiento del plazo del Contrato, la Concesión y sus bienes son transferidos al Estado sin costo alguno</w:t>
      </w:r>
      <w:r w:rsidR="00533171" w:rsidRPr="00746849">
        <w:rPr>
          <w:rFonts w:ascii="Arial" w:hAnsi="Arial"/>
          <w:sz w:val="21"/>
          <w:szCs w:val="21"/>
        </w:rPr>
        <w:t>, salvo el valor remanente de los refuerzos que se hubieran ejecutado durante la vigencia del</w:t>
      </w:r>
      <w:r w:rsidR="00785758" w:rsidRPr="00746849">
        <w:rPr>
          <w:rFonts w:ascii="Arial" w:hAnsi="Arial"/>
          <w:sz w:val="21"/>
          <w:szCs w:val="21"/>
        </w:rPr>
        <w:t xml:space="preserve"> Contrato. Dicho valor será calculado por </w:t>
      </w:r>
      <w:r w:rsidR="00F20FDB" w:rsidRPr="00746849">
        <w:rPr>
          <w:rFonts w:ascii="Arial" w:hAnsi="Arial"/>
          <w:sz w:val="21"/>
          <w:szCs w:val="21"/>
        </w:rPr>
        <w:t xml:space="preserve">el </w:t>
      </w:r>
      <w:r w:rsidR="00785758" w:rsidRPr="00746849">
        <w:rPr>
          <w:rFonts w:ascii="Arial" w:hAnsi="Arial"/>
          <w:sz w:val="21"/>
          <w:szCs w:val="21"/>
        </w:rPr>
        <w:t>OSINERGMIN, y será pagado: i) por el concesionario entrante, en la oportunidad que asuma la operación de la instalación respectiva, o, ii) por el Estado, no más tarde que seis (6) meses después que dicha instalación deje de operar.</w:t>
      </w:r>
    </w:p>
    <w:p w:rsidR="00785758" w:rsidRPr="00746849" w:rsidRDefault="00785758" w:rsidP="00AD4D5A">
      <w:pPr>
        <w:pStyle w:val="Prrafodelista"/>
        <w:numPr>
          <w:ilvl w:val="1"/>
          <w:numId w:val="107"/>
        </w:numPr>
        <w:shd w:val="clear" w:color="auto" w:fill="FFFFFF"/>
        <w:tabs>
          <w:tab w:val="clear" w:pos="1134"/>
          <w:tab w:val="clear" w:pos="1701"/>
          <w:tab w:val="clear" w:pos="2268"/>
          <w:tab w:val="clear" w:pos="2835"/>
        </w:tabs>
        <w:spacing w:before="120" w:line="250" w:lineRule="auto"/>
        <w:ind w:left="567" w:hanging="567"/>
        <w:jc w:val="both"/>
        <w:rPr>
          <w:rFonts w:ascii="Arial" w:hAnsi="Arial"/>
          <w:sz w:val="21"/>
          <w:szCs w:val="21"/>
        </w:rPr>
      </w:pPr>
      <w:r w:rsidRPr="00746849">
        <w:rPr>
          <w:rFonts w:ascii="Arial" w:hAnsi="Arial"/>
          <w:sz w:val="21"/>
          <w:szCs w:val="21"/>
        </w:rPr>
        <w:t>En caso de Destrucción Total se procederá del siguiente modo:</w:t>
      </w:r>
    </w:p>
    <w:p w:rsidR="00785758" w:rsidRPr="00746849" w:rsidRDefault="00785758" w:rsidP="00C425EE">
      <w:pPr>
        <w:numPr>
          <w:ilvl w:val="1"/>
          <w:numId w:val="38"/>
        </w:numPr>
        <w:tabs>
          <w:tab w:val="clear" w:pos="567"/>
          <w:tab w:val="clear" w:pos="1080"/>
          <w:tab w:val="clear" w:pos="1701"/>
          <w:tab w:val="clear" w:pos="2268"/>
          <w:tab w:val="clear" w:pos="2835"/>
          <w:tab w:val="num" w:pos="1134"/>
        </w:tabs>
        <w:spacing w:before="80" w:line="257" w:lineRule="auto"/>
        <w:ind w:left="1134" w:hanging="425"/>
        <w:jc w:val="both"/>
        <w:rPr>
          <w:rFonts w:ascii="Arial" w:hAnsi="Arial"/>
          <w:sz w:val="21"/>
          <w:szCs w:val="21"/>
        </w:rPr>
      </w:pPr>
      <w:r w:rsidRPr="00746849">
        <w:rPr>
          <w:rFonts w:ascii="Arial" w:hAnsi="Arial"/>
          <w:sz w:val="21"/>
          <w:szCs w:val="21"/>
        </w:rPr>
        <w:t>Las Partes evaluarán la conveniencia técnica y económica de restaurar los daños y los términos y condiciones en que se efectuaría la reconstrucción y la reanudación del Servicio.</w:t>
      </w:r>
    </w:p>
    <w:p w:rsidR="00785758" w:rsidRPr="00746849" w:rsidRDefault="00785758" w:rsidP="00C425EE">
      <w:pPr>
        <w:numPr>
          <w:ilvl w:val="1"/>
          <w:numId w:val="38"/>
        </w:numPr>
        <w:tabs>
          <w:tab w:val="clear" w:pos="567"/>
          <w:tab w:val="clear" w:pos="1080"/>
          <w:tab w:val="clear" w:pos="1701"/>
          <w:tab w:val="clear" w:pos="2268"/>
          <w:tab w:val="clear" w:pos="2835"/>
          <w:tab w:val="num" w:pos="1134"/>
        </w:tabs>
        <w:spacing w:before="80" w:line="257" w:lineRule="auto"/>
        <w:ind w:left="1134" w:hanging="425"/>
        <w:jc w:val="both"/>
        <w:rPr>
          <w:rFonts w:ascii="Arial" w:hAnsi="Arial"/>
          <w:sz w:val="21"/>
          <w:szCs w:val="21"/>
        </w:rPr>
      </w:pPr>
      <w:r w:rsidRPr="00746849">
        <w:rPr>
          <w:rFonts w:ascii="Arial" w:hAnsi="Arial"/>
          <w:sz w:val="21"/>
          <w:szCs w:val="21"/>
        </w:rPr>
        <w:t>El Contrato quedará terminado automáticamente si transcurriesen sesenta (60) Días desde que se produjo la Destrucción Total, sin que las Partes se hubieran puesto de acuerdo conforme al literal anterior.</w:t>
      </w:r>
    </w:p>
    <w:p w:rsidR="00785758" w:rsidRPr="00746849" w:rsidRDefault="00785758" w:rsidP="00C425EE">
      <w:pPr>
        <w:numPr>
          <w:ilvl w:val="1"/>
          <w:numId w:val="38"/>
        </w:numPr>
        <w:tabs>
          <w:tab w:val="clear" w:pos="567"/>
          <w:tab w:val="clear" w:pos="1080"/>
          <w:tab w:val="clear" w:pos="1701"/>
          <w:tab w:val="clear" w:pos="2268"/>
          <w:tab w:val="clear" w:pos="2835"/>
          <w:tab w:val="num" w:pos="1134"/>
        </w:tabs>
        <w:spacing w:before="80" w:line="257" w:lineRule="auto"/>
        <w:ind w:left="1134" w:hanging="425"/>
        <w:jc w:val="both"/>
        <w:rPr>
          <w:rFonts w:ascii="Arial" w:hAnsi="Arial"/>
          <w:sz w:val="21"/>
          <w:szCs w:val="21"/>
        </w:rPr>
      </w:pPr>
      <w:r w:rsidRPr="00746849">
        <w:rPr>
          <w:rFonts w:ascii="Arial" w:hAnsi="Arial"/>
          <w:sz w:val="21"/>
          <w:szCs w:val="21"/>
        </w:rPr>
        <w:t>Los beneficios recibidos de los seguros</w:t>
      </w:r>
      <w:r w:rsidR="005911AC" w:rsidRPr="00746849">
        <w:rPr>
          <w:rFonts w:ascii="Arial" w:hAnsi="Arial"/>
          <w:sz w:val="21"/>
          <w:szCs w:val="21"/>
        </w:rPr>
        <w:t xml:space="preserve"> más los montos obtenidos de la licitación de los Bienes de la Concesión no afectados por la Destrucción Total,</w:t>
      </w:r>
      <w:r w:rsidRPr="00746849">
        <w:rPr>
          <w:rFonts w:ascii="Arial" w:hAnsi="Arial"/>
          <w:sz w:val="21"/>
          <w:szCs w:val="21"/>
        </w:rPr>
        <w:t xml:space="preserve"> serán considerados como “el producto de la licitación” a los efectos de la </w:t>
      </w:r>
      <w:r w:rsidR="00313D11" w:rsidRPr="00746849">
        <w:rPr>
          <w:rFonts w:ascii="Arial" w:hAnsi="Arial"/>
          <w:sz w:val="21"/>
          <w:szCs w:val="21"/>
        </w:rPr>
        <w:t>Cláusula</w:t>
      </w:r>
      <w:r w:rsidRPr="00746849">
        <w:rPr>
          <w:rFonts w:ascii="Arial" w:hAnsi="Arial"/>
          <w:sz w:val="21"/>
          <w:szCs w:val="21"/>
        </w:rPr>
        <w:t xml:space="preserve"> 1</w:t>
      </w:r>
      <w:r w:rsidR="00B20963" w:rsidRPr="00746849">
        <w:rPr>
          <w:rFonts w:ascii="Arial" w:hAnsi="Arial"/>
          <w:sz w:val="21"/>
          <w:szCs w:val="21"/>
        </w:rPr>
        <w:t>3</w:t>
      </w:r>
      <w:r w:rsidRPr="00746849">
        <w:rPr>
          <w:rFonts w:ascii="Arial" w:hAnsi="Arial"/>
          <w:sz w:val="21"/>
          <w:szCs w:val="21"/>
        </w:rPr>
        <w:t>.11</w:t>
      </w:r>
      <w:r w:rsidR="005911AC" w:rsidRPr="00746849">
        <w:rPr>
          <w:rFonts w:ascii="Arial" w:hAnsi="Arial"/>
          <w:sz w:val="21"/>
          <w:szCs w:val="21"/>
        </w:rPr>
        <w:t xml:space="preserve">, </w:t>
      </w:r>
      <w:r w:rsidRPr="00746849">
        <w:rPr>
          <w:rFonts w:ascii="Arial" w:hAnsi="Arial"/>
          <w:sz w:val="21"/>
          <w:szCs w:val="21"/>
        </w:rPr>
        <w:t xml:space="preserve">y el fiduciario a que se refiere la </w:t>
      </w:r>
      <w:r w:rsidR="00313D11" w:rsidRPr="00746849">
        <w:rPr>
          <w:rFonts w:ascii="Arial" w:hAnsi="Arial"/>
          <w:sz w:val="21"/>
          <w:szCs w:val="21"/>
        </w:rPr>
        <w:t>Cláusula</w:t>
      </w:r>
      <w:r w:rsidRPr="00746849">
        <w:rPr>
          <w:rFonts w:ascii="Arial" w:hAnsi="Arial"/>
          <w:sz w:val="21"/>
          <w:szCs w:val="21"/>
        </w:rPr>
        <w:t xml:space="preserve"> 7.2.c) pagará las deudas de la Concesión, siguiendo el orden establecido en la </w:t>
      </w:r>
      <w:r w:rsidR="00313D11" w:rsidRPr="00746849">
        <w:rPr>
          <w:rFonts w:ascii="Arial" w:hAnsi="Arial"/>
          <w:sz w:val="21"/>
          <w:szCs w:val="21"/>
        </w:rPr>
        <w:t>Cláusula</w:t>
      </w:r>
      <w:r w:rsidRPr="00746849">
        <w:rPr>
          <w:rFonts w:ascii="Arial" w:hAnsi="Arial"/>
          <w:sz w:val="21"/>
          <w:szCs w:val="21"/>
        </w:rPr>
        <w:t xml:space="preserve"> 1</w:t>
      </w:r>
      <w:r w:rsidR="00B20963" w:rsidRPr="00746849">
        <w:rPr>
          <w:rFonts w:ascii="Arial" w:hAnsi="Arial"/>
          <w:sz w:val="21"/>
          <w:szCs w:val="21"/>
        </w:rPr>
        <w:t>3</w:t>
      </w:r>
      <w:r w:rsidRPr="00746849">
        <w:rPr>
          <w:rFonts w:ascii="Arial" w:hAnsi="Arial"/>
          <w:sz w:val="21"/>
          <w:szCs w:val="21"/>
        </w:rPr>
        <w:t>.11.</w:t>
      </w:r>
    </w:p>
    <w:p w:rsidR="00785758" w:rsidRPr="00746849" w:rsidRDefault="00785758" w:rsidP="00445FE7">
      <w:pPr>
        <w:numPr>
          <w:ilvl w:val="1"/>
          <w:numId w:val="107"/>
        </w:numPr>
        <w:shd w:val="clear" w:color="auto" w:fill="FFFFFF"/>
        <w:tabs>
          <w:tab w:val="clear" w:pos="567"/>
          <w:tab w:val="clear" w:pos="1134"/>
          <w:tab w:val="clear" w:pos="1701"/>
          <w:tab w:val="clear" w:pos="2268"/>
          <w:tab w:val="clear" w:pos="2835"/>
          <w:tab w:val="left" w:pos="709"/>
        </w:tabs>
        <w:spacing w:before="120" w:line="250" w:lineRule="auto"/>
        <w:ind w:left="709" w:hanging="709"/>
        <w:jc w:val="both"/>
        <w:rPr>
          <w:rFonts w:ascii="Arial" w:hAnsi="Arial"/>
          <w:sz w:val="21"/>
          <w:szCs w:val="21"/>
        </w:rPr>
      </w:pPr>
      <w:r w:rsidRPr="00746849">
        <w:rPr>
          <w:rFonts w:ascii="Arial" w:hAnsi="Arial"/>
          <w:sz w:val="21"/>
          <w:szCs w:val="21"/>
        </w:rPr>
        <w:t xml:space="preserve">Si la Concesión terminara por la causal estipulada en la </w:t>
      </w:r>
      <w:r w:rsidR="00313D11" w:rsidRPr="00746849">
        <w:rPr>
          <w:rFonts w:ascii="Arial" w:hAnsi="Arial"/>
          <w:sz w:val="21"/>
          <w:szCs w:val="21"/>
        </w:rPr>
        <w:t>Cláusula</w:t>
      </w:r>
      <w:r w:rsidRPr="00746849">
        <w:rPr>
          <w:rFonts w:ascii="Arial" w:hAnsi="Arial"/>
          <w:sz w:val="21"/>
          <w:szCs w:val="21"/>
        </w:rPr>
        <w:t xml:space="preserve"> 1</w:t>
      </w:r>
      <w:r w:rsidR="00B20963" w:rsidRPr="00746849">
        <w:rPr>
          <w:rFonts w:ascii="Arial" w:hAnsi="Arial"/>
          <w:sz w:val="21"/>
          <w:szCs w:val="21"/>
        </w:rPr>
        <w:t>3</w:t>
      </w:r>
      <w:r w:rsidRPr="00746849">
        <w:rPr>
          <w:rFonts w:ascii="Arial" w:hAnsi="Arial"/>
          <w:sz w:val="21"/>
          <w:szCs w:val="21"/>
        </w:rPr>
        <w:t xml:space="preserve">.4, o si el Concedente decidiera terminarla </w:t>
      </w:r>
      <w:r w:rsidR="00C50927" w:rsidRPr="00746849">
        <w:rPr>
          <w:rFonts w:ascii="Arial" w:hAnsi="Arial"/>
          <w:i/>
          <w:sz w:val="21"/>
          <w:szCs w:val="21"/>
        </w:rPr>
        <w:t>de facto</w:t>
      </w:r>
      <w:r w:rsidR="00C50927" w:rsidRPr="00746849">
        <w:rPr>
          <w:rFonts w:ascii="Arial" w:hAnsi="Arial"/>
          <w:sz w:val="21"/>
          <w:szCs w:val="21"/>
        </w:rPr>
        <w:t xml:space="preserve"> o por las </w:t>
      </w:r>
      <w:r w:rsidR="00C50927" w:rsidRPr="00746849">
        <w:rPr>
          <w:rFonts w:ascii="Arial" w:hAnsi="Arial"/>
          <w:i/>
          <w:sz w:val="21"/>
          <w:szCs w:val="21"/>
        </w:rPr>
        <w:t>vías de hecho</w:t>
      </w:r>
      <w:r w:rsidR="00C50927" w:rsidRPr="00746849">
        <w:rPr>
          <w:rFonts w:ascii="Arial" w:hAnsi="Arial"/>
          <w:sz w:val="21"/>
          <w:szCs w:val="21"/>
        </w:rPr>
        <w:t>, se aplicarán las reglas siguientes:</w:t>
      </w:r>
    </w:p>
    <w:p w:rsidR="00795301" w:rsidRPr="00746849" w:rsidRDefault="00C141A3" w:rsidP="00536F1C">
      <w:pPr>
        <w:pStyle w:val="Textosinformato"/>
        <w:numPr>
          <w:ilvl w:val="0"/>
          <w:numId w:val="32"/>
        </w:numPr>
        <w:shd w:val="clear" w:color="auto" w:fill="FFFFFF"/>
        <w:tabs>
          <w:tab w:val="clear" w:pos="567"/>
          <w:tab w:val="clear" w:pos="1440"/>
          <w:tab w:val="clear" w:pos="1701"/>
          <w:tab w:val="clear" w:pos="2268"/>
          <w:tab w:val="clear" w:pos="2835"/>
        </w:tabs>
        <w:spacing w:before="80" w:line="257" w:lineRule="auto"/>
        <w:ind w:left="1134" w:hanging="425"/>
        <w:jc w:val="both"/>
        <w:rPr>
          <w:rFonts w:ascii="Arial" w:hAnsi="Arial"/>
          <w:sz w:val="21"/>
          <w:szCs w:val="21"/>
          <w:lang w:val="es-ES"/>
        </w:rPr>
      </w:pPr>
      <w:r w:rsidRPr="00746849">
        <w:rPr>
          <w:rFonts w:ascii="Arial" w:hAnsi="Arial"/>
          <w:sz w:val="21"/>
          <w:szCs w:val="21"/>
          <w:lang w:val="es-ES"/>
        </w:rPr>
        <w:t>Sin perjuicio de lo establecido en la Cláusula 13.9, e</w:t>
      </w:r>
      <w:r w:rsidR="00795301" w:rsidRPr="00746849">
        <w:rPr>
          <w:rFonts w:ascii="Arial" w:hAnsi="Arial"/>
          <w:sz w:val="21"/>
          <w:szCs w:val="21"/>
          <w:lang w:val="es-ES"/>
        </w:rPr>
        <w:t xml:space="preserve">l Concedente </w:t>
      </w:r>
      <w:r w:rsidR="00795301" w:rsidRPr="00746849">
        <w:rPr>
          <w:rFonts w:ascii="Arial" w:hAnsi="Arial"/>
          <w:sz w:val="21"/>
          <w:szCs w:val="21"/>
          <w:lang w:val="es-PE"/>
        </w:rPr>
        <w:t>pagará a la Sociedad Concesionaria, por todo concepto, incluida la transferencia de los Bienes de la Concesión al Concedente y la indemnización, a que se refieren los Artículos 22° y 17° del TUO, respectivamente, lo siguiente:</w:t>
      </w:r>
    </w:p>
    <w:p w:rsidR="00795301" w:rsidRPr="00746849" w:rsidRDefault="00795301" w:rsidP="00536F1C">
      <w:pPr>
        <w:pStyle w:val="Textosinformato"/>
        <w:shd w:val="clear" w:color="auto" w:fill="FFFFFF"/>
        <w:tabs>
          <w:tab w:val="clear" w:pos="567"/>
          <w:tab w:val="clear" w:pos="1701"/>
          <w:tab w:val="clear" w:pos="2268"/>
          <w:tab w:val="clear" w:pos="2835"/>
        </w:tabs>
        <w:spacing w:before="80" w:line="257" w:lineRule="auto"/>
        <w:ind w:left="1134"/>
        <w:jc w:val="both"/>
        <w:rPr>
          <w:rFonts w:ascii="Arial" w:hAnsi="Arial"/>
          <w:sz w:val="21"/>
          <w:szCs w:val="21"/>
          <w:lang w:val="es-PE"/>
        </w:rPr>
      </w:pPr>
      <w:r w:rsidRPr="00746849">
        <w:rPr>
          <w:rFonts w:ascii="Arial" w:hAnsi="Arial"/>
          <w:sz w:val="21"/>
          <w:szCs w:val="21"/>
          <w:lang w:val="es-ES"/>
        </w:rPr>
        <w:t>a.1 C</w:t>
      </w:r>
      <w:r w:rsidR="004F45BA" w:rsidRPr="00746849">
        <w:rPr>
          <w:rFonts w:ascii="Arial" w:hAnsi="Arial"/>
          <w:sz w:val="21"/>
          <w:szCs w:val="21"/>
          <w:lang w:val="es-ES"/>
        </w:rPr>
        <w:t>uando la terminación se realice antes de la Puesta en Operación Comercial</w:t>
      </w:r>
      <w:r w:rsidR="00C141A3" w:rsidRPr="00746849">
        <w:rPr>
          <w:rFonts w:ascii="Arial" w:hAnsi="Arial"/>
          <w:sz w:val="21"/>
          <w:szCs w:val="21"/>
          <w:lang w:val="es-ES"/>
        </w:rPr>
        <w:t xml:space="preserve">, el </w:t>
      </w:r>
      <w:r w:rsidRPr="00746849">
        <w:rPr>
          <w:rFonts w:ascii="Arial" w:hAnsi="Arial"/>
          <w:sz w:val="21"/>
          <w:szCs w:val="21"/>
          <w:lang w:val="es-PE"/>
        </w:rPr>
        <w:t>Valor Contable que los Bienes de la Concesión tuvieran a la fecha de terminación de la Concesión.</w:t>
      </w:r>
    </w:p>
    <w:p w:rsidR="00785758" w:rsidRPr="00746849" w:rsidRDefault="00C141A3" w:rsidP="00536F1C">
      <w:pPr>
        <w:pStyle w:val="Textosinformato"/>
        <w:shd w:val="clear" w:color="auto" w:fill="FFFFFF"/>
        <w:tabs>
          <w:tab w:val="clear" w:pos="567"/>
          <w:tab w:val="clear" w:pos="1701"/>
          <w:tab w:val="clear" w:pos="2268"/>
          <w:tab w:val="clear" w:pos="2835"/>
        </w:tabs>
        <w:spacing w:before="80" w:line="257" w:lineRule="auto"/>
        <w:ind w:left="1134"/>
        <w:jc w:val="both"/>
        <w:rPr>
          <w:rFonts w:ascii="Arial" w:hAnsi="Arial"/>
          <w:sz w:val="21"/>
          <w:szCs w:val="21"/>
          <w:lang w:val="es-PE"/>
        </w:rPr>
      </w:pPr>
      <w:r w:rsidRPr="00746849">
        <w:rPr>
          <w:rFonts w:ascii="Arial" w:hAnsi="Arial"/>
          <w:sz w:val="21"/>
          <w:szCs w:val="21"/>
          <w:lang w:val="es-ES"/>
        </w:rPr>
        <w:t xml:space="preserve">a.2 Cuando la terminación se realice </w:t>
      </w:r>
      <w:r w:rsidR="004F45BA" w:rsidRPr="00746849">
        <w:rPr>
          <w:rFonts w:ascii="Arial" w:hAnsi="Arial"/>
          <w:sz w:val="21"/>
          <w:szCs w:val="21"/>
          <w:lang w:val="es-ES"/>
        </w:rPr>
        <w:t>después de la Puesta en Operación Comercial</w:t>
      </w:r>
      <w:r w:rsidRPr="00746849">
        <w:rPr>
          <w:rFonts w:ascii="Arial" w:hAnsi="Arial"/>
          <w:sz w:val="21"/>
          <w:szCs w:val="21"/>
          <w:lang w:val="es-ES"/>
        </w:rPr>
        <w:t>,</w:t>
      </w:r>
      <w:r w:rsidR="00785758" w:rsidRPr="00746849">
        <w:rPr>
          <w:rFonts w:ascii="Arial" w:hAnsi="Arial"/>
          <w:sz w:val="21"/>
          <w:szCs w:val="21"/>
          <w:lang w:val="es-PE"/>
        </w:rPr>
        <w:t xml:space="preserve"> la cantidad que resulte mayor entre:</w:t>
      </w:r>
    </w:p>
    <w:p w:rsidR="00785758" w:rsidRPr="00746849" w:rsidRDefault="00785758" w:rsidP="00536F1C">
      <w:pPr>
        <w:pStyle w:val="Textosinformato"/>
        <w:numPr>
          <w:ilvl w:val="2"/>
          <w:numId w:val="32"/>
        </w:numPr>
        <w:shd w:val="clear" w:color="auto" w:fill="FFFFFF"/>
        <w:tabs>
          <w:tab w:val="clear" w:pos="567"/>
          <w:tab w:val="clear" w:pos="1134"/>
          <w:tab w:val="clear" w:pos="1701"/>
          <w:tab w:val="clear" w:pos="2268"/>
          <w:tab w:val="clear" w:pos="2835"/>
          <w:tab w:val="left" w:pos="1560"/>
        </w:tabs>
        <w:spacing w:before="80" w:line="257" w:lineRule="auto"/>
        <w:jc w:val="both"/>
        <w:rPr>
          <w:rFonts w:ascii="Arial" w:hAnsi="Arial"/>
          <w:sz w:val="21"/>
          <w:szCs w:val="21"/>
          <w:lang w:val="es-PE"/>
        </w:rPr>
      </w:pPr>
      <w:r w:rsidRPr="00746849">
        <w:rPr>
          <w:rFonts w:ascii="Arial" w:hAnsi="Arial"/>
          <w:sz w:val="21"/>
          <w:szCs w:val="21"/>
          <w:lang w:val="es-PE"/>
        </w:rPr>
        <w:t>El valor presente de los ingresos por Base Tarifaria que se hubiera generado durante el saldo del plazo del Contrato, empleando a estos efectos una tasa de descuento de 12% nominal en Dólares.</w:t>
      </w:r>
    </w:p>
    <w:p w:rsidR="00785758" w:rsidRPr="00746849" w:rsidRDefault="00785758" w:rsidP="00536F1C">
      <w:pPr>
        <w:pStyle w:val="Textosinformato"/>
        <w:numPr>
          <w:ilvl w:val="2"/>
          <w:numId w:val="32"/>
        </w:numPr>
        <w:shd w:val="clear" w:color="auto" w:fill="FFFFFF"/>
        <w:tabs>
          <w:tab w:val="clear" w:pos="567"/>
          <w:tab w:val="clear" w:pos="1134"/>
          <w:tab w:val="clear" w:pos="1701"/>
          <w:tab w:val="clear" w:pos="2268"/>
          <w:tab w:val="clear" w:pos="2835"/>
          <w:tab w:val="left" w:pos="1560"/>
        </w:tabs>
        <w:spacing w:before="80" w:line="257" w:lineRule="auto"/>
        <w:jc w:val="both"/>
        <w:rPr>
          <w:rFonts w:ascii="Arial" w:hAnsi="Arial"/>
          <w:sz w:val="21"/>
          <w:szCs w:val="21"/>
          <w:lang w:val="es-PE"/>
        </w:rPr>
      </w:pPr>
      <w:r w:rsidRPr="00746849">
        <w:rPr>
          <w:rFonts w:ascii="Arial" w:hAnsi="Arial"/>
          <w:sz w:val="21"/>
          <w:szCs w:val="21"/>
          <w:lang w:val="es-PE"/>
        </w:rPr>
        <w:t>El Valor Contable que los Bienes de la Concesión tuvieran a la fecha de terminación de la Concesión.</w:t>
      </w:r>
    </w:p>
    <w:p w:rsidR="00785758" w:rsidRPr="00746849" w:rsidRDefault="00785758" w:rsidP="00445FE7">
      <w:pPr>
        <w:pStyle w:val="Textosinformato"/>
        <w:numPr>
          <w:ilvl w:val="0"/>
          <w:numId w:val="32"/>
        </w:numPr>
        <w:shd w:val="clear" w:color="auto" w:fill="FFFFFF"/>
        <w:tabs>
          <w:tab w:val="clear" w:pos="567"/>
          <w:tab w:val="clear" w:pos="1440"/>
          <w:tab w:val="clear" w:pos="1701"/>
          <w:tab w:val="clear" w:pos="2268"/>
          <w:tab w:val="clear" w:pos="2835"/>
        </w:tabs>
        <w:spacing w:before="80" w:line="257" w:lineRule="auto"/>
        <w:ind w:left="1134" w:hanging="425"/>
        <w:jc w:val="both"/>
        <w:rPr>
          <w:rFonts w:ascii="Arial" w:hAnsi="Arial"/>
          <w:sz w:val="21"/>
          <w:szCs w:val="21"/>
          <w:lang w:val="es-PE"/>
        </w:rPr>
      </w:pPr>
      <w:r w:rsidRPr="00746849">
        <w:rPr>
          <w:rFonts w:ascii="Arial" w:hAnsi="Arial"/>
          <w:sz w:val="21"/>
          <w:szCs w:val="21"/>
          <w:lang w:val="es-PE"/>
        </w:rPr>
        <w:t xml:space="preserve">El cálculo de la cantidad a pagar será efectuado por un Experto, que será designado y actuará conforme a las reglas de la </w:t>
      </w:r>
      <w:r w:rsidR="00313D11" w:rsidRPr="00746849">
        <w:rPr>
          <w:rFonts w:ascii="Arial" w:hAnsi="Arial"/>
          <w:sz w:val="21"/>
          <w:szCs w:val="21"/>
          <w:lang w:val="es-PE"/>
        </w:rPr>
        <w:t>Cláusula</w:t>
      </w:r>
      <w:r w:rsidRPr="00746849">
        <w:rPr>
          <w:rFonts w:ascii="Arial" w:hAnsi="Arial"/>
          <w:sz w:val="21"/>
          <w:szCs w:val="21"/>
          <w:lang w:val="es-PE"/>
        </w:rPr>
        <w:t xml:space="preserve"> 1</w:t>
      </w:r>
      <w:r w:rsidR="00920916" w:rsidRPr="00746849">
        <w:rPr>
          <w:rFonts w:ascii="Arial" w:hAnsi="Arial"/>
          <w:sz w:val="21"/>
          <w:szCs w:val="21"/>
          <w:lang w:val="es-PE"/>
        </w:rPr>
        <w:t>4</w:t>
      </w:r>
      <w:r w:rsidRPr="00746849">
        <w:rPr>
          <w:rFonts w:ascii="Arial" w:hAnsi="Arial"/>
          <w:sz w:val="21"/>
          <w:szCs w:val="21"/>
          <w:lang w:val="es-PE"/>
        </w:rPr>
        <w:t>.</w:t>
      </w:r>
      <w:r w:rsidR="003A3894" w:rsidRPr="00746849">
        <w:rPr>
          <w:rFonts w:ascii="Arial" w:hAnsi="Arial"/>
          <w:sz w:val="21"/>
          <w:szCs w:val="21"/>
          <w:lang w:val="es-PE"/>
        </w:rPr>
        <w:t>4</w:t>
      </w:r>
      <w:r w:rsidRPr="00746849">
        <w:rPr>
          <w:rFonts w:ascii="Arial" w:hAnsi="Arial"/>
          <w:sz w:val="21"/>
          <w:szCs w:val="21"/>
          <w:lang w:val="es-PE"/>
        </w:rPr>
        <w:t>.</w:t>
      </w:r>
    </w:p>
    <w:p w:rsidR="00785758" w:rsidRPr="00746849" w:rsidRDefault="00785758" w:rsidP="00445FE7">
      <w:pPr>
        <w:pStyle w:val="Textosinformato"/>
        <w:numPr>
          <w:ilvl w:val="0"/>
          <w:numId w:val="32"/>
        </w:numPr>
        <w:shd w:val="clear" w:color="auto" w:fill="FFFFFF"/>
        <w:tabs>
          <w:tab w:val="clear" w:pos="567"/>
          <w:tab w:val="clear" w:pos="1440"/>
          <w:tab w:val="clear" w:pos="1701"/>
          <w:tab w:val="clear" w:pos="2268"/>
          <w:tab w:val="clear" w:pos="2835"/>
        </w:tabs>
        <w:spacing w:before="80" w:line="257" w:lineRule="auto"/>
        <w:ind w:left="1134" w:hanging="425"/>
        <w:jc w:val="both"/>
        <w:rPr>
          <w:rFonts w:ascii="Arial" w:hAnsi="Arial"/>
          <w:sz w:val="21"/>
          <w:szCs w:val="21"/>
          <w:lang w:val="es-PE"/>
        </w:rPr>
      </w:pPr>
      <w:r w:rsidRPr="00746849">
        <w:rPr>
          <w:rFonts w:ascii="Arial" w:hAnsi="Arial"/>
          <w:sz w:val="21"/>
          <w:szCs w:val="21"/>
          <w:lang w:val="es-PE"/>
        </w:rPr>
        <w:t xml:space="preserve">De la cantidad calculada conforme al literal b), el Concedente descontará los conceptos indicados en la </w:t>
      </w:r>
      <w:r w:rsidR="00313D11" w:rsidRPr="00746849">
        <w:rPr>
          <w:rFonts w:ascii="Arial" w:hAnsi="Arial"/>
          <w:sz w:val="21"/>
          <w:szCs w:val="21"/>
          <w:lang w:val="es-PE"/>
        </w:rPr>
        <w:t>Cláusula</w:t>
      </w:r>
      <w:r w:rsidRPr="00746849">
        <w:rPr>
          <w:rFonts w:ascii="Arial" w:hAnsi="Arial"/>
          <w:sz w:val="21"/>
          <w:szCs w:val="21"/>
          <w:lang w:val="es-PE"/>
        </w:rPr>
        <w:t xml:space="preserve"> 1</w:t>
      </w:r>
      <w:r w:rsidR="00920916" w:rsidRPr="00746849">
        <w:rPr>
          <w:rFonts w:ascii="Arial" w:hAnsi="Arial"/>
          <w:sz w:val="21"/>
          <w:szCs w:val="21"/>
          <w:lang w:val="es-PE"/>
        </w:rPr>
        <w:t>3</w:t>
      </w:r>
      <w:r w:rsidRPr="00746849">
        <w:rPr>
          <w:rFonts w:ascii="Arial" w:hAnsi="Arial"/>
          <w:sz w:val="21"/>
          <w:szCs w:val="21"/>
          <w:lang w:val="es-PE"/>
        </w:rPr>
        <w:t>.11.a), a excepción de los gastos efectuados por el interventor y el Concedente, asociados al proceso de intervención y de licitación.</w:t>
      </w:r>
    </w:p>
    <w:p w:rsidR="00785758" w:rsidRPr="00746849" w:rsidRDefault="00942213" w:rsidP="00445FE7">
      <w:pPr>
        <w:pStyle w:val="Textosinformato"/>
        <w:numPr>
          <w:ilvl w:val="0"/>
          <w:numId w:val="32"/>
        </w:numPr>
        <w:shd w:val="clear" w:color="auto" w:fill="FFFFFF"/>
        <w:tabs>
          <w:tab w:val="clear" w:pos="567"/>
          <w:tab w:val="clear" w:pos="1440"/>
          <w:tab w:val="clear" w:pos="1701"/>
          <w:tab w:val="clear" w:pos="2268"/>
          <w:tab w:val="clear" w:pos="2835"/>
        </w:tabs>
        <w:spacing w:before="80" w:line="257" w:lineRule="auto"/>
        <w:ind w:left="1134" w:hanging="425"/>
        <w:jc w:val="both"/>
        <w:rPr>
          <w:rFonts w:ascii="Arial" w:hAnsi="Arial"/>
          <w:sz w:val="21"/>
          <w:szCs w:val="21"/>
          <w:lang w:val="es-PE"/>
        </w:rPr>
      </w:pPr>
      <w:r w:rsidRPr="00746849">
        <w:rPr>
          <w:rFonts w:ascii="Arial" w:hAnsi="Arial"/>
          <w:sz w:val="21"/>
          <w:szCs w:val="21"/>
          <w:lang w:val="es-PE"/>
        </w:rPr>
        <w:br w:type="page"/>
      </w:r>
      <w:r w:rsidR="00785758" w:rsidRPr="00746849">
        <w:rPr>
          <w:rFonts w:ascii="Arial" w:hAnsi="Arial"/>
          <w:sz w:val="21"/>
          <w:szCs w:val="21"/>
          <w:lang w:val="es-PE"/>
        </w:rPr>
        <w:lastRenderedPageBreak/>
        <w:t xml:space="preserve">El monto neto a pagar, será cancelado por el Concedente a la Sociedad Concesionaria al contado, en efectivo, en Dólares y dentro de un plazo de sesenta (60) Días contado desde que dicho monto quedó firme, reconociéndole los intereses devengados por el período transcurrido desde la fecha en que operó la terminación hasta la cancelación efectiva, con una tasa equivalente al promedio de los seis (6) meses anteriores a la fecha de pago, correspondiente a la tasa activa en </w:t>
      </w:r>
      <w:r w:rsidR="00BD7266" w:rsidRPr="00746849">
        <w:rPr>
          <w:rFonts w:ascii="Arial" w:hAnsi="Arial"/>
          <w:sz w:val="21"/>
          <w:szCs w:val="21"/>
          <w:lang w:val="es-PE"/>
        </w:rPr>
        <w:t>Dólares</w:t>
      </w:r>
      <w:r w:rsidR="00785758" w:rsidRPr="00746849">
        <w:rPr>
          <w:rFonts w:ascii="Arial" w:hAnsi="Arial"/>
          <w:sz w:val="21"/>
          <w:szCs w:val="21"/>
          <w:lang w:val="es-PE"/>
        </w:rPr>
        <w:t>, vigente en el Sistema Financiero peruano.</w:t>
      </w:r>
    </w:p>
    <w:p w:rsidR="00785758" w:rsidRPr="00746849" w:rsidRDefault="00785758" w:rsidP="00445FE7">
      <w:pPr>
        <w:numPr>
          <w:ilvl w:val="1"/>
          <w:numId w:val="107"/>
        </w:numPr>
        <w:shd w:val="clear" w:color="auto" w:fill="FFFFFF"/>
        <w:tabs>
          <w:tab w:val="clear" w:pos="567"/>
          <w:tab w:val="clear" w:pos="1134"/>
          <w:tab w:val="clear" w:pos="1701"/>
          <w:tab w:val="clear" w:pos="2268"/>
          <w:tab w:val="clear" w:pos="2835"/>
          <w:tab w:val="left" w:pos="709"/>
        </w:tabs>
        <w:spacing w:before="120" w:line="250" w:lineRule="auto"/>
        <w:ind w:left="709" w:hanging="709"/>
        <w:jc w:val="both"/>
        <w:rPr>
          <w:sz w:val="21"/>
          <w:szCs w:val="21"/>
          <w:lang w:eastAsia="en-US"/>
        </w:rPr>
      </w:pPr>
      <w:r w:rsidRPr="00746849">
        <w:rPr>
          <w:rFonts w:ascii="Arial" w:hAnsi="Arial"/>
          <w:sz w:val="21"/>
          <w:szCs w:val="21"/>
          <w:lang w:eastAsia="en-US"/>
        </w:rPr>
        <w:t xml:space="preserve">A los efectos del literal l) de la </w:t>
      </w:r>
      <w:r w:rsidR="00313D11" w:rsidRPr="00746849">
        <w:rPr>
          <w:rFonts w:ascii="Arial" w:hAnsi="Arial"/>
          <w:sz w:val="21"/>
          <w:szCs w:val="21"/>
          <w:lang w:eastAsia="en-US"/>
        </w:rPr>
        <w:t>Cláusula</w:t>
      </w:r>
      <w:r w:rsidRPr="00746849">
        <w:rPr>
          <w:rFonts w:ascii="Arial" w:hAnsi="Arial"/>
          <w:sz w:val="21"/>
          <w:szCs w:val="21"/>
          <w:lang w:eastAsia="en-US"/>
        </w:rPr>
        <w:t xml:space="preserve"> 1</w:t>
      </w:r>
      <w:r w:rsidR="00B20963" w:rsidRPr="00746849">
        <w:rPr>
          <w:rFonts w:ascii="Arial" w:hAnsi="Arial"/>
          <w:sz w:val="21"/>
          <w:szCs w:val="21"/>
          <w:lang w:eastAsia="en-US"/>
        </w:rPr>
        <w:t>3</w:t>
      </w:r>
      <w:r w:rsidRPr="00746849">
        <w:rPr>
          <w:rFonts w:ascii="Arial" w:hAnsi="Arial"/>
          <w:sz w:val="21"/>
          <w:szCs w:val="21"/>
          <w:lang w:eastAsia="en-US"/>
        </w:rPr>
        <w:t>.2 del Contrato, se considerará que constituye incumplimiento injustificado, grave y reiterado</w:t>
      </w:r>
      <w:r w:rsidR="001E3E2F" w:rsidRPr="00746849">
        <w:rPr>
          <w:rFonts w:ascii="Arial" w:hAnsi="Arial"/>
          <w:sz w:val="21"/>
          <w:szCs w:val="21"/>
          <w:lang w:eastAsia="en-US"/>
        </w:rPr>
        <w:t xml:space="preserve"> de la Sociedad Concesionaria</w:t>
      </w:r>
      <w:r w:rsidRPr="00746849">
        <w:rPr>
          <w:rFonts w:ascii="Arial" w:hAnsi="Arial"/>
          <w:sz w:val="21"/>
          <w:szCs w:val="21"/>
          <w:lang w:eastAsia="en-US"/>
        </w:rPr>
        <w:t xml:space="preserve">, </w:t>
      </w:r>
      <w:r w:rsidR="00073FE0" w:rsidRPr="00746849">
        <w:rPr>
          <w:rFonts w:ascii="Arial" w:hAnsi="Arial"/>
          <w:sz w:val="21"/>
          <w:szCs w:val="21"/>
          <w:lang w:eastAsia="en-US"/>
        </w:rPr>
        <w:t>el incumplimiento de cualquiera de las actividades solicitadas por el Concedente,</w:t>
      </w:r>
      <w:r w:rsidRPr="00746849">
        <w:rPr>
          <w:rFonts w:ascii="Arial" w:hAnsi="Arial"/>
          <w:sz w:val="21"/>
          <w:szCs w:val="21"/>
          <w:lang w:eastAsia="en-US"/>
        </w:rPr>
        <w:t xml:space="preserve"> indicad</w:t>
      </w:r>
      <w:r w:rsidR="00073FE0" w:rsidRPr="00746849">
        <w:rPr>
          <w:rFonts w:ascii="Arial" w:hAnsi="Arial"/>
          <w:sz w:val="21"/>
          <w:szCs w:val="21"/>
          <w:lang w:eastAsia="en-US"/>
        </w:rPr>
        <w:t>a</w:t>
      </w:r>
      <w:r w:rsidRPr="00746849">
        <w:rPr>
          <w:rFonts w:ascii="Arial" w:hAnsi="Arial"/>
          <w:sz w:val="21"/>
          <w:szCs w:val="21"/>
          <w:lang w:eastAsia="en-US"/>
        </w:rPr>
        <w:t xml:space="preserve">s en el segundo párrafo de la </w:t>
      </w:r>
      <w:r w:rsidR="00313D11" w:rsidRPr="00746849">
        <w:rPr>
          <w:rFonts w:ascii="Arial" w:hAnsi="Arial"/>
          <w:sz w:val="21"/>
          <w:szCs w:val="21"/>
          <w:lang w:eastAsia="en-US"/>
        </w:rPr>
        <w:t>Cláusula</w:t>
      </w:r>
      <w:r w:rsidRPr="00746849">
        <w:rPr>
          <w:rFonts w:ascii="Arial" w:hAnsi="Arial"/>
          <w:sz w:val="21"/>
          <w:szCs w:val="21"/>
          <w:lang w:eastAsia="en-US"/>
        </w:rPr>
        <w:t xml:space="preserve"> 5.1</w:t>
      </w:r>
      <w:r w:rsidR="000C73B1" w:rsidRPr="00746849">
        <w:rPr>
          <w:rFonts w:ascii="Arial" w:hAnsi="Arial"/>
          <w:sz w:val="21"/>
          <w:szCs w:val="21"/>
          <w:lang w:eastAsia="en-US"/>
        </w:rPr>
        <w:t>1</w:t>
      </w:r>
      <w:r w:rsidRPr="00746849">
        <w:rPr>
          <w:rFonts w:ascii="Arial" w:hAnsi="Arial"/>
          <w:sz w:val="21"/>
          <w:szCs w:val="21"/>
          <w:lang w:eastAsia="en-US"/>
        </w:rPr>
        <w:t xml:space="preserve"> del Contrato.</w:t>
      </w:r>
    </w:p>
    <w:p w:rsidR="00785758" w:rsidRPr="00746849" w:rsidRDefault="00785758" w:rsidP="00300ABD">
      <w:pPr>
        <w:tabs>
          <w:tab w:val="clear" w:pos="567"/>
          <w:tab w:val="clear" w:pos="1134"/>
          <w:tab w:val="clear" w:pos="1701"/>
          <w:tab w:val="clear" w:pos="2268"/>
          <w:tab w:val="clear" w:pos="2835"/>
        </w:tabs>
        <w:spacing w:before="360" w:after="240"/>
        <w:rPr>
          <w:rFonts w:ascii="Arial" w:hAnsi="Arial"/>
          <w:b/>
          <w:sz w:val="24"/>
          <w:szCs w:val="24"/>
        </w:rPr>
      </w:pPr>
      <w:r w:rsidRPr="00746849">
        <w:rPr>
          <w:rFonts w:ascii="Arial" w:hAnsi="Arial"/>
          <w:b/>
          <w:sz w:val="24"/>
          <w:szCs w:val="24"/>
        </w:rPr>
        <w:t>1</w:t>
      </w:r>
      <w:r w:rsidR="00B20963" w:rsidRPr="00746849">
        <w:rPr>
          <w:rFonts w:ascii="Arial" w:hAnsi="Arial"/>
          <w:b/>
          <w:sz w:val="24"/>
          <w:szCs w:val="24"/>
        </w:rPr>
        <w:t>4</w:t>
      </w:r>
      <w:r w:rsidRPr="00746849">
        <w:rPr>
          <w:rFonts w:ascii="Arial" w:hAnsi="Arial"/>
          <w:b/>
          <w:sz w:val="24"/>
          <w:szCs w:val="24"/>
        </w:rPr>
        <w:t>.</w:t>
      </w:r>
      <w:r w:rsidRPr="00746849">
        <w:rPr>
          <w:rFonts w:ascii="Arial" w:hAnsi="Arial"/>
          <w:b/>
          <w:sz w:val="24"/>
          <w:szCs w:val="24"/>
        </w:rPr>
        <w:tab/>
        <w:t xml:space="preserve">Solución de </w:t>
      </w:r>
      <w:r w:rsidR="006C1A14" w:rsidRPr="00746849">
        <w:rPr>
          <w:rFonts w:ascii="Arial" w:hAnsi="Arial"/>
          <w:b/>
          <w:sz w:val="24"/>
          <w:szCs w:val="24"/>
        </w:rPr>
        <w:t>c</w:t>
      </w:r>
      <w:r w:rsidRPr="00746849">
        <w:rPr>
          <w:rFonts w:ascii="Arial" w:hAnsi="Arial"/>
          <w:b/>
          <w:sz w:val="24"/>
          <w:szCs w:val="24"/>
        </w:rPr>
        <w:t>ontroversias</w:t>
      </w:r>
    </w:p>
    <w:p w:rsidR="003A3894" w:rsidRPr="00746849" w:rsidRDefault="003A3894" w:rsidP="0053507B">
      <w:pPr>
        <w:pStyle w:val="Textoindependiente2"/>
        <w:numPr>
          <w:ilvl w:val="1"/>
          <w:numId w:val="20"/>
        </w:numPr>
        <w:pBdr>
          <w:top w:val="none" w:sz="0" w:space="0" w:color="auto"/>
        </w:pBdr>
        <w:shd w:val="clear" w:color="auto" w:fill="FFFFFF"/>
        <w:tabs>
          <w:tab w:val="clear" w:pos="360"/>
          <w:tab w:val="clear" w:pos="567"/>
          <w:tab w:val="clear" w:pos="1134"/>
          <w:tab w:val="clear" w:pos="1701"/>
          <w:tab w:val="clear" w:pos="2268"/>
          <w:tab w:val="clear" w:pos="2835"/>
        </w:tabs>
        <w:spacing w:line="257" w:lineRule="auto"/>
        <w:ind w:left="567" w:hanging="567"/>
        <w:jc w:val="both"/>
        <w:rPr>
          <w:b w:val="0"/>
          <w:sz w:val="21"/>
          <w:szCs w:val="21"/>
        </w:rPr>
      </w:pPr>
      <w:r w:rsidRPr="00746849">
        <w:rPr>
          <w:b w:val="0"/>
          <w:sz w:val="21"/>
          <w:szCs w:val="21"/>
        </w:rPr>
        <w:t xml:space="preserve">El Contrato se regirá e interpretará de acuerdo a las Leyes Aplicables. Por tanto, el contenido, ejecución, conflictos y demás consecuencias que de él se originen, se regirán por dicha legislación, la misma que la Sociedad Concesionaria declara conocer. </w:t>
      </w:r>
    </w:p>
    <w:p w:rsidR="00CC2573" w:rsidRPr="00711122" w:rsidRDefault="00CC2573" w:rsidP="0053507B">
      <w:pPr>
        <w:pStyle w:val="Textoindependiente2"/>
        <w:numPr>
          <w:ilvl w:val="1"/>
          <w:numId w:val="20"/>
        </w:numPr>
        <w:pBdr>
          <w:top w:val="none" w:sz="0" w:space="0" w:color="auto"/>
        </w:pBdr>
        <w:shd w:val="clear" w:color="auto" w:fill="FFFFFF"/>
        <w:tabs>
          <w:tab w:val="clear" w:pos="360"/>
          <w:tab w:val="clear" w:pos="567"/>
          <w:tab w:val="clear" w:pos="1134"/>
          <w:tab w:val="clear" w:pos="1701"/>
          <w:tab w:val="clear" w:pos="2268"/>
          <w:tab w:val="clear" w:pos="2835"/>
        </w:tabs>
        <w:spacing w:before="120" w:line="257" w:lineRule="auto"/>
        <w:ind w:left="567" w:hanging="567"/>
        <w:jc w:val="both"/>
        <w:rPr>
          <w:b w:val="0"/>
          <w:sz w:val="21"/>
        </w:rPr>
      </w:pPr>
      <w:r w:rsidRPr="00711122">
        <w:rPr>
          <w:b w:val="0"/>
          <w:sz w:val="21"/>
        </w:rPr>
        <w:t>Las Partes declaran que es su voluntad que t</w:t>
      </w:r>
      <w:r w:rsidR="00785758" w:rsidRPr="00711122">
        <w:rPr>
          <w:b w:val="0"/>
          <w:sz w:val="21"/>
        </w:rPr>
        <w:t>odos</w:t>
      </w:r>
      <w:r w:rsidR="00785758" w:rsidRPr="00746849">
        <w:rPr>
          <w:b w:val="0"/>
          <w:sz w:val="21"/>
          <w:szCs w:val="21"/>
        </w:rPr>
        <w:t xml:space="preserve"> los conflictos y controversias que pudieran surgir entre las Partes sobre la interpretación, ejecución, cumplimiento y cualquier aspecto relativo a la existencia, validez o resolución del Contrato, </w:t>
      </w:r>
      <w:r w:rsidRPr="00711122">
        <w:rPr>
          <w:b w:val="0"/>
          <w:sz w:val="21"/>
        </w:rPr>
        <w:t>sean</w:t>
      </w:r>
      <w:r w:rsidR="00785758" w:rsidRPr="00746849">
        <w:rPr>
          <w:b w:val="0"/>
          <w:sz w:val="21"/>
          <w:szCs w:val="21"/>
        </w:rPr>
        <w:t xml:space="preserve"> resueltos por trato directo entre las Partes</w:t>
      </w:r>
      <w:r w:rsidRPr="00711122">
        <w:rPr>
          <w:b w:val="0"/>
          <w:sz w:val="21"/>
        </w:rPr>
        <w:t>.</w:t>
      </w:r>
    </w:p>
    <w:p w:rsidR="00785758" w:rsidRPr="00746849" w:rsidRDefault="00CC2573" w:rsidP="00905896">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2" w:lineRule="auto"/>
        <w:ind w:left="567"/>
        <w:jc w:val="both"/>
        <w:rPr>
          <w:b w:val="0"/>
          <w:sz w:val="21"/>
          <w:szCs w:val="21"/>
        </w:rPr>
      </w:pPr>
      <w:r w:rsidRPr="00711122">
        <w:rPr>
          <w:b w:val="0"/>
          <w:sz w:val="21"/>
        </w:rPr>
        <w:t>En caso de arbitraje nacional, el período</w:t>
      </w:r>
      <w:r w:rsidR="00785758" w:rsidRPr="00746849">
        <w:rPr>
          <w:b w:val="0"/>
          <w:sz w:val="21"/>
          <w:szCs w:val="21"/>
        </w:rPr>
        <w:t xml:space="preserve"> de </w:t>
      </w:r>
      <w:r w:rsidRPr="00711122">
        <w:rPr>
          <w:b w:val="0"/>
          <w:sz w:val="21"/>
        </w:rPr>
        <w:t xml:space="preserve">negociación o trato directo será no mayor a </w:t>
      </w:r>
      <w:r w:rsidR="00785758" w:rsidRPr="00746849">
        <w:rPr>
          <w:b w:val="0"/>
          <w:sz w:val="21"/>
          <w:szCs w:val="21"/>
        </w:rPr>
        <w:t>quince (15) Días, contado a partir de la fecha en que una Parte comunica a la otra, por escrito, la existencia de un conflicto o controversia.</w:t>
      </w:r>
    </w:p>
    <w:p w:rsidR="002977D0" w:rsidRPr="00746849" w:rsidRDefault="002977D0" w:rsidP="00905896">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2" w:lineRule="auto"/>
        <w:ind w:left="567"/>
        <w:jc w:val="both"/>
        <w:rPr>
          <w:b w:val="0"/>
          <w:sz w:val="21"/>
          <w:szCs w:val="21"/>
        </w:rPr>
      </w:pPr>
      <w:r w:rsidRPr="00746849">
        <w:rPr>
          <w:b w:val="0"/>
          <w:sz w:val="21"/>
          <w:szCs w:val="21"/>
        </w:rPr>
        <w:t xml:space="preserve">En caso de arbitraje internacional, el periodo de negociación o trato directo será </w:t>
      </w:r>
      <w:r w:rsidR="00F52DA5" w:rsidRPr="00746849">
        <w:rPr>
          <w:b w:val="0"/>
          <w:sz w:val="21"/>
          <w:szCs w:val="21"/>
        </w:rPr>
        <w:t>de</w:t>
      </w:r>
      <w:r w:rsidRPr="00746849">
        <w:rPr>
          <w:b w:val="0"/>
          <w:sz w:val="21"/>
          <w:szCs w:val="21"/>
        </w:rPr>
        <w:t xml:space="preserve"> seis (6) meses. Dicho plazo se computará a partir de la fecha en la que la </w:t>
      </w:r>
      <w:r w:rsidR="00507AB6" w:rsidRPr="00746849">
        <w:rPr>
          <w:b w:val="0"/>
          <w:sz w:val="21"/>
          <w:szCs w:val="21"/>
        </w:rPr>
        <w:t>P</w:t>
      </w:r>
      <w:r w:rsidRPr="00746849">
        <w:rPr>
          <w:b w:val="0"/>
          <w:sz w:val="21"/>
          <w:szCs w:val="21"/>
        </w:rPr>
        <w:t>arte que invoca la cláusula notifique su solicitud de iniciar el trato directo</w:t>
      </w:r>
      <w:r w:rsidR="00F52DA5" w:rsidRPr="00746849">
        <w:rPr>
          <w:b w:val="0"/>
          <w:sz w:val="21"/>
          <w:szCs w:val="21"/>
        </w:rPr>
        <w:t xml:space="preserve"> </w:t>
      </w:r>
      <w:r w:rsidR="00F52DA5" w:rsidRPr="00711122">
        <w:rPr>
          <w:b w:val="0"/>
          <w:sz w:val="21"/>
        </w:rPr>
        <w:t>por escrito, incluyendo información detallada (antecedentes, hechos, puntos de controversia, pretensiones y propuestas de alternativas de solución de controversia)</w:t>
      </w:r>
      <w:r w:rsidRPr="00746849">
        <w:rPr>
          <w:b w:val="0"/>
          <w:sz w:val="21"/>
          <w:szCs w:val="21"/>
        </w:rPr>
        <w:t xml:space="preserve"> al Ministerio de Economía y Finanzas en su calidad de Coordinador del Sistema de Coordinación y Respuesta del Estado en Controversias Internacionales de Inversión, en virtud de lo establecido en la Ley N° 28933 y su reglamento aprobado mediante Decreto Supremo N° 125-2008-EF y modificatorias. </w:t>
      </w:r>
    </w:p>
    <w:p w:rsidR="00206838" w:rsidRPr="00746849" w:rsidRDefault="00785758" w:rsidP="0053507B">
      <w:pPr>
        <w:pStyle w:val="Textoindependiente2"/>
        <w:numPr>
          <w:ilvl w:val="1"/>
          <w:numId w:val="20"/>
        </w:numPr>
        <w:pBdr>
          <w:top w:val="none" w:sz="0" w:space="0" w:color="auto"/>
        </w:pBdr>
        <w:shd w:val="clear" w:color="auto" w:fill="FFFFFF"/>
        <w:tabs>
          <w:tab w:val="clear" w:pos="360"/>
          <w:tab w:val="clear" w:pos="567"/>
          <w:tab w:val="clear" w:pos="1134"/>
          <w:tab w:val="clear" w:pos="1701"/>
          <w:tab w:val="clear" w:pos="2268"/>
          <w:tab w:val="clear" w:pos="2835"/>
        </w:tabs>
        <w:spacing w:before="120" w:line="252" w:lineRule="auto"/>
        <w:ind w:left="567" w:hanging="567"/>
        <w:jc w:val="both"/>
        <w:rPr>
          <w:b w:val="0"/>
          <w:sz w:val="21"/>
          <w:szCs w:val="21"/>
        </w:rPr>
      </w:pPr>
      <w:r w:rsidRPr="00746849">
        <w:rPr>
          <w:b w:val="0"/>
          <w:sz w:val="21"/>
          <w:szCs w:val="21"/>
        </w:rPr>
        <w:t xml:space="preserve">En caso que las Partes, dentro del </w:t>
      </w:r>
      <w:r w:rsidR="009E3821" w:rsidRPr="00746849">
        <w:rPr>
          <w:b w:val="0"/>
          <w:sz w:val="21"/>
          <w:szCs w:val="21"/>
        </w:rPr>
        <w:t>p</w:t>
      </w:r>
      <w:r w:rsidRPr="00746849">
        <w:rPr>
          <w:b w:val="0"/>
          <w:sz w:val="21"/>
          <w:szCs w:val="21"/>
        </w:rPr>
        <w:t xml:space="preserve">lazo de </w:t>
      </w:r>
      <w:r w:rsidR="009E3821" w:rsidRPr="00746849">
        <w:rPr>
          <w:b w:val="0"/>
          <w:sz w:val="21"/>
          <w:szCs w:val="21"/>
        </w:rPr>
        <w:t>t</w:t>
      </w:r>
      <w:r w:rsidRPr="00746849">
        <w:rPr>
          <w:b w:val="0"/>
          <w:sz w:val="21"/>
          <w:szCs w:val="21"/>
        </w:rPr>
        <w:t xml:space="preserve">rato </w:t>
      </w:r>
      <w:r w:rsidR="009E3821" w:rsidRPr="00746849">
        <w:rPr>
          <w:b w:val="0"/>
          <w:sz w:val="21"/>
          <w:szCs w:val="21"/>
        </w:rPr>
        <w:t>d</w:t>
      </w:r>
      <w:r w:rsidRPr="00746849">
        <w:rPr>
          <w:b w:val="0"/>
          <w:sz w:val="21"/>
          <w:szCs w:val="21"/>
        </w:rPr>
        <w:t xml:space="preserve">irecto, no resolvieran el conflicto o controversia suscitada, entonces deberán definirlo como un conflicto o controversia de carácter técnico o no técnico, según sea el caso. Los conflictos o controversias técnicas (cada una, una “Controversia Técnica”) serán resueltos conforme al procedimiento estipulado en la </w:t>
      </w:r>
      <w:r w:rsidR="00313D11" w:rsidRPr="00746849">
        <w:rPr>
          <w:b w:val="0"/>
          <w:sz w:val="21"/>
          <w:szCs w:val="21"/>
        </w:rPr>
        <w:t>Cláusula</w:t>
      </w:r>
      <w:r w:rsidRPr="00746849">
        <w:rPr>
          <w:b w:val="0"/>
          <w:sz w:val="21"/>
          <w:szCs w:val="21"/>
        </w:rPr>
        <w:t xml:space="preserve"> 1</w:t>
      </w:r>
      <w:r w:rsidR="00101F13" w:rsidRPr="00746849">
        <w:rPr>
          <w:b w:val="0"/>
          <w:sz w:val="21"/>
          <w:szCs w:val="21"/>
        </w:rPr>
        <w:t>4</w:t>
      </w:r>
      <w:r w:rsidRPr="00746849">
        <w:rPr>
          <w:b w:val="0"/>
          <w:sz w:val="21"/>
          <w:szCs w:val="21"/>
        </w:rPr>
        <w:t>.</w:t>
      </w:r>
      <w:r w:rsidR="003A3894" w:rsidRPr="00746849">
        <w:rPr>
          <w:b w:val="0"/>
          <w:sz w:val="21"/>
          <w:szCs w:val="21"/>
        </w:rPr>
        <w:t>4</w:t>
      </w:r>
      <w:r w:rsidRPr="00746849">
        <w:rPr>
          <w:b w:val="0"/>
          <w:sz w:val="21"/>
          <w:szCs w:val="21"/>
        </w:rPr>
        <w:t xml:space="preserve">. Los conflictos o controversias que no sean de carácter técnico (cada una, una “Controversia No-Técnica”) serán resueltos conforme al procedimiento previsto en la </w:t>
      </w:r>
      <w:r w:rsidR="00313D11" w:rsidRPr="00746849">
        <w:rPr>
          <w:b w:val="0"/>
          <w:sz w:val="21"/>
          <w:szCs w:val="21"/>
        </w:rPr>
        <w:t>Cláusula</w:t>
      </w:r>
      <w:r w:rsidRPr="00746849">
        <w:rPr>
          <w:b w:val="0"/>
          <w:sz w:val="21"/>
          <w:szCs w:val="21"/>
        </w:rPr>
        <w:t xml:space="preserve"> 1</w:t>
      </w:r>
      <w:r w:rsidR="00101F13" w:rsidRPr="00746849">
        <w:rPr>
          <w:b w:val="0"/>
          <w:sz w:val="21"/>
          <w:szCs w:val="21"/>
        </w:rPr>
        <w:t>4</w:t>
      </w:r>
      <w:r w:rsidRPr="00746849">
        <w:rPr>
          <w:b w:val="0"/>
          <w:sz w:val="21"/>
          <w:szCs w:val="21"/>
        </w:rPr>
        <w:t>.</w:t>
      </w:r>
      <w:r w:rsidR="003A3894" w:rsidRPr="00746849">
        <w:rPr>
          <w:b w:val="0"/>
          <w:sz w:val="21"/>
          <w:szCs w:val="21"/>
        </w:rPr>
        <w:t>5</w:t>
      </w:r>
      <w:r w:rsidRPr="00746849">
        <w:rPr>
          <w:b w:val="0"/>
          <w:sz w:val="21"/>
          <w:szCs w:val="21"/>
        </w:rPr>
        <w:t>.</w:t>
      </w:r>
    </w:p>
    <w:p w:rsidR="00785758" w:rsidRPr="00746849" w:rsidRDefault="00785758" w:rsidP="00905896">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2" w:lineRule="auto"/>
        <w:ind w:left="567"/>
        <w:jc w:val="both"/>
        <w:rPr>
          <w:b w:val="0"/>
          <w:sz w:val="21"/>
          <w:szCs w:val="21"/>
        </w:rPr>
      </w:pPr>
      <w:r w:rsidRPr="00746849">
        <w:rPr>
          <w:b w:val="0"/>
          <w:sz w:val="21"/>
          <w:szCs w:val="21"/>
        </w:rPr>
        <w:t xml:space="preserve">En caso que las Partes no se pusieran de acuerdo dentro del </w:t>
      </w:r>
      <w:r w:rsidR="009E3821" w:rsidRPr="00746849">
        <w:rPr>
          <w:b w:val="0"/>
          <w:sz w:val="21"/>
          <w:szCs w:val="21"/>
        </w:rPr>
        <w:t>p</w:t>
      </w:r>
      <w:r w:rsidRPr="00746849">
        <w:rPr>
          <w:b w:val="0"/>
          <w:sz w:val="21"/>
          <w:szCs w:val="21"/>
        </w:rPr>
        <w:t xml:space="preserve">lazo de </w:t>
      </w:r>
      <w:r w:rsidR="009E3821" w:rsidRPr="00746849">
        <w:rPr>
          <w:b w:val="0"/>
          <w:sz w:val="21"/>
          <w:szCs w:val="21"/>
        </w:rPr>
        <w:t>t</w:t>
      </w:r>
      <w:r w:rsidRPr="00746849">
        <w:rPr>
          <w:b w:val="0"/>
          <w:sz w:val="21"/>
          <w:szCs w:val="21"/>
        </w:rPr>
        <w:t xml:space="preserve">rato </w:t>
      </w:r>
      <w:r w:rsidR="009E3821" w:rsidRPr="00746849">
        <w:rPr>
          <w:b w:val="0"/>
          <w:sz w:val="21"/>
          <w:szCs w:val="21"/>
        </w:rPr>
        <w:t>d</w:t>
      </w:r>
      <w:r w:rsidRPr="00746849">
        <w:rPr>
          <w:b w:val="0"/>
          <w:sz w:val="21"/>
          <w:szCs w:val="21"/>
        </w:rPr>
        <w:t xml:space="preserve">irecto respecto de si el conflicto o controversia suscitado es una Controversia Técnica o una Controversia No-Técnica, entonces tal conflicto o controversia deberá ser considerado como una Controversia No-Técnica y será resuelto conforme al procedimiento respectivo previsto en la </w:t>
      </w:r>
      <w:r w:rsidR="00313D11" w:rsidRPr="00746849">
        <w:rPr>
          <w:b w:val="0"/>
          <w:sz w:val="21"/>
          <w:szCs w:val="21"/>
        </w:rPr>
        <w:t>Cláusula</w:t>
      </w:r>
      <w:r w:rsidRPr="00746849">
        <w:rPr>
          <w:b w:val="0"/>
          <w:sz w:val="21"/>
          <w:szCs w:val="21"/>
        </w:rPr>
        <w:t xml:space="preserve"> 1</w:t>
      </w:r>
      <w:r w:rsidR="00101F13" w:rsidRPr="00746849">
        <w:rPr>
          <w:b w:val="0"/>
          <w:sz w:val="21"/>
          <w:szCs w:val="21"/>
        </w:rPr>
        <w:t>4</w:t>
      </w:r>
      <w:r w:rsidRPr="00746849">
        <w:rPr>
          <w:b w:val="0"/>
          <w:sz w:val="21"/>
          <w:szCs w:val="21"/>
        </w:rPr>
        <w:t>.</w:t>
      </w:r>
      <w:r w:rsidR="003A3894" w:rsidRPr="00746849">
        <w:rPr>
          <w:b w:val="0"/>
          <w:sz w:val="21"/>
          <w:szCs w:val="21"/>
        </w:rPr>
        <w:t>5</w:t>
      </w:r>
      <w:r w:rsidR="00253906" w:rsidRPr="00746849">
        <w:rPr>
          <w:b w:val="0"/>
          <w:sz w:val="21"/>
          <w:szCs w:val="21"/>
        </w:rPr>
        <w:t>.</w:t>
      </w:r>
      <w:r w:rsidR="0006319F" w:rsidRPr="00746849">
        <w:rPr>
          <w:b w:val="0"/>
          <w:sz w:val="21"/>
          <w:szCs w:val="21"/>
        </w:rPr>
        <w:t xml:space="preserve"> </w:t>
      </w:r>
      <w:r w:rsidRPr="00746849">
        <w:rPr>
          <w:b w:val="0"/>
          <w:sz w:val="21"/>
          <w:szCs w:val="21"/>
        </w:rPr>
        <w:t>Ninguna Controversia Técnica podrá versar sobre causales de terminación del Contrato, las que en todos los casos serán consideradas Controversias No-Técnicas.</w:t>
      </w:r>
    </w:p>
    <w:p w:rsidR="006F17B9" w:rsidRPr="00746849" w:rsidRDefault="00942213" w:rsidP="0053507B">
      <w:pPr>
        <w:pStyle w:val="Textoindependiente2"/>
        <w:numPr>
          <w:ilvl w:val="1"/>
          <w:numId w:val="20"/>
        </w:numPr>
        <w:pBdr>
          <w:top w:val="none" w:sz="0" w:space="0" w:color="auto"/>
        </w:pBdr>
        <w:shd w:val="clear" w:color="auto" w:fill="FFFFFF"/>
        <w:tabs>
          <w:tab w:val="clear" w:pos="360"/>
          <w:tab w:val="clear" w:pos="567"/>
          <w:tab w:val="clear" w:pos="1134"/>
          <w:tab w:val="clear" w:pos="1701"/>
          <w:tab w:val="clear" w:pos="2268"/>
          <w:tab w:val="clear" w:pos="2835"/>
        </w:tabs>
        <w:spacing w:before="120" w:line="252" w:lineRule="auto"/>
        <w:ind w:left="567" w:hanging="567"/>
        <w:jc w:val="both"/>
        <w:rPr>
          <w:b w:val="0"/>
          <w:sz w:val="21"/>
          <w:szCs w:val="21"/>
        </w:rPr>
      </w:pPr>
      <w:r w:rsidRPr="00746849">
        <w:rPr>
          <w:b w:val="0"/>
          <w:sz w:val="21"/>
          <w:szCs w:val="21"/>
        </w:rPr>
        <w:br w:type="page"/>
      </w:r>
      <w:r w:rsidR="00785758" w:rsidRPr="00746849">
        <w:rPr>
          <w:b w:val="0"/>
          <w:sz w:val="21"/>
          <w:szCs w:val="21"/>
        </w:rPr>
        <w:lastRenderedPageBreak/>
        <w:t xml:space="preserve">Todas y cada una de las Controversias Técnicas que no puedan ser resueltas directamente por las Partes dentro del </w:t>
      </w:r>
      <w:r w:rsidR="009E3821" w:rsidRPr="00746849">
        <w:rPr>
          <w:b w:val="0"/>
          <w:sz w:val="21"/>
          <w:szCs w:val="21"/>
        </w:rPr>
        <w:t>p</w:t>
      </w:r>
      <w:r w:rsidR="00785758" w:rsidRPr="00746849">
        <w:rPr>
          <w:b w:val="0"/>
          <w:sz w:val="21"/>
          <w:szCs w:val="21"/>
        </w:rPr>
        <w:t xml:space="preserve">lazo de </w:t>
      </w:r>
      <w:r w:rsidR="009E3821" w:rsidRPr="00746849">
        <w:rPr>
          <w:b w:val="0"/>
          <w:sz w:val="21"/>
          <w:szCs w:val="21"/>
        </w:rPr>
        <w:t>t</w:t>
      </w:r>
      <w:r w:rsidR="00785758" w:rsidRPr="00746849">
        <w:rPr>
          <w:b w:val="0"/>
          <w:sz w:val="21"/>
          <w:szCs w:val="21"/>
        </w:rPr>
        <w:t xml:space="preserve">rato </w:t>
      </w:r>
      <w:r w:rsidR="009E3821" w:rsidRPr="00746849">
        <w:rPr>
          <w:b w:val="0"/>
          <w:sz w:val="21"/>
          <w:szCs w:val="21"/>
        </w:rPr>
        <w:t>d</w:t>
      </w:r>
      <w:r w:rsidR="00785758" w:rsidRPr="00746849">
        <w:rPr>
          <w:b w:val="0"/>
          <w:sz w:val="21"/>
          <w:szCs w:val="21"/>
        </w:rPr>
        <w:t>irecto deberán ser sometidas a la decisión final e inapelable de un solo experto en la materia (el “Experto”), quien será designado por las Partes de mutuo acuerdo dentro de los tres (3) Días posteriores a la determinación de la existencia de una Controversia Técnica.</w:t>
      </w:r>
    </w:p>
    <w:p w:rsidR="00905896" w:rsidRPr="00746849" w:rsidRDefault="00785758" w:rsidP="00905896">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2" w:lineRule="auto"/>
        <w:ind w:left="567"/>
        <w:jc w:val="both"/>
        <w:rPr>
          <w:b w:val="0"/>
          <w:sz w:val="21"/>
          <w:szCs w:val="21"/>
        </w:rPr>
      </w:pPr>
      <w:r w:rsidRPr="00746849">
        <w:rPr>
          <w:b w:val="0"/>
          <w:sz w:val="21"/>
          <w:szCs w:val="21"/>
        </w:rPr>
        <w:t xml:space="preserve">El Experto podrá ser un perito nacional o extranjero con amplia experiencia en la materia de la Controversia Técnica respectiva, quien no deberá tener conflicto de interés con ninguna de las Partes al momento de su designación y mientras intervenga como Experto. </w:t>
      </w:r>
    </w:p>
    <w:p w:rsidR="00E14951" w:rsidRPr="00746849" w:rsidRDefault="00785758" w:rsidP="00B85A1C">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2" w:lineRule="auto"/>
        <w:ind w:left="567"/>
        <w:jc w:val="both"/>
        <w:rPr>
          <w:b w:val="0"/>
          <w:sz w:val="21"/>
          <w:szCs w:val="21"/>
        </w:rPr>
      </w:pPr>
      <w:r w:rsidRPr="00746849">
        <w:rPr>
          <w:b w:val="0"/>
          <w:sz w:val="21"/>
          <w:szCs w:val="21"/>
        </w:rPr>
        <w:t>En caso que las Partes no se pusieran de acuerdo en la designación del Experto, entonces el Experto deberá ser designado por dos personas, cada una de ellas d</w:t>
      </w:r>
      <w:r w:rsidR="00E14951" w:rsidRPr="00746849">
        <w:rPr>
          <w:b w:val="0"/>
          <w:sz w:val="21"/>
          <w:szCs w:val="21"/>
        </w:rPr>
        <w:t>esignada por una de las Partes.</w:t>
      </w:r>
    </w:p>
    <w:p w:rsidR="00785758" w:rsidRPr="00746849" w:rsidRDefault="00785758" w:rsidP="00905896">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2" w:lineRule="auto"/>
        <w:ind w:left="567"/>
        <w:jc w:val="both"/>
        <w:rPr>
          <w:b w:val="0"/>
          <w:sz w:val="21"/>
          <w:szCs w:val="21"/>
        </w:rPr>
      </w:pPr>
      <w:r w:rsidRPr="00746849">
        <w:rPr>
          <w:b w:val="0"/>
          <w:sz w:val="21"/>
          <w:szCs w:val="21"/>
        </w:rPr>
        <w:t xml:space="preserve">En caso que dichas dos personas no se pusieran de acuerdo en la designación del Experto dentro del plazo de cinco (5) Días siguientes de haber sido designadas, o no fueran designadas dentro del plazo correspondiente, entonces se elegirá al Experto por sorteo de una terna que cualquiera de las Partes podrá solicitar al Centro de Arbitraje de la Cámara de Comercio de Lima, el cual deberá satisfacer los mismos requisitos aplicables para el Experto designado por las Partes y resolverá conforme a lo dispuesto en esta </w:t>
      </w:r>
      <w:r w:rsidR="00313D11" w:rsidRPr="00746849">
        <w:rPr>
          <w:b w:val="0"/>
          <w:sz w:val="21"/>
          <w:szCs w:val="21"/>
        </w:rPr>
        <w:t>Cláusula</w:t>
      </w:r>
      <w:r w:rsidRPr="00746849">
        <w:rPr>
          <w:b w:val="0"/>
          <w:sz w:val="21"/>
          <w:szCs w:val="21"/>
        </w:rPr>
        <w:t xml:space="preserve"> 1</w:t>
      </w:r>
      <w:r w:rsidR="0010413E" w:rsidRPr="00746849">
        <w:rPr>
          <w:b w:val="0"/>
          <w:sz w:val="21"/>
          <w:szCs w:val="21"/>
        </w:rPr>
        <w:t>4</w:t>
      </w:r>
      <w:r w:rsidRPr="00746849">
        <w:rPr>
          <w:b w:val="0"/>
          <w:sz w:val="21"/>
          <w:szCs w:val="21"/>
        </w:rPr>
        <w:t>.</w:t>
      </w:r>
    </w:p>
    <w:p w:rsidR="00785758" w:rsidRPr="00746849" w:rsidRDefault="00785758" w:rsidP="00905896">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2" w:lineRule="auto"/>
        <w:ind w:left="567"/>
        <w:jc w:val="both"/>
        <w:rPr>
          <w:b w:val="0"/>
          <w:sz w:val="21"/>
          <w:szCs w:val="21"/>
        </w:rPr>
      </w:pPr>
      <w:r w:rsidRPr="00746849">
        <w:rPr>
          <w:b w:val="0"/>
          <w:sz w:val="21"/>
          <w:szCs w:val="21"/>
        </w:rPr>
        <w:t>En caso el Experto seleccionado no se considere capacitado para resolver la Controversia Técnica que le fuera sometida, se podrá designar a otra Persona en la misma forma para que, a partir de la aceptación del encargo conferido, sea considerada para todo efecto como el Experto que resolverá tal Controversia Técnica.</w:t>
      </w:r>
    </w:p>
    <w:p w:rsidR="00785758" w:rsidRPr="00746849" w:rsidRDefault="00785758" w:rsidP="00905896">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2" w:lineRule="auto"/>
        <w:ind w:left="567"/>
        <w:jc w:val="both"/>
        <w:rPr>
          <w:b w:val="0"/>
          <w:sz w:val="21"/>
          <w:szCs w:val="21"/>
        </w:rPr>
      </w:pPr>
      <w:r w:rsidRPr="00746849">
        <w:rPr>
          <w:b w:val="0"/>
          <w:sz w:val="21"/>
          <w:szCs w:val="21"/>
        </w:rPr>
        <w:t xml:space="preserve">El Experto podrá solicitar a las Partes la información que estime necesaria para resolver la Controversia Técnica que conozca, y como consecuencia de ello podrá presentar a las Partes una propuesta de conciliación, la cual podrá ser o no aceptada por éstas. El Experto podrá actuar todas las pruebas y solicitar de las Partes o de terceras Personas las pruebas que considere necesarias. El Experto deberá preparar una decisión preliminar que notificará a las Partes dentro de los treinta (30) días </w:t>
      </w:r>
      <w:proofErr w:type="gramStart"/>
      <w:r w:rsidRPr="00746849">
        <w:rPr>
          <w:b w:val="0"/>
          <w:sz w:val="21"/>
          <w:szCs w:val="21"/>
        </w:rPr>
        <w:t>calendario siguientes</w:t>
      </w:r>
      <w:proofErr w:type="gramEnd"/>
      <w:r w:rsidRPr="00746849">
        <w:rPr>
          <w:b w:val="0"/>
          <w:sz w:val="21"/>
          <w:szCs w:val="21"/>
        </w:rPr>
        <w:t xml:space="preserve"> a su designación, teniendo las Partes un plazo de cinco (5) Días para preparar y entregar al Experto sus comentarios a dicha decisión preliminar.</w:t>
      </w:r>
    </w:p>
    <w:p w:rsidR="00785758" w:rsidRPr="00746849" w:rsidRDefault="00785758" w:rsidP="00905896">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2" w:lineRule="auto"/>
        <w:ind w:left="567"/>
        <w:jc w:val="both"/>
        <w:rPr>
          <w:b w:val="0"/>
          <w:sz w:val="21"/>
          <w:szCs w:val="21"/>
        </w:rPr>
      </w:pPr>
      <w:r w:rsidRPr="00746849">
        <w:rPr>
          <w:b w:val="0"/>
          <w:sz w:val="21"/>
          <w:szCs w:val="21"/>
        </w:rPr>
        <w:t>El Experto deberá expedir su decisión final sobre la Controversia Técnica suscitada dentro de los diez (10) Días siguientes a la recepción de los comentarios de las Partes a su decisión preliminar o al vencimiento del plazo para presentar dichos comentarios, lo que ocurra primero. El procedimiento para la resolución de una Controversia Técnica deberá llevarse a cabo en la ciudad de Lima, Perú, salvo por la actuación de pruebas que el Experto considere necesario efectuar en otra localidad.</w:t>
      </w:r>
    </w:p>
    <w:p w:rsidR="00785758" w:rsidRPr="00746849" w:rsidRDefault="00785758" w:rsidP="00905896">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2" w:lineRule="auto"/>
        <w:ind w:left="567"/>
        <w:jc w:val="both"/>
        <w:rPr>
          <w:b w:val="0"/>
          <w:sz w:val="21"/>
          <w:szCs w:val="21"/>
        </w:rPr>
      </w:pPr>
      <w:r w:rsidRPr="00746849">
        <w:rPr>
          <w:b w:val="0"/>
          <w:sz w:val="21"/>
          <w:szCs w:val="21"/>
        </w:rPr>
        <w:t>El Experto deberá guardar absoluta reserva y mantener confidencialidad sobre toda la información que conozca por su participación en la resolución de una Controversia Técnica.</w:t>
      </w:r>
    </w:p>
    <w:p w:rsidR="00785758" w:rsidRPr="00746849" w:rsidRDefault="00785758" w:rsidP="0053507B">
      <w:pPr>
        <w:pStyle w:val="Textoindependiente2"/>
        <w:numPr>
          <w:ilvl w:val="1"/>
          <w:numId w:val="20"/>
        </w:numPr>
        <w:pBdr>
          <w:top w:val="none" w:sz="0" w:space="0" w:color="auto"/>
        </w:pBdr>
        <w:shd w:val="clear" w:color="auto" w:fill="FFFFFF"/>
        <w:tabs>
          <w:tab w:val="clear" w:pos="360"/>
          <w:tab w:val="clear" w:pos="567"/>
          <w:tab w:val="clear" w:pos="1134"/>
          <w:tab w:val="clear" w:pos="1701"/>
          <w:tab w:val="clear" w:pos="2268"/>
          <w:tab w:val="clear" w:pos="2835"/>
        </w:tabs>
        <w:spacing w:before="120" w:line="257" w:lineRule="auto"/>
        <w:ind w:left="567" w:hanging="567"/>
        <w:jc w:val="both"/>
        <w:rPr>
          <w:b w:val="0"/>
          <w:sz w:val="21"/>
          <w:szCs w:val="21"/>
        </w:rPr>
      </w:pPr>
      <w:r w:rsidRPr="00746849">
        <w:rPr>
          <w:b w:val="0"/>
          <w:sz w:val="21"/>
          <w:szCs w:val="21"/>
        </w:rPr>
        <w:t>Las Controversias No-Técnicas serán resueltas mediante arbitraje de derecho, nacional o internacional, de acuerdo a lo siguiente:</w:t>
      </w:r>
    </w:p>
    <w:p w:rsidR="00A21596" w:rsidRPr="00746849" w:rsidRDefault="00942213" w:rsidP="0053507B">
      <w:pPr>
        <w:pStyle w:val="Textoindependiente2"/>
        <w:pBdr>
          <w:top w:val="none" w:sz="0" w:space="0" w:color="auto"/>
        </w:pBdr>
        <w:shd w:val="clear" w:color="auto" w:fill="FFFFFF"/>
        <w:tabs>
          <w:tab w:val="clear" w:pos="567"/>
          <w:tab w:val="clear" w:pos="1134"/>
          <w:tab w:val="clear" w:pos="1701"/>
          <w:tab w:val="clear" w:pos="2268"/>
          <w:tab w:val="clear" w:pos="2835"/>
          <w:tab w:val="left" w:pos="992"/>
        </w:tabs>
        <w:spacing w:before="80" w:line="257" w:lineRule="auto"/>
        <w:ind w:left="992" w:hanging="425"/>
        <w:jc w:val="both"/>
        <w:rPr>
          <w:b w:val="0"/>
          <w:sz w:val="21"/>
          <w:szCs w:val="21"/>
        </w:rPr>
      </w:pPr>
      <w:r w:rsidRPr="00746849">
        <w:rPr>
          <w:b w:val="0"/>
          <w:sz w:val="21"/>
          <w:szCs w:val="21"/>
        </w:rPr>
        <w:br w:type="page"/>
      </w:r>
      <w:r w:rsidR="00785758" w:rsidRPr="00746849">
        <w:rPr>
          <w:b w:val="0"/>
          <w:sz w:val="21"/>
          <w:szCs w:val="21"/>
        </w:rPr>
        <w:lastRenderedPageBreak/>
        <w:t>a)</w:t>
      </w:r>
      <w:r w:rsidR="00785758" w:rsidRPr="00746849">
        <w:rPr>
          <w:b w:val="0"/>
          <w:sz w:val="21"/>
          <w:szCs w:val="21"/>
        </w:rPr>
        <w:tab/>
      </w:r>
      <w:r w:rsidR="00A21596" w:rsidRPr="00746849">
        <w:rPr>
          <w:b w:val="0"/>
          <w:sz w:val="21"/>
          <w:szCs w:val="21"/>
        </w:rPr>
        <w:t xml:space="preserve">Las </w:t>
      </w:r>
      <w:r w:rsidR="00507AB6" w:rsidRPr="00746849">
        <w:rPr>
          <w:b w:val="0"/>
          <w:sz w:val="21"/>
          <w:szCs w:val="21"/>
        </w:rPr>
        <w:t>P</w:t>
      </w:r>
      <w:r w:rsidR="00A21596" w:rsidRPr="00746849">
        <w:rPr>
          <w:b w:val="0"/>
          <w:sz w:val="21"/>
          <w:szCs w:val="21"/>
        </w:rPr>
        <w:t>artes reconocen que pueden someterse a arbitraje las controversias sobre materias de libre disposición conforme a derecho, así como aquéllas que la ley o los tratados o acuerdos internacionales autoricen. En tal sentido, no podrán ser materia de arbitraje, las decisiones de</w:t>
      </w:r>
      <w:r w:rsidR="00F20FDB" w:rsidRPr="00746849">
        <w:rPr>
          <w:b w:val="0"/>
          <w:sz w:val="21"/>
          <w:szCs w:val="21"/>
        </w:rPr>
        <w:t>l</w:t>
      </w:r>
      <w:r w:rsidR="00A21596" w:rsidRPr="00746849">
        <w:rPr>
          <w:b w:val="0"/>
          <w:sz w:val="21"/>
          <w:szCs w:val="21"/>
        </w:rPr>
        <w:t xml:space="preserve"> OSINERGMIN u otras entidades que se dicten en ejecución de sus competencias administrativas atribuidas por norma expresa, cuya vía de reclamo es la administrativa.</w:t>
      </w:r>
    </w:p>
    <w:p w:rsidR="00186412" w:rsidRPr="00746849" w:rsidRDefault="00A21596" w:rsidP="00600BAE">
      <w:pPr>
        <w:pStyle w:val="Textoindependiente2"/>
        <w:pBdr>
          <w:top w:val="none" w:sz="0" w:space="0" w:color="auto"/>
        </w:pBdr>
        <w:shd w:val="clear" w:color="auto" w:fill="FFFFFF"/>
        <w:tabs>
          <w:tab w:val="clear" w:pos="567"/>
          <w:tab w:val="clear" w:pos="1134"/>
          <w:tab w:val="clear" w:pos="1701"/>
          <w:tab w:val="clear" w:pos="2268"/>
          <w:tab w:val="clear" w:pos="2835"/>
          <w:tab w:val="left" w:pos="992"/>
        </w:tabs>
        <w:spacing w:before="80" w:line="257" w:lineRule="auto"/>
        <w:ind w:left="992" w:hanging="425"/>
        <w:jc w:val="both"/>
        <w:rPr>
          <w:b w:val="0"/>
          <w:sz w:val="21"/>
          <w:szCs w:val="21"/>
        </w:rPr>
      </w:pPr>
      <w:r w:rsidRPr="00746849">
        <w:rPr>
          <w:b w:val="0"/>
          <w:sz w:val="21"/>
          <w:szCs w:val="21"/>
        </w:rPr>
        <w:t>b)</w:t>
      </w:r>
      <w:r w:rsidR="00214311" w:rsidRPr="00746849">
        <w:rPr>
          <w:b w:val="0"/>
          <w:sz w:val="21"/>
          <w:szCs w:val="21"/>
        </w:rPr>
        <w:tab/>
      </w:r>
      <w:r w:rsidR="00785758" w:rsidRPr="00746849">
        <w:rPr>
          <w:b w:val="0"/>
          <w:sz w:val="21"/>
          <w:szCs w:val="21"/>
        </w:rPr>
        <w:t>Las controversias cuya cuantía sea superior a veinte millones de Dólares</w:t>
      </w:r>
      <w:r w:rsidR="009518B5" w:rsidRPr="00746849">
        <w:rPr>
          <w:b w:val="0"/>
          <w:sz w:val="21"/>
          <w:szCs w:val="21"/>
        </w:rPr>
        <w:t xml:space="preserve"> </w:t>
      </w:r>
      <w:r w:rsidR="00386C3C" w:rsidRPr="00746849">
        <w:rPr>
          <w:b w:val="0"/>
          <w:sz w:val="21"/>
          <w:szCs w:val="21"/>
        </w:rPr>
        <w:t xml:space="preserve">   </w:t>
      </w:r>
      <w:r w:rsidR="009518B5" w:rsidRPr="00746849">
        <w:rPr>
          <w:b w:val="0"/>
          <w:sz w:val="21"/>
          <w:szCs w:val="21"/>
        </w:rPr>
        <w:t xml:space="preserve">         </w:t>
      </w:r>
      <w:r w:rsidR="00785758" w:rsidRPr="00746849">
        <w:rPr>
          <w:b w:val="0"/>
          <w:sz w:val="21"/>
          <w:szCs w:val="21"/>
        </w:rPr>
        <w:t xml:space="preserve"> (US$ 20 000 000</w:t>
      </w:r>
      <w:r w:rsidR="0007647F" w:rsidRPr="00746849">
        <w:rPr>
          <w:b w:val="0"/>
          <w:sz w:val="21"/>
          <w:szCs w:val="21"/>
        </w:rPr>
        <w:t>,</w:t>
      </w:r>
      <w:r w:rsidR="00785758" w:rsidRPr="00746849">
        <w:rPr>
          <w:b w:val="0"/>
          <w:sz w:val="21"/>
          <w:szCs w:val="21"/>
        </w:rPr>
        <w:t xml:space="preserve">00) o su equivalente en moneda nacional, serán resueltas mediante </w:t>
      </w:r>
      <w:r w:rsidR="009E3821" w:rsidRPr="00746849">
        <w:rPr>
          <w:b w:val="0"/>
          <w:sz w:val="21"/>
          <w:szCs w:val="21"/>
        </w:rPr>
        <w:t xml:space="preserve">trato directo de acuerdo al plazo establecido en el segundo párrafo de la Cláusula </w:t>
      </w:r>
      <w:r w:rsidR="003A3894" w:rsidRPr="00746849">
        <w:rPr>
          <w:b w:val="0"/>
          <w:sz w:val="21"/>
          <w:szCs w:val="21"/>
        </w:rPr>
        <w:t>1</w:t>
      </w:r>
      <w:r w:rsidR="0010413E" w:rsidRPr="00746849">
        <w:rPr>
          <w:b w:val="0"/>
          <w:sz w:val="21"/>
          <w:szCs w:val="21"/>
        </w:rPr>
        <w:t>4</w:t>
      </w:r>
      <w:r w:rsidR="003A3894" w:rsidRPr="00746849">
        <w:rPr>
          <w:b w:val="0"/>
          <w:sz w:val="21"/>
          <w:szCs w:val="21"/>
        </w:rPr>
        <w:t>.2</w:t>
      </w:r>
      <w:r w:rsidR="009E3821" w:rsidRPr="00746849">
        <w:rPr>
          <w:b w:val="0"/>
          <w:sz w:val="21"/>
          <w:szCs w:val="21"/>
        </w:rPr>
        <w:t xml:space="preserve">. </w:t>
      </w:r>
      <w:r w:rsidR="009E7458" w:rsidRPr="00746849">
        <w:rPr>
          <w:b w:val="0"/>
          <w:sz w:val="21"/>
          <w:szCs w:val="21"/>
        </w:rPr>
        <w:t xml:space="preserve">En caso las Partes no se pusieran de acuerdo en el plazo referido, las controversias suscitadas serán resueltas mediante </w:t>
      </w:r>
      <w:r w:rsidR="00785758" w:rsidRPr="00746849">
        <w:rPr>
          <w:b w:val="0"/>
          <w:sz w:val="21"/>
          <w:szCs w:val="21"/>
        </w:rPr>
        <w:t>arbitraje internacional de derecho a través de un procedimiento tramitado de conformidad con las Reglas de Conciliación y Arbitraje del Centro Internacional de Arreglo de Diferencias Relativas a Inversiones (CIADI), establecidas en el Convenio sobre Arreglo de Diferencias Relativas a Inversiones entre Estados y Nacionales de otros Estados, aprobado por el Perú por Resolución Legislativa N° 26210, a cuyas normas las</w:t>
      </w:r>
      <w:r w:rsidR="006C1A14" w:rsidRPr="00746849">
        <w:rPr>
          <w:b w:val="0"/>
          <w:sz w:val="21"/>
          <w:szCs w:val="21"/>
        </w:rPr>
        <w:t xml:space="preserve"> </w:t>
      </w:r>
      <w:r w:rsidR="00607BF8" w:rsidRPr="00746849">
        <w:rPr>
          <w:b w:val="0"/>
          <w:sz w:val="21"/>
          <w:szCs w:val="21"/>
        </w:rPr>
        <w:t>P</w:t>
      </w:r>
      <w:r w:rsidR="00785758" w:rsidRPr="00746849">
        <w:rPr>
          <w:b w:val="0"/>
          <w:sz w:val="21"/>
          <w:szCs w:val="21"/>
        </w:rPr>
        <w:t>artes se someten incondicionalmente.</w:t>
      </w:r>
    </w:p>
    <w:p w:rsidR="00186412" w:rsidRPr="00746849" w:rsidRDefault="00186412" w:rsidP="0053507B">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7" w:lineRule="auto"/>
        <w:ind w:left="992"/>
        <w:jc w:val="both"/>
        <w:rPr>
          <w:b w:val="0"/>
          <w:sz w:val="21"/>
          <w:szCs w:val="21"/>
        </w:rPr>
      </w:pPr>
      <w:r w:rsidRPr="00746849">
        <w:rPr>
          <w:b w:val="0"/>
          <w:sz w:val="21"/>
          <w:szCs w:val="21"/>
        </w:rPr>
        <w:t>Las Partes expresan su consentimiento anticipado e irrevocable para que toda diferencia de esta naturaleza pueda ser sometida a arbitraje CIADI, según lo señalado en el párrafo precedente.</w:t>
      </w:r>
    </w:p>
    <w:p w:rsidR="009E7458" w:rsidRPr="00746849" w:rsidRDefault="00186412" w:rsidP="0053507B">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7" w:lineRule="auto"/>
        <w:ind w:left="992"/>
        <w:jc w:val="both"/>
        <w:rPr>
          <w:b w:val="0"/>
          <w:sz w:val="21"/>
          <w:szCs w:val="21"/>
        </w:rPr>
      </w:pPr>
      <w:r w:rsidRPr="00746849">
        <w:rPr>
          <w:b w:val="0"/>
          <w:sz w:val="21"/>
          <w:szCs w:val="21"/>
        </w:rPr>
        <w:t>Alternativamente, las Partes podrán acordar someter la controversia a otro fuero distinto del CIADI si así lo estimaran conveniente.</w:t>
      </w:r>
    </w:p>
    <w:p w:rsidR="009E7458" w:rsidRPr="00746849" w:rsidRDefault="00386E1E" w:rsidP="0053507B">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7" w:lineRule="auto"/>
        <w:ind w:left="992"/>
        <w:jc w:val="both"/>
        <w:rPr>
          <w:b w:val="0"/>
          <w:sz w:val="21"/>
          <w:szCs w:val="21"/>
        </w:rPr>
      </w:pPr>
      <w:r w:rsidRPr="00746849">
        <w:rPr>
          <w:b w:val="0"/>
          <w:sz w:val="21"/>
          <w:szCs w:val="21"/>
        </w:rPr>
        <w:t>L</w:t>
      </w:r>
      <w:r w:rsidR="009E7458" w:rsidRPr="00746849">
        <w:rPr>
          <w:b w:val="0"/>
          <w:sz w:val="21"/>
          <w:szCs w:val="21"/>
        </w:rPr>
        <w:t xml:space="preserve">a </w:t>
      </w:r>
      <w:r w:rsidR="0061641A" w:rsidRPr="00746849">
        <w:rPr>
          <w:b w:val="0"/>
          <w:sz w:val="21"/>
          <w:szCs w:val="21"/>
        </w:rPr>
        <w:t>S</w:t>
      </w:r>
      <w:r w:rsidR="009E7458" w:rsidRPr="00746849">
        <w:rPr>
          <w:b w:val="0"/>
          <w:sz w:val="21"/>
          <w:szCs w:val="21"/>
        </w:rPr>
        <w:t xml:space="preserve">ociedad </w:t>
      </w:r>
      <w:r w:rsidR="0061641A" w:rsidRPr="00746849">
        <w:rPr>
          <w:b w:val="0"/>
          <w:sz w:val="21"/>
          <w:szCs w:val="21"/>
        </w:rPr>
        <w:t>C</w:t>
      </w:r>
      <w:r w:rsidR="009E7458" w:rsidRPr="00746849">
        <w:rPr>
          <w:b w:val="0"/>
          <w:sz w:val="21"/>
          <w:szCs w:val="21"/>
        </w:rPr>
        <w:t>oncesionaria</w:t>
      </w:r>
      <w:r w:rsidRPr="00746849">
        <w:rPr>
          <w:b w:val="0"/>
          <w:sz w:val="21"/>
          <w:szCs w:val="21"/>
        </w:rPr>
        <w:t>, por</w:t>
      </w:r>
      <w:r w:rsidR="009E7458" w:rsidRPr="00746849">
        <w:rPr>
          <w:b w:val="0"/>
          <w:sz w:val="21"/>
          <w:szCs w:val="21"/>
        </w:rPr>
        <w:t xml:space="preserve"> se</w:t>
      </w:r>
      <w:r w:rsidRPr="00746849">
        <w:rPr>
          <w:b w:val="0"/>
          <w:sz w:val="21"/>
          <w:szCs w:val="21"/>
        </w:rPr>
        <w:t>r</w:t>
      </w:r>
      <w:r w:rsidR="009E7458" w:rsidRPr="00746849">
        <w:rPr>
          <w:b w:val="0"/>
          <w:sz w:val="21"/>
          <w:szCs w:val="21"/>
        </w:rPr>
        <w:t xml:space="preserve"> una entidad constituida bajo las leyes de la República del Perú, para efectos de tramitar los procedimientos de arbitraje internacional de derecho, de conformidad con las reglas de arbitraje del CIADI, el Concedente en representación del Estado de la República del Perú declara que a la Sociedad Concesionaria se le considerará como “Nacional de Otro Estado contratante” por estar sometido a control extranjero según lo establece el literal b) del numeral 2) del artículo 25 del Convenio sobre Arreglos de Diferencias Relativas a Inversiones entre Estados y Nacionales de Otros Estados, y la Sociedad Concesionaria acepta que se le considere como tal.</w:t>
      </w:r>
    </w:p>
    <w:p w:rsidR="00186412" w:rsidRPr="00746849" w:rsidRDefault="00785758" w:rsidP="0053507B">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7" w:lineRule="auto"/>
        <w:ind w:left="992"/>
        <w:jc w:val="both"/>
        <w:rPr>
          <w:b w:val="0"/>
          <w:sz w:val="21"/>
          <w:szCs w:val="21"/>
        </w:rPr>
      </w:pPr>
      <w:r w:rsidRPr="00746849">
        <w:rPr>
          <w:b w:val="0"/>
          <w:sz w:val="21"/>
          <w:szCs w:val="21"/>
        </w:rPr>
        <w:t>El arbitraje tendrá lugar en la ciudad de Washington, D.C., o en la ciudad de Lima, a elección de la Sociedad Concesionaria, y será conducido en Español</w:t>
      </w:r>
      <w:r w:rsidR="002137B1" w:rsidRPr="00746849">
        <w:rPr>
          <w:b w:val="0"/>
          <w:sz w:val="21"/>
          <w:szCs w:val="21"/>
        </w:rPr>
        <w:t>. En todo lo que no se establezca en las Cláusulas correspondientes a Solución de Controversias</w:t>
      </w:r>
      <w:r w:rsidR="00E17F62" w:rsidRPr="00746849">
        <w:rPr>
          <w:b w:val="0"/>
          <w:sz w:val="21"/>
          <w:szCs w:val="21"/>
        </w:rPr>
        <w:t xml:space="preserve"> en el presente documento</w:t>
      </w:r>
      <w:r w:rsidR="002137B1" w:rsidRPr="00746849">
        <w:rPr>
          <w:b w:val="0"/>
          <w:sz w:val="21"/>
          <w:szCs w:val="21"/>
        </w:rPr>
        <w:t>, se seguirá el procedimi</w:t>
      </w:r>
      <w:r w:rsidR="00E17F62" w:rsidRPr="00746849">
        <w:rPr>
          <w:b w:val="0"/>
          <w:sz w:val="21"/>
          <w:szCs w:val="21"/>
        </w:rPr>
        <w:t>ento establecido en el Convenio a que se refiere el párrafo precedente, así como en las Reglas de arbitraje del CIADI.</w:t>
      </w:r>
    </w:p>
    <w:p w:rsidR="00785758" w:rsidRPr="00746849" w:rsidRDefault="00785758" w:rsidP="0053507B">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7" w:lineRule="auto"/>
        <w:ind w:left="992"/>
        <w:jc w:val="both"/>
        <w:rPr>
          <w:b w:val="0"/>
          <w:sz w:val="21"/>
          <w:szCs w:val="21"/>
        </w:rPr>
      </w:pPr>
      <w:r w:rsidRPr="00746849">
        <w:rPr>
          <w:b w:val="0"/>
          <w:sz w:val="21"/>
          <w:szCs w:val="21"/>
        </w:rPr>
        <w:t xml:space="preserve">El tribunal arbitral estará integrado por tres (3) miembros. Cada </w:t>
      </w:r>
      <w:r w:rsidR="00507AB6" w:rsidRPr="00746849">
        <w:rPr>
          <w:b w:val="0"/>
          <w:sz w:val="21"/>
          <w:szCs w:val="21"/>
        </w:rPr>
        <w:t>P</w:t>
      </w:r>
      <w:r w:rsidRPr="00746849">
        <w:rPr>
          <w:b w:val="0"/>
          <w:sz w:val="21"/>
          <w:szCs w:val="21"/>
        </w:rPr>
        <w:t xml:space="preserve">arte designará a un árbitro y el tercero será designado por acuerdo de los dos árbitros designados por las </w:t>
      </w:r>
      <w:r w:rsidR="00507AB6" w:rsidRPr="00746849">
        <w:rPr>
          <w:b w:val="0"/>
          <w:sz w:val="21"/>
          <w:szCs w:val="21"/>
        </w:rPr>
        <w:t>P</w:t>
      </w:r>
      <w:r w:rsidRPr="00746849">
        <w:rPr>
          <w:b w:val="0"/>
          <w:sz w:val="21"/>
          <w:szCs w:val="21"/>
        </w:rPr>
        <w:t xml:space="preserve">artes, quien a su vez se desempeñará como presidente del tribunal arbitral. Si los dos árbitros no llegasen a un acuerdo sobre el nombramiento del tercer árbitro dentro de los quince (15) Días siguientes a la fecha del nombramiento del segundo árbitro, el tercer árbitro será designado por el CIADI a pedido de cualquiera de las </w:t>
      </w:r>
      <w:r w:rsidR="00507AB6" w:rsidRPr="00746849">
        <w:rPr>
          <w:b w:val="0"/>
          <w:sz w:val="21"/>
          <w:szCs w:val="21"/>
        </w:rPr>
        <w:t>P</w:t>
      </w:r>
      <w:r w:rsidRPr="00746849">
        <w:rPr>
          <w:b w:val="0"/>
          <w:sz w:val="21"/>
          <w:szCs w:val="21"/>
        </w:rPr>
        <w:t>artes.</w:t>
      </w:r>
    </w:p>
    <w:p w:rsidR="00785758" w:rsidRPr="00746849" w:rsidRDefault="00942213" w:rsidP="0053507B">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7" w:lineRule="auto"/>
        <w:ind w:left="992"/>
        <w:jc w:val="both"/>
        <w:rPr>
          <w:b w:val="0"/>
          <w:sz w:val="21"/>
          <w:szCs w:val="21"/>
        </w:rPr>
      </w:pPr>
      <w:r w:rsidRPr="00746849">
        <w:rPr>
          <w:b w:val="0"/>
          <w:sz w:val="21"/>
          <w:szCs w:val="21"/>
        </w:rPr>
        <w:br w:type="page"/>
      </w:r>
      <w:r w:rsidR="00785758" w:rsidRPr="00746849">
        <w:rPr>
          <w:b w:val="0"/>
          <w:sz w:val="21"/>
          <w:szCs w:val="21"/>
        </w:rPr>
        <w:lastRenderedPageBreak/>
        <w:t xml:space="preserve">Si una de las </w:t>
      </w:r>
      <w:r w:rsidR="00507AB6" w:rsidRPr="00746849">
        <w:rPr>
          <w:b w:val="0"/>
          <w:sz w:val="21"/>
          <w:szCs w:val="21"/>
        </w:rPr>
        <w:t>P</w:t>
      </w:r>
      <w:r w:rsidR="00785758" w:rsidRPr="00746849">
        <w:rPr>
          <w:b w:val="0"/>
          <w:sz w:val="21"/>
          <w:szCs w:val="21"/>
        </w:rPr>
        <w:t xml:space="preserve">artes no designase el árbitro que le corresponde dentro del plazo de </w:t>
      </w:r>
      <w:r w:rsidR="003A6AFB" w:rsidRPr="00746849">
        <w:rPr>
          <w:b w:val="0"/>
          <w:sz w:val="21"/>
          <w:szCs w:val="21"/>
        </w:rPr>
        <w:t xml:space="preserve">treinta </w:t>
      </w:r>
      <w:r w:rsidR="00785758" w:rsidRPr="00746849">
        <w:rPr>
          <w:b w:val="0"/>
          <w:sz w:val="21"/>
          <w:szCs w:val="21"/>
        </w:rPr>
        <w:t>(</w:t>
      </w:r>
      <w:r w:rsidR="003A6AFB" w:rsidRPr="00746849">
        <w:rPr>
          <w:b w:val="0"/>
          <w:sz w:val="21"/>
          <w:szCs w:val="21"/>
        </w:rPr>
        <w:t>30</w:t>
      </w:r>
      <w:r w:rsidR="00785758" w:rsidRPr="00746849">
        <w:rPr>
          <w:b w:val="0"/>
          <w:sz w:val="21"/>
          <w:szCs w:val="21"/>
        </w:rPr>
        <w:t xml:space="preserve">) Días contado a partir de la fecha de recepción del respectivo pedido de nombramiento, se considerará que ha renunciado a su derecho y el árbitro será designado por el CIADI a pedido de la otra </w:t>
      </w:r>
      <w:r w:rsidR="00507AB6" w:rsidRPr="00746849">
        <w:rPr>
          <w:b w:val="0"/>
          <w:sz w:val="21"/>
          <w:szCs w:val="21"/>
        </w:rPr>
        <w:t>P</w:t>
      </w:r>
      <w:r w:rsidR="00785758" w:rsidRPr="00746849">
        <w:rPr>
          <w:b w:val="0"/>
          <w:sz w:val="21"/>
          <w:szCs w:val="21"/>
        </w:rPr>
        <w:t>arte.</w:t>
      </w:r>
    </w:p>
    <w:p w:rsidR="00785758" w:rsidRPr="00746849" w:rsidRDefault="007A079D" w:rsidP="00600BAE">
      <w:pPr>
        <w:pStyle w:val="Textoindependiente2"/>
        <w:pBdr>
          <w:top w:val="none" w:sz="0" w:space="0" w:color="auto"/>
        </w:pBdr>
        <w:shd w:val="clear" w:color="auto" w:fill="FFFFFF"/>
        <w:tabs>
          <w:tab w:val="clear" w:pos="567"/>
          <w:tab w:val="clear" w:pos="1134"/>
          <w:tab w:val="clear" w:pos="1701"/>
          <w:tab w:val="clear" w:pos="2268"/>
          <w:tab w:val="clear" w:pos="2835"/>
          <w:tab w:val="left" w:pos="992"/>
        </w:tabs>
        <w:spacing w:before="80" w:line="257" w:lineRule="auto"/>
        <w:ind w:left="992" w:hanging="425"/>
        <w:jc w:val="both"/>
        <w:rPr>
          <w:b w:val="0"/>
          <w:sz w:val="21"/>
          <w:szCs w:val="21"/>
        </w:rPr>
      </w:pPr>
      <w:r w:rsidRPr="00746849">
        <w:rPr>
          <w:b w:val="0"/>
          <w:sz w:val="21"/>
          <w:szCs w:val="21"/>
        </w:rPr>
        <w:t>c</w:t>
      </w:r>
      <w:r w:rsidR="00785758" w:rsidRPr="00746849">
        <w:rPr>
          <w:b w:val="0"/>
          <w:sz w:val="21"/>
          <w:szCs w:val="21"/>
        </w:rPr>
        <w:t>)</w:t>
      </w:r>
      <w:r w:rsidR="00785758" w:rsidRPr="00746849">
        <w:rPr>
          <w:b w:val="0"/>
          <w:sz w:val="21"/>
          <w:szCs w:val="21"/>
        </w:rPr>
        <w:tab/>
        <w:t>Las controversias cuya cuantía sea igual o menor a veinte millones de Dólares</w:t>
      </w:r>
      <w:r w:rsidR="000D6A1D" w:rsidRPr="00746849">
        <w:rPr>
          <w:b w:val="0"/>
          <w:sz w:val="21"/>
          <w:szCs w:val="21"/>
        </w:rPr>
        <w:t xml:space="preserve">  </w:t>
      </w:r>
      <w:r w:rsidR="00386C3C" w:rsidRPr="00746849">
        <w:rPr>
          <w:b w:val="0"/>
          <w:sz w:val="21"/>
          <w:szCs w:val="21"/>
        </w:rPr>
        <w:t xml:space="preserve"> </w:t>
      </w:r>
      <w:r w:rsidR="000D6A1D" w:rsidRPr="00746849">
        <w:rPr>
          <w:b w:val="0"/>
          <w:sz w:val="21"/>
          <w:szCs w:val="21"/>
        </w:rPr>
        <w:t xml:space="preserve"> </w:t>
      </w:r>
      <w:r w:rsidR="00785758" w:rsidRPr="00746849">
        <w:rPr>
          <w:b w:val="0"/>
          <w:sz w:val="21"/>
          <w:szCs w:val="21"/>
        </w:rPr>
        <w:t xml:space="preserve"> (US$ 20 000 000</w:t>
      </w:r>
      <w:r w:rsidR="0007647F" w:rsidRPr="00746849">
        <w:rPr>
          <w:b w:val="0"/>
          <w:sz w:val="21"/>
          <w:szCs w:val="21"/>
        </w:rPr>
        <w:t>,</w:t>
      </w:r>
      <w:r w:rsidR="00785758" w:rsidRPr="00746849">
        <w:rPr>
          <w:b w:val="0"/>
          <w:sz w:val="21"/>
          <w:szCs w:val="21"/>
        </w:rPr>
        <w:t xml:space="preserve">00) o su equivalente en moneda nacional, o que no puedan ser cuantificadas o apreciables en dinero, serán resueltas mediante arbitraje nacional de derecho, a través de un procedimiento tramitado de conformidad con el Reglamento de Arbitraje del Centro de Arbitraje de la Cámara de Comercio de Lima, a cuyas normas las Partes se someten incondicionalmente, siendo de aplicación supletoria </w:t>
      </w:r>
      <w:r w:rsidR="003A6AFB" w:rsidRPr="00746849">
        <w:rPr>
          <w:b w:val="0"/>
          <w:sz w:val="21"/>
          <w:szCs w:val="21"/>
        </w:rPr>
        <w:t>el Decreto Legislativo N° 1071</w:t>
      </w:r>
      <w:r w:rsidR="00785758" w:rsidRPr="00746849">
        <w:rPr>
          <w:b w:val="0"/>
          <w:sz w:val="21"/>
          <w:szCs w:val="21"/>
        </w:rPr>
        <w:t xml:space="preserve">, Ley de Arbitraje. El arbitraje tendrá lugar en la ciudad de Lima, Perú y será conducido en </w:t>
      </w:r>
      <w:r w:rsidR="008018B8" w:rsidRPr="00746849">
        <w:rPr>
          <w:b w:val="0"/>
          <w:sz w:val="21"/>
          <w:szCs w:val="21"/>
        </w:rPr>
        <w:t>e</w:t>
      </w:r>
      <w:r w:rsidR="00785758" w:rsidRPr="00746849">
        <w:rPr>
          <w:b w:val="0"/>
          <w:sz w:val="21"/>
          <w:szCs w:val="21"/>
        </w:rPr>
        <w:t>spañol</w:t>
      </w:r>
      <w:r w:rsidR="003A6AFB" w:rsidRPr="00746849">
        <w:rPr>
          <w:b w:val="0"/>
          <w:sz w:val="21"/>
          <w:szCs w:val="21"/>
        </w:rPr>
        <w:t>.</w:t>
      </w:r>
    </w:p>
    <w:p w:rsidR="00785758" w:rsidRPr="00746849" w:rsidRDefault="00785758" w:rsidP="00905896">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45" w:lineRule="auto"/>
        <w:ind w:left="992"/>
        <w:jc w:val="both"/>
        <w:rPr>
          <w:b w:val="0"/>
          <w:sz w:val="21"/>
          <w:szCs w:val="21"/>
        </w:rPr>
      </w:pPr>
      <w:r w:rsidRPr="00746849">
        <w:rPr>
          <w:b w:val="0"/>
          <w:sz w:val="21"/>
          <w:szCs w:val="21"/>
        </w:rPr>
        <w:t xml:space="preserve">El Tribunal Arbitral estará integrado por tres (3) miembros. Cada Parte designará a un árbitro y el tercero será designado por acuerdo de los dos árbitros designados por las Partes, quien a su vez se desempeñará como Presidente del Tribunal Arbitral. Si los dos árbitros no llegasen a un acuerdo sobre el nombramiento del tercer árbitro dentro de los diez (10) Días siguientes a la fecha del nombramiento del segundo árbitro, el tercer árbitro será designado por la Cámara de Comercio de Lima a pedido de cualquiera de las Partes. Si una de las Partes no designase el árbitro que le corresponde dentro del plazo de diez (10) Días contados a partir de la fecha de recepción del respectivo pedido de nombramiento hecho por la </w:t>
      </w:r>
      <w:r w:rsidR="00507AB6" w:rsidRPr="00746849">
        <w:rPr>
          <w:b w:val="0"/>
          <w:sz w:val="21"/>
          <w:szCs w:val="21"/>
        </w:rPr>
        <w:t>P</w:t>
      </w:r>
      <w:r w:rsidRPr="00746849">
        <w:rPr>
          <w:b w:val="0"/>
          <w:sz w:val="21"/>
          <w:szCs w:val="21"/>
        </w:rPr>
        <w:t>arte contraria, se considerará que ha renunciado a su derecho y el árbitro será designado por la Cámara de Comercio de Lima a pedido de la otra Parte.</w:t>
      </w:r>
    </w:p>
    <w:p w:rsidR="00F52DA5" w:rsidRPr="00746849" w:rsidRDefault="00785758" w:rsidP="00905896">
      <w:pPr>
        <w:pStyle w:val="Textoindependiente2"/>
        <w:numPr>
          <w:ilvl w:val="1"/>
          <w:numId w:val="20"/>
        </w:numPr>
        <w:pBdr>
          <w:top w:val="none" w:sz="0" w:space="0" w:color="auto"/>
        </w:pBdr>
        <w:shd w:val="clear" w:color="auto" w:fill="FFFFFF"/>
        <w:tabs>
          <w:tab w:val="clear" w:pos="360"/>
          <w:tab w:val="clear" w:pos="567"/>
          <w:tab w:val="clear" w:pos="1134"/>
          <w:tab w:val="clear" w:pos="1701"/>
          <w:tab w:val="clear" w:pos="2268"/>
          <w:tab w:val="clear" w:pos="2835"/>
        </w:tabs>
        <w:spacing w:before="120" w:line="245" w:lineRule="auto"/>
        <w:ind w:left="567" w:hanging="567"/>
        <w:jc w:val="both"/>
        <w:rPr>
          <w:b w:val="0"/>
          <w:sz w:val="21"/>
          <w:szCs w:val="21"/>
        </w:rPr>
      </w:pPr>
      <w:r w:rsidRPr="00746849">
        <w:rPr>
          <w:b w:val="0"/>
          <w:sz w:val="21"/>
          <w:szCs w:val="21"/>
        </w:rPr>
        <w:t>Las Partes acuerdan que el laudo que emita el Tribunal Arbitral será definitivo e inapelable. En consecuencia, las Partes renuncian a los recursos de apelación, casación o cualquier otro recurso impugnatorio contra el laudo arbitral declarando que éste será obligatorio, de definitivo cumplimiento y de ejecución inmediata</w:t>
      </w:r>
      <w:r w:rsidR="00205478" w:rsidRPr="00746849">
        <w:rPr>
          <w:b w:val="0"/>
          <w:sz w:val="21"/>
          <w:szCs w:val="21"/>
        </w:rPr>
        <w:t>, salvo en las causales taxativamente previstas en l</w:t>
      </w:r>
      <w:r w:rsidR="00F52DA5" w:rsidRPr="00746849">
        <w:rPr>
          <w:b w:val="0"/>
          <w:sz w:val="21"/>
          <w:szCs w:val="21"/>
        </w:rPr>
        <w:t>os</w:t>
      </w:r>
      <w:r w:rsidR="00205478" w:rsidRPr="00746849">
        <w:rPr>
          <w:b w:val="0"/>
          <w:sz w:val="21"/>
          <w:szCs w:val="21"/>
        </w:rPr>
        <w:t xml:space="preserve"> artículo</w:t>
      </w:r>
      <w:r w:rsidR="00F52DA5" w:rsidRPr="00746849">
        <w:rPr>
          <w:b w:val="0"/>
          <w:sz w:val="21"/>
          <w:szCs w:val="21"/>
        </w:rPr>
        <w:t>s 62</w:t>
      </w:r>
      <w:r w:rsidR="00F52DA5" w:rsidRPr="00746849">
        <w:rPr>
          <w:sz w:val="21"/>
          <w:szCs w:val="21"/>
        </w:rPr>
        <w:t>°</w:t>
      </w:r>
      <w:r w:rsidR="00F52DA5" w:rsidRPr="00746849">
        <w:rPr>
          <w:b w:val="0"/>
          <w:sz w:val="21"/>
          <w:szCs w:val="21"/>
        </w:rPr>
        <w:t xml:space="preserve"> y </w:t>
      </w:r>
      <w:r w:rsidR="00205478" w:rsidRPr="00746849">
        <w:rPr>
          <w:b w:val="0"/>
          <w:sz w:val="21"/>
          <w:szCs w:val="21"/>
        </w:rPr>
        <w:t>63</w:t>
      </w:r>
      <w:r w:rsidR="00F52DA5" w:rsidRPr="00746849">
        <w:rPr>
          <w:sz w:val="21"/>
          <w:szCs w:val="21"/>
        </w:rPr>
        <w:t>°</w:t>
      </w:r>
      <w:r w:rsidR="00205478" w:rsidRPr="00746849">
        <w:rPr>
          <w:b w:val="0"/>
          <w:sz w:val="21"/>
          <w:szCs w:val="21"/>
        </w:rPr>
        <w:t xml:space="preserve"> del Decreto Legislativo N° 1071</w:t>
      </w:r>
      <w:r w:rsidR="00F52DA5" w:rsidRPr="00746849">
        <w:rPr>
          <w:b w:val="0"/>
          <w:sz w:val="21"/>
          <w:szCs w:val="21"/>
        </w:rPr>
        <w:t xml:space="preserve"> ó en los artículos 51° y 52° del Convenio CIADI, según sea aplicable.</w:t>
      </w:r>
    </w:p>
    <w:p w:rsidR="00551606" w:rsidRPr="00746849" w:rsidRDefault="00551606" w:rsidP="00905896">
      <w:pPr>
        <w:pStyle w:val="Textoindependiente2"/>
        <w:numPr>
          <w:ilvl w:val="1"/>
          <w:numId w:val="20"/>
        </w:numPr>
        <w:pBdr>
          <w:top w:val="none" w:sz="0" w:space="0" w:color="auto"/>
        </w:pBdr>
        <w:shd w:val="clear" w:color="auto" w:fill="FFFFFF"/>
        <w:tabs>
          <w:tab w:val="clear" w:pos="360"/>
          <w:tab w:val="clear" w:pos="567"/>
          <w:tab w:val="clear" w:pos="1134"/>
          <w:tab w:val="clear" w:pos="1701"/>
          <w:tab w:val="clear" w:pos="2268"/>
          <w:tab w:val="clear" w:pos="2835"/>
        </w:tabs>
        <w:spacing w:before="100" w:line="245" w:lineRule="auto"/>
        <w:ind w:left="567" w:hanging="567"/>
        <w:jc w:val="both"/>
        <w:rPr>
          <w:b w:val="0"/>
          <w:sz w:val="21"/>
          <w:szCs w:val="21"/>
        </w:rPr>
      </w:pPr>
      <w:r w:rsidRPr="00746849">
        <w:rPr>
          <w:b w:val="0"/>
          <w:sz w:val="21"/>
          <w:szCs w:val="21"/>
        </w:rPr>
        <w:t>Durante el desarrollo del arbitraje las Partes continuarán con la ejecución de sus obligaciones contractuales, en la medida en que sea posible, inclusive con aquéllas materia del arbitraje.</w:t>
      </w:r>
    </w:p>
    <w:p w:rsidR="00551606" w:rsidRPr="00746849" w:rsidRDefault="00551606" w:rsidP="00905896">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45" w:lineRule="auto"/>
        <w:ind w:left="567"/>
        <w:jc w:val="both"/>
        <w:rPr>
          <w:b w:val="0"/>
          <w:sz w:val="21"/>
          <w:szCs w:val="21"/>
        </w:rPr>
      </w:pPr>
      <w:r w:rsidRPr="00746849">
        <w:rPr>
          <w:b w:val="0"/>
          <w:sz w:val="21"/>
          <w:szCs w:val="21"/>
        </w:rPr>
        <w:t>Si la materia de arbitraje fuera el cumplimiento de las obligaciones garantizadas con fianza conforme a la Cláusula 1</w:t>
      </w:r>
      <w:r w:rsidR="00F5638E" w:rsidRPr="00746849">
        <w:rPr>
          <w:b w:val="0"/>
          <w:sz w:val="21"/>
          <w:szCs w:val="21"/>
        </w:rPr>
        <w:t>2</w:t>
      </w:r>
      <w:r w:rsidRPr="00746849">
        <w:rPr>
          <w:b w:val="0"/>
          <w:sz w:val="21"/>
          <w:szCs w:val="21"/>
        </w:rPr>
        <w:t xml:space="preserve">, si fuera aplicable, dicha </w:t>
      </w:r>
      <w:r w:rsidR="00DC7A5F" w:rsidRPr="00746849">
        <w:rPr>
          <w:b w:val="0"/>
          <w:sz w:val="21"/>
          <w:szCs w:val="21"/>
        </w:rPr>
        <w:t>G</w:t>
      </w:r>
      <w:r w:rsidRPr="00746849">
        <w:rPr>
          <w:b w:val="0"/>
          <w:sz w:val="21"/>
          <w:szCs w:val="21"/>
        </w:rPr>
        <w:t xml:space="preserve">arantía no podrá ser ejecutada, y deberá ser mantenida vigente durante el procedimiento arbitral. Sin embargo, la </w:t>
      </w:r>
      <w:r w:rsidR="00DC7A5F" w:rsidRPr="00746849">
        <w:rPr>
          <w:b w:val="0"/>
          <w:sz w:val="21"/>
          <w:szCs w:val="21"/>
        </w:rPr>
        <w:t>G</w:t>
      </w:r>
      <w:r w:rsidRPr="00746849">
        <w:rPr>
          <w:b w:val="0"/>
          <w:sz w:val="21"/>
          <w:szCs w:val="21"/>
        </w:rPr>
        <w:t>arantía podrá ser ejecutada cuando no sea renovada.</w:t>
      </w:r>
    </w:p>
    <w:p w:rsidR="00785758" w:rsidRPr="00746849" w:rsidRDefault="00785758" w:rsidP="00905896">
      <w:pPr>
        <w:pStyle w:val="Textoindependiente2"/>
        <w:numPr>
          <w:ilvl w:val="1"/>
          <w:numId w:val="20"/>
        </w:numPr>
        <w:pBdr>
          <w:top w:val="none" w:sz="0" w:space="0" w:color="auto"/>
        </w:pBdr>
        <w:shd w:val="clear" w:color="auto" w:fill="FFFFFF"/>
        <w:tabs>
          <w:tab w:val="clear" w:pos="360"/>
          <w:tab w:val="clear" w:pos="567"/>
          <w:tab w:val="clear" w:pos="1134"/>
          <w:tab w:val="clear" w:pos="1701"/>
          <w:tab w:val="clear" w:pos="2268"/>
          <w:tab w:val="clear" w:pos="2835"/>
        </w:tabs>
        <w:spacing w:before="100" w:line="245" w:lineRule="auto"/>
        <w:ind w:left="567" w:hanging="567"/>
        <w:jc w:val="both"/>
        <w:rPr>
          <w:b w:val="0"/>
          <w:sz w:val="21"/>
          <w:szCs w:val="21"/>
        </w:rPr>
      </w:pPr>
      <w:r w:rsidRPr="00746849">
        <w:rPr>
          <w:b w:val="0"/>
          <w:sz w:val="21"/>
          <w:szCs w:val="21"/>
        </w:rPr>
        <w:t>Todos los gastos que irrogue la resolución de una Controversia Técnica, o No Técnica, incluyendo los honorarios del Experto o de los Árbitros que participen en la resolución de una Controversia, serán cubiertos por la Parte vencida, salvo que el Experto o los Árbitros decidieran otra cosa.</w:t>
      </w:r>
      <w:r w:rsidR="00205478" w:rsidRPr="00746849">
        <w:rPr>
          <w:b w:val="0"/>
          <w:sz w:val="21"/>
          <w:szCs w:val="21"/>
        </w:rPr>
        <w:t xml:space="preserve"> En caso el procedimiento finalice sin un pronunciamiento sobre el fondo de las pretensiones por causa de transacción o conciliación, los referidos gastos serán cubiertos en partes iguales por el demandante y el demandado.</w:t>
      </w:r>
    </w:p>
    <w:p w:rsidR="00785758" w:rsidRPr="00746849" w:rsidRDefault="00785758" w:rsidP="00905896">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45" w:lineRule="auto"/>
        <w:ind w:left="567"/>
        <w:jc w:val="both"/>
        <w:rPr>
          <w:b w:val="0"/>
          <w:sz w:val="21"/>
          <w:szCs w:val="21"/>
        </w:rPr>
      </w:pPr>
      <w:r w:rsidRPr="00746849">
        <w:rPr>
          <w:b w:val="0"/>
          <w:sz w:val="21"/>
          <w:szCs w:val="21"/>
        </w:rPr>
        <w:t xml:space="preserve">Se excluye de lo dispuesto en esta </w:t>
      </w:r>
      <w:r w:rsidR="00313D11" w:rsidRPr="00746849">
        <w:rPr>
          <w:b w:val="0"/>
          <w:sz w:val="21"/>
          <w:szCs w:val="21"/>
        </w:rPr>
        <w:t>Cláusula</w:t>
      </w:r>
      <w:r w:rsidRPr="00746849">
        <w:rPr>
          <w:b w:val="0"/>
          <w:sz w:val="21"/>
          <w:szCs w:val="21"/>
        </w:rPr>
        <w:t xml:space="preserve"> los costos y gastos tales como honorarios de asesores, costos internos u otros que resulten imputables a una Parte de manera individual.</w:t>
      </w:r>
    </w:p>
    <w:p w:rsidR="00652890" w:rsidRPr="00746849" w:rsidRDefault="00942213" w:rsidP="00905896">
      <w:pPr>
        <w:pStyle w:val="Textoindependiente2"/>
        <w:numPr>
          <w:ilvl w:val="1"/>
          <w:numId w:val="20"/>
        </w:numPr>
        <w:pBdr>
          <w:top w:val="none" w:sz="0" w:space="0" w:color="auto"/>
        </w:pBdr>
        <w:shd w:val="clear" w:color="auto" w:fill="FFFFFF"/>
        <w:tabs>
          <w:tab w:val="clear" w:pos="360"/>
          <w:tab w:val="clear" w:pos="567"/>
          <w:tab w:val="clear" w:pos="1134"/>
          <w:tab w:val="clear" w:pos="1701"/>
          <w:tab w:val="clear" w:pos="2268"/>
          <w:tab w:val="clear" w:pos="2835"/>
        </w:tabs>
        <w:spacing w:before="100" w:line="245" w:lineRule="auto"/>
        <w:ind w:left="567" w:hanging="567"/>
        <w:jc w:val="both"/>
        <w:rPr>
          <w:b w:val="0"/>
          <w:sz w:val="21"/>
          <w:szCs w:val="21"/>
        </w:rPr>
      </w:pPr>
      <w:r w:rsidRPr="00746849">
        <w:rPr>
          <w:b w:val="0"/>
          <w:sz w:val="21"/>
          <w:szCs w:val="21"/>
        </w:rPr>
        <w:br w:type="page"/>
      </w:r>
      <w:r w:rsidR="00785758" w:rsidRPr="00746849">
        <w:rPr>
          <w:b w:val="0"/>
          <w:sz w:val="21"/>
          <w:szCs w:val="21"/>
        </w:rPr>
        <w:lastRenderedPageBreak/>
        <w:t>La Sociedad Concesionaria renuncia de manera expresa, incondicional e irrevocable a cualquier reclamación diplomática.</w:t>
      </w:r>
    </w:p>
    <w:p w:rsidR="00AE22C4" w:rsidRPr="00746849" w:rsidRDefault="00AE22C4" w:rsidP="00600BAE">
      <w:pPr>
        <w:tabs>
          <w:tab w:val="clear" w:pos="567"/>
          <w:tab w:val="clear" w:pos="1134"/>
          <w:tab w:val="clear" w:pos="1701"/>
          <w:tab w:val="clear" w:pos="2268"/>
          <w:tab w:val="clear" w:pos="2835"/>
        </w:tabs>
        <w:spacing w:before="360" w:after="240"/>
        <w:rPr>
          <w:rFonts w:ascii="Arial" w:hAnsi="Arial"/>
          <w:b/>
          <w:sz w:val="24"/>
          <w:szCs w:val="24"/>
        </w:rPr>
      </w:pPr>
      <w:r w:rsidRPr="00746849">
        <w:rPr>
          <w:rFonts w:ascii="Arial" w:hAnsi="Arial"/>
          <w:b/>
          <w:sz w:val="24"/>
          <w:szCs w:val="24"/>
        </w:rPr>
        <w:t>1</w:t>
      </w:r>
      <w:r w:rsidR="00B20963" w:rsidRPr="00746849">
        <w:rPr>
          <w:rFonts w:ascii="Arial" w:hAnsi="Arial"/>
          <w:b/>
          <w:sz w:val="24"/>
          <w:szCs w:val="24"/>
        </w:rPr>
        <w:t>5</w:t>
      </w:r>
      <w:r w:rsidRPr="00746849">
        <w:rPr>
          <w:rFonts w:ascii="Arial" w:hAnsi="Arial"/>
          <w:b/>
          <w:sz w:val="24"/>
          <w:szCs w:val="24"/>
        </w:rPr>
        <w:t>.</w:t>
      </w:r>
      <w:r w:rsidRPr="00746849">
        <w:rPr>
          <w:rFonts w:ascii="Arial" w:hAnsi="Arial"/>
          <w:b/>
          <w:sz w:val="24"/>
          <w:szCs w:val="24"/>
        </w:rPr>
        <w:tab/>
        <w:t>Equilibrio Económico–Financiero</w:t>
      </w:r>
    </w:p>
    <w:p w:rsidR="00EC2E84" w:rsidRPr="00746849" w:rsidRDefault="00AE22C4" w:rsidP="00352236">
      <w:pPr>
        <w:pStyle w:val="Prrafodelista"/>
        <w:numPr>
          <w:ilvl w:val="0"/>
          <w:numId w:val="106"/>
        </w:numPr>
        <w:tabs>
          <w:tab w:val="clear" w:pos="1134"/>
          <w:tab w:val="clear" w:pos="1701"/>
          <w:tab w:val="clear" w:pos="2268"/>
          <w:tab w:val="clear" w:pos="2835"/>
        </w:tabs>
        <w:spacing w:after="120" w:line="247" w:lineRule="auto"/>
        <w:ind w:left="567" w:hanging="567"/>
        <w:jc w:val="both"/>
        <w:rPr>
          <w:rFonts w:ascii="Arial" w:hAnsi="Arial"/>
          <w:sz w:val="21"/>
          <w:szCs w:val="21"/>
        </w:rPr>
      </w:pPr>
      <w:r w:rsidRPr="00746849">
        <w:rPr>
          <w:rFonts w:ascii="Arial" w:hAnsi="Arial"/>
          <w:sz w:val="21"/>
          <w:szCs w:val="21"/>
        </w:rPr>
        <w:t xml:space="preserve">Las Partes reconocen que a la </w:t>
      </w:r>
      <w:r w:rsidR="000F6FFA" w:rsidRPr="00746849">
        <w:rPr>
          <w:rFonts w:ascii="Arial" w:hAnsi="Arial"/>
          <w:sz w:val="21"/>
          <w:szCs w:val="21"/>
        </w:rPr>
        <w:t>f</w:t>
      </w:r>
      <w:r w:rsidRPr="00746849">
        <w:rPr>
          <w:rFonts w:ascii="Arial" w:hAnsi="Arial"/>
          <w:sz w:val="21"/>
          <w:szCs w:val="21"/>
        </w:rPr>
        <w:t xml:space="preserve">echa de </w:t>
      </w:r>
      <w:r w:rsidR="007E27CE" w:rsidRPr="00746849">
        <w:rPr>
          <w:rFonts w:ascii="Arial" w:hAnsi="Arial"/>
          <w:sz w:val="21"/>
          <w:szCs w:val="21"/>
        </w:rPr>
        <w:t xml:space="preserve">presentación de Ofertas la situación existente constituía una de </w:t>
      </w:r>
      <w:r w:rsidRPr="00746849">
        <w:rPr>
          <w:rFonts w:ascii="Arial" w:hAnsi="Arial"/>
          <w:sz w:val="21"/>
          <w:szCs w:val="21"/>
        </w:rPr>
        <w:t>equilibrio económico-financiero en términos de derechos, responsabilidades y riesgos asignados a las Partes.</w:t>
      </w:r>
    </w:p>
    <w:p w:rsidR="00EC2E84" w:rsidRPr="00746849" w:rsidRDefault="00AE22C4" w:rsidP="00905896">
      <w:pPr>
        <w:pStyle w:val="Prrafodelista"/>
        <w:numPr>
          <w:ilvl w:val="0"/>
          <w:numId w:val="106"/>
        </w:numPr>
        <w:tabs>
          <w:tab w:val="clear" w:pos="1134"/>
          <w:tab w:val="clear" w:pos="1701"/>
          <w:tab w:val="clear" w:pos="2268"/>
          <w:tab w:val="clear" w:pos="2835"/>
        </w:tabs>
        <w:spacing w:before="120" w:after="120" w:line="247" w:lineRule="auto"/>
        <w:ind w:left="567" w:hanging="567"/>
        <w:jc w:val="both"/>
        <w:rPr>
          <w:rFonts w:ascii="Arial" w:hAnsi="Arial"/>
          <w:sz w:val="21"/>
          <w:szCs w:val="21"/>
        </w:rPr>
      </w:pPr>
      <w:r w:rsidRPr="00746849">
        <w:rPr>
          <w:rFonts w:ascii="Arial" w:hAnsi="Arial"/>
          <w:sz w:val="21"/>
          <w:szCs w:val="21"/>
        </w:rPr>
        <w:t>La presente Cláusula estipula un mecanismo para restablecer el equilibrio económico-financiero, al cual tendrán derecho la Sociedad Concesionaria y el Concedente, en caso que el equilibrio económico</w:t>
      </w:r>
      <w:r w:rsidR="007E27CE" w:rsidRPr="00746849">
        <w:rPr>
          <w:rFonts w:ascii="Arial" w:hAnsi="Arial"/>
          <w:sz w:val="21"/>
          <w:szCs w:val="21"/>
        </w:rPr>
        <w:t>-financiero</w:t>
      </w:r>
      <w:r w:rsidRPr="00746849">
        <w:rPr>
          <w:rFonts w:ascii="Arial" w:hAnsi="Arial"/>
          <w:sz w:val="21"/>
          <w:szCs w:val="21"/>
        </w:rPr>
        <w:t xml:space="preserve"> de la Concesión sea </w:t>
      </w:r>
      <w:r w:rsidR="00EC2E84" w:rsidRPr="00746849">
        <w:rPr>
          <w:rFonts w:ascii="Arial" w:hAnsi="Arial"/>
          <w:sz w:val="21"/>
          <w:szCs w:val="21"/>
        </w:rPr>
        <w:t xml:space="preserve">significativamente </w:t>
      </w:r>
      <w:r w:rsidRPr="00746849">
        <w:rPr>
          <w:rFonts w:ascii="Arial" w:hAnsi="Arial"/>
          <w:sz w:val="21"/>
          <w:szCs w:val="21"/>
        </w:rPr>
        <w:t>afectado</w:t>
      </w:r>
      <w:r w:rsidR="00EC2E84" w:rsidRPr="00746849">
        <w:rPr>
          <w:rFonts w:ascii="Arial" w:hAnsi="Arial"/>
          <w:sz w:val="21"/>
          <w:szCs w:val="21"/>
        </w:rPr>
        <w:t xml:space="preserve"> exclu</w:t>
      </w:r>
      <w:r w:rsidR="00533171" w:rsidRPr="00746849">
        <w:rPr>
          <w:rFonts w:ascii="Arial" w:hAnsi="Arial"/>
          <w:sz w:val="21"/>
          <w:szCs w:val="21"/>
        </w:rPr>
        <w:t xml:space="preserve">siva y explícitamente debido a cambios en las Leyes Aplicables, en la medida que tenga directa relación con aspectos económicos financieros vinculados a la variación de </w:t>
      </w:r>
      <w:r w:rsidR="00EC2E84" w:rsidRPr="00746849">
        <w:rPr>
          <w:rFonts w:ascii="Arial" w:hAnsi="Arial"/>
          <w:sz w:val="21"/>
          <w:szCs w:val="21"/>
        </w:rPr>
        <w:t>ingresos</w:t>
      </w:r>
      <w:r w:rsidR="00533171" w:rsidRPr="00746849">
        <w:rPr>
          <w:rFonts w:ascii="Arial" w:hAnsi="Arial"/>
          <w:sz w:val="21"/>
          <w:szCs w:val="21"/>
        </w:rPr>
        <w:t xml:space="preserve">, </w:t>
      </w:r>
      <w:r w:rsidR="00EC2E84" w:rsidRPr="00746849">
        <w:rPr>
          <w:rFonts w:ascii="Arial" w:hAnsi="Arial"/>
          <w:sz w:val="21"/>
          <w:szCs w:val="21"/>
        </w:rPr>
        <w:t>costos</w:t>
      </w:r>
      <w:r w:rsidR="00533171" w:rsidRPr="00746849">
        <w:rPr>
          <w:rFonts w:ascii="Arial" w:hAnsi="Arial"/>
          <w:sz w:val="21"/>
          <w:szCs w:val="21"/>
        </w:rPr>
        <w:t xml:space="preserve"> de inversión o costos de operación y mantenimiento</w:t>
      </w:r>
      <w:r w:rsidR="00EC2E84" w:rsidRPr="00746849">
        <w:rPr>
          <w:rFonts w:ascii="Arial" w:hAnsi="Arial"/>
          <w:sz w:val="21"/>
          <w:szCs w:val="21"/>
        </w:rPr>
        <w:t xml:space="preserve"> relacionados con la prestación del Servicio</w:t>
      </w:r>
      <w:r w:rsidR="00533171" w:rsidRPr="00746849">
        <w:rPr>
          <w:rFonts w:ascii="Arial" w:hAnsi="Arial"/>
          <w:sz w:val="21"/>
          <w:szCs w:val="21"/>
        </w:rPr>
        <w:t>.</w:t>
      </w:r>
    </w:p>
    <w:p w:rsidR="007E27CE" w:rsidRPr="00746849" w:rsidRDefault="00533171" w:rsidP="00905896">
      <w:pPr>
        <w:pStyle w:val="Prrafodelista"/>
        <w:numPr>
          <w:ilvl w:val="0"/>
          <w:numId w:val="106"/>
        </w:numPr>
        <w:tabs>
          <w:tab w:val="clear" w:pos="1134"/>
          <w:tab w:val="clear" w:pos="1701"/>
          <w:tab w:val="clear" w:pos="2268"/>
          <w:tab w:val="clear" w:pos="2835"/>
        </w:tabs>
        <w:spacing w:before="120" w:after="120" w:line="247" w:lineRule="auto"/>
        <w:ind w:left="567" w:hanging="567"/>
        <w:jc w:val="both"/>
        <w:rPr>
          <w:rFonts w:ascii="Arial" w:hAnsi="Arial"/>
          <w:sz w:val="21"/>
          <w:szCs w:val="21"/>
        </w:rPr>
      </w:pPr>
      <w:r w:rsidRPr="00746849">
        <w:rPr>
          <w:rFonts w:ascii="Arial" w:hAnsi="Arial"/>
          <w:sz w:val="21"/>
          <w:szCs w:val="21"/>
        </w:rPr>
        <w:t>El equilibrio económico-financiero será restablecido si, como consecuencia de lo señalado en la Cláusula anterior, y en comparación con lo que habría pasado en el mismo período si no hubiesen ocurrido los cambios a que se refiere dicha Cláusula:</w:t>
      </w:r>
    </w:p>
    <w:p w:rsidR="007E27CE" w:rsidRPr="00746849" w:rsidRDefault="007E27CE" w:rsidP="00905896">
      <w:pPr>
        <w:tabs>
          <w:tab w:val="clear" w:pos="567"/>
          <w:tab w:val="clear" w:pos="1134"/>
          <w:tab w:val="clear" w:pos="1701"/>
          <w:tab w:val="clear" w:pos="2268"/>
          <w:tab w:val="clear" w:pos="2835"/>
          <w:tab w:val="left" w:pos="851"/>
        </w:tabs>
        <w:spacing w:before="120" w:line="247" w:lineRule="auto"/>
        <w:ind w:left="851" w:hanging="284"/>
        <w:jc w:val="both"/>
        <w:rPr>
          <w:rFonts w:ascii="Arial" w:hAnsi="Arial"/>
          <w:sz w:val="21"/>
          <w:szCs w:val="21"/>
        </w:rPr>
      </w:pPr>
      <w:r w:rsidRPr="00746849">
        <w:rPr>
          <w:rFonts w:ascii="Arial" w:hAnsi="Arial"/>
          <w:sz w:val="21"/>
          <w:szCs w:val="21"/>
        </w:rPr>
        <w:t>a)</w:t>
      </w:r>
      <w:r w:rsidR="00652890" w:rsidRPr="00746849">
        <w:rPr>
          <w:rFonts w:ascii="Arial" w:hAnsi="Arial"/>
          <w:sz w:val="21"/>
          <w:szCs w:val="21"/>
        </w:rPr>
        <w:tab/>
      </w:r>
      <w:r w:rsidRPr="00746849">
        <w:rPr>
          <w:rFonts w:ascii="Arial" w:hAnsi="Arial"/>
          <w:sz w:val="21"/>
          <w:szCs w:val="21"/>
        </w:rPr>
        <w:t>Se increment</w:t>
      </w:r>
      <w:r w:rsidR="00176B22" w:rsidRPr="00746849">
        <w:rPr>
          <w:rFonts w:ascii="Arial" w:hAnsi="Arial"/>
          <w:sz w:val="21"/>
          <w:szCs w:val="21"/>
        </w:rPr>
        <w:t>e</w:t>
      </w:r>
      <w:r w:rsidRPr="00746849">
        <w:rPr>
          <w:rFonts w:ascii="Arial" w:hAnsi="Arial"/>
          <w:sz w:val="21"/>
          <w:szCs w:val="21"/>
        </w:rPr>
        <w:t xml:space="preserve"> </w:t>
      </w:r>
      <w:r w:rsidR="00942275" w:rsidRPr="00746849">
        <w:rPr>
          <w:rFonts w:ascii="Arial" w:hAnsi="Arial"/>
          <w:sz w:val="21"/>
          <w:szCs w:val="21"/>
        </w:rPr>
        <w:t xml:space="preserve">los costos de inversión </w:t>
      </w:r>
      <w:r w:rsidRPr="00746849">
        <w:rPr>
          <w:rFonts w:ascii="Arial" w:hAnsi="Arial"/>
          <w:sz w:val="21"/>
          <w:szCs w:val="21"/>
        </w:rPr>
        <w:t>realizad</w:t>
      </w:r>
      <w:r w:rsidR="00942275" w:rsidRPr="00746849">
        <w:rPr>
          <w:rFonts w:ascii="Arial" w:hAnsi="Arial"/>
          <w:sz w:val="21"/>
          <w:szCs w:val="21"/>
        </w:rPr>
        <w:t>os</w:t>
      </w:r>
      <w:r w:rsidRPr="00746849">
        <w:rPr>
          <w:rFonts w:ascii="Arial" w:hAnsi="Arial"/>
          <w:sz w:val="21"/>
          <w:szCs w:val="21"/>
        </w:rPr>
        <w:t xml:space="preserve"> por la Sociedad Concesionaria desde la Fecha de Cierre</w:t>
      </w:r>
      <w:r w:rsidR="008E2184" w:rsidRPr="00746849">
        <w:rPr>
          <w:rFonts w:ascii="Arial" w:hAnsi="Arial"/>
          <w:sz w:val="21"/>
          <w:szCs w:val="21"/>
        </w:rPr>
        <w:t xml:space="preserve"> </w:t>
      </w:r>
      <w:r w:rsidRPr="00746849">
        <w:rPr>
          <w:rFonts w:ascii="Arial" w:hAnsi="Arial"/>
          <w:sz w:val="21"/>
          <w:szCs w:val="21"/>
        </w:rPr>
        <w:t>hasta la Puesta en Operación Comercial en un equivalente al cinco por ciento (5%) o más del Costo de la Inversión señalado en el Numeral 8.1.b</w:t>
      </w:r>
      <w:r w:rsidR="00546DD2" w:rsidRPr="00746849">
        <w:rPr>
          <w:rFonts w:ascii="Arial" w:hAnsi="Arial"/>
          <w:sz w:val="21"/>
          <w:szCs w:val="21"/>
        </w:rPr>
        <w:t xml:space="preserve"> </w:t>
      </w:r>
      <w:r w:rsidR="00386C3C" w:rsidRPr="00746849">
        <w:rPr>
          <w:rFonts w:ascii="Arial" w:hAnsi="Arial"/>
          <w:sz w:val="21"/>
          <w:szCs w:val="21"/>
        </w:rPr>
        <w:t xml:space="preserve"> </w:t>
      </w:r>
      <w:r w:rsidR="00546DD2" w:rsidRPr="00746849">
        <w:rPr>
          <w:rFonts w:ascii="Arial" w:hAnsi="Arial"/>
          <w:sz w:val="21"/>
          <w:szCs w:val="21"/>
        </w:rPr>
        <w:t>luego del ajuste indicado en el Anexo 9, de ser el caso</w:t>
      </w:r>
      <w:r w:rsidRPr="00746849">
        <w:rPr>
          <w:rFonts w:ascii="Arial" w:hAnsi="Arial"/>
          <w:sz w:val="21"/>
          <w:szCs w:val="21"/>
        </w:rPr>
        <w:t>; o,</w:t>
      </w:r>
    </w:p>
    <w:p w:rsidR="00276953" w:rsidRPr="00746849" w:rsidRDefault="007E27CE" w:rsidP="00905896">
      <w:pPr>
        <w:pStyle w:val="Prrafodelista"/>
        <w:tabs>
          <w:tab w:val="clear" w:pos="567"/>
          <w:tab w:val="clear" w:pos="1134"/>
          <w:tab w:val="clear" w:pos="1701"/>
          <w:tab w:val="clear" w:pos="2268"/>
          <w:tab w:val="clear" w:pos="2835"/>
          <w:tab w:val="left" w:pos="851"/>
        </w:tabs>
        <w:spacing w:before="120" w:line="247" w:lineRule="auto"/>
        <w:ind w:left="851" w:hanging="284"/>
        <w:jc w:val="both"/>
        <w:rPr>
          <w:rFonts w:ascii="Arial" w:hAnsi="Arial"/>
          <w:sz w:val="21"/>
          <w:szCs w:val="21"/>
        </w:rPr>
      </w:pPr>
      <w:r w:rsidRPr="00746849">
        <w:rPr>
          <w:rFonts w:ascii="Arial" w:hAnsi="Arial"/>
          <w:sz w:val="21"/>
          <w:szCs w:val="21"/>
        </w:rPr>
        <w:t>b) Se afect</w:t>
      </w:r>
      <w:r w:rsidR="00176B22" w:rsidRPr="00746849">
        <w:rPr>
          <w:rFonts w:ascii="Arial" w:hAnsi="Arial"/>
          <w:sz w:val="21"/>
          <w:szCs w:val="21"/>
        </w:rPr>
        <w:t>e</w:t>
      </w:r>
      <w:r w:rsidRPr="00746849">
        <w:rPr>
          <w:rFonts w:ascii="Arial" w:hAnsi="Arial"/>
          <w:sz w:val="21"/>
          <w:szCs w:val="21"/>
        </w:rPr>
        <w:t xml:space="preserve"> los ingresos o los costos de operación y mantenimiento del Servicio de manera tal que la diferencia entre los ingresos menos los costos de operación y mantenimiento de la Sociedad Concesionaria en la explotación del Servicio, durante un período de doce (12) meses consecutivos o más, varíe en el equivalente al cinco por ciento (5%) o más de la Base Tarifaria vigente.</w:t>
      </w:r>
      <w:r w:rsidRPr="00746849" w:rsidDel="007E27CE">
        <w:rPr>
          <w:rFonts w:ascii="Arial" w:hAnsi="Arial"/>
          <w:sz w:val="21"/>
          <w:szCs w:val="21"/>
        </w:rPr>
        <w:t xml:space="preserve"> </w:t>
      </w:r>
    </w:p>
    <w:p w:rsidR="00AE22C4" w:rsidRPr="00746849" w:rsidRDefault="00276953" w:rsidP="00905896">
      <w:pPr>
        <w:pStyle w:val="Prrafodelista"/>
        <w:tabs>
          <w:tab w:val="clear" w:pos="1134"/>
          <w:tab w:val="clear" w:pos="1701"/>
          <w:tab w:val="clear" w:pos="2268"/>
          <w:tab w:val="clear" w:pos="2835"/>
        </w:tabs>
        <w:spacing w:before="120" w:after="120" w:line="247" w:lineRule="auto"/>
        <w:ind w:left="567" w:hanging="567"/>
        <w:jc w:val="both"/>
        <w:rPr>
          <w:rFonts w:ascii="Arial" w:hAnsi="Arial"/>
          <w:sz w:val="21"/>
          <w:szCs w:val="21"/>
        </w:rPr>
      </w:pPr>
      <w:r w:rsidRPr="00746849">
        <w:rPr>
          <w:rFonts w:ascii="Arial" w:hAnsi="Arial"/>
          <w:sz w:val="21"/>
          <w:szCs w:val="21"/>
        </w:rPr>
        <w:t>15.4</w:t>
      </w:r>
      <w:r w:rsidRPr="00746849">
        <w:rPr>
          <w:rFonts w:ascii="Arial" w:hAnsi="Arial"/>
          <w:sz w:val="21"/>
          <w:szCs w:val="21"/>
        </w:rPr>
        <w:tab/>
      </w:r>
      <w:r w:rsidR="00AE22C4" w:rsidRPr="00746849">
        <w:rPr>
          <w:rFonts w:ascii="Arial" w:hAnsi="Arial"/>
          <w:sz w:val="21"/>
          <w:szCs w:val="21"/>
        </w:rPr>
        <w:t xml:space="preserve">Si el equilibrio económico </w:t>
      </w:r>
      <w:r w:rsidR="00FF547C" w:rsidRPr="00746849">
        <w:rPr>
          <w:rFonts w:ascii="Arial" w:hAnsi="Arial"/>
          <w:sz w:val="21"/>
          <w:szCs w:val="21"/>
        </w:rPr>
        <w:t xml:space="preserve">– financiero </w:t>
      </w:r>
      <w:r w:rsidR="00AE22C4" w:rsidRPr="00746849">
        <w:rPr>
          <w:rFonts w:ascii="Arial" w:hAnsi="Arial"/>
          <w:sz w:val="21"/>
          <w:szCs w:val="21"/>
        </w:rPr>
        <w:t xml:space="preserve">del presente Contrato se ve afectado, tal como se define en </w:t>
      </w:r>
      <w:r w:rsidR="00810717" w:rsidRPr="00746849">
        <w:rPr>
          <w:rFonts w:ascii="Arial" w:hAnsi="Arial"/>
          <w:sz w:val="21"/>
          <w:szCs w:val="21"/>
        </w:rPr>
        <w:t xml:space="preserve">la Cláusula </w:t>
      </w:r>
      <w:r w:rsidR="00AE22C4" w:rsidRPr="00746849">
        <w:rPr>
          <w:rFonts w:ascii="Arial" w:hAnsi="Arial"/>
          <w:sz w:val="21"/>
          <w:szCs w:val="21"/>
        </w:rPr>
        <w:t xml:space="preserve">anterior, la Sociedad Concesionaria o el Concedente, podrá proponer por escrito a la otra Parte y con la necesaria sustentación, las soluciones y procedimientos a seguir para restablecer el equilibrio económico afectado. </w:t>
      </w:r>
      <w:r w:rsidR="007E27CE" w:rsidRPr="00746849">
        <w:rPr>
          <w:rFonts w:ascii="Arial" w:hAnsi="Arial"/>
          <w:sz w:val="21"/>
          <w:szCs w:val="21"/>
        </w:rPr>
        <w:t xml:space="preserve">El restablecimiento del equilibrio económico-financiero deberá considerar el valor presente de los efectos en los flujos de caja futuros de la Sociedad Concesionaria. </w:t>
      </w:r>
      <w:r w:rsidR="00AE22C4" w:rsidRPr="00746849">
        <w:rPr>
          <w:rFonts w:ascii="Arial" w:hAnsi="Arial"/>
          <w:sz w:val="21"/>
          <w:szCs w:val="21"/>
        </w:rPr>
        <w:t>Copia de la solicitud será remitida al OSINERGMIN, para que emita una opinión técnico–económica con relación a lo solicitado, que deberá ser evaluada por el Concedente, sin carácter vinculante. Esta opinión deberá ser remitida a las Partes dentro del plazo de veinte (20) Días.</w:t>
      </w:r>
    </w:p>
    <w:p w:rsidR="007E27CE" w:rsidRPr="00746849" w:rsidRDefault="002D30F7" w:rsidP="00905896">
      <w:pPr>
        <w:pStyle w:val="Prrafodelista"/>
        <w:numPr>
          <w:ilvl w:val="1"/>
          <w:numId w:val="108"/>
        </w:numPr>
        <w:tabs>
          <w:tab w:val="clear" w:pos="1134"/>
          <w:tab w:val="clear" w:pos="1701"/>
          <w:tab w:val="clear" w:pos="2268"/>
          <w:tab w:val="clear" w:pos="2835"/>
        </w:tabs>
        <w:spacing w:before="120" w:after="120" w:line="247" w:lineRule="auto"/>
        <w:ind w:left="567" w:hanging="567"/>
        <w:jc w:val="both"/>
        <w:rPr>
          <w:rFonts w:ascii="Arial" w:hAnsi="Arial"/>
          <w:sz w:val="21"/>
          <w:szCs w:val="21"/>
        </w:rPr>
      </w:pPr>
      <w:r w:rsidRPr="00746849">
        <w:rPr>
          <w:rFonts w:ascii="Arial" w:hAnsi="Arial"/>
          <w:sz w:val="21"/>
          <w:szCs w:val="21"/>
        </w:rPr>
        <w:t xml:space="preserve">La </w:t>
      </w:r>
      <w:r w:rsidR="007E27CE" w:rsidRPr="00746849">
        <w:rPr>
          <w:rFonts w:ascii="Arial" w:hAnsi="Arial"/>
          <w:sz w:val="21"/>
          <w:szCs w:val="21"/>
        </w:rPr>
        <w:t>Parte afectada podrá invocar ruptura del equilibrio económico-financiero en los siguientes momentos:</w:t>
      </w:r>
    </w:p>
    <w:p w:rsidR="007E27CE" w:rsidRPr="00746849" w:rsidRDefault="007E27CE" w:rsidP="00905896">
      <w:pPr>
        <w:tabs>
          <w:tab w:val="clear" w:pos="567"/>
          <w:tab w:val="clear" w:pos="1134"/>
          <w:tab w:val="clear" w:pos="1701"/>
          <w:tab w:val="clear" w:pos="2268"/>
          <w:tab w:val="clear" w:pos="2835"/>
          <w:tab w:val="left" w:pos="851"/>
        </w:tabs>
        <w:spacing w:before="120" w:line="247" w:lineRule="auto"/>
        <w:ind w:left="851" w:hanging="284"/>
        <w:jc w:val="both"/>
        <w:rPr>
          <w:rFonts w:ascii="Arial" w:hAnsi="Arial"/>
          <w:sz w:val="21"/>
          <w:szCs w:val="21"/>
        </w:rPr>
      </w:pPr>
      <w:r w:rsidRPr="00746849">
        <w:rPr>
          <w:rFonts w:ascii="Arial" w:hAnsi="Arial"/>
          <w:sz w:val="21"/>
          <w:szCs w:val="21"/>
        </w:rPr>
        <w:t>a)</w:t>
      </w:r>
      <w:r w:rsidR="00937999" w:rsidRPr="00746849">
        <w:rPr>
          <w:rFonts w:ascii="Arial" w:hAnsi="Arial"/>
          <w:sz w:val="21"/>
          <w:szCs w:val="21"/>
        </w:rPr>
        <w:tab/>
      </w:r>
      <w:r w:rsidRPr="00746849">
        <w:rPr>
          <w:rFonts w:ascii="Arial" w:hAnsi="Arial"/>
          <w:sz w:val="21"/>
          <w:szCs w:val="21"/>
        </w:rPr>
        <w:t>Dentro de los seis (6) primeros meses contados a partir de la Puesta en Operación Comercial, para lo dispuesto en el Numeral 1</w:t>
      </w:r>
      <w:r w:rsidR="00262E37" w:rsidRPr="00746849">
        <w:rPr>
          <w:rFonts w:ascii="Arial" w:hAnsi="Arial"/>
          <w:sz w:val="21"/>
          <w:szCs w:val="21"/>
        </w:rPr>
        <w:t>5</w:t>
      </w:r>
      <w:r w:rsidRPr="00746849">
        <w:rPr>
          <w:rFonts w:ascii="Arial" w:hAnsi="Arial"/>
          <w:sz w:val="21"/>
          <w:szCs w:val="21"/>
        </w:rPr>
        <w:t>.3.a.</w:t>
      </w:r>
    </w:p>
    <w:p w:rsidR="002D30F7" w:rsidRPr="00746849" w:rsidRDefault="007E27CE" w:rsidP="00905896">
      <w:pPr>
        <w:tabs>
          <w:tab w:val="clear" w:pos="567"/>
          <w:tab w:val="clear" w:pos="1134"/>
          <w:tab w:val="clear" w:pos="1701"/>
          <w:tab w:val="clear" w:pos="2268"/>
          <w:tab w:val="clear" w:pos="2835"/>
          <w:tab w:val="left" w:pos="851"/>
        </w:tabs>
        <w:spacing w:before="120" w:line="247" w:lineRule="auto"/>
        <w:ind w:left="851" w:hanging="284"/>
        <w:jc w:val="both"/>
        <w:rPr>
          <w:rFonts w:ascii="Arial" w:hAnsi="Arial"/>
          <w:sz w:val="21"/>
          <w:szCs w:val="21"/>
        </w:rPr>
      </w:pPr>
      <w:r w:rsidRPr="00746849">
        <w:rPr>
          <w:rFonts w:ascii="Arial" w:hAnsi="Arial"/>
          <w:sz w:val="21"/>
          <w:szCs w:val="21"/>
        </w:rPr>
        <w:t>b)</w:t>
      </w:r>
      <w:r w:rsidR="00937999" w:rsidRPr="00746849">
        <w:rPr>
          <w:rFonts w:ascii="Arial" w:hAnsi="Arial"/>
          <w:sz w:val="21"/>
          <w:szCs w:val="21"/>
        </w:rPr>
        <w:tab/>
      </w:r>
      <w:r w:rsidRPr="00746849">
        <w:rPr>
          <w:rFonts w:ascii="Arial" w:hAnsi="Arial"/>
          <w:sz w:val="21"/>
          <w:szCs w:val="21"/>
        </w:rPr>
        <w:t>Después de vencidos doce (12) meses contados desde la Puesta en Operación Comercial, para lo dispuesto en el Numeral 1</w:t>
      </w:r>
      <w:r w:rsidR="00262E37" w:rsidRPr="00746849">
        <w:rPr>
          <w:rFonts w:ascii="Arial" w:hAnsi="Arial"/>
          <w:sz w:val="21"/>
          <w:szCs w:val="21"/>
        </w:rPr>
        <w:t>5</w:t>
      </w:r>
      <w:r w:rsidRPr="00746849">
        <w:rPr>
          <w:rFonts w:ascii="Arial" w:hAnsi="Arial"/>
          <w:sz w:val="21"/>
          <w:szCs w:val="21"/>
        </w:rPr>
        <w:t>.3.b.</w:t>
      </w:r>
    </w:p>
    <w:p w:rsidR="00587ADA" w:rsidRPr="00746849" w:rsidRDefault="00942213" w:rsidP="002B54BA">
      <w:pPr>
        <w:pStyle w:val="Prrafodelista"/>
        <w:numPr>
          <w:ilvl w:val="1"/>
          <w:numId w:val="108"/>
        </w:numPr>
        <w:tabs>
          <w:tab w:val="clear" w:pos="1134"/>
          <w:tab w:val="clear" w:pos="1701"/>
          <w:tab w:val="clear" w:pos="2268"/>
          <w:tab w:val="clear" w:pos="2835"/>
        </w:tabs>
        <w:spacing w:before="120" w:after="120" w:line="247" w:lineRule="auto"/>
        <w:ind w:left="567" w:hanging="567"/>
        <w:jc w:val="both"/>
        <w:rPr>
          <w:rFonts w:ascii="Arial" w:hAnsi="Arial"/>
          <w:sz w:val="21"/>
          <w:szCs w:val="21"/>
        </w:rPr>
      </w:pPr>
      <w:r w:rsidRPr="00746849">
        <w:rPr>
          <w:rFonts w:ascii="Arial" w:hAnsi="Arial"/>
          <w:sz w:val="21"/>
          <w:szCs w:val="21"/>
        </w:rPr>
        <w:br w:type="page"/>
      </w:r>
      <w:r w:rsidR="002D30F7" w:rsidRPr="00746849">
        <w:rPr>
          <w:rFonts w:ascii="Arial" w:hAnsi="Arial"/>
          <w:sz w:val="21"/>
          <w:szCs w:val="21"/>
        </w:rPr>
        <w:lastRenderedPageBreak/>
        <w:t xml:space="preserve">El restablecimiento del equilibrio económico se efectuará </w:t>
      </w:r>
      <w:r w:rsidR="007E27CE" w:rsidRPr="00746849">
        <w:rPr>
          <w:rFonts w:ascii="Arial" w:hAnsi="Arial"/>
          <w:sz w:val="21"/>
          <w:szCs w:val="21"/>
        </w:rPr>
        <w:t xml:space="preserve">sobre la base de los </w:t>
      </w:r>
      <w:r w:rsidR="003F4CFD" w:rsidRPr="00746849">
        <w:rPr>
          <w:rFonts w:ascii="Arial" w:hAnsi="Arial"/>
          <w:sz w:val="21"/>
          <w:szCs w:val="21"/>
        </w:rPr>
        <w:t>e</w:t>
      </w:r>
      <w:r w:rsidR="007E27CE" w:rsidRPr="00746849">
        <w:rPr>
          <w:rFonts w:ascii="Arial" w:hAnsi="Arial"/>
          <w:sz w:val="21"/>
          <w:szCs w:val="21"/>
        </w:rPr>
        <w:t xml:space="preserve">stados </w:t>
      </w:r>
      <w:r w:rsidR="003F4CFD" w:rsidRPr="00746849">
        <w:rPr>
          <w:rFonts w:ascii="Arial" w:hAnsi="Arial"/>
          <w:sz w:val="21"/>
          <w:szCs w:val="21"/>
        </w:rPr>
        <w:t>f</w:t>
      </w:r>
      <w:r w:rsidR="007E27CE" w:rsidRPr="00746849">
        <w:rPr>
          <w:rFonts w:ascii="Arial" w:hAnsi="Arial"/>
          <w:sz w:val="21"/>
          <w:szCs w:val="21"/>
        </w:rPr>
        <w:t xml:space="preserve">inancieros </w:t>
      </w:r>
      <w:r w:rsidR="003F4CFD" w:rsidRPr="00746849">
        <w:rPr>
          <w:rFonts w:ascii="Arial" w:hAnsi="Arial"/>
          <w:sz w:val="21"/>
          <w:szCs w:val="21"/>
        </w:rPr>
        <w:t>a</w:t>
      </w:r>
      <w:r w:rsidR="007E27CE" w:rsidRPr="00746849">
        <w:rPr>
          <w:rFonts w:ascii="Arial" w:hAnsi="Arial"/>
          <w:sz w:val="21"/>
          <w:szCs w:val="21"/>
        </w:rPr>
        <w:t>uditados</w:t>
      </w:r>
      <w:r w:rsidR="00E567F3" w:rsidRPr="00746849">
        <w:rPr>
          <w:rFonts w:ascii="Arial" w:hAnsi="Arial"/>
          <w:sz w:val="21"/>
          <w:szCs w:val="21"/>
        </w:rPr>
        <w:t xml:space="preserve"> (o de la información utilizada en la elaboración de los mismos)</w:t>
      </w:r>
      <w:r w:rsidR="002D30F7" w:rsidRPr="00746849">
        <w:rPr>
          <w:rFonts w:ascii="Arial" w:hAnsi="Arial"/>
          <w:sz w:val="21"/>
          <w:szCs w:val="21"/>
        </w:rPr>
        <w:t xml:space="preserve"> de la Sociedad Concesionaria del </w:t>
      </w:r>
      <w:r w:rsidR="007E27CE" w:rsidRPr="00746849">
        <w:rPr>
          <w:rFonts w:ascii="Arial" w:hAnsi="Arial"/>
          <w:sz w:val="21"/>
          <w:szCs w:val="21"/>
        </w:rPr>
        <w:t>período</w:t>
      </w:r>
      <w:r w:rsidR="002D30F7" w:rsidRPr="00746849">
        <w:rPr>
          <w:rFonts w:ascii="Arial" w:hAnsi="Arial"/>
          <w:sz w:val="21"/>
          <w:szCs w:val="21"/>
        </w:rPr>
        <w:t xml:space="preserve"> en el que se verifiquen las variaciones de </w:t>
      </w:r>
      <w:r w:rsidR="00A9470B" w:rsidRPr="00746849">
        <w:rPr>
          <w:rFonts w:ascii="Arial" w:hAnsi="Arial"/>
          <w:sz w:val="21"/>
          <w:szCs w:val="21"/>
        </w:rPr>
        <w:t>los</w:t>
      </w:r>
      <w:r w:rsidR="00E567F3" w:rsidRPr="00746849">
        <w:rPr>
          <w:rFonts w:ascii="Arial" w:hAnsi="Arial"/>
          <w:sz w:val="21"/>
          <w:szCs w:val="21"/>
        </w:rPr>
        <w:t xml:space="preserve"> </w:t>
      </w:r>
      <w:r w:rsidR="002D30F7" w:rsidRPr="00746849">
        <w:rPr>
          <w:rFonts w:ascii="Arial" w:hAnsi="Arial"/>
          <w:sz w:val="21"/>
          <w:szCs w:val="21"/>
        </w:rPr>
        <w:t>ingresos</w:t>
      </w:r>
      <w:r w:rsidR="00942275" w:rsidRPr="00746849">
        <w:rPr>
          <w:rFonts w:ascii="Arial" w:hAnsi="Arial"/>
          <w:sz w:val="21"/>
          <w:szCs w:val="21"/>
        </w:rPr>
        <w:t>,</w:t>
      </w:r>
      <w:r w:rsidR="002D30F7" w:rsidRPr="00746849">
        <w:rPr>
          <w:rFonts w:ascii="Arial" w:hAnsi="Arial"/>
          <w:sz w:val="21"/>
          <w:szCs w:val="21"/>
        </w:rPr>
        <w:t xml:space="preserve"> costos </w:t>
      </w:r>
      <w:r w:rsidR="00942275" w:rsidRPr="00746849">
        <w:rPr>
          <w:rFonts w:ascii="Arial" w:hAnsi="Arial"/>
          <w:sz w:val="21"/>
          <w:szCs w:val="21"/>
        </w:rPr>
        <w:t xml:space="preserve">de inversión o costos de operación y mantenimiento </w:t>
      </w:r>
      <w:r w:rsidR="002D30F7" w:rsidRPr="00746849">
        <w:rPr>
          <w:rFonts w:ascii="Arial" w:hAnsi="Arial"/>
          <w:sz w:val="21"/>
          <w:szCs w:val="21"/>
        </w:rPr>
        <w:t xml:space="preserve">anteriormente referidas. </w:t>
      </w:r>
      <w:r w:rsidR="003F4CFD" w:rsidRPr="00746849">
        <w:rPr>
          <w:rFonts w:ascii="Arial" w:hAnsi="Arial"/>
          <w:sz w:val="21"/>
          <w:szCs w:val="21"/>
        </w:rPr>
        <w:t>Si la Sociedad Concesionaria cuenta con varias concesiones, deberá entregar la informaci</w:t>
      </w:r>
      <w:r w:rsidR="00A9470B" w:rsidRPr="00746849">
        <w:rPr>
          <w:rFonts w:ascii="Arial" w:hAnsi="Arial"/>
          <w:sz w:val="21"/>
          <w:szCs w:val="21"/>
        </w:rPr>
        <w:t>ón</w:t>
      </w:r>
      <w:r w:rsidR="00587ADA" w:rsidRPr="00746849">
        <w:rPr>
          <w:rFonts w:ascii="Arial" w:hAnsi="Arial"/>
          <w:sz w:val="21"/>
          <w:szCs w:val="21"/>
        </w:rPr>
        <w:t xml:space="preserve"> adicional necesaria</w:t>
      </w:r>
      <w:r w:rsidR="00A9470B" w:rsidRPr="00746849">
        <w:rPr>
          <w:rFonts w:ascii="Arial" w:hAnsi="Arial"/>
          <w:sz w:val="21"/>
          <w:szCs w:val="21"/>
        </w:rPr>
        <w:t xml:space="preserve"> que sustente </w:t>
      </w:r>
      <w:r w:rsidR="00587ADA" w:rsidRPr="00746849">
        <w:rPr>
          <w:rFonts w:ascii="Arial" w:hAnsi="Arial"/>
          <w:sz w:val="21"/>
          <w:szCs w:val="21"/>
        </w:rPr>
        <w:t>la división de ingresos o costos, como corresponda, entre sus diversas concesiones</w:t>
      </w:r>
      <w:r w:rsidR="003F4CFD" w:rsidRPr="00746849">
        <w:rPr>
          <w:rFonts w:ascii="Arial" w:hAnsi="Arial"/>
          <w:sz w:val="21"/>
          <w:szCs w:val="21"/>
        </w:rPr>
        <w:t>.</w:t>
      </w:r>
    </w:p>
    <w:p w:rsidR="002D30F7" w:rsidRPr="00746849" w:rsidRDefault="002D30F7" w:rsidP="00536F1C">
      <w:pPr>
        <w:pStyle w:val="Prrafodelista"/>
        <w:tabs>
          <w:tab w:val="clear" w:pos="1134"/>
          <w:tab w:val="clear" w:pos="1701"/>
          <w:tab w:val="clear" w:pos="2268"/>
          <w:tab w:val="clear" w:pos="2835"/>
        </w:tabs>
        <w:spacing w:before="120" w:after="120" w:line="247" w:lineRule="auto"/>
        <w:ind w:left="567"/>
        <w:jc w:val="both"/>
        <w:rPr>
          <w:rFonts w:ascii="Arial" w:hAnsi="Arial"/>
          <w:sz w:val="21"/>
          <w:szCs w:val="21"/>
        </w:rPr>
      </w:pPr>
      <w:r w:rsidRPr="00746849">
        <w:rPr>
          <w:rFonts w:ascii="Arial" w:hAnsi="Arial"/>
          <w:sz w:val="21"/>
          <w:szCs w:val="21"/>
        </w:rPr>
        <w:t>Sin perjuicio de lo</w:t>
      </w:r>
      <w:r w:rsidR="00587ADA" w:rsidRPr="00746849">
        <w:rPr>
          <w:rFonts w:ascii="Arial" w:hAnsi="Arial"/>
          <w:sz w:val="21"/>
          <w:szCs w:val="21"/>
        </w:rPr>
        <w:t xml:space="preserve"> anterior</w:t>
      </w:r>
      <w:r w:rsidRPr="00746849">
        <w:rPr>
          <w:rFonts w:ascii="Arial" w:hAnsi="Arial"/>
          <w:sz w:val="21"/>
          <w:szCs w:val="21"/>
        </w:rPr>
        <w:t>, el Concedente podrá solicitar mayor información que sustente las variaciones señaladas.</w:t>
      </w:r>
      <w:r w:rsidR="00E567F3" w:rsidRPr="00746849">
        <w:rPr>
          <w:rFonts w:ascii="Arial" w:hAnsi="Arial"/>
          <w:sz w:val="21"/>
          <w:szCs w:val="21"/>
        </w:rPr>
        <w:t xml:space="preserve"> Las Partes podrán acordar utilizar documentación distinta a los estados financieros auditados para los efectos descritos en la presente cláusula.</w:t>
      </w:r>
    </w:p>
    <w:p w:rsidR="00AE22C4" w:rsidRPr="00746849" w:rsidRDefault="00937999" w:rsidP="00937999">
      <w:pPr>
        <w:pStyle w:val="Prrafodelista"/>
        <w:tabs>
          <w:tab w:val="clear" w:pos="1134"/>
          <w:tab w:val="clear" w:pos="1701"/>
          <w:tab w:val="clear" w:pos="2268"/>
          <w:tab w:val="clear" w:pos="2835"/>
        </w:tabs>
        <w:spacing w:before="120" w:line="250" w:lineRule="auto"/>
        <w:ind w:left="567" w:hanging="567"/>
        <w:jc w:val="both"/>
        <w:rPr>
          <w:rFonts w:ascii="Arial" w:hAnsi="Arial" w:cs="Arial"/>
          <w:sz w:val="21"/>
          <w:szCs w:val="21"/>
        </w:rPr>
      </w:pPr>
      <w:r w:rsidRPr="00746849">
        <w:rPr>
          <w:rFonts w:ascii="Arial" w:hAnsi="Arial" w:cs="Arial"/>
          <w:sz w:val="21"/>
          <w:szCs w:val="21"/>
        </w:rPr>
        <w:t>15.7</w:t>
      </w:r>
      <w:r w:rsidRPr="00746849">
        <w:rPr>
          <w:rFonts w:ascii="Arial" w:hAnsi="Arial" w:cs="Arial"/>
          <w:sz w:val="21"/>
          <w:szCs w:val="21"/>
        </w:rPr>
        <w:tab/>
      </w:r>
      <w:r w:rsidR="00AE22C4" w:rsidRPr="00746849">
        <w:rPr>
          <w:rFonts w:ascii="Arial" w:hAnsi="Arial" w:cs="Arial"/>
          <w:sz w:val="21"/>
          <w:szCs w:val="21"/>
        </w:rPr>
        <w:t xml:space="preserve">La existencia de un desequilibrio sólo podrá dar lugar a la modificación de las </w:t>
      </w:r>
      <w:r w:rsidR="003D7038" w:rsidRPr="00711122">
        <w:rPr>
          <w:rFonts w:ascii="Arial" w:hAnsi="Arial"/>
          <w:sz w:val="21"/>
        </w:rPr>
        <w:t>disposiciones contenidas en el presente contrato</w:t>
      </w:r>
      <w:r w:rsidR="00AE22C4" w:rsidRPr="00746849">
        <w:rPr>
          <w:rFonts w:ascii="Arial" w:hAnsi="Arial" w:cs="Arial"/>
          <w:sz w:val="21"/>
          <w:szCs w:val="21"/>
        </w:rPr>
        <w:t xml:space="preserve"> para efectos de restablecer el equilibrio, mas no dará lugar ni a la suspensión ni a la resolución del Contrato.</w:t>
      </w:r>
    </w:p>
    <w:p w:rsidR="0063333A" w:rsidRPr="00746849" w:rsidRDefault="0063333A" w:rsidP="00937999">
      <w:pPr>
        <w:pStyle w:val="Prrafodelista"/>
        <w:numPr>
          <w:ilvl w:val="1"/>
          <w:numId w:val="109"/>
        </w:numPr>
        <w:tabs>
          <w:tab w:val="clear" w:pos="1134"/>
          <w:tab w:val="clear" w:pos="1701"/>
          <w:tab w:val="clear" w:pos="2268"/>
          <w:tab w:val="clear" w:pos="2835"/>
        </w:tabs>
        <w:spacing w:before="120" w:line="250" w:lineRule="auto"/>
        <w:ind w:left="567" w:hanging="567"/>
        <w:jc w:val="both"/>
        <w:rPr>
          <w:rFonts w:ascii="Arial" w:hAnsi="Arial"/>
          <w:sz w:val="21"/>
          <w:szCs w:val="21"/>
        </w:rPr>
      </w:pPr>
      <w:r w:rsidRPr="00746849">
        <w:rPr>
          <w:rFonts w:ascii="Arial" w:hAnsi="Arial"/>
          <w:sz w:val="21"/>
          <w:szCs w:val="21"/>
        </w:rPr>
        <w:t xml:space="preserve">No se considerará aplicable lo indicado en esta Cláusula para aquellos cambios producidos como consecuencia de disposiciones expedidas por </w:t>
      </w:r>
      <w:r w:rsidR="00F20FDB" w:rsidRPr="00746849">
        <w:rPr>
          <w:rFonts w:ascii="Arial" w:hAnsi="Arial"/>
          <w:sz w:val="21"/>
          <w:szCs w:val="21"/>
        </w:rPr>
        <w:t xml:space="preserve">el </w:t>
      </w:r>
      <w:r w:rsidRPr="00746849">
        <w:rPr>
          <w:rFonts w:ascii="Arial" w:hAnsi="Arial"/>
          <w:sz w:val="21"/>
          <w:szCs w:val="21"/>
        </w:rPr>
        <w:t>OSINERGMIN que fijen infracciones o sanciones, que estuviesen contemplados en el Contrato o que fueran como consecuencia de actos, hechos imputables o resultado del desempeño de la Sociedad Concesionaria.</w:t>
      </w:r>
    </w:p>
    <w:p w:rsidR="00AE22C4" w:rsidRPr="00746849" w:rsidRDefault="00AE22C4" w:rsidP="00937999">
      <w:pPr>
        <w:pStyle w:val="Prrafodelista"/>
        <w:numPr>
          <w:ilvl w:val="1"/>
          <w:numId w:val="109"/>
        </w:numPr>
        <w:tabs>
          <w:tab w:val="clear" w:pos="1134"/>
          <w:tab w:val="clear" w:pos="1701"/>
          <w:tab w:val="clear" w:pos="2268"/>
          <w:tab w:val="clear" w:pos="2835"/>
        </w:tabs>
        <w:spacing w:before="120" w:line="250" w:lineRule="auto"/>
        <w:ind w:left="567" w:hanging="567"/>
        <w:jc w:val="both"/>
        <w:rPr>
          <w:rFonts w:ascii="Arial" w:hAnsi="Arial"/>
          <w:sz w:val="21"/>
          <w:szCs w:val="21"/>
        </w:rPr>
      </w:pPr>
      <w:r w:rsidRPr="00746849">
        <w:rPr>
          <w:rFonts w:ascii="Arial" w:hAnsi="Arial"/>
          <w:sz w:val="21"/>
          <w:szCs w:val="21"/>
        </w:rPr>
        <w:t>De existir discrepancias entre las Partes sobre si existe ruptura del equilibrio económico financiero, la cuantía del mismo o la forma de restablecerlo, serán resueltas de conformidad con los mecanismos estipulados en la Cláusula 1</w:t>
      </w:r>
      <w:r w:rsidR="0056338E" w:rsidRPr="00746849">
        <w:rPr>
          <w:rFonts w:ascii="Arial" w:hAnsi="Arial"/>
          <w:sz w:val="21"/>
          <w:szCs w:val="21"/>
        </w:rPr>
        <w:t>4</w:t>
      </w:r>
      <w:r w:rsidRPr="00746849">
        <w:rPr>
          <w:rFonts w:ascii="Arial" w:hAnsi="Arial"/>
          <w:sz w:val="21"/>
          <w:szCs w:val="21"/>
        </w:rPr>
        <w:t xml:space="preserve"> para las Controversias No Técnicas.</w:t>
      </w:r>
    </w:p>
    <w:p w:rsidR="00785758" w:rsidRPr="00746849" w:rsidRDefault="00AE22C4" w:rsidP="00937999">
      <w:pPr>
        <w:tabs>
          <w:tab w:val="clear" w:pos="1134"/>
          <w:tab w:val="clear" w:pos="1701"/>
          <w:tab w:val="clear" w:pos="2268"/>
          <w:tab w:val="clear" w:pos="2835"/>
        </w:tabs>
        <w:spacing w:before="360" w:after="240" w:line="247" w:lineRule="auto"/>
        <w:ind w:left="567" w:hanging="567"/>
        <w:jc w:val="both"/>
        <w:rPr>
          <w:rFonts w:ascii="Arial" w:hAnsi="Arial"/>
          <w:b/>
          <w:sz w:val="24"/>
          <w:szCs w:val="24"/>
        </w:rPr>
      </w:pPr>
      <w:r w:rsidRPr="00746849">
        <w:rPr>
          <w:rFonts w:ascii="Arial" w:hAnsi="Arial"/>
          <w:b/>
          <w:sz w:val="24"/>
          <w:szCs w:val="24"/>
        </w:rPr>
        <w:t>1</w:t>
      </w:r>
      <w:r w:rsidR="00B20963" w:rsidRPr="00746849">
        <w:rPr>
          <w:rFonts w:ascii="Arial" w:hAnsi="Arial"/>
          <w:b/>
          <w:sz w:val="24"/>
          <w:szCs w:val="24"/>
        </w:rPr>
        <w:t>6</w:t>
      </w:r>
      <w:r w:rsidR="00785758" w:rsidRPr="00746849">
        <w:rPr>
          <w:rFonts w:ascii="Arial" w:hAnsi="Arial"/>
          <w:b/>
          <w:sz w:val="24"/>
          <w:szCs w:val="24"/>
        </w:rPr>
        <w:t>.</w:t>
      </w:r>
      <w:r w:rsidR="00785758" w:rsidRPr="00746849">
        <w:rPr>
          <w:rFonts w:ascii="Arial" w:hAnsi="Arial"/>
          <w:b/>
          <w:sz w:val="24"/>
          <w:szCs w:val="24"/>
        </w:rPr>
        <w:tab/>
        <w:t>Miscelánea</w:t>
      </w:r>
    </w:p>
    <w:p w:rsidR="00785758" w:rsidRPr="00746849" w:rsidRDefault="00785758" w:rsidP="00F840F9">
      <w:pPr>
        <w:numPr>
          <w:ilvl w:val="1"/>
          <w:numId w:val="19"/>
        </w:numPr>
        <w:tabs>
          <w:tab w:val="clear" w:pos="502"/>
          <w:tab w:val="clear" w:pos="1134"/>
          <w:tab w:val="clear" w:pos="1701"/>
          <w:tab w:val="clear" w:pos="2268"/>
          <w:tab w:val="clear" w:pos="2835"/>
        </w:tabs>
        <w:spacing w:before="60" w:line="247" w:lineRule="auto"/>
        <w:ind w:left="567" w:hanging="567"/>
        <w:jc w:val="both"/>
        <w:rPr>
          <w:rFonts w:ascii="Arial" w:hAnsi="Arial"/>
          <w:sz w:val="21"/>
          <w:szCs w:val="21"/>
        </w:rPr>
      </w:pPr>
      <w:r w:rsidRPr="00746849">
        <w:rPr>
          <w:rFonts w:ascii="Arial" w:hAnsi="Arial"/>
          <w:sz w:val="21"/>
          <w:szCs w:val="21"/>
        </w:rPr>
        <w:t>La Sociedad Concesionaria podrá transferir</w:t>
      </w:r>
      <w:r w:rsidR="00073FE0" w:rsidRPr="00746849">
        <w:rPr>
          <w:rFonts w:ascii="Arial" w:hAnsi="Arial"/>
          <w:sz w:val="21"/>
          <w:szCs w:val="21"/>
        </w:rPr>
        <w:t xml:space="preserve"> o</w:t>
      </w:r>
      <w:r w:rsidRPr="00746849">
        <w:rPr>
          <w:rFonts w:ascii="Arial" w:hAnsi="Arial"/>
          <w:sz w:val="21"/>
          <w:szCs w:val="21"/>
        </w:rPr>
        <w:t xml:space="preserve"> ceder sus derechos</w:t>
      </w:r>
      <w:r w:rsidR="00073FE0" w:rsidRPr="00746849">
        <w:rPr>
          <w:rFonts w:ascii="Arial" w:hAnsi="Arial"/>
          <w:sz w:val="21"/>
          <w:szCs w:val="21"/>
        </w:rPr>
        <w:t xml:space="preserve"> u obligaciones</w:t>
      </w:r>
      <w:r w:rsidRPr="00746849">
        <w:rPr>
          <w:rFonts w:ascii="Arial" w:hAnsi="Arial"/>
          <w:sz w:val="21"/>
          <w:szCs w:val="21"/>
        </w:rPr>
        <w:t xml:space="preserve">, ceder su posición contractual o novar todas o cualquiera de sus obligaciones, de acuerdo al Contrato, siempre que cuente con el previo consentimiento escrito del Concedente, el cual no podrá ser negado sin </w:t>
      </w:r>
      <w:r w:rsidR="006C1A14" w:rsidRPr="00746849">
        <w:rPr>
          <w:rFonts w:ascii="Arial" w:hAnsi="Arial"/>
          <w:sz w:val="21"/>
          <w:szCs w:val="21"/>
        </w:rPr>
        <w:t>fundamento expreso</w:t>
      </w:r>
      <w:r w:rsidRPr="00746849">
        <w:rPr>
          <w:rFonts w:ascii="Arial" w:hAnsi="Arial"/>
          <w:sz w:val="21"/>
          <w:szCs w:val="21"/>
        </w:rPr>
        <w:t>.</w:t>
      </w:r>
    </w:p>
    <w:p w:rsidR="00785758" w:rsidRPr="00746849" w:rsidRDefault="00785758" w:rsidP="00937999">
      <w:pPr>
        <w:numPr>
          <w:ilvl w:val="1"/>
          <w:numId w:val="19"/>
        </w:numPr>
        <w:tabs>
          <w:tab w:val="clear" w:pos="502"/>
          <w:tab w:val="clear" w:pos="1134"/>
          <w:tab w:val="clear" w:pos="1701"/>
          <w:tab w:val="clear" w:pos="2268"/>
          <w:tab w:val="clear" w:pos="2835"/>
        </w:tabs>
        <w:spacing w:before="120" w:line="247" w:lineRule="auto"/>
        <w:ind w:left="567" w:hanging="567"/>
        <w:jc w:val="both"/>
        <w:rPr>
          <w:rFonts w:ascii="Arial" w:hAnsi="Arial"/>
          <w:sz w:val="21"/>
          <w:szCs w:val="21"/>
        </w:rPr>
      </w:pPr>
      <w:r w:rsidRPr="00746849">
        <w:rPr>
          <w:rFonts w:ascii="Arial" w:hAnsi="Arial"/>
          <w:sz w:val="21"/>
          <w:szCs w:val="21"/>
        </w:rPr>
        <w:t>La renuncia de cualquiera de las Partes a uno o más de los derechos que le correspondan conforme al Contrato sólo tendrá efecto si ésta se realiza por escrito y con la debida notificación a la otra Parte. Si en cualquier momento una de las Partes renuncia o deja de ejercer un derecho específico consignado en el Contrato, dicha conducta no podrá ser considerada por la otra Parte como una renuncia permanente para hacer valer el mismo derecho o cualquier otro que le corresponda conforme al Contrato.</w:t>
      </w:r>
    </w:p>
    <w:p w:rsidR="00785758" w:rsidRPr="00746849" w:rsidRDefault="00785758" w:rsidP="00937999">
      <w:pPr>
        <w:numPr>
          <w:ilvl w:val="1"/>
          <w:numId w:val="19"/>
        </w:numPr>
        <w:tabs>
          <w:tab w:val="clear" w:pos="502"/>
          <w:tab w:val="clear" w:pos="1134"/>
          <w:tab w:val="clear" w:pos="1701"/>
          <w:tab w:val="clear" w:pos="2268"/>
          <w:tab w:val="clear" w:pos="2835"/>
        </w:tabs>
        <w:spacing w:before="120" w:line="247" w:lineRule="auto"/>
        <w:ind w:left="567" w:hanging="567"/>
        <w:jc w:val="both"/>
        <w:rPr>
          <w:rFonts w:ascii="Arial" w:hAnsi="Arial"/>
          <w:sz w:val="21"/>
          <w:szCs w:val="21"/>
        </w:rPr>
      </w:pPr>
      <w:r w:rsidRPr="00746849">
        <w:rPr>
          <w:rFonts w:ascii="Arial" w:hAnsi="Arial"/>
          <w:sz w:val="21"/>
          <w:szCs w:val="21"/>
        </w:rPr>
        <w:t>Las modificaciones y aclaraciones al Contrato, serán únicamente válidas cuando sean acordadas por escrito y suscritas por representantes con poder suficiente de las Partes y cumplan con los requisitos pertinentes de las Leyes Aplicables.</w:t>
      </w:r>
    </w:p>
    <w:p w:rsidR="002C4CD1" w:rsidRPr="00746849" w:rsidRDefault="002C4CD1" w:rsidP="00937999">
      <w:pPr>
        <w:tabs>
          <w:tab w:val="clear" w:pos="1134"/>
          <w:tab w:val="clear" w:pos="1701"/>
          <w:tab w:val="clear" w:pos="2268"/>
          <w:tab w:val="clear" w:pos="2835"/>
        </w:tabs>
        <w:spacing w:before="120" w:line="247" w:lineRule="auto"/>
        <w:ind w:left="567"/>
        <w:jc w:val="both"/>
        <w:rPr>
          <w:rFonts w:ascii="Arial" w:hAnsi="Arial"/>
          <w:sz w:val="21"/>
          <w:szCs w:val="21"/>
        </w:rPr>
      </w:pPr>
      <w:r w:rsidRPr="00746849">
        <w:rPr>
          <w:rFonts w:ascii="Arial" w:hAnsi="Arial"/>
          <w:sz w:val="21"/>
          <w:szCs w:val="21"/>
        </w:rPr>
        <w:t>Es de aplicación al presente Contrato lo dispuesto en el Artículo 9 del Decreto Supremo N° 146-2008-EF, Reglamento del Decreto Legislativo N° 1012 que aprueba la Ley Marco de Asociaciones Público-Privadas para la generación de empleo productivo y dicta normas para la agilización de los procesos de promoción de la inversión privada, en tanto dicha disposición se encuentre vigente.</w:t>
      </w:r>
    </w:p>
    <w:p w:rsidR="00785758" w:rsidRPr="00746849" w:rsidRDefault="00942213" w:rsidP="002B54BA">
      <w:pPr>
        <w:numPr>
          <w:ilvl w:val="1"/>
          <w:numId w:val="19"/>
        </w:numPr>
        <w:tabs>
          <w:tab w:val="clear" w:pos="502"/>
          <w:tab w:val="clear" w:pos="1134"/>
          <w:tab w:val="clear" w:pos="1701"/>
          <w:tab w:val="clear" w:pos="2268"/>
          <w:tab w:val="clear" w:pos="2835"/>
        </w:tabs>
        <w:spacing w:before="120" w:line="247" w:lineRule="auto"/>
        <w:ind w:left="567" w:hanging="567"/>
        <w:jc w:val="both"/>
        <w:rPr>
          <w:rFonts w:ascii="Arial" w:hAnsi="Arial"/>
          <w:sz w:val="21"/>
          <w:szCs w:val="21"/>
        </w:rPr>
      </w:pPr>
      <w:r w:rsidRPr="00746849">
        <w:rPr>
          <w:rFonts w:ascii="Arial" w:hAnsi="Arial"/>
          <w:sz w:val="21"/>
          <w:szCs w:val="21"/>
        </w:rPr>
        <w:br w:type="page"/>
      </w:r>
      <w:r w:rsidR="00785758" w:rsidRPr="00746849">
        <w:rPr>
          <w:rFonts w:ascii="Arial" w:hAnsi="Arial"/>
          <w:sz w:val="21"/>
          <w:szCs w:val="21"/>
        </w:rPr>
        <w:lastRenderedPageBreak/>
        <w:t>Si cualquier estipulación o disposición del Contrato se considerase nula, inválida o no exigible por laudo arbitral, dicha decisión será interpretada estrictamente para dicha estipulación o disposición y no afectará la validez de las otras estipulaciones del Contrato.</w:t>
      </w:r>
    </w:p>
    <w:p w:rsidR="00785758" w:rsidRPr="00746849" w:rsidRDefault="00785758" w:rsidP="00937999">
      <w:pPr>
        <w:numPr>
          <w:ilvl w:val="1"/>
          <w:numId w:val="19"/>
        </w:numPr>
        <w:tabs>
          <w:tab w:val="clear" w:pos="502"/>
          <w:tab w:val="clear" w:pos="1134"/>
          <w:tab w:val="clear" w:pos="1701"/>
          <w:tab w:val="clear" w:pos="2268"/>
          <w:tab w:val="clear" w:pos="2835"/>
        </w:tabs>
        <w:spacing w:before="120" w:line="247" w:lineRule="auto"/>
        <w:ind w:left="567" w:hanging="567"/>
        <w:jc w:val="both"/>
        <w:rPr>
          <w:rFonts w:ascii="Arial" w:hAnsi="Arial"/>
          <w:sz w:val="21"/>
          <w:szCs w:val="21"/>
        </w:rPr>
      </w:pPr>
      <w:r w:rsidRPr="00746849">
        <w:rPr>
          <w:rFonts w:ascii="Arial" w:hAnsi="Arial"/>
          <w:sz w:val="21"/>
          <w:szCs w:val="21"/>
        </w:rPr>
        <w:t>Salvo estipulación expresa en sentido contrario prevista en el Contrato, las notificaciones, citaciones, peticiones, demandas y otras comunicaciones debidas o permitidas conforme al Contrato, deberán realizarse por escrito y mediante notificación personal, a las siguientes direcciones:</w:t>
      </w:r>
    </w:p>
    <w:p w:rsidR="00F87DA9" w:rsidRPr="00746849" w:rsidRDefault="00F87DA9" w:rsidP="00F840F9">
      <w:pPr>
        <w:tabs>
          <w:tab w:val="clear" w:pos="567"/>
          <w:tab w:val="clear" w:pos="1134"/>
          <w:tab w:val="clear" w:pos="1701"/>
          <w:tab w:val="clear" w:pos="2268"/>
          <w:tab w:val="clear" w:pos="2835"/>
        </w:tabs>
        <w:spacing w:line="247" w:lineRule="auto"/>
        <w:ind w:left="588"/>
        <w:jc w:val="both"/>
        <w:rPr>
          <w:rFonts w:ascii="Arial" w:hAnsi="Arial"/>
          <w:sz w:val="21"/>
          <w:szCs w:val="21"/>
        </w:rPr>
      </w:pPr>
    </w:p>
    <w:p w:rsidR="00785758" w:rsidRPr="00746849" w:rsidRDefault="00785758" w:rsidP="00F840F9">
      <w:pPr>
        <w:tabs>
          <w:tab w:val="clear" w:pos="567"/>
          <w:tab w:val="clear" w:pos="1134"/>
          <w:tab w:val="clear" w:pos="1701"/>
          <w:tab w:val="clear" w:pos="2268"/>
          <w:tab w:val="clear" w:pos="2835"/>
        </w:tabs>
        <w:spacing w:line="247" w:lineRule="auto"/>
        <w:ind w:left="588"/>
        <w:jc w:val="both"/>
        <w:rPr>
          <w:rFonts w:ascii="Arial" w:hAnsi="Arial"/>
          <w:sz w:val="21"/>
          <w:szCs w:val="21"/>
        </w:rPr>
      </w:pPr>
      <w:r w:rsidRPr="00746849">
        <w:rPr>
          <w:rFonts w:ascii="Arial" w:hAnsi="Arial"/>
          <w:sz w:val="21"/>
          <w:szCs w:val="21"/>
        </w:rPr>
        <w:t>Si es dirigida al Concedente:</w:t>
      </w:r>
    </w:p>
    <w:p w:rsidR="00785758" w:rsidRPr="00746849" w:rsidRDefault="00785758" w:rsidP="00F840F9">
      <w:pPr>
        <w:tabs>
          <w:tab w:val="clear" w:pos="567"/>
          <w:tab w:val="clear" w:pos="1134"/>
          <w:tab w:val="clear" w:pos="1701"/>
          <w:tab w:val="clear" w:pos="2268"/>
          <w:tab w:val="clear" w:pos="2835"/>
        </w:tabs>
        <w:spacing w:line="247" w:lineRule="auto"/>
        <w:ind w:left="588"/>
        <w:jc w:val="both"/>
        <w:rPr>
          <w:rFonts w:ascii="Arial" w:hAnsi="Arial"/>
          <w:sz w:val="21"/>
          <w:szCs w:val="21"/>
        </w:rPr>
      </w:pPr>
    </w:p>
    <w:p w:rsidR="00785758" w:rsidRPr="00746849" w:rsidRDefault="00785758" w:rsidP="00F840F9">
      <w:pPr>
        <w:tabs>
          <w:tab w:val="clear" w:pos="567"/>
          <w:tab w:val="clear" w:pos="1134"/>
          <w:tab w:val="clear" w:pos="1701"/>
          <w:tab w:val="clear" w:pos="2268"/>
          <w:tab w:val="clear" w:pos="2835"/>
        </w:tabs>
        <w:spacing w:line="247" w:lineRule="auto"/>
        <w:ind w:left="588"/>
        <w:jc w:val="both"/>
        <w:rPr>
          <w:rFonts w:ascii="Arial" w:hAnsi="Arial"/>
          <w:sz w:val="21"/>
          <w:szCs w:val="21"/>
        </w:rPr>
      </w:pPr>
      <w:r w:rsidRPr="00746849">
        <w:rPr>
          <w:rFonts w:ascii="Arial" w:hAnsi="Arial"/>
          <w:sz w:val="21"/>
          <w:szCs w:val="21"/>
        </w:rPr>
        <w:t xml:space="preserve">Nombre: </w:t>
      </w:r>
      <w:r w:rsidRPr="00746849">
        <w:rPr>
          <w:rFonts w:ascii="Arial" w:hAnsi="Arial"/>
          <w:sz w:val="21"/>
          <w:szCs w:val="21"/>
        </w:rPr>
        <w:tab/>
        <w:t>Ministerio de Energía y Minas.</w:t>
      </w:r>
    </w:p>
    <w:p w:rsidR="00785758" w:rsidRPr="00746849" w:rsidRDefault="00785758" w:rsidP="00F840F9">
      <w:pPr>
        <w:tabs>
          <w:tab w:val="clear" w:pos="567"/>
          <w:tab w:val="clear" w:pos="1134"/>
          <w:tab w:val="clear" w:pos="1701"/>
          <w:tab w:val="clear" w:pos="2268"/>
          <w:tab w:val="clear" w:pos="2835"/>
        </w:tabs>
        <w:spacing w:line="245" w:lineRule="auto"/>
        <w:ind w:left="590"/>
        <w:jc w:val="both"/>
        <w:rPr>
          <w:rFonts w:ascii="Arial" w:hAnsi="Arial"/>
          <w:sz w:val="21"/>
          <w:szCs w:val="21"/>
        </w:rPr>
      </w:pPr>
      <w:r w:rsidRPr="00746849">
        <w:rPr>
          <w:rFonts w:ascii="Arial" w:hAnsi="Arial"/>
          <w:sz w:val="21"/>
          <w:szCs w:val="21"/>
        </w:rPr>
        <w:t>Dirección:</w:t>
      </w:r>
      <w:r w:rsidRPr="00746849">
        <w:rPr>
          <w:rFonts w:ascii="Arial" w:hAnsi="Arial"/>
          <w:sz w:val="21"/>
          <w:szCs w:val="21"/>
        </w:rPr>
        <w:tab/>
        <w:t xml:space="preserve">Av. Las Artes </w:t>
      </w:r>
      <w:r w:rsidR="00C95C28" w:rsidRPr="00746849">
        <w:rPr>
          <w:rFonts w:ascii="Arial" w:hAnsi="Arial"/>
          <w:sz w:val="21"/>
          <w:szCs w:val="21"/>
        </w:rPr>
        <w:t xml:space="preserve">Sur </w:t>
      </w:r>
      <w:r w:rsidRPr="00746849">
        <w:rPr>
          <w:rFonts w:ascii="Arial" w:hAnsi="Arial"/>
          <w:sz w:val="21"/>
          <w:szCs w:val="21"/>
        </w:rPr>
        <w:t>260, Lima 41, Perú.</w:t>
      </w:r>
    </w:p>
    <w:p w:rsidR="00785758" w:rsidRPr="00746849" w:rsidRDefault="00785758" w:rsidP="00F840F9">
      <w:pPr>
        <w:tabs>
          <w:tab w:val="clear" w:pos="567"/>
          <w:tab w:val="clear" w:pos="1134"/>
          <w:tab w:val="clear" w:pos="1701"/>
          <w:tab w:val="clear" w:pos="2268"/>
          <w:tab w:val="clear" w:pos="2835"/>
        </w:tabs>
        <w:spacing w:line="245" w:lineRule="auto"/>
        <w:ind w:left="590"/>
        <w:jc w:val="both"/>
        <w:rPr>
          <w:rFonts w:ascii="Arial" w:hAnsi="Arial"/>
          <w:sz w:val="21"/>
          <w:szCs w:val="21"/>
        </w:rPr>
      </w:pPr>
      <w:r w:rsidRPr="00746849">
        <w:rPr>
          <w:rFonts w:ascii="Arial" w:hAnsi="Arial"/>
          <w:sz w:val="21"/>
          <w:szCs w:val="21"/>
        </w:rPr>
        <w:t>Atención:</w:t>
      </w:r>
    </w:p>
    <w:p w:rsidR="00785758" w:rsidRPr="00746849" w:rsidRDefault="00785758" w:rsidP="00F840F9">
      <w:pPr>
        <w:tabs>
          <w:tab w:val="clear" w:pos="567"/>
          <w:tab w:val="clear" w:pos="1134"/>
          <w:tab w:val="clear" w:pos="1701"/>
          <w:tab w:val="clear" w:pos="2268"/>
          <w:tab w:val="clear" w:pos="2835"/>
        </w:tabs>
        <w:spacing w:line="245" w:lineRule="auto"/>
        <w:ind w:left="588"/>
        <w:jc w:val="both"/>
        <w:rPr>
          <w:rFonts w:ascii="Arial" w:hAnsi="Arial"/>
          <w:sz w:val="21"/>
          <w:szCs w:val="21"/>
        </w:rPr>
      </w:pPr>
    </w:p>
    <w:p w:rsidR="00785758" w:rsidRPr="00746849" w:rsidRDefault="00785758" w:rsidP="00F840F9">
      <w:pPr>
        <w:tabs>
          <w:tab w:val="clear" w:pos="567"/>
          <w:tab w:val="clear" w:pos="1134"/>
          <w:tab w:val="clear" w:pos="1701"/>
          <w:tab w:val="clear" w:pos="2268"/>
          <w:tab w:val="clear" w:pos="2835"/>
        </w:tabs>
        <w:spacing w:line="245" w:lineRule="auto"/>
        <w:ind w:left="588"/>
        <w:jc w:val="both"/>
        <w:rPr>
          <w:rFonts w:ascii="Arial" w:hAnsi="Arial"/>
          <w:sz w:val="21"/>
          <w:szCs w:val="21"/>
        </w:rPr>
      </w:pPr>
      <w:r w:rsidRPr="00746849">
        <w:rPr>
          <w:rFonts w:ascii="Arial" w:hAnsi="Arial"/>
          <w:sz w:val="21"/>
          <w:szCs w:val="21"/>
        </w:rPr>
        <w:t>Si es dirigida a la Sociedad Concesionaria</w:t>
      </w:r>
      <w:r w:rsidR="00644EAC" w:rsidRPr="00746849">
        <w:rPr>
          <w:rFonts w:ascii="Arial" w:hAnsi="Arial"/>
          <w:sz w:val="21"/>
          <w:szCs w:val="21"/>
        </w:rPr>
        <w:t>:</w:t>
      </w:r>
    </w:p>
    <w:p w:rsidR="00785758" w:rsidRPr="00746849" w:rsidRDefault="00785758" w:rsidP="00F840F9">
      <w:pPr>
        <w:tabs>
          <w:tab w:val="clear" w:pos="567"/>
          <w:tab w:val="clear" w:pos="1134"/>
          <w:tab w:val="clear" w:pos="1701"/>
          <w:tab w:val="clear" w:pos="2268"/>
          <w:tab w:val="clear" w:pos="2835"/>
        </w:tabs>
        <w:spacing w:line="245" w:lineRule="auto"/>
        <w:ind w:left="588"/>
        <w:jc w:val="both"/>
        <w:rPr>
          <w:rFonts w:ascii="Arial" w:hAnsi="Arial"/>
          <w:sz w:val="21"/>
          <w:szCs w:val="21"/>
        </w:rPr>
      </w:pPr>
    </w:p>
    <w:p w:rsidR="00785758" w:rsidRPr="00746849" w:rsidRDefault="00785758" w:rsidP="00F840F9">
      <w:pPr>
        <w:tabs>
          <w:tab w:val="clear" w:pos="567"/>
          <w:tab w:val="clear" w:pos="1134"/>
          <w:tab w:val="clear" w:pos="1701"/>
          <w:tab w:val="clear" w:pos="2268"/>
          <w:tab w:val="clear" w:pos="2835"/>
        </w:tabs>
        <w:spacing w:line="245" w:lineRule="auto"/>
        <w:ind w:left="588"/>
        <w:jc w:val="both"/>
        <w:rPr>
          <w:rFonts w:ascii="Arial" w:hAnsi="Arial"/>
          <w:sz w:val="21"/>
          <w:szCs w:val="21"/>
        </w:rPr>
      </w:pPr>
      <w:r w:rsidRPr="00746849">
        <w:rPr>
          <w:rFonts w:ascii="Arial" w:hAnsi="Arial"/>
          <w:sz w:val="21"/>
          <w:szCs w:val="21"/>
        </w:rPr>
        <w:t>Nombre:</w:t>
      </w:r>
    </w:p>
    <w:p w:rsidR="00785758" w:rsidRPr="00746849" w:rsidRDefault="00785758" w:rsidP="00F840F9">
      <w:pPr>
        <w:tabs>
          <w:tab w:val="clear" w:pos="567"/>
          <w:tab w:val="clear" w:pos="1134"/>
          <w:tab w:val="clear" w:pos="1701"/>
          <w:tab w:val="clear" w:pos="2268"/>
          <w:tab w:val="clear" w:pos="2835"/>
        </w:tabs>
        <w:spacing w:line="245" w:lineRule="auto"/>
        <w:ind w:left="590"/>
        <w:jc w:val="both"/>
        <w:rPr>
          <w:rFonts w:ascii="Arial" w:hAnsi="Arial"/>
          <w:sz w:val="21"/>
          <w:szCs w:val="21"/>
        </w:rPr>
      </w:pPr>
      <w:r w:rsidRPr="00746849">
        <w:rPr>
          <w:rFonts w:ascii="Arial" w:hAnsi="Arial"/>
          <w:sz w:val="21"/>
          <w:szCs w:val="21"/>
        </w:rPr>
        <w:t>Dirección:</w:t>
      </w:r>
    </w:p>
    <w:p w:rsidR="00785758" w:rsidRPr="00746849" w:rsidRDefault="00785758" w:rsidP="00F840F9">
      <w:pPr>
        <w:tabs>
          <w:tab w:val="clear" w:pos="567"/>
          <w:tab w:val="clear" w:pos="1134"/>
          <w:tab w:val="clear" w:pos="1701"/>
          <w:tab w:val="clear" w:pos="2268"/>
          <w:tab w:val="clear" w:pos="2835"/>
        </w:tabs>
        <w:spacing w:line="245" w:lineRule="auto"/>
        <w:ind w:left="590"/>
        <w:jc w:val="both"/>
        <w:rPr>
          <w:rFonts w:ascii="Arial" w:hAnsi="Arial"/>
          <w:sz w:val="21"/>
          <w:szCs w:val="21"/>
        </w:rPr>
      </w:pPr>
      <w:r w:rsidRPr="00746849">
        <w:rPr>
          <w:rFonts w:ascii="Arial" w:hAnsi="Arial"/>
          <w:sz w:val="21"/>
          <w:szCs w:val="21"/>
        </w:rPr>
        <w:t>Atención:</w:t>
      </w:r>
    </w:p>
    <w:p w:rsidR="00785758" w:rsidRPr="00746849" w:rsidRDefault="00785758" w:rsidP="00F840F9">
      <w:pPr>
        <w:tabs>
          <w:tab w:val="clear" w:pos="567"/>
          <w:tab w:val="clear" w:pos="1134"/>
          <w:tab w:val="clear" w:pos="1701"/>
          <w:tab w:val="clear" w:pos="2268"/>
          <w:tab w:val="clear" w:pos="2835"/>
        </w:tabs>
        <w:spacing w:line="245" w:lineRule="auto"/>
        <w:ind w:left="588"/>
        <w:jc w:val="both"/>
        <w:rPr>
          <w:rFonts w:ascii="Arial" w:hAnsi="Arial"/>
          <w:sz w:val="21"/>
          <w:szCs w:val="21"/>
        </w:rPr>
      </w:pPr>
    </w:p>
    <w:p w:rsidR="00785758" w:rsidRPr="00746849" w:rsidRDefault="00785758" w:rsidP="00F840F9">
      <w:pPr>
        <w:tabs>
          <w:tab w:val="clear" w:pos="567"/>
          <w:tab w:val="clear" w:pos="1134"/>
          <w:tab w:val="clear" w:pos="1701"/>
          <w:tab w:val="clear" w:pos="2268"/>
          <w:tab w:val="clear" w:pos="2835"/>
        </w:tabs>
        <w:spacing w:line="245" w:lineRule="auto"/>
        <w:ind w:left="588"/>
        <w:jc w:val="both"/>
        <w:rPr>
          <w:rFonts w:ascii="Arial" w:hAnsi="Arial"/>
          <w:sz w:val="21"/>
          <w:szCs w:val="21"/>
        </w:rPr>
      </w:pPr>
      <w:r w:rsidRPr="00746849">
        <w:rPr>
          <w:rFonts w:ascii="Arial" w:hAnsi="Arial"/>
          <w:sz w:val="21"/>
          <w:szCs w:val="21"/>
        </w:rPr>
        <w:t>Si es dirigida al Operador Técnico:</w:t>
      </w:r>
    </w:p>
    <w:p w:rsidR="00785758" w:rsidRPr="00746849" w:rsidRDefault="00785758" w:rsidP="00F840F9">
      <w:pPr>
        <w:tabs>
          <w:tab w:val="clear" w:pos="567"/>
          <w:tab w:val="clear" w:pos="1134"/>
          <w:tab w:val="clear" w:pos="1701"/>
          <w:tab w:val="clear" w:pos="2268"/>
          <w:tab w:val="clear" w:pos="2835"/>
        </w:tabs>
        <w:spacing w:line="245" w:lineRule="auto"/>
        <w:ind w:left="588"/>
        <w:jc w:val="both"/>
        <w:rPr>
          <w:rFonts w:ascii="Arial" w:hAnsi="Arial"/>
          <w:sz w:val="21"/>
          <w:szCs w:val="21"/>
        </w:rPr>
      </w:pPr>
    </w:p>
    <w:p w:rsidR="00785758" w:rsidRPr="00746849" w:rsidRDefault="00785758" w:rsidP="00F840F9">
      <w:pPr>
        <w:tabs>
          <w:tab w:val="clear" w:pos="567"/>
          <w:tab w:val="clear" w:pos="1134"/>
          <w:tab w:val="clear" w:pos="1701"/>
          <w:tab w:val="clear" w:pos="2268"/>
          <w:tab w:val="clear" w:pos="2835"/>
        </w:tabs>
        <w:spacing w:line="245" w:lineRule="auto"/>
        <w:ind w:left="588"/>
        <w:jc w:val="both"/>
        <w:rPr>
          <w:rFonts w:ascii="Arial" w:hAnsi="Arial"/>
          <w:sz w:val="21"/>
          <w:szCs w:val="21"/>
        </w:rPr>
      </w:pPr>
      <w:r w:rsidRPr="00746849">
        <w:rPr>
          <w:rFonts w:ascii="Arial" w:hAnsi="Arial"/>
          <w:sz w:val="21"/>
          <w:szCs w:val="21"/>
        </w:rPr>
        <w:t>Nombre:</w:t>
      </w:r>
    </w:p>
    <w:p w:rsidR="00785758" w:rsidRPr="00746849" w:rsidRDefault="00785758" w:rsidP="00F840F9">
      <w:pPr>
        <w:tabs>
          <w:tab w:val="clear" w:pos="567"/>
          <w:tab w:val="clear" w:pos="1134"/>
          <w:tab w:val="clear" w:pos="1701"/>
          <w:tab w:val="clear" w:pos="2268"/>
          <w:tab w:val="clear" w:pos="2835"/>
        </w:tabs>
        <w:spacing w:line="245" w:lineRule="auto"/>
        <w:ind w:left="590"/>
        <w:jc w:val="both"/>
        <w:rPr>
          <w:rFonts w:ascii="Arial" w:hAnsi="Arial"/>
          <w:sz w:val="21"/>
          <w:szCs w:val="21"/>
        </w:rPr>
      </w:pPr>
      <w:r w:rsidRPr="00746849">
        <w:rPr>
          <w:rFonts w:ascii="Arial" w:hAnsi="Arial"/>
          <w:sz w:val="21"/>
          <w:szCs w:val="21"/>
        </w:rPr>
        <w:t>Dirección:</w:t>
      </w:r>
    </w:p>
    <w:p w:rsidR="00785758" w:rsidRPr="00746849" w:rsidRDefault="00785758" w:rsidP="00F840F9">
      <w:pPr>
        <w:tabs>
          <w:tab w:val="clear" w:pos="567"/>
          <w:tab w:val="clear" w:pos="1134"/>
          <w:tab w:val="clear" w:pos="1701"/>
          <w:tab w:val="clear" w:pos="2268"/>
          <w:tab w:val="clear" w:pos="2835"/>
        </w:tabs>
        <w:spacing w:line="245" w:lineRule="auto"/>
        <w:ind w:left="590"/>
        <w:jc w:val="both"/>
        <w:rPr>
          <w:rFonts w:ascii="Arial" w:hAnsi="Arial"/>
          <w:sz w:val="21"/>
          <w:szCs w:val="21"/>
        </w:rPr>
      </w:pPr>
      <w:r w:rsidRPr="00746849">
        <w:rPr>
          <w:rFonts w:ascii="Arial" w:hAnsi="Arial"/>
          <w:sz w:val="21"/>
          <w:szCs w:val="21"/>
        </w:rPr>
        <w:t>Atención:</w:t>
      </w:r>
    </w:p>
    <w:p w:rsidR="00785758" w:rsidRPr="00746849" w:rsidRDefault="00785758" w:rsidP="00F840F9">
      <w:pPr>
        <w:tabs>
          <w:tab w:val="clear" w:pos="567"/>
          <w:tab w:val="clear" w:pos="1134"/>
          <w:tab w:val="clear" w:pos="1701"/>
          <w:tab w:val="clear" w:pos="2268"/>
          <w:tab w:val="clear" w:pos="2835"/>
        </w:tabs>
        <w:spacing w:line="245" w:lineRule="auto"/>
        <w:ind w:left="588"/>
        <w:jc w:val="both"/>
        <w:rPr>
          <w:rFonts w:ascii="Arial" w:hAnsi="Arial"/>
          <w:sz w:val="21"/>
          <w:szCs w:val="21"/>
        </w:rPr>
      </w:pPr>
    </w:p>
    <w:p w:rsidR="00785758" w:rsidRPr="00746849" w:rsidRDefault="00785758" w:rsidP="00F840F9">
      <w:pPr>
        <w:tabs>
          <w:tab w:val="clear" w:pos="567"/>
          <w:tab w:val="clear" w:pos="1134"/>
          <w:tab w:val="clear" w:pos="1701"/>
          <w:tab w:val="clear" w:pos="2268"/>
          <w:tab w:val="clear" w:pos="2835"/>
        </w:tabs>
        <w:spacing w:line="245" w:lineRule="auto"/>
        <w:ind w:left="588"/>
        <w:jc w:val="both"/>
        <w:rPr>
          <w:rFonts w:ascii="Arial" w:hAnsi="Arial"/>
          <w:sz w:val="21"/>
          <w:szCs w:val="21"/>
        </w:rPr>
      </w:pPr>
      <w:proofErr w:type="gramStart"/>
      <w:r w:rsidRPr="00746849">
        <w:rPr>
          <w:rFonts w:ascii="Arial" w:hAnsi="Arial"/>
          <w:sz w:val="21"/>
          <w:szCs w:val="21"/>
        </w:rPr>
        <w:t>o</w:t>
      </w:r>
      <w:proofErr w:type="gramEnd"/>
      <w:r w:rsidRPr="00746849">
        <w:rPr>
          <w:rFonts w:ascii="Arial" w:hAnsi="Arial"/>
          <w:sz w:val="21"/>
          <w:szCs w:val="21"/>
        </w:rPr>
        <w:t xml:space="preserve"> a cualquier otra dirección o persona designada por escrito por las Partes conforme al primer párrafo de esta </w:t>
      </w:r>
      <w:r w:rsidR="00313D11" w:rsidRPr="00746849">
        <w:rPr>
          <w:rFonts w:ascii="Arial" w:hAnsi="Arial"/>
          <w:sz w:val="21"/>
          <w:szCs w:val="21"/>
        </w:rPr>
        <w:t>Cláusula</w:t>
      </w:r>
      <w:r w:rsidRPr="00746849">
        <w:rPr>
          <w:rFonts w:ascii="Arial" w:hAnsi="Arial"/>
          <w:sz w:val="21"/>
          <w:szCs w:val="21"/>
        </w:rPr>
        <w:t>.</w:t>
      </w:r>
    </w:p>
    <w:p w:rsidR="006C33A7" w:rsidRPr="00746849" w:rsidRDefault="00785758">
      <w:pPr>
        <w:tabs>
          <w:tab w:val="left" w:pos="0"/>
          <w:tab w:val="left" w:pos="1276"/>
        </w:tabs>
        <w:spacing w:before="360"/>
        <w:jc w:val="center"/>
        <w:outlineLvl w:val="0"/>
        <w:rPr>
          <w:rFonts w:ascii="Arial" w:hAnsi="Arial" w:cs="Arial"/>
          <w:b/>
          <w:sz w:val="26"/>
          <w:szCs w:val="26"/>
          <w:u w:val="single"/>
        </w:rPr>
      </w:pPr>
      <w:r w:rsidRPr="00746849">
        <w:rPr>
          <w:szCs w:val="22"/>
        </w:rPr>
        <w:br w:type="page"/>
      </w:r>
      <w:r w:rsidR="002528D2" w:rsidRPr="00746849">
        <w:rPr>
          <w:rFonts w:ascii="Arial" w:hAnsi="Arial" w:cs="Arial"/>
          <w:b/>
          <w:sz w:val="26"/>
          <w:szCs w:val="26"/>
          <w:u w:val="single"/>
        </w:rPr>
        <w:lastRenderedPageBreak/>
        <w:t>Anexo Nº 1</w:t>
      </w:r>
    </w:p>
    <w:p w:rsidR="002528D2" w:rsidRPr="00746849" w:rsidRDefault="002528D2" w:rsidP="001D6B47">
      <w:pPr>
        <w:spacing w:before="240"/>
        <w:jc w:val="center"/>
        <w:rPr>
          <w:rFonts w:ascii="Arial" w:hAnsi="Arial" w:cs="Arial"/>
          <w:b/>
          <w:sz w:val="26"/>
          <w:szCs w:val="26"/>
        </w:rPr>
      </w:pPr>
      <w:r w:rsidRPr="00746849">
        <w:rPr>
          <w:rFonts w:ascii="Arial" w:hAnsi="Arial" w:cs="Arial"/>
          <w:b/>
          <w:sz w:val="26"/>
          <w:szCs w:val="26"/>
        </w:rPr>
        <w:t>Especificaciones del proyecto</w:t>
      </w:r>
    </w:p>
    <w:p w:rsidR="00746849" w:rsidRPr="00746849" w:rsidRDefault="00746849" w:rsidP="00746849">
      <w:pPr>
        <w:tabs>
          <w:tab w:val="clear" w:pos="567"/>
          <w:tab w:val="clear" w:pos="1134"/>
          <w:tab w:val="clear" w:pos="1701"/>
          <w:tab w:val="clear" w:pos="2268"/>
          <w:tab w:val="clear" w:pos="2835"/>
        </w:tabs>
        <w:spacing w:before="360" w:line="247" w:lineRule="auto"/>
        <w:ind w:left="425" w:hanging="425"/>
        <w:jc w:val="both"/>
        <w:outlineLvl w:val="0"/>
        <w:rPr>
          <w:rFonts w:ascii="Arial" w:hAnsi="Arial" w:cs="Arial"/>
          <w:b/>
          <w:sz w:val="21"/>
          <w:szCs w:val="21"/>
        </w:rPr>
      </w:pPr>
      <w:bookmarkStart w:id="28" w:name="_Toc272265339"/>
      <w:bookmarkStart w:id="29" w:name="_Toc285036107"/>
      <w:r w:rsidRPr="00746849">
        <w:rPr>
          <w:rFonts w:ascii="Arial" w:hAnsi="Arial" w:cs="Arial"/>
          <w:b/>
          <w:sz w:val="21"/>
          <w:szCs w:val="21"/>
        </w:rPr>
        <w:t>1.</w:t>
      </w:r>
      <w:r w:rsidRPr="00746849">
        <w:rPr>
          <w:rFonts w:ascii="Arial" w:hAnsi="Arial" w:cs="Arial"/>
          <w:b/>
          <w:sz w:val="21"/>
          <w:szCs w:val="21"/>
        </w:rPr>
        <w:tab/>
      </w:r>
      <w:r w:rsidRPr="00746849">
        <w:rPr>
          <w:rFonts w:ascii="Arial" w:hAnsi="Arial" w:cs="Arial"/>
          <w:b/>
          <w:sz w:val="21"/>
          <w:szCs w:val="21"/>
          <w:u w:val="single"/>
        </w:rPr>
        <w:t>CONFIGURACIÓN DEL SISTEMA DE TRANSMISIÓN 220 KV</w:t>
      </w:r>
      <w:bookmarkEnd w:id="28"/>
      <w:bookmarkEnd w:id="29"/>
    </w:p>
    <w:p w:rsidR="00746849" w:rsidRPr="00746849" w:rsidRDefault="00746849" w:rsidP="00746849">
      <w:pPr>
        <w:tabs>
          <w:tab w:val="clear" w:pos="567"/>
          <w:tab w:val="left" w:pos="426"/>
        </w:tabs>
        <w:spacing w:before="240" w:line="247" w:lineRule="auto"/>
        <w:ind w:left="425"/>
        <w:rPr>
          <w:rFonts w:ascii="Arial" w:hAnsi="Arial" w:cs="Arial"/>
          <w:b/>
        </w:rPr>
      </w:pPr>
      <w:bookmarkStart w:id="30" w:name="_Toc272265340"/>
      <w:r w:rsidRPr="00746849">
        <w:rPr>
          <w:rFonts w:ascii="Arial" w:hAnsi="Arial" w:cs="Arial"/>
          <w:b/>
        </w:rPr>
        <w:t>ALCANCE GENERAL</w:t>
      </w:r>
      <w:bookmarkEnd w:id="30"/>
    </w:p>
    <w:p w:rsidR="00746849" w:rsidRPr="00746849" w:rsidRDefault="00746849" w:rsidP="00746849">
      <w:pPr>
        <w:tabs>
          <w:tab w:val="clear" w:pos="567"/>
          <w:tab w:val="clear" w:pos="1134"/>
          <w:tab w:val="clear" w:pos="1701"/>
          <w:tab w:val="clear" w:pos="2268"/>
          <w:tab w:val="clear" w:pos="2835"/>
        </w:tabs>
        <w:spacing w:before="120" w:line="247" w:lineRule="auto"/>
        <w:ind w:left="425"/>
        <w:jc w:val="both"/>
        <w:rPr>
          <w:rFonts w:ascii="Arial" w:hAnsi="Arial" w:cs="Arial"/>
        </w:rPr>
      </w:pPr>
      <w:r w:rsidRPr="00746849">
        <w:rPr>
          <w:rFonts w:ascii="Arial" w:hAnsi="Arial" w:cs="Arial"/>
        </w:rPr>
        <w:t>El proyecto comprende la construcción de líneas de transmisión en 220 kV, subestaciones e instalaciones complementarias, desde la barras de 220 kV de la Subestación (SE) Carhuaquero 220 kV, hasta una subestación cercana a la actual SE Moyobamba, en adelante SE Moyobamba Nueva 220/138/22,9 kV.</w:t>
      </w:r>
    </w:p>
    <w:p w:rsidR="00746849" w:rsidRPr="00746849" w:rsidRDefault="00746849" w:rsidP="00746849">
      <w:pPr>
        <w:tabs>
          <w:tab w:val="clear" w:pos="567"/>
          <w:tab w:val="clear" w:pos="1134"/>
          <w:tab w:val="clear" w:pos="1701"/>
          <w:tab w:val="clear" w:pos="2268"/>
          <w:tab w:val="clear" w:pos="2835"/>
        </w:tabs>
        <w:spacing w:before="60" w:line="247" w:lineRule="auto"/>
        <w:ind w:left="425"/>
        <w:jc w:val="both"/>
        <w:rPr>
          <w:rFonts w:ascii="Arial" w:hAnsi="Arial" w:cs="Arial"/>
        </w:rPr>
      </w:pPr>
      <w:r w:rsidRPr="00746849">
        <w:rPr>
          <w:rFonts w:ascii="Arial" w:hAnsi="Arial" w:cs="Arial"/>
        </w:rPr>
        <w:t>Este proyecto incluye además: 1) la ampliación de la actual subestación Cajamarca Norte, 2) una subestación intermedia de transformación 220/138/22,9 kV, en el tramo SE Cajamarca Norte-SE Moyobamba Nueva, de maniobra y compensación reactiva, ubicada alrededor de la ciudad de Chachapoyas, en adelante SE Cáclic, desde donde se conectará el actual sistema de distribución de la ciudad de Chachapoyas que es atendido por la CH Cáclic; la conexión al sistema de distribución no forma parte de la concesión ni del presente proyecto.</w:t>
      </w:r>
    </w:p>
    <w:p w:rsidR="00746849" w:rsidRPr="00746849" w:rsidRDefault="00746849" w:rsidP="00746849">
      <w:pPr>
        <w:tabs>
          <w:tab w:val="clear" w:pos="567"/>
          <w:tab w:val="clear" w:pos="1134"/>
          <w:tab w:val="clear" w:pos="1701"/>
          <w:tab w:val="clear" w:pos="2268"/>
          <w:tab w:val="clear" w:pos="2835"/>
        </w:tabs>
        <w:spacing w:before="60" w:line="247" w:lineRule="auto"/>
        <w:ind w:left="425"/>
        <w:jc w:val="both"/>
        <w:rPr>
          <w:rFonts w:ascii="Arial" w:hAnsi="Arial" w:cs="Arial"/>
        </w:rPr>
      </w:pPr>
      <w:r w:rsidRPr="00746849">
        <w:rPr>
          <w:rFonts w:ascii="Arial" w:hAnsi="Arial" w:cs="Arial"/>
        </w:rPr>
        <w:t>El alcance del proyecto comprende también las previsiones de espacio y facilidades para la implementación de ampliaciones futuras en estas subestaciones, tanto en 220 kV como en 138 kV.</w:t>
      </w:r>
    </w:p>
    <w:p w:rsidR="00746849" w:rsidRPr="00746849" w:rsidRDefault="00746849" w:rsidP="00746849">
      <w:pPr>
        <w:tabs>
          <w:tab w:val="clear" w:pos="567"/>
          <w:tab w:val="clear" w:pos="1134"/>
          <w:tab w:val="clear" w:pos="1701"/>
          <w:tab w:val="clear" w:pos="2268"/>
          <w:tab w:val="clear" w:pos="2835"/>
        </w:tabs>
        <w:spacing w:before="60" w:line="247" w:lineRule="auto"/>
        <w:ind w:left="425"/>
        <w:jc w:val="both"/>
        <w:rPr>
          <w:rFonts w:ascii="Arial" w:hAnsi="Arial" w:cs="Arial"/>
        </w:rPr>
      </w:pPr>
      <w:r w:rsidRPr="00746849">
        <w:rPr>
          <w:rFonts w:ascii="Arial" w:hAnsi="Arial" w:cs="Arial"/>
        </w:rPr>
        <w:t>La Sociedad Concesionaria será responsable de incluir otros elementos o componentes no descritos en el presente Anexo, dimensionar, modificar o adecuar lo que fuera necesario, a efectos de garantizar la correcta operación de las instalaciones del proyecto y la prestación del servicio según las normas de calidad aplicables al Sistema Eléctrico Interconectado Nacional (SEIN).</w:t>
      </w:r>
    </w:p>
    <w:p w:rsidR="00746849" w:rsidRPr="00746849" w:rsidRDefault="00746849" w:rsidP="00746849">
      <w:pPr>
        <w:tabs>
          <w:tab w:val="clear" w:pos="567"/>
          <w:tab w:val="clear" w:pos="1134"/>
          <w:tab w:val="clear" w:pos="1701"/>
          <w:tab w:val="clear" w:pos="2268"/>
          <w:tab w:val="clear" w:pos="2835"/>
        </w:tabs>
        <w:spacing w:before="120" w:line="247" w:lineRule="auto"/>
        <w:ind w:left="426"/>
        <w:jc w:val="both"/>
        <w:rPr>
          <w:rFonts w:ascii="Arial" w:hAnsi="Arial" w:cs="Arial"/>
        </w:rPr>
      </w:pPr>
      <w:r w:rsidRPr="00746849">
        <w:rPr>
          <w:rFonts w:ascii="Arial" w:hAnsi="Arial" w:cs="Arial"/>
        </w:rPr>
        <w:t>Las características principales de las líneas eléctricas son las siguientes:</w:t>
      </w:r>
    </w:p>
    <w:p w:rsidR="00746849" w:rsidRPr="00746849" w:rsidRDefault="00746849" w:rsidP="00746849">
      <w:pPr>
        <w:tabs>
          <w:tab w:val="clear" w:pos="567"/>
          <w:tab w:val="clear" w:pos="1134"/>
          <w:tab w:val="clear" w:pos="1701"/>
          <w:tab w:val="clear" w:pos="2268"/>
          <w:tab w:val="clear" w:pos="2835"/>
        </w:tabs>
        <w:spacing w:before="120" w:line="247" w:lineRule="auto"/>
        <w:ind w:left="709" w:hanging="284"/>
        <w:jc w:val="both"/>
        <w:rPr>
          <w:rFonts w:ascii="Arial" w:hAnsi="Arial" w:cs="Arial"/>
          <w:b/>
        </w:rPr>
      </w:pPr>
      <w:r w:rsidRPr="00746849">
        <w:rPr>
          <w:rFonts w:ascii="Arial" w:hAnsi="Arial" w:cs="Arial"/>
          <w:b/>
        </w:rPr>
        <w:t>a)</w:t>
      </w:r>
      <w:r w:rsidRPr="00746849">
        <w:rPr>
          <w:rFonts w:ascii="Arial" w:hAnsi="Arial" w:cs="Arial"/>
          <w:b/>
        </w:rPr>
        <w:tab/>
        <w:t>Capacidad de transmisión en operación normal o Capacidad Nominal</w:t>
      </w:r>
    </w:p>
    <w:p w:rsidR="00746849" w:rsidRPr="00746849" w:rsidRDefault="00746849" w:rsidP="00746849">
      <w:pPr>
        <w:tabs>
          <w:tab w:val="clear" w:pos="567"/>
          <w:tab w:val="clear" w:pos="1134"/>
          <w:tab w:val="clear" w:pos="1701"/>
          <w:tab w:val="clear" w:pos="2268"/>
          <w:tab w:val="clear" w:pos="2835"/>
        </w:tabs>
        <w:spacing w:before="80" w:line="247" w:lineRule="auto"/>
        <w:ind w:left="709"/>
        <w:jc w:val="both"/>
        <w:rPr>
          <w:rFonts w:ascii="Arial" w:hAnsi="Arial" w:cs="Arial"/>
        </w:rPr>
      </w:pPr>
      <w:r w:rsidRPr="00746849">
        <w:rPr>
          <w:rFonts w:ascii="Arial" w:hAnsi="Arial" w:cs="Arial"/>
        </w:rPr>
        <w:t>La capacidad mínima de transmisión de cada una de las líneas eléctricas en régimen de operación normal, en las barras de llegada de las subestaciones correspondientes a cada una de las mismas, será:</w:t>
      </w:r>
    </w:p>
    <w:p w:rsidR="00746849" w:rsidRPr="00746849" w:rsidRDefault="00746849" w:rsidP="00746849">
      <w:pPr>
        <w:tabs>
          <w:tab w:val="clear" w:pos="567"/>
          <w:tab w:val="clear" w:pos="1134"/>
          <w:tab w:val="clear" w:pos="1701"/>
          <w:tab w:val="clear" w:pos="2268"/>
          <w:tab w:val="clear" w:pos="2835"/>
        </w:tabs>
        <w:spacing w:before="80" w:line="247" w:lineRule="auto"/>
        <w:ind w:left="709"/>
        <w:jc w:val="both"/>
        <w:rPr>
          <w:rFonts w:ascii="Arial" w:hAnsi="Arial" w:cs="Arial"/>
        </w:rPr>
      </w:pPr>
      <w:r w:rsidRPr="00746849">
        <w:rPr>
          <w:rFonts w:ascii="Arial" w:hAnsi="Arial" w:cs="Arial"/>
          <w:b/>
          <w:u w:val="single"/>
        </w:rPr>
        <w:t>Tramo</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b/>
          <w:u w:val="single"/>
        </w:rPr>
        <w:t>Capacidad Nominal</w:t>
      </w:r>
    </w:p>
    <w:p w:rsidR="00746849" w:rsidRPr="00746849" w:rsidRDefault="00746849" w:rsidP="00746849">
      <w:pPr>
        <w:tabs>
          <w:tab w:val="clear" w:pos="567"/>
          <w:tab w:val="clear" w:pos="1134"/>
          <w:tab w:val="clear" w:pos="1701"/>
          <w:tab w:val="clear" w:pos="2268"/>
          <w:tab w:val="clear" w:pos="2835"/>
        </w:tabs>
        <w:spacing w:before="80" w:line="247" w:lineRule="auto"/>
        <w:ind w:left="709"/>
        <w:jc w:val="both"/>
        <w:rPr>
          <w:rFonts w:ascii="Arial" w:hAnsi="Arial" w:cs="Arial"/>
        </w:rPr>
      </w:pPr>
      <w:r w:rsidRPr="00746849">
        <w:rPr>
          <w:rFonts w:ascii="Arial" w:hAnsi="Arial" w:cs="Arial"/>
        </w:rPr>
        <w:t>LT 220 kV Cajamarca – Carhuaquero</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300 MVA</w:t>
      </w:r>
    </w:p>
    <w:p w:rsidR="00746849" w:rsidRPr="00746849" w:rsidRDefault="00746849" w:rsidP="00746849">
      <w:pPr>
        <w:tabs>
          <w:tab w:val="clear" w:pos="567"/>
          <w:tab w:val="clear" w:pos="1134"/>
          <w:tab w:val="clear" w:pos="1701"/>
          <w:tab w:val="clear" w:pos="2268"/>
          <w:tab w:val="clear" w:pos="2835"/>
        </w:tabs>
        <w:spacing w:before="80" w:line="247" w:lineRule="auto"/>
        <w:ind w:left="709"/>
        <w:jc w:val="both"/>
        <w:rPr>
          <w:rFonts w:ascii="Arial" w:hAnsi="Arial" w:cs="Arial"/>
        </w:rPr>
      </w:pPr>
      <w:r w:rsidRPr="00746849">
        <w:rPr>
          <w:rFonts w:ascii="Arial" w:hAnsi="Arial" w:cs="Arial"/>
        </w:rPr>
        <w:t xml:space="preserve"> LT 220 kV Cajamarca – </w:t>
      </w:r>
      <w:proofErr w:type="spellStart"/>
      <w:r w:rsidRPr="00746849">
        <w:rPr>
          <w:rFonts w:ascii="Arial" w:hAnsi="Arial" w:cs="Arial"/>
        </w:rPr>
        <w:t>Caclic</w:t>
      </w:r>
      <w:proofErr w:type="spellEnd"/>
      <w:r w:rsidRPr="00746849">
        <w:rPr>
          <w:rFonts w:ascii="Arial" w:hAnsi="Arial" w:cs="Arial"/>
        </w:rPr>
        <w:t xml:space="preserve"> – Moyobamba</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220 MVA.</w:t>
      </w:r>
    </w:p>
    <w:p w:rsidR="00746849" w:rsidRPr="00746849" w:rsidRDefault="00746849" w:rsidP="00746849">
      <w:pPr>
        <w:tabs>
          <w:tab w:val="clear" w:pos="567"/>
          <w:tab w:val="clear" w:pos="1134"/>
          <w:tab w:val="clear" w:pos="1701"/>
          <w:tab w:val="clear" w:pos="2268"/>
          <w:tab w:val="clear" w:pos="2835"/>
        </w:tabs>
        <w:spacing w:before="80" w:line="247" w:lineRule="auto"/>
        <w:ind w:left="709"/>
        <w:jc w:val="both"/>
        <w:rPr>
          <w:rFonts w:ascii="Arial" w:hAnsi="Arial" w:cs="Arial"/>
          <w:szCs w:val="21"/>
        </w:rPr>
      </w:pPr>
      <w:r w:rsidRPr="00746849">
        <w:rPr>
          <w:rFonts w:ascii="Arial" w:hAnsi="Arial" w:cs="Arial"/>
          <w:szCs w:val="21"/>
        </w:rPr>
        <w:t>Los valores de Capacidad Nominal, corresponden a la operación normal, continua y en régimen permanente de cada línea; los mismos que serán utilizados para la operación de las instalaciones por el COES y se determinarán para las condiciones ambientales de la zona del proyecto.</w:t>
      </w:r>
    </w:p>
    <w:p w:rsidR="00746849" w:rsidRPr="00746849" w:rsidRDefault="00746849" w:rsidP="00746849">
      <w:pPr>
        <w:tabs>
          <w:tab w:val="clear" w:pos="567"/>
          <w:tab w:val="clear" w:pos="1134"/>
          <w:tab w:val="clear" w:pos="1701"/>
          <w:tab w:val="clear" w:pos="2268"/>
          <w:tab w:val="clear" w:pos="2835"/>
        </w:tabs>
        <w:spacing w:before="120" w:line="247" w:lineRule="auto"/>
        <w:ind w:left="709" w:hanging="284"/>
        <w:jc w:val="both"/>
        <w:rPr>
          <w:rFonts w:ascii="Arial" w:hAnsi="Arial" w:cs="Arial"/>
          <w:b/>
        </w:rPr>
      </w:pPr>
      <w:r w:rsidRPr="00746849">
        <w:rPr>
          <w:rFonts w:ascii="Arial" w:hAnsi="Arial" w:cs="Arial"/>
          <w:b/>
        </w:rPr>
        <w:t>b)</w:t>
      </w:r>
      <w:r w:rsidRPr="00746849">
        <w:rPr>
          <w:rFonts w:ascii="Arial" w:hAnsi="Arial" w:cs="Arial"/>
          <w:b/>
        </w:rPr>
        <w:tab/>
        <w:t>Capacidad de transmisión en contingencia</w:t>
      </w:r>
    </w:p>
    <w:p w:rsidR="00746849" w:rsidRPr="00746849" w:rsidRDefault="00746849" w:rsidP="00746849">
      <w:pPr>
        <w:tabs>
          <w:tab w:val="clear" w:pos="567"/>
          <w:tab w:val="clear" w:pos="1134"/>
          <w:tab w:val="clear" w:pos="1701"/>
          <w:tab w:val="clear" w:pos="2268"/>
          <w:tab w:val="clear" w:pos="2835"/>
        </w:tabs>
        <w:spacing w:before="120" w:line="247" w:lineRule="auto"/>
        <w:ind w:left="709"/>
        <w:jc w:val="both"/>
        <w:rPr>
          <w:rFonts w:ascii="Arial" w:hAnsi="Arial" w:cs="Arial"/>
        </w:rPr>
      </w:pPr>
      <w:r w:rsidRPr="00746849">
        <w:rPr>
          <w:rFonts w:ascii="Arial" w:hAnsi="Arial" w:cs="Arial"/>
        </w:rPr>
        <w:t>En condiciones de contingencia del SEIN las líneas deberán tener la capacidad de transportar una potencia adicional mayor o igual al 20% de su capacidad en operación normal. Estas capacidades son las que se indican a continuación:</w:t>
      </w:r>
    </w:p>
    <w:p w:rsidR="00746849" w:rsidRPr="00746849" w:rsidRDefault="00746849" w:rsidP="00746849">
      <w:pPr>
        <w:tabs>
          <w:tab w:val="clear" w:pos="567"/>
          <w:tab w:val="clear" w:pos="1134"/>
          <w:tab w:val="clear" w:pos="1701"/>
          <w:tab w:val="clear" w:pos="2268"/>
          <w:tab w:val="clear" w:pos="2835"/>
        </w:tabs>
        <w:spacing w:before="120" w:line="247" w:lineRule="auto"/>
        <w:ind w:left="709"/>
        <w:jc w:val="both"/>
        <w:rPr>
          <w:rFonts w:ascii="Arial" w:hAnsi="Arial" w:cs="Arial"/>
        </w:rPr>
      </w:pPr>
      <w:r w:rsidRPr="00746849">
        <w:rPr>
          <w:rFonts w:ascii="Arial" w:hAnsi="Arial" w:cs="Arial"/>
          <w:b/>
          <w:u w:val="single"/>
        </w:rPr>
        <w:t>Tramo</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b/>
          <w:u w:val="single"/>
        </w:rPr>
        <w:t>Capacidad Nominal</w:t>
      </w:r>
    </w:p>
    <w:p w:rsidR="00746849" w:rsidRPr="00746849" w:rsidRDefault="00746849" w:rsidP="00746849">
      <w:pPr>
        <w:tabs>
          <w:tab w:val="clear" w:pos="567"/>
          <w:tab w:val="clear" w:pos="1134"/>
          <w:tab w:val="clear" w:pos="1701"/>
          <w:tab w:val="clear" w:pos="2268"/>
          <w:tab w:val="clear" w:pos="2835"/>
        </w:tabs>
        <w:spacing w:before="120" w:line="247" w:lineRule="auto"/>
        <w:ind w:left="709"/>
        <w:jc w:val="both"/>
        <w:rPr>
          <w:rFonts w:ascii="Arial" w:hAnsi="Arial" w:cs="Arial"/>
        </w:rPr>
      </w:pPr>
      <w:r w:rsidRPr="00746849">
        <w:rPr>
          <w:rFonts w:ascii="Arial" w:hAnsi="Arial" w:cs="Arial"/>
        </w:rPr>
        <w:t>LT 220 kV Cajamarca – Carhuaquero</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360 MVA</w:t>
      </w:r>
    </w:p>
    <w:p w:rsidR="00746849" w:rsidRPr="00746849" w:rsidRDefault="00746849" w:rsidP="00746849">
      <w:pPr>
        <w:tabs>
          <w:tab w:val="clear" w:pos="567"/>
          <w:tab w:val="clear" w:pos="1134"/>
          <w:tab w:val="clear" w:pos="1701"/>
          <w:tab w:val="clear" w:pos="2268"/>
          <w:tab w:val="clear" w:pos="2835"/>
        </w:tabs>
        <w:spacing w:before="120" w:line="247" w:lineRule="auto"/>
        <w:ind w:left="709"/>
        <w:jc w:val="both"/>
        <w:rPr>
          <w:rFonts w:ascii="Arial" w:hAnsi="Arial" w:cs="Arial"/>
        </w:rPr>
      </w:pPr>
      <w:r w:rsidRPr="00746849">
        <w:rPr>
          <w:rFonts w:ascii="Arial" w:hAnsi="Arial" w:cs="Arial"/>
        </w:rPr>
        <w:t xml:space="preserve"> LT 220 kV Cajamarca – </w:t>
      </w:r>
      <w:proofErr w:type="spellStart"/>
      <w:r w:rsidRPr="00746849">
        <w:rPr>
          <w:rFonts w:ascii="Arial" w:hAnsi="Arial" w:cs="Arial"/>
        </w:rPr>
        <w:t>Caclic</w:t>
      </w:r>
      <w:proofErr w:type="spellEnd"/>
      <w:r w:rsidRPr="00746849">
        <w:rPr>
          <w:rFonts w:ascii="Arial" w:hAnsi="Arial" w:cs="Arial"/>
        </w:rPr>
        <w:t xml:space="preserve"> – Moyobamba</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264 MVA.</w:t>
      </w:r>
    </w:p>
    <w:p w:rsidR="00746849" w:rsidRPr="00711122" w:rsidRDefault="00746849" w:rsidP="00711122">
      <w:pPr>
        <w:tabs>
          <w:tab w:val="clear" w:pos="567"/>
          <w:tab w:val="clear" w:pos="1134"/>
          <w:tab w:val="clear" w:pos="1701"/>
          <w:tab w:val="clear" w:pos="2268"/>
          <w:tab w:val="clear" w:pos="2835"/>
        </w:tabs>
        <w:rPr>
          <w:rFonts w:ascii="Arial" w:hAnsi="Arial"/>
          <w:b/>
        </w:rPr>
      </w:pPr>
    </w:p>
    <w:p w:rsidR="00746849" w:rsidRPr="00746849" w:rsidRDefault="00746849" w:rsidP="00711122">
      <w:pPr>
        <w:tabs>
          <w:tab w:val="clear" w:pos="567"/>
          <w:tab w:val="clear" w:pos="1134"/>
          <w:tab w:val="clear" w:pos="1701"/>
          <w:tab w:val="clear" w:pos="2268"/>
          <w:tab w:val="clear" w:pos="2835"/>
        </w:tabs>
        <w:rPr>
          <w:rFonts w:ascii="Arial" w:hAnsi="Arial" w:cs="Arial"/>
          <w:b/>
        </w:rPr>
      </w:pPr>
      <w:r w:rsidRPr="00746849">
        <w:rPr>
          <w:rFonts w:ascii="Arial" w:hAnsi="Arial" w:cs="Arial"/>
          <w:b/>
        </w:rPr>
        <w:t>c)</w:t>
      </w:r>
      <w:r w:rsidRPr="00746849">
        <w:rPr>
          <w:rFonts w:ascii="Arial" w:hAnsi="Arial" w:cs="Arial"/>
          <w:b/>
        </w:rPr>
        <w:tab/>
        <w:t>Potencia de diseño</w:t>
      </w:r>
    </w:p>
    <w:p w:rsidR="00746849" w:rsidRPr="00746849" w:rsidRDefault="00746849" w:rsidP="00746849">
      <w:pPr>
        <w:tabs>
          <w:tab w:val="clear" w:pos="567"/>
          <w:tab w:val="clear" w:pos="1134"/>
          <w:tab w:val="clear" w:pos="1701"/>
          <w:tab w:val="clear" w:pos="2268"/>
          <w:tab w:val="clear" w:pos="2835"/>
        </w:tabs>
        <w:spacing w:before="120" w:line="247" w:lineRule="auto"/>
        <w:ind w:left="709"/>
        <w:jc w:val="both"/>
        <w:rPr>
          <w:rFonts w:ascii="Arial" w:hAnsi="Arial" w:cs="Arial"/>
          <w:szCs w:val="21"/>
        </w:rPr>
      </w:pPr>
      <w:r w:rsidRPr="00746849">
        <w:rPr>
          <w:rFonts w:ascii="Arial" w:hAnsi="Arial" w:cs="Arial"/>
          <w:szCs w:val="21"/>
        </w:rPr>
        <w:t xml:space="preserve">La potencia de diseño por </w:t>
      </w:r>
      <w:proofErr w:type="spellStart"/>
      <w:r w:rsidRPr="00746849">
        <w:rPr>
          <w:rFonts w:ascii="Arial" w:hAnsi="Arial" w:cs="Arial"/>
          <w:szCs w:val="21"/>
        </w:rPr>
        <w:t>ampacitancia</w:t>
      </w:r>
      <w:proofErr w:type="spellEnd"/>
      <w:r w:rsidRPr="00746849">
        <w:rPr>
          <w:rFonts w:ascii="Arial" w:hAnsi="Arial" w:cs="Arial"/>
          <w:szCs w:val="21"/>
        </w:rPr>
        <w:t xml:space="preserve"> de cada una de las líneas, y sus componentes asociados, deberá ser mayor a las siguientes:</w:t>
      </w:r>
    </w:p>
    <w:p w:rsidR="00746849" w:rsidRPr="00746849" w:rsidRDefault="00746849" w:rsidP="00746849">
      <w:pPr>
        <w:tabs>
          <w:tab w:val="clear" w:pos="567"/>
          <w:tab w:val="clear" w:pos="1134"/>
          <w:tab w:val="clear" w:pos="1701"/>
          <w:tab w:val="clear" w:pos="2268"/>
          <w:tab w:val="clear" w:pos="2835"/>
        </w:tabs>
        <w:spacing w:before="120" w:line="247" w:lineRule="auto"/>
        <w:ind w:left="709"/>
        <w:jc w:val="both"/>
        <w:rPr>
          <w:rFonts w:ascii="Arial" w:hAnsi="Arial" w:cs="Arial"/>
          <w:szCs w:val="21"/>
        </w:rPr>
      </w:pPr>
      <w:r w:rsidRPr="00746849">
        <w:rPr>
          <w:rFonts w:ascii="Arial" w:hAnsi="Arial" w:cs="Arial"/>
          <w:b/>
          <w:szCs w:val="21"/>
          <w:u w:val="single"/>
        </w:rPr>
        <w:t>Tramo</w:t>
      </w:r>
      <w:r w:rsidRPr="00746849">
        <w:rPr>
          <w:rFonts w:ascii="Arial" w:hAnsi="Arial" w:cs="Arial"/>
          <w:b/>
          <w:szCs w:val="21"/>
          <w:u w:val="single"/>
        </w:rPr>
        <w:tab/>
      </w:r>
      <w:r w:rsidRPr="00746849">
        <w:rPr>
          <w:rFonts w:ascii="Arial" w:hAnsi="Arial" w:cs="Arial"/>
          <w:szCs w:val="21"/>
        </w:rPr>
        <w:tab/>
      </w:r>
      <w:r w:rsidRPr="00746849">
        <w:rPr>
          <w:rFonts w:ascii="Arial" w:hAnsi="Arial" w:cs="Arial"/>
          <w:szCs w:val="21"/>
        </w:rPr>
        <w:tab/>
      </w:r>
      <w:r w:rsidRPr="00746849">
        <w:rPr>
          <w:rFonts w:ascii="Arial" w:hAnsi="Arial" w:cs="Arial"/>
          <w:szCs w:val="21"/>
        </w:rPr>
        <w:tab/>
      </w:r>
      <w:r w:rsidRPr="00746849">
        <w:rPr>
          <w:rFonts w:ascii="Arial" w:hAnsi="Arial" w:cs="Arial"/>
          <w:szCs w:val="21"/>
        </w:rPr>
        <w:tab/>
      </w:r>
      <w:r w:rsidRPr="00746849">
        <w:rPr>
          <w:rFonts w:ascii="Arial" w:hAnsi="Arial" w:cs="Arial"/>
          <w:szCs w:val="21"/>
        </w:rPr>
        <w:tab/>
      </w:r>
      <w:r w:rsidRPr="00746849">
        <w:rPr>
          <w:rFonts w:ascii="Arial" w:hAnsi="Arial" w:cs="Arial"/>
          <w:szCs w:val="21"/>
        </w:rPr>
        <w:tab/>
      </w:r>
      <w:r w:rsidRPr="00746849">
        <w:rPr>
          <w:rFonts w:ascii="Arial" w:hAnsi="Arial" w:cs="Arial"/>
          <w:szCs w:val="21"/>
        </w:rPr>
        <w:tab/>
      </w:r>
      <w:r w:rsidRPr="00746849">
        <w:rPr>
          <w:rFonts w:ascii="Arial" w:hAnsi="Arial" w:cs="Arial"/>
          <w:szCs w:val="21"/>
        </w:rPr>
        <w:tab/>
      </w:r>
      <w:r w:rsidRPr="00746849">
        <w:rPr>
          <w:rFonts w:ascii="Arial" w:hAnsi="Arial" w:cs="Arial"/>
          <w:szCs w:val="21"/>
        </w:rPr>
        <w:tab/>
      </w:r>
      <w:r w:rsidRPr="00746849">
        <w:rPr>
          <w:rFonts w:ascii="Arial" w:hAnsi="Arial" w:cs="Arial"/>
          <w:szCs w:val="21"/>
        </w:rPr>
        <w:tab/>
      </w:r>
      <w:r w:rsidRPr="00746849">
        <w:rPr>
          <w:rFonts w:ascii="Arial" w:hAnsi="Arial" w:cs="Arial"/>
          <w:szCs w:val="21"/>
        </w:rPr>
        <w:tab/>
      </w:r>
      <w:r w:rsidRPr="00746849">
        <w:rPr>
          <w:rFonts w:ascii="Arial" w:hAnsi="Arial" w:cs="Arial"/>
          <w:szCs w:val="21"/>
        </w:rPr>
        <w:tab/>
      </w:r>
      <w:r w:rsidRPr="00746849">
        <w:rPr>
          <w:rFonts w:ascii="Arial" w:hAnsi="Arial" w:cs="Arial"/>
          <w:szCs w:val="21"/>
        </w:rPr>
        <w:tab/>
      </w:r>
      <w:r w:rsidRPr="00746849">
        <w:rPr>
          <w:rFonts w:ascii="Arial" w:hAnsi="Arial" w:cs="Arial"/>
          <w:szCs w:val="21"/>
        </w:rPr>
        <w:tab/>
      </w:r>
      <w:r w:rsidRPr="00746849">
        <w:rPr>
          <w:rFonts w:ascii="Arial" w:hAnsi="Arial" w:cs="Arial"/>
          <w:szCs w:val="21"/>
        </w:rPr>
        <w:tab/>
      </w:r>
      <w:r w:rsidRPr="00746849">
        <w:rPr>
          <w:rFonts w:ascii="Arial" w:hAnsi="Arial" w:cs="Arial"/>
          <w:szCs w:val="21"/>
        </w:rPr>
        <w:tab/>
      </w:r>
      <w:r w:rsidRPr="00746849">
        <w:rPr>
          <w:rFonts w:ascii="Arial" w:hAnsi="Arial" w:cs="Arial"/>
          <w:szCs w:val="21"/>
        </w:rPr>
        <w:tab/>
      </w:r>
      <w:r w:rsidRPr="00746849">
        <w:rPr>
          <w:rFonts w:ascii="Arial" w:hAnsi="Arial" w:cs="Arial"/>
          <w:b/>
          <w:szCs w:val="21"/>
          <w:u w:val="single"/>
        </w:rPr>
        <w:t>Capacidad Nominal</w:t>
      </w:r>
    </w:p>
    <w:p w:rsidR="00746849" w:rsidRPr="00746849" w:rsidRDefault="00746849" w:rsidP="00746849">
      <w:pPr>
        <w:tabs>
          <w:tab w:val="clear" w:pos="567"/>
          <w:tab w:val="clear" w:pos="1134"/>
          <w:tab w:val="clear" w:pos="1701"/>
          <w:tab w:val="clear" w:pos="2268"/>
          <w:tab w:val="clear" w:pos="2835"/>
        </w:tabs>
        <w:spacing w:before="120" w:line="247" w:lineRule="auto"/>
        <w:ind w:left="709"/>
        <w:jc w:val="both"/>
        <w:rPr>
          <w:rFonts w:ascii="Arial" w:hAnsi="Arial" w:cs="Arial"/>
          <w:szCs w:val="21"/>
        </w:rPr>
      </w:pPr>
      <w:r w:rsidRPr="00746849">
        <w:rPr>
          <w:rFonts w:ascii="Arial" w:hAnsi="Arial" w:cs="Arial"/>
          <w:szCs w:val="21"/>
        </w:rPr>
        <w:t>LT 220 kV Cajamarca – Carhuaquero</w:t>
      </w:r>
      <w:r w:rsidRPr="00746849">
        <w:rPr>
          <w:rFonts w:ascii="Arial" w:hAnsi="Arial" w:cs="Arial"/>
          <w:szCs w:val="21"/>
        </w:rPr>
        <w:tab/>
      </w:r>
      <w:r w:rsidRPr="00746849">
        <w:rPr>
          <w:rFonts w:ascii="Arial" w:hAnsi="Arial" w:cs="Arial"/>
          <w:szCs w:val="21"/>
        </w:rPr>
        <w:tab/>
      </w:r>
      <w:r w:rsidRPr="00746849">
        <w:rPr>
          <w:rFonts w:ascii="Arial" w:hAnsi="Arial" w:cs="Arial"/>
          <w:szCs w:val="21"/>
        </w:rPr>
        <w:tab/>
      </w:r>
      <w:r w:rsidRPr="00746849">
        <w:rPr>
          <w:rFonts w:ascii="Arial" w:hAnsi="Arial" w:cs="Arial"/>
          <w:szCs w:val="21"/>
        </w:rPr>
        <w:tab/>
      </w:r>
      <w:r w:rsidRPr="00746849">
        <w:rPr>
          <w:rFonts w:ascii="Arial" w:hAnsi="Arial" w:cs="Arial"/>
          <w:szCs w:val="21"/>
        </w:rPr>
        <w:tab/>
      </w:r>
      <w:r w:rsidRPr="00746849">
        <w:rPr>
          <w:rFonts w:ascii="Arial" w:hAnsi="Arial" w:cs="Arial"/>
          <w:szCs w:val="21"/>
        </w:rPr>
        <w:tab/>
      </w:r>
      <w:r w:rsidRPr="00746849">
        <w:rPr>
          <w:rFonts w:ascii="Arial" w:hAnsi="Arial" w:cs="Arial"/>
          <w:szCs w:val="21"/>
        </w:rPr>
        <w:tab/>
      </w:r>
      <w:r w:rsidRPr="00746849">
        <w:rPr>
          <w:rFonts w:ascii="Arial" w:hAnsi="Arial" w:cs="Arial"/>
          <w:szCs w:val="21"/>
        </w:rPr>
        <w:tab/>
      </w:r>
      <w:r w:rsidRPr="00746849">
        <w:rPr>
          <w:rFonts w:ascii="Arial" w:hAnsi="Arial" w:cs="Arial"/>
          <w:szCs w:val="21"/>
        </w:rPr>
        <w:tab/>
        <w:t>450 MVA</w:t>
      </w:r>
    </w:p>
    <w:p w:rsidR="00746849" w:rsidRPr="00746849" w:rsidRDefault="00746849" w:rsidP="00746849">
      <w:pPr>
        <w:tabs>
          <w:tab w:val="clear" w:pos="567"/>
          <w:tab w:val="clear" w:pos="1134"/>
          <w:tab w:val="clear" w:pos="1701"/>
          <w:tab w:val="clear" w:pos="2268"/>
          <w:tab w:val="clear" w:pos="2835"/>
        </w:tabs>
        <w:spacing w:before="120" w:line="247" w:lineRule="auto"/>
        <w:ind w:left="709"/>
        <w:jc w:val="both"/>
        <w:rPr>
          <w:rFonts w:ascii="Arial" w:hAnsi="Arial" w:cs="Arial"/>
          <w:szCs w:val="21"/>
        </w:rPr>
      </w:pPr>
      <w:r w:rsidRPr="00746849">
        <w:rPr>
          <w:rFonts w:ascii="Arial" w:hAnsi="Arial" w:cs="Arial"/>
          <w:szCs w:val="21"/>
        </w:rPr>
        <w:t xml:space="preserve"> LT 220 kV Cajamarca – </w:t>
      </w:r>
      <w:proofErr w:type="spellStart"/>
      <w:r w:rsidRPr="00746849">
        <w:rPr>
          <w:rFonts w:ascii="Arial" w:hAnsi="Arial" w:cs="Arial"/>
          <w:szCs w:val="21"/>
        </w:rPr>
        <w:t>Caclic</w:t>
      </w:r>
      <w:proofErr w:type="spellEnd"/>
      <w:r w:rsidRPr="00746849">
        <w:rPr>
          <w:rFonts w:ascii="Arial" w:hAnsi="Arial" w:cs="Arial"/>
          <w:szCs w:val="21"/>
        </w:rPr>
        <w:t xml:space="preserve"> – Moyobamba</w:t>
      </w:r>
      <w:r w:rsidRPr="00746849">
        <w:rPr>
          <w:rFonts w:ascii="Arial" w:hAnsi="Arial" w:cs="Arial"/>
          <w:szCs w:val="21"/>
        </w:rPr>
        <w:tab/>
      </w:r>
      <w:r w:rsidRPr="00746849">
        <w:rPr>
          <w:rFonts w:ascii="Arial" w:hAnsi="Arial" w:cs="Arial"/>
          <w:szCs w:val="21"/>
        </w:rPr>
        <w:tab/>
      </w:r>
      <w:r w:rsidRPr="00746849">
        <w:rPr>
          <w:rFonts w:ascii="Arial" w:hAnsi="Arial" w:cs="Arial"/>
          <w:szCs w:val="21"/>
        </w:rPr>
        <w:tab/>
      </w:r>
      <w:r w:rsidRPr="00746849">
        <w:rPr>
          <w:rFonts w:ascii="Arial" w:hAnsi="Arial" w:cs="Arial"/>
          <w:szCs w:val="21"/>
        </w:rPr>
        <w:tab/>
      </w:r>
      <w:r w:rsidRPr="00746849">
        <w:rPr>
          <w:rFonts w:ascii="Arial" w:hAnsi="Arial" w:cs="Arial"/>
          <w:szCs w:val="21"/>
        </w:rPr>
        <w:tab/>
      </w:r>
      <w:r w:rsidRPr="00746849">
        <w:rPr>
          <w:rFonts w:ascii="Arial" w:hAnsi="Arial" w:cs="Arial"/>
          <w:szCs w:val="21"/>
        </w:rPr>
        <w:tab/>
      </w:r>
      <w:r w:rsidRPr="00746849">
        <w:rPr>
          <w:rFonts w:ascii="Arial" w:hAnsi="Arial" w:cs="Arial"/>
          <w:szCs w:val="21"/>
        </w:rPr>
        <w:tab/>
        <w:t>320 MVA.</w:t>
      </w:r>
    </w:p>
    <w:p w:rsidR="00746849" w:rsidRPr="00746849" w:rsidRDefault="00746849" w:rsidP="00746849">
      <w:pPr>
        <w:tabs>
          <w:tab w:val="clear" w:pos="567"/>
          <w:tab w:val="clear" w:pos="1134"/>
          <w:tab w:val="clear" w:pos="1701"/>
          <w:tab w:val="clear" w:pos="2268"/>
          <w:tab w:val="clear" w:pos="2835"/>
        </w:tabs>
        <w:spacing w:before="120" w:line="247" w:lineRule="auto"/>
        <w:ind w:left="709"/>
        <w:jc w:val="both"/>
        <w:rPr>
          <w:rFonts w:ascii="Arial" w:hAnsi="Arial" w:cs="Arial"/>
          <w:szCs w:val="21"/>
        </w:rPr>
      </w:pPr>
      <w:r w:rsidRPr="00746849">
        <w:rPr>
          <w:rFonts w:ascii="Arial" w:hAnsi="Arial" w:cs="Arial"/>
          <w:szCs w:val="21"/>
        </w:rPr>
        <w:t>En condiciones de emergencia, por un periodo de hasta treinta (30) minutos, deberán soportar una sobrecarga no menor al 30% por encima de la potencia de diseño.</w:t>
      </w:r>
    </w:p>
    <w:p w:rsidR="00746849" w:rsidRPr="00746849" w:rsidRDefault="00746849" w:rsidP="00746849">
      <w:pPr>
        <w:tabs>
          <w:tab w:val="clear" w:pos="567"/>
          <w:tab w:val="clear" w:pos="1134"/>
          <w:tab w:val="clear" w:pos="1701"/>
          <w:tab w:val="clear" w:pos="2268"/>
          <w:tab w:val="clear" w:pos="2835"/>
        </w:tabs>
        <w:spacing w:before="120" w:line="247" w:lineRule="auto"/>
        <w:ind w:left="709"/>
        <w:jc w:val="both"/>
        <w:rPr>
          <w:rFonts w:ascii="Arial" w:hAnsi="Arial" w:cs="Arial"/>
        </w:rPr>
      </w:pPr>
      <w:r w:rsidRPr="00746849">
        <w:rPr>
          <w:rFonts w:ascii="Arial" w:hAnsi="Arial" w:cs="Arial"/>
        </w:rPr>
        <w:t xml:space="preserve">En todos los casos, incluido el periodo de emergencia, se aplicarán las distancias de seguridad establecidas en el CNE Suministro 2011. </w:t>
      </w:r>
    </w:p>
    <w:p w:rsidR="00746849" w:rsidRPr="00746849" w:rsidRDefault="00746849" w:rsidP="00746849">
      <w:pPr>
        <w:numPr>
          <w:ilvl w:val="0"/>
          <w:numId w:val="86"/>
        </w:numPr>
        <w:tabs>
          <w:tab w:val="clear" w:pos="567"/>
          <w:tab w:val="clear" w:pos="840"/>
          <w:tab w:val="clear" w:pos="1134"/>
          <w:tab w:val="clear" w:pos="1701"/>
          <w:tab w:val="clear" w:pos="2268"/>
          <w:tab w:val="clear" w:pos="2835"/>
          <w:tab w:val="left" w:pos="709"/>
        </w:tabs>
        <w:spacing w:before="120" w:line="247" w:lineRule="auto"/>
        <w:ind w:left="709" w:hanging="284"/>
        <w:jc w:val="both"/>
        <w:rPr>
          <w:rFonts w:ascii="Arial" w:hAnsi="Arial" w:cs="Arial"/>
          <w:b/>
          <w:bCs/>
        </w:rPr>
      </w:pPr>
      <w:r w:rsidRPr="00746849">
        <w:rPr>
          <w:rFonts w:ascii="Arial" w:hAnsi="Arial" w:cs="Arial"/>
          <w:b/>
          <w:bCs/>
        </w:rPr>
        <w:t>Factores de diseño</w:t>
      </w:r>
    </w:p>
    <w:p w:rsidR="00746849" w:rsidRPr="00746849" w:rsidRDefault="00746849" w:rsidP="00746849">
      <w:pPr>
        <w:tabs>
          <w:tab w:val="clear" w:pos="567"/>
          <w:tab w:val="clear" w:pos="1134"/>
          <w:tab w:val="clear" w:pos="1701"/>
          <w:tab w:val="clear" w:pos="2268"/>
          <w:tab w:val="clear" w:pos="2835"/>
        </w:tabs>
        <w:spacing w:before="120" w:line="247" w:lineRule="auto"/>
        <w:ind w:left="709"/>
        <w:jc w:val="both"/>
        <w:rPr>
          <w:rFonts w:ascii="Arial" w:hAnsi="Arial" w:cs="Arial"/>
        </w:rPr>
      </w:pPr>
      <w:r w:rsidRPr="00746849">
        <w:rPr>
          <w:rFonts w:ascii="Arial" w:hAnsi="Arial" w:cs="Arial"/>
        </w:rPr>
        <w:t>La línea se considerará aceptable cuando cumpla con lo siguiente:</w:t>
      </w:r>
    </w:p>
    <w:p w:rsidR="00746849" w:rsidRPr="00746849" w:rsidRDefault="00746849" w:rsidP="00746849">
      <w:pPr>
        <w:tabs>
          <w:tab w:val="clear" w:pos="567"/>
          <w:tab w:val="clear" w:pos="1134"/>
          <w:tab w:val="clear" w:pos="1701"/>
          <w:tab w:val="clear" w:pos="2268"/>
          <w:tab w:val="clear" w:pos="2835"/>
        </w:tabs>
        <w:spacing w:before="120" w:line="247" w:lineRule="auto"/>
        <w:ind w:left="1191" w:hanging="482"/>
        <w:jc w:val="both"/>
        <w:rPr>
          <w:rFonts w:ascii="Arial" w:hAnsi="Arial" w:cs="Arial"/>
          <w:b/>
          <w:bCs/>
        </w:rPr>
      </w:pPr>
      <w:r w:rsidRPr="00746849">
        <w:rPr>
          <w:rFonts w:ascii="Arial" w:hAnsi="Arial" w:cs="Arial"/>
          <w:b/>
          <w:bCs/>
        </w:rPr>
        <w:t>d.1)</w:t>
      </w:r>
      <w:r w:rsidRPr="00746849">
        <w:rPr>
          <w:rFonts w:ascii="Arial" w:hAnsi="Arial" w:cs="Arial"/>
          <w:b/>
          <w:bCs/>
        </w:rPr>
        <w:tab/>
        <w:t>Límite térmico</w:t>
      </w:r>
    </w:p>
    <w:p w:rsidR="00746849" w:rsidRPr="00746849" w:rsidRDefault="00746849" w:rsidP="00746849">
      <w:pPr>
        <w:numPr>
          <w:ilvl w:val="0"/>
          <w:numId w:val="65"/>
        </w:numPr>
        <w:tabs>
          <w:tab w:val="clear" w:pos="567"/>
          <w:tab w:val="clear" w:pos="1134"/>
          <w:tab w:val="clear" w:pos="1701"/>
          <w:tab w:val="clear" w:pos="1920"/>
          <w:tab w:val="clear" w:pos="2268"/>
          <w:tab w:val="clear" w:pos="2835"/>
          <w:tab w:val="left" w:pos="1474"/>
        </w:tabs>
        <w:spacing w:before="40" w:line="247" w:lineRule="auto"/>
        <w:ind w:left="1475" w:hanging="284"/>
        <w:jc w:val="both"/>
        <w:rPr>
          <w:rFonts w:ascii="Arial" w:hAnsi="Arial" w:cs="Arial"/>
        </w:rPr>
      </w:pPr>
      <w:r w:rsidRPr="00746849">
        <w:rPr>
          <w:rFonts w:ascii="Arial" w:hAnsi="Arial" w:cs="Arial"/>
        </w:rPr>
        <w:t>La temperatura en el conductor en el régimen normal de operación no debe superar el valor máximo establecido de 75°C.</w:t>
      </w:r>
    </w:p>
    <w:p w:rsidR="00746849" w:rsidRPr="00746849" w:rsidRDefault="00746849" w:rsidP="00746849">
      <w:pPr>
        <w:numPr>
          <w:ilvl w:val="0"/>
          <w:numId w:val="65"/>
        </w:numPr>
        <w:tabs>
          <w:tab w:val="clear" w:pos="567"/>
          <w:tab w:val="clear" w:pos="1134"/>
          <w:tab w:val="clear" w:pos="1701"/>
          <w:tab w:val="clear" w:pos="1920"/>
          <w:tab w:val="clear" w:pos="2268"/>
          <w:tab w:val="clear" w:pos="2835"/>
          <w:tab w:val="left" w:pos="1474"/>
        </w:tabs>
        <w:spacing w:before="40" w:line="247" w:lineRule="auto"/>
        <w:ind w:left="1475" w:hanging="284"/>
        <w:jc w:val="both"/>
        <w:rPr>
          <w:rFonts w:ascii="Arial" w:hAnsi="Arial" w:cs="Arial"/>
        </w:rPr>
      </w:pPr>
      <w:r w:rsidRPr="00746849">
        <w:rPr>
          <w:rFonts w:ascii="Arial" w:hAnsi="Arial" w:cs="Arial"/>
        </w:rPr>
        <w:t>Las pérdidas óhmicas no deben superar el valor máximo establecido en el numeral respectivo.</w:t>
      </w:r>
    </w:p>
    <w:p w:rsidR="00746849" w:rsidRPr="00746849" w:rsidRDefault="00746849" w:rsidP="00746849">
      <w:pPr>
        <w:numPr>
          <w:ilvl w:val="0"/>
          <w:numId w:val="65"/>
        </w:numPr>
        <w:tabs>
          <w:tab w:val="clear" w:pos="567"/>
          <w:tab w:val="clear" w:pos="1134"/>
          <w:tab w:val="clear" w:pos="1701"/>
          <w:tab w:val="clear" w:pos="1920"/>
          <w:tab w:val="clear" w:pos="2268"/>
          <w:tab w:val="clear" w:pos="2835"/>
          <w:tab w:val="left" w:pos="1474"/>
        </w:tabs>
        <w:spacing w:before="40" w:line="247" w:lineRule="auto"/>
        <w:ind w:left="1475" w:hanging="284"/>
        <w:jc w:val="both"/>
        <w:rPr>
          <w:rFonts w:ascii="Arial" w:hAnsi="Arial" w:cs="Arial"/>
        </w:rPr>
      </w:pPr>
      <w:r w:rsidRPr="00746849">
        <w:rPr>
          <w:rFonts w:ascii="Arial" w:hAnsi="Arial" w:cs="Arial"/>
        </w:rPr>
        <w:t>Se debe observar las distancias de seguridad establecidas en las normas, en toda condición de operación.</w:t>
      </w:r>
    </w:p>
    <w:p w:rsidR="00746849" w:rsidRPr="00746849" w:rsidRDefault="00746849" w:rsidP="00746849">
      <w:pPr>
        <w:tabs>
          <w:tab w:val="clear" w:pos="567"/>
          <w:tab w:val="clear" w:pos="1134"/>
          <w:tab w:val="clear" w:pos="1701"/>
          <w:tab w:val="clear" w:pos="2268"/>
          <w:tab w:val="clear" w:pos="2835"/>
        </w:tabs>
        <w:spacing w:before="120" w:line="247" w:lineRule="auto"/>
        <w:ind w:left="1191" w:hanging="482"/>
        <w:jc w:val="both"/>
        <w:rPr>
          <w:rFonts w:ascii="Arial" w:hAnsi="Arial" w:cs="Arial"/>
          <w:b/>
          <w:bCs/>
        </w:rPr>
      </w:pPr>
      <w:r w:rsidRPr="00746849">
        <w:rPr>
          <w:rFonts w:ascii="Arial" w:hAnsi="Arial" w:cs="Arial"/>
          <w:b/>
          <w:bCs/>
        </w:rPr>
        <w:t>d.2)</w:t>
      </w:r>
      <w:r w:rsidRPr="00746849">
        <w:rPr>
          <w:rFonts w:ascii="Arial" w:hAnsi="Arial" w:cs="Arial"/>
          <w:b/>
          <w:bCs/>
        </w:rPr>
        <w:tab/>
        <w:t>Caída de tensión</w:t>
      </w:r>
    </w:p>
    <w:p w:rsidR="00746849" w:rsidRPr="00746849" w:rsidRDefault="00746849" w:rsidP="00746849">
      <w:pPr>
        <w:numPr>
          <w:ilvl w:val="0"/>
          <w:numId w:val="65"/>
        </w:numPr>
        <w:tabs>
          <w:tab w:val="clear" w:pos="567"/>
          <w:tab w:val="clear" w:pos="1134"/>
          <w:tab w:val="clear" w:pos="1701"/>
          <w:tab w:val="clear" w:pos="1920"/>
          <w:tab w:val="clear" w:pos="2268"/>
          <w:tab w:val="clear" w:pos="2835"/>
          <w:tab w:val="left" w:pos="1474"/>
        </w:tabs>
        <w:spacing w:before="40" w:line="247" w:lineRule="auto"/>
        <w:ind w:left="1475" w:hanging="284"/>
        <w:jc w:val="both"/>
        <w:rPr>
          <w:rFonts w:ascii="Arial" w:hAnsi="Arial" w:cs="Arial"/>
        </w:rPr>
      </w:pPr>
      <w:r w:rsidRPr="00746849">
        <w:rPr>
          <w:rFonts w:ascii="Arial" w:hAnsi="Arial" w:cs="Arial"/>
        </w:rPr>
        <w:t>La diferencia de tensión entre los extremos emisor y receptor no debe superar el 5 % para la Capacidad Nominal.</w:t>
      </w:r>
    </w:p>
    <w:p w:rsidR="00746849" w:rsidRPr="00746849" w:rsidRDefault="00746849" w:rsidP="00746849">
      <w:pPr>
        <w:tabs>
          <w:tab w:val="clear" w:pos="567"/>
          <w:tab w:val="clear" w:pos="1134"/>
          <w:tab w:val="clear" w:pos="1701"/>
          <w:tab w:val="clear" w:pos="2268"/>
          <w:tab w:val="clear" w:pos="2835"/>
        </w:tabs>
        <w:spacing w:before="120" w:line="247" w:lineRule="auto"/>
        <w:ind w:left="425"/>
        <w:jc w:val="both"/>
        <w:rPr>
          <w:rFonts w:ascii="Arial" w:hAnsi="Arial" w:cs="Arial"/>
        </w:rPr>
      </w:pPr>
      <w:r w:rsidRPr="00746849">
        <w:rPr>
          <w:rFonts w:ascii="Arial" w:hAnsi="Arial" w:cs="Arial"/>
        </w:rPr>
        <w:t>En el Diagrama Unifilar N° 1, al final del presente anexo, se presenta la configuración general del proyecto.</w:t>
      </w:r>
    </w:p>
    <w:p w:rsidR="00746849" w:rsidRPr="00746849" w:rsidRDefault="00746849" w:rsidP="00746849">
      <w:pPr>
        <w:tabs>
          <w:tab w:val="clear" w:pos="567"/>
          <w:tab w:val="clear" w:pos="1134"/>
          <w:tab w:val="clear" w:pos="1701"/>
          <w:tab w:val="clear" w:pos="2268"/>
          <w:tab w:val="clear" w:pos="2835"/>
        </w:tabs>
        <w:spacing w:before="360" w:line="247" w:lineRule="auto"/>
        <w:ind w:left="425" w:hanging="425"/>
        <w:jc w:val="both"/>
        <w:outlineLvl w:val="0"/>
        <w:rPr>
          <w:rFonts w:ascii="Arial" w:hAnsi="Arial" w:cs="Arial"/>
          <w:b/>
          <w:sz w:val="21"/>
          <w:szCs w:val="21"/>
        </w:rPr>
      </w:pPr>
      <w:bookmarkStart w:id="31" w:name="_Toc272265341"/>
      <w:bookmarkStart w:id="32" w:name="_Toc285036108"/>
      <w:r w:rsidRPr="00746849">
        <w:rPr>
          <w:rFonts w:ascii="Arial" w:hAnsi="Arial" w:cs="Arial"/>
          <w:b/>
          <w:sz w:val="21"/>
          <w:szCs w:val="21"/>
        </w:rPr>
        <w:t>2</w:t>
      </w:r>
      <w:r w:rsidRPr="00746849">
        <w:rPr>
          <w:rFonts w:ascii="Arial" w:hAnsi="Arial" w:cs="Arial"/>
          <w:b/>
          <w:sz w:val="21"/>
          <w:szCs w:val="21"/>
        </w:rPr>
        <w:tab/>
        <w:t>LÍNEAS DE TRANSMISIÓN  EN 220 kV</w:t>
      </w:r>
      <w:bookmarkEnd w:id="31"/>
      <w:bookmarkEnd w:id="32"/>
    </w:p>
    <w:p w:rsidR="00746849" w:rsidRPr="00746849" w:rsidRDefault="00746849" w:rsidP="00746849">
      <w:pPr>
        <w:pStyle w:val="Ttulo2"/>
        <w:tabs>
          <w:tab w:val="clear" w:pos="567"/>
          <w:tab w:val="clear" w:pos="1134"/>
          <w:tab w:val="clear" w:pos="1701"/>
          <w:tab w:val="clear" w:pos="2268"/>
          <w:tab w:val="clear" w:pos="2835"/>
        </w:tabs>
        <w:spacing w:before="240" w:line="247" w:lineRule="auto"/>
        <w:ind w:left="850" w:hanging="425"/>
        <w:jc w:val="left"/>
        <w:rPr>
          <w:rFonts w:ascii="Arial" w:hAnsi="Arial" w:cs="Arial"/>
          <w:sz w:val="20"/>
        </w:rPr>
      </w:pPr>
      <w:bookmarkStart w:id="33" w:name="_Toc272265342"/>
      <w:bookmarkStart w:id="34" w:name="_Toc285036109"/>
      <w:r w:rsidRPr="00746849">
        <w:rPr>
          <w:rFonts w:ascii="Arial" w:hAnsi="Arial" w:cs="Arial"/>
          <w:sz w:val="20"/>
        </w:rPr>
        <w:t>2.1</w:t>
      </w:r>
      <w:r w:rsidRPr="00746849">
        <w:rPr>
          <w:rFonts w:ascii="Arial" w:hAnsi="Arial" w:cs="Arial"/>
          <w:sz w:val="20"/>
        </w:rPr>
        <w:tab/>
      </w:r>
      <w:bookmarkEnd w:id="33"/>
      <w:r w:rsidRPr="00746849">
        <w:rPr>
          <w:rFonts w:ascii="Arial" w:hAnsi="Arial" w:cs="Arial"/>
          <w:sz w:val="20"/>
        </w:rPr>
        <w:t>LÍNEA DE TRANSMISIÓN CARHUAQUERO - CAJAMARCA NORTE EN 220 kV</w:t>
      </w:r>
      <w:bookmarkEnd w:id="34"/>
    </w:p>
    <w:p w:rsidR="00746849" w:rsidRPr="00746849" w:rsidRDefault="00746849" w:rsidP="00746849">
      <w:pPr>
        <w:tabs>
          <w:tab w:val="clear" w:pos="567"/>
          <w:tab w:val="clear" w:pos="1134"/>
          <w:tab w:val="clear" w:pos="1701"/>
          <w:tab w:val="clear" w:pos="2268"/>
          <w:tab w:val="clear" w:pos="2835"/>
        </w:tabs>
        <w:spacing w:before="120" w:line="247" w:lineRule="auto"/>
        <w:ind w:left="851"/>
        <w:jc w:val="both"/>
        <w:rPr>
          <w:rFonts w:ascii="Arial" w:hAnsi="Arial" w:cs="Arial"/>
        </w:rPr>
      </w:pPr>
      <w:r w:rsidRPr="00746849">
        <w:rPr>
          <w:rFonts w:ascii="Arial" w:hAnsi="Arial" w:cs="Arial"/>
        </w:rPr>
        <w:t>Esta es una línea de transmisión que enlazará la Subestación Carhuaquero con la Subestación Cajamarca Norte. Las características principales de esta línea son las que se indican a continuación:</w:t>
      </w:r>
    </w:p>
    <w:p w:rsidR="00746849" w:rsidRPr="00746849" w:rsidRDefault="00746849" w:rsidP="00746849">
      <w:pPr>
        <w:numPr>
          <w:ilvl w:val="2"/>
          <w:numId w:val="66"/>
        </w:numPr>
        <w:tabs>
          <w:tab w:val="clear" w:pos="567"/>
          <w:tab w:val="clear" w:pos="1134"/>
          <w:tab w:val="clear" w:pos="1701"/>
          <w:tab w:val="clear" w:pos="2268"/>
          <w:tab w:val="clear" w:pos="2340"/>
          <w:tab w:val="clear" w:pos="2835"/>
        </w:tabs>
        <w:spacing w:before="120" w:line="247" w:lineRule="auto"/>
        <w:ind w:left="1200" w:hanging="240"/>
        <w:jc w:val="both"/>
        <w:rPr>
          <w:rFonts w:ascii="Arial" w:hAnsi="Arial" w:cs="Arial"/>
        </w:rPr>
      </w:pPr>
      <w:r w:rsidRPr="00746849">
        <w:rPr>
          <w:rFonts w:ascii="Arial" w:hAnsi="Arial" w:cs="Arial"/>
        </w:rPr>
        <w:t>Longitud aproximada:</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98 km</w:t>
      </w:r>
    </w:p>
    <w:p w:rsidR="00746849" w:rsidRPr="00746849" w:rsidRDefault="00746849" w:rsidP="00746849">
      <w:pPr>
        <w:numPr>
          <w:ilvl w:val="2"/>
          <w:numId w:val="66"/>
        </w:numPr>
        <w:tabs>
          <w:tab w:val="clear" w:pos="567"/>
          <w:tab w:val="clear" w:pos="1134"/>
          <w:tab w:val="clear" w:pos="1701"/>
          <w:tab w:val="clear" w:pos="2268"/>
          <w:tab w:val="clear" w:pos="2340"/>
          <w:tab w:val="clear" w:pos="2835"/>
        </w:tabs>
        <w:spacing w:before="120" w:line="247" w:lineRule="auto"/>
        <w:ind w:left="1200" w:hanging="240"/>
        <w:jc w:val="both"/>
        <w:rPr>
          <w:rFonts w:ascii="Arial" w:hAnsi="Arial" w:cs="Arial"/>
        </w:rPr>
      </w:pPr>
      <w:r w:rsidRPr="00746849">
        <w:rPr>
          <w:rFonts w:ascii="Arial" w:hAnsi="Arial" w:cs="Arial"/>
        </w:rPr>
        <w:t>Número de ternas:</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Una (1)</w:t>
      </w:r>
    </w:p>
    <w:p w:rsidR="00746849" w:rsidRPr="00746849" w:rsidRDefault="00746849" w:rsidP="00746849">
      <w:pPr>
        <w:numPr>
          <w:ilvl w:val="2"/>
          <w:numId w:val="66"/>
        </w:numPr>
        <w:tabs>
          <w:tab w:val="clear" w:pos="567"/>
          <w:tab w:val="clear" w:pos="1134"/>
          <w:tab w:val="clear" w:pos="1701"/>
          <w:tab w:val="clear" w:pos="2268"/>
          <w:tab w:val="clear" w:pos="2340"/>
          <w:tab w:val="clear" w:pos="2835"/>
        </w:tabs>
        <w:spacing w:before="120" w:line="247" w:lineRule="auto"/>
        <w:ind w:left="1200" w:hanging="240"/>
        <w:jc w:val="both"/>
        <w:rPr>
          <w:rFonts w:ascii="Arial" w:hAnsi="Arial" w:cs="Arial"/>
        </w:rPr>
      </w:pPr>
      <w:r w:rsidRPr="00746849">
        <w:rPr>
          <w:rFonts w:ascii="Arial" w:hAnsi="Arial" w:cs="Arial"/>
        </w:rPr>
        <w:t>Configuración de conductores:</w:t>
      </w:r>
      <w:r w:rsidRPr="00746849">
        <w:rPr>
          <w:rFonts w:ascii="Arial" w:hAnsi="Arial" w:cs="Arial"/>
        </w:rPr>
        <w:tab/>
      </w:r>
      <w:r w:rsidRPr="00746849">
        <w:rPr>
          <w:rFonts w:ascii="Arial" w:hAnsi="Arial" w:cs="Arial"/>
        </w:rPr>
        <w:tab/>
      </w:r>
      <w:r w:rsidRPr="00746849">
        <w:rPr>
          <w:rFonts w:ascii="Arial" w:hAnsi="Arial" w:cs="Arial"/>
        </w:rPr>
        <w:tab/>
        <w:t>Tipo triangular</w:t>
      </w:r>
    </w:p>
    <w:p w:rsidR="00746849" w:rsidRPr="00746849" w:rsidRDefault="00746849" w:rsidP="00746849">
      <w:pPr>
        <w:numPr>
          <w:ilvl w:val="2"/>
          <w:numId w:val="66"/>
        </w:numPr>
        <w:tabs>
          <w:tab w:val="clear" w:pos="567"/>
          <w:tab w:val="clear" w:pos="1134"/>
          <w:tab w:val="clear" w:pos="1701"/>
          <w:tab w:val="clear" w:pos="2268"/>
          <w:tab w:val="clear" w:pos="2340"/>
          <w:tab w:val="clear" w:pos="2835"/>
        </w:tabs>
        <w:spacing w:before="120" w:line="247" w:lineRule="auto"/>
        <w:ind w:left="1200" w:hanging="240"/>
        <w:jc w:val="both"/>
        <w:rPr>
          <w:rFonts w:ascii="Arial" w:hAnsi="Arial" w:cs="Arial"/>
        </w:rPr>
      </w:pPr>
      <w:r w:rsidRPr="00746849">
        <w:rPr>
          <w:rFonts w:ascii="Arial" w:hAnsi="Arial" w:cs="Arial"/>
        </w:rPr>
        <w:t>Tipo de conductor:</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Se podrá utilizar ACSR, AAAC  o ACAR</w:t>
      </w:r>
    </w:p>
    <w:p w:rsidR="00746849" w:rsidRPr="00746849" w:rsidRDefault="00746849" w:rsidP="00746849">
      <w:pPr>
        <w:numPr>
          <w:ilvl w:val="2"/>
          <w:numId w:val="66"/>
        </w:numPr>
        <w:tabs>
          <w:tab w:val="clear" w:pos="567"/>
          <w:tab w:val="clear" w:pos="1134"/>
          <w:tab w:val="clear" w:pos="1701"/>
          <w:tab w:val="clear" w:pos="2268"/>
          <w:tab w:val="clear" w:pos="2340"/>
          <w:tab w:val="clear" w:pos="2835"/>
        </w:tabs>
        <w:spacing w:before="120" w:line="247" w:lineRule="auto"/>
        <w:ind w:left="1196" w:hanging="238"/>
        <w:jc w:val="both"/>
        <w:rPr>
          <w:rFonts w:ascii="Arial" w:hAnsi="Arial" w:cs="Arial"/>
        </w:rPr>
      </w:pPr>
      <w:r w:rsidRPr="00746849">
        <w:rPr>
          <w:rFonts w:ascii="Arial" w:hAnsi="Arial" w:cs="Arial"/>
        </w:rPr>
        <w:t>Número de conductores por fase:</w:t>
      </w:r>
      <w:r w:rsidRPr="00746849">
        <w:rPr>
          <w:rFonts w:ascii="Arial" w:hAnsi="Arial" w:cs="Arial"/>
        </w:rPr>
        <w:tab/>
      </w:r>
      <w:r w:rsidRPr="00746849">
        <w:rPr>
          <w:rFonts w:ascii="Arial" w:hAnsi="Arial" w:cs="Arial"/>
        </w:rPr>
        <w:tab/>
        <w:t>1 ó 2</w:t>
      </w:r>
    </w:p>
    <w:p w:rsidR="00746849" w:rsidRPr="00746849" w:rsidRDefault="00746849" w:rsidP="00746849">
      <w:pPr>
        <w:numPr>
          <w:ilvl w:val="2"/>
          <w:numId w:val="66"/>
        </w:numPr>
        <w:tabs>
          <w:tab w:val="clear" w:pos="567"/>
          <w:tab w:val="clear" w:pos="1134"/>
          <w:tab w:val="clear" w:pos="1701"/>
          <w:tab w:val="clear" w:pos="2268"/>
          <w:tab w:val="clear" w:pos="2340"/>
          <w:tab w:val="clear" w:pos="2835"/>
          <w:tab w:val="left" w:pos="1196"/>
        </w:tabs>
        <w:spacing w:before="120" w:line="247" w:lineRule="auto"/>
        <w:ind w:left="4536" w:hanging="3578"/>
        <w:jc w:val="both"/>
        <w:rPr>
          <w:rFonts w:ascii="Arial" w:hAnsi="Arial" w:cs="Arial"/>
        </w:rPr>
      </w:pPr>
      <w:r w:rsidRPr="00746849">
        <w:rPr>
          <w:rFonts w:ascii="Arial" w:hAnsi="Arial" w:cs="Arial"/>
        </w:rPr>
        <w:t>Cables de guarda:</w:t>
      </w:r>
      <w:r w:rsidRPr="00746849">
        <w:rPr>
          <w:rFonts w:ascii="Arial" w:hAnsi="Arial" w:cs="Arial"/>
        </w:rPr>
        <w:tab/>
        <w:t>Uno del tipo OPGW, de 24 fibras, y otro del tipo convencional, cuyo material y sección será seleccionado por la Sociedad Concesionaria.</w:t>
      </w:r>
    </w:p>
    <w:p w:rsidR="00746849" w:rsidRPr="00746849" w:rsidRDefault="00746849" w:rsidP="00746849">
      <w:pPr>
        <w:numPr>
          <w:ilvl w:val="2"/>
          <w:numId w:val="66"/>
        </w:numPr>
        <w:tabs>
          <w:tab w:val="clear" w:pos="567"/>
          <w:tab w:val="clear" w:pos="1134"/>
          <w:tab w:val="clear" w:pos="1701"/>
          <w:tab w:val="clear" w:pos="2268"/>
          <w:tab w:val="clear" w:pos="2340"/>
          <w:tab w:val="clear" w:pos="2835"/>
        </w:tabs>
        <w:spacing w:before="120" w:line="247" w:lineRule="auto"/>
        <w:ind w:left="1196" w:hanging="238"/>
        <w:jc w:val="both"/>
        <w:rPr>
          <w:rFonts w:ascii="Arial" w:hAnsi="Arial" w:cs="Arial"/>
        </w:rPr>
      </w:pPr>
      <w:r w:rsidRPr="00746849">
        <w:rPr>
          <w:rFonts w:ascii="Arial" w:hAnsi="Arial" w:cs="Arial"/>
        </w:rPr>
        <w:t>Subestaciones que enlaza:</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 xml:space="preserve">S.E. Carhuaquero y S.E. Cajamarca Norte. </w:t>
      </w:r>
    </w:p>
    <w:p w:rsidR="00746849" w:rsidRPr="00746849" w:rsidRDefault="00746849" w:rsidP="00746849">
      <w:pPr>
        <w:pStyle w:val="Ttulo2"/>
        <w:tabs>
          <w:tab w:val="clear" w:pos="567"/>
          <w:tab w:val="clear" w:pos="1134"/>
          <w:tab w:val="clear" w:pos="1701"/>
          <w:tab w:val="clear" w:pos="2268"/>
          <w:tab w:val="clear" w:pos="2835"/>
        </w:tabs>
        <w:spacing w:before="240" w:line="247" w:lineRule="auto"/>
        <w:ind w:left="850" w:hanging="425"/>
        <w:jc w:val="left"/>
        <w:rPr>
          <w:rFonts w:ascii="Arial" w:hAnsi="Arial" w:cs="Arial"/>
          <w:sz w:val="20"/>
        </w:rPr>
      </w:pPr>
      <w:r w:rsidRPr="00746849">
        <w:rPr>
          <w:rFonts w:ascii="Arial" w:hAnsi="Arial" w:cs="Arial"/>
          <w:sz w:val="20"/>
        </w:rPr>
        <w:lastRenderedPageBreak/>
        <w:t>2.2</w:t>
      </w:r>
      <w:r w:rsidRPr="00746849">
        <w:rPr>
          <w:rFonts w:ascii="Arial" w:hAnsi="Arial" w:cs="Arial"/>
          <w:sz w:val="20"/>
        </w:rPr>
        <w:tab/>
        <w:t>LÍNEA DE TRANSMISIÓN CAJAMARCA NORTE – CÁCLIC EN 220 kV</w:t>
      </w:r>
    </w:p>
    <w:p w:rsidR="00746849" w:rsidRPr="00746849" w:rsidRDefault="00746849" w:rsidP="00746849">
      <w:pPr>
        <w:tabs>
          <w:tab w:val="clear" w:pos="567"/>
          <w:tab w:val="clear" w:pos="1134"/>
          <w:tab w:val="clear" w:pos="1701"/>
          <w:tab w:val="clear" w:pos="2268"/>
          <w:tab w:val="clear" w:pos="2835"/>
        </w:tabs>
        <w:spacing w:before="120" w:line="247" w:lineRule="auto"/>
        <w:ind w:left="851"/>
        <w:jc w:val="both"/>
        <w:rPr>
          <w:rFonts w:ascii="Arial" w:hAnsi="Arial" w:cs="Arial"/>
        </w:rPr>
      </w:pPr>
      <w:r w:rsidRPr="00746849">
        <w:rPr>
          <w:rFonts w:ascii="Arial" w:hAnsi="Arial" w:cs="Arial"/>
        </w:rPr>
        <w:t>Esta es una línea de transmisión que enlazará la Subestación Cajamarca Norte con la nueva Subestación Cáclic (ubicada en los alrededores de la ciudad de Chachapoyas). Las características principales de esta línea son las que se indican a continuación:</w:t>
      </w:r>
    </w:p>
    <w:p w:rsidR="00746849" w:rsidRPr="00746849" w:rsidRDefault="00746849" w:rsidP="00746849">
      <w:pPr>
        <w:numPr>
          <w:ilvl w:val="2"/>
          <w:numId w:val="66"/>
        </w:numPr>
        <w:tabs>
          <w:tab w:val="clear" w:pos="567"/>
          <w:tab w:val="clear" w:pos="1134"/>
          <w:tab w:val="clear" w:pos="1701"/>
          <w:tab w:val="clear" w:pos="2268"/>
          <w:tab w:val="clear" w:pos="2340"/>
          <w:tab w:val="clear" w:pos="2835"/>
        </w:tabs>
        <w:spacing w:before="120" w:line="247" w:lineRule="auto"/>
        <w:ind w:left="1200" w:hanging="240"/>
        <w:jc w:val="both"/>
        <w:rPr>
          <w:rFonts w:ascii="Arial" w:hAnsi="Arial" w:cs="Arial"/>
        </w:rPr>
      </w:pPr>
      <w:r w:rsidRPr="00746849">
        <w:rPr>
          <w:rFonts w:ascii="Arial" w:hAnsi="Arial" w:cs="Arial"/>
        </w:rPr>
        <w:t>Longitud aproximada:</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161 km</w:t>
      </w:r>
    </w:p>
    <w:p w:rsidR="00746849" w:rsidRPr="00746849" w:rsidRDefault="00746849" w:rsidP="00711122">
      <w:pPr>
        <w:numPr>
          <w:ilvl w:val="2"/>
          <w:numId w:val="66"/>
        </w:numPr>
        <w:tabs>
          <w:tab w:val="clear" w:pos="567"/>
          <w:tab w:val="clear" w:pos="1134"/>
          <w:tab w:val="clear" w:pos="1701"/>
          <w:tab w:val="clear" w:pos="2268"/>
          <w:tab w:val="clear" w:pos="2340"/>
          <w:tab w:val="clear" w:pos="2835"/>
        </w:tabs>
        <w:spacing w:before="60" w:line="247" w:lineRule="auto"/>
        <w:ind w:left="4536" w:hanging="3576"/>
        <w:jc w:val="both"/>
        <w:rPr>
          <w:rFonts w:ascii="Arial" w:hAnsi="Arial" w:cs="Arial"/>
        </w:rPr>
      </w:pPr>
      <w:r w:rsidRPr="00746849">
        <w:rPr>
          <w:rFonts w:ascii="Arial" w:hAnsi="Arial" w:cs="Arial"/>
        </w:rPr>
        <w:t>Número de ternas:</w:t>
      </w:r>
      <w:r w:rsidRPr="00746849">
        <w:rPr>
          <w:rFonts w:ascii="Arial" w:hAnsi="Arial" w:cs="Arial"/>
        </w:rPr>
        <w:tab/>
        <w:t>Una (1) con estructuras de soporte preparadas para dos (2) ternas</w:t>
      </w:r>
    </w:p>
    <w:p w:rsidR="00746849" w:rsidRPr="00746849" w:rsidRDefault="00746849" w:rsidP="00711122">
      <w:pPr>
        <w:numPr>
          <w:ilvl w:val="2"/>
          <w:numId w:val="66"/>
        </w:numPr>
        <w:tabs>
          <w:tab w:val="clear" w:pos="567"/>
          <w:tab w:val="clear" w:pos="1134"/>
          <w:tab w:val="clear" w:pos="1701"/>
          <w:tab w:val="clear" w:pos="2268"/>
          <w:tab w:val="clear" w:pos="2340"/>
          <w:tab w:val="clear" w:pos="2835"/>
        </w:tabs>
        <w:spacing w:before="60" w:line="247" w:lineRule="auto"/>
        <w:ind w:left="1200" w:hanging="240"/>
        <w:jc w:val="both"/>
        <w:rPr>
          <w:rFonts w:ascii="Arial" w:hAnsi="Arial" w:cs="Arial"/>
        </w:rPr>
      </w:pPr>
      <w:r w:rsidRPr="00746849">
        <w:rPr>
          <w:rFonts w:ascii="Arial" w:hAnsi="Arial" w:cs="Arial"/>
        </w:rPr>
        <w:t>Configuración de conductores:</w:t>
      </w:r>
      <w:r w:rsidRPr="00746849">
        <w:rPr>
          <w:rFonts w:ascii="Arial" w:hAnsi="Arial" w:cs="Arial"/>
        </w:rPr>
        <w:tab/>
      </w:r>
      <w:r w:rsidRPr="00746849">
        <w:rPr>
          <w:rFonts w:ascii="Arial" w:hAnsi="Arial" w:cs="Arial"/>
        </w:rPr>
        <w:tab/>
      </w:r>
      <w:r w:rsidRPr="00746849">
        <w:rPr>
          <w:rFonts w:ascii="Arial" w:hAnsi="Arial" w:cs="Arial"/>
        </w:rPr>
        <w:tab/>
        <w:t>Tipo vertical</w:t>
      </w:r>
    </w:p>
    <w:p w:rsidR="00746849" w:rsidRPr="00746849" w:rsidRDefault="00746849" w:rsidP="00711122">
      <w:pPr>
        <w:numPr>
          <w:ilvl w:val="2"/>
          <w:numId w:val="66"/>
        </w:numPr>
        <w:tabs>
          <w:tab w:val="clear" w:pos="567"/>
          <w:tab w:val="clear" w:pos="1134"/>
          <w:tab w:val="clear" w:pos="1701"/>
          <w:tab w:val="clear" w:pos="2268"/>
          <w:tab w:val="clear" w:pos="2340"/>
          <w:tab w:val="clear" w:pos="2835"/>
        </w:tabs>
        <w:spacing w:before="60" w:line="247" w:lineRule="auto"/>
        <w:ind w:left="1200" w:hanging="240"/>
        <w:jc w:val="both"/>
        <w:rPr>
          <w:rFonts w:ascii="Arial" w:hAnsi="Arial" w:cs="Arial"/>
        </w:rPr>
      </w:pPr>
      <w:r w:rsidRPr="00746849">
        <w:rPr>
          <w:rFonts w:ascii="Arial" w:hAnsi="Arial" w:cs="Arial"/>
        </w:rPr>
        <w:t>Tipo de conductor:</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Se podrá utilizar ACSR, AAAC  o ACAR</w:t>
      </w:r>
    </w:p>
    <w:p w:rsidR="00746849" w:rsidRPr="00746849" w:rsidRDefault="00746849" w:rsidP="00711122">
      <w:pPr>
        <w:numPr>
          <w:ilvl w:val="2"/>
          <w:numId w:val="66"/>
        </w:numPr>
        <w:tabs>
          <w:tab w:val="clear" w:pos="567"/>
          <w:tab w:val="clear" w:pos="1134"/>
          <w:tab w:val="clear" w:pos="1701"/>
          <w:tab w:val="clear" w:pos="2268"/>
          <w:tab w:val="clear" w:pos="2340"/>
          <w:tab w:val="clear" w:pos="2835"/>
        </w:tabs>
        <w:spacing w:before="60" w:line="247" w:lineRule="auto"/>
        <w:ind w:left="1200" w:hanging="240"/>
        <w:jc w:val="both"/>
        <w:rPr>
          <w:rFonts w:ascii="Arial" w:hAnsi="Arial" w:cs="Arial"/>
        </w:rPr>
      </w:pPr>
      <w:r w:rsidRPr="00746849">
        <w:rPr>
          <w:rFonts w:ascii="Arial" w:hAnsi="Arial" w:cs="Arial"/>
        </w:rPr>
        <w:t>Número de conductores por fase:</w:t>
      </w:r>
      <w:r w:rsidRPr="00746849">
        <w:rPr>
          <w:rFonts w:ascii="Arial" w:hAnsi="Arial" w:cs="Arial"/>
        </w:rPr>
        <w:tab/>
      </w:r>
      <w:r w:rsidRPr="00746849">
        <w:rPr>
          <w:rFonts w:ascii="Arial" w:hAnsi="Arial" w:cs="Arial"/>
        </w:rPr>
        <w:tab/>
        <w:t>1 ó 2</w:t>
      </w:r>
    </w:p>
    <w:p w:rsidR="00746849" w:rsidRPr="00746849" w:rsidRDefault="00746849" w:rsidP="00711122">
      <w:pPr>
        <w:numPr>
          <w:ilvl w:val="2"/>
          <w:numId w:val="66"/>
        </w:numPr>
        <w:tabs>
          <w:tab w:val="clear" w:pos="567"/>
          <w:tab w:val="clear" w:pos="1134"/>
          <w:tab w:val="clear" w:pos="1701"/>
          <w:tab w:val="clear" w:pos="2268"/>
          <w:tab w:val="clear" w:pos="2340"/>
          <w:tab w:val="clear" w:pos="2835"/>
          <w:tab w:val="left" w:pos="1196"/>
        </w:tabs>
        <w:spacing w:before="60" w:line="252" w:lineRule="auto"/>
        <w:ind w:left="4536" w:hanging="3578"/>
        <w:jc w:val="both"/>
        <w:rPr>
          <w:rFonts w:ascii="Arial" w:hAnsi="Arial" w:cs="Arial"/>
        </w:rPr>
      </w:pPr>
      <w:r w:rsidRPr="00746849">
        <w:rPr>
          <w:rFonts w:ascii="Arial" w:hAnsi="Arial" w:cs="Arial"/>
        </w:rPr>
        <w:t>Cables de guarda:</w:t>
      </w:r>
      <w:r w:rsidRPr="00746849">
        <w:rPr>
          <w:rFonts w:ascii="Arial" w:hAnsi="Arial" w:cs="Arial"/>
        </w:rPr>
        <w:tab/>
        <w:t>Uno del tipo OPGW, de 24 fibras, y otro del tipo convencional, cuyo material y sección será seleccionado por la Sociedad Concesionaria.</w:t>
      </w:r>
    </w:p>
    <w:p w:rsidR="00746849" w:rsidRPr="00746849" w:rsidRDefault="00746849" w:rsidP="00711122">
      <w:pPr>
        <w:numPr>
          <w:ilvl w:val="2"/>
          <w:numId w:val="66"/>
        </w:numPr>
        <w:tabs>
          <w:tab w:val="clear" w:pos="567"/>
          <w:tab w:val="clear" w:pos="1134"/>
          <w:tab w:val="clear" w:pos="1701"/>
          <w:tab w:val="clear" w:pos="2268"/>
          <w:tab w:val="clear" w:pos="2340"/>
          <w:tab w:val="clear" w:pos="2835"/>
          <w:tab w:val="left" w:pos="1196"/>
        </w:tabs>
        <w:spacing w:before="60" w:line="252" w:lineRule="auto"/>
        <w:ind w:left="4536" w:hanging="3578"/>
        <w:jc w:val="both"/>
        <w:rPr>
          <w:rFonts w:ascii="Arial" w:hAnsi="Arial" w:cs="Arial"/>
          <w:b/>
        </w:rPr>
      </w:pPr>
      <w:r w:rsidRPr="00746849">
        <w:rPr>
          <w:rFonts w:ascii="Arial" w:hAnsi="Arial" w:cs="Arial"/>
        </w:rPr>
        <w:t>Subestaciones que enlaza:</w:t>
      </w:r>
      <w:r w:rsidRPr="00746849">
        <w:rPr>
          <w:rFonts w:ascii="Arial" w:hAnsi="Arial" w:cs="Arial"/>
        </w:rPr>
        <w:tab/>
        <w:t>S.E. Cajamarca Norte y S.E. Cáclic (en Chachapoyas).</w:t>
      </w:r>
    </w:p>
    <w:p w:rsidR="00746849" w:rsidRPr="00746849" w:rsidRDefault="00746849" w:rsidP="00746849">
      <w:pPr>
        <w:tabs>
          <w:tab w:val="clear" w:pos="567"/>
          <w:tab w:val="clear" w:pos="1134"/>
          <w:tab w:val="clear" w:pos="1701"/>
          <w:tab w:val="clear" w:pos="2268"/>
          <w:tab w:val="clear" w:pos="2835"/>
        </w:tabs>
        <w:spacing w:before="120" w:line="252" w:lineRule="auto"/>
        <w:ind w:left="851"/>
        <w:jc w:val="both"/>
        <w:rPr>
          <w:rFonts w:ascii="Arial" w:hAnsi="Arial" w:cs="Arial"/>
          <w:b/>
        </w:rPr>
      </w:pPr>
      <w:bookmarkStart w:id="35" w:name="_Toc272265344"/>
      <w:bookmarkStart w:id="36" w:name="_Toc285036110"/>
      <w:r w:rsidRPr="00746849">
        <w:rPr>
          <w:rFonts w:ascii="Arial" w:hAnsi="Arial" w:cs="Arial"/>
        </w:rPr>
        <w:t>Las estructuras de soporte de la línea estarán preparadas para una línea de doble terna; pero como parte del proyecto se instalará solo una de las ternas.</w:t>
      </w:r>
    </w:p>
    <w:p w:rsidR="00746849" w:rsidRPr="00746849" w:rsidRDefault="00746849" w:rsidP="00746849">
      <w:pPr>
        <w:pStyle w:val="Ttulo2"/>
        <w:tabs>
          <w:tab w:val="clear" w:pos="567"/>
          <w:tab w:val="clear" w:pos="1134"/>
          <w:tab w:val="clear" w:pos="1701"/>
          <w:tab w:val="clear" w:pos="2268"/>
          <w:tab w:val="clear" w:pos="2835"/>
        </w:tabs>
        <w:spacing w:before="240" w:line="252" w:lineRule="auto"/>
        <w:ind w:left="850" w:hanging="425"/>
        <w:jc w:val="left"/>
        <w:rPr>
          <w:rFonts w:ascii="Arial" w:hAnsi="Arial" w:cs="Arial"/>
          <w:sz w:val="20"/>
        </w:rPr>
      </w:pPr>
      <w:r w:rsidRPr="00746849">
        <w:rPr>
          <w:rFonts w:ascii="Arial" w:hAnsi="Arial" w:cs="Arial"/>
          <w:sz w:val="20"/>
        </w:rPr>
        <w:t>2.3</w:t>
      </w:r>
      <w:r w:rsidRPr="00746849">
        <w:rPr>
          <w:rFonts w:ascii="Arial" w:hAnsi="Arial" w:cs="Arial"/>
          <w:sz w:val="20"/>
        </w:rPr>
        <w:tab/>
        <w:t>LÍNEA DE TRANSMISIÓN CÁCLIC  – MOYOBAMBA</w:t>
      </w:r>
      <w:bookmarkEnd w:id="35"/>
      <w:r w:rsidRPr="00746849">
        <w:rPr>
          <w:rFonts w:ascii="Arial" w:hAnsi="Arial" w:cs="Arial"/>
          <w:sz w:val="20"/>
        </w:rPr>
        <w:t xml:space="preserve"> EN 220 KV</w:t>
      </w:r>
      <w:bookmarkEnd w:id="36"/>
    </w:p>
    <w:p w:rsidR="00746849" w:rsidRPr="00746849" w:rsidRDefault="00746849" w:rsidP="00746849">
      <w:pPr>
        <w:tabs>
          <w:tab w:val="clear" w:pos="567"/>
          <w:tab w:val="clear" w:pos="1134"/>
          <w:tab w:val="clear" w:pos="1701"/>
          <w:tab w:val="clear" w:pos="2268"/>
          <w:tab w:val="clear" w:pos="2835"/>
        </w:tabs>
        <w:spacing w:before="120" w:line="252" w:lineRule="auto"/>
        <w:ind w:left="851"/>
        <w:jc w:val="both"/>
        <w:rPr>
          <w:rFonts w:ascii="Arial" w:hAnsi="Arial" w:cs="Arial"/>
        </w:rPr>
      </w:pPr>
      <w:r w:rsidRPr="00746849">
        <w:rPr>
          <w:rFonts w:ascii="Arial" w:hAnsi="Arial" w:cs="Arial"/>
        </w:rPr>
        <w:t>Esta es una línea de transmisión que enlazará la nueva Subestación Cáclic con la Subestación Moyobamba Nueva. Las características principales de esta línea son las que se indican a continuación:</w:t>
      </w:r>
    </w:p>
    <w:p w:rsidR="00746849" w:rsidRPr="00746849" w:rsidRDefault="00746849" w:rsidP="00746849">
      <w:pPr>
        <w:numPr>
          <w:ilvl w:val="2"/>
          <w:numId w:val="66"/>
        </w:numPr>
        <w:tabs>
          <w:tab w:val="clear" w:pos="567"/>
          <w:tab w:val="clear" w:pos="1134"/>
          <w:tab w:val="clear" w:pos="1701"/>
          <w:tab w:val="clear" w:pos="2268"/>
          <w:tab w:val="clear" w:pos="2340"/>
          <w:tab w:val="clear" w:pos="2835"/>
        </w:tabs>
        <w:spacing w:before="120" w:line="252" w:lineRule="auto"/>
        <w:ind w:left="1200" w:hanging="240"/>
        <w:jc w:val="both"/>
        <w:rPr>
          <w:rFonts w:ascii="Arial" w:hAnsi="Arial" w:cs="Arial"/>
        </w:rPr>
      </w:pPr>
      <w:r w:rsidRPr="00746849">
        <w:rPr>
          <w:rFonts w:ascii="Arial" w:hAnsi="Arial" w:cs="Arial"/>
        </w:rPr>
        <w:t>Longitud aproximada:</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142,5 km</w:t>
      </w:r>
    </w:p>
    <w:p w:rsidR="00746849" w:rsidRPr="00746849" w:rsidRDefault="00746849" w:rsidP="00711122">
      <w:pPr>
        <w:numPr>
          <w:ilvl w:val="2"/>
          <w:numId w:val="66"/>
        </w:numPr>
        <w:tabs>
          <w:tab w:val="clear" w:pos="567"/>
          <w:tab w:val="clear" w:pos="1134"/>
          <w:tab w:val="clear" w:pos="1701"/>
          <w:tab w:val="clear" w:pos="2268"/>
          <w:tab w:val="clear" w:pos="2340"/>
          <w:tab w:val="clear" w:pos="2835"/>
        </w:tabs>
        <w:spacing w:before="60" w:line="252" w:lineRule="auto"/>
        <w:ind w:left="4536" w:hanging="3576"/>
        <w:jc w:val="both"/>
        <w:rPr>
          <w:rFonts w:ascii="Arial" w:hAnsi="Arial" w:cs="Arial"/>
        </w:rPr>
      </w:pPr>
      <w:r w:rsidRPr="00746849">
        <w:rPr>
          <w:rFonts w:ascii="Arial" w:hAnsi="Arial" w:cs="Arial"/>
        </w:rPr>
        <w:t>Número de ternas:</w:t>
      </w:r>
      <w:r w:rsidRPr="00746849">
        <w:rPr>
          <w:rFonts w:ascii="Arial" w:hAnsi="Arial" w:cs="Arial"/>
        </w:rPr>
        <w:tab/>
      </w:r>
      <w:r w:rsidRPr="00746849">
        <w:rPr>
          <w:rFonts w:ascii="Arial" w:hAnsi="Arial" w:cs="Arial"/>
        </w:rPr>
        <w:tab/>
        <w:t>Una (1) con estructuras de soporte preparadas para dos (2) ternas</w:t>
      </w:r>
    </w:p>
    <w:p w:rsidR="00746849" w:rsidRPr="00746849" w:rsidRDefault="00746849" w:rsidP="00746849">
      <w:pPr>
        <w:numPr>
          <w:ilvl w:val="2"/>
          <w:numId w:val="66"/>
        </w:numPr>
        <w:tabs>
          <w:tab w:val="clear" w:pos="567"/>
          <w:tab w:val="clear" w:pos="1134"/>
          <w:tab w:val="clear" w:pos="1701"/>
          <w:tab w:val="clear" w:pos="2268"/>
          <w:tab w:val="clear" w:pos="2340"/>
          <w:tab w:val="clear" w:pos="2835"/>
        </w:tabs>
        <w:spacing w:before="60" w:line="252" w:lineRule="auto"/>
        <w:ind w:left="1200" w:hanging="240"/>
        <w:jc w:val="both"/>
        <w:rPr>
          <w:rFonts w:ascii="Arial" w:hAnsi="Arial" w:cs="Arial"/>
        </w:rPr>
      </w:pPr>
      <w:r w:rsidRPr="00746849">
        <w:rPr>
          <w:rFonts w:ascii="Arial" w:hAnsi="Arial" w:cs="Arial"/>
        </w:rPr>
        <w:t>Configuración de conductores</w:t>
      </w:r>
      <w:r w:rsidRPr="00746849">
        <w:rPr>
          <w:rFonts w:ascii="Arial" w:hAnsi="Arial" w:cs="Arial"/>
        </w:rPr>
        <w:tab/>
        <w:t>:</w:t>
      </w:r>
      <w:r w:rsidRPr="00746849">
        <w:rPr>
          <w:rFonts w:ascii="Arial" w:hAnsi="Arial" w:cs="Arial"/>
        </w:rPr>
        <w:tab/>
      </w:r>
      <w:r w:rsidRPr="00746849">
        <w:rPr>
          <w:rFonts w:ascii="Arial" w:hAnsi="Arial" w:cs="Arial"/>
        </w:rPr>
        <w:tab/>
        <w:t>Tipo vertical</w:t>
      </w:r>
    </w:p>
    <w:p w:rsidR="00746849" w:rsidRPr="00746849" w:rsidRDefault="00746849" w:rsidP="00746849">
      <w:pPr>
        <w:numPr>
          <w:ilvl w:val="2"/>
          <w:numId w:val="66"/>
        </w:numPr>
        <w:tabs>
          <w:tab w:val="clear" w:pos="567"/>
          <w:tab w:val="clear" w:pos="1134"/>
          <w:tab w:val="clear" w:pos="1701"/>
          <w:tab w:val="clear" w:pos="2268"/>
          <w:tab w:val="clear" w:pos="2340"/>
          <w:tab w:val="clear" w:pos="2835"/>
        </w:tabs>
        <w:spacing w:before="60" w:line="252" w:lineRule="auto"/>
        <w:ind w:left="1200" w:hanging="240"/>
        <w:jc w:val="both"/>
        <w:rPr>
          <w:rFonts w:ascii="Arial" w:hAnsi="Arial" w:cs="Arial"/>
        </w:rPr>
      </w:pPr>
      <w:r w:rsidRPr="00746849">
        <w:rPr>
          <w:rFonts w:ascii="Arial" w:hAnsi="Arial" w:cs="Arial"/>
        </w:rPr>
        <w:t>Tipo de conductor:</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Se podrá utilizar ACSR, AAAC  o ACAR</w:t>
      </w:r>
    </w:p>
    <w:p w:rsidR="00746849" w:rsidRPr="00746849" w:rsidRDefault="00746849" w:rsidP="00746849">
      <w:pPr>
        <w:numPr>
          <w:ilvl w:val="2"/>
          <w:numId w:val="66"/>
        </w:numPr>
        <w:tabs>
          <w:tab w:val="clear" w:pos="567"/>
          <w:tab w:val="clear" w:pos="1134"/>
          <w:tab w:val="clear" w:pos="1701"/>
          <w:tab w:val="clear" w:pos="2268"/>
          <w:tab w:val="clear" w:pos="2340"/>
          <w:tab w:val="clear" w:pos="2835"/>
        </w:tabs>
        <w:spacing w:before="60" w:line="252" w:lineRule="auto"/>
        <w:ind w:left="1200" w:hanging="240"/>
        <w:jc w:val="both"/>
        <w:rPr>
          <w:rFonts w:ascii="Arial" w:hAnsi="Arial" w:cs="Arial"/>
        </w:rPr>
      </w:pPr>
      <w:r w:rsidRPr="00746849">
        <w:rPr>
          <w:rFonts w:ascii="Arial" w:hAnsi="Arial" w:cs="Arial"/>
        </w:rPr>
        <w:t>Número de conductores por fase:</w:t>
      </w:r>
      <w:r w:rsidRPr="00746849">
        <w:rPr>
          <w:rFonts w:ascii="Arial" w:hAnsi="Arial" w:cs="Arial"/>
        </w:rPr>
        <w:tab/>
      </w:r>
      <w:r w:rsidRPr="00746849">
        <w:rPr>
          <w:rFonts w:ascii="Arial" w:hAnsi="Arial" w:cs="Arial"/>
        </w:rPr>
        <w:tab/>
        <w:t>1 ó 2</w:t>
      </w:r>
    </w:p>
    <w:p w:rsidR="00746849" w:rsidRPr="00746849" w:rsidRDefault="00746849" w:rsidP="00711122">
      <w:pPr>
        <w:numPr>
          <w:ilvl w:val="2"/>
          <w:numId w:val="66"/>
        </w:numPr>
        <w:tabs>
          <w:tab w:val="clear" w:pos="567"/>
          <w:tab w:val="clear" w:pos="1134"/>
          <w:tab w:val="clear" w:pos="1701"/>
          <w:tab w:val="clear" w:pos="2268"/>
          <w:tab w:val="clear" w:pos="2340"/>
          <w:tab w:val="clear" w:pos="2835"/>
          <w:tab w:val="left" w:pos="1196"/>
        </w:tabs>
        <w:spacing w:before="60" w:line="252" w:lineRule="auto"/>
        <w:ind w:left="4536" w:hanging="3578"/>
        <w:jc w:val="both"/>
        <w:rPr>
          <w:rFonts w:ascii="Arial" w:hAnsi="Arial" w:cs="Arial"/>
        </w:rPr>
      </w:pPr>
      <w:r w:rsidRPr="00746849">
        <w:rPr>
          <w:rFonts w:ascii="Arial" w:hAnsi="Arial" w:cs="Arial"/>
        </w:rPr>
        <w:t>Cables de guarda:</w:t>
      </w:r>
      <w:r w:rsidRPr="00746849">
        <w:rPr>
          <w:rFonts w:ascii="Arial" w:hAnsi="Arial" w:cs="Arial"/>
        </w:rPr>
        <w:tab/>
        <w:t>Uno del tipo OPGW, de 24 fibras,  y otro del tipo convencional, cuyo material y sección será seleccionado por la Sociedad Concesionaria.</w:t>
      </w:r>
    </w:p>
    <w:p w:rsidR="00746849" w:rsidRPr="00746849" w:rsidRDefault="00746849" w:rsidP="00711122">
      <w:pPr>
        <w:numPr>
          <w:ilvl w:val="2"/>
          <w:numId w:val="66"/>
        </w:numPr>
        <w:tabs>
          <w:tab w:val="clear" w:pos="567"/>
          <w:tab w:val="clear" w:pos="1134"/>
          <w:tab w:val="clear" w:pos="1701"/>
          <w:tab w:val="clear" w:pos="2268"/>
          <w:tab w:val="clear" w:pos="2340"/>
          <w:tab w:val="clear" w:pos="2835"/>
          <w:tab w:val="left" w:pos="1196"/>
        </w:tabs>
        <w:spacing w:before="60" w:line="252" w:lineRule="auto"/>
        <w:ind w:left="4536" w:hanging="3578"/>
        <w:jc w:val="both"/>
        <w:rPr>
          <w:rFonts w:ascii="Arial" w:hAnsi="Arial" w:cs="Arial"/>
        </w:rPr>
      </w:pPr>
      <w:r w:rsidRPr="00746849">
        <w:rPr>
          <w:rFonts w:ascii="Arial" w:hAnsi="Arial" w:cs="Arial"/>
        </w:rPr>
        <w:t>Subestaciones que enlaza</w:t>
      </w:r>
      <w:r w:rsidRPr="00746849">
        <w:rPr>
          <w:rFonts w:ascii="Arial" w:hAnsi="Arial" w:cs="Arial"/>
        </w:rPr>
        <w:tab/>
        <w:t>S.E. Cáclic (en Chachapoyas) y S.E. Moyobamba Nueva</w:t>
      </w:r>
    </w:p>
    <w:p w:rsidR="00746849" w:rsidRPr="00746849" w:rsidRDefault="00746849" w:rsidP="00746849">
      <w:pPr>
        <w:pStyle w:val="Ttulo2"/>
        <w:tabs>
          <w:tab w:val="clear" w:pos="567"/>
          <w:tab w:val="clear" w:pos="1134"/>
          <w:tab w:val="clear" w:pos="1701"/>
          <w:tab w:val="clear" w:pos="2268"/>
          <w:tab w:val="clear" w:pos="2835"/>
        </w:tabs>
        <w:spacing w:before="120" w:line="252" w:lineRule="auto"/>
        <w:ind w:left="851"/>
        <w:jc w:val="both"/>
        <w:rPr>
          <w:rFonts w:ascii="Arial" w:hAnsi="Arial" w:cs="Arial"/>
          <w:b w:val="0"/>
          <w:sz w:val="20"/>
        </w:rPr>
      </w:pPr>
      <w:bookmarkStart w:id="37" w:name="_Toc285036111"/>
      <w:r w:rsidRPr="00746849">
        <w:rPr>
          <w:rFonts w:ascii="Arial" w:hAnsi="Arial" w:cs="Arial"/>
          <w:b w:val="0"/>
          <w:sz w:val="20"/>
        </w:rPr>
        <w:t>Las estructuras de soporte de la línea estarán preparadas para una línea de doble terna; pero como parte del proyecto se instalará solo una de las ternas</w:t>
      </w:r>
    </w:p>
    <w:p w:rsidR="00746849" w:rsidRPr="00746849" w:rsidRDefault="00746849" w:rsidP="00746849">
      <w:pPr>
        <w:pStyle w:val="Ttulo2"/>
        <w:tabs>
          <w:tab w:val="clear" w:pos="567"/>
          <w:tab w:val="clear" w:pos="1134"/>
          <w:tab w:val="clear" w:pos="1701"/>
          <w:tab w:val="clear" w:pos="2268"/>
          <w:tab w:val="clear" w:pos="2835"/>
        </w:tabs>
        <w:spacing w:before="240" w:line="252" w:lineRule="auto"/>
        <w:ind w:left="850" w:hanging="425"/>
        <w:jc w:val="left"/>
        <w:rPr>
          <w:rFonts w:ascii="Arial" w:hAnsi="Arial" w:cs="Arial"/>
          <w:sz w:val="20"/>
        </w:rPr>
      </w:pPr>
      <w:r w:rsidRPr="00746849">
        <w:rPr>
          <w:rFonts w:ascii="Arial" w:hAnsi="Arial" w:cs="Arial"/>
          <w:sz w:val="20"/>
        </w:rPr>
        <w:t>2.4</w:t>
      </w:r>
      <w:r w:rsidRPr="00746849">
        <w:rPr>
          <w:rFonts w:ascii="Arial" w:hAnsi="Arial" w:cs="Arial"/>
          <w:sz w:val="20"/>
        </w:rPr>
        <w:tab/>
        <w:t>ENLACE DE LA S.E. MOYOBAMBA NUEVA CON LA S.E. MOYOBAMBA (EXISTENTE) Y CON LA S.E. TARAPOTO</w:t>
      </w:r>
      <w:bookmarkEnd w:id="37"/>
      <w:r w:rsidRPr="00746849">
        <w:rPr>
          <w:rFonts w:ascii="Arial" w:hAnsi="Arial" w:cs="Arial"/>
          <w:sz w:val="20"/>
        </w:rPr>
        <w:t xml:space="preserve"> </w:t>
      </w:r>
    </w:p>
    <w:p w:rsidR="00746849" w:rsidRPr="00746849" w:rsidRDefault="00746849" w:rsidP="00746849">
      <w:pPr>
        <w:tabs>
          <w:tab w:val="clear" w:pos="567"/>
          <w:tab w:val="clear" w:pos="1134"/>
          <w:tab w:val="clear" w:pos="1701"/>
          <w:tab w:val="clear" w:pos="2268"/>
          <w:tab w:val="clear" w:pos="2835"/>
        </w:tabs>
        <w:spacing w:before="120" w:line="252" w:lineRule="auto"/>
        <w:ind w:left="851"/>
        <w:jc w:val="both"/>
        <w:rPr>
          <w:rFonts w:ascii="Arial" w:hAnsi="Arial" w:cs="Arial"/>
        </w:rPr>
      </w:pPr>
      <w:r w:rsidRPr="00746849">
        <w:rPr>
          <w:rFonts w:ascii="Arial" w:hAnsi="Arial" w:cs="Arial"/>
        </w:rPr>
        <w:t>Se ha previsto que la S.E. Moyobamba Nueva se ubique sobre la ruta de la LT 138 kV Tarapoto-Moyobamba, conforme se describe en el apartado 3.1 del presente Anexo. En este sentido, como parte de los trabajos a desarrollar se deberá efectuar las coordinaciones que correspondan, así como prever los recursos para la ejecución de las obras que resulten necesarias para seccionar esta línea existente, implementar la S.E. Moyobamba Nueva y enlazarla con el tramo de línea en 138 kV que va hacia la S.E. Moyobamba (existente) y con el tramo de línea en 138 kV que va hacia la S.E. Tarapoto.</w:t>
      </w:r>
    </w:p>
    <w:p w:rsidR="00746849" w:rsidRPr="00746849" w:rsidRDefault="00746849" w:rsidP="00746849">
      <w:pPr>
        <w:tabs>
          <w:tab w:val="clear" w:pos="567"/>
          <w:tab w:val="clear" w:pos="1134"/>
          <w:tab w:val="clear" w:pos="1701"/>
          <w:tab w:val="clear" w:pos="2268"/>
          <w:tab w:val="clear" w:pos="2835"/>
        </w:tabs>
        <w:spacing w:before="240" w:line="252" w:lineRule="auto"/>
        <w:ind w:left="850" w:hanging="425"/>
        <w:rPr>
          <w:rFonts w:ascii="Arial" w:hAnsi="Arial" w:cs="Arial"/>
          <w:b/>
        </w:rPr>
      </w:pPr>
      <w:bookmarkStart w:id="38" w:name="_Toc272265345"/>
      <w:bookmarkStart w:id="39" w:name="_Toc285036112"/>
      <w:r w:rsidRPr="00746849">
        <w:rPr>
          <w:rFonts w:ascii="Arial" w:hAnsi="Arial" w:cs="Arial"/>
          <w:b/>
        </w:rPr>
        <w:lastRenderedPageBreak/>
        <w:t>2.5</w:t>
      </w:r>
      <w:r w:rsidRPr="00746849">
        <w:rPr>
          <w:rFonts w:ascii="Arial" w:hAnsi="Arial" w:cs="Arial"/>
          <w:b/>
        </w:rPr>
        <w:tab/>
        <w:t>REQUERIMIENTOS TÉCNICOS DE LAS LÍNEAS</w:t>
      </w:r>
      <w:bookmarkEnd w:id="38"/>
      <w:bookmarkEnd w:id="39"/>
    </w:p>
    <w:p w:rsidR="00746849" w:rsidRPr="00746849" w:rsidRDefault="00746849" w:rsidP="00746849">
      <w:pPr>
        <w:numPr>
          <w:ilvl w:val="0"/>
          <w:numId w:val="67"/>
        </w:numPr>
        <w:tabs>
          <w:tab w:val="clear" w:pos="567"/>
          <w:tab w:val="clear" w:pos="1134"/>
          <w:tab w:val="clear" w:pos="1211"/>
          <w:tab w:val="clear" w:pos="1701"/>
          <w:tab w:val="clear" w:pos="2268"/>
          <w:tab w:val="clear" w:pos="2835"/>
        </w:tabs>
        <w:spacing w:before="120" w:line="252" w:lineRule="auto"/>
        <w:ind w:left="1135" w:hanging="284"/>
        <w:jc w:val="both"/>
        <w:rPr>
          <w:rFonts w:ascii="Arial" w:hAnsi="Arial" w:cs="Arial"/>
        </w:rPr>
      </w:pPr>
      <w:r w:rsidRPr="00746849">
        <w:rPr>
          <w:rFonts w:ascii="Arial" w:hAnsi="Arial" w:cs="Arial"/>
        </w:rPr>
        <w:t>La Sociedad Concesionaria será responsable de la selección de las rutas y recorridos de las líneas de transmisión.</w:t>
      </w:r>
    </w:p>
    <w:p w:rsidR="00746849" w:rsidRPr="00746849" w:rsidRDefault="00746849" w:rsidP="00746849">
      <w:pPr>
        <w:tabs>
          <w:tab w:val="clear" w:pos="567"/>
          <w:tab w:val="clear" w:pos="1134"/>
          <w:tab w:val="clear" w:pos="1701"/>
          <w:tab w:val="clear" w:pos="2268"/>
          <w:tab w:val="clear" w:pos="2835"/>
        </w:tabs>
        <w:spacing w:before="120" w:line="252" w:lineRule="auto"/>
        <w:ind w:left="1134"/>
        <w:jc w:val="both"/>
        <w:rPr>
          <w:rFonts w:ascii="Arial" w:hAnsi="Arial" w:cs="Arial"/>
        </w:rPr>
      </w:pPr>
      <w:r w:rsidRPr="00746849">
        <w:rPr>
          <w:rFonts w:ascii="Arial" w:hAnsi="Arial" w:cs="Arial"/>
        </w:rPr>
        <w:t>En el anteproyecto de ingeniería se muestra el trazo preliminar seleccionado para las líneas de transmisión. Estos trazos serán evaluados por la Sociedad Concesionaria, quien definirá los trazos definitivos.</w:t>
      </w:r>
    </w:p>
    <w:p w:rsidR="00746849" w:rsidRPr="00746849" w:rsidRDefault="00746849" w:rsidP="00746849">
      <w:pPr>
        <w:tabs>
          <w:tab w:val="clear" w:pos="567"/>
          <w:tab w:val="clear" w:pos="1134"/>
          <w:tab w:val="clear" w:pos="1701"/>
          <w:tab w:val="clear" w:pos="2268"/>
          <w:tab w:val="clear" w:pos="2835"/>
        </w:tabs>
        <w:spacing w:before="120" w:line="252" w:lineRule="auto"/>
        <w:ind w:left="1134"/>
        <w:jc w:val="both"/>
        <w:rPr>
          <w:rFonts w:ascii="Arial" w:hAnsi="Arial" w:cs="Arial"/>
        </w:rPr>
      </w:pPr>
      <w:r w:rsidRPr="00746849">
        <w:rPr>
          <w:rFonts w:ascii="Arial" w:hAnsi="Arial" w:cs="Arial"/>
        </w:rPr>
        <w:t xml:space="preserve">Se evitará que las rutas de las líneas pasen por Área Natural Protegida, Áreas de Conservación Regional y las Áreas de Conservación Privada así como sus respectivas zonas de amortiguamiento, tales como: Refugio de Vida Silvestre “Bosques Nublados de </w:t>
      </w:r>
      <w:proofErr w:type="spellStart"/>
      <w:r w:rsidRPr="00746849">
        <w:rPr>
          <w:rFonts w:ascii="Arial" w:hAnsi="Arial" w:cs="Arial"/>
        </w:rPr>
        <w:t>Udima</w:t>
      </w:r>
      <w:proofErr w:type="spellEnd"/>
      <w:r w:rsidRPr="00746849">
        <w:rPr>
          <w:rFonts w:ascii="Arial" w:hAnsi="Arial" w:cs="Arial"/>
        </w:rPr>
        <w:t xml:space="preserve">”,  y el Bosque de Protección “Alto Mayo”. </w:t>
      </w:r>
    </w:p>
    <w:p w:rsidR="00746849" w:rsidRPr="00746849" w:rsidRDefault="00746849" w:rsidP="00746849">
      <w:pPr>
        <w:numPr>
          <w:ilvl w:val="0"/>
          <w:numId w:val="67"/>
        </w:numPr>
        <w:tabs>
          <w:tab w:val="clear" w:pos="567"/>
          <w:tab w:val="clear" w:pos="1134"/>
          <w:tab w:val="clear" w:pos="1211"/>
          <w:tab w:val="clear" w:pos="1701"/>
          <w:tab w:val="clear" w:pos="2268"/>
          <w:tab w:val="clear" w:pos="2835"/>
        </w:tabs>
        <w:spacing w:before="120" w:line="247" w:lineRule="auto"/>
        <w:ind w:left="1135" w:hanging="284"/>
        <w:jc w:val="both"/>
        <w:rPr>
          <w:rFonts w:ascii="Arial" w:hAnsi="Arial" w:cs="Arial"/>
        </w:rPr>
      </w:pPr>
      <w:r w:rsidRPr="00746849">
        <w:rPr>
          <w:rFonts w:ascii="Arial" w:hAnsi="Arial" w:cs="Arial"/>
        </w:rPr>
        <w:t xml:space="preserve">La Sociedad Concesionaria será responsable de todo lo relacionado a la construcción de accesos, para lo cual deberá ceñirse a las normas vigentes que correspondan. </w:t>
      </w:r>
    </w:p>
    <w:p w:rsidR="00746849" w:rsidRPr="00746849" w:rsidRDefault="00746849" w:rsidP="00746849">
      <w:pPr>
        <w:numPr>
          <w:ilvl w:val="0"/>
          <w:numId w:val="67"/>
        </w:numPr>
        <w:tabs>
          <w:tab w:val="clear" w:pos="567"/>
          <w:tab w:val="clear" w:pos="1134"/>
          <w:tab w:val="clear" w:pos="1211"/>
          <w:tab w:val="clear" w:pos="1701"/>
          <w:tab w:val="clear" w:pos="2268"/>
          <w:tab w:val="clear" w:pos="2835"/>
        </w:tabs>
        <w:spacing w:before="120" w:line="247" w:lineRule="auto"/>
        <w:ind w:left="1135" w:hanging="284"/>
        <w:jc w:val="both"/>
        <w:rPr>
          <w:rFonts w:ascii="Arial" w:hAnsi="Arial" w:cs="Arial"/>
        </w:rPr>
      </w:pPr>
      <w:r w:rsidRPr="00746849">
        <w:rPr>
          <w:rFonts w:ascii="Arial" w:hAnsi="Arial" w:cs="Arial"/>
        </w:rPr>
        <w:t>Entre otras, la Sociedad Concesionaria será responsable de las siguientes actividades:</w:t>
      </w:r>
    </w:p>
    <w:p w:rsidR="00746849" w:rsidRPr="00746849" w:rsidRDefault="00746849" w:rsidP="00746849">
      <w:pPr>
        <w:numPr>
          <w:ilvl w:val="0"/>
          <w:numId w:val="52"/>
        </w:numPr>
        <w:tabs>
          <w:tab w:val="clear" w:pos="567"/>
          <w:tab w:val="clear" w:pos="1134"/>
          <w:tab w:val="clear" w:pos="1701"/>
          <w:tab w:val="clear" w:pos="1920"/>
          <w:tab w:val="clear" w:pos="2268"/>
          <w:tab w:val="clear" w:pos="2835"/>
          <w:tab w:val="left" w:pos="1162"/>
        </w:tabs>
        <w:spacing w:before="120" w:line="247" w:lineRule="auto"/>
        <w:ind w:left="1418" w:hanging="284"/>
        <w:jc w:val="both"/>
        <w:rPr>
          <w:rFonts w:ascii="Arial" w:hAnsi="Arial" w:cs="Arial"/>
        </w:rPr>
      </w:pPr>
      <w:r w:rsidRPr="00746849">
        <w:rPr>
          <w:rFonts w:ascii="Arial" w:hAnsi="Arial" w:cs="Arial"/>
        </w:rPr>
        <w:t>Gestión de los derechos de servidumbre y el pago de las compensaciones a los propietarios o posesionarios de los terrenos, para lo cual el Concedente podrá colaborar en las tareas de sensibilización de los propietarios, a fin de tener una gestión de servidumbre expeditiva.</w:t>
      </w:r>
    </w:p>
    <w:p w:rsidR="00746849" w:rsidRPr="00746849" w:rsidRDefault="00746849" w:rsidP="00746849">
      <w:pPr>
        <w:numPr>
          <w:ilvl w:val="0"/>
          <w:numId w:val="52"/>
        </w:numPr>
        <w:tabs>
          <w:tab w:val="clear" w:pos="567"/>
          <w:tab w:val="clear" w:pos="1134"/>
          <w:tab w:val="clear" w:pos="1701"/>
          <w:tab w:val="clear" w:pos="1920"/>
          <w:tab w:val="clear" w:pos="2268"/>
          <w:tab w:val="clear" w:pos="2835"/>
          <w:tab w:val="left" w:pos="1162"/>
        </w:tabs>
        <w:spacing w:before="60" w:line="247" w:lineRule="auto"/>
        <w:ind w:left="1418" w:hanging="284"/>
        <w:jc w:val="both"/>
        <w:rPr>
          <w:rFonts w:ascii="Arial" w:hAnsi="Arial" w:cs="Arial"/>
        </w:rPr>
      </w:pPr>
      <w:r w:rsidRPr="00746849">
        <w:rPr>
          <w:rFonts w:ascii="Arial" w:hAnsi="Arial" w:cs="Arial"/>
        </w:rPr>
        <w:t>Obtención del CIRA (certificación del Instituto Nacional de Cultura-INC sobre no afectación a restos arqueológicos).</w:t>
      </w:r>
    </w:p>
    <w:p w:rsidR="00746849" w:rsidRPr="00746849" w:rsidRDefault="00746849" w:rsidP="00746849">
      <w:pPr>
        <w:numPr>
          <w:ilvl w:val="0"/>
          <w:numId w:val="52"/>
        </w:numPr>
        <w:tabs>
          <w:tab w:val="clear" w:pos="567"/>
          <w:tab w:val="clear" w:pos="1134"/>
          <w:tab w:val="clear" w:pos="1701"/>
          <w:tab w:val="clear" w:pos="1920"/>
          <w:tab w:val="clear" w:pos="2268"/>
          <w:tab w:val="clear" w:pos="2835"/>
          <w:tab w:val="left" w:pos="1162"/>
        </w:tabs>
        <w:spacing w:before="60" w:line="247" w:lineRule="auto"/>
        <w:ind w:left="1418" w:hanging="284"/>
        <w:jc w:val="both"/>
        <w:rPr>
          <w:rFonts w:ascii="Arial" w:hAnsi="Arial" w:cs="Arial"/>
        </w:rPr>
      </w:pPr>
      <w:r w:rsidRPr="00746849">
        <w:rPr>
          <w:rFonts w:ascii="Arial" w:hAnsi="Arial" w:cs="Arial"/>
        </w:rPr>
        <w:t>Elaboración del Estudio de Impacto Ambiental y su plan de monitoreo, el mismo que será desarrollado dentro del marco legal vigente, además de contar con la aprobación de las entidades públicas correspondientes.</w:t>
      </w:r>
    </w:p>
    <w:p w:rsidR="00746849" w:rsidRPr="00746849" w:rsidRDefault="00746849" w:rsidP="00746849">
      <w:pPr>
        <w:numPr>
          <w:ilvl w:val="0"/>
          <w:numId w:val="52"/>
        </w:numPr>
        <w:tabs>
          <w:tab w:val="clear" w:pos="567"/>
          <w:tab w:val="clear" w:pos="1134"/>
          <w:tab w:val="clear" w:pos="1701"/>
          <w:tab w:val="clear" w:pos="1920"/>
          <w:tab w:val="clear" w:pos="2268"/>
          <w:tab w:val="clear" w:pos="2835"/>
          <w:tab w:val="left" w:pos="1162"/>
        </w:tabs>
        <w:spacing w:before="60" w:line="247" w:lineRule="auto"/>
        <w:ind w:left="1418" w:hanging="284"/>
        <w:jc w:val="both"/>
        <w:rPr>
          <w:rFonts w:ascii="Arial" w:hAnsi="Arial" w:cs="Arial"/>
        </w:rPr>
      </w:pPr>
      <w:r w:rsidRPr="00746849">
        <w:rPr>
          <w:rFonts w:ascii="Arial" w:hAnsi="Arial" w:cs="Arial"/>
        </w:rPr>
        <w:t>Obtención de la Concesión Definitiva de Transmisión Eléctrica.</w:t>
      </w:r>
    </w:p>
    <w:p w:rsidR="00746849" w:rsidRPr="00746849" w:rsidRDefault="00746849" w:rsidP="00746849">
      <w:pPr>
        <w:numPr>
          <w:ilvl w:val="0"/>
          <w:numId w:val="52"/>
        </w:numPr>
        <w:tabs>
          <w:tab w:val="clear" w:pos="567"/>
          <w:tab w:val="clear" w:pos="1134"/>
          <w:tab w:val="clear" w:pos="1701"/>
          <w:tab w:val="clear" w:pos="1920"/>
          <w:tab w:val="clear" w:pos="2268"/>
          <w:tab w:val="clear" w:pos="2835"/>
          <w:tab w:val="left" w:pos="1162"/>
        </w:tabs>
        <w:spacing w:before="60" w:line="247" w:lineRule="auto"/>
        <w:ind w:left="1418" w:hanging="284"/>
        <w:jc w:val="both"/>
        <w:rPr>
          <w:rFonts w:ascii="Arial" w:hAnsi="Arial" w:cs="Arial"/>
        </w:rPr>
      </w:pPr>
      <w:r w:rsidRPr="00746849">
        <w:rPr>
          <w:rFonts w:ascii="Arial" w:hAnsi="Arial" w:cs="Arial"/>
        </w:rPr>
        <w:t>Coordinar con las empresas concesionarias que estén desarrollando algún proyecto o que cuenten con  instalaciones comprendidas en el recorrido de la línea, o donde sea necesario realizar trabajos para la conexión a las subestaciones que forman parte del alcance del presente proyecto.</w:t>
      </w:r>
    </w:p>
    <w:p w:rsidR="00746849" w:rsidRPr="00746849" w:rsidRDefault="00746849" w:rsidP="00746849">
      <w:pPr>
        <w:numPr>
          <w:ilvl w:val="0"/>
          <w:numId w:val="67"/>
        </w:numPr>
        <w:tabs>
          <w:tab w:val="clear" w:pos="567"/>
          <w:tab w:val="clear" w:pos="1134"/>
          <w:tab w:val="clear" w:pos="1211"/>
          <w:tab w:val="clear" w:pos="1701"/>
          <w:tab w:val="clear" w:pos="2268"/>
          <w:tab w:val="clear" w:pos="2835"/>
        </w:tabs>
        <w:spacing w:before="120" w:line="247" w:lineRule="auto"/>
        <w:ind w:left="1135" w:hanging="284"/>
        <w:jc w:val="both"/>
        <w:rPr>
          <w:rFonts w:ascii="Arial" w:hAnsi="Arial" w:cs="Arial"/>
        </w:rPr>
      </w:pPr>
      <w:r w:rsidRPr="00746849">
        <w:rPr>
          <w:rFonts w:ascii="Arial" w:hAnsi="Arial" w:cs="Arial"/>
        </w:rPr>
        <w:t>Las fajas de servidumbre de las líneas en 220 kV serán como mínimo de 25 m. Adicionalmente, en áreas con presencia de árboles u objetos que por su altura y cercanía a la línea representen un peligro potencial para personas que circulan en la zona o para la misma línea (en el caso que ocurrieran acercamientos peligrosos o ante una eventual caída de estos árboles sobre la línea), se deberá prever las medidas que correspondan para eliminar o minimizar estos riesgos como, por ejemplo, la remoción o el corte de tales árboles. Además, debe verificarse el cumplimiento de las Reglas 218 y 219 del Código Nacional de Electricidad-Suministro 2011 vigente.</w:t>
      </w:r>
    </w:p>
    <w:p w:rsidR="00746849" w:rsidRPr="00746849" w:rsidRDefault="00746849" w:rsidP="00746849">
      <w:pPr>
        <w:numPr>
          <w:ilvl w:val="0"/>
          <w:numId w:val="67"/>
        </w:numPr>
        <w:tabs>
          <w:tab w:val="clear" w:pos="567"/>
          <w:tab w:val="clear" w:pos="1134"/>
          <w:tab w:val="clear" w:pos="1211"/>
          <w:tab w:val="clear" w:pos="1701"/>
          <w:tab w:val="clear" w:pos="2268"/>
          <w:tab w:val="clear" w:pos="2835"/>
        </w:tabs>
        <w:spacing w:before="120" w:line="247" w:lineRule="auto"/>
        <w:ind w:left="1135" w:hanging="284"/>
        <w:jc w:val="both"/>
        <w:rPr>
          <w:rFonts w:ascii="Arial" w:hAnsi="Arial" w:cs="Arial"/>
        </w:rPr>
      </w:pPr>
      <w:r w:rsidRPr="00746849">
        <w:rPr>
          <w:rFonts w:ascii="Arial" w:hAnsi="Arial" w:cs="Arial"/>
        </w:rPr>
        <w:t>Las líneas de 220 kV deben cumplir los siguientes requisitos mínimos:</w:t>
      </w:r>
    </w:p>
    <w:p w:rsidR="00746849" w:rsidRPr="00746849" w:rsidRDefault="00746849" w:rsidP="00746849">
      <w:pPr>
        <w:numPr>
          <w:ilvl w:val="0"/>
          <w:numId w:val="52"/>
        </w:numPr>
        <w:tabs>
          <w:tab w:val="clear" w:pos="567"/>
          <w:tab w:val="clear" w:pos="1134"/>
          <w:tab w:val="clear" w:pos="1701"/>
          <w:tab w:val="clear" w:pos="1920"/>
          <w:tab w:val="clear" w:pos="2268"/>
          <w:tab w:val="clear" w:pos="2835"/>
        </w:tabs>
        <w:spacing w:before="120" w:line="247" w:lineRule="auto"/>
        <w:ind w:left="1560" w:hanging="283"/>
        <w:jc w:val="both"/>
        <w:rPr>
          <w:rFonts w:ascii="Arial" w:hAnsi="Arial" w:cs="Arial"/>
        </w:rPr>
      </w:pPr>
      <w:r w:rsidRPr="00746849">
        <w:rPr>
          <w:rFonts w:ascii="Arial" w:hAnsi="Arial" w:cs="Arial"/>
        </w:rPr>
        <w:t xml:space="preserve">Tensión de operación nominal: </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220 kV</w:t>
      </w:r>
    </w:p>
    <w:p w:rsidR="00746849" w:rsidRPr="00746849" w:rsidRDefault="00746849" w:rsidP="00746849">
      <w:pPr>
        <w:numPr>
          <w:ilvl w:val="0"/>
          <w:numId w:val="52"/>
        </w:numPr>
        <w:tabs>
          <w:tab w:val="clear" w:pos="567"/>
          <w:tab w:val="clear" w:pos="1134"/>
          <w:tab w:val="clear" w:pos="1701"/>
          <w:tab w:val="clear" w:pos="1920"/>
          <w:tab w:val="clear" w:pos="2268"/>
          <w:tab w:val="clear" w:pos="2835"/>
        </w:tabs>
        <w:spacing w:before="60" w:line="247" w:lineRule="auto"/>
        <w:ind w:left="1560" w:hanging="284"/>
        <w:jc w:val="both"/>
        <w:rPr>
          <w:rFonts w:ascii="Arial" w:hAnsi="Arial" w:cs="Arial"/>
        </w:rPr>
      </w:pPr>
      <w:r w:rsidRPr="00746849">
        <w:rPr>
          <w:rFonts w:ascii="Arial" w:hAnsi="Arial" w:cs="Arial"/>
        </w:rPr>
        <w:t>Tensión máxima de operación:</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245 kV</w:t>
      </w:r>
    </w:p>
    <w:p w:rsidR="00746849" w:rsidRPr="00746849" w:rsidRDefault="00746849" w:rsidP="00746849">
      <w:pPr>
        <w:numPr>
          <w:ilvl w:val="0"/>
          <w:numId w:val="52"/>
        </w:numPr>
        <w:tabs>
          <w:tab w:val="clear" w:pos="567"/>
          <w:tab w:val="clear" w:pos="1134"/>
          <w:tab w:val="clear" w:pos="1701"/>
          <w:tab w:val="clear" w:pos="1920"/>
          <w:tab w:val="clear" w:pos="2268"/>
          <w:tab w:val="clear" w:pos="2835"/>
        </w:tabs>
        <w:spacing w:before="60" w:line="247" w:lineRule="auto"/>
        <w:ind w:left="1560" w:hanging="284"/>
        <w:jc w:val="both"/>
        <w:rPr>
          <w:rFonts w:ascii="Arial" w:hAnsi="Arial" w:cs="Arial"/>
        </w:rPr>
      </w:pPr>
      <w:r w:rsidRPr="00746849">
        <w:rPr>
          <w:rFonts w:ascii="Arial" w:hAnsi="Arial" w:cs="Arial"/>
        </w:rPr>
        <w:t xml:space="preserve">Tensión de sostenimiento al impulso atmosférico </w:t>
      </w:r>
      <w:r w:rsidRPr="00746849">
        <w:rPr>
          <w:rFonts w:ascii="Arial" w:hAnsi="Arial" w:cs="Arial"/>
        </w:rPr>
        <w:tab/>
      </w:r>
      <w:r w:rsidRPr="00746849">
        <w:rPr>
          <w:rFonts w:ascii="Arial" w:hAnsi="Arial" w:cs="Arial"/>
        </w:rPr>
        <w:tab/>
        <w:t xml:space="preserve">1 050 </w:t>
      </w:r>
      <w:proofErr w:type="spellStart"/>
      <w:r w:rsidRPr="00746849">
        <w:rPr>
          <w:rFonts w:ascii="Arial" w:hAnsi="Arial" w:cs="Arial"/>
        </w:rPr>
        <w:t>kV</w:t>
      </w:r>
      <w:r w:rsidRPr="00746849">
        <w:rPr>
          <w:rFonts w:ascii="Arial" w:hAnsi="Arial" w:cs="Arial"/>
          <w:vertAlign w:val="subscript"/>
        </w:rPr>
        <w:t>pico</w:t>
      </w:r>
      <w:proofErr w:type="spellEnd"/>
    </w:p>
    <w:p w:rsidR="00746849" w:rsidRPr="00746849" w:rsidRDefault="00746849" w:rsidP="00746849">
      <w:pPr>
        <w:numPr>
          <w:ilvl w:val="0"/>
          <w:numId w:val="52"/>
        </w:numPr>
        <w:tabs>
          <w:tab w:val="clear" w:pos="567"/>
          <w:tab w:val="clear" w:pos="1134"/>
          <w:tab w:val="clear" w:pos="1701"/>
          <w:tab w:val="clear" w:pos="1920"/>
          <w:tab w:val="clear" w:pos="2268"/>
          <w:tab w:val="clear" w:pos="2835"/>
        </w:tabs>
        <w:spacing w:before="60" w:line="247" w:lineRule="auto"/>
        <w:ind w:left="1560" w:hanging="284"/>
        <w:jc w:val="both"/>
        <w:rPr>
          <w:rFonts w:ascii="Arial" w:hAnsi="Arial" w:cs="Arial"/>
        </w:rPr>
      </w:pPr>
      <w:r w:rsidRPr="00746849">
        <w:rPr>
          <w:rFonts w:ascii="Arial" w:hAnsi="Arial" w:cs="Arial"/>
        </w:rPr>
        <w:t xml:space="preserve">Tensión de sostenimiento a 60 Hz </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460 kV</w:t>
      </w:r>
    </w:p>
    <w:p w:rsidR="00746849" w:rsidRPr="00746849" w:rsidRDefault="00746849" w:rsidP="00746849">
      <w:pPr>
        <w:tabs>
          <w:tab w:val="clear" w:pos="567"/>
          <w:tab w:val="clear" w:pos="1134"/>
          <w:tab w:val="clear" w:pos="1701"/>
          <w:tab w:val="clear" w:pos="2268"/>
          <w:tab w:val="clear" w:pos="2835"/>
        </w:tabs>
        <w:spacing w:before="120" w:line="247" w:lineRule="auto"/>
        <w:ind w:left="1134"/>
        <w:jc w:val="both"/>
        <w:rPr>
          <w:rFonts w:ascii="Arial" w:hAnsi="Arial" w:cs="Arial"/>
        </w:rPr>
      </w:pPr>
      <w:r w:rsidRPr="00746849">
        <w:rPr>
          <w:rFonts w:ascii="Arial" w:hAnsi="Arial" w:cs="Arial"/>
        </w:rPr>
        <w:t>Los valores anteriores serán corregidos de acuerdo con la altitud de las instalaciones. Las distancias de seguridad en los soportes y el aislamiento también deberán corregirse por altitud.</w:t>
      </w:r>
    </w:p>
    <w:p w:rsidR="00746849" w:rsidRDefault="00746849" w:rsidP="00746849">
      <w:pPr>
        <w:tabs>
          <w:tab w:val="clear" w:pos="567"/>
          <w:tab w:val="clear" w:pos="1134"/>
          <w:tab w:val="clear" w:pos="1701"/>
          <w:tab w:val="clear" w:pos="2268"/>
          <w:tab w:val="clear" w:pos="2835"/>
        </w:tabs>
        <w:spacing w:before="120" w:line="247" w:lineRule="auto"/>
        <w:ind w:left="1134"/>
        <w:jc w:val="both"/>
        <w:rPr>
          <w:rFonts w:ascii="Arial" w:hAnsi="Arial" w:cs="Arial"/>
        </w:rPr>
      </w:pPr>
    </w:p>
    <w:p w:rsidR="00746849" w:rsidRDefault="00746849" w:rsidP="00746849">
      <w:pPr>
        <w:tabs>
          <w:tab w:val="clear" w:pos="567"/>
          <w:tab w:val="clear" w:pos="1134"/>
          <w:tab w:val="clear" w:pos="1701"/>
          <w:tab w:val="clear" w:pos="2268"/>
          <w:tab w:val="clear" w:pos="2835"/>
        </w:tabs>
        <w:spacing w:before="120" w:line="247" w:lineRule="auto"/>
        <w:ind w:left="1134"/>
        <w:jc w:val="both"/>
        <w:rPr>
          <w:rFonts w:ascii="Arial" w:hAnsi="Arial" w:cs="Arial"/>
        </w:rPr>
      </w:pPr>
    </w:p>
    <w:p w:rsidR="00746849" w:rsidRPr="00746849" w:rsidRDefault="00746849" w:rsidP="00746849">
      <w:pPr>
        <w:tabs>
          <w:tab w:val="clear" w:pos="567"/>
          <w:tab w:val="clear" w:pos="1134"/>
          <w:tab w:val="clear" w:pos="1701"/>
          <w:tab w:val="clear" w:pos="2268"/>
          <w:tab w:val="clear" w:pos="2835"/>
        </w:tabs>
        <w:spacing w:before="120" w:line="247" w:lineRule="auto"/>
        <w:ind w:left="1134"/>
        <w:jc w:val="both"/>
        <w:rPr>
          <w:rFonts w:ascii="Arial" w:hAnsi="Arial" w:cs="Arial"/>
        </w:rPr>
      </w:pPr>
      <w:r w:rsidRPr="00746849">
        <w:rPr>
          <w:rFonts w:ascii="Arial" w:hAnsi="Arial" w:cs="Arial"/>
        </w:rPr>
        <w:lastRenderedPageBreak/>
        <w:t>La longitud de línea de fuga del aislamiento deberá ser verificada de acuerdo con el nivel de contaminación de las zonas por las que atraviesen las líneas. De manera referencial, en el anteproyecto de ingeniería se ha considerado una distancia de fuga específica mayor a 28 mm/kV, calculada  con la máxima tensión del sistema de fase a tierra, corregida según la altitud de las líneas; sin embargo este valor debe ser verificado para asegurar un nivel de aislamiento adecuado frente a descargas atmosféricas, en la eventualidad que se requiera un mayor valor.</w:t>
      </w:r>
    </w:p>
    <w:p w:rsidR="00746849" w:rsidRPr="00746849" w:rsidRDefault="00746849" w:rsidP="00746849">
      <w:pPr>
        <w:tabs>
          <w:tab w:val="clear" w:pos="567"/>
          <w:tab w:val="clear" w:pos="1134"/>
          <w:tab w:val="clear" w:pos="1701"/>
          <w:tab w:val="clear" w:pos="2268"/>
          <w:tab w:val="clear" w:pos="2835"/>
        </w:tabs>
        <w:spacing w:before="120" w:line="247" w:lineRule="auto"/>
        <w:ind w:left="1134"/>
        <w:jc w:val="both"/>
        <w:rPr>
          <w:rFonts w:ascii="Arial" w:hAnsi="Arial" w:cs="Arial"/>
        </w:rPr>
      </w:pPr>
      <w:r w:rsidRPr="00746849">
        <w:rPr>
          <w:rFonts w:ascii="Arial" w:hAnsi="Arial" w:cs="Arial"/>
        </w:rPr>
        <w:t>La resistencia de las puestas a tierra individuales en las estructuras de la línea no deberán superar los 25 Ohms. Este valor debe ser verificado para condiciones normales del terreno y en ningún caso luego de una lluvia o cuando el terreno se encuentre húmedo. Asimismo, el cumplimiento de este valor no exime de la verificación de las máximas tensiones de toque y paso permitidas en caso de fallas, así como de las medidas que resulten necesarias para mantener estos valores dentro de los rangos permitidos.</w:t>
      </w:r>
    </w:p>
    <w:p w:rsidR="00746849" w:rsidRPr="00746849" w:rsidRDefault="00746849" w:rsidP="00746849">
      <w:pPr>
        <w:numPr>
          <w:ilvl w:val="0"/>
          <w:numId w:val="67"/>
        </w:numPr>
        <w:tabs>
          <w:tab w:val="clear" w:pos="567"/>
          <w:tab w:val="clear" w:pos="1134"/>
          <w:tab w:val="clear" w:pos="1211"/>
          <w:tab w:val="clear" w:pos="1701"/>
          <w:tab w:val="clear" w:pos="2268"/>
          <w:tab w:val="clear" w:pos="2835"/>
        </w:tabs>
        <w:spacing w:before="120" w:line="247" w:lineRule="auto"/>
        <w:ind w:left="1135" w:hanging="284"/>
        <w:jc w:val="both"/>
        <w:rPr>
          <w:rFonts w:ascii="Arial" w:hAnsi="Arial" w:cs="Arial"/>
        </w:rPr>
      </w:pPr>
      <w:r w:rsidRPr="00746849">
        <w:rPr>
          <w:rFonts w:ascii="Arial" w:hAnsi="Arial" w:cs="Arial"/>
        </w:rPr>
        <w:t>Se deberán cumplir con los siguientes valores eléctricos:</w:t>
      </w:r>
    </w:p>
    <w:p w:rsidR="00746849" w:rsidRPr="00746849" w:rsidRDefault="00746849" w:rsidP="00746849">
      <w:pPr>
        <w:tabs>
          <w:tab w:val="clear" w:pos="567"/>
          <w:tab w:val="clear" w:pos="1134"/>
          <w:tab w:val="clear" w:pos="1701"/>
          <w:tab w:val="clear" w:pos="2268"/>
          <w:tab w:val="clear" w:pos="2835"/>
        </w:tabs>
        <w:spacing w:before="120" w:line="247" w:lineRule="auto"/>
        <w:ind w:left="1616" w:hanging="482"/>
        <w:jc w:val="both"/>
        <w:rPr>
          <w:rFonts w:ascii="Arial" w:hAnsi="Arial" w:cs="Arial"/>
        </w:rPr>
      </w:pPr>
      <w:r w:rsidRPr="00746849">
        <w:rPr>
          <w:rFonts w:ascii="Arial" w:hAnsi="Arial" w:cs="Arial"/>
        </w:rPr>
        <w:t>f.1)</w:t>
      </w:r>
      <w:r w:rsidRPr="00746849">
        <w:rPr>
          <w:rFonts w:ascii="Arial" w:hAnsi="Arial" w:cs="Arial"/>
        </w:rPr>
        <w:tab/>
        <w:t xml:space="preserve">El máximo gradiente superficial en los conductores no debe superar 16 </w:t>
      </w:r>
      <w:proofErr w:type="spellStart"/>
      <w:r w:rsidRPr="00746849">
        <w:rPr>
          <w:rFonts w:ascii="Arial" w:hAnsi="Arial" w:cs="Arial"/>
        </w:rPr>
        <w:t>kVrms</w:t>
      </w:r>
      <w:proofErr w:type="spellEnd"/>
      <w:r w:rsidRPr="00746849">
        <w:rPr>
          <w:rFonts w:ascii="Arial" w:hAnsi="Arial" w:cs="Arial"/>
        </w:rPr>
        <w:t>/cm. El valor indicado corresponde a nivel del mar, por lo tanto deberá corregirse de acuerdo con la altitud de las instalaciones. Se verificará que a la altitud de la línea este valor de gradiente superficial no genere el Efecto Corona; de requerirse un menor valor de gradiente superficial para evitar el Efecto Corona, se adoptará este último valor.</w:t>
      </w:r>
    </w:p>
    <w:p w:rsidR="00746849" w:rsidRPr="00746849" w:rsidRDefault="00746849" w:rsidP="00746849">
      <w:pPr>
        <w:tabs>
          <w:tab w:val="clear" w:pos="567"/>
          <w:tab w:val="clear" w:pos="1134"/>
          <w:tab w:val="clear" w:pos="1701"/>
          <w:tab w:val="clear" w:pos="2268"/>
          <w:tab w:val="clear" w:pos="2835"/>
        </w:tabs>
        <w:spacing w:before="120" w:line="247" w:lineRule="auto"/>
        <w:ind w:left="1616" w:hanging="482"/>
        <w:jc w:val="both"/>
        <w:rPr>
          <w:rFonts w:ascii="Arial" w:hAnsi="Arial" w:cs="Arial"/>
        </w:rPr>
      </w:pPr>
      <w:r w:rsidRPr="00746849">
        <w:rPr>
          <w:rFonts w:ascii="Arial" w:hAnsi="Arial" w:cs="Arial"/>
        </w:rPr>
        <w:t xml:space="preserve">f.2) </w:t>
      </w:r>
      <w:r w:rsidRPr="00746849">
        <w:rPr>
          <w:rFonts w:ascii="Arial" w:hAnsi="Arial" w:cs="Arial"/>
        </w:rPr>
        <w:tab/>
        <w:t>Los límites de radiaciones no ionizantes al límite de la faja de servidumbre, para exposición poblacional según el Anexo C4.2 del CNE-Utilización 2006.</w:t>
      </w:r>
    </w:p>
    <w:p w:rsidR="00746849" w:rsidRPr="00746849" w:rsidRDefault="00746849" w:rsidP="00746849">
      <w:pPr>
        <w:tabs>
          <w:tab w:val="clear" w:pos="567"/>
          <w:tab w:val="clear" w:pos="1134"/>
          <w:tab w:val="clear" w:pos="1701"/>
          <w:tab w:val="clear" w:pos="2268"/>
          <w:tab w:val="clear" w:pos="2835"/>
        </w:tabs>
        <w:spacing w:before="120" w:line="247" w:lineRule="auto"/>
        <w:ind w:left="1616" w:hanging="482"/>
        <w:jc w:val="both"/>
        <w:rPr>
          <w:rFonts w:ascii="Arial" w:hAnsi="Arial" w:cs="Arial"/>
        </w:rPr>
      </w:pPr>
      <w:r w:rsidRPr="00746849">
        <w:rPr>
          <w:rFonts w:ascii="Arial" w:hAnsi="Arial" w:cs="Arial"/>
        </w:rPr>
        <w:t>f.3)</w:t>
      </w:r>
      <w:r w:rsidRPr="00746849">
        <w:rPr>
          <w:rFonts w:ascii="Arial" w:hAnsi="Arial" w:cs="Arial"/>
        </w:rPr>
        <w:tab/>
        <w:t>El ruido audible al límite de la faja de servidumbre, para zonas residenciales según el Anexo C3.3 del CNE –Utilización 2006.</w:t>
      </w:r>
    </w:p>
    <w:p w:rsidR="00746849" w:rsidRPr="00746849" w:rsidRDefault="00746849" w:rsidP="00746849">
      <w:pPr>
        <w:tabs>
          <w:tab w:val="clear" w:pos="567"/>
          <w:tab w:val="clear" w:pos="1134"/>
          <w:tab w:val="clear" w:pos="1701"/>
          <w:tab w:val="clear" w:pos="2268"/>
          <w:tab w:val="clear" w:pos="2835"/>
        </w:tabs>
        <w:spacing w:before="120" w:line="247" w:lineRule="auto"/>
        <w:ind w:left="1616" w:hanging="482"/>
        <w:jc w:val="both"/>
        <w:rPr>
          <w:rFonts w:ascii="Arial" w:hAnsi="Arial" w:cs="Arial"/>
        </w:rPr>
      </w:pPr>
      <w:r w:rsidRPr="00746849">
        <w:rPr>
          <w:rFonts w:ascii="Arial" w:hAnsi="Arial" w:cs="Arial"/>
        </w:rPr>
        <w:t>f.4)</w:t>
      </w:r>
      <w:r w:rsidRPr="00746849">
        <w:rPr>
          <w:rFonts w:ascii="Arial" w:hAnsi="Arial" w:cs="Arial"/>
        </w:rPr>
        <w:tab/>
        <w:t>Los límites de radio interferencia cumplirán con las siguientes normas internacionales:</w:t>
      </w:r>
    </w:p>
    <w:p w:rsidR="00746849" w:rsidRPr="00746849" w:rsidRDefault="00746849" w:rsidP="00746849">
      <w:pPr>
        <w:tabs>
          <w:tab w:val="clear" w:pos="567"/>
          <w:tab w:val="clear" w:pos="1134"/>
          <w:tab w:val="clear" w:pos="1701"/>
          <w:tab w:val="clear" w:pos="2268"/>
          <w:tab w:val="clear" w:pos="2835"/>
        </w:tabs>
        <w:spacing w:before="120" w:line="247" w:lineRule="auto"/>
        <w:ind w:left="1900" w:hanging="284"/>
        <w:jc w:val="both"/>
        <w:rPr>
          <w:rFonts w:ascii="Arial" w:hAnsi="Arial" w:cs="Arial"/>
          <w:lang w:val="en-US"/>
        </w:rPr>
      </w:pPr>
      <w:r w:rsidRPr="00746849">
        <w:rPr>
          <w:rFonts w:ascii="Arial" w:hAnsi="Arial" w:cs="Arial"/>
          <w:lang w:val="en-US"/>
        </w:rPr>
        <w:t xml:space="preserve">- </w:t>
      </w:r>
      <w:r w:rsidRPr="00746849">
        <w:rPr>
          <w:rFonts w:ascii="Arial" w:hAnsi="Arial" w:cs="Arial"/>
          <w:lang w:val="en-US"/>
        </w:rPr>
        <w:tab/>
        <w:t xml:space="preserve">IEC CISPR 18-1 Radio interference characteristics of overhead power lines and high-voltage equipment Part 1: Description of phenomena. </w:t>
      </w:r>
    </w:p>
    <w:p w:rsidR="00746849" w:rsidRPr="00746849" w:rsidRDefault="00746849" w:rsidP="00746849">
      <w:pPr>
        <w:tabs>
          <w:tab w:val="clear" w:pos="567"/>
          <w:tab w:val="clear" w:pos="1134"/>
          <w:tab w:val="clear" w:pos="1701"/>
          <w:tab w:val="clear" w:pos="2268"/>
          <w:tab w:val="clear" w:pos="2835"/>
        </w:tabs>
        <w:spacing w:before="120" w:line="247" w:lineRule="auto"/>
        <w:ind w:left="1900" w:hanging="284"/>
        <w:jc w:val="both"/>
        <w:rPr>
          <w:rFonts w:ascii="Arial" w:hAnsi="Arial" w:cs="Arial"/>
          <w:lang w:val="en-US"/>
        </w:rPr>
      </w:pPr>
      <w:r w:rsidRPr="00746849">
        <w:rPr>
          <w:rFonts w:ascii="Arial" w:hAnsi="Arial" w:cs="Arial"/>
          <w:lang w:val="en-US"/>
        </w:rPr>
        <w:t>-</w:t>
      </w:r>
      <w:r w:rsidRPr="00746849">
        <w:rPr>
          <w:rFonts w:ascii="Arial" w:hAnsi="Arial" w:cs="Arial"/>
          <w:lang w:val="en-US"/>
        </w:rPr>
        <w:tab/>
        <w:t xml:space="preserve">IEC CISPR 18-2 Radio interference characteristics of overhead power lines and high-voltage equipment. Part 2: Methods of measurement and procedure for determining limits. </w:t>
      </w:r>
    </w:p>
    <w:p w:rsidR="00746849" w:rsidRPr="00746849" w:rsidRDefault="00746849" w:rsidP="00746849">
      <w:pPr>
        <w:tabs>
          <w:tab w:val="clear" w:pos="567"/>
          <w:tab w:val="clear" w:pos="1134"/>
          <w:tab w:val="clear" w:pos="1701"/>
          <w:tab w:val="clear" w:pos="2268"/>
          <w:tab w:val="clear" w:pos="2835"/>
        </w:tabs>
        <w:spacing w:before="120" w:line="247" w:lineRule="auto"/>
        <w:ind w:left="1900" w:hanging="284"/>
        <w:jc w:val="both"/>
        <w:rPr>
          <w:rFonts w:ascii="Arial" w:hAnsi="Arial" w:cs="Arial"/>
          <w:lang w:val="en-US"/>
        </w:rPr>
      </w:pPr>
      <w:r w:rsidRPr="00746849">
        <w:rPr>
          <w:rFonts w:ascii="Arial" w:hAnsi="Arial" w:cs="Arial"/>
          <w:lang w:val="en-US"/>
        </w:rPr>
        <w:t>-</w:t>
      </w:r>
      <w:r w:rsidRPr="00746849">
        <w:rPr>
          <w:rFonts w:ascii="Arial" w:hAnsi="Arial" w:cs="Arial"/>
          <w:lang w:val="en-US"/>
        </w:rPr>
        <w:tab/>
        <w:t xml:space="preserve">IEC CISPR 18-3 Radio Interference Characteristics of Overhead Power Lines and High-Voltage Equipment – Part 3: Code of Practice for Minimizing the Generation of Radio Noise. </w:t>
      </w:r>
    </w:p>
    <w:p w:rsidR="00746849" w:rsidRPr="00746849" w:rsidRDefault="00746849" w:rsidP="00746849">
      <w:pPr>
        <w:numPr>
          <w:ilvl w:val="0"/>
          <w:numId w:val="67"/>
        </w:numPr>
        <w:tabs>
          <w:tab w:val="clear" w:pos="567"/>
          <w:tab w:val="clear" w:pos="1134"/>
          <w:tab w:val="clear" w:pos="1211"/>
          <w:tab w:val="clear" w:pos="1701"/>
          <w:tab w:val="clear" w:pos="2268"/>
          <w:tab w:val="clear" w:pos="2835"/>
        </w:tabs>
        <w:spacing w:before="120" w:line="247" w:lineRule="auto"/>
        <w:ind w:left="1135" w:hanging="284"/>
        <w:jc w:val="both"/>
        <w:rPr>
          <w:rFonts w:ascii="Arial" w:hAnsi="Arial" w:cs="Arial"/>
        </w:rPr>
      </w:pPr>
      <w:r w:rsidRPr="00746849">
        <w:rPr>
          <w:rFonts w:ascii="Arial" w:hAnsi="Arial" w:cs="Arial"/>
        </w:rPr>
        <w:t xml:space="preserve">Las distancias de seguridad, considerando un </w:t>
      </w:r>
      <w:proofErr w:type="spellStart"/>
      <w:r w:rsidRPr="00746849">
        <w:rPr>
          <w:rFonts w:ascii="Arial" w:hAnsi="Arial" w:cs="Arial"/>
        </w:rPr>
        <w:t>creep</w:t>
      </w:r>
      <w:proofErr w:type="spellEnd"/>
      <w:r w:rsidRPr="00746849">
        <w:rPr>
          <w:rFonts w:ascii="Arial" w:hAnsi="Arial" w:cs="Arial"/>
        </w:rPr>
        <w:t xml:space="preserve"> de 20 años, serán calculadas según la Regla 232 del CNE Suministro vigente a la fecha de cierre. Para la aplicación de la Regla 232 se emplearán los valores de componente eléctrica, indicados en la Tabla 232-4 del NESC. Las distancias de seguridad no serán menores a los valores indicados en la Tabla 2.1 que se incluyen al final del presente anexo. Junto con esta tabla también se incluye la Tabla 2.2 relativa a los niveles admisibles de campos eléctricos y magnéticos que deben cumplirse.</w:t>
      </w:r>
    </w:p>
    <w:p w:rsidR="00746849" w:rsidRPr="00AF3F5B" w:rsidRDefault="00746849" w:rsidP="00746849">
      <w:pPr>
        <w:numPr>
          <w:ilvl w:val="0"/>
          <w:numId w:val="67"/>
        </w:numPr>
        <w:tabs>
          <w:tab w:val="clear" w:pos="567"/>
          <w:tab w:val="clear" w:pos="1134"/>
          <w:tab w:val="clear" w:pos="1211"/>
          <w:tab w:val="clear" w:pos="1701"/>
          <w:tab w:val="clear" w:pos="2268"/>
          <w:tab w:val="clear" w:pos="2835"/>
        </w:tabs>
        <w:spacing w:before="120" w:line="247" w:lineRule="auto"/>
        <w:ind w:left="1135" w:hanging="284"/>
        <w:jc w:val="both"/>
        <w:rPr>
          <w:rFonts w:ascii="Arial" w:hAnsi="Arial"/>
        </w:rPr>
      </w:pPr>
      <w:r w:rsidRPr="00746849">
        <w:rPr>
          <w:rFonts w:ascii="Arial" w:hAnsi="Arial" w:cs="Arial"/>
        </w:rPr>
        <w:t>El diseño del aislamiento, del apantallamiento de los cables de guarda, de las puestas a tierra, y la selección de materiales a utilizar, deberán tomar en cuenta que las salidas de servicio que excedan las tolerancias permitidas serán penalizadas, según se indica en las Directivas y Procedimientos del OSINERGMIN, establecidas para el efecto y que no excluyen las compensaciones por mala calidad de suministro o mala calidad del servicio especificados en la NTCSE</w:t>
      </w:r>
      <w:r w:rsidRPr="00AF3F5B">
        <w:rPr>
          <w:rFonts w:ascii="Arial" w:hAnsi="Arial"/>
        </w:rPr>
        <w:t>.</w:t>
      </w:r>
    </w:p>
    <w:p w:rsidR="00746849" w:rsidRPr="00746849" w:rsidRDefault="00746849" w:rsidP="00746849">
      <w:pPr>
        <w:tabs>
          <w:tab w:val="clear" w:pos="567"/>
          <w:tab w:val="clear" w:pos="1134"/>
          <w:tab w:val="clear" w:pos="1701"/>
          <w:tab w:val="clear" w:pos="2268"/>
          <w:tab w:val="clear" w:pos="2835"/>
        </w:tabs>
        <w:spacing w:before="120" w:line="247" w:lineRule="auto"/>
        <w:ind w:left="1134"/>
        <w:jc w:val="both"/>
        <w:rPr>
          <w:rFonts w:ascii="Arial" w:hAnsi="Arial" w:cs="Arial"/>
        </w:rPr>
      </w:pPr>
      <w:r w:rsidRPr="00746849">
        <w:rPr>
          <w:rFonts w:ascii="Arial" w:hAnsi="Arial" w:cs="Arial"/>
        </w:rPr>
        <w:lastRenderedPageBreak/>
        <w:t>En cuanto al comportamiento de las líneas frente a descargas atmosféricas se considera aceptable una tasa de salidas fuera de servicio igual o menor a 0,6 salidas/100 km/año.</w:t>
      </w:r>
    </w:p>
    <w:p w:rsidR="00746849" w:rsidRPr="00746849" w:rsidRDefault="00746849" w:rsidP="00746849">
      <w:pPr>
        <w:spacing w:before="120" w:line="247" w:lineRule="auto"/>
        <w:ind w:left="1134"/>
        <w:jc w:val="both"/>
        <w:rPr>
          <w:rFonts w:ascii="Arial" w:hAnsi="Arial" w:cs="Arial"/>
        </w:rPr>
      </w:pPr>
      <w:r w:rsidRPr="00746849">
        <w:rPr>
          <w:rFonts w:ascii="Arial" w:hAnsi="Arial" w:cs="Arial"/>
        </w:rPr>
        <w:t>Con el fin de cumplir con este objetivo, a manera de referencia, se recomienda lo siguiente:</w:t>
      </w:r>
    </w:p>
    <w:p w:rsidR="00746849" w:rsidRPr="00746849" w:rsidRDefault="00746849" w:rsidP="00746849">
      <w:pPr>
        <w:numPr>
          <w:ilvl w:val="0"/>
          <w:numId w:val="82"/>
        </w:numPr>
        <w:tabs>
          <w:tab w:val="clear" w:pos="567"/>
          <w:tab w:val="clear" w:pos="1134"/>
          <w:tab w:val="clear" w:pos="1701"/>
          <w:tab w:val="clear" w:pos="2268"/>
          <w:tab w:val="clear" w:pos="2835"/>
        </w:tabs>
        <w:spacing w:before="120" w:line="247" w:lineRule="auto"/>
        <w:ind w:left="1418" w:hanging="284"/>
        <w:jc w:val="both"/>
        <w:rPr>
          <w:rFonts w:ascii="Arial" w:hAnsi="Arial" w:cs="Arial"/>
        </w:rPr>
      </w:pPr>
      <w:r w:rsidRPr="00746849">
        <w:rPr>
          <w:rFonts w:ascii="Arial" w:hAnsi="Arial" w:cs="Arial"/>
        </w:rPr>
        <w:t>Verificar que el ángulo de apantallamiento de los cables de guarda sea el apropiado para la altura de las estructuras de soporte de las líneas.</w:t>
      </w:r>
    </w:p>
    <w:p w:rsidR="00746849" w:rsidRPr="00746849" w:rsidRDefault="00746849" w:rsidP="00746849">
      <w:pPr>
        <w:numPr>
          <w:ilvl w:val="0"/>
          <w:numId w:val="82"/>
        </w:numPr>
        <w:tabs>
          <w:tab w:val="clear" w:pos="567"/>
          <w:tab w:val="clear" w:pos="1134"/>
          <w:tab w:val="clear" w:pos="1701"/>
          <w:tab w:val="clear" w:pos="2268"/>
          <w:tab w:val="clear" w:pos="2835"/>
        </w:tabs>
        <w:spacing w:before="120" w:line="247" w:lineRule="auto"/>
        <w:ind w:left="1418" w:hanging="284"/>
        <w:jc w:val="both"/>
        <w:rPr>
          <w:rFonts w:ascii="Arial" w:hAnsi="Arial" w:cs="Arial"/>
        </w:rPr>
      </w:pPr>
      <w:r w:rsidRPr="00746849">
        <w:rPr>
          <w:rFonts w:ascii="Arial" w:hAnsi="Arial" w:cs="Arial"/>
        </w:rPr>
        <w:t>Utilizar de cables de guarda adicionales laterales en caso de vanos largos que crucen grandes quebradas o cañones.</w:t>
      </w:r>
    </w:p>
    <w:p w:rsidR="00746849" w:rsidRPr="00746849" w:rsidRDefault="00746849" w:rsidP="00746849">
      <w:pPr>
        <w:numPr>
          <w:ilvl w:val="0"/>
          <w:numId w:val="82"/>
        </w:numPr>
        <w:tabs>
          <w:tab w:val="clear" w:pos="567"/>
          <w:tab w:val="clear" w:pos="1134"/>
          <w:tab w:val="clear" w:pos="1701"/>
          <w:tab w:val="clear" w:pos="2268"/>
          <w:tab w:val="clear" w:pos="2835"/>
        </w:tabs>
        <w:spacing w:before="120" w:line="247" w:lineRule="auto"/>
        <w:ind w:left="1418" w:hanging="284"/>
        <w:jc w:val="both"/>
        <w:rPr>
          <w:rFonts w:ascii="Arial" w:hAnsi="Arial" w:cs="Arial"/>
        </w:rPr>
      </w:pPr>
      <w:r w:rsidRPr="00746849">
        <w:rPr>
          <w:rFonts w:ascii="Arial" w:hAnsi="Arial" w:cs="Arial"/>
        </w:rPr>
        <w:t>Utilizar de puestas a tierra capacitivas en las zonas rocosas o de alta resistividad.</w:t>
      </w:r>
    </w:p>
    <w:p w:rsidR="00746849" w:rsidRPr="00746849" w:rsidRDefault="00746849" w:rsidP="00746849">
      <w:pPr>
        <w:numPr>
          <w:ilvl w:val="0"/>
          <w:numId w:val="82"/>
        </w:numPr>
        <w:tabs>
          <w:tab w:val="clear" w:pos="567"/>
          <w:tab w:val="clear" w:pos="1134"/>
          <w:tab w:val="clear" w:pos="1701"/>
          <w:tab w:val="clear" w:pos="2268"/>
          <w:tab w:val="clear" w:pos="2835"/>
        </w:tabs>
        <w:spacing w:before="120" w:line="247" w:lineRule="auto"/>
        <w:ind w:left="1418" w:hanging="284"/>
        <w:jc w:val="both"/>
        <w:rPr>
          <w:rFonts w:ascii="Arial" w:hAnsi="Arial" w:cs="Arial"/>
        </w:rPr>
      </w:pPr>
      <w:r w:rsidRPr="00746849">
        <w:rPr>
          <w:rFonts w:ascii="Arial" w:hAnsi="Arial" w:cs="Arial"/>
        </w:rPr>
        <w:t xml:space="preserve">Seleccionar una ruta de línea que tenga un nivel </w:t>
      </w:r>
      <w:proofErr w:type="spellStart"/>
      <w:r w:rsidRPr="00746849">
        <w:rPr>
          <w:rFonts w:ascii="Arial" w:hAnsi="Arial" w:cs="Arial"/>
        </w:rPr>
        <w:t>ceráunico</w:t>
      </w:r>
      <w:proofErr w:type="spellEnd"/>
      <w:r w:rsidRPr="00746849">
        <w:rPr>
          <w:rFonts w:ascii="Arial" w:hAnsi="Arial" w:cs="Arial"/>
        </w:rPr>
        <w:t xml:space="preserve"> bajo.</w:t>
      </w:r>
    </w:p>
    <w:p w:rsidR="00746849" w:rsidRPr="00746849" w:rsidRDefault="00746849" w:rsidP="00746849">
      <w:pPr>
        <w:numPr>
          <w:ilvl w:val="0"/>
          <w:numId w:val="82"/>
        </w:numPr>
        <w:tabs>
          <w:tab w:val="clear" w:pos="567"/>
          <w:tab w:val="clear" w:pos="1134"/>
          <w:tab w:val="clear" w:pos="1701"/>
          <w:tab w:val="clear" w:pos="2268"/>
          <w:tab w:val="clear" w:pos="2835"/>
        </w:tabs>
        <w:spacing w:before="120" w:line="247" w:lineRule="auto"/>
        <w:ind w:left="1418" w:hanging="284"/>
        <w:jc w:val="both"/>
        <w:rPr>
          <w:rFonts w:ascii="Arial" w:hAnsi="Arial" w:cs="Arial"/>
        </w:rPr>
      </w:pPr>
      <w:r w:rsidRPr="00746849">
        <w:rPr>
          <w:rFonts w:ascii="Arial" w:hAnsi="Arial" w:cs="Arial"/>
        </w:rPr>
        <w:t>Utilizar materiales (aisladores, ferretería, cables OPGW, etc.) de comprobada calidad, para lo cual se deberá utilizar suministros con un mínimo de 15 años de experiencia de fabricación y uso a nivel mundial.</w:t>
      </w:r>
    </w:p>
    <w:p w:rsidR="00746849" w:rsidRPr="00746849" w:rsidRDefault="00746849" w:rsidP="00746849">
      <w:pPr>
        <w:numPr>
          <w:ilvl w:val="0"/>
          <w:numId w:val="67"/>
        </w:numPr>
        <w:tabs>
          <w:tab w:val="clear" w:pos="567"/>
          <w:tab w:val="clear" w:pos="1134"/>
          <w:tab w:val="clear" w:pos="1211"/>
          <w:tab w:val="clear" w:pos="1701"/>
          <w:tab w:val="clear" w:pos="2268"/>
          <w:tab w:val="clear" w:pos="2835"/>
        </w:tabs>
        <w:spacing w:before="120" w:line="247" w:lineRule="auto"/>
        <w:ind w:left="1135" w:hanging="284"/>
        <w:jc w:val="both"/>
        <w:rPr>
          <w:rFonts w:ascii="Arial" w:hAnsi="Arial" w:cs="Arial"/>
        </w:rPr>
      </w:pPr>
      <w:r w:rsidRPr="00746849">
        <w:rPr>
          <w:rFonts w:ascii="Arial" w:hAnsi="Arial" w:cs="Arial"/>
        </w:rPr>
        <w:t xml:space="preserve">Se  emplearán dos cables de guarda, uno del tipo convencional, cuyo material y sección serán determinados por la Sociedad Concesionaria, y el otro del tipo OPGW, de manera tal que este último permita de forma rápida, segura y selectiva la protección diferencial de línea, el envío de datos al COES en tiempo real, el telemando y las telecomunicaciones. Los dos cables de guarda deberán ser capaces de soportar el cortocircuito a tierra hasta el año 2030, valor que será sustentado por la Sociedad Concesionaria. </w:t>
      </w:r>
    </w:p>
    <w:p w:rsidR="00746849" w:rsidRPr="00746849" w:rsidRDefault="00746849" w:rsidP="00746849">
      <w:pPr>
        <w:numPr>
          <w:ilvl w:val="0"/>
          <w:numId w:val="67"/>
        </w:numPr>
        <w:tabs>
          <w:tab w:val="clear" w:pos="567"/>
          <w:tab w:val="clear" w:pos="1134"/>
          <w:tab w:val="clear" w:pos="1211"/>
          <w:tab w:val="clear" w:pos="1701"/>
          <w:tab w:val="clear" w:pos="2268"/>
          <w:tab w:val="clear" w:pos="2835"/>
        </w:tabs>
        <w:spacing w:before="120" w:line="247" w:lineRule="auto"/>
        <w:ind w:left="1135" w:hanging="284"/>
        <w:jc w:val="both"/>
        <w:rPr>
          <w:rFonts w:ascii="Arial" w:hAnsi="Arial" w:cs="Arial"/>
        </w:rPr>
      </w:pPr>
      <w:r w:rsidRPr="00746849">
        <w:rPr>
          <w:rFonts w:ascii="Arial" w:hAnsi="Arial" w:cs="Arial"/>
        </w:rPr>
        <w:t xml:space="preserve">Para los servicios de mantenimiento de la línea se podrá utilizar un sistema de comunicación con celulares satelitales, en lugar de un sistema de radio UHF/VHF. </w:t>
      </w:r>
    </w:p>
    <w:p w:rsidR="00746849" w:rsidRPr="00746849" w:rsidRDefault="00746849" w:rsidP="00746849">
      <w:pPr>
        <w:numPr>
          <w:ilvl w:val="0"/>
          <w:numId w:val="67"/>
        </w:numPr>
        <w:tabs>
          <w:tab w:val="clear" w:pos="567"/>
          <w:tab w:val="clear" w:pos="1134"/>
          <w:tab w:val="clear" w:pos="1211"/>
          <w:tab w:val="clear" w:pos="1701"/>
          <w:tab w:val="clear" w:pos="2268"/>
          <w:tab w:val="clear" w:pos="2835"/>
        </w:tabs>
        <w:spacing w:before="120" w:line="247" w:lineRule="auto"/>
        <w:ind w:left="1135" w:hanging="284"/>
        <w:jc w:val="both"/>
        <w:rPr>
          <w:rFonts w:ascii="Arial" w:hAnsi="Arial" w:cs="Arial"/>
        </w:rPr>
      </w:pPr>
      <w:r w:rsidRPr="00746849">
        <w:rPr>
          <w:rFonts w:ascii="Arial" w:hAnsi="Arial" w:cs="Arial"/>
        </w:rPr>
        <w:t>Se podrá utilizar cables tipo ACSR, AAAC o ACAR según la capacidad de transporte, las cargas, vanos y tiros adecuados que presenten la mejor opción de construcción y operación, siempre y cuando se garantice un tiempo de vida útil no menor a 30 años.</w:t>
      </w:r>
    </w:p>
    <w:p w:rsidR="00746849" w:rsidRPr="00746849" w:rsidRDefault="00746849" w:rsidP="00746849">
      <w:pPr>
        <w:tabs>
          <w:tab w:val="clear" w:pos="567"/>
          <w:tab w:val="clear" w:pos="1134"/>
          <w:tab w:val="clear" w:pos="1701"/>
          <w:tab w:val="clear" w:pos="2268"/>
          <w:tab w:val="clear" w:pos="2835"/>
        </w:tabs>
        <w:spacing w:before="120" w:line="247" w:lineRule="auto"/>
        <w:ind w:left="1134"/>
        <w:jc w:val="both"/>
        <w:rPr>
          <w:rFonts w:ascii="Arial" w:hAnsi="Arial" w:cs="Arial"/>
        </w:rPr>
      </w:pPr>
      <w:r w:rsidRPr="00746849">
        <w:rPr>
          <w:rFonts w:ascii="Arial" w:hAnsi="Arial" w:cs="Arial"/>
        </w:rPr>
        <w:t xml:space="preserve">La Sociedad Concesionaria podrá emplear el conductor que considere apropiado, sin exceder el valor de gradiente crítico superficial, de acuerdo con la altitud sobre el nivel del mar, ni el porcentaje de pérdidas por efecto Joule establecidas. </w:t>
      </w:r>
    </w:p>
    <w:p w:rsidR="00746849" w:rsidRPr="00746849" w:rsidRDefault="00746849" w:rsidP="00746849">
      <w:pPr>
        <w:numPr>
          <w:ilvl w:val="0"/>
          <w:numId w:val="67"/>
        </w:numPr>
        <w:tabs>
          <w:tab w:val="clear" w:pos="567"/>
          <w:tab w:val="clear" w:pos="1134"/>
          <w:tab w:val="clear" w:pos="1211"/>
          <w:tab w:val="clear" w:pos="1701"/>
          <w:tab w:val="clear" w:pos="2268"/>
          <w:tab w:val="clear" w:pos="2835"/>
        </w:tabs>
        <w:spacing w:before="120" w:line="247" w:lineRule="auto"/>
        <w:ind w:left="1135" w:hanging="284"/>
        <w:jc w:val="both"/>
        <w:rPr>
          <w:rFonts w:ascii="Arial" w:hAnsi="Arial" w:cs="Arial"/>
        </w:rPr>
      </w:pPr>
      <w:r w:rsidRPr="00746849">
        <w:rPr>
          <w:rFonts w:ascii="Arial" w:hAnsi="Arial" w:cs="Arial"/>
        </w:rPr>
        <w:t xml:space="preserve">Los límites máximos de pérdidas Joule, calculados para un valor de potencia de salida igual a la capacidad nominal de las líneas, con un factor de potencia igual a 1,00, y tensión en la barra de llegada igual a 1,00 </w:t>
      </w:r>
      <w:proofErr w:type="spellStart"/>
      <w:r w:rsidRPr="00746849">
        <w:rPr>
          <w:rFonts w:ascii="Arial" w:hAnsi="Arial" w:cs="Arial"/>
        </w:rPr>
        <w:t>p.u</w:t>
      </w:r>
      <w:proofErr w:type="spellEnd"/>
      <w:r w:rsidRPr="00746849">
        <w:rPr>
          <w:rFonts w:ascii="Arial" w:hAnsi="Arial" w:cs="Arial"/>
        </w:rPr>
        <w:t>., serán los indicados en el siguiente cuadro:</w:t>
      </w:r>
    </w:p>
    <w:p w:rsidR="00746849" w:rsidRPr="00746849" w:rsidRDefault="00746849" w:rsidP="00746849">
      <w:pPr>
        <w:tabs>
          <w:tab w:val="clear" w:pos="567"/>
          <w:tab w:val="clear" w:pos="1134"/>
          <w:tab w:val="clear" w:pos="1701"/>
          <w:tab w:val="clear" w:pos="2268"/>
          <w:tab w:val="clear" w:pos="2835"/>
        </w:tabs>
        <w:rPr>
          <w:rFonts w:ascii="Arial" w:hAnsi="Arial" w:cs="Arial"/>
        </w:rPr>
      </w:pPr>
    </w:p>
    <w:tbl>
      <w:tblPr>
        <w:tblW w:w="7938" w:type="dxa"/>
        <w:tblInd w:w="1139" w:type="dxa"/>
        <w:tblLayout w:type="fixed"/>
        <w:tblCellMar>
          <w:left w:w="0" w:type="dxa"/>
          <w:right w:w="0" w:type="dxa"/>
        </w:tblCellMar>
        <w:tblLook w:val="0000" w:firstRow="0" w:lastRow="0" w:firstColumn="0" w:lastColumn="0" w:noHBand="0" w:noVBand="0"/>
      </w:tblPr>
      <w:tblGrid>
        <w:gridCol w:w="3686"/>
        <w:gridCol w:w="1417"/>
        <w:gridCol w:w="1418"/>
        <w:gridCol w:w="1417"/>
      </w:tblGrid>
      <w:tr w:rsidR="00746849" w:rsidRPr="00746849" w:rsidTr="00DC6054">
        <w:trPr>
          <w:trHeight w:val="255"/>
        </w:trPr>
        <w:tc>
          <w:tcPr>
            <w:tcW w:w="3686" w:type="dxa"/>
            <w:vMerge w:val="restart"/>
            <w:tcBorders>
              <w:top w:val="dotted" w:sz="4" w:space="0" w:color="auto"/>
              <w:left w:val="dotted" w:sz="4" w:space="0" w:color="auto"/>
              <w:right w:val="dotted" w:sz="4" w:space="0" w:color="auto"/>
            </w:tcBorders>
            <w:noWrap/>
            <w:vAlign w:val="center"/>
          </w:tcPr>
          <w:p w:rsidR="00746849" w:rsidRPr="00746849" w:rsidRDefault="00746849" w:rsidP="00DC6054">
            <w:pPr>
              <w:spacing w:before="20" w:after="20" w:line="247" w:lineRule="auto"/>
              <w:jc w:val="center"/>
              <w:rPr>
                <w:rFonts w:ascii="Arial" w:hAnsi="Arial" w:cs="Arial"/>
                <w:b/>
                <w:sz w:val="16"/>
                <w:szCs w:val="16"/>
              </w:rPr>
            </w:pPr>
            <w:r w:rsidRPr="00746849">
              <w:rPr>
                <w:rFonts w:ascii="Arial" w:hAnsi="Arial" w:cs="Arial"/>
                <w:b/>
                <w:sz w:val="16"/>
                <w:szCs w:val="16"/>
              </w:rPr>
              <w:t>Línea</w:t>
            </w:r>
          </w:p>
        </w:tc>
        <w:tc>
          <w:tcPr>
            <w:tcW w:w="4252" w:type="dxa"/>
            <w:gridSpan w:val="3"/>
            <w:tcBorders>
              <w:top w:val="dotted" w:sz="4" w:space="0" w:color="auto"/>
              <w:left w:val="dotted" w:sz="4" w:space="0" w:color="auto"/>
              <w:bottom w:val="dotted" w:sz="4" w:space="0" w:color="auto"/>
              <w:right w:val="dotted" w:sz="4" w:space="0" w:color="auto"/>
            </w:tcBorders>
          </w:tcPr>
          <w:p w:rsidR="00746849" w:rsidRPr="00746849" w:rsidRDefault="00746849" w:rsidP="00DC6054">
            <w:pPr>
              <w:spacing w:before="20" w:after="20" w:line="247" w:lineRule="auto"/>
              <w:ind w:left="72" w:hanging="9"/>
              <w:jc w:val="center"/>
              <w:rPr>
                <w:rFonts w:ascii="Arial" w:hAnsi="Arial" w:cs="Arial"/>
                <w:b/>
                <w:sz w:val="16"/>
                <w:szCs w:val="16"/>
                <w:lang w:val="pt-BR"/>
              </w:rPr>
            </w:pPr>
            <w:r w:rsidRPr="00746849">
              <w:rPr>
                <w:rFonts w:ascii="Arial" w:hAnsi="Arial" w:cs="Arial"/>
                <w:b/>
                <w:sz w:val="16"/>
                <w:szCs w:val="16"/>
                <w:lang w:val="pt-BR"/>
              </w:rPr>
              <w:t xml:space="preserve">% de Pérdidas a </w:t>
            </w:r>
            <w:r w:rsidRPr="00746849">
              <w:rPr>
                <w:rFonts w:ascii="Arial" w:hAnsi="Arial" w:cs="Arial"/>
                <w:b/>
                <w:sz w:val="16"/>
                <w:szCs w:val="16"/>
              </w:rPr>
              <w:t>Capacidad</w:t>
            </w:r>
            <w:r w:rsidRPr="00746849">
              <w:rPr>
                <w:rFonts w:ascii="Arial" w:hAnsi="Arial" w:cs="Arial"/>
                <w:b/>
                <w:sz w:val="16"/>
                <w:szCs w:val="16"/>
                <w:lang w:val="pt-BR"/>
              </w:rPr>
              <w:t xml:space="preserve"> Nominal /Circuito</w:t>
            </w:r>
          </w:p>
        </w:tc>
      </w:tr>
      <w:tr w:rsidR="00746849" w:rsidRPr="00746849" w:rsidTr="00DC6054">
        <w:trPr>
          <w:trHeight w:val="510"/>
        </w:trPr>
        <w:tc>
          <w:tcPr>
            <w:tcW w:w="3686" w:type="dxa"/>
            <w:vMerge/>
            <w:tcBorders>
              <w:left w:val="dotted" w:sz="4" w:space="0" w:color="auto"/>
              <w:bottom w:val="dotted" w:sz="4" w:space="0" w:color="auto"/>
              <w:right w:val="dotted" w:sz="4" w:space="0" w:color="auto"/>
            </w:tcBorders>
            <w:noWrap/>
            <w:vAlign w:val="center"/>
          </w:tcPr>
          <w:p w:rsidR="00746849" w:rsidRPr="00746849" w:rsidRDefault="00746849" w:rsidP="00DC6054">
            <w:pPr>
              <w:spacing w:before="20" w:after="20" w:line="247" w:lineRule="auto"/>
              <w:ind w:left="992"/>
              <w:jc w:val="center"/>
              <w:rPr>
                <w:rFonts w:ascii="Arial" w:hAnsi="Arial" w:cs="Arial"/>
                <w:b/>
                <w:sz w:val="16"/>
                <w:szCs w:val="16"/>
              </w:rPr>
            </w:pPr>
          </w:p>
        </w:tc>
        <w:tc>
          <w:tcPr>
            <w:tcW w:w="1417" w:type="dxa"/>
            <w:tcBorders>
              <w:top w:val="dotted" w:sz="4" w:space="0" w:color="auto"/>
              <w:left w:val="dotted" w:sz="4" w:space="0" w:color="auto"/>
              <w:bottom w:val="dotted" w:sz="4" w:space="0" w:color="auto"/>
              <w:right w:val="dotted" w:sz="4" w:space="0" w:color="auto"/>
            </w:tcBorders>
          </w:tcPr>
          <w:p w:rsidR="00746849" w:rsidRPr="00746849" w:rsidRDefault="00746849" w:rsidP="00DC6054">
            <w:pPr>
              <w:spacing w:before="20" w:after="20" w:line="247" w:lineRule="auto"/>
              <w:ind w:left="72" w:hanging="9"/>
              <w:jc w:val="center"/>
              <w:rPr>
                <w:rFonts w:ascii="Arial" w:hAnsi="Arial" w:cs="Arial"/>
                <w:b/>
                <w:sz w:val="16"/>
                <w:szCs w:val="16"/>
              </w:rPr>
            </w:pPr>
            <w:r w:rsidRPr="00746849">
              <w:rPr>
                <w:rFonts w:ascii="Arial" w:hAnsi="Arial" w:cs="Arial"/>
                <w:b/>
                <w:sz w:val="16"/>
                <w:szCs w:val="16"/>
              </w:rPr>
              <w:t>Longitud aproximada</w:t>
            </w:r>
          </w:p>
          <w:p w:rsidR="00746849" w:rsidRPr="00746849" w:rsidRDefault="00746849" w:rsidP="00DC6054">
            <w:pPr>
              <w:spacing w:before="20" w:after="20" w:line="247" w:lineRule="auto"/>
              <w:ind w:left="72" w:hanging="9"/>
              <w:jc w:val="center"/>
              <w:rPr>
                <w:rFonts w:ascii="Arial" w:hAnsi="Arial" w:cs="Arial"/>
                <w:b/>
                <w:sz w:val="16"/>
                <w:szCs w:val="16"/>
              </w:rPr>
            </w:pPr>
            <w:r w:rsidRPr="00746849">
              <w:rPr>
                <w:rFonts w:ascii="Arial" w:hAnsi="Arial" w:cs="Arial"/>
                <w:b/>
                <w:sz w:val="16"/>
                <w:szCs w:val="16"/>
              </w:rPr>
              <w:t>(km)</w:t>
            </w:r>
          </w:p>
        </w:tc>
        <w:tc>
          <w:tcPr>
            <w:tcW w:w="1418" w:type="dxa"/>
            <w:tcBorders>
              <w:top w:val="dotted" w:sz="4" w:space="0" w:color="auto"/>
              <w:left w:val="dotted" w:sz="4" w:space="0" w:color="auto"/>
              <w:bottom w:val="dotted" w:sz="4" w:space="0" w:color="auto"/>
              <w:right w:val="dotted" w:sz="4" w:space="0" w:color="auto"/>
            </w:tcBorders>
            <w:vAlign w:val="center"/>
          </w:tcPr>
          <w:p w:rsidR="00746849" w:rsidRPr="00746849" w:rsidRDefault="00746849" w:rsidP="00DC6054">
            <w:pPr>
              <w:spacing w:before="20" w:after="20" w:line="247" w:lineRule="auto"/>
              <w:ind w:left="72" w:hanging="9"/>
              <w:jc w:val="center"/>
              <w:rPr>
                <w:rFonts w:ascii="Arial" w:hAnsi="Arial" w:cs="Arial"/>
                <w:b/>
                <w:sz w:val="16"/>
                <w:szCs w:val="16"/>
              </w:rPr>
            </w:pPr>
            <w:r w:rsidRPr="00746849">
              <w:rPr>
                <w:rFonts w:ascii="Arial" w:hAnsi="Arial" w:cs="Arial"/>
                <w:b/>
                <w:sz w:val="16"/>
                <w:szCs w:val="16"/>
              </w:rPr>
              <w:t>Capacidad Nominal</w:t>
            </w:r>
          </w:p>
          <w:p w:rsidR="00746849" w:rsidRPr="00746849" w:rsidRDefault="00746849" w:rsidP="00DC6054">
            <w:pPr>
              <w:spacing w:before="20" w:after="20" w:line="247" w:lineRule="auto"/>
              <w:ind w:left="72" w:hanging="9"/>
              <w:jc w:val="center"/>
              <w:rPr>
                <w:rFonts w:ascii="Arial" w:hAnsi="Arial" w:cs="Arial"/>
                <w:b/>
                <w:sz w:val="16"/>
                <w:szCs w:val="16"/>
              </w:rPr>
            </w:pPr>
            <w:r w:rsidRPr="00746849">
              <w:rPr>
                <w:rFonts w:ascii="Arial" w:hAnsi="Arial" w:cs="Arial"/>
                <w:b/>
                <w:sz w:val="16"/>
                <w:szCs w:val="16"/>
              </w:rPr>
              <w:t>(MVA)</w:t>
            </w:r>
          </w:p>
        </w:tc>
        <w:tc>
          <w:tcPr>
            <w:tcW w:w="1417" w:type="dxa"/>
            <w:tcBorders>
              <w:top w:val="dotted" w:sz="4" w:space="0" w:color="auto"/>
              <w:left w:val="dotted" w:sz="4" w:space="0" w:color="auto"/>
              <w:bottom w:val="dotted" w:sz="4" w:space="0" w:color="auto"/>
              <w:right w:val="dotted" w:sz="4" w:space="0" w:color="auto"/>
            </w:tcBorders>
            <w:vAlign w:val="center"/>
          </w:tcPr>
          <w:p w:rsidR="00746849" w:rsidRPr="00746849" w:rsidRDefault="00746849" w:rsidP="00DC6054">
            <w:pPr>
              <w:spacing w:before="20" w:after="20" w:line="247" w:lineRule="auto"/>
              <w:ind w:left="72" w:hanging="9"/>
              <w:jc w:val="center"/>
              <w:rPr>
                <w:rFonts w:ascii="Arial" w:hAnsi="Arial" w:cs="Arial"/>
                <w:b/>
                <w:sz w:val="16"/>
                <w:szCs w:val="16"/>
              </w:rPr>
            </w:pPr>
            <w:r w:rsidRPr="00746849">
              <w:rPr>
                <w:rFonts w:ascii="Arial" w:hAnsi="Arial" w:cs="Arial"/>
                <w:b/>
                <w:sz w:val="16"/>
                <w:szCs w:val="16"/>
              </w:rPr>
              <w:t>Pérdidas Máximas</w:t>
            </w:r>
          </w:p>
          <w:p w:rsidR="00746849" w:rsidRPr="00746849" w:rsidRDefault="00746849" w:rsidP="00DC6054">
            <w:pPr>
              <w:spacing w:before="20" w:after="20" w:line="247" w:lineRule="auto"/>
              <w:ind w:left="19" w:firstLine="53"/>
              <w:jc w:val="center"/>
              <w:rPr>
                <w:rFonts w:ascii="Arial" w:hAnsi="Arial" w:cs="Arial"/>
                <w:b/>
                <w:sz w:val="16"/>
                <w:szCs w:val="16"/>
              </w:rPr>
            </w:pPr>
            <w:r w:rsidRPr="00746849">
              <w:rPr>
                <w:rFonts w:ascii="Arial" w:hAnsi="Arial" w:cs="Arial"/>
                <w:b/>
                <w:sz w:val="16"/>
                <w:szCs w:val="16"/>
              </w:rPr>
              <w:t>(%)</w:t>
            </w:r>
          </w:p>
        </w:tc>
      </w:tr>
      <w:tr w:rsidR="00746849" w:rsidRPr="00746849" w:rsidTr="00DC6054">
        <w:trPr>
          <w:trHeight w:val="255"/>
        </w:trPr>
        <w:tc>
          <w:tcPr>
            <w:tcW w:w="3686" w:type="dxa"/>
            <w:tcBorders>
              <w:top w:val="dotted" w:sz="4" w:space="0" w:color="auto"/>
              <w:left w:val="dotted" w:sz="4" w:space="0" w:color="auto"/>
              <w:bottom w:val="dotted" w:sz="4" w:space="0" w:color="auto"/>
              <w:right w:val="dotted" w:sz="4" w:space="0" w:color="auto"/>
            </w:tcBorders>
            <w:noWrap/>
            <w:vAlign w:val="center"/>
          </w:tcPr>
          <w:p w:rsidR="00746849" w:rsidRPr="00746849" w:rsidRDefault="00746849" w:rsidP="00DC6054">
            <w:pPr>
              <w:tabs>
                <w:tab w:val="clear" w:pos="567"/>
                <w:tab w:val="clear" w:pos="1134"/>
              </w:tabs>
              <w:spacing w:before="60" w:after="60" w:line="247" w:lineRule="auto"/>
              <w:ind w:left="142"/>
              <w:rPr>
                <w:rFonts w:ascii="Arial" w:hAnsi="Arial" w:cs="Arial"/>
                <w:sz w:val="16"/>
                <w:szCs w:val="16"/>
              </w:rPr>
            </w:pPr>
            <w:r w:rsidRPr="00746849">
              <w:rPr>
                <w:rFonts w:ascii="Arial" w:hAnsi="Arial" w:cs="Arial"/>
                <w:sz w:val="16"/>
                <w:szCs w:val="16"/>
              </w:rPr>
              <w:t xml:space="preserve">LT Carhuaquero – Cajamarca Norte en 220 kV </w:t>
            </w:r>
          </w:p>
        </w:tc>
        <w:tc>
          <w:tcPr>
            <w:tcW w:w="1417" w:type="dxa"/>
            <w:tcBorders>
              <w:top w:val="dotted" w:sz="4" w:space="0" w:color="auto"/>
              <w:left w:val="dotted" w:sz="4" w:space="0" w:color="auto"/>
              <w:bottom w:val="dotted" w:sz="4" w:space="0" w:color="auto"/>
              <w:right w:val="dotted" w:sz="4" w:space="0" w:color="auto"/>
            </w:tcBorders>
          </w:tcPr>
          <w:p w:rsidR="00746849" w:rsidRPr="00746849" w:rsidRDefault="00746849" w:rsidP="00DC6054">
            <w:pPr>
              <w:spacing w:before="60" w:after="60" w:line="247" w:lineRule="auto"/>
              <w:ind w:left="72" w:hanging="9"/>
              <w:jc w:val="center"/>
              <w:rPr>
                <w:rFonts w:ascii="Arial" w:hAnsi="Arial" w:cs="Arial"/>
                <w:sz w:val="16"/>
                <w:szCs w:val="16"/>
              </w:rPr>
            </w:pPr>
            <w:r w:rsidRPr="00746849">
              <w:rPr>
                <w:rFonts w:ascii="Arial" w:hAnsi="Arial" w:cs="Arial"/>
                <w:sz w:val="16"/>
                <w:szCs w:val="16"/>
              </w:rPr>
              <w:t>98,0</w:t>
            </w:r>
          </w:p>
        </w:tc>
        <w:tc>
          <w:tcPr>
            <w:tcW w:w="1418" w:type="dxa"/>
            <w:tcBorders>
              <w:top w:val="dotted" w:sz="4" w:space="0" w:color="auto"/>
              <w:left w:val="dotted" w:sz="4" w:space="0" w:color="auto"/>
              <w:bottom w:val="dotted" w:sz="4" w:space="0" w:color="auto"/>
              <w:right w:val="dotted" w:sz="4" w:space="0" w:color="auto"/>
            </w:tcBorders>
            <w:noWrap/>
            <w:vAlign w:val="center"/>
          </w:tcPr>
          <w:p w:rsidR="00746849" w:rsidRPr="00746849" w:rsidRDefault="00746849" w:rsidP="00DC6054">
            <w:pPr>
              <w:spacing w:before="60" w:after="60" w:line="247" w:lineRule="auto"/>
              <w:ind w:left="72" w:hanging="9"/>
              <w:jc w:val="center"/>
              <w:rPr>
                <w:rFonts w:ascii="Arial" w:hAnsi="Arial" w:cs="Arial"/>
                <w:sz w:val="16"/>
                <w:szCs w:val="16"/>
              </w:rPr>
            </w:pPr>
            <w:r w:rsidRPr="00746849">
              <w:rPr>
                <w:rFonts w:ascii="Arial" w:hAnsi="Arial" w:cs="Arial"/>
                <w:sz w:val="16"/>
                <w:szCs w:val="16"/>
              </w:rPr>
              <w:t>300</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tcPr>
          <w:p w:rsidR="00746849" w:rsidRPr="00746849" w:rsidRDefault="00746849" w:rsidP="00DC6054">
            <w:pPr>
              <w:spacing w:before="60" w:after="60" w:line="247" w:lineRule="auto"/>
              <w:jc w:val="center"/>
              <w:rPr>
                <w:rFonts w:ascii="Arial" w:hAnsi="Arial" w:cs="Arial"/>
                <w:sz w:val="16"/>
                <w:szCs w:val="16"/>
              </w:rPr>
            </w:pPr>
            <w:r w:rsidRPr="00746849">
              <w:rPr>
                <w:rFonts w:ascii="Arial" w:hAnsi="Arial" w:cs="Arial"/>
                <w:sz w:val="16"/>
                <w:szCs w:val="16"/>
              </w:rPr>
              <w:t>3,2 %</w:t>
            </w:r>
          </w:p>
        </w:tc>
      </w:tr>
      <w:tr w:rsidR="00746849" w:rsidRPr="00746849" w:rsidTr="00DC6054">
        <w:trPr>
          <w:trHeight w:val="255"/>
        </w:trPr>
        <w:tc>
          <w:tcPr>
            <w:tcW w:w="3686" w:type="dxa"/>
            <w:tcBorders>
              <w:top w:val="dotted" w:sz="4" w:space="0" w:color="auto"/>
              <w:left w:val="dotted" w:sz="4" w:space="0" w:color="auto"/>
              <w:bottom w:val="dotted" w:sz="4" w:space="0" w:color="auto"/>
              <w:right w:val="dotted" w:sz="4" w:space="0" w:color="auto"/>
            </w:tcBorders>
            <w:noWrap/>
            <w:vAlign w:val="center"/>
          </w:tcPr>
          <w:p w:rsidR="00746849" w:rsidRPr="00746849" w:rsidRDefault="00746849" w:rsidP="00DC6054">
            <w:pPr>
              <w:tabs>
                <w:tab w:val="clear" w:pos="567"/>
                <w:tab w:val="clear" w:pos="1134"/>
              </w:tabs>
              <w:spacing w:before="60" w:after="60" w:line="247" w:lineRule="auto"/>
              <w:ind w:left="142"/>
              <w:rPr>
                <w:rFonts w:ascii="Arial" w:hAnsi="Arial" w:cs="Arial"/>
                <w:sz w:val="16"/>
                <w:szCs w:val="16"/>
              </w:rPr>
            </w:pPr>
            <w:r w:rsidRPr="00746849">
              <w:rPr>
                <w:rFonts w:ascii="Arial" w:hAnsi="Arial" w:cs="Arial"/>
                <w:sz w:val="16"/>
                <w:szCs w:val="16"/>
              </w:rPr>
              <w:t xml:space="preserve">LT Cajamarca Norte – Cáclic en 220 kV </w:t>
            </w:r>
          </w:p>
        </w:tc>
        <w:tc>
          <w:tcPr>
            <w:tcW w:w="1417" w:type="dxa"/>
            <w:tcBorders>
              <w:top w:val="dotted" w:sz="4" w:space="0" w:color="auto"/>
              <w:left w:val="dotted" w:sz="4" w:space="0" w:color="auto"/>
              <w:bottom w:val="dotted" w:sz="4" w:space="0" w:color="auto"/>
              <w:right w:val="dotted" w:sz="4" w:space="0" w:color="auto"/>
            </w:tcBorders>
          </w:tcPr>
          <w:p w:rsidR="00746849" w:rsidRPr="00746849" w:rsidRDefault="00746849" w:rsidP="00DC6054">
            <w:pPr>
              <w:spacing w:before="60" w:after="60" w:line="247" w:lineRule="auto"/>
              <w:ind w:left="72" w:hanging="9"/>
              <w:jc w:val="center"/>
              <w:rPr>
                <w:rFonts w:ascii="Arial" w:hAnsi="Arial" w:cs="Arial"/>
                <w:sz w:val="16"/>
                <w:szCs w:val="16"/>
              </w:rPr>
            </w:pPr>
            <w:r w:rsidRPr="00746849">
              <w:rPr>
                <w:rFonts w:ascii="Arial" w:hAnsi="Arial" w:cs="Arial"/>
                <w:sz w:val="16"/>
                <w:szCs w:val="16"/>
              </w:rPr>
              <w:t>161,0</w:t>
            </w:r>
          </w:p>
        </w:tc>
        <w:tc>
          <w:tcPr>
            <w:tcW w:w="1418" w:type="dxa"/>
            <w:tcBorders>
              <w:top w:val="dotted" w:sz="4" w:space="0" w:color="auto"/>
              <w:left w:val="dotted" w:sz="4" w:space="0" w:color="auto"/>
              <w:bottom w:val="dotted" w:sz="4" w:space="0" w:color="auto"/>
              <w:right w:val="dotted" w:sz="4" w:space="0" w:color="auto"/>
            </w:tcBorders>
            <w:noWrap/>
            <w:vAlign w:val="center"/>
          </w:tcPr>
          <w:p w:rsidR="00746849" w:rsidRPr="00746849" w:rsidRDefault="00746849" w:rsidP="00DC6054">
            <w:pPr>
              <w:spacing w:before="60" w:after="60" w:line="247" w:lineRule="auto"/>
              <w:ind w:left="72" w:hanging="9"/>
              <w:jc w:val="center"/>
              <w:rPr>
                <w:rFonts w:ascii="Arial" w:hAnsi="Arial" w:cs="Arial"/>
                <w:sz w:val="16"/>
                <w:szCs w:val="16"/>
              </w:rPr>
            </w:pPr>
            <w:r w:rsidRPr="00746849">
              <w:rPr>
                <w:rFonts w:ascii="Arial" w:hAnsi="Arial" w:cs="Arial"/>
                <w:sz w:val="16"/>
                <w:szCs w:val="16"/>
              </w:rPr>
              <w:t>220</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tcPr>
          <w:p w:rsidR="00746849" w:rsidRPr="00746849" w:rsidRDefault="00746849" w:rsidP="00DC6054">
            <w:pPr>
              <w:spacing w:before="60" w:after="60" w:line="247" w:lineRule="auto"/>
              <w:jc w:val="center"/>
              <w:rPr>
                <w:rFonts w:ascii="Arial" w:hAnsi="Arial" w:cs="Arial"/>
                <w:sz w:val="16"/>
                <w:szCs w:val="16"/>
              </w:rPr>
            </w:pPr>
            <w:r w:rsidRPr="00746849">
              <w:rPr>
                <w:rFonts w:ascii="Arial" w:hAnsi="Arial" w:cs="Arial"/>
                <w:sz w:val="16"/>
                <w:szCs w:val="16"/>
              </w:rPr>
              <w:t>3,7 %</w:t>
            </w:r>
          </w:p>
        </w:tc>
      </w:tr>
      <w:tr w:rsidR="00746849" w:rsidRPr="00746849" w:rsidTr="00DC6054">
        <w:trPr>
          <w:trHeight w:val="255"/>
        </w:trPr>
        <w:tc>
          <w:tcPr>
            <w:tcW w:w="3686" w:type="dxa"/>
            <w:tcBorders>
              <w:top w:val="dotted" w:sz="4" w:space="0" w:color="auto"/>
              <w:left w:val="dotted" w:sz="4" w:space="0" w:color="auto"/>
              <w:bottom w:val="dotted" w:sz="4" w:space="0" w:color="auto"/>
              <w:right w:val="dotted" w:sz="4" w:space="0" w:color="auto"/>
            </w:tcBorders>
            <w:noWrap/>
            <w:vAlign w:val="center"/>
          </w:tcPr>
          <w:p w:rsidR="00746849" w:rsidRPr="00746849" w:rsidRDefault="00746849" w:rsidP="00DC6054">
            <w:pPr>
              <w:tabs>
                <w:tab w:val="clear" w:pos="567"/>
                <w:tab w:val="clear" w:pos="1134"/>
              </w:tabs>
              <w:spacing w:before="60" w:after="60" w:line="247" w:lineRule="auto"/>
              <w:ind w:left="142"/>
              <w:rPr>
                <w:rFonts w:ascii="Arial" w:hAnsi="Arial" w:cs="Arial"/>
                <w:sz w:val="16"/>
                <w:szCs w:val="16"/>
              </w:rPr>
            </w:pPr>
            <w:r w:rsidRPr="00746849">
              <w:rPr>
                <w:rFonts w:ascii="Arial" w:hAnsi="Arial" w:cs="Arial"/>
                <w:sz w:val="16"/>
                <w:szCs w:val="16"/>
              </w:rPr>
              <w:t xml:space="preserve">LT Cáclic – Moyobamba en 220 kV    </w:t>
            </w:r>
          </w:p>
        </w:tc>
        <w:tc>
          <w:tcPr>
            <w:tcW w:w="1417" w:type="dxa"/>
            <w:tcBorders>
              <w:top w:val="dotted" w:sz="4" w:space="0" w:color="auto"/>
              <w:left w:val="dotted" w:sz="4" w:space="0" w:color="auto"/>
              <w:bottom w:val="dotted" w:sz="4" w:space="0" w:color="auto"/>
              <w:right w:val="dotted" w:sz="4" w:space="0" w:color="auto"/>
            </w:tcBorders>
          </w:tcPr>
          <w:p w:rsidR="00746849" w:rsidRPr="00746849" w:rsidRDefault="00746849" w:rsidP="00DC6054">
            <w:pPr>
              <w:spacing w:before="60" w:after="60" w:line="247" w:lineRule="auto"/>
              <w:ind w:left="72" w:hanging="9"/>
              <w:jc w:val="center"/>
              <w:rPr>
                <w:rFonts w:ascii="Arial" w:hAnsi="Arial" w:cs="Arial"/>
                <w:sz w:val="16"/>
                <w:szCs w:val="16"/>
              </w:rPr>
            </w:pPr>
            <w:r w:rsidRPr="00746849">
              <w:rPr>
                <w:rFonts w:ascii="Arial" w:hAnsi="Arial" w:cs="Arial"/>
                <w:sz w:val="16"/>
                <w:szCs w:val="16"/>
              </w:rPr>
              <w:t>142,5</w:t>
            </w:r>
          </w:p>
        </w:tc>
        <w:tc>
          <w:tcPr>
            <w:tcW w:w="1418" w:type="dxa"/>
            <w:tcBorders>
              <w:top w:val="dotted" w:sz="4" w:space="0" w:color="auto"/>
              <w:left w:val="dotted" w:sz="4" w:space="0" w:color="auto"/>
              <w:bottom w:val="dotted" w:sz="4" w:space="0" w:color="auto"/>
              <w:right w:val="dotted" w:sz="4" w:space="0" w:color="auto"/>
            </w:tcBorders>
            <w:noWrap/>
            <w:vAlign w:val="center"/>
          </w:tcPr>
          <w:p w:rsidR="00746849" w:rsidRPr="00746849" w:rsidRDefault="00746849" w:rsidP="00DC6054">
            <w:pPr>
              <w:spacing w:before="60" w:after="60" w:line="247" w:lineRule="auto"/>
              <w:ind w:left="72" w:hanging="9"/>
              <w:jc w:val="center"/>
              <w:rPr>
                <w:rFonts w:ascii="Arial" w:hAnsi="Arial" w:cs="Arial"/>
                <w:sz w:val="16"/>
                <w:szCs w:val="16"/>
              </w:rPr>
            </w:pPr>
            <w:r w:rsidRPr="00746849">
              <w:rPr>
                <w:rFonts w:ascii="Arial" w:hAnsi="Arial" w:cs="Arial"/>
                <w:sz w:val="16"/>
                <w:szCs w:val="16"/>
              </w:rPr>
              <w:t>220</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tcPr>
          <w:p w:rsidR="00746849" w:rsidRPr="00746849" w:rsidRDefault="00746849" w:rsidP="00DC6054">
            <w:pPr>
              <w:spacing w:before="60" w:after="60" w:line="247" w:lineRule="auto"/>
              <w:jc w:val="center"/>
              <w:rPr>
                <w:rFonts w:ascii="Arial" w:hAnsi="Arial" w:cs="Arial"/>
                <w:sz w:val="16"/>
                <w:szCs w:val="16"/>
              </w:rPr>
            </w:pPr>
            <w:r w:rsidRPr="00746849">
              <w:rPr>
                <w:rFonts w:ascii="Arial" w:hAnsi="Arial" w:cs="Arial"/>
                <w:sz w:val="16"/>
                <w:szCs w:val="16"/>
              </w:rPr>
              <w:t>3,3 %</w:t>
            </w:r>
          </w:p>
        </w:tc>
      </w:tr>
    </w:tbl>
    <w:p w:rsidR="00746849" w:rsidRPr="00746849" w:rsidRDefault="00746849" w:rsidP="00746849">
      <w:pPr>
        <w:tabs>
          <w:tab w:val="clear" w:pos="567"/>
          <w:tab w:val="clear" w:pos="1134"/>
          <w:tab w:val="clear" w:pos="1701"/>
          <w:tab w:val="clear" w:pos="2268"/>
          <w:tab w:val="clear" w:pos="2835"/>
        </w:tabs>
        <w:spacing w:before="240" w:line="247" w:lineRule="auto"/>
        <w:ind w:left="1134"/>
        <w:jc w:val="both"/>
        <w:rPr>
          <w:rFonts w:ascii="Arial" w:hAnsi="Arial" w:cs="Arial"/>
        </w:rPr>
      </w:pPr>
      <w:r w:rsidRPr="00746849">
        <w:rPr>
          <w:rFonts w:ascii="Arial" w:hAnsi="Arial" w:cs="Arial"/>
        </w:rPr>
        <w:t>El cumplimiento de estos niveles de pérdidas será verificado por el Concedente, con la longitud final de las líneas y con referencia a los valores indicados, mediante los cálculos de diseño del conductor, previo a la adquisición de los suministros por la Sociedad Concesionaria. No se autorizará la instalación del conductor en caso de incumplimiento de los valores de pérdidas límites.</w:t>
      </w:r>
    </w:p>
    <w:p w:rsidR="00746849" w:rsidRPr="00746849" w:rsidRDefault="00746849" w:rsidP="00746849">
      <w:pPr>
        <w:tabs>
          <w:tab w:val="clear" w:pos="567"/>
          <w:tab w:val="clear" w:pos="1134"/>
          <w:tab w:val="clear" w:pos="1701"/>
          <w:tab w:val="clear" w:pos="2268"/>
          <w:tab w:val="clear" w:pos="2835"/>
        </w:tabs>
        <w:spacing w:before="120" w:line="247" w:lineRule="auto"/>
        <w:ind w:left="1134"/>
        <w:jc w:val="both"/>
        <w:rPr>
          <w:rFonts w:ascii="Arial" w:hAnsi="Arial" w:cs="Arial"/>
        </w:rPr>
      </w:pPr>
      <w:r w:rsidRPr="00746849">
        <w:rPr>
          <w:rFonts w:ascii="Arial" w:hAnsi="Arial" w:cs="Arial"/>
        </w:rPr>
        <w:lastRenderedPageBreak/>
        <w:t>La fórmula de cálculo para verificar el nivel de pérdidas Joule será la siguiente:</w:t>
      </w:r>
    </w:p>
    <w:p w:rsidR="00746849" w:rsidRPr="00746849" w:rsidRDefault="00E263DE" w:rsidP="00746849">
      <w:pPr>
        <w:spacing w:before="120" w:line="247" w:lineRule="auto"/>
        <w:ind w:left="709"/>
        <w:jc w:val="center"/>
        <w:rPr>
          <w:rFonts w:ascii="Arial" w:hAnsi="Arial" w:cs="Arial"/>
        </w:rPr>
      </w:pPr>
      <w:r>
        <w:rPr>
          <w:rFonts w:ascii="Eras Bold ITC" w:hAnsi="Eras Bold ITC" w:cs="Arial"/>
          <w:noProof/>
          <w:lang w:eastAsia="es-PE"/>
        </w:rPr>
        <w:pict w14:anchorId="0D3181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417.75pt;height:45.75pt;visibility:visible">
            <v:imagedata r:id="rId10" o:title=""/>
          </v:shape>
        </w:pict>
      </w:r>
    </w:p>
    <w:p w:rsidR="00746849" w:rsidRPr="00746849" w:rsidRDefault="00746849" w:rsidP="00746849">
      <w:pPr>
        <w:spacing w:line="247" w:lineRule="auto"/>
        <w:ind w:left="1134"/>
        <w:rPr>
          <w:rFonts w:ascii="Arial" w:hAnsi="Arial" w:cs="Arial"/>
          <w:sz w:val="16"/>
          <w:szCs w:val="16"/>
          <w:u w:val="single"/>
        </w:rPr>
      </w:pPr>
      <w:bookmarkStart w:id="40" w:name="_Toc272265346"/>
      <w:r w:rsidRPr="00746849">
        <w:rPr>
          <w:rFonts w:ascii="Arial" w:hAnsi="Arial" w:cs="Arial"/>
          <w:sz w:val="16"/>
          <w:szCs w:val="16"/>
          <w:u w:val="single"/>
        </w:rPr>
        <w:t>Donde:</w:t>
      </w:r>
      <w:bookmarkEnd w:id="40"/>
    </w:p>
    <w:p w:rsidR="00746849" w:rsidRPr="00746849" w:rsidRDefault="00746849" w:rsidP="00746849">
      <w:pPr>
        <w:tabs>
          <w:tab w:val="left" w:pos="2552"/>
        </w:tabs>
        <w:spacing w:line="247" w:lineRule="auto"/>
        <w:ind w:left="2835" w:hanging="915"/>
        <w:jc w:val="both"/>
        <w:rPr>
          <w:rFonts w:ascii="Arial" w:hAnsi="Arial" w:cs="Arial"/>
          <w:sz w:val="16"/>
          <w:szCs w:val="16"/>
        </w:rPr>
      </w:pPr>
      <w:proofErr w:type="spellStart"/>
      <w:r w:rsidRPr="00746849">
        <w:rPr>
          <w:rFonts w:ascii="Arial" w:hAnsi="Arial" w:cs="Arial"/>
          <w:sz w:val="16"/>
          <w:szCs w:val="16"/>
        </w:rPr>
        <w:t>P</w:t>
      </w:r>
      <w:r w:rsidRPr="00746849">
        <w:rPr>
          <w:rFonts w:ascii="Arial" w:hAnsi="Arial" w:cs="Arial"/>
          <w:sz w:val="16"/>
          <w:szCs w:val="16"/>
          <w:vertAlign w:val="subscript"/>
        </w:rPr>
        <w:t>nom</w:t>
      </w:r>
      <w:proofErr w:type="spellEnd"/>
      <w:r w:rsidRPr="00746849">
        <w:rPr>
          <w:rFonts w:ascii="Arial" w:hAnsi="Arial" w:cs="Arial"/>
          <w:sz w:val="16"/>
          <w:szCs w:val="16"/>
        </w:rPr>
        <w:t xml:space="preserve"> </w:t>
      </w:r>
      <w:r w:rsidRPr="00746849">
        <w:rPr>
          <w:rFonts w:ascii="Arial" w:hAnsi="Arial" w:cs="Arial"/>
          <w:sz w:val="16"/>
          <w:szCs w:val="16"/>
        </w:rPr>
        <w:tab/>
        <w:t>=</w:t>
      </w:r>
      <w:r w:rsidRPr="00746849">
        <w:rPr>
          <w:rFonts w:ascii="Arial" w:hAnsi="Arial" w:cs="Arial"/>
          <w:sz w:val="16"/>
          <w:szCs w:val="16"/>
        </w:rPr>
        <w:tab/>
        <w:t>Capacidad nominal de la línea en MVA</w:t>
      </w:r>
    </w:p>
    <w:p w:rsidR="00746849" w:rsidRPr="00746849" w:rsidRDefault="00746849" w:rsidP="00746849">
      <w:pPr>
        <w:tabs>
          <w:tab w:val="clear" w:pos="2268"/>
          <w:tab w:val="left" w:pos="2552"/>
        </w:tabs>
        <w:spacing w:line="247" w:lineRule="auto"/>
        <w:ind w:left="1920"/>
        <w:jc w:val="both"/>
        <w:rPr>
          <w:rFonts w:ascii="Arial" w:hAnsi="Arial" w:cs="Arial"/>
          <w:sz w:val="16"/>
          <w:szCs w:val="16"/>
        </w:rPr>
      </w:pPr>
      <w:proofErr w:type="spellStart"/>
      <w:r w:rsidRPr="00746849">
        <w:rPr>
          <w:rFonts w:ascii="Arial" w:hAnsi="Arial" w:cs="Arial"/>
          <w:sz w:val="16"/>
          <w:szCs w:val="16"/>
        </w:rPr>
        <w:t>V</w:t>
      </w:r>
      <w:r w:rsidRPr="00746849">
        <w:rPr>
          <w:rFonts w:ascii="Arial" w:hAnsi="Arial" w:cs="Arial"/>
          <w:sz w:val="16"/>
          <w:szCs w:val="16"/>
          <w:vertAlign w:val="subscript"/>
        </w:rPr>
        <w:t>nom</w:t>
      </w:r>
      <w:proofErr w:type="spellEnd"/>
      <w:r w:rsidRPr="00746849">
        <w:rPr>
          <w:rFonts w:ascii="Arial" w:hAnsi="Arial" w:cs="Arial"/>
          <w:sz w:val="16"/>
          <w:szCs w:val="16"/>
        </w:rPr>
        <w:t xml:space="preserve"> </w:t>
      </w:r>
      <w:r w:rsidRPr="00746849">
        <w:rPr>
          <w:rFonts w:ascii="Arial" w:hAnsi="Arial" w:cs="Arial"/>
          <w:sz w:val="16"/>
          <w:szCs w:val="16"/>
        </w:rPr>
        <w:tab/>
        <w:t>=</w:t>
      </w:r>
      <w:r w:rsidRPr="00746849">
        <w:rPr>
          <w:rFonts w:ascii="Arial" w:hAnsi="Arial" w:cs="Arial"/>
          <w:sz w:val="16"/>
          <w:szCs w:val="16"/>
        </w:rPr>
        <w:tab/>
        <w:t>Tensión nominal de la línea en kV</w:t>
      </w:r>
    </w:p>
    <w:p w:rsidR="00746849" w:rsidRPr="00746849" w:rsidRDefault="00746849" w:rsidP="00746849">
      <w:pPr>
        <w:tabs>
          <w:tab w:val="clear" w:pos="2268"/>
          <w:tab w:val="left" w:pos="2552"/>
        </w:tabs>
        <w:spacing w:line="247" w:lineRule="auto"/>
        <w:ind w:left="2835" w:hanging="915"/>
        <w:jc w:val="both"/>
        <w:rPr>
          <w:rFonts w:ascii="Arial" w:hAnsi="Arial" w:cs="Arial"/>
          <w:sz w:val="16"/>
          <w:szCs w:val="16"/>
        </w:rPr>
      </w:pPr>
      <w:r w:rsidRPr="00746849">
        <w:rPr>
          <w:rFonts w:ascii="Arial" w:hAnsi="Arial" w:cs="Arial"/>
          <w:sz w:val="16"/>
          <w:szCs w:val="16"/>
        </w:rPr>
        <w:t>R</w:t>
      </w:r>
      <w:r w:rsidRPr="00746849">
        <w:rPr>
          <w:rFonts w:ascii="Arial" w:hAnsi="Arial" w:cs="Arial"/>
          <w:sz w:val="16"/>
          <w:szCs w:val="16"/>
          <w:vertAlign w:val="subscript"/>
        </w:rPr>
        <w:t>75ºC</w:t>
      </w:r>
      <w:r w:rsidRPr="00746849">
        <w:rPr>
          <w:rFonts w:ascii="Arial" w:hAnsi="Arial" w:cs="Arial"/>
          <w:sz w:val="16"/>
          <w:szCs w:val="16"/>
        </w:rPr>
        <w:t xml:space="preserve"> </w:t>
      </w:r>
      <w:r w:rsidRPr="00746849">
        <w:rPr>
          <w:rFonts w:ascii="Arial" w:hAnsi="Arial" w:cs="Arial"/>
          <w:sz w:val="16"/>
          <w:szCs w:val="16"/>
        </w:rPr>
        <w:tab/>
        <w:t>=</w:t>
      </w:r>
      <w:r w:rsidRPr="00746849">
        <w:rPr>
          <w:rFonts w:ascii="Arial" w:hAnsi="Arial" w:cs="Arial"/>
          <w:sz w:val="16"/>
          <w:szCs w:val="16"/>
        </w:rPr>
        <w:tab/>
        <w:t xml:space="preserve">Resistencia total de la línea por fase, a la temperatura de 75 </w:t>
      </w:r>
      <w:proofErr w:type="spellStart"/>
      <w:r w:rsidRPr="00746849">
        <w:rPr>
          <w:rFonts w:ascii="Arial" w:hAnsi="Arial" w:cs="Arial"/>
          <w:sz w:val="16"/>
          <w:szCs w:val="16"/>
        </w:rPr>
        <w:t>ºC</w:t>
      </w:r>
      <w:proofErr w:type="spellEnd"/>
      <w:r w:rsidRPr="00746849">
        <w:rPr>
          <w:rFonts w:ascii="Arial" w:hAnsi="Arial" w:cs="Arial"/>
          <w:sz w:val="16"/>
          <w:szCs w:val="16"/>
        </w:rPr>
        <w:t xml:space="preserve"> y frecuencia de 60 Hz.</w:t>
      </w:r>
    </w:p>
    <w:p w:rsidR="00746849" w:rsidRPr="00746849" w:rsidRDefault="00746849" w:rsidP="00746849">
      <w:pPr>
        <w:numPr>
          <w:ilvl w:val="0"/>
          <w:numId w:val="67"/>
        </w:numPr>
        <w:tabs>
          <w:tab w:val="clear" w:pos="567"/>
          <w:tab w:val="clear" w:pos="1134"/>
          <w:tab w:val="clear" w:pos="1211"/>
          <w:tab w:val="clear" w:pos="1701"/>
          <w:tab w:val="clear" w:pos="2268"/>
          <w:tab w:val="clear" w:pos="2835"/>
        </w:tabs>
        <w:spacing w:before="120" w:line="247" w:lineRule="auto"/>
        <w:ind w:left="1135" w:hanging="284"/>
        <w:jc w:val="both"/>
        <w:rPr>
          <w:rFonts w:ascii="Arial" w:hAnsi="Arial" w:cs="Arial"/>
        </w:rPr>
      </w:pPr>
      <w:r w:rsidRPr="00746849">
        <w:rPr>
          <w:rFonts w:ascii="Arial" w:hAnsi="Arial" w:cs="Arial"/>
        </w:rPr>
        <w:t>Indisponibilidad por mantenimiento programado: El número de horas por año fuera de servicio por mantenimiento programado de cada línea de transmisión, no deberá exceder de dos jornadas de ocho horas cada una.</w:t>
      </w:r>
    </w:p>
    <w:p w:rsidR="00746849" w:rsidRPr="00746849" w:rsidRDefault="00746849" w:rsidP="00746849">
      <w:pPr>
        <w:numPr>
          <w:ilvl w:val="0"/>
          <w:numId w:val="67"/>
        </w:numPr>
        <w:tabs>
          <w:tab w:val="clear" w:pos="567"/>
          <w:tab w:val="clear" w:pos="1134"/>
          <w:tab w:val="clear" w:pos="1211"/>
          <w:tab w:val="clear" w:pos="1701"/>
          <w:tab w:val="clear" w:pos="2268"/>
          <w:tab w:val="clear" w:pos="2835"/>
        </w:tabs>
        <w:spacing w:before="120" w:line="247" w:lineRule="auto"/>
        <w:ind w:left="1135" w:hanging="284"/>
        <w:jc w:val="both"/>
        <w:rPr>
          <w:rFonts w:ascii="Arial" w:hAnsi="Arial" w:cs="Arial"/>
        </w:rPr>
      </w:pPr>
      <w:r w:rsidRPr="00746849">
        <w:rPr>
          <w:rFonts w:ascii="Arial" w:hAnsi="Arial" w:cs="Arial"/>
        </w:rPr>
        <w:t>Tiempo máximo de reposición post falla: El tiempo de reposición del tramo de línea que haya tenido una falla fugaz que ocasione desconexión de un circuito, debe ser menor a 30 minutos.</w:t>
      </w:r>
    </w:p>
    <w:p w:rsidR="00746849" w:rsidRPr="00746849" w:rsidRDefault="00746849" w:rsidP="00746849">
      <w:pPr>
        <w:tabs>
          <w:tab w:val="clear" w:pos="567"/>
          <w:tab w:val="clear" w:pos="1134"/>
          <w:tab w:val="clear" w:pos="1701"/>
          <w:tab w:val="clear" w:pos="2268"/>
          <w:tab w:val="clear" w:pos="2835"/>
        </w:tabs>
        <w:spacing w:before="360" w:line="247" w:lineRule="auto"/>
        <w:ind w:left="425" w:hanging="425"/>
        <w:jc w:val="both"/>
        <w:outlineLvl w:val="0"/>
        <w:rPr>
          <w:rFonts w:ascii="Arial" w:hAnsi="Arial" w:cs="Arial"/>
          <w:b/>
          <w:sz w:val="21"/>
          <w:szCs w:val="21"/>
        </w:rPr>
      </w:pPr>
      <w:bookmarkStart w:id="41" w:name="_Toc272265347"/>
      <w:bookmarkStart w:id="42" w:name="_Toc272431140"/>
      <w:bookmarkStart w:id="43" w:name="_Toc285036113"/>
      <w:r w:rsidRPr="00746849">
        <w:rPr>
          <w:rFonts w:ascii="Arial" w:hAnsi="Arial" w:cs="Arial"/>
          <w:b/>
          <w:sz w:val="21"/>
          <w:szCs w:val="21"/>
        </w:rPr>
        <w:t>3</w:t>
      </w:r>
      <w:r w:rsidRPr="00746849">
        <w:rPr>
          <w:rFonts w:ascii="Arial" w:hAnsi="Arial" w:cs="Arial"/>
          <w:b/>
          <w:sz w:val="21"/>
          <w:szCs w:val="21"/>
        </w:rPr>
        <w:tab/>
        <w:t>SUBESTACIONES</w:t>
      </w:r>
      <w:bookmarkEnd w:id="41"/>
      <w:bookmarkEnd w:id="42"/>
      <w:bookmarkEnd w:id="43"/>
    </w:p>
    <w:p w:rsidR="00746849" w:rsidRPr="00746849" w:rsidRDefault="00746849" w:rsidP="00746849">
      <w:pPr>
        <w:pStyle w:val="Ttulo2"/>
        <w:tabs>
          <w:tab w:val="clear" w:pos="567"/>
          <w:tab w:val="clear" w:pos="1134"/>
          <w:tab w:val="clear" w:pos="1701"/>
          <w:tab w:val="clear" w:pos="2268"/>
          <w:tab w:val="clear" w:pos="2835"/>
        </w:tabs>
        <w:spacing w:before="240" w:line="247" w:lineRule="auto"/>
        <w:ind w:left="850" w:hanging="425"/>
        <w:jc w:val="left"/>
        <w:rPr>
          <w:rFonts w:ascii="Arial" w:hAnsi="Arial" w:cs="Arial"/>
          <w:sz w:val="20"/>
        </w:rPr>
      </w:pPr>
      <w:bookmarkStart w:id="44" w:name="_Toc272265348"/>
      <w:bookmarkStart w:id="45" w:name="_Toc272431141"/>
      <w:bookmarkStart w:id="46" w:name="_Toc285036114"/>
      <w:r w:rsidRPr="00746849">
        <w:rPr>
          <w:rFonts w:ascii="Arial" w:hAnsi="Arial" w:cs="Arial"/>
          <w:sz w:val="20"/>
        </w:rPr>
        <w:t>3.1</w:t>
      </w:r>
      <w:r w:rsidRPr="00746849">
        <w:rPr>
          <w:rFonts w:ascii="Arial" w:hAnsi="Arial" w:cs="Arial"/>
          <w:sz w:val="20"/>
        </w:rPr>
        <w:tab/>
        <w:t>ALCANCE DE LA CONFIGURACIÓN</w:t>
      </w:r>
      <w:bookmarkEnd w:id="44"/>
      <w:bookmarkEnd w:id="45"/>
      <w:bookmarkEnd w:id="46"/>
    </w:p>
    <w:p w:rsidR="00746849" w:rsidRPr="00746849" w:rsidRDefault="00746849" w:rsidP="00746849">
      <w:pPr>
        <w:tabs>
          <w:tab w:val="clear" w:pos="567"/>
          <w:tab w:val="clear" w:pos="1134"/>
          <w:tab w:val="clear" w:pos="1701"/>
          <w:tab w:val="clear" w:pos="2268"/>
          <w:tab w:val="clear" w:pos="2835"/>
        </w:tabs>
        <w:spacing w:before="120" w:line="247" w:lineRule="auto"/>
        <w:ind w:left="851"/>
        <w:jc w:val="both"/>
        <w:rPr>
          <w:rFonts w:ascii="Arial" w:hAnsi="Arial" w:cs="Arial"/>
        </w:rPr>
      </w:pPr>
      <w:r w:rsidRPr="00746849">
        <w:rPr>
          <w:rFonts w:ascii="Arial" w:hAnsi="Arial" w:cs="Arial"/>
        </w:rPr>
        <w:t>Todas las subestaciones nuevas de 220 kV y 138 kV serán diseñadas y proyectadas bajo la configuración de conexiones de tipo doble barra y se preverá los espacios y áreas necesarias para tal configuración de conexiones. El proyecto comprende las siguientes subestaciones:</w:t>
      </w:r>
    </w:p>
    <w:p w:rsidR="00746849" w:rsidRPr="00746849" w:rsidRDefault="00746849" w:rsidP="00746849">
      <w:pPr>
        <w:tabs>
          <w:tab w:val="clear" w:pos="567"/>
          <w:tab w:val="clear" w:pos="1134"/>
          <w:tab w:val="clear" w:pos="1701"/>
          <w:tab w:val="clear" w:pos="2268"/>
          <w:tab w:val="clear" w:pos="2835"/>
        </w:tabs>
        <w:spacing w:before="120" w:line="247" w:lineRule="auto"/>
        <w:ind w:left="1135" w:hanging="284"/>
        <w:jc w:val="both"/>
        <w:rPr>
          <w:rFonts w:ascii="Arial" w:hAnsi="Arial" w:cs="Arial"/>
          <w:b/>
        </w:rPr>
      </w:pPr>
      <w:r w:rsidRPr="00746849">
        <w:rPr>
          <w:rFonts w:ascii="Arial" w:hAnsi="Arial" w:cs="Arial"/>
          <w:b/>
        </w:rPr>
        <w:t>a)</w:t>
      </w:r>
      <w:r w:rsidRPr="00746849">
        <w:rPr>
          <w:rFonts w:ascii="Arial" w:hAnsi="Arial" w:cs="Arial"/>
          <w:b/>
        </w:rPr>
        <w:tab/>
        <w:t>AMPLIACIÓN S.E. CARHUAQUERO 220 kV</w:t>
      </w:r>
    </w:p>
    <w:p w:rsidR="00746849" w:rsidRPr="00746849" w:rsidRDefault="00746849" w:rsidP="00746849">
      <w:pPr>
        <w:pStyle w:val="BodyText22"/>
        <w:tabs>
          <w:tab w:val="clear" w:pos="567"/>
          <w:tab w:val="clear" w:pos="1134"/>
          <w:tab w:val="clear" w:pos="1701"/>
          <w:tab w:val="clear" w:pos="2268"/>
          <w:tab w:val="clear" w:pos="2835"/>
        </w:tabs>
        <w:spacing w:before="120" w:line="247" w:lineRule="auto"/>
        <w:ind w:left="1134"/>
        <w:rPr>
          <w:rFonts w:ascii="Arial" w:hAnsi="Arial" w:cs="Arial"/>
          <w:sz w:val="20"/>
          <w:lang w:eastAsia="es-ES"/>
        </w:rPr>
      </w:pPr>
      <w:r w:rsidRPr="00746849">
        <w:rPr>
          <w:rFonts w:ascii="Arial" w:hAnsi="Arial" w:cs="Arial"/>
          <w:sz w:val="20"/>
          <w:lang w:eastAsia="es-ES"/>
        </w:rPr>
        <w:t>La S.E. Carhuaquero es existente y se ubica a 375 msnm y en las siguientes coordenadas UTM:</w:t>
      </w:r>
    </w:p>
    <w:p w:rsidR="00746849" w:rsidRPr="00746849" w:rsidRDefault="00746849" w:rsidP="00746849">
      <w:pPr>
        <w:pStyle w:val="BodyText22"/>
        <w:tabs>
          <w:tab w:val="clear" w:pos="567"/>
          <w:tab w:val="clear" w:pos="1134"/>
          <w:tab w:val="clear" w:pos="1701"/>
          <w:tab w:val="clear" w:pos="2268"/>
          <w:tab w:val="clear" w:pos="2835"/>
        </w:tabs>
        <w:spacing w:before="120" w:line="247" w:lineRule="auto"/>
        <w:ind w:left="1560"/>
        <w:rPr>
          <w:rFonts w:ascii="Arial" w:hAnsi="Arial" w:cs="Arial"/>
          <w:sz w:val="20"/>
          <w:lang w:eastAsia="es-ES"/>
        </w:rPr>
      </w:pPr>
      <w:r w:rsidRPr="00746849">
        <w:rPr>
          <w:rFonts w:ascii="Arial" w:hAnsi="Arial" w:cs="Arial"/>
          <w:sz w:val="20"/>
          <w:lang w:eastAsia="es-ES"/>
        </w:rPr>
        <w:t>9269413,51N</w:t>
      </w:r>
    </w:p>
    <w:p w:rsidR="00746849" w:rsidRPr="00746849" w:rsidRDefault="00746849" w:rsidP="00746849">
      <w:pPr>
        <w:pStyle w:val="BodyText22"/>
        <w:tabs>
          <w:tab w:val="clear" w:pos="567"/>
          <w:tab w:val="clear" w:pos="1134"/>
          <w:tab w:val="clear" w:pos="1701"/>
          <w:tab w:val="clear" w:pos="2268"/>
          <w:tab w:val="clear" w:pos="2835"/>
        </w:tabs>
        <w:spacing w:before="120" w:line="247" w:lineRule="auto"/>
        <w:ind w:left="1560"/>
        <w:rPr>
          <w:rFonts w:ascii="Arial" w:hAnsi="Arial" w:cs="Arial"/>
          <w:sz w:val="20"/>
          <w:lang w:eastAsia="es-ES"/>
        </w:rPr>
      </w:pPr>
      <w:r w:rsidRPr="00746849">
        <w:rPr>
          <w:rFonts w:ascii="Arial" w:hAnsi="Arial" w:cs="Arial"/>
          <w:sz w:val="20"/>
          <w:lang w:eastAsia="es-ES"/>
        </w:rPr>
        <w:t>693913,96 E</w:t>
      </w:r>
    </w:p>
    <w:p w:rsidR="00746849" w:rsidRPr="00746849" w:rsidRDefault="00746849" w:rsidP="00746849">
      <w:pPr>
        <w:pStyle w:val="BodyText22"/>
        <w:tabs>
          <w:tab w:val="clear" w:pos="567"/>
          <w:tab w:val="clear" w:pos="1134"/>
          <w:tab w:val="clear" w:pos="1701"/>
          <w:tab w:val="clear" w:pos="2268"/>
          <w:tab w:val="clear" w:pos="2835"/>
        </w:tabs>
        <w:spacing w:before="120" w:line="247" w:lineRule="auto"/>
        <w:ind w:left="1560" w:hanging="426"/>
        <w:rPr>
          <w:rFonts w:ascii="Arial" w:hAnsi="Arial" w:cs="Arial"/>
          <w:b/>
          <w:sz w:val="20"/>
          <w:lang w:eastAsia="es-ES"/>
        </w:rPr>
      </w:pPr>
      <w:r w:rsidRPr="00746849">
        <w:rPr>
          <w:rFonts w:ascii="Arial" w:hAnsi="Arial" w:cs="Arial"/>
          <w:b/>
          <w:sz w:val="20"/>
          <w:lang w:eastAsia="es-ES"/>
        </w:rPr>
        <w:t>a.1</w:t>
      </w:r>
      <w:r w:rsidRPr="00746849">
        <w:rPr>
          <w:rFonts w:ascii="Arial" w:hAnsi="Arial" w:cs="Arial"/>
          <w:b/>
          <w:sz w:val="20"/>
          <w:lang w:eastAsia="es-ES"/>
        </w:rPr>
        <w:tab/>
        <w:t>Instalaciones Existentes</w:t>
      </w:r>
    </w:p>
    <w:p w:rsidR="00746849" w:rsidRPr="00746849" w:rsidRDefault="00746849" w:rsidP="00746849">
      <w:pPr>
        <w:pStyle w:val="BodyText22"/>
        <w:tabs>
          <w:tab w:val="clear" w:pos="567"/>
          <w:tab w:val="clear" w:pos="1134"/>
          <w:tab w:val="clear" w:pos="1701"/>
          <w:tab w:val="clear" w:pos="2268"/>
          <w:tab w:val="clear" w:pos="2835"/>
        </w:tabs>
        <w:spacing w:before="120" w:line="247" w:lineRule="auto"/>
        <w:ind w:left="1560"/>
        <w:rPr>
          <w:rFonts w:ascii="Arial" w:hAnsi="Arial" w:cs="Arial"/>
          <w:sz w:val="20"/>
        </w:rPr>
      </w:pPr>
      <w:r w:rsidRPr="00746849">
        <w:rPr>
          <w:rFonts w:ascii="Arial" w:hAnsi="Arial" w:cs="Arial"/>
          <w:sz w:val="20"/>
          <w:lang w:eastAsia="es-ES"/>
        </w:rPr>
        <w:t>Esta subestación actualmente disp</w:t>
      </w:r>
      <w:r w:rsidRPr="00746849">
        <w:rPr>
          <w:rFonts w:ascii="Arial" w:hAnsi="Arial" w:cs="Arial"/>
          <w:sz w:val="20"/>
        </w:rPr>
        <w:t>one de un Patio de 220 kV bajo la configuración de conexión de barra simple, y cuenta con las siguientes salidas existentes:</w:t>
      </w:r>
    </w:p>
    <w:p w:rsidR="00746849" w:rsidRPr="00746849" w:rsidRDefault="00746849" w:rsidP="00746849">
      <w:pPr>
        <w:tabs>
          <w:tab w:val="clear" w:pos="567"/>
          <w:tab w:val="clear" w:pos="1134"/>
          <w:tab w:val="clear" w:pos="1701"/>
          <w:tab w:val="clear" w:pos="2268"/>
          <w:tab w:val="clear" w:pos="2835"/>
          <w:tab w:val="left" w:pos="1843"/>
        </w:tabs>
        <w:spacing w:before="60" w:line="247" w:lineRule="auto"/>
        <w:ind w:left="1843" w:hanging="284"/>
        <w:jc w:val="both"/>
        <w:rPr>
          <w:rFonts w:ascii="Arial" w:hAnsi="Arial" w:cs="Arial"/>
        </w:rPr>
      </w:pPr>
      <w:r w:rsidRPr="00746849">
        <w:rPr>
          <w:rFonts w:ascii="Arial" w:hAnsi="Arial" w:cs="Arial"/>
        </w:rPr>
        <w:t>-</w:t>
      </w:r>
      <w:r w:rsidRPr="00746849">
        <w:rPr>
          <w:rFonts w:ascii="Arial" w:hAnsi="Arial" w:cs="Arial"/>
        </w:rPr>
        <w:tab/>
        <w:t>Una celda de salida de línea a la SE Chiclayo Oeste (L-2240).</w:t>
      </w:r>
    </w:p>
    <w:p w:rsidR="00746849" w:rsidRPr="00746849" w:rsidRDefault="00746849" w:rsidP="00746849">
      <w:pPr>
        <w:tabs>
          <w:tab w:val="clear" w:pos="567"/>
          <w:tab w:val="clear" w:pos="1134"/>
          <w:tab w:val="clear" w:pos="1701"/>
          <w:tab w:val="clear" w:pos="2268"/>
          <w:tab w:val="clear" w:pos="2835"/>
        </w:tabs>
        <w:spacing w:before="60" w:line="247" w:lineRule="auto"/>
        <w:ind w:left="1843" w:hanging="284"/>
        <w:jc w:val="both"/>
        <w:rPr>
          <w:rFonts w:ascii="Arial" w:hAnsi="Arial" w:cs="Arial"/>
        </w:rPr>
      </w:pPr>
      <w:r w:rsidRPr="00746849">
        <w:rPr>
          <w:rFonts w:ascii="Arial" w:hAnsi="Arial" w:cs="Arial"/>
        </w:rPr>
        <w:t>-</w:t>
      </w:r>
      <w:r w:rsidRPr="00746849">
        <w:rPr>
          <w:rFonts w:ascii="Arial" w:hAnsi="Arial" w:cs="Arial"/>
        </w:rPr>
        <w:tab/>
        <w:t>Cuatro celdas de llegada de los transformadores principales de la C.H. Carhuaquero.</w:t>
      </w:r>
    </w:p>
    <w:p w:rsidR="00746849" w:rsidRPr="00746849" w:rsidRDefault="00746849" w:rsidP="00746849">
      <w:pPr>
        <w:tabs>
          <w:tab w:val="clear" w:pos="567"/>
          <w:tab w:val="clear" w:pos="1134"/>
          <w:tab w:val="clear" w:pos="1701"/>
          <w:tab w:val="clear" w:pos="2268"/>
          <w:tab w:val="clear" w:pos="2835"/>
        </w:tabs>
        <w:spacing w:before="60" w:line="247" w:lineRule="auto"/>
        <w:ind w:left="1843" w:hanging="284"/>
        <w:jc w:val="both"/>
        <w:rPr>
          <w:rFonts w:ascii="Arial" w:hAnsi="Arial" w:cs="Arial"/>
        </w:rPr>
      </w:pPr>
      <w:r w:rsidRPr="00746849">
        <w:rPr>
          <w:rFonts w:ascii="Arial" w:hAnsi="Arial" w:cs="Arial"/>
        </w:rPr>
        <w:t>-</w:t>
      </w:r>
      <w:r w:rsidRPr="00746849">
        <w:rPr>
          <w:rFonts w:ascii="Arial" w:hAnsi="Arial" w:cs="Arial"/>
        </w:rPr>
        <w:tab/>
        <w:t xml:space="preserve">Una celda de llegada del transformador para la salida a Jaén y C.H. </w:t>
      </w:r>
      <w:proofErr w:type="spellStart"/>
      <w:r w:rsidRPr="00746849">
        <w:rPr>
          <w:rFonts w:ascii="Arial" w:hAnsi="Arial" w:cs="Arial"/>
        </w:rPr>
        <w:t>Chiriconga</w:t>
      </w:r>
      <w:proofErr w:type="spellEnd"/>
      <w:r w:rsidRPr="00746849">
        <w:rPr>
          <w:rFonts w:ascii="Arial" w:hAnsi="Arial" w:cs="Arial"/>
        </w:rPr>
        <w:t>.</w:t>
      </w:r>
    </w:p>
    <w:p w:rsidR="00746849" w:rsidRPr="00746849" w:rsidRDefault="00746849" w:rsidP="00746849">
      <w:pPr>
        <w:pStyle w:val="BodyText22"/>
        <w:tabs>
          <w:tab w:val="clear" w:pos="567"/>
          <w:tab w:val="clear" w:pos="1134"/>
          <w:tab w:val="clear" w:pos="1701"/>
          <w:tab w:val="clear" w:pos="2268"/>
          <w:tab w:val="clear" w:pos="2835"/>
        </w:tabs>
        <w:spacing w:before="120" w:line="247" w:lineRule="auto"/>
        <w:ind w:left="1560" w:hanging="426"/>
        <w:rPr>
          <w:rFonts w:ascii="Arial" w:hAnsi="Arial" w:cs="Arial"/>
          <w:b/>
        </w:rPr>
      </w:pPr>
      <w:r w:rsidRPr="00746849">
        <w:rPr>
          <w:rFonts w:ascii="Arial" w:hAnsi="Arial" w:cs="Arial"/>
          <w:b/>
          <w:sz w:val="20"/>
          <w:lang w:eastAsia="es-ES"/>
        </w:rPr>
        <w:t>a.2</w:t>
      </w:r>
      <w:r w:rsidRPr="00746849">
        <w:rPr>
          <w:rFonts w:ascii="Arial" w:hAnsi="Arial" w:cs="Arial"/>
          <w:b/>
          <w:sz w:val="20"/>
          <w:lang w:eastAsia="es-ES"/>
        </w:rPr>
        <w:tab/>
        <w:t>Ampliación de la S.E. Carhuaquero 220 kV para el Proyecto</w:t>
      </w:r>
    </w:p>
    <w:p w:rsidR="00746849" w:rsidRPr="00746849" w:rsidRDefault="00746849" w:rsidP="00746849">
      <w:pPr>
        <w:pStyle w:val="BodyText22"/>
        <w:tabs>
          <w:tab w:val="clear" w:pos="567"/>
          <w:tab w:val="clear" w:pos="1134"/>
          <w:tab w:val="clear" w:pos="1701"/>
          <w:tab w:val="clear" w:pos="2268"/>
          <w:tab w:val="clear" w:pos="2835"/>
        </w:tabs>
        <w:spacing w:before="120" w:line="247" w:lineRule="auto"/>
        <w:ind w:left="1560"/>
        <w:rPr>
          <w:rFonts w:ascii="Arial" w:hAnsi="Arial" w:cs="Arial"/>
          <w:sz w:val="20"/>
        </w:rPr>
      </w:pPr>
      <w:r w:rsidRPr="00746849">
        <w:rPr>
          <w:rFonts w:ascii="Arial" w:hAnsi="Arial" w:cs="Arial"/>
          <w:sz w:val="20"/>
        </w:rPr>
        <w:t>El alcance previsto para la ampliación de la S.E. Carhuaquero 220 kV es el siguiente:</w:t>
      </w:r>
    </w:p>
    <w:p w:rsidR="00746849" w:rsidRPr="00746849" w:rsidRDefault="00746849" w:rsidP="00746849">
      <w:pPr>
        <w:tabs>
          <w:tab w:val="clear" w:pos="567"/>
          <w:tab w:val="clear" w:pos="1134"/>
          <w:tab w:val="clear" w:pos="1701"/>
          <w:tab w:val="clear" w:pos="2268"/>
          <w:tab w:val="clear" w:pos="2835"/>
          <w:tab w:val="left" w:pos="1843"/>
        </w:tabs>
        <w:spacing w:before="60" w:line="247" w:lineRule="auto"/>
        <w:ind w:left="1843" w:hanging="284"/>
        <w:jc w:val="both"/>
        <w:rPr>
          <w:rFonts w:ascii="Arial" w:hAnsi="Arial" w:cs="Arial"/>
        </w:rPr>
      </w:pPr>
      <w:r w:rsidRPr="00746849">
        <w:rPr>
          <w:rFonts w:ascii="Arial" w:hAnsi="Arial" w:cs="Arial"/>
        </w:rPr>
        <w:t>-</w:t>
      </w:r>
      <w:r w:rsidRPr="00746849">
        <w:rPr>
          <w:rFonts w:ascii="Arial" w:hAnsi="Arial" w:cs="Arial"/>
        </w:rPr>
        <w:tab/>
        <w:t>Ampliación de los pórticos de barra en 220 kV, correspondiente a la celda de salida a Cajamarca Norte.</w:t>
      </w:r>
    </w:p>
    <w:p w:rsidR="00746849" w:rsidRPr="00746849" w:rsidRDefault="00746849" w:rsidP="00746849">
      <w:pPr>
        <w:tabs>
          <w:tab w:val="clear" w:pos="567"/>
          <w:tab w:val="clear" w:pos="1134"/>
          <w:tab w:val="clear" w:pos="1701"/>
          <w:tab w:val="clear" w:pos="2268"/>
          <w:tab w:val="clear" w:pos="2835"/>
          <w:tab w:val="left" w:pos="1843"/>
        </w:tabs>
        <w:spacing w:before="60" w:line="247" w:lineRule="auto"/>
        <w:ind w:left="1843" w:hanging="284"/>
        <w:jc w:val="both"/>
        <w:rPr>
          <w:rFonts w:ascii="Arial" w:hAnsi="Arial" w:cs="Arial"/>
        </w:rPr>
      </w:pPr>
      <w:r w:rsidRPr="00746849">
        <w:rPr>
          <w:rFonts w:ascii="Arial" w:hAnsi="Arial" w:cs="Arial"/>
        </w:rPr>
        <w:t>-</w:t>
      </w:r>
      <w:r w:rsidRPr="00746849">
        <w:rPr>
          <w:rFonts w:ascii="Arial" w:hAnsi="Arial" w:cs="Arial"/>
        </w:rPr>
        <w:tab/>
        <w:t>Equipamiento de la ampliación de la celda en 220 kV para la salida de la línea hacia Cajamarca Norte.</w:t>
      </w:r>
    </w:p>
    <w:p w:rsidR="00746849" w:rsidRDefault="00746849" w:rsidP="00746849">
      <w:pPr>
        <w:tabs>
          <w:tab w:val="clear" w:pos="567"/>
          <w:tab w:val="clear" w:pos="1134"/>
          <w:tab w:val="clear" w:pos="1701"/>
          <w:tab w:val="clear" w:pos="2268"/>
          <w:tab w:val="clear" w:pos="2835"/>
        </w:tabs>
        <w:spacing w:before="120" w:line="247" w:lineRule="auto"/>
        <w:ind w:left="1135" w:hanging="284"/>
        <w:jc w:val="both"/>
        <w:rPr>
          <w:rFonts w:ascii="Arial" w:hAnsi="Arial" w:cs="Arial"/>
          <w:b/>
        </w:rPr>
      </w:pPr>
    </w:p>
    <w:p w:rsidR="00746849" w:rsidRDefault="00746849" w:rsidP="00746849">
      <w:pPr>
        <w:tabs>
          <w:tab w:val="clear" w:pos="567"/>
          <w:tab w:val="clear" w:pos="1134"/>
          <w:tab w:val="clear" w:pos="1701"/>
          <w:tab w:val="clear" w:pos="2268"/>
          <w:tab w:val="clear" w:pos="2835"/>
        </w:tabs>
        <w:spacing w:before="120" w:line="247" w:lineRule="auto"/>
        <w:ind w:left="1135" w:hanging="284"/>
        <w:jc w:val="both"/>
        <w:rPr>
          <w:rFonts w:ascii="Arial" w:hAnsi="Arial" w:cs="Arial"/>
          <w:b/>
        </w:rPr>
      </w:pPr>
    </w:p>
    <w:p w:rsidR="00746849" w:rsidRDefault="00746849" w:rsidP="00746849">
      <w:pPr>
        <w:tabs>
          <w:tab w:val="clear" w:pos="567"/>
          <w:tab w:val="clear" w:pos="1134"/>
          <w:tab w:val="clear" w:pos="1701"/>
          <w:tab w:val="clear" w:pos="2268"/>
          <w:tab w:val="clear" w:pos="2835"/>
        </w:tabs>
        <w:spacing w:before="120" w:line="247" w:lineRule="auto"/>
        <w:ind w:left="1135" w:hanging="284"/>
        <w:jc w:val="both"/>
        <w:rPr>
          <w:rFonts w:ascii="Arial" w:hAnsi="Arial" w:cs="Arial"/>
          <w:b/>
        </w:rPr>
      </w:pPr>
    </w:p>
    <w:p w:rsidR="00746849" w:rsidRPr="00746849" w:rsidRDefault="00746849" w:rsidP="00746849">
      <w:pPr>
        <w:tabs>
          <w:tab w:val="clear" w:pos="567"/>
          <w:tab w:val="clear" w:pos="1134"/>
          <w:tab w:val="clear" w:pos="1701"/>
          <w:tab w:val="clear" w:pos="2268"/>
          <w:tab w:val="clear" w:pos="2835"/>
        </w:tabs>
        <w:spacing w:before="120" w:line="247" w:lineRule="auto"/>
        <w:ind w:left="1135" w:hanging="284"/>
        <w:jc w:val="both"/>
        <w:rPr>
          <w:rFonts w:ascii="Arial" w:hAnsi="Arial" w:cs="Arial"/>
          <w:b/>
        </w:rPr>
      </w:pPr>
      <w:r w:rsidRPr="00746849">
        <w:rPr>
          <w:rFonts w:ascii="Arial" w:hAnsi="Arial" w:cs="Arial"/>
          <w:b/>
        </w:rPr>
        <w:lastRenderedPageBreak/>
        <w:t>b)</w:t>
      </w:r>
      <w:r w:rsidRPr="00746849">
        <w:rPr>
          <w:rFonts w:ascii="Arial" w:hAnsi="Arial" w:cs="Arial"/>
          <w:b/>
        </w:rPr>
        <w:tab/>
        <w:t>AMPLIACIÓN S.E. CAJAMARCA NORTE 220 kV</w:t>
      </w:r>
    </w:p>
    <w:p w:rsidR="00746849" w:rsidRPr="00746849" w:rsidRDefault="00746849" w:rsidP="00746849">
      <w:pPr>
        <w:pStyle w:val="BodyText22"/>
        <w:tabs>
          <w:tab w:val="clear" w:pos="567"/>
          <w:tab w:val="clear" w:pos="1134"/>
          <w:tab w:val="clear" w:pos="1701"/>
          <w:tab w:val="clear" w:pos="2268"/>
          <w:tab w:val="clear" w:pos="2835"/>
        </w:tabs>
        <w:spacing w:before="120" w:line="247" w:lineRule="auto"/>
        <w:ind w:left="1134"/>
        <w:rPr>
          <w:rFonts w:ascii="Arial" w:hAnsi="Arial" w:cs="Arial"/>
          <w:sz w:val="20"/>
          <w:lang w:eastAsia="es-ES"/>
        </w:rPr>
      </w:pPr>
      <w:r w:rsidRPr="00746849">
        <w:rPr>
          <w:rFonts w:ascii="Arial" w:hAnsi="Arial" w:cs="Arial"/>
          <w:sz w:val="20"/>
          <w:lang w:eastAsia="es-ES"/>
        </w:rPr>
        <w:t>La S.E. Cajamarca Norte es existente y está siendo ampliada por el Concesionario Abengoa Transmisión Norte (ATN), se ubica a 3 606 msnm y en las siguientes coordenadas:</w:t>
      </w:r>
    </w:p>
    <w:p w:rsidR="00746849" w:rsidRPr="00746849" w:rsidRDefault="00746849" w:rsidP="00746849">
      <w:pPr>
        <w:pStyle w:val="BodyText22"/>
        <w:tabs>
          <w:tab w:val="clear" w:pos="567"/>
          <w:tab w:val="clear" w:pos="1134"/>
          <w:tab w:val="clear" w:pos="1701"/>
          <w:tab w:val="clear" w:pos="2268"/>
          <w:tab w:val="clear" w:pos="2835"/>
        </w:tabs>
        <w:spacing w:before="120" w:line="247" w:lineRule="auto"/>
        <w:ind w:left="1560"/>
        <w:rPr>
          <w:rFonts w:ascii="Arial" w:hAnsi="Arial" w:cs="Arial"/>
          <w:sz w:val="20"/>
          <w:lang w:val="pt-BR" w:eastAsia="es-ES"/>
        </w:rPr>
      </w:pPr>
      <w:r w:rsidRPr="00746849">
        <w:rPr>
          <w:rFonts w:ascii="Arial" w:hAnsi="Arial" w:cs="Arial"/>
          <w:sz w:val="20"/>
          <w:lang w:val="pt-BR" w:eastAsia="es-ES"/>
        </w:rPr>
        <w:t>S</w:t>
      </w:r>
      <w:r w:rsidRPr="00746849">
        <w:rPr>
          <w:rFonts w:ascii="Arial" w:hAnsi="Arial" w:cs="Arial"/>
          <w:sz w:val="20"/>
          <w:lang w:val="pt-BR" w:eastAsia="es-ES"/>
        </w:rPr>
        <w:tab/>
      </w:r>
      <w:r w:rsidRPr="00746849">
        <w:rPr>
          <w:rFonts w:ascii="Arial" w:hAnsi="Arial" w:cs="Arial"/>
          <w:sz w:val="20"/>
          <w:lang w:val="pt-BR" w:eastAsia="es-ES"/>
        </w:rPr>
        <w:tab/>
        <w:t>7º 3’ 24,99</w:t>
      </w:r>
      <w:proofErr w:type="gramStart"/>
      <w:r w:rsidRPr="00746849">
        <w:rPr>
          <w:rFonts w:ascii="Arial" w:hAnsi="Arial" w:cs="Arial"/>
          <w:sz w:val="20"/>
          <w:lang w:val="pt-BR" w:eastAsia="es-ES"/>
        </w:rPr>
        <w:t>”</w:t>
      </w:r>
      <w:r w:rsidRPr="00746849">
        <w:rPr>
          <w:rFonts w:ascii="Arial" w:hAnsi="Arial" w:cs="Arial"/>
          <w:sz w:val="20"/>
          <w:lang w:val="pt-BR" w:eastAsia="es-ES"/>
        </w:rPr>
        <w:tab/>
      </w:r>
      <w:r w:rsidRPr="00746849">
        <w:rPr>
          <w:rFonts w:ascii="Arial" w:hAnsi="Arial" w:cs="Arial"/>
          <w:sz w:val="20"/>
          <w:lang w:val="pt-BR" w:eastAsia="es-ES"/>
        </w:rPr>
        <w:tab/>
        <w:t>9219275,29 S</w:t>
      </w:r>
    </w:p>
    <w:p w:rsidR="00746849" w:rsidRPr="00746849" w:rsidRDefault="00746849" w:rsidP="00746849">
      <w:pPr>
        <w:pStyle w:val="BodyText22"/>
        <w:tabs>
          <w:tab w:val="clear" w:pos="567"/>
          <w:tab w:val="clear" w:pos="1134"/>
          <w:tab w:val="clear" w:pos="1701"/>
          <w:tab w:val="clear" w:pos="2268"/>
          <w:tab w:val="clear" w:pos="2835"/>
        </w:tabs>
        <w:spacing w:before="40" w:line="247" w:lineRule="auto"/>
        <w:ind w:left="1560"/>
        <w:rPr>
          <w:rFonts w:ascii="Arial" w:hAnsi="Arial" w:cs="Arial"/>
          <w:sz w:val="20"/>
          <w:lang w:val="pt-BR" w:eastAsia="es-ES"/>
        </w:rPr>
      </w:pPr>
      <w:proofErr w:type="gramEnd"/>
      <w:r w:rsidRPr="00746849">
        <w:rPr>
          <w:rFonts w:ascii="Arial" w:hAnsi="Arial" w:cs="Arial"/>
          <w:sz w:val="20"/>
          <w:lang w:val="pt-BR" w:eastAsia="es-ES"/>
        </w:rPr>
        <w:t>O</w:t>
      </w:r>
      <w:r w:rsidRPr="00746849">
        <w:rPr>
          <w:rFonts w:ascii="Arial" w:hAnsi="Arial" w:cs="Arial"/>
          <w:sz w:val="20"/>
          <w:lang w:val="pt-BR" w:eastAsia="es-ES"/>
        </w:rPr>
        <w:tab/>
        <w:t>78º 36’ 9,53”</w:t>
      </w:r>
      <w:r w:rsidRPr="00746849">
        <w:rPr>
          <w:rFonts w:ascii="Arial" w:hAnsi="Arial" w:cs="Arial"/>
          <w:sz w:val="20"/>
          <w:lang w:val="pt-BR" w:eastAsia="es-ES"/>
        </w:rPr>
        <w:tab/>
      </w:r>
      <w:r w:rsidRPr="00746849">
        <w:rPr>
          <w:rFonts w:ascii="Arial" w:hAnsi="Arial" w:cs="Arial"/>
          <w:sz w:val="20"/>
          <w:lang w:val="pt-BR" w:eastAsia="es-ES"/>
        </w:rPr>
        <w:tab/>
        <w:t>764833,44</w:t>
      </w:r>
      <w:proofErr w:type="gramStart"/>
      <w:r w:rsidRPr="00746849">
        <w:rPr>
          <w:rFonts w:ascii="Arial" w:hAnsi="Arial" w:cs="Arial"/>
          <w:sz w:val="20"/>
          <w:lang w:val="pt-BR" w:eastAsia="es-ES"/>
        </w:rPr>
        <w:t xml:space="preserve">   </w:t>
      </w:r>
      <w:proofErr w:type="gramEnd"/>
      <w:r w:rsidRPr="00746849">
        <w:rPr>
          <w:rFonts w:ascii="Arial" w:hAnsi="Arial" w:cs="Arial"/>
          <w:sz w:val="20"/>
          <w:lang w:val="pt-BR" w:eastAsia="es-ES"/>
        </w:rPr>
        <w:t>E  Zona 17M</w:t>
      </w:r>
    </w:p>
    <w:p w:rsidR="00746849" w:rsidRPr="00746849" w:rsidRDefault="00746849" w:rsidP="00746849">
      <w:pPr>
        <w:pStyle w:val="BodyText22"/>
        <w:tabs>
          <w:tab w:val="clear" w:pos="567"/>
          <w:tab w:val="clear" w:pos="1134"/>
          <w:tab w:val="clear" w:pos="1701"/>
          <w:tab w:val="clear" w:pos="2268"/>
          <w:tab w:val="clear" w:pos="2835"/>
        </w:tabs>
        <w:spacing w:before="120" w:line="247" w:lineRule="auto"/>
        <w:ind w:left="1560" w:hanging="426"/>
        <w:rPr>
          <w:rFonts w:ascii="Arial" w:hAnsi="Arial" w:cs="Arial"/>
          <w:b/>
          <w:sz w:val="20"/>
          <w:lang w:eastAsia="es-ES"/>
        </w:rPr>
      </w:pPr>
      <w:r w:rsidRPr="00746849">
        <w:rPr>
          <w:rFonts w:ascii="Arial" w:hAnsi="Arial" w:cs="Arial"/>
          <w:b/>
          <w:sz w:val="20"/>
          <w:lang w:eastAsia="es-ES"/>
        </w:rPr>
        <w:t>b.1</w:t>
      </w:r>
      <w:r w:rsidRPr="00746849">
        <w:rPr>
          <w:rFonts w:ascii="Arial" w:hAnsi="Arial" w:cs="Arial"/>
          <w:b/>
          <w:sz w:val="20"/>
          <w:lang w:eastAsia="es-ES"/>
        </w:rPr>
        <w:tab/>
        <w:t>Instalaciones Existentes</w:t>
      </w:r>
    </w:p>
    <w:p w:rsidR="00746849" w:rsidRPr="00746849" w:rsidRDefault="00746849" w:rsidP="00746849">
      <w:pPr>
        <w:pStyle w:val="BodyText22"/>
        <w:tabs>
          <w:tab w:val="clear" w:pos="567"/>
          <w:tab w:val="clear" w:pos="1134"/>
          <w:tab w:val="clear" w:pos="1701"/>
          <w:tab w:val="clear" w:pos="2268"/>
          <w:tab w:val="clear" w:pos="2835"/>
        </w:tabs>
        <w:spacing w:before="120" w:line="247" w:lineRule="auto"/>
        <w:ind w:left="1560"/>
        <w:rPr>
          <w:rFonts w:ascii="Arial" w:hAnsi="Arial" w:cs="Arial"/>
          <w:sz w:val="20"/>
        </w:rPr>
      </w:pPr>
      <w:r w:rsidRPr="00746849">
        <w:rPr>
          <w:rFonts w:ascii="Arial" w:hAnsi="Arial" w:cs="Arial"/>
          <w:sz w:val="20"/>
          <w:lang w:eastAsia="es-ES"/>
        </w:rPr>
        <w:t xml:space="preserve">Esta subestación actualmente cuenta </w:t>
      </w:r>
      <w:r w:rsidRPr="00746849">
        <w:rPr>
          <w:rFonts w:ascii="Arial" w:hAnsi="Arial" w:cs="Arial"/>
          <w:sz w:val="20"/>
        </w:rPr>
        <w:t>con un Patio de 220 kV bajo la configuración de conexión de barra doble en “U”, y cuenta con las siguientes salidas existentes y comprometidas:</w:t>
      </w:r>
    </w:p>
    <w:p w:rsidR="00746849" w:rsidRPr="00746849" w:rsidRDefault="00746849" w:rsidP="00746849">
      <w:pPr>
        <w:pStyle w:val="BodyText22"/>
        <w:tabs>
          <w:tab w:val="clear" w:pos="567"/>
          <w:tab w:val="clear" w:pos="1134"/>
          <w:tab w:val="clear" w:pos="1701"/>
          <w:tab w:val="clear" w:pos="2268"/>
          <w:tab w:val="clear" w:pos="2835"/>
        </w:tabs>
        <w:spacing w:before="60" w:line="247" w:lineRule="auto"/>
        <w:ind w:left="1560"/>
        <w:rPr>
          <w:rFonts w:ascii="Arial" w:hAnsi="Arial" w:cs="Arial"/>
          <w:sz w:val="20"/>
        </w:rPr>
      </w:pPr>
      <w:r w:rsidRPr="00746849">
        <w:rPr>
          <w:rFonts w:ascii="Arial" w:hAnsi="Arial" w:cs="Arial"/>
          <w:sz w:val="20"/>
        </w:rPr>
        <w:t>Una celda de salida a la SE Trujillo Norte L-2260.</w:t>
      </w:r>
    </w:p>
    <w:p w:rsidR="00746849" w:rsidRPr="00746849" w:rsidRDefault="00746849" w:rsidP="00746849">
      <w:pPr>
        <w:pStyle w:val="BodyText22"/>
        <w:tabs>
          <w:tab w:val="clear" w:pos="567"/>
          <w:tab w:val="clear" w:pos="1134"/>
          <w:tab w:val="clear" w:pos="1701"/>
          <w:tab w:val="clear" w:pos="2268"/>
          <w:tab w:val="clear" w:pos="2835"/>
        </w:tabs>
        <w:spacing w:before="40" w:line="247" w:lineRule="auto"/>
        <w:ind w:left="1559"/>
        <w:rPr>
          <w:rFonts w:ascii="Arial" w:hAnsi="Arial" w:cs="Arial"/>
          <w:sz w:val="20"/>
        </w:rPr>
      </w:pPr>
      <w:r w:rsidRPr="00746849">
        <w:rPr>
          <w:rFonts w:ascii="Arial" w:hAnsi="Arial" w:cs="Arial"/>
          <w:sz w:val="20"/>
        </w:rPr>
        <w:t xml:space="preserve">Una salida a la línea a Gold </w:t>
      </w:r>
      <w:proofErr w:type="spellStart"/>
      <w:r w:rsidRPr="00746849">
        <w:rPr>
          <w:rFonts w:ascii="Arial" w:hAnsi="Arial" w:cs="Arial"/>
          <w:sz w:val="20"/>
        </w:rPr>
        <w:t>Mill</w:t>
      </w:r>
      <w:proofErr w:type="spellEnd"/>
      <w:r w:rsidRPr="00746849">
        <w:rPr>
          <w:rFonts w:ascii="Arial" w:hAnsi="Arial" w:cs="Arial"/>
          <w:sz w:val="20"/>
        </w:rPr>
        <w:t xml:space="preserve"> L-2261.</w:t>
      </w:r>
    </w:p>
    <w:p w:rsidR="00746849" w:rsidRPr="00746849" w:rsidRDefault="00746849" w:rsidP="00746849">
      <w:pPr>
        <w:pStyle w:val="BodyText22"/>
        <w:tabs>
          <w:tab w:val="clear" w:pos="567"/>
          <w:tab w:val="clear" w:pos="1134"/>
          <w:tab w:val="clear" w:pos="1701"/>
          <w:tab w:val="clear" w:pos="2268"/>
          <w:tab w:val="clear" w:pos="2835"/>
        </w:tabs>
        <w:spacing w:before="40" w:line="247" w:lineRule="auto"/>
        <w:ind w:left="1559"/>
        <w:rPr>
          <w:rFonts w:ascii="Arial" w:hAnsi="Arial" w:cs="Arial"/>
          <w:sz w:val="20"/>
        </w:rPr>
      </w:pPr>
      <w:r w:rsidRPr="00746849">
        <w:rPr>
          <w:rFonts w:ascii="Arial" w:hAnsi="Arial" w:cs="Arial"/>
          <w:sz w:val="20"/>
        </w:rPr>
        <w:t xml:space="preserve">Una salida futura a la línea a Gold </w:t>
      </w:r>
      <w:proofErr w:type="spellStart"/>
      <w:r w:rsidRPr="00746849">
        <w:rPr>
          <w:rFonts w:ascii="Arial" w:hAnsi="Arial" w:cs="Arial"/>
          <w:sz w:val="20"/>
        </w:rPr>
        <w:t>Mill</w:t>
      </w:r>
      <w:proofErr w:type="spellEnd"/>
      <w:r w:rsidRPr="00746849">
        <w:rPr>
          <w:rFonts w:ascii="Arial" w:hAnsi="Arial" w:cs="Arial"/>
          <w:sz w:val="20"/>
        </w:rPr>
        <w:t>, 2º línea.</w:t>
      </w:r>
    </w:p>
    <w:p w:rsidR="00746849" w:rsidRPr="00746849" w:rsidRDefault="00746849" w:rsidP="00746849">
      <w:pPr>
        <w:pStyle w:val="BodyText22"/>
        <w:tabs>
          <w:tab w:val="clear" w:pos="567"/>
          <w:tab w:val="clear" w:pos="1134"/>
          <w:tab w:val="clear" w:pos="1701"/>
          <w:tab w:val="clear" w:pos="2268"/>
          <w:tab w:val="clear" w:pos="2835"/>
        </w:tabs>
        <w:spacing w:before="40" w:line="247" w:lineRule="auto"/>
        <w:ind w:left="1559"/>
        <w:rPr>
          <w:rFonts w:ascii="Arial" w:hAnsi="Arial" w:cs="Arial"/>
          <w:sz w:val="20"/>
        </w:rPr>
      </w:pPr>
      <w:r w:rsidRPr="00746849">
        <w:rPr>
          <w:rFonts w:ascii="Arial" w:hAnsi="Arial" w:cs="Arial"/>
          <w:sz w:val="20"/>
        </w:rPr>
        <w:t>Una celda de salida a la Cerro Corona L-2263.</w:t>
      </w:r>
    </w:p>
    <w:p w:rsidR="00746849" w:rsidRPr="00746849" w:rsidRDefault="00746849" w:rsidP="00746849">
      <w:pPr>
        <w:pStyle w:val="BodyText22"/>
        <w:tabs>
          <w:tab w:val="clear" w:pos="567"/>
          <w:tab w:val="clear" w:pos="1134"/>
          <w:tab w:val="clear" w:pos="1701"/>
          <w:tab w:val="clear" w:pos="2268"/>
          <w:tab w:val="clear" w:pos="2835"/>
        </w:tabs>
        <w:spacing w:before="40" w:line="247" w:lineRule="auto"/>
        <w:ind w:left="1559"/>
        <w:rPr>
          <w:rFonts w:ascii="Arial" w:hAnsi="Arial" w:cs="Arial"/>
          <w:sz w:val="20"/>
        </w:rPr>
      </w:pPr>
      <w:r w:rsidRPr="00746849">
        <w:rPr>
          <w:rFonts w:ascii="Arial" w:hAnsi="Arial" w:cs="Arial"/>
          <w:sz w:val="20"/>
        </w:rPr>
        <w:t xml:space="preserve">Una salida para el transformador 220/60 kV hacia </w:t>
      </w:r>
      <w:proofErr w:type="spellStart"/>
      <w:r w:rsidRPr="00746849">
        <w:rPr>
          <w:rFonts w:ascii="Arial" w:hAnsi="Arial" w:cs="Arial"/>
          <w:sz w:val="20"/>
        </w:rPr>
        <w:t>Yanacocha</w:t>
      </w:r>
      <w:proofErr w:type="spellEnd"/>
      <w:r w:rsidRPr="00746849">
        <w:rPr>
          <w:rFonts w:ascii="Arial" w:hAnsi="Arial" w:cs="Arial"/>
          <w:sz w:val="20"/>
        </w:rPr>
        <w:t xml:space="preserve"> (La Pajuela) y Cajamarca; y  futura segunda salida adicional para un nuevo transformador 220/60 kV.</w:t>
      </w:r>
    </w:p>
    <w:p w:rsidR="00746849" w:rsidRPr="00746849" w:rsidRDefault="00746849" w:rsidP="00746849">
      <w:pPr>
        <w:pStyle w:val="BodyText22"/>
        <w:tabs>
          <w:tab w:val="clear" w:pos="567"/>
          <w:tab w:val="clear" w:pos="1134"/>
          <w:tab w:val="clear" w:pos="1701"/>
          <w:tab w:val="clear" w:pos="2268"/>
          <w:tab w:val="clear" w:pos="2835"/>
        </w:tabs>
        <w:spacing w:before="40" w:line="247" w:lineRule="auto"/>
        <w:ind w:left="1559"/>
        <w:rPr>
          <w:rFonts w:ascii="Arial" w:hAnsi="Arial" w:cs="Arial"/>
          <w:sz w:val="20"/>
        </w:rPr>
      </w:pPr>
      <w:r w:rsidRPr="00746849">
        <w:rPr>
          <w:rFonts w:ascii="Arial" w:hAnsi="Arial" w:cs="Arial"/>
          <w:sz w:val="20"/>
        </w:rPr>
        <w:t xml:space="preserve">Dos celdas de salida del proyecto para la concesión de ATN: Huallanca 1 y </w:t>
      </w:r>
      <w:proofErr w:type="spellStart"/>
      <w:r w:rsidRPr="00746849">
        <w:rPr>
          <w:rFonts w:ascii="Arial" w:hAnsi="Arial" w:cs="Arial"/>
          <w:sz w:val="20"/>
        </w:rPr>
        <w:t>Huallanca</w:t>
      </w:r>
      <w:proofErr w:type="spellEnd"/>
      <w:r w:rsidRPr="00746849">
        <w:rPr>
          <w:rFonts w:ascii="Arial" w:hAnsi="Arial" w:cs="Arial"/>
          <w:sz w:val="20"/>
        </w:rPr>
        <w:t xml:space="preserve"> 2 (</w:t>
      </w:r>
      <w:proofErr w:type="spellStart"/>
      <w:r w:rsidRPr="00746849">
        <w:rPr>
          <w:rFonts w:ascii="Arial" w:hAnsi="Arial" w:cs="Arial"/>
          <w:sz w:val="20"/>
        </w:rPr>
        <w:t>Kiman</w:t>
      </w:r>
      <w:proofErr w:type="spellEnd"/>
      <w:r w:rsidRPr="00746849">
        <w:rPr>
          <w:rFonts w:ascii="Arial" w:hAnsi="Arial" w:cs="Arial"/>
          <w:sz w:val="20"/>
        </w:rPr>
        <w:t xml:space="preserve"> Ayllu).</w:t>
      </w:r>
    </w:p>
    <w:p w:rsidR="00746849" w:rsidRPr="00746849" w:rsidRDefault="00746849" w:rsidP="00746849">
      <w:pPr>
        <w:pStyle w:val="BodyText22"/>
        <w:tabs>
          <w:tab w:val="clear" w:pos="567"/>
          <w:tab w:val="clear" w:pos="1134"/>
          <w:tab w:val="clear" w:pos="1701"/>
          <w:tab w:val="clear" w:pos="2268"/>
          <w:tab w:val="clear" w:pos="2835"/>
        </w:tabs>
        <w:spacing w:before="40" w:line="247" w:lineRule="auto"/>
        <w:ind w:left="1559"/>
        <w:rPr>
          <w:rFonts w:ascii="Arial" w:hAnsi="Arial" w:cs="Arial"/>
          <w:sz w:val="20"/>
        </w:rPr>
      </w:pPr>
      <w:r w:rsidRPr="00746849">
        <w:rPr>
          <w:rFonts w:ascii="Arial" w:hAnsi="Arial" w:cs="Arial"/>
          <w:sz w:val="20"/>
        </w:rPr>
        <w:t>Una celda de acoplamiento de barras.</w:t>
      </w:r>
    </w:p>
    <w:p w:rsidR="00746849" w:rsidRPr="00746849" w:rsidRDefault="00746849" w:rsidP="00746849">
      <w:pPr>
        <w:pStyle w:val="BodyText22"/>
        <w:tabs>
          <w:tab w:val="clear" w:pos="567"/>
          <w:tab w:val="clear" w:pos="1134"/>
          <w:tab w:val="clear" w:pos="1701"/>
          <w:tab w:val="clear" w:pos="2268"/>
          <w:tab w:val="clear" w:pos="2835"/>
        </w:tabs>
        <w:spacing w:before="40" w:line="247" w:lineRule="auto"/>
        <w:ind w:left="1559"/>
        <w:rPr>
          <w:rFonts w:ascii="Arial" w:hAnsi="Arial" w:cs="Arial"/>
          <w:sz w:val="20"/>
        </w:rPr>
      </w:pPr>
      <w:r w:rsidRPr="00746849">
        <w:rPr>
          <w:rFonts w:ascii="Arial" w:hAnsi="Arial" w:cs="Arial"/>
          <w:sz w:val="20"/>
        </w:rPr>
        <w:t>Espacio para el puente de unión entre las barras “A” extremas de la “U”.</w:t>
      </w:r>
    </w:p>
    <w:p w:rsidR="00746849" w:rsidRPr="00746849" w:rsidRDefault="00746849" w:rsidP="00746849">
      <w:pPr>
        <w:pStyle w:val="BodyText22"/>
        <w:tabs>
          <w:tab w:val="clear" w:pos="567"/>
          <w:tab w:val="clear" w:pos="1134"/>
          <w:tab w:val="clear" w:pos="1701"/>
          <w:tab w:val="clear" w:pos="2268"/>
          <w:tab w:val="clear" w:pos="2835"/>
        </w:tabs>
        <w:spacing w:before="40" w:line="247" w:lineRule="auto"/>
        <w:ind w:left="1559"/>
        <w:rPr>
          <w:rFonts w:ascii="Arial" w:hAnsi="Arial" w:cs="Arial"/>
          <w:sz w:val="20"/>
        </w:rPr>
      </w:pPr>
      <w:r w:rsidRPr="00746849">
        <w:rPr>
          <w:rFonts w:ascii="Arial" w:hAnsi="Arial" w:cs="Arial"/>
          <w:sz w:val="20"/>
        </w:rPr>
        <w:t>Una celda para la conexión al sistema de compensación estático (SVC).</w:t>
      </w:r>
    </w:p>
    <w:p w:rsidR="00746849" w:rsidRPr="00746849" w:rsidRDefault="00746849" w:rsidP="00746849">
      <w:pPr>
        <w:pStyle w:val="BodyText22"/>
        <w:tabs>
          <w:tab w:val="clear" w:pos="567"/>
          <w:tab w:val="clear" w:pos="1134"/>
          <w:tab w:val="clear" w:pos="1701"/>
          <w:tab w:val="clear" w:pos="2268"/>
          <w:tab w:val="clear" w:pos="2835"/>
        </w:tabs>
        <w:spacing w:before="40" w:line="247" w:lineRule="auto"/>
        <w:ind w:left="1559"/>
        <w:rPr>
          <w:rFonts w:ascii="Arial" w:hAnsi="Arial" w:cs="Arial"/>
          <w:sz w:val="20"/>
        </w:rPr>
      </w:pPr>
      <w:r w:rsidRPr="00746849">
        <w:rPr>
          <w:rFonts w:ascii="Arial" w:hAnsi="Arial" w:cs="Arial"/>
          <w:sz w:val="20"/>
        </w:rPr>
        <w:t>Una celda de salida futura a la línea a Carhuaquero.</w:t>
      </w:r>
    </w:p>
    <w:p w:rsidR="00746849" w:rsidRPr="00746849" w:rsidRDefault="00746849" w:rsidP="00746849">
      <w:pPr>
        <w:pStyle w:val="BodyText22"/>
        <w:tabs>
          <w:tab w:val="clear" w:pos="567"/>
          <w:tab w:val="clear" w:pos="1134"/>
          <w:tab w:val="clear" w:pos="1701"/>
          <w:tab w:val="clear" w:pos="2268"/>
          <w:tab w:val="clear" w:pos="2835"/>
        </w:tabs>
        <w:spacing w:before="40" w:line="247" w:lineRule="auto"/>
        <w:ind w:left="1559"/>
        <w:rPr>
          <w:rFonts w:ascii="Arial" w:hAnsi="Arial" w:cs="Arial"/>
          <w:sz w:val="20"/>
        </w:rPr>
      </w:pPr>
      <w:r w:rsidRPr="00746849">
        <w:rPr>
          <w:rFonts w:ascii="Arial" w:hAnsi="Arial" w:cs="Arial"/>
          <w:sz w:val="20"/>
        </w:rPr>
        <w:t>Una celda de salida futura a la línea a Mina Conga.</w:t>
      </w:r>
    </w:p>
    <w:p w:rsidR="00746849" w:rsidRPr="00746849" w:rsidRDefault="00746849" w:rsidP="00746849">
      <w:pPr>
        <w:pStyle w:val="BodyText22"/>
        <w:tabs>
          <w:tab w:val="clear" w:pos="567"/>
          <w:tab w:val="clear" w:pos="1134"/>
          <w:tab w:val="clear" w:pos="1701"/>
          <w:tab w:val="clear" w:pos="2268"/>
          <w:tab w:val="clear" w:pos="2835"/>
        </w:tabs>
        <w:spacing w:before="40" w:line="247" w:lineRule="auto"/>
        <w:ind w:left="1559"/>
        <w:rPr>
          <w:rFonts w:ascii="Arial" w:hAnsi="Arial" w:cs="Arial"/>
          <w:sz w:val="20"/>
        </w:rPr>
      </w:pPr>
      <w:r w:rsidRPr="00746849">
        <w:rPr>
          <w:rFonts w:ascii="Arial" w:hAnsi="Arial" w:cs="Arial"/>
          <w:sz w:val="20"/>
        </w:rPr>
        <w:t xml:space="preserve">Una celda de salida futura a la línea a </w:t>
      </w:r>
      <w:proofErr w:type="spellStart"/>
      <w:r w:rsidRPr="00746849">
        <w:rPr>
          <w:rFonts w:ascii="Arial" w:hAnsi="Arial" w:cs="Arial"/>
          <w:sz w:val="20"/>
        </w:rPr>
        <w:t>Michiquillay</w:t>
      </w:r>
      <w:proofErr w:type="spellEnd"/>
      <w:r w:rsidRPr="00746849">
        <w:rPr>
          <w:rFonts w:ascii="Arial" w:hAnsi="Arial" w:cs="Arial"/>
          <w:sz w:val="20"/>
        </w:rPr>
        <w:t>.</w:t>
      </w:r>
    </w:p>
    <w:p w:rsidR="00746849" w:rsidRPr="00746849" w:rsidRDefault="00746849" w:rsidP="00746849">
      <w:pPr>
        <w:pStyle w:val="BodyText22"/>
        <w:tabs>
          <w:tab w:val="clear" w:pos="567"/>
          <w:tab w:val="clear" w:pos="1134"/>
          <w:tab w:val="clear" w:pos="1701"/>
          <w:tab w:val="clear" w:pos="2268"/>
          <w:tab w:val="clear" w:pos="2835"/>
        </w:tabs>
        <w:spacing w:before="60" w:line="247" w:lineRule="auto"/>
        <w:ind w:left="1560"/>
        <w:rPr>
          <w:rFonts w:ascii="Arial" w:hAnsi="Arial" w:cs="Arial"/>
          <w:sz w:val="20"/>
        </w:rPr>
      </w:pPr>
      <w:r w:rsidRPr="00746849">
        <w:rPr>
          <w:rFonts w:ascii="Arial" w:hAnsi="Arial" w:cs="Arial"/>
          <w:sz w:val="20"/>
        </w:rPr>
        <w:t>Una celda de salida futura a la línea a Galeno.</w:t>
      </w:r>
    </w:p>
    <w:p w:rsidR="00746849" w:rsidRPr="00746849" w:rsidRDefault="00746849" w:rsidP="00746849">
      <w:pPr>
        <w:pStyle w:val="BodyText22"/>
        <w:tabs>
          <w:tab w:val="clear" w:pos="567"/>
          <w:tab w:val="clear" w:pos="1134"/>
          <w:tab w:val="clear" w:pos="1701"/>
          <w:tab w:val="clear" w:pos="2268"/>
          <w:tab w:val="clear" w:pos="2835"/>
        </w:tabs>
        <w:spacing w:before="120" w:line="247" w:lineRule="auto"/>
        <w:ind w:left="1560" w:hanging="426"/>
        <w:rPr>
          <w:rFonts w:ascii="Arial" w:hAnsi="Arial" w:cs="Arial"/>
          <w:b/>
          <w:sz w:val="20"/>
          <w:lang w:eastAsia="es-ES"/>
        </w:rPr>
      </w:pPr>
      <w:r w:rsidRPr="00746849">
        <w:rPr>
          <w:rFonts w:ascii="Arial" w:hAnsi="Arial" w:cs="Arial"/>
          <w:b/>
          <w:sz w:val="20"/>
          <w:lang w:eastAsia="es-ES"/>
        </w:rPr>
        <w:t>b.2</w:t>
      </w:r>
      <w:r w:rsidRPr="00746849">
        <w:rPr>
          <w:rFonts w:ascii="Arial" w:hAnsi="Arial" w:cs="Arial"/>
          <w:b/>
          <w:sz w:val="20"/>
          <w:lang w:eastAsia="es-ES"/>
        </w:rPr>
        <w:tab/>
        <w:t>Ampliación de la S.E. Cajamarca Norte 220 kV para el Proyecto</w:t>
      </w:r>
    </w:p>
    <w:p w:rsidR="00746849" w:rsidRPr="00746849" w:rsidRDefault="00746849" w:rsidP="00746849">
      <w:pPr>
        <w:pStyle w:val="BodyText22"/>
        <w:tabs>
          <w:tab w:val="clear" w:pos="567"/>
          <w:tab w:val="clear" w:pos="1134"/>
          <w:tab w:val="clear" w:pos="1701"/>
          <w:tab w:val="clear" w:pos="2268"/>
          <w:tab w:val="clear" w:pos="2835"/>
        </w:tabs>
        <w:spacing w:before="120" w:line="247" w:lineRule="auto"/>
        <w:ind w:left="1560"/>
        <w:rPr>
          <w:rFonts w:ascii="Arial" w:hAnsi="Arial" w:cs="Arial"/>
          <w:sz w:val="20"/>
        </w:rPr>
      </w:pPr>
      <w:r w:rsidRPr="00746849">
        <w:rPr>
          <w:rFonts w:ascii="Arial" w:hAnsi="Arial" w:cs="Arial"/>
          <w:sz w:val="20"/>
        </w:rPr>
        <w:t>El alcance previsto para la ampliación de la S.E. Cajamarca Norte 220 kV es el siguiente:</w:t>
      </w:r>
    </w:p>
    <w:p w:rsidR="00746849" w:rsidRPr="00746849" w:rsidRDefault="00746849" w:rsidP="00746849">
      <w:pPr>
        <w:tabs>
          <w:tab w:val="clear" w:pos="567"/>
          <w:tab w:val="clear" w:pos="1134"/>
          <w:tab w:val="clear" w:pos="1701"/>
          <w:tab w:val="clear" w:pos="2268"/>
          <w:tab w:val="clear" w:pos="2835"/>
          <w:tab w:val="left" w:pos="1843"/>
        </w:tabs>
        <w:spacing w:before="120" w:line="247" w:lineRule="auto"/>
        <w:ind w:left="1843" w:hanging="284"/>
        <w:jc w:val="both"/>
        <w:rPr>
          <w:rFonts w:ascii="Arial" w:hAnsi="Arial" w:cs="Arial"/>
        </w:rPr>
      </w:pPr>
      <w:r w:rsidRPr="00746849">
        <w:rPr>
          <w:rFonts w:ascii="Arial" w:hAnsi="Arial" w:cs="Arial"/>
        </w:rPr>
        <w:t>-</w:t>
      </w:r>
      <w:r w:rsidRPr="00746849">
        <w:rPr>
          <w:rFonts w:ascii="Arial" w:hAnsi="Arial" w:cs="Arial"/>
        </w:rPr>
        <w:tab/>
        <w:t>Ampliación de los pórticos de las barras A y B en 220 kV, correspondiente a la celda de salida a Cáclic y la llegada de Carhuaquero.</w:t>
      </w:r>
    </w:p>
    <w:p w:rsidR="00746849" w:rsidRPr="00746849" w:rsidRDefault="00746849" w:rsidP="00746849">
      <w:pPr>
        <w:tabs>
          <w:tab w:val="clear" w:pos="567"/>
          <w:tab w:val="clear" w:pos="1134"/>
          <w:tab w:val="clear" w:pos="1701"/>
          <w:tab w:val="clear" w:pos="2268"/>
          <w:tab w:val="clear" w:pos="2835"/>
          <w:tab w:val="left" w:pos="1843"/>
        </w:tabs>
        <w:spacing w:before="120" w:line="247" w:lineRule="auto"/>
        <w:ind w:left="1843" w:hanging="284"/>
        <w:jc w:val="both"/>
        <w:rPr>
          <w:rFonts w:ascii="Arial" w:hAnsi="Arial" w:cs="Arial"/>
        </w:rPr>
      </w:pPr>
      <w:r w:rsidRPr="00746849">
        <w:rPr>
          <w:rFonts w:ascii="Arial" w:hAnsi="Arial" w:cs="Arial"/>
        </w:rPr>
        <w:t>-</w:t>
      </w:r>
      <w:r w:rsidRPr="00746849">
        <w:rPr>
          <w:rFonts w:ascii="Arial" w:hAnsi="Arial" w:cs="Arial"/>
        </w:rPr>
        <w:tab/>
        <w:t>Equipamiento de la ampliación de la celda en 220 kV para la salida a la línea hacia Cáclic.</w:t>
      </w:r>
    </w:p>
    <w:p w:rsidR="00746849" w:rsidRPr="00746849" w:rsidRDefault="00746849" w:rsidP="00746849">
      <w:pPr>
        <w:tabs>
          <w:tab w:val="clear" w:pos="567"/>
          <w:tab w:val="clear" w:pos="1134"/>
          <w:tab w:val="clear" w:pos="1701"/>
          <w:tab w:val="clear" w:pos="2268"/>
          <w:tab w:val="clear" w:pos="2835"/>
          <w:tab w:val="left" w:pos="1843"/>
        </w:tabs>
        <w:spacing w:before="120" w:line="247" w:lineRule="auto"/>
        <w:ind w:left="1843" w:hanging="284"/>
        <w:jc w:val="both"/>
        <w:rPr>
          <w:rFonts w:ascii="Arial" w:hAnsi="Arial" w:cs="Arial"/>
        </w:rPr>
      </w:pPr>
      <w:r w:rsidRPr="00746849">
        <w:rPr>
          <w:rFonts w:ascii="Arial" w:hAnsi="Arial" w:cs="Arial"/>
        </w:rPr>
        <w:t>-</w:t>
      </w:r>
      <w:r w:rsidRPr="00746849">
        <w:rPr>
          <w:rFonts w:ascii="Arial" w:hAnsi="Arial" w:cs="Arial"/>
        </w:rPr>
        <w:tab/>
        <w:t>Equipamiento de la ampliación de la celda en 220 kV para la llegada  de la línea de Carhuaquero.</w:t>
      </w:r>
    </w:p>
    <w:p w:rsidR="00746849" w:rsidRPr="00746849" w:rsidRDefault="00746849" w:rsidP="00746849">
      <w:pPr>
        <w:numPr>
          <w:ilvl w:val="0"/>
          <w:numId w:val="65"/>
        </w:numPr>
        <w:tabs>
          <w:tab w:val="clear" w:pos="567"/>
          <w:tab w:val="clear" w:pos="1134"/>
          <w:tab w:val="clear" w:pos="1701"/>
          <w:tab w:val="clear" w:pos="2268"/>
          <w:tab w:val="clear" w:pos="2835"/>
          <w:tab w:val="left" w:pos="1843"/>
        </w:tabs>
        <w:spacing w:before="120" w:line="247" w:lineRule="auto"/>
        <w:jc w:val="both"/>
        <w:rPr>
          <w:rFonts w:ascii="Arial" w:hAnsi="Arial" w:cs="Arial"/>
        </w:rPr>
      </w:pPr>
      <w:r w:rsidRPr="00746849">
        <w:rPr>
          <w:rFonts w:ascii="Arial" w:hAnsi="Arial" w:cs="Arial"/>
        </w:rPr>
        <w:t>Previsión de espacio para una (1) futura celda en 220 kV.</w:t>
      </w:r>
    </w:p>
    <w:p w:rsidR="00746849" w:rsidRPr="00746849" w:rsidRDefault="00746849" w:rsidP="00746849">
      <w:pPr>
        <w:tabs>
          <w:tab w:val="clear" w:pos="567"/>
          <w:tab w:val="clear" w:pos="1134"/>
          <w:tab w:val="clear" w:pos="1701"/>
          <w:tab w:val="clear" w:pos="2268"/>
          <w:tab w:val="clear" w:pos="2835"/>
          <w:tab w:val="left" w:pos="1560"/>
        </w:tabs>
        <w:spacing w:before="120" w:line="247" w:lineRule="auto"/>
        <w:ind w:left="1559" w:hanging="425"/>
        <w:jc w:val="both"/>
        <w:rPr>
          <w:rFonts w:ascii="Arial" w:hAnsi="Arial" w:cs="Arial"/>
          <w:b/>
        </w:rPr>
      </w:pPr>
      <w:r w:rsidRPr="00746849">
        <w:rPr>
          <w:rFonts w:ascii="Arial" w:hAnsi="Arial" w:cs="Arial"/>
          <w:b/>
        </w:rPr>
        <w:t>c)</w:t>
      </w:r>
      <w:r w:rsidRPr="00746849">
        <w:rPr>
          <w:rFonts w:ascii="Arial" w:hAnsi="Arial" w:cs="Arial"/>
          <w:b/>
        </w:rPr>
        <w:tab/>
        <w:t>SUBESTACIÓN CÁCLIC 220/138/22,9 kV</w:t>
      </w:r>
    </w:p>
    <w:p w:rsidR="00746849" w:rsidRPr="00746849" w:rsidRDefault="00746849" w:rsidP="00746849">
      <w:pPr>
        <w:pStyle w:val="BodyText22"/>
        <w:tabs>
          <w:tab w:val="clear" w:pos="567"/>
          <w:tab w:val="clear" w:pos="1134"/>
          <w:tab w:val="clear" w:pos="1701"/>
          <w:tab w:val="clear" w:pos="2268"/>
          <w:tab w:val="clear" w:pos="2835"/>
        </w:tabs>
        <w:spacing w:before="120" w:line="247" w:lineRule="auto"/>
        <w:ind w:left="1134"/>
        <w:rPr>
          <w:rFonts w:ascii="Arial" w:hAnsi="Arial" w:cs="Arial"/>
          <w:sz w:val="20"/>
        </w:rPr>
      </w:pPr>
      <w:r w:rsidRPr="00746849">
        <w:rPr>
          <w:rFonts w:ascii="Arial" w:hAnsi="Arial" w:cs="Arial"/>
          <w:sz w:val="20"/>
        </w:rPr>
        <w:t>Se construirá una subestación para el enlace a futuras expansiones en 220 kV, ubicada  en las cercanías de la ciudad de Chachapoyas, para la instalación de los equipos de maniobra y compensación reactiva.</w:t>
      </w:r>
    </w:p>
    <w:p w:rsidR="00746849" w:rsidRPr="00746849" w:rsidRDefault="00746849" w:rsidP="00746849">
      <w:pPr>
        <w:pStyle w:val="BodyText22"/>
        <w:tabs>
          <w:tab w:val="clear" w:pos="567"/>
          <w:tab w:val="clear" w:pos="1134"/>
          <w:tab w:val="clear" w:pos="1701"/>
          <w:tab w:val="clear" w:pos="2268"/>
          <w:tab w:val="clear" w:pos="2835"/>
        </w:tabs>
        <w:spacing w:before="120" w:line="247" w:lineRule="auto"/>
        <w:ind w:left="1134"/>
        <w:rPr>
          <w:rFonts w:ascii="Arial" w:hAnsi="Arial" w:cs="Arial"/>
          <w:sz w:val="20"/>
        </w:rPr>
      </w:pPr>
      <w:r w:rsidRPr="00746849">
        <w:rPr>
          <w:rFonts w:ascii="Arial" w:hAnsi="Arial" w:cs="Arial"/>
          <w:sz w:val="20"/>
        </w:rPr>
        <w:t>Esta  Subestación será completamente nueva y, de manera referencial, se ha localizado en un terreno ubicado a unos 1 500 m al extremo sur-este de la ciudad, a 2 337 msnm y las coordenadas aproximadas son:</w:t>
      </w:r>
    </w:p>
    <w:p w:rsidR="00746849" w:rsidRPr="00746849" w:rsidRDefault="00746849" w:rsidP="00746849">
      <w:pPr>
        <w:pStyle w:val="BodyText22"/>
        <w:tabs>
          <w:tab w:val="clear" w:pos="567"/>
          <w:tab w:val="clear" w:pos="1134"/>
          <w:tab w:val="clear" w:pos="1701"/>
          <w:tab w:val="clear" w:pos="2268"/>
          <w:tab w:val="clear" w:pos="2835"/>
        </w:tabs>
        <w:spacing w:before="120" w:line="247" w:lineRule="auto"/>
        <w:ind w:left="1560"/>
        <w:rPr>
          <w:rFonts w:ascii="Arial" w:hAnsi="Arial" w:cs="Arial"/>
          <w:sz w:val="20"/>
        </w:rPr>
      </w:pPr>
      <w:r w:rsidRPr="00746849">
        <w:rPr>
          <w:rFonts w:ascii="Arial" w:hAnsi="Arial" w:cs="Arial"/>
          <w:sz w:val="20"/>
        </w:rPr>
        <w:t>S</w:t>
      </w:r>
      <w:r w:rsidRPr="00746849">
        <w:rPr>
          <w:rFonts w:ascii="Arial" w:hAnsi="Arial" w:cs="Arial"/>
          <w:sz w:val="20"/>
        </w:rPr>
        <w:tab/>
      </w:r>
      <w:r w:rsidRPr="00746849">
        <w:rPr>
          <w:rFonts w:ascii="Arial" w:hAnsi="Arial" w:cs="Arial"/>
          <w:sz w:val="20"/>
        </w:rPr>
        <w:tab/>
      </w:r>
      <w:r w:rsidRPr="00746849">
        <w:rPr>
          <w:rFonts w:ascii="Arial" w:hAnsi="Arial" w:cs="Arial"/>
          <w:sz w:val="20"/>
        </w:rPr>
        <w:tab/>
        <w:t>6° 14’ 8,78”</w:t>
      </w:r>
      <w:r w:rsidRPr="00746849">
        <w:rPr>
          <w:rFonts w:ascii="Arial" w:hAnsi="Arial" w:cs="Arial"/>
          <w:sz w:val="20"/>
        </w:rPr>
        <w:tab/>
      </w:r>
      <w:r w:rsidRPr="00746849">
        <w:rPr>
          <w:rFonts w:ascii="Arial" w:hAnsi="Arial" w:cs="Arial"/>
          <w:sz w:val="20"/>
        </w:rPr>
        <w:tab/>
        <w:t>9309881,09</w:t>
      </w:r>
      <w:r w:rsidRPr="00746849">
        <w:rPr>
          <w:rFonts w:ascii="Arial" w:hAnsi="Arial" w:cs="Arial"/>
          <w:sz w:val="20"/>
        </w:rPr>
        <w:tab/>
        <w:t>S</w:t>
      </w:r>
    </w:p>
    <w:p w:rsidR="00746849" w:rsidRPr="00746849" w:rsidRDefault="00746849" w:rsidP="00746849">
      <w:pPr>
        <w:pStyle w:val="BodyText22"/>
        <w:tabs>
          <w:tab w:val="clear" w:pos="567"/>
          <w:tab w:val="clear" w:pos="1134"/>
          <w:tab w:val="clear" w:pos="1701"/>
          <w:tab w:val="clear" w:pos="2268"/>
          <w:tab w:val="clear" w:pos="2835"/>
        </w:tabs>
        <w:spacing w:before="120" w:line="247" w:lineRule="auto"/>
        <w:ind w:left="1560"/>
        <w:rPr>
          <w:rFonts w:ascii="Arial" w:hAnsi="Arial" w:cs="Arial"/>
          <w:sz w:val="20"/>
        </w:rPr>
      </w:pPr>
      <w:r w:rsidRPr="00746849">
        <w:rPr>
          <w:rFonts w:ascii="Arial" w:hAnsi="Arial" w:cs="Arial"/>
          <w:sz w:val="20"/>
        </w:rPr>
        <w:lastRenderedPageBreak/>
        <w:t>O</w:t>
      </w:r>
      <w:r w:rsidRPr="00746849">
        <w:rPr>
          <w:rFonts w:ascii="Arial" w:hAnsi="Arial" w:cs="Arial"/>
          <w:sz w:val="20"/>
        </w:rPr>
        <w:tab/>
      </w:r>
      <w:r w:rsidRPr="00746849">
        <w:rPr>
          <w:rFonts w:ascii="Arial" w:hAnsi="Arial" w:cs="Arial"/>
          <w:sz w:val="20"/>
        </w:rPr>
        <w:tab/>
        <w:t>77° 50’ 54,09”</w:t>
      </w:r>
      <w:r w:rsidRPr="00746849">
        <w:rPr>
          <w:rFonts w:ascii="Arial" w:hAnsi="Arial" w:cs="Arial"/>
          <w:sz w:val="20"/>
        </w:rPr>
        <w:tab/>
      </w:r>
      <w:r w:rsidRPr="00746849">
        <w:rPr>
          <w:rFonts w:ascii="Arial" w:hAnsi="Arial" w:cs="Arial"/>
          <w:sz w:val="20"/>
        </w:rPr>
        <w:tab/>
        <w:t>184784,26</w:t>
      </w:r>
      <w:r w:rsidRPr="00746849">
        <w:rPr>
          <w:rFonts w:ascii="Arial" w:hAnsi="Arial" w:cs="Arial"/>
          <w:sz w:val="20"/>
        </w:rPr>
        <w:tab/>
        <w:t>E 18M</w:t>
      </w:r>
    </w:p>
    <w:p w:rsidR="00746849" w:rsidRPr="00746849" w:rsidRDefault="00746849" w:rsidP="00746849">
      <w:pPr>
        <w:pStyle w:val="BodyText22"/>
        <w:tabs>
          <w:tab w:val="clear" w:pos="567"/>
          <w:tab w:val="clear" w:pos="1134"/>
          <w:tab w:val="clear" w:pos="1701"/>
          <w:tab w:val="clear" w:pos="2268"/>
          <w:tab w:val="clear" w:pos="2835"/>
        </w:tabs>
        <w:spacing w:before="120" w:line="247" w:lineRule="auto"/>
        <w:ind w:left="1134"/>
        <w:rPr>
          <w:rFonts w:ascii="Arial" w:hAnsi="Arial" w:cs="Arial"/>
          <w:sz w:val="20"/>
        </w:rPr>
      </w:pPr>
      <w:r w:rsidRPr="00746849">
        <w:rPr>
          <w:rFonts w:ascii="Arial" w:hAnsi="Arial" w:cs="Arial"/>
          <w:sz w:val="20"/>
        </w:rPr>
        <w:t>Al momento de desarrollar el estudio definitivo, la Sociedad Concesionaria deberá determinar la ubicación final de la Subestación.</w:t>
      </w:r>
    </w:p>
    <w:p w:rsidR="00746849" w:rsidRPr="00746849" w:rsidRDefault="00746849" w:rsidP="00746849">
      <w:pPr>
        <w:pStyle w:val="BodyText22"/>
        <w:tabs>
          <w:tab w:val="clear" w:pos="567"/>
          <w:tab w:val="clear" w:pos="1134"/>
          <w:tab w:val="clear" w:pos="1701"/>
          <w:tab w:val="clear" w:pos="2268"/>
          <w:tab w:val="clear" w:pos="2835"/>
        </w:tabs>
        <w:spacing w:before="120" w:line="247" w:lineRule="auto"/>
        <w:ind w:left="1134"/>
        <w:rPr>
          <w:rFonts w:ascii="Arial" w:hAnsi="Arial" w:cs="Arial"/>
          <w:sz w:val="20"/>
        </w:rPr>
      </w:pPr>
      <w:r w:rsidRPr="00746849">
        <w:rPr>
          <w:rFonts w:ascii="Arial" w:hAnsi="Arial" w:cs="Arial"/>
          <w:sz w:val="20"/>
        </w:rPr>
        <w:t>El equipamiento previsto en esta Subestación, es el siguiente:</w:t>
      </w:r>
    </w:p>
    <w:p w:rsidR="00746849" w:rsidRPr="00746849" w:rsidRDefault="00746849" w:rsidP="00746849">
      <w:pPr>
        <w:numPr>
          <w:ilvl w:val="0"/>
          <w:numId w:val="72"/>
        </w:numPr>
        <w:tabs>
          <w:tab w:val="clear" w:pos="567"/>
          <w:tab w:val="clear" w:pos="1140"/>
          <w:tab w:val="clear" w:pos="1701"/>
          <w:tab w:val="clear" w:pos="2268"/>
          <w:tab w:val="clear" w:pos="2835"/>
        </w:tabs>
        <w:spacing w:before="120" w:line="247" w:lineRule="auto"/>
        <w:ind w:left="1418" w:hanging="284"/>
        <w:jc w:val="both"/>
        <w:rPr>
          <w:rFonts w:ascii="Arial" w:hAnsi="Arial" w:cs="Arial"/>
          <w:b/>
          <w:bCs/>
        </w:rPr>
      </w:pPr>
      <w:r w:rsidRPr="00746849">
        <w:rPr>
          <w:rFonts w:ascii="Arial" w:hAnsi="Arial" w:cs="Arial"/>
          <w:b/>
          <w:bCs/>
        </w:rPr>
        <w:t>Lado de 220 kV:</w:t>
      </w:r>
    </w:p>
    <w:p w:rsidR="00746849" w:rsidRPr="00746849" w:rsidRDefault="00746849" w:rsidP="00746849">
      <w:pPr>
        <w:tabs>
          <w:tab w:val="clear" w:pos="567"/>
          <w:tab w:val="clear" w:pos="1134"/>
          <w:tab w:val="clear" w:pos="1701"/>
          <w:tab w:val="clear" w:pos="2268"/>
          <w:tab w:val="clear" w:pos="2835"/>
        </w:tabs>
        <w:spacing w:before="60" w:line="247" w:lineRule="auto"/>
        <w:ind w:left="1701" w:hanging="283"/>
        <w:jc w:val="both"/>
        <w:rPr>
          <w:rFonts w:ascii="Arial" w:hAnsi="Arial" w:cs="Arial"/>
        </w:rPr>
      </w:pPr>
      <w:r w:rsidRPr="00746849">
        <w:rPr>
          <w:rFonts w:ascii="Arial" w:hAnsi="Arial" w:cs="Arial"/>
        </w:rPr>
        <w:t>-</w:t>
      </w:r>
      <w:r w:rsidRPr="00746849">
        <w:rPr>
          <w:rFonts w:ascii="Arial" w:hAnsi="Arial" w:cs="Arial"/>
        </w:rPr>
        <w:tab/>
        <w:t>Sistema de conexiones en doble barra; “A” y “B” en 220 kV.</w:t>
      </w:r>
    </w:p>
    <w:p w:rsidR="00746849" w:rsidRPr="00746849" w:rsidRDefault="00746849" w:rsidP="00746849">
      <w:pPr>
        <w:tabs>
          <w:tab w:val="clear" w:pos="567"/>
          <w:tab w:val="clear" w:pos="1134"/>
          <w:tab w:val="clear" w:pos="1701"/>
          <w:tab w:val="clear" w:pos="2268"/>
          <w:tab w:val="clear" w:pos="2835"/>
        </w:tabs>
        <w:spacing w:before="60" w:line="247" w:lineRule="auto"/>
        <w:ind w:left="1701" w:hanging="283"/>
        <w:jc w:val="both"/>
        <w:rPr>
          <w:rFonts w:ascii="Arial" w:hAnsi="Arial" w:cs="Arial"/>
        </w:rPr>
      </w:pPr>
      <w:r w:rsidRPr="00746849">
        <w:rPr>
          <w:rFonts w:ascii="Arial" w:hAnsi="Arial" w:cs="Arial"/>
        </w:rPr>
        <w:t>-</w:t>
      </w:r>
      <w:r w:rsidRPr="00746849">
        <w:rPr>
          <w:rFonts w:ascii="Arial" w:hAnsi="Arial" w:cs="Arial"/>
        </w:rPr>
        <w:tab/>
        <w:t>Una (1) celda para la salida a la línea de Cajamarca Norte.</w:t>
      </w:r>
    </w:p>
    <w:p w:rsidR="00746849" w:rsidRPr="00746849" w:rsidRDefault="00746849" w:rsidP="00746849">
      <w:pPr>
        <w:tabs>
          <w:tab w:val="clear" w:pos="567"/>
          <w:tab w:val="clear" w:pos="1134"/>
          <w:tab w:val="clear" w:pos="1701"/>
          <w:tab w:val="clear" w:pos="2268"/>
          <w:tab w:val="clear" w:pos="2835"/>
        </w:tabs>
        <w:spacing w:before="60" w:line="247" w:lineRule="auto"/>
        <w:ind w:left="1701" w:hanging="283"/>
        <w:jc w:val="both"/>
        <w:rPr>
          <w:rFonts w:ascii="Arial" w:hAnsi="Arial" w:cs="Arial"/>
        </w:rPr>
      </w:pPr>
      <w:r w:rsidRPr="00746849">
        <w:rPr>
          <w:rFonts w:ascii="Arial" w:hAnsi="Arial" w:cs="Arial"/>
        </w:rPr>
        <w:t>-</w:t>
      </w:r>
      <w:r w:rsidRPr="00746849">
        <w:rPr>
          <w:rFonts w:ascii="Arial" w:hAnsi="Arial" w:cs="Arial"/>
        </w:rPr>
        <w:tab/>
        <w:t>Una (1) celda para la salida a la línea de Moyobamba Nueva.</w:t>
      </w:r>
    </w:p>
    <w:p w:rsidR="00746849" w:rsidRPr="00746849" w:rsidRDefault="00746849" w:rsidP="00746849">
      <w:pPr>
        <w:tabs>
          <w:tab w:val="clear" w:pos="567"/>
          <w:tab w:val="clear" w:pos="1134"/>
          <w:tab w:val="clear" w:pos="1701"/>
          <w:tab w:val="clear" w:pos="2268"/>
          <w:tab w:val="clear" w:pos="2835"/>
        </w:tabs>
        <w:spacing w:before="60" w:line="247" w:lineRule="auto"/>
        <w:ind w:left="1701" w:hanging="283"/>
        <w:jc w:val="both"/>
        <w:rPr>
          <w:rFonts w:ascii="Arial" w:hAnsi="Arial" w:cs="Arial"/>
        </w:rPr>
      </w:pPr>
      <w:r w:rsidRPr="00746849">
        <w:rPr>
          <w:rFonts w:ascii="Arial" w:hAnsi="Arial" w:cs="Arial"/>
        </w:rPr>
        <w:t>-</w:t>
      </w:r>
      <w:r w:rsidRPr="00746849">
        <w:rPr>
          <w:rFonts w:ascii="Arial" w:hAnsi="Arial" w:cs="Arial"/>
        </w:rPr>
        <w:tab/>
        <w:t>Una (1) celda para la conexión de acoplamiento de barras en 220 kV.</w:t>
      </w:r>
    </w:p>
    <w:p w:rsidR="00746849" w:rsidRPr="00746849" w:rsidRDefault="00746849" w:rsidP="00746849">
      <w:pPr>
        <w:tabs>
          <w:tab w:val="clear" w:pos="567"/>
          <w:tab w:val="clear" w:pos="1134"/>
          <w:tab w:val="clear" w:pos="1701"/>
          <w:tab w:val="clear" w:pos="2268"/>
          <w:tab w:val="clear" w:pos="2835"/>
        </w:tabs>
        <w:spacing w:before="60" w:line="247" w:lineRule="auto"/>
        <w:ind w:left="1701" w:hanging="283"/>
        <w:jc w:val="both"/>
        <w:rPr>
          <w:rFonts w:ascii="Arial" w:hAnsi="Arial" w:cs="Arial"/>
        </w:rPr>
      </w:pPr>
      <w:r w:rsidRPr="00746849">
        <w:rPr>
          <w:rFonts w:ascii="Arial" w:hAnsi="Arial" w:cs="Arial"/>
        </w:rPr>
        <w:t>-</w:t>
      </w:r>
      <w:r w:rsidRPr="00746849">
        <w:rPr>
          <w:rFonts w:ascii="Arial" w:hAnsi="Arial" w:cs="Arial"/>
        </w:rPr>
        <w:tab/>
        <w:t>Una (1) celda para la conexión al transformador en 220 kV.</w:t>
      </w:r>
    </w:p>
    <w:p w:rsidR="00746849" w:rsidRPr="00746849" w:rsidRDefault="00746849" w:rsidP="00746849">
      <w:pPr>
        <w:tabs>
          <w:tab w:val="clear" w:pos="567"/>
          <w:tab w:val="clear" w:pos="1134"/>
          <w:tab w:val="clear" w:pos="1701"/>
          <w:tab w:val="clear" w:pos="2268"/>
          <w:tab w:val="clear" w:pos="2835"/>
        </w:tabs>
        <w:spacing w:before="60" w:line="247" w:lineRule="auto"/>
        <w:ind w:left="1701" w:hanging="283"/>
        <w:jc w:val="both"/>
        <w:rPr>
          <w:rFonts w:ascii="Arial" w:hAnsi="Arial" w:cs="Arial"/>
        </w:rPr>
      </w:pPr>
      <w:r w:rsidRPr="00746849">
        <w:rPr>
          <w:rFonts w:ascii="Arial" w:hAnsi="Arial" w:cs="Arial"/>
        </w:rPr>
        <w:t>-</w:t>
      </w:r>
      <w:r w:rsidRPr="00746849">
        <w:rPr>
          <w:rFonts w:ascii="Arial" w:hAnsi="Arial" w:cs="Arial"/>
        </w:rPr>
        <w:tab/>
        <w:t>Un banco de transformadores monofásicos con una unidad de reserva, de 60/60/20 MVA, en condiciones de operación ONAF 2; relación de transformación: 220/138/22,9 kV, regulación automática bajo carga y grupo de conexión Y/Y/</w:t>
      </w:r>
      <w:r w:rsidRPr="00746849">
        <w:rPr>
          <w:rFonts w:ascii="Symbol" w:hAnsi="Symbol" w:cs="Arial"/>
          <w:sz w:val="22"/>
          <w:szCs w:val="22"/>
        </w:rPr>
        <w:t></w:t>
      </w:r>
      <w:r w:rsidRPr="00746849">
        <w:rPr>
          <w:rFonts w:ascii="Symbol" w:hAnsi="Symbol" w:cs="Arial"/>
          <w:sz w:val="22"/>
          <w:szCs w:val="22"/>
        </w:rPr>
        <w:t></w:t>
      </w:r>
      <w:r w:rsidRPr="00746849">
        <w:rPr>
          <w:rFonts w:ascii="Arial" w:hAnsi="Arial" w:cs="Arial"/>
        </w:rPr>
        <w:t xml:space="preserve"> Estrella/Estrella/Delta.</w:t>
      </w:r>
    </w:p>
    <w:p w:rsidR="00746849" w:rsidRPr="00746849" w:rsidRDefault="00746849" w:rsidP="00746849">
      <w:pPr>
        <w:tabs>
          <w:tab w:val="clear" w:pos="567"/>
          <w:tab w:val="clear" w:pos="1134"/>
          <w:tab w:val="clear" w:pos="1701"/>
          <w:tab w:val="clear" w:pos="2268"/>
          <w:tab w:val="clear" w:pos="2835"/>
        </w:tabs>
        <w:spacing w:before="60" w:line="247" w:lineRule="auto"/>
        <w:ind w:left="1701" w:hanging="283"/>
        <w:jc w:val="both"/>
        <w:rPr>
          <w:rFonts w:ascii="Arial" w:hAnsi="Arial" w:cs="Arial"/>
        </w:rPr>
      </w:pPr>
      <w:r w:rsidRPr="00746849">
        <w:rPr>
          <w:rFonts w:ascii="Arial" w:hAnsi="Arial" w:cs="Arial"/>
        </w:rPr>
        <w:t>-</w:t>
      </w:r>
      <w:r w:rsidRPr="00746849">
        <w:rPr>
          <w:rFonts w:ascii="Arial" w:hAnsi="Arial" w:cs="Arial"/>
        </w:rPr>
        <w:tab/>
        <w:t>Un (1) reactor de línea en el lado de la salida hacia la S.E. Cajamarca Norte, de 20 MVAR, 220 kV, con equipo de conexión (*).</w:t>
      </w:r>
    </w:p>
    <w:p w:rsidR="00746849" w:rsidRPr="00746849" w:rsidRDefault="00746849" w:rsidP="00746849">
      <w:pPr>
        <w:tabs>
          <w:tab w:val="clear" w:pos="567"/>
          <w:tab w:val="clear" w:pos="1134"/>
          <w:tab w:val="clear" w:pos="1701"/>
          <w:tab w:val="clear" w:pos="2268"/>
          <w:tab w:val="clear" w:pos="2835"/>
        </w:tabs>
        <w:spacing w:before="60" w:line="247" w:lineRule="auto"/>
        <w:ind w:left="1701" w:hanging="283"/>
        <w:jc w:val="both"/>
        <w:rPr>
          <w:rFonts w:ascii="Arial" w:hAnsi="Arial" w:cs="Arial"/>
        </w:rPr>
      </w:pPr>
      <w:r w:rsidRPr="00746849">
        <w:rPr>
          <w:rFonts w:ascii="Arial" w:hAnsi="Arial" w:cs="Arial"/>
        </w:rPr>
        <w:t>-</w:t>
      </w:r>
      <w:r w:rsidRPr="00746849">
        <w:rPr>
          <w:rFonts w:ascii="Arial" w:hAnsi="Arial" w:cs="Arial"/>
        </w:rPr>
        <w:tab/>
        <w:t>Una (1) celda de conexión del reactor de línea.</w:t>
      </w:r>
    </w:p>
    <w:p w:rsidR="00746849" w:rsidRPr="00746849" w:rsidRDefault="00746849" w:rsidP="00746849">
      <w:pPr>
        <w:tabs>
          <w:tab w:val="clear" w:pos="567"/>
          <w:tab w:val="clear" w:pos="1134"/>
          <w:tab w:val="clear" w:pos="1701"/>
          <w:tab w:val="clear" w:pos="2268"/>
          <w:tab w:val="clear" w:pos="2835"/>
        </w:tabs>
        <w:spacing w:before="60" w:line="247" w:lineRule="auto"/>
        <w:ind w:left="1701" w:hanging="283"/>
        <w:jc w:val="both"/>
        <w:rPr>
          <w:rFonts w:ascii="Arial" w:hAnsi="Arial" w:cs="Arial"/>
        </w:rPr>
      </w:pPr>
      <w:r w:rsidRPr="00746849">
        <w:rPr>
          <w:rFonts w:ascii="Arial" w:hAnsi="Arial" w:cs="Arial"/>
        </w:rPr>
        <w:t>-</w:t>
      </w:r>
      <w:r w:rsidRPr="00746849">
        <w:rPr>
          <w:rFonts w:ascii="Arial" w:hAnsi="Arial" w:cs="Arial"/>
        </w:rPr>
        <w:tab/>
        <w:t>Previsión de espacios para la implementación de cinco (05) bahías o celdas de salida adicionales. Los indicados espacios en el patio de llaves deberán estar habilitados para que a futuro se pueda extender las barras, instalar los equipamientos de celdas, extender la malla de tierra, de ser el caso y, efectuar las conexiones necesarias. Para el efecto, deberán contar con los respectivos pórticos y estar incluidos en el perímetro del patio de llaves, contando con las respectivas facilidades de acceso, iluminación y otros.</w:t>
      </w:r>
    </w:p>
    <w:p w:rsidR="00746849" w:rsidRPr="00746849" w:rsidRDefault="00746849" w:rsidP="00746849">
      <w:pPr>
        <w:tabs>
          <w:tab w:val="clear" w:pos="567"/>
          <w:tab w:val="clear" w:pos="1134"/>
          <w:tab w:val="clear" w:pos="1701"/>
          <w:tab w:val="clear" w:pos="2268"/>
          <w:tab w:val="clear" w:pos="2835"/>
        </w:tabs>
        <w:spacing w:before="60" w:line="247" w:lineRule="auto"/>
        <w:ind w:left="1701" w:hanging="283"/>
        <w:jc w:val="both"/>
        <w:rPr>
          <w:rFonts w:ascii="Arial" w:hAnsi="Arial" w:cs="Arial"/>
        </w:rPr>
      </w:pPr>
      <w:r w:rsidRPr="00746849">
        <w:rPr>
          <w:rFonts w:ascii="Arial" w:hAnsi="Arial" w:cs="Arial"/>
        </w:rPr>
        <w:t>-</w:t>
      </w:r>
      <w:r w:rsidRPr="00746849">
        <w:rPr>
          <w:rFonts w:ascii="Arial" w:hAnsi="Arial" w:cs="Arial"/>
        </w:rPr>
        <w:tab/>
        <w:t>Previsión de espacio para la implementación de un transformador de potencia 220/138/22,9 kV con sus respectivas celdas de conexión 220 kV, 138 kV y 22,9 kV.</w:t>
      </w:r>
    </w:p>
    <w:p w:rsidR="00746849" w:rsidRPr="00746849" w:rsidRDefault="00746849" w:rsidP="00746849">
      <w:pPr>
        <w:tabs>
          <w:tab w:val="clear" w:pos="567"/>
          <w:tab w:val="clear" w:pos="1134"/>
          <w:tab w:val="clear" w:pos="1701"/>
          <w:tab w:val="clear" w:pos="2268"/>
          <w:tab w:val="clear" w:pos="2835"/>
        </w:tabs>
        <w:spacing w:before="120" w:line="247" w:lineRule="auto"/>
        <w:ind w:left="1418"/>
        <w:jc w:val="both"/>
        <w:rPr>
          <w:rFonts w:ascii="Arial" w:hAnsi="Arial" w:cs="Arial"/>
        </w:rPr>
      </w:pPr>
      <w:r w:rsidRPr="00746849">
        <w:rPr>
          <w:rFonts w:ascii="Arial" w:hAnsi="Arial" w:cs="Arial"/>
        </w:rPr>
        <w:t>El esquema final será definido en los Estudios de Pre operatividad, tal que garantice la capacidad de transmisión establecida en los numerales 1a) y 1b) anteriores.</w:t>
      </w:r>
    </w:p>
    <w:p w:rsidR="00746849" w:rsidRPr="00746849" w:rsidRDefault="00746849" w:rsidP="00746849">
      <w:pPr>
        <w:numPr>
          <w:ilvl w:val="0"/>
          <w:numId w:val="72"/>
        </w:numPr>
        <w:tabs>
          <w:tab w:val="clear" w:pos="567"/>
          <w:tab w:val="clear" w:pos="1140"/>
          <w:tab w:val="clear" w:pos="1701"/>
          <w:tab w:val="clear" w:pos="2268"/>
          <w:tab w:val="clear" w:pos="2835"/>
        </w:tabs>
        <w:spacing w:before="120" w:line="247" w:lineRule="auto"/>
        <w:ind w:left="1418" w:hanging="284"/>
        <w:jc w:val="both"/>
        <w:rPr>
          <w:rFonts w:ascii="Arial" w:hAnsi="Arial" w:cs="Arial"/>
          <w:b/>
          <w:bCs/>
        </w:rPr>
      </w:pPr>
      <w:r w:rsidRPr="00746849">
        <w:rPr>
          <w:rFonts w:ascii="Arial" w:hAnsi="Arial" w:cs="Arial"/>
          <w:b/>
          <w:bCs/>
        </w:rPr>
        <w:t>Lado de 138 kV:</w:t>
      </w:r>
    </w:p>
    <w:p w:rsidR="00746849" w:rsidRPr="00746849" w:rsidRDefault="00746849" w:rsidP="00746849">
      <w:pPr>
        <w:numPr>
          <w:ilvl w:val="1"/>
          <w:numId w:val="53"/>
        </w:numPr>
        <w:tabs>
          <w:tab w:val="clear" w:pos="567"/>
          <w:tab w:val="clear" w:pos="1134"/>
          <w:tab w:val="clear" w:pos="1701"/>
          <w:tab w:val="clear" w:pos="1789"/>
          <w:tab w:val="clear" w:pos="2268"/>
          <w:tab w:val="clear" w:pos="2835"/>
        </w:tabs>
        <w:spacing w:before="120" w:line="247" w:lineRule="auto"/>
        <w:ind w:left="1701" w:hanging="283"/>
        <w:jc w:val="both"/>
        <w:rPr>
          <w:rFonts w:ascii="Arial" w:hAnsi="Arial" w:cs="Arial"/>
        </w:rPr>
      </w:pPr>
      <w:r w:rsidRPr="00746849">
        <w:rPr>
          <w:rFonts w:ascii="Arial" w:hAnsi="Arial" w:cs="Arial"/>
        </w:rPr>
        <w:t>Previsión de espacio para un sistema de conexiones en doble barra “A” y “B” en 138 kV.</w:t>
      </w:r>
    </w:p>
    <w:p w:rsidR="00746849" w:rsidRPr="00746849" w:rsidRDefault="00746849" w:rsidP="00746849">
      <w:pPr>
        <w:numPr>
          <w:ilvl w:val="1"/>
          <w:numId w:val="53"/>
        </w:numPr>
        <w:tabs>
          <w:tab w:val="clear" w:pos="567"/>
          <w:tab w:val="clear" w:pos="1134"/>
          <w:tab w:val="clear" w:pos="1701"/>
          <w:tab w:val="clear" w:pos="1789"/>
          <w:tab w:val="clear" w:pos="2268"/>
          <w:tab w:val="clear" w:pos="2835"/>
        </w:tabs>
        <w:spacing w:before="120" w:line="247" w:lineRule="auto"/>
        <w:ind w:left="1701" w:hanging="283"/>
        <w:jc w:val="both"/>
        <w:rPr>
          <w:rFonts w:ascii="Arial" w:hAnsi="Arial" w:cs="Arial"/>
        </w:rPr>
      </w:pPr>
      <w:r w:rsidRPr="00746849">
        <w:rPr>
          <w:rFonts w:ascii="Arial" w:hAnsi="Arial" w:cs="Arial"/>
        </w:rPr>
        <w:t>Previsión de espacio para una (1) celda para la conexión al transformador en 138 kV.</w:t>
      </w:r>
    </w:p>
    <w:p w:rsidR="00746849" w:rsidRPr="00746849" w:rsidRDefault="00746849" w:rsidP="00746849">
      <w:pPr>
        <w:numPr>
          <w:ilvl w:val="1"/>
          <w:numId w:val="53"/>
        </w:numPr>
        <w:tabs>
          <w:tab w:val="clear" w:pos="567"/>
          <w:tab w:val="clear" w:pos="1134"/>
          <w:tab w:val="clear" w:pos="1701"/>
          <w:tab w:val="clear" w:pos="1789"/>
          <w:tab w:val="clear" w:pos="2268"/>
          <w:tab w:val="clear" w:pos="2835"/>
        </w:tabs>
        <w:spacing w:before="120" w:line="247" w:lineRule="auto"/>
        <w:ind w:left="1701" w:hanging="283"/>
        <w:jc w:val="both"/>
        <w:rPr>
          <w:rFonts w:ascii="Arial" w:hAnsi="Arial" w:cs="Arial"/>
        </w:rPr>
      </w:pPr>
      <w:r w:rsidRPr="00746849">
        <w:rPr>
          <w:rFonts w:ascii="Arial" w:hAnsi="Arial" w:cs="Arial"/>
        </w:rPr>
        <w:t>Previsión de espacio para una (1) celda para la conexión del acoplamiento de barras en 138 kV.</w:t>
      </w:r>
    </w:p>
    <w:p w:rsidR="00746849" w:rsidRPr="00746849" w:rsidRDefault="00746849" w:rsidP="00746849">
      <w:pPr>
        <w:numPr>
          <w:ilvl w:val="1"/>
          <w:numId w:val="53"/>
        </w:numPr>
        <w:tabs>
          <w:tab w:val="clear" w:pos="567"/>
          <w:tab w:val="clear" w:pos="1134"/>
          <w:tab w:val="clear" w:pos="1701"/>
          <w:tab w:val="clear" w:pos="1789"/>
          <w:tab w:val="clear" w:pos="2268"/>
          <w:tab w:val="clear" w:pos="2835"/>
        </w:tabs>
        <w:spacing w:before="120" w:line="247" w:lineRule="auto"/>
        <w:ind w:left="1701" w:hanging="283"/>
        <w:jc w:val="both"/>
        <w:rPr>
          <w:rFonts w:ascii="Arial" w:hAnsi="Arial" w:cs="Arial"/>
        </w:rPr>
      </w:pPr>
      <w:r w:rsidRPr="00746849">
        <w:rPr>
          <w:rFonts w:ascii="Arial" w:hAnsi="Arial" w:cs="Arial"/>
        </w:rPr>
        <w:t>Previsión de espacio para cuatro (04) celdas para la conexión a salidas en 138 kV.</w:t>
      </w:r>
    </w:p>
    <w:p w:rsidR="00746849" w:rsidRPr="00746849" w:rsidRDefault="00746849" w:rsidP="00746849">
      <w:pPr>
        <w:numPr>
          <w:ilvl w:val="0"/>
          <w:numId w:val="72"/>
        </w:numPr>
        <w:tabs>
          <w:tab w:val="clear" w:pos="567"/>
          <w:tab w:val="clear" w:pos="1140"/>
          <w:tab w:val="clear" w:pos="1701"/>
          <w:tab w:val="clear" w:pos="2268"/>
          <w:tab w:val="clear" w:pos="2835"/>
        </w:tabs>
        <w:spacing w:before="120" w:line="247" w:lineRule="auto"/>
        <w:ind w:left="1418" w:hanging="284"/>
        <w:jc w:val="both"/>
        <w:rPr>
          <w:rFonts w:ascii="Arial" w:hAnsi="Arial" w:cs="Arial"/>
          <w:b/>
          <w:bCs/>
        </w:rPr>
      </w:pPr>
      <w:r w:rsidRPr="00746849">
        <w:rPr>
          <w:rFonts w:ascii="Arial" w:hAnsi="Arial" w:cs="Arial"/>
          <w:b/>
          <w:bCs/>
        </w:rPr>
        <w:t>Lado de 22,9 kV; instalación al interior:</w:t>
      </w:r>
    </w:p>
    <w:p w:rsidR="00746849" w:rsidRPr="00746849" w:rsidRDefault="00746849" w:rsidP="00746849">
      <w:pPr>
        <w:numPr>
          <w:ilvl w:val="1"/>
          <w:numId w:val="53"/>
        </w:numPr>
        <w:tabs>
          <w:tab w:val="clear" w:pos="567"/>
          <w:tab w:val="clear" w:pos="1134"/>
          <w:tab w:val="clear" w:pos="1701"/>
          <w:tab w:val="clear" w:pos="1789"/>
          <w:tab w:val="clear" w:pos="2268"/>
          <w:tab w:val="clear" w:pos="2835"/>
        </w:tabs>
        <w:spacing w:before="120" w:line="247" w:lineRule="auto"/>
        <w:ind w:left="1701" w:hanging="283"/>
        <w:jc w:val="both"/>
        <w:rPr>
          <w:rFonts w:ascii="Arial" w:hAnsi="Arial" w:cs="Arial"/>
        </w:rPr>
      </w:pPr>
      <w:r w:rsidRPr="00746849">
        <w:rPr>
          <w:rFonts w:ascii="Arial" w:hAnsi="Arial" w:cs="Arial"/>
        </w:rPr>
        <w:t xml:space="preserve">Celda metálica, blindada tipo metal </w:t>
      </w:r>
      <w:proofErr w:type="spellStart"/>
      <w:r w:rsidRPr="00746849">
        <w:rPr>
          <w:rFonts w:ascii="Arial" w:hAnsi="Arial" w:cs="Arial"/>
        </w:rPr>
        <w:t>clad</w:t>
      </w:r>
      <w:proofErr w:type="spellEnd"/>
      <w:r w:rsidRPr="00746849">
        <w:rPr>
          <w:rFonts w:ascii="Arial" w:hAnsi="Arial" w:cs="Arial"/>
        </w:rPr>
        <w:t>, para la conexión de los bornes del transformador de 22,9 kV con las barras de la misma tensión; el enlace es por cables aislados unipolares XLPE.</w:t>
      </w:r>
    </w:p>
    <w:p w:rsidR="00746849" w:rsidRPr="00746849" w:rsidRDefault="00746849" w:rsidP="00746849">
      <w:pPr>
        <w:numPr>
          <w:ilvl w:val="1"/>
          <w:numId w:val="53"/>
        </w:numPr>
        <w:tabs>
          <w:tab w:val="clear" w:pos="567"/>
          <w:tab w:val="clear" w:pos="1134"/>
          <w:tab w:val="clear" w:pos="1701"/>
          <w:tab w:val="clear" w:pos="1789"/>
          <w:tab w:val="clear" w:pos="2268"/>
          <w:tab w:val="clear" w:pos="2835"/>
        </w:tabs>
        <w:spacing w:before="120" w:line="247" w:lineRule="auto"/>
        <w:ind w:left="1701" w:hanging="283"/>
        <w:jc w:val="both"/>
        <w:rPr>
          <w:rFonts w:ascii="Arial" w:hAnsi="Arial" w:cs="Arial"/>
        </w:rPr>
      </w:pPr>
      <w:r w:rsidRPr="00746849">
        <w:rPr>
          <w:rFonts w:ascii="Arial" w:hAnsi="Arial" w:cs="Arial"/>
        </w:rPr>
        <w:t xml:space="preserve">Celda metálica blindada, del tipo metal </w:t>
      </w:r>
      <w:proofErr w:type="spellStart"/>
      <w:r w:rsidRPr="00746849">
        <w:rPr>
          <w:rFonts w:ascii="Arial" w:hAnsi="Arial" w:cs="Arial"/>
        </w:rPr>
        <w:t>clad</w:t>
      </w:r>
      <w:proofErr w:type="spellEnd"/>
      <w:r w:rsidRPr="00746849">
        <w:rPr>
          <w:rFonts w:ascii="Arial" w:hAnsi="Arial" w:cs="Arial"/>
        </w:rPr>
        <w:t>, para los servicios auxiliares propios de la subestación, incluyendo el transformador seco, de servicios auxiliares.</w:t>
      </w:r>
    </w:p>
    <w:p w:rsidR="00746849" w:rsidRPr="00746849" w:rsidRDefault="00746849" w:rsidP="00746849">
      <w:pPr>
        <w:numPr>
          <w:ilvl w:val="1"/>
          <w:numId w:val="53"/>
        </w:numPr>
        <w:tabs>
          <w:tab w:val="clear" w:pos="567"/>
          <w:tab w:val="clear" w:pos="1134"/>
          <w:tab w:val="clear" w:pos="1701"/>
          <w:tab w:val="clear" w:pos="1789"/>
          <w:tab w:val="clear" w:pos="2268"/>
          <w:tab w:val="clear" w:pos="2835"/>
        </w:tabs>
        <w:spacing w:before="120" w:line="247" w:lineRule="auto"/>
        <w:ind w:left="1701" w:hanging="283"/>
        <w:jc w:val="both"/>
        <w:rPr>
          <w:rFonts w:ascii="Arial" w:hAnsi="Arial" w:cs="Arial"/>
        </w:rPr>
      </w:pPr>
      <w:r w:rsidRPr="00746849">
        <w:rPr>
          <w:rFonts w:ascii="Arial" w:hAnsi="Arial" w:cs="Arial"/>
        </w:rPr>
        <w:lastRenderedPageBreak/>
        <w:t>Previsión de espacios para un mínimo de siete (07) nuevas celdas metálicas en 22,9 kV blindadas, del tipo metal-</w:t>
      </w:r>
      <w:proofErr w:type="spellStart"/>
      <w:r w:rsidRPr="00746849">
        <w:rPr>
          <w:rFonts w:ascii="Arial" w:hAnsi="Arial" w:cs="Arial"/>
        </w:rPr>
        <w:t>clad</w:t>
      </w:r>
      <w:proofErr w:type="spellEnd"/>
      <w:r w:rsidRPr="00746849">
        <w:rPr>
          <w:rFonts w:ascii="Arial" w:hAnsi="Arial" w:cs="Arial"/>
        </w:rPr>
        <w:t>. Los espacios deben estar habilitados para instalar las futuras celdas metálicas de 22,9 kV, con los respectivos equipamientos, tomando como referencia de dimensiones que se determinen en el presente proyecto.</w:t>
      </w:r>
    </w:p>
    <w:p w:rsidR="00746849" w:rsidRPr="00746849" w:rsidRDefault="00746849" w:rsidP="00746849">
      <w:pPr>
        <w:numPr>
          <w:ilvl w:val="1"/>
          <w:numId w:val="53"/>
        </w:numPr>
        <w:tabs>
          <w:tab w:val="clear" w:pos="567"/>
          <w:tab w:val="clear" w:pos="1134"/>
          <w:tab w:val="clear" w:pos="1701"/>
          <w:tab w:val="clear" w:pos="1789"/>
          <w:tab w:val="clear" w:pos="2268"/>
          <w:tab w:val="clear" w:pos="2835"/>
        </w:tabs>
        <w:spacing w:before="120" w:line="247" w:lineRule="auto"/>
        <w:ind w:left="1701" w:hanging="283"/>
        <w:jc w:val="both"/>
        <w:rPr>
          <w:rFonts w:ascii="Arial" w:hAnsi="Arial" w:cs="Arial"/>
        </w:rPr>
      </w:pPr>
      <w:r w:rsidRPr="00746849">
        <w:rPr>
          <w:rFonts w:ascii="Arial" w:hAnsi="Arial" w:cs="Arial"/>
        </w:rPr>
        <w:t xml:space="preserve">Adicionalmente deberá incluirse un transformador </w:t>
      </w:r>
      <w:proofErr w:type="spellStart"/>
      <w:r w:rsidRPr="00746849">
        <w:rPr>
          <w:rFonts w:ascii="Arial" w:hAnsi="Arial" w:cs="Arial"/>
        </w:rPr>
        <w:t>Zig-Zag</w:t>
      </w:r>
      <w:proofErr w:type="spellEnd"/>
      <w:r w:rsidRPr="00746849">
        <w:rPr>
          <w:rFonts w:ascii="Arial" w:hAnsi="Arial" w:cs="Arial"/>
        </w:rPr>
        <w:t xml:space="preserve"> en la barra 22,9 kV.</w:t>
      </w:r>
    </w:p>
    <w:p w:rsidR="00746849" w:rsidRPr="00746849" w:rsidRDefault="00746849" w:rsidP="00746849">
      <w:pPr>
        <w:tabs>
          <w:tab w:val="clear" w:pos="567"/>
          <w:tab w:val="clear" w:pos="1134"/>
          <w:tab w:val="clear" w:pos="1701"/>
          <w:tab w:val="clear" w:pos="2268"/>
          <w:tab w:val="clear" w:pos="2835"/>
        </w:tabs>
        <w:spacing w:before="120" w:line="247" w:lineRule="auto"/>
        <w:ind w:left="1701"/>
        <w:jc w:val="both"/>
        <w:rPr>
          <w:rFonts w:ascii="Arial" w:hAnsi="Arial" w:cs="Arial"/>
          <w:sz w:val="16"/>
          <w:szCs w:val="16"/>
        </w:rPr>
      </w:pPr>
      <w:r w:rsidRPr="00746849">
        <w:rPr>
          <w:rFonts w:ascii="Arial" w:hAnsi="Arial" w:cs="Arial"/>
          <w:sz w:val="16"/>
          <w:szCs w:val="16"/>
        </w:rPr>
        <w:t xml:space="preserve">(*) </w:t>
      </w:r>
      <w:proofErr w:type="gramStart"/>
      <w:r w:rsidRPr="00746849">
        <w:rPr>
          <w:rFonts w:ascii="Arial" w:hAnsi="Arial" w:cs="Arial"/>
          <w:sz w:val="16"/>
          <w:szCs w:val="16"/>
        </w:rPr>
        <w:t>ver</w:t>
      </w:r>
      <w:proofErr w:type="gramEnd"/>
      <w:r w:rsidRPr="00746849">
        <w:rPr>
          <w:rFonts w:ascii="Arial" w:hAnsi="Arial" w:cs="Arial"/>
          <w:sz w:val="16"/>
          <w:szCs w:val="16"/>
        </w:rPr>
        <w:t xml:space="preserve"> nota A.</w:t>
      </w:r>
    </w:p>
    <w:p w:rsidR="00746849" w:rsidRPr="00746849" w:rsidRDefault="00746849" w:rsidP="00746849">
      <w:pPr>
        <w:tabs>
          <w:tab w:val="clear" w:pos="567"/>
          <w:tab w:val="clear" w:pos="1134"/>
          <w:tab w:val="clear" w:pos="1701"/>
          <w:tab w:val="clear" w:pos="2268"/>
          <w:tab w:val="clear" w:pos="2835"/>
        </w:tabs>
        <w:spacing w:before="120" w:line="247" w:lineRule="auto"/>
        <w:ind w:left="1135" w:hanging="284"/>
        <w:jc w:val="both"/>
        <w:rPr>
          <w:rFonts w:ascii="Arial" w:hAnsi="Arial" w:cs="Arial"/>
          <w:b/>
        </w:rPr>
      </w:pPr>
      <w:r w:rsidRPr="00746849">
        <w:rPr>
          <w:rFonts w:ascii="Arial" w:hAnsi="Arial" w:cs="Arial"/>
          <w:b/>
        </w:rPr>
        <w:t>c)</w:t>
      </w:r>
      <w:r w:rsidRPr="00746849">
        <w:rPr>
          <w:rFonts w:ascii="Arial" w:hAnsi="Arial" w:cs="Arial"/>
          <w:b/>
        </w:rPr>
        <w:tab/>
        <w:t>S.E. MOYOBAMBA NUEVA 220/138/22,9 kV</w:t>
      </w:r>
    </w:p>
    <w:p w:rsidR="00746849" w:rsidRPr="00746849" w:rsidRDefault="00746849" w:rsidP="00746849">
      <w:pPr>
        <w:pStyle w:val="BodyText22"/>
        <w:tabs>
          <w:tab w:val="clear" w:pos="567"/>
          <w:tab w:val="clear" w:pos="1134"/>
          <w:tab w:val="clear" w:pos="1701"/>
          <w:tab w:val="clear" w:pos="2268"/>
          <w:tab w:val="clear" w:pos="2835"/>
        </w:tabs>
        <w:spacing w:before="120" w:line="247" w:lineRule="auto"/>
        <w:ind w:left="1134"/>
        <w:rPr>
          <w:rFonts w:ascii="Arial" w:hAnsi="Arial" w:cs="Arial"/>
          <w:sz w:val="20"/>
        </w:rPr>
      </w:pPr>
      <w:r w:rsidRPr="00746849">
        <w:rPr>
          <w:rFonts w:ascii="Arial" w:hAnsi="Arial" w:cs="Arial"/>
          <w:sz w:val="20"/>
        </w:rPr>
        <w:t>Se construirá una subestación cercana a la ciudad de Moyobamba, en un punto intermedio en el tramo de línea en 138 kV existente Moyobamba – Tarapoto aproximadamente a 1,17 km de la ciudad de Moyobamba, para la instalación de los equipos de maniobra y compensación reactiva en 220 kV.</w:t>
      </w:r>
    </w:p>
    <w:p w:rsidR="00746849" w:rsidRPr="00746849" w:rsidRDefault="00746849" w:rsidP="00746849">
      <w:pPr>
        <w:pStyle w:val="BodyText22"/>
        <w:tabs>
          <w:tab w:val="clear" w:pos="567"/>
          <w:tab w:val="clear" w:pos="1134"/>
          <w:tab w:val="clear" w:pos="1701"/>
          <w:tab w:val="clear" w:pos="2268"/>
          <w:tab w:val="clear" w:pos="2835"/>
        </w:tabs>
        <w:spacing w:before="120" w:line="247" w:lineRule="auto"/>
        <w:ind w:left="1134"/>
        <w:rPr>
          <w:rFonts w:ascii="Arial" w:hAnsi="Arial" w:cs="Arial"/>
          <w:sz w:val="20"/>
        </w:rPr>
      </w:pPr>
      <w:r w:rsidRPr="00746849">
        <w:rPr>
          <w:rFonts w:ascii="Arial" w:hAnsi="Arial" w:cs="Arial"/>
          <w:sz w:val="20"/>
        </w:rPr>
        <w:t>Esta subestación será completamente nueva, estará ubicada a 854 msnm, al lado derecho de la Línea Tarapoto - Moyobamba de 138 kV y la LT-22 de Electro-Oriente, aproximadamente a unos 1,17 km antes de alcanzar la S.E. Moyobamba existente de 138/60/22,9 kV, entre las torres 228 y 229 de la línea existente, y las coordenadas aproximadas son:</w:t>
      </w:r>
    </w:p>
    <w:p w:rsidR="00746849" w:rsidRPr="00746849" w:rsidRDefault="00746849" w:rsidP="00746849">
      <w:pPr>
        <w:pStyle w:val="BodyText22"/>
        <w:tabs>
          <w:tab w:val="clear" w:pos="567"/>
          <w:tab w:val="clear" w:pos="1134"/>
          <w:tab w:val="clear" w:pos="1701"/>
          <w:tab w:val="clear" w:pos="2268"/>
          <w:tab w:val="clear" w:pos="2835"/>
        </w:tabs>
        <w:spacing w:before="120" w:line="247" w:lineRule="auto"/>
        <w:ind w:left="1560"/>
        <w:rPr>
          <w:rFonts w:ascii="Arial" w:hAnsi="Arial" w:cs="Arial"/>
          <w:sz w:val="20"/>
        </w:rPr>
      </w:pPr>
      <w:r w:rsidRPr="00746849">
        <w:rPr>
          <w:rFonts w:ascii="Arial" w:hAnsi="Arial" w:cs="Arial"/>
          <w:sz w:val="20"/>
        </w:rPr>
        <w:t>S</w:t>
      </w:r>
      <w:r w:rsidRPr="00746849">
        <w:rPr>
          <w:rFonts w:ascii="Arial" w:hAnsi="Arial" w:cs="Arial"/>
          <w:sz w:val="20"/>
        </w:rPr>
        <w:tab/>
      </w:r>
      <w:r w:rsidRPr="00746849">
        <w:rPr>
          <w:rFonts w:ascii="Arial" w:hAnsi="Arial" w:cs="Arial"/>
          <w:sz w:val="20"/>
        </w:rPr>
        <w:tab/>
        <w:t>6° 2’ 49,65”</w:t>
      </w:r>
      <w:r w:rsidRPr="00746849">
        <w:rPr>
          <w:rFonts w:ascii="Arial" w:hAnsi="Arial" w:cs="Arial"/>
          <w:sz w:val="20"/>
        </w:rPr>
        <w:tab/>
      </w:r>
      <w:r w:rsidRPr="00746849">
        <w:rPr>
          <w:rFonts w:ascii="Arial" w:hAnsi="Arial" w:cs="Arial"/>
          <w:sz w:val="20"/>
        </w:rPr>
        <w:tab/>
      </w:r>
      <w:r w:rsidRPr="00746849">
        <w:rPr>
          <w:rFonts w:ascii="Arial" w:hAnsi="Arial" w:cs="Arial"/>
          <w:sz w:val="20"/>
        </w:rPr>
        <w:tab/>
        <w:t>9331194,39 S</w:t>
      </w:r>
    </w:p>
    <w:p w:rsidR="00746849" w:rsidRPr="00746849" w:rsidRDefault="00746849" w:rsidP="00746849">
      <w:pPr>
        <w:pStyle w:val="BodyText22"/>
        <w:tabs>
          <w:tab w:val="clear" w:pos="567"/>
          <w:tab w:val="clear" w:pos="1134"/>
          <w:tab w:val="clear" w:pos="1701"/>
          <w:tab w:val="clear" w:pos="2268"/>
          <w:tab w:val="clear" w:pos="2835"/>
        </w:tabs>
        <w:spacing w:before="120" w:line="247" w:lineRule="auto"/>
        <w:ind w:left="1560"/>
        <w:rPr>
          <w:rFonts w:ascii="Arial" w:hAnsi="Arial" w:cs="Arial"/>
          <w:sz w:val="20"/>
        </w:rPr>
      </w:pPr>
      <w:r w:rsidRPr="00746849">
        <w:rPr>
          <w:rFonts w:ascii="Arial" w:hAnsi="Arial" w:cs="Arial"/>
          <w:sz w:val="20"/>
        </w:rPr>
        <w:t>O</w:t>
      </w:r>
      <w:r w:rsidRPr="00746849">
        <w:rPr>
          <w:rFonts w:ascii="Arial" w:hAnsi="Arial" w:cs="Arial"/>
          <w:sz w:val="20"/>
        </w:rPr>
        <w:tab/>
        <w:t>76° 57’ 43,64”</w:t>
      </w:r>
      <w:r w:rsidRPr="00746849">
        <w:rPr>
          <w:rFonts w:ascii="Arial" w:hAnsi="Arial" w:cs="Arial"/>
          <w:sz w:val="20"/>
        </w:rPr>
        <w:tab/>
      </w:r>
      <w:r w:rsidRPr="00746849">
        <w:rPr>
          <w:rFonts w:ascii="Arial" w:hAnsi="Arial" w:cs="Arial"/>
          <w:sz w:val="20"/>
        </w:rPr>
        <w:tab/>
        <w:t>282829,89 E</w:t>
      </w:r>
      <w:r w:rsidRPr="00746849">
        <w:rPr>
          <w:rFonts w:ascii="Arial" w:hAnsi="Arial" w:cs="Arial"/>
          <w:sz w:val="20"/>
        </w:rPr>
        <w:tab/>
        <w:t xml:space="preserve"> Zona 18M</w:t>
      </w:r>
    </w:p>
    <w:p w:rsidR="00746849" w:rsidRPr="00746849" w:rsidRDefault="00746849" w:rsidP="00746849">
      <w:pPr>
        <w:pStyle w:val="BodyText22"/>
        <w:tabs>
          <w:tab w:val="clear" w:pos="567"/>
          <w:tab w:val="clear" w:pos="1134"/>
          <w:tab w:val="clear" w:pos="1701"/>
          <w:tab w:val="clear" w:pos="2268"/>
          <w:tab w:val="clear" w:pos="2835"/>
        </w:tabs>
        <w:spacing w:before="120" w:line="247" w:lineRule="auto"/>
        <w:ind w:left="1134"/>
        <w:rPr>
          <w:rFonts w:ascii="Arial" w:hAnsi="Arial" w:cs="Arial"/>
          <w:sz w:val="20"/>
        </w:rPr>
      </w:pPr>
      <w:r w:rsidRPr="00746849">
        <w:rPr>
          <w:rFonts w:ascii="Arial" w:hAnsi="Arial" w:cs="Arial"/>
          <w:sz w:val="20"/>
        </w:rPr>
        <w:t>Al momento de desarrollar el estudio definitivo, la Sociedad Concesionaria deberá determinar la ubicación final de la Subestación.</w:t>
      </w:r>
    </w:p>
    <w:p w:rsidR="00746849" w:rsidRPr="00746849" w:rsidRDefault="00746849" w:rsidP="00746849">
      <w:pPr>
        <w:pStyle w:val="BodyText22"/>
        <w:tabs>
          <w:tab w:val="clear" w:pos="567"/>
          <w:tab w:val="clear" w:pos="1134"/>
          <w:tab w:val="clear" w:pos="1701"/>
          <w:tab w:val="clear" w:pos="2268"/>
          <w:tab w:val="clear" w:pos="2835"/>
        </w:tabs>
        <w:spacing w:before="120" w:line="247" w:lineRule="auto"/>
        <w:ind w:left="1134"/>
        <w:rPr>
          <w:rFonts w:ascii="Arial" w:hAnsi="Arial" w:cs="Arial"/>
          <w:sz w:val="20"/>
        </w:rPr>
      </w:pPr>
      <w:r w:rsidRPr="00746849">
        <w:rPr>
          <w:rFonts w:ascii="Arial" w:hAnsi="Arial" w:cs="Arial"/>
          <w:sz w:val="20"/>
        </w:rPr>
        <w:t>El equipamiento previsto en esta Subestación es el siguiente:</w:t>
      </w:r>
    </w:p>
    <w:p w:rsidR="00746849" w:rsidRPr="00746849" w:rsidRDefault="00746849" w:rsidP="00746849">
      <w:pPr>
        <w:numPr>
          <w:ilvl w:val="0"/>
          <w:numId w:val="72"/>
        </w:numPr>
        <w:tabs>
          <w:tab w:val="clear" w:pos="567"/>
          <w:tab w:val="clear" w:pos="1140"/>
          <w:tab w:val="clear" w:pos="1701"/>
          <w:tab w:val="clear" w:pos="2268"/>
          <w:tab w:val="clear" w:pos="2835"/>
        </w:tabs>
        <w:spacing w:before="120" w:line="247" w:lineRule="auto"/>
        <w:ind w:left="1418" w:hanging="284"/>
        <w:jc w:val="both"/>
        <w:rPr>
          <w:rFonts w:ascii="Arial" w:hAnsi="Arial" w:cs="Arial"/>
          <w:b/>
          <w:bCs/>
        </w:rPr>
      </w:pPr>
      <w:r w:rsidRPr="00746849">
        <w:rPr>
          <w:rFonts w:ascii="Arial" w:hAnsi="Arial" w:cs="Arial"/>
          <w:b/>
          <w:bCs/>
        </w:rPr>
        <w:t>Lado de 220 kV:</w:t>
      </w:r>
    </w:p>
    <w:p w:rsidR="00746849" w:rsidRPr="00746849" w:rsidRDefault="00746849" w:rsidP="00746849">
      <w:pPr>
        <w:tabs>
          <w:tab w:val="clear" w:pos="567"/>
          <w:tab w:val="clear" w:pos="1134"/>
          <w:tab w:val="clear" w:pos="1701"/>
          <w:tab w:val="clear" w:pos="2268"/>
          <w:tab w:val="clear" w:pos="2835"/>
        </w:tabs>
        <w:spacing w:before="60" w:line="247" w:lineRule="auto"/>
        <w:ind w:left="1702" w:hanging="284"/>
        <w:jc w:val="both"/>
        <w:rPr>
          <w:rFonts w:ascii="Arial" w:hAnsi="Arial" w:cs="Arial"/>
        </w:rPr>
      </w:pPr>
      <w:r w:rsidRPr="00746849">
        <w:rPr>
          <w:rFonts w:ascii="Arial" w:hAnsi="Arial" w:cs="Arial"/>
        </w:rPr>
        <w:t>-</w:t>
      </w:r>
      <w:r w:rsidRPr="00746849">
        <w:rPr>
          <w:rFonts w:ascii="Arial" w:hAnsi="Arial" w:cs="Arial"/>
        </w:rPr>
        <w:tab/>
        <w:t>Sistema de conexiones en doble barra; “A” y “B” en 220 kV.</w:t>
      </w:r>
    </w:p>
    <w:p w:rsidR="00746849" w:rsidRPr="00746849" w:rsidRDefault="00746849" w:rsidP="00746849">
      <w:pPr>
        <w:tabs>
          <w:tab w:val="clear" w:pos="567"/>
          <w:tab w:val="clear" w:pos="1134"/>
          <w:tab w:val="clear" w:pos="1701"/>
          <w:tab w:val="clear" w:pos="2268"/>
          <w:tab w:val="clear" w:pos="2835"/>
        </w:tabs>
        <w:spacing w:before="60" w:line="247" w:lineRule="auto"/>
        <w:ind w:left="1702" w:hanging="284"/>
        <w:jc w:val="both"/>
        <w:rPr>
          <w:rFonts w:ascii="Arial" w:hAnsi="Arial" w:cs="Arial"/>
        </w:rPr>
      </w:pPr>
      <w:r w:rsidRPr="00746849">
        <w:rPr>
          <w:rFonts w:ascii="Arial" w:hAnsi="Arial" w:cs="Arial"/>
        </w:rPr>
        <w:t>-</w:t>
      </w:r>
      <w:r w:rsidRPr="00746849">
        <w:rPr>
          <w:rFonts w:ascii="Arial" w:hAnsi="Arial" w:cs="Arial"/>
        </w:rPr>
        <w:tab/>
        <w:t>Una (1) celda para la salida a la línea proveniente de la S.E. Cáclic.</w:t>
      </w:r>
    </w:p>
    <w:p w:rsidR="00746849" w:rsidRPr="00746849" w:rsidRDefault="00746849" w:rsidP="00746849">
      <w:pPr>
        <w:tabs>
          <w:tab w:val="clear" w:pos="567"/>
          <w:tab w:val="clear" w:pos="1134"/>
          <w:tab w:val="clear" w:pos="1701"/>
          <w:tab w:val="clear" w:pos="2268"/>
          <w:tab w:val="clear" w:pos="2835"/>
        </w:tabs>
        <w:spacing w:before="60" w:line="247" w:lineRule="auto"/>
        <w:ind w:left="1702" w:hanging="284"/>
        <w:jc w:val="both"/>
        <w:rPr>
          <w:rFonts w:ascii="Arial" w:hAnsi="Arial" w:cs="Arial"/>
        </w:rPr>
      </w:pPr>
      <w:r w:rsidRPr="00746849">
        <w:rPr>
          <w:rFonts w:ascii="Arial" w:hAnsi="Arial" w:cs="Arial"/>
        </w:rPr>
        <w:t>-</w:t>
      </w:r>
      <w:r w:rsidRPr="00746849">
        <w:rPr>
          <w:rFonts w:ascii="Arial" w:hAnsi="Arial" w:cs="Arial"/>
        </w:rPr>
        <w:tab/>
        <w:t>Un (1) reactor de barra de 10 MVAR en 220 kV, con equipo de conexión (*).</w:t>
      </w:r>
    </w:p>
    <w:p w:rsidR="00746849" w:rsidRPr="00746849" w:rsidRDefault="00746849" w:rsidP="00746849">
      <w:pPr>
        <w:tabs>
          <w:tab w:val="clear" w:pos="567"/>
          <w:tab w:val="clear" w:pos="1134"/>
          <w:tab w:val="clear" w:pos="1701"/>
          <w:tab w:val="clear" w:pos="2268"/>
          <w:tab w:val="clear" w:pos="2835"/>
        </w:tabs>
        <w:spacing w:before="60" w:line="247" w:lineRule="auto"/>
        <w:ind w:left="1702" w:hanging="284"/>
        <w:jc w:val="both"/>
        <w:rPr>
          <w:rFonts w:ascii="Arial" w:hAnsi="Arial" w:cs="Arial"/>
        </w:rPr>
      </w:pPr>
      <w:r w:rsidRPr="00746849">
        <w:rPr>
          <w:rFonts w:ascii="Arial" w:hAnsi="Arial" w:cs="Arial"/>
        </w:rPr>
        <w:tab/>
        <w:t>Un (1) reactor de línea en el lado de la salida hacia la S.E. Cáclic, de 10 MVAR en 220 kV, con equipo de conexión (*).</w:t>
      </w:r>
    </w:p>
    <w:p w:rsidR="00746849" w:rsidRPr="00746849" w:rsidRDefault="00746849" w:rsidP="00746849">
      <w:pPr>
        <w:tabs>
          <w:tab w:val="clear" w:pos="567"/>
          <w:tab w:val="clear" w:pos="1134"/>
          <w:tab w:val="clear" w:pos="1701"/>
          <w:tab w:val="clear" w:pos="2268"/>
          <w:tab w:val="clear" w:pos="2835"/>
        </w:tabs>
        <w:spacing w:before="60" w:line="247" w:lineRule="auto"/>
        <w:ind w:left="1702" w:hanging="284"/>
        <w:jc w:val="both"/>
        <w:rPr>
          <w:rFonts w:ascii="Arial" w:hAnsi="Arial" w:cs="Arial"/>
        </w:rPr>
      </w:pPr>
      <w:r w:rsidRPr="00746849">
        <w:rPr>
          <w:rFonts w:ascii="Arial" w:hAnsi="Arial" w:cs="Arial"/>
        </w:rPr>
        <w:t>-</w:t>
      </w:r>
      <w:r w:rsidRPr="00746849">
        <w:rPr>
          <w:rFonts w:ascii="Arial" w:hAnsi="Arial" w:cs="Arial"/>
        </w:rPr>
        <w:tab/>
        <w:t>Dos (2) celdas para conexiones a los dos reactores de 10 MVAR en 220 kV.</w:t>
      </w:r>
    </w:p>
    <w:p w:rsidR="00746849" w:rsidRPr="00746849" w:rsidRDefault="00746849" w:rsidP="00746849">
      <w:pPr>
        <w:tabs>
          <w:tab w:val="clear" w:pos="567"/>
          <w:tab w:val="clear" w:pos="1134"/>
          <w:tab w:val="clear" w:pos="1701"/>
          <w:tab w:val="clear" w:pos="2268"/>
          <w:tab w:val="clear" w:pos="2835"/>
        </w:tabs>
        <w:spacing w:before="60" w:line="247" w:lineRule="auto"/>
        <w:ind w:left="1702" w:hanging="284"/>
        <w:jc w:val="both"/>
        <w:rPr>
          <w:rFonts w:ascii="Arial" w:hAnsi="Arial" w:cs="Arial"/>
        </w:rPr>
      </w:pPr>
      <w:r w:rsidRPr="00746849">
        <w:rPr>
          <w:rFonts w:ascii="Arial" w:hAnsi="Arial" w:cs="Arial"/>
        </w:rPr>
        <w:t>-</w:t>
      </w:r>
      <w:r w:rsidRPr="00746849">
        <w:rPr>
          <w:rFonts w:ascii="Arial" w:hAnsi="Arial" w:cs="Arial"/>
        </w:rPr>
        <w:tab/>
        <w:t>Una (1) celda para la conexión de acoplamiento de barras en 220 kV.</w:t>
      </w:r>
    </w:p>
    <w:p w:rsidR="00746849" w:rsidRPr="00746849" w:rsidRDefault="00746849" w:rsidP="00746849">
      <w:pPr>
        <w:tabs>
          <w:tab w:val="clear" w:pos="567"/>
          <w:tab w:val="clear" w:pos="1134"/>
          <w:tab w:val="clear" w:pos="1701"/>
          <w:tab w:val="clear" w:pos="2268"/>
          <w:tab w:val="clear" w:pos="2835"/>
        </w:tabs>
        <w:spacing w:before="60" w:line="247" w:lineRule="auto"/>
        <w:ind w:left="1702" w:hanging="284"/>
        <w:jc w:val="both"/>
        <w:rPr>
          <w:rFonts w:ascii="Arial" w:hAnsi="Arial" w:cs="Arial"/>
        </w:rPr>
      </w:pPr>
      <w:r w:rsidRPr="00746849">
        <w:rPr>
          <w:rFonts w:ascii="Arial" w:hAnsi="Arial" w:cs="Arial"/>
        </w:rPr>
        <w:t>-</w:t>
      </w:r>
      <w:r w:rsidRPr="00746849">
        <w:rPr>
          <w:rFonts w:ascii="Arial" w:hAnsi="Arial" w:cs="Arial"/>
        </w:rPr>
        <w:tab/>
        <w:t>Una (1) celda de conexión del lado de 220 kV del transformador.</w:t>
      </w:r>
    </w:p>
    <w:p w:rsidR="00746849" w:rsidRPr="00746849" w:rsidRDefault="00746849" w:rsidP="00746849">
      <w:pPr>
        <w:tabs>
          <w:tab w:val="clear" w:pos="567"/>
          <w:tab w:val="clear" w:pos="1134"/>
          <w:tab w:val="clear" w:pos="1701"/>
          <w:tab w:val="clear" w:pos="2268"/>
          <w:tab w:val="clear" w:pos="2835"/>
        </w:tabs>
        <w:spacing w:before="60" w:line="247" w:lineRule="auto"/>
        <w:ind w:left="1702" w:hanging="284"/>
        <w:jc w:val="both"/>
        <w:rPr>
          <w:rFonts w:ascii="Arial" w:hAnsi="Arial" w:cs="Arial"/>
        </w:rPr>
      </w:pPr>
      <w:r w:rsidRPr="00746849">
        <w:rPr>
          <w:rFonts w:ascii="Arial" w:hAnsi="Arial" w:cs="Arial"/>
        </w:rPr>
        <w:t>-</w:t>
      </w:r>
      <w:r w:rsidRPr="00746849">
        <w:rPr>
          <w:rFonts w:ascii="Arial" w:hAnsi="Arial" w:cs="Arial"/>
        </w:rPr>
        <w:tab/>
        <w:t>Un banco de transformadores monofásicos con una unidad de reserva, de 100/100/20 MVA, en condiciones de operación ONAF 2; relación de transformación: 220/138/22,9 kV, regulación automática bajo carga y grupo de conexión Y/Y/</w:t>
      </w:r>
      <w:r w:rsidRPr="00746849">
        <w:rPr>
          <w:rFonts w:ascii="Symbol" w:hAnsi="Symbol" w:cs="Arial"/>
          <w:sz w:val="22"/>
          <w:szCs w:val="22"/>
        </w:rPr>
        <w:t></w:t>
      </w:r>
      <w:r w:rsidRPr="00746849">
        <w:rPr>
          <w:rFonts w:ascii="Symbol" w:hAnsi="Symbol" w:cs="Arial"/>
          <w:sz w:val="22"/>
          <w:szCs w:val="22"/>
        </w:rPr>
        <w:t></w:t>
      </w:r>
      <w:r w:rsidRPr="00746849">
        <w:rPr>
          <w:rFonts w:ascii="Arial" w:hAnsi="Arial" w:cs="Arial"/>
        </w:rPr>
        <w:t xml:space="preserve"> Estrella/Estrella/Delta. </w:t>
      </w:r>
    </w:p>
    <w:p w:rsidR="00746849" w:rsidRPr="00746849" w:rsidRDefault="00746849" w:rsidP="00746849">
      <w:pPr>
        <w:tabs>
          <w:tab w:val="clear" w:pos="567"/>
          <w:tab w:val="clear" w:pos="1134"/>
          <w:tab w:val="clear" w:pos="1701"/>
          <w:tab w:val="clear" w:pos="2268"/>
          <w:tab w:val="clear" w:pos="2835"/>
        </w:tabs>
        <w:spacing w:before="60" w:line="247" w:lineRule="auto"/>
        <w:ind w:left="1702" w:hanging="284"/>
        <w:jc w:val="both"/>
        <w:rPr>
          <w:rFonts w:ascii="Arial" w:hAnsi="Arial" w:cs="Arial"/>
        </w:rPr>
      </w:pPr>
      <w:r w:rsidRPr="00746849">
        <w:rPr>
          <w:rFonts w:ascii="Arial" w:hAnsi="Arial" w:cs="Arial"/>
        </w:rPr>
        <w:t>-</w:t>
      </w:r>
      <w:r w:rsidRPr="00746849">
        <w:rPr>
          <w:rFonts w:ascii="Arial" w:hAnsi="Arial" w:cs="Arial"/>
        </w:rPr>
        <w:tab/>
        <w:t>Previsión de espacios para la implementación de cinco (05) bahías o celdas de salidas adicionales. Los indicados espacios en el patio de llaves deberán estar habilitados para que a futuro se pueda extender las barras, instalar los equipamientos de celdas, extender la malla de tierra, de ser el caso y, efectuar las conexiones necesarias. Para el efecto, deberán contar con los respectivos pórticos y estar incluidos en el perímetro del patio de llaves, contando con las respectivas facilidades de acceso, iluminación y otros.</w:t>
      </w:r>
    </w:p>
    <w:p w:rsidR="00746849" w:rsidRPr="00746849" w:rsidRDefault="00746849" w:rsidP="00746849">
      <w:pPr>
        <w:tabs>
          <w:tab w:val="clear" w:pos="567"/>
          <w:tab w:val="clear" w:pos="1134"/>
          <w:tab w:val="clear" w:pos="1701"/>
          <w:tab w:val="clear" w:pos="2268"/>
          <w:tab w:val="clear" w:pos="2835"/>
        </w:tabs>
        <w:spacing w:before="120" w:line="247" w:lineRule="auto"/>
        <w:ind w:left="1418"/>
        <w:jc w:val="both"/>
        <w:rPr>
          <w:rFonts w:ascii="Arial" w:hAnsi="Arial" w:cs="Arial"/>
        </w:rPr>
      </w:pPr>
      <w:r w:rsidRPr="00746849">
        <w:rPr>
          <w:rFonts w:ascii="Arial" w:hAnsi="Arial" w:cs="Arial"/>
        </w:rPr>
        <w:t>El esquema final será definido en los Estudios de Pre operatividad, tal que garantice la capacidad de transmisión establecida en los numerales 1a) y 1b) anteriores.</w:t>
      </w:r>
    </w:p>
    <w:p w:rsidR="00746849" w:rsidRPr="00746849" w:rsidRDefault="00746849" w:rsidP="00746849">
      <w:pPr>
        <w:numPr>
          <w:ilvl w:val="0"/>
          <w:numId w:val="72"/>
        </w:numPr>
        <w:tabs>
          <w:tab w:val="clear" w:pos="567"/>
          <w:tab w:val="clear" w:pos="1140"/>
          <w:tab w:val="clear" w:pos="1701"/>
          <w:tab w:val="clear" w:pos="2268"/>
          <w:tab w:val="clear" w:pos="2835"/>
        </w:tabs>
        <w:spacing w:before="120" w:line="247" w:lineRule="auto"/>
        <w:ind w:left="1418" w:hanging="284"/>
        <w:jc w:val="both"/>
        <w:rPr>
          <w:rFonts w:ascii="Arial" w:hAnsi="Arial" w:cs="Arial"/>
          <w:b/>
          <w:bCs/>
        </w:rPr>
      </w:pPr>
      <w:r>
        <w:rPr>
          <w:rFonts w:ascii="Arial" w:hAnsi="Arial" w:cs="Arial"/>
          <w:b/>
          <w:bCs/>
        </w:rPr>
        <w:br w:type="page"/>
      </w:r>
      <w:r w:rsidRPr="00746849">
        <w:rPr>
          <w:rFonts w:ascii="Arial" w:hAnsi="Arial" w:cs="Arial"/>
          <w:b/>
          <w:bCs/>
        </w:rPr>
        <w:lastRenderedPageBreak/>
        <w:t>Lado de 138 kV:</w:t>
      </w:r>
    </w:p>
    <w:p w:rsidR="00746849" w:rsidRPr="00746849" w:rsidRDefault="00746849" w:rsidP="00746849">
      <w:pPr>
        <w:tabs>
          <w:tab w:val="clear" w:pos="567"/>
          <w:tab w:val="clear" w:pos="1134"/>
          <w:tab w:val="clear" w:pos="1701"/>
          <w:tab w:val="clear" w:pos="2268"/>
          <w:tab w:val="clear" w:pos="2835"/>
        </w:tabs>
        <w:spacing w:before="60" w:line="247" w:lineRule="auto"/>
        <w:ind w:left="1702" w:hanging="284"/>
        <w:jc w:val="both"/>
        <w:rPr>
          <w:rFonts w:ascii="Arial" w:hAnsi="Arial" w:cs="Arial"/>
        </w:rPr>
      </w:pPr>
      <w:r w:rsidRPr="00746849">
        <w:rPr>
          <w:rFonts w:ascii="Arial" w:hAnsi="Arial" w:cs="Arial"/>
          <w:sz w:val="19"/>
          <w:szCs w:val="19"/>
        </w:rPr>
        <w:t>-</w:t>
      </w:r>
      <w:r w:rsidRPr="00746849">
        <w:rPr>
          <w:rFonts w:ascii="Arial" w:hAnsi="Arial" w:cs="Arial"/>
          <w:sz w:val="19"/>
          <w:szCs w:val="19"/>
        </w:rPr>
        <w:tab/>
      </w:r>
      <w:r w:rsidRPr="00746849">
        <w:rPr>
          <w:rFonts w:ascii="Arial" w:hAnsi="Arial" w:cs="Arial"/>
        </w:rPr>
        <w:t>Pórticos para el sistema de conexiones en 138 kV para configuración en doble barra; “A” y “B”.</w:t>
      </w:r>
    </w:p>
    <w:p w:rsidR="00746849" w:rsidRPr="00746849" w:rsidRDefault="00746849" w:rsidP="00746849">
      <w:pPr>
        <w:tabs>
          <w:tab w:val="clear" w:pos="567"/>
          <w:tab w:val="clear" w:pos="1134"/>
          <w:tab w:val="clear" w:pos="1701"/>
          <w:tab w:val="clear" w:pos="2268"/>
          <w:tab w:val="clear" w:pos="2835"/>
        </w:tabs>
        <w:spacing w:before="60" w:line="247" w:lineRule="auto"/>
        <w:ind w:left="1702" w:hanging="284"/>
        <w:jc w:val="both"/>
        <w:rPr>
          <w:rFonts w:ascii="Arial" w:hAnsi="Arial" w:cs="Arial"/>
        </w:rPr>
      </w:pPr>
      <w:r w:rsidRPr="00746849">
        <w:rPr>
          <w:rFonts w:ascii="Arial" w:hAnsi="Arial" w:cs="Arial"/>
        </w:rPr>
        <w:t>-</w:t>
      </w:r>
      <w:r w:rsidRPr="00746849">
        <w:rPr>
          <w:rFonts w:ascii="Arial" w:hAnsi="Arial" w:cs="Arial"/>
        </w:rPr>
        <w:tab/>
        <w:t>Una (1) celda para la conexión de acoplamiento de barras.</w:t>
      </w:r>
    </w:p>
    <w:p w:rsidR="00746849" w:rsidRPr="00746849" w:rsidRDefault="00746849" w:rsidP="00746849">
      <w:pPr>
        <w:tabs>
          <w:tab w:val="clear" w:pos="567"/>
          <w:tab w:val="clear" w:pos="1134"/>
          <w:tab w:val="clear" w:pos="1701"/>
          <w:tab w:val="clear" w:pos="2268"/>
          <w:tab w:val="clear" w:pos="2835"/>
        </w:tabs>
        <w:spacing w:before="60" w:line="247" w:lineRule="auto"/>
        <w:ind w:left="1702" w:hanging="284"/>
        <w:jc w:val="both"/>
        <w:rPr>
          <w:rFonts w:ascii="Arial" w:hAnsi="Arial" w:cs="Arial"/>
        </w:rPr>
      </w:pPr>
      <w:r w:rsidRPr="00746849">
        <w:rPr>
          <w:rFonts w:ascii="Arial" w:hAnsi="Arial" w:cs="Arial"/>
        </w:rPr>
        <w:t>-</w:t>
      </w:r>
      <w:r w:rsidRPr="00746849">
        <w:rPr>
          <w:rFonts w:ascii="Arial" w:hAnsi="Arial" w:cs="Arial"/>
        </w:rPr>
        <w:tab/>
        <w:t>Una (1) celda de conexión del lado de 138 kV del transformador.</w:t>
      </w:r>
    </w:p>
    <w:p w:rsidR="00746849" w:rsidRPr="00746849" w:rsidRDefault="00746849" w:rsidP="00746849">
      <w:pPr>
        <w:tabs>
          <w:tab w:val="clear" w:pos="567"/>
          <w:tab w:val="clear" w:pos="1134"/>
          <w:tab w:val="clear" w:pos="1701"/>
          <w:tab w:val="clear" w:pos="2268"/>
          <w:tab w:val="clear" w:pos="2835"/>
        </w:tabs>
        <w:spacing w:before="60" w:line="247" w:lineRule="auto"/>
        <w:ind w:left="1702" w:hanging="284"/>
        <w:jc w:val="both"/>
        <w:rPr>
          <w:rFonts w:ascii="Arial" w:hAnsi="Arial" w:cs="Arial"/>
        </w:rPr>
      </w:pPr>
      <w:r w:rsidRPr="00746849">
        <w:rPr>
          <w:rFonts w:ascii="Arial" w:hAnsi="Arial" w:cs="Arial"/>
        </w:rPr>
        <w:t>-</w:t>
      </w:r>
      <w:r w:rsidRPr="00746849">
        <w:rPr>
          <w:rFonts w:ascii="Arial" w:hAnsi="Arial" w:cs="Arial"/>
        </w:rPr>
        <w:tab/>
        <w:t>Dos (2) celdas para la conexión de las líneas: una hacia la S.E. Tarapoto y otra hacia la S.E. Moyobamba existente.</w:t>
      </w:r>
    </w:p>
    <w:p w:rsidR="00746849" w:rsidRPr="00746849" w:rsidRDefault="00746849" w:rsidP="00746849">
      <w:pPr>
        <w:tabs>
          <w:tab w:val="clear" w:pos="567"/>
          <w:tab w:val="clear" w:pos="1134"/>
          <w:tab w:val="clear" w:pos="1701"/>
          <w:tab w:val="clear" w:pos="2268"/>
          <w:tab w:val="clear" w:pos="2835"/>
        </w:tabs>
        <w:spacing w:before="60" w:line="247" w:lineRule="auto"/>
        <w:ind w:left="1702" w:hanging="284"/>
        <w:jc w:val="both"/>
        <w:rPr>
          <w:rFonts w:ascii="Arial" w:hAnsi="Arial" w:cs="Arial"/>
        </w:rPr>
      </w:pPr>
      <w:r w:rsidRPr="00746849">
        <w:rPr>
          <w:rFonts w:ascii="Arial" w:hAnsi="Arial" w:cs="Arial"/>
        </w:rPr>
        <w:t>-</w:t>
      </w:r>
      <w:r w:rsidRPr="00746849">
        <w:rPr>
          <w:rFonts w:ascii="Arial" w:hAnsi="Arial" w:cs="Arial"/>
        </w:rPr>
        <w:tab/>
        <w:t>Previsión de espacios para la implementación de dos (2) celdas para salidas adicionales a líneas. Los indicados espacios en el patio de llaves deberán estar habilitados para que a futuro se pueda extender las barras, instalar los equipamientos de celdas, extender la malla de tierra, de ser el caso y, efectuar las conexiones necesarias. Para el efecto, deberán contar con los respectivos pórticos y estar incluidos en el perímetro del patio de llaves, contando con las respectivas facilidades de acceso, iluminación y otros.</w:t>
      </w:r>
    </w:p>
    <w:p w:rsidR="00746849" w:rsidRPr="00746849" w:rsidRDefault="00746849" w:rsidP="00746849">
      <w:pPr>
        <w:tabs>
          <w:tab w:val="clear" w:pos="567"/>
          <w:tab w:val="clear" w:pos="1134"/>
          <w:tab w:val="clear" w:pos="1701"/>
          <w:tab w:val="clear" w:pos="2268"/>
          <w:tab w:val="clear" w:pos="2835"/>
        </w:tabs>
        <w:spacing w:before="60" w:line="247" w:lineRule="auto"/>
        <w:ind w:left="1702" w:hanging="284"/>
        <w:jc w:val="both"/>
        <w:rPr>
          <w:rFonts w:ascii="Arial" w:hAnsi="Arial" w:cs="Arial"/>
        </w:rPr>
      </w:pPr>
      <w:r w:rsidRPr="00746849">
        <w:rPr>
          <w:rFonts w:ascii="Arial" w:hAnsi="Arial" w:cs="Arial"/>
        </w:rPr>
        <w:t>-</w:t>
      </w:r>
      <w:r w:rsidRPr="00746849">
        <w:rPr>
          <w:rFonts w:ascii="Arial" w:hAnsi="Arial" w:cs="Arial"/>
        </w:rPr>
        <w:tab/>
        <w:t>Instalación de torres terminales entre las torres de suspensión Nº 228 y 229 que permitan cortar la línea, retenerla e ingresar a la S.E. Moyobamba Nueva.</w:t>
      </w:r>
    </w:p>
    <w:p w:rsidR="00746849" w:rsidRPr="00746849" w:rsidRDefault="00746849" w:rsidP="00746849">
      <w:pPr>
        <w:numPr>
          <w:ilvl w:val="0"/>
          <w:numId w:val="72"/>
        </w:numPr>
        <w:tabs>
          <w:tab w:val="clear" w:pos="567"/>
          <w:tab w:val="clear" w:pos="1140"/>
          <w:tab w:val="clear" w:pos="1701"/>
          <w:tab w:val="clear" w:pos="2268"/>
          <w:tab w:val="clear" w:pos="2835"/>
        </w:tabs>
        <w:spacing w:before="120" w:line="247" w:lineRule="auto"/>
        <w:ind w:left="1418" w:hanging="284"/>
        <w:jc w:val="both"/>
        <w:rPr>
          <w:rFonts w:ascii="Arial" w:hAnsi="Arial" w:cs="Arial"/>
          <w:b/>
          <w:bCs/>
        </w:rPr>
      </w:pPr>
      <w:r w:rsidRPr="00746849">
        <w:rPr>
          <w:rFonts w:ascii="Arial" w:hAnsi="Arial" w:cs="Arial"/>
          <w:b/>
          <w:bCs/>
        </w:rPr>
        <w:t>Lado de 22,9 kV; instalación al interior:</w:t>
      </w:r>
    </w:p>
    <w:p w:rsidR="00746849" w:rsidRPr="00746849" w:rsidRDefault="00746849" w:rsidP="00746849">
      <w:pPr>
        <w:numPr>
          <w:ilvl w:val="1"/>
          <w:numId w:val="53"/>
        </w:numPr>
        <w:tabs>
          <w:tab w:val="clear" w:pos="567"/>
          <w:tab w:val="clear" w:pos="1134"/>
          <w:tab w:val="clear" w:pos="1701"/>
          <w:tab w:val="clear" w:pos="1789"/>
          <w:tab w:val="clear" w:pos="2268"/>
          <w:tab w:val="clear" w:pos="2835"/>
        </w:tabs>
        <w:spacing w:before="40" w:line="247" w:lineRule="auto"/>
        <w:ind w:left="1701" w:hanging="283"/>
        <w:jc w:val="both"/>
        <w:rPr>
          <w:rFonts w:ascii="Arial" w:hAnsi="Arial" w:cs="Arial"/>
        </w:rPr>
      </w:pPr>
      <w:r w:rsidRPr="00746849">
        <w:rPr>
          <w:rFonts w:ascii="Arial" w:hAnsi="Arial" w:cs="Arial"/>
        </w:rPr>
        <w:t xml:space="preserve">Celda metálica, blindada tipo metal </w:t>
      </w:r>
      <w:proofErr w:type="spellStart"/>
      <w:r w:rsidRPr="00746849">
        <w:rPr>
          <w:rFonts w:ascii="Arial" w:hAnsi="Arial" w:cs="Arial"/>
        </w:rPr>
        <w:t>clad</w:t>
      </w:r>
      <w:proofErr w:type="spellEnd"/>
      <w:r w:rsidRPr="00746849">
        <w:rPr>
          <w:rFonts w:ascii="Arial" w:hAnsi="Arial" w:cs="Arial"/>
        </w:rPr>
        <w:t>, para la conexión de los bornes del transformador de 22,9 kV con las barras de la misma tensión; el enlace es por cables aislados unipolares XLPE.</w:t>
      </w:r>
    </w:p>
    <w:p w:rsidR="00746849" w:rsidRPr="00746849" w:rsidRDefault="00746849" w:rsidP="00746849">
      <w:pPr>
        <w:numPr>
          <w:ilvl w:val="1"/>
          <w:numId w:val="53"/>
        </w:numPr>
        <w:tabs>
          <w:tab w:val="clear" w:pos="567"/>
          <w:tab w:val="clear" w:pos="1134"/>
          <w:tab w:val="clear" w:pos="1701"/>
          <w:tab w:val="clear" w:pos="1789"/>
          <w:tab w:val="clear" w:pos="2268"/>
          <w:tab w:val="clear" w:pos="2835"/>
        </w:tabs>
        <w:spacing w:before="40" w:line="247" w:lineRule="auto"/>
        <w:ind w:left="1701" w:hanging="283"/>
        <w:jc w:val="both"/>
        <w:rPr>
          <w:rFonts w:ascii="Arial" w:hAnsi="Arial" w:cs="Arial"/>
        </w:rPr>
      </w:pPr>
      <w:r w:rsidRPr="00746849">
        <w:rPr>
          <w:rFonts w:ascii="Arial" w:hAnsi="Arial" w:cs="Arial"/>
        </w:rPr>
        <w:t xml:space="preserve">Celda metálica blindada, del tipo metal </w:t>
      </w:r>
      <w:proofErr w:type="spellStart"/>
      <w:r w:rsidRPr="00746849">
        <w:rPr>
          <w:rFonts w:ascii="Arial" w:hAnsi="Arial" w:cs="Arial"/>
        </w:rPr>
        <w:t>clad</w:t>
      </w:r>
      <w:proofErr w:type="spellEnd"/>
      <w:r w:rsidRPr="00746849">
        <w:rPr>
          <w:rFonts w:ascii="Arial" w:hAnsi="Arial" w:cs="Arial"/>
        </w:rPr>
        <w:t>, para los servicios auxiliares propios de la subestación, incluyendo el transformador seco, de servicios auxiliares.</w:t>
      </w:r>
    </w:p>
    <w:p w:rsidR="00746849" w:rsidRPr="00746849" w:rsidRDefault="00746849" w:rsidP="00746849">
      <w:pPr>
        <w:numPr>
          <w:ilvl w:val="1"/>
          <w:numId w:val="53"/>
        </w:numPr>
        <w:tabs>
          <w:tab w:val="clear" w:pos="567"/>
          <w:tab w:val="clear" w:pos="1134"/>
          <w:tab w:val="clear" w:pos="1701"/>
          <w:tab w:val="clear" w:pos="1789"/>
          <w:tab w:val="clear" w:pos="2268"/>
          <w:tab w:val="clear" w:pos="2835"/>
        </w:tabs>
        <w:spacing w:before="40" w:line="247" w:lineRule="auto"/>
        <w:ind w:left="1701" w:hanging="283"/>
        <w:jc w:val="both"/>
        <w:rPr>
          <w:rFonts w:ascii="Arial" w:hAnsi="Arial" w:cs="Arial"/>
        </w:rPr>
      </w:pPr>
      <w:r w:rsidRPr="00746849">
        <w:rPr>
          <w:rFonts w:ascii="Arial" w:hAnsi="Arial" w:cs="Arial"/>
        </w:rPr>
        <w:t>Previsión para mínimo de siete (07) nuevas celdas metálicas en 22,9 kV blindadas, del tipo metal-</w:t>
      </w:r>
      <w:proofErr w:type="spellStart"/>
      <w:r w:rsidRPr="00746849">
        <w:rPr>
          <w:rFonts w:ascii="Arial" w:hAnsi="Arial" w:cs="Arial"/>
        </w:rPr>
        <w:t>clad</w:t>
      </w:r>
      <w:proofErr w:type="spellEnd"/>
      <w:r w:rsidRPr="00746849">
        <w:rPr>
          <w:rFonts w:ascii="Arial" w:hAnsi="Arial" w:cs="Arial"/>
        </w:rPr>
        <w:t>. Los espacios deben estar habilitados para instalar las futuras celdas metálicas de 22,9 kV, con los respectivos equipamientos, tomando como referencia de dimensiones que se determinen en el presente proyecto.</w:t>
      </w:r>
    </w:p>
    <w:p w:rsidR="00746849" w:rsidRPr="00746849" w:rsidRDefault="00746849" w:rsidP="00746849">
      <w:pPr>
        <w:numPr>
          <w:ilvl w:val="1"/>
          <w:numId w:val="53"/>
        </w:numPr>
        <w:tabs>
          <w:tab w:val="clear" w:pos="567"/>
          <w:tab w:val="clear" w:pos="1134"/>
          <w:tab w:val="clear" w:pos="1701"/>
          <w:tab w:val="clear" w:pos="1789"/>
          <w:tab w:val="clear" w:pos="2268"/>
          <w:tab w:val="clear" w:pos="2835"/>
        </w:tabs>
        <w:spacing w:before="40" w:line="247" w:lineRule="auto"/>
        <w:ind w:left="1701" w:hanging="283"/>
        <w:jc w:val="both"/>
        <w:rPr>
          <w:rFonts w:ascii="Arial" w:hAnsi="Arial" w:cs="Arial"/>
        </w:rPr>
      </w:pPr>
      <w:r w:rsidRPr="00746849">
        <w:rPr>
          <w:rFonts w:ascii="Arial" w:hAnsi="Arial" w:cs="Arial"/>
        </w:rPr>
        <w:t xml:space="preserve">Adicionalmente deberá incluirse un transformador </w:t>
      </w:r>
      <w:proofErr w:type="spellStart"/>
      <w:r w:rsidRPr="00746849">
        <w:rPr>
          <w:rFonts w:ascii="Arial" w:hAnsi="Arial" w:cs="Arial"/>
        </w:rPr>
        <w:t>Zig-Zag</w:t>
      </w:r>
      <w:proofErr w:type="spellEnd"/>
      <w:r w:rsidRPr="00746849">
        <w:rPr>
          <w:rFonts w:ascii="Arial" w:hAnsi="Arial" w:cs="Arial"/>
        </w:rPr>
        <w:t xml:space="preserve"> en la barra 22,9 kV.</w:t>
      </w:r>
    </w:p>
    <w:p w:rsidR="00746849" w:rsidRPr="00746849" w:rsidRDefault="00746849" w:rsidP="00746849">
      <w:pPr>
        <w:tabs>
          <w:tab w:val="clear" w:pos="567"/>
          <w:tab w:val="clear" w:pos="1134"/>
          <w:tab w:val="clear" w:pos="1701"/>
          <w:tab w:val="clear" w:pos="2268"/>
          <w:tab w:val="clear" w:pos="2835"/>
        </w:tabs>
        <w:spacing w:before="120" w:line="247" w:lineRule="auto"/>
        <w:ind w:left="1701"/>
        <w:jc w:val="both"/>
        <w:rPr>
          <w:rFonts w:ascii="Arial" w:hAnsi="Arial" w:cs="Arial"/>
          <w:sz w:val="16"/>
          <w:szCs w:val="16"/>
        </w:rPr>
      </w:pPr>
      <w:r w:rsidRPr="00746849">
        <w:rPr>
          <w:rFonts w:ascii="Arial" w:hAnsi="Arial" w:cs="Arial"/>
          <w:sz w:val="16"/>
          <w:szCs w:val="16"/>
        </w:rPr>
        <w:t xml:space="preserve">(*) </w:t>
      </w:r>
      <w:proofErr w:type="gramStart"/>
      <w:r w:rsidRPr="00746849">
        <w:rPr>
          <w:rFonts w:ascii="Arial" w:hAnsi="Arial" w:cs="Arial"/>
          <w:sz w:val="16"/>
          <w:szCs w:val="16"/>
        </w:rPr>
        <w:t>ver</w:t>
      </w:r>
      <w:proofErr w:type="gramEnd"/>
      <w:r w:rsidRPr="00746849">
        <w:rPr>
          <w:rFonts w:ascii="Arial" w:hAnsi="Arial" w:cs="Arial"/>
          <w:sz w:val="16"/>
          <w:szCs w:val="16"/>
        </w:rPr>
        <w:t xml:space="preserve"> nota A</w:t>
      </w:r>
    </w:p>
    <w:p w:rsidR="00746849" w:rsidRPr="00746849" w:rsidRDefault="00746849" w:rsidP="00746849">
      <w:pPr>
        <w:tabs>
          <w:tab w:val="clear" w:pos="567"/>
          <w:tab w:val="clear" w:pos="1134"/>
          <w:tab w:val="clear" w:pos="1701"/>
          <w:tab w:val="clear" w:pos="2268"/>
          <w:tab w:val="clear" w:pos="2835"/>
        </w:tabs>
        <w:spacing w:before="120" w:line="247" w:lineRule="auto"/>
        <w:ind w:left="1134"/>
        <w:jc w:val="both"/>
        <w:rPr>
          <w:rFonts w:ascii="Arial" w:hAnsi="Arial" w:cs="Arial"/>
        </w:rPr>
      </w:pPr>
      <w:r w:rsidRPr="00746849">
        <w:rPr>
          <w:rFonts w:ascii="Arial" w:hAnsi="Arial" w:cs="Arial"/>
        </w:rPr>
        <w:t>El esquema final será definido en los Estudios de Pre operatividad del Sistema, tal que garanticen la capacidad de transmisión establecida en los numerales 1a) y 1b) anteriores.</w:t>
      </w:r>
    </w:p>
    <w:p w:rsidR="00746849" w:rsidRPr="00746849" w:rsidRDefault="00746849" w:rsidP="00746849">
      <w:pPr>
        <w:tabs>
          <w:tab w:val="clear" w:pos="567"/>
          <w:tab w:val="clear" w:pos="1134"/>
          <w:tab w:val="clear" w:pos="1701"/>
          <w:tab w:val="clear" w:pos="2268"/>
          <w:tab w:val="clear" w:pos="2835"/>
        </w:tabs>
        <w:spacing w:before="120" w:line="247" w:lineRule="auto"/>
        <w:ind w:left="1134"/>
        <w:jc w:val="both"/>
        <w:rPr>
          <w:rFonts w:ascii="Arial" w:hAnsi="Arial" w:cs="Arial"/>
        </w:rPr>
      </w:pPr>
      <w:r w:rsidRPr="00746849">
        <w:rPr>
          <w:rFonts w:ascii="Arial" w:hAnsi="Arial" w:cs="Arial"/>
        </w:rPr>
        <w:t>En la S.E. Moyobamba Nueva se deberá prever los espacios necesarios para la implementación e instalación futura de los siguientes equipamientos:</w:t>
      </w:r>
    </w:p>
    <w:p w:rsidR="00746849" w:rsidRPr="00746849" w:rsidRDefault="00746849" w:rsidP="00746849">
      <w:pPr>
        <w:numPr>
          <w:ilvl w:val="0"/>
          <w:numId w:val="83"/>
        </w:numPr>
        <w:tabs>
          <w:tab w:val="clear" w:pos="567"/>
          <w:tab w:val="clear" w:pos="1134"/>
          <w:tab w:val="clear" w:pos="1277"/>
          <w:tab w:val="clear" w:pos="1701"/>
          <w:tab w:val="clear" w:pos="2268"/>
          <w:tab w:val="clear" w:pos="2835"/>
        </w:tabs>
        <w:spacing w:before="40" w:line="247" w:lineRule="auto"/>
        <w:ind w:left="1701" w:hanging="283"/>
        <w:jc w:val="both"/>
        <w:rPr>
          <w:rFonts w:ascii="Arial" w:hAnsi="Arial" w:cs="Arial"/>
        </w:rPr>
      </w:pPr>
      <w:r w:rsidRPr="00746849">
        <w:rPr>
          <w:rFonts w:ascii="Arial" w:hAnsi="Arial" w:cs="Arial"/>
        </w:rPr>
        <w:t>Un transformador 138/60/22,9 kV, con sus respectivas celdas de conexión 138 kV, 60 kV y 22,9 kV.</w:t>
      </w:r>
    </w:p>
    <w:p w:rsidR="00746849" w:rsidRPr="00746849" w:rsidRDefault="00746849" w:rsidP="00746849">
      <w:pPr>
        <w:numPr>
          <w:ilvl w:val="0"/>
          <w:numId w:val="83"/>
        </w:numPr>
        <w:tabs>
          <w:tab w:val="clear" w:pos="567"/>
          <w:tab w:val="clear" w:pos="1134"/>
          <w:tab w:val="clear" w:pos="1277"/>
          <w:tab w:val="clear" w:pos="1701"/>
          <w:tab w:val="clear" w:pos="2268"/>
          <w:tab w:val="clear" w:pos="2835"/>
        </w:tabs>
        <w:spacing w:before="40" w:line="247" w:lineRule="auto"/>
        <w:ind w:left="1701" w:hanging="283"/>
        <w:jc w:val="both"/>
        <w:rPr>
          <w:rFonts w:ascii="Arial" w:hAnsi="Arial" w:cs="Arial"/>
        </w:rPr>
      </w:pPr>
      <w:r w:rsidRPr="00746849">
        <w:rPr>
          <w:rFonts w:ascii="Arial" w:hAnsi="Arial" w:cs="Arial"/>
        </w:rPr>
        <w:t>Sistema de conexiones en doble barra para 60 kV.</w:t>
      </w:r>
    </w:p>
    <w:p w:rsidR="00746849" w:rsidRPr="00746849" w:rsidRDefault="00746849" w:rsidP="00746849">
      <w:pPr>
        <w:numPr>
          <w:ilvl w:val="0"/>
          <w:numId w:val="83"/>
        </w:numPr>
        <w:tabs>
          <w:tab w:val="clear" w:pos="567"/>
          <w:tab w:val="clear" w:pos="1134"/>
          <w:tab w:val="clear" w:pos="1277"/>
          <w:tab w:val="clear" w:pos="1701"/>
          <w:tab w:val="clear" w:pos="2268"/>
          <w:tab w:val="clear" w:pos="2835"/>
        </w:tabs>
        <w:spacing w:before="40" w:line="247" w:lineRule="auto"/>
        <w:ind w:left="1701" w:hanging="283"/>
        <w:jc w:val="both"/>
        <w:rPr>
          <w:rFonts w:ascii="Arial" w:hAnsi="Arial" w:cs="Arial"/>
        </w:rPr>
      </w:pPr>
      <w:r w:rsidRPr="00746849">
        <w:rPr>
          <w:rFonts w:ascii="Arial" w:hAnsi="Arial" w:cs="Arial"/>
        </w:rPr>
        <w:t>Cinco (05) celdas para salidas en 60 kV.</w:t>
      </w:r>
    </w:p>
    <w:p w:rsidR="00746849" w:rsidRPr="00746849" w:rsidRDefault="00746849" w:rsidP="00746849">
      <w:pPr>
        <w:tabs>
          <w:tab w:val="clear" w:pos="567"/>
          <w:tab w:val="clear" w:pos="1134"/>
          <w:tab w:val="clear" w:pos="1701"/>
          <w:tab w:val="clear" w:pos="2268"/>
          <w:tab w:val="clear" w:pos="2835"/>
        </w:tabs>
        <w:spacing w:before="120" w:line="247" w:lineRule="auto"/>
        <w:ind w:left="1134"/>
        <w:jc w:val="both"/>
        <w:rPr>
          <w:rFonts w:ascii="Arial" w:hAnsi="Arial" w:cs="Arial"/>
        </w:rPr>
      </w:pPr>
      <w:r w:rsidRPr="00746849">
        <w:rPr>
          <w:rFonts w:ascii="Arial" w:hAnsi="Arial" w:cs="Arial"/>
        </w:rPr>
        <w:t>En general, la Sociedad Concesionaria deberá efectuar las coordinaciones necesarias con las empresas concesionarias como parte del Proyecto, y por lo tanto constituirá su responsabilidad, efectuar las modificaciones, refuerzos, instalación o sustitución de equipos en las subestaciones a ampliarse y que sean necesarias para la correcta operación de las instalaciones de la Concesión al SEIN.</w:t>
      </w:r>
    </w:p>
    <w:p w:rsidR="00746849" w:rsidRPr="00746849" w:rsidRDefault="00746849" w:rsidP="00746849">
      <w:pPr>
        <w:tabs>
          <w:tab w:val="clear" w:pos="567"/>
          <w:tab w:val="clear" w:pos="1134"/>
          <w:tab w:val="clear" w:pos="1701"/>
          <w:tab w:val="clear" w:pos="2268"/>
          <w:tab w:val="clear" w:pos="2835"/>
        </w:tabs>
        <w:spacing w:before="120" w:line="247" w:lineRule="auto"/>
        <w:ind w:left="1134"/>
        <w:jc w:val="both"/>
        <w:rPr>
          <w:rFonts w:ascii="Arial" w:hAnsi="Arial" w:cs="Arial"/>
        </w:rPr>
      </w:pPr>
      <w:r w:rsidRPr="00746849">
        <w:rPr>
          <w:rFonts w:ascii="Arial" w:hAnsi="Arial" w:cs="Arial"/>
        </w:rPr>
        <w:t>Adicionalmente, la Sociedad Concesionaria recomendará, sustentado en los estudios de pre operatividad y operatividad, las modificaciones y refuerzos necesarios para la operación posterior a los tres años, los cuales estarán a cargo del titular o titulares de las instalaciones, o quien designe el Concedente.</w:t>
      </w:r>
    </w:p>
    <w:p w:rsidR="00746849" w:rsidRPr="00746849" w:rsidRDefault="00746849" w:rsidP="00746849">
      <w:pPr>
        <w:tabs>
          <w:tab w:val="clear" w:pos="567"/>
          <w:tab w:val="clear" w:pos="1134"/>
          <w:tab w:val="clear" w:pos="1701"/>
          <w:tab w:val="clear" w:pos="2268"/>
          <w:tab w:val="clear" w:pos="2835"/>
        </w:tabs>
        <w:spacing w:before="120" w:line="247" w:lineRule="auto"/>
        <w:ind w:left="1276" w:hanging="850"/>
        <w:jc w:val="both"/>
        <w:rPr>
          <w:rFonts w:ascii="Arial" w:hAnsi="Arial" w:cs="Arial"/>
          <w:i/>
        </w:rPr>
      </w:pPr>
      <w:r>
        <w:rPr>
          <w:rFonts w:ascii="Arial" w:hAnsi="Arial" w:cs="Arial"/>
          <w:b/>
          <w:i/>
          <w:sz w:val="16"/>
          <w:szCs w:val="16"/>
        </w:rPr>
        <w:br w:type="page"/>
      </w:r>
      <w:r w:rsidRPr="00746849">
        <w:rPr>
          <w:rFonts w:ascii="Arial" w:hAnsi="Arial" w:cs="Arial"/>
          <w:b/>
          <w:i/>
          <w:sz w:val="16"/>
          <w:szCs w:val="16"/>
        </w:rPr>
        <w:lastRenderedPageBreak/>
        <w:t>Nota A</w:t>
      </w:r>
      <w:r w:rsidRPr="00746849">
        <w:rPr>
          <w:rFonts w:ascii="Arial" w:hAnsi="Arial" w:cs="Arial"/>
          <w:i/>
          <w:sz w:val="16"/>
          <w:szCs w:val="16"/>
        </w:rPr>
        <w:t>.</w:t>
      </w:r>
      <w:r w:rsidRPr="00746849">
        <w:rPr>
          <w:rFonts w:ascii="Arial" w:hAnsi="Arial" w:cs="Arial"/>
          <w:i/>
          <w:sz w:val="16"/>
          <w:szCs w:val="16"/>
        </w:rPr>
        <w:tab/>
      </w:r>
      <w:r w:rsidRPr="00746849">
        <w:rPr>
          <w:rFonts w:ascii="Arial" w:hAnsi="Arial" w:cs="Arial"/>
          <w:i/>
        </w:rPr>
        <w:t>La configuración, el dimensionamiento y las características finales de los equipos de compensación reactiva serán definidos por el Concesionario y aprobados en el Estudio de Pre-Operatividad por el COES-SINAC.</w:t>
      </w:r>
    </w:p>
    <w:p w:rsidR="00746849" w:rsidRPr="00746849" w:rsidRDefault="00746849" w:rsidP="00746849">
      <w:pPr>
        <w:pStyle w:val="Ttulo2"/>
        <w:tabs>
          <w:tab w:val="clear" w:pos="567"/>
          <w:tab w:val="clear" w:pos="1134"/>
          <w:tab w:val="clear" w:pos="1701"/>
          <w:tab w:val="clear" w:pos="2268"/>
          <w:tab w:val="clear" w:pos="2835"/>
        </w:tabs>
        <w:spacing w:before="240" w:line="247" w:lineRule="auto"/>
        <w:ind w:left="850" w:hanging="425"/>
        <w:jc w:val="left"/>
        <w:rPr>
          <w:rFonts w:ascii="Arial" w:hAnsi="Arial" w:cs="Arial"/>
          <w:sz w:val="20"/>
        </w:rPr>
      </w:pPr>
      <w:bookmarkStart w:id="47" w:name="_Toc272265349"/>
      <w:bookmarkStart w:id="48" w:name="_Toc272431142"/>
      <w:bookmarkStart w:id="49" w:name="_Toc285036115"/>
      <w:r w:rsidRPr="00746849">
        <w:rPr>
          <w:rFonts w:ascii="Arial" w:hAnsi="Arial" w:cs="Arial"/>
          <w:sz w:val="20"/>
        </w:rPr>
        <w:t>3.2</w:t>
      </w:r>
      <w:r w:rsidRPr="00746849">
        <w:rPr>
          <w:rFonts w:ascii="Arial" w:hAnsi="Arial" w:cs="Arial"/>
          <w:sz w:val="20"/>
        </w:rPr>
        <w:tab/>
        <w:t>REQUERIMIENTOS TÉCNICOS DE LAS SUBESTACIONES</w:t>
      </w:r>
      <w:bookmarkEnd w:id="47"/>
      <w:bookmarkEnd w:id="48"/>
      <w:bookmarkEnd w:id="49"/>
    </w:p>
    <w:p w:rsidR="00746849" w:rsidRPr="00746849" w:rsidRDefault="00746849" w:rsidP="00746849">
      <w:pPr>
        <w:tabs>
          <w:tab w:val="clear" w:pos="567"/>
          <w:tab w:val="clear" w:pos="1134"/>
          <w:tab w:val="clear" w:pos="1701"/>
          <w:tab w:val="clear" w:pos="2268"/>
          <w:tab w:val="clear" w:pos="2835"/>
        </w:tabs>
        <w:spacing w:before="120" w:line="247" w:lineRule="auto"/>
        <w:ind w:left="1135" w:hanging="284"/>
        <w:jc w:val="both"/>
        <w:rPr>
          <w:rFonts w:ascii="Arial" w:hAnsi="Arial" w:cs="Arial"/>
          <w:b/>
          <w:bCs/>
        </w:rPr>
      </w:pPr>
      <w:r w:rsidRPr="00746849">
        <w:rPr>
          <w:rFonts w:ascii="Arial" w:hAnsi="Arial" w:cs="Arial"/>
          <w:b/>
          <w:bCs/>
        </w:rPr>
        <w:t>a)</w:t>
      </w:r>
      <w:r w:rsidRPr="00746849">
        <w:rPr>
          <w:rFonts w:ascii="Arial" w:hAnsi="Arial" w:cs="Arial"/>
          <w:b/>
          <w:bCs/>
        </w:rPr>
        <w:tab/>
        <w:t>Características técnicas generales</w:t>
      </w:r>
    </w:p>
    <w:p w:rsidR="00746849" w:rsidRPr="00746849" w:rsidRDefault="00746849" w:rsidP="00746849">
      <w:pPr>
        <w:pStyle w:val="BodyText22"/>
        <w:tabs>
          <w:tab w:val="clear" w:pos="567"/>
          <w:tab w:val="clear" w:pos="1134"/>
          <w:tab w:val="clear" w:pos="1701"/>
          <w:tab w:val="clear" w:pos="2268"/>
          <w:tab w:val="clear" w:pos="2835"/>
        </w:tabs>
        <w:spacing w:before="120" w:line="247" w:lineRule="auto"/>
        <w:ind w:left="1134"/>
        <w:rPr>
          <w:rFonts w:ascii="Arial" w:hAnsi="Arial" w:cs="Arial"/>
          <w:sz w:val="20"/>
          <w:lang w:eastAsia="es-ES"/>
        </w:rPr>
      </w:pPr>
      <w:r w:rsidRPr="00746849">
        <w:rPr>
          <w:rFonts w:ascii="Arial" w:hAnsi="Arial" w:cs="Arial"/>
          <w:sz w:val="20"/>
          <w:lang w:eastAsia="es-ES"/>
        </w:rPr>
        <w:t>En el presente acápite se especifican los requerimientos técnicos que deberán soportar y cumplir los equipos de las subestaciones. Sin embargo, durante el desarrollo del estudio definitivo la Sociedad Concesionaria deberá realizar todos aquellos estudios que determinen el correcto comportamiento operativo del sistema propuesto.</w:t>
      </w:r>
    </w:p>
    <w:p w:rsidR="00746849" w:rsidRPr="00746849" w:rsidRDefault="00746849" w:rsidP="00746849">
      <w:pPr>
        <w:numPr>
          <w:ilvl w:val="0"/>
          <w:numId w:val="52"/>
        </w:numPr>
        <w:tabs>
          <w:tab w:val="clear" w:pos="567"/>
          <w:tab w:val="clear" w:pos="1134"/>
          <w:tab w:val="clear" w:pos="1701"/>
          <w:tab w:val="clear" w:pos="1920"/>
          <w:tab w:val="clear" w:pos="2268"/>
          <w:tab w:val="clear" w:pos="2835"/>
        </w:tabs>
        <w:spacing w:before="120" w:line="247" w:lineRule="auto"/>
        <w:ind w:left="1418" w:hanging="284"/>
        <w:jc w:val="both"/>
        <w:rPr>
          <w:rFonts w:ascii="Arial" w:hAnsi="Arial" w:cs="Arial"/>
        </w:rPr>
      </w:pPr>
      <w:r w:rsidRPr="00746849">
        <w:rPr>
          <w:rFonts w:ascii="Arial" w:hAnsi="Arial" w:cs="Arial"/>
        </w:rPr>
        <w:t>Se deberá instalar equipos de fabricantes que tengan un mínimo de experiencia de fabricación y suministro de quince (15) años.</w:t>
      </w:r>
    </w:p>
    <w:p w:rsidR="00746849" w:rsidRPr="00746849" w:rsidRDefault="00746849" w:rsidP="00746849">
      <w:pPr>
        <w:numPr>
          <w:ilvl w:val="0"/>
          <w:numId w:val="52"/>
        </w:numPr>
        <w:tabs>
          <w:tab w:val="clear" w:pos="567"/>
          <w:tab w:val="clear" w:pos="1134"/>
          <w:tab w:val="clear" w:pos="1701"/>
          <w:tab w:val="clear" w:pos="1920"/>
          <w:tab w:val="clear" w:pos="2268"/>
          <w:tab w:val="clear" w:pos="2835"/>
        </w:tabs>
        <w:spacing w:before="60" w:line="247" w:lineRule="auto"/>
        <w:ind w:left="1418" w:hanging="284"/>
        <w:jc w:val="both"/>
        <w:rPr>
          <w:rFonts w:ascii="Arial" w:hAnsi="Arial" w:cs="Arial"/>
        </w:rPr>
      </w:pPr>
      <w:r w:rsidRPr="00746849">
        <w:rPr>
          <w:rFonts w:ascii="Arial" w:hAnsi="Arial" w:cs="Arial"/>
        </w:rPr>
        <w:t xml:space="preserve">Los equipos deberán ser de reciente tecnología y con referencia de operación exitosa acreditada por parte de operadores de sistemas de transmisión. </w:t>
      </w:r>
    </w:p>
    <w:p w:rsidR="00746849" w:rsidRPr="00746849" w:rsidRDefault="00746849" w:rsidP="00746849">
      <w:pPr>
        <w:numPr>
          <w:ilvl w:val="0"/>
          <w:numId w:val="52"/>
        </w:numPr>
        <w:tabs>
          <w:tab w:val="clear" w:pos="567"/>
          <w:tab w:val="clear" w:pos="1134"/>
          <w:tab w:val="clear" w:pos="1701"/>
          <w:tab w:val="clear" w:pos="1920"/>
          <w:tab w:val="clear" w:pos="2268"/>
          <w:tab w:val="clear" w:pos="2835"/>
        </w:tabs>
        <w:spacing w:before="60" w:line="247" w:lineRule="auto"/>
        <w:ind w:left="1418" w:hanging="284"/>
        <w:jc w:val="both"/>
        <w:rPr>
          <w:rFonts w:ascii="Arial" w:hAnsi="Arial" w:cs="Arial"/>
        </w:rPr>
      </w:pPr>
      <w:r w:rsidRPr="00746849">
        <w:rPr>
          <w:rFonts w:ascii="Arial" w:hAnsi="Arial" w:cs="Arial"/>
        </w:rPr>
        <w:t>Los equipos deberán contar con informes certificados por institutos internacionales reconocidos, que muestren que han pasado exitosamente las Pruebas de Tipo. Todos los equipos serán sometidos a las Pruebas de Rutina.</w:t>
      </w:r>
    </w:p>
    <w:p w:rsidR="00746849" w:rsidRPr="00746849" w:rsidRDefault="00746849" w:rsidP="00746849">
      <w:pPr>
        <w:numPr>
          <w:ilvl w:val="0"/>
          <w:numId w:val="52"/>
        </w:numPr>
        <w:tabs>
          <w:tab w:val="clear" w:pos="567"/>
          <w:tab w:val="clear" w:pos="1134"/>
          <w:tab w:val="clear" w:pos="1701"/>
          <w:tab w:val="clear" w:pos="1920"/>
          <w:tab w:val="clear" w:pos="2268"/>
          <w:tab w:val="clear" w:pos="2835"/>
        </w:tabs>
        <w:spacing w:before="60" w:line="247" w:lineRule="auto"/>
        <w:ind w:left="1418" w:hanging="284"/>
        <w:jc w:val="both"/>
        <w:rPr>
          <w:rFonts w:ascii="Arial" w:hAnsi="Arial" w:cs="Arial"/>
        </w:rPr>
      </w:pPr>
      <w:r w:rsidRPr="00746849">
        <w:rPr>
          <w:rFonts w:ascii="Arial" w:hAnsi="Arial" w:cs="Arial"/>
        </w:rPr>
        <w:t>Las normas aplicables que deberán cumplir los equipos, serán principalmente las siguientes: ANSI/IEEE, IEC, VDE, NEMA, ASTM, NESC, NFPA.</w:t>
      </w:r>
    </w:p>
    <w:p w:rsidR="00746849" w:rsidRPr="00746849" w:rsidRDefault="00746849" w:rsidP="00746849">
      <w:pPr>
        <w:tabs>
          <w:tab w:val="clear" w:pos="567"/>
          <w:tab w:val="clear" w:pos="1134"/>
          <w:tab w:val="clear" w:pos="1701"/>
          <w:tab w:val="clear" w:pos="2268"/>
          <w:tab w:val="clear" w:pos="2835"/>
        </w:tabs>
        <w:spacing w:before="120" w:line="247" w:lineRule="auto"/>
        <w:ind w:left="1135" w:hanging="284"/>
        <w:jc w:val="both"/>
        <w:rPr>
          <w:rFonts w:ascii="Arial" w:hAnsi="Arial" w:cs="Arial"/>
          <w:b/>
          <w:bCs/>
        </w:rPr>
      </w:pPr>
      <w:r w:rsidRPr="00746849">
        <w:rPr>
          <w:rFonts w:ascii="Arial" w:hAnsi="Arial" w:cs="Arial"/>
          <w:b/>
          <w:bCs/>
        </w:rPr>
        <w:t>b)</w:t>
      </w:r>
      <w:r w:rsidRPr="00746849">
        <w:rPr>
          <w:rFonts w:ascii="Arial" w:hAnsi="Arial" w:cs="Arial"/>
          <w:b/>
          <w:bCs/>
        </w:rPr>
        <w:tab/>
        <w:t>Ubicación y espacio para ampliaciones futuras</w:t>
      </w:r>
    </w:p>
    <w:p w:rsidR="00746849" w:rsidRPr="00746849" w:rsidRDefault="00746849" w:rsidP="00746849">
      <w:pPr>
        <w:pStyle w:val="BodyText22"/>
        <w:tabs>
          <w:tab w:val="clear" w:pos="567"/>
          <w:tab w:val="clear" w:pos="1134"/>
          <w:tab w:val="clear" w:pos="1701"/>
          <w:tab w:val="clear" w:pos="2268"/>
          <w:tab w:val="clear" w:pos="2835"/>
        </w:tabs>
        <w:spacing w:before="120" w:line="247" w:lineRule="auto"/>
        <w:ind w:left="1560" w:hanging="426"/>
        <w:rPr>
          <w:rFonts w:ascii="Arial" w:hAnsi="Arial" w:cs="Arial"/>
          <w:sz w:val="20"/>
        </w:rPr>
      </w:pPr>
      <w:r w:rsidRPr="00746849">
        <w:rPr>
          <w:rFonts w:ascii="Arial" w:hAnsi="Arial" w:cs="Arial"/>
          <w:sz w:val="20"/>
        </w:rPr>
        <w:t>b.1)</w:t>
      </w:r>
      <w:r w:rsidRPr="00746849">
        <w:rPr>
          <w:rFonts w:ascii="Arial" w:hAnsi="Arial" w:cs="Arial"/>
          <w:sz w:val="20"/>
        </w:rPr>
        <w:tab/>
        <w:t>Ampliación de subestaciones existentes.</w:t>
      </w:r>
    </w:p>
    <w:p w:rsidR="00746849" w:rsidRPr="00746849" w:rsidRDefault="00746849" w:rsidP="00746849">
      <w:pPr>
        <w:numPr>
          <w:ilvl w:val="0"/>
          <w:numId w:val="74"/>
        </w:numPr>
        <w:tabs>
          <w:tab w:val="clear" w:pos="567"/>
          <w:tab w:val="clear" w:pos="1134"/>
          <w:tab w:val="clear" w:pos="1418"/>
          <w:tab w:val="clear" w:pos="1701"/>
          <w:tab w:val="clear" w:pos="2268"/>
          <w:tab w:val="clear" w:pos="2835"/>
          <w:tab w:val="left" w:pos="1843"/>
        </w:tabs>
        <w:spacing w:before="60" w:line="247" w:lineRule="auto"/>
        <w:ind w:left="1843" w:hanging="283"/>
        <w:jc w:val="both"/>
        <w:rPr>
          <w:rFonts w:ascii="Arial" w:hAnsi="Arial" w:cs="Arial"/>
        </w:rPr>
      </w:pPr>
      <w:r w:rsidRPr="00746849">
        <w:rPr>
          <w:rFonts w:ascii="Arial" w:hAnsi="Arial" w:cs="Arial"/>
        </w:rPr>
        <w:t>Será de responsabilidad de la Sociedad Concesionaria gestionar, coordinar o adquirir bajo cualquier título el derecho a usar los espacios disponibles, estableciendo los acuerdos respectivos con los titulares de las subestaciones, así como coordinar los requerimientos de equipamiento, estandarización, uso de instalaciones comunes y otros.</w:t>
      </w:r>
    </w:p>
    <w:p w:rsidR="00746849" w:rsidRPr="00746849" w:rsidRDefault="00746849" w:rsidP="00746849">
      <w:pPr>
        <w:numPr>
          <w:ilvl w:val="0"/>
          <w:numId w:val="74"/>
        </w:numPr>
        <w:tabs>
          <w:tab w:val="clear" w:pos="567"/>
          <w:tab w:val="clear" w:pos="1134"/>
          <w:tab w:val="clear" w:pos="1418"/>
          <w:tab w:val="clear" w:pos="1701"/>
          <w:tab w:val="clear" w:pos="2268"/>
          <w:tab w:val="clear" w:pos="2835"/>
          <w:tab w:val="left" w:pos="1843"/>
        </w:tabs>
        <w:spacing w:before="60" w:line="247" w:lineRule="auto"/>
        <w:ind w:left="1843" w:hanging="283"/>
        <w:jc w:val="both"/>
        <w:rPr>
          <w:rFonts w:ascii="Arial" w:hAnsi="Arial" w:cs="Arial"/>
        </w:rPr>
      </w:pPr>
      <w:r w:rsidRPr="00746849">
        <w:rPr>
          <w:rFonts w:ascii="Arial" w:hAnsi="Arial" w:cs="Arial"/>
        </w:rPr>
        <w:t>La Sociedad Concesionaria será también la responsable de adquirir los terrenos adyacentes, donde esto resulte necesario o sea requerido, y efectuar las obras de modificación y adecuación de las subestaciones.</w:t>
      </w:r>
    </w:p>
    <w:p w:rsidR="00746849" w:rsidRPr="00746849" w:rsidRDefault="00746849" w:rsidP="00746849">
      <w:pPr>
        <w:pStyle w:val="BodyText22"/>
        <w:tabs>
          <w:tab w:val="clear" w:pos="567"/>
          <w:tab w:val="clear" w:pos="1134"/>
          <w:tab w:val="clear" w:pos="1701"/>
          <w:tab w:val="clear" w:pos="2268"/>
          <w:tab w:val="clear" w:pos="2835"/>
        </w:tabs>
        <w:spacing w:before="120" w:line="247" w:lineRule="auto"/>
        <w:ind w:left="1560" w:hanging="426"/>
        <w:rPr>
          <w:rFonts w:ascii="Arial" w:hAnsi="Arial" w:cs="Arial"/>
          <w:sz w:val="20"/>
        </w:rPr>
      </w:pPr>
      <w:r w:rsidRPr="00746849">
        <w:rPr>
          <w:rFonts w:ascii="Arial" w:hAnsi="Arial" w:cs="Arial"/>
          <w:sz w:val="20"/>
        </w:rPr>
        <w:t>b.2)</w:t>
      </w:r>
      <w:r w:rsidRPr="00746849">
        <w:rPr>
          <w:rFonts w:ascii="Arial" w:hAnsi="Arial" w:cs="Arial"/>
          <w:sz w:val="20"/>
        </w:rPr>
        <w:tab/>
        <w:t>Subestaciones nuevas.</w:t>
      </w:r>
    </w:p>
    <w:p w:rsidR="00746849" w:rsidRPr="00746849" w:rsidRDefault="00746849" w:rsidP="00746849">
      <w:pPr>
        <w:numPr>
          <w:ilvl w:val="0"/>
          <w:numId w:val="74"/>
        </w:numPr>
        <w:tabs>
          <w:tab w:val="clear" w:pos="567"/>
          <w:tab w:val="clear" w:pos="1134"/>
          <w:tab w:val="clear" w:pos="1418"/>
          <w:tab w:val="clear" w:pos="1701"/>
          <w:tab w:val="clear" w:pos="2268"/>
          <w:tab w:val="clear" w:pos="2835"/>
          <w:tab w:val="left" w:pos="1843"/>
        </w:tabs>
        <w:spacing w:before="60" w:line="247" w:lineRule="auto"/>
        <w:ind w:left="1843" w:hanging="283"/>
        <w:jc w:val="both"/>
        <w:rPr>
          <w:rFonts w:ascii="Arial" w:hAnsi="Arial" w:cs="Arial"/>
        </w:rPr>
      </w:pPr>
      <w:r w:rsidRPr="00746849">
        <w:rPr>
          <w:rFonts w:ascii="Arial" w:hAnsi="Arial" w:cs="Arial"/>
        </w:rPr>
        <w:t>La Sociedad Concesionaria será responsable de seleccionar la ubicación final, determinar el área requerida, adquirir el terreno, habilitarlo y construir la infraestructura necesaria.</w:t>
      </w:r>
    </w:p>
    <w:p w:rsidR="00746849" w:rsidRPr="00746849" w:rsidRDefault="00746849" w:rsidP="00746849">
      <w:pPr>
        <w:numPr>
          <w:ilvl w:val="0"/>
          <w:numId w:val="74"/>
        </w:numPr>
        <w:tabs>
          <w:tab w:val="clear" w:pos="567"/>
          <w:tab w:val="clear" w:pos="1134"/>
          <w:tab w:val="clear" w:pos="1418"/>
          <w:tab w:val="clear" w:pos="1701"/>
          <w:tab w:val="clear" w:pos="2268"/>
          <w:tab w:val="clear" w:pos="2835"/>
          <w:tab w:val="left" w:pos="1843"/>
        </w:tabs>
        <w:spacing w:before="60" w:line="247" w:lineRule="auto"/>
        <w:ind w:left="1843" w:hanging="283"/>
        <w:jc w:val="both"/>
        <w:rPr>
          <w:rFonts w:ascii="Arial" w:hAnsi="Arial" w:cs="Arial"/>
        </w:rPr>
      </w:pPr>
      <w:r w:rsidRPr="00746849">
        <w:rPr>
          <w:rFonts w:ascii="Arial" w:hAnsi="Arial" w:cs="Arial"/>
        </w:rPr>
        <w:t>Deberá preverse el espacio de terreno para ampliaciones futuras, según lo indicado en los numerales 3.1. b), 3.1. d) y 3.1.e), debidamente coordinado con las concesionarias involucradas. La coordinación será supervisada por el OSINERGMIN.</w:t>
      </w:r>
    </w:p>
    <w:p w:rsidR="00746849" w:rsidRPr="00746849" w:rsidRDefault="00746849" w:rsidP="00746849">
      <w:pPr>
        <w:tabs>
          <w:tab w:val="clear" w:pos="567"/>
          <w:tab w:val="clear" w:pos="1134"/>
          <w:tab w:val="clear" w:pos="1701"/>
          <w:tab w:val="clear" w:pos="2268"/>
          <w:tab w:val="clear" w:pos="2835"/>
        </w:tabs>
        <w:spacing w:before="120" w:line="247" w:lineRule="auto"/>
        <w:ind w:left="1135" w:hanging="284"/>
        <w:jc w:val="both"/>
        <w:rPr>
          <w:rFonts w:ascii="Arial" w:hAnsi="Arial" w:cs="Arial"/>
          <w:b/>
          <w:bCs/>
        </w:rPr>
      </w:pPr>
      <w:r w:rsidRPr="00746849">
        <w:rPr>
          <w:rFonts w:ascii="Arial" w:hAnsi="Arial" w:cs="Arial"/>
          <w:b/>
          <w:bCs/>
        </w:rPr>
        <w:t>c)</w:t>
      </w:r>
      <w:r w:rsidRPr="00746849">
        <w:rPr>
          <w:rFonts w:ascii="Arial" w:hAnsi="Arial" w:cs="Arial"/>
          <w:b/>
          <w:bCs/>
        </w:rPr>
        <w:tab/>
        <w:t>Niveles de tensión y aislamiento.</w:t>
      </w:r>
    </w:p>
    <w:p w:rsidR="00746849" w:rsidRPr="00746849" w:rsidRDefault="00746849" w:rsidP="00746849">
      <w:pPr>
        <w:pStyle w:val="BodyText22"/>
        <w:tabs>
          <w:tab w:val="clear" w:pos="567"/>
          <w:tab w:val="clear" w:pos="1134"/>
          <w:tab w:val="clear" w:pos="1701"/>
          <w:tab w:val="clear" w:pos="2268"/>
          <w:tab w:val="clear" w:pos="2835"/>
        </w:tabs>
        <w:spacing w:before="120" w:line="247" w:lineRule="auto"/>
        <w:ind w:left="1560" w:hanging="426"/>
        <w:rPr>
          <w:rFonts w:ascii="Arial" w:hAnsi="Arial" w:cs="Arial"/>
          <w:b/>
          <w:bCs/>
          <w:sz w:val="20"/>
        </w:rPr>
      </w:pPr>
      <w:r w:rsidRPr="00746849">
        <w:rPr>
          <w:rFonts w:ascii="Arial" w:hAnsi="Arial" w:cs="Arial"/>
          <w:b/>
          <w:bCs/>
          <w:sz w:val="20"/>
        </w:rPr>
        <w:t>c.1)</w:t>
      </w:r>
      <w:r w:rsidRPr="00746849">
        <w:rPr>
          <w:rFonts w:ascii="Arial" w:hAnsi="Arial" w:cs="Arial"/>
          <w:b/>
          <w:bCs/>
          <w:sz w:val="20"/>
        </w:rPr>
        <w:tab/>
        <w:t>Nivel de 220 kV</w:t>
      </w:r>
    </w:p>
    <w:p w:rsidR="00746849" w:rsidRPr="00746849" w:rsidRDefault="00746849" w:rsidP="00AF3F5B">
      <w:pPr>
        <w:tabs>
          <w:tab w:val="clear" w:pos="567"/>
          <w:tab w:val="clear" w:pos="1134"/>
          <w:tab w:val="clear" w:pos="1701"/>
          <w:tab w:val="clear" w:pos="2268"/>
          <w:tab w:val="clear" w:pos="2835"/>
        </w:tabs>
        <w:spacing w:before="60" w:line="247" w:lineRule="auto"/>
        <w:ind w:left="1559"/>
        <w:jc w:val="both"/>
        <w:rPr>
          <w:rFonts w:ascii="Arial" w:hAnsi="Arial" w:cs="Arial"/>
          <w:sz w:val="18"/>
          <w:szCs w:val="18"/>
        </w:rPr>
      </w:pPr>
      <w:r w:rsidRPr="00746849">
        <w:rPr>
          <w:rFonts w:ascii="Arial" w:hAnsi="Arial" w:cs="Arial"/>
          <w:sz w:val="18"/>
          <w:szCs w:val="18"/>
        </w:rPr>
        <w:t>Tensión nominal</w:t>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t>220</w:t>
      </w:r>
      <w:r w:rsidRPr="00746849">
        <w:rPr>
          <w:rFonts w:ascii="Arial" w:hAnsi="Arial" w:cs="Arial"/>
          <w:sz w:val="18"/>
          <w:szCs w:val="18"/>
        </w:rPr>
        <w:tab/>
      </w:r>
      <w:r w:rsidRPr="00746849">
        <w:rPr>
          <w:rFonts w:ascii="Arial" w:hAnsi="Arial" w:cs="Arial"/>
          <w:sz w:val="18"/>
          <w:szCs w:val="18"/>
        </w:rPr>
        <w:tab/>
        <w:t>kV</w:t>
      </w:r>
    </w:p>
    <w:p w:rsidR="00746849" w:rsidRPr="00746849" w:rsidRDefault="00746849" w:rsidP="00AF3F5B">
      <w:pPr>
        <w:tabs>
          <w:tab w:val="clear" w:pos="567"/>
          <w:tab w:val="clear" w:pos="1134"/>
          <w:tab w:val="clear" w:pos="1701"/>
          <w:tab w:val="clear" w:pos="2268"/>
          <w:tab w:val="clear" w:pos="2835"/>
        </w:tabs>
        <w:spacing w:before="60" w:line="247" w:lineRule="auto"/>
        <w:ind w:left="1559"/>
        <w:jc w:val="both"/>
        <w:rPr>
          <w:rFonts w:ascii="Arial" w:hAnsi="Arial" w:cs="Arial"/>
          <w:sz w:val="18"/>
          <w:szCs w:val="18"/>
        </w:rPr>
      </w:pPr>
      <w:r w:rsidRPr="00746849">
        <w:rPr>
          <w:rFonts w:ascii="Arial" w:hAnsi="Arial" w:cs="Arial"/>
          <w:sz w:val="18"/>
          <w:szCs w:val="18"/>
        </w:rPr>
        <w:t>Máxima tensión de servicio</w:t>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t>245</w:t>
      </w:r>
      <w:r w:rsidRPr="00746849">
        <w:rPr>
          <w:rFonts w:ascii="Arial" w:hAnsi="Arial" w:cs="Arial"/>
          <w:sz w:val="18"/>
          <w:szCs w:val="18"/>
        </w:rPr>
        <w:tab/>
      </w:r>
      <w:r w:rsidRPr="00746849">
        <w:rPr>
          <w:rFonts w:ascii="Arial" w:hAnsi="Arial" w:cs="Arial"/>
          <w:sz w:val="18"/>
          <w:szCs w:val="18"/>
        </w:rPr>
        <w:tab/>
        <w:t>kV</w:t>
      </w:r>
    </w:p>
    <w:p w:rsidR="00746849" w:rsidRPr="00746849" w:rsidRDefault="00746849" w:rsidP="00AF3F5B">
      <w:pPr>
        <w:tabs>
          <w:tab w:val="clear" w:pos="567"/>
          <w:tab w:val="clear" w:pos="1134"/>
          <w:tab w:val="clear" w:pos="1701"/>
          <w:tab w:val="clear" w:pos="2268"/>
          <w:tab w:val="clear" w:pos="2835"/>
        </w:tabs>
        <w:spacing w:before="60" w:line="247" w:lineRule="auto"/>
        <w:ind w:left="1559"/>
        <w:jc w:val="both"/>
        <w:rPr>
          <w:rFonts w:ascii="Arial" w:hAnsi="Arial" w:cs="Arial"/>
          <w:sz w:val="18"/>
          <w:szCs w:val="18"/>
        </w:rPr>
      </w:pPr>
      <w:r w:rsidRPr="00746849">
        <w:rPr>
          <w:rFonts w:ascii="Arial" w:hAnsi="Arial" w:cs="Arial"/>
          <w:sz w:val="18"/>
          <w:szCs w:val="18"/>
        </w:rPr>
        <w:t>Resistencia a tensión de impulso</w:t>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t>1 050</w:t>
      </w:r>
      <w:r w:rsidRPr="00746849">
        <w:rPr>
          <w:rFonts w:ascii="Arial" w:hAnsi="Arial" w:cs="Arial"/>
          <w:sz w:val="18"/>
          <w:szCs w:val="18"/>
        </w:rPr>
        <w:tab/>
      </w:r>
      <w:r w:rsidRPr="00746849">
        <w:rPr>
          <w:rFonts w:ascii="Arial" w:hAnsi="Arial" w:cs="Arial"/>
          <w:sz w:val="18"/>
          <w:szCs w:val="18"/>
        </w:rPr>
        <w:tab/>
      </w:r>
      <w:proofErr w:type="spellStart"/>
      <w:r w:rsidRPr="00746849">
        <w:rPr>
          <w:rFonts w:ascii="Arial" w:hAnsi="Arial" w:cs="Arial"/>
          <w:sz w:val="18"/>
          <w:szCs w:val="18"/>
        </w:rPr>
        <w:t>kVpico</w:t>
      </w:r>
      <w:proofErr w:type="spellEnd"/>
    </w:p>
    <w:p w:rsidR="00746849" w:rsidRPr="00746849" w:rsidRDefault="00746849" w:rsidP="00AF3F5B">
      <w:pPr>
        <w:tabs>
          <w:tab w:val="clear" w:pos="567"/>
          <w:tab w:val="clear" w:pos="1134"/>
          <w:tab w:val="clear" w:pos="1701"/>
          <w:tab w:val="clear" w:pos="2268"/>
          <w:tab w:val="clear" w:pos="2835"/>
        </w:tabs>
        <w:spacing w:before="60" w:line="247" w:lineRule="auto"/>
        <w:ind w:left="1559"/>
        <w:jc w:val="both"/>
        <w:rPr>
          <w:rFonts w:ascii="Arial" w:hAnsi="Arial" w:cs="Arial"/>
          <w:sz w:val="18"/>
          <w:szCs w:val="18"/>
        </w:rPr>
      </w:pPr>
      <w:r w:rsidRPr="00746849">
        <w:rPr>
          <w:rFonts w:ascii="Arial" w:hAnsi="Arial" w:cs="Arial"/>
          <w:sz w:val="18"/>
          <w:szCs w:val="18"/>
        </w:rPr>
        <w:t>Resistencia a sobretensión a 60 Hz:</w:t>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t>460</w:t>
      </w:r>
      <w:r w:rsidRPr="00746849">
        <w:rPr>
          <w:rFonts w:ascii="Arial" w:hAnsi="Arial" w:cs="Arial"/>
          <w:sz w:val="18"/>
          <w:szCs w:val="18"/>
        </w:rPr>
        <w:tab/>
      </w:r>
      <w:r w:rsidRPr="00746849">
        <w:rPr>
          <w:rFonts w:ascii="Arial" w:hAnsi="Arial" w:cs="Arial"/>
          <w:sz w:val="18"/>
          <w:szCs w:val="18"/>
        </w:rPr>
        <w:tab/>
        <w:t>kV</w:t>
      </w:r>
    </w:p>
    <w:p w:rsidR="00746849" w:rsidRPr="00746849" w:rsidRDefault="00746849" w:rsidP="00746849">
      <w:pPr>
        <w:pStyle w:val="BodyText22"/>
        <w:tabs>
          <w:tab w:val="clear" w:pos="567"/>
          <w:tab w:val="clear" w:pos="1134"/>
          <w:tab w:val="clear" w:pos="1701"/>
          <w:tab w:val="clear" w:pos="2268"/>
          <w:tab w:val="clear" w:pos="2835"/>
        </w:tabs>
        <w:spacing w:before="120" w:line="247" w:lineRule="auto"/>
        <w:ind w:left="1560" w:hanging="426"/>
        <w:rPr>
          <w:rFonts w:ascii="Arial" w:hAnsi="Arial" w:cs="Arial"/>
          <w:b/>
          <w:bCs/>
          <w:sz w:val="20"/>
        </w:rPr>
      </w:pPr>
      <w:r w:rsidRPr="00746849">
        <w:rPr>
          <w:rFonts w:ascii="Arial" w:hAnsi="Arial" w:cs="Arial"/>
          <w:b/>
          <w:bCs/>
          <w:sz w:val="20"/>
        </w:rPr>
        <w:t>c.2)</w:t>
      </w:r>
      <w:r w:rsidRPr="00746849">
        <w:rPr>
          <w:rFonts w:ascii="Arial" w:hAnsi="Arial" w:cs="Arial"/>
          <w:b/>
          <w:bCs/>
          <w:sz w:val="20"/>
        </w:rPr>
        <w:tab/>
        <w:t>Nivel de 138 kV</w:t>
      </w:r>
    </w:p>
    <w:p w:rsidR="00746849" w:rsidRPr="00746849" w:rsidRDefault="00746849" w:rsidP="00AF3F5B">
      <w:pPr>
        <w:tabs>
          <w:tab w:val="clear" w:pos="567"/>
          <w:tab w:val="clear" w:pos="1134"/>
          <w:tab w:val="clear" w:pos="1701"/>
          <w:tab w:val="clear" w:pos="2268"/>
          <w:tab w:val="clear" w:pos="2835"/>
        </w:tabs>
        <w:spacing w:before="60" w:line="247" w:lineRule="auto"/>
        <w:ind w:left="1559"/>
        <w:jc w:val="both"/>
        <w:rPr>
          <w:rFonts w:ascii="Arial" w:hAnsi="Arial" w:cs="Arial"/>
          <w:sz w:val="18"/>
          <w:szCs w:val="18"/>
        </w:rPr>
      </w:pPr>
      <w:r w:rsidRPr="00746849">
        <w:rPr>
          <w:rFonts w:ascii="Arial" w:hAnsi="Arial" w:cs="Arial"/>
          <w:sz w:val="18"/>
          <w:szCs w:val="18"/>
        </w:rPr>
        <w:t>Tensión nominal</w:t>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t>138</w:t>
      </w:r>
      <w:r w:rsidRPr="00746849">
        <w:rPr>
          <w:rFonts w:ascii="Arial" w:hAnsi="Arial" w:cs="Arial"/>
          <w:sz w:val="18"/>
          <w:szCs w:val="18"/>
        </w:rPr>
        <w:tab/>
      </w:r>
      <w:r w:rsidRPr="00746849">
        <w:rPr>
          <w:rFonts w:ascii="Arial" w:hAnsi="Arial" w:cs="Arial"/>
          <w:sz w:val="18"/>
          <w:szCs w:val="18"/>
        </w:rPr>
        <w:tab/>
        <w:t>kV</w:t>
      </w:r>
    </w:p>
    <w:p w:rsidR="00746849" w:rsidRPr="00746849" w:rsidRDefault="00746849" w:rsidP="00AF3F5B">
      <w:pPr>
        <w:tabs>
          <w:tab w:val="clear" w:pos="567"/>
          <w:tab w:val="clear" w:pos="1134"/>
          <w:tab w:val="clear" w:pos="1701"/>
          <w:tab w:val="clear" w:pos="2268"/>
          <w:tab w:val="clear" w:pos="2835"/>
          <w:tab w:val="left" w:pos="1843"/>
        </w:tabs>
        <w:spacing w:before="60" w:line="247" w:lineRule="auto"/>
        <w:ind w:left="1559"/>
        <w:jc w:val="both"/>
        <w:rPr>
          <w:rFonts w:ascii="Arial" w:hAnsi="Arial" w:cs="Arial"/>
          <w:sz w:val="18"/>
          <w:szCs w:val="18"/>
        </w:rPr>
      </w:pPr>
      <w:r w:rsidRPr="00746849">
        <w:rPr>
          <w:rFonts w:ascii="Arial" w:hAnsi="Arial" w:cs="Arial"/>
          <w:sz w:val="18"/>
          <w:szCs w:val="18"/>
        </w:rPr>
        <w:lastRenderedPageBreak/>
        <w:t>Máxima tensión de servicio</w:t>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t>145</w:t>
      </w:r>
      <w:r w:rsidRPr="00746849">
        <w:rPr>
          <w:rFonts w:ascii="Arial" w:hAnsi="Arial" w:cs="Arial"/>
          <w:sz w:val="18"/>
          <w:szCs w:val="18"/>
        </w:rPr>
        <w:tab/>
      </w:r>
      <w:r w:rsidRPr="00746849">
        <w:rPr>
          <w:rFonts w:ascii="Arial" w:hAnsi="Arial" w:cs="Arial"/>
          <w:sz w:val="18"/>
          <w:szCs w:val="18"/>
        </w:rPr>
        <w:tab/>
        <w:t>kV</w:t>
      </w:r>
    </w:p>
    <w:p w:rsidR="00746849" w:rsidRPr="00746849" w:rsidRDefault="00746849" w:rsidP="00AF3F5B">
      <w:pPr>
        <w:tabs>
          <w:tab w:val="clear" w:pos="567"/>
          <w:tab w:val="clear" w:pos="1134"/>
          <w:tab w:val="clear" w:pos="1701"/>
          <w:tab w:val="clear" w:pos="2268"/>
          <w:tab w:val="clear" w:pos="2835"/>
        </w:tabs>
        <w:spacing w:before="60" w:line="247" w:lineRule="auto"/>
        <w:ind w:left="1559"/>
        <w:jc w:val="both"/>
        <w:rPr>
          <w:rFonts w:ascii="Arial" w:hAnsi="Arial" w:cs="Arial"/>
          <w:sz w:val="18"/>
          <w:szCs w:val="18"/>
        </w:rPr>
      </w:pPr>
      <w:r w:rsidRPr="00746849">
        <w:rPr>
          <w:rFonts w:ascii="Arial" w:hAnsi="Arial" w:cs="Arial"/>
          <w:sz w:val="18"/>
          <w:szCs w:val="18"/>
        </w:rPr>
        <w:t>Resistencia a tensión de impulso</w:t>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t>550</w:t>
      </w:r>
      <w:r w:rsidRPr="00746849">
        <w:rPr>
          <w:rFonts w:ascii="Arial" w:hAnsi="Arial" w:cs="Arial"/>
          <w:sz w:val="18"/>
          <w:szCs w:val="18"/>
        </w:rPr>
        <w:tab/>
      </w:r>
      <w:r w:rsidRPr="00746849">
        <w:rPr>
          <w:rFonts w:ascii="Arial" w:hAnsi="Arial" w:cs="Arial"/>
          <w:sz w:val="18"/>
          <w:szCs w:val="18"/>
        </w:rPr>
        <w:tab/>
      </w:r>
      <w:proofErr w:type="spellStart"/>
      <w:r w:rsidRPr="00746849">
        <w:rPr>
          <w:rFonts w:ascii="Arial" w:hAnsi="Arial" w:cs="Arial"/>
          <w:sz w:val="18"/>
          <w:szCs w:val="18"/>
        </w:rPr>
        <w:t>kVpico</w:t>
      </w:r>
      <w:proofErr w:type="spellEnd"/>
    </w:p>
    <w:p w:rsidR="00746849" w:rsidRPr="00746849" w:rsidRDefault="00746849" w:rsidP="00AF3F5B">
      <w:pPr>
        <w:tabs>
          <w:tab w:val="clear" w:pos="567"/>
          <w:tab w:val="clear" w:pos="1134"/>
          <w:tab w:val="clear" w:pos="1701"/>
          <w:tab w:val="clear" w:pos="2268"/>
          <w:tab w:val="clear" w:pos="2835"/>
        </w:tabs>
        <w:spacing w:before="60" w:line="247" w:lineRule="auto"/>
        <w:ind w:left="1559"/>
        <w:jc w:val="both"/>
        <w:rPr>
          <w:rFonts w:ascii="Arial" w:hAnsi="Arial" w:cs="Arial"/>
          <w:sz w:val="18"/>
          <w:szCs w:val="18"/>
        </w:rPr>
      </w:pPr>
      <w:r w:rsidRPr="00746849">
        <w:rPr>
          <w:rFonts w:ascii="Arial" w:hAnsi="Arial" w:cs="Arial"/>
          <w:sz w:val="18"/>
          <w:szCs w:val="18"/>
        </w:rPr>
        <w:t>Resistencia a sobretensión a 60 Hz</w:t>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t>230</w:t>
      </w:r>
      <w:r w:rsidRPr="00746849">
        <w:rPr>
          <w:rFonts w:ascii="Arial" w:hAnsi="Arial" w:cs="Arial"/>
          <w:sz w:val="18"/>
          <w:szCs w:val="18"/>
        </w:rPr>
        <w:tab/>
      </w:r>
      <w:r w:rsidRPr="00746849">
        <w:rPr>
          <w:rFonts w:ascii="Arial" w:hAnsi="Arial" w:cs="Arial"/>
          <w:sz w:val="18"/>
          <w:szCs w:val="18"/>
        </w:rPr>
        <w:tab/>
        <w:t>kV</w:t>
      </w:r>
    </w:p>
    <w:p w:rsidR="00746849" w:rsidRPr="00746849" w:rsidRDefault="00746849" w:rsidP="00746849">
      <w:pPr>
        <w:pStyle w:val="BodyText22"/>
        <w:tabs>
          <w:tab w:val="clear" w:pos="567"/>
          <w:tab w:val="clear" w:pos="1134"/>
          <w:tab w:val="clear" w:pos="1701"/>
          <w:tab w:val="clear" w:pos="2268"/>
          <w:tab w:val="clear" w:pos="2835"/>
        </w:tabs>
        <w:spacing w:before="120" w:line="247" w:lineRule="auto"/>
        <w:ind w:left="1560" w:hanging="426"/>
        <w:rPr>
          <w:rFonts w:ascii="Arial" w:hAnsi="Arial" w:cs="Arial"/>
          <w:b/>
          <w:bCs/>
          <w:sz w:val="20"/>
        </w:rPr>
      </w:pPr>
      <w:r w:rsidRPr="00746849">
        <w:rPr>
          <w:rFonts w:ascii="Arial" w:hAnsi="Arial" w:cs="Arial"/>
          <w:b/>
          <w:bCs/>
          <w:sz w:val="20"/>
        </w:rPr>
        <w:t>c.3)</w:t>
      </w:r>
      <w:r w:rsidRPr="00746849">
        <w:rPr>
          <w:rFonts w:ascii="Arial" w:hAnsi="Arial" w:cs="Arial"/>
          <w:b/>
          <w:bCs/>
          <w:sz w:val="20"/>
        </w:rPr>
        <w:tab/>
        <w:t>Nivel de 22,9 kV</w:t>
      </w:r>
    </w:p>
    <w:p w:rsidR="00746849" w:rsidRPr="00746849" w:rsidRDefault="00746849" w:rsidP="00AF3F5B">
      <w:pPr>
        <w:tabs>
          <w:tab w:val="clear" w:pos="567"/>
          <w:tab w:val="clear" w:pos="1134"/>
          <w:tab w:val="clear" w:pos="1701"/>
          <w:tab w:val="clear" w:pos="2268"/>
          <w:tab w:val="clear" w:pos="2835"/>
        </w:tabs>
        <w:spacing w:before="60" w:line="247" w:lineRule="auto"/>
        <w:ind w:left="1559"/>
        <w:jc w:val="both"/>
        <w:rPr>
          <w:rFonts w:ascii="Arial" w:hAnsi="Arial" w:cs="Arial"/>
          <w:sz w:val="18"/>
          <w:szCs w:val="18"/>
        </w:rPr>
      </w:pPr>
      <w:r w:rsidRPr="00746849">
        <w:rPr>
          <w:rFonts w:ascii="Arial" w:hAnsi="Arial" w:cs="Arial"/>
          <w:sz w:val="18"/>
          <w:szCs w:val="18"/>
        </w:rPr>
        <w:t>Tensión nominal</w:t>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t>22,9</w:t>
      </w:r>
      <w:r w:rsidRPr="00746849">
        <w:rPr>
          <w:rFonts w:ascii="Arial" w:hAnsi="Arial" w:cs="Arial"/>
          <w:sz w:val="18"/>
          <w:szCs w:val="18"/>
        </w:rPr>
        <w:tab/>
      </w:r>
      <w:r w:rsidRPr="00746849">
        <w:rPr>
          <w:rFonts w:ascii="Arial" w:hAnsi="Arial" w:cs="Arial"/>
          <w:sz w:val="18"/>
          <w:szCs w:val="18"/>
        </w:rPr>
        <w:tab/>
        <w:t>kV</w:t>
      </w:r>
    </w:p>
    <w:p w:rsidR="00746849" w:rsidRPr="00746849" w:rsidRDefault="00746849" w:rsidP="00AF3F5B">
      <w:pPr>
        <w:tabs>
          <w:tab w:val="clear" w:pos="567"/>
          <w:tab w:val="clear" w:pos="1134"/>
          <w:tab w:val="clear" w:pos="1701"/>
          <w:tab w:val="clear" w:pos="2268"/>
          <w:tab w:val="clear" w:pos="2835"/>
          <w:tab w:val="left" w:pos="1843"/>
        </w:tabs>
        <w:spacing w:before="60" w:line="247" w:lineRule="auto"/>
        <w:ind w:left="1559"/>
        <w:jc w:val="both"/>
        <w:rPr>
          <w:rFonts w:ascii="Arial" w:hAnsi="Arial" w:cs="Arial"/>
          <w:sz w:val="18"/>
          <w:szCs w:val="18"/>
        </w:rPr>
      </w:pPr>
      <w:r w:rsidRPr="00746849">
        <w:rPr>
          <w:rFonts w:ascii="Arial" w:hAnsi="Arial" w:cs="Arial"/>
          <w:sz w:val="18"/>
          <w:szCs w:val="18"/>
        </w:rPr>
        <w:t>Máxima tensión de servicio</w:t>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t>25,8</w:t>
      </w:r>
      <w:r w:rsidRPr="00746849">
        <w:rPr>
          <w:rFonts w:ascii="Arial" w:hAnsi="Arial" w:cs="Arial"/>
          <w:sz w:val="18"/>
          <w:szCs w:val="18"/>
        </w:rPr>
        <w:tab/>
      </w:r>
      <w:r w:rsidRPr="00746849">
        <w:rPr>
          <w:rFonts w:ascii="Arial" w:hAnsi="Arial" w:cs="Arial"/>
          <w:sz w:val="18"/>
          <w:szCs w:val="18"/>
        </w:rPr>
        <w:tab/>
        <w:t>kV</w:t>
      </w:r>
    </w:p>
    <w:p w:rsidR="00746849" w:rsidRPr="00746849" w:rsidRDefault="00746849" w:rsidP="00AF3F5B">
      <w:pPr>
        <w:tabs>
          <w:tab w:val="clear" w:pos="567"/>
          <w:tab w:val="clear" w:pos="1134"/>
          <w:tab w:val="clear" w:pos="1701"/>
          <w:tab w:val="clear" w:pos="2268"/>
          <w:tab w:val="clear" w:pos="2835"/>
        </w:tabs>
        <w:spacing w:before="60" w:line="247" w:lineRule="auto"/>
        <w:ind w:left="1559"/>
        <w:jc w:val="both"/>
        <w:rPr>
          <w:rFonts w:ascii="Arial" w:hAnsi="Arial" w:cs="Arial"/>
          <w:sz w:val="18"/>
          <w:szCs w:val="18"/>
        </w:rPr>
      </w:pPr>
      <w:r w:rsidRPr="00746849">
        <w:rPr>
          <w:rFonts w:ascii="Arial" w:hAnsi="Arial" w:cs="Arial"/>
          <w:sz w:val="18"/>
          <w:szCs w:val="18"/>
        </w:rPr>
        <w:t>Resistencia a tensión de impulso</w:t>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t xml:space="preserve">125 </w:t>
      </w:r>
      <w:r w:rsidRPr="00746849">
        <w:rPr>
          <w:rFonts w:ascii="Arial" w:hAnsi="Arial" w:cs="Arial"/>
          <w:sz w:val="18"/>
          <w:szCs w:val="18"/>
        </w:rPr>
        <w:tab/>
      </w:r>
      <w:r w:rsidRPr="00746849">
        <w:rPr>
          <w:rFonts w:ascii="Arial" w:hAnsi="Arial" w:cs="Arial"/>
          <w:sz w:val="18"/>
          <w:szCs w:val="18"/>
        </w:rPr>
        <w:tab/>
      </w:r>
      <w:proofErr w:type="spellStart"/>
      <w:r w:rsidRPr="00746849">
        <w:rPr>
          <w:rFonts w:ascii="Arial" w:hAnsi="Arial" w:cs="Arial"/>
          <w:sz w:val="18"/>
          <w:szCs w:val="18"/>
        </w:rPr>
        <w:t>kVpico</w:t>
      </w:r>
      <w:proofErr w:type="spellEnd"/>
    </w:p>
    <w:p w:rsidR="00746849" w:rsidRPr="00746849" w:rsidRDefault="00746849" w:rsidP="00AF3F5B">
      <w:pPr>
        <w:tabs>
          <w:tab w:val="clear" w:pos="567"/>
          <w:tab w:val="clear" w:pos="1134"/>
          <w:tab w:val="clear" w:pos="1701"/>
          <w:tab w:val="clear" w:pos="2268"/>
          <w:tab w:val="clear" w:pos="2835"/>
        </w:tabs>
        <w:spacing w:before="60" w:line="247" w:lineRule="auto"/>
        <w:ind w:left="1559"/>
        <w:jc w:val="both"/>
        <w:rPr>
          <w:rFonts w:ascii="Arial" w:hAnsi="Arial" w:cs="Arial"/>
          <w:sz w:val="18"/>
          <w:szCs w:val="18"/>
        </w:rPr>
      </w:pPr>
      <w:r w:rsidRPr="00746849">
        <w:rPr>
          <w:rFonts w:ascii="Arial" w:hAnsi="Arial" w:cs="Arial"/>
          <w:sz w:val="18"/>
          <w:szCs w:val="18"/>
        </w:rPr>
        <w:t>Resistencia a sobretensión a 60 Hz</w:t>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t xml:space="preserve">50 </w:t>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t>kV</w:t>
      </w:r>
    </w:p>
    <w:p w:rsidR="00746849" w:rsidRPr="00746849" w:rsidRDefault="00746849" w:rsidP="00746849">
      <w:pPr>
        <w:pStyle w:val="BodyText22"/>
        <w:tabs>
          <w:tab w:val="clear" w:pos="567"/>
          <w:tab w:val="clear" w:pos="1134"/>
          <w:tab w:val="clear" w:pos="1701"/>
          <w:tab w:val="clear" w:pos="2268"/>
          <w:tab w:val="clear" w:pos="2835"/>
        </w:tabs>
        <w:spacing w:before="120" w:line="247" w:lineRule="auto"/>
        <w:ind w:left="1560" w:hanging="426"/>
        <w:rPr>
          <w:rFonts w:ascii="Arial" w:hAnsi="Arial" w:cs="Arial"/>
          <w:b/>
          <w:bCs/>
          <w:sz w:val="20"/>
        </w:rPr>
      </w:pPr>
      <w:r w:rsidRPr="00746849">
        <w:rPr>
          <w:rFonts w:ascii="Arial" w:hAnsi="Arial" w:cs="Arial"/>
          <w:b/>
          <w:bCs/>
          <w:sz w:val="20"/>
        </w:rPr>
        <w:t>c.4)</w:t>
      </w:r>
      <w:r w:rsidRPr="00746849">
        <w:rPr>
          <w:rFonts w:ascii="Arial" w:hAnsi="Arial" w:cs="Arial"/>
          <w:b/>
          <w:bCs/>
          <w:sz w:val="20"/>
        </w:rPr>
        <w:tab/>
        <w:t>Nivel de Protección</w:t>
      </w:r>
    </w:p>
    <w:p w:rsidR="00746849" w:rsidRPr="00746849" w:rsidRDefault="00746849" w:rsidP="00AF3F5B">
      <w:pPr>
        <w:tabs>
          <w:tab w:val="clear" w:pos="567"/>
          <w:tab w:val="clear" w:pos="1134"/>
          <w:tab w:val="clear" w:pos="1701"/>
          <w:tab w:val="clear" w:pos="2268"/>
          <w:tab w:val="clear" w:pos="2835"/>
        </w:tabs>
        <w:spacing w:before="60" w:line="247" w:lineRule="auto"/>
        <w:ind w:left="1559"/>
        <w:jc w:val="both"/>
        <w:rPr>
          <w:rFonts w:ascii="Arial" w:hAnsi="Arial" w:cs="Arial"/>
          <w:sz w:val="18"/>
          <w:szCs w:val="18"/>
        </w:rPr>
      </w:pPr>
      <w:r w:rsidRPr="00746849">
        <w:rPr>
          <w:rFonts w:ascii="Arial" w:hAnsi="Arial" w:cs="Arial"/>
          <w:sz w:val="18"/>
          <w:szCs w:val="18"/>
        </w:rPr>
        <w:t>Línea de fuga</w:t>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t>25</w:t>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t>mm/kV.</w:t>
      </w:r>
    </w:p>
    <w:p w:rsidR="00746849" w:rsidRPr="00746849" w:rsidRDefault="00746849" w:rsidP="00AF3F5B">
      <w:pPr>
        <w:tabs>
          <w:tab w:val="clear" w:pos="567"/>
          <w:tab w:val="clear" w:pos="1134"/>
          <w:tab w:val="clear" w:pos="1701"/>
          <w:tab w:val="clear" w:pos="2268"/>
          <w:tab w:val="clear" w:pos="2835"/>
        </w:tabs>
        <w:spacing w:before="60" w:line="247" w:lineRule="auto"/>
        <w:ind w:left="1559"/>
        <w:jc w:val="both"/>
        <w:rPr>
          <w:rFonts w:ascii="Arial" w:hAnsi="Arial" w:cs="Arial"/>
          <w:sz w:val="18"/>
          <w:szCs w:val="18"/>
        </w:rPr>
      </w:pPr>
      <w:r w:rsidRPr="00746849">
        <w:rPr>
          <w:rFonts w:ascii="Arial" w:hAnsi="Arial" w:cs="Arial"/>
          <w:sz w:val="18"/>
          <w:szCs w:val="18"/>
        </w:rPr>
        <w:t>Protección contra descargas atmosféricas mínimo</w:t>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t xml:space="preserve">Clase </w:t>
      </w:r>
      <w:r w:rsidRPr="00746849">
        <w:rPr>
          <w:rFonts w:ascii="Arial" w:hAnsi="Arial" w:cs="Arial"/>
          <w:sz w:val="18"/>
          <w:szCs w:val="18"/>
        </w:rPr>
        <w:tab/>
      </w:r>
      <w:r w:rsidRPr="00746849">
        <w:rPr>
          <w:rFonts w:ascii="Arial" w:hAnsi="Arial" w:cs="Arial"/>
          <w:sz w:val="18"/>
          <w:szCs w:val="18"/>
        </w:rPr>
        <w:tab/>
        <w:t>4</w:t>
      </w:r>
    </w:p>
    <w:p w:rsidR="00746849" w:rsidRPr="00746849" w:rsidRDefault="00746849" w:rsidP="00746849">
      <w:pPr>
        <w:pStyle w:val="BodyText22"/>
        <w:tabs>
          <w:tab w:val="clear" w:pos="567"/>
          <w:tab w:val="clear" w:pos="1134"/>
          <w:tab w:val="clear" w:pos="1701"/>
          <w:tab w:val="clear" w:pos="2268"/>
          <w:tab w:val="clear" w:pos="2835"/>
        </w:tabs>
        <w:spacing w:before="120" w:line="247" w:lineRule="auto"/>
        <w:ind w:left="1560" w:hanging="426"/>
        <w:rPr>
          <w:rFonts w:ascii="Arial" w:hAnsi="Arial" w:cs="Arial"/>
          <w:b/>
          <w:bCs/>
          <w:sz w:val="20"/>
        </w:rPr>
      </w:pPr>
      <w:r w:rsidRPr="00746849">
        <w:rPr>
          <w:rFonts w:ascii="Arial" w:hAnsi="Arial" w:cs="Arial"/>
          <w:b/>
          <w:bCs/>
          <w:sz w:val="20"/>
        </w:rPr>
        <w:t>c.5)</w:t>
      </w:r>
      <w:r w:rsidRPr="00746849">
        <w:rPr>
          <w:rFonts w:ascii="Arial" w:hAnsi="Arial" w:cs="Arial"/>
          <w:b/>
          <w:bCs/>
          <w:sz w:val="20"/>
        </w:rPr>
        <w:tab/>
        <w:t>Distancias de seguridad</w:t>
      </w:r>
    </w:p>
    <w:p w:rsidR="00746849" w:rsidRPr="00746849" w:rsidRDefault="00746849" w:rsidP="00AF3F5B">
      <w:pPr>
        <w:tabs>
          <w:tab w:val="clear" w:pos="567"/>
          <w:tab w:val="clear" w:pos="1134"/>
          <w:tab w:val="clear" w:pos="1701"/>
          <w:tab w:val="clear" w:pos="2268"/>
          <w:tab w:val="clear" w:pos="2835"/>
        </w:tabs>
        <w:spacing w:before="60" w:line="247" w:lineRule="auto"/>
        <w:ind w:left="1559"/>
        <w:jc w:val="both"/>
        <w:rPr>
          <w:rFonts w:ascii="Arial" w:hAnsi="Arial" w:cs="Arial"/>
        </w:rPr>
      </w:pPr>
      <w:r w:rsidRPr="00746849">
        <w:rPr>
          <w:rFonts w:ascii="Arial" w:hAnsi="Arial" w:cs="Arial"/>
        </w:rPr>
        <w:t>Las separaciones mínimas entre fases para conductores y barras desnudas al exterior serán como mínimo las siguientes:</w:t>
      </w:r>
    </w:p>
    <w:p w:rsidR="00746849" w:rsidRPr="00746849" w:rsidRDefault="00746849" w:rsidP="00AF3F5B">
      <w:pPr>
        <w:tabs>
          <w:tab w:val="clear" w:pos="567"/>
          <w:tab w:val="clear" w:pos="1134"/>
          <w:tab w:val="clear" w:pos="1701"/>
          <w:tab w:val="clear" w:pos="2268"/>
          <w:tab w:val="clear" w:pos="2835"/>
        </w:tabs>
        <w:spacing w:before="60" w:line="245" w:lineRule="auto"/>
        <w:ind w:left="3119" w:hanging="119"/>
        <w:jc w:val="both"/>
        <w:rPr>
          <w:rFonts w:ascii="Arial" w:hAnsi="Arial" w:cs="Arial"/>
          <w:lang w:val="sv-SE"/>
        </w:rPr>
      </w:pPr>
      <w:r w:rsidRPr="00746849">
        <w:rPr>
          <w:rFonts w:ascii="Arial" w:hAnsi="Arial" w:cs="Arial"/>
          <w:lang w:val="sv-SE"/>
        </w:rPr>
        <w:t>-</w:t>
      </w:r>
      <w:r w:rsidRPr="00746849">
        <w:rPr>
          <w:rFonts w:ascii="Arial" w:hAnsi="Arial" w:cs="Arial"/>
          <w:lang w:val="sv-SE"/>
        </w:rPr>
        <w:tab/>
        <w:t>En 220 kV:</w:t>
      </w:r>
      <w:r w:rsidRPr="00746849">
        <w:rPr>
          <w:rFonts w:ascii="Arial" w:hAnsi="Arial" w:cs="Arial"/>
          <w:lang w:val="sv-SE"/>
        </w:rPr>
        <w:tab/>
        <w:t>4,00 m.</w:t>
      </w:r>
    </w:p>
    <w:p w:rsidR="00746849" w:rsidRPr="00746849" w:rsidRDefault="00746849" w:rsidP="00AF3F5B">
      <w:pPr>
        <w:tabs>
          <w:tab w:val="clear" w:pos="567"/>
          <w:tab w:val="clear" w:pos="1134"/>
          <w:tab w:val="clear" w:pos="1701"/>
          <w:tab w:val="clear" w:pos="2268"/>
          <w:tab w:val="clear" w:pos="2835"/>
        </w:tabs>
        <w:spacing w:before="60" w:line="245" w:lineRule="auto"/>
        <w:ind w:left="3118" w:hanging="119"/>
        <w:jc w:val="both"/>
        <w:rPr>
          <w:rFonts w:ascii="Arial" w:hAnsi="Arial" w:cs="Arial"/>
          <w:lang w:val="sv-SE"/>
        </w:rPr>
      </w:pPr>
      <w:r w:rsidRPr="00746849">
        <w:rPr>
          <w:rFonts w:ascii="Arial" w:hAnsi="Arial" w:cs="Arial"/>
          <w:lang w:val="sv-SE"/>
        </w:rPr>
        <w:t>-</w:t>
      </w:r>
      <w:r w:rsidRPr="00746849">
        <w:rPr>
          <w:rFonts w:ascii="Arial" w:hAnsi="Arial" w:cs="Arial"/>
          <w:lang w:val="sv-SE"/>
        </w:rPr>
        <w:tab/>
        <w:t>En 138 kV:</w:t>
      </w:r>
      <w:r w:rsidRPr="00746849">
        <w:rPr>
          <w:rFonts w:ascii="Arial" w:hAnsi="Arial" w:cs="Arial"/>
          <w:lang w:val="sv-SE"/>
        </w:rPr>
        <w:tab/>
        <w:t>3,00 m.</w:t>
      </w:r>
    </w:p>
    <w:p w:rsidR="00746849" w:rsidRPr="00746849" w:rsidRDefault="00746849" w:rsidP="00AF3F5B">
      <w:pPr>
        <w:tabs>
          <w:tab w:val="clear" w:pos="567"/>
          <w:tab w:val="clear" w:pos="1134"/>
          <w:tab w:val="clear" w:pos="1701"/>
          <w:tab w:val="clear" w:pos="2268"/>
          <w:tab w:val="clear" w:pos="2835"/>
        </w:tabs>
        <w:spacing w:before="60" w:line="245" w:lineRule="auto"/>
        <w:ind w:left="3119" w:hanging="119"/>
        <w:jc w:val="both"/>
        <w:rPr>
          <w:rFonts w:ascii="Arial" w:hAnsi="Arial" w:cs="Arial"/>
          <w:lang w:val="sv-SE"/>
        </w:rPr>
      </w:pPr>
      <w:r w:rsidRPr="00746849">
        <w:rPr>
          <w:rFonts w:ascii="Arial" w:hAnsi="Arial" w:cs="Arial"/>
          <w:lang w:val="sv-SE"/>
        </w:rPr>
        <w:t>-</w:t>
      </w:r>
      <w:r w:rsidRPr="00746849">
        <w:rPr>
          <w:rFonts w:ascii="Arial" w:hAnsi="Arial" w:cs="Arial"/>
          <w:lang w:val="sv-SE"/>
        </w:rPr>
        <w:tab/>
        <w:t>En 60 kV:</w:t>
      </w:r>
      <w:r w:rsidRPr="00746849">
        <w:rPr>
          <w:rFonts w:ascii="Arial" w:hAnsi="Arial" w:cs="Arial"/>
          <w:lang w:val="sv-SE"/>
        </w:rPr>
        <w:tab/>
        <w:t>1,30 m</w:t>
      </w:r>
    </w:p>
    <w:p w:rsidR="00746849" w:rsidRPr="00746849" w:rsidRDefault="00746849" w:rsidP="00746849">
      <w:pPr>
        <w:tabs>
          <w:tab w:val="clear" w:pos="567"/>
          <w:tab w:val="clear" w:pos="1134"/>
          <w:tab w:val="clear" w:pos="1701"/>
          <w:tab w:val="clear" w:pos="2268"/>
          <w:tab w:val="clear" w:pos="2835"/>
        </w:tabs>
        <w:spacing w:before="40" w:line="245" w:lineRule="auto"/>
        <w:ind w:left="1560"/>
        <w:jc w:val="both"/>
        <w:rPr>
          <w:rFonts w:ascii="Arial" w:hAnsi="Arial" w:cs="Arial"/>
        </w:rPr>
      </w:pPr>
      <w:r w:rsidRPr="00746849">
        <w:rPr>
          <w:rFonts w:ascii="Arial" w:hAnsi="Arial" w:cs="Arial"/>
        </w:rPr>
        <w:t>Todas las distancias deberán cumplir con lo establecido en las normas ANSI/IEEE.</w:t>
      </w:r>
    </w:p>
    <w:p w:rsidR="00746849" w:rsidRPr="00746849" w:rsidRDefault="00746849" w:rsidP="00746849">
      <w:pPr>
        <w:tabs>
          <w:tab w:val="clear" w:pos="567"/>
          <w:tab w:val="clear" w:pos="1134"/>
          <w:tab w:val="clear" w:pos="1701"/>
          <w:tab w:val="clear" w:pos="2268"/>
          <w:tab w:val="clear" w:pos="2835"/>
        </w:tabs>
        <w:spacing w:before="120" w:line="247" w:lineRule="auto"/>
        <w:ind w:left="1135" w:hanging="284"/>
        <w:jc w:val="both"/>
        <w:rPr>
          <w:rFonts w:ascii="Arial" w:hAnsi="Arial" w:cs="Arial"/>
          <w:b/>
          <w:bCs/>
        </w:rPr>
      </w:pPr>
      <w:r w:rsidRPr="00746849">
        <w:rPr>
          <w:rFonts w:ascii="Arial" w:hAnsi="Arial" w:cs="Arial"/>
          <w:b/>
          <w:bCs/>
        </w:rPr>
        <w:t>d)</w:t>
      </w:r>
      <w:r w:rsidRPr="00746849">
        <w:rPr>
          <w:rFonts w:ascii="Arial" w:hAnsi="Arial" w:cs="Arial"/>
          <w:b/>
          <w:bCs/>
        </w:rPr>
        <w:tab/>
        <w:t>Niveles de corriente</w:t>
      </w:r>
    </w:p>
    <w:p w:rsidR="00746849" w:rsidRPr="00746849" w:rsidRDefault="00746849" w:rsidP="00746849">
      <w:pPr>
        <w:pStyle w:val="BodyText22"/>
        <w:tabs>
          <w:tab w:val="clear" w:pos="567"/>
          <w:tab w:val="clear" w:pos="1134"/>
          <w:tab w:val="clear" w:pos="1701"/>
          <w:tab w:val="clear" w:pos="2268"/>
          <w:tab w:val="clear" w:pos="2835"/>
        </w:tabs>
        <w:spacing w:before="120" w:line="245" w:lineRule="auto"/>
        <w:ind w:left="1134"/>
        <w:rPr>
          <w:rFonts w:ascii="Arial" w:hAnsi="Arial" w:cs="Arial"/>
          <w:sz w:val="20"/>
          <w:lang w:eastAsia="es-ES"/>
        </w:rPr>
      </w:pPr>
      <w:r w:rsidRPr="00746849">
        <w:rPr>
          <w:rFonts w:ascii="Arial" w:hAnsi="Arial" w:cs="Arial"/>
          <w:sz w:val="20"/>
          <w:lang w:eastAsia="es-ES"/>
        </w:rPr>
        <w:t>Todos los equipos de maniobra (interruptores y seccionadores), deberán cumplir con las siguientes características:</w:t>
      </w:r>
    </w:p>
    <w:p w:rsidR="00746849" w:rsidRPr="00746849" w:rsidRDefault="00746849" w:rsidP="00AF3F5B">
      <w:pPr>
        <w:pStyle w:val="BodyText22"/>
        <w:tabs>
          <w:tab w:val="clear" w:pos="567"/>
          <w:tab w:val="clear" w:pos="1134"/>
          <w:tab w:val="clear" w:pos="1701"/>
          <w:tab w:val="clear" w:pos="2268"/>
          <w:tab w:val="clear" w:pos="2835"/>
        </w:tabs>
        <w:spacing w:before="60" w:line="245" w:lineRule="auto"/>
        <w:ind w:left="5754" w:firstLine="494"/>
        <w:rPr>
          <w:rFonts w:ascii="Arial" w:hAnsi="Arial" w:cs="Arial"/>
          <w:b/>
          <w:sz w:val="20"/>
          <w:lang w:eastAsia="es-ES"/>
        </w:rPr>
      </w:pPr>
      <w:r w:rsidRPr="00746849">
        <w:rPr>
          <w:rFonts w:ascii="Arial" w:hAnsi="Arial" w:cs="Arial"/>
          <w:b/>
          <w:sz w:val="20"/>
          <w:lang w:eastAsia="es-ES"/>
        </w:rPr>
        <w:t>220 kV</w:t>
      </w:r>
      <w:r w:rsidRPr="00746849">
        <w:rPr>
          <w:rFonts w:ascii="Arial" w:hAnsi="Arial" w:cs="Arial"/>
          <w:b/>
          <w:sz w:val="20"/>
          <w:lang w:eastAsia="es-ES"/>
        </w:rPr>
        <w:tab/>
        <w:t>138 kV</w:t>
      </w:r>
      <w:r w:rsidRPr="00746849">
        <w:rPr>
          <w:rFonts w:ascii="Arial" w:hAnsi="Arial" w:cs="Arial"/>
          <w:b/>
          <w:sz w:val="20"/>
          <w:lang w:eastAsia="es-ES"/>
        </w:rPr>
        <w:tab/>
        <w:t>22,9 kV</w:t>
      </w:r>
    </w:p>
    <w:p w:rsidR="00746849" w:rsidRPr="00746849" w:rsidRDefault="00746849" w:rsidP="00AF3F5B">
      <w:pPr>
        <w:pStyle w:val="BodyText22"/>
        <w:tabs>
          <w:tab w:val="clear" w:pos="567"/>
          <w:tab w:val="clear" w:pos="1134"/>
          <w:tab w:val="clear" w:pos="1701"/>
          <w:tab w:val="clear" w:pos="2268"/>
          <w:tab w:val="clear" w:pos="2835"/>
        </w:tabs>
        <w:spacing w:before="60" w:line="245" w:lineRule="auto"/>
        <w:ind w:left="1134"/>
        <w:rPr>
          <w:rFonts w:ascii="Arial" w:hAnsi="Arial" w:cs="Arial"/>
          <w:sz w:val="20"/>
          <w:lang w:eastAsia="es-ES"/>
        </w:rPr>
      </w:pPr>
      <w:r w:rsidRPr="00746849">
        <w:rPr>
          <w:rFonts w:ascii="Arial" w:hAnsi="Arial" w:cs="Arial"/>
          <w:sz w:val="20"/>
          <w:lang w:eastAsia="es-ES"/>
        </w:rPr>
        <w:t>Corriente nominal no menor de; A</w:t>
      </w:r>
      <w:r w:rsidRPr="00746849">
        <w:rPr>
          <w:rFonts w:ascii="Arial" w:hAnsi="Arial" w:cs="Arial"/>
          <w:sz w:val="20"/>
          <w:lang w:eastAsia="es-ES"/>
        </w:rPr>
        <w:tab/>
      </w:r>
      <w:r w:rsidRPr="00746849">
        <w:rPr>
          <w:rFonts w:ascii="Arial" w:hAnsi="Arial" w:cs="Arial"/>
          <w:sz w:val="20"/>
          <w:lang w:eastAsia="es-ES"/>
        </w:rPr>
        <w:tab/>
      </w:r>
      <w:r w:rsidRPr="00746849">
        <w:rPr>
          <w:rFonts w:ascii="Arial" w:hAnsi="Arial" w:cs="Arial"/>
          <w:sz w:val="20"/>
          <w:lang w:eastAsia="es-ES"/>
        </w:rPr>
        <w:tab/>
      </w:r>
      <w:r w:rsidRPr="00746849">
        <w:rPr>
          <w:rFonts w:ascii="Arial" w:hAnsi="Arial" w:cs="Arial"/>
          <w:sz w:val="20"/>
          <w:lang w:eastAsia="es-ES"/>
        </w:rPr>
        <w:tab/>
      </w:r>
      <w:r w:rsidRPr="00746849">
        <w:rPr>
          <w:rFonts w:ascii="Arial" w:hAnsi="Arial" w:cs="Arial"/>
          <w:sz w:val="20"/>
          <w:lang w:eastAsia="es-ES"/>
        </w:rPr>
        <w:tab/>
      </w:r>
      <w:r w:rsidRPr="00746849">
        <w:rPr>
          <w:rFonts w:ascii="Arial" w:hAnsi="Arial" w:cs="Arial"/>
          <w:sz w:val="20"/>
          <w:lang w:eastAsia="es-ES"/>
        </w:rPr>
        <w:tab/>
      </w:r>
      <w:r w:rsidRPr="00746849">
        <w:rPr>
          <w:rFonts w:ascii="Arial" w:hAnsi="Arial" w:cs="Arial"/>
          <w:sz w:val="20"/>
          <w:lang w:eastAsia="es-ES"/>
        </w:rPr>
        <w:tab/>
      </w:r>
      <w:r w:rsidRPr="00746849">
        <w:rPr>
          <w:rFonts w:ascii="Arial" w:hAnsi="Arial" w:cs="Arial"/>
          <w:sz w:val="20"/>
          <w:lang w:eastAsia="es-ES"/>
        </w:rPr>
        <w:tab/>
        <w:t>2 500</w:t>
      </w:r>
      <w:r w:rsidRPr="00746849">
        <w:rPr>
          <w:rFonts w:ascii="Arial" w:hAnsi="Arial" w:cs="Arial"/>
          <w:sz w:val="20"/>
          <w:lang w:eastAsia="es-ES"/>
        </w:rPr>
        <w:tab/>
      </w:r>
      <w:r w:rsidRPr="00746849">
        <w:rPr>
          <w:rFonts w:ascii="Arial" w:hAnsi="Arial" w:cs="Arial"/>
          <w:sz w:val="20"/>
          <w:lang w:eastAsia="es-ES"/>
        </w:rPr>
        <w:tab/>
        <w:t>1 500</w:t>
      </w:r>
      <w:r w:rsidRPr="00746849">
        <w:rPr>
          <w:rFonts w:ascii="Arial" w:hAnsi="Arial" w:cs="Arial"/>
          <w:sz w:val="20"/>
          <w:lang w:eastAsia="es-ES"/>
        </w:rPr>
        <w:tab/>
      </w:r>
      <w:r w:rsidRPr="00746849">
        <w:rPr>
          <w:rFonts w:ascii="Arial" w:hAnsi="Arial" w:cs="Arial"/>
          <w:sz w:val="20"/>
          <w:lang w:eastAsia="es-ES"/>
        </w:rPr>
        <w:tab/>
        <w:t>1 200</w:t>
      </w:r>
    </w:p>
    <w:p w:rsidR="00746849" w:rsidRPr="00746849" w:rsidRDefault="00746849" w:rsidP="00AF3F5B">
      <w:pPr>
        <w:pStyle w:val="BodyText22"/>
        <w:tabs>
          <w:tab w:val="clear" w:pos="567"/>
          <w:tab w:val="clear" w:pos="1134"/>
          <w:tab w:val="clear" w:pos="1701"/>
          <w:tab w:val="clear" w:pos="2268"/>
          <w:tab w:val="clear" w:pos="2835"/>
        </w:tabs>
        <w:spacing w:before="60" w:line="245" w:lineRule="auto"/>
        <w:ind w:left="1134"/>
        <w:rPr>
          <w:rFonts w:ascii="Arial" w:hAnsi="Arial" w:cs="Arial"/>
          <w:sz w:val="20"/>
        </w:rPr>
      </w:pPr>
      <w:r w:rsidRPr="00746849">
        <w:rPr>
          <w:rFonts w:ascii="Arial" w:hAnsi="Arial" w:cs="Arial"/>
          <w:sz w:val="20"/>
        </w:rPr>
        <w:t xml:space="preserve">Capacidad de ruptura de cortocircuito trifásico, 1s; </w:t>
      </w:r>
      <w:proofErr w:type="spellStart"/>
      <w:r w:rsidRPr="00746849">
        <w:rPr>
          <w:rFonts w:ascii="Arial" w:hAnsi="Arial" w:cs="Arial"/>
          <w:sz w:val="20"/>
        </w:rPr>
        <w:t>kA</w:t>
      </w:r>
      <w:proofErr w:type="spellEnd"/>
      <w:r w:rsidRPr="00746849">
        <w:rPr>
          <w:rFonts w:ascii="Arial" w:hAnsi="Arial" w:cs="Arial"/>
          <w:sz w:val="20"/>
        </w:rPr>
        <w:tab/>
      </w:r>
      <w:r w:rsidRPr="00746849">
        <w:rPr>
          <w:rFonts w:ascii="Arial" w:hAnsi="Arial" w:cs="Arial"/>
          <w:sz w:val="20"/>
        </w:rPr>
        <w:tab/>
        <w:t>40</w:t>
      </w:r>
      <w:r w:rsidRPr="00746849">
        <w:rPr>
          <w:rFonts w:ascii="Arial" w:hAnsi="Arial" w:cs="Arial"/>
          <w:sz w:val="20"/>
        </w:rPr>
        <w:tab/>
      </w:r>
      <w:r w:rsidRPr="00746849">
        <w:rPr>
          <w:rFonts w:ascii="Arial" w:hAnsi="Arial" w:cs="Arial"/>
          <w:sz w:val="20"/>
        </w:rPr>
        <w:tab/>
      </w:r>
      <w:r w:rsidRPr="00746849">
        <w:rPr>
          <w:rFonts w:ascii="Arial" w:hAnsi="Arial" w:cs="Arial"/>
          <w:sz w:val="20"/>
        </w:rPr>
        <w:tab/>
        <w:t>31,5</w:t>
      </w:r>
      <w:r w:rsidRPr="00746849">
        <w:rPr>
          <w:rFonts w:ascii="Arial" w:hAnsi="Arial" w:cs="Arial"/>
          <w:sz w:val="20"/>
        </w:rPr>
        <w:tab/>
      </w:r>
      <w:r w:rsidRPr="00746849">
        <w:rPr>
          <w:rFonts w:ascii="Arial" w:hAnsi="Arial" w:cs="Arial"/>
          <w:sz w:val="20"/>
        </w:rPr>
        <w:tab/>
        <w:t>25</w:t>
      </w:r>
    </w:p>
    <w:p w:rsidR="00746849" w:rsidRPr="00746849" w:rsidRDefault="00746849" w:rsidP="00AF3F5B">
      <w:pPr>
        <w:pStyle w:val="BodyText22"/>
        <w:tabs>
          <w:tab w:val="clear" w:pos="567"/>
          <w:tab w:val="clear" w:pos="1134"/>
          <w:tab w:val="clear" w:pos="1701"/>
          <w:tab w:val="clear" w:pos="2268"/>
          <w:tab w:val="clear" w:pos="2835"/>
        </w:tabs>
        <w:spacing w:before="60" w:line="245" w:lineRule="auto"/>
        <w:ind w:left="1134"/>
        <w:rPr>
          <w:rFonts w:ascii="Arial" w:hAnsi="Arial" w:cs="Arial"/>
          <w:sz w:val="20"/>
        </w:rPr>
      </w:pPr>
      <w:r w:rsidRPr="00746849">
        <w:rPr>
          <w:rFonts w:ascii="Arial" w:hAnsi="Arial" w:cs="Arial"/>
          <w:sz w:val="20"/>
        </w:rPr>
        <w:t xml:space="preserve">Capacidad de ruptura de cortocircuito trifásico; </w:t>
      </w:r>
      <w:proofErr w:type="spellStart"/>
      <w:r w:rsidRPr="00746849">
        <w:rPr>
          <w:rFonts w:ascii="Arial" w:hAnsi="Arial" w:cs="Arial"/>
          <w:sz w:val="20"/>
        </w:rPr>
        <w:t>kApico</w:t>
      </w:r>
      <w:proofErr w:type="spellEnd"/>
      <w:r w:rsidRPr="00746849">
        <w:rPr>
          <w:rFonts w:ascii="Arial" w:hAnsi="Arial" w:cs="Arial"/>
          <w:sz w:val="20"/>
        </w:rPr>
        <w:tab/>
      </w:r>
      <w:r w:rsidRPr="00746849">
        <w:rPr>
          <w:rFonts w:ascii="Arial" w:hAnsi="Arial" w:cs="Arial"/>
          <w:sz w:val="20"/>
        </w:rPr>
        <w:tab/>
        <w:t>104</w:t>
      </w:r>
      <w:r w:rsidRPr="00746849">
        <w:rPr>
          <w:rFonts w:ascii="Arial" w:hAnsi="Arial" w:cs="Arial"/>
          <w:sz w:val="20"/>
        </w:rPr>
        <w:tab/>
      </w:r>
      <w:r w:rsidRPr="00746849">
        <w:rPr>
          <w:rFonts w:ascii="Arial" w:hAnsi="Arial" w:cs="Arial"/>
          <w:sz w:val="20"/>
        </w:rPr>
        <w:tab/>
        <w:t>82</w:t>
      </w:r>
      <w:r w:rsidRPr="00746849">
        <w:rPr>
          <w:rFonts w:ascii="Arial" w:hAnsi="Arial" w:cs="Arial"/>
          <w:sz w:val="20"/>
        </w:rPr>
        <w:tab/>
      </w:r>
      <w:r w:rsidRPr="00746849">
        <w:rPr>
          <w:rFonts w:ascii="Arial" w:hAnsi="Arial" w:cs="Arial"/>
          <w:sz w:val="20"/>
        </w:rPr>
        <w:tab/>
      </w:r>
      <w:r w:rsidRPr="00746849">
        <w:rPr>
          <w:rFonts w:ascii="Arial" w:hAnsi="Arial" w:cs="Arial"/>
          <w:sz w:val="20"/>
        </w:rPr>
        <w:tab/>
        <w:t>65</w:t>
      </w:r>
    </w:p>
    <w:p w:rsidR="00746849" w:rsidRPr="00746849" w:rsidRDefault="00746849" w:rsidP="00746849">
      <w:pPr>
        <w:pStyle w:val="BodyText22"/>
        <w:tabs>
          <w:tab w:val="clear" w:pos="567"/>
          <w:tab w:val="clear" w:pos="1134"/>
          <w:tab w:val="clear" w:pos="1701"/>
          <w:tab w:val="clear" w:pos="2268"/>
          <w:tab w:val="clear" w:pos="2835"/>
        </w:tabs>
        <w:spacing w:before="120" w:line="245" w:lineRule="auto"/>
        <w:ind w:left="1134"/>
        <w:rPr>
          <w:rFonts w:ascii="Arial" w:hAnsi="Arial" w:cs="Arial"/>
          <w:sz w:val="20"/>
          <w:lang w:eastAsia="es-ES"/>
        </w:rPr>
      </w:pPr>
      <w:r w:rsidRPr="00746849">
        <w:rPr>
          <w:rFonts w:ascii="Arial" w:hAnsi="Arial" w:cs="Arial"/>
          <w:sz w:val="20"/>
          <w:lang w:eastAsia="es-ES"/>
        </w:rPr>
        <w:t>Los interruptores de conexión de los reactores deberán cumplir con la Norma IEEE Std.C37.015 relacionada con los requerimientos de cierre y apertura de corrientes.</w:t>
      </w:r>
    </w:p>
    <w:p w:rsidR="00746849" w:rsidRPr="00746849" w:rsidRDefault="00746849" w:rsidP="00746849">
      <w:pPr>
        <w:tabs>
          <w:tab w:val="clear" w:pos="567"/>
          <w:tab w:val="clear" w:pos="1134"/>
          <w:tab w:val="clear" w:pos="1701"/>
          <w:tab w:val="clear" w:pos="2268"/>
          <w:tab w:val="clear" w:pos="2835"/>
        </w:tabs>
        <w:spacing w:before="120" w:line="247" w:lineRule="auto"/>
        <w:ind w:left="1135" w:hanging="284"/>
        <w:jc w:val="both"/>
        <w:rPr>
          <w:rFonts w:ascii="Arial" w:hAnsi="Arial" w:cs="Arial"/>
          <w:b/>
          <w:bCs/>
        </w:rPr>
      </w:pPr>
      <w:r w:rsidRPr="00746849">
        <w:rPr>
          <w:rFonts w:ascii="Arial" w:hAnsi="Arial" w:cs="Arial"/>
          <w:b/>
          <w:bCs/>
        </w:rPr>
        <w:t>e)</w:t>
      </w:r>
      <w:r w:rsidRPr="00746849">
        <w:rPr>
          <w:rFonts w:ascii="Arial" w:hAnsi="Arial" w:cs="Arial"/>
          <w:b/>
          <w:bCs/>
        </w:rPr>
        <w:tab/>
        <w:t>Transformadores de corriente</w:t>
      </w:r>
    </w:p>
    <w:p w:rsidR="00746849" w:rsidRPr="00746849" w:rsidRDefault="00746849" w:rsidP="00746849">
      <w:pPr>
        <w:pStyle w:val="BodyText22"/>
        <w:tabs>
          <w:tab w:val="clear" w:pos="567"/>
          <w:tab w:val="clear" w:pos="1134"/>
          <w:tab w:val="clear" w:pos="1701"/>
          <w:tab w:val="clear" w:pos="2268"/>
          <w:tab w:val="clear" w:pos="2835"/>
        </w:tabs>
        <w:spacing w:before="120" w:line="245" w:lineRule="auto"/>
        <w:ind w:left="1134"/>
        <w:rPr>
          <w:rFonts w:ascii="Arial" w:hAnsi="Arial" w:cs="Arial"/>
          <w:sz w:val="20"/>
          <w:lang w:eastAsia="es-ES"/>
        </w:rPr>
      </w:pPr>
      <w:r w:rsidRPr="00746849">
        <w:rPr>
          <w:rFonts w:ascii="Arial" w:hAnsi="Arial" w:cs="Arial"/>
          <w:sz w:val="20"/>
          <w:lang w:eastAsia="es-ES"/>
        </w:rPr>
        <w:t>Los transformadores de corriente deberán tener por lo menos cuatro núcleos secundarios:</w:t>
      </w:r>
    </w:p>
    <w:p w:rsidR="00746849" w:rsidRPr="00746849" w:rsidRDefault="00746849" w:rsidP="00AF3F5B">
      <w:pPr>
        <w:numPr>
          <w:ilvl w:val="0"/>
          <w:numId w:val="52"/>
        </w:numPr>
        <w:tabs>
          <w:tab w:val="clear" w:pos="567"/>
          <w:tab w:val="clear" w:pos="1134"/>
          <w:tab w:val="clear" w:pos="1701"/>
          <w:tab w:val="clear" w:pos="1920"/>
          <w:tab w:val="clear" w:pos="2835"/>
        </w:tabs>
        <w:spacing w:before="60" w:line="245" w:lineRule="auto"/>
        <w:ind w:left="2269" w:hanging="284"/>
        <w:jc w:val="both"/>
        <w:rPr>
          <w:rFonts w:ascii="Arial" w:hAnsi="Arial" w:cs="Arial"/>
        </w:rPr>
      </w:pPr>
      <w:r w:rsidRPr="00746849">
        <w:rPr>
          <w:rFonts w:ascii="Arial" w:hAnsi="Arial" w:cs="Arial"/>
        </w:rPr>
        <w:t>Tres núcleos de protección 5P20.</w:t>
      </w:r>
    </w:p>
    <w:p w:rsidR="00746849" w:rsidRPr="00746849" w:rsidRDefault="00746849" w:rsidP="00AF3F5B">
      <w:pPr>
        <w:numPr>
          <w:ilvl w:val="0"/>
          <w:numId w:val="52"/>
        </w:numPr>
        <w:tabs>
          <w:tab w:val="clear" w:pos="567"/>
          <w:tab w:val="clear" w:pos="1134"/>
          <w:tab w:val="clear" w:pos="1701"/>
          <w:tab w:val="clear" w:pos="1920"/>
          <w:tab w:val="clear" w:pos="2835"/>
        </w:tabs>
        <w:spacing w:before="60" w:line="245" w:lineRule="auto"/>
        <w:ind w:left="2269" w:hanging="284"/>
        <w:jc w:val="both"/>
        <w:rPr>
          <w:rFonts w:ascii="Arial" w:hAnsi="Arial" w:cs="Arial"/>
        </w:rPr>
      </w:pPr>
      <w:r w:rsidRPr="00746849">
        <w:rPr>
          <w:rFonts w:ascii="Arial" w:hAnsi="Arial" w:cs="Arial"/>
        </w:rPr>
        <w:t>Un núcleo de medición clase 0,2.</w:t>
      </w:r>
    </w:p>
    <w:p w:rsidR="00746849" w:rsidRPr="00746849" w:rsidRDefault="00746849" w:rsidP="00746849">
      <w:pPr>
        <w:tabs>
          <w:tab w:val="clear" w:pos="567"/>
          <w:tab w:val="clear" w:pos="1134"/>
          <w:tab w:val="clear" w:pos="1701"/>
          <w:tab w:val="clear" w:pos="2268"/>
          <w:tab w:val="clear" w:pos="2835"/>
        </w:tabs>
        <w:spacing w:before="120" w:line="247" w:lineRule="auto"/>
        <w:ind w:left="1135" w:hanging="284"/>
        <w:jc w:val="both"/>
        <w:rPr>
          <w:rFonts w:ascii="Arial" w:hAnsi="Arial" w:cs="Arial"/>
          <w:b/>
          <w:bCs/>
        </w:rPr>
      </w:pPr>
      <w:r w:rsidRPr="00746849">
        <w:rPr>
          <w:rFonts w:ascii="Arial" w:hAnsi="Arial" w:cs="Arial"/>
          <w:b/>
          <w:bCs/>
        </w:rPr>
        <w:t>f)</w:t>
      </w:r>
      <w:r w:rsidRPr="00746849">
        <w:rPr>
          <w:rFonts w:ascii="Arial" w:hAnsi="Arial" w:cs="Arial"/>
          <w:b/>
          <w:bCs/>
        </w:rPr>
        <w:tab/>
        <w:t>Requerimientos sísmicos.</w:t>
      </w:r>
    </w:p>
    <w:p w:rsidR="00746849" w:rsidRPr="00746849" w:rsidRDefault="00746849" w:rsidP="00746849">
      <w:pPr>
        <w:pStyle w:val="BodyText22"/>
        <w:tabs>
          <w:tab w:val="clear" w:pos="567"/>
          <w:tab w:val="clear" w:pos="1134"/>
          <w:tab w:val="clear" w:pos="1701"/>
          <w:tab w:val="clear" w:pos="2268"/>
          <w:tab w:val="clear" w:pos="2835"/>
        </w:tabs>
        <w:spacing w:before="120" w:line="245" w:lineRule="auto"/>
        <w:ind w:left="1134"/>
        <w:rPr>
          <w:rFonts w:ascii="Arial" w:hAnsi="Arial" w:cs="Arial"/>
          <w:sz w:val="20"/>
          <w:lang w:eastAsia="es-ES"/>
        </w:rPr>
      </w:pPr>
      <w:r w:rsidRPr="00746849">
        <w:rPr>
          <w:rFonts w:ascii="Arial" w:hAnsi="Arial" w:cs="Arial"/>
          <w:sz w:val="20"/>
          <w:lang w:eastAsia="es-ES"/>
        </w:rPr>
        <w:t>Teniendo en cuenta que el proyecto esta localizado en áreas con diferentes características sísmicas, todos los equipos deberán estar diseñados para trabajar bajo las siguientes condiciones sísmicas:</w:t>
      </w:r>
    </w:p>
    <w:p w:rsidR="00746849" w:rsidRPr="00746849" w:rsidRDefault="00746849" w:rsidP="00AF3F5B">
      <w:pPr>
        <w:numPr>
          <w:ilvl w:val="0"/>
          <w:numId w:val="52"/>
        </w:numPr>
        <w:tabs>
          <w:tab w:val="clear" w:pos="567"/>
          <w:tab w:val="clear" w:pos="1134"/>
          <w:tab w:val="clear" w:pos="1701"/>
          <w:tab w:val="clear" w:pos="1920"/>
          <w:tab w:val="clear" w:pos="2835"/>
        </w:tabs>
        <w:spacing w:before="60" w:line="245" w:lineRule="auto"/>
        <w:ind w:left="2269" w:hanging="284"/>
        <w:jc w:val="both"/>
        <w:rPr>
          <w:rFonts w:ascii="Arial" w:hAnsi="Arial" w:cs="Arial"/>
        </w:rPr>
      </w:pPr>
      <w:r w:rsidRPr="00746849">
        <w:rPr>
          <w:rFonts w:ascii="Arial" w:hAnsi="Arial" w:cs="Arial"/>
        </w:rPr>
        <w:t>Aceleración horizontal:</w:t>
      </w:r>
      <w:r w:rsidRPr="00746849">
        <w:rPr>
          <w:rFonts w:ascii="Arial" w:hAnsi="Arial" w:cs="Arial"/>
        </w:rPr>
        <w:tab/>
      </w:r>
      <w:r w:rsidRPr="00746849">
        <w:rPr>
          <w:rFonts w:ascii="Arial" w:hAnsi="Arial" w:cs="Arial"/>
        </w:rPr>
        <w:tab/>
        <w:t>0,5 g.</w:t>
      </w:r>
    </w:p>
    <w:p w:rsidR="00746849" w:rsidRPr="00746849" w:rsidRDefault="00746849" w:rsidP="00AF3F5B">
      <w:pPr>
        <w:numPr>
          <w:ilvl w:val="0"/>
          <w:numId w:val="52"/>
        </w:numPr>
        <w:tabs>
          <w:tab w:val="clear" w:pos="567"/>
          <w:tab w:val="clear" w:pos="1134"/>
          <w:tab w:val="clear" w:pos="1701"/>
          <w:tab w:val="clear" w:pos="1920"/>
          <w:tab w:val="clear" w:pos="2835"/>
        </w:tabs>
        <w:spacing w:before="60" w:line="245" w:lineRule="auto"/>
        <w:ind w:left="2269" w:hanging="284"/>
        <w:jc w:val="both"/>
        <w:rPr>
          <w:rFonts w:ascii="Arial" w:hAnsi="Arial" w:cs="Arial"/>
        </w:rPr>
      </w:pPr>
      <w:r w:rsidRPr="00746849">
        <w:rPr>
          <w:rFonts w:ascii="Arial" w:hAnsi="Arial" w:cs="Arial"/>
        </w:rPr>
        <w:t>Aceleración vertical:</w:t>
      </w:r>
      <w:r w:rsidRPr="00746849">
        <w:rPr>
          <w:rFonts w:ascii="Arial" w:hAnsi="Arial" w:cs="Arial"/>
        </w:rPr>
        <w:tab/>
      </w:r>
      <w:r w:rsidRPr="00746849">
        <w:rPr>
          <w:rFonts w:ascii="Arial" w:hAnsi="Arial" w:cs="Arial"/>
        </w:rPr>
        <w:tab/>
      </w:r>
      <w:r w:rsidRPr="00746849">
        <w:rPr>
          <w:rFonts w:ascii="Arial" w:hAnsi="Arial" w:cs="Arial"/>
        </w:rPr>
        <w:tab/>
        <w:t>0,3 g.</w:t>
      </w:r>
    </w:p>
    <w:p w:rsidR="00746849" w:rsidRPr="00746849" w:rsidRDefault="00746849" w:rsidP="00AF3F5B">
      <w:pPr>
        <w:numPr>
          <w:ilvl w:val="0"/>
          <w:numId w:val="52"/>
        </w:numPr>
        <w:tabs>
          <w:tab w:val="clear" w:pos="567"/>
          <w:tab w:val="clear" w:pos="1134"/>
          <w:tab w:val="clear" w:pos="1701"/>
          <w:tab w:val="clear" w:pos="1920"/>
          <w:tab w:val="clear" w:pos="2835"/>
        </w:tabs>
        <w:spacing w:before="60" w:line="245" w:lineRule="auto"/>
        <w:ind w:left="2269" w:hanging="284"/>
        <w:jc w:val="both"/>
        <w:rPr>
          <w:rFonts w:ascii="Arial" w:hAnsi="Arial" w:cs="Arial"/>
        </w:rPr>
      </w:pPr>
      <w:r w:rsidRPr="00746849">
        <w:rPr>
          <w:rFonts w:ascii="Arial" w:hAnsi="Arial" w:cs="Arial"/>
        </w:rPr>
        <w:t>Frecuencia de oscilación:</w:t>
      </w:r>
      <w:r w:rsidRPr="00746849">
        <w:rPr>
          <w:rFonts w:ascii="Arial" w:hAnsi="Arial" w:cs="Arial"/>
        </w:rPr>
        <w:tab/>
      </w:r>
      <w:r w:rsidRPr="00746849">
        <w:rPr>
          <w:rFonts w:ascii="Arial" w:hAnsi="Arial" w:cs="Arial"/>
        </w:rPr>
        <w:tab/>
        <w:t>10 Hz</w:t>
      </w:r>
    </w:p>
    <w:p w:rsidR="00746849" w:rsidRPr="00746849" w:rsidRDefault="00746849" w:rsidP="00AF3F5B">
      <w:pPr>
        <w:numPr>
          <w:ilvl w:val="0"/>
          <w:numId w:val="52"/>
        </w:numPr>
        <w:tabs>
          <w:tab w:val="clear" w:pos="567"/>
          <w:tab w:val="clear" w:pos="1134"/>
          <w:tab w:val="clear" w:pos="1701"/>
          <w:tab w:val="clear" w:pos="1920"/>
          <w:tab w:val="clear" w:pos="2835"/>
        </w:tabs>
        <w:spacing w:before="60" w:line="245" w:lineRule="auto"/>
        <w:ind w:left="2269" w:hanging="284"/>
        <w:jc w:val="both"/>
        <w:rPr>
          <w:rFonts w:ascii="Arial" w:hAnsi="Arial" w:cs="Arial"/>
          <w:sz w:val="19"/>
          <w:szCs w:val="19"/>
        </w:rPr>
      </w:pPr>
      <w:r w:rsidRPr="00746849">
        <w:rPr>
          <w:rFonts w:ascii="Arial" w:hAnsi="Arial" w:cs="Arial"/>
        </w:rPr>
        <w:t xml:space="preserve">Calificación sísmica: </w:t>
      </w:r>
      <w:r w:rsidRPr="00746849">
        <w:rPr>
          <w:rFonts w:ascii="Arial" w:hAnsi="Arial" w:cs="Arial"/>
        </w:rPr>
        <w:tab/>
        <w:t>Alta de acuerdo a normas.</w:t>
      </w:r>
    </w:p>
    <w:p w:rsidR="00746849" w:rsidRPr="00746849" w:rsidRDefault="00746849" w:rsidP="00746849">
      <w:pPr>
        <w:tabs>
          <w:tab w:val="clear" w:pos="567"/>
          <w:tab w:val="clear" w:pos="1134"/>
          <w:tab w:val="clear" w:pos="1701"/>
          <w:tab w:val="clear" w:pos="2268"/>
          <w:tab w:val="clear" w:pos="2835"/>
        </w:tabs>
        <w:spacing w:before="120" w:line="247" w:lineRule="auto"/>
        <w:ind w:left="1135" w:hanging="284"/>
        <w:jc w:val="both"/>
        <w:rPr>
          <w:rFonts w:ascii="Arial" w:hAnsi="Arial" w:cs="Arial"/>
          <w:b/>
          <w:bCs/>
        </w:rPr>
      </w:pPr>
      <w:r>
        <w:rPr>
          <w:rFonts w:ascii="Arial" w:hAnsi="Arial" w:cs="Arial"/>
          <w:b/>
          <w:bCs/>
        </w:rPr>
        <w:br w:type="page"/>
      </w:r>
      <w:r w:rsidRPr="00746849">
        <w:rPr>
          <w:rFonts w:ascii="Arial" w:hAnsi="Arial" w:cs="Arial"/>
          <w:b/>
          <w:bCs/>
        </w:rPr>
        <w:lastRenderedPageBreak/>
        <w:t>g)</w:t>
      </w:r>
      <w:r w:rsidRPr="00746849">
        <w:rPr>
          <w:rFonts w:ascii="Arial" w:hAnsi="Arial" w:cs="Arial"/>
          <w:b/>
          <w:bCs/>
        </w:rPr>
        <w:tab/>
        <w:t>Transformadores y Reactores.</w:t>
      </w:r>
    </w:p>
    <w:p w:rsidR="00746849" w:rsidRPr="00746849" w:rsidRDefault="00746849" w:rsidP="00746849">
      <w:pPr>
        <w:tabs>
          <w:tab w:val="clear" w:pos="567"/>
          <w:tab w:val="clear" w:pos="1134"/>
          <w:tab w:val="clear" w:pos="1701"/>
          <w:tab w:val="clear" w:pos="2268"/>
          <w:tab w:val="clear" w:pos="2835"/>
        </w:tabs>
        <w:spacing w:before="120" w:line="245" w:lineRule="auto"/>
        <w:ind w:left="1560" w:hanging="426"/>
        <w:jc w:val="both"/>
        <w:rPr>
          <w:rFonts w:ascii="Arial" w:hAnsi="Arial" w:cs="Arial"/>
          <w:b/>
        </w:rPr>
      </w:pPr>
      <w:r w:rsidRPr="00746849">
        <w:rPr>
          <w:rFonts w:ascii="Arial" w:hAnsi="Arial" w:cs="Arial"/>
          <w:b/>
        </w:rPr>
        <w:t>g.1)</w:t>
      </w:r>
      <w:r w:rsidRPr="00746849">
        <w:rPr>
          <w:rFonts w:ascii="Arial" w:hAnsi="Arial" w:cs="Arial"/>
          <w:b/>
        </w:rPr>
        <w:tab/>
        <w:t>Transformadores</w:t>
      </w:r>
    </w:p>
    <w:p w:rsidR="00746849" w:rsidRPr="00746849" w:rsidRDefault="00746849" w:rsidP="00746849">
      <w:pPr>
        <w:tabs>
          <w:tab w:val="clear" w:pos="567"/>
          <w:tab w:val="clear" w:pos="1134"/>
          <w:tab w:val="clear" w:pos="1701"/>
          <w:tab w:val="clear" w:pos="2268"/>
          <w:tab w:val="clear" w:pos="2835"/>
        </w:tabs>
        <w:spacing w:before="120" w:line="245" w:lineRule="auto"/>
        <w:ind w:left="1559"/>
        <w:jc w:val="both"/>
        <w:rPr>
          <w:rFonts w:ascii="Arial" w:hAnsi="Arial" w:cs="Arial"/>
        </w:rPr>
      </w:pPr>
      <w:r w:rsidRPr="00746849">
        <w:rPr>
          <w:rFonts w:ascii="Arial" w:hAnsi="Arial" w:cs="Arial"/>
        </w:rPr>
        <w:t xml:space="preserve">Para la transformación 220/138/22,9 kV deberá emplearse unidades monofásicas de transformadores o auto-transformadores, de la capacidad indicada para las subestaciones Cáclic y Moyobamba Nueva, condiciones de operación permanente ONAF 2, del tipo sumergido en aceite, que deberán cumplir con las exigencias establecidas en el acápite </w:t>
      </w:r>
      <w:r w:rsidRPr="00746849">
        <w:rPr>
          <w:rFonts w:ascii="Arial" w:hAnsi="Arial" w:cs="Arial"/>
          <w:b/>
        </w:rPr>
        <w:t>c), Niveles de Tensión y Aislamiento</w:t>
      </w:r>
      <w:r w:rsidRPr="00746849">
        <w:rPr>
          <w:rFonts w:ascii="Arial" w:hAnsi="Arial" w:cs="Arial"/>
        </w:rPr>
        <w:t>.</w:t>
      </w:r>
    </w:p>
    <w:p w:rsidR="00746849" w:rsidRPr="00746849" w:rsidRDefault="00746849" w:rsidP="00746849">
      <w:pPr>
        <w:tabs>
          <w:tab w:val="clear" w:pos="567"/>
          <w:tab w:val="clear" w:pos="1134"/>
          <w:tab w:val="clear" w:pos="1701"/>
          <w:tab w:val="clear" w:pos="2268"/>
          <w:tab w:val="clear" w:pos="2835"/>
        </w:tabs>
        <w:spacing w:before="40" w:line="245" w:lineRule="auto"/>
        <w:ind w:left="1559"/>
        <w:jc w:val="both"/>
        <w:rPr>
          <w:rFonts w:ascii="Arial" w:hAnsi="Arial" w:cs="Arial"/>
        </w:rPr>
      </w:pPr>
      <w:r w:rsidRPr="00746849">
        <w:rPr>
          <w:rFonts w:ascii="Arial" w:hAnsi="Arial" w:cs="Arial"/>
        </w:rPr>
        <w:t xml:space="preserve">Los transformadores deberán ser suministrados con transformadores de corriente incorporados en los aisladores </w:t>
      </w:r>
      <w:proofErr w:type="spellStart"/>
      <w:r w:rsidRPr="00746849">
        <w:rPr>
          <w:rFonts w:ascii="Arial" w:hAnsi="Arial" w:cs="Arial"/>
        </w:rPr>
        <w:t>pasatapas</w:t>
      </w:r>
      <w:proofErr w:type="spellEnd"/>
      <w:r w:rsidRPr="00746849">
        <w:rPr>
          <w:rFonts w:ascii="Arial" w:hAnsi="Arial" w:cs="Arial"/>
        </w:rPr>
        <w:t xml:space="preserve"> (</w:t>
      </w:r>
      <w:proofErr w:type="spellStart"/>
      <w:r w:rsidRPr="00746849">
        <w:rPr>
          <w:rFonts w:ascii="Arial" w:hAnsi="Arial" w:cs="Arial"/>
        </w:rPr>
        <w:t>bushings</w:t>
      </w:r>
      <w:proofErr w:type="spellEnd"/>
      <w:r w:rsidRPr="00746849">
        <w:rPr>
          <w:rFonts w:ascii="Arial" w:hAnsi="Arial" w:cs="Arial"/>
        </w:rPr>
        <w:t>), de tres núcleos de protección 5P20, en las tres fases y en los tres devanados, además de los núcleos correspondientes para regulación y protección de imagen térmica.</w:t>
      </w:r>
    </w:p>
    <w:p w:rsidR="00746849" w:rsidRPr="00746849" w:rsidRDefault="00746849" w:rsidP="00746849">
      <w:pPr>
        <w:tabs>
          <w:tab w:val="clear" w:pos="567"/>
          <w:tab w:val="clear" w:pos="1134"/>
          <w:tab w:val="clear" w:pos="1701"/>
          <w:tab w:val="clear" w:pos="2268"/>
          <w:tab w:val="clear" w:pos="2835"/>
        </w:tabs>
        <w:spacing w:before="120" w:line="247" w:lineRule="auto"/>
        <w:ind w:left="1559"/>
        <w:jc w:val="both"/>
        <w:rPr>
          <w:rFonts w:ascii="Arial" w:hAnsi="Arial" w:cs="Arial"/>
        </w:rPr>
      </w:pPr>
      <w:r w:rsidRPr="00746849">
        <w:rPr>
          <w:rFonts w:ascii="Arial" w:hAnsi="Arial" w:cs="Arial"/>
        </w:rPr>
        <w:t>Tensión nominal, regulación de tensión y grupo de conexión del banco de transformadores.</w:t>
      </w:r>
    </w:p>
    <w:p w:rsidR="00746849" w:rsidRPr="00746849" w:rsidRDefault="00746849" w:rsidP="00746849">
      <w:pPr>
        <w:numPr>
          <w:ilvl w:val="0"/>
          <w:numId w:val="52"/>
        </w:numPr>
        <w:tabs>
          <w:tab w:val="clear" w:pos="567"/>
          <w:tab w:val="clear" w:pos="1134"/>
          <w:tab w:val="clear" w:pos="1701"/>
          <w:tab w:val="clear" w:pos="1920"/>
          <w:tab w:val="clear" w:pos="2268"/>
          <w:tab w:val="clear" w:pos="2835"/>
          <w:tab w:val="left" w:pos="1843"/>
        </w:tabs>
        <w:spacing w:before="120" w:line="247" w:lineRule="auto"/>
        <w:ind w:left="1843" w:hanging="284"/>
        <w:jc w:val="both"/>
        <w:rPr>
          <w:rFonts w:ascii="Arial" w:hAnsi="Arial" w:cs="Arial"/>
        </w:rPr>
      </w:pPr>
      <w:r w:rsidRPr="00746849">
        <w:rPr>
          <w:rFonts w:ascii="Arial" w:hAnsi="Arial" w:cs="Arial"/>
        </w:rPr>
        <w:t>Tensiones</w:t>
      </w:r>
    </w:p>
    <w:p w:rsidR="00746849" w:rsidRPr="00746849" w:rsidRDefault="00746849" w:rsidP="00746849">
      <w:pPr>
        <w:tabs>
          <w:tab w:val="clear" w:pos="567"/>
          <w:tab w:val="clear" w:pos="1134"/>
          <w:tab w:val="clear" w:pos="1701"/>
          <w:tab w:val="clear" w:pos="2268"/>
          <w:tab w:val="clear" w:pos="2835"/>
        </w:tabs>
        <w:spacing w:before="60" w:line="247" w:lineRule="auto"/>
        <w:ind w:left="2127" w:hanging="284"/>
        <w:jc w:val="both"/>
        <w:rPr>
          <w:rFonts w:ascii="Arial" w:hAnsi="Arial" w:cs="Arial"/>
        </w:rPr>
      </w:pPr>
      <w:r w:rsidRPr="00746849">
        <w:rPr>
          <w:rFonts w:ascii="Arial" w:hAnsi="Arial" w:cs="Arial"/>
        </w:rPr>
        <w:t>-</w:t>
      </w:r>
      <w:r w:rsidRPr="00746849">
        <w:rPr>
          <w:rFonts w:ascii="Arial" w:hAnsi="Arial" w:cs="Arial"/>
        </w:rPr>
        <w:tab/>
        <w:t>Tensión primaria</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220</w:t>
      </w:r>
      <w:r w:rsidRPr="00746849">
        <w:rPr>
          <w:rFonts w:ascii="Arial" w:hAnsi="Arial" w:cs="Arial"/>
        </w:rPr>
        <w:tab/>
      </w:r>
      <w:r w:rsidRPr="00746849">
        <w:rPr>
          <w:rFonts w:ascii="Arial" w:hAnsi="Arial" w:cs="Arial"/>
        </w:rPr>
        <w:tab/>
        <w:t xml:space="preserve">kV </w:t>
      </w:r>
    </w:p>
    <w:p w:rsidR="00746849" w:rsidRPr="00746849" w:rsidRDefault="00746849" w:rsidP="00746849">
      <w:pPr>
        <w:tabs>
          <w:tab w:val="clear" w:pos="567"/>
          <w:tab w:val="clear" w:pos="1134"/>
          <w:tab w:val="clear" w:pos="1701"/>
          <w:tab w:val="clear" w:pos="2268"/>
          <w:tab w:val="clear" w:pos="2835"/>
        </w:tabs>
        <w:spacing w:before="60" w:line="247" w:lineRule="auto"/>
        <w:ind w:left="2127" w:hanging="284"/>
        <w:jc w:val="both"/>
        <w:rPr>
          <w:rFonts w:ascii="Arial" w:hAnsi="Arial" w:cs="Arial"/>
        </w:rPr>
      </w:pPr>
      <w:r w:rsidRPr="00746849">
        <w:rPr>
          <w:rFonts w:ascii="Arial" w:hAnsi="Arial" w:cs="Arial"/>
        </w:rPr>
        <w:t>-</w:t>
      </w:r>
      <w:r w:rsidRPr="00746849">
        <w:rPr>
          <w:rFonts w:ascii="Arial" w:hAnsi="Arial" w:cs="Arial"/>
        </w:rPr>
        <w:tab/>
        <w:t>Tensión secundaria</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138</w:t>
      </w:r>
      <w:r w:rsidRPr="00746849">
        <w:rPr>
          <w:rFonts w:ascii="Arial" w:hAnsi="Arial" w:cs="Arial"/>
        </w:rPr>
        <w:tab/>
      </w:r>
      <w:r w:rsidRPr="00746849">
        <w:rPr>
          <w:rFonts w:ascii="Arial" w:hAnsi="Arial" w:cs="Arial"/>
        </w:rPr>
        <w:tab/>
        <w:t>kV</w:t>
      </w:r>
    </w:p>
    <w:p w:rsidR="00746849" w:rsidRPr="00746849" w:rsidRDefault="00746849" w:rsidP="00746849">
      <w:pPr>
        <w:tabs>
          <w:tab w:val="clear" w:pos="567"/>
          <w:tab w:val="clear" w:pos="1134"/>
          <w:tab w:val="clear" w:pos="1701"/>
          <w:tab w:val="clear" w:pos="2268"/>
          <w:tab w:val="clear" w:pos="2835"/>
          <w:tab w:val="left" w:pos="2127"/>
        </w:tabs>
        <w:spacing w:before="60" w:line="247" w:lineRule="auto"/>
        <w:ind w:left="4820" w:hanging="2977"/>
        <w:jc w:val="both"/>
        <w:rPr>
          <w:rFonts w:ascii="Arial" w:hAnsi="Arial" w:cs="Arial"/>
        </w:rPr>
      </w:pPr>
      <w:r w:rsidRPr="00746849">
        <w:rPr>
          <w:rFonts w:ascii="Arial" w:hAnsi="Arial" w:cs="Arial"/>
        </w:rPr>
        <w:t>-</w:t>
      </w:r>
      <w:r w:rsidRPr="00746849">
        <w:rPr>
          <w:rFonts w:ascii="Arial" w:hAnsi="Arial" w:cs="Arial"/>
        </w:rPr>
        <w:tab/>
        <w:t xml:space="preserve">Tensión terciaria </w:t>
      </w:r>
      <w:r w:rsidRPr="00746849">
        <w:rPr>
          <w:rFonts w:ascii="Arial" w:hAnsi="Arial" w:cs="Arial"/>
        </w:rPr>
        <w:tab/>
        <w:t>22,9</w:t>
      </w:r>
      <w:r w:rsidRPr="00746849">
        <w:rPr>
          <w:rFonts w:ascii="Arial" w:hAnsi="Arial" w:cs="Arial"/>
        </w:rPr>
        <w:tab/>
      </w:r>
      <w:r w:rsidRPr="00746849">
        <w:rPr>
          <w:rFonts w:ascii="Arial" w:hAnsi="Arial" w:cs="Arial"/>
        </w:rPr>
        <w:tab/>
        <w:t>kV para alimentación de los servicios auxiliares y además conectará a la red de distribución local de la ciudad.</w:t>
      </w:r>
    </w:p>
    <w:p w:rsidR="00746849" w:rsidRPr="00746849" w:rsidRDefault="00746849" w:rsidP="00746849">
      <w:pPr>
        <w:tabs>
          <w:tab w:val="clear" w:pos="567"/>
          <w:tab w:val="clear" w:pos="1134"/>
          <w:tab w:val="clear" w:pos="1701"/>
          <w:tab w:val="clear" w:pos="2268"/>
          <w:tab w:val="clear" w:pos="2835"/>
        </w:tabs>
        <w:spacing w:before="60" w:line="247" w:lineRule="auto"/>
        <w:ind w:left="1843"/>
        <w:jc w:val="both"/>
        <w:rPr>
          <w:rFonts w:ascii="Arial" w:hAnsi="Arial" w:cs="Arial"/>
          <w:b/>
        </w:rPr>
      </w:pPr>
      <w:r w:rsidRPr="00746849">
        <w:rPr>
          <w:rFonts w:ascii="Arial" w:hAnsi="Arial" w:cs="Arial"/>
          <w:b/>
        </w:rPr>
        <w:t>S.E. Cáclic</w:t>
      </w:r>
    </w:p>
    <w:p w:rsidR="00746849" w:rsidRPr="00746849" w:rsidRDefault="00746849" w:rsidP="00746849">
      <w:pPr>
        <w:numPr>
          <w:ilvl w:val="0"/>
          <w:numId w:val="52"/>
        </w:numPr>
        <w:tabs>
          <w:tab w:val="clear" w:pos="567"/>
          <w:tab w:val="clear" w:pos="1134"/>
          <w:tab w:val="clear" w:pos="1701"/>
          <w:tab w:val="clear" w:pos="1920"/>
          <w:tab w:val="clear" w:pos="2268"/>
          <w:tab w:val="clear" w:pos="2835"/>
        </w:tabs>
        <w:spacing w:line="247" w:lineRule="auto"/>
        <w:ind w:left="2127" w:hanging="284"/>
        <w:jc w:val="both"/>
        <w:rPr>
          <w:rFonts w:ascii="Arial" w:hAnsi="Arial" w:cs="Arial"/>
        </w:rPr>
      </w:pPr>
      <w:r w:rsidRPr="00746849">
        <w:rPr>
          <w:rFonts w:ascii="Arial" w:hAnsi="Arial" w:cs="Arial"/>
        </w:rPr>
        <w:t>Grupo de conexión</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 xml:space="preserve">YN / </w:t>
      </w:r>
      <w:proofErr w:type="spellStart"/>
      <w:r w:rsidRPr="00746849">
        <w:rPr>
          <w:rFonts w:ascii="Arial" w:hAnsi="Arial" w:cs="Arial"/>
        </w:rPr>
        <w:t>yn</w:t>
      </w:r>
      <w:proofErr w:type="spellEnd"/>
      <w:r w:rsidRPr="00746849">
        <w:rPr>
          <w:rFonts w:ascii="Arial" w:hAnsi="Arial" w:cs="Arial"/>
        </w:rPr>
        <w:t xml:space="preserve"> / d(</w:t>
      </w:r>
      <w:r w:rsidRPr="00746849">
        <w:rPr>
          <w:rFonts w:ascii="Symbol" w:hAnsi="Symbol" w:cs="Arial"/>
        </w:rPr>
        <w:t></w:t>
      </w:r>
      <w:r w:rsidRPr="00746849">
        <w:rPr>
          <w:rFonts w:ascii="Symbol" w:hAnsi="Symbol" w:cs="Arial"/>
        </w:rPr>
        <w:t></w:t>
      </w:r>
    </w:p>
    <w:p w:rsidR="00746849" w:rsidRPr="00746849" w:rsidRDefault="00746849" w:rsidP="00746849">
      <w:pPr>
        <w:tabs>
          <w:tab w:val="clear" w:pos="567"/>
          <w:tab w:val="clear" w:pos="1134"/>
          <w:tab w:val="clear" w:pos="1701"/>
          <w:tab w:val="clear" w:pos="2835"/>
        </w:tabs>
        <w:spacing w:before="60" w:line="247" w:lineRule="auto"/>
        <w:ind w:left="4111" w:hanging="1984"/>
        <w:jc w:val="both"/>
        <w:rPr>
          <w:rFonts w:ascii="Arial" w:hAnsi="Arial" w:cs="Arial"/>
        </w:rPr>
      </w:pPr>
      <w:r w:rsidRPr="00746849">
        <w:rPr>
          <w:rFonts w:ascii="Arial" w:hAnsi="Arial" w:cs="Arial"/>
        </w:rPr>
        <w:t>-</w:t>
      </w:r>
      <w:r w:rsidRPr="00746849">
        <w:rPr>
          <w:rFonts w:ascii="Arial" w:hAnsi="Arial" w:cs="Arial"/>
        </w:rPr>
        <w:tab/>
        <w:t>Lado Primario, 220 kV</w:t>
      </w:r>
      <w:r w:rsidRPr="00746849">
        <w:rPr>
          <w:rFonts w:ascii="Arial" w:hAnsi="Arial" w:cs="Arial"/>
        </w:rPr>
        <w:tab/>
      </w:r>
      <w:r w:rsidRPr="00746849">
        <w:rPr>
          <w:rFonts w:ascii="Arial" w:hAnsi="Arial" w:cs="Arial"/>
        </w:rPr>
        <w:tab/>
      </w:r>
      <w:r w:rsidRPr="00746849">
        <w:rPr>
          <w:rFonts w:ascii="Arial" w:hAnsi="Arial" w:cs="Arial"/>
        </w:rPr>
        <w:tab/>
        <w:t>Estrella, neutro sólidamente a tierra</w:t>
      </w:r>
    </w:p>
    <w:p w:rsidR="00746849" w:rsidRPr="00746849" w:rsidRDefault="00746849" w:rsidP="00746849">
      <w:pPr>
        <w:tabs>
          <w:tab w:val="clear" w:pos="567"/>
          <w:tab w:val="clear" w:pos="1134"/>
          <w:tab w:val="clear" w:pos="1701"/>
          <w:tab w:val="clear" w:pos="2835"/>
        </w:tabs>
        <w:spacing w:before="60" w:line="247" w:lineRule="auto"/>
        <w:ind w:left="4111" w:hanging="1984"/>
        <w:jc w:val="both"/>
        <w:rPr>
          <w:rFonts w:ascii="Arial" w:hAnsi="Arial" w:cs="Arial"/>
        </w:rPr>
      </w:pPr>
      <w:r w:rsidRPr="00746849">
        <w:rPr>
          <w:rFonts w:ascii="Arial" w:hAnsi="Arial" w:cs="Arial"/>
        </w:rPr>
        <w:t>-</w:t>
      </w:r>
      <w:r w:rsidRPr="00746849">
        <w:rPr>
          <w:rFonts w:ascii="Arial" w:hAnsi="Arial" w:cs="Arial"/>
        </w:rPr>
        <w:tab/>
        <w:t>Lado Secundario, 138 kV</w:t>
      </w:r>
      <w:r w:rsidRPr="00746849">
        <w:rPr>
          <w:rFonts w:ascii="Arial" w:hAnsi="Arial" w:cs="Arial"/>
        </w:rPr>
        <w:tab/>
      </w:r>
      <w:r w:rsidRPr="00746849">
        <w:rPr>
          <w:rFonts w:ascii="Arial" w:hAnsi="Arial" w:cs="Arial"/>
        </w:rPr>
        <w:tab/>
        <w:t>Estrella, neutro sólidamente a tierra</w:t>
      </w:r>
    </w:p>
    <w:p w:rsidR="00746849" w:rsidRPr="00746849" w:rsidRDefault="00746849" w:rsidP="00746849">
      <w:pPr>
        <w:tabs>
          <w:tab w:val="clear" w:pos="567"/>
          <w:tab w:val="clear" w:pos="1134"/>
          <w:tab w:val="clear" w:pos="1701"/>
          <w:tab w:val="clear" w:pos="2835"/>
        </w:tabs>
        <w:spacing w:before="60" w:line="247" w:lineRule="auto"/>
        <w:ind w:left="4111" w:hanging="1984"/>
        <w:jc w:val="both"/>
        <w:rPr>
          <w:rFonts w:ascii="Arial" w:hAnsi="Arial" w:cs="Arial"/>
        </w:rPr>
      </w:pPr>
      <w:r w:rsidRPr="00746849">
        <w:rPr>
          <w:rFonts w:ascii="Arial" w:hAnsi="Arial" w:cs="Arial"/>
        </w:rPr>
        <w:t>-</w:t>
      </w:r>
      <w:r w:rsidRPr="00746849">
        <w:rPr>
          <w:rFonts w:ascii="Arial" w:hAnsi="Arial" w:cs="Arial"/>
        </w:rPr>
        <w:tab/>
        <w:t>Lado terciario, 22,9 kV:</w:t>
      </w:r>
      <w:r w:rsidRPr="00746849">
        <w:rPr>
          <w:rFonts w:ascii="Arial" w:hAnsi="Arial" w:cs="Arial"/>
        </w:rPr>
        <w:tab/>
      </w:r>
      <w:r w:rsidRPr="00746849">
        <w:rPr>
          <w:rFonts w:ascii="Arial" w:hAnsi="Arial" w:cs="Arial"/>
        </w:rPr>
        <w:tab/>
        <w:t>Delta (∆)</w:t>
      </w:r>
    </w:p>
    <w:p w:rsidR="00746849" w:rsidRPr="00746849" w:rsidRDefault="00746849" w:rsidP="00746849">
      <w:pPr>
        <w:tabs>
          <w:tab w:val="clear" w:pos="567"/>
          <w:tab w:val="clear" w:pos="1134"/>
          <w:tab w:val="clear" w:pos="1701"/>
          <w:tab w:val="clear" w:pos="2835"/>
        </w:tabs>
        <w:spacing w:before="60" w:line="247" w:lineRule="auto"/>
        <w:ind w:left="4111" w:hanging="1984"/>
        <w:jc w:val="both"/>
        <w:rPr>
          <w:rFonts w:ascii="Arial" w:hAnsi="Arial" w:cs="Arial"/>
        </w:rPr>
      </w:pPr>
      <w:r w:rsidRPr="00746849">
        <w:rPr>
          <w:rFonts w:ascii="Arial" w:hAnsi="Arial" w:cs="Arial"/>
        </w:rPr>
        <w:t>-</w:t>
      </w:r>
      <w:r w:rsidRPr="00746849">
        <w:rPr>
          <w:rFonts w:ascii="Arial" w:hAnsi="Arial" w:cs="Arial"/>
        </w:rPr>
        <w:tab/>
        <w:t>Regulación de tensión</w:t>
      </w:r>
      <w:r w:rsidRPr="00746849">
        <w:rPr>
          <w:rFonts w:ascii="Arial" w:hAnsi="Arial" w:cs="Arial"/>
        </w:rPr>
        <w:tab/>
      </w:r>
      <w:r w:rsidRPr="00746849">
        <w:rPr>
          <w:rFonts w:ascii="Arial" w:hAnsi="Arial" w:cs="Arial"/>
        </w:rPr>
        <w:tab/>
      </w:r>
      <w:r w:rsidRPr="00746849">
        <w:rPr>
          <w:rFonts w:ascii="Arial" w:hAnsi="Arial" w:cs="Arial"/>
        </w:rPr>
        <w:tab/>
        <w:t>Automática, bajo carga</w:t>
      </w:r>
    </w:p>
    <w:p w:rsidR="00746849" w:rsidRPr="00746849" w:rsidRDefault="00746849" w:rsidP="00746849">
      <w:pPr>
        <w:tabs>
          <w:tab w:val="clear" w:pos="567"/>
          <w:tab w:val="clear" w:pos="1134"/>
          <w:tab w:val="clear" w:pos="1701"/>
          <w:tab w:val="clear" w:pos="2835"/>
        </w:tabs>
        <w:spacing w:before="60" w:line="247" w:lineRule="auto"/>
        <w:ind w:left="4820" w:hanging="2693"/>
        <w:jc w:val="both"/>
        <w:rPr>
          <w:rFonts w:ascii="Arial" w:hAnsi="Arial" w:cs="Arial"/>
        </w:rPr>
      </w:pPr>
      <w:r w:rsidRPr="00746849">
        <w:rPr>
          <w:rFonts w:ascii="Arial" w:hAnsi="Arial" w:cs="Arial"/>
        </w:rPr>
        <w:t>-</w:t>
      </w:r>
      <w:r w:rsidRPr="00746849">
        <w:rPr>
          <w:rFonts w:ascii="Arial" w:hAnsi="Arial" w:cs="Arial"/>
        </w:rPr>
        <w:tab/>
        <w:t>Potencia nominal</w:t>
      </w:r>
      <w:r w:rsidRPr="00746849">
        <w:rPr>
          <w:rFonts w:ascii="Arial" w:hAnsi="Arial" w:cs="Arial"/>
        </w:rPr>
        <w:tab/>
        <w:t>60/60/20 MVA en condiciones de operación ONAF 2</w:t>
      </w:r>
    </w:p>
    <w:p w:rsidR="00746849" w:rsidRPr="00746849" w:rsidRDefault="00746849" w:rsidP="00746849">
      <w:pPr>
        <w:tabs>
          <w:tab w:val="clear" w:pos="567"/>
          <w:tab w:val="clear" w:pos="1134"/>
          <w:tab w:val="clear" w:pos="1701"/>
          <w:tab w:val="clear" w:pos="2835"/>
        </w:tabs>
        <w:spacing w:before="60" w:line="247" w:lineRule="auto"/>
        <w:ind w:left="4111" w:hanging="1984"/>
        <w:jc w:val="both"/>
        <w:rPr>
          <w:rFonts w:ascii="Arial" w:hAnsi="Arial" w:cs="Arial"/>
        </w:rPr>
      </w:pPr>
      <w:r w:rsidRPr="00746849">
        <w:rPr>
          <w:rFonts w:ascii="Arial" w:hAnsi="Arial" w:cs="Arial"/>
        </w:rPr>
        <w:t>-</w:t>
      </w:r>
      <w:r w:rsidRPr="00746849">
        <w:rPr>
          <w:rFonts w:ascii="Arial" w:hAnsi="Arial" w:cs="Arial"/>
        </w:rPr>
        <w:tab/>
        <w:t>Lado 22,9 kV</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 xml:space="preserve">Se instalará un transformador </w:t>
      </w:r>
      <w:proofErr w:type="spellStart"/>
      <w:r w:rsidRPr="00746849">
        <w:rPr>
          <w:rFonts w:ascii="Arial" w:hAnsi="Arial" w:cs="Arial"/>
        </w:rPr>
        <w:t>Zig-Zag</w:t>
      </w:r>
      <w:proofErr w:type="spellEnd"/>
    </w:p>
    <w:p w:rsidR="00746849" w:rsidRPr="00746849" w:rsidRDefault="00746849" w:rsidP="00746849">
      <w:pPr>
        <w:tabs>
          <w:tab w:val="clear" w:pos="567"/>
          <w:tab w:val="clear" w:pos="1134"/>
          <w:tab w:val="clear" w:pos="1701"/>
          <w:tab w:val="clear" w:pos="2268"/>
          <w:tab w:val="clear" w:pos="2835"/>
        </w:tabs>
        <w:spacing w:before="240" w:line="247" w:lineRule="auto"/>
        <w:ind w:left="1843"/>
        <w:jc w:val="both"/>
        <w:rPr>
          <w:rFonts w:ascii="Arial" w:hAnsi="Arial" w:cs="Arial"/>
          <w:b/>
        </w:rPr>
      </w:pPr>
      <w:r w:rsidRPr="00746849">
        <w:rPr>
          <w:rFonts w:ascii="Arial" w:hAnsi="Arial" w:cs="Arial"/>
          <w:b/>
        </w:rPr>
        <w:t>S.E. Moyobamba Nueva</w:t>
      </w:r>
    </w:p>
    <w:p w:rsidR="00746849" w:rsidRPr="00746849" w:rsidRDefault="00746849" w:rsidP="00746849">
      <w:pPr>
        <w:numPr>
          <w:ilvl w:val="0"/>
          <w:numId w:val="52"/>
        </w:numPr>
        <w:tabs>
          <w:tab w:val="clear" w:pos="567"/>
          <w:tab w:val="clear" w:pos="1134"/>
          <w:tab w:val="clear" w:pos="1701"/>
          <w:tab w:val="clear" w:pos="1920"/>
          <w:tab w:val="clear" w:pos="2268"/>
          <w:tab w:val="clear" w:pos="2835"/>
        </w:tabs>
        <w:spacing w:line="247" w:lineRule="auto"/>
        <w:ind w:left="2127" w:hanging="284"/>
        <w:jc w:val="both"/>
        <w:rPr>
          <w:rFonts w:ascii="Arial" w:hAnsi="Arial" w:cs="Arial"/>
        </w:rPr>
      </w:pPr>
      <w:r w:rsidRPr="00746849">
        <w:rPr>
          <w:rFonts w:ascii="Arial" w:hAnsi="Arial" w:cs="Arial"/>
        </w:rPr>
        <w:t>Grupo de conexión</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 xml:space="preserve">YN / </w:t>
      </w:r>
      <w:proofErr w:type="spellStart"/>
      <w:r w:rsidRPr="00746849">
        <w:rPr>
          <w:rFonts w:ascii="Arial" w:hAnsi="Arial" w:cs="Arial"/>
        </w:rPr>
        <w:t>yn</w:t>
      </w:r>
      <w:proofErr w:type="spellEnd"/>
      <w:r w:rsidRPr="00746849">
        <w:rPr>
          <w:rFonts w:ascii="Arial" w:hAnsi="Arial" w:cs="Arial"/>
        </w:rPr>
        <w:t xml:space="preserve"> / d(</w:t>
      </w:r>
      <w:r w:rsidRPr="00746849">
        <w:rPr>
          <w:rFonts w:ascii="Symbol" w:hAnsi="Symbol" w:cs="Arial"/>
        </w:rPr>
        <w:t></w:t>
      </w:r>
      <w:r w:rsidRPr="00746849">
        <w:rPr>
          <w:rFonts w:ascii="Symbol" w:hAnsi="Symbol" w:cs="Arial"/>
        </w:rPr>
        <w:t></w:t>
      </w:r>
    </w:p>
    <w:p w:rsidR="00746849" w:rsidRPr="00746849" w:rsidRDefault="00746849" w:rsidP="00746849">
      <w:pPr>
        <w:tabs>
          <w:tab w:val="clear" w:pos="567"/>
          <w:tab w:val="clear" w:pos="1134"/>
          <w:tab w:val="clear" w:pos="1701"/>
          <w:tab w:val="clear" w:pos="2835"/>
        </w:tabs>
        <w:spacing w:before="60" w:line="247" w:lineRule="auto"/>
        <w:ind w:left="4111" w:hanging="1984"/>
        <w:jc w:val="both"/>
        <w:rPr>
          <w:rFonts w:ascii="Arial" w:hAnsi="Arial" w:cs="Arial"/>
        </w:rPr>
      </w:pPr>
      <w:r w:rsidRPr="00746849">
        <w:rPr>
          <w:rFonts w:ascii="Arial" w:hAnsi="Arial" w:cs="Arial"/>
        </w:rPr>
        <w:t>-</w:t>
      </w:r>
      <w:r w:rsidRPr="00746849">
        <w:rPr>
          <w:rFonts w:ascii="Arial" w:hAnsi="Arial" w:cs="Arial"/>
        </w:rPr>
        <w:tab/>
        <w:t>Lado Primario, 220 kV</w:t>
      </w:r>
      <w:r w:rsidRPr="00746849">
        <w:rPr>
          <w:rFonts w:ascii="Arial" w:hAnsi="Arial" w:cs="Arial"/>
        </w:rPr>
        <w:tab/>
      </w:r>
      <w:r w:rsidRPr="00746849">
        <w:rPr>
          <w:rFonts w:ascii="Arial" w:hAnsi="Arial" w:cs="Arial"/>
        </w:rPr>
        <w:tab/>
      </w:r>
      <w:r w:rsidRPr="00746849">
        <w:rPr>
          <w:rFonts w:ascii="Arial" w:hAnsi="Arial" w:cs="Arial"/>
        </w:rPr>
        <w:tab/>
        <w:t>Estrella, neutro sólidamente a tierra</w:t>
      </w:r>
    </w:p>
    <w:p w:rsidR="00746849" w:rsidRPr="00746849" w:rsidRDefault="00746849" w:rsidP="00746849">
      <w:pPr>
        <w:tabs>
          <w:tab w:val="clear" w:pos="567"/>
          <w:tab w:val="clear" w:pos="1134"/>
          <w:tab w:val="clear" w:pos="1701"/>
          <w:tab w:val="clear" w:pos="2835"/>
        </w:tabs>
        <w:spacing w:before="60" w:line="247" w:lineRule="auto"/>
        <w:ind w:left="4111" w:hanging="1984"/>
        <w:jc w:val="both"/>
        <w:rPr>
          <w:rFonts w:ascii="Arial" w:hAnsi="Arial" w:cs="Arial"/>
        </w:rPr>
      </w:pPr>
      <w:r w:rsidRPr="00746849">
        <w:rPr>
          <w:rFonts w:ascii="Arial" w:hAnsi="Arial" w:cs="Arial"/>
        </w:rPr>
        <w:t>-</w:t>
      </w:r>
      <w:r w:rsidRPr="00746849">
        <w:rPr>
          <w:rFonts w:ascii="Arial" w:hAnsi="Arial" w:cs="Arial"/>
        </w:rPr>
        <w:tab/>
        <w:t>Lado Secundario, 138 kV</w:t>
      </w:r>
      <w:r w:rsidRPr="00746849">
        <w:rPr>
          <w:rFonts w:ascii="Arial" w:hAnsi="Arial" w:cs="Arial"/>
        </w:rPr>
        <w:tab/>
      </w:r>
      <w:r w:rsidRPr="00746849">
        <w:rPr>
          <w:rFonts w:ascii="Arial" w:hAnsi="Arial" w:cs="Arial"/>
        </w:rPr>
        <w:tab/>
        <w:t>Estrella, neutro sólidamente a tierra</w:t>
      </w:r>
    </w:p>
    <w:p w:rsidR="00746849" w:rsidRPr="00746849" w:rsidRDefault="00746849" w:rsidP="00746849">
      <w:pPr>
        <w:tabs>
          <w:tab w:val="clear" w:pos="567"/>
          <w:tab w:val="clear" w:pos="1134"/>
          <w:tab w:val="clear" w:pos="1701"/>
          <w:tab w:val="clear" w:pos="2835"/>
        </w:tabs>
        <w:spacing w:before="60" w:line="247" w:lineRule="auto"/>
        <w:ind w:left="4111" w:hanging="1984"/>
        <w:jc w:val="both"/>
        <w:rPr>
          <w:rFonts w:ascii="Arial" w:hAnsi="Arial" w:cs="Arial"/>
        </w:rPr>
      </w:pPr>
      <w:r w:rsidRPr="00746849">
        <w:rPr>
          <w:rFonts w:ascii="Arial" w:hAnsi="Arial" w:cs="Arial"/>
        </w:rPr>
        <w:t>-</w:t>
      </w:r>
      <w:r w:rsidRPr="00746849">
        <w:rPr>
          <w:rFonts w:ascii="Arial" w:hAnsi="Arial" w:cs="Arial"/>
        </w:rPr>
        <w:tab/>
        <w:t>Lado terciario, 22,9 kV:</w:t>
      </w:r>
      <w:r w:rsidRPr="00746849">
        <w:rPr>
          <w:rFonts w:ascii="Arial" w:hAnsi="Arial" w:cs="Arial"/>
        </w:rPr>
        <w:tab/>
      </w:r>
      <w:r w:rsidRPr="00746849">
        <w:rPr>
          <w:rFonts w:ascii="Arial" w:hAnsi="Arial" w:cs="Arial"/>
        </w:rPr>
        <w:tab/>
        <w:t>Delta (∆)</w:t>
      </w:r>
    </w:p>
    <w:p w:rsidR="00746849" w:rsidRPr="00746849" w:rsidRDefault="00746849" w:rsidP="00746849">
      <w:pPr>
        <w:tabs>
          <w:tab w:val="clear" w:pos="567"/>
          <w:tab w:val="clear" w:pos="1134"/>
          <w:tab w:val="clear" w:pos="1701"/>
          <w:tab w:val="clear" w:pos="2835"/>
        </w:tabs>
        <w:spacing w:before="60" w:line="247" w:lineRule="auto"/>
        <w:ind w:left="4111" w:hanging="1984"/>
        <w:jc w:val="both"/>
        <w:rPr>
          <w:rFonts w:ascii="Arial" w:hAnsi="Arial" w:cs="Arial"/>
        </w:rPr>
      </w:pPr>
      <w:r w:rsidRPr="00746849">
        <w:rPr>
          <w:rFonts w:ascii="Arial" w:hAnsi="Arial" w:cs="Arial"/>
        </w:rPr>
        <w:t>-</w:t>
      </w:r>
      <w:r w:rsidRPr="00746849">
        <w:rPr>
          <w:rFonts w:ascii="Arial" w:hAnsi="Arial" w:cs="Arial"/>
        </w:rPr>
        <w:tab/>
        <w:t>Regulación de tensión</w:t>
      </w:r>
      <w:r w:rsidRPr="00746849">
        <w:rPr>
          <w:rFonts w:ascii="Arial" w:hAnsi="Arial" w:cs="Arial"/>
        </w:rPr>
        <w:tab/>
      </w:r>
      <w:r w:rsidRPr="00746849">
        <w:rPr>
          <w:rFonts w:ascii="Arial" w:hAnsi="Arial" w:cs="Arial"/>
        </w:rPr>
        <w:tab/>
      </w:r>
      <w:r w:rsidRPr="00746849">
        <w:rPr>
          <w:rFonts w:ascii="Arial" w:hAnsi="Arial" w:cs="Arial"/>
        </w:rPr>
        <w:tab/>
        <w:t>Automática, bajo carga</w:t>
      </w:r>
    </w:p>
    <w:p w:rsidR="00746849" w:rsidRPr="00746849" w:rsidRDefault="00746849" w:rsidP="00746849">
      <w:pPr>
        <w:tabs>
          <w:tab w:val="clear" w:pos="567"/>
          <w:tab w:val="clear" w:pos="1134"/>
          <w:tab w:val="clear" w:pos="1701"/>
          <w:tab w:val="clear" w:pos="2835"/>
        </w:tabs>
        <w:spacing w:before="60" w:line="247" w:lineRule="auto"/>
        <w:ind w:left="4820" w:hanging="2693"/>
        <w:jc w:val="both"/>
        <w:rPr>
          <w:rFonts w:ascii="Arial" w:hAnsi="Arial" w:cs="Arial"/>
        </w:rPr>
      </w:pPr>
      <w:r w:rsidRPr="00746849">
        <w:rPr>
          <w:rFonts w:ascii="Arial" w:hAnsi="Arial" w:cs="Arial"/>
        </w:rPr>
        <w:t>-</w:t>
      </w:r>
      <w:r w:rsidRPr="00746849">
        <w:rPr>
          <w:rFonts w:ascii="Arial" w:hAnsi="Arial" w:cs="Arial"/>
        </w:rPr>
        <w:tab/>
        <w:t>Potencia nominal</w:t>
      </w:r>
      <w:r w:rsidRPr="00746849">
        <w:rPr>
          <w:rFonts w:ascii="Arial" w:hAnsi="Arial" w:cs="Arial"/>
        </w:rPr>
        <w:tab/>
        <w:t>100/100/20 MVA, condiciones de operación ONAF 2.</w:t>
      </w:r>
    </w:p>
    <w:p w:rsidR="00746849" w:rsidRPr="00746849" w:rsidRDefault="00746849" w:rsidP="00746849">
      <w:pPr>
        <w:tabs>
          <w:tab w:val="clear" w:pos="567"/>
          <w:tab w:val="clear" w:pos="1134"/>
          <w:tab w:val="clear" w:pos="1701"/>
          <w:tab w:val="clear" w:pos="2835"/>
        </w:tabs>
        <w:spacing w:before="60" w:line="247" w:lineRule="auto"/>
        <w:ind w:left="4111" w:hanging="1984"/>
        <w:jc w:val="both"/>
        <w:rPr>
          <w:rFonts w:ascii="Arial" w:hAnsi="Arial" w:cs="Arial"/>
        </w:rPr>
      </w:pPr>
      <w:r w:rsidRPr="00746849">
        <w:rPr>
          <w:rFonts w:ascii="Arial" w:hAnsi="Arial" w:cs="Arial"/>
        </w:rPr>
        <w:t>-</w:t>
      </w:r>
      <w:r w:rsidRPr="00746849">
        <w:rPr>
          <w:rFonts w:ascii="Arial" w:hAnsi="Arial" w:cs="Arial"/>
        </w:rPr>
        <w:tab/>
        <w:t>Lado 22,9 kV</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 xml:space="preserve">Se instalará un transformador </w:t>
      </w:r>
      <w:proofErr w:type="spellStart"/>
      <w:r w:rsidRPr="00746849">
        <w:rPr>
          <w:rFonts w:ascii="Arial" w:hAnsi="Arial" w:cs="Arial"/>
        </w:rPr>
        <w:t>Zig-Zag</w:t>
      </w:r>
      <w:proofErr w:type="spellEnd"/>
    </w:p>
    <w:p w:rsidR="00746849" w:rsidRPr="00746849" w:rsidRDefault="00746849" w:rsidP="00746849">
      <w:pPr>
        <w:tabs>
          <w:tab w:val="clear" w:pos="567"/>
          <w:tab w:val="clear" w:pos="1134"/>
          <w:tab w:val="clear" w:pos="1701"/>
          <w:tab w:val="clear" w:pos="2268"/>
          <w:tab w:val="clear" w:pos="2835"/>
        </w:tabs>
        <w:spacing w:before="240" w:line="247" w:lineRule="auto"/>
        <w:ind w:left="1843"/>
        <w:jc w:val="both"/>
        <w:rPr>
          <w:rFonts w:ascii="Arial" w:hAnsi="Arial" w:cs="Arial"/>
        </w:rPr>
      </w:pPr>
      <w:r w:rsidRPr="00746849">
        <w:rPr>
          <w:rFonts w:ascii="Arial" w:hAnsi="Arial" w:cs="Arial"/>
        </w:rPr>
        <w:t>La Sociedad Concesionaria deberá definir las tensiones nominales, el número y rango de variación de las tomas (</w:t>
      </w:r>
      <w:proofErr w:type="spellStart"/>
      <w:r w:rsidRPr="00746849">
        <w:rPr>
          <w:rFonts w:ascii="Arial" w:hAnsi="Arial" w:cs="Arial"/>
        </w:rPr>
        <w:t>taps</w:t>
      </w:r>
      <w:proofErr w:type="spellEnd"/>
      <w:r w:rsidRPr="00746849">
        <w:rPr>
          <w:rFonts w:ascii="Arial" w:hAnsi="Arial" w:cs="Arial"/>
        </w:rPr>
        <w:t>) así como de los mecanismos de accionamiento y control de los transformadores, de conformidad a lo que sea definido y sustentado en el Estudio de Pre-Operatividad. De manera referencial se recomienda +/- 10% en pasos de 1%, bajo carga en el lado 220 kV.</w:t>
      </w:r>
    </w:p>
    <w:p w:rsidR="00746849" w:rsidRPr="00746849" w:rsidRDefault="00746849" w:rsidP="00746849">
      <w:pPr>
        <w:tabs>
          <w:tab w:val="clear" w:pos="567"/>
          <w:tab w:val="clear" w:pos="1134"/>
          <w:tab w:val="clear" w:pos="1701"/>
          <w:tab w:val="clear" w:pos="2268"/>
          <w:tab w:val="clear" w:pos="2835"/>
        </w:tabs>
        <w:spacing w:before="120" w:line="245" w:lineRule="auto"/>
        <w:ind w:left="1560" w:hanging="426"/>
        <w:jc w:val="both"/>
        <w:rPr>
          <w:rFonts w:ascii="Arial" w:hAnsi="Arial" w:cs="Arial"/>
          <w:b/>
        </w:rPr>
      </w:pPr>
      <w:r>
        <w:rPr>
          <w:rFonts w:ascii="Arial" w:hAnsi="Arial" w:cs="Arial"/>
          <w:b/>
        </w:rPr>
        <w:br w:type="page"/>
      </w:r>
      <w:r w:rsidRPr="00746849">
        <w:rPr>
          <w:rFonts w:ascii="Arial" w:hAnsi="Arial" w:cs="Arial"/>
          <w:b/>
        </w:rPr>
        <w:lastRenderedPageBreak/>
        <w:t>g.2)</w:t>
      </w:r>
      <w:r w:rsidRPr="00746849">
        <w:rPr>
          <w:rFonts w:ascii="Arial" w:hAnsi="Arial" w:cs="Arial"/>
          <w:b/>
        </w:rPr>
        <w:tab/>
        <w:t>Reactores</w:t>
      </w:r>
    </w:p>
    <w:p w:rsidR="00746849" w:rsidRPr="00746849" w:rsidRDefault="00746849" w:rsidP="00746849">
      <w:pPr>
        <w:tabs>
          <w:tab w:val="clear" w:pos="567"/>
          <w:tab w:val="clear" w:pos="1134"/>
          <w:tab w:val="clear" w:pos="1701"/>
          <w:tab w:val="clear" w:pos="2268"/>
          <w:tab w:val="clear" w:pos="2835"/>
        </w:tabs>
        <w:spacing w:before="120" w:line="247" w:lineRule="auto"/>
        <w:ind w:left="1559"/>
        <w:jc w:val="both"/>
        <w:rPr>
          <w:rFonts w:ascii="Arial" w:hAnsi="Arial" w:cs="Arial"/>
        </w:rPr>
      </w:pPr>
      <w:r w:rsidRPr="00746849">
        <w:rPr>
          <w:rFonts w:ascii="Arial" w:hAnsi="Arial" w:cs="Arial"/>
        </w:rPr>
        <w:t xml:space="preserve">Los reactores serán unidades trifásicas de conexión y con neutro a tierra, con capacidad para cumplir con los requerimientos técnicos, exigidos por los niveles de tensión, indicados en el acápite </w:t>
      </w:r>
      <w:r w:rsidRPr="00746849">
        <w:rPr>
          <w:rFonts w:ascii="Arial" w:hAnsi="Arial" w:cs="Arial"/>
          <w:b/>
        </w:rPr>
        <w:t>c), Niveles de Tensión y Aislamiento</w:t>
      </w:r>
      <w:r w:rsidRPr="00746849">
        <w:rPr>
          <w:rFonts w:ascii="Arial" w:hAnsi="Arial" w:cs="Arial"/>
        </w:rPr>
        <w:t>.</w:t>
      </w:r>
    </w:p>
    <w:p w:rsidR="00746849" w:rsidRPr="00746849" w:rsidRDefault="00746849" w:rsidP="00746849">
      <w:pPr>
        <w:spacing w:before="120" w:line="247" w:lineRule="auto"/>
        <w:ind w:left="1560"/>
        <w:jc w:val="both"/>
        <w:rPr>
          <w:rFonts w:ascii="Arial" w:hAnsi="Arial" w:cs="Arial"/>
        </w:rPr>
      </w:pPr>
      <w:r w:rsidRPr="00746849">
        <w:rPr>
          <w:rFonts w:ascii="Arial" w:hAnsi="Arial" w:cs="Arial"/>
        </w:rPr>
        <w:t xml:space="preserve">Los reactores deberán ser suministrados con transformadores de corriente incorporados en los aisladores </w:t>
      </w:r>
      <w:proofErr w:type="spellStart"/>
      <w:r w:rsidRPr="00746849">
        <w:rPr>
          <w:rFonts w:ascii="Arial" w:hAnsi="Arial" w:cs="Arial"/>
        </w:rPr>
        <w:t>pasatapas</w:t>
      </w:r>
      <w:proofErr w:type="spellEnd"/>
      <w:r w:rsidRPr="00746849">
        <w:rPr>
          <w:rFonts w:ascii="Arial" w:hAnsi="Arial" w:cs="Arial"/>
        </w:rPr>
        <w:t xml:space="preserve"> (</w:t>
      </w:r>
      <w:proofErr w:type="spellStart"/>
      <w:r w:rsidRPr="00746849">
        <w:rPr>
          <w:rFonts w:ascii="Arial" w:hAnsi="Arial" w:cs="Arial"/>
        </w:rPr>
        <w:t>bushings</w:t>
      </w:r>
      <w:proofErr w:type="spellEnd"/>
      <w:r w:rsidRPr="00746849">
        <w:rPr>
          <w:rFonts w:ascii="Arial" w:hAnsi="Arial" w:cs="Arial"/>
        </w:rPr>
        <w:t>), de dos núcleos de protección 5P20, en las tres fases y borne de neutro, además del núcleo correspondientes para protección de imagen térmica.</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rPr>
      </w:pPr>
      <w:r w:rsidRPr="00746849">
        <w:rPr>
          <w:rFonts w:ascii="Arial" w:hAnsi="Arial" w:cs="Arial"/>
        </w:rPr>
        <w:t>Las capacidades trifásicas estimadas, en condiciones permanentes ONAN, son:</w:t>
      </w:r>
    </w:p>
    <w:p w:rsidR="00746849" w:rsidRPr="00746849" w:rsidRDefault="00746849" w:rsidP="00746849">
      <w:pPr>
        <w:numPr>
          <w:ilvl w:val="0"/>
          <w:numId w:val="52"/>
        </w:numPr>
        <w:tabs>
          <w:tab w:val="clear" w:pos="567"/>
          <w:tab w:val="clear" w:pos="1134"/>
          <w:tab w:val="clear" w:pos="1701"/>
          <w:tab w:val="clear" w:pos="1920"/>
          <w:tab w:val="clear" w:pos="2268"/>
          <w:tab w:val="clear" w:pos="2835"/>
          <w:tab w:val="left" w:pos="1843"/>
        </w:tabs>
        <w:spacing w:before="120" w:line="247" w:lineRule="auto"/>
        <w:ind w:left="1843" w:hanging="283"/>
        <w:jc w:val="both"/>
        <w:rPr>
          <w:rFonts w:ascii="Arial" w:hAnsi="Arial" w:cs="Arial"/>
        </w:rPr>
      </w:pPr>
      <w:r w:rsidRPr="00746849">
        <w:rPr>
          <w:rFonts w:ascii="Arial" w:hAnsi="Arial" w:cs="Arial"/>
        </w:rPr>
        <w:t>En 220 kV:</w:t>
      </w:r>
      <w:r w:rsidRPr="00746849">
        <w:rPr>
          <w:rFonts w:ascii="Arial" w:hAnsi="Arial" w:cs="Arial"/>
        </w:rPr>
        <w:tab/>
      </w:r>
      <w:r w:rsidRPr="00746849">
        <w:rPr>
          <w:rFonts w:ascii="Arial" w:hAnsi="Arial" w:cs="Arial"/>
        </w:rPr>
        <w:tab/>
      </w:r>
      <w:r w:rsidRPr="00746849">
        <w:rPr>
          <w:rFonts w:ascii="Arial" w:hAnsi="Arial" w:cs="Arial"/>
        </w:rPr>
        <w:tab/>
        <w:t>20 MVAR en la S.E. Cáclic.</w:t>
      </w:r>
    </w:p>
    <w:p w:rsidR="00746849" w:rsidRPr="00746849" w:rsidRDefault="00746849" w:rsidP="00746849">
      <w:pPr>
        <w:tabs>
          <w:tab w:val="clear" w:pos="567"/>
          <w:tab w:val="clear" w:pos="1134"/>
          <w:tab w:val="clear" w:pos="1701"/>
          <w:tab w:val="clear" w:pos="2268"/>
          <w:tab w:val="clear" w:pos="2835"/>
        </w:tabs>
        <w:spacing w:before="120" w:line="247" w:lineRule="auto"/>
        <w:ind w:left="3402"/>
        <w:jc w:val="both"/>
        <w:rPr>
          <w:rFonts w:ascii="Arial" w:hAnsi="Arial" w:cs="Arial"/>
        </w:rPr>
      </w:pPr>
      <w:r w:rsidRPr="00746849">
        <w:rPr>
          <w:rFonts w:ascii="Arial" w:hAnsi="Arial" w:cs="Arial"/>
        </w:rPr>
        <w:t>10 MVAR en la S.E. Moyobamba Nueva</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rPr>
      </w:pPr>
      <w:r w:rsidRPr="00746849">
        <w:rPr>
          <w:rFonts w:ascii="Arial" w:hAnsi="Arial" w:cs="Arial"/>
        </w:rPr>
        <w:t>Los valores de reactancia, capacidades finales y características, serán determinadas por la Sociedad Concesionaria, de acuerdo a los resultados del Estudio de Pre operatividad, y aprobados por el COES-SINAC.</w:t>
      </w:r>
    </w:p>
    <w:p w:rsidR="00746849" w:rsidRPr="00746849" w:rsidRDefault="00746849" w:rsidP="00746849">
      <w:pPr>
        <w:tabs>
          <w:tab w:val="clear" w:pos="567"/>
          <w:tab w:val="clear" w:pos="1134"/>
          <w:tab w:val="clear" w:pos="1701"/>
          <w:tab w:val="clear" w:pos="2268"/>
          <w:tab w:val="clear" w:pos="2835"/>
        </w:tabs>
        <w:spacing w:before="120" w:line="245" w:lineRule="auto"/>
        <w:ind w:left="1560" w:hanging="426"/>
        <w:jc w:val="both"/>
        <w:rPr>
          <w:rFonts w:ascii="Arial" w:hAnsi="Arial" w:cs="Arial"/>
          <w:b/>
        </w:rPr>
      </w:pPr>
      <w:r w:rsidRPr="00746849">
        <w:rPr>
          <w:rFonts w:ascii="Arial" w:hAnsi="Arial" w:cs="Arial"/>
          <w:b/>
        </w:rPr>
        <w:t>g.3)</w:t>
      </w:r>
      <w:r w:rsidRPr="00746849">
        <w:rPr>
          <w:rFonts w:ascii="Arial" w:hAnsi="Arial" w:cs="Arial"/>
          <w:b/>
        </w:rPr>
        <w:tab/>
        <w:t>Pérdidas</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rPr>
      </w:pPr>
      <w:r w:rsidRPr="00746849">
        <w:rPr>
          <w:rFonts w:ascii="Arial" w:hAnsi="Arial" w:cs="Arial"/>
        </w:rPr>
        <w:t>Se deberá garantizar que los niveles de pérdidas en los transformadores y reactores, para los siguientes niveles de carga permanente: 100%, 75%, y 50% de la operación del sistema.</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rPr>
      </w:pPr>
      <w:r w:rsidRPr="00746849">
        <w:rPr>
          <w:rFonts w:ascii="Arial" w:hAnsi="Arial" w:cs="Arial"/>
        </w:rPr>
        <w:t>Los valores garantizados deberán cumplir con lo establecido en la norma IEC 60070 o su equivalente ANSI/IEEE.</w:t>
      </w:r>
    </w:p>
    <w:p w:rsidR="00746849" w:rsidRPr="00746849" w:rsidRDefault="00746849" w:rsidP="00746849">
      <w:pPr>
        <w:tabs>
          <w:tab w:val="clear" w:pos="567"/>
          <w:tab w:val="clear" w:pos="1134"/>
          <w:tab w:val="clear" w:pos="1701"/>
          <w:tab w:val="clear" w:pos="2268"/>
          <w:tab w:val="clear" w:pos="2835"/>
        </w:tabs>
        <w:spacing w:before="120" w:line="245" w:lineRule="auto"/>
        <w:ind w:left="1560" w:hanging="426"/>
        <w:jc w:val="both"/>
        <w:rPr>
          <w:rFonts w:ascii="Arial" w:hAnsi="Arial" w:cs="Arial"/>
          <w:b/>
        </w:rPr>
      </w:pPr>
      <w:r w:rsidRPr="00746849">
        <w:rPr>
          <w:rFonts w:ascii="Arial" w:hAnsi="Arial" w:cs="Arial"/>
          <w:b/>
        </w:rPr>
        <w:t>g.4)</w:t>
      </w:r>
      <w:r w:rsidRPr="00746849">
        <w:rPr>
          <w:rFonts w:ascii="Arial" w:hAnsi="Arial" w:cs="Arial"/>
          <w:b/>
        </w:rPr>
        <w:tab/>
        <w:t>Protección contra incendios</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rPr>
      </w:pPr>
      <w:r w:rsidRPr="00746849">
        <w:rPr>
          <w:rFonts w:ascii="Arial" w:hAnsi="Arial" w:cs="Arial"/>
        </w:rPr>
        <w:t>Cada transformador y cambiador de derivaciones bajo carga y reactor será equipado de un sistema contra explosión y prevención de incendio, que actúe ante la gradiente de súbita presión mediante rotura de membrana e inyección de nitrógeno, y que despresurice evacuando una cantidad de aceite y gases explosivos debido a un corto circuito de baja impedancia o de otro origen, tipo Sergi o similar.</w:t>
      </w:r>
    </w:p>
    <w:p w:rsidR="00746849" w:rsidRPr="00746849" w:rsidRDefault="00746849" w:rsidP="00746849">
      <w:pPr>
        <w:tabs>
          <w:tab w:val="clear" w:pos="567"/>
          <w:tab w:val="clear" w:pos="1134"/>
          <w:tab w:val="clear" w:pos="1701"/>
          <w:tab w:val="clear" w:pos="2268"/>
          <w:tab w:val="clear" w:pos="2835"/>
        </w:tabs>
        <w:spacing w:before="60" w:line="247" w:lineRule="auto"/>
        <w:ind w:left="1559"/>
        <w:jc w:val="both"/>
        <w:rPr>
          <w:rFonts w:ascii="Arial" w:hAnsi="Arial" w:cs="Arial"/>
        </w:rPr>
      </w:pPr>
      <w:r w:rsidRPr="00746849">
        <w:rPr>
          <w:rFonts w:ascii="Arial" w:hAnsi="Arial" w:cs="Arial"/>
        </w:rPr>
        <w:t>Un Tanque de Separación Aceite-Gas recogerá la mezcla de aceite despresurizado y gases explosivos e inflamables, y separará el aceite de los gases explosivos, los cuales serán conducidos por medio de una tubería de evacuación, a un área segura.</w:t>
      </w:r>
    </w:p>
    <w:p w:rsidR="00746849" w:rsidRPr="00746849" w:rsidRDefault="00746849" w:rsidP="00746849">
      <w:pPr>
        <w:tabs>
          <w:tab w:val="clear" w:pos="567"/>
          <w:tab w:val="clear" w:pos="1134"/>
          <w:tab w:val="clear" w:pos="1701"/>
          <w:tab w:val="clear" w:pos="2268"/>
          <w:tab w:val="clear" w:pos="2835"/>
        </w:tabs>
        <w:spacing w:before="60" w:line="247" w:lineRule="auto"/>
        <w:ind w:left="1559"/>
        <w:jc w:val="both"/>
        <w:rPr>
          <w:rFonts w:ascii="Arial" w:hAnsi="Arial" w:cs="Arial"/>
        </w:rPr>
      </w:pPr>
      <w:r w:rsidRPr="00746849">
        <w:rPr>
          <w:rFonts w:ascii="Arial" w:hAnsi="Arial" w:cs="Arial"/>
        </w:rPr>
        <w:t>Este tanque asegurará que el aceite quede confinado y no entre en contacto con el medio ambiente y tampoco se permitirá ninguna fosa en tierra para la recolección del aceite y gases despresurizados, respetándose que se cumpla con los requerimientos de protección del medio ambiente.</w:t>
      </w:r>
    </w:p>
    <w:p w:rsidR="00746849" w:rsidRPr="00746849" w:rsidRDefault="00746849" w:rsidP="00746849">
      <w:pPr>
        <w:tabs>
          <w:tab w:val="clear" w:pos="567"/>
          <w:tab w:val="clear" w:pos="1134"/>
          <w:tab w:val="clear" w:pos="1701"/>
          <w:tab w:val="clear" w:pos="2268"/>
          <w:tab w:val="clear" w:pos="2835"/>
        </w:tabs>
        <w:spacing w:before="60" w:line="247" w:lineRule="auto"/>
        <w:ind w:left="1559"/>
        <w:jc w:val="both"/>
        <w:rPr>
          <w:rFonts w:ascii="Arial" w:hAnsi="Arial" w:cs="Arial"/>
        </w:rPr>
      </w:pPr>
      <w:r w:rsidRPr="00746849">
        <w:rPr>
          <w:rFonts w:ascii="Arial" w:hAnsi="Arial" w:cs="Arial"/>
        </w:rPr>
        <w:t>El equipo estará provisto de un dispositivo de Eliminación de Gases Explosivos para garantizar la seguridad de las personas y evitar el efecto bazuca causado por el contacto del gas explosivo con el aire al abrir el tanque después del incidente. Se puede emplear dos tipos de inyección de nitrógeno: la inyección manual y/o la automática.</w:t>
      </w:r>
    </w:p>
    <w:p w:rsidR="00746849" w:rsidRPr="00746849" w:rsidRDefault="00746849" w:rsidP="00746849">
      <w:pPr>
        <w:tabs>
          <w:tab w:val="clear" w:pos="567"/>
          <w:tab w:val="clear" w:pos="1134"/>
          <w:tab w:val="clear" w:pos="1701"/>
          <w:tab w:val="clear" w:pos="2268"/>
          <w:tab w:val="clear" w:pos="2835"/>
        </w:tabs>
        <w:spacing w:before="120" w:line="245" w:lineRule="auto"/>
        <w:ind w:left="1560" w:hanging="426"/>
        <w:jc w:val="both"/>
        <w:rPr>
          <w:rFonts w:ascii="Arial" w:hAnsi="Arial" w:cs="Arial"/>
          <w:b/>
        </w:rPr>
      </w:pPr>
      <w:r w:rsidRPr="00746849">
        <w:rPr>
          <w:rFonts w:ascii="Arial" w:hAnsi="Arial" w:cs="Arial"/>
          <w:b/>
        </w:rPr>
        <w:t>g.5)</w:t>
      </w:r>
      <w:r w:rsidRPr="00746849">
        <w:rPr>
          <w:rFonts w:ascii="Arial" w:hAnsi="Arial" w:cs="Arial"/>
          <w:b/>
        </w:rPr>
        <w:tab/>
        <w:t>Recuperación de aceite</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rPr>
      </w:pPr>
      <w:r w:rsidRPr="00746849">
        <w:rPr>
          <w:rFonts w:ascii="Arial" w:hAnsi="Arial" w:cs="Arial"/>
        </w:rPr>
        <w:t>Todas las unidades de transformación deberán tener un sistema, de captación y recuperación del aceite de los transformadores en caso de falla.</w:t>
      </w:r>
    </w:p>
    <w:p w:rsidR="00746849" w:rsidRPr="00746849" w:rsidRDefault="00746849" w:rsidP="00746849">
      <w:pPr>
        <w:tabs>
          <w:tab w:val="clear" w:pos="567"/>
          <w:tab w:val="clear" w:pos="1134"/>
          <w:tab w:val="clear" w:pos="1701"/>
          <w:tab w:val="clear" w:pos="2268"/>
          <w:tab w:val="clear" w:pos="2835"/>
        </w:tabs>
        <w:spacing w:before="120" w:line="245" w:lineRule="auto"/>
        <w:ind w:left="1560" w:hanging="426"/>
        <w:jc w:val="both"/>
        <w:rPr>
          <w:rFonts w:ascii="Arial" w:hAnsi="Arial" w:cs="Arial"/>
          <w:b/>
        </w:rPr>
      </w:pPr>
      <w:r>
        <w:rPr>
          <w:rFonts w:ascii="Arial" w:hAnsi="Arial" w:cs="Arial"/>
          <w:b/>
        </w:rPr>
        <w:br w:type="page"/>
      </w:r>
      <w:r w:rsidRPr="00746849">
        <w:rPr>
          <w:rFonts w:ascii="Arial" w:hAnsi="Arial" w:cs="Arial"/>
          <w:b/>
        </w:rPr>
        <w:lastRenderedPageBreak/>
        <w:t>g.6)</w:t>
      </w:r>
      <w:r w:rsidRPr="00746849">
        <w:rPr>
          <w:rFonts w:ascii="Arial" w:hAnsi="Arial" w:cs="Arial"/>
          <w:b/>
        </w:rPr>
        <w:tab/>
        <w:t>Muros Cortafuego</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rPr>
      </w:pPr>
      <w:r w:rsidRPr="00746849">
        <w:rPr>
          <w:rFonts w:ascii="Arial" w:hAnsi="Arial" w:cs="Arial"/>
        </w:rPr>
        <w:t>Se construirán muros cortafuego para aislar las unidades entre si; en el presenta caso y para ambas subestaciones, se colocará un muro corta fuegos ubicado hacia el lado de la ubicación del futuro banco de transformadores.</w:t>
      </w:r>
    </w:p>
    <w:p w:rsidR="00746849" w:rsidRPr="00746849" w:rsidRDefault="00746849" w:rsidP="00746849">
      <w:pPr>
        <w:tabs>
          <w:tab w:val="clear" w:pos="567"/>
          <w:tab w:val="clear" w:pos="1134"/>
          <w:tab w:val="clear" w:pos="1701"/>
          <w:tab w:val="clear" w:pos="2268"/>
          <w:tab w:val="clear" w:pos="2835"/>
        </w:tabs>
        <w:spacing w:before="120" w:line="247" w:lineRule="auto"/>
        <w:ind w:left="1135" w:hanging="284"/>
        <w:jc w:val="both"/>
        <w:rPr>
          <w:rFonts w:ascii="Arial" w:hAnsi="Arial" w:cs="Arial"/>
          <w:b/>
          <w:bCs/>
        </w:rPr>
      </w:pPr>
      <w:r w:rsidRPr="00746849">
        <w:rPr>
          <w:rFonts w:ascii="Arial" w:hAnsi="Arial" w:cs="Arial"/>
          <w:b/>
          <w:bCs/>
        </w:rPr>
        <w:t>h)</w:t>
      </w:r>
      <w:r w:rsidRPr="00746849">
        <w:rPr>
          <w:rFonts w:ascii="Arial" w:hAnsi="Arial" w:cs="Arial"/>
          <w:b/>
          <w:bCs/>
        </w:rPr>
        <w:tab/>
        <w:t>Equipos de 220 kV</w:t>
      </w:r>
    </w:p>
    <w:p w:rsidR="00746849" w:rsidRPr="00746849" w:rsidRDefault="00746849" w:rsidP="00746849">
      <w:pPr>
        <w:pStyle w:val="BodyText22"/>
        <w:tabs>
          <w:tab w:val="clear" w:pos="567"/>
          <w:tab w:val="clear" w:pos="1134"/>
          <w:tab w:val="clear" w:pos="1701"/>
          <w:tab w:val="clear" w:pos="2268"/>
          <w:tab w:val="clear" w:pos="2835"/>
        </w:tabs>
        <w:spacing w:before="120" w:line="247" w:lineRule="auto"/>
        <w:ind w:left="1134"/>
        <w:rPr>
          <w:rFonts w:ascii="Arial" w:hAnsi="Arial" w:cs="Arial"/>
          <w:sz w:val="20"/>
          <w:lang w:eastAsia="es-ES"/>
        </w:rPr>
      </w:pPr>
      <w:r w:rsidRPr="00746849">
        <w:rPr>
          <w:rFonts w:ascii="Arial" w:hAnsi="Arial" w:cs="Arial"/>
          <w:sz w:val="20"/>
          <w:lang w:eastAsia="es-ES"/>
        </w:rPr>
        <w:t>El equipamiento recomendado de las celdas de conexión a líneas de 220 kV es el siguiente:</w:t>
      </w:r>
    </w:p>
    <w:p w:rsidR="00746849" w:rsidRPr="00746849" w:rsidRDefault="00746849" w:rsidP="00746849">
      <w:pPr>
        <w:tabs>
          <w:tab w:val="clear" w:pos="567"/>
          <w:tab w:val="clear" w:pos="1134"/>
          <w:tab w:val="clear" w:pos="1701"/>
          <w:tab w:val="clear" w:pos="2268"/>
          <w:tab w:val="clear" w:pos="2835"/>
        </w:tabs>
        <w:spacing w:before="60" w:line="247" w:lineRule="auto"/>
        <w:ind w:left="1559"/>
        <w:jc w:val="both"/>
        <w:rPr>
          <w:rFonts w:ascii="Arial" w:hAnsi="Arial" w:cs="Arial"/>
        </w:rPr>
      </w:pPr>
      <w:r w:rsidRPr="00746849">
        <w:rPr>
          <w:rFonts w:ascii="Arial" w:hAnsi="Arial" w:cs="Arial"/>
        </w:rPr>
        <w:t>Convencional del tipo exterior y con pórticos. Estará constituido por lo menos con los siguientes equipos: pararrayos, transformador de tensión capacitivo, trampas de onda, seccionador de línea con cuchillas de tierra, transformadores de corriente, interruptor de operación uni-tripolar sincronizado y seccionador de barras.</w:t>
      </w:r>
    </w:p>
    <w:p w:rsidR="00746849" w:rsidRPr="00746849" w:rsidRDefault="00746849" w:rsidP="00746849">
      <w:pPr>
        <w:pStyle w:val="BodyText22"/>
        <w:tabs>
          <w:tab w:val="clear" w:pos="567"/>
          <w:tab w:val="clear" w:pos="1134"/>
          <w:tab w:val="clear" w:pos="1701"/>
          <w:tab w:val="clear" w:pos="2268"/>
          <w:tab w:val="clear" w:pos="2835"/>
        </w:tabs>
        <w:spacing w:before="120" w:line="247" w:lineRule="auto"/>
        <w:ind w:left="1134"/>
        <w:rPr>
          <w:rFonts w:ascii="Arial" w:hAnsi="Arial" w:cs="Arial"/>
          <w:sz w:val="20"/>
          <w:lang w:eastAsia="es-ES"/>
        </w:rPr>
      </w:pPr>
      <w:r w:rsidRPr="00746849">
        <w:rPr>
          <w:rFonts w:ascii="Arial" w:hAnsi="Arial" w:cs="Arial"/>
          <w:sz w:val="20"/>
          <w:lang w:eastAsia="es-ES"/>
        </w:rPr>
        <w:t>El equipamiento recomendado de las celdas de conexión a transformadores de 220 kV es el siguiente:</w:t>
      </w:r>
    </w:p>
    <w:p w:rsidR="00746849" w:rsidRPr="00746849" w:rsidRDefault="00746849" w:rsidP="00746849">
      <w:pPr>
        <w:tabs>
          <w:tab w:val="clear" w:pos="567"/>
          <w:tab w:val="clear" w:pos="1134"/>
          <w:tab w:val="clear" w:pos="1701"/>
          <w:tab w:val="clear" w:pos="2268"/>
          <w:tab w:val="clear" w:pos="2835"/>
        </w:tabs>
        <w:spacing w:before="60" w:line="247" w:lineRule="auto"/>
        <w:ind w:left="1559"/>
        <w:jc w:val="both"/>
        <w:rPr>
          <w:rFonts w:ascii="Arial" w:hAnsi="Arial" w:cs="Arial"/>
        </w:rPr>
      </w:pPr>
      <w:r w:rsidRPr="00746849">
        <w:rPr>
          <w:rFonts w:ascii="Arial" w:hAnsi="Arial" w:cs="Arial"/>
        </w:rPr>
        <w:t>Convencional del tipo exterior y con pórticos. Estará constituido por lo menos con los siguientes equipos: pararrayos, transformadores de corriente, interruptor de operación uni-tripolar sincronizado y seccionador de barras.</w:t>
      </w:r>
    </w:p>
    <w:p w:rsidR="00746849" w:rsidRPr="00746849" w:rsidRDefault="00746849" w:rsidP="00746849">
      <w:pPr>
        <w:tabs>
          <w:tab w:val="clear" w:pos="567"/>
          <w:tab w:val="clear" w:pos="1134"/>
          <w:tab w:val="clear" w:pos="1701"/>
          <w:tab w:val="clear" w:pos="2268"/>
          <w:tab w:val="clear" w:pos="2835"/>
        </w:tabs>
        <w:spacing w:before="120" w:line="247" w:lineRule="auto"/>
        <w:ind w:left="1135" w:hanging="284"/>
        <w:jc w:val="both"/>
        <w:rPr>
          <w:rFonts w:ascii="Arial" w:hAnsi="Arial" w:cs="Arial"/>
          <w:b/>
          <w:bCs/>
        </w:rPr>
      </w:pPr>
      <w:r w:rsidRPr="00746849">
        <w:rPr>
          <w:rFonts w:ascii="Arial" w:hAnsi="Arial" w:cs="Arial"/>
          <w:b/>
          <w:bCs/>
        </w:rPr>
        <w:t>i)</w:t>
      </w:r>
      <w:r w:rsidRPr="00746849">
        <w:rPr>
          <w:rFonts w:ascii="Arial" w:hAnsi="Arial" w:cs="Arial"/>
          <w:b/>
          <w:bCs/>
        </w:rPr>
        <w:tab/>
        <w:t>Equipos de 138 kV</w:t>
      </w:r>
    </w:p>
    <w:p w:rsidR="00746849" w:rsidRPr="00746849" w:rsidRDefault="00746849" w:rsidP="00746849">
      <w:pPr>
        <w:pStyle w:val="BodyText22"/>
        <w:tabs>
          <w:tab w:val="clear" w:pos="567"/>
          <w:tab w:val="clear" w:pos="1134"/>
          <w:tab w:val="clear" w:pos="1701"/>
          <w:tab w:val="clear" w:pos="2268"/>
          <w:tab w:val="clear" w:pos="2835"/>
        </w:tabs>
        <w:spacing w:before="120" w:line="247" w:lineRule="auto"/>
        <w:ind w:left="1134"/>
        <w:rPr>
          <w:rFonts w:ascii="Arial" w:hAnsi="Arial" w:cs="Arial"/>
          <w:sz w:val="20"/>
          <w:lang w:eastAsia="es-ES"/>
        </w:rPr>
      </w:pPr>
      <w:r w:rsidRPr="00746849">
        <w:rPr>
          <w:rFonts w:ascii="Arial" w:hAnsi="Arial" w:cs="Arial"/>
          <w:sz w:val="20"/>
          <w:lang w:eastAsia="es-ES"/>
        </w:rPr>
        <w:t>El equipamiento recomendado de las celdas de conexión a líneas de 138 kV es el siguiente:</w:t>
      </w:r>
    </w:p>
    <w:p w:rsidR="00746849" w:rsidRPr="00746849" w:rsidRDefault="00746849" w:rsidP="00746849">
      <w:pPr>
        <w:pStyle w:val="BodyText22"/>
        <w:tabs>
          <w:tab w:val="clear" w:pos="567"/>
          <w:tab w:val="clear" w:pos="1134"/>
          <w:tab w:val="clear" w:pos="1701"/>
          <w:tab w:val="clear" w:pos="2268"/>
          <w:tab w:val="clear" w:pos="2835"/>
        </w:tabs>
        <w:spacing w:before="60" w:line="247" w:lineRule="auto"/>
        <w:ind w:left="1559"/>
        <w:rPr>
          <w:rFonts w:ascii="Arial" w:hAnsi="Arial" w:cs="Arial"/>
          <w:sz w:val="20"/>
        </w:rPr>
      </w:pPr>
      <w:r w:rsidRPr="00746849">
        <w:rPr>
          <w:rFonts w:ascii="Arial" w:hAnsi="Arial" w:cs="Arial"/>
          <w:sz w:val="20"/>
        </w:rPr>
        <w:t>Convencional del tipo exterior y con pórticos. Estará constituido por lo menos con los siguientes equipos: pararrayos, transformador de tensión capacitivo, trampas de onda, seccionador de línea con cuchillas de tierra, transformadores de corriente, interruptor de operación uni-tripolar sincronizado y seccionador de barras.</w:t>
      </w:r>
    </w:p>
    <w:p w:rsidR="00746849" w:rsidRPr="00746849" w:rsidRDefault="00746849" w:rsidP="00746849">
      <w:pPr>
        <w:pStyle w:val="BodyText22"/>
        <w:tabs>
          <w:tab w:val="clear" w:pos="567"/>
          <w:tab w:val="clear" w:pos="1134"/>
          <w:tab w:val="clear" w:pos="1701"/>
          <w:tab w:val="clear" w:pos="2268"/>
          <w:tab w:val="clear" w:pos="2835"/>
        </w:tabs>
        <w:spacing w:before="120" w:line="247" w:lineRule="auto"/>
        <w:ind w:left="1134"/>
        <w:rPr>
          <w:rFonts w:ascii="Arial" w:hAnsi="Arial" w:cs="Arial"/>
          <w:sz w:val="20"/>
          <w:lang w:eastAsia="es-ES"/>
        </w:rPr>
      </w:pPr>
      <w:r w:rsidRPr="00746849">
        <w:rPr>
          <w:rFonts w:ascii="Arial" w:hAnsi="Arial" w:cs="Arial"/>
          <w:sz w:val="20"/>
          <w:lang w:eastAsia="es-ES"/>
        </w:rPr>
        <w:t>El equipamiento recomendado de las celdas de conexión a transformadores de 220 kV es el siguiente:</w:t>
      </w:r>
    </w:p>
    <w:p w:rsidR="00746849" w:rsidRPr="00746849" w:rsidRDefault="00746849" w:rsidP="00746849">
      <w:pPr>
        <w:pStyle w:val="BodyText22"/>
        <w:tabs>
          <w:tab w:val="clear" w:pos="567"/>
          <w:tab w:val="clear" w:pos="1134"/>
          <w:tab w:val="clear" w:pos="1701"/>
          <w:tab w:val="clear" w:pos="2268"/>
          <w:tab w:val="clear" w:pos="2835"/>
        </w:tabs>
        <w:spacing w:before="60" w:line="247" w:lineRule="auto"/>
        <w:ind w:left="1559"/>
        <w:rPr>
          <w:rFonts w:ascii="Arial" w:hAnsi="Arial" w:cs="Arial"/>
          <w:sz w:val="20"/>
        </w:rPr>
      </w:pPr>
      <w:r w:rsidRPr="00746849">
        <w:rPr>
          <w:rFonts w:ascii="Arial" w:hAnsi="Arial" w:cs="Arial"/>
          <w:sz w:val="20"/>
        </w:rPr>
        <w:t>Convencional</w:t>
      </w:r>
      <w:r w:rsidRPr="00746849">
        <w:rPr>
          <w:rFonts w:ascii="Arial" w:hAnsi="Arial" w:cs="Arial"/>
          <w:sz w:val="20"/>
          <w:lang w:eastAsia="es-ES"/>
        </w:rPr>
        <w:t xml:space="preserve"> del tipo exterior y con pórticos. Estará constituido por lo menos con los siguientes equipos: pararrayos, transformadores de corriente, interruptor de operación uni-tripolar sincronizado y seccionador de barras</w:t>
      </w:r>
      <w:r w:rsidRPr="00746849">
        <w:rPr>
          <w:rFonts w:ascii="Arial" w:hAnsi="Arial" w:cs="Arial"/>
          <w:sz w:val="20"/>
        </w:rPr>
        <w:t>.</w:t>
      </w:r>
    </w:p>
    <w:p w:rsidR="00746849" w:rsidRPr="00746849" w:rsidRDefault="00746849" w:rsidP="00746849">
      <w:pPr>
        <w:tabs>
          <w:tab w:val="clear" w:pos="567"/>
          <w:tab w:val="clear" w:pos="1134"/>
          <w:tab w:val="clear" w:pos="1701"/>
          <w:tab w:val="clear" w:pos="2268"/>
          <w:tab w:val="clear" w:pos="2835"/>
        </w:tabs>
        <w:spacing w:before="120" w:line="247" w:lineRule="auto"/>
        <w:ind w:left="1135" w:hanging="284"/>
        <w:jc w:val="both"/>
        <w:rPr>
          <w:rFonts w:ascii="Arial" w:hAnsi="Arial" w:cs="Arial"/>
          <w:b/>
          <w:bCs/>
        </w:rPr>
      </w:pPr>
      <w:proofErr w:type="gramStart"/>
      <w:r w:rsidRPr="00746849">
        <w:rPr>
          <w:rFonts w:ascii="Arial" w:hAnsi="Arial" w:cs="Arial"/>
          <w:b/>
          <w:bCs/>
        </w:rPr>
        <w:t>j</w:t>
      </w:r>
      <w:proofErr w:type="gramEnd"/>
      <w:r w:rsidRPr="00746849">
        <w:rPr>
          <w:rFonts w:ascii="Arial" w:hAnsi="Arial" w:cs="Arial"/>
          <w:b/>
          <w:bCs/>
        </w:rPr>
        <w:tab/>
        <w:t>Equipos de 22,9 kV</w:t>
      </w:r>
    </w:p>
    <w:p w:rsidR="00746849" w:rsidRPr="00746849" w:rsidRDefault="00746849" w:rsidP="00746849">
      <w:pPr>
        <w:pStyle w:val="BodyText22"/>
        <w:tabs>
          <w:tab w:val="clear" w:pos="567"/>
          <w:tab w:val="clear" w:pos="1134"/>
          <w:tab w:val="clear" w:pos="1701"/>
          <w:tab w:val="clear" w:pos="2268"/>
          <w:tab w:val="clear" w:pos="2835"/>
        </w:tabs>
        <w:spacing w:before="120" w:line="247" w:lineRule="auto"/>
        <w:ind w:left="1134"/>
        <w:rPr>
          <w:rFonts w:ascii="Arial" w:hAnsi="Arial" w:cs="Arial"/>
          <w:sz w:val="20"/>
          <w:lang w:eastAsia="es-ES"/>
        </w:rPr>
      </w:pPr>
      <w:r w:rsidRPr="00746849">
        <w:rPr>
          <w:rFonts w:ascii="Arial" w:hAnsi="Arial" w:cs="Arial"/>
          <w:sz w:val="20"/>
          <w:lang w:eastAsia="es-ES"/>
        </w:rPr>
        <w:t>El equipamiento recomendado de las celdas de conexión de 22,9 kV estará constituido por: interruptores tripolares extraíbles, transformadores de tensión inductivos de barras, transformadores de corriente, barras, equipo de medición y protección instalados en celdas metálicas blindadas, tipo metal-</w:t>
      </w:r>
      <w:proofErr w:type="spellStart"/>
      <w:r w:rsidRPr="00746849">
        <w:rPr>
          <w:rFonts w:ascii="Arial" w:hAnsi="Arial" w:cs="Arial"/>
          <w:sz w:val="20"/>
          <w:lang w:eastAsia="es-ES"/>
        </w:rPr>
        <w:t>clad</w:t>
      </w:r>
      <w:proofErr w:type="spellEnd"/>
      <w:r w:rsidRPr="00746849">
        <w:rPr>
          <w:rFonts w:ascii="Arial" w:hAnsi="Arial" w:cs="Arial"/>
          <w:sz w:val="20"/>
          <w:lang w:eastAsia="es-ES"/>
        </w:rPr>
        <w:t>, instaladas al interior en ambiente cerrado.</w:t>
      </w:r>
    </w:p>
    <w:p w:rsidR="00746849" w:rsidRPr="00746849" w:rsidRDefault="00746849" w:rsidP="00746849">
      <w:pPr>
        <w:pStyle w:val="BodyText22"/>
        <w:tabs>
          <w:tab w:val="clear" w:pos="567"/>
          <w:tab w:val="clear" w:pos="1134"/>
          <w:tab w:val="clear" w:pos="1701"/>
          <w:tab w:val="clear" w:pos="2268"/>
          <w:tab w:val="clear" w:pos="2835"/>
        </w:tabs>
        <w:spacing w:before="120" w:line="247" w:lineRule="auto"/>
        <w:ind w:left="1134"/>
        <w:rPr>
          <w:rFonts w:ascii="Arial" w:hAnsi="Arial" w:cs="Arial"/>
          <w:sz w:val="20"/>
        </w:rPr>
      </w:pPr>
      <w:r w:rsidRPr="00746849">
        <w:rPr>
          <w:rFonts w:ascii="Arial" w:hAnsi="Arial" w:cs="Arial"/>
          <w:sz w:val="20"/>
          <w:lang w:eastAsia="es-ES"/>
        </w:rPr>
        <w:t xml:space="preserve">Se instalará adicionalmente un transformador </w:t>
      </w:r>
      <w:proofErr w:type="spellStart"/>
      <w:r w:rsidRPr="00746849">
        <w:rPr>
          <w:rFonts w:ascii="Arial" w:hAnsi="Arial" w:cs="Arial"/>
          <w:sz w:val="20"/>
          <w:lang w:eastAsia="es-ES"/>
        </w:rPr>
        <w:t>Zig-Zag</w:t>
      </w:r>
      <w:proofErr w:type="spellEnd"/>
      <w:r w:rsidRPr="00746849">
        <w:rPr>
          <w:rFonts w:ascii="Arial" w:hAnsi="Arial" w:cs="Arial"/>
          <w:sz w:val="20"/>
          <w:lang w:eastAsia="es-ES"/>
        </w:rPr>
        <w:t xml:space="preserve"> en la barra 22,9 kV para permitir una operación</w:t>
      </w:r>
      <w:r w:rsidRPr="00746849">
        <w:rPr>
          <w:rFonts w:ascii="Arial" w:hAnsi="Arial" w:cs="Arial"/>
          <w:sz w:val="20"/>
        </w:rPr>
        <w:t xml:space="preserve"> adecuada de los sistemas de protección de estas redes.  </w:t>
      </w:r>
    </w:p>
    <w:p w:rsidR="00746849" w:rsidRPr="00746849" w:rsidRDefault="00746849" w:rsidP="00746849">
      <w:pPr>
        <w:tabs>
          <w:tab w:val="clear" w:pos="567"/>
          <w:tab w:val="clear" w:pos="1134"/>
          <w:tab w:val="clear" w:pos="2268"/>
          <w:tab w:val="clear" w:pos="2835"/>
        </w:tabs>
        <w:spacing w:before="120" w:line="247" w:lineRule="auto"/>
        <w:ind w:left="1701" w:hanging="567"/>
        <w:jc w:val="both"/>
        <w:rPr>
          <w:rFonts w:ascii="Arial" w:hAnsi="Arial" w:cs="Arial"/>
          <w:sz w:val="16"/>
          <w:szCs w:val="16"/>
        </w:rPr>
      </w:pPr>
      <w:r w:rsidRPr="00746849">
        <w:rPr>
          <w:rFonts w:ascii="Arial" w:hAnsi="Arial" w:cs="Arial"/>
          <w:b/>
          <w:sz w:val="16"/>
          <w:szCs w:val="16"/>
          <w:u w:val="single"/>
        </w:rPr>
        <w:t>Nota</w:t>
      </w:r>
      <w:r w:rsidRPr="00746849">
        <w:rPr>
          <w:rFonts w:ascii="Arial" w:hAnsi="Arial" w:cs="Arial"/>
          <w:sz w:val="16"/>
          <w:szCs w:val="16"/>
        </w:rPr>
        <w:t>:</w:t>
      </w:r>
      <w:r w:rsidRPr="00746849">
        <w:rPr>
          <w:rFonts w:ascii="Arial" w:hAnsi="Arial" w:cs="Arial"/>
          <w:sz w:val="16"/>
          <w:szCs w:val="16"/>
        </w:rPr>
        <w:tab/>
        <w:t>Los tipos de equipamiento recomendado deberán ser confirmados o modificados por la Sociedad Concesionaria, según los diseños finales de Ingeniería y aprobados por el COES-SINAC en el Estudio de Pre Operatividad.</w:t>
      </w:r>
    </w:p>
    <w:p w:rsidR="00746849" w:rsidRPr="00746849" w:rsidRDefault="00746849" w:rsidP="00746849">
      <w:pPr>
        <w:tabs>
          <w:tab w:val="clear" w:pos="567"/>
          <w:tab w:val="clear" w:pos="1134"/>
          <w:tab w:val="clear" w:pos="1701"/>
          <w:tab w:val="clear" w:pos="2268"/>
          <w:tab w:val="clear" w:pos="2835"/>
        </w:tabs>
        <w:spacing w:before="120" w:line="247" w:lineRule="auto"/>
        <w:ind w:left="1135" w:hanging="284"/>
        <w:jc w:val="both"/>
        <w:rPr>
          <w:rFonts w:ascii="Arial" w:hAnsi="Arial" w:cs="Arial"/>
          <w:b/>
          <w:bCs/>
        </w:rPr>
      </w:pPr>
      <w:r w:rsidRPr="00746849">
        <w:rPr>
          <w:rFonts w:ascii="Arial" w:hAnsi="Arial" w:cs="Arial"/>
          <w:b/>
          <w:bCs/>
        </w:rPr>
        <w:t>k)</w:t>
      </w:r>
      <w:r w:rsidRPr="00746849">
        <w:rPr>
          <w:rFonts w:ascii="Arial" w:hAnsi="Arial" w:cs="Arial"/>
          <w:b/>
          <w:bCs/>
        </w:rPr>
        <w:tab/>
        <w:t>Protección y medición</w:t>
      </w:r>
    </w:p>
    <w:p w:rsidR="00746849" w:rsidRPr="00746849" w:rsidRDefault="00746849" w:rsidP="00746849">
      <w:pPr>
        <w:pStyle w:val="BodyText22"/>
        <w:tabs>
          <w:tab w:val="clear" w:pos="567"/>
          <w:tab w:val="clear" w:pos="1134"/>
          <w:tab w:val="clear" w:pos="1701"/>
          <w:tab w:val="clear" w:pos="2268"/>
          <w:tab w:val="clear" w:pos="2835"/>
        </w:tabs>
        <w:spacing w:before="120" w:line="247" w:lineRule="auto"/>
        <w:ind w:left="1134"/>
        <w:rPr>
          <w:rFonts w:ascii="Arial" w:hAnsi="Arial" w:cs="Arial"/>
          <w:sz w:val="20"/>
          <w:lang w:eastAsia="es-ES"/>
        </w:rPr>
      </w:pPr>
      <w:r w:rsidRPr="00746849">
        <w:rPr>
          <w:rFonts w:ascii="Arial" w:hAnsi="Arial" w:cs="Arial"/>
          <w:sz w:val="20"/>
          <w:lang w:eastAsia="es-ES"/>
        </w:rPr>
        <w:t>La protección del sistema de transmisión deberá contar con sistemas de protección, primaria y secundaria del mimo nivel sin ser excluyentes, a menos que se indique lo contrario. Deberá cumplirse con los Requisitos Mínimos para los Sistemas de Protección del COES establecidos en el documento “Requerimientos mínimos de equipamiento para los sistemas de protección del SEIN”.</w:t>
      </w:r>
    </w:p>
    <w:p w:rsidR="00746849" w:rsidRPr="00746849" w:rsidRDefault="00746849" w:rsidP="00746849">
      <w:pPr>
        <w:pStyle w:val="BodyText22"/>
        <w:tabs>
          <w:tab w:val="clear" w:pos="567"/>
          <w:tab w:val="clear" w:pos="1134"/>
          <w:tab w:val="clear" w:pos="1701"/>
          <w:tab w:val="clear" w:pos="2268"/>
          <w:tab w:val="clear" w:pos="2835"/>
        </w:tabs>
        <w:spacing w:before="120" w:line="247" w:lineRule="auto"/>
        <w:ind w:left="1134"/>
        <w:rPr>
          <w:rFonts w:ascii="Arial" w:hAnsi="Arial" w:cs="Arial"/>
          <w:sz w:val="20"/>
          <w:lang w:eastAsia="es-ES"/>
        </w:rPr>
      </w:pPr>
      <w:r>
        <w:rPr>
          <w:rFonts w:ascii="Arial" w:hAnsi="Arial" w:cs="Arial"/>
          <w:sz w:val="20"/>
          <w:lang w:eastAsia="es-ES"/>
        </w:rPr>
        <w:br w:type="page"/>
      </w:r>
      <w:r w:rsidRPr="00746849">
        <w:rPr>
          <w:rFonts w:ascii="Arial" w:hAnsi="Arial" w:cs="Arial"/>
          <w:sz w:val="20"/>
          <w:lang w:eastAsia="es-ES"/>
        </w:rPr>
        <w:lastRenderedPageBreak/>
        <w:t xml:space="preserve">Cada subestación deberá contar con equipos registradores oscilo </w:t>
      </w:r>
      <w:proofErr w:type="spellStart"/>
      <w:r w:rsidRPr="00746849">
        <w:rPr>
          <w:rFonts w:ascii="Arial" w:hAnsi="Arial" w:cs="Arial"/>
          <w:sz w:val="20"/>
          <w:lang w:eastAsia="es-ES"/>
        </w:rPr>
        <w:t>perturbógrafos</w:t>
      </w:r>
      <w:proofErr w:type="spellEnd"/>
      <w:r w:rsidRPr="00746849">
        <w:rPr>
          <w:rFonts w:ascii="Arial" w:hAnsi="Arial" w:cs="Arial"/>
          <w:sz w:val="20"/>
          <w:lang w:eastAsia="es-ES"/>
        </w:rPr>
        <w:t xml:space="preserve"> con las características mínimas establecidas por el COES.</w:t>
      </w:r>
    </w:p>
    <w:p w:rsidR="00746849" w:rsidRPr="00746849" w:rsidRDefault="00746849" w:rsidP="00746849">
      <w:pPr>
        <w:tabs>
          <w:tab w:val="clear" w:pos="567"/>
          <w:tab w:val="clear" w:pos="1134"/>
          <w:tab w:val="clear" w:pos="1701"/>
          <w:tab w:val="clear" w:pos="2268"/>
          <w:tab w:val="clear" w:pos="2835"/>
        </w:tabs>
        <w:spacing w:before="120" w:line="245" w:lineRule="auto"/>
        <w:ind w:left="1560" w:hanging="426"/>
        <w:jc w:val="both"/>
        <w:rPr>
          <w:rFonts w:ascii="Arial" w:hAnsi="Arial" w:cs="Arial"/>
          <w:b/>
        </w:rPr>
      </w:pPr>
      <w:r w:rsidRPr="00746849">
        <w:rPr>
          <w:rFonts w:ascii="Arial" w:hAnsi="Arial" w:cs="Arial"/>
          <w:b/>
        </w:rPr>
        <w:t>k.1)</w:t>
      </w:r>
      <w:r w:rsidRPr="00746849">
        <w:rPr>
          <w:rFonts w:ascii="Arial" w:hAnsi="Arial" w:cs="Arial"/>
          <w:b/>
        </w:rPr>
        <w:tab/>
        <w:t>Líneas de transmisión</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rPr>
      </w:pPr>
      <w:r w:rsidRPr="00746849">
        <w:rPr>
          <w:rFonts w:ascii="Arial" w:hAnsi="Arial" w:cs="Arial"/>
        </w:rPr>
        <w:t>La protección de las líneas estará basada en una protección primaria y secundaria, del mismo nivel sin ser excluyentes, así como en protección de respaldo, entre otros, los siguientes:</w:t>
      </w:r>
    </w:p>
    <w:p w:rsidR="00746849" w:rsidRPr="00746849" w:rsidRDefault="00746849" w:rsidP="00746849">
      <w:pPr>
        <w:numPr>
          <w:ilvl w:val="0"/>
          <w:numId w:val="52"/>
        </w:numPr>
        <w:tabs>
          <w:tab w:val="clear" w:pos="567"/>
          <w:tab w:val="clear" w:pos="1134"/>
          <w:tab w:val="clear" w:pos="1701"/>
          <w:tab w:val="clear" w:pos="1920"/>
          <w:tab w:val="clear" w:pos="2835"/>
        </w:tabs>
        <w:spacing w:before="40" w:line="247" w:lineRule="auto"/>
        <w:ind w:left="4820" w:hanging="2835"/>
        <w:jc w:val="both"/>
        <w:rPr>
          <w:rFonts w:ascii="Arial" w:hAnsi="Arial" w:cs="Arial"/>
        </w:rPr>
      </w:pPr>
      <w:r w:rsidRPr="00746849">
        <w:rPr>
          <w:rFonts w:ascii="Arial" w:hAnsi="Arial" w:cs="Arial"/>
        </w:rPr>
        <w:t>Protección primaria:</w:t>
      </w:r>
      <w:r w:rsidRPr="00746849">
        <w:rPr>
          <w:rFonts w:ascii="Arial" w:hAnsi="Arial" w:cs="Arial"/>
        </w:rPr>
        <w:tab/>
        <w:t>relés de corriente diferencial</w:t>
      </w:r>
    </w:p>
    <w:p w:rsidR="00746849" w:rsidRPr="00746849" w:rsidRDefault="00746849" w:rsidP="00746849">
      <w:pPr>
        <w:numPr>
          <w:ilvl w:val="0"/>
          <w:numId w:val="52"/>
        </w:numPr>
        <w:tabs>
          <w:tab w:val="clear" w:pos="567"/>
          <w:tab w:val="clear" w:pos="1134"/>
          <w:tab w:val="clear" w:pos="1701"/>
          <w:tab w:val="clear" w:pos="1920"/>
          <w:tab w:val="clear" w:pos="2835"/>
        </w:tabs>
        <w:spacing w:before="40" w:line="247" w:lineRule="auto"/>
        <w:ind w:left="4820" w:hanging="2835"/>
        <w:jc w:val="both"/>
        <w:rPr>
          <w:rFonts w:ascii="Arial" w:hAnsi="Arial" w:cs="Arial"/>
        </w:rPr>
      </w:pPr>
      <w:r w:rsidRPr="00746849">
        <w:rPr>
          <w:rFonts w:ascii="Arial" w:hAnsi="Arial" w:cs="Arial"/>
        </w:rPr>
        <w:t>Protección secundaria:</w:t>
      </w:r>
      <w:r w:rsidRPr="00746849">
        <w:rPr>
          <w:rFonts w:ascii="Arial" w:hAnsi="Arial" w:cs="Arial"/>
        </w:rPr>
        <w:tab/>
        <w:t>relés de distancia</w:t>
      </w:r>
    </w:p>
    <w:p w:rsidR="00746849" w:rsidRPr="00746849" w:rsidRDefault="00746849" w:rsidP="00746849">
      <w:pPr>
        <w:numPr>
          <w:ilvl w:val="0"/>
          <w:numId w:val="52"/>
        </w:numPr>
        <w:tabs>
          <w:tab w:val="clear" w:pos="567"/>
          <w:tab w:val="clear" w:pos="1134"/>
          <w:tab w:val="clear" w:pos="1701"/>
          <w:tab w:val="clear" w:pos="1920"/>
          <w:tab w:val="clear" w:pos="2835"/>
        </w:tabs>
        <w:spacing w:before="40" w:line="247" w:lineRule="auto"/>
        <w:ind w:left="4820" w:hanging="2835"/>
        <w:jc w:val="both"/>
        <w:rPr>
          <w:rFonts w:ascii="Arial" w:hAnsi="Arial" w:cs="Arial"/>
        </w:rPr>
      </w:pPr>
      <w:r w:rsidRPr="00746849">
        <w:rPr>
          <w:rFonts w:ascii="Arial" w:hAnsi="Arial" w:cs="Arial"/>
        </w:rPr>
        <w:t>Protección de respaldo:</w:t>
      </w:r>
      <w:r w:rsidRPr="00746849">
        <w:rPr>
          <w:rFonts w:ascii="Arial" w:hAnsi="Arial" w:cs="Arial"/>
        </w:rPr>
        <w:tab/>
        <w:t>relés de sobrecorriente</w:t>
      </w:r>
    </w:p>
    <w:p w:rsidR="00746849" w:rsidRPr="00746849" w:rsidRDefault="00746849" w:rsidP="00746849">
      <w:pPr>
        <w:spacing w:before="40" w:line="247" w:lineRule="auto"/>
        <w:ind w:left="4820"/>
        <w:jc w:val="both"/>
        <w:rPr>
          <w:rFonts w:ascii="Arial" w:hAnsi="Arial" w:cs="Arial"/>
        </w:rPr>
      </w:pPr>
      <w:proofErr w:type="gramStart"/>
      <w:r w:rsidRPr="00746849">
        <w:rPr>
          <w:rFonts w:ascii="Arial" w:hAnsi="Arial" w:cs="Arial"/>
        </w:rPr>
        <w:t>relés</w:t>
      </w:r>
      <w:proofErr w:type="gramEnd"/>
      <w:r w:rsidRPr="00746849">
        <w:rPr>
          <w:rFonts w:ascii="Arial" w:hAnsi="Arial" w:cs="Arial"/>
        </w:rPr>
        <w:t xml:space="preserve"> de sobrecorriente direccional a tierra</w:t>
      </w:r>
    </w:p>
    <w:p w:rsidR="00746849" w:rsidRPr="00746849" w:rsidRDefault="00746849" w:rsidP="00746849">
      <w:pPr>
        <w:spacing w:before="40" w:line="247" w:lineRule="auto"/>
        <w:ind w:left="4820"/>
        <w:jc w:val="both"/>
        <w:rPr>
          <w:rFonts w:ascii="Arial" w:hAnsi="Arial" w:cs="Arial"/>
        </w:rPr>
      </w:pPr>
      <w:proofErr w:type="gramStart"/>
      <w:r w:rsidRPr="00746849">
        <w:rPr>
          <w:rFonts w:ascii="Arial" w:hAnsi="Arial" w:cs="Arial"/>
        </w:rPr>
        <w:t>relés</w:t>
      </w:r>
      <w:proofErr w:type="gramEnd"/>
      <w:r w:rsidRPr="00746849">
        <w:rPr>
          <w:rFonts w:ascii="Arial" w:hAnsi="Arial" w:cs="Arial"/>
        </w:rPr>
        <w:t xml:space="preserve"> de desbalance</w:t>
      </w:r>
    </w:p>
    <w:p w:rsidR="00746849" w:rsidRPr="00746849" w:rsidRDefault="00746849" w:rsidP="00746849">
      <w:pPr>
        <w:spacing w:before="40" w:line="247" w:lineRule="auto"/>
        <w:ind w:left="4820"/>
        <w:jc w:val="both"/>
        <w:rPr>
          <w:rFonts w:ascii="Arial" w:hAnsi="Arial" w:cs="Arial"/>
        </w:rPr>
      </w:pPr>
      <w:proofErr w:type="gramStart"/>
      <w:r w:rsidRPr="00746849">
        <w:rPr>
          <w:rFonts w:ascii="Arial" w:hAnsi="Arial" w:cs="Arial"/>
        </w:rPr>
        <w:t>relés</w:t>
      </w:r>
      <w:proofErr w:type="gramEnd"/>
      <w:r w:rsidRPr="00746849">
        <w:rPr>
          <w:rFonts w:ascii="Arial" w:hAnsi="Arial" w:cs="Arial"/>
        </w:rPr>
        <w:t xml:space="preserve"> de mínima y máxima tensión.</w:t>
      </w:r>
    </w:p>
    <w:p w:rsidR="00746849" w:rsidRPr="00746849" w:rsidRDefault="00746849" w:rsidP="00746849">
      <w:pPr>
        <w:spacing w:before="40" w:line="247" w:lineRule="auto"/>
        <w:ind w:left="4820"/>
        <w:jc w:val="both"/>
        <w:rPr>
          <w:rFonts w:ascii="Arial" w:hAnsi="Arial" w:cs="Arial"/>
        </w:rPr>
      </w:pPr>
      <w:proofErr w:type="gramStart"/>
      <w:r w:rsidRPr="00746849">
        <w:rPr>
          <w:rFonts w:ascii="Arial" w:hAnsi="Arial" w:cs="Arial"/>
        </w:rPr>
        <w:t>relé</w:t>
      </w:r>
      <w:proofErr w:type="gramEnd"/>
      <w:r w:rsidRPr="00746849">
        <w:rPr>
          <w:rFonts w:ascii="Arial" w:hAnsi="Arial" w:cs="Arial"/>
        </w:rPr>
        <w:t xml:space="preserve"> de frecuencia.</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rPr>
      </w:pPr>
      <w:r w:rsidRPr="00746849">
        <w:rPr>
          <w:rFonts w:ascii="Arial" w:hAnsi="Arial" w:cs="Arial"/>
        </w:rPr>
        <w:t xml:space="preserve">Todas las líneas deberán contar con relés de </w:t>
      </w:r>
      <w:proofErr w:type="spellStart"/>
      <w:r w:rsidRPr="00746849">
        <w:rPr>
          <w:rFonts w:ascii="Arial" w:hAnsi="Arial" w:cs="Arial"/>
        </w:rPr>
        <w:t>recierre</w:t>
      </w:r>
      <w:proofErr w:type="spellEnd"/>
      <w:r w:rsidRPr="00746849">
        <w:rPr>
          <w:rFonts w:ascii="Arial" w:hAnsi="Arial" w:cs="Arial"/>
        </w:rPr>
        <w:t xml:space="preserve"> monofásico, coordinados por el sistema de teleprotección, que actúen sobre los respectivos interruptores, ubicados a ambos extremos de la línea.</w:t>
      </w:r>
    </w:p>
    <w:p w:rsidR="00746849" w:rsidRPr="00746849" w:rsidRDefault="00746849" w:rsidP="00746849">
      <w:pPr>
        <w:tabs>
          <w:tab w:val="clear" w:pos="567"/>
          <w:tab w:val="clear" w:pos="1134"/>
          <w:tab w:val="clear" w:pos="1701"/>
          <w:tab w:val="clear" w:pos="2268"/>
          <w:tab w:val="clear" w:pos="2835"/>
        </w:tabs>
        <w:spacing w:before="120" w:line="245" w:lineRule="auto"/>
        <w:ind w:left="1560" w:hanging="426"/>
        <w:jc w:val="both"/>
        <w:rPr>
          <w:rFonts w:ascii="Arial" w:hAnsi="Arial" w:cs="Arial"/>
          <w:b/>
        </w:rPr>
      </w:pPr>
      <w:r w:rsidRPr="00746849">
        <w:rPr>
          <w:rFonts w:ascii="Arial" w:hAnsi="Arial" w:cs="Arial"/>
          <w:b/>
        </w:rPr>
        <w:t>k.2)</w:t>
      </w:r>
      <w:r w:rsidRPr="00746849">
        <w:rPr>
          <w:rFonts w:ascii="Arial" w:hAnsi="Arial" w:cs="Arial"/>
          <w:b/>
        </w:rPr>
        <w:tab/>
        <w:t>Transformador y Reactores</w:t>
      </w:r>
    </w:p>
    <w:p w:rsidR="00746849" w:rsidRPr="00746849" w:rsidRDefault="00746849" w:rsidP="00746849">
      <w:pPr>
        <w:tabs>
          <w:tab w:val="clear" w:pos="567"/>
          <w:tab w:val="clear" w:pos="1134"/>
          <w:tab w:val="clear" w:pos="1701"/>
          <w:tab w:val="clear" w:pos="2268"/>
          <w:tab w:val="clear" w:pos="2835"/>
        </w:tabs>
        <w:spacing w:before="120" w:line="247" w:lineRule="auto"/>
        <w:ind w:left="1559"/>
        <w:jc w:val="both"/>
        <w:rPr>
          <w:rFonts w:ascii="Arial" w:hAnsi="Arial" w:cs="Arial"/>
        </w:rPr>
      </w:pPr>
      <w:r w:rsidRPr="00746849">
        <w:rPr>
          <w:rFonts w:ascii="Arial" w:hAnsi="Arial" w:cs="Arial"/>
        </w:rPr>
        <w:t>Los transformadores y reactores deberán contar con la siguiente protección, entre otros:</w:t>
      </w:r>
    </w:p>
    <w:p w:rsidR="00746849" w:rsidRPr="00746849" w:rsidRDefault="00746849" w:rsidP="00746849">
      <w:pPr>
        <w:numPr>
          <w:ilvl w:val="0"/>
          <w:numId w:val="52"/>
        </w:numPr>
        <w:tabs>
          <w:tab w:val="clear" w:pos="567"/>
          <w:tab w:val="clear" w:pos="1134"/>
          <w:tab w:val="clear" w:pos="1701"/>
          <w:tab w:val="clear" w:pos="1920"/>
          <w:tab w:val="clear" w:pos="2835"/>
        </w:tabs>
        <w:spacing w:before="40" w:line="247" w:lineRule="auto"/>
        <w:ind w:left="4820" w:hanging="2835"/>
        <w:jc w:val="both"/>
        <w:rPr>
          <w:rFonts w:ascii="Arial" w:hAnsi="Arial" w:cs="Arial"/>
        </w:rPr>
      </w:pPr>
      <w:r w:rsidRPr="00746849">
        <w:rPr>
          <w:rFonts w:ascii="Arial" w:hAnsi="Arial" w:cs="Arial"/>
        </w:rPr>
        <w:t>Protección principal:</w:t>
      </w:r>
      <w:r w:rsidRPr="00746849">
        <w:rPr>
          <w:rFonts w:ascii="Arial" w:hAnsi="Arial" w:cs="Arial"/>
        </w:rPr>
        <w:tab/>
        <w:t>relés de corriente diferencial.</w:t>
      </w:r>
    </w:p>
    <w:p w:rsidR="00746849" w:rsidRPr="00746849" w:rsidRDefault="00746849" w:rsidP="00746849">
      <w:pPr>
        <w:numPr>
          <w:ilvl w:val="0"/>
          <w:numId w:val="52"/>
        </w:numPr>
        <w:tabs>
          <w:tab w:val="clear" w:pos="567"/>
          <w:tab w:val="clear" w:pos="1134"/>
          <w:tab w:val="clear" w:pos="1701"/>
          <w:tab w:val="clear" w:pos="1920"/>
          <w:tab w:val="clear" w:pos="2835"/>
        </w:tabs>
        <w:spacing w:before="40" w:line="247" w:lineRule="auto"/>
        <w:ind w:left="4820" w:hanging="2835"/>
        <w:jc w:val="both"/>
        <w:rPr>
          <w:rFonts w:ascii="Arial" w:hAnsi="Arial" w:cs="Arial"/>
        </w:rPr>
      </w:pPr>
      <w:r w:rsidRPr="00746849">
        <w:rPr>
          <w:rFonts w:ascii="Arial" w:hAnsi="Arial" w:cs="Arial"/>
        </w:rPr>
        <w:t>Protección secundaria:</w:t>
      </w:r>
      <w:r w:rsidRPr="00746849">
        <w:rPr>
          <w:rFonts w:ascii="Arial" w:hAnsi="Arial" w:cs="Arial"/>
        </w:rPr>
        <w:tab/>
        <w:t>relé de bloqueo.</w:t>
      </w:r>
    </w:p>
    <w:p w:rsidR="00746849" w:rsidRPr="00746849" w:rsidRDefault="00746849" w:rsidP="00746849">
      <w:pPr>
        <w:spacing w:before="60" w:line="247" w:lineRule="auto"/>
        <w:ind w:left="4820"/>
        <w:jc w:val="both"/>
        <w:rPr>
          <w:rFonts w:ascii="Arial" w:hAnsi="Arial" w:cs="Arial"/>
        </w:rPr>
      </w:pPr>
      <w:proofErr w:type="gramStart"/>
      <w:r w:rsidRPr="00746849">
        <w:rPr>
          <w:rFonts w:ascii="Arial" w:hAnsi="Arial" w:cs="Arial"/>
        </w:rPr>
        <w:t>relé</w:t>
      </w:r>
      <w:proofErr w:type="gramEnd"/>
      <w:r w:rsidRPr="00746849">
        <w:rPr>
          <w:rFonts w:ascii="Arial" w:hAnsi="Arial" w:cs="Arial"/>
        </w:rPr>
        <w:t xml:space="preserve"> de sobrecorriente.</w:t>
      </w:r>
    </w:p>
    <w:p w:rsidR="00746849" w:rsidRPr="00746849" w:rsidRDefault="00746849" w:rsidP="00746849">
      <w:pPr>
        <w:spacing w:before="60" w:line="247" w:lineRule="auto"/>
        <w:ind w:left="4820"/>
        <w:jc w:val="both"/>
        <w:rPr>
          <w:rFonts w:ascii="Arial" w:hAnsi="Arial" w:cs="Arial"/>
        </w:rPr>
      </w:pPr>
      <w:proofErr w:type="gramStart"/>
      <w:r w:rsidRPr="00746849">
        <w:rPr>
          <w:rFonts w:ascii="Arial" w:hAnsi="Arial" w:cs="Arial"/>
        </w:rPr>
        <w:t>relé</w:t>
      </w:r>
      <w:proofErr w:type="gramEnd"/>
      <w:r w:rsidRPr="00746849">
        <w:rPr>
          <w:rFonts w:ascii="Arial" w:hAnsi="Arial" w:cs="Arial"/>
        </w:rPr>
        <w:t xml:space="preserve"> de sobrecorriente a tierra.</w:t>
      </w:r>
    </w:p>
    <w:p w:rsidR="00746849" w:rsidRPr="00746849" w:rsidRDefault="00746849" w:rsidP="00746849">
      <w:pPr>
        <w:tabs>
          <w:tab w:val="clear" w:pos="567"/>
          <w:tab w:val="clear" w:pos="1134"/>
          <w:tab w:val="clear" w:pos="1701"/>
          <w:tab w:val="clear" w:pos="2268"/>
          <w:tab w:val="clear" w:pos="2835"/>
        </w:tabs>
        <w:spacing w:before="120" w:line="247" w:lineRule="auto"/>
        <w:ind w:left="1135" w:hanging="284"/>
        <w:jc w:val="both"/>
        <w:rPr>
          <w:rFonts w:ascii="Arial" w:hAnsi="Arial" w:cs="Arial"/>
          <w:b/>
          <w:bCs/>
        </w:rPr>
      </w:pPr>
      <w:r w:rsidRPr="00746849">
        <w:rPr>
          <w:rFonts w:ascii="Arial" w:hAnsi="Arial" w:cs="Arial"/>
          <w:b/>
          <w:bCs/>
        </w:rPr>
        <w:t>l)</w:t>
      </w:r>
      <w:r w:rsidRPr="00746849">
        <w:rPr>
          <w:rFonts w:ascii="Arial" w:hAnsi="Arial" w:cs="Arial"/>
          <w:b/>
          <w:bCs/>
        </w:rPr>
        <w:tab/>
        <w:t>Telecomunicaciones</w:t>
      </w:r>
    </w:p>
    <w:p w:rsidR="00746849" w:rsidRPr="00746849" w:rsidRDefault="00746849" w:rsidP="00746849">
      <w:pPr>
        <w:pStyle w:val="BodyText22"/>
        <w:tabs>
          <w:tab w:val="clear" w:pos="567"/>
          <w:tab w:val="clear" w:pos="1134"/>
          <w:tab w:val="clear" w:pos="1701"/>
          <w:tab w:val="clear" w:pos="2268"/>
          <w:tab w:val="clear" w:pos="2835"/>
        </w:tabs>
        <w:spacing w:before="120" w:line="247" w:lineRule="auto"/>
        <w:ind w:left="1134"/>
        <w:rPr>
          <w:rFonts w:ascii="Arial" w:hAnsi="Arial" w:cs="Arial"/>
          <w:sz w:val="20"/>
          <w:lang w:eastAsia="es-ES"/>
        </w:rPr>
      </w:pPr>
      <w:r w:rsidRPr="00746849">
        <w:rPr>
          <w:rFonts w:ascii="Arial" w:hAnsi="Arial" w:cs="Arial"/>
          <w:sz w:val="20"/>
          <w:lang w:eastAsia="es-ES"/>
        </w:rPr>
        <w:t>Se deberá contar con un sistema de telecomunicaciones principal (fibra óptica – OPGW) y secundario (onda portadora) en simultáneo y no excluyentes, más un sistema de respaldo (satelital u otro que considere la Sociedad Concesionaria) en situaciones de emergencia, que permitan la comunicación permanente de voz y datos entre las subestaciones.</w:t>
      </w:r>
    </w:p>
    <w:p w:rsidR="00746849" w:rsidRPr="00746849" w:rsidRDefault="00746849" w:rsidP="00746849">
      <w:pPr>
        <w:tabs>
          <w:tab w:val="clear" w:pos="567"/>
          <w:tab w:val="clear" w:pos="1134"/>
          <w:tab w:val="clear" w:pos="1701"/>
          <w:tab w:val="clear" w:pos="2268"/>
          <w:tab w:val="clear" w:pos="2835"/>
        </w:tabs>
        <w:spacing w:before="120" w:line="247" w:lineRule="auto"/>
        <w:ind w:left="1135" w:hanging="284"/>
        <w:jc w:val="both"/>
        <w:rPr>
          <w:rFonts w:ascii="Arial" w:hAnsi="Arial" w:cs="Arial"/>
          <w:b/>
          <w:bCs/>
        </w:rPr>
      </w:pPr>
      <w:r w:rsidRPr="00746849">
        <w:rPr>
          <w:rFonts w:ascii="Arial" w:hAnsi="Arial" w:cs="Arial"/>
          <w:b/>
          <w:bCs/>
        </w:rPr>
        <w:t>m)</w:t>
      </w:r>
      <w:r w:rsidRPr="00746849">
        <w:rPr>
          <w:rFonts w:ascii="Arial" w:hAnsi="Arial" w:cs="Arial"/>
          <w:b/>
          <w:bCs/>
        </w:rPr>
        <w:tab/>
        <w:t>Servicios auxiliares</w:t>
      </w:r>
    </w:p>
    <w:p w:rsidR="00746849" w:rsidRPr="00746849" w:rsidRDefault="00746849" w:rsidP="00746849">
      <w:pPr>
        <w:pStyle w:val="BodyText22"/>
        <w:tabs>
          <w:tab w:val="clear" w:pos="567"/>
          <w:tab w:val="clear" w:pos="1134"/>
          <w:tab w:val="clear" w:pos="1701"/>
          <w:tab w:val="clear" w:pos="2268"/>
          <w:tab w:val="clear" w:pos="2835"/>
        </w:tabs>
        <w:spacing w:before="120" w:line="247" w:lineRule="auto"/>
        <w:ind w:left="1134"/>
        <w:rPr>
          <w:rFonts w:ascii="Arial" w:hAnsi="Arial" w:cs="Arial"/>
          <w:sz w:val="20"/>
        </w:rPr>
      </w:pPr>
      <w:r w:rsidRPr="00746849">
        <w:rPr>
          <w:rFonts w:ascii="Arial" w:hAnsi="Arial" w:cs="Arial"/>
          <w:sz w:val="20"/>
        </w:rPr>
        <w:t>Para nuevas instalaciones se recomienda emplear el sistema que se describe a continuación.</w:t>
      </w:r>
    </w:p>
    <w:p w:rsidR="00746849" w:rsidRPr="00746849" w:rsidRDefault="00746849" w:rsidP="00746849">
      <w:pPr>
        <w:tabs>
          <w:tab w:val="clear" w:pos="567"/>
          <w:tab w:val="clear" w:pos="1134"/>
          <w:tab w:val="clear" w:pos="2268"/>
          <w:tab w:val="clear" w:pos="2835"/>
        </w:tabs>
        <w:spacing w:before="60" w:line="245" w:lineRule="auto"/>
        <w:ind w:left="1701" w:hanging="567"/>
        <w:jc w:val="both"/>
        <w:rPr>
          <w:rFonts w:ascii="Arial" w:hAnsi="Arial" w:cs="Arial"/>
        </w:rPr>
      </w:pPr>
      <w:r w:rsidRPr="00746849">
        <w:rPr>
          <w:rFonts w:ascii="Arial" w:hAnsi="Arial" w:cs="Arial"/>
        </w:rPr>
        <w:t>l.1)</w:t>
      </w:r>
      <w:r w:rsidRPr="00746849">
        <w:rPr>
          <w:rFonts w:ascii="Arial" w:hAnsi="Arial" w:cs="Arial"/>
        </w:rPr>
        <w:tab/>
        <w:t>En corriente alterna será trifásico 400-230 Vca; 4 conductores, neutro corrido, para atender los servicios de luz y fuerza de la subestación. Las subestaciones nuevas deberán contar con un grupo diesel de emergencia para atender la carga completa de la subestación.</w:t>
      </w:r>
    </w:p>
    <w:p w:rsidR="00746849" w:rsidRPr="00746849" w:rsidRDefault="00746849" w:rsidP="00746849">
      <w:pPr>
        <w:tabs>
          <w:tab w:val="clear" w:pos="567"/>
          <w:tab w:val="clear" w:pos="1134"/>
          <w:tab w:val="clear" w:pos="2268"/>
          <w:tab w:val="clear" w:pos="2835"/>
        </w:tabs>
        <w:spacing w:before="60" w:line="245" w:lineRule="auto"/>
        <w:ind w:left="1701" w:hanging="567"/>
        <w:jc w:val="both"/>
        <w:rPr>
          <w:rFonts w:ascii="Arial" w:hAnsi="Arial" w:cs="Arial"/>
        </w:rPr>
      </w:pPr>
      <w:r w:rsidRPr="00746849">
        <w:rPr>
          <w:rFonts w:ascii="Arial" w:hAnsi="Arial" w:cs="Arial"/>
        </w:rPr>
        <w:t>l.2)</w:t>
      </w:r>
      <w:r w:rsidRPr="00746849">
        <w:rPr>
          <w:rFonts w:ascii="Arial" w:hAnsi="Arial" w:cs="Arial"/>
        </w:rPr>
        <w:tab/>
        <w:t>En corriente continua la tensión será 125 V cc, para atender los servicios de control y mando de la subestación.</w:t>
      </w:r>
    </w:p>
    <w:p w:rsidR="00746849" w:rsidRPr="00746849" w:rsidRDefault="00746849" w:rsidP="00746849">
      <w:pPr>
        <w:tabs>
          <w:tab w:val="clear" w:pos="567"/>
          <w:tab w:val="clear" w:pos="1134"/>
          <w:tab w:val="clear" w:pos="2268"/>
          <w:tab w:val="clear" w:pos="2835"/>
        </w:tabs>
        <w:spacing w:before="60" w:line="245" w:lineRule="auto"/>
        <w:ind w:left="1701" w:hanging="567"/>
        <w:jc w:val="both"/>
        <w:rPr>
          <w:rFonts w:ascii="Arial" w:hAnsi="Arial" w:cs="Arial"/>
        </w:rPr>
      </w:pPr>
      <w:r w:rsidRPr="00746849">
        <w:rPr>
          <w:rFonts w:ascii="Arial" w:hAnsi="Arial" w:cs="Arial"/>
        </w:rPr>
        <w:t>l.3)</w:t>
      </w:r>
      <w:r w:rsidRPr="00746849">
        <w:rPr>
          <w:rFonts w:ascii="Arial" w:hAnsi="Arial" w:cs="Arial"/>
        </w:rPr>
        <w:tab/>
        <w:t>Para telecomunicaciones se empleará la tensión de 48 V cc.</w:t>
      </w:r>
    </w:p>
    <w:p w:rsidR="00746849" w:rsidRPr="00746849" w:rsidRDefault="00746849" w:rsidP="00746849">
      <w:pPr>
        <w:tabs>
          <w:tab w:val="clear" w:pos="567"/>
          <w:tab w:val="clear" w:pos="1134"/>
          <w:tab w:val="clear" w:pos="2268"/>
          <w:tab w:val="clear" w:pos="2835"/>
        </w:tabs>
        <w:spacing w:before="60" w:line="245" w:lineRule="auto"/>
        <w:ind w:left="1701" w:hanging="567"/>
        <w:jc w:val="both"/>
        <w:rPr>
          <w:rFonts w:ascii="Arial" w:hAnsi="Arial" w:cs="Arial"/>
        </w:rPr>
      </w:pPr>
      <w:r w:rsidRPr="00746849">
        <w:rPr>
          <w:rFonts w:ascii="Arial" w:hAnsi="Arial" w:cs="Arial"/>
        </w:rPr>
        <w:t>l.4)</w:t>
      </w:r>
      <w:r w:rsidRPr="00746849">
        <w:rPr>
          <w:rFonts w:ascii="Arial" w:hAnsi="Arial" w:cs="Arial"/>
        </w:rPr>
        <w:tab/>
        <w:t>Los servicios de corriente continua serán alimentados por dobles conjuntos de cargadores-rectificadores individuales de 400 V, 60 Hz, a 125 Vcc y a 48 Vcc, respectivamente, con capacidad cada uno para atender todos los servicios requeridos y al mismo tiempo, la carga de sus respectivos bancos de acumuladores (baterías).</w:t>
      </w:r>
    </w:p>
    <w:p w:rsidR="00746849" w:rsidRPr="00746849" w:rsidRDefault="00746849" w:rsidP="00746849">
      <w:pPr>
        <w:pStyle w:val="BodyText22"/>
        <w:tabs>
          <w:tab w:val="clear" w:pos="567"/>
          <w:tab w:val="clear" w:pos="1134"/>
          <w:tab w:val="clear" w:pos="1701"/>
          <w:tab w:val="clear" w:pos="2268"/>
          <w:tab w:val="clear" w:pos="2835"/>
        </w:tabs>
        <w:spacing w:before="120" w:line="247" w:lineRule="auto"/>
        <w:ind w:left="1134"/>
        <w:rPr>
          <w:rFonts w:ascii="Arial" w:hAnsi="Arial" w:cs="Arial"/>
          <w:sz w:val="20"/>
        </w:rPr>
      </w:pPr>
      <w:r>
        <w:rPr>
          <w:rFonts w:ascii="Arial" w:hAnsi="Arial" w:cs="Arial"/>
          <w:sz w:val="20"/>
        </w:rPr>
        <w:br w:type="page"/>
      </w:r>
      <w:r w:rsidRPr="00746849">
        <w:rPr>
          <w:rFonts w:ascii="Arial" w:hAnsi="Arial" w:cs="Arial"/>
          <w:sz w:val="20"/>
        </w:rPr>
        <w:lastRenderedPageBreak/>
        <w:t>Para el caso de ampliación de instalaciones existentes, el sistema a emplear deberá ser compatible con el existente.</w:t>
      </w:r>
    </w:p>
    <w:p w:rsidR="00746849" w:rsidRPr="00746849" w:rsidRDefault="00746849" w:rsidP="00746849">
      <w:pPr>
        <w:pStyle w:val="BodyText22"/>
        <w:tabs>
          <w:tab w:val="clear" w:pos="567"/>
          <w:tab w:val="clear" w:pos="1134"/>
          <w:tab w:val="clear" w:pos="1701"/>
          <w:tab w:val="clear" w:pos="2268"/>
          <w:tab w:val="clear" w:pos="2835"/>
        </w:tabs>
        <w:spacing w:before="120" w:line="247" w:lineRule="auto"/>
        <w:ind w:left="1134"/>
        <w:rPr>
          <w:rFonts w:ascii="Arial" w:hAnsi="Arial" w:cs="Arial"/>
          <w:sz w:val="20"/>
        </w:rPr>
      </w:pPr>
      <w:r w:rsidRPr="00746849">
        <w:rPr>
          <w:rFonts w:ascii="Arial" w:hAnsi="Arial" w:cs="Arial"/>
          <w:sz w:val="20"/>
        </w:rPr>
        <w:t>Para la alimentación de los servicios auxiliares en las subestaciones nuevas, la Sociedad Concesionaria deberá implementar lo siguiente:</w:t>
      </w:r>
    </w:p>
    <w:p w:rsidR="00746849" w:rsidRPr="00746849" w:rsidRDefault="00746849" w:rsidP="00746849">
      <w:pPr>
        <w:pStyle w:val="BodyText22"/>
        <w:tabs>
          <w:tab w:val="clear" w:pos="567"/>
          <w:tab w:val="clear" w:pos="1134"/>
          <w:tab w:val="clear" w:pos="1701"/>
          <w:tab w:val="clear" w:pos="2268"/>
          <w:tab w:val="clear" w:pos="2835"/>
        </w:tabs>
        <w:spacing w:before="120" w:line="247" w:lineRule="auto"/>
        <w:ind w:left="1134"/>
        <w:rPr>
          <w:rFonts w:ascii="Arial" w:hAnsi="Arial" w:cs="Arial"/>
          <w:sz w:val="20"/>
        </w:rPr>
      </w:pPr>
      <w:r w:rsidRPr="00746849">
        <w:rPr>
          <w:rFonts w:ascii="Arial" w:hAnsi="Arial" w:cs="Arial"/>
          <w:b/>
          <w:sz w:val="20"/>
        </w:rPr>
        <w:t>S.E. Moyobamba Nueva</w:t>
      </w:r>
      <w:r w:rsidRPr="00746849">
        <w:rPr>
          <w:rFonts w:ascii="Arial" w:hAnsi="Arial" w:cs="Arial"/>
          <w:sz w:val="20"/>
        </w:rPr>
        <w:t>: Los servicios auxiliares en CA serán alimentados en primer término desde la propia subestación, en segundo término a través de una futura línea de 10 kV proveniente de la S.E. Moyobamba existente y por último desde un grupo de emergencia de 100 kW.</w:t>
      </w:r>
    </w:p>
    <w:p w:rsidR="00746849" w:rsidRPr="00746849" w:rsidRDefault="00746849" w:rsidP="00746849">
      <w:pPr>
        <w:pStyle w:val="BodyText22"/>
        <w:tabs>
          <w:tab w:val="clear" w:pos="567"/>
          <w:tab w:val="clear" w:pos="1134"/>
          <w:tab w:val="clear" w:pos="1701"/>
          <w:tab w:val="clear" w:pos="2268"/>
          <w:tab w:val="clear" w:pos="2835"/>
        </w:tabs>
        <w:spacing w:before="120" w:line="247" w:lineRule="auto"/>
        <w:ind w:left="1134"/>
        <w:rPr>
          <w:rFonts w:ascii="Arial" w:hAnsi="Arial" w:cs="Arial"/>
          <w:sz w:val="20"/>
        </w:rPr>
      </w:pPr>
      <w:r w:rsidRPr="00746849">
        <w:rPr>
          <w:rFonts w:ascii="Arial" w:hAnsi="Arial" w:cs="Arial"/>
          <w:b/>
          <w:sz w:val="20"/>
        </w:rPr>
        <w:t>S.E. Cáclic</w:t>
      </w:r>
      <w:r w:rsidRPr="00746849">
        <w:rPr>
          <w:rFonts w:ascii="Arial" w:hAnsi="Arial" w:cs="Arial"/>
          <w:lang w:val="es-MX"/>
        </w:rPr>
        <w:t xml:space="preserve">: </w:t>
      </w:r>
      <w:r w:rsidRPr="00746849">
        <w:rPr>
          <w:rFonts w:ascii="Arial" w:hAnsi="Arial" w:cs="Arial"/>
          <w:sz w:val="20"/>
        </w:rPr>
        <w:t>Los servicios auxiliares en CA serán alimentados en primer término desde la propia subestación, en segundo término desde el sistema de 22,9 kV al cual se conecta la CH Cáclic y por último desde un grupo de emergencia de 100 kW.</w:t>
      </w:r>
    </w:p>
    <w:p w:rsidR="00746849" w:rsidRPr="00746849" w:rsidRDefault="00746849" w:rsidP="00746849">
      <w:pPr>
        <w:tabs>
          <w:tab w:val="clear" w:pos="567"/>
          <w:tab w:val="clear" w:pos="1134"/>
          <w:tab w:val="clear" w:pos="1701"/>
          <w:tab w:val="clear" w:pos="2268"/>
          <w:tab w:val="clear" w:pos="2835"/>
        </w:tabs>
        <w:spacing w:before="120" w:line="247" w:lineRule="auto"/>
        <w:ind w:left="1135" w:hanging="284"/>
        <w:jc w:val="both"/>
        <w:rPr>
          <w:rFonts w:ascii="Arial" w:hAnsi="Arial" w:cs="Arial"/>
          <w:b/>
          <w:bCs/>
        </w:rPr>
      </w:pPr>
      <w:r w:rsidRPr="00746849">
        <w:rPr>
          <w:rFonts w:ascii="Arial" w:hAnsi="Arial" w:cs="Arial"/>
          <w:b/>
          <w:bCs/>
        </w:rPr>
        <w:t>n)</w:t>
      </w:r>
      <w:r w:rsidRPr="00746849">
        <w:rPr>
          <w:rFonts w:ascii="Arial" w:hAnsi="Arial" w:cs="Arial"/>
          <w:b/>
          <w:bCs/>
        </w:rPr>
        <w:tab/>
        <w:t>Control</w:t>
      </w:r>
    </w:p>
    <w:p w:rsidR="00746849" w:rsidRPr="00746849" w:rsidRDefault="00746849" w:rsidP="00746849">
      <w:pPr>
        <w:tabs>
          <w:tab w:val="clear" w:pos="567"/>
          <w:tab w:val="clear" w:pos="1134"/>
          <w:tab w:val="clear" w:pos="2268"/>
          <w:tab w:val="clear" w:pos="2835"/>
        </w:tabs>
        <w:spacing w:before="60" w:line="252" w:lineRule="auto"/>
        <w:ind w:left="1701" w:hanging="567"/>
        <w:jc w:val="both"/>
        <w:rPr>
          <w:rFonts w:ascii="Arial" w:hAnsi="Arial" w:cs="Arial"/>
        </w:rPr>
      </w:pPr>
      <w:r w:rsidRPr="00746849">
        <w:rPr>
          <w:rFonts w:ascii="Arial" w:hAnsi="Arial" w:cs="Arial"/>
        </w:rPr>
        <w:t>n.1)</w:t>
      </w:r>
      <w:r w:rsidRPr="00746849">
        <w:rPr>
          <w:rFonts w:ascii="Arial" w:hAnsi="Arial" w:cs="Arial"/>
        </w:rPr>
        <w:tab/>
        <w:t>Los tableros de protección y medición estarán ubicados al lado de cada bahía de conexión, y se conectarán por fibra óptica radial hasta la sala de control; el control de cada celda o bahía se realizará desde unidades de control de bahía (UCB), uno por cada celda en alta tensión. Se proveerán los siguientes niveles de operación y control:</w:t>
      </w:r>
    </w:p>
    <w:p w:rsidR="00746849" w:rsidRPr="00746849" w:rsidRDefault="00746849" w:rsidP="00746849">
      <w:pPr>
        <w:numPr>
          <w:ilvl w:val="0"/>
          <w:numId w:val="52"/>
        </w:numPr>
        <w:tabs>
          <w:tab w:val="clear" w:pos="567"/>
          <w:tab w:val="clear" w:pos="1134"/>
          <w:tab w:val="clear" w:pos="1701"/>
          <w:tab w:val="clear" w:pos="1920"/>
          <w:tab w:val="clear" w:pos="2268"/>
          <w:tab w:val="clear" w:pos="2835"/>
          <w:tab w:val="left" w:pos="2552"/>
        </w:tabs>
        <w:spacing w:before="40" w:line="252" w:lineRule="auto"/>
        <w:ind w:left="2552" w:hanging="142"/>
        <w:jc w:val="both"/>
        <w:rPr>
          <w:rFonts w:ascii="Arial" w:hAnsi="Arial" w:cs="Arial"/>
        </w:rPr>
      </w:pPr>
      <w:r w:rsidRPr="00746849">
        <w:rPr>
          <w:rFonts w:ascii="Arial" w:hAnsi="Arial" w:cs="Arial"/>
        </w:rPr>
        <w:t>Local</w:t>
      </w:r>
      <w:r w:rsidRPr="00746849">
        <w:rPr>
          <w:rFonts w:ascii="Arial" w:hAnsi="Arial" w:cs="Arial"/>
        </w:rPr>
        <w:tab/>
      </w:r>
      <w:r w:rsidRPr="00746849">
        <w:rPr>
          <w:rFonts w:ascii="Arial" w:hAnsi="Arial" w:cs="Arial"/>
        </w:rPr>
        <w:tab/>
        <w:t>manual, sobre cada uno de los equipos</w:t>
      </w:r>
    </w:p>
    <w:p w:rsidR="00746849" w:rsidRPr="00746849" w:rsidRDefault="00746849" w:rsidP="00746849">
      <w:pPr>
        <w:numPr>
          <w:ilvl w:val="0"/>
          <w:numId w:val="52"/>
        </w:numPr>
        <w:tabs>
          <w:tab w:val="clear" w:pos="567"/>
          <w:tab w:val="clear" w:pos="1134"/>
          <w:tab w:val="clear" w:pos="1701"/>
          <w:tab w:val="clear" w:pos="1920"/>
          <w:tab w:val="clear" w:pos="2268"/>
          <w:tab w:val="clear" w:pos="2835"/>
          <w:tab w:val="left" w:pos="2552"/>
        </w:tabs>
        <w:spacing w:before="40" w:line="252" w:lineRule="auto"/>
        <w:ind w:left="2552" w:hanging="142"/>
        <w:jc w:val="both"/>
        <w:rPr>
          <w:rFonts w:ascii="Arial" w:hAnsi="Arial" w:cs="Arial"/>
        </w:rPr>
      </w:pPr>
      <w:r w:rsidRPr="00746849">
        <w:rPr>
          <w:rFonts w:ascii="Arial" w:hAnsi="Arial" w:cs="Arial"/>
        </w:rPr>
        <w:t>Remoto</w:t>
      </w:r>
      <w:r w:rsidRPr="00746849">
        <w:rPr>
          <w:rFonts w:ascii="Arial" w:hAnsi="Arial" w:cs="Arial"/>
        </w:rPr>
        <w:tab/>
        <w:t>automático, desde:</w:t>
      </w:r>
    </w:p>
    <w:p w:rsidR="00746849" w:rsidRPr="00746849" w:rsidRDefault="00746849" w:rsidP="00746849">
      <w:pPr>
        <w:tabs>
          <w:tab w:val="clear" w:pos="567"/>
          <w:tab w:val="clear" w:pos="1134"/>
          <w:tab w:val="clear" w:pos="1701"/>
          <w:tab w:val="clear" w:pos="2268"/>
          <w:tab w:val="clear" w:pos="2835"/>
        </w:tabs>
        <w:spacing w:before="40" w:line="252" w:lineRule="auto"/>
        <w:ind w:left="3402"/>
        <w:jc w:val="both"/>
        <w:rPr>
          <w:rFonts w:ascii="Arial" w:hAnsi="Arial" w:cs="Arial"/>
        </w:rPr>
      </w:pPr>
      <w:r w:rsidRPr="00746849">
        <w:rPr>
          <w:rFonts w:ascii="Arial" w:hAnsi="Arial" w:cs="Arial"/>
        </w:rPr>
        <w:t>La unidad de control de bahía (UCB)</w:t>
      </w:r>
    </w:p>
    <w:p w:rsidR="00746849" w:rsidRPr="00746849" w:rsidRDefault="00746849" w:rsidP="00746849">
      <w:pPr>
        <w:tabs>
          <w:tab w:val="clear" w:pos="567"/>
          <w:tab w:val="clear" w:pos="1134"/>
          <w:tab w:val="clear" w:pos="1701"/>
          <w:tab w:val="clear" w:pos="2268"/>
          <w:tab w:val="clear" w:pos="2835"/>
        </w:tabs>
        <w:spacing w:before="40" w:line="252" w:lineRule="auto"/>
        <w:ind w:left="3402"/>
        <w:jc w:val="both"/>
        <w:rPr>
          <w:rFonts w:ascii="Arial" w:hAnsi="Arial" w:cs="Arial"/>
        </w:rPr>
      </w:pPr>
      <w:r w:rsidRPr="00746849">
        <w:rPr>
          <w:rFonts w:ascii="Arial" w:hAnsi="Arial" w:cs="Arial"/>
        </w:rPr>
        <w:t>La sala de control de la subestación</w:t>
      </w:r>
    </w:p>
    <w:p w:rsidR="00746849" w:rsidRPr="00746849" w:rsidRDefault="00746849" w:rsidP="00746849">
      <w:pPr>
        <w:tabs>
          <w:tab w:val="clear" w:pos="567"/>
          <w:tab w:val="clear" w:pos="1134"/>
          <w:tab w:val="clear" w:pos="1701"/>
          <w:tab w:val="clear" w:pos="2268"/>
          <w:tab w:val="clear" w:pos="2835"/>
        </w:tabs>
        <w:spacing w:before="40" w:line="252" w:lineRule="auto"/>
        <w:ind w:left="3402"/>
        <w:jc w:val="both"/>
        <w:rPr>
          <w:rFonts w:ascii="Arial" w:hAnsi="Arial" w:cs="Arial"/>
        </w:rPr>
      </w:pPr>
      <w:r w:rsidRPr="00746849">
        <w:rPr>
          <w:rFonts w:ascii="Arial" w:hAnsi="Arial" w:cs="Arial"/>
        </w:rPr>
        <w:t>Un centro de control remoto a la subestación</w:t>
      </w:r>
    </w:p>
    <w:p w:rsidR="00746849" w:rsidRPr="00746849" w:rsidRDefault="00746849" w:rsidP="00746849">
      <w:pPr>
        <w:tabs>
          <w:tab w:val="clear" w:pos="567"/>
          <w:tab w:val="clear" w:pos="1134"/>
          <w:tab w:val="clear" w:pos="2268"/>
          <w:tab w:val="clear" w:pos="2835"/>
        </w:tabs>
        <w:spacing w:before="60" w:line="252" w:lineRule="auto"/>
        <w:ind w:left="1701" w:hanging="567"/>
        <w:jc w:val="both"/>
        <w:rPr>
          <w:rFonts w:ascii="Arial" w:hAnsi="Arial" w:cs="Arial"/>
        </w:rPr>
      </w:pPr>
      <w:r w:rsidRPr="00746849">
        <w:rPr>
          <w:rFonts w:ascii="Arial" w:hAnsi="Arial" w:cs="Arial"/>
        </w:rPr>
        <w:t>n.2)</w:t>
      </w:r>
      <w:r w:rsidRPr="00746849">
        <w:rPr>
          <w:rFonts w:ascii="Arial" w:hAnsi="Arial" w:cs="Arial"/>
        </w:rPr>
        <w:tab/>
        <w:t xml:space="preserve">Las subestaciones nuevas deberán contar con un sistema de vigilancia y seguridad externo e interno, que permita el control permanente y la operación de la subestación desde el interior y desde un centro de control remoto. </w:t>
      </w:r>
    </w:p>
    <w:p w:rsidR="00746849" w:rsidRPr="00746849" w:rsidRDefault="00746849" w:rsidP="00746849">
      <w:pPr>
        <w:tabs>
          <w:tab w:val="clear" w:pos="567"/>
          <w:tab w:val="clear" w:pos="1134"/>
          <w:tab w:val="clear" w:pos="2268"/>
          <w:tab w:val="clear" w:pos="2835"/>
        </w:tabs>
        <w:spacing w:before="60" w:line="252" w:lineRule="auto"/>
        <w:ind w:left="1701" w:hanging="567"/>
        <w:jc w:val="both"/>
        <w:rPr>
          <w:rFonts w:ascii="Arial" w:hAnsi="Arial" w:cs="Arial"/>
        </w:rPr>
      </w:pPr>
      <w:r w:rsidRPr="00746849">
        <w:rPr>
          <w:rFonts w:ascii="Arial" w:hAnsi="Arial" w:cs="Arial"/>
        </w:rPr>
        <w:t>n.3)</w:t>
      </w:r>
      <w:r w:rsidRPr="00746849">
        <w:rPr>
          <w:rFonts w:ascii="Arial" w:hAnsi="Arial" w:cs="Arial"/>
        </w:rPr>
        <w:tab/>
        <w:t>Las subestaciones estarán integradas a un sistema SCADA para el control, supervisión y registro de las operaciones en la subestación. Para esto se deberá diseñar un sistema que cumpla con los últimos sistemas tecnológicos de acuerdo con la norma IEC 61850.</w:t>
      </w:r>
    </w:p>
    <w:p w:rsidR="00746849" w:rsidRPr="00746849" w:rsidRDefault="00746849" w:rsidP="00746849">
      <w:pPr>
        <w:tabs>
          <w:tab w:val="clear" w:pos="567"/>
          <w:tab w:val="clear" w:pos="1134"/>
          <w:tab w:val="clear" w:pos="2268"/>
          <w:tab w:val="clear" w:pos="2835"/>
        </w:tabs>
        <w:spacing w:before="60" w:line="252" w:lineRule="auto"/>
        <w:ind w:left="1701" w:hanging="567"/>
        <w:jc w:val="both"/>
        <w:rPr>
          <w:rFonts w:ascii="Arial" w:hAnsi="Arial" w:cs="Arial"/>
        </w:rPr>
      </w:pPr>
      <w:r w:rsidRPr="00746849">
        <w:rPr>
          <w:rFonts w:ascii="Arial" w:hAnsi="Arial" w:cs="Arial"/>
        </w:rPr>
        <w:t>n.4)</w:t>
      </w:r>
      <w:r w:rsidRPr="00746849">
        <w:rPr>
          <w:rFonts w:ascii="Arial" w:hAnsi="Arial" w:cs="Arial"/>
        </w:rPr>
        <w:tab/>
        <w:t>Además deberán estar conectadas al sistema y centro de control operativo del COES SINAC, de conformidad con lo establecido en la Norma de Operación en Tiempo Real, aprobado mediante Resolución Directoral Nº 049-99-EM/DGE.</w:t>
      </w:r>
    </w:p>
    <w:p w:rsidR="00746849" w:rsidRPr="00746849" w:rsidRDefault="00746849" w:rsidP="00746849">
      <w:pPr>
        <w:tabs>
          <w:tab w:val="clear" w:pos="567"/>
          <w:tab w:val="clear" w:pos="1134"/>
          <w:tab w:val="clear" w:pos="1701"/>
          <w:tab w:val="clear" w:pos="2268"/>
          <w:tab w:val="clear" w:pos="2835"/>
        </w:tabs>
        <w:spacing w:before="120" w:line="252" w:lineRule="auto"/>
        <w:ind w:left="1135" w:hanging="284"/>
        <w:jc w:val="both"/>
        <w:rPr>
          <w:rFonts w:ascii="Arial" w:hAnsi="Arial" w:cs="Arial"/>
          <w:b/>
          <w:bCs/>
        </w:rPr>
      </w:pPr>
      <w:r w:rsidRPr="00746849">
        <w:rPr>
          <w:rFonts w:ascii="Arial" w:hAnsi="Arial" w:cs="Arial"/>
          <w:b/>
          <w:bCs/>
        </w:rPr>
        <w:t xml:space="preserve">o) </w:t>
      </w:r>
      <w:r w:rsidRPr="00746849">
        <w:rPr>
          <w:rFonts w:ascii="Arial" w:hAnsi="Arial" w:cs="Arial"/>
          <w:b/>
          <w:bCs/>
        </w:rPr>
        <w:tab/>
        <w:t>Malla de tierra.</w:t>
      </w:r>
    </w:p>
    <w:p w:rsidR="00746849" w:rsidRPr="00746849" w:rsidRDefault="00746849" w:rsidP="00746849">
      <w:pPr>
        <w:tabs>
          <w:tab w:val="clear" w:pos="567"/>
          <w:tab w:val="clear" w:pos="1134"/>
          <w:tab w:val="clear" w:pos="2268"/>
          <w:tab w:val="clear" w:pos="2835"/>
        </w:tabs>
        <w:spacing w:before="60" w:line="252" w:lineRule="auto"/>
        <w:ind w:left="1701" w:hanging="567"/>
        <w:jc w:val="both"/>
        <w:rPr>
          <w:rFonts w:ascii="Arial" w:hAnsi="Arial" w:cs="Arial"/>
        </w:rPr>
      </w:pPr>
      <w:r w:rsidRPr="00746849">
        <w:rPr>
          <w:rFonts w:ascii="Arial" w:hAnsi="Arial" w:cs="Arial"/>
        </w:rPr>
        <w:t>o.1)</w:t>
      </w:r>
      <w:r w:rsidRPr="00746849">
        <w:rPr>
          <w:rFonts w:ascii="Arial" w:hAnsi="Arial" w:cs="Arial"/>
        </w:rPr>
        <w:tab/>
        <w:t>Todas la subestaciones nuevas deberán contar con una malla de tierra profunda, que asegure al personal contra tensiones de toque y de paso. Al mismo tiempo, la malla de tierra deberá permitir la descarga segura a tierra de las sobretensiones de origen atmosférico sin que los equipos instalados sean afectados.</w:t>
      </w:r>
    </w:p>
    <w:p w:rsidR="00746849" w:rsidRPr="00746849" w:rsidRDefault="00746849" w:rsidP="00746849">
      <w:pPr>
        <w:tabs>
          <w:tab w:val="clear" w:pos="567"/>
          <w:tab w:val="clear" w:pos="1134"/>
          <w:tab w:val="clear" w:pos="2268"/>
          <w:tab w:val="clear" w:pos="2835"/>
        </w:tabs>
        <w:spacing w:before="60" w:line="252" w:lineRule="auto"/>
        <w:ind w:left="1701" w:hanging="567"/>
        <w:jc w:val="both"/>
        <w:rPr>
          <w:rFonts w:ascii="Arial" w:hAnsi="Arial" w:cs="Arial"/>
        </w:rPr>
      </w:pPr>
      <w:r w:rsidRPr="00746849">
        <w:rPr>
          <w:rFonts w:ascii="Arial" w:hAnsi="Arial" w:cs="Arial"/>
        </w:rPr>
        <w:t>o.2)</w:t>
      </w:r>
      <w:r w:rsidRPr="00746849">
        <w:rPr>
          <w:rFonts w:ascii="Arial" w:hAnsi="Arial" w:cs="Arial"/>
        </w:rPr>
        <w:tab/>
        <w:t>Se incluye en el alcance la ampliación y conexión a la malla de tierra en las subestaciones existentes.</w:t>
      </w:r>
    </w:p>
    <w:p w:rsidR="00746849" w:rsidRPr="00746849" w:rsidRDefault="00746849" w:rsidP="00746849">
      <w:pPr>
        <w:tabs>
          <w:tab w:val="clear" w:pos="567"/>
          <w:tab w:val="clear" w:pos="1134"/>
          <w:tab w:val="clear" w:pos="2268"/>
          <w:tab w:val="clear" w:pos="2835"/>
        </w:tabs>
        <w:spacing w:before="60" w:line="252" w:lineRule="auto"/>
        <w:ind w:left="1701" w:hanging="567"/>
        <w:jc w:val="both"/>
        <w:rPr>
          <w:rFonts w:ascii="Arial" w:hAnsi="Arial" w:cs="Arial"/>
        </w:rPr>
      </w:pPr>
      <w:r w:rsidRPr="00746849">
        <w:rPr>
          <w:rFonts w:ascii="Arial" w:hAnsi="Arial" w:cs="Arial"/>
        </w:rPr>
        <w:t>o.3)</w:t>
      </w:r>
      <w:r w:rsidRPr="00746849">
        <w:rPr>
          <w:rFonts w:ascii="Arial" w:hAnsi="Arial" w:cs="Arial"/>
        </w:rPr>
        <w:tab/>
        <w:t>A la malla de tierra se conectarán todos los elementos sin tensión de todos los equipos.</w:t>
      </w:r>
    </w:p>
    <w:p w:rsidR="00746849" w:rsidRPr="00746849" w:rsidRDefault="00746849" w:rsidP="00746849">
      <w:pPr>
        <w:tabs>
          <w:tab w:val="clear" w:pos="567"/>
          <w:tab w:val="clear" w:pos="1134"/>
          <w:tab w:val="clear" w:pos="2268"/>
          <w:tab w:val="clear" w:pos="2835"/>
        </w:tabs>
        <w:spacing w:before="60" w:line="252" w:lineRule="auto"/>
        <w:ind w:left="1701" w:hanging="567"/>
        <w:jc w:val="both"/>
        <w:rPr>
          <w:rFonts w:ascii="Arial" w:hAnsi="Arial" w:cs="Arial"/>
        </w:rPr>
      </w:pPr>
      <w:r w:rsidRPr="00746849">
        <w:rPr>
          <w:rFonts w:ascii="Arial" w:hAnsi="Arial" w:cs="Arial"/>
        </w:rPr>
        <w:t>o.4)</w:t>
      </w:r>
      <w:r w:rsidRPr="00746849">
        <w:rPr>
          <w:rFonts w:ascii="Arial" w:hAnsi="Arial" w:cs="Arial"/>
        </w:rPr>
        <w:tab/>
        <w:t>Todos los pararrayos serán también conectados a electrodos de tierra individuales.</w:t>
      </w:r>
    </w:p>
    <w:p w:rsidR="00746849" w:rsidRPr="00746849" w:rsidRDefault="00746849" w:rsidP="00746849">
      <w:pPr>
        <w:tabs>
          <w:tab w:val="clear" w:pos="567"/>
          <w:tab w:val="clear" w:pos="1134"/>
          <w:tab w:val="clear" w:pos="2268"/>
          <w:tab w:val="clear" w:pos="2835"/>
        </w:tabs>
        <w:spacing w:before="60" w:line="252" w:lineRule="auto"/>
        <w:ind w:left="1701" w:hanging="567"/>
        <w:jc w:val="both"/>
        <w:rPr>
          <w:rFonts w:ascii="Arial" w:hAnsi="Arial" w:cs="Arial"/>
        </w:rPr>
      </w:pPr>
      <w:r w:rsidRPr="00746849">
        <w:rPr>
          <w:rFonts w:ascii="Arial" w:hAnsi="Arial" w:cs="Arial"/>
        </w:rPr>
        <w:t>o.5)</w:t>
      </w:r>
      <w:r w:rsidRPr="00746849">
        <w:rPr>
          <w:rFonts w:ascii="Arial" w:hAnsi="Arial" w:cs="Arial"/>
        </w:rPr>
        <w:tab/>
        <w:t>Todas las subestaciones contarán con blindaje contra descargas atmosféricas.</w:t>
      </w:r>
    </w:p>
    <w:p w:rsidR="00746849" w:rsidRPr="00746849" w:rsidRDefault="00746849" w:rsidP="00746849">
      <w:pPr>
        <w:tabs>
          <w:tab w:val="clear" w:pos="567"/>
          <w:tab w:val="clear" w:pos="1134"/>
          <w:tab w:val="clear" w:pos="1701"/>
          <w:tab w:val="clear" w:pos="2268"/>
          <w:tab w:val="clear" w:pos="2835"/>
        </w:tabs>
        <w:spacing w:before="120" w:line="252" w:lineRule="auto"/>
        <w:ind w:left="1135" w:hanging="284"/>
        <w:jc w:val="both"/>
        <w:rPr>
          <w:rFonts w:ascii="Arial" w:hAnsi="Arial" w:cs="Arial"/>
          <w:b/>
          <w:bCs/>
        </w:rPr>
      </w:pPr>
      <w:r w:rsidRPr="00746849">
        <w:rPr>
          <w:rFonts w:ascii="Arial" w:hAnsi="Arial" w:cs="Arial"/>
          <w:b/>
          <w:bCs/>
        </w:rPr>
        <w:t>p)</w:t>
      </w:r>
      <w:r w:rsidRPr="00746849">
        <w:rPr>
          <w:rFonts w:ascii="Arial" w:hAnsi="Arial" w:cs="Arial"/>
          <w:b/>
          <w:bCs/>
        </w:rPr>
        <w:tab/>
        <w:t>Obras civiles.</w:t>
      </w:r>
    </w:p>
    <w:p w:rsidR="00746849" w:rsidRPr="00746849" w:rsidRDefault="00746849" w:rsidP="00746849">
      <w:pPr>
        <w:tabs>
          <w:tab w:val="clear" w:pos="567"/>
          <w:tab w:val="clear" w:pos="1134"/>
          <w:tab w:val="clear" w:pos="2268"/>
          <w:tab w:val="clear" w:pos="2835"/>
        </w:tabs>
        <w:spacing w:before="60" w:line="252" w:lineRule="auto"/>
        <w:ind w:left="1701" w:hanging="567"/>
        <w:jc w:val="both"/>
        <w:rPr>
          <w:rFonts w:ascii="Arial" w:hAnsi="Arial" w:cs="Arial"/>
        </w:rPr>
      </w:pPr>
      <w:r w:rsidRPr="00746849">
        <w:rPr>
          <w:rFonts w:ascii="Arial" w:hAnsi="Arial" w:cs="Arial"/>
        </w:rPr>
        <w:t>p.1)</w:t>
      </w:r>
      <w:r w:rsidRPr="00746849">
        <w:rPr>
          <w:rFonts w:ascii="Arial" w:hAnsi="Arial" w:cs="Arial"/>
        </w:rPr>
        <w:tab/>
        <w:t>Para el caso de subestaciones nuevas, éstas deberán contar con:</w:t>
      </w:r>
    </w:p>
    <w:p w:rsidR="00746849" w:rsidRPr="00746849" w:rsidRDefault="00746849" w:rsidP="00746849">
      <w:pPr>
        <w:numPr>
          <w:ilvl w:val="0"/>
          <w:numId w:val="72"/>
        </w:numPr>
        <w:tabs>
          <w:tab w:val="clear" w:pos="567"/>
          <w:tab w:val="clear" w:pos="1140"/>
          <w:tab w:val="clear" w:pos="1701"/>
          <w:tab w:val="clear" w:pos="2268"/>
          <w:tab w:val="clear" w:pos="2835"/>
          <w:tab w:val="num" w:pos="1985"/>
        </w:tabs>
        <w:spacing w:before="40" w:line="252" w:lineRule="auto"/>
        <w:ind w:left="1985" w:hanging="284"/>
        <w:jc w:val="both"/>
        <w:rPr>
          <w:rFonts w:ascii="Arial" w:hAnsi="Arial" w:cs="Arial"/>
        </w:rPr>
      </w:pPr>
      <w:r w:rsidRPr="00746849">
        <w:rPr>
          <w:rFonts w:ascii="Arial" w:hAnsi="Arial" w:cs="Arial"/>
        </w:rPr>
        <w:lastRenderedPageBreak/>
        <w:t>Un cerco perimétrico de ladrillos, con protección por concertina, portones de ingreso y caseta de control.</w:t>
      </w:r>
    </w:p>
    <w:p w:rsidR="00746849" w:rsidRPr="00746849" w:rsidRDefault="00746849" w:rsidP="00746849">
      <w:pPr>
        <w:numPr>
          <w:ilvl w:val="0"/>
          <w:numId w:val="72"/>
        </w:numPr>
        <w:tabs>
          <w:tab w:val="clear" w:pos="567"/>
          <w:tab w:val="clear" w:pos="1140"/>
          <w:tab w:val="clear" w:pos="1701"/>
          <w:tab w:val="clear" w:pos="2268"/>
          <w:tab w:val="clear" w:pos="2835"/>
          <w:tab w:val="num" w:pos="1985"/>
        </w:tabs>
        <w:spacing w:before="40" w:line="252" w:lineRule="auto"/>
        <w:ind w:left="1985" w:hanging="284"/>
        <w:jc w:val="both"/>
        <w:rPr>
          <w:rFonts w:ascii="Arial" w:hAnsi="Arial" w:cs="Arial"/>
        </w:rPr>
      </w:pPr>
      <w:r w:rsidRPr="00746849">
        <w:rPr>
          <w:rFonts w:ascii="Arial" w:hAnsi="Arial" w:cs="Arial"/>
        </w:rPr>
        <w:t>Vías de circulación interna y facilidades de transporte, para el mantenimiento y construcción de ampliaciones futuras.</w:t>
      </w:r>
    </w:p>
    <w:p w:rsidR="00746849" w:rsidRPr="00746849" w:rsidRDefault="00746849" w:rsidP="00746849">
      <w:pPr>
        <w:numPr>
          <w:ilvl w:val="0"/>
          <w:numId w:val="72"/>
        </w:numPr>
        <w:tabs>
          <w:tab w:val="clear" w:pos="567"/>
          <w:tab w:val="clear" w:pos="1140"/>
          <w:tab w:val="clear" w:pos="1701"/>
          <w:tab w:val="clear" w:pos="2268"/>
          <w:tab w:val="clear" w:pos="2835"/>
          <w:tab w:val="num" w:pos="1985"/>
        </w:tabs>
        <w:spacing w:before="40" w:line="252" w:lineRule="auto"/>
        <w:ind w:left="1985" w:hanging="284"/>
        <w:jc w:val="both"/>
        <w:rPr>
          <w:rFonts w:ascii="Arial" w:hAnsi="Arial" w:cs="Arial"/>
        </w:rPr>
      </w:pPr>
      <w:r w:rsidRPr="00746849">
        <w:rPr>
          <w:rFonts w:ascii="Arial" w:hAnsi="Arial" w:cs="Arial"/>
        </w:rPr>
        <w:t>Un edificio o sala de control que alojará a los sistemas de baja tensión, control centralizado local y comunicaciones.</w:t>
      </w:r>
    </w:p>
    <w:p w:rsidR="00746849" w:rsidRPr="00746849" w:rsidRDefault="00746849" w:rsidP="00746849">
      <w:pPr>
        <w:numPr>
          <w:ilvl w:val="0"/>
          <w:numId w:val="72"/>
        </w:numPr>
        <w:tabs>
          <w:tab w:val="clear" w:pos="567"/>
          <w:tab w:val="clear" w:pos="1140"/>
          <w:tab w:val="clear" w:pos="1701"/>
          <w:tab w:val="clear" w:pos="2268"/>
          <w:tab w:val="clear" w:pos="2835"/>
          <w:tab w:val="num" w:pos="1985"/>
        </w:tabs>
        <w:spacing w:before="40" w:line="252" w:lineRule="auto"/>
        <w:ind w:left="1985" w:hanging="284"/>
        <w:jc w:val="both"/>
        <w:rPr>
          <w:rFonts w:ascii="Arial" w:hAnsi="Arial" w:cs="Arial"/>
        </w:rPr>
      </w:pPr>
      <w:r w:rsidRPr="00746849">
        <w:rPr>
          <w:rFonts w:ascii="Arial" w:hAnsi="Arial" w:cs="Arial"/>
        </w:rPr>
        <w:t>Las obras sanitarias necesarias que se requieran.</w:t>
      </w:r>
    </w:p>
    <w:p w:rsidR="00746849" w:rsidRPr="00746849" w:rsidRDefault="00746849" w:rsidP="00746849">
      <w:pPr>
        <w:numPr>
          <w:ilvl w:val="0"/>
          <w:numId w:val="72"/>
        </w:numPr>
        <w:tabs>
          <w:tab w:val="clear" w:pos="567"/>
          <w:tab w:val="clear" w:pos="1140"/>
          <w:tab w:val="clear" w:pos="1701"/>
          <w:tab w:val="clear" w:pos="2268"/>
          <w:tab w:val="clear" w:pos="2835"/>
          <w:tab w:val="num" w:pos="1985"/>
        </w:tabs>
        <w:spacing w:before="40" w:line="252" w:lineRule="auto"/>
        <w:ind w:left="1985" w:hanging="284"/>
        <w:jc w:val="both"/>
        <w:rPr>
          <w:rFonts w:ascii="Arial" w:hAnsi="Arial" w:cs="Arial"/>
        </w:rPr>
      </w:pPr>
      <w:r w:rsidRPr="00746849">
        <w:rPr>
          <w:rFonts w:ascii="Arial" w:hAnsi="Arial" w:cs="Arial"/>
        </w:rPr>
        <w:t>Bases y fundaciones de los equipos, pórticos, transformadores, reactores, interruptores, pararrayos; canaletas y ductos de los cables de fuerza y control, entre otros.</w:t>
      </w:r>
    </w:p>
    <w:p w:rsidR="00746849" w:rsidRPr="00746849" w:rsidRDefault="00746849" w:rsidP="00746849">
      <w:pPr>
        <w:numPr>
          <w:ilvl w:val="0"/>
          <w:numId w:val="72"/>
        </w:numPr>
        <w:tabs>
          <w:tab w:val="clear" w:pos="567"/>
          <w:tab w:val="clear" w:pos="1140"/>
          <w:tab w:val="clear" w:pos="1701"/>
          <w:tab w:val="clear" w:pos="2268"/>
          <w:tab w:val="clear" w:pos="2835"/>
          <w:tab w:val="num" w:pos="1985"/>
        </w:tabs>
        <w:spacing w:before="40" w:line="245" w:lineRule="auto"/>
        <w:ind w:left="1985" w:hanging="284"/>
        <w:jc w:val="both"/>
        <w:rPr>
          <w:rFonts w:ascii="Arial" w:hAnsi="Arial" w:cs="Arial"/>
        </w:rPr>
      </w:pPr>
      <w:r w:rsidRPr="00746849">
        <w:rPr>
          <w:rFonts w:ascii="Arial" w:hAnsi="Arial" w:cs="Arial"/>
        </w:rPr>
        <w:t>Muros corta fuegos.</w:t>
      </w:r>
    </w:p>
    <w:p w:rsidR="00746849" w:rsidRPr="00746849" w:rsidRDefault="00746849" w:rsidP="00746849">
      <w:pPr>
        <w:numPr>
          <w:ilvl w:val="0"/>
          <w:numId w:val="72"/>
        </w:numPr>
        <w:tabs>
          <w:tab w:val="clear" w:pos="567"/>
          <w:tab w:val="clear" w:pos="1140"/>
          <w:tab w:val="clear" w:pos="1701"/>
          <w:tab w:val="clear" w:pos="2268"/>
          <w:tab w:val="clear" w:pos="2835"/>
          <w:tab w:val="num" w:pos="1985"/>
        </w:tabs>
        <w:spacing w:before="40" w:line="245" w:lineRule="auto"/>
        <w:ind w:left="1985" w:hanging="284"/>
        <w:jc w:val="both"/>
        <w:rPr>
          <w:rFonts w:ascii="Arial" w:hAnsi="Arial" w:cs="Arial"/>
        </w:rPr>
      </w:pPr>
      <w:r w:rsidRPr="00746849">
        <w:rPr>
          <w:rFonts w:ascii="Arial" w:hAnsi="Arial" w:cs="Arial"/>
        </w:rPr>
        <w:t>Pórticos metálicos y soportes de los de los equipos.</w:t>
      </w:r>
    </w:p>
    <w:p w:rsidR="00746849" w:rsidRPr="00746849" w:rsidRDefault="00746849" w:rsidP="00746849">
      <w:pPr>
        <w:numPr>
          <w:ilvl w:val="0"/>
          <w:numId w:val="72"/>
        </w:numPr>
        <w:tabs>
          <w:tab w:val="clear" w:pos="567"/>
          <w:tab w:val="clear" w:pos="1140"/>
          <w:tab w:val="clear" w:pos="1701"/>
          <w:tab w:val="clear" w:pos="2268"/>
          <w:tab w:val="clear" w:pos="2835"/>
          <w:tab w:val="num" w:pos="1985"/>
        </w:tabs>
        <w:spacing w:before="40" w:line="245" w:lineRule="auto"/>
        <w:ind w:left="1985" w:hanging="284"/>
        <w:jc w:val="both"/>
        <w:rPr>
          <w:rFonts w:ascii="Arial" w:hAnsi="Arial" w:cs="Arial"/>
        </w:rPr>
      </w:pPr>
      <w:r w:rsidRPr="00746849">
        <w:rPr>
          <w:rFonts w:ascii="Arial" w:hAnsi="Arial" w:cs="Arial"/>
        </w:rPr>
        <w:t>Un sistema de drenaje interno para la evacuación de las aguas pluviales y un sistema de drenaje externo para evitar el ingreso de agua de lluvia.</w:t>
      </w:r>
    </w:p>
    <w:p w:rsidR="00746849" w:rsidRPr="00746849" w:rsidRDefault="00746849" w:rsidP="00746849">
      <w:pPr>
        <w:numPr>
          <w:ilvl w:val="0"/>
          <w:numId w:val="72"/>
        </w:numPr>
        <w:tabs>
          <w:tab w:val="clear" w:pos="567"/>
          <w:tab w:val="clear" w:pos="1140"/>
          <w:tab w:val="clear" w:pos="1701"/>
          <w:tab w:val="clear" w:pos="2268"/>
          <w:tab w:val="clear" w:pos="2835"/>
          <w:tab w:val="num" w:pos="1985"/>
        </w:tabs>
        <w:spacing w:before="40" w:line="245" w:lineRule="auto"/>
        <w:ind w:left="1985" w:hanging="284"/>
        <w:jc w:val="both"/>
        <w:rPr>
          <w:rFonts w:ascii="Arial" w:hAnsi="Arial" w:cs="Arial"/>
        </w:rPr>
      </w:pPr>
      <w:r w:rsidRPr="00746849">
        <w:rPr>
          <w:rFonts w:ascii="Arial" w:hAnsi="Arial" w:cs="Arial"/>
        </w:rPr>
        <w:t>Las plataformas de las subestaciones tendrán una pendiente no menor del 1% para el drenaje interno.</w:t>
      </w:r>
    </w:p>
    <w:p w:rsidR="00746849" w:rsidRPr="00746849" w:rsidRDefault="00746849" w:rsidP="00746849">
      <w:pPr>
        <w:tabs>
          <w:tab w:val="clear" w:pos="567"/>
          <w:tab w:val="clear" w:pos="1134"/>
          <w:tab w:val="clear" w:pos="2268"/>
          <w:tab w:val="clear" w:pos="2835"/>
        </w:tabs>
        <w:spacing w:before="60" w:line="245" w:lineRule="auto"/>
        <w:ind w:left="1701" w:hanging="567"/>
        <w:jc w:val="both"/>
        <w:rPr>
          <w:rFonts w:ascii="Arial" w:hAnsi="Arial" w:cs="Arial"/>
        </w:rPr>
      </w:pPr>
      <w:r w:rsidRPr="00746849">
        <w:rPr>
          <w:rFonts w:ascii="Arial" w:hAnsi="Arial" w:cs="Arial"/>
        </w:rPr>
        <w:t>p.2)</w:t>
      </w:r>
      <w:r w:rsidRPr="00746849">
        <w:rPr>
          <w:rFonts w:ascii="Arial" w:hAnsi="Arial" w:cs="Arial"/>
        </w:rPr>
        <w:tab/>
        <w:t>Para el caso de ampliación de subestaciones, éstas deberán contar con:</w:t>
      </w:r>
    </w:p>
    <w:p w:rsidR="00746849" w:rsidRPr="00746849" w:rsidRDefault="00746849" w:rsidP="00746849">
      <w:pPr>
        <w:numPr>
          <w:ilvl w:val="0"/>
          <w:numId w:val="72"/>
        </w:numPr>
        <w:tabs>
          <w:tab w:val="clear" w:pos="567"/>
          <w:tab w:val="clear" w:pos="1140"/>
          <w:tab w:val="clear" w:pos="1701"/>
          <w:tab w:val="clear" w:pos="2268"/>
          <w:tab w:val="clear" w:pos="2835"/>
          <w:tab w:val="num" w:pos="1985"/>
        </w:tabs>
        <w:spacing w:before="40" w:line="245" w:lineRule="auto"/>
        <w:ind w:left="1985" w:hanging="284"/>
        <w:jc w:val="both"/>
        <w:rPr>
          <w:rFonts w:ascii="Arial" w:hAnsi="Arial" w:cs="Arial"/>
        </w:rPr>
      </w:pPr>
      <w:r w:rsidRPr="00746849">
        <w:rPr>
          <w:rFonts w:ascii="Arial" w:hAnsi="Arial" w:cs="Arial"/>
        </w:rPr>
        <w:t>Bases y fundaciones de los equipos, pórticos, canaletas y ductos de los cables de fuerza y control, entre otros.</w:t>
      </w:r>
    </w:p>
    <w:p w:rsidR="00746849" w:rsidRPr="00746849" w:rsidRDefault="00746849" w:rsidP="00746849">
      <w:pPr>
        <w:numPr>
          <w:ilvl w:val="0"/>
          <w:numId w:val="72"/>
        </w:numPr>
        <w:tabs>
          <w:tab w:val="clear" w:pos="567"/>
          <w:tab w:val="clear" w:pos="1140"/>
          <w:tab w:val="clear" w:pos="1701"/>
          <w:tab w:val="clear" w:pos="2268"/>
          <w:tab w:val="clear" w:pos="2835"/>
          <w:tab w:val="num" w:pos="1985"/>
        </w:tabs>
        <w:spacing w:before="40" w:line="245" w:lineRule="auto"/>
        <w:ind w:left="1985" w:hanging="284"/>
        <w:jc w:val="both"/>
        <w:rPr>
          <w:rFonts w:ascii="Arial" w:hAnsi="Arial" w:cs="Arial"/>
        </w:rPr>
      </w:pPr>
      <w:r w:rsidRPr="00746849">
        <w:rPr>
          <w:rFonts w:ascii="Arial" w:hAnsi="Arial" w:cs="Arial"/>
        </w:rPr>
        <w:t xml:space="preserve">Las adecuaciones necesarias para la instalación de tableros en la Sala de Control y Telecomunicaciones, para lo cual se deberá coordinar con el concesionario de la subestación existente. </w:t>
      </w:r>
    </w:p>
    <w:p w:rsidR="00746849" w:rsidRPr="00746849" w:rsidRDefault="00746849" w:rsidP="00746849">
      <w:pPr>
        <w:tabs>
          <w:tab w:val="clear" w:pos="567"/>
          <w:tab w:val="clear" w:pos="1134"/>
          <w:tab w:val="clear" w:pos="1701"/>
          <w:tab w:val="clear" w:pos="2268"/>
          <w:tab w:val="clear" w:pos="2835"/>
        </w:tabs>
        <w:spacing w:before="120" w:line="247" w:lineRule="auto"/>
        <w:ind w:left="1135" w:hanging="284"/>
        <w:jc w:val="both"/>
        <w:rPr>
          <w:rFonts w:ascii="Arial" w:hAnsi="Arial" w:cs="Arial"/>
          <w:b/>
          <w:bCs/>
        </w:rPr>
      </w:pPr>
      <w:r w:rsidRPr="00746849">
        <w:rPr>
          <w:rFonts w:ascii="Arial" w:hAnsi="Arial" w:cs="Arial"/>
          <w:b/>
          <w:bCs/>
        </w:rPr>
        <w:t>q)</w:t>
      </w:r>
      <w:r w:rsidRPr="00746849">
        <w:rPr>
          <w:rFonts w:ascii="Arial" w:hAnsi="Arial" w:cs="Arial"/>
          <w:b/>
          <w:bCs/>
        </w:rPr>
        <w:tab/>
        <w:t>Grupo Electrógeno</w:t>
      </w:r>
    </w:p>
    <w:p w:rsidR="00746849" w:rsidRPr="00746849" w:rsidRDefault="00746849" w:rsidP="00746849">
      <w:pPr>
        <w:pStyle w:val="BodyText22"/>
        <w:tabs>
          <w:tab w:val="clear" w:pos="567"/>
          <w:tab w:val="clear" w:pos="1134"/>
          <w:tab w:val="clear" w:pos="1701"/>
          <w:tab w:val="clear" w:pos="2268"/>
          <w:tab w:val="clear" w:pos="2835"/>
        </w:tabs>
        <w:spacing w:before="120" w:line="247" w:lineRule="auto"/>
        <w:ind w:left="1134"/>
        <w:rPr>
          <w:rFonts w:ascii="Arial" w:hAnsi="Arial" w:cs="Arial"/>
          <w:sz w:val="20"/>
        </w:rPr>
      </w:pPr>
      <w:r w:rsidRPr="00746849">
        <w:rPr>
          <w:rFonts w:ascii="Arial" w:hAnsi="Arial" w:cs="Arial"/>
          <w:sz w:val="20"/>
        </w:rPr>
        <w:t>En las subestaciones Cáclic y Moyobamba Nueva se instalará un grupo electrógeno de emergencia de 100 kW como mínimo, el cual se ubicará adyacente a los edificios de control. La tensión de generación será 400/230 Vac.</w:t>
      </w:r>
    </w:p>
    <w:p w:rsidR="00746849" w:rsidRPr="00746849" w:rsidRDefault="00746849" w:rsidP="00746849">
      <w:pPr>
        <w:tabs>
          <w:tab w:val="clear" w:pos="567"/>
          <w:tab w:val="clear" w:pos="1134"/>
          <w:tab w:val="clear" w:pos="1701"/>
          <w:tab w:val="clear" w:pos="2268"/>
          <w:tab w:val="clear" w:pos="2835"/>
        </w:tabs>
        <w:spacing w:before="360" w:line="247" w:lineRule="auto"/>
        <w:ind w:left="425" w:hanging="425"/>
        <w:jc w:val="both"/>
        <w:outlineLvl w:val="0"/>
        <w:rPr>
          <w:rFonts w:ascii="Arial" w:hAnsi="Arial" w:cs="Arial"/>
          <w:b/>
          <w:sz w:val="22"/>
          <w:szCs w:val="22"/>
          <w:lang w:val="es-MX"/>
        </w:rPr>
      </w:pPr>
      <w:bookmarkStart w:id="50" w:name="_Toc272265350"/>
      <w:bookmarkStart w:id="51" w:name="_Toc285036116"/>
      <w:r w:rsidRPr="00746849">
        <w:rPr>
          <w:rFonts w:ascii="Arial" w:hAnsi="Arial" w:cs="Arial"/>
          <w:b/>
          <w:sz w:val="22"/>
          <w:szCs w:val="22"/>
          <w:lang w:val="es-MX"/>
        </w:rPr>
        <w:t>4</w:t>
      </w:r>
      <w:r w:rsidRPr="00746849">
        <w:rPr>
          <w:rFonts w:ascii="Arial" w:hAnsi="Arial" w:cs="Arial"/>
          <w:b/>
          <w:sz w:val="22"/>
          <w:szCs w:val="22"/>
          <w:lang w:val="es-MX"/>
        </w:rPr>
        <w:tab/>
        <w:t>ESPECIFICACIONES TÉCNICAS GENERALES</w:t>
      </w:r>
      <w:bookmarkEnd w:id="50"/>
      <w:bookmarkEnd w:id="51"/>
    </w:p>
    <w:p w:rsidR="00746849" w:rsidRPr="00746849" w:rsidRDefault="00746849" w:rsidP="00746849">
      <w:pPr>
        <w:tabs>
          <w:tab w:val="clear" w:pos="567"/>
          <w:tab w:val="clear" w:pos="1134"/>
          <w:tab w:val="clear" w:pos="1701"/>
          <w:tab w:val="clear" w:pos="2268"/>
          <w:tab w:val="clear" w:pos="2835"/>
        </w:tabs>
        <w:spacing w:before="240" w:line="245" w:lineRule="auto"/>
        <w:ind w:left="425"/>
        <w:jc w:val="both"/>
        <w:rPr>
          <w:rFonts w:ascii="Arial" w:hAnsi="Arial" w:cs="Arial"/>
          <w:bCs/>
          <w:sz w:val="18"/>
        </w:rPr>
      </w:pPr>
      <w:r w:rsidRPr="00746849">
        <w:rPr>
          <w:rFonts w:ascii="Arial" w:hAnsi="Arial" w:cs="Arial"/>
          <w:bCs/>
          <w:szCs w:val="21"/>
        </w:rPr>
        <w:t>Las obras del proyecto deberán cumplir como mínimo con las especificaciones técnicas que se describen en la presente sección. Sin embargo, el Concedente podrá aceptar modificaciones a estas especificaciones, cuando sean solicitadas o propuestas por la Sociedad Concesionaria con el debido sustento.</w:t>
      </w:r>
    </w:p>
    <w:p w:rsidR="00746849" w:rsidRPr="00746849" w:rsidRDefault="00746849" w:rsidP="00746849">
      <w:pPr>
        <w:pStyle w:val="Ttulo2"/>
        <w:tabs>
          <w:tab w:val="clear" w:pos="567"/>
          <w:tab w:val="clear" w:pos="1134"/>
          <w:tab w:val="clear" w:pos="1701"/>
          <w:tab w:val="clear" w:pos="2268"/>
          <w:tab w:val="clear" w:pos="2835"/>
        </w:tabs>
        <w:spacing w:before="240" w:line="252" w:lineRule="auto"/>
        <w:ind w:left="850" w:hanging="425"/>
        <w:jc w:val="left"/>
        <w:rPr>
          <w:rFonts w:ascii="Arial" w:hAnsi="Arial" w:cs="Arial"/>
          <w:sz w:val="20"/>
        </w:rPr>
      </w:pPr>
      <w:bookmarkStart w:id="52" w:name="_Toc272265351"/>
      <w:bookmarkStart w:id="53" w:name="_Toc285036117"/>
      <w:r w:rsidRPr="00746849">
        <w:rPr>
          <w:rFonts w:ascii="Arial" w:hAnsi="Arial" w:cs="Arial"/>
          <w:sz w:val="20"/>
        </w:rPr>
        <w:t>4.1</w:t>
      </w:r>
      <w:r w:rsidRPr="00746849">
        <w:rPr>
          <w:rFonts w:ascii="Arial" w:hAnsi="Arial" w:cs="Arial"/>
          <w:sz w:val="20"/>
        </w:rPr>
        <w:tab/>
        <w:t>LÍNEA DE TRANSMISIÓN</w:t>
      </w:r>
      <w:bookmarkEnd w:id="52"/>
      <w:bookmarkEnd w:id="53"/>
    </w:p>
    <w:p w:rsidR="00746849" w:rsidRPr="00746849" w:rsidRDefault="00746849" w:rsidP="00746849">
      <w:pPr>
        <w:pStyle w:val="Ttulo3"/>
        <w:numPr>
          <w:ilvl w:val="2"/>
          <w:numId w:val="76"/>
        </w:numPr>
        <w:tabs>
          <w:tab w:val="clear" w:pos="284"/>
          <w:tab w:val="clear" w:pos="567"/>
          <w:tab w:val="clear" w:pos="1134"/>
          <w:tab w:val="clear" w:pos="1701"/>
          <w:tab w:val="clear" w:pos="2268"/>
          <w:tab w:val="clear" w:pos="2835"/>
          <w:tab w:val="left" w:pos="1559"/>
        </w:tabs>
        <w:spacing w:before="240" w:line="252" w:lineRule="auto"/>
        <w:ind w:left="1560" w:hanging="709"/>
        <w:jc w:val="left"/>
        <w:rPr>
          <w:rFonts w:ascii="Arial" w:hAnsi="Arial" w:cs="Arial"/>
          <w:sz w:val="20"/>
        </w:rPr>
      </w:pPr>
      <w:bookmarkStart w:id="54" w:name="_Toc272265352"/>
      <w:bookmarkStart w:id="55" w:name="_Toc285036118"/>
      <w:r w:rsidRPr="00746849">
        <w:rPr>
          <w:rFonts w:ascii="Arial" w:hAnsi="Arial" w:cs="Arial"/>
          <w:sz w:val="20"/>
        </w:rPr>
        <w:t>CONFIGURACIÓN DE LOS SOPORTES</w:t>
      </w:r>
      <w:bookmarkEnd w:id="54"/>
      <w:bookmarkEnd w:id="55"/>
    </w:p>
    <w:p w:rsidR="00746849" w:rsidRPr="00746849" w:rsidRDefault="00746849" w:rsidP="00746849">
      <w:pPr>
        <w:tabs>
          <w:tab w:val="clear" w:pos="567"/>
          <w:tab w:val="clear" w:pos="1134"/>
          <w:tab w:val="clear" w:pos="1701"/>
          <w:tab w:val="clear" w:pos="2268"/>
          <w:tab w:val="clear" w:pos="2835"/>
        </w:tabs>
        <w:spacing w:before="60" w:line="252" w:lineRule="auto"/>
        <w:ind w:left="1559"/>
        <w:jc w:val="both"/>
        <w:rPr>
          <w:rFonts w:ascii="Arial" w:hAnsi="Arial" w:cs="Arial"/>
        </w:rPr>
      </w:pPr>
      <w:r w:rsidRPr="00746849">
        <w:rPr>
          <w:rFonts w:ascii="Arial" w:hAnsi="Arial" w:cs="Arial"/>
        </w:rPr>
        <w:t>En el tramo de línea Carhuaquero - Cajamarca se ha previsto la configuración simple terna con dos conductores por fase, con disposición triangular de los pares de conductores de fase y con dos cables de guarda.</w:t>
      </w:r>
    </w:p>
    <w:p w:rsidR="00746849" w:rsidRPr="00746849" w:rsidRDefault="00746849" w:rsidP="00746849">
      <w:pPr>
        <w:tabs>
          <w:tab w:val="clear" w:pos="567"/>
          <w:tab w:val="clear" w:pos="1134"/>
          <w:tab w:val="clear" w:pos="1701"/>
          <w:tab w:val="clear" w:pos="2268"/>
          <w:tab w:val="clear" w:pos="2835"/>
        </w:tabs>
        <w:spacing w:before="60" w:line="252" w:lineRule="auto"/>
        <w:ind w:left="1559"/>
        <w:jc w:val="both"/>
        <w:rPr>
          <w:rFonts w:ascii="Arial" w:hAnsi="Arial" w:cs="Arial"/>
        </w:rPr>
      </w:pPr>
      <w:r w:rsidRPr="00746849">
        <w:rPr>
          <w:rFonts w:ascii="Arial" w:hAnsi="Arial" w:cs="Arial"/>
        </w:rPr>
        <w:t>Para los tramos de línea Cajamarca – Cáclic y Cáclic – Moyobamba se ha previsto estructuras para una configuración de doble terna, con dos conductores por fase, con sólo una de las ternas implementadas (quedando la otra terna para su implementación futura) y con dos cables de guarda.</w:t>
      </w:r>
    </w:p>
    <w:p w:rsidR="00746849" w:rsidRPr="00746849" w:rsidRDefault="00746849" w:rsidP="00746849">
      <w:pPr>
        <w:pStyle w:val="Ttulo3"/>
        <w:numPr>
          <w:ilvl w:val="2"/>
          <w:numId w:val="76"/>
        </w:numPr>
        <w:tabs>
          <w:tab w:val="clear" w:pos="284"/>
          <w:tab w:val="clear" w:pos="567"/>
          <w:tab w:val="clear" w:pos="1134"/>
          <w:tab w:val="clear" w:pos="1701"/>
          <w:tab w:val="clear" w:pos="2268"/>
          <w:tab w:val="clear" w:pos="2835"/>
          <w:tab w:val="left" w:pos="1559"/>
        </w:tabs>
        <w:spacing w:before="240" w:line="252" w:lineRule="auto"/>
        <w:ind w:left="1560" w:hanging="709"/>
        <w:jc w:val="left"/>
        <w:rPr>
          <w:rFonts w:ascii="Arial" w:hAnsi="Arial" w:cs="Arial"/>
          <w:sz w:val="20"/>
        </w:rPr>
      </w:pPr>
      <w:bookmarkStart w:id="56" w:name="_Toc272265353"/>
      <w:bookmarkStart w:id="57" w:name="_Toc285036119"/>
      <w:r>
        <w:rPr>
          <w:rFonts w:ascii="Arial" w:hAnsi="Arial" w:cs="Arial"/>
          <w:sz w:val="20"/>
        </w:rPr>
        <w:br w:type="page"/>
      </w:r>
      <w:r w:rsidRPr="00746849">
        <w:rPr>
          <w:rFonts w:ascii="Arial" w:hAnsi="Arial" w:cs="Arial"/>
          <w:sz w:val="20"/>
        </w:rPr>
        <w:lastRenderedPageBreak/>
        <w:t>ESTRUCTURAS DE LA LÍNEA</w:t>
      </w:r>
      <w:bookmarkEnd w:id="56"/>
      <w:bookmarkEnd w:id="57"/>
    </w:p>
    <w:p w:rsidR="00746849" w:rsidRPr="00746849" w:rsidRDefault="00746849" w:rsidP="00746849">
      <w:pPr>
        <w:tabs>
          <w:tab w:val="clear" w:pos="567"/>
          <w:tab w:val="clear" w:pos="1134"/>
          <w:tab w:val="clear" w:pos="1701"/>
          <w:tab w:val="clear" w:pos="2268"/>
          <w:tab w:val="clear" w:pos="2835"/>
        </w:tabs>
        <w:spacing w:before="120" w:line="252" w:lineRule="auto"/>
        <w:ind w:left="2410" w:hanging="851"/>
        <w:jc w:val="both"/>
        <w:rPr>
          <w:rFonts w:ascii="Arial" w:hAnsi="Arial" w:cs="Arial"/>
          <w:b/>
        </w:rPr>
      </w:pPr>
      <w:r w:rsidRPr="00746849">
        <w:rPr>
          <w:rFonts w:ascii="Arial" w:hAnsi="Arial" w:cs="Arial"/>
          <w:b/>
        </w:rPr>
        <w:t>4.1.2.1</w:t>
      </w:r>
      <w:r w:rsidRPr="00746849">
        <w:rPr>
          <w:rFonts w:ascii="Arial" w:hAnsi="Arial" w:cs="Arial"/>
          <w:b/>
        </w:rPr>
        <w:tab/>
        <w:t>Alcance</w:t>
      </w:r>
    </w:p>
    <w:p w:rsidR="00746849" w:rsidRPr="00746849" w:rsidRDefault="00746849" w:rsidP="00746849">
      <w:pPr>
        <w:tabs>
          <w:tab w:val="clear" w:pos="567"/>
          <w:tab w:val="clear" w:pos="1134"/>
          <w:tab w:val="clear" w:pos="1701"/>
          <w:tab w:val="clear" w:pos="2268"/>
          <w:tab w:val="clear" w:pos="2835"/>
        </w:tabs>
        <w:spacing w:before="60" w:line="252" w:lineRule="auto"/>
        <w:ind w:left="1560"/>
        <w:jc w:val="both"/>
        <w:rPr>
          <w:rFonts w:ascii="Arial" w:hAnsi="Arial" w:cs="Arial"/>
          <w:bCs/>
        </w:rPr>
      </w:pPr>
      <w:r w:rsidRPr="00746849">
        <w:rPr>
          <w:rFonts w:ascii="Arial" w:hAnsi="Arial" w:cs="Arial"/>
          <w:bCs/>
        </w:rPr>
        <w:t xml:space="preserve">Establecer los requerimientos técnicos para el suministro de las estructuras de tipo </w:t>
      </w:r>
      <w:proofErr w:type="spellStart"/>
      <w:r w:rsidRPr="00746849">
        <w:rPr>
          <w:rFonts w:ascii="Arial" w:hAnsi="Arial" w:cs="Arial"/>
          <w:bCs/>
        </w:rPr>
        <w:t>autosoportado</w:t>
      </w:r>
      <w:proofErr w:type="spellEnd"/>
      <w:r w:rsidRPr="00746849">
        <w:rPr>
          <w:rFonts w:ascii="Arial" w:hAnsi="Arial" w:cs="Arial"/>
          <w:bCs/>
        </w:rPr>
        <w:t xml:space="preserve"> de la línea, incluyendo el suministro de las fundaciones tipo parrilla, o tipo “</w:t>
      </w:r>
      <w:proofErr w:type="spellStart"/>
      <w:r w:rsidRPr="00746849">
        <w:rPr>
          <w:rFonts w:ascii="Arial" w:hAnsi="Arial" w:cs="Arial"/>
          <w:bCs/>
        </w:rPr>
        <w:t>stub</w:t>
      </w:r>
      <w:proofErr w:type="spellEnd"/>
      <w:r w:rsidRPr="00746849">
        <w:rPr>
          <w:rFonts w:ascii="Arial" w:hAnsi="Arial" w:cs="Arial"/>
          <w:bCs/>
        </w:rPr>
        <w:t>”, y sus accesorios.</w:t>
      </w:r>
    </w:p>
    <w:p w:rsidR="00746849" w:rsidRPr="00746849" w:rsidRDefault="00746849" w:rsidP="00746849">
      <w:pPr>
        <w:tabs>
          <w:tab w:val="clear" w:pos="567"/>
          <w:tab w:val="clear" w:pos="1134"/>
          <w:tab w:val="clear" w:pos="1701"/>
          <w:tab w:val="clear" w:pos="2268"/>
          <w:tab w:val="clear" w:pos="2835"/>
        </w:tabs>
        <w:spacing w:before="120" w:line="252" w:lineRule="auto"/>
        <w:ind w:left="2410" w:hanging="851"/>
        <w:jc w:val="both"/>
        <w:rPr>
          <w:rFonts w:ascii="Arial" w:hAnsi="Arial" w:cs="Arial"/>
          <w:b/>
        </w:rPr>
      </w:pPr>
      <w:r w:rsidRPr="00746849">
        <w:rPr>
          <w:rFonts w:ascii="Arial" w:hAnsi="Arial" w:cs="Arial"/>
          <w:b/>
        </w:rPr>
        <w:t>4.1.2.2</w:t>
      </w:r>
      <w:r w:rsidRPr="00746849">
        <w:rPr>
          <w:rFonts w:ascii="Arial" w:hAnsi="Arial" w:cs="Arial"/>
          <w:b/>
        </w:rPr>
        <w:tab/>
        <w:t>Normas</w:t>
      </w:r>
    </w:p>
    <w:p w:rsidR="00746849" w:rsidRPr="00746849" w:rsidRDefault="00746849" w:rsidP="00746849">
      <w:pPr>
        <w:tabs>
          <w:tab w:val="clear" w:pos="567"/>
          <w:tab w:val="clear" w:pos="1134"/>
          <w:tab w:val="clear" w:pos="1701"/>
          <w:tab w:val="clear" w:pos="2268"/>
          <w:tab w:val="clear" w:pos="2835"/>
        </w:tabs>
        <w:spacing w:before="60" w:line="252" w:lineRule="auto"/>
        <w:ind w:left="1560"/>
        <w:jc w:val="both"/>
        <w:rPr>
          <w:rFonts w:ascii="Arial" w:hAnsi="Arial" w:cs="Arial"/>
          <w:bCs/>
        </w:rPr>
      </w:pPr>
      <w:r w:rsidRPr="00746849">
        <w:rPr>
          <w:rFonts w:ascii="Arial" w:hAnsi="Arial" w:cs="Arial"/>
          <w:bCs/>
        </w:rPr>
        <w:t>Para el diseño, fabricación, inspección, pruebas, embalaje, transporte y entrega se utilizarán, sin ser limitativas, las versiones vigentes de las siguientes normas:</w:t>
      </w:r>
    </w:p>
    <w:p w:rsidR="00746849" w:rsidRPr="00746849" w:rsidRDefault="00746849" w:rsidP="00746849">
      <w:pPr>
        <w:tabs>
          <w:tab w:val="clear" w:pos="567"/>
          <w:tab w:val="clear" w:pos="1134"/>
          <w:tab w:val="clear" w:pos="1701"/>
          <w:tab w:val="clear" w:pos="2268"/>
          <w:tab w:val="clear" w:pos="2835"/>
        </w:tabs>
        <w:spacing w:before="60" w:line="252" w:lineRule="auto"/>
        <w:ind w:left="1560"/>
        <w:jc w:val="both"/>
        <w:rPr>
          <w:rFonts w:ascii="Arial" w:hAnsi="Arial" w:cs="Arial"/>
          <w:bCs/>
          <w:lang w:val="pt-BR"/>
        </w:rPr>
      </w:pPr>
      <w:r w:rsidRPr="00746849">
        <w:rPr>
          <w:rFonts w:ascii="Arial" w:hAnsi="Arial" w:cs="Arial"/>
          <w:bCs/>
          <w:lang w:val="pt-BR"/>
        </w:rPr>
        <w:t xml:space="preserve">CNE </w:t>
      </w:r>
      <w:proofErr w:type="spellStart"/>
      <w:r w:rsidRPr="00746849">
        <w:rPr>
          <w:rFonts w:ascii="Arial" w:hAnsi="Arial" w:cs="Arial"/>
          <w:bCs/>
          <w:lang w:val="pt-BR"/>
        </w:rPr>
        <w:t>Suministro</w:t>
      </w:r>
      <w:proofErr w:type="spellEnd"/>
      <w:r w:rsidRPr="00746849">
        <w:rPr>
          <w:rFonts w:ascii="Arial" w:hAnsi="Arial" w:cs="Arial"/>
          <w:bCs/>
          <w:lang w:val="pt-BR"/>
        </w:rPr>
        <w:t xml:space="preserve"> 2011, ASTM A 36, ASTM A572, ASTM A6, ASTM A394, ANSI </w:t>
      </w:r>
      <w:proofErr w:type="gramStart"/>
      <w:r w:rsidRPr="00746849">
        <w:rPr>
          <w:rFonts w:ascii="Arial" w:hAnsi="Arial" w:cs="Arial"/>
          <w:bCs/>
          <w:lang w:val="pt-BR"/>
        </w:rPr>
        <w:t>B18.</w:t>
      </w:r>
      <w:proofErr w:type="gramEnd"/>
      <w:r w:rsidRPr="00746849">
        <w:rPr>
          <w:rFonts w:ascii="Arial" w:hAnsi="Arial" w:cs="Arial"/>
          <w:bCs/>
          <w:lang w:val="pt-BR"/>
        </w:rPr>
        <w:t>21.1,  ANSI B18.2.1, ANSI B.18.2.2, ASTM A123, ASTM A153, ASTM B201, ASCE 10-97, IEC 60652.</w:t>
      </w:r>
    </w:p>
    <w:p w:rsidR="00746849" w:rsidRPr="00746849" w:rsidRDefault="00746849" w:rsidP="00746849">
      <w:pPr>
        <w:numPr>
          <w:ilvl w:val="3"/>
          <w:numId w:val="77"/>
        </w:numPr>
        <w:tabs>
          <w:tab w:val="clear" w:pos="567"/>
          <w:tab w:val="clear" w:pos="1134"/>
          <w:tab w:val="clear" w:pos="1701"/>
          <w:tab w:val="clear" w:pos="2268"/>
          <w:tab w:val="clear" w:pos="2835"/>
        </w:tabs>
        <w:spacing w:before="120" w:line="252" w:lineRule="auto"/>
        <w:ind w:left="2410" w:hanging="850"/>
        <w:jc w:val="both"/>
        <w:rPr>
          <w:rFonts w:ascii="Arial" w:hAnsi="Arial" w:cs="Arial"/>
          <w:b/>
        </w:rPr>
      </w:pPr>
      <w:r w:rsidRPr="00746849">
        <w:rPr>
          <w:rFonts w:ascii="Arial" w:hAnsi="Arial" w:cs="Arial"/>
          <w:b/>
        </w:rPr>
        <w:t>Características principales</w:t>
      </w:r>
    </w:p>
    <w:p w:rsidR="00746849" w:rsidRPr="00746849" w:rsidRDefault="00746849" w:rsidP="00746849">
      <w:pPr>
        <w:tabs>
          <w:tab w:val="clear" w:pos="567"/>
          <w:tab w:val="clear" w:pos="1134"/>
          <w:tab w:val="clear" w:pos="1701"/>
          <w:tab w:val="clear" w:pos="2268"/>
          <w:tab w:val="clear" w:pos="2835"/>
        </w:tabs>
        <w:spacing w:before="60" w:line="252" w:lineRule="auto"/>
        <w:ind w:left="1560"/>
        <w:jc w:val="both"/>
        <w:rPr>
          <w:rFonts w:ascii="Arial" w:hAnsi="Arial" w:cs="Arial"/>
          <w:bCs/>
        </w:rPr>
      </w:pPr>
      <w:r w:rsidRPr="00746849">
        <w:rPr>
          <w:rFonts w:ascii="Arial" w:hAnsi="Arial" w:cs="Arial"/>
          <w:bCs/>
        </w:rPr>
        <w:t>En el tramo de línea Carhuaquero - Cajamarca las estructuras serán diseñadas para simple terna en 220 kV, con dos conductores por fase y con dos (02) cables de guarda, uno de tipo OPGW y el otro de tipo convencional. Los pares de conductores  de fase tendrán una disposición triangular.</w:t>
      </w:r>
    </w:p>
    <w:p w:rsidR="00746849" w:rsidRPr="00746849" w:rsidRDefault="00746849" w:rsidP="00746849">
      <w:pPr>
        <w:tabs>
          <w:tab w:val="clear" w:pos="567"/>
          <w:tab w:val="clear" w:pos="1134"/>
          <w:tab w:val="clear" w:pos="1701"/>
          <w:tab w:val="clear" w:pos="2268"/>
          <w:tab w:val="clear" w:pos="2835"/>
        </w:tabs>
        <w:spacing w:before="60" w:line="252" w:lineRule="auto"/>
        <w:ind w:left="1560"/>
        <w:jc w:val="both"/>
        <w:rPr>
          <w:rFonts w:ascii="Arial" w:hAnsi="Arial" w:cs="Arial"/>
          <w:bCs/>
        </w:rPr>
      </w:pPr>
      <w:r w:rsidRPr="00746849">
        <w:rPr>
          <w:rFonts w:ascii="Arial" w:hAnsi="Arial" w:cs="Arial"/>
        </w:rPr>
        <w:t>Para los tramos de línea Cajamarca – Cáclic y Cáclic – Moyobamba</w:t>
      </w:r>
      <w:r w:rsidRPr="00746849">
        <w:rPr>
          <w:rFonts w:ascii="Arial" w:hAnsi="Arial" w:cs="Arial"/>
          <w:bCs/>
        </w:rPr>
        <w:t xml:space="preserve"> las estructuras serán diseñadas para una línea de doble terna, con dos conductores por fase y dos (02) cables de guarda, uno de tipo OPGW y el otro de tipo convencional. Los conductores  de fase tendrán una disposición vertical.</w:t>
      </w:r>
    </w:p>
    <w:p w:rsidR="00746849" w:rsidRPr="00746849" w:rsidRDefault="00746849" w:rsidP="00746849">
      <w:pPr>
        <w:tabs>
          <w:tab w:val="clear" w:pos="567"/>
          <w:tab w:val="clear" w:pos="1134"/>
          <w:tab w:val="clear" w:pos="1701"/>
          <w:tab w:val="clear" w:pos="2268"/>
          <w:tab w:val="clear" w:pos="2835"/>
        </w:tabs>
        <w:spacing w:before="60" w:line="252" w:lineRule="auto"/>
        <w:ind w:left="1560"/>
        <w:jc w:val="both"/>
        <w:rPr>
          <w:rFonts w:ascii="Arial" w:hAnsi="Arial" w:cs="Arial"/>
          <w:bCs/>
        </w:rPr>
      </w:pPr>
      <w:r w:rsidRPr="00746849">
        <w:rPr>
          <w:rFonts w:ascii="Arial" w:hAnsi="Arial" w:cs="Arial"/>
          <w:bCs/>
        </w:rPr>
        <w:t>Para las hipótesis de cálculo y los grados de construcción deberán ceñirse a lo indicado en el CNE Suministro, y en Normas internacionales aplicables para el diseño, fabricación y pruebas, como la ASCE 10-97, “</w:t>
      </w:r>
      <w:proofErr w:type="spellStart"/>
      <w:r w:rsidRPr="00746849">
        <w:rPr>
          <w:rFonts w:ascii="Arial" w:hAnsi="Arial" w:cs="Arial"/>
          <w:bCs/>
        </w:rPr>
        <w:t>Design</w:t>
      </w:r>
      <w:proofErr w:type="spellEnd"/>
      <w:r w:rsidRPr="00746849">
        <w:rPr>
          <w:rFonts w:ascii="Arial" w:hAnsi="Arial" w:cs="Arial"/>
          <w:bCs/>
        </w:rPr>
        <w:t xml:space="preserve"> of </w:t>
      </w:r>
      <w:proofErr w:type="spellStart"/>
      <w:r w:rsidRPr="00746849">
        <w:rPr>
          <w:rFonts w:ascii="Arial" w:hAnsi="Arial" w:cs="Arial"/>
          <w:bCs/>
        </w:rPr>
        <w:t>Latticed</w:t>
      </w:r>
      <w:proofErr w:type="spellEnd"/>
      <w:r w:rsidRPr="00746849">
        <w:rPr>
          <w:rFonts w:ascii="Arial" w:hAnsi="Arial" w:cs="Arial"/>
          <w:bCs/>
        </w:rPr>
        <w:t xml:space="preserve"> Steel </w:t>
      </w:r>
      <w:proofErr w:type="spellStart"/>
      <w:r w:rsidRPr="00746849">
        <w:rPr>
          <w:rFonts w:ascii="Arial" w:hAnsi="Arial" w:cs="Arial"/>
          <w:bCs/>
        </w:rPr>
        <w:t>Transmission</w:t>
      </w:r>
      <w:proofErr w:type="spellEnd"/>
      <w:r w:rsidRPr="00746849">
        <w:rPr>
          <w:rFonts w:ascii="Arial" w:hAnsi="Arial" w:cs="Arial"/>
          <w:bCs/>
        </w:rPr>
        <w:t xml:space="preserve"> </w:t>
      </w:r>
      <w:proofErr w:type="spellStart"/>
      <w:r w:rsidRPr="00746849">
        <w:rPr>
          <w:rFonts w:ascii="Arial" w:hAnsi="Arial" w:cs="Arial"/>
          <w:bCs/>
        </w:rPr>
        <w:t>Structures</w:t>
      </w:r>
      <w:proofErr w:type="spellEnd"/>
      <w:r w:rsidRPr="00746849">
        <w:rPr>
          <w:rFonts w:ascii="Arial" w:hAnsi="Arial" w:cs="Arial"/>
          <w:bCs/>
        </w:rPr>
        <w:t>” y la ASCE Nº 74 “</w:t>
      </w:r>
      <w:proofErr w:type="spellStart"/>
      <w:r w:rsidRPr="00746849">
        <w:rPr>
          <w:rFonts w:ascii="Arial" w:hAnsi="Arial" w:cs="Arial"/>
          <w:bCs/>
        </w:rPr>
        <w:t>Guidelines</w:t>
      </w:r>
      <w:proofErr w:type="spellEnd"/>
      <w:r w:rsidRPr="00746849">
        <w:rPr>
          <w:rFonts w:ascii="Arial" w:hAnsi="Arial" w:cs="Arial"/>
          <w:bCs/>
        </w:rPr>
        <w:t xml:space="preserve"> </w:t>
      </w:r>
      <w:proofErr w:type="spellStart"/>
      <w:r w:rsidRPr="00746849">
        <w:rPr>
          <w:rFonts w:ascii="Arial" w:hAnsi="Arial" w:cs="Arial"/>
          <w:bCs/>
        </w:rPr>
        <w:t>for</w:t>
      </w:r>
      <w:proofErr w:type="spellEnd"/>
      <w:r w:rsidRPr="00746849">
        <w:rPr>
          <w:rFonts w:ascii="Arial" w:hAnsi="Arial" w:cs="Arial"/>
          <w:bCs/>
        </w:rPr>
        <w:t xml:space="preserve"> </w:t>
      </w:r>
      <w:proofErr w:type="spellStart"/>
      <w:r w:rsidRPr="00746849">
        <w:rPr>
          <w:rFonts w:ascii="Arial" w:hAnsi="Arial" w:cs="Arial"/>
          <w:bCs/>
        </w:rPr>
        <w:t>Electrical</w:t>
      </w:r>
      <w:proofErr w:type="spellEnd"/>
      <w:r w:rsidRPr="00746849">
        <w:rPr>
          <w:rFonts w:ascii="Arial" w:hAnsi="Arial" w:cs="Arial"/>
          <w:bCs/>
        </w:rPr>
        <w:t xml:space="preserve"> </w:t>
      </w:r>
      <w:proofErr w:type="spellStart"/>
      <w:r w:rsidRPr="00746849">
        <w:rPr>
          <w:rFonts w:ascii="Arial" w:hAnsi="Arial" w:cs="Arial"/>
          <w:bCs/>
        </w:rPr>
        <w:t>Trasmission</w:t>
      </w:r>
      <w:proofErr w:type="spellEnd"/>
      <w:r w:rsidRPr="00746849">
        <w:rPr>
          <w:rFonts w:ascii="Arial" w:hAnsi="Arial" w:cs="Arial"/>
          <w:bCs/>
        </w:rPr>
        <w:t xml:space="preserve"> Line </w:t>
      </w:r>
      <w:proofErr w:type="spellStart"/>
      <w:r w:rsidRPr="00746849">
        <w:rPr>
          <w:rFonts w:ascii="Arial" w:hAnsi="Arial" w:cs="Arial"/>
          <w:bCs/>
        </w:rPr>
        <w:t>Structural</w:t>
      </w:r>
      <w:proofErr w:type="spellEnd"/>
      <w:r w:rsidRPr="00746849">
        <w:rPr>
          <w:rFonts w:ascii="Arial" w:hAnsi="Arial" w:cs="Arial"/>
          <w:bCs/>
        </w:rPr>
        <w:t xml:space="preserve"> </w:t>
      </w:r>
      <w:proofErr w:type="spellStart"/>
      <w:r w:rsidRPr="00746849">
        <w:rPr>
          <w:rFonts w:ascii="Arial" w:hAnsi="Arial" w:cs="Arial"/>
          <w:bCs/>
        </w:rPr>
        <w:t>Loading</w:t>
      </w:r>
      <w:proofErr w:type="spellEnd"/>
      <w:r w:rsidRPr="00746849">
        <w:rPr>
          <w:rFonts w:ascii="Arial" w:hAnsi="Arial" w:cs="Arial"/>
          <w:bCs/>
        </w:rPr>
        <w:t xml:space="preserve">”. </w:t>
      </w:r>
    </w:p>
    <w:p w:rsidR="00746849" w:rsidRPr="00AF3F5B" w:rsidRDefault="00746849" w:rsidP="00746849">
      <w:pPr>
        <w:tabs>
          <w:tab w:val="clear" w:pos="567"/>
          <w:tab w:val="clear" w:pos="1134"/>
          <w:tab w:val="clear" w:pos="1701"/>
          <w:tab w:val="clear" w:pos="2268"/>
          <w:tab w:val="clear" w:pos="2835"/>
        </w:tabs>
        <w:spacing w:before="60" w:line="252" w:lineRule="auto"/>
        <w:ind w:left="1560"/>
        <w:jc w:val="both"/>
        <w:rPr>
          <w:rFonts w:ascii="Arial" w:hAnsi="Arial"/>
        </w:rPr>
      </w:pPr>
      <w:r w:rsidRPr="00746849">
        <w:rPr>
          <w:rFonts w:ascii="Arial" w:hAnsi="Arial" w:cs="Arial"/>
          <w:bCs/>
        </w:rPr>
        <w:t xml:space="preserve">Para las estructuras se utilizarán perfiles angulares de lados iguales y placas de acero estructural o acero de alta resistencia, fabricados según las normas ASTM A-36 y ASTM A572 o normas internacionales equivalentes que aseguren una calidad de fabricación igual o superior. </w:t>
      </w:r>
    </w:p>
    <w:p w:rsidR="00746849" w:rsidRPr="00746849" w:rsidRDefault="00746849" w:rsidP="00746849">
      <w:pPr>
        <w:tabs>
          <w:tab w:val="clear" w:pos="567"/>
          <w:tab w:val="clear" w:pos="1134"/>
          <w:tab w:val="clear" w:pos="1701"/>
          <w:tab w:val="clear" w:pos="2268"/>
          <w:tab w:val="clear" w:pos="2835"/>
        </w:tabs>
        <w:spacing w:before="60" w:line="252" w:lineRule="auto"/>
        <w:ind w:left="1560"/>
        <w:jc w:val="both"/>
        <w:rPr>
          <w:rFonts w:ascii="Arial" w:hAnsi="Arial" w:cs="Arial"/>
          <w:bCs/>
        </w:rPr>
      </w:pPr>
      <w:r w:rsidRPr="00746849">
        <w:rPr>
          <w:rFonts w:ascii="Arial" w:hAnsi="Arial" w:cs="Arial"/>
          <w:bCs/>
        </w:rPr>
        <w:t>El espesor mínimo permitido para perfiles y placas será de 6 mm y no se utilizarán perfiles inferiores a 60x60x6 mm para elementos de montantes y crucetas.</w:t>
      </w:r>
    </w:p>
    <w:p w:rsidR="00746849" w:rsidRPr="00746849" w:rsidRDefault="00746849" w:rsidP="00746849">
      <w:pPr>
        <w:tabs>
          <w:tab w:val="clear" w:pos="567"/>
          <w:tab w:val="clear" w:pos="1134"/>
          <w:tab w:val="clear" w:pos="1701"/>
          <w:tab w:val="clear" w:pos="2268"/>
          <w:tab w:val="clear" w:pos="2835"/>
        </w:tabs>
        <w:spacing w:before="60" w:line="252" w:lineRule="auto"/>
        <w:ind w:left="1560"/>
        <w:jc w:val="both"/>
        <w:rPr>
          <w:rFonts w:ascii="Arial" w:hAnsi="Arial" w:cs="Arial"/>
          <w:bCs/>
        </w:rPr>
      </w:pPr>
      <w:r w:rsidRPr="00746849">
        <w:rPr>
          <w:rFonts w:ascii="Arial" w:hAnsi="Arial" w:cs="Arial"/>
          <w:bCs/>
        </w:rPr>
        <w:t>Todos los elementos constitutivos de las estructuras serán galvanizados en caliente de acuerdo con las normas ASTM A123 y ASTM A153, en tanto que los pernos cumplirán con las especificaciones de la norma ASTM A394.</w:t>
      </w:r>
    </w:p>
    <w:p w:rsidR="00746849" w:rsidRPr="00746849" w:rsidRDefault="00746849" w:rsidP="00746849">
      <w:pPr>
        <w:tabs>
          <w:tab w:val="clear" w:pos="567"/>
          <w:tab w:val="clear" w:pos="1134"/>
          <w:tab w:val="clear" w:pos="1701"/>
          <w:tab w:val="clear" w:pos="2268"/>
          <w:tab w:val="clear" w:pos="2835"/>
        </w:tabs>
        <w:spacing w:before="60" w:line="245" w:lineRule="auto"/>
        <w:ind w:left="1560"/>
        <w:jc w:val="both"/>
        <w:rPr>
          <w:rFonts w:ascii="Arial" w:hAnsi="Arial" w:cs="Arial"/>
          <w:bCs/>
        </w:rPr>
      </w:pPr>
      <w:r w:rsidRPr="00746849">
        <w:rPr>
          <w:rFonts w:ascii="Arial" w:hAnsi="Arial" w:cs="Arial"/>
          <w:bCs/>
        </w:rPr>
        <w:t>El espesor mínimo de la capa de zinc depositada en el material no deberá ser inferior a 600 gr/m</w:t>
      </w:r>
      <w:r w:rsidRPr="00746849">
        <w:rPr>
          <w:rFonts w:ascii="Arial" w:hAnsi="Arial" w:cs="Arial"/>
          <w:bCs/>
          <w:vertAlign w:val="superscript"/>
        </w:rPr>
        <w:t>2</w:t>
      </w:r>
      <w:r w:rsidRPr="00746849">
        <w:rPr>
          <w:rFonts w:ascii="Arial" w:hAnsi="Arial" w:cs="Arial"/>
          <w:bCs/>
        </w:rPr>
        <w:t>.</w:t>
      </w:r>
    </w:p>
    <w:p w:rsidR="00746849" w:rsidRPr="00746849" w:rsidRDefault="00746849" w:rsidP="00746849">
      <w:pPr>
        <w:tabs>
          <w:tab w:val="clear" w:pos="567"/>
          <w:tab w:val="clear" w:pos="1134"/>
          <w:tab w:val="clear" w:pos="1701"/>
          <w:tab w:val="clear" w:pos="2268"/>
          <w:tab w:val="clear" w:pos="2835"/>
        </w:tabs>
        <w:spacing w:before="60" w:line="245" w:lineRule="auto"/>
        <w:ind w:left="1560"/>
        <w:jc w:val="both"/>
        <w:rPr>
          <w:rFonts w:ascii="Arial" w:hAnsi="Arial" w:cs="Arial"/>
          <w:bCs/>
        </w:rPr>
      </w:pPr>
      <w:r w:rsidRPr="00746849">
        <w:rPr>
          <w:rFonts w:ascii="Arial" w:hAnsi="Arial" w:cs="Arial"/>
          <w:bCs/>
        </w:rPr>
        <w:t>En el caso que se encontraran perfiles o piezas con formación de “moho blanco” durante el envío o en el almacenamiento en el sitio, el OSINERGMIN o el Concedente, tendrá la facultad de:</w:t>
      </w:r>
    </w:p>
    <w:p w:rsidR="00746849" w:rsidRPr="00746849" w:rsidRDefault="00746849" w:rsidP="00746849">
      <w:pPr>
        <w:numPr>
          <w:ilvl w:val="0"/>
          <w:numId w:val="54"/>
        </w:numPr>
        <w:tabs>
          <w:tab w:val="clear" w:pos="567"/>
          <w:tab w:val="clear" w:pos="1134"/>
          <w:tab w:val="clear" w:pos="1680"/>
          <w:tab w:val="clear" w:pos="2268"/>
          <w:tab w:val="clear" w:pos="2835"/>
          <w:tab w:val="left" w:pos="1843"/>
        </w:tabs>
        <w:spacing w:before="60" w:line="245" w:lineRule="auto"/>
        <w:ind w:left="1843" w:hanging="283"/>
        <w:jc w:val="both"/>
        <w:rPr>
          <w:rFonts w:ascii="Arial" w:hAnsi="Arial" w:cs="Arial"/>
          <w:bCs/>
        </w:rPr>
      </w:pPr>
      <w:r w:rsidRPr="00746849">
        <w:rPr>
          <w:rFonts w:ascii="Arial" w:hAnsi="Arial" w:cs="Arial"/>
          <w:bCs/>
        </w:rPr>
        <w:t>Aprobar un sistema de limpieza y pintura protectora, de probada calidad, a aplicarse en el terreno.</w:t>
      </w:r>
    </w:p>
    <w:p w:rsidR="00746849" w:rsidRPr="00746849" w:rsidRDefault="00746849" w:rsidP="00746849">
      <w:pPr>
        <w:numPr>
          <w:ilvl w:val="0"/>
          <w:numId w:val="54"/>
        </w:numPr>
        <w:tabs>
          <w:tab w:val="clear" w:pos="567"/>
          <w:tab w:val="clear" w:pos="1134"/>
          <w:tab w:val="clear" w:pos="1680"/>
          <w:tab w:val="clear" w:pos="2268"/>
          <w:tab w:val="clear" w:pos="2835"/>
          <w:tab w:val="left" w:pos="1843"/>
        </w:tabs>
        <w:spacing w:before="60" w:line="245" w:lineRule="auto"/>
        <w:ind w:left="1843" w:hanging="283"/>
        <w:jc w:val="both"/>
        <w:rPr>
          <w:rFonts w:ascii="Arial" w:hAnsi="Arial" w:cs="Arial"/>
          <w:bCs/>
        </w:rPr>
      </w:pPr>
      <w:r w:rsidRPr="00746849">
        <w:rPr>
          <w:rFonts w:ascii="Arial" w:hAnsi="Arial" w:cs="Arial"/>
          <w:bCs/>
        </w:rPr>
        <w:t>Ordenar inmediatamente la prohibición del empleo de las partes afectadas, y que todos los futuros embarques reciban un tratamiento especial mediante pulverización a baño de los elementos individuales, antes del despacho.</w:t>
      </w:r>
    </w:p>
    <w:p w:rsidR="00746849" w:rsidRPr="00746849" w:rsidRDefault="00746849" w:rsidP="00746849">
      <w:pPr>
        <w:numPr>
          <w:ilvl w:val="3"/>
          <w:numId w:val="77"/>
        </w:numPr>
        <w:tabs>
          <w:tab w:val="clear" w:pos="567"/>
          <w:tab w:val="clear" w:pos="1134"/>
          <w:tab w:val="clear" w:pos="1701"/>
          <w:tab w:val="clear" w:pos="2268"/>
          <w:tab w:val="clear" w:pos="2835"/>
        </w:tabs>
        <w:spacing w:before="120" w:line="245" w:lineRule="auto"/>
        <w:ind w:left="2410" w:hanging="851"/>
        <w:jc w:val="both"/>
        <w:rPr>
          <w:rFonts w:ascii="Arial" w:hAnsi="Arial" w:cs="Arial"/>
          <w:b/>
        </w:rPr>
      </w:pPr>
      <w:r w:rsidRPr="00746849">
        <w:rPr>
          <w:rFonts w:ascii="Arial" w:hAnsi="Arial" w:cs="Arial"/>
          <w:b/>
        </w:rPr>
        <w:t>Accesorios</w:t>
      </w:r>
    </w:p>
    <w:p w:rsidR="00746849" w:rsidRPr="00746849" w:rsidRDefault="00746849" w:rsidP="00746849">
      <w:pPr>
        <w:tabs>
          <w:tab w:val="clear" w:pos="567"/>
          <w:tab w:val="clear" w:pos="1134"/>
          <w:tab w:val="clear" w:pos="1701"/>
          <w:tab w:val="clear" w:pos="2268"/>
          <w:tab w:val="clear" w:pos="2835"/>
        </w:tabs>
        <w:spacing w:before="60" w:line="245" w:lineRule="auto"/>
        <w:ind w:left="1560"/>
        <w:jc w:val="both"/>
        <w:rPr>
          <w:rFonts w:ascii="Arial" w:hAnsi="Arial" w:cs="Arial"/>
          <w:bCs/>
        </w:rPr>
      </w:pPr>
      <w:r w:rsidRPr="00746849">
        <w:rPr>
          <w:rFonts w:ascii="Arial" w:hAnsi="Arial" w:cs="Arial"/>
          <w:bCs/>
        </w:rPr>
        <w:t>Cada torre será completada con los accesorios siguientes:</w:t>
      </w:r>
    </w:p>
    <w:p w:rsidR="00746849" w:rsidRPr="00746849" w:rsidRDefault="00746849" w:rsidP="00746849">
      <w:pPr>
        <w:numPr>
          <w:ilvl w:val="1"/>
          <w:numId w:val="53"/>
        </w:numPr>
        <w:tabs>
          <w:tab w:val="clear" w:pos="567"/>
          <w:tab w:val="clear" w:pos="1134"/>
          <w:tab w:val="clear" w:pos="1701"/>
          <w:tab w:val="clear" w:pos="1789"/>
          <w:tab w:val="clear" w:pos="2268"/>
          <w:tab w:val="clear" w:pos="2835"/>
          <w:tab w:val="left" w:pos="1843"/>
        </w:tabs>
        <w:spacing w:before="20" w:line="245" w:lineRule="auto"/>
        <w:ind w:left="1843" w:hanging="284"/>
        <w:jc w:val="both"/>
        <w:rPr>
          <w:rFonts w:ascii="Arial" w:hAnsi="Arial" w:cs="Arial"/>
          <w:bCs/>
        </w:rPr>
      </w:pPr>
      <w:r w:rsidRPr="00746849">
        <w:rPr>
          <w:rFonts w:ascii="Arial" w:hAnsi="Arial" w:cs="Arial"/>
          <w:bCs/>
        </w:rPr>
        <w:lastRenderedPageBreak/>
        <w:t>Pernos de escalamiento ubicados a 5 m del nivel del suelo.</w:t>
      </w:r>
    </w:p>
    <w:p w:rsidR="00746849" w:rsidRPr="00746849" w:rsidRDefault="00746849" w:rsidP="00746849">
      <w:pPr>
        <w:numPr>
          <w:ilvl w:val="1"/>
          <w:numId w:val="53"/>
        </w:numPr>
        <w:tabs>
          <w:tab w:val="clear" w:pos="567"/>
          <w:tab w:val="clear" w:pos="1134"/>
          <w:tab w:val="clear" w:pos="1701"/>
          <w:tab w:val="clear" w:pos="1789"/>
          <w:tab w:val="clear" w:pos="2268"/>
          <w:tab w:val="clear" w:pos="2835"/>
          <w:tab w:val="left" w:pos="1843"/>
        </w:tabs>
        <w:spacing w:before="20" w:line="245" w:lineRule="auto"/>
        <w:ind w:left="1843" w:hanging="284"/>
        <w:jc w:val="both"/>
        <w:rPr>
          <w:rFonts w:ascii="Arial" w:hAnsi="Arial" w:cs="Arial"/>
          <w:bCs/>
        </w:rPr>
      </w:pPr>
      <w:r w:rsidRPr="00746849">
        <w:rPr>
          <w:rFonts w:ascii="Arial" w:hAnsi="Arial" w:cs="Arial"/>
          <w:bCs/>
        </w:rPr>
        <w:t>Dispositivos anti escalamiento.</w:t>
      </w:r>
    </w:p>
    <w:p w:rsidR="00746849" w:rsidRPr="00746849" w:rsidRDefault="00746849" w:rsidP="00746849">
      <w:pPr>
        <w:numPr>
          <w:ilvl w:val="1"/>
          <w:numId w:val="53"/>
        </w:numPr>
        <w:tabs>
          <w:tab w:val="clear" w:pos="567"/>
          <w:tab w:val="clear" w:pos="1134"/>
          <w:tab w:val="clear" w:pos="1701"/>
          <w:tab w:val="clear" w:pos="1789"/>
          <w:tab w:val="clear" w:pos="2268"/>
          <w:tab w:val="clear" w:pos="2835"/>
          <w:tab w:val="left" w:pos="1843"/>
        </w:tabs>
        <w:spacing w:before="20" w:line="245" w:lineRule="auto"/>
        <w:ind w:left="1843" w:hanging="284"/>
        <w:jc w:val="both"/>
        <w:rPr>
          <w:rFonts w:ascii="Arial" w:hAnsi="Arial" w:cs="Arial"/>
          <w:bCs/>
        </w:rPr>
      </w:pPr>
      <w:r w:rsidRPr="00746849">
        <w:rPr>
          <w:rFonts w:ascii="Arial" w:hAnsi="Arial" w:cs="Arial"/>
          <w:bCs/>
        </w:rPr>
        <w:t xml:space="preserve">Placas de indicación del número de la torre, de alta tensión y peligro, nombre de la Línea, la disposición de fases y código de la línea. </w:t>
      </w:r>
    </w:p>
    <w:p w:rsidR="00746849" w:rsidRPr="00746849" w:rsidRDefault="00746849" w:rsidP="00746849">
      <w:pPr>
        <w:numPr>
          <w:ilvl w:val="1"/>
          <w:numId w:val="53"/>
        </w:numPr>
        <w:tabs>
          <w:tab w:val="clear" w:pos="567"/>
          <w:tab w:val="clear" w:pos="1134"/>
          <w:tab w:val="clear" w:pos="1701"/>
          <w:tab w:val="clear" w:pos="1789"/>
          <w:tab w:val="clear" w:pos="2268"/>
          <w:tab w:val="clear" w:pos="2835"/>
          <w:tab w:val="left" w:pos="1843"/>
        </w:tabs>
        <w:spacing w:before="20" w:line="245" w:lineRule="auto"/>
        <w:ind w:left="1843" w:hanging="284"/>
        <w:jc w:val="both"/>
        <w:rPr>
          <w:rFonts w:ascii="Arial" w:hAnsi="Arial" w:cs="Arial"/>
          <w:bCs/>
        </w:rPr>
      </w:pPr>
      <w:r w:rsidRPr="00746849">
        <w:rPr>
          <w:rFonts w:ascii="Arial" w:hAnsi="Arial" w:cs="Arial"/>
          <w:bCs/>
        </w:rPr>
        <w:t>Todas las placas serán de aluminio anodizado.</w:t>
      </w:r>
    </w:p>
    <w:p w:rsidR="00746849" w:rsidRPr="00746849" w:rsidRDefault="00746849" w:rsidP="00746849">
      <w:pPr>
        <w:numPr>
          <w:ilvl w:val="1"/>
          <w:numId w:val="53"/>
        </w:numPr>
        <w:tabs>
          <w:tab w:val="clear" w:pos="567"/>
          <w:tab w:val="clear" w:pos="1134"/>
          <w:tab w:val="clear" w:pos="1701"/>
          <w:tab w:val="clear" w:pos="1789"/>
          <w:tab w:val="clear" w:pos="2268"/>
          <w:tab w:val="clear" w:pos="2835"/>
          <w:tab w:val="left" w:pos="1843"/>
        </w:tabs>
        <w:spacing w:before="20" w:line="245" w:lineRule="auto"/>
        <w:ind w:left="1843" w:hanging="284"/>
        <w:jc w:val="both"/>
        <w:rPr>
          <w:rFonts w:ascii="Arial" w:hAnsi="Arial" w:cs="Arial"/>
          <w:bCs/>
        </w:rPr>
      </w:pPr>
      <w:r w:rsidRPr="00746849">
        <w:rPr>
          <w:rFonts w:ascii="Arial" w:hAnsi="Arial" w:cs="Arial"/>
          <w:bCs/>
        </w:rPr>
        <w:t>Estribos del tipo y dimensiones adecuadas para la conexión de las cadenas de aisladores de suspensión y de anclaje.</w:t>
      </w:r>
    </w:p>
    <w:p w:rsidR="00746849" w:rsidRPr="00746849" w:rsidRDefault="00746849" w:rsidP="00746849">
      <w:pPr>
        <w:pStyle w:val="Ttulo3"/>
        <w:numPr>
          <w:ilvl w:val="2"/>
          <w:numId w:val="76"/>
        </w:numPr>
        <w:tabs>
          <w:tab w:val="clear" w:pos="284"/>
          <w:tab w:val="clear" w:pos="567"/>
          <w:tab w:val="clear" w:pos="1134"/>
          <w:tab w:val="clear" w:pos="1701"/>
          <w:tab w:val="clear" w:pos="2268"/>
          <w:tab w:val="clear" w:pos="2835"/>
          <w:tab w:val="left" w:pos="1559"/>
        </w:tabs>
        <w:spacing w:before="240" w:line="245" w:lineRule="auto"/>
        <w:ind w:left="1560" w:hanging="709"/>
        <w:jc w:val="left"/>
        <w:rPr>
          <w:rFonts w:ascii="Arial" w:hAnsi="Arial" w:cs="Arial"/>
          <w:sz w:val="20"/>
        </w:rPr>
      </w:pPr>
      <w:bookmarkStart w:id="58" w:name="_Toc272265354"/>
      <w:bookmarkStart w:id="59" w:name="_Toc285036120"/>
      <w:r w:rsidRPr="00746849">
        <w:rPr>
          <w:rFonts w:ascii="Arial" w:hAnsi="Arial" w:cs="Arial"/>
          <w:sz w:val="20"/>
        </w:rPr>
        <w:t>CONDUCTORES DE FASE</w:t>
      </w:r>
      <w:bookmarkEnd w:id="58"/>
      <w:bookmarkEnd w:id="59"/>
    </w:p>
    <w:p w:rsidR="00746849" w:rsidRPr="00746849" w:rsidRDefault="00746849" w:rsidP="00746849">
      <w:pPr>
        <w:tabs>
          <w:tab w:val="clear" w:pos="567"/>
          <w:tab w:val="clear" w:pos="1134"/>
          <w:tab w:val="clear" w:pos="1701"/>
          <w:tab w:val="clear" w:pos="2268"/>
          <w:tab w:val="clear" w:pos="2835"/>
        </w:tabs>
        <w:spacing w:before="120" w:line="245" w:lineRule="auto"/>
        <w:ind w:left="2410" w:hanging="850"/>
        <w:jc w:val="both"/>
        <w:rPr>
          <w:rFonts w:ascii="Arial" w:hAnsi="Arial" w:cs="Arial"/>
          <w:b/>
        </w:rPr>
      </w:pPr>
      <w:r w:rsidRPr="00746849">
        <w:rPr>
          <w:rFonts w:ascii="Arial" w:hAnsi="Arial" w:cs="Arial"/>
          <w:b/>
        </w:rPr>
        <w:t>4.1.3.1</w:t>
      </w:r>
      <w:r w:rsidRPr="00746849">
        <w:rPr>
          <w:rFonts w:ascii="Arial" w:hAnsi="Arial" w:cs="Arial"/>
          <w:b/>
        </w:rPr>
        <w:tab/>
        <w:t>Alcance</w:t>
      </w:r>
    </w:p>
    <w:p w:rsidR="00746849" w:rsidRPr="00746849" w:rsidRDefault="00746849" w:rsidP="00746849">
      <w:pPr>
        <w:tabs>
          <w:tab w:val="clear" w:pos="567"/>
          <w:tab w:val="clear" w:pos="1134"/>
          <w:tab w:val="clear" w:pos="1701"/>
          <w:tab w:val="clear" w:pos="2268"/>
          <w:tab w:val="clear" w:pos="2835"/>
        </w:tabs>
        <w:spacing w:before="60" w:line="245" w:lineRule="auto"/>
        <w:ind w:left="1560"/>
        <w:jc w:val="both"/>
        <w:rPr>
          <w:rFonts w:ascii="Arial" w:hAnsi="Arial" w:cs="Arial"/>
          <w:bCs/>
        </w:rPr>
      </w:pPr>
      <w:r w:rsidRPr="00746849">
        <w:rPr>
          <w:rFonts w:ascii="Arial" w:hAnsi="Arial" w:cs="Arial"/>
          <w:bCs/>
        </w:rPr>
        <w:t>Establecer las características técnicas de los conductores a suministrarse para las líneas de transmisión, seleccionados de acuerdo con los criterios técnicos especificados en los numerales 1 y 2 del presente anexo.</w:t>
      </w:r>
    </w:p>
    <w:p w:rsidR="00746849" w:rsidRPr="00746849" w:rsidRDefault="00746849" w:rsidP="00746849">
      <w:pPr>
        <w:tabs>
          <w:tab w:val="clear" w:pos="567"/>
          <w:tab w:val="clear" w:pos="1134"/>
          <w:tab w:val="clear" w:pos="1701"/>
          <w:tab w:val="clear" w:pos="2268"/>
          <w:tab w:val="clear" w:pos="2835"/>
        </w:tabs>
        <w:spacing w:before="120" w:line="245" w:lineRule="auto"/>
        <w:ind w:left="2410" w:hanging="850"/>
        <w:jc w:val="both"/>
        <w:rPr>
          <w:rFonts w:ascii="Arial" w:hAnsi="Arial" w:cs="Arial"/>
          <w:b/>
        </w:rPr>
      </w:pPr>
      <w:r w:rsidRPr="00746849">
        <w:rPr>
          <w:rFonts w:ascii="Arial" w:hAnsi="Arial" w:cs="Arial"/>
          <w:b/>
        </w:rPr>
        <w:t>4.1.3.2</w:t>
      </w:r>
      <w:r w:rsidRPr="00746849">
        <w:rPr>
          <w:rFonts w:ascii="Arial" w:hAnsi="Arial" w:cs="Arial"/>
          <w:b/>
        </w:rPr>
        <w:tab/>
        <w:t>Normas</w:t>
      </w:r>
    </w:p>
    <w:p w:rsidR="00746849" w:rsidRPr="00746849" w:rsidRDefault="00746849" w:rsidP="00746849">
      <w:pPr>
        <w:tabs>
          <w:tab w:val="clear" w:pos="567"/>
          <w:tab w:val="clear" w:pos="1134"/>
          <w:tab w:val="clear" w:pos="1701"/>
          <w:tab w:val="clear" w:pos="2268"/>
          <w:tab w:val="clear" w:pos="2835"/>
        </w:tabs>
        <w:spacing w:before="60" w:line="245" w:lineRule="auto"/>
        <w:ind w:left="1560"/>
        <w:jc w:val="both"/>
        <w:rPr>
          <w:rFonts w:ascii="Arial" w:hAnsi="Arial" w:cs="Arial"/>
          <w:bCs/>
        </w:rPr>
      </w:pPr>
      <w:r w:rsidRPr="00746849">
        <w:rPr>
          <w:rFonts w:ascii="Arial" w:hAnsi="Arial" w:cs="Arial"/>
          <w:bCs/>
        </w:rPr>
        <w:t>Para el diseño, fabricación y transporte de los conductores, y de acuerdo con el tipo del mismo, se utilizarán, sin ser limitativas, las versiones vigentes de las siguiente normas: CNE Suministro 2011, ASTM B398/B398M, ASTM B399/B399M, ASTM B524/524M,</w:t>
      </w:r>
      <w:r w:rsidRPr="00AF3F5B">
        <w:rPr>
          <w:rFonts w:ascii="Arial" w:hAnsi="Arial"/>
        </w:rPr>
        <w:t xml:space="preserve"> </w:t>
      </w:r>
      <w:r w:rsidRPr="00746849">
        <w:rPr>
          <w:rFonts w:ascii="Arial" w:hAnsi="Arial" w:cs="Arial"/>
          <w:bCs/>
        </w:rPr>
        <w:t>ASTM B-230/B230M, ASTM B232/B232M, ASTM B-498/B498M, ASTM B-500/B500M</w:t>
      </w:r>
      <w:r w:rsidRPr="00AF3F5B">
        <w:rPr>
          <w:rFonts w:ascii="Arial" w:hAnsi="Arial"/>
        </w:rPr>
        <w:t xml:space="preserve">, </w:t>
      </w:r>
      <w:r w:rsidRPr="00746849">
        <w:rPr>
          <w:rFonts w:ascii="Arial" w:hAnsi="Arial" w:cs="Arial"/>
          <w:bCs/>
        </w:rPr>
        <w:t>ASTM B401, ASTM B-233-97, IEC 1597.</w:t>
      </w:r>
    </w:p>
    <w:p w:rsidR="00746849" w:rsidRPr="00746849" w:rsidRDefault="00746849" w:rsidP="00746849">
      <w:pPr>
        <w:tabs>
          <w:tab w:val="clear" w:pos="567"/>
          <w:tab w:val="clear" w:pos="1134"/>
          <w:tab w:val="clear" w:pos="1701"/>
          <w:tab w:val="clear" w:pos="2268"/>
          <w:tab w:val="clear" w:pos="2835"/>
        </w:tabs>
        <w:spacing w:before="120" w:line="245" w:lineRule="auto"/>
        <w:ind w:left="2410" w:hanging="850"/>
        <w:jc w:val="both"/>
        <w:rPr>
          <w:rFonts w:ascii="Arial" w:hAnsi="Arial" w:cs="Arial"/>
          <w:b/>
        </w:rPr>
      </w:pPr>
      <w:r w:rsidRPr="00746849">
        <w:rPr>
          <w:rFonts w:ascii="Arial" w:hAnsi="Arial" w:cs="Arial"/>
          <w:b/>
        </w:rPr>
        <w:t>4.1.3.3</w:t>
      </w:r>
      <w:r w:rsidRPr="00746849">
        <w:rPr>
          <w:rFonts w:ascii="Arial" w:hAnsi="Arial" w:cs="Arial"/>
          <w:b/>
        </w:rPr>
        <w:tab/>
        <w:t xml:space="preserve">Características de los conductores de fase </w:t>
      </w:r>
    </w:p>
    <w:p w:rsidR="00746849" w:rsidRPr="00746849" w:rsidRDefault="00746849" w:rsidP="00746849">
      <w:pPr>
        <w:tabs>
          <w:tab w:val="clear" w:pos="567"/>
          <w:tab w:val="clear" w:pos="1134"/>
          <w:tab w:val="clear" w:pos="1701"/>
          <w:tab w:val="clear" w:pos="2268"/>
          <w:tab w:val="clear" w:pos="2835"/>
        </w:tabs>
        <w:spacing w:before="60" w:line="245" w:lineRule="auto"/>
        <w:ind w:left="1560"/>
        <w:jc w:val="both"/>
        <w:rPr>
          <w:rFonts w:ascii="Arial" w:hAnsi="Arial" w:cs="Arial"/>
          <w:bCs/>
        </w:rPr>
      </w:pPr>
      <w:r w:rsidRPr="00746849">
        <w:rPr>
          <w:rFonts w:ascii="Arial" w:hAnsi="Arial" w:cs="Arial"/>
          <w:bCs/>
        </w:rPr>
        <w:t>El conductor recomendado en el anteproyecto de ingeniería es del tipo AAAC; sin embargo ésta es sólo una selección preliminar y la Sociedad Concesionaria podrá evaluar adicionalmente el empleo de cables tipo ACSR o ACAR, según la capacidad de transporte, el número de conductores por fase,  las cargas, vanos y tiros adecuados que presenten la mejor opción final de construcción,  y que cumplan con los requerimientos técnicos establecidos para la línea.</w:t>
      </w:r>
    </w:p>
    <w:p w:rsidR="00746849" w:rsidRPr="00746849" w:rsidRDefault="00746849" w:rsidP="00746849">
      <w:pPr>
        <w:pStyle w:val="Ttulo3"/>
        <w:numPr>
          <w:ilvl w:val="2"/>
          <w:numId w:val="76"/>
        </w:numPr>
        <w:tabs>
          <w:tab w:val="clear" w:pos="284"/>
          <w:tab w:val="clear" w:pos="567"/>
          <w:tab w:val="clear" w:pos="1134"/>
          <w:tab w:val="clear" w:pos="1701"/>
          <w:tab w:val="clear" w:pos="2268"/>
          <w:tab w:val="clear" w:pos="2835"/>
          <w:tab w:val="left" w:pos="1559"/>
        </w:tabs>
        <w:spacing w:before="240" w:line="245" w:lineRule="auto"/>
        <w:ind w:left="1560" w:hanging="709"/>
        <w:jc w:val="left"/>
        <w:rPr>
          <w:rFonts w:ascii="Arial" w:hAnsi="Arial" w:cs="Arial"/>
          <w:sz w:val="20"/>
        </w:rPr>
      </w:pPr>
      <w:bookmarkStart w:id="60" w:name="_Toc272265355"/>
      <w:bookmarkStart w:id="61" w:name="_Toc285036121"/>
      <w:r w:rsidRPr="00746849">
        <w:rPr>
          <w:rFonts w:ascii="Arial" w:hAnsi="Arial" w:cs="Arial"/>
          <w:sz w:val="20"/>
        </w:rPr>
        <w:t>CABLE DE GUARDA TIPO CONVENCIONAL</w:t>
      </w:r>
      <w:bookmarkEnd w:id="60"/>
      <w:bookmarkEnd w:id="61"/>
    </w:p>
    <w:p w:rsidR="00746849" w:rsidRPr="00746849" w:rsidRDefault="00746849" w:rsidP="00746849">
      <w:pPr>
        <w:tabs>
          <w:tab w:val="clear" w:pos="567"/>
          <w:tab w:val="clear" w:pos="1134"/>
          <w:tab w:val="clear" w:pos="1701"/>
          <w:tab w:val="clear" w:pos="2268"/>
          <w:tab w:val="clear" w:pos="2835"/>
        </w:tabs>
        <w:spacing w:before="60" w:line="245" w:lineRule="auto"/>
        <w:ind w:left="1560"/>
        <w:jc w:val="both"/>
        <w:rPr>
          <w:rFonts w:ascii="Arial" w:hAnsi="Arial" w:cs="Arial"/>
          <w:bCs/>
        </w:rPr>
      </w:pPr>
      <w:r w:rsidRPr="00746849">
        <w:rPr>
          <w:rFonts w:ascii="Arial" w:hAnsi="Arial" w:cs="Arial"/>
          <w:bCs/>
        </w:rPr>
        <w:t>De acuerdo con el anteproyecto de ingeniería, para el cable de guarda de tipo convencional se ha seleccionado de manera preliminar cables de acero galvanizado de alta resistencia (EHS) de 70 mm² para ambas líneas; sin embargo corresponde a la Sociedad Concesionaria seleccionar el tipo y secciones de cable más convenientes, de manera tal que se garantice cumplir con los requerimientos técnicos establecidos para la línea.</w:t>
      </w:r>
      <w:r w:rsidRPr="00746849">
        <w:rPr>
          <w:rFonts w:ascii="Arial" w:hAnsi="Arial" w:cs="Arial"/>
        </w:rPr>
        <w:t xml:space="preserve"> </w:t>
      </w:r>
      <w:r w:rsidRPr="00746849">
        <w:rPr>
          <w:rFonts w:ascii="Arial" w:hAnsi="Arial" w:cs="Arial"/>
          <w:bCs/>
        </w:rPr>
        <w:t>Los cables de guarda deberán ser capaces de soportar el cortocircuito a tierra hasta el año 2030, valor que será sustentado por la Sociedad Concesionaria.</w:t>
      </w:r>
    </w:p>
    <w:p w:rsidR="00746849" w:rsidRPr="00746849" w:rsidRDefault="00746849" w:rsidP="00746849">
      <w:pPr>
        <w:pStyle w:val="Ttulo3"/>
        <w:numPr>
          <w:ilvl w:val="2"/>
          <w:numId w:val="76"/>
        </w:numPr>
        <w:tabs>
          <w:tab w:val="clear" w:pos="284"/>
          <w:tab w:val="clear" w:pos="567"/>
          <w:tab w:val="clear" w:pos="1134"/>
          <w:tab w:val="clear" w:pos="1701"/>
          <w:tab w:val="clear" w:pos="2268"/>
          <w:tab w:val="clear" w:pos="2835"/>
          <w:tab w:val="left" w:pos="1559"/>
        </w:tabs>
        <w:spacing w:before="240" w:line="252" w:lineRule="auto"/>
        <w:ind w:left="1560" w:hanging="709"/>
        <w:jc w:val="left"/>
        <w:rPr>
          <w:rFonts w:ascii="Arial" w:hAnsi="Arial" w:cs="Arial"/>
          <w:sz w:val="20"/>
        </w:rPr>
      </w:pPr>
      <w:bookmarkStart w:id="62" w:name="_Toc272265356"/>
      <w:bookmarkStart w:id="63" w:name="_Toc285036122"/>
      <w:r w:rsidRPr="00746849">
        <w:rPr>
          <w:rFonts w:ascii="Arial" w:hAnsi="Arial" w:cs="Arial"/>
          <w:sz w:val="20"/>
        </w:rPr>
        <w:t>CABLE DE GUARDA OPGW</w:t>
      </w:r>
      <w:bookmarkEnd w:id="62"/>
      <w:bookmarkEnd w:id="63"/>
    </w:p>
    <w:p w:rsidR="00746849" w:rsidRPr="00746849" w:rsidRDefault="00746849" w:rsidP="00746849">
      <w:pPr>
        <w:tabs>
          <w:tab w:val="clear" w:pos="567"/>
          <w:tab w:val="clear" w:pos="1134"/>
          <w:tab w:val="clear" w:pos="1701"/>
          <w:tab w:val="clear" w:pos="2268"/>
          <w:tab w:val="clear" w:pos="2835"/>
        </w:tabs>
        <w:spacing w:before="120" w:line="252" w:lineRule="auto"/>
        <w:ind w:left="2410" w:hanging="850"/>
        <w:jc w:val="both"/>
        <w:rPr>
          <w:rFonts w:ascii="Arial" w:hAnsi="Arial" w:cs="Arial"/>
          <w:b/>
        </w:rPr>
      </w:pPr>
      <w:r w:rsidRPr="00746849">
        <w:rPr>
          <w:rFonts w:ascii="Arial" w:hAnsi="Arial" w:cs="Arial"/>
          <w:b/>
        </w:rPr>
        <w:t>4.1.5.1</w:t>
      </w:r>
      <w:r w:rsidRPr="00746849">
        <w:rPr>
          <w:rFonts w:ascii="Arial" w:hAnsi="Arial" w:cs="Arial"/>
          <w:b/>
        </w:rPr>
        <w:tab/>
        <w:t>Alcance</w:t>
      </w:r>
    </w:p>
    <w:p w:rsidR="00746849" w:rsidRPr="00746849" w:rsidRDefault="00746849" w:rsidP="00746849">
      <w:pPr>
        <w:tabs>
          <w:tab w:val="clear" w:pos="567"/>
          <w:tab w:val="clear" w:pos="1134"/>
          <w:tab w:val="clear" w:pos="1701"/>
          <w:tab w:val="clear" w:pos="2268"/>
          <w:tab w:val="clear" w:pos="2835"/>
        </w:tabs>
        <w:spacing w:before="60" w:line="252" w:lineRule="auto"/>
        <w:ind w:left="1560"/>
        <w:jc w:val="both"/>
        <w:rPr>
          <w:rFonts w:ascii="Arial" w:hAnsi="Arial" w:cs="Arial"/>
          <w:bCs/>
        </w:rPr>
      </w:pPr>
      <w:r w:rsidRPr="00746849">
        <w:rPr>
          <w:rFonts w:ascii="Arial" w:hAnsi="Arial" w:cs="Arial"/>
          <w:bCs/>
        </w:rPr>
        <w:t>Establecer los requerimientos técnicos para el suministro del cable OPGW (</w:t>
      </w:r>
      <w:proofErr w:type="spellStart"/>
      <w:r w:rsidRPr="00746849">
        <w:rPr>
          <w:rFonts w:ascii="Arial" w:hAnsi="Arial" w:cs="Arial"/>
          <w:bCs/>
        </w:rPr>
        <w:t>Optical</w:t>
      </w:r>
      <w:proofErr w:type="spellEnd"/>
      <w:r w:rsidRPr="00746849">
        <w:rPr>
          <w:rFonts w:ascii="Arial" w:hAnsi="Arial" w:cs="Arial"/>
          <w:bCs/>
        </w:rPr>
        <w:t xml:space="preserve"> </w:t>
      </w:r>
      <w:proofErr w:type="spellStart"/>
      <w:r w:rsidRPr="00746849">
        <w:rPr>
          <w:rFonts w:ascii="Arial" w:hAnsi="Arial" w:cs="Arial"/>
          <w:bCs/>
        </w:rPr>
        <w:t>Power</w:t>
      </w:r>
      <w:proofErr w:type="spellEnd"/>
      <w:r w:rsidRPr="00746849">
        <w:rPr>
          <w:rFonts w:ascii="Arial" w:hAnsi="Arial" w:cs="Arial"/>
          <w:bCs/>
        </w:rPr>
        <w:t xml:space="preserve"> </w:t>
      </w:r>
      <w:proofErr w:type="spellStart"/>
      <w:r w:rsidRPr="00746849">
        <w:rPr>
          <w:rFonts w:ascii="Arial" w:hAnsi="Arial" w:cs="Arial"/>
          <w:bCs/>
        </w:rPr>
        <w:t>Ground</w:t>
      </w:r>
      <w:proofErr w:type="spellEnd"/>
      <w:r w:rsidRPr="00746849">
        <w:rPr>
          <w:rFonts w:ascii="Arial" w:hAnsi="Arial" w:cs="Arial"/>
          <w:bCs/>
        </w:rPr>
        <w:t xml:space="preserve"> </w:t>
      </w:r>
      <w:proofErr w:type="spellStart"/>
      <w:r w:rsidRPr="00746849">
        <w:rPr>
          <w:rFonts w:ascii="Arial" w:hAnsi="Arial" w:cs="Arial"/>
          <w:bCs/>
        </w:rPr>
        <w:t>Wire</w:t>
      </w:r>
      <w:proofErr w:type="spellEnd"/>
      <w:r w:rsidRPr="00746849">
        <w:rPr>
          <w:rFonts w:ascii="Arial" w:hAnsi="Arial" w:cs="Arial"/>
          <w:bCs/>
        </w:rPr>
        <w:t>), de manera tal que se  asegure que el mismo funcione satisfactoriamente como un transmisor óptico y como un cable de guarda, durante toda la vida útil de la línea de transmisión.</w:t>
      </w:r>
    </w:p>
    <w:p w:rsidR="00746849" w:rsidRPr="00746849" w:rsidRDefault="00746849" w:rsidP="00746849">
      <w:pPr>
        <w:tabs>
          <w:tab w:val="clear" w:pos="567"/>
          <w:tab w:val="clear" w:pos="1134"/>
          <w:tab w:val="clear" w:pos="1701"/>
          <w:tab w:val="clear" w:pos="2268"/>
          <w:tab w:val="clear" w:pos="2835"/>
        </w:tabs>
        <w:spacing w:before="120" w:line="252" w:lineRule="auto"/>
        <w:ind w:left="2410" w:hanging="850"/>
        <w:jc w:val="both"/>
        <w:rPr>
          <w:rFonts w:ascii="Arial" w:hAnsi="Arial" w:cs="Arial"/>
          <w:b/>
        </w:rPr>
      </w:pPr>
      <w:r w:rsidRPr="00746849">
        <w:rPr>
          <w:rFonts w:ascii="Arial" w:hAnsi="Arial" w:cs="Arial"/>
          <w:b/>
        </w:rPr>
        <w:t>4.1.5.2</w:t>
      </w:r>
      <w:r w:rsidRPr="00746849">
        <w:rPr>
          <w:rFonts w:ascii="Arial" w:hAnsi="Arial" w:cs="Arial"/>
          <w:b/>
        </w:rPr>
        <w:tab/>
        <w:t>Constitución básica</w:t>
      </w:r>
    </w:p>
    <w:p w:rsidR="00746849" w:rsidRPr="00746849" w:rsidRDefault="00746849" w:rsidP="00746849">
      <w:pPr>
        <w:tabs>
          <w:tab w:val="clear" w:pos="567"/>
          <w:tab w:val="clear" w:pos="1134"/>
          <w:tab w:val="clear" w:pos="1701"/>
          <w:tab w:val="clear" w:pos="2268"/>
          <w:tab w:val="clear" w:pos="2835"/>
        </w:tabs>
        <w:spacing w:before="60" w:line="252" w:lineRule="auto"/>
        <w:ind w:left="1560"/>
        <w:jc w:val="both"/>
        <w:rPr>
          <w:rFonts w:ascii="Arial" w:hAnsi="Arial" w:cs="Arial"/>
          <w:bCs/>
        </w:rPr>
      </w:pPr>
      <w:r w:rsidRPr="00746849">
        <w:rPr>
          <w:rFonts w:ascii="Arial" w:hAnsi="Arial" w:cs="Arial"/>
          <w:bCs/>
        </w:rPr>
        <w:t xml:space="preserve">El cable OPGW está compuesto por fibras ópticas para telecomunicaciones, contenidas en una unidad óptica dieléctrica. </w:t>
      </w:r>
    </w:p>
    <w:p w:rsidR="00746849" w:rsidRPr="00746849" w:rsidRDefault="00746849" w:rsidP="00746849">
      <w:pPr>
        <w:tabs>
          <w:tab w:val="clear" w:pos="567"/>
          <w:tab w:val="clear" w:pos="1134"/>
          <w:tab w:val="clear" w:pos="1701"/>
          <w:tab w:val="clear" w:pos="2268"/>
          <w:tab w:val="clear" w:pos="2835"/>
        </w:tabs>
        <w:spacing w:before="60" w:line="252" w:lineRule="auto"/>
        <w:ind w:left="1560"/>
        <w:jc w:val="both"/>
        <w:rPr>
          <w:rFonts w:ascii="Arial" w:hAnsi="Arial" w:cs="Arial"/>
          <w:bCs/>
        </w:rPr>
      </w:pPr>
      <w:r w:rsidRPr="00746849">
        <w:rPr>
          <w:rFonts w:ascii="Arial" w:hAnsi="Arial" w:cs="Arial"/>
          <w:bCs/>
        </w:rPr>
        <w:t>La unidad óptica deberá ser totalmente dieléctrica y su configuración debe ser tipo “</w:t>
      </w:r>
      <w:proofErr w:type="spellStart"/>
      <w:r w:rsidRPr="00746849">
        <w:rPr>
          <w:rFonts w:ascii="Arial" w:hAnsi="Arial" w:cs="Arial"/>
          <w:bCs/>
        </w:rPr>
        <w:t>loose</w:t>
      </w:r>
      <w:proofErr w:type="spellEnd"/>
      <w:r w:rsidRPr="00746849">
        <w:rPr>
          <w:rFonts w:ascii="Arial" w:hAnsi="Arial" w:cs="Arial"/>
          <w:bCs/>
        </w:rPr>
        <w:t>”.</w:t>
      </w:r>
    </w:p>
    <w:p w:rsidR="00746849" w:rsidRPr="00746849" w:rsidRDefault="00746849" w:rsidP="00746849">
      <w:pPr>
        <w:tabs>
          <w:tab w:val="clear" w:pos="567"/>
          <w:tab w:val="clear" w:pos="1134"/>
          <w:tab w:val="clear" w:pos="1701"/>
          <w:tab w:val="clear" w:pos="2268"/>
          <w:tab w:val="clear" w:pos="2835"/>
        </w:tabs>
        <w:spacing w:before="60" w:line="252" w:lineRule="auto"/>
        <w:ind w:left="1560"/>
        <w:jc w:val="both"/>
        <w:rPr>
          <w:rFonts w:ascii="Arial" w:hAnsi="Arial" w:cs="Arial"/>
          <w:bCs/>
        </w:rPr>
      </w:pPr>
      <w:r w:rsidRPr="00746849">
        <w:rPr>
          <w:rFonts w:ascii="Arial" w:hAnsi="Arial" w:cs="Arial"/>
          <w:bCs/>
        </w:rPr>
        <w:lastRenderedPageBreak/>
        <w:t>El cable debe poseer características eléctricas y mecánicas adecuadas al diseño de las líneas de transmisión, y debe garantizar que la fibra no sufra esfuerzos durante la vida útil del cable.</w:t>
      </w:r>
    </w:p>
    <w:p w:rsidR="00746849" w:rsidRPr="00746849" w:rsidRDefault="00746849" w:rsidP="00746849">
      <w:pPr>
        <w:tabs>
          <w:tab w:val="clear" w:pos="567"/>
          <w:tab w:val="clear" w:pos="1134"/>
          <w:tab w:val="clear" w:pos="1701"/>
          <w:tab w:val="clear" w:pos="2268"/>
          <w:tab w:val="clear" w:pos="2835"/>
        </w:tabs>
        <w:spacing w:before="60" w:line="252" w:lineRule="auto"/>
        <w:ind w:left="1560"/>
        <w:jc w:val="both"/>
        <w:rPr>
          <w:rFonts w:ascii="Arial" w:hAnsi="Arial" w:cs="Arial"/>
          <w:bCs/>
        </w:rPr>
      </w:pPr>
      <w:r w:rsidRPr="00746849">
        <w:rPr>
          <w:rFonts w:ascii="Arial" w:hAnsi="Arial" w:cs="Arial"/>
          <w:bCs/>
        </w:rPr>
        <w:t>El cable debe ser longitudinalmente sellado contra agua.</w:t>
      </w:r>
    </w:p>
    <w:p w:rsidR="00746849" w:rsidRPr="00746849" w:rsidRDefault="00746849" w:rsidP="00746849">
      <w:pPr>
        <w:tabs>
          <w:tab w:val="clear" w:pos="567"/>
          <w:tab w:val="clear" w:pos="1134"/>
          <w:tab w:val="clear" w:pos="1701"/>
          <w:tab w:val="clear" w:pos="2268"/>
          <w:tab w:val="clear" w:pos="2835"/>
        </w:tabs>
        <w:spacing w:before="60" w:line="247" w:lineRule="auto"/>
        <w:ind w:left="1560"/>
        <w:jc w:val="both"/>
        <w:rPr>
          <w:rFonts w:ascii="Arial" w:hAnsi="Arial" w:cs="Arial"/>
          <w:bCs/>
        </w:rPr>
      </w:pPr>
      <w:r w:rsidRPr="00746849">
        <w:rPr>
          <w:rFonts w:ascii="Arial" w:hAnsi="Arial" w:cs="Arial"/>
          <w:bCs/>
        </w:rPr>
        <w:t>Corresponde a la Sociedad Concesionaria determinar las características técnicas y especificaciones finales  del cable OPGW, para lo cual debe tomar en cuenta normas como la IEEE 1138, la ITU-T G.652.D, o equivalentes, que garanticen una selección con los niveles de calidad requeridos para el SEIN.</w:t>
      </w:r>
    </w:p>
    <w:p w:rsidR="00746849" w:rsidRPr="00746849" w:rsidRDefault="00746849" w:rsidP="00746849">
      <w:pPr>
        <w:tabs>
          <w:tab w:val="clear" w:pos="567"/>
          <w:tab w:val="clear" w:pos="1134"/>
          <w:tab w:val="clear" w:pos="1701"/>
          <w:tab w:val="clear" w:pos="2268"/>
          <w:tab w:val="clear" w:pos="2835"/>
        </w:tabs>
        <w:spacing w:before="120" w:line="247" w:lineRule="auto"/>
        <w:ind w:left="2410" w:hanging="850"/>
        <w:jc w:val="both"/>
        <w:rPr>
          <w:rFonts w:ascii="Arial" w:hAnsi="Arial" w:cs="Arial"/>
          <w:b/>
        </w:rPr>
      </w:pPr>
      <w:bookmarkStart w:id="64" w:name="_Toc272265357"/>
      <w:bookmarkStart w:id="65" w:name="_Toc285036123"/>
      <w:r w:rsidRPr="00746849">
        <w:rPr>
          <w:rFonts w:ascii="Arial" w:hAnsi="Arial" w:cs="Arial"/>
          <w:b/>
        </w:rPr>
        <w:t>4.1.5.3</w:t>
      </w:r>
      <w:r w:rsidRPr="00746849">
        <w:rPr>
          <w:rFonts w:ascii="Arial" w:hAnsi="Arial" w:cs="Arial"/>
          <w:b/>
        </w:rPr>
        <w:tab/>
        <w:t>Fibras ópticas</w:t>
      </w:r>
    </w:p>
    <w:p w:rsidR="00746849" w:rsidRPr="00746849" w:rsidRDefault="00746849" w:rsidP="00746849">
      <w:pPr>
        <w:tabs>
          <w:tab w:val="clear" w:pos="567"/>
          <w:tab w:val="clear" w:pos="1134"/>
          <w:tab w:val="clear" w:pos="1701"/>
          <w:tab w:val="clear" w:pos="2268"/>
          <w:tab w:val="clear" w:pos="2835"/>
        </w:tabs>
        <w:spacing w:before="60" w:line="247" w:lineRule="auto"/>
        <w:ind w:left="1560"/>
        <w:jc w:val="both"/>
        <w:rPr>
          <w:rFonts w:ascii="Arial" w:hAnsi="Arial" w:cs="Arial"/>
          <w:bCs/>
        </w:rPr>
      </w:pPr>
      <w:r w:rsidRPr="00746849">
        <w:rPr>
          <w:rFonts w:ascii="Arial" w:hAnsi="Arial" w:cs="Arial"/>
          <w:bCs/>
        </w:rPr>
        <w:t>La fibra óptica debe cumplir con las características siguientes:</w:t>
      </w:r>
    </w:p>
    <w:p w:rsidR="00746849" w:rsidRPr="00746849" w:rsidRDefault="00746849" w:rsidP="00746849">
      <w:pPr>
        <w:numPr>
          <w:ilvl w:val="0"/>
          <w:numId w:val="64"/>
        </w:numPr>
        <w:tabs>
          <w:tab w:val="clear" w:pos="567"/>
          <w:tab w:val="clear" w:pos="1134"/>
          <w:tab w:val="clear" w:pos="1701"/>
          <w:tab w:val="clear" w:pos="2268"/>
          <w:tab w:val="clear" w:pos="2835"/>
        </w:tabs>
        <w:spacing w:before="240" w:line="247" w:lineRule="auto"/>
        <w:ind w:left="1984" w:hanging="425"/>
        <w:jc w:val="both"/>
        <w:rPr>
          <w:rFonts w:ascii="Arial" w:hAnsi="Arial" w:cs="Arial"/>
          <w:b/>
          <w:bCs/>
        </w:rPr>
      </w:pPr>
      <w:r w:rsidRPr="00746849">
        <w:rPr>
          <w:rFonts w:ascii="Arial" w:hAnsi="Arial" w:cs="Arial"/>
          <w:b/>
          <w:bCs/>
        </w:rPr>
        <w:t>Cable Completo</w:t>
      </w:r>
    </w:p>
    <w:p w:rsidR="00746849" w:rsidRPr="00746849" w:rsidRDefault="00746849" w:rsidP="00746849">
      <w:pPr>
        <w:tabs>
          <w:tab w:val="clear" w:pos="567"/>
          <w:tab w:val="clear" w:pos="1134"/>
          <w:tab w:val="clear" w:pos="1701"/>
          <w:tab w:val="clear" w:pos="2268"/>
          <w:tab w:val="clear" w:pos="2835"/>
        </w:tabs>
        <w:spacing w:before="120" w:line="247" w:lineRule="auto"/>
        <w:ind w:left="1985"/>
        <w:jc w:val="both"/>
        <w:rPr>
          <w:rFonts w:ascii="Arial" w:hAnsi="Arial" w:cs="Arial"/>
          <w:b/>
          <w:bCs/>
        </w:rPr>
      </w:pPr>
      <w:r w:rsidRPr="00746849">
        <w:rPr>
          <w:rFonts w:ascii="Arial" w:hAnsi="Arial" w:cs="Arial"/>
          <w:b/>
          <w:bCs/>
        </w:rPr>
        <w:t>Características Generales</w:t>
      </w:r>
    </w:p>
    <w:p w:rsidR="00746849" w:rsidRPr="00746849" w:rsidRDefault="00746849" w:rsidP="00746849">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46849">
        <w:rPr>
          <w:rFonts w:ascii="Arial" w:hAnsi="Arial" w:cs="Arial"/>
          <w:bCs/>
        </w:rPr>
        <w:t>Tipo</w:t>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t>OPGW</w:t>
      </w:r>
    </w:p>
    <w:p w:rsidR="00746849" w:rsidRPr="00746849" w:rsidRDefault="00746849" w:rsidP="00746849">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46849">
        <w:rPr>
          <w:rFonts w:ascii="Arial" w:hAnsi="Arial" w:cs="Arial"/>
          <w:bCs/>
        </w:rPr>
        <w:t>Regulaciones de Fabricación</w:t>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t>ITU-T G.652.D</w:t>
      </w:r>
    </w:p>
    <w:p w:rsidR="00746849" w:rsidRPr="00746849" w:rsidRDefault="00746849" w:rsidP="00746849">
      <w:pPr>
        <w:tabs>
          <w:tab w:val="clear" w:pos="567"/>
          <w:tab w:val="clear" w:pos="1134"/>
          <w:tab w:val="clear" w:pos="1701"/>
          <w:tab w:val="clear" w:pos="2268"/>
          <w:tab w:val="clear" w:pos="2835"/>
        </w:tabs>
        <w:spacing w:before="120" w:line="247" w:lineRule="auto"/>
        <w:ind w:left="1985"/>
        <w:jc w:val="both"/>
        <w:rPr>
          <w:rFonts w:ascii="Arial" w:hAnsi="Arial" w:cs="Arial"/>
          <w:b/>
          <w:bCs/>
        </w:rPr>
      </w:pPr>
      <w:r w:rsidRPr="00746849">
        <w:rPr>
          <w:rFonts w:ascii="Arial" w:hAnsi="Arial" w:cs="Arial"/>
          <w:b/>
          <w:bCs/>
        </w:rPr>
        <w:t>Características de Dimensión</w:t>
      </w:r>
    </w:p>
    <w:p w:rsidR="00746849" w:rsidRPr="00746849" w:rsidRDefault="00746849" w:rsidP="00746849">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46849">
        <w:rPr>
          <w:rFonts w:ascii="Arial" w:hAnsi="Arial" w:cs="Arial"/>
          <w:bCs/>
        </w:rPr>
        <w:t>Diámetro nominal del cable</w:t>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t>14,70 mm (*)</w:t>
      </w:r>
    </w:p>
    <w:p w:rsidR="00746849" w:rsidRPr="00746849" w:rsidRDefault="00746849" w:rsidP="00746849">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46849">
        <w:rPr>
          <w:rFonts w:ascii="Arial" w:hAnsi="Arial" w:cs="Arial"/>
          <w:bCs/>
        </w:rPr>
        <w:t>Aproximación total de la sección</w:t>
      </w:r>
      <w:r w:rsidRPr="00746849">
        <w:rPr>
          <w:rFonts w:ascii="Arial" w:hAnsi="Arial" w:cs="Arial"/>
          <w:bCs/>
        </w:rPr>
        <w:tab/>
      </w:r>
      <w:r w:rsidRPr="00746849">
        <w:rPr>
          <w:rFonts w:ascii="Arial" w:hAnsi="Arial" w:cs="Arial"/>
          <w:bCs/>
        </w:rPr>
        <w:tab/>
      </w:r>
      <w:r w:rsidRPr="00746849">
        <w:rPr>
          <w:rFonts w:ascii="Arial" w:hAnsi="Arial" w:cs="Arial"/>
          <w:bCs/>
        </w:rPr>
        <w:tab/>
        <w:t>106 mm2 (*)</w:t>
      </w:r>
    </w:p>
    <w:p w:rsidR="00746849" w:rsidRPr="00746849" w:rsidRDefault="00746849" w:rsidP="00746849">
      <w:pPr>
        <w:tabs>
          <w:tab w:val="clear" w:pos="567"/>
          <w:tab w:val="clear" w:pos="1134"/>
          <w:tab w:val="clear" w:pos="1701"/>
          <w:tab w:val="clear" w:pos="2268"/>
          <w:tab w:val="clear" w:pos="2835"/>
        </w:tabs>
        <w:spacing w:before="120" w:line="247" w:lineRule="auto"/>
        <w:ind w:left="1985"/>
        <w:jc w:val="both"/>
        <w:rPr>
          <w:rFonts w:ascii="Arial" w:hAnsi="Arial" w:cs="Arial"/>
          <w:b/>
          <w:bCs/>
        </w:rPr>
      </w:pPr>
      <w:r w:rsidRPr="00746849">
        <w:rPr>
          <w:rFonts w:ascii="Arial" w:hAnsi="Arial" w:cs="Arial"/>
          <w:b/>
          <w:bCs/>
        </w:rPr>
        <w:t>Características mecánicas</w:t>
      </w:r>
    </w:p>
    <w:p w:rsidR="00746849" w:rsidRPr="00746849" w:rsidRDefault="00746849" w:rsidP="00746849">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46849">
        <w:rPr>
          <w:rFonts w:ascii="Arial" w:hAnsi="Arial" w:cs="Arial"/>
          <w:bCs/>
        </w:rPr>
        <w:t>Peso aproximado del cable</w:t>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t>457 kg/km (*)</w:t>
      </w:r>
    </w:p>
    <w:p w:rsidR="00746849" w:rsidRPr="00746849" w:rsidRDefault="00746849" w:rsidP="00746849">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46849">
        <w:rPr>
          <w:rFonts w:ascii="Arial" w:hAnsi="Arial" w:cs="Arial"/>
          <w:bCs/>
        </w:rPr>
        <w:t>Carga de rotura mínima a la tracción</w:t>
      </w:r>
      <w:r w:rsidRPr="00746849">
        <w:rPr>
          <w:rFonts w:ascii="Arial" w:hAnsi="Arial" w:cs="Arial"/>
          <w:bCs/>
        </w:rPr>
        <w:tab/>
      </w:r>
      <w:r w:rsidRPr="00746849">
        <w:rPr>
          <w:rFonts w:ascii="Arial" w:hAnsi="Arial" w:cs="Arial"/>
          <w:bCs/>
        </w:rPr>
        <w:tab/>
        <w:t xml:space="preserve">≥ 6 370 </w:t>
      </w:r>
      <w:proofErr w:type="spellStart"/>
      <w:r w:rsidRPr="00746849">
        <w:rPr>
          <w:rFonts w:ascii="Arial" w:hAnsi="Arial" w:cs="Arial"/>
          <w:bCs/>
        </w:rPr>
        <w:t>kgf</w:t>
      </w:r>
      <w:proofErr w:type="spellEnd"/>
      <w:r w:rsidRPr="00746849">
        <w:rPr>
          <w:rFonts w:ascii="Arial" w:hAnsi="Arial" w:cs="Arial"/>
          <w:bCs/>
        </w:rPr>
        <w:t xml:space="preserve"> (*)</w:t>
      </w:r>
    </w:p>
    <w:p w:rsidR="00746849" w:rsidRPr="00746849" w:rsidRDefault="00746849" w:rsidP="00746849">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46849">
        <w:rPr>
          <w:rFonts w:ascii="Arial" w:hAnsi="Arial" w:cs="Arial"/>
          <w:bCs/>
        </w:rPr>
        <w:t>Módulo de elasticidad (E)</w:t>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t>11 500 – 12 700 kg/mm2</w:t>
      </w:r>
    </w:p>
    <w:p w:rsidR="00746849" w:rsidRPr="00746849" w:rsidRDefault="00746849" w:rsidP="00746849">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46849">
        <w:rPr>
          <w:rFonts w:ascii="Arial" w:hAnsi="Arial" w:cs="Arial"/>
          <w:bCs/>
        </w:rPr>
        <w:t>Coeficiente de expansión térmica lineal</w:t>
      </w:r>
      <w:r w:rsidRPr="00746849">
        <w:rPr>
          <w:rFonts w:ascii="Arial" w:hAnsi="Arial" w:cs="Arial"/>
          <w:bCs/>
        </w:rPr>
        <w:tab/>
        <w:t>14x10^(-6)-16x10^(-6) 1/°C</w:t>
      </w:r>
    </w:p>
    <w:p w:rsidR="00746849" w:rsidRPr="00746849" w:rsidRDefault="00746849" w:rsidP="00746849">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46849">
        <w:rPr>
          <w:rFonts w:ascii="Arial" w:hAnsi="Arial" w:cs="Arial"/>
          <w:bCs/>
        </w:rPr>
        <w:t>Radio de curvatura mínimo</w:t>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t>≤12 Mn (*)</w:t>
      </w:r>
    </w:p>
    <w:p w:rsidR="00746849" w:rsidRPr="00746849" w:rsidRDefault="00746849" w:rsidP="00746849">
      <w:pPr>
        <w:tabs>
          <w:tab w:val="clear" w:pos="567"/>
          <w:tab w:val="clear" w:pos="1134"/>
          <w:tab w:val="clear" w:pos="1701"/>
          <w:tab w:val="clear" w:pos="2268"/>
          <w:tab w:val="clear" w:pos="2835"/>
        </w:tabs>
        <w:spacing w:before="120" w:line="247" w:lineRule="auto"/>
        <w:ind w:left="1985"/>
        <w:jc w:val="both"/>
        <w:rPr>
          <w:rFonts w:ascii="Arial" w:hAnsi="Arial" w:cs="Arial"/>
          <w:b/>
          <w:bCs/>
        </w:rPr>
      </w:pPr>
      <w:r w:rsidRPr="00746849">
        <w:rPr>
          <w:rFonts w:ascii="Arial" w:hAnsi="Arial" w:cs="Arial"/>
          <w:b/>
          <w:bCs/>
        </w:rPr>
        <w:t>Características térmicas y eléctricas</w:t>
      </w:r>
    </w:p>
    <w:p w:rsidR="00746849" w:rsidRPr="00746849" w:rsidRDefault="00746849" w:rsidP="00746849">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46849">
        <w:rPr>
          <w:rFonts w:ascii="Arial" w:hAnsi="Arial" w:cs="Arial"/>
          <w:bCs/>
        </w:rPr>
        <w:t>Resistencia eléctrica 20°C</w:t>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t>0,37 Ohm/km (*)</w:t>
      </w:r>
    </w:p>
    <w:p w:rsidR="00746849" w:rsidRPr="00746849" w:rsidRDefault="00746849" w:rsidP="00746849">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46849">
        <w:rPr>
          <w:rFonts w:ascii="Arial" w:hAnsi="Arial" w:cs="Arial"/>
          <w:bCs/>
        </w:rPr>
        <w:t>Capacidad de corriente de cortocircuito</w:t>
      </w:r>
      <w:r w:rsidRPr="00746849">
        <w:rPr>
          <w:rFonts w:ascii="Arial" w:hAnsi="Arial" w:cs="Arial"/>
          <w:bCs/>
        </w:rPr>
        <w:tab/>
        <w:t>≥ 60 kA²s (*)</w:t>
      </w:r>
    </w:p>
    <w:p w:rsidR="00746849" w:rsidRPr="00746849" w:rsidRDefault="00746849" w:rsidP="00746849">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46849">
        <w:rPr>
          <w:rFonts w:ascii="Arial" w:hAnsi="Arial" w:cs="Arial"/>
          <w:bCs/>
        </w:rPr>
        <w:t>Temperatura máxima del cable</w:t>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t>210 °C (*)</w:t>
      </w:r>
    </w:p>
    <w:p w:rsidR="00746849" w:rsidRPr="00746849" w:rsidRDefault="00746849" w:rsidP="00746849">
      <w:pPr>
        <w:numPr>
          <w:ilvl w:val="0"/>
          <w:numId w:val="64"/>
        </w:numPr>
        <w:tabs>
          <w:tab w:val="clear" w:pos="567"/>
          <w:tab w:val="clear" w:pos="1134"/>
          <w:tab w:val="clear" w:pos="1701"/>
          <w:tab w:val="clear" w:pos="2268"/>
          <w:tab w:val="clear" w:pos="2835"/>
        </w:tabs>
        <w:spacing w:before="240" w:line="247" w:lineRule="auto"/>
        <w:ind w:left="1984" w:hanging="425"/>
        <w:jc w:val="both"/>
        <w:rPr>
          <w:rFonts w:ascii="Arial" w:hAnsi="Arial" w:cs="Arial"/>
          <w:b/>
          <w:bCs/>
        </w:rPr>
      </w:pPr>
      <w:r w:rsidRPr="00746849">
        <w:rPr>
          <w:rFonts w:ascii="Arial" w:hAnsi="Arial" w:cs="Arial"/>
          <w:b/>
          <w:bCs/>
        </w:rPr>
        <w:t>Tubo De Protección</w:t>
      </w:r>
    </w:p>
    <w:p w:rsidR="00746849" w:rsidRPr="00746849" w:rsidRDefault="00746849" w:rsidP="00746849">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46849">
        <w:rPr>
          <w:rFonts w:ascii="Arial" w:hAnsi="Arial" w:cs="Arial"/>
          <w:bCs/>
        </w:rPr>
        <w:t>Material</w:t>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t>Aluminio</w:t>
      </w:r>
    </w:p>
    <w:p w:rsidR="00746849" w:rsidRPr="00746849" w:rsidRDefault="00746849" w:rsidP="00746849">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46849">
        <w:rPr>
          <w:rFonts w:ascii="Arial" w:hAnsi="Arial" w:cs="Arial"/>
          <w:bCs/>
        </w:rPr>
        <w:t>Construcción</w:t>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t>Extruido</w:t>
      </w:r>
    </w:p>
    <w:p w:rsidR="00746849" w:rsidRPr="00746849" w:rsidRDefault="00746849" w:rsidP="00746849">
      <w:pPr>
        <w:numPr>
          <w:ilvl w:val="0"/>
          <w:numId w:val="64"/>
        </w:numPr>
        <w:tabs>
          <w:tab w:val="clear" w:pos="567"/>
          <w:tab w:val="clear" w:pos="1134"/>
          <w:tab w:val="clear" w:pos="1701"/>
          <w:tab w:val="clear" w:pos="2268"/>
          <w:tab w:val="clear" w:pos="2835"/>
        </w:tabs>
        <w:spacing w:before="240" w:line="247" w:lineRule="auto"/>
        <w:ind w:left="1984" w:hanging="425"/>
        <w:jc w:val="both"/>
        <w:rPr>
          <w:rFonts w:ascii="Arial" w:hAnsi="Arial" w:cs="Arial"/>
          <w:b/>
          <w:bCs/>
        </w:rPr>
      </w:pPr>
      <w:r w:rsidRPr="00746849">
        <w:rPr>
          <w:rFonts w:ascii="Arial" w:hAnsi="Arial" w:cs="Arial"/>
          <w:b/>
          <w:bCs/>
        </w:rPr>
        <w:t>Núcleo Óptico</w:t>
      </w:r>
    </w:p>
    <w:p w:rsidR="00746849" w:rsidRPr="00746849" w:rsidRDefault="00746849" w:rsidP="00746849">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46849">
        <w:rPr>
          <w:rFonts w:ascii="Arial" w:hAnsi="Arial" w:cs="Arial"/>
          <w:bCs/>
        </w:rPr>
        <w:t>Número de unidades ópticas</w:t>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t>1</w:t>
      </w:r>
    </w:p>
    <w:p w:rsidR="00746849" w:rsidRPr="00746849" w:rsidRDefault="00746849" w:rsidP="00746849">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46849">
        <w:rPr>
          <w:rFonts w:ascii="Arial" w:hAnsi="Arial" w:cs="Arial"/>
          <w:bCs/>
        </w:rPr>
        <w:t>Número de fibras por unidad óptica</w:t>
      </w:r>
      <w:r w:rsidRPr="00746849">
        <w:rPr>
          <w:rFonts w:ascii="Arial" w:hAnsi="Arial" w:cs="Arial"/>
          <w:bCs/>
        </w:rPr>
        <w:tab/>
      </w:r>
      <w:r w:rsidRPr="00746849">
        <w:rPr>
          <w:rFonts w:ascii="Arial" w:hAnsi="Arial" w:cs="Arial"/>
          <w:bCs/>
        </w:rPr>
        <w:tab/>
      </w:r>
      <w:r w:rsidRPr="00746849">
        <w:rPr>
          <w:rFonts w:ascii="Arial" w:hAnsi="Arial" w:cs="Arial"/>
          <w:bCs/>
        </w:rPr>
        <w:tab/>
        <w:t>24</w:t>
      </w:r>
    </w:p>
    <w:p w:rsidR="00746849" w:rsidRPr="00746849" w:rsidRDefault="00746849" w:rsidP="00746849">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46849">
        <w:rPr>
          <w:rFonts w:ascii="Arial" w:hAnsi="Arial" w:cs="Arial"/>
          <w:bCs/>
        </w:rPr>
        <w:t>Construcción</w:t>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t>Holgado</w:t>
      </w:r>
    </w:p>
    <w:p w:rsidR="00746849" w:rsidRPr="00746849" w:rsidRDefault="00746849" w:rsidP="00746849">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46849">
        <w:rPr>
          <w:rFonts w:ascii="Arial" w:hAnsi="Arial" w:cs="Arial"/>
          <w:bCs/>
        </w:rPr>
        <w:t>Llenado de tubo</w:t>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t>Gel antihumedad</w:t>
      </w:r>
    </w:p>
    <w:p w:rsidR="00746849" w:rsidRPr="00746849" w:rsidRDefault="00746849" w:rsidP="00746849">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46849">
        <w:rPr>
          <w:rFonts w:ascii="Arial" w:hAnsi="Arial" w:cs="Arial"/>
          <w:bCs/>
        </w:rPr>
        <w:t>Barrera térmica</w:t>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t>Incorporada</w:t>
      </w:r>
    </w:p>
    <w:p w:rsidR="00746849" w:rsidRPr="00746849" w:rsidRDefault="00746849" w:rsidP="00746849">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46849">
        <w:rPr>
          <w:rFonts w:ascii="Arial" w:hAnsi="Arial" w:cs="Arial"/>
          <w:bCs/>
        </w:rPr>
        <w:t>Protección mecánica</w:t>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t>Incorporada</w:t>
      </w:r>
    </w:p>
    <w:p w:rsidR="00746849" w:rsidRPr="00746849" w:rsidRDefault="00746849" w:rsidP="00746849">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46849">
        <w:rPr>
          <w:rFonts w:ascii="Arial" w:hAnsi="Arial" w:cs="Arial"/>
          <w:bCs/>
        </w:rPr>
        <w:t>Máxima temperatura soportable por</w:t>
      </w:r>
    </w:p>
    <w:p w:rsidR="00746849" w:rsidRPr="00746849" w:rsidRDefault="00746849" w:rsidP="00746849">
      <w:pPr>
        <w:tabs>
          <w:tab w:val="clear" w:pos="567"/>
          <w:tab w:val="clear" w:pos="1134"/>
          <w:tab w:val="clear" w:pos="1701"/>
          <w:tab w:val="clear" w:pos="2268"/>
          <w:tab w:val="clear" w:pos="2835"/>
        </w:tabs>
        <w:spacing w:before="40" w:line="247" w:lineRule="auto"/>
        <w:ind w:left="2268"/>
        <w:jc w:val="both"/>
        <w:rPr>
          <w:rFonts w:ascii="Arial" w:hAnsi="Arial" w:cs="Arial"/>
          <w:bCs/>
        </w:rPr>
      </w:pPr>
      <w:proofErr w:type="gramStart"/>
      <w:r w:rsidRPr="00746849">
        <w:rPr>
          <w:rFonts w:ascii="Arial" w:hAnsi="Arial" w:cs="Arial"/>
          <w:bCs/>
        </w:rPr>
        <w:t>la</w:t>
      </w:r>
      <w:proofErr w:type="gramEnd"/>
      <w:r w:rsidRPr="00746849">
        <w:rPr>
          <w:rFonts w:ascii="Arial" w:hAnsi="Arial" w:cs="Arial"/>
          <w:bCs/>
        </w:rPr>
        <w:t xml:space="preserve"> fibra y sus recubrimientos</w:t>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t>140 °C</w:t>
      </w:r>
    </w:p>
    <w:p w:rsidR="00746849" w:rsidRPr="00746849" w:rsidRDefault="00746849" w:rsidP="00746849">
      <w:pPr>
        <w:numPr>
          <w:ilvl w:val="0"/>
          <w:numId w:val="64"/>
        </w:numPr>
        <w:tabs>
          <w:tab w:val="clear" w:pos="567"/>
          <w:tab w:val="clear" w:pos="1134"/>
          <w:tab w:val="clear" w:pos="1701"/>
          <w:tab w:val="clear" w:pos="2268"/>
          <w:tab w:val="clear" w:pos="2835"/>
        </w:tabs>
        <w:spacing w:before="240" w:line="247" w:lineRule="auto"/>
        <w:ind w:left="1984" w:hanging="425"/>
        <w:jc w:val="both"/>
        <w:rPr>
          <w:rFonts w:ascii="Arial" w:hAnsi="Arial" w:cs="Arial"/>
          <w:b/>
          <w:bCs/>
        </w:rPr>
      </w:pPr>
      <w:r>
        <w:rPr>
          <w:rFonts w:ascii="Arial" w:hAnsi="Arial" w:cs="Arial"/>
          <w:b/>
          <w:bCs/>
        </w:rPr>
        <w:br w:type="page"/>
      </w:r>
      <w:r w:rsidRPr="00746849">
        <w:rPr>
          <w:rFonts w:ascii="Arial" w:hAnsi="Arial" w:cs="Arial"/>
          <w:b/>
          <w:bCs/>
        </w:rPr>
        <w:lastRenderedPageBreak/>
        <w:t>Fibra Óptica</w:t>
      </w:r>
    </w:p>
    <w:p w:rsidR="00746849" w:rsidRPr="00746849" w:rsidRDefault="00746849" w:rsidP="00746849">
      <w:pPr>
        <w:tabs>
          <w:tab w:val="clear" w:pos="567"/>
          <w:tab w:val="clear" w:pos="1134"/>
          <w:tab w:val="clear" w:pos="1701"/>
          <w:tab w:val="clear" w:pos="2268"/>
          <w:tab w:val="clear" w:pos="2835"/>
        </w:tabs>
        <w:spacing w:before="120" w:line="247" w:lineRule="auto"/>
        <w:ind w:left="1985"/>
        <w:jc w:val="both"/>
        <w:rPr>
          <w:rFonts w:ascii="Arial" w:hAnsi="Arial" w:cs="Arial"/>
          <w:b/>
          <w:bCs/>
        </w:rPr>
      </w:pPr>
      <w:r w:rsidRPr="00746849">
        <w:rPr>
          <w:rFonts w:ascii="Arial" w:hAnsi="Arial" w:cs="Arial"/>
          <w:b/>
          <w:bCs/>
        </w:rPr>
        <w:t>Características Geométricas y Ópticas</w:t>
      </w:r>
    </w:p>
    <w:p w:rsidR="00746849" w:rsidRPr="00746849" w:rsidRDefault="00746849" w:rsidP="00746849">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46849">
        <w:rPr>
          <w:rFonts w:ascii="Arial" w:hAnsi="Arial" w:cs="Arial"/>
          <w:bCs/>
        </w:rPr>
        <w:t xml:space="preserve">Diámetro del campo </w:t>
      </w:r>
      <w:proofErr w:type="spellStart"/>
      <w:r w:rsidRPr="00746849">
        <w:rPr>
          <w:rFonts w:ascii="Arial" w:hAnsi="Arial" w:cs="Arial"/>
          <w:bCs/>
        </w:rPr>
        <w:t>monomodo</w:t>
      </w:r>
      <w:proofErr w:type="spellEnd"/>
      <w:r w:rsidRPr="00746849">
        <w:rPr>
          <w:rFonts w:ascii="Arial" w:hAnsi="Arial" w:cs="Arial"/>
          <w:bCs/>
        </w:rPr>
        <w:tab/>
      </w:r>
      <w:r w:rsidRPr="00746849">
        <w:rPr>
          <w:rFonts w:ascii="Arial" w:hAnsi="Arial" w:cs="Arial"/>
          <w:bCs/>
        </w:rPr>
        <w:tab/>
      </w:r>
      <w:r w:rsidRPr="00746849">
        <w:rPr>
          <w:rFonts w:ascii="Arial" w:hAnsi="Arial" w:cs="Arial"/>
          <w:bCs/>
        </w:rPr>
        <w:tab/>
        <w:t>9 a 10 ± 10% µm (*)</w:t>
      </w:r>
    </w:p>
    <w:p w:rsidR="00746849" w:rsidRPr="00746849" w:rsidRDefault="00746849" w:rsidP="00746849">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46849">
        <w:rPr>
          <w:rFonts w:ascii="Arial" w:hAnsi="Arial" w:cs="Arial"/>
          <w:bCs/>
        </w:rPr>
        <w:t>Diámetro del revestimiento</w:t>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t>125 ± 2,4% µm (*)</w:t>
      </w:r>
    </w:p>
    <w:p w:rsidR="00746849" w:rsidRPr="00746849" w:rsidRDefault="00746849" w:rsidP="00746849">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46849">
        <w:rPr>
          <w:rFonts w:ascii="Arial" w:hAnsi="Arial" w:cs="Arial"/>
          <w:bCs/>
        </w:rPr>
        <w:t xml:space="preserve">Error de </w:t>
      </w:r>
      <w:proofErr w:type="spellStart"/>
      <w:r w:rsidRPr="00746849">
        <w:rPr>
          <w:rFonts w:ascii="Arial" w:hAnsi="Arial" w:cs="Arial"/>
          <w:bCs/>
        </w:rPr>
        <w:t>concentricidad</w:t>
      </w:r>
      <w:proofErr w:type="spellEnd"/>
      <w:r w:rsidRPr="00746849">
        <w:rPr>
          <w:rFonts w:ascii="Arial" w:hAnsi="Arial" w:cs="Arial"/>
          <w:bCs/>
        </w:rPr>
        <w:t xml:space="preserve"> del campo </w:t>
      </w:r>
    </w:p>
    <w:p w:rsidR="00746849" w:rsidRPr="00746849" w:rsidRDefault="00746849" w:rsidP="00746849">
      <w:pPr>
        <w:tabs>
          <w:tab w:val="clear" w:pos="567"/>
          <w:tab w:val="clear" w:pos="1134"/>
          <w:tab w:val="clear" w:pos="1701"/>
          <w:tab w:val="clear" w:pos="2268"/>
          <w:tab w:val="clear" w:pos="2835"/>
        </w:tabs>
        <w:spacing w:before="40" w:line="247" w:lineRule="auto"/>
        <w:ind w:left="2268"/>
        <w:jc w:val="both"/>
        <w:rPr>
          <w:rFonts w:ascii="Arial" w:hAnsi="Arial" w:cs="Arial"/>
          <w:bCs/>
        </w:rPr>
      </w:pPr>
      <w:proofErr w:type="spellStart"/>
      <w:proofErr w:type="gramStart"/>
      <w:r w:rsidRPr="00746849">
        <w:rPr>
          <w:rFonts w:ascii="Arial" w:hAnsi="Arial" w:cs="Arial"/>
          <w:bCs/>
        </w:rPr>
        <w:t>monomodal</w:t>
      </w:r>
      <w:proofErr w:type="spellEnd"/>
      <w:proofErr w:type="gramEnd"/>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t>≤ 1 µm (*)</w:t>
      </w:r>
    </w:p>
    <w:p w:rsidR="00746849" w:rsidRPr="00746849" w:rsidRDefault="00746849" w:rsidP="00746849">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46849">
        <w:rPr>
          <w:rFonts w:ascii="Arial" w:hAnsi="Arial" w:cs="Arial"/>
          <w:bCs/>
        </w:rPr>
        <w:t>No circularidad del revestimiento</w:t>
      </w:r>
      <w:r w:rsidRPr="00746849">
        <w:rPr>
          <w:rFonts w:ascii="Arial" w:hAnsi="Arial" w:cs="Arial"/>
          <w:bCs/>
        </w:rPr>
        <w:tab/>
      </w:r>
      <w:r w:rsidRPr="00746849">
        <w:rPr>
          <w:rFonts w:ascii="Arial" w:hAnsi="Arial" w:cs="Arial"/>
          <w:bCs/>
        </w:rPr>
        <w:tab/>
      </w:r>
      <w:r w:rsidRPr="00746849">
        <w:rPr>
          <w:rFonts w:ascii="Arial" w:hAnsi="Arial" w:cs="Arial"/>
          <w:bCs/>
        </w:rPr>
        <w:tab/>
        <w:t>&lt; 2% (*)</w:t>
      </w:r>
    </w:p>
    <w:p w:rsidR="00746849" w:rsidRPr="00746849" w:rsidRDefault="00746849" w:rsidP="00746849">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46849">
        <w:rPr>
          <w:rFonts w:ascii="Arial" w:hAnsi="Arial" w:cs="Arial"/>
          <w:bCs/>
        </w:rPr>
        <w:t>Longitud de onda de corte</w:t>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t xml:space="preserve">1 100 – 1 280 </w:t>
      </w:r>
      <w:proofErr w:type="spellStart"/>
      <w:r w:rsidRPr="00746849">
        <w:rPr>
          <w:rFonts w:ascii="Arial" w:hAnsi="Arial" w:cs="Arial"/>
          <w:bCs/>
        </w:rPr>
        <w:t>nm</w:t>
      </w:r>
      <w:proofErr w:type="spellEnd"/>
      <w:r w:rsidRPr="00746849">
        <w:rPr>
          <w:rFonts w:ascii="Arial" w:hAnsi="Arial" w:cs="Arial"/>
          <w:bCs/>
        </w:rPr>
        <w:t xml:space="preserve"> (*)</w:t>
      </w:r>
    </w:p>
    <w:p w:rsidR="00746849" w:rsidRPr="00746849" w:rsidRDefault="00746849" w:rsidP="00746849">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proofErr w:type="spellStart"/>
      <w:r w:rsidRPr="00746849">
        <w:rPr>
          <w:rFonts w:ascii="Arial" w:hAnsi="Arial" w:cs="Arial"/>
          <w:bCs/>
        </w:rPr>
        <w:t>Proof</w:t>
      </w:r>
      <w:proofErr w:type="spellEnd"/>
      <w:r w:rsidRPr="00746849">
        <w:rPr>
          <w:rFonts w:ascii="Arial" w:hAnsi="Arial" w:cs="Arial"/>
          <w:bCs/>
        </w:rPr>
        <w:t xml:space="preserve"> test</w:t>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t>≥ 1% (*)</w:t>
      </w:r>
    </w:p>
    <w:p w:rsidR="00746849" w:rsidRPr="00746849" w:rsidRDefault="00746849" w:rsidP="00746849">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46849">
        <w:rPr>
          <w:rFonts w:ascii="Arial" w:hAnsi="Arial" w:cs="Arial"/>
          <w:bCs/>
        </w:rPr>
        <w:t>Código de colores</w:t>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t>Estándar</w:t>
      </w:r>
    </w:p>
    <w:p w:rsidR="00746849" w:rsidRPr="00746849" w:rsidRDefault="00746849" w:rsidP="00746849">
      <w:pPr>
        <w:tabs>
          <w:tab w:val="clear" w:pos="567"/>
          <w:tab w:val="clear" w:pos="1134"/>
          <w:tab w:val="clear" w:pos="1701"/>
          <w:tab w:val="clear" w:pos="2268"/>
          <w:tab w:val="clear" w:pos="2835"/>
        </w:tabs>
        <w:spacing w:before="120" w:line="247" w:lineRule="auto"/>
        <w:ind w:left="1985"/>
        <w:jc w:val="both"/>
        <w:rPr>
          <w:rFonts w:ascii="Arial" w:hAnsi="Arial" w:cs="Arial"/>
          <w:b/>
          <w:bCs/>
        </w:rPr>
      </w:pPr>
      <w:r w:rsidRPr="00746849">
        <w:rPr>
          <w:rFonts w:ascii="Arial" w:hAnsi="Arial" w:cs="Arial"/>
          <w:b/>
          <w:bCs/>
        </w:rPr>
        <w:t>Características de Transmisión</w:t>
      </w:r>
    </w:p>
    <w:p w:rsidR="00746849" w:rsidRPr="00746849" w:rsidRDefault="00746849" w:rsidP="00746849">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46849">
        <w:rPr>
          <w:rFonts w:ascii="Arial" w:hAnsi="Arial" w:cs="Arial"/>
          <w:bCs/>
        </w:rPr>
        <w:t xml:space="preserve">Atenuación para λ = 1 310 </w:t>
      </w:r>
      <w:proofErr w:type="spellStart"/>
      <w:r w:rsidRPr="00746849">
        <w:rPr>
          <w:rFonts w:ascii="Arial" w:hAnsi="Arial" w:cs="Arial"/>
          <w:bCs/>
        </w:rPr>
        <w:t>nm</w:t>
      </w:r>
      <w:proofErr w:type="spellEnd"/>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t>≤ 0,28 dB/km (*)</w:t>
      </w:r>
    </w:p>
    <w:p w:rsidR="00746849" w:rsidRPr="00746849" w:rsidRDefault="00746849" w:rsidP="00746849">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46849">
        <w:rPr>
          <w:rFonts w:ascii="Arial" w:hAnsi="Arial" w:cs="Arial"/>
          <w:bCs/>
        </w:rPr>
        <w:t xml:space="preserve">Atenuación para λ = 1 550 </w:t>
      </w:r>
      <w:proofErr w:type="spellStart"/>
      <w:r w:rsidRPr="00746849">
        <w:rPr>
          <w:rFonts w:ascii="Arial" w:hAnsi="Arial" w:cs="Arial"/>
          <w:bCs/>
        </w:rPr>
        <w:t>nm</w:t>
      </w:r>
      <w:proofErr w:type="spellEnd"/>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t>≤ 0,40 dB/km (*)</w:t>
      </w:r>
    </w:p>
    <w:p w:rsidR="00746849" w:rsidRPr="00746849" w:rsidRDefault="00746849" w:rsidP="00746849">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46849">
        <w:rPr>
          <w:rFonts w:ascii="Arial" w:hAnsi="Arial" w:cs="Arial"/>
          <w:bCs/>
        </w:rPr>
        <w:t xml:space="preserve">Dispersión total para λ = 1 310 </w:t>
      </w:r>
      <w:proofErr w:type="spellStart"/>
      <w:r w:rsidRPr="00746849">
        <w:rPr>
          <w:rFonts w:ascii="Arial" w:hAnsi="Arial" w:cs="Arial"/>
          <w:bCs/>
        </w:rPr>
        <w:t>nm</w:t>
      </w:r>
      <w:proofErr w:type="spellEnd"/>
      <w:r w:rsidRPr="00746849">
        <w:rPr>
          <w:rFonts w:ascii="Arial" w:hAnsi="Arial" w:cs="Arial"/>
          <w:bCs/>
        </w:rPr>
        <w:tab/>
      </w:r>
      <w:r w:rsidRPr="00746849">
        <w:rPr>
          <w:rFonts w:ascii="Arial" w:hAnsi="Arial" w:cs="Arial"/>
          <w:bCs/>
        </w:rPr>
        <w:tab/>
      </w:r>
      <w:r w:rsidRPr="00746849">
        <w:rPr>
          <w:rFonts w:ascii="Arial" w:hAnsi="Arial" w:cs="Arial"/>
          <w:bCs/>
        </w:rPr>
        <w:tab/>
        <w:t xml:space="preserve">≤ 3,50 </w:t>
      </w:r>
      <w:proofErr w:type="spellStart"/>
      <w:r w:rsidRPr="00746849">
        <w:rPr>
          <w:rFonts w:ascii="Arial" w:hAnsi="Arial" w:cs="Arial"/>
          <w:bCs/>
        </w:rPr>
        <w:t>ps</w:t>
      </w:r>
      <w:proofErr w:type="spellEnd"/>
      <w:r w:rsidRPr="00746849">
        <w:rPr>
          <w:rFonts w:ascii="Arial" w:hAnsi="Arial" w:cs="Arial"/>
          <w:bCs/>
        </w:rPr>
        <w:t>/</w:t>
      </w:r>
      <w:proofErr w:type="spellStart"/>
      <w:r w:rsidRPr="00746849">
        <w:rPr>
          <w:rFonts w:ascii="Arial" w:hAnsi="Arial" w:cs="Arial"/>
          <w:bCs/>
        </w:rPr>
        <w:t>km.nm</w:t>
      </w:r>
      <w:proofErr w:type="spellEnd"/>
      <w:r w:rsidRPr="00746849">
        <w:rPr>
          <w:rFonts w:ascii="Arial" w:hAnsi="Arial" w:cs="Arial"/>
          <w:bCs/>
        </w:rPr>
        <w:t xml:space="preserve"> (*)</w:t>
      </w:r>
    </w:p>
    <w:p w:rsidR="00746849" w:rsidRPr="00746849" w:rsidRDefault="00746849" w:rsidP="00746849">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46849">
        <w:rPr>
          <w:rFonts w:ascii="Arial" w:hAnsi="Arial" w:cs="Arial"/>
          <w:bCs/>
        </w:rPr>
        <w:t xml:space="preserve">Dispersión total para λ = 1 550 </w:t>
      </w:r>
      <w:proofErr w:type="spellStart"/>
      <w:r w:rsidRPr="00746849">
        <w:rPr>
          <w:rFonts w:ascii="Arial" w:hAnsi="Arial" w:cs="Arial"/>
          <w:bCs/>
        </w:rPr>
        <w:t>nm</w:t>
      </w:r>
      <w:proofErr w:type="spellEnd"/>
      <w:r w:rsidRPr="00746849">
        <w:rPr>
          <w:rFonts w:ascii="Arial" w:hAnsi="Arial" w:cs="Arial"/>
          <w:bCs/>
        </w:rPr>
        <w:tab/>
      </w:r>
      <w:r w:rsidRPr="00746849">
        <w:rPr>
          <w:rFonts w:ascii="Arial" w:hAnsi="Arial" w:cs="Arial"/>
          <w:bCs/>
        </w:rPr>
        <w:tab/>
      </w:r>
      <w:r w:rsidRPr="00746849">
        <w:rPr>
          <w:rFonts w:ascii="Arial" w:hAnsi="Arial" w:cs="Arial"/>
          <w:bCs/>
        </w:rPr>
        <w:tab/>
        <w:t xml:space="preserve">≤ 18,0 </w:t>
      </w:r>
      <w:proofErr w:type="spellStart"/>
      <w:r w:rsidRPr="00746849">
        <w:rPr>
          <w:rFonts w:ascii="Arial" w:hAnsi="Arial" w:cs="Arial"/>
          <w:bCs/>
        </w:rPr>
        <w:t>ps</w:t>
      </w:r>
      <w:proofErr w:type="spellEnd"/>
      <w:r w:rsidRPr="00746849">
        <w:rPr>
          <w:rFonts w:ascii="Arial" w:hAnsi="Arial" w:cs="Arial"/>
          <w:bCs/>
        </w:rPr>
        <w:t>/</w:t>
      </w:r>
      <w:proofErr w:type="spellStart"/>
      <w:r w:rsidRPr="00746849">
        <w:rPr>
          <w:rFonts w:ascii="Arial" w:hAnsi="Arial" w:cs="Arial"/>
          <w:bCs/>
        </w:rPr>
        <w:t>km.nm</w:t>
      </w:r>
      <w:proofErr w:type="spellEnd"/>
      <w:r w:rsidRPr="00746849">
        <w:rPr>
          <w:rFonts w:ascii="Arial" w:hAnsi="Arial" w:cs="Arial"/>
          <w:bCs/>
        </w:rPr>
        <w:t xml:space="preserve"> (*)</w:t>
      </w:r>
    </w:p>
    <w:p w:rsidR="00746849" w:rsidRPr="00746849" w:rsidRDefault="00746849" w:rsidP="00746849">
      <w:pPr>
        <w:tabs>
          <w:tab w:val="clear" w:pos="567"/>
          <w:tab w:val="clear" w:pos="1134"/>
          <w:tab w:val="clear" w:pos="1701"/>
          <w:tab w:val="clear" w:pos="2268"/>
          <w:tab w:val="clear" w:pos="2835"/>
        </w:tabs>
        <w:spacing w:before="120" w:line="247" w:lineRule="auto"/>
        <w:ind w:left="1985"/>
        <w:jc w:val="both"/>
        <w:rPr>
          <w:rFonts w:ascii="Arial" w:hAnsi="Arial" w:cs="Arial"/>
          <w:b/>
          <w:bCs/>
        </w:rPr>
      </w:pPr>
      <w:r w:rsidRPr="00746849">
        <w:rPr>
          <w:rFonts w:ascii="Arial" w:hAnsi="Arial" w:cs="Arial"/>
          <w:b/>
          <w:bCs/>
        </w:rPr>
        <w:t>Condiciones Ambientales</w:t>
      </w:r>
    </w:p>
    <w:p w:rsidR="00746849" w:rsidRPr="00746849" w:rsidRDefault="00746849" w:rsidP="00746849">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46849">
        <w:rPr>
          <w:rFonts w:ascii="Arial" w:hAnsi="Arial" w:cs="Arial"/>
          <w:bCs/>
        </w:rPr>
        <w:t>Humedad relativa mínima</w:t>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t>75% a 40 °C</w:t>
      </w:r>
    </w:p>
    <w:p w:rsidR="00746849" w:rsidRPr="00746849" w:rsidRDefault="00746849" w:rsidP="00746849">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46849">
        <w:rPr>
          <w:rFonts w:ascii="Arial" w:hAnsi="Arial" w:cs="Arial"/>
          <w:bCs/>
        </w:rPr>
        <w:t>Humedad relativa máxima</w:t>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t>99% a 40 °C</w:t>
      </w:r>
    </w:p>
    <w:p w:rsidR="00746849" w:rsidRPr="00746849" w:rsidRDefault="00746849" w:rsidP="00746849">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46849">
        <w:rPr>
          <w:rFonts w:ascii="Arial" w:hAnsi="Arial" w:cs="Arial"/>
          <w:bCs/>
        </w:rPr>
        <w:t>Rango de temperatura de funcionando</w:t>
      </w:r>
      <w:r w:rsidRPr="00746849">
        <w:rPr>
          <w:rFonts w:ascii="Arial" w:hAnsi="Arial" w:cs="Arial"/>
          <w:bCs/>
        </w:rPr>
        <w:tab/>
        <w:t>5 – 50 °C</w:t>
      </w:r>
    </w:p>
    <w:p w:rsidR="00746849" w:rsidRPr="00746849" w:rsidRDefault="00746849" w:rsidP="00746849">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46849">
        <w:rPr>
          <w:rFonts w:ascii="Arial" w:hAnsi="Arial" w:cs="Arial"/>
          <w:bCs/>
        </w:rPr>
        <w:t>Instalación</w:t>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t>Intemperie</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bCs/>
          <w:sz w:val="16"/>
          <w:szCs w:val="16"/>
        </w:rPr>
      </w:pPr>
      <w:r w:rsidRPr="00746849">
        <w:rPr>
          <w:rFonts w:ascii="Arial" w:hAnsi="Arial" w:cs="Arial"/>
          <w:b/>
          <w:bCs/>
          <w:sz w:val="16"/>
          <w:szCs w:val="16"/>
        </w:rPr>
        <w:t>Nota</w:t>
      </w:r>
      <w:r w:rsidRPr="00746849">
        <w:rPr>
          <w:rFonts w:ascii="Arial" w:hAnsi="Arial" w:cs="Arial"/>
          <w:bCs/>
          <w:sz w:val="16"/>
          <w:szCs w:val="16"/>
        </w:rPr>
        <w:t xml:space="preserve">  (*): Valores referenciales, a ser definidos por la Sociedad Concesionaria con el Proveedor.</w:t>
      </w:r>
    </w:p>
    <w:p w:rsidR="00746849" w:rsidRPr="00746849" w:rsidRDefault="00746849" w:rsidP="00746849">
      <w:pPr>
        <w:pStyle w:val="Ttulo3"/>
        <w:numPr>
          <w:ilvl w:val="2"/>
          <w:numId w:val="76"/>
        </w:numPr>
        <w:tabs>
          <w:tab w:val="clear" w:pos="284"/>
          <w:tab w:val="clear" w:pos="567"/>
          <w:tab w:val="clear" w:pos="1134"/>
          <w:tab w:val="clear" w:pos="1701"/>
          <w:tab w:val="clear" w:pos="2268"/>
          <w:tab w:val="clear" w:pos="2835"/>
          <w:tab w:val="left" w:pos="1559"/>
        </w:tabs>
        <w:spacing w:before="240" w:line="247" w:lineRule="auto"/>
        <w:ind w:left="1560" w:hanging="709"/>
        <w:jc w:val="left"/>
        <w:rPr>
          <w:rFonts w:ascii="Arial" w:hAnsi="Arial" w:cs="Arial"/>
          <w:sz w:val="20"/>
        </w:rPr>
      </w:pPr>
      <w:r w:rsidRPr="00746849">
        <w:rPr>
          <w:rFonts w:ascii="Arial" w:hAnsi="Arial" w:cs="Arial"/>
          <w:sz w:val="20"/>
        </w:rPr>
        <w:t>AISLADORES</w:t>
      </w:r>
      <w:bookmarkEnd w:id="64"/>
      <w:bookmarkEnd w:id="65"/>
    </w:p>
    <w:p w:rsidR="00746849" w:rsidRPr="00746849" w:rsidRDefault="00746849" w:rsidP="00746849">
      <w:pPr>
        <w:numPr>
          <w:ilvl w:val="3"/>
          <w:numId w:val="85"/>
        </w:numPr>
        <w:tabs>
          <w:tab w:val="clear" w:pos="0"/>
          <w:tab w:val="clear" w:pos="567"/>
          <w:tab w:val="clear" w:pos="1134"/>
          <w:tab w:val="clear" w:pos="1701"/>
          <w:tab w:val="clear" w:pos="2268"/>
          <w:tab w:val="clear" w:pos="2835"/>
        </w:tabs>
        <w:spacing w:before="120" w:line="247" w:lineRule="auto"/>
        <w:ind w:left="2410" w:hanging="850"/>
        <w:jc w:val="both"/>
        <w:rPr>
          <w:rFonts w:ascii="Arial" w:hAnsi="Arial" w:cs="Arial"/>
          <w:b/>
        </w:rPr>
      </w:pPr>
      <w:r w:rsidRPr="00746849">
        <w:rPr>
          <w:rFonts w:ascii="Arial" w:hAnsi="Arial" w:cs="Arial"/>
          <w:b/>
        </w:rPr>
        <w:t>Alcance</w:t>
      </w:r>
    </w:p>
    <w:p w:rsidR="00746849" w:rsidRPr="00746849" w:rsidRDefault="00746849" w:rsidP="00746849">
      <w:pPr>
        <w:tabs>
          <w:tab w:val="clear" w:pos="567"/>
          <w:tab w:val="clear" w:pos="1134"/>
          <w:tab w:val="clear" w:pos="1701"/>
          <w:tab w:val="clear" w:pos="2268"/>
          <w:tab w:val="clear" w:pos="2835"/>
        </w:tabs>
        <w:spacing w:before="60" w:line="247" w:lineRule="auto"/>
        <w:ind w:left="1559"/>
        <w:jc w:val="both"/>
        <w:rPr>
          <w:rFonts w:ascii="Arial" w:hAnsi="Arial" w:cs="Arial"/>
          <w:bCs/>
        </w:rPr>
      </w:pPr>
      <w:r w:rsidRPr="00746849">
        <w:rPr>
          <w:rFonts w:ascii="Arial" w:hAnsi="Arial" w:cs="Arial"/>
          <w:bCs/>
        </w:rPr>
        <w:t>Establecer las características técnicas de los aisladores a suministrarse para la línea de transmisión.</w:t>
      </w:r>
    </w:p>
    <w:p w:rsidR="00746849" w:rsidRPr="00746849" w:rsidRDefault="00746849" w:rsidP="00746849">
      <w:pPr>
        <w:numPr>
          <w:ilvl w:val="3"/>
          <w:numId w:val="85"/>
        </w:numPr>
        <w:tabs>
          <w:tab w:val="clear" w:pos="0"/>
          <w:tab w:val="clear" w:pos="567"/>
          <w:tab w:val="clear" w:pos="1134"/>
          <w:tab w:val="clear" w:pos="1701"/>
          <w:tab w:val="clear" w:pos="2268"/>
          <w:tab w:val="clear" w:pos="2835"/>
        </w:tabs>
        <w:spacing w:before="120" w:line="247" w:lineRule="auto"/>
        <w:ind w:left="2410" w:hanging="850"/>
        <w:jc w:val="both"/>
        <w:rPr>
          <w:rFonts w:ascii="Arial" w:hAnsi="Arial" w:cs="Arial"/>
          <w:b/>
        </w:rPr>
      </w:pPr>
      <w:r w:rsidRPr="00746849">
        <w:rPr>
          <w:rFonts w:ascii="Arial" w:hAnsi="Arial" w:cs="Arial"/>
          <w:b/>
        </w:rPr>
        <w:t xml:space="preserve">Normas </w:t>
      </w:r>
    </w:p>
    <w:p w:rsidR="00746849" w:rsidRPr="00746849" w:rsidRDefault="00746849" w:rsidP="00746849">
      <w:pPr>
        <w:tabs>
          <w:tab w:val="clear" w:pos="567"/>
          <w:tab w:val="clear" w:pos="1134"/>
          <w:tab w:val="clear" w:pos="1701"/>
          <w:tab w:val="clear" w:pos="2268"/>
          <w:tab w:val="clear" w:pos="2835"/>
        </w:tabs>
        <w:spacing w:before="60" w:line="247" w:lineRule="auto"/>
        <w:ind w:left="1559"/>
        <w:jc w:val="both"/>
        <w:rPr>
          <w:rFonts w:ascii="Arial" w:hAnsi="Arial" w:cs="Arial"/>
          <w:bCs/>
        </w:rPr>
      </w:pPr>
      <w:r w:rsidRPr="00746849">
        <w:rPr>
          <w:rFonts w:ascii="Arial" w:hAnsi="Arial" w:cs="Arial"/>
          <w:bCs/>
        </w:rPr>
        <w:t>Para el diseño, fabricación y transporte de los aisladores y sus accesorios,  se utilizarán, sin ser limitativas y según correspondan, las versiones vigentes de las normas siguientes: CNE Suministro 2011, IEC60120, IEC 60305, IEC 60372, IEC 60383, IEC 60437, IEC 60507, ANSI C29.1, ANSI C29.2, ASTM A 153.</w:t>
      </w:r>
    </w:p>
    <w:p w:rsidR="00746849" w:rsidRPr="00746849" w:rsidRDefault="00746849" w:rsidP="00746849">
      <w:pPr>
        <w:numPr>
          <w:ilvl w:val="3"/>
          <w:numId w:val="85"/>
        </w:numPr>
        <w:tabs>
          <w:tab w:val="clear" w:pos="0"/>
          <w:tab w:val="clear" w:pos="567"/>
          <w:tab w:val="clear" w:pos="1134"/>
          <w:tab w:val="clear" w:pos="1701"/>
          <w:tab w:val="clear" w:pos="2268"/>
          <w:tab w:val="clear" w:pos="2835"/>
        </w:tabs>
        <w:spacing w:before="120" w:line="252" w:lineRule="auto"/>
        <w:ind w:left="2410" w:hanging="850"/>
        <w:jc w:val="both"/>
        <w:rPr>
          <w:rFonts w:ascii="Arial" w:hAnsi="Arial" w:cs="Arial"/>
          <w:b/>
        </w:rPr>
      </w:pPr>
      <w:r w:rsidRPr="00746849">
        <w:rPr>
          <w:rFonts w:ascii="Arial" w:hAnsi="Arial" w:cs="Arial"/>
          <w:b/>
        </w:rPr>
        <w:t>Características de los Aisladores</w:t>
      </w:r>
    </w:p>
    <w:p w:rsidR="00746849" w:rsidRPr="00746849" w:rsidRDefault="00746849" w:rsidP="00746849">
      <w:pPr>
        <w:tabs>
          <w:tab w:val="clear" w:pos="567"/>
          <w:tab w:val="clear" w:pos="1134"/>
          <w:tab w:val="clear" w:pos="1701"/>
          <w:tab w:val="clear" w:pos="2268"/>
          <w:tab w:val="clear" w:pos="2835"/>
        </w:tabs>
        <w:spacing w:before="60" w:line="252" w:lineRule="auto"/>
        <w:ind w:left="1559"/>
        <w:jc w:val="both"/>
        <w:rPr>
          <w:rFonts w:ascii="Arial" w:hAnsi="Arial" w:cs="Arial"/>
          <w:bCs/>
        </w:rPr>
      </w:pPr>
      <w:r w:rsidRPr="00746849">
        <w:rPr>
          <w:rFonts w:ascii="Arial" w:hAnsi="Arial" w:cs="Arial"/>
          <w:bCs/>
        </w:rPr>
        <w:t>De manera general, el tipo y material de los aisladores será seleccionado de acuerdo a las características de las zonas que atraviesen las líneas, y tomarán en cuenta las buenas prácticas y experiencias de líneas de transmisión construidas en zonas similares del Perú.</w:t>
      </w:r>
    </w:p>
    <w:p w:rsidR="00746849" w:rsidRPr="00746849" w:rsidRDefault="00746849" w:rsidP="00746849">
      <w:pPr>
        <w:tabs>
          <w:tab w:val="clear" w:pos="567"/>
          <w:tab w:val="clear" w:pos="1134"/>
          <w:tab w:val="clear" w:pos="1701"/>
          <w:tab w:val="clear" w:pos="2268"/>
          <w:tab w:val="clear" w:pos="2835"/>
        </w:tabs>
        <w:spacing w:before="60" w:line="252" w:lineRule="auto"/>
        <w:ind w:left="1559"/>
        <w:jc w:val="both"/>
        <w:rPr>
          <w:rFonts w:ascii="Arial" w:hAnsi="Arial" w:cs="Arial"/>
          <w:bCs/>
        </w:rPr>
      </w:pPr>
      <w:r w:rsidRPr="00746849">
        <w:rPr>
          <w:rFonts w:ascii="Arial" w:hAnsi="Arial" w:cs="Arial"/>
          <w:bCs/>
        </w:rPr>
        <w:t>Los aisladores podrán ser de vidrio templado de estructura homogénea  o porcelana de superficie exterior vidriada, de tipo estándar, con partes metálicas de acero forjado o hierro maleable galvanizado, provistos de pasadores de bloqueo fabricados con material resistente a la corrosión.</w:t>
      </w:r>
    </w:p>
    <w:p w:rsidR="00746849" w:rsidRPr="00746849" w:rsidRDefault="00746849" w:rsidP="00746849">
      <w:pPr>
        <w:tabs>
          <w:tab w:val="clear" w:pos="567"/>
          <w:tab w:val="clear" w:pos="1134"/>
          <w:tab w:val="clear" w:pos="1701"/>
          <w:tab w:val="clear" w:pos="2268"/>
          <w:tab w:val="clear" w:pos="2835"/>
        </w:tabs>
        <w:spacing w:before="120" w:line="252" w:lineRule="auto"/>
        <w:ind w:left="1560"/>
        <w:jc w:val="both"/>
        <w:rPr>
          <w:rFonts w:ascii="Arial" w:hAnsi="Arial" w:cs="Arial"/>
          <w:bCs/>
        </w:rPr>
      </w:pPr>
      <w:r w:rsidRPr="00746849">
        <w:rPr>
          <w:rFonts w:ascii="Arial" w:hAnsi="Arial" w:cs="Arial"/>
          <w:bCs/>
        </w:rPr>
        <w:t>Los aisladores conformarán cadenas con el número necesario de unidades para garantizar una longitud de fuga adecuada según el nivel de contaminación de las áreas por las que atraviesen las líneas, la altitud de las mismas sobre el nivel del mar y el máximo nivel de tensión del sistema.</w:t>
      </w:r>
    </w:p>
    <w:p w:rsidR="00746849" w:rsidRPr="00746849" w:rsidRDefault="00746849" w:rsidP="00746849">
      <w:pPr>
        <w:tabs>
          <w:tab w:val="clear" w:pos="567"/>
          <w:tab w:val="clear" w:pos="1134"/>
          <w:tab w:val="clear" w:pos="1701"/>
          <w:tab w:val="clear" w:pos="2268"/>
          <w:tab w:val="clear" w:pos="2835"/>
        </w:tabs>
        <w:spacing w:before="120" w:line="252" w:lineRule="auto"/>
        <w:ind w:left="1560"/>
        <w:jc w:val="both"/>
        <w:rPr>
          <w:rFonts w:ascii="Arial" w:hAnsi="Arial" w:cs="Arial"/>
          <w:bCs/>
        </w:rPr>
      </w:pPr>
      <w:r w:rsidRPr="00746849">
        <w:rPr>
          <w:rFonts w:ascii="Arial" w:hAnsi="Arial" w:cs="Arial"/>
          <w:bCs/>
        </w:rPr>
        <w:lastRenderedPageBreak/>
        <w:t>Del mismo modo estas cadenas deben garantizar el nivel de aislamiento requerido frente a sobretensiones de origen atmosférico, sobretensiones de maniobra y sobretensiones a   frecuencia industrial, para las mismas condiciones de altitud señaladas previamente y los niveles de aislamiento definidos en el apartado 2.3 del presente anexo.</w:t>
      </w:r>
    </w:p>
    <w:p w:rsidR="00746849" w:rsidRPr="00746849" w:rsidRDefault="00746849" w:rsidP="00746849">
      <w:pPr>
        <w:tabs>
          <w:tab w:val="clear" w:pos="567"/>
          <w:tab w:val="clear" w:pos="1134"/>
          <w:tab w:val="clear" w:pos="1701"/>
          <w:tab w:val="clear" w:pos="2268"/>
          <w:tab w:val="clear" w:pos="2835"/>
        </w:tabs>
        <w:spacing w:before="120" w:after="240" w:line="252" w:lineRule="auto"/>
        <w:ind w:left="1559"/>
        <w:jc w:val="both"/>
        <w:rPr>
          <w:rFonts w:ascii="Arial" w:hAnsi="Arial" w:cs="Arial"/>
          <w:bCs/>
        </w:rPr>
      </w:pPr>
      <w:r w:rsidRPr="00746849">
        <w:rPr>
          <w:rFonts w:ascii="Arial" w:hAnsi="Arial" w:cs="Arial"/>
          <w:bCs/>
        </w:rPr>
        <w:t>El número de aisladores y la longitud de fuga a considerar por cadena de suspensión, según la altitud de las instalaciones, es el que se indica a continuación:</w:t>
      </w:r>
    </w:p>
    <w:tbl>
      <w:tblPr>
        <w:tblW w:w="7337" w:type="dxa"/>
        <w:tblInd w:w="18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19"/>
        <w:gridCol w:w="2109"/>
        <w:gridCol w:w="2109"/>
      </w:tblGrid>
      <w:tr w:rsidR="00746849" w:rsidRPr="00746849" w:rsidTr="00DC6054">
        <w:trPr>
          <w:tblHeader/>
        </w:trPr>
        <w:tc>
          <w:tcPr>
            <w:tcW w:w="3119" w:type="dxa"/>
            <w:shd w:val="clear" w:color="auto" w:fill="EAF1DD"/>
            <w:vAlign w:val="center"/>
          </w:tcPr>
          <w:p w:rsidR="00746849" w:rsidRPr="00746849" w:rsidRDefault="00746849" w:rsidP="00DC6054">
            <w:pPr>
              <w:spacing w:line="252" w:lineRule="auto"/>
              <w:jc w:val="center"/>
              <w:rPr>
                <w:rFonts w:ascii="Arial" w:hAnsi="Arial" w:cs="Arial"/>
                <w:b/>
                <w:bCs/>
                <w:sz w:val="16"/>
                <w:szCs w:val="16"/>
              </w:rPr>
            </w:pPr>
            <w:r w:rsidRPr="00746849">
              <w:rPr>
                <w:rFonts w:ascii="Arial" w:hAnsi="Arial" w:cs="Arial"/>
                <w:b/>
                <w:bCs/>
                <w:sz w:val="16"/>
                <w:szCs w:val="16"/>
              </w:rPr>
              <w:t>Altitud</w:t>
            </w:r>
          </w:p>
        </w:tc>
        <w:tc>
          <w:tcPr>
            <w:tcW w:w="2109" w:type="dxa"/>
            <w:shd w:val="clear" w:color="auto" w:fill="EAF1DD"/>
            <w:vAlign w:val="center"/>
          </w:tcPr>
          <w:p w:rsidR="00746849" w:rsidRPr="00746849" w:rsidRDefault="00746849" w:rsidP="00DC6054">
            <w:pPr>
              <w:spacing w:line="252" w:lineRule="auto"/>
              <w:jc w:val="center"/>
              <w:rPr>
                <w:rFonts w:ascii="Arial" w:hAnsi="Arial" w:cs="Arial"/>
                <w:b/>
                <w:bCs/>
                <w:sz w:val="16"/>
                <w:szCs w:val="16"/>
              </w:rPr>
            </w:pPr>
            <w:r w:rsidRPr="00746849">
              <w:rPr>
                <w:rFonts w:ascii="Arial" w:hAnsi="Arial" w:cs="Arial"/>
                <w:b/>
                <w:bCs/>
                <w:sz w:val="16"/>
                <w:szCs w:val="16"/>
              </w:rPr>
              <w:t>Unidades por cadena</w:t>
            </w:r>
          </w:p>
          <w:p w:rsidR="00746849" w:rsidRPr="00746849" w:rsidRDefault="00746849" w:rsidP="00DC6054">
            <w:pPr>
              <w:spacing w:line="252" w:lineRule="auto"/>
              <w:jc w:val="center"/>
              <w:rPr>
                <w:rFonts w:ascii="Arial" w:hAnsi="Arial" w:cs="Arial"/>
                <w:b/>
                <w:bCs/>
                <w:sz w:val="16"/>
                <w:szCs w:val="16"/>
              </w:rPr>
            </w:pPr>
            <w:r w:rsidRPr="00746849">
              <w:rPr>
                <w:rFonts w:ascii="Arial" w:hAnsi="Arial" w:cs="Arial"/>
                <w:b/>
                <w:bCs/>
                <w:sz w:val="16"/>
                <w:szCs w:val="16"/>
              </w:rPr>
              <w:t>de suspensión</w:t>
            </w:r>
          </w:p>
        </w:tc>
        <w:tc>
          <w:tcPr>
            <w:tcW w:w="2109" w:type="dxa"/>
            <w:shd w:val="clear" w:color="auto" w:fill="EAF1DD"/>
            <w:vAlign w:val="center"/>
          </w:tcPr>
          <w:p w:rsidR="00746849" w:rsidRPr="00746849" w:rsidRDefault="00746849" w:rsidP="00DC6054">
            <w:pPr>
              <w:spacing w:line="252" w:lineRule="auto"/>
              <w:jc w:val="center"/>
              <w:rPr>
                <w:rFonts w:ascii="Arial" w:hAnsi="Arial" w:cs="Arial"/>
                <w:b/>
                <w:bCs/>
                <w:sz w:val="16"/>
                <w:szCs w:val="16"/>
                <w:lang w:val="pt-BR"/>
              </w:rPr>
            </w:pPr>
            <w:r w:rsidRPr="00746849">
              <w:rPr>
                <w:rFonts w:ascii="Arial" w:hAnsi="Arial" w:cs="Arial"/>
                <w:b/>
                <w:bCs/>
                <w:sz w:val="16"/>
                <w:szCs w:val="16"/>
              </w:rPr>
              <w:t>Longitud</w:t>
            </w:r>
            <w:r w:rsidRPr="00746849">
              <w:rPr>
                <w:rFonts w:ascii="Arial" w:hAnsi="Arial" w:cs="Arial"/>
                <w:b/>
                <w:bCs/>
                <w:sz w:val="16"/>
                <w:szCs w:val="16"/>
                <w:lang w:val="pt-BR"/>
              </w:rPr>
              <w:t xml:space="preserve"> de</w:t>
            </w:r>
          </w:p>
          <w:p w:rsidR="00746849" w:rsidRPr="00746849" w:rsidRDefault="00746849" w:rsidP="00DC6054">
            <w:pPr>
              <w:spacing w:line="252" w:lineRule="auto"/>
              <w:jc w:val="center"/>
              <w:rPr>
                <w:rFonts w:ascii="Arial" w:hAnsi="Arial" w:cs="Arial"/>
                <w:b/>
                <w:bCs/>
                <w:sz w:val="16"/>
                <w:szCs w:val="16"/>
                <w:lang w:val="pt-BR"/>
              </w:rPr>
            </w:pPr>
            <w:r w:rsidRPr="00746849">
              <w:rPr>
                <w:rFonts w:ascii="Arial" w:hAnsi="Arial" w:cs="Arial"/>
                <w:b/>
                <w:bCs/>
                <w:sz w:val="16"/>
                <w:szCs w:val="16"/>
                <w:lang w:val="pt-BR"/>
              </w:rPr>
              <w:t>Fuga mínima</w:t>
            </w:r>
          </w:p>
          <w:p w:rsidR="00746849" w:rsidRPr="00746849" w:rsidRDefault="00746849" w:rsidP="00DC6054">
            <w:pPr>
              <w:spacing w:line="252" w:lineRule="auto"/>
              <w:jc w:val="center"/>
              <w:rPr>
                <w:rFonts w:ascii="Arial" w:hAnsi="Arial" w:cs="Arial"/>
                <w:b/>
                <w:bCs/>
                <w:sz w:val="16"/>
                <w:szCs w:val="16"/>
                <w:lang w:val="pt-BR"/>
              </w:rPr>
            </w:pPr>
            <w:r w:rsidRPr="00746849">
              <w:rPr>
                <w:rFonts w:ascii="Arial" w:hAnsi="Arial" w:cs="Arial"/>
                <w:b/>
                <w:bCs/>
                <w:sz w:val="16"/>
                <w:szCs w:val="16"/>
                <w:lang w:val="pt-BR"/>
              </w:rPr>
              <w:t>(mm)</w:t>
            </w:r>
          </w:p>
        </w:tc>
      </w:tr>
      <w:tr w:rsidR="00746849" w:rsidRPr="00746849" w:rsidTr="00DC6054">
        <w:tc>
          <w:tcPr>
            <w:tcW w:w="3119" w:type="dxa"/>
            <w:vAlign w:val="center"/>
          </w:tcPr>
          <w:p w:rsidR="00746849" w:rsidRPr="00746849" w:rsidRDefault="00746849" w:rsidP="00DC6054">
            <w:pPr>
              <w:spacing w:before="60" w:after="60" w:line="252" w:lineRule="auto"/>
              <w:rPr>
                <w:rFonts w:ascii="Arial" w:hAnsi="Arial" w:cs="Arial"/>
                <w:bCs/>
                <w:sz w:val="16"/>
                <w:szCs w:val="16"/>
              </w:rPr>
            </w:pPr>
            <w:r w:rsidRPr="00746849">
              <w:rPr>
                <w:rFonts w:ascii="Arial" w:hAnsi="Arial" w:cs="Arial"/>
                <w:bCs/>
                <w:sz w:val="16"/>
                <w:szCs w:val="16"/>
              </w:rPr>
              <w:t>Hasta 1000 msnm</w:t>
            </w:r>
          </w:p>
        </w:tc>
        <w:tc>
          <w:tcPr>
            <w:tcW w:w="2109" w:type="dxa"/>
            <w:vAlign w:val="center"/>
          </w:tcPr>
          <w:p w:rsidR="00746849" w:rsidRPr="00746849" w:rsidRDefault="00746849" w:rsidP="00DC6054">
            <w:pPr>
              <w:spacing w:before="60" w:after="60" w:line="252" w:lineRule="auto"/>
              <w:jc w:val="center"/>
              <w:rPr>
                <w:rFonts w:ascii="Arial" w:hAnsi="Arial" w:cs="Arial"/>
                <w:bCs/>
                <w:sz w:val="16"/>
                <w:szCs w:val="16"/>
              </w:rPr>
            </w:pPr>
            <w:r w:rsidRPr="00746849">
              <w:rPr>
                <w:rFonts w:ascii="Arial" w:hAnsi="Arial" w:cs="Arial"/>
                <w:bCs/>
                <w:sz w:val="16"/>
                <w:szCs w:val="16"/>
              </w:rPr>
              <w:t>16</w:t>
            </w:r>
          </w:p>
        </w:tc>
        <w:tc>
          <w:tcPr>
            <w:tcW w:w="2109" w:type="dxa"/>
            <w:vAlign w:val="center"/>
          </w:tcPr>
          <w:p w:rsidR="00746849" w:rsidRPr="00746849" w:rsidRDefault="00746849" w:rsidP="00DC6054">
            <w:pPr>
              <w:spacing w:before="60" w:after="60" w:line="252" w:lineRule="auto"/>
              <w:jc w:val="center"/>
              <w:rPr>
                <w:rFonts w:ascii="Arial" w:hAnsi="Arial" w:cs="Arial"/>
                <w:bCs/>
                <w:sz w:val="16"/>
                <w:szCs w:val="16"/>
              </w:rPr>
            </w:pPr>
            <w:r w:rsidRPr="00746849">
              <w:rPr>
                <w:rFonts w:ascii="Arial" w:hAnsi="Arial" w:cs="Arial"/>
                <w:bCs/>
                <w:sz w:val="16"/>
                <w:szCs w:val="16"/>
              </w:rPr>
              <w:t>5040</w:t>
            </w:r>
          </w:p>
        </w:tc>
      </w:tr>
      <w:tr w:rsidR="00746849" w:rsidRPr="00746849" w:rsidTr="00DC6054">
        <w:tc>
          <w:tcPr>
            <w:tcW w:w="3119" w:type="dxa"/>
            <w:vAlign w:val="center"/>
          </w:tcPr>
          <w:p w:rsidR="00746849" w:rsidRPr="00746849" w:rsidRDefault="00746849" w:rsidP="00DC6054">
            <w:pPr>
              <w:spacing w:before="60" w:after="60" w:line="252" w:lineRule="auto"/>
              <w:rPr>
                <w:rFonts w:ascii="Arial" w:hAnsi="Arial" w:cs="Arial"/>
                <w:bCs/>
                <w:sz w:val="16"/>
                <w:szCs w:val="16"/>
              </w:rPr>
            </w:pPr>
            <w:r w:rsidRPr="00746849">
              <w:rPr>
                <w:rFonts w:ascii="Arial" w:hAnsi="Arial" w:cs="Arial"/>
                <w:bCs/>
                <w:sz w:val="16"/>
                <w:szCs w:val="16"/>
              </w:rPr>
              <w:t>De 1001 msnm  a 3000 msnm</w:t>
            </w:r>
          </w:p>
        </w:tc>
        <w:tc>
          <w:tcPr>
            <w:tcW w:w="2109" w:type="dxa"/>
            <w:vAlign w:val="center"/>
          </w:tcPr>
          <w:p w:rsidR="00746849" w:rsidRPr="00746849" w:rsidRDefault="00746849" w:rsidP="00DC6054">
            <w:pPr>
              <w:spacing w:before="60" w:after="60" w:line="252" w:lineRule="auto"/>
              <w:jc w:val="center"/>
              <w:rPr>
                <w:rFonts w:ascii="Arial" w:hAnsi="Arial" w:cs="Arial"/>
                <w:bCs/>
                <w:sz w:val="16"/>
                <w:szCs w:val="16"/>
              </w:rPr>
            </w:pPr>
            <w:r w:rsidRPr="00746849">
              <w:rPr>
                <w:rFonts w:ascii="Arial" w:hAnsi="Arial" w:cs="Arial"/>
                <w:bCs/>
                <w:sz w:val="16"/>
                <w:szCs w:val="16"/>
                <w:lang w:val="pt-BR"/>
              </w:rPr>
              <w:t>20</w:t>
            </w:r>
          </w:p>
        </w:tc>
        <w:tc>
          <w:tcPr>
            <w:tcW w:w="2109" w:type="dxa"/>
            <w:vAlign w:val="center"/>
          </w:tcPr>
          <w:p w:rsidR="00746849" w:rsidRPr="00746849" w:rsidRDefault="00746849" w:rsidP="00DC6054">
            <w:pPr>
              <w:spacing w:before="60" w:after="60" w:line="252" w:lineRule="auto"/>
              <w:jc w:val="center"/>
              <w:rPr>
                <w:rFonts w:ascii="Arial" w:hAnsi="Arial" w:cs="Arial"/>
                <w:bCs/>
                <w:sz w:val="16"/>
                <w:szCs w:val="16"/>
                <w:lang w:val="pt-BR"/>
              </w:rPr>
            </w:pPr>
            <w:r w:rsidRPr="00746849">
              <w:rPr>
                <w:rFonts w:ascii="Arial" w:hAnsi="Arial" w:cs="Arial"/>
                <w:bCs/>
                <w:sz w:val="16"/>
                <w:szCs w:val="16"/>
                <w:lang w:val="pt-BR"/>
              </w:rPr>
              <w:t>6300</w:t>
            </w:r>
          </w:p>
        </w:tc>
      </w:tr>
      <w:tr w:rsidR="00746849" w:rsidRPr="00746849" w:rsidTr="00DC6054">
        <w:tc>
          <w:tcPr>
            <w:tcW w:w="3119" w:type="dxa"/>
            <w:vAlign w:val="center"/>
          </w:tcPr>
          <w:p w:rsidR="00746849" w:rsidRPr="00746849" w:rsidRDefault="00746849" w:rsidP="00DC6054">
            <w:pPr>
              <w:spacing w:before="60" w:after="60" w:line="252" w:lineRule="auto"/>
              <w:rPr>
                <w:rFonts w:ascii="Arial" w:hAnsi="Arial" w:cs="Arial"/>
                <w:bCs/>
                <w:sz w:val="16"/>
                <w:szCs w:val="16"/>
              </w:rPr>
            </w:pPr>
            <w:r w:rsidRPr="00746849">
              <w:rPr>
                <w:rFonts w:ascii="Arial" w:hAnsi="Arial" w:cs="Arial"/>
                <w:bCs/>
                <w:sz w:val="16"/>
                <w:szCs w:val="16"/>
              </w:rPr>
              <w:t>De 3001 msnm  a 4000 msnm</w:t>
            </w:r>
          </w:p>
        </w:tc>
        <w:tc>
          <w:tcPr>
            <w:tcW w:w="2109" w:type="dxa"/>
            <w:vAlign w:val="center"/>
          </w:tcPr>
          <w:p w:rsidR="00746849" w:rsidRPr="00746849" w:rsidRDefault="00746849" w:rsidP="00DC6054">
            <w:pPr>
              <w:spacing w:before="60" w:after="60" w:line="252" w:lineRule="auto"/>
              <w:jc w:val="center"/>
              <w:rPr>
                <w:rFonts w:ascii="Arial" w:hAnsi="Arial" w:cs="Arial"/>
                <w:bCs/>
                <w:sz w:val="16"/>
                <w:szCs w:val="16"/>
              </w:rPr>
            </w:pPr>
            <w:r w:rsidRPr="00746849">
              <w:rPr>
                <w:rFonts w:ascii="Arial" w:hAnsi="Arial" w:cs="Arial"/>
                <w:bCs/>
                <w:sz w:val="16"/>
                <w:szCs w:val="16"/>
              </w:rPr>
              <w:t>22</w:t>
            </w:r>
          </w:p>
        </w:tc>
        <w:tc>
          <w:tcPr>
            <w:tcW w:w="2109" w:type="dxa"/>
            <w:vAlign w:val="center"/>
          </w:tcPr>
          <w:p w:rsidR="00746849" w:rsidRPr="00746849" w:rsidRDefault="00746849" w:rsidP="00DC6054">
            <w:pPr>
              <w:spacing w:before="60" w:after="60" w:line="252" w:lineRule="auto"/>
              <w:jc w:val="center"/>
              <w:rPr>
                <w:rFonts w:ascii="Arial" w:hAnsi="Arial" w:cs="Arial"/>
                <w:bCs/>
                <w:sz w:val="16"/>
                <w:szCs w:val="16"/>
              </w:rPr>
            </w:pPr>
            <w:r w:rsidRPr="00746849">
              <w:rPr>
                <w:rFonts w:ascii="Arial" w:hAnsi="Arial" w:cs="Arial"/>
                <w:bCs/>
                <w:sz w:val="16"/>
                <w:szCs w:val="16"/>
              </w:rPr>
              <w:t>6930</w:t>
            </w:r>
          </w:p>
        </w:tc>
      </w:tr>
    </w:tbl>
    <w:p w:rsidR="00746849" w:rsidRPr="00746849" w:rsidRDefault="00746849" w:rsidP="00746849">
      <w:pPr>
        <w:tabs>
          <w:tab w:val="clear" w:pos="567"/>
          <w:tab w:val="clear" w:pos="1134"/>
          <w:tab w:val="clear" w:pos="1701"/>
          <w:tab w:val="clear" w:pos="2268"/>
          <w:tab w:val="clear" w:pos="2835"/>
        </w:tabs>
        <w:spacing w:before="360" w:line="252" w:lineRule="auto"/>
        <w:ind w:left="1559"/>
        <w:jc w:val="both"/>
        <w:rPr>
          <w:rFonts w:ascii="Arial" w:hAnsi="Arial" w:cs="Arial"/>
          <w:bCs/>
        </w:rPr>
      </w:pPr>
      <w:r w:rsidRPr="00746849">
        <w:rPr>
          <w:rFonts w:ascii="Arial" w:hAnsi="Arial" w:cs="Arial"/>
        </w:rPr>
        <w:t>La verificación por la tasa de 0.6 salidas/100km-año, por descargas atmosféricas, podrá determinar un incremento en la cantidad de aisladores pero no su disminución.</w:t>
      </w:r>
    </w:p>
    <w:p w:rsidR="00746849" w:rsidRPr="00746849" w:rsidRDefault="00746849" w:rsidP="00746849">
      <w:pPr>
        <w:tabs>
          <w:tab w:val="clear" w:pos="567"/>
          <w:tab w:val="clear" w:pos="1134"/>
          <w:tab w:val="clear" w:pos="1701"/>
          <w:tab w:val="clear" w:pos="2268"/>
          <w:tab w:val="clear" w:pos="2835"/>
        </w:tabs>
        <w:spacing w:before="120" w:line="252" w:lineRule="auto"/>
        <w:ind w:left="1560"/>
        <w:jc w:val="both"/>
        <w:rPr>
          <w:rFonts w:ascii="Arial" w:hAnsi="Arial" w:cs="Arial"/>
          <w:bCs/>
        </w:rPr>
      </w:pPr>
      <w:r w:rsidRPr="00746849">
        <w:rPr>
          <w:rFonts w:ascii="Arial" w:hAnsi="Arial" w:cs="Arial"/>
          <w:bCs/>
        </w:rPr>
        <w:t xml:space="preserve">En el caso de estructuras de ángulos mayores las cadenas emplearán un (01) aislador adicional a los utilizados en las cadenas de suspensión y las terminales y de anclaje utilizarán dos (02) aisladores adicionales. </w:t>
      </w:r>
    </w:p>
    <w:p w:rsidR="00746849" w:rsidRPr="00746849" w:rsidRDefault="00746849" w:rsidP="00746849">
      <w:pPr>
        <w:tabs>
          <w:tab w:val="clear" w:pos="567"/>
          <w:tab w:val="clear" w:pos="1134"/>
          <w:tab w:val="clear" w:pos="1701"/>
          <w:tab w:val="clear" w:pos="2268"/>
          <w:tab w:val="clear" w:pos="2835"/>
        </w:tabs>
        <w:spacing w:before="120" w:after="240" w:line="252" w:lineRule="auto"/>
        <w:ind w:left="1559"/>
        <w:jc w:val="both"/>
        <w:rPr>
          <w:rFonts w:ascii="Arial" w:hAnsi="Arial" w:cs="Arial"/>
          <w:bCs/>
        </w:rPr>
      </w:pPr>
      <w:r w:rsidRPr="00746849">
        <w:rPr>
          <w:rFonts w:ascii="Arial" w:hAnsi="Arial" w:cs="Arial"/>
          <w:bCs/>
        </w:rPr>
        <w:t>Corresponde a la Sociedad Concesionaria establecer las características técnicas de los aisladores que serán utilizados en las líneas; sin embargo, como parte del anteproyecto de ingeniería, de manera referencial se ha previsto el empleo de aisladores con las características que se indican a continuación:</w:t>
      </w:r>
    </w:p>
    <w:p w:rsidR="00746849" w:rsidRPr="00746849" w:rsidRDefault="00746849" w:rsidP="00746849"/>
    <w:tbl>
      <w:tblPr>
        <w:tblW w:w="0" w:type="auto"/>
        <w:tblInd w:w="186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85"/>
        <w:gridCol w:w="2765"/>
      </w:tblGrid>
      <w:tr w:rsidR="00746849" w:rsidRPr="00746849" w:rsidTr="00DC6054">
        <w:trPr>
          <w:trHeight w:val="56"/>
          <w:tblHeader/>
        </w:trPr>
        <w:tc>
          <w:tcPr>
            <w:tcW w:w="3685" w:type="dxa"/>
            <w:shd w:val="clear" w:color="auto" w:fill="CCFFCC"/>
            <w:vAlign w:val="center"/>
          </w:tcPr>
          <w:p w:rsidR="00746849" w:rsidRPr="00746849" w:rsidRDefault="00746849" w:rsidP="00DC6054">
            <w:pPr>
              <w:spacing w:before="40" w:after="40" w:line="252" w:lineRule="auto"/>
              <w:jc w:val="center"/>
              <w:rPr>
                <w:rFonts w:ascii="Arial" w:hAnsi="Arial" w:cs="Arial"/>
                <w:b/>
                <w:bCs/>
                <w:sz w:val="16"/>
                <w:szCs w:val="16"/>
              </w:rPr>
            </w:pPr>
            <w:r w:rsidRPr="00746849">
              <w:rPr>
                <w:rFonts w:ascii="Arial" w:hAnsi="Arial" w:cs="Arial"/>
                <w:bCs/>
              </w:rPr>
              <w:br w:type="page"/>
            </w:r>
            <w:r w:rsidRPr="00746849">
              <w:rPr>
                <w:rFonts w:ascii="Arial" w:hAnsi="Arial" w:cs="Arial"/>
                <w:b/>
                <w:bCs/>
                <w:sz w:val="16"/>
                <w:szCs w:val="16"/>
              </w:rPr>
              <w:t>Características</w:t>
            </w:r>
          </w:p>
        </w:tc>
        <w:tc>
          <w:tcPr>
            <w:tcW w:w="2765" w:type="dxa"/>
            <w:shd w:val="clear" w:color="auto" w:fill="CCFFCC"/>
            <w:vAlign w:val="center"/>
          </w:tcPr>
          <w:p w:rsidR="00746849" w:rsidRPr="00746849" w:rsidRDefault="00746849" w:rsidP="00DC6054">
            <w:pPr>
              <w:spacing w:before="40" w:after="40" w:line="252" w:lineRule="auto"/>
              <w:jc w:val="center"/>
              <w:rPr>
                <w:rFonts w:ascii="Arial" w:hAnsi="Arial" w:cs="Arial"/>
                <w:b/>
                <w:bCs/>
                <w:sz w:val="16"/>
                <w:szCs w:val="16"/>
              </w:rPr>
            </w:pPr>
            <w:r w:rsidRPr="00746849">
              <w:rPr>
                <w:rFonts w:ascii="Arial" w:hAnsi="Arial" w:cs="Arial"/>
                <w:b/>
                <w:bCs/>
                <w:sz w:val="16"/>
                <w:szCs w:val="16"/>
              </w:rPr>
              <w:t>Línea de 220 kV</w:t>
            </w:r>
          </w:p>
        </w:tc>
      </w:tr>
      <w:tr w:rsidR="00746849" w:rsidRPr="00746849" w:rsidTr="00DC6054">
        <w:trPr>
          <w:trHeight w:val="56"/>
        </w:trPr>
        <w:tc>
          <w:tcPr>
            <w:tcW w:w="3685" w:type="dxa"/>
            <w:vAlign w:val="center"/>
          </w:tcPr>
          <w:p w:rsidR="00746849" w:rsidRPr="00746849" w:rsidRDefault="00746849" w:rsidP="00DC6054">
            <w:pPr>
              <w:spacing w:before="40" w:after="40" w:line="252" w:lineRule="auto"/>
              <w:rPr>
                <w:rFonts w:ascii="Arial" w:hAnsi="Arial" w:cs="Arial"/>
                <w:bCs/>
                <w:sz w:val="16"/>
                <w:szCs w:val="16"/>
              </w:rPr>
            </w:pPr>
            <w:r w:rsidRPr="00746849">
              <w:rPr>
                <w:rFonts w:ascii="Arial" w:hAnsi="Arial" w:cs="Arial"/>
                <w:bCs/>
                <w:sz w:val="16"/>
                <w:szCs w:val="16"/>
              </w:rPr>
              <w:t>Tipo de aislador</w:t>
            </w:r>
          </w:p>
        </w:tc>
        <w:tc>
          <w:tcPr>
            <w:tcW w:w="2765" w:type="dxa"/>
            <w:vAlign w:val="center"/>
          </w:tcPr>
          <w:p w:rsidR="00746849" w:rsidRPr="00746849" w:rsidRDefault="00746849" w:rsidP="00DC6054">
            <w:pPr>
              <w:spacing w:before="40" w:after="40" w:line="252" w:lineRule="auto"/>
              <w:jc w:val="center"/>
              <w:rPr>
                <w:rFonts w:ascii="Arial" w:hAnsi="Arial" w:cs="Arial"/>
                <w:bCs/>
                <w:sz w:val="16"/>
                <w:szCs w:val="16"/>
              </w:rPr>
            </w:pPr>
            <w:r w:rsidRPr="00746849">
              <w:rPr>
                <w:rFonts w:ascii="Arial" w:hAnsi="Arial" w:cs="Arial"/>
                <w:bCs/>
                <w:sz w:val="16"/>
                <w:szCs w:val="16"/>
              </w:rPr>
              <w:t>Estándar</w:t>
            </w:r>
          </w:p>
        </w:tc>
      </w:tr>
      <w:tr w:rsidR="00746849" w:rsidRPr="00746849" w:rsidTr="00DC6054">
        <w:trPr>
          <w:trHeight w:val="340"/>
        </w:trPr>
        <w:tc>
          <w:tcPr>
            <w:tcW w:w="3685" w:type="dxa"/>
            <w:vAlign w:val="center"/>
          </w:tcPr>
          <w:p w:rsidR="00746849" w:rsidRPr="00746849" w:rsidRDefault="00746849" w:rsidP="00DC6054">
            <w:pPr>
              <w:spacing w:before="40" w:after="40" w:line="252" w:lineRule="auto"/>
              <w:rPr>
                <w:rFonts w:ascii="Arial" w:hAnsi="Arial" w:cs="Arial"/>
                <w:bCs/>
                <w:sz w:val="16"/>
                <w:szCs w:val="16"/>
              </w:rPr>
            </w:pPr>
            <w:r w:rsidRPr="00746849">
              <w:rPr>
                <w:rFonts w:ascii="Arial" w:hAnsi="Arial" w:cs="Arial"/>
                <w:bCs/>
                <w:sz w:val="16"/>
                <w:szCs w:val="16"/>
                <w:lang w:val="pt-BR"/>
              </w:rPr>
              <w:t xml:space="preserve">Material </w:t>
            </w:r>
            <w:proofErr w:type="spellStart"/>
            <w:r w:rsidRPr="00746849">
              <w:rPr>
                <w:rFonts w:ascii="Arial" w:hAnsi="Arial" w:cs="Arial"/>
                <w:bCs/>
                <w:sz w:val="16"/>
                <w:szCs w:val="16"/>
                <w:lang w:val="pt-BR"/>
              </w:rPr>
              <w:t>aislante</w:t>
            </w:r>
            <w:proofErr w:type="spellEnd"/>
          </w:p>
        </w:tc>
        <w:tc>
          <w:tcPr>
            <w:tcW w:w="2765" w:type="dxa"/>
            <w:vAlign w:val="center"/>
          </w:tcPr>
          <w:p w:rsidR="00746849" w:rsidRPr="00746849" w:rsidRDefault="00746849" w:rsidP="00DC6054">
            <w:pPr>
              <w:spacing w:before="40" w:after="40" w:line="252" w:lineRule="auto"/>
              <w:jc w:val="center"/>
              <w:rPr>
                <w:rFonts w:ascii="Arial" w:hAnsi="Arial" w:cs="Arial"/>
                <w:bCs/>
                <w:sz w:val="16"/>
                <w:szCs w:val="16"/>
              </w:rPr>
            </w:pPr>
            <w:proofErr w:type="spellStart"/>
            <w:r w:rsidRPr="00746849">
              <w:rPr>
                <w:rFonts w:ascii="Arial" w:hAnsi="Arial" w:cs="Arial"/>
                <w:bCs/>
                <w:sz w:val="16"/>
                <w:szCs w:val="16"/>
                <w:lang w:val="pt-BR"/>
              </w:rPr>
              <w:t>Vidrio</w:t>
            </w:r>
            <w:proofErr w:type="spellEnd"/>
            <w:r w:rsidRPr="00746849">
              <w:rPr>
                <w:rFonts w:ascii="Arial" w:hAnsi="Arial" w:cs="Arial"/>
                <w:bCs/>
                <w:sz w:val="16"/>
                <w:szCs w:val="16"/>
                <w:lang w:val="pt-BR"/>
              </w:rPr>
              <w:t xml:space="preserve"> </w:t>
            </w:r>
            <w:proofErr w:type="spellStart"/>
            <w:r w:rsidRPr="00746849">
              <w:rPr>
                <w:rFonts w:ascii="Arial" w:hAnsi="Arial" w:cs="Arial"/>
                <w:bCs/>
                <w:sz w:val="16"/>
                <w:szCs w:val="16"/>
                <w:lang w:val="pt-BR"/>
              </w:rPr>
              <w:t>templado</w:t>
            </w:r>
            <w:proofErr w:type="spellEnd"/>
            <w:r w:rsidRPr="00746849">
              <w:rPr>
                <w:rFonts w:ascii="Arial" w:hAnsi="Arial" w:cs="Arial"/>
                <w:bCs/>
                <w:sz w:val="16"/>
                <w:szCs w:val="16"/>
                <w:lang w:val="pt-BR"/>
              </w:rPr>
              <w:t xml:space="preserve"> o porcelana</w:t>
            </w:r>
          </w:p>
        </w:tc>
      </w:tr>
      <w:tr w:rsidR="00746849" w:rsidRPr="00746849" w:rsidTr="00DC6054">
        <w:trPr>
          <w:trHeight w:val="56"/>
        </w:trPr>
        <w:tc>
          <w:tcPr>
            <w:tcW w:w="3685" w:type="dxa"/>
            <w:vAlign w:val="center"/>
          </w:tcPr>
          <w:p w:rsidR="00746849" w:rsidRPr="00746849" w:rsidRDefault="00746849" w:rsidP="00DC6054">
            <w:pPr>
              <w:spacing w:before="40" w:after="40" w:line="252" w:lineRule="auto"/>
              <w:rPr>
                <w:rFonts w:ascii="Arial" w:hAnsi="Arial" w:cs="Arial"/>
                <w:bCs/>
                <w:sz w:val="16"/>
                <w:szCs w:val="16"/>
              </w:rPr>
            </w:pPr>
            <w:r w:rsidRPr="00746849">
              <w:rPr>
                <w:rFonts w:ascii="Arial" w:hAnsi="Arial" w:cs="Arial"/>
                <w:bCs/>
                <w:sz w:val="16"/>
                <w:szCs w:val="16"/>
              </w:rPr>
              <w:t>Norma de Fabricación</w:t>
            </w:r>
          </w:p>
        </w:tc>
        <w:tc>
          <w:tcPr>
            <w:tcW w:w="2765" w:type="dxa"/>
            <w:vAlign w:val="center"/>
          </w:tcPr>
          <w:p w:rsidR="00746849" w:rsidRPr="00746849" w:rsidRDefault="00746849" w:rsidP="00DC6054">
            <w:pPr>
              <w:spacing w:before="40" w:after="40" w:line="252" w:lineRule="auto"/>
              <w:jc w:val="center"/>
              <w:rPr>
                <w:rFonts w:ascii="Arial" w:hAnsi="Arial" w:cs="Arial"/>
                <w:bCs/>
                <w:sz w:val="16"/>
                <w:szCs w:val="16"/>
              </w:rPr>
            </w:pPr>
            <w:r w:rsidRPr="00746849">
              <w:rPr>
                <w:rFonts w:ascii="Arial" w:hAnsi="Arial" w:cs="Arial"/>
                <w:bCs/>
                <w:sz w:val="16"/>
                <w:szCs w:val="16"/>
              </w:rPr>
              <w:t>IEC -60305</w:t>
            </w:r>
          </w:p>
        </w:tc>
      </w:tr>
      <w:tr w:rsidR="00746849" w:rsidRPr="00746849" w:rsidTr="00DC6054">
        <w:trPr>
          <w:trHeight w:val="56"/>
        </w:trPr>
        <w:tc>
          <w:tcPr>
            <w:tcW w:w="3685" w:type="dxa"/>
            <w:vAlign w:val="center"/>
          </w:tcPr>
          <w:p w:rsidR="00746849" w:rsidRPr="00746849" w:rsidRDefault="00746849" w:rsidP="00DC6054">
            <w:pPr>
              <w:spacing w:before="40" w:after="40" w:line="252" w:lineRule="auto"/>
              <w:rPr>
                <w:rFonts w:ascii="Arial" w:hAnsi="Arial" w:cs="Arial"/>
                <w:bCs/>
                <w:sz w:val="16"/>
                <w:szCs w:val="16"/>
              </w:rPr>
            </w:pPr>
            <w:r w:rsidRPr="00746849">
              <w:rPr>
                <w:rFonts w:ascii="Arial" w:hAnsi="Arial" w:cs="Arial"/>
                <w:bCs/>
                <w:sz w:val="16"/>
                <w:szCs w:val="16"/>
              </w:rPr>
              <w:t>Diámetro del disco</w:t>
            </w:r>
          </w:p>
        </w:tc>
        <w:tc>
          <w:tcPr>
            <w:tcW w:w="2765" w:type="dxa"/>
            <w:vAlign w:val="center"/>
          </w:tcPr>
          <w:p w:rsidR="00746849" w:rsidRPr="00746849" w:rsidRDefault="00746849" w:rsidP="00DC6054">
            <w:pPr>
              <w:spacing w:before="40" w:after="40" w:line="252" w:lineRule="auto"/>
              <w:jc w:val="center"/>
              <w:rPr>
                <w:rFonts w:ascii="Arial" w:hAnsi="Arial" w:cs="Arial"/>
                <w:bCs/>
                <w:sz w:val="16"/>
                <w:szCs w:val="16"/>
              </w:rPr>
            </w:pPr>
            <w:r w:rsidRPr="00746849">
              <w:rPr>
                <w:rFonts w:ascii="Arial" w:hAnsi="Arial" w:cs="Arial"/>
                <w:bCs/>
                <w:sz w:val="16"/>
                <w:szCs w:val="16"/>
              </w:rPr>
              <w:t>255 mm</w:t>
            </w:r>
          </w:p>
        </w:tc>
      </w:tr>
      <w:tr w:rsidR="00746849" w:rsidRPr="00746849" w:rsidTr="00DC6054">
        <w:trPr>
          <w:trHeight w:val="56"/>
        </w:trPr>
        <w:tc>
          <w:tcPr>
            <w:tcW w:w="3685" w:type="dxa"/>
            <w:vAlign w:val="center"/>
          </w:tcPr>
          <w:p w:rsidR="00746849" w:rsidRPr="00746849" w:rsidRDefault="00746849" w:rsidP="00DC6054">
            <w:pPr>
              <w:spacing w:before="40" w:after="40" w:line="252" w:lineRule="auto"/>
              <w:rPr>
                <w:rFonts w:ascii="Arial" w:hAnsi="Arial" w:cs="Arial"/>
                <w:bCs/>
                <w:sz w:val="16"/>
                <w:szCs w:val="16"/>
              </w:rPr>
            </w:pPr>
            <w:r w:rsidRPr="00746849">
              <w:rPr>
                <w:rFonts w:ascii="Arial" w:hAnsi="Arial" w:cs="Arial"/>
                <w:bCs/>
                <w:sz w:val="16"/>
                <w:szCs w:val="16"/>
              </w:rPr>
              <w:t>Espaciamiento por aislador</w:t>
            </w:r>
            <w:r w:rsidRPr="00746849">
              <w:rPr>
                <w:rFonts w:ascii="Arial" w:hAnsi="Arial" w:cs="Arial"/>
                <w:bCs/>
                <w:sz w:val="16"/>
                <w:szCs w:val="16"/>
              </w:rPr>
              <w:tab/>
            </w:r>
          </w:p>
        </w:tc>
        <w:tc>
          <w:tcPr>
            <w:tcW w:w="2765" w:type="dxa"/>
            <w:vAlign w:val="center"/>
          </w:tcPr>
          <w:p w:rsidR="00746849" w:rsidRPr="00746849" w:rsidRDefault="00746849" w:rsidP="00DC6054">
            <w:pPr>
              <w:spacing w:before="40" w:after="40" w:line="252" w:lineRule="auto"/>
              <w:jc w:val="center"/>
              <w:rPr>
                <w:rFonts w:ascii="Arial" w:hAnsi="Arial" w:cs="Arial"/>
                <w:bCs/>
                <w:sz w:val="16"/>
                <w:szCs w:val="16"/>
              </w:rPr>
            </w:pPr>
            <w:r w:rsidRPr="00746849">
              <w:rPr>
                <w:rFonts w:ascii="Arial" w:hAnsi="Arial" w:cs="Arial"/>
                <w:bCs/>
                <w:sz w:val="16"/>
                <w:szCs w:val="16"/>
              </w:rPr>
              <w:t>146 mm</w:t>
            </w:r>
          </w:p>
        </w:tc>
      </w:tr>
      <w:tr w:rsidR="00746849" w:rsidRPr="00746849" w:rsidTr="00DC6054">
        <w:trPr>
          <w:trHeight w:val="56"/>
        </w:trPr>
        <w:tc>
          <w:tcPr>
            <w:tcW w:w="3685" w:type="dxa"/>
            <w:vAlign w:val="center"/>
          </w:tcPr>
          <w:p w:rsidR="00746849" w:rsidRPr="00746849" w:rsidRDefault="00746849" w:rsidP="00DC6054">
            <w:pPr>
              <w:spacing w:before="40" w:after="40" w:line="252" w:lineRule="auto"/>
              <w:rPr>
                <w:rFonts w:ascii="Arial" w:hAnsi="Arial" w:cs="Arial"/>
                <w:bCs/>
                <w:sz w:val="16"/>
                <w:szCs w:val="16"/>
              </w:rPr>
            </w:pPr>
            <w:r w:rsidRPr="00746849">
              <w:rPr>
                <w:rFonts w:ascii="Arial" w:hAnsi="Arial" w:cs="Arial"/>
                <w:bCs/>
                <w:sz w:val="16"/>
                <w:szCs w:val="16"/>
              </w:rPr>
              <w:t>Longitud de línea de fuga</w:t>
            </w:r>
          </w:p>
        </w:tc>
        <w:tc>
          <w:tcPr>
            <w:tcW w:w="2765" w:type="dxa"/>
            <w:vAlign w:val="center"/>
          </w:tcPr>
          <w:p w:rsidR="00746849" w:rsidRPr="00746849" w:rsidRDefault="00746849" w:rsidP="00DC6054">
            <w:pPr>
              <w:spacing w:before="40" w:after="40" w:line="252" w:lineRule="auto"/>
              <w:jc w:val="center"/>
              <w:rPr>
                <w:rFonts w:ascii="Arial" w:hAnsi="Arial" w:cs="Arial"/>
                <w:bCs/>
                <w:sz w:val="16"/>
                <w:szCs w:val="16"/>
              </w:rPr>
            </w:pPr>
            <w:r w:rsidRPr="00746849">
              <w:rPr>
                <w:rFonts w:ascii="Arial" w:hAnsi="Arial" w:cs="Arial"/>
                <w:bCs/>
                <w:sz w:val="16"/>
                <w:szCs w:val="16"/>
              </w:rPr>
              <w:t>315 mm</w:t>
            </w:r>
          </w:p>
        </w:tc>
      </w:tr>
      <w:tr w:rsidR="00746849" w:rsidRPr="00746849" w:rsidTr="00DC6054">
        <w:trPr>
          <w:trHeight w:val="56"/>
        </w:trPr>
        <w:tc>
          <w:tcPr>
            <w:tcW w:w="3685" w:type="dxa"/>
            <w:vAlign w:val="center"/>
          </w:tcPr>
          <w:p w:rsidR="00746849" w:rsidRPr="00746849" w:rsidRDefault="00746849" w:rsidP="00DC6054">
            <w:pPr>
              <w:spacing w:before="40" w:after="40" w:line="252" w:lineRule="auto"/>
              <w:rPr>
                <w:rFonts w:ascii="Arial" w:hAnsi="Arial" w:cs="Arial"/>
                <w:bCs/>
                <w:sz w:val="16"/>
                <w:szCs w:val="16"/>
              </w:rPr>
            </w:pPr>
            <w:r w:rsidRPr="00746849">
              <w:rPr>
                <w:rFonts w:ascii="Arial" w:hAnsi="Arial" w:cs="Arial"/>
                <w:bCs/>
                <w:sz w:val="16"/>
                <w:szCs w:val="16"/>
              </w:rPr>
              <w:t>Tipo de conexión</w:t>
            </w:r>
          </w:p>
        </w:tc>
        <w:tc>
          <w:tcPr>
            <w:tcW w:w="2765" w:type="dxa"/>
            <w:vAlign w:val="center"/>
          </w:tcPr>
          <w:p w:rsidR="00746849" w:rsidRPr="00746849" w:rsidRDefault="00746849" w:rsidP="00DC6054">
            <w:pPr>
              <w:spacing w:before="40" w:after="40" w:line="252" w:lineRule="auto"/>
              <w:jc w:val="center"/>
              <w:rPr>
                <w:rFonts w:ascii="Arial" w:hAnsi="Arial" w:cs="Arial"/>
                <w:bCs/>
                <w:sz w:val="16"/>
                <w:szCs w:val="16"/>
              </w:rPr>
            </w:pPr>
            <w:r w:rsidRPr="00746849">
              <w:rPr>
                <w:rFonts w:ascii="Arial" w:hAnsi="Arial" w:cs="Arial"/>
                <w:bCs/>
                <w:sz w:val="16"/>
                <w:szCs w:val="16"/>
              </w:rPr>
              <w:t>16A</w:t>
            </w:r>
          </w:p>
        </w:tc>
      </w:tr>
      <w:tr w:rsidR="00746849" w:rsidRPr="00746849" w:rsidTr="00DC6054">
        <w:trPr>
          <w:trHeight w:val="56"/>
        </w:trPr>
        <w:tc>
          <w:tcPr>
            <w:tcW w:w="3685" w:type="dxa"/>
            <w:vAlign w:val="center"/>
          </w:tcPr>
          <w:p w:rsidR="00746849" w:rsidRPr="00746849" w:rsidRDefault="00746849" w:rsidP="00DC6054">
            <w:pPr>
              <w:spacing w:before="40" w:after="40" w:line="252" w:lineRule="auto"/>
              <w:rPr>
                <w:rFonts w:ascii="Arial" w:hAnsi="Arial" w:cs="Arial"/>
                <w:bCs/>
                <w:sz w:val="16"/>
                <w:szCs w:val="16"/>
              </w:rPr>
            </w:pPr>
            <w:r w:rsidRPr="00746849">
              <w:rPr>
                <w:rFonts w:ascii="Arial" w:hAnsi="Arial" w:cs="Arial"/>
                <w:bCs/>
                <w:sz w:val="16"/>
                <w:szCs w:val="16"/>
              </w:rPr>
              <w:t>Carga de rotura</w:t>
            </w:r>
          </w:p>
        </w:tc>
        <w:tc>
          <w:tcPr>
            <w:tcW w:w="2765" w:type="dxa"/>
            <w:vAlign w:val="center"/>
          </w:tcPr>
          <w:p w:rsidR="00746849" w:rsidRPr="00746849" w:rsidRDefault="00746849" w:rsidP="00DC6054">
            <w:pPr>
              <w:spacing w:before="40" w:after="40" w:line="252" w:lineRule="auto"/>
              <w:ind w:left="70"/>
              <w:jc w:val="center"/>
              <w:rPr>
                <w:rFonts w:ascii="Arial" w:hAnsi="Arial" w:cs="Arial"/>
                <w:bCs/>
                <w:sz w:val="16"/>
                <w:szCs w:val="16"/>
              </w:rPr>
            </w:pPr>
            <w:r w:rsidRPr="00746849">
              <w:rPr>
                <w:rFonts w:ascii="Arial" w:hAnsi="Arial" w:cs="Arial"/>
                <w:bCs/>
                <w:sz w:val="16"/>
                <w:szCs w:val="16"/>
              </w:rPr>
              <w:t xml:space="preserve">120 </w:t>
            </w:r>
            <w:proofErr w:type="spellStart"/>
            <w:r w:rsidRPr="00746849">
              <w:rPr>
                <w:rFonts w:ascii="Arial" w:hAnsi="Arial" w:cs="Arial"/>
                <w:bCs/>
                <w:sz w:val="16"/>
                <w:szCs w:val="16"/>
              </w:rPr>
              <w:t>kN</w:t>
            </w:r>
            <w:proofErr w:type="spellEnd"/>
          </w:p>
        </w:tc>
      </w:tr>
      <w:tr w:rsidR="00746849" w:rsidRPr="00746849" w:rsidTr="00DC6054">
        <w:trPr>
          <w:trHeight w:val="56"/>
        </w:trPr>
        <w:tc>
          <w:tcPr>
            <w:tcW w:w="3685" w:type="dxa"/>
            <w:vAlign w:val="center"/>
          </w:tcPr>
          <w:p w:rsidR="00746849" w:rsidRPr="00746849" w:rsidRDefault="00746849" w:rsidP="00DC6054">
            <w:pPr>
              <w:spacing w:before="40" w:after="40" w:line="252" w:lineRule="auto"/>
              <w:rPr>
                <w:rFonts w:ascii="Arial" w:hAnsi="Arial" w:cs="Arial"/>
                <w:bCs/>
                <w:sz w:val="16"/>
                <w:szCs w:val="16"/>
              </w:rPr>
            </w:pPr>
            <w:r w:rsidRPr="00746849">
              <w:rPr>
                <w:rFonts w:ascii="Arial" w:hAnsi="Arial" w:cs="Arial"/>
                <w:bCs/>
                <w:sz w:val="16"/>
                <w:szCs w:val="16"/>
              </w:rPr>
              <w:t>Voltaje resistente a frecuencia industrial</w:t>
            </w:r>
          </w:p>
        </w:tc>
        <w:tc>
          <w:tcPr>
            <w:tcW w:w="2765" w:type="dxa"/>
            <w:vAlign w:val="center"/>
          </w:tcPr>
          <w:p w:rsidR="00746849" w:rsidRPr="00746849" w:rsidRDefault="00746849" w:rsidP="00DC6054">
            <w:pPr>
              <w:spacing w:before="40" w:after="40" w:line="252" w:lineRule="auto"/>
              <w:ind w:left="964"/>
              <w:jc w:val="center"/>
              <w:rPr>
                <w:rFonts w:ascii="Arial" w:hAnsi="Arial" w:cs="Arial"/>
                <w:bCs/>
                <w:sz w:val="16"/>
                <w:szCs w:val="16"/>
              </w:rPr>
            </w:pPr>
          </w:p>
        </w:tc>
      </w:tr>
      <w:tr w:rsidR="00746849" w:rsidRPr="00746849" w:rsidTr="00DC6054">
        <w:trPr>
          <w:trHeight w:val="56"/>
        </w:trPr>
        <w:tc>
          <w:tcPr>
            <w:tcW w:w="3685" w:type="dxa"/>
            <w:vAlign w:val="center"/>
          </w:tcPr>
          <w:p w:rsidR="00746849" w:rsidRPr="00746849" w:rsidRDefault="00746849" w:rsidP="00DC6054">
            <w:pPr>
              <w:tabs>
                <w:tab w:val="clear" w:pos="567"/>
                <w:tab w:val="left" w:pos="742"/>
              </w:tabs>
              <w:spacing w:before="40" w:after="40" w:line="252" w:lineRule="auto"/>
              <w:ind w:left="317"/>
              <w:rPr>
                <w:rFonts w:ascii="Arial" w:hAnsi="Arial" w:cs="Arial"/>
                <w:bCs/>
                <w:sz w:val="16"/>
                <w:szCs w:val="16"/>
              </w:rPr>
            </w:pPr>
            <w:r w:rsidRPr="00746849">
              <w:rPr>
                <w:rFonts w:ascii="Arial" w:hAnsi="Arial" w:cs="Arial"/>
                <w:bCs/>
                <w:sz w:val="16"/>
                <w:szCs w:val="16"/>
              </w:rPr>
              <w:t>En seco, un minuto</w:t>
            </w:r>
          </w:p>
        </w:tc>
        <w:tc>
          <w:tcPr>
            <w:tcW w:w="2765" w:type="dxa"/>
            <w:vAlign w:val="center"/>
          </w:tcPr>
          <w:p w:rsidR="00746849" w:rsidRPr="00746849" w:rsidRDefault="00746849" w:rsidP="00DC6054">
            <w:pPr>
              <w:spacing w:before="40" w:after="40" w:line="252" w:lineRule="auto"/>
              <w:jc w:val="center"/>
              <w:rPr>
                <w:rFonts w:ascii="Arial" w:hAnsi="Arial" w:cs="Arial"/>
                <w:bCs/>
                <w:sz w:val="16"/>
                <w:szCs w:val="16"/>
              </w:rPr>
            </w:pPr>
            <w:r w:rsidRPr="00746849">
              <w:rPr>
                <w:rFonts w:ascii="Arial" w:hAnsi="Arial" w:cs="Arial"/>
                <w:bCs/>
                <w:sz w:val="16"/>
                <w:szCs w:val="16"/>
              </w:rPr>
              <w:t>70 kV</w:t>
            </w:r>
          </w:p>
        </w:tc>
      </w:tr>
      <w:tr w:rsidR="00746849" w:rsidRPr="00746849" w:rsidTr="00DC6054">
        <w:trPr>
          <w:trHeight w:val="56"/>
        </w:trPr>
        <w:tc>
          <w:tcPr>
            <w:tcW w:w="3685" w:type="dxa"/>
            <w:vAlign w:val="center"/>
          </w:tcPr>
          <w:p w:rsidR="00746849" w:rsidRPr="00746849" w:rsidRDefault="00746849" w:rsidP="00DC6054">
            <w:pPr>
              <w:tabs>
                <w:tab w:val="clear" w:pos="567"/>
                <w:tab w:val="left" w:pos="742"/>
              </w:tabs>
              <w:spacing w:before="40" w:after="40" w:line="252" w:lineRule="auto"/>
              <w:ind w:left="317"/>
              <w:rPr>
                <w:rFonts w:ascii="Arial" w:hAnsi="Arial" w:cs="Arial"/>
                <w:bCs/>
                <w:sz w:val="16"/>
                <w:szCs w:val="16"/>
              </w:rPr>
            </w:pPr>
            <w:r w:rsidRPr="00746849">
              <w:rPr>
                <w:rFonts w:ascii="Arial" w:hAnsi="Arial" w:cs="Arial"/>
                <w:bCs/>
                <w:sz w:val="16"/>
                <w:szCs w:val="16"/>
              </w:rPr>
              <w:t>Húmedo, un minuto</w:t>
            </w:r>
          </w:p>
        </w:tc>
        <w:tc>
          <w:tcPr>
            <w:tcW w:w="2765" w:type="dxa"/>
            <w:vAlign w:val="center"/>
          </w:tcPr>
          <w:p w:rsidR="00746849" w:rsidRPr="00746849" w:rsidRDefault="00746849" w:rsidP="00DC6054">
            <w:pPr>
              <w:spacing w:before="40" w:after="40" w:line="252" w:lineRule="auto"/>
              <w:jc w:val="center"/>
              <w:rPr>
                <w:rFonts w:ascii="Arial" w:hAnsi="Arial" w:cs="Arial"/>
                <w:bCs/>
                <w:sz w:val="16"/>
                <w:szCs w:val="16"/>
              </w:rPr>
            </w:pPr>
            <w:r w:rsidRPr="00746849">
              <w:rPr>
                <w:rFonts w:ascii="Arial" w:hAnsi="Arial" w:cs="Arial"/>
                <w:bCs/>
                <w:sz w:val="16"/>
                <w:szCs w:val="16"/>
              </w:rPr>
              <w:t>40 kV</w:t>
            </w:r>
          </w:p>
        </w:tc>
      </w:tr>
    </w:tbl>
    <w:p w:rsidR="00746849" w:rsidRPr="00AF3F5B"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rPr>
      </w:pPr>
      <w:r w:rsidRPr="00746849">
        <w:rPr>
          <w:rFonts w:ascii="Arial" w:hAnsi="Arial" w:cs="Arial"/>
          <w:bCs/>
        </w:rPr>
        <w:t>En todos los casos deberá verificarse que la resistencia mecánica de las cadenas sea la adecuada, de acuerdo con las condiciones de trabajo a las que se encuentren sometidas; evaluando, de ser necesario, el empleo  cadenas dobles o aisladores con mayor carga de rotura.</w:t>
      </w:r>
    </w:p>
    <w:p w:rsidR="00746849" w:rsidRPr="00746849" w:rsidRDefault="00746849" w:rsidP="00746849">
      <w:pPr>
        <w:pStyle w:val="Ttulo3"/>
        <w:numPr>
          <w:ilvl w:val="2"/>
          <w:numId w:val="76"/>
        </w:numPr>
        <w:tabs>
          <w:tab w:val="clear" w:pos="284"/>
          <w:tab w:val="clear" w:pos="567"/>
          <w:tab w:val="clear" w:pos="1134"/>
          <w:tab w:val="clear" w:pos="1701"/>
          <w:tab w:val="clear" w:pos="2268"/>
          <w:tab w:val="clear" w:pos="2835"/>
          <w:tab w:val="left" w:pos="1559"/>
        </w:tabs>
        <w:spacing w:before="240" w:line="247" w:lineRule="auto"/>
        <w:ind w:left="1560" w:hanging="709"/>
        <w:jc w:val="left"/>
        <w:rPr>
          <w:rFonts w:ascii="Arial" w:hAnsi="Arial" w:cs="Arial"/>
          <w:sz w:val="20"/>
        </w:rPr>
      </w:pPr>
      <w:bookmarkStart w:id="66" w:name="_Toc272265358"/>
      <w:bookmarkStart w:id="67" w:name="_Toc285036124"/>
      <w:r>
        <w:rPr>
          <w:rFonts w:ascii="Arial" w:hAnsi="Arial" w:cs="Arial"/>
          <w:sz w:val="20"/>
        </w:rPr>
        <w:br w:type="page"/>
      </w:r>
      <w:r w:rsidRPr="00746849">
        <w:rPr>
          <w:rFonts w:ascii="Arial" w:hAnsi="Arial" w:cs="Arial"/>
          <w:sz w:val="20"/>
        </w:rPr>
        <w:lastRenderedPageBreak/>
        <w:t>ACCESORIOS DEL CONDUCTOR</w:t>
      </w:r>
      <w:bookmarkEnd w:id="66"/>
      <w:bookmarkEnd w:id="67"/>
    </w:p>
    <w:p w:rsidR="00746849" w:rsidRPr="00746849" w:rsidRDefault="00746849" w:rsidP="00746849">
      <w:pPr>
        <w:numPr>
          <w:ilvl w:val="3"/>
          <w:numId w:val="80"/>
        </w:numPr>
        <w:tabs>
          <w:tab w:val="clear" w:pos="567"/>
          <w:tab w:val="clear" w:pos="1134"/>
          <w:tab w:val="clear" w:pos="1701"/>
          <w:tab w:val="clear" w:pos="2268"/>
          <w:tab w:val="clear" w:pos="2835"/>
        </w:tabs>
        <w:spacing w:before="120" w:line="245" w:lineRule="auto"/>
        <w:ind w:left="2410" w:hanging="850"/>
        <w:jc w:val="both"/>
        <w:rPr>
          <w:rFonts w:ascii="Arial" w:hAnsi="Arial" w:cs="Arial"/>
          <w:b/>
          <w:bCs/>
          <w:lang w:val="es-MX"/>
        </w:rPr>
      </w:pPr>
      <w:r w:rsidRPr="00746849">
        <w:rPr>
          <w:rFonts w:ascii="Arial" w:hAnsi="Arial" w:cs="Arial"/>
          <w:b/>
          <w:bCs/>
          <w:lang w:val="es-MX"/>
        </w:rPr>
        <w:t>Alcance</w:t>
      </w:r>
    </w:p>
    <w:p w:rsidR="00746849" w:rsidRPr="00746849" w:rsidRDefault="00746849" w:rsidP="00746849">
      <w:pPr>
        <w:tabs>
          <w:tab w:val="clear" w:pos="567"/>
          <w:tab w:val="clear" w:pos="1134"/>
          <w:tab w:val="clear" w:pos="1701"/>
          <w:tab w:val="clear" w:pos="2268"/>
          <w:tab w:val="clear" w:pos="2835"/>
        </w:tabs>
        <w:spacing w:before="80" w:line="245" w:lineRule="auto"/>
        <w:ind w:left="1560"/>
        <w:jc w:val="both"/>
        <w:rPr>
          <w:rFonts w:ascii="Arial" w:hAnsi="Arial" w:cs="Arial"/>
          <w:bCs/>
        </w:rPr>
      </w:pPr>
      <w:r w:rsidRPr="00746849">
        <w:rPr>
          <w:rFonts w:ascii="Arial" w:hAnsi="Arial" w:cs="Arial"/>
          <w:bCs/>
        </w:rPr>
        <w:t>Establecer los requerimientos técnicos para el suministro de los accesorios de los conductores, tales como: varillas de armar, manguitos de empalme, manguitos de reparación y herramientas para su aplicación, espaciadores, amortiguadores, y otros a ser utilizados con el conductor seleccionado.</w:t>
      </w:r>
    </w:p>
    <w:p w:rsidR="00746849" w:rsidRPr="00746849" w:rsidRDefault="00746849" w:rsidP="00746849">
      <w:pPr>
        <w:numPr>
          <w:ilvl w:val="3"/>
          <w:numId w:val="80"/>
        </w:numPr>
        <w:tabs>
          <w:tab w:val="clear" w:pos="567"/>
          <w:tab w:val="clear" w:pos="1134"/>
          <w:tab w:val="clear" w:pos="1701"/>
          <w:tab w:val="clear" w:pos="2268"/>
          <w:tab w:val="clear" w:pos="2835"/>
        </w:tabs>
        <w:spacing w:before="120" w:line="245" w:lineRule="auto"/>
        <w:ind w:left="2410" w:hanging="850"/>
        <w:jc w:val="both"/>
        <w:rPr>
          <w:rFonts w:ascii="Arial" w:hAnsi="Arial" w:cs="Arial"/>
          <w:b/>
          <w:bCs/>
          <w:lang w:val="es-MX"/>
        </w:rPr>
      </w:pPr>
      <w:r w:rsidRPr="00746849">
        <w:rPr>
          <w:rFonts w:ascii="Arial" w:hAnsi="Arial" w:cs="Arial"/>
          <w:b/>
          <w:bCs/>
          <w:lang w:val="es-MX"/>
        </w:rPr>
        <w:t xml:space="preserve">Normas </w:t>
      </w:r>
    </w:p>
    <w:p w:rsidR="00746849" w:rsidRPr="00746849" w:rsidRDefault="00746849" w:rsidP="00746849">
      <w:pPr>
        <w:tabs>
          <w:tab w:val="clear" w:pos="567"/>
          <w:tab w:val="clear" w:pos="1134"/>
          <w:tab w:val="clear" w:pos="1701"/>
          <w:tab w:val="clear" w:pos="2268"/>
          <w:tab w:val="clear" w:pos="2835"/>
        </w:tabs>
        <w:spacing w:before="80" w:line="245" w:lineRule="auto"/>
        <w:ind w:left="1560"/>
        <w:jc w:val="both"/>
        <w:rPr>
          <w:rFonts w:ascii="Arial" w:hAnsi="Arial" w:cs="Arial"/>
          <w:bCs/>
        </w:rPr>
      </w:pPr>
      <w:r w:rsidRPr="00746849">
        <w:rPr>
          <w:rFonts w:ascii="Arial" w:hAnsi="Arial" w:cs="Arial"/>
          <w:bCs/>
        </w:rPr>
        <w:t>Para el diseño, fabricación y transporte de los accesorios se utilizarán, sin ser limitativas, las versiones vigentes de las normas siguientes: CNE Suministro 2011, ASTM A 36, ASTM A 153, ASTM B201, ASTM B230, ASTM B398, IEC 61284, UNE 207009:2002.</w:t>
      </w:r>
    </w:p>
    <w:p w:rsidR="00746849" w:rsidRPr="00746849" w:rsidRDefault="00746849" w:rsidP="00746849">
      <w:pPr>
        <w:numPr>
          <w:ilvl w:val="3"/>
          <w:numId w:val="80"/>
        </w:numPr>
        <w:tabs>
          <w:tab w:val="clear" w:pos="567"/>
          <w:tab w:val="clear" w:pos="1134"/>
          <w:tab w:val="clear" w:pos="1701"/>
          <w:tab w:val="clear" w:pos="2268"/>
          <w:tab w:val="clear" w:pos="2835"/>
        </w:tabs>
        <w:spacing w:before="120" w:line="245" w:lineRule="auto"/>
        <w:ind w:left="2410" w:hanging="850"/>
        <w:jc w:val="both"/>
        <w:rPr>
          <w:rFonts w:ascii="Arial" w:hAnsi="Arial" w:cs="Arial"/>
          <w:b/>
          <w:bCs/>
          <w:lang w:val="es-MX"/>
        </w:rPr>
      </w:pPr>
      <w:r w:rsidRPr="00746849">
        <w:rPr>
          <w:rFonts w:ascii="Arial" w:hAnsi="Arial" w:cs="Arial"/>
          <w:b/>
          <w:bCs/>
          <w:lang w:val="es-MX"/>
        </w:rPr>
        <w:t>Características Técnicas</w:t>
      </w:r>
    </w:p>
    <w:p w:rsidR="00746849" w:rsidRPr="00746849" w:rsidRDefault="00746849" w:rsidP="00746849">
      <w:pPr>
        <w:numPr>
          <w:ilvl w:val="0"/>
          <w:numId w:val="61"/>
        </w:numPr>
        <w:tabs>
          <w:tab w:val="clear" w:pos="567"/>
          <w:tab w:val="clear" w:pos="1134"/>
          <w:tab w:val="clear" w:pos="1410"/>
          <w:tab w:val="clear" w:pos="1701"/>
          <w:tab w:val="clear" w:pos="2268"/>
          <w:tab w:val="clear" w:pos="2835"/>
          <w:tab w:val="left" w:pos="1985"/>
        </w:tabs>
        <w:spacing w:before="80" w:line="245" w:lineRule="auto"/>
        <w:ind w:left="1985" w:hanging="425"/>
        <w:jc w:val="both"/>
        <w:rPr>
          <w:rFonts w:ascii="Arial" w:hAnsi="Arial" w:cs="Arial"/>
          <w:bCs/>
          <w:lang w:val="es-MX"/>
        </w:rPr>
      </w:pPr>
      <w:r w:rsidRPr="00746849">
        <w:rPr>
          <w:rFonts w:ascii="Arial" w:hAnsi="Arial" w:cs="Arial"/>
          <w:bCs/>
          <w:lang w:val="es-MX"/>
        </w:rPr>
        <w:t>Varillas de armar: serán de aleación de aluminio de forma helicoidal y del tipo preformado, para ser montadas fácilmente sobre los conductores. Las dimensiones de las varillas de armar serán apropiadas para las secciones de los conductores seleccionados.</w:t>
      </w:r>
    </w:p>
    <w:p w:rsidR="00746849" w:rsidRPr="00746849" w:rsidRDefault="00746849" w:rsidP="00746849">
      <w:pPr>
        <w:tabs>
          <w:tab w:val="clear" w:pos="567"/>
          <w:tab w:val="clear" w:pos="1134"/>
          <w:tab w:val="clear" w:pos="1701"/>
          <w:tab w:val="clear" w:pos="2268"/>
          <w:tab w:val="clear" w:pos="2835"/>
        </w:tabs>
        <w:spacing w:before="60" w:line="245" w:lineRule="auto"/>
        <w:ind w:left="1985"/>
        <w:jc w:val="both"/>
        <w:rPr>
          <w:rFonts w:ascii="Arial" w:hAnsi="Arial" w:cs="Arial"/>
          <w:bCs/>
          <w:lang w:val="es-MX"/>
        </w:rPr>
      </w:pPr>
      <w:r w:rsidRPr="00746849">
        <w:rPr>
          <w:rFonts w:ascii="Arial" w:hAnsi="Arial" w:cs="Arial"/>
          <w:bCs/>
          <w:lang w:val="es-MX"/>
        </w:rPr>
        <w:t>Una vez montadas, las varillas deberán proveer una capa protectora uniforme, sin intersticios y con una presión adecuada para evitar aflojamiento debido a envejecimiento</w:t>
      </w:r>
    </w:p>
    <w:p w:rsidR="00746849" w:rsidRPr="00746849" w:rsidRDefault="00746849" w:rsidP="00746849">
      <w:pPr>
        <w:numPr>
          <w:ilvl w:val="0"/>
          <w:numId w:val="61"/>
        </w:numPr>
        <w:tabs>
          <w:tab w:val="clear" w:pos="567"/>
          <w:tab w:val="clear" w:pos="1134"/>
          <w:tab w:val="clear" w:pos="1410"/>
          <w:tab w:val="clear" w:pos="1701"/>
          <w:tab w:val="clear" w:pos="2268"/>
          <w:tab w:val="clear" w:pos="2835"/>
          <w:tab w:val="left" w:pos="1985"/>
        </w:tabs>
        <w:spacing w:before="80" w:line="245" w:lineRule="auto"/>
        <w:ind w:left="1985" w:hanging="425"/>
        <w:jc w:val="both"/>
        <w:rPr>
          <w:rFonts w:ascii="Arial" w:hAnsi="Arial" w:cs="Arial"/>
          <w:bCs/>
          <w:lang w:val="es-MX"/>
        </w:rPr>
      </w:pPr>
      <w:r w:rsidRPr="00746849">
        <w:rPr>
          <w:rFonts w:ascii="Arial" w:hAnsi="Arial" w:cs="Arial"/>
          <w:bCs/>
          <w:lang w:val="es-MX"/>
        </w:rPr>
        <w:t>Manguitos de empalme: serán del tipo compresión, del material y diámetro apropiados para el conductor seleccionado. La carga de rotura mínima será de 95% de la del conductor correspondiente.</w:t>
      </w:r>
    </w:p>
    <w:p w:rsidR="00746849" w:rsidRPr="00746849" w:rsidRDefault="00746849" w:rsidP="00746849">
      <w:pPr>
        <w:numPr>
          <w:ilvl w:val="0"/>
          <w:numId w:val="61"/>
        </w:numPr>
        <w:tabs>
          <w:tab w:val="clear" w:pos="567"/>
          <w:tab w:val="clear" w:pos="1134"/>
          <w:tab w:val="clear" w:pos="1410"/>
          <w:tab w:val="clear" w:pos="1701"/>
          <w:tab w:val="clear" w:pos="2268"/>
          <w:tab w:val="clear" w:pos="2835"/>
          <w:tab w:val="left" w:pos="1985"/>
        </w:tabs>
        <w:spacing w:before="80" w:line="245" w:lineRule="auto"/>
        <w:ind w:left="1985" w:hanging="425"/>
        <w:jc w:val="both"/>
        <w:rPr>
          <w:rFonts w:ascii="Arial" w:hAnsi="Arial" w:cs="Arial"/>
          <w:bCs/>
          <w:lang w:val="es-MX"/>
        </w:rPr>
      </w:pPr>
      <w:r w:rsidRPr="00746849">
        <w:rPr>
          <w:rFonts w:ascii="Arial" w:hAnsi="Arial" w:cs="Arial"/>
          <w:bCs/>
          <w:lang w:val="es-MX"/>
        </w:rPr>
        <w:t>Manguitos de reparación: serán del tipo compresión. Su utilización será solamente en casos de daños leves en la capa externa del conductor. Las características mecánicas serán similares a las de los manguitos de empalme.</w:t>
      </w:r>
    </w:p>
    <w:p w:rsidR="00746849" w:rsidRPr="00746849" w:rsidRDefault="00746849" w:rsidP="00746849">
      <w:pPr>
        <w:numPr>
          <w:ilvl w:val="0"/>
          <w:numId w:val="61"/>
        </w:numPr>
        <w:tabs>
          <w:tab w:val="clear" w:pos="567"/>
          <w:tab w:val="clear" w:pos="1134"/>
          <w:tab w:val="clear" w:pos="1410"/>
          <w:tab w:val="clear" w:pos="1701"/>
          <w:tab w:val="clear" w:pos="2268"/>
          <w:tab w:val="clear" w:pos="2835"/>
          <w:tab w:val="left" w:pos="1985"/>
        </w:tabs>
        <w:spacing w:before="80" w:line="245" w:lineRule="auto"/>
        <w:ind w:left="1985" w:hanging="425"/>
        <w:jc w:val="both"/>
        <w:rPr>
          <w:rFonts w:ascii="Arial" w:hAnsi="Arial" w:cs="Arial"/>
          <w:bCs/>
          <w:lang w:val="es-MX"/>
        </w:rPr>
      </w:pPr>
      <w:r w:rsidRPr="00746849">
        <w:rPr>
          <w:rFonts w:ascii="Arial" w:hAnsi="Arial" w:cs="Arial"/>
          <w:bCs/>
          <w:lang w:val="es-MX"/>
        </w:rPr>
        <w:t xml:space="preserve">Espaciadores-amortiguadores: deberán mantener el espaciamiento de diseño de los conductores de fase en las distintas condiciones de operación de los mismos, además de controlar los niveles de vibración eólica dentro de los límites de seguridad permitidos; conservando sus propiedades mecánicas y de amortiguamiento a lo largo de la vida útil de la línea.  </w:t>
      </w:r>
    </w:p>
    <w:p w:rsidR="00746849" w:rsidRPr="00746849" w:rsidRDefault="00746849" w:rsidP="00746849">
      <w:pPr>
        <w:pStyle w:val="Ttulo3"/>
        <w:numPr>
          <w:ilvl w:val="2"/>
          <w:numId w:val="76"/>
        </w:numPr>
        <w:tabs>
          <w:tab w:val="clear" w:pos="284"/>
          <w:tab w:val="clear" w:pos="567"/>
          <w:tab w:val="clear" w:pos="1134"/>
          <w:tab w:val="clear" w:pos="1701"/>
          <w:tab w:val="clear" w:pos="2268"/>
          <w:tab w:val="clear" w:pos="2835"/>
          <w:tab w:val="left" w:pos="1559"/>
        </w:tabs>
        <w:spacing w:before="240" w:line="247" w:lineRule="auto"/>
        <w:ind w:left="1560" w:hanging="709"/>
        <w:jc w:val="left"/>
        <w:rPr>
          <w:rFonts w:ascii="Arial" w:hAnsi="Arial" w:cs="Arial"/>
          <w:sz w:val="20"/>
        </w:rPr>
      </w:pPr>
      <w:bookmarkStart w:id="68" w:name="_Toc272265359"/>
      <w:bookmarkStart w:id="69" w:name="_Toc285036125"/>
      <w:r w:rsidRPr="00746849">
        <w:rPr>
          <w:rFonts w:ascii="Arial" w:hAnsi="Arial" w:cs="Arial"/>
          <w:sz w:val="20"/>
        </w:rPr>
        <w:t>ACCESORIOS PARA CADENAS DE AISLADORES</w:t>
      </w:r>
      <w:bookmarkEnd w:id="68"/>
      <w:bookmarkEnd w:id="69"/>
    </w:p>
    <w:p w:rsidR="00746849" w:rsidRPr="00746849" w:rsidRDefault="00746849" w:rsidP="00746849">
      <w:pPr>
        <w:numPr>
          <w:ilvl w:val="3"/>
          <w:numId w:val="76"/>
        </w:numPr>
        <w:tabs>
          <w:tab w:val="clear" w:pos="0"/>
          <w:tab w:val="clear" w:pos="567"/>
          <w:tab w:val="clear" w:pos="1134"/>
          <w:tab w:val="clear" w:pos="1701"/>
          <w:tab w:val="clear" w:pos="2268"/>
          <w:tab w:val="clear" w:pos="2835"/>
        </w:tabs>
        <w:spacing w:before="120" w:line="245" w:lineRule="auto"/>
        <w:ind w:left="2410" w:hanging="850"/>
        <w:jc w:val="both"/>
        <w:rPr>
          <w:rFonts w:ascii="Arial" w:hAnsi="Arial" w:cs="Arial"/>
          <w:b/>
          <w:bCs/>
          <w:lang w:val="es-MX"/>
        </w:rPr>
      </w:pPr>
      <w:r w:rsidRPr="00746849">
        <w:rPr>
          <w:rFonts w:ascii="Arial" w:hAnsi="Arial" w:cs="Arial"/>
          <w:b/>
          <w:bCs/>
          <w:lang w:val="es-MX"/>
        </w:rPr>
        <w:t>Alcance</w:t>
      </w:r>
    </w:p>
    <w:p w:rsidR="00746849" w:rsidRPr="00746849" w:rsidRDefault="00746849" w:rsidP="00746849">
      <w:pPr>
        <w:tabs>
          <w:tab w:val="clear" w:pos="567"/>
          <w:tab w:val="clear" w:pos="1134"/>
          <w:tab w:val="clear" w:pos="1701"/>
          <w:tab w:val="clear" w:pos="2268"/>
          <w:tab w:val="clear" w:pos="2835"/>
        </w:tabs>
        <w:spacing w:before="120" w:line="245" w:lineRule="auto"/>
        <w:ind w:left="1560"/>
        <w:jc w:val="both"/>
        <w:rPr>
          <w:rFonts w:ascii="Arial" w:hAnsi="Arial" w:cs="Arial"/>
          <w:bCs/>
        </w:rPr>
      </w:pPr>
      <w:r w:rsidRPr="00746849">
        <w:rPr>
          <w:rFonts w:ascii="Arial" w:hAnsi="Arial" w:cs="Arial"/>
          <w:bCs/>
        </w:rPr>
        <w:t>Establecer los requerimientos para el diseño y fabricación de los accesorios de ensamble de las cadenas de aisladores, tanto en suspensión como en anclaje, incluyendo adaptadores, grilletes, grapas de suspensión y anclaje, contrapesos, descargadores, etc.</w:t>
      </w:r>
    </w:p>
    <w:p w:rsidR="00746849" w:rsidRPr="00746849" w:rsidRDefault="00746849" w:rsidP="00746849">
      <w:pPr>
        <w:numPr>
          <w:ilvl w:val="3"/>
          <w:numId w:val="76"/>
        </w:numPr>
        <w:tabs>
          <w:tab w:val="clear" w:pos="0"/>
          <w:tab w:val="clear" w:pos="567"/>
          <w:tab w:val="clear" w:pos="1134"/>
          <w:tab w:val="clear" w:pos="1701"/>
          <w:tab w:val="clear" w:pos="2268"/>
          <w:tab w:val="clear" w:pos="2835"/>
        </w:tabs>
        <w:spacing w:before="120" w:line="245" w:lineRule="auto"/>
        <w:ind w:left="2410" w:hanging="850"/>
        <w:jc w:val="both"/>
        <w:rPr>
          <w:rFonts w:ascii="Arial" w:hAnsi="Arial" w:cs="Arial"/>
          <w:b/>
          <w:bCs/>
          <w:lang w:val="es-MX"/>
        </w:rPr>
      </w:pPr>
      <w:r w:rsidRPr="00746849">
        <w:rPr>
          <w:rFonts w:ascii="Arial" w:hAnsi="Arial" w:cs="Arial"/>
          <w:b/>
          <w:bCs/>
          <w:lang w:val="es-MX"/>
        </w:rPr>
        <w:t xml:space="preserve">Normas </w:t>
      </w:r>
    </w:p>
    <w:p w:rsidR="00746849" w:rsidRPr="00746849" w:rsidRDefault="00746849" w:rsidP="00746849">
      <w:pPr>
        <w:tabs>
          <w:tab w:val="clear" w:pos="567"/>
          <w:tab w:val="clear" w:pos="1134"/>
          <w:tab w:val="clear" w:pos="1701"/>
          <w:tab w:val="clear" w:pos="2268"/>
          <w:tab w:val="clear" w:pos="2835"/>
        </w:tabs>
        <w:spacing w:before="120" w:line="245" w:lineRule="auto"/>
        <w:ind w:left="1560"/>
        <w:jc w:val="both"/>
        <w:rPr>
          <w:rFonts w:ascii="Arial" w:hAnsi="Arial" w:cs="Arial"/>
          <w:bCs/>
        </w:rPr>
      </w:pPr>
      <w:r w:rsidRPr="00746849">
        <w:rPr>
          <w:rFonts w:ascii="Arial" w:hAnsi="Arial" w:cs="Arial"/>
          <w:bCs/>
        </w:rPr>
        <w:t>Para el diseño, fabricación y transporte de los accesorios se utilizarán, sin ser limitativas, las versiones vigentes de las normas siguientes: CNE Suministro 2011, ASTM B6, ASTM A153, ASTM B201, ASTM B230.</w:t>
      </w:r>
    </w:p>
    <w:p w:rsidR="00746849" w:rsidRPr="00746849" w:rsidRDefault="00746849" w:rsidP="00746849">
      <w:pPr>
        <w:numPr>
          <w:ilvl w:val="3"/>
          <w:numId w:val="76"/>
        </w:numPr>
        <w:tabs>
          <w:tab w:val="clear" w:pos="0"/>
          <w:tab w:val="clear" w:pos="567"/>
          <w:tab w:val="clear" w:pos="1134"/>
          <w:tab w:val="clear" w:pos="1701"/>
          <w:tab w:val="clear" w:pos="2268"/>
          <w:tab w:val="clear" w:pos="2835"/>
        </w:tabs>
        <w:spacing w:before="120" w:line="247" w:lineRule="auto"/>
        <w:ind w:left="2410" w:hanging="850"/>
        <w:jc w:val="both"/>
        <w:rPr>
          <w:rFonts w:ascii="Arial" w:hAnsi="Arial" w:cs="Arial"/>
          <w:b/>
          <w:bCs/>
          <w:lang w:val="es-MX"/>
        </w:rPr>
      </w:pPr>
      <w:r w:rsidRPr="00746849">
        <w:rPr>
          <w:rFonts w:ascii="Arial" w:hAnsi="Arial" w:cs="Arial"/>
          <w:b/>
          <w:bCs/>
          <w:lang w:val="es-MX"/>
        </w:rPr>
        <w:t>Características Técnicas</w:t>
      </w:r>
    </w:p>
    <w:p w:rsidR="00746849" w:rsidRPr="00746849" w:rsidRDefault="00746849" w:rsidP="00746849">
      <w:pPr>
        <w:numPr>
          <w:ilvl w:val="0"/>
          <w:numId w:val="93"/>
        </w:numPr>
        <w:tabs>
          <w:tab w:val="clear" w:pos="567"/>
          <w:tab w:val="clear" w:pos="1134"/>
          <w:tab w:val="clear" w:pos="1410"/>
          <w:tab w:val="clear" w:pos="1701"/>
          <w:tab w:val="clear" w:pos="2268"/>
          <w:tab w:val="clear" w:pos="2835"/>
          <w:tab w:val="left" w:pos="1985"/>
        </w:tabs>
        <w:spacing w:before="60" w:line="247" w:lineRule="auto"/>
        <w:ind w:left="1984" w:hanging="425"/>
        <w:jc w:val="both"/>
        <w:rPr>
          <w:rFonts w:ascii="Arial" w:hAnsi="Arial" w:cs="Arial"/>
          <w:bCs/>
          <w:lang w:val="es-MX"/>
        </w:rPr>
      </w:pPr>
      <w:r w:rsidRPr="00746849">
        <w:rPr>
          <w:rFonts w:ascii="Arial" w:hAnsi="Arial" w:cs="Arial"/>
          <w:bCs/>
          <w:lang w:val="es-MX"/>
        </w:rPr>
        <w:t>Mecánicas: las grapas de suspensión no permitirán ningún deslizamiento ni deformación o daño al conductor activo y deben tener la capacidad de soportar de manera apropiada las cargas de trabajo asociadas a la instalación y mantenimiento de las líneas.</w:t>
      </w:r>
    </w:p>
    <w:p w:rsidR="00746849" w:rsidRPr="00746849" w:rsidRDefault="00746849" w:rsidP="00746849">
      <w:pPr>
        <w:numPr>
          <w:ilvl w:val="0"/>
          <w:numId w:val="93"/>
        </w:numPr>
        <w:tabs>
          <w:tab w:val="clear" w:pos="567"/>
          <w:tab w:val="clear" w:pos="1134"/>
          <w:tab w:val="clear" w:pos="1410"/>
          <w:tab w:val="clear" w:pos="1701"/>
          <w:tab w:val="clear" w:pos="2268"/>
          <w:tab w:val="clear" w:pos="2835"/>
          <w:tab w:val="left" w:pos="1985"/>
        </w:tabs>
        <w:spacing w:before="60" w:line="247" w:lineRule="auto"/>
        <w:ind w:left="1984" w:hanging="425"/>
        <w:jc w:val="both"/>
        <w:rPr>
          <w:rFonts w:ascii="Arial" w:hAnsi="Arial" w:cs="Arial"/>
          <w:bCs/>
          <w:lang w:val="es-MX"/>
        </w:rPr>
      </w:pPr>
      <w:r w:rsidRPr="00746849">
        <w:rPr>
          <w:rFonts w:ascii="Arial" w:hAnsi="Arial" w:cs="Arial"/>
          <w:bCs/>
          <w:lang w:val="es-MX"/>
        </w:rPr>
        <w:lastRenderedPageBreak/>
        <w:t>Eléctricas: ningún accesorio atravesado por corriente eléctrica deberá alcanzar una temperatura superior al conductor respectivo en las mismas condiciones y deberá tener la capacidad suficiente para soportar las corrientes de cortocircuito, así como las condiciones de operación del mismo, además de presentar un efecto corona limitado.</w:t>
      </w:r>
    </w:p>
    <w:p w:rsidR="00746849" w:rsidRPr="00746849" w:rsidRDefault="00746849" w:rsidP="00746849">
      <w:pPr>
        <w:tabs>
          <w:tab w:val="clear" w:pos="567"/>
          <w:tab w:val="clear" w:pos="1134"/>
          <w:tab w:val="clear" w:pos="1701"/>
          <w:tab w:val="clear" w:pos="2268"/>
          <w:tab w:val="clear" w:pos="2835"/>
        </w:tabs>
        <w:spacing w:before="60" w:line="247" w:lineRule="auto"/>
        <w:ind w:left="1985"/>
        <w:jc w:val="both"/>
        <w:rPr>
          <w:rFonts w:ascii="Arial" w:hAnsi="Arial" w:cs="Arial"/>
          <w:bCs/>
          <w:lang w:val="es-MX"/>
        </w:rPr>
      </w:pPr>
      <w:r w:rsidRPr="00746849">
        <w:rPr>
          <w:rFonts w:ascii="Arial" w:hAnsi="Arial" w:cs="Arial"/>
          <w:bCs/>
          <w:lang w:val="es-MX"/>
        </w:rPr>
        <w:t>La resistencia eléctrica de los empalmes y de las grapas de anclaje no será superior al 80% correspondiente a la longitud equivalente del conductor.</w:t>
      </w:r>
    </w:p>
    <w:p w:rsidR="00746849" w:rsidRPr="00746849" w:rsidRDefault="00746849" w:rsidP="00746849">
      <w:pPr>
        <w:tabs>
          <w:tab w:val="clear" w:pos="567"/>
          <w:tab w:val="clear" w:pos="1134"/>
          <w:tab w:val="clear" w:pos="1701"/>
          <w:tab w:val="clear" w:pos="2268"/>
          <w:tab w:val="clear" w:pos="2835"/>
        </w:tabs>
        <w:spacing w:before="60" w:line="247" w:lineRule="auto"/>
        <w:ind w:left="1985"/>
        <w:jc w:val="both"/>
        <w:rPr>
          <w:rFonts w:ascii="Arial" w:hAnsi="Arial" w:cs="Arial"/>
          <w:bCs/>
          <w:lang w:val="es-MX"/>
        </w:rPr>
      </w:pPr>
      <w:r w:rsidRPr="00746849">
        <w:rPr>
          <w:rFonts w:ascii="Arial" w:hAnsi="Arial" w:cs="Arial"/>
          <w:bCs/>
          <w:lang w:val="es-MX"/>
        </w:rPr>
        <w:t>Para evitar descargas parciales por efecto corona, la forma y el diseño de todas las piezas bajo tensión será tal que evite esquinas agudas o resaltos que produzcan un excesivo gradiente de potencial eléctrico.</w:t>
      </w:r>
    </w:p>
    <w:p w:rsidR="00746849" w:rsidRPr="00746849" w:rsidRDefault="00746849" w:rsidP="00746849">
      <w:pPr>
        <w:numPr>
          <w:ilvl w:val="0"/>
          <w:numId w:val="93"/>
        </w:numPr>
        <w:tabs>
          <w:tab w:val="clear" w:pos="567"/>
          <w:tab w:val="clear" w:pos="1134"/>
          <w:tab w:val="clear" w:pos="1410"/>
          <w:tab w:val="clear" w:pos="1701"/>
          <w:tab w:val="clear" w:pos="2268"/>
          <w:tab w:val="clear" w:pos="2835"/>
          <w:tab w:val="left" w:pos="1985"/>
        </w:tabs>
        <w:spacing w:before="60" w:line="247" w:lineRule="auto"/>
        <w:ind w:left="1984" w:hanging="425"/>
        <w:jc w:val="both"/>
        <w:rPr>
          <w:rFonts w:ascii="Arial" w:hAnsi="Arial" w:cs="Arial"/>
          <w:bCs/>
          <w:lang w:val="es-MX"/>
        </w:rPr>
      </w:pPr>
      <w:r w:rsidRPr="00746849">
        <w:rPr>
          <w:rFonts w:ascii="Arial" w:hAnsi="Arial" w:cs="Arial"/>
          <w:bCs/>
          <w:lang w:val="es-MX"/>
        </w:rPr>
        <w:t>Se recomienda la utilización de cadenas provistas de descargador y anillos de campo.</w:t>
      </w:r>
    </w:p>
    <w:p w:rsidR="00746849" w:rsidRPr="00746849" w:rsidRDefault="00746849" w:rsidP="00746849">
      <w:pPr>
        <w:numPr>
          <w:ilvl w:val="3"/>
          <w:numId w:val="76"/>
        </w:numPr>
        <w:tabs>
          <w:tab w:val="clear" w:pos="0"/>
          <w:tab w:val="clear" w:pos="567"/>
          <w:tab w:val="clear" w:pos="1134"/>
          <w:tab w:val="clear" w:pos="1701"/>
          <w:tab w:val="clear" w:pos="2268"/>
          <w:tab w:val="clear" w:pos="2835"/>
        </w:tabs>
        <w:spacing w:before="120" w:line="247" w:lineRule="auto"/>
        <w:ind w:left="2410" w:hanging="850"/>
        <w:jc w:val="both"/>
        <w:rPr>
          <w:rFonts w:ascii="Arial" w:hAnsi="Arial" w:cs="Arial"/>
          <w:b/>
          <w:bCs/>
          <w:lang w:val="es-MX"/>
        </w:rPr>
      </w:pPr>
      <w:r w:rsidRPr="00746849">
        <w:rPr>
          <w:rFonts w:ascii="Arial" w:hAnsi="Arial" w:cs="Arial"/>
          <w:b/>
          <w:bCs/>
          <w:lang w:val="es-MX"/>
        </w:rPr>
        <w:t>Prescripciones constructivas</w:t>
      </w:r>
    </w:p>
    <w:p w:rsidR="00746849" w:rsidRPr="00746849" w:rsidRDefault="00746849" w:rsidP="00746849">
      <w:pPr>
        <w:numPr>
          <w:ilvl w:val="0"/>
          <w:numId w:val="94"/>
        </w:numPr>
        <w:tabs>
          <w:tab w:val="clear" w:pos="567"/>
          <w:tab w:val="clear" w:pos="1134"/>
          <w:tab w:val="clear" w:pos="1410"/>
          <w:tab w:val="clear" w:pos="1701"/>
          <w:tab w:val="clear" w:pos="2268"/>
          <w:tab w:val="clear" w:pos="2835"/>
          <w:tab w:val="left" w:pos="1985"/>
        </w:tabs>
        <w:spacing w:before="60" w:line="247" w:lineRule="auto"/>
        <w:ind w:left="1984" w:hanging="425"/>
        <w:jc w:val="both"/>
        <w:rPr>
          <w:rFonts w:ascii="Arial" w:hAnsi="Arial" w:cs="Arial"/>
          <w:bCs/>
          <w:lang w:val="es-MX"/>
        </w:rPr>
      </w:pPr>
      <w:r w:rsidRPr="00746849">
        <w:rPr>
          <w:rFonts w:ascii="Arial" w:hAnsi="Arial" w:cs="Arial"/>
          <w:bCs/>
          <w:lang w:val="es-MX"/>
        </w:rPr>
        <w:t>Piezas bajo tensión mecánica: serán fabricadas en acero forjado, o en hierro maleable, adecuadamente tratado para aumentar su resistencia a impactos y a rozamientos.</w:t>
      </w:r>
    </w:p>
    <w:p w:rsidR="00746849" w:rsidRPr="00746849" w:rsidRDefault="00746849" w:rsidP="00746849">
      <w:pPr>
        <w:numPr>
          <w:ilvl w:val="0"/>
          <w:numId w:val="94"/>
        </w:numPr>
        <w:tabs>
          <w:tab w:val="clear" w:pos="567"/>
          <w:tab w:val="clear" w:pos="1134"/>
          <w:tab w:val="clear" w:pos="1410"/>
          <w:tab w:val="clear" w:pos="1701"/>
          <w:tab w:val="clear" w:pos="2268"/>
          <w:tab w:val="clear" w:pos="2835"/>
          <w:tab w:val="left" w:pos="1985"/>
        </w:tabs>
        <w:spacing w:before="60" w:line="247" w:lineRule="auto"/>
        <w:ind w:left="1984" w:hanging="425"/>
        <w:jc w:val="both"/>
        <w:rPr>
          <w:rFonts w:ascii="Arial" w:hAnsi="Arial" w:cs="Arial"/>
          <w:bCs/>
          <w:lang w:val="es-MX"/>
        </w:rPr>
      </w:pPr>
      <w:r w:rsidRPr="00746849">
        <w:rPr>
          <w:rFonts w:ascii="Arial" w:hAnsi="Arial" w:cs="Arial"/>
          <w:bCs/>
          <w:lang w:val="es-MX"/>
        </w:rPr>
        <w:t>Piezas bajo tensión eléctrica: los accesorios y piezas normalmente bajo tensión eléctrica serán fabricados de material antimagnético.</w:t>
      </w:r>
    </w:p>
    <w:p w:rsidR="00746849" w:rsidRPr="00746849" w:rsidRDefault="00746849" w:rsidP="00746849">
      <w:pPr>
        <w:numPr>
          <w:ilvl w:val="0"/>
          <w:numId w:val="94"/>
        </w:numPr>
        <w:tabs>
          <w:tab w:val="clear" w:pos="567"/>
          <w:tab w:val="clear" w:pos="1134"/>
          <w:tab w:val="clear" w:pos="1410"/>
          <w:tab w:val="clear" w:pos="1701"/>
          <w:tab w:val="clear" w:pos="2268"/>
          <w:tab w:val="clear" w:pos="2835"/>
          <w:tab w:val="left" w:pos="1985"/>
        </w:tabs>
        <w:spacing w:before="60" w:line="247" w:lineRule="auto"/>
        <w:ind w:left="1984" w:hanging="425"/>
        <w:jc w:val="both"/>
        <w:rPr>
          <w:rFonts w:ascii="Arial" w:hAnsi="Arial" w:cs="Arial"/>
          <w:bCs/>
          <w:lang w:val="es-MX"/>
        </w:rPr>
      </w:pPr>
      <w:r w:rsidRPr="00746849">
        <w:rPr>
          <w:rFonts w:ascii="Arial" w:hAnsi="Arial" w:cs="Arial"/>
          <w:bCs/>
          <w:lang w:val="es-MX"/>
        </w:rPr>
        <w:t>Resistencia a la corrosión: los accesorios serán fabricados con materiales compatibles que no den origen a reacciones electrolíticas, bajo cualquier condición de servicio.</w:t>
      </w:r>
    </w:p>
    <w:p w:rsidR="00746849" w:rsidRPr="00746849" w:rsidRDefault="00746849" w:rsidP="00746849">
      <w:pPr>
        <w:numPr>
          <w:ilvl w:val="0"/>
          <w:numId w:val="94"/>
        </w:numPr>
        <w:tabs>
          <w:tab w:val="clear" w:pos="567"/>
          <w:tab w:val="clear" w:pos="1134"/>
          <w:tab w:val="clear" w:pos="1410"/>
          <w:tab w:val="clear" w:pos="1701"/>
          <w:tab w:val="clear" w:pos="2268"/>
          <w:tab w:val="clear" w:pos="2835"/>
          <w:tab w:val="left" w:pos="1985"/>
        </w:tabs>
        <w:spacing w:before="60" w:line="247" w:lineRule="auto"/>
        <w:ind w:left="1984" w:hanging="425"/>
        <w:jc w:val="both"/>
        <w:rPr>
          <w:rFonts w:ascii="Arial" w:hAnsi="Arial" w:cs="Arial"/>
          <w:bCs/>
          <w:lang w:val="es-MX"/>
        </w:rPr>
      </w:pPr>
      <w:r w:rsidRPr="00746849">
        <w:rPr>
          <w:rFonts w:ascii="Arial" w:hAnsi="Arial" w:cs="Arial"/>
          <w:bCs/>
          <w:lang w:val="es-MX"/>
        </w:rPr>
        <w:t>Galvanizado: una vez terminado el maquinado y marcado, todas las partes de hierro y acero de los accesorios serán galvanizados mediante inmersión en caliente según Norma ASTM A 153.</w:t>
      </w:r>
    </w:p>
    <w:p w:rsidR="00746849" w:rsidRPr="00746849" w:rsidRDefault="00746849" w:rsidP="00746849">
      <w:pPr>
        <w:tabs>
          <w:tab w:val="clear" w:pos="567"/>
          <w:tab w:val="clear" w:pos="1134"/>
          <w:tab w:val="clear" w:pos="1701"/>
          <w:tab w:val="clear" w:pos="2268"/>
          <w:tab w:val="clear" w:pos="2835"/>
        </w:tabs>
        <w:spacing w:before="60" w:line="247" w:lineRule="auto"/>
        <w:ind w:left="1985"/>
        <w:jc w:val="both"/>
        <w:rPr>
          <w:rFonts w:ascii="Arial" w:hAnsi="Arial" w:cs="Arial"/>
          <w:bCs/>
          <w:lang w:val="es-MX"/>
        </w:rPr>
      </w:pPr>
      <w:r w:rsidRPr="00746849">
        <w:rPr>
          <w:rFonts w:ascii="Arial" w:hAnsi="Arial" w:cs="Arial"/>
          <w:bCs/>
          <w:lang w:val="es-MX"/>
        </w:rPr>
        <w:t>El galvanizado tendrá textura lisa, uniforme, limpia y de un espesor uniforme en toda la superficie. La preparación del material para el galvanizado y el proceso mismo del galvanizado no afectarán las propiedades mecánicas de las piezas trabajadas. La capa de zinc tendrá un espesor mínimo de 600 gr/m</w:t>
      </w:r>
      <w:r w:rsidRPr="00746849">
        <w:rPr>
          <w:rFonts w:ascii="Arial" w:hAnsi="Arial" w:cs="Arial"/>
          <w:bCs/>
          <w:vertAlign w:val="superscript"/>
          <w:lang w:val="es-MX"/>
        </w:rPr>
        <w:t>2</w:t>
      </w:r>
      <w:r w:rsidRPr="00746849">
        <w:rPr>
          <w:rFonts w:ascii="Arial" w:hAnsi="Arial" w:cs="Arial"/>
          <w:bCs/>
          <w:lang w:val="es-MX"/>
        </w:rPr>
        <w:t>.</w:t>
      </w:r>
    </w:p>
    <w:p w:rsidR="00746849" w:rsidRPr="00746849" w:rsidRDefault="00746849" w:rsidP="00746849">
      <w:pPr>
        <w:pStyle w:val="Ttulo3"/>
        <w:numPr>
          <w:ilvl w:val="2"/>
          <w:numId w:val="95"/>
        </w:numPr>
        <w:tabs>
          <w:tab w:val="clear" w:pos="567"/>
          <w:tab w:val="clear" w:pos="1134"/>
          <w:tab w:val="clear" w:pos="1701"/>
          <w:tab w:val="clear" w:pos="2268"/>
          <w:tab w:val="clear" w:pos="2835"/>
          <w:tab w:val="left" w:pos="1559"/>
        </w:tabs>
        <w:spacing w:before="240" w:line="247" w:lineRule="auto"/>
        <w:ind w:left="1560" w:hanging="709"/>
        <w:jc w:val="left"/>
        <w:rPr>
          <w:rFonts w:ascii="Arial" w:hAnsi="Arial" w:cs="Arial"/>
          <w:sz w:val="20"/>
        </w:rPr>
      </w:pPr>
      <w:bookmarkStart w:id="70" w:name="_Toc272265360"/>
      <w:bookmarkStart w:id="71" w:name="_Toc285036126"/>
      <w:r w:rsidRPr="00746849">
        <w:rPr>
          <w:rFonts w:ascii="Arial" w:hAnsi="Arial" w:cs="Arial"/>
          <w:sz w:val="20"/>
        </w:rPr>
        <w:t>PUESTAS A TIERRA</w:t>
      </w:r>
      <w:bookmarkEnd w:id="70"/>
      <w:bookmarkEnd w:id="71"/>
    </w:p>
    <w:p w:rsidR="00746849" w:rsidRPr="00746849" w:rsidRDefault="00746849" w:rsidP="00746849">
      <w:pPr>
        <w:numPr>
          <w:ilvl w:val="3"/>
          <w:numId w:val="95"/>
        </w:numPr>
        <w:tabs>
          <w:tab w:val="clear" w:pos="567"/>
          <w:tab w:val="clear" w:pos="1134"/>
          <w:tab w:val="clear" w:pos="1701"/>
          <w:tab w:val="clear" w:pos="2268"/>
          <w:tab w:val="clear" w:pos="2835"/>
        </w:tabs>
        <w:spacing w:before="120" w:line="247" w:lineRule="auto"/>
        <w:ind w:left="2410" w:hanging="850"/>
        <w:jc w:val="both"/>
        <w:rPr>
          <w:rFonts w:ascii="Arial" w:hAnsi="Arial" w:cs="Arial"/>
          <w:b/>
          <w:bCs/>
          <w:lang w:val="es-MX"/>
        </w:rPr>
      </w:pPr>
      <w:r w:rsidRPr="00746849">
        <w:rPr>
          <w:rFonts w:ascii="Arial" w:hAnsi="Arial" w:cs="Arial"/>
          <w:b/>
          <w:bCs/>
          <w:lang w:val="es-MX"/>
        </w:rPr>
        <w:t>Alcance</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746849">
        <w:rPr>
          <w:rFonts w:ascii="Arial" w:hAnsi="Arial" w:cs="Arial"/>
          <w:bCs/>
        </w:rPr>
        <w:t xml:space="preserve">Establecer los requerimientos mínimos para el diseño y fabricación de los  accesorios necesarios para el sistema de puesta a tierra de las estructuras de la línea de transmisión. </w:t>
      </w:r>
    </w:p>
    <w:p w:rsidR="00746849" w:rsidRPr="00746849" w:rsidRDefault="00746849" w:rsidP="00746849">
      <w:pPr>
        <w:numPr>
          <w:ilvl w:val="3"/>
          <w:numId w:val="95"/>
        </w:numPr>
        <w:tabs>
          <w:tab w:val="clear" w:pos="567"/>
          <w:tab w:val="clear" w:pos="1134"/>
          <w:tab w:val="clear" w:pos="1701"/>
          <w:tab w:val="clear" w:pos="2268"/>
          <w:tab w:val="clear" w:pos="2835"/>
        </w:tabs>
        <w:spacing w:before="120" w:line="247" w:lineRule="auto"/>
        <w:ind w:left="2410" w:hanging="850"/>
        <w:jc w:val="both"/>
        <w:rPr>
          <w:rFonts w:ascii="Arial" w:hAnsi="Arial" w:cs="Arial"/>
          <w:b/>
          <w:bCs/>
          <w:lang w:val="es-MX"/>
        </w:rPr>
      </w:pPr>
      <w:r w:rsidRPr="00746849">
        <w:rPr>
          <w:rFonts w:ascii="Arial" w:hAnsi="Arial" w:cs="Arial"/>
          <w:b/>
          <w:bCs/>
          <w:lang w:val="es-MX"/>
        </w:rPr>
        <w:t xml:space="preserve">Normas </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746849">
        <w:rPr>
          <w:rFonts w:ascii="Arial" w:hAnsi="Arial" w:cs="Arial"/>
          <w:bCs/>
        </w:rPr>
        <w:t>Para el diseño, fabricación y transporte de los accesorios se utilizarán, sin ser limitativas, las versiones vigentes de las normas siguientes: CNE Suministro 2011, ASTM B910, ASTM B228, ANSI C33.8, UNE 21056.</w:t>
      </w:r>
    </w:p>
    <w:p w:rsidR="00746849" w:rsidRPr="00746849" w:rsidRDefault="00746849" w:rsidP="00746849">
      <w:pPr>
        <w:numPr>
          <w:ilvl w:val="3"/>
          <w:numId w:val="95"/>
        </w:numPr>
        <w:tabs>
          <w:tab w:val="clear" w:pos="567"/>
          <w:tab w:val="clear" w:pos="1134"/>
          <w:tab w:val="clear" w:pos="1701"/>
          <w:tab w:val="clear" w:pos="2268"/>
          <w:tab w:val="clear" w:pos="2835"/>
        </w:tabs>
        <w:spacing w:before="120" w:line="247" w:lineRule="auto"/>
        <w:ind w:left="2410" w:hanging="850"/>
        <w:jc w:val="both"/>
        <w:rPr>
          <w:rFonts w:ascii="Arial" w:hAnsi="Arial" w:cs="Arial"/>
          <w:b/>
          <w:bCs/>
          <w:lang w:val="es-MX"/>
        </w:rPr>
      </w:pPr>
      <w:r w:rsidRPr="00746849">
        <w:rPr>
          <w:rFonts w:ascii="Arial" w:hAnsi="Arial" w:cs="Arial"/>
          <w:b/>
          <w:bCs/>
          <w:lang w:val="es-MX"/>
        </w:rPr>
        <w:t>Materiales a utilizarse</w:t>
      </w:r>
    </w:p>
    <w:p w:rsidR="00746849" w:rsidRPr="00746849" w:rsidRDefault="00746849" w:rsidP="00746849">
      <w:pPr>
        <w:numPr>
          <w:ilvl w:val="0"/>
          <w:numId w:val="96"/>
        </w:numPr>
        <w:tabs>
          <w:tab w:val="clear" w:pos="567"/>
          <w:tab w:val="clear" w:pos="1134"/>
          <w:tab w:val="clear" w:pos="1410"/>
          <w:tab w:val="clear" w:pos="1701"/>
          <w:tab w:val="clear" w:pos="2268"/>
          <w:tab w:val="clear" w:pos="2835"/>
          <w:tab w:val="left" w:pos="1985"/>
        </w:tabs>
        <w:spacing w:before="80" w:line="245" w:lineRule="auto"/>
        <w:ind w:left="1985" w:hanging="425"/>
        <w:jc w:val="both"/>
        <w:rPr>
          <w:rFonts w:ascii="Arial" w:hAnsi="Arial" w:cs="Arial"/>
          <w:bCs/>
          <w:lang w:val="es-MX"/>
        </w:rPr>
      </w:pPr>
      <w:r w:rsidRPr="00746849">
        <w:rPr>
          <w:rFonts w:ascii="Arial" w:hAnsi="Arial" w:cs="Arial"/>
          <w:bCs/>
          <w:lang w:val="es-MX"/>
        </w:rPr>
        <w:t>Cable de puesta a tierra: de preferencia se especifica cable de alma de acero con recubrimiento de cobre de 70mm2 de sección mínima, con una conductividad aproximada del 30%.</w:t>
      </w:r>
    </w:p>
    <w:p w:rsidR="00746849" w:rsidRPr="00746849" w:rsidRDefault="00746849" w:rsidP="00746849">
      <w:pPr>
        <w:numPr>
          <w:ilvl w:val="0"/>
          <w:numId w:val="96"/>
        </w:numPr>
        <w:tabs>
          <w:tab w:val="clear" w:pos="567"/>
          <w:tab w:val="clear" w:pos="1134"/>
          <w:tab w:val="clear" w:pos="1410"/>
          <w:tab w:val="clear" w:pos="1701"/>
          <w:tab w:val="clear" w:pos="2268"/>
          <w:tab w:val="clear" w:pos="2835"/>
          <w:tab w:val="left" w:pos="1985"/>
        </w:tabs>
        <w:spacing w:before="60" w:line="245" w:lineRule="auto"/>
        <w:ind w:left="1984" w:hanging="425"/>
        <w:jc w:val="both"/>
        <w:rPr>
          <w:rFonts w:ascii="Arial" w:hAnsi="Arial" w:cs="Arial"/>
          <w:bCs/>
          <w:lang w:val="es-MX"/>
        </w:rPr>
      </w:pPr>
      <w:r w:rsidRPr="00746849">
        <w:rPr>
          <w:rFonts w:ascii="Arial" w:hAnsi="Arial" w:cs="Arial"/>
          <w:bCs/>
          <w:lang w:val="es-MX"/>
        </w:rPr>
        <w:t>Electrodos o varillas: serán de alma de acero con recubrimiento de cobre con una conductividad aproximada del 30%.</w:t>
      </w:r>
    </w:p>
    <w:p w:rsidR="00746849" w:rsidRPr="00746849" w:rsidRDefault="00746849" w:rsidP="00746849">
      <w:pPr>
        <w:numPr>
          <w:ilvl w:val="0"/>
          <w:numId w:val="96"/>
        </w:numPr>
        <w:tabs>
          <w:tab w:val="clear" w:pos="567"/>
          <w:tab w:val="clear" w:pos="1134"/>
          <w:tab w:val="clear" w:pos="1410"/>
          <w:tab w:val="clear" w:pos="1701"/>
          <w:tab w:val="clear" w:pos="2268"/>
          <w:tab w:val="clear" w:pos="2835"/>
          <w:tab w:val="left" w:pos="1985"/>
        </w:tabs>
        <w:spacing w:before="60" w:line="245" w:lineRule="auto"/>
        <w:ind w:left="1984" w:hanging="425"/>
        <w:jc w:val="both"/>
        <w:rPr>
          <w:rFonts w:ascii="Arial" w:hAnsi="Arial" w:cs="Arial"/>
          <w:bCs/>
          <w:lang w:val="es-MX"/>
        </w:rPr>
      </w:pPr>
      <w:r w:rsidRPr="00746849">
        <w:rPr>
          <w:rFonts w:ascii="Arial" w:hAnsi="Arial" w:cs="Arial"/>
          <w:bCs/>
          <w:lang w:val="es-MX"/>
        </w:rPr>
        <w:t>Conector electrodo-cable: será de bronce y unirá el cable con el electrodo.</w:t>
      </w:r>
    </w:p>
    <w:p w:rsidR="00746849" w:rsidRPr="00746849" w:rsidRDefault="00746849" w:rsidP="00746849">
      <w:pPr>
        <w:numPr>
          <w:ilvl w:val="0"/>
          <w:numId w:val="96"/>
        </w:numPr>
        <w:tabs>
          <w:tab w:val="clear" w:pos="567"/>
          <w:tab w:val="clear" w:pos="1134"/>
          <w:tab w:val="clear" w:pos="1410"/>
          <w:tab w:val="clear" w:pos="1701"/>
          <w:tab w:val="clear" w:pos="2268"/>
          <w:tab w:val="clear" w:pos="2835"/>
          <w:tab w:val="left" w:pos="1985"/>
        </w:tabs>
        <w:spacing w:before="60" w:line="245" w:lineRule="auto"/>
        <w:ind w:left="1984" w:hanging="425"/>
        <w:jc w:val="both"/>
        <w:rPr>
          <w:rFonts w:ascii="Arial" w:hAnsi="Arial" w:cs="Arial"/>
          <w:bCs/>
          <w:lang w:val="es-MX"/>
        </w:rPr>
      </w:pPr>
      <w:r w:rsidRPr="00746849">
        <w:rPr>
          <w:rFonts w:ascii="Arial" w:hAnsi="Arial" w:cs="Arial"/>
          <w:bCs/>
          <w:lang w:val="es-MX"/>
        </w:rPr>
        <w:t>Conector doble vía: será de cobre estañado para el empalme de los cables de puesta a tierra.</w:t>
      </w:r>
    </w:p>
    <w:p w:rsidR="00746849" w:rsidRPr="00746849" w:rsidRDefault="00746849" w:rsidP="00746849">
      <w:pPr>
        <w:numPr>
          <w:ilvl w:val="0"/>
          <w:numId w:val="96"/>
        </w:numPr>
        <w:tabs>
          <w:tab w:val="clear" w:pos="567"/>
          <w:tab w:val="clear" w:pos="1134"/>
          <w:tab w:val="clear" w:pos="1410"/>
          <w:tab w:val="clear" w:pos="1701"/>
          <w:tab w:val="clear" w:pos="2268"/>
          <w:tab w:val="clear" w:pos="2835"/>
          <w:tab w:val="left" w:pos="1985"/>
        </w:tabs>
        <w:spacing w:before="60" w:line="245" w:lineRule="auto"/>
        <w:ind w:left="1984" w:hanging="425"/>
        <w:jc w:val="both"/>
        <w:rPr>
          <w:rFonts w:ascii="Arial" w:hAnsi="Arial" w:cs="Arial"/>
          <w:bCs/>
          <w:lang w:val="es-MX"/>
        </w:rPr>
      </w:pPr>
      <w:r w:rsidRPr="00746849">
        <w:rPr>
          <w:rFonts w:ascii="Arial" w:hAnsi="Arial" w:cs="Arial"/>
          <w:bCs/>
          <w:lang w:val="es-MX"/>
        </w:rPr>
        <w:lastRenderedPageBreak/>
        <w:t>Cemento conductivo: se usará como alternativa para mejorar la resistencia de puesta a tierra de las estructuras.</w:t>
      </w:r>
    </w:p>
    <w:p w:rsidR="00746849" w:rsidRPr="00746849" w:rsidRDefault="00746849" w:rsidP="00746849">
      <w:pPr>
        <w:numPr>
          <w:ilvl w:val="0"/>
          <w:numId w:val="96"/>
        </w:numPr>
        <w:tabs>
          <w:tab w:val="clear" w:pos="567"/>
          <w:tab w:val="clear" w:pos="1134"/>
          <w:tab w:val="clear" w:pos="1410"/>
          <w:tab w:val="clear" w:pos="1701"/>
          <w:tab w:val="clear" w:pos="2268"/>
          <w:tab w:val="clear" w:pos="2835"/>
          <w:tab w:val="left" w:pos="1985"/>
        </w:tabs>
        <w:spacing w:before="60" w:line="245" w:lineRule="auto"/>
        <w:ind w:left="1984" w:hanging="425"/>
        <w:jc w:val="both"/>
        <w:rPr>
          <w:rFonts w:ascii="Arial" w:hAnsi="Arial" w:cs="Arial"/>
          <w:lang w:val="es-MX"/>
        </w:rPr>
      </w:pPr>
      <w:r w:rsidRPr="00746849">
        <w:rPr>
          <w:rFonts w:ascii="Arial" w:hAnsi="Arial" w:cs="Arial"/>
          <w:bCs/>
          <w:lang w:val="es-MX"/>
        </w:rPr>
        <w:t>En aquellos casos donde la resistividad del terreno sea muy alta se podrán utilizar otros medios para</w:t>
      </w:r>
      <w:r w:rsidRPr="00746849">
        <w:rPr>
          <w:rFonts w:ascii="Arial" w:hAnsi="Arial" w:cs="Arial"/>
          <w:lang w:val="es-MX"/>
        </w:rPr>
        <w:t xml:space="preserve"> lograr un valor aceptable de resistencia de puesta a tierra, como el uso de puestas a tierra capacitivas.</w:t>
      </w:r>
    </w:p>
    <w:p w:rsidR="00746849" w:rsidRPr="00746849" w:rsidRDefault="00746849" w:rsidP="00746849">
      <w:pPr>
        <w:pStyle w:val="Ttulo2"/>
        <w:tabs>
          <w:tab w:val="clear" w:pos="567"/>
          <w:tab w:val="clear" w:pos="1134"/>
          <w:tab w:val="clear" w:pos="1701"/>
          <w:tab w:val="clear" w:pos="2268"/>
          <w:tab w:val="clear" w:pos="2835"/>
        </w:tabs>
        <w:spacing w:before="240" w:line="247" w:lineRule="auto"/>
        <w:ind w:left="850" w:hanging="425"/>
        <w:jc w:val="left"/>
        <w:rPr>
          <w:rFonts w:ascii="Arial" w:hAnsi="Arial" w:cs="Arial"/>
          <w:sz w:val="22"/>
          <w:szCs w:val="22"/>
        </w:rPr>
      </w:pPr>
      <w:bookmarkStart w:id="72" w:name="_Toc272265361"/>
      <w:bookmarkStart w:id="73" w:name="_Toc272431154"/>
      <w:bookmarkStart w:id="74" w:name="_Toc285036127"/>
      <w:r w:rsidRPr="00746849">
        <w:rPr>
          <w:rFonts w:ascii="Arial" w:hAnsi="Arial" w:cs="Arial"/>
          <w:sz w:val="22"/>
          <w:szCs w:val="22"/>
        </w:rPr>
        <w:t>4.2</w:t>
      </w:r>
      <w:r w:rsidRPr="00746849">
        <w:rPr>
          <w:rFonts w:ascii="Arial" w:hAnsi="Arial" w:cs="Arial"/>
          <w:sz w:val="22"/>
          <w:szCs w:val="22"/>
        </w:rPr>
        <w:tab/>
        <w:t>SUBESTACIONES</w:t>
      </w:r>
      <w:bookmarkEnd w:id="72"/>
      <w:bookmarkEnd w:id="73"/>
      <w:bookmarkEnd w:id="74"/>
      <w:r w:rsidRPr="00746849">
        <w:rPr>
          <w:rFonts w:ascii="Arial" w:hAnsi="Arial" w:cs="Arial"/>
          <w:sz w:val="22"/>
          <w:szCs w:val="22"/>
        </w:rPr>
        <w:t xml:space="preserve"> </w:t>
      </w:r>
    </w:p>
    <w:p w:rsidR="00746849" w:rsidRPr="00746849" w:rsidRDefault="00746849" w:rsidP="00746849">
      <w:pPr>
        <w:pStyle w:val="Ttulo3"/>
        <w:numPr>
          <w:ilvl w:val="0"/>
          <w:numId w:val="99"/>
        </w:numPr>
        <w:tabs>
          <w:tab w:val="clear" w:pos="567"/>
          <w:tab w:val="clear" w:pos="1134"/>
          <w:tab w:val="clear" w:pos="1701"/>
          <w:tab w:val="clear" w:pos="2268"/>
          <w:tab w:val="clear" w:pos="2835"/>
          <w:tab w:val="left" w:pos="1559"/>
        </w:tabs>
        <w:spacing w:before="240" w:line="247" w:lineRule="auto"/>
        <w:ind w:left="1560" w:hanging="709"/>
        <w:jc w:val="left"/>
        <w:rPr>
          <w:rFonts w:ascii="Arial" w:hAnsi="Arial" w:cs="Arial"/>
          <w:bCs/>
          <w:sz w:val="20"/>
        </w:rPr>
      </w:pPr>
      <w:bookmarkStart w:id="75" w:name="_Toc272265362"/>
      <w:bookmarkStart w:id="76" w:name="_Toc272431155"/>
      <w:bookmarkStart w:id="77" w:name="_Toc285036128"/>
      <w:r w:rsidRPr="00746849">
        <w:rPr>
          <w:rFonts w:ascii="Arial" w:hAnsi="Arial" w:cs="Arial"/>
          <w:bCs/>
          <w:sz w:val="20"/>
        </w:rPr>
        <w:t>INTERRUPTORES DE POTENCIA</w:t>
      </w:r>
      <w:bookmarkEnd w:id="75"/>
      <w:bookmarkEnd w:id="76"/>
      <w:bookmarkEnd w:id="77"/>
    </w:p>
    <w:p w:rsidR="00746849" w:rsidRPr="00746849" w:rsidRDefault="00746849" w:rsidP="00746849">
      <w:pPr>
        <w:tabs>
          <w:tab w:val="clear" w:pos="567"/>
          <w:tab w:val="clear" w:pos="1134"/>
          <w:tab w:val="clear" w:pos="1701"/>
          <w:tab w:val="clear" w:pos="2268"/>
          <w:tab w:val="clear" w:pos="2835"/>
        </w:tabs>
        <w:spacing w:before="120" w:line="247" w:lineRule="auto"/>
        <w:ind w:left="2410" w:hanging="850"/>
        <w:jc w:val="both"/>
        <w:rPr>
          <w:rFonts w:ascii="Arial" w:hAnsi="Arial" w:cs="Arial"/>
          <w:b/>
          <w:bCs/>
        </w:rPr>
      </w:pPr>
      <w:r w:rsidRPr="00746849">
        <w:rPr>
          <w:rFonts w:ascii="Arial" w:hAnsi="Arial" w:cs="Arial"/>
          <w:b/>
          <w:bCs/>
        </w:rPr>
        <w:t>4.2.1.1</w:t>
      </w:r>
      <w:r w:rsidRPr="00746849">
        <w:rPr>
          <w:rFonts w:ascii="Arial" w:hAnsi="Arial" w:cs="Arial"/>
          <w:b/>
          <w:bCs/>
        </w:rPr>
        <w:tab/>
        <w:t>Alcance</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746849">
        <w:rPr>
          <w:rFonts w:ascii="Arial" w:hAnsi="Arial" w:cs="Arial"/>
          <w:bCs/>
        </w:rPr>
        <w:t xml:space="preserve">Estas especificaciones cubren la aplicación para el diseño, fabricación y ensayos de los interruptores de 220 kV, 138 kV y 22,9 kV, incluyendo los equipos auxiliares necesarios  para su correcto funcionamiento y operación. </w:t>
      </w:r>
    </w:p>
    <w:p w:rsidR="00746849" w:rsidRPr="00746849" w:rsidRDefault="00746849" w:rsidP="00746849">
      <w:pPr>
        <w:tabs>
          <w:tab w:val="clear" w:pos="567"/>
          <w:tab w:val="clear" w:pos="1134"/>
          <w:tab w:val="clear" w:pos="1701"/>
          <w:tab w:val="clear" w:pos="2268"/>
          <w:tab w:val="clear" w:pos="2835"/>
        </w:tabs>
        <w:spacing w:before="120" w:line="247" w:lineRule="auto"/>
        <w:ind w:left="2410" w:hanging="850"/>
        <w:jc w:val="both"/>
        <w:rPr>
          <w:rFonts w:ascii="Arial" w:hAnsi="Arial" w:cs="Arial"/>
          <w:b/>
        </w:rPr>
      </w:pPr>
      <w:r w:rsidRPr="00746849">
        <w:rPr>
          <w:rFonts w:ascii="Arial" w:hAnsi="Arial" w:cs="Arial"/>
          <w:b/>
        </w:rPr>
        <w:t>4.2.1.2</w:t>
      </w:r>
      <w:r w:rsidRPr="00746849">
        <w:rPr>
          <w:rFonts w:ascii="Arial" w:hAnsi="Arial" w:cs="Arial"/>
          <w:b/>
        </w:rPr>
        <w:tab/>
        <w:t>Normas</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746849">
        <w:rPr>
          <w:rFonts w:ascii="Arial" w:hAnsi="Arial" w:cs="Arial"/>
          <w:bCs/>
        </w:rPr>
        <w:t>Para el diseño, fabricación y transporte de los interruptores se utilizarán, sin ser limitativas, las Normas siguientes: IEC 62271-100, IEC 60158-1, IEC 60376, IEWC 60480, IEC 60694, ANSI C37.04, ANSI C37.90A, ANSI C37.06.</w:t>
      </w:r>
    </w:p>
    <w:p w:rsidR="00746849" w:rsidRPr="00746849" w:rsidRDefault="00746849" w:rsidP="00746849">
      <w:pPr>
        <w:tabs>
          <w:tab w:val="clear" w:pos="567"/>
          <w:tab w:val="clear" w:pos="1134"/>
          <w:tab w:val="clear" w:pos="1701"/>
          <w:tab w:val="clear" w:pos="2268"/>
          <w:tab w:val="clear" w:pos="2835"/>
        </w:tabs>
        <w:spacing w:before="120" w:line="247" w:lineRule="auto"/>
        <w:ind w:left="2410" w:hanging="850"/>
        <w:jc w:val="both"/>
        <w:rPr>
          <w:rFonts w:ascii="Arial" w:hAnsi="Arial" w:cs="Arial"/>
          <w:b/>
        </w:rPr>
      </w:pPr>
      <w:r w:rsidRPr="00746849">
        <w:rPr>
          <w:rFonts w:ascii="Arial" w:hAnsi="Arial" w:cs="Arial"/>
          <w:b/>
        </w:rPr>
        <w:t>4.2.1.3</w:t>
      </w:r>
      <w:r w:rsidRPr="00746849">
        <w:rPr>
          <w:rFonts w:ascii="Arial" w:hAnsi="Arial" w:cs="Arial"/>
          <w:b/>
        </w:rPr>
        <w:tab/>
        <w:t>Características Técnicas</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746849">
        <w:rPr>
          <w:rFonts w:ascii="Arial" w:hAnsi="Arial" w:cs="Arial"/>
          <w:bCs/>
        </w:rPr>
        <w:t>Los interruptores a utilizarse serán de preferencia tanque vivo o podrán ser de tanque muerto; con extinción del arco en SF6, con accionamiento uni-tripolar para la maniobra de las líneas de transmisión y tripolares sincronizados para la maniobra de transformadores y reactores, y tendrán mando local y remoto.</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746849">
        <w:rPr>
          <w:rFonts w:ascii="Arial" w:hAnsi="Arial" w:cs="Arial"/>
          <w:bCs/>
        </w:rPr>
        <w:t>Para el empleo de interruptores de tanque muerto deberán presentarse las justificaciones técnicas respectivas.</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746849">
        <w:rPr>
          <w:rFonts w:ascii="Arial" w:hAnsi="Arial" w:cs="Arial"/>
          <w:bCs/>
        </w:rPr>
        <w:t>Los interruptores de tanque vivo deberán ser suministrados con amortiguadores contra sismos. Serán del tipo a presión única con auto soplado del arco.</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746849">
        <w:rPr>
          <w:rFonts w:ascii="Arial" w:hAnsi="Arial" w:cs="Arial"/>
          <w:bCs/>
        </w:rPr>
        <w:t>Todos los interruptores deberán poder soportar el valor pico de la componente asimétrica subtransitoria de la corriente máxima y deberán poder interrumpir la componente asimétrica de la corriente de ruptura.</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746849">
        <w:rPr>
          <w:rFonts w:ascii="Arial" w:hAnsi="Arial" w:cs="Arial"/>
          <w:bCs/>
        </w:rPr>
        <w:t>También deberán ser capaces de interrumpir pequeñas corrientes inductivas y soportar sin reencendido las tensiones de recuperación (</w:t>
      </w:r>
      <w:proofErr w:type="spellStart"/>
      <w:r w:rsidRPr="00746849">
        <w:rPr>
          <w:rFonts w:ascii="Arial" w:hAnsi="Arial" w:cs="Arial"/>
          <w:bCs/>
        </w:rPr>
        <w:t>Transient</w:t>
      </w:r>
      <w:proofErr w:type="spellEnd"/>
      <w:r w:rsidRPr="00746849">
        <w:rPr>
          <w:rFonts w:ascii="Arial" w:hAnsi="Arial" w:cs="Arial"/>
          <w:bCs/>
        </w:rPr>
        <w:t xml:space="preserve"> </w:t>
      </w:r>
      <w:proofErr w:type="spellStart"/>
      <w:r w:rsidRPr="00746849">
        <w:rPr>
          <w:rFonts w:ascii="Arial" w:hAnsi="Arial" w:cs="Arial"/>
          <w:bCs/>
        </w:rPr>
        <w:t>Recovery</w:t>
      </w:r>
      <w:proofErr w:type="spellEnd"/>
      <w:r w:rsidRPr="00746849">
        <w:rPr>
          <w:rFonts w:ascii="Arial" w:hAnsi="Arial" w:cs="Arial"/>
          <w:bCs/>
        </w:rPr>
        <w:t xml:space="preserve"> </w:t>
      </w:r>
      <w:proofErr w:type="spellStart"/>
      <w:r w:rsidRPr="00746849">
        <w:rPr>
          <w:rFonts w:ascii="Arial" w:hAnsi="Arial" w:cs="Arial"/>
          <w:bCs/>
        </w:rPr>
        <w:t>Voltage</w:t>
      </w:r>
      <w:proofErr w:type="spellEnd"/>
      <w:r w:rsidRPr="00746849">
        <w:rPr>
          <w:rFonts w:ascii="Arial" w:hAnsi="Arial" w:cs="Arial"/>
          <w:bCs/>
        </w:rPr>
        <w:t xml:space="preserve"> - TRV).</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746849">
        <w:rPr>
          <w:rFonts w:ascii="Arial" w:hAnsi="Arial" w:cs="Arial"/>
          <w:bCs/>
        </w:rPr>
        <w:t>Los interruptores serán diseñados para efectuar reenganches automáticos ultrarrápidos, y poseerán mando independiente por polo contando con dispositivos propios para detección de discordancia, en caso de mal funcionamiento de los mecanismos de apertura y cierre.</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746849">
        <w:rPr>
          <w:rFonts w:ascii="Arial" w:hAnsi="Arial" w:cs="Arial"/>
          <w:bCs/>
        </w:rPr>
        <w:t xml:space="preserve">Se proveerán estructuras antisísmicas con amortiguadores. </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746849">
        <w:rPr>
          <w:rFonts w:ascii="Arial" w:hAnsi="Arial" w:cs="Arial"/>
          <w:bCs/>
        </w:rPr>
        <w:t>Los equipos tendrán las siguientes características generales:</w:t>
      </w:r>
    </w:p>
    <w:p w:rsidR="00746849" w:rsidRPr="00746849" w:rsidRDefault="00746849" w:rsidP="00746849">
      <w:pPr>
        <w:tabs>
          <w:tab w:val="clear" w:pos="567"/>
          <w:tab w:val="clear" w:pos="1134"/>
          <w:tab w:val="clear" w:pos="1701"/>
          <w:tab w:val="clear" w:pos="2268"/>
          <w:tab w:val="clear" w:pos="2835"/>
        </w:tabs>
        <w:spacing w:before="60" w:line="247" w:lineRule="auto"/>
        <w:ind w:left="993"/>
        <w:jc w:val="both"/>
        <w:rPr>
          <w:rFonts w:ascii="Arial" w:hAnsi="Arial" w:cs="Arial"/>
          <w:b/>
          <w:bCs/>
        </w:rPr>
      </w:pPr>
    </w:p>
    <w:p w:rsidR="00746849" w:rsidRPr="00746849" w:rsidRDefault="00746849" w:rsidP="00746849">
      <w:pPr>
        <w:tabs>
          <w:tab w:val="clear" w:pos="567"/>
          <w:tab w:val="clear" w:pos="1134"/>
          <w:tab w:val="clear" w:pos="1701"/>
          <w:tab w:val="clear" w:pos="2268"/>
          <w:tab w:val="clear" w:pos="2835"/>
        </w:tabs>
        <w:spacing w:before="60" w:line="247" w:lineRule="auto"/>
        <w:ind w:left="1956" w:firstLine="29"/>
        <w:jc w:val="both"/>
        <w:rPr>
          <w:rFonts w:ascii="Arial" w:hAnsi="Arial" w:cs="Arial"/>
          <w:b/>
          <w:bCs/>
          <w:sz w:val="18"/>
          <w:szCs w:val="18"/>
        </w:rPr>
      </w:pPr>
      <w:r w:rsidRPr="00746849">
        <w:rPr>
          <w:rFonts w:ascii="Arial" w:hAnsi="Arial" w:cs="Arial"/>
          <w:b/>
          <w:bCs/>
          <w:sz w:val="18"/>
          <w:szCs w:val="18"/>
        </w:rPr>
        <w:t>Descripción</w:t>
      </w:r>
      <w:r w:rsidRPr="00746849">
        <w:rPr>
          <w:rFonts w:ascii="Arial" w:hAnsi="Arial" w:cs="Arial"/>
          <w:b/>
          <w:bCs/>
          <w:sz w:val="18"/>
          <w:szCs w:val="18"/>
        </w:rPr>
        <w:tab/>
      </w:r>
      <w:r w:rsidRPr="00746849">
        <w:rPr>
          <w:rFonts w:ascii="Arial" w:hAnsi="Arial" w:cs="Arial"/>
          <w:b/>
          <w:bCs/>
          <w:sz w:val="18"/>
          <w:szCs w:val="18"/>
        </w:rPr>
        <w:tab/>
      </w:r>
      <w:r w:rsidRPr="00746849">
        <w:rPr>
          <w:rFonts w:ascii="Arial" w:hAnsi="Arial" w:cs="Arial"/>
          <w:b/>
          <w:bCs/>
          <w:sz w:val="18"/>
          <w:szCs w:val="18"/>
        </w:rPr>
        <w:tab/>
      </w:r>
      <w:r w:rsidRPr="00746849">
        <w:rPr>
          <w:rFonts w:ascii="Arial" w:hAnsi="Arial" w:cs="Arial"/>
          <w:b/>
          <w:bCs/>
          <w:sz w:val="18"/>
          <w:szCs w:val="18"/>
        </w:rPr>
        <w:tab/>
      </w:r>
      <w:r w:rsidRPr="00746849">
        <w:rPr>
          <w:rFonts w:ascii="Arial" w:hAnsi="Arial" w:cs="Arial"/>
          <w:b/>
          <w:bCs/>
          <w:sz w:val="18"/>
          <w:szCs w:val="18"/>
        </w:rPr>
        <w:tab/>
        <w:t>220 kV</w:t>
      </w:r>
      <w:r w:rsidRPr="00746849">
        <w:rPr>
          <w:rFonts w:ascii="Arial" w:hAnsi="Arial" w:cs="Arial"/>
          <w:b/>
          <w:bCs/>
          <w:sz w:val="18"/>
          <w:szCs w:val="18"/>
        </w:rPr>
        <w:tab/>
      </w:r>
      <w:r w:rsidRPr="00746849">
        <w:rPr>
          <w:rFonts w:ascii="Arial" w:hAnsi="Arial" w:cs="Arial"/>
          <w:b/>
          <w:bCs/>
          <w:sz w:val="18"/>
          <w:szCs w:val="18"/>
        </w:rPr>
        <w:tab/>
      </w:r>
      <w:r w:rsidRPr="00746849">
        <w:rPr>
          <w:rFonts w:ascii="Arial" w:hAnsi="Arial" w:cs="Arial"/>
          <w:b/>
          <w:bCs/>
          <w:sz w:val="18"/>
          <w:szCs w:val="18"/>
        </w:rPr>
        <w:tab/>
        <w:t>138 kV</w:t>
      </w:r>
      <w:r w:rsidRPr="00746849">
        <w:rPr>
          <w:rFonts w:ascii="Arial" w:hAnsi="Arial" w:cs="Arial"/>
          <w:b/>
          <w:bCs/>
          <w:sz w:val="18"/>
          <w:szCs w:val="18"/>
        </w:rPr>
        <w:tab/>
      </w:r>
      <w:r w:rsidRPr="00746849">
        <w:rPr>
          <w:rFonts w:ascii="Arial" w:hAnsi="Arial" w:cs="Arial"/>
          <w:b/>
          <w:bCs/>
          <w:sz w:val="18"/>
          <w:szCs w:val="18"/>
        </w:rPr>
        <w:tab/>
      </w:r>
      <w:r w:rsidRPr="00746849">
        <w:rPr>
          <w:rFonts w:ascii="Arial" w:hAnsi="Arial" w:cs="Arial"/>
          <w:b/>
          <w:bCs/>
          <w:sz w:val="18"/>
          <w:szCs w:val="18"/>
        </w:rPr>
        <w:tab/>
        <w:t>22,9 kV</w:t>
      </w:r>
    </w:p>
    <w:p w:rsidR="00746849" w:rsidRPr="00746849" w:rsidRDefault="00746849" w:rsidP="00746849">
      <w:pPr>
        <w:tabs>
          <w:tab w:val="clear" w:pos="567"/>
          <w:tab w:val="clear" w:pos="1134"/>
          <w:tab w:val="clear" w:pos="1701"/>
          <w:tab w:val="clear" w:pos="2268"/>
          <w:tab w:val="clear" w:pos="2835"/>
        </w:tabs>
        <w:spacing w:before="60" w:line="247" w:lineRule="auto"/>
        <w:ind w:left="1560"/>
        <w:jc w:val="both"/>
        <w:rPr>
          <w:rFonts w:ascii="Arial" w:hAnsi="Arial" w:cs="Arial"/>
          <w:bCs/>
          <w:sz w:val="18"/>
          <w:szCs w:val="18"/>
        </w:rPr>
      </w:pPr>
      <w:r w:rsidRPr="00746849">
        <w:rPr>
          <w:rFonts w:ascii="Arial" w:hAnsi="Arial" w:cs="Arial"/>
          <w:bCs/>
          <w:sz w:val="18"/>
          <w:szCs w:val="18"/>
        </w:rPr>
        <w:t>Medio de extinción</w:t>
      </w:r>
      <w:r w:rsidRPr="00746849">
        <w:rPr>
          <w:rFonts w:ascii="Arial" w:hAnsi="Arial" w:cs="Arial"/>
          <w:bCs/>
          <w:sz w:val="18"/>
          <w:szCs w:val="18"/>
        </w:rPr>
        <w:tab/>
      </w:r>
      <w:r w:rsidRPr="00746849">
        <w:rPr>
          <w:rFonts w:ascii="Arial" w:hAnsi="Arial" w:cs="Arial"/>
          <w:bCs/>
          <w:sz w:val="18"/>
          <w:szCs w:val="18"/>
        </w:rPr>
        <w:tab/>
      </w:r>
      <w:r w:rsidRPr="00746849">
        <w:rPr>
          <w:rFonts w:ascii="Arial" w:hAnsi="Arial" w:cs="Arial"/>
          <w:bCs/>
          <w:sz w:val="18"/>
          <w:szCs w:val="18"/>
        </w:rPr>
        <w:tab/>
      </w:r>
      <w:r w:rsidRPr="00746849">
        <w:rPr>
          <w:rFonts w:ascii="Arial" w:hAnsi="Arial" w:cs="Arial"/>
          <w:bCs/>
          <w:sz w:val="18"/>
          <w:szCs w:val="18"/>
        </w:rPr>
        <w:tab/>
      </w:r>
      <w:r w:rsidRPr="00746849">
        <w:rPr>
          <w:rFonts w:ascii="Arial" w:hAnsi="Arial" w:cs="Arial"/>
          <w:bCs/>
          <w:sz w:val="18"/>
          <w:szCs w:val="18"/>
        </w:rPr>
        <w:tab/>
        <w:t>SF6</w:t>
      </w:r>
      <w:r w:rsidRPr="00746849">
        <w:rPr>
          <w:rFonts w:ascii="Arial" w:hAnsi="Arial" w:cs="Arial"/>
          <w:bCs/>
          <w:sz w:val="18"/>
          <w:szCs w:val="18"/>
        </w:rPr>
        <w:tab/>
      </w:r>
      <w:r w:rsidRPr="00746849">
        <w:rPr>
          <w:rFonts w:ascii="Arial" w:hAnsi="Arial" w:cs="Arial"/>
          <w:bCs/>
          <w:sz w:val="18"/>
          <w:szCs w:val="18"/>
        </w:rPr>
        <w:tab/>
      </w:r>
      <w:r w:rsidRPr="00746849">
        <w:rPr>
          <w:rFonts w:ascii="Arial" w:hAnsi="Arial" w:cs="Arial"/>
          <w:bCs/>
          <w:sz w:val="18"/>
          <w:szCs w:val="18"/>
        </w:rPr>
        <w:tab/>
      </w:r>
      <w:r w:rsidRPr="00746849">
        <w:rPr>
          <w:rFonts w:ascii="Arial" w:hAnsi="Arial" w:cs="Arial"/>
          <w:bCs/>
          <w:sz w:val="18"/>
          <w:szCs w:val="18"/>
        </w:rPr>
        <w:tab/>
        <w:t>SF6</w:t>
      </w:r>
      <w:r w:rsidRPr="00746849">
        <w:rPr>
          <w:rFonts w:ascii="Arial" w:hAnsi="Arial" w:cs="Arial"/>
          <w:bCs/>
          <w:sz w:val="18"/>
          <w:szCs w:val="18"/>
        </w:rPr>
        <w:tab/>
      </w:r>
      <w:r w:rsidRPr="00746849">
        <w:rPr>
          <w:rFonts w:ascii="Arial" w:hAnsi="Arial" w:cs="Arial"/>
          <w:bCs/>
          <w:sz w:val="18"/>
          <w:szCs w:val="18"/>
        </w:rPr>
        <w:tab/>
      </w:r>
      <w:r w:rsidRPr="00746849">
        <w:rPr>
          <w:rFonts w:ascii="Arial" w:hAnsi="Arial" w:cs="Arial"/>
          <w:bCs/>
          <w:sz w:val="18"/>
          <w:szCs w:val="18"/>
        </w:rPr>
        <w:tab/>
      </w:r>
      <w:r w:rsidRPr="00746849">
        <w:rPr>
          <w:rFonts w:ascii="Arial" w:hAnsi="Arial" w:cs="Arial"/>
          <w:bCs/>
          <w:sz w:val="18"/>
          <w:szCs w:val="18"/>
        </w:rPr>
        <w:tab/>
        <w:t>Vacío</w:t>
      </w:r>
    </w:p>
    <w:p w:rsidR="00746849" w:rsidRPr="00746849" w:rsidRDefault="00746849" w:rsidP="00746849">
      <w:pPr>
        <w:tabs>
          <w:tab w:val="clear" w:pos="567"/>
          <w:tab w:val="clear" w:pos="1134"/>
          <w:tab w:val="clear" w:pos="1701"/>
          <w:tab w:val="clear" w:pos="2268"/>
          <w:tab w:val="clear" w:pos="2835"/>
        </w:tabs>
        <w:spacing w:before="60" w:line="247" w:lineRule="auto"/>
        <w:ind w:left="1560"/>
        <w:jc w:val="both"/>
        <w:rPr>
          <w:rFonts w:ascii="Arial" w:hAnsi="Arial" w:cs="Arial"/>
          <w:bCs/>
          <w:sz w:val="18"/>
          <w:szCs w:val="18"/>
        </w:rPr>
      </w:pPr>
      <w:r w:rsidRPr="00746849">
        <w:rPr>
          <w:rFonts w:ascii="Arial" w:hAnsi="Arial" w:cs="Arial"/>
          <w:bCs/>
          <w:sz w:val="18"/>
          <w:szCs w:val="18"/>
        </w:rPr>
        <w:t>Tensión  nominal</w:t>
      </w:r>
      <w:r w:rsidRPr="00746849">
        <w:rPr>
          <w:rFonts w:ascii="Arial" w:hAnsi="Arial" w:cs="Arial"/>
          <w:bCs/>
          <w:sz w:val="18"/>
          <w:szCs w:val="18"/>
        </w:rPr>
        <w:tab/>
      </w:r>
      <w:r w:rsidRPr="00746849">
        <w:rPr>
          <w:rFonts w:ascii="Arial" w:hAnsi="Arial" w:cs="Arial"/>
          <w:bCs/>
          <w:sz w:val="18"/>
          <w:szCs w:val="18"/>
        </w:rPr>
        <w:tab/>
      </w:r>
      <w:r w:rsidRPr="00746849">
        <w:rPr>
          <w:rFonts w:ascii="Arial" w:hAnsi="Arial" w:cs="Arial"/>
          <w:bCs/>
          <w:sz w:val="18"/>
          <w:szCs w:val="18"/>
        </w:rPr>
        <w:tab/>
      </w:r>
      <w:r w:rsidRPr="00746849">
        <w:rPr>
          <w:rFonts w:ascii="Arial" w:hAnsi="Arial" w:cs="Arial"/>
          <w:bCs/>
          <w:sz w:val="18"/>
          <w:szCs w:val="18"/>
        </w:rPr>
        <w:tab/>
      </w:r>
      <w:r w:rsidRPr="00746849">
        <w:rPr>
          <w:rFonts w:ascii="Arial" w:hAnsi="Arial" w:cs="Arial"/>
          <w:bCs/>
          <w:sz w:val="18"/>
          <w:szCs w:val="18"/>
        </w:rPr>
        <w:tab/>
        <w:t>220 kV</w:t>
      </w:r>
      <w:r w:rsidRPr="00746849">
        <w:rPr>
          <w:rFonts w:ascii="Arial" w:hAnsi="Arial" w:cs="Arial"/>
          <w:bCs/>
          <w:sz w:val="18"/>
          <w:szCs w:val="18"/>
        </w:rPr>
        <w:tab/>
      </w:r>
      <w:r w:rsidRPr="00746849">
        <w:rPr>
          <w:rFonts w:ascii="Arial" w:hAnsi="Arial" w:cs="Arial"/>
          <w:bCs/>
          <w:sz w:val="18"/>
          <w:szCs w:val="18"/>
        </w:rPr>
        <w:tab/>
      </w:r>
      <w:r w:rsidRPr="00746849">
        <w:rPr>
          <w:rFonts w:ascii="Arial" w:hAnsi="Arial" w:cs="Arial"/>
          <w:bCs/>
          <w:sz w:val="18"/>
          <w:szCs w:val="18"/>
        </w:rPr>
        <w:tab/>
      </w:r>
      <w:r w:rsidRPr="00746849">
        <w:rPr>
          <w:rFonts w:ascii="Arial" w:hAnsi="Arial" w:cs="Arial"/>
          <w:bCs/>
          <w:sz w:val="18"/>
          <w:szCs w:val="18"/>
        </w:rPr>
        <w:tab/>
        <w:t>138 kV</w:t>
      </w:r>
      <w:r w:rsidRPr="00746849">
        <w:rPr>
          <w:rFonts w:ascii="Arial" w:hAnsi="Arial" w:cs="Arial"/>
          <w:bCs/>
          <w:sz w:val="18"/>
          <w:szCs w:val="18"/>
        </w:rPr>
        <w:tab/>
      </w:r>
      <w:r w:rsidRPr="00746849">
        <w:rPr>
          <w:rFonts w:ascii="Arial" w:hAnsi="Arial" w:cs="Arial"/>
          <w:bCs/>
          <w:sz w:val="18"/>
          <w:szCs w:val="18"/>
        </w:rPr>
        <w:tab/>
      </w:r>
      <w:r w:rsidRPr="00746849">
        <w:rPr>
          <w:rFonts w:ascii="Arial" w:hAnsi="Arial" w:cs="Arial"/>
          <w:bCs/>
          <w:sz w:val="18"/>
          <w:szCs w:val="18"/>
        </w:rPr>
        <w:tab/>
      </w:r>
      <w:r w:rsidRPr="00746849">
        <w:rPr>
          <w:rFonts w:ascii="Arial" w:hAnsi="Arial" w:cs="Arial"/>
          <w:bCs/>
          <w:sz w:val="18"/>
          <w:szCs w:val="18"/>
        </w:rPr>
        <w:tab/>
        <w:t>22,9 kV</w:t>
      </w:r>
    </w:p>
    <w:p w:rsidR="00746849" w:rsidRPr="00746849" w:rsidRDefault="00746849" w:rsidP="00746849">
      <w:pPr>
        <w:tabs>
          <w:tab w:val="clear" w:pos="567"/>
          <w:tab w:val="clear" w:pos="1134"/>
          <w:tab w:val="clear" w:pos="1701"/>
          <w:tab w:val="clear" w:pos="2268"/>
          <w:tab w:val="clear" w:pos="2835"/>
        </w:tabs>
        <w:spacing w:before="60" w:line="247" w:lineRule="auto"/>
        <w:ind w:left="1560"/>
        <w:jc w:val="both"/>
        <w:rPr>
          <w:rFonts w:ascii="Arial" w:hAnsi="Arial" w:cs="Arial"/>
          <w:sz w:val="18"/>
          <w:szCs w:val="18"/>
        </w:rPr>
      </w:pPr>
      <w:r w:rsidRPr="00746849">
        <w:rPr>
          <w:rFonts w:ascii="Arial" w:hAnsi="Arial" w:cs="Arial"/>
          <w:sz w:val="18"/>
          <w:szCs w:val="18"/>
        </w:rPr>
        <w:t>Máxima tensión de servicio</w:t>
      </w:r>
      <w:r w:rsidRPr="00746849">
        <w:rPr>
          <w:rFonts w:ascii="Arial" w:hAnsi="Arial" w:cs="Arial"/>
          <w:sz w:val="18"/>
          <w:szCs w:val="18"/>
        </w:rPr>
        <w:tab/>
      </w:r>
      <w:r w:rsidRPr="00746849">
        <w:rPr>
          <w:rFonts w:ascii="Arial" w:hAnsi="Arial" w:cs="Arial"/>
          <w:sz w:val="18"/>
          <w:szCs w:val="18"/>
        </w:rPr>
        <w:tab/>
        <w:t>245 kV</w:t>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t>145 kV</w:t>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t>25,8 kV</w:t>
      </w:r>
    </w:p>
    <w:p w:rsidR="00746849" w:rsidRPr="00746849" w:rsidRDefault="00746849" w:rsidP="00746849">
      <w:pPr>
        <w:tabs>
          <w:tab w:val="clear" w:pos="567"/>
          <w:tab w:val="clear" w:pos="1134"/>
          <w:tab w:val="clear" w:pos="1701"/>
          <w:tab w:val="clear" w:pos="2268"/>
          <w:tab w:val="clear" w:pos="2835"/>
        </w:tabs>
        <w:spacing w:before="60" w:line="247" w:lineRule="auto"/>
        <w:ind w:left="1560"/>
        <w:jc w:val="both"/>
        <w:rPr>
          <w:rFonts w:ascii="Arial" w:hAnsi="Arial" w:cs="Arial"/>
          <w:sz w:val="18"/>
          <w:szCs w:val="18"/>
        </w:rPr>
      </w:pPr>
      <w:r w:rsidRPr="00746849">
        <w:rPr>
          <w:rFonts w:ascii="Arial" w:hAnsi="Arial" w:cs="Arial"/>
          <w:sz w:val="18"/>
          <w:szCs w:val="18"/>
        </w:rPr>
        <w:t>Corriente en servicio continuo</w:t>
      </w:r>
      <w:r w:rsidRPr="00746849">
        <w:rPr>
          <w:rFonts w:ascii="Arial" w:hAnsi="Arial" w:cs="Arial"/>
          <w:sz w:val="18"/>
          <w:szCs w:val="18"/>
        </w:rPr>
        <w:tab/>
      </w:r>
      <w:r w:rsidRPr="00746849">
        <w:rPr>
          <w:rFonts w:ascii="Arial" w:hAnsi="Arial" w:cs="Arial"/>
          <w:sz w:val="18"/>
          <w:szCs w:val="18"/>
        </w:rPr>
        <w:tab/>
        <w:t>2 500 A</w:t>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t>1 500 A</w:t>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t>1 200 A</w:t>
      </w:r>
    </w:p>
    <w:p w:rsidR="00746849" w:rsidRPr="00746849" w:rsidRDefault="00746849" w:rsidP="00746849">
      <w:pPr>
        <w:tabs>
          <w:tab w:val="clear" w:pos="567"/>
          <w:tab w:val="clear" w:pos="1134"/>
          <w:tab w:val="clear" w:pos="1701"/>
          <w:tab w:val="clear" w:pos="2268"/>
          <w:tab w:val="clear" w:pos="2835"/>
        </w:tabs>
        <w:spacing w:before="60" w:line="247" w:lineRule="auto"/>
        <w:ind w:left="1560"/>
        <w:jc w:val="both"/>
        <w:rPr>
          <w:rFonts w:ascii="Arial" w:hAnsi="Arial" w:cs="Arial"/>
          <w:sz w:val="18"/>
          <w:szCs w:val="18"/>
        </w:rPr>
      </w:pPr>
      <w:r w:rsidRPr="00746849">
        <w:rPr>
          <w:rFonts w:ascii="Arial" w:hAnsi="Arial" w:cs="Arial"/>
          <w:sz w:val="18"/>
          <w:szCs w:val="18"/>
        </w:rPr>
        <w:t xml:space="preserve">Poder de ruptura </w:t>
      </w:r>
      <w:proofErr w:type="spellStart"/>
      <w:r w:rsidRPr="00746849">
        <w:rPr>
          <w:rFonts w:ascii="Arial" w:hAnsi="Arial" w:cs="Arial"/>
          <w:sz w:val="18"/>
          <w:szCs w:val="18"/>
        </w:rPr>
        <w:t>kA</w:t>
      </w:r>
      <w:proofErr w:type="spellEnd"/>
      <w:r w:rsidRPr="00746849">
        <w:rPr>
          <w:rFonts w:ascii="Arial" w:hAnsi="Arial" w:cs="Arial"/>
          <w:sz w:val="18"/>
          <w:szCs w:val="18"/>
        </w:rPr>
        <w:t xml:space="preserve"> asimétrica</w:t>
      </w:r>
      <w:r w:rsidRPr="00746849">
        <w:rPr>
          <w:rFonts w:ascii="Arial" w:hAnsi="Arial" w:cs="Arial"/>
          <w:sz w:val="18"/>
          <w:szCs w:val="18"/>
        </w:rPr>
        <w:tab/>
        <w:t xml:space="preserve">40 </w:t>
      </w:r>
      <w:proofErr w:type="spellStart"/>
      <w:r w:rsidRPr="00746849">
        <w:rPr>
          <w:rFonts w:ascii="Arial" w:hAnsi="Arial" w:cs="Arial"/>
          <w:sz w:val="18"/>
          <w:szCs w:val="18"/>
        </w:rPr>
        <w:t>kA</w:t>
      </w:r>
      <w:proofErr w:type="spellEnd"/>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t xml:space="preserve">31,5 </w:t>
      </w:r>
      <w:proofErr w:type="spellStart"/>
      <w:r w:rsidRPr="00746849">
        <w:rPr>
          <w:rFonts w:ascii="Arial" w:hAnsi="Arial" w:cs="Arial"/>
          <w:sz w:val="18"/>
          <w:szCs w:val="18"/>
        </w:rPr>
        <w:t>kA</w:t>
      </w:r>
      <w:proofErr w:type="spellEnd"/>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t xml:space="preserve">25 </w:t>
      </w:r>
      <w:proofErr w:type="spellStart"/>
      <w:r w:rsidRPr="00746849">
        <w:rPr>
          <w:rFonts w:ascii="Arial" w:hAnsi="Arial" w:cs="Arial"/>
          <w:sz w:val="18"/>
          <w:szCs w:val="18"/>
        </w:rPr>
        <w:t>kA</w:t>
      </w:r>
      <w:proofErr w:type="spellEnd"/>
    </w:p>
    <w:p w:rsidR="00746849" w:rsidRPr="00746849" w:rsidRDefault="00746849" w:rsidP="00746849">
      <w:pPr>
        <w:tabs>
          <w:tab w:val="clear" w:pos="567"/>
          <w:tab w:val="clear" w:pos="1134"/>
          <w:tab w:val="clear" w:pos="1701"/>
          <w:tab w:val="clear" w:pos="2268"/>
          <w:tab w:val="clear" w:pos="2835"/>
        </w:tabs>
        <w:spacing w:before="60" w:line="247" w:lineRule="auto"/>
        <w:ind w:left="1560"/>
        <w:jc w:val="both"/>
        <w:rPr>
          <w:rFonts w:ascii="Arial" w:hAnsi="Arial" w:cs="Arial"/>
          <w:sz w:val="18"/>
          <w:szCs w:val="18"/>
        </w:rPr>
      </w:pPr>
      <w:r w:rsidRPr="00746849">
        <w:rPr>
          <w:rFonts w:ascii="Arial" w:hAnsi="Arial" w:cs="Arial"/>
          <w:sz w:val="18"/>
          <w:szCs w:val="18"/>
        </w:rPr>
        <w:lastRenderedPageBreak/>
        <w:t>Duración del cortocircuito</w:t>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t>1’’</w:t>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t>1’’</w:t>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t>1’’</w:t>
      </w:r>
    </w:p>
    <w:p w:rsidR="00746849" w:rsidRPr="00746849" w:rsidRDefault="00746849" w:rsidP="00746849">
      <w:pPr>
        <w:tabs>
          <w:tab w:val="clear" w:pos="567"/>
          <w:tab w:val="clear" w:pos="1134"/>
          <w:tab w:val="clear" w:pos="1701"/>
          <w:tab w:val="clear" w:pos="2268"/>
          <w:tab w:val="clear" w:pos="2835"/>
        </w:tabs>
        <w:spacing w:before="60" w:line="247" w:lineRule="auto"/>
        <w:ind w:left="1560"/>
        <w:jc w:val="both"/>
        <w:rPr>
          <w:rFonts w:ascii="Arial" w:hAnsi="Arial" w:cs="Arial"/>
          <w:sz w:val="18"/>
          <w:szCs w:val="18"/>
        </w:rPr>
      </w:pPr>
      <w:r w:rsidRPr="00746849">
        <w:rPr>
          <w:rFonts w:ascii="Arial" w:hAnsi="Arial" w:cs="Arial"/>
          <w:sz w:val="18"/>
          <w:szCs w:val="18"/>
        </w:rPr>
        <w:t>Tiempo total de apertura</w:t>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t>50 ms</w:t>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t>50 ms</w:t>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t>50 ms</w:t>
      </w:r>
    </w:p>
    <w:p w:rsidR="00746849" w:rsidRPr="00746849" w:rsidRDefault="00746849" w:rsidP="00746849">
      <w:pPr>
        <w:tabs>
          <w:tab w:val="clear" w:pos="567"/>
          <w:tab w:val="clear" w:pos="1134"/>
          <w:tab w:val="clear" w:pos="1701"/>
          <w:tab w:val="clear" w:pos="2268"/>
          <w:tab w:val="clear" w:pos="2835"/>
        </w:tabs>
        <w:spacing w:before="60" w:line="247" w:lineRule="auto"/>
        <w:ind w:left="1560"/>
        <w:jc w:val="both"/>
        <w:rPr>
          <w:rFonts w:ascii="Arial" w:hAnsi="Arial" w:cs="Arial"/>
          <w:sz w:val="18"/>
          <w:szCs w:val="18"/>
        </w:rPr>
      </w:pPr>
      <w:r w:rsidRPr="00746849">
        <w:rPr>
          <w:rFonts w:ascii="Arial" w:hAnsi="Arial" w:cs="Arial"/>
          <w:sz w:val="18"/>
          <w:szCs w:val="18"/>
        </w:rPr>
        <w:t>Secuencia de operación:</w:t>
      </w:r>
    </w:p>
    <w:p w:rsidR="00746849" w:rsidRPr="00746849" w:rsidRDefault="00746849" w:rsidP="00746849">
      <w:pPr>
        <w:numPr>
          <w:ilvl w:val="2"/>
          <w:numId w:val="41"/>
        </w:numPr>
        <w:tabs>
          <w:tab w:val="clear" w:pos="567"/>
          <w:tab w:val="clear" w:pos="1134"/>
          <w:tab w:val="clear" w:pos="1701"/>
          <w:tab w:val="clear" w:pos="2268"/>
          <w:tab w:val="clear" w:pos="2835"/>
          <w:tab w:val="clear" w:pos="3474"/>
          <w:tab w:val="num" w:pos="1843"/>
        </w:tabs>
        <w:spacing w:before="60" w:line="247" w:lineRule="auto"/>
        <w:ind w:left="1843" w:hanging="283"/>
        <w:jc w:val="both"/>
        <w:rPr>
          <w:rFonts w:ascii="Arial" w:hAnsi="Arial" w:cs="Arial"/>
          <w:sz w:val="18"/>
          <w:szCs w:val="18"/>
        </w:rPr>
      </w:pPr>
      <w:r w:rsidRPr="00746849">
        <w:rPr>
          <w:rFonts w:ascii="Arial" w:hAnsi="Arial" w:cs="Arial"/>
          <w:sz w:val="18"/>
          <w:szCs w:val="18"/>
        </w:rPr>
        <w:t>Maniobra de</w:t>
      </w:r>
    </w:p>
    <w:p w:rsidR="00746849" w:rsidRPr="00746849" w:rsidRDefault="00746849" w:rsidP="00746849">
      <w:pPr>
        <w:tabs>
          <w:tab w:val="clear" w:pos="567"/>
          <w:tab w:val="clear" w:pos="1134"/>
          <w:tab w:val="clear" w:pos="1701"/>
          <w:tab w:val="clear" w:pos="2268"/>
          <w:tab w:val="clear" w:pos="2835"/>
        </w:tabs>
        <w:spacing w:before="60" w:line="247" w:lineRule="auto"/>
        <w:ind w:left="1843"/>
        <w:jc w:val="both"/>
        <w:rPr>
          <w:rFonts w:ascii="Arial" w:hAnsi="Arial" w:cs="Arial"/>
          <w:sz w:val="18"/>
          <w:szCs w:val="18"/>
          <w:lang w:val="en-US"/>
        </w:rPr>
      </w:pPr>
      <w:proofErr w:type="spellStart"/>
      <w:proofErr w:type="gramStart"/>
      <w:r w:rsidRPr="00746849">
        <w:rPr>
          <w:rFonts w:ascii="Arial" w:hAnsi="Arial" w:cs="Arial"/>
          <w:sz w:val="18"/>
          <w:szCs w:val="18"/>
          <w:lang w:val="en-US"/>
        </w:rPr>
        <w:t>transformadores</w:t>
      </w:r>
      <w:proofErr w:type="spellEnd"/>
      <w:proofErr w:type="gramEnd"/>
      <w:r w:rsidRPr="00746849">
        <w:rPr>
          <w:rFonts w:ascii="Arial" w:hAnsi="Arial" w:cs="Arial"/>
          <w:sz w:val="18"/>
          <w:szCs w:val="18"/>
          <w:lang w:val="en-US"/>
        </w:rPr>
        <w:tab/>
      </w:r>
      <w:r w:rsidRPr="00746849">
        <w:rPr>
          <w:rFonts w:ascii="Arial" w:hAnsi="Arial" w:cs="Arial"/>
          <w:sz w:val="18"/>
          <w:szCs w:val="18"/>
          <w:lang w:val="en-US"/>
        </w:rPr>
        <w:tab/>
      </w:r>
      <w:r w:rsidRPr="00746849">
        <w:rPr>
          <w:rFonts w:ascii="Arial" w:hAnsi="Arial" w:cs="Arial"/>
          <w:sz w:val="18"/>
          <w:szCs w:val="18"/>
          <w:lang w:val="en-US"/>
        </w:rPr>
        <w:tab/>
      </w:r>
      <w:r w:rsidRPr="00746849">
        <w:rPr>
          <w:rFonts w:ascii="Arial" w:hAnsi="Arial" w:cs="Arial"/>
          <w:sz w:val="18"/>
          <w:szCs w:val="18"/>
          <w:lang w:val="en-US"/>
        </w:rPr>
        <w:tab/>
        <w:t>CO-15'’-CO</w:t>
      </w:r>
      <w:r w:rsidRPr="00746849">
        <w:rPr>
          <w:rFonts w:ascii="Arial" w:hAnsi="Arial" w:cs="Arial"/>
          <w:sz w:val="18"/>
          <w:szCs w:val="18"/>
          <w:lang w:val="en-US"/>
        </w:rPr>
        <w:tab/>
      </w:r>
      <w:r w:rsidRPr="00746849">
        <w:rPr>
          <w:rFonts w:ascii="Arial" w:hAnsi="Arial" w:cs="Arial"/>
          <w:sz w:val="18"/>
          <w:szCs w:val="18"/>
          <w:lang w:val="en-US"/>
        </w:rPr>
        <w:tab/>
      </w:r>
      <w:r w:rsidRPr="00746849">
        <w:rPr>
          <w:rFonts w:ascii="Arial" w:hAnsi="Arial" w:cs="Arial"/>
          <w:sz w:val="18"/>
          <w:szCs w:val="18"/>
          <w:lang w:val="en-US"/>
        </w:rPr>
        <w:tab/>
      </w:r>
      <w:proofErr w:type="spellStart"/>
      <w:r w:rsidRPr="00746849">
        <w:rPr>
          <w:rFonts w:ascii="Arial" w:hAnsi="Arial" w:cs="Arial"/>
          <w:sz w:val="18"/>
          <w:szCs w:val="18"/>
          <w:lang w:val="en-US"/>
        </w:rPr>
        <w:t>CO-15’’-CO</w:t>
      </w:r>
      <w:proofErr w:type="spellEnd"/>
      <w:r w:rsidRPr="00746849">
        <w:rPr>
          <w:rFonts w:ascii="Arial" w:hAnsi="Arial" w:cs="Arial"/>
          <w:sz w:val="18"/>
          <w:szCs w:val="18"/>
          <w:lang w:val="en-US"/>
        </w:rPr>
        <w:t xml:space="preserve"> </w:t>
      </w:r>
      <w:r w:rsidRPr="00746849">
        <w:rPr>
          <w:rFonts w:ascii="Arial" w:hAnsi="Arial" w:cs="Arial"/>
          <w:sz w:val="18"/>
          <w:szCs w:val="18"/>
          <w:lang w:val="en-US"/>
        </w:rPr>
        <w:tab/>
      </w:r>
      <w:r w:rsidRPr="00746849">
        <w:rPr>
          <w:rFonts w:ascii="Arial" w:hAnsi="Arial" w:cs="Arial"/>
          <w:sz w:val="18"/>
          <w:szCs w:val="18"/>
          <w:lang w:val="en-US"/>
        </w:rPr>
        <w:tab/>
      </w:r>
      <w:r w:rsidRPr="00746849">
        <w:rPr>
          <w:rFonts w:ascii="Arial" w:hAnsi="Arial" w:cs="Arial"/>
          <w:sz w:val="18"/>
          <w:szCs w:val="18"/>
          <w:lang w:val="en-US"/>
        </w:rPr>
        <w:tab/>
      </w:r>
      <w:proofErr w:type="spellStart"/>
      <w:r w:rsidRPr="00746849">
        <w:rPr>
          <w:rFonts w:ascii="Arial" w:hAnsi="Arial" w:cs="Arial"/>
          <w:sz w:val="18"/>
          <w:szCs w:val="18"/>
          <w:lang w:val="en-US"/>
        </w:rPr>
        <w:t>CO-15’’-CO</w:t>
      </w:r>
      <w:proofErr w:type="spellEnd"/>
    </w:p>
    <w:p w:rsidR="00746849" w:rsidRPr="00746849" w:rsidRDefault="00746849" w:rsidP="00746849">
      <w:pPr>
        <w:numPr>
          <w:ilvl w:val="2"/>
          <w:numId w:val="41"/>
        </w:numPr>
        <w:tabs>
          <w:tab w:val="clear" w:pos="567"/>
          <w:tab w:val="clear" w:pos="1134"/>
          <w:tab w:val="clear" w:pos="1701"/>
          <w:tab w:val="clear" w:pos="2268"/>
          <w:tab w:val="clear" w:pos="2835"/>
          <w:tab w:val="clear" w:pos="3474"/>
          <w:tab w:val="num" w:pos="1843"/>
        </w:tabs>
        <w:spacing w:before="60" w:line="247" w:lineRule="auto"/>
        <w:ind w:left="1843" w:hanging="283"/>
        <w:jc w:val="both"/>
        <w:rPr>
          <w:rFonts w:ascii="Arial" w:hAnsi="Arial" w:cs="Arial"/>
          <w:sz w:val="18"/>
          <w:szCs w:val="18"/>
          <w:lang w:val="es-ES"/>
        </w:rPr>
      </w:pPr>
      <w:r w:rsidRPr="00746849">
        <w:rPr>
          <w:rFonts w:ascii="Arial" w:hAnsi="Arial" w:cs="Arial"/>
          <w:sz w:val="18"/>
          <w:szCs w:val="18"/>
          <w:lang w:val="es-ES"/>
        </w:rPr>
        <w:t>Maniobra de</w:t>
      </w:r>
    </w:p>
    <w:p w:rsidR="00746849" w:rsidRPr="00746849" w:rsidRDefault="00746849" w:rsidP="00746849">
      <w:pPr>
        <w:tabs>
          <w:tab w:val="clear" w:pos="567"/>
          <w:tab w:val="clear" w:pos="1134"/>
          <w:tab w:val="clear" w:pos="1701"/>
          <w:tab w:val="clear" w:pos="2268"/>
          <w:tab w:val="clear" w:pos="2835"/>
        </w:tabs>
        <w:spacing w:before="60" w:line="247" w:lineRule="auto"/>
        <w:ind w:left="1843"/>
        <w:jc w:val="both"/>
        <w:rPr>
          <w:rFonts w:ascii="Arial" w:hAnsi="Arial" w:cs="Arial"/>
          <w:sz w:val="18"/>
          <w:szCs w:val="18"/>
          <w:lang w:val="en-US"/>
        </w:rPr>
      </w:pPr>
      <w:proofErr w:type="spellStart"/>
      <w:r w:rsidRPr="00746849">
        <w:rPr>
          <w:rFonts w:ascii="Arial" w:hAnsi="Arial" w:cs="Arial"/>
          <w:sz w:val="18"/>
          <w:szCs w:val="18"/>
          <w:lang w:val="en-US"/>
        </w:rPr>
        <w:t>líneas</w:t>
      </w:r>
      <w:proofErr w:type="spellEnd"/>
      <w:r w:rsidRPr="00746849">
        <w:rPr>
          <w:rFonts w:ascii="Arial" w:hAnsi="Arial" w:cs="Arial"/>
          <w:sz w:val="18"/>
          <w:szCs w:val="18"/>
          <w:lang w:val="en-US"/>
        </w:rPr>
        <w:tab/>
      </w:r>
      <w:r w:rsidRPr="00746849">
        <w:rPr>
          <w:rFonts w:ascii="Arial" w:hAnsi="Arial" w:cs="Arial"/>
          <w:sz w:val="18"/>
          <w:szCs w:val="18"/>
          <w:lang w:val="en-US"/>
        </w:rPr>
        <w:tab/>
      </w:r>
      <w:r w:rsidRPr="00746849">
        <w:rPr>
          <w:rFonts w:ascii="Arial" w:hAnsi="Arial" w:cs="Arial"/>
          <w:sz w:val="18"/>
          <w:szCs w:val="18"/>
          <w:lang w:val="en-US"/>
        </w:rPr>
        <w:tab/>
      </w:r>
      <w:r w:rsidRPr="00746849">
        <w:rPr>
          <w:rFonts w:ascii="Arial" w:hAnsi="Arial" w:cs="Arial"/>
          <w:sz w:val="18"/>
          <w:szCs w:val="18"/>
          <w:lang w:val="en-US"/>
        </w:rPr>
        <w:tab/>
      </w:r>
      <w:r w:rsidRPr="00746849">
        <w:rPr>
          <w:rFonts w:ascii="Arial" w:hAnsi="Arial" w:cs="Arial"/>
          <w:sz w:val="18"/>
          <w:szCs w:val="18"/>
          <w:lang w:val="en-US"/>
        </w:rPr>
        <w:tab/>
      </w:r>
      <w:r w:rsidRPr="00746849">
        <w:rPr>
          <w:rFonts w:ascii="Arial" w:hAnsi="Arial" w:cs="Arial"/>
          <w:sz w:val="18"/>
          <w:szCs w:val="18"/>
          <w:lang w:val="en-US"/>
        </w:rPr>
        <w:tab/>
      </w:r>
      <w:r w:rsidRPr="00746849">
        <w:rPr>
          <w:rFonts w:ascii="Arial" w:hAnsi="Arial" w:cs="Arial"/>
          <w:sz w:val="18"/>
          <w:szCs w:val="18"/>
          <w:lang w:val="en-US"/>
        </w:rPr>
        <w:tab/>
        <w:t>O-0,3’’-CO-3’-CO</w:t>
      </w:r>
      <w:r w:rsidRPr="00746849">
        <w:rPr>
          <w:rFonts w:ascii="Arial" w:hAnsi="Arial" w:cs="Arial"/>
          <w:sz w:val="18"/>
          <w:szCs w:val="18"/>
          <w:lang w:val="en-US"/>
        </w:rPr>
        <w:tab/>
      </w:r>
      <w:r w:rsidRPr="00746849">
        <w:rPr>
          <w:rFonts w:ascii="Arial" w:hAnsi="Arial" w:cs="Arial"/>
          <w:sz w:val="18"/>
          <w:szCs w:val="18"/>
          <w:lang w:val="en-US"/>
        </w:rPr>
        <w:tab/>
      </w:r>
      <w:proofErr w:type="spellStart"/>
      <w:r w:rsidRPr="00746849">
        <w:rPr>
          <w:rFonts w:ascii="Arial" w:hAnsi="Arial" w:cs="Arial"/>
          <w:sz w:val="18"/>
          <w:szCs w:val="18"/>
          <w:lang w:val="en-US"/>
        </w:rPr>
        <w:t>O-0,3’’-CO-3’-CO</w:t>
      </w:r>
      <w:proofErr w:type="spellEnd"/>
      <w:r w:rsidRPr="00746849">
        <w:rPr>
          <w:rFonts w:ascii="Arial" w:hAnsi="Arial" w:cs="Arial"/>
          <w:sz w:val="18"/>
          <w:szCs w:val="18"/>
          <w:lang w:val="en-US"/>
        </w:rPr>
        <w:tab/>
      </w:r>
      <w:r w:rsidRPr="00746849">
        <w:rPr>
          <w:rFonts w:ascii="Arial" w:hAnsi="Arial" w:cs="Arial"/>
          <w:sz w:val="18"/>
          <w:szCs w:val="18"/>
          <w:lang w:val="en-US"/>
        </w:rPr>
        <w:tab/>
        <w:t>CO-15’’-CO</w:t>
      </w:r>
    </w:p>
    <w:p w:rsidR="00746849" w:rsidRPr="00746849" w:rsidRDefault="00746849" w:rsidP="00746849">
      <w:pPr>
        <w:tabs>
          <w:tab w:val="clear" w:pos="567"/>
          <w:tab w:val="clear" w:pos="1134"/>
          <w:tab w:val="clear" w:pos="1701"/>
          <w:tab w:val="clear" w:pos="2268"/>
          <w:tab w:val="clear" w:pos="2835"/>
        </w:tabs>
        <w:spacing w:before="60" w:line="247" w:lineRule="auto"/>
        <w:ind w:left="1559"/>
        <w:jc w:val="both"/>
        <w:rPr>
          <w:rFonts w:ascii="Arial" w:hAnsi="Arial" w:cs="Arial"/>
          <w:sz w:val="18"/>
          <w:szCs w:val="18"/>
          <w:lang w:val="es-ES"/>
        </w:rPr>
      </w:pPr>
      <w:r w:rsidRPr="00746849">
        <w:rPr>
          <w:rFonts w:ascii="Arial" w:hAnsi="Arial" w:cs="Arial"/>
          <w:sz w:val="18"/>
          <w:szCs w:val="18"/>
        </w:rPr>
        <w:t>Tipo</w:t>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t>Exterior</w:t>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t>Exterior</w:t>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r>
      <w:r w:rsidRPr="00746849">
        <w:rPr>
          <w:rFonts w:ascii="Arial" w:hAnsi="Arial" w:cs="Arial"/>
          <w:sz w:val="18"/>
          <w:szCs w:val="18"/>
        </w:rPr>
        <w:tab/>
        <w:t xml:space="preserve"> Extraíble,</w:t>
      </w:r>
    </w:p>
    <w:p w:rsidR="00746849" w:rsidRPr="00AF3F5B" w:rsidRDefault="00746849" w:rsidP="00AF3F5B">
      <w:pPr>
        <w:tabs>
          <w:tab w:val="clear" w:pos="567"/>
          <w:tab w:val="clear" w:pos="1134"/>
          <w:tab w:val="clear" w:pos="1701"/>
          <w:tab w:val="clear" w:pos="2268"/>
          <w:tab w:val="clear" w:pos="2835"/>
        </w:tabs>
        <w:spacing w:line="247" w:lineRule="auto"/>
        <w:ind w:left="7797"/>
        <w:jc w:val="both"/>
        <w:rPr>
          <w:rFonts w:ascii="Arial" w:hAnsi="Arial"/>
          <w:sz w:val="18"/>
        </w:rPr>
      </w:pPr>
      <w:proofErr w:type="gramStart"/>
      <w:r w:rsidRPr="00AF3F5B">
        <w:rPr>
          <w:rFonts w:ascii="Arial" w:hAnsi="Arial"/>
          <w:sz w:val="18"/>
        </w:rPr>
        <w:t>al</w:t>
      </w:r>
      <w:proofErr w:type="gramEnd"/>
      <w:r w:rsidRPr="00AF3F5B">
        <w:rPr>
          <w:rFonts w:ascii="Arial" w:hAnsi="Arial"/>
          <w:sz w:val="18"/>
        </w:rPr>
        <w:t xml:space="preserve"> Interior</w:t>
      </w:r>
    </w:p>
    <w:p w:rsidR="00746849" w:rsidRPr="00746849" w:rsidRDefault="00746849" w:rsidP="00746849">
      <w:pPr>
        <w:tabs>
          <w:tab w:val="clear" w:pos="567"/>
          <w:tab w:val="clear" w:pos="1134"/>
          <w:tab w:val="clear" w:pos="1701"/>
          <w:tab w:val="clear" w:pos="2268"/>
          <w:tab w:val="clear" w:pos="2835"/>
        </w:tabs>
        <w:spacing w:before="120" w:line="247" w:lineRule="auto"/>
        <w:ind w:left="2410" w:hanging="850"/>
        <w:jc w:val="both"/>
        <w:rPr>
          <w:rFonts w:ascii="Arial" w:hAnsi="Arial" w:cs="Arial"/>
          <w:b/>
          <w:bCs/>
          <w:lang w:val="es-MX"/>
        </w:rPr>
      </w:pPr>
      <w:r w:rsidRPr="00746849">
        <w:rPr>
          <w:rFonts w:ascii="Arial" w:hAnsi="Arial" w:cs="Arial"/>
          <w:b/>
          <w:bCs/>
          <w:lang w:val="es-MX"/>
        </w:rPr>
        <w:t>4.2.1.4</w:t>
      </w:r>
      <w:r w:rsidRPr="00746849">
        <w:rPr>
          <w:rFonts w:ascii="Arial" w:hAnsi="Arial" w:cs="Arial"/>
          <w:b/>
          <w:bCs/>
          <w:lang w:val="es-MX"/>
        </w:rPr>
        <w:tab/>
      </w:r>
      <w:r w:rsidRPr="00746849">
        <w:rPr>
          <w:rFonts w:ascii="Arial" w:hAnsi="Arial" w:cs="Arial"/>
          <w:b/>
        </w:rPr>
        <w:t>Características</w:t>
      </w:r>
      <w:r w:rsidRPr="00746849">
        <w:rPr>
          <w:rFonts w:ascii="Arial" w:hAnsi="Arial" w:cs="Arial"/>
          <w:b/>
          <w:bCs/>
          <w:lang w:val="es-MX"/>
        </w:rPr>
        <w:t xml:space="preserve"> constructivas</w:t>
      </w:r>
    </w:p>
    <w:p w:rsidR="00746849" w:rsidRPr="00746849" w:rsidRDefault="00746849" w:rsidP="00746849">
      <w:pPr>
        <w:numPr>
          <w:ilvl w:val="0"/>
          <w:numId w:val="62"/>
        </w:numPr>
        <w:tabs>
          <w:tab w:val="clear" w:pos="567"/>
          <w:tab w:val="clear" w:pos="1134"/>
          <w:tab w:val="clear" w:pos="1372"/>
          <w:tab w:val="clear" w:pos="1701"/>
          <w:tab w:val="clear" w:pos="2268"/>
          <w:tab w:val="clear" w:pos="2835"/>
          <w:tab w:val="num" w:pos="1985"/>
        </w:tabs>
        <w:spacing w:before="120" w:line="247" w:lineRule="auto"/>
        <w:ind w:left="1985" w:hanging="425"/>
        <w:jc w:val="both"/>
        <w:rPr>
          <w:rFonts w:ascii="Arial" w:hAnsi="Arial" w:cs="Arial"/>
        </w:rPr>
      </w:pPr>
      <w:r w:rsidRPr="00746849">
        <w:rPr>
          <w:rFonts w:ascii="Arial" w:hAnsi="Arial" w:cs="Arial"/>
        </w:rPr>
        <w:t>Cámaras de extinción: serán diseñadas con factores de seguridad adecuados, de forma de obtener una solidez mecánica y eléctrica que permita la interrupción de cualquier corriente comprendida entre cero y el valor nominal de la corriente de cortocircuito y todas las operaciones  previstas  en  las Normas IEC y ANSI.</w:t>
      </w:r>
    </w:p>
    <w:p w:rsidR="00746849" w:rsidRPr="00746849" w:rsidRDefault="00746849" w:rsidP="00746849">
      <w:pPr>
        <w:numPr>
          <w:ilvl w:val="0"/>
          <w:numId w:val="62"/>
        </w:numPr>
        <w:tabs>
          <w:tab w:val="clear" w:pos="567"/>
          <w:tab w:val="clear" w:pos="1134"/>
          <w:tab w:val="clear" w:pos="1372"/>
          <w:tab w:val="clear" w:pos="1701"/>
          <w:tab w:val="clear" w:pos="2268"/>
          <w:tab w:val="clear" w:pos="2835"/>
          <w:tab w:val="num" w:pos="1985"/>
        </w:tabs>
        <w:spacing w:before="120" w:line="247" w:lineRule="auto"/>
        <w:ind w:left="1985" w:hanging="425"/>
        <w:jc w:val="both"/>
        <w:rPr>
          <w:rFonts w:ascii="Arial" w:hAnsi="Arial" w:cs="Arial"/>
        </w:rPr>
      </w:pPr>
      <w:r w:rsidRPr="00746849">
        <w:rPr>
          <w:rFonts w:ascii="Arial" w:hAnsi="Arial" w:cs="Arial"/>
        </w:rPr>
        <w:t>Contactos: deberán cumplir con los requerimientos de la Norma ANSI C37.04, en lo que respecta a apertura y conducción de corrientes nominales y de cortocircuito.</w:t>
      </w:r>
    </w:p>
    <w:p w:rsidR="00746849" w:rsidRPr="00746849" w:rsidRDefault="00746849" w:rsidP="00746849">
      <w:pPr>
        <w:numPr>
          <w:ilvl w:val="0"/>
          <w:numId w:val="62"/>
        </w:numPr>
        <w:tabs>
          <w:tab w:val="clear" w:pos="567"/>
          <w:tab w:val="clear" w:pos="1134"/>
          <w:tab w:val="clear" w:pos="1372"/>
          <w:tab w:val="clear" w:pos="1701"/>
          <w:tab w:val="clear" w:pos="2268"/>
          <w:tab w:val="clear" w:pos="2835"/>
          <w:tab w:val="num" w:pos="1985"/>
        </w:tabs>
        <w:spacing w:before="120" w:line="247" w:lineRule="auto"/>
        <w:ind w:left="1985" w:hanging="425"/>
        <w:jc w:val="both"/>
        <w:rPr>
          <w:rFonts w:ascii="Arial" w:hAnsi="Arial" w:cs="Arial"/>
        </w:rPr>
      </w:pPr>
      <w:r w:rsidRPr="00746849">
        <w:rPr>
          <w:rFonts w:ascii="Arial" w:hAnsi="Arial" w:cs="Arial"/>
        </w:rPr>
        <w:t>Soportes y anclajes: todos los interruptores contarán con soportes de columnas de fase de las dimensiones y alturas apropiadas para los niveles de tensión, que serán galvanizados en caliente.</w:t>
      </w:r>
    </w:p>
    <w:p w:rsidR="00746849" w:rsidRPr="00746849" w:rsidRDefault="00746849" w:rsidP="00746849">
      <w:pPr>
        <w:tabs>
          <w:tab w:val="clear" w:pos="567"/>
          <w:tab w:val="clear" w:pos="1134"/>
          <w:tab w:val="clear" w:pos="1701"/>
          <w:tab w:val="clear" w:pos="2268"/>
          <w:tab w:val="clear" w:pos="2835"/>
        </w:tabs>
        <w:spacing w:before="120" w:line="247" w:lineRule="auto"/>
        <w:ind w:left="1985"/>
        <w:jc w:val="both"/>
        <w:rPr>
          <w:rFonts w:ascii="Arial" w:hAnsi="Arial" w:cs="Arial"/>
        </w:rPr>
      </w:pPr>
      <w:r w:rsidRPr="00746849">
        <w:rPr>
          <w:rFonts w:ascii="Arial" w:hAnsi="Arial" w:cs="Arial"/>
        </w:rPr>
        <w:t>Los pernos de anclaje contaran con tuercas de nivelación que quedarán embebidas en el “</w:t>
      </w:r>
      <w:proofErr w:type="spellStart"/>
      <w:r w:rsidRPr="00746849">
        <w:rPr>
          <w:rFonts w:ascii="Arial" w:hAnsi="Arial" w:cs="Arial"/>
        </w:rPr>
        <w:t>grouting</w:t>
      </w:r>
      <w:proofErr w:type="spellEnd"/>
      <w:r w:rsidRPr="00746849">
        <w:rPr>
          <w:rFonts w:ascii="Arial" w:hAnsi="Arial" w:cs="Arial"/>
        </w:rPr>
        <w:t>” de las fundaciones, luego de realizado el nivelado de los soportes.</w:t>
      </w:r>
    </w:p>
    <w:p w:rsidR="00746849" w:rsidRPr="00746849" w:rsidRDefault="00746849" w:rsidP="00746849">
      <w:pPr>
        <w:numPr>
          <w:ilvl w:val="0"/>
          <w:numId w:val="62"/>
        </w:numPr>
        <w:tabs>
          <w:tab w:val="clear" w:pos="567"/>
          <w:tab w:val="clear" w:pos="1134"/>
          <w:tab w:val="clear" w:pos="1372"/>
          <w:tab w:val="clear" w:pos="1701"/>
          <w:tab w:val="clear" w:pos="2268"/>
          <w:tab w:val="clear" w:pos="2835"/>
          <w:tab w:val="num" w:pos="1985"/>
        </w:tabs>
        <w:spacing w:before="120" w:line="247" w:lineRule="auto"/>
        <w:ind w:left="1985" w:hanging="425"/>
        <w:jc w:val="both"/>
        <w:rPr>
          <w:rFonts w:ascii="Arial" w:hAnsi="Arial" w:cs="Arial"/>
        </w:rPr>
      </w:pPr>
      <w:r w:rsidRPr="00746849">
        <w:rPr>
          <w:rFonts w:ascii="Arial" w:hAnsi="Arial" w:cs="Arial"/>
        </w:rPr>
        <w:t>Los armarios y cajas de control serán de un grado de protección IP-54.</w:t>
      </w:r>
    </w:p>
    <w:p w:rsidR="00746849" w:rsidRPr="00746849" w:rsidRDefault="00746849" w:rsidP="00746849">
      <w:pPr>
        <w:pStyle w:val="Ttulo3"/>
        <w:numPr>
          <w:ilvl w:val="0"/>
          <w:numId w:val="99"/>
        </w:numPr>
        <w:tabs>
          <w:tab w:val="clear" w:pos="567"/>
          <w:tab w:val="clear" w:pos="1134"/>
          <w:tab w:val="clear" w:pos="1701"/>
          <w:tab w:val="clear" w:pos="2268"/>
          <w:tab w:val="clear" w:pos="2835"/>
          <w:tab w:val="left" w:pos="1559"/>
        </w:tabs>
        <w:spacing w:before="240" w:line="247" w:lineRule="auto"/>
        <w:ind w:left="1560" w:hanging="709"/>
        <w:jc w:val="left"/>
        <w:rPr>
          <w:rFonts w:ascii="Arial" w:hAnsi="Arial" w:cs="Arial"/>
          <w:bCs/>
          <w:sz w:val="20"/>
        </w:rPr>
      </w:pPr>
      <w:bookmarkStart w:id="78" w:name="_Toc272265363"/>
      <w:bookmarkStart w:id="79" w:name="_Toc272431156"/>
      <w:bookmarkStart w:id="80" w:name="_Toc285036129"/>
      <w:r w:rsidRPr="00746849">
        <w:rPr>
          <w:rFonts w:ascii="Arial" w:hAnsi="Arial" w:cs="Arial"/>
          <w:bCs/>
          <w:sz w:val="20"/>
        </w:rPr>
        <w:t>SECCIONADORES Y AISLADORES SOPORTE</w:t>
      </w:r>
      <w:bookmarkEnd w:id="78"/>
      <w:bookmarkEnd w:id="79"/>
      <w:bookmarkEnd w:id="80"/>
    </w:p>
    <w:p w:rsidR="00746849" w:rsidRPr="00746849" w:rsidRDefault="00746849" w:rsidP="00746849">
      <w:pPr>
        <w:tabs>
          <w:tab w:val="clear" w:pos="567"/>
          <w:tab w:val="clear" w:pos="1134"/>
          <w:tab w:val="clear" w:pos="1701"/>
          <w:tab w:val="clear" w:pos="2268"/>
          <w:tab w:val="clear" w:pos="2835"/>
        </w:tabs>
        <w:spacing w:before="120" w:line="247" w:lineRule="auto"/>
        <w:ind w:left="2410" w:hanging="850"/>
        <w:jc w:val="both"/>
        <w:rPr>
          <w:rFonts w:ascii="Arial" w:hAnsi="Arial" w:cs="Arial"/>
          <w:b/>
          <w:bCs/>
        </w:rPr>
      </w:pPr>
      <w:r w:rsidRPr="00746849">
        <w:rPr>
          <w:rFonts w:ascii="Arial" w:hAnsi="Arial" w:cs="Arial"/>
          <w:b/>
          <w:bCs/>
        </w:rPr>
        <w:t>4.2.2.1</w:t>
      </w:r>
      <w:r w:rsidRPr="00746849">
        <w:rPr>
          <w:rFonts w:ascii="Arial" w:hAnsi="Arial" w:cs="Arial"/>
          <w:b/>
          <w:bCs/>
        </w:rPr>
        <w:tab/>
        <w:t>Alcance</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746849">
        <w:rPr>
          <w:rFonts w:ascii="Arial" w:hAnsi="Arial" w:cs="Arial"/>
          <w:bCs/>
        </w:rPr>
        <w:t xml:space="preserve">Estas especificaciones cubren la aplicación para el diseño, fabricación y ensayos de los seccionadores y aisladores soporte de 220 y 138 kV, incluyendo los equipos auxiliares necesarios  para su correcto funcionamiento y operación. </w:t>
      </w:r>
    </w:p>
    <w:p w:rsidR="00746849" w:rsidRPr="00746849" w:rsidRDefault="00746849" w:rsidP="00746849">
      <w:pPr>
        <w:tabs>
          <w:tab w:val="clear" w:pos="567"/>
          <w:tab w:val="clear" w:pos="1134"/>
          <w:tab w:val="clear" w:pos="1701"/>
          <w:tab w:val="clear" w:pos="2268"/>
          <w:tab w:val="clear" w:pos="2835"/>
        </w:tabs>
        <w:spacing w:before="120" w:line="247" w:lineRule="auto"/>
        <w:ind w:left="2410" w:hanging="850"/>
        <w:jc w:val="both"/>
        <w:rPr>
          <w:rFonts w:ascii="Arial" w:hAnsi="Arial" w:cs="Arial"/>
          <w:b/>
        </w:rPr>
      </w:pPr>
      <w:r w:rsidRPr="00746849">
        <w:rPr>
          <w:rFonts w:ascii="Arial" w:hAnsi="Arial" w:cs="Arial"/>
          <w:b/>
        </w:rPr>
        <w:t>4.2.2.2</w:t>
      </w:r>
      <w:r w:rsidRPr="00746849">
        <w:rPr>
          <w:rFonts w:ascii="Arial" w:hAnsi="Arial" w:cs="Arial"/>
          <w:b/>
        </w:rPr>
        <w:tab/>
        <w:t>Normas</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746849">
        <w:rPr>
          <w:rFonts w:ascii="Arial" w:hAnsi="Arial" w:cs="Arial"/>
          <w:bCs/>
        </w:rPr>
        <w:t xml:space="preserve">Para el diseño, fabricación y transporte de los seccionadores se utilizarán, sin ser limitativas, las Normas siguientes: CNE Suministro 2001, IEC 62271-102, IEC 60168, IEC 60273, IEC 60694, IEC 60158-1, IEC 60255-4, ANSI C37.90a. </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746849">
        <w:rPr>
          <w:rFonts w:ascii="Arial" w:hAnsi="Arial" w:cs="Arial"/>
          <w:bCs/>
        </w:rPr>
        <w:t>Para los aisladores soporte son de aplicación las normas IEC 60168 e IEC 60273 antes citadas, y además la IEC 60437.</w:t>
      </w:r>
    </w:p>
    <w:p w:rsidR="00746849" w:rsidRPr="00746849" w:rsidRDefault="00746849" w:rsidP="00746849">
      <w:pPr>
        <w:tabs>
          <w:tab w:val="clear" w:pos="567"/>
          <w:tab w:val="clear" w:pos="1134"/>
          <w:tab w:val="clear" w:pos="1701"/>
          <w:tab w:val="clear" w:pos="2268"/>
          <w:tab w:val="clear" w:pos="2835"/>
        </w:tabs>
        <w:spacing w:before="120" w:line="247" w:lineRule="auto"/>
        <w:ind w:left="2410" w:hanging="850"/>
        <w:jc w:val="both"/>
        <w:rPr>
          <w:rFonts w:ascii="Arial" w:hAnsi="Arial" w:cs="Arial"/>
          <w:b/>
          <w:bCs/>
          <w:lang w:val="es-MX"/>
        </w:rPr>
      </w:pPr>
      <w:r w:rsidRPr="00746849">
        <w:rPr>
          <w:rFonts w:ascii="Arial" w:hAnsi="Arial" w:cs="Arial"/>
          <w:b/>
          <w:bCs/>
          <w:lang w:val="es-MX"/>
        </w:rPr>
        <w:t>4.2.2.3</w:t>
      </w:r>
      <w:r w:rsidRPr="00746849">
        <w:rPr>
          <w:rFonts w:ascii="Arial" w:hAnsi="Arial" w:cs="Arial"/>
          <w:b/>
          <w:bCs/>
          <w:lang w:val="es-MX"/>
        </w:rPr>
        <w:tab/>
        <w:t>Características Técnicas</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746849">
        <w:rPr>
          <w:rFonts w:ascii="Arial" w:hAnsi="Arial" w:cs="Arial"/>
          <w:bCs/>
        </w:rPr>
        <w:t>Serán para montaje al exterior, de tres columnas, de apertura central de preferencia, serán motorizados con mando local y remoto.</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746849">
        <w:rPr>
          <w:rFonts w:ascii="Arial" w:hAnsi="Arial" w:cs="Arial"/>
          <w:bCs/>
        </w:rPr>
        <w:t>Los seccionadores serán diseñados para conducir en forma permanente la corriente nominal para la cual han sido diseñados y podrán ser operados bajo tensión.</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746849">
        <w:rPr>
          <w:rFonts w:ascii="Arial" w:hAnsi="Arial" w:cs="Arial"/>
          <w:bCs/>
        </w:rPr>
        <w:t>Se deberá tomar en cuenta para la selección de los seccionadores la operación de estos equipos con líneas de gran longitud.</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746849">
        <w:rPr>
          <w:rFonts w:ascii="Arial" w:hAnsi="Arial" w:cs="Arial"/>
          <w:bCs/>
        </w:rPr>
        <w:lastRenderedPageBreak/>
        <w:t>No se requerirá, sin embargo, que interrumpan corrientes mayores que la de carga de las barras colectoras y conexiones a circuito ya abierto por el interruptor que corresponda.</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746849">
        <w:rPr>
          <w:rFonts w:ascii="Arial" w:hAnsi="Arial" w:cs="Arial"/>
          <w:bCs/>
        </w:rPr>
        <w:t>En el caso particular de las cuchillas de puesta a tierra deberán ser capaces de establecer o interrumpir las corrientes indicadas que puedan existir, como consecuencia de una línea conectada a un campo adyacente al considerado.</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746849">
        <w:rPr>
          <w:rFonts w:ascii="Arial" w:hAnsi="Arial" w:cs="Arial"/>
          <w:bCs/>
        </w:rPr>
        <w:t>Las características principales de los seccionadores serán las siguientes:</w:t>
      </w:r>
    </w:p>
    <w:p w:rsidR="00746849" w:rsidRPr="00746849" w:rsidRDefault="00746849" w:rsidP="00746849">
      <w:pPr>
        <w:tabs>
          <w:tab w:val="left" w:pos="1843"/>
        </w:tabs>
        <w:spacing w:line="247" w:lineRule="auto"/>
        <w:ind w:left="352"/>
        <w:jc w:val="both"/>
        <w:rPr>
          <w:rFonts w:ascii="Arial" w:hAnsi="Arial" w:cs="Arial"/>
        </w:rPr>
      </w:pPr>
    </w:p>
    <w:p w:rsidR="00746849" w:rsidRPr="00746849" w:rsidRDefault="00746849" w:rsidP="00746849">
      <w:pPr>
        <w:tabs>
          <w:tab w:val="clear" w:pos="567"/>
          <w:tab w:val="clear" w:pos="1134"/>
          <w:tab w:val="clear" w:pos="1701"/>
          <w:tab w:val="clear" w:pos="2268"/>
          <w:tab w:val="clear" w:pos="2835"/>
        </w:tabs>
        <w:spacing w:line="247" w:lineRule="auto"/>
        <w:ind w:left="1560"/>
        <w:jc w:val="both"/>
        <w:rPr>
          <w:rFonts w:ascii="Arial" w:hAnsi="Arial" w:cs="Arial"/>
          <w:b/>
        </w:rPr>
      </w:pPr>
      <w:r w:rsidRPr="00746849">
        <w:rPr>
          <w:rFonts w:ascii="Arial" w:hAnsi="Arial" w:cs="Arial"/>
          <w:b/>
        </w:rPr>
        <w:t>Descripción</w:t>
      </w:r>
      <w:r w:rsidRPr="00746849">
        <w:rPr>
          <w:rFonts w:ascii="Arial" w:hAnsi="Arial" w:cs="Arial"/>
          <w:b/>
        </w:rPr>
        <w:tab/>
      </w:r>
      <w:r w:rsidRPr="00746849">
        <w:rPr>
          <w:rFonts w:ascii="Arial" w:hAnsi="Arial" w:cs="Arial"/>
          <w:b/>
        </w:rPr>
        <w:tab/>
      </w:r>
      <w:r w:rsidRPr="00746849">
        <w:rPr>
          <w:rFonts w:ascii="Arial" w:hAnsi="Arial" w:cs="Arial"/>
          <w:b/>
        </w:rPr>
        <w:tab/>
      </w:r>
      <w:r w:rsidRPr="00746849">
        <w:rPr>
          <w:rFonts w:ascii="Arial" w:hAnsi="Arial" w:cs="Arial"/>
          <w:b/>
        </w:rPr>
        <w:tab/>
      </w:r>
      <w:r w:rsidRPr="00746849">
        <w:rPr>
          <w:rFonts w:ascii="Arial" w:hAnsi="Arial" w:cs="Arial"/>
          <w:b/>
        </w:rPr>
        <w:tab/>
      </w:r>
      <w:r w:rsidRPr="00746849">
        <w:rPr>
          <w:rFonts w:ascii="Arial" w:hAnsi="Arial" w:cs="Arial"/>
          <w:b/>
        </w:rPr>
        <w:tab/>
      </w:r>
      <w:r w:rsidRPr="00746849">
        <w:rPr>
          <w:rFonts w:ascii="Arial" w:hAnsi="Arial" w:cs="Arial"/>
          <w:b/>
        </w:rPr>
        <w:tab/>
      </w:r>
      <w:r w:rsidRPr="00746849">
        <w:rPr>
          <w:rFonts w:ascii="Arial" w:hAnsi="Arial" w:cs="Arial"/>
          <w:b/>
        </w:rPr>
        <w:tab/>
      </w:r>
      <w:r w:rsidRPr="00746849">
        <w:rPr>
          <w:rFonts w:ascii="Arial" w:hAnsi="Arial" w:cs="Arial"/>
          <w:b/>
        </w:rPr>
        <w:tab/>
      </w:r>
      <w:r w:rsidRPr="00746849">
        <w:rPr>
          <w:rFonts w:ascii="Arial" w:hAnsi="Arial" w:cs="Arial"/>
          <w:b/>
        </w:rPr>
        <w:tab/>
      </w:r>
      <w:r w:rsidRPr="00746849">
        <w:rPr>
          <w:rFonts w:ascii="Arial" w:hAnsi="Arial" w:cs="Arial"/>
          <w:b/>
        </w:rPr>
        <w:tab/>
      </w:r>
      <w:r w:rsidRPr="00746849">
        <w:rPr>
          <w:rFonts w:ascii="Arial" w:hAnsi="Arial" w:cs="Arial"/>
          <w:b/>
        </w:rPr>
        <w:tab/>
        <w:t xml:space="preserve">  </w:t>
      </w:r>
      <w:r w:rsidRPr="00746849">
        <w:rPr>
          <w:rFonts w:ascii="Arial" w:hAnsi="Arial" w:cs="Arial"/>
          <w:b/>
          <w:bCs/>
        </w:rPr>
        <w:t>22</w:t>
      </w:r>
      <w:r w:rsidRPr="00746849">
        <w:rPr>
          <w:rFonts w:ascii="Arial" w:hAnsi="Arial" w:cs="Arial"/>
          <w:b/>
        </w:rPr>
        <w:t>0 kV</w:t>
      </w:r>
      <w:r w:rsidRPr="00746849">
        <w:rPr>
          <w:rFonts w:ascii="Arial" w:hAnsi="Arial" w:cs="Arial"/>
          <w:b/>
        </w:rPr>
        <w:tab/>
      </w:r>
      <w:r w:rsidRPr="00746849">
        <w:rPr>
          <w:rFonts w:ascii="Arial" w:hAnsi="Arial" w:cs="Arial"/>
          <w:b/>
        </w:rPr>
        <w:tab/>
      </w:r>
      <w:r w:rsidRPr="00746849">
        <w:rPr>
          <w:rFonts w:ascii="Arial" w:hAnsi="Arial" w:cs="Arial"/>
          <w:b/>
        </w:rPr>
        <w:tab/>
      </w:r>
      <w:r w:rsidRPr="00746849">
        <w:rPr>
          <w:rFonts w:ascii="Arial" w:hAnsi="Arial" w:cs="Arial"/>
          <w:b/>
        </w:rPr>
        <w:tab/>
        <w:t xml:space="preserve">  138 kV</w:t>
      </w:r>
    </w:p>
    <w:p w:rsidR="00746849" w:rsidRPr="00746849" w:rsidRDefault="00746849" w:rsidP="00746849">
      <w:pPr>
        <w:tabs>
          <w:tab w:val="clear" w:pos="567"/>
          <w:tab w:val="clear" w:pos="1134"/>
          <w:tab w:val="clear" w:pos="1701"/>
          <w:tab w:val="clear" w:pos="2268"/>
          <w:tab w:val="clear" w:pos="2835"/>
        </w:tabs>
        <w:spacing w:line="247" w:lineRule="auto"/>
        <w:ind w:left="1560"/>
        <w:jc w:val="both"/>
        <w:rPr>
          <w:rFonts w:ascii="Arial" w:hAnsi="Arial" w:cs="Arial"/>
          <w:bCs/>
        </w:rPr>
      </w:pPr>
      <w:r w:rsidRPr="00746849">
        <w:rPr>
          <w:rFonts w:ascii="Arial" w:hAnsi="Arial" w:cs="Arial"/>
          <w:bCs/>
        </w:rPr>
        <w:t>Tipo de instalación</w:t>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t>Intemperie</w:t>
      </w:r>
      <w:r w:rsidRPr="00746849">
        <w:rPr>
          <w:rFonts w:ascii="Arial" w:hAnsi="Arial" w:cs="Arial"/>
          <w:bCs/>
        </w:rPr>
        <w:tab/>
      </w:r>
      <w:r w:rsidRPr="00746849">
        <w:rPr>
          <w:rFonts w:ascii="Arial" w:hAnsi="Arial" w:cs="Arial"/>
          <w:bCs/>
        </w:rPr>
        <w:tab/>
      </w:r>
      <w:r w:rsidRPr="00746849">
        <w:rPr>
          <w:rFonts w:ascii="Arial" w:hAnsi="Arial" w:cs="Arial"/>
          <w:bCs/>
        </w:rPr>
        <w:tab/>
        <w:t>Intemperie</w:t>
      </w:r>
    </w:p>
    <w:p w:rsidR="00746849" w:rsidRPr="00746849" w:rsidRDefault="00746849" w:rsidP="00746849">
      <w:pPr>
        <w:tabs>
          <w:tab w:val="clear" w:pos="567"/>
          <w:tab w:val="clear" w:pos="1134"/>
          <w:tab w:val="clear" w:pos="1701"/>
          <w:tab w:val="clear" w:pos="2268"/>
          <w:tab w:val="clear" w:pos="2835"/>
        </w:tabs>
        <w:spacing w:line="247" w:lineRule="auto"/>
        <w:ind w:left="1560"/>
        <w:jc w:val="both"/>
        <w:rPr>
          <w:rFonts w:ascii="Arial" w:hAnsi="Arial" w:cs="Arial"/>
        </w:rPr>
      </w:pPr>
      <w:r w:rsidRPr="00746849">
        <w:rPr>
          <w:rFonts w:ascii="Arial" w:hAnsi="Arial" w:cs="Arial"/>
        </w:rPr>
        <w:t xml:space="preserve">Corriente en servicio </w:t>
      </w:r>
      <w:proofErr w:type="spellStart"/>
      <w:r w:rsidRPr="00746849">
        <w:rPr>
          <w:rFonts w:ascii="Arial" w:hAnsi="Arial" w:cs="Arial"/>
        </w:rPr>
        <w:t>contínuo</w:t>
      </w:r>
      <w:proofErr w:type="spellEnd"/>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2 500 A</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1 500 A</w:t>
      </w:r>
    </w:p>
    <w:p w:rsidR="00746849" w:rsidRPr="00746849" w:rsidRDefault="00746849" w:rsidP="00746849">
      <w:pPr>
        <w:tabs>
          <w:tab w:val="clear" w:pos="567"/>
          <w:tab w:val="clear" w:pos="1134"/>
          <w:tab w:val="clear" w:pos="1701"/>
          <w:tab w:val="clear" w:pos="2268"/>
          <w:tab w:val="clear" w:pos="2835"/>
        </w:tabs>
        <w:spacing w:line="247" w:lineRule="auto"/>
        <w:ind w:left="1560"/>
        <w:jc w:val="both"/>
        <w:rPr>
          <w:rFonts w:ascii="Arial" w:hAnsi="Arial" w:cs="Arial"/>
        </w:rPr>
      </w:pPr>
      <w:r w:rsidRPr="00746849">
        <w:rPr>
          <w:rFonts w:ascii="Arial" w:hAnsi="Arial" w:cs="Arial"/>
        </w:rPr>
        <w:t xml:space="preserve">Poder de ruptura </w:t>
      </w:r>
      <w:proofErr w:type="spellStart"/>
      <w:r w:rsidRPr="00746849">
        <w:rPr>
          <w:rFonts w:ascii="Arial" w:hAnsi="Arial" w:cs="Arial"/>
        </w:rPr>
        <w:t>kA</w:t>
      </w:r>
      <w:proofErr w:type="spellEnd"/>
      <w:r w:rsidRPr="00746849">
        <w:rPr>
          <w:rFonts w:ascii="Arial" w:hAnsi="Arial" w:cs="Arial"/>
        </w:rPr>
        <w:t xml:space="preserve"> en cortocircuito</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 xml:space="preserve">40 </w:t>
      </w:r>
      <w:proofErr w:type="spellStart"/>
      <w:r w:rsidRPr="00746849">
        <w:rPr>
          <w:rFonts w:ascii="Arial" w:hAnsi="Arial" w:cs="Arial"/>
        </w:rPr>
        <w:t>kA</w:t>
      </w:r>
      <w:proofErr w:type="spellEnd"/>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 xml:space="preserve">31,5 </w:t>
      </w:r>
      <w:proofErr w:type="spellStart"/>
      <w:r w:rsidRPr="00746849">
        <w:rPr>
          <w:rFonts w:ascii="Arial" w:hAnsi="Arial" w:cs="Arial"/>
        </w:rPr>
        <w:t>kA</w:t>
      </w:r>
      <w:proofErr w:type="spellEnd"/>
    </w:p>
    <w:p w:rsidR="00746849" w:rsidRPr="00746849" w:rsidRDefault="00746849" w:rsidP="00746849">
      <w:pPr>
        <w:tabs>
          <w:tab w:val="clear" w:pos="567"/>
          <w:tab w:val="clear" w:pos="1134"/>
          <w:tab w:val="clear" w:pos="1701"/>
          <w:tab w:val="clear" w:pos="2268"/>
          <w:tab w:val="clear" w:pos="2835"/>
        </w:tabs>
        <w:spacing w:line="247" w:lineRule="auto"/>
        <w:ind w:left="1560"/>
        <w:jc w:val="both"/>
        <w:rPr>
          <w:rFonts w:ascii="Arial" w:hAnsi="Arial" w:cs="Arial"/>
        </w:rPr>
      </w:pPr>
      <w:r w:rsidRPr="00746849">
        <w:rPr>
          <w:rFonts w:ascii="Arial" w:hAnsi="Arial" w:cs="Arial"/>
        </w:rPr>
        <w:t>Duración del cortocircuito</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1 s</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1 s</w:t>
      </w:r>
    </w:p>
    <w:p w:rsidR="00746849" w:rsidRPr="00746849" w:rsidRDefault="00746849" w:rsidP="00746849">
      <w:pPr>
        <w:tabs>
          <w:tab w:val="clear" w:pos="567"/>
          <w:tab w:val="clear" w:pos="1134"/>
          <w:tab w:val="clear" w:pos="1701"/>
          <w:tab w:val="clear" w:pos="2268"/>
          <w:tab w:val="clear" w:pos="2835"/>
        </w:tabs>
        <w:spacing w:before="120" w:line="247" w:lineRule="auto"/>
        <w:ind w:left="2410" w:hanging="850"/>
        <w:jc w:val="both"/>
        <w:rPr>
          <w:rFonts w:ascii="Arial" w:hAnsi="Arial" w:cs="Arial"/>
          <w:b/>
          <w:bCs/>
          <w:lang w:val="es-MX"/>
        </w:rPr>
      </w:pPr>
      <w:r w:rsidRPr="00746849">
        <w:rPr>
          <w:rFonts w:ascii="Arial" w:hAnsi="Arial" w:cs="Arial"/>
          <w:b/>
          <w:bCs/>
          <w:lang w:val="es-MX"/>
        </w:rPr>
        <w:t>4.2.2.4</w:t>
      </w:r>
      <w:r w:rsidRPr="00746849">
        <w:rPr>
          <w:rFonts w:ascii="Arial" w:hAnsi="Arial" w:cs="Arial"/>
          <w:b/>
          <w:bCs/>
          <w:lang w:val="es-MX"/>
        </w:rPr>
        <w:tab/>
        <w:t>Bloqueos y enclavamientos</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746849">
        <w:rPr>
          <w:rFonts w:ascii="Arial" w:hAnsi="Arial" w:cs="Arial"/>
          <w:bCs/>
        </w:rPr>
        <w:t>Para el caso de la cuchilla se puesta a tierra se deberá proveer un mecánico, que impida:</w:t>
      </w:r>
    </w:p>
    <w:p w:rsidR="00746849" w:rsidRPr="00746849" w:rsidRDefault="00746849" w:rsidP="00746849">
      <w:pPr>
        <w:tabs>
          <w:tab w:val="clear" w:pos="567"/>
          <w:tab w:val="clear" w:pos="1134"/>
          <w:tab w:val="clear" w:pos="1701"/>
          <w:tab w:val="clear" w:pos="2268"/>
          <w:tab w:val="clear" w:pos="2835"/>
          <w:tab w:val="left" w:pos="1843"/>
        </w:tabs>
        <w:spacing w:before="120" w:line="247" w:lineRule="auto"/>
        <w:ind w:left="1843" w:hanging="284"/>
        <w:jc w:val="both"/>
        <w:rPr>
          <w:rFonts w:ascii="Arial" w:hAnsi="Arial" w:cs="Arial"/>
          <w:lang w:val="es-MX"/>
        </w:rPr>
      </w:pPr>
      <w:r w:rsidRPr="00746849">
        <w:rPr>
          <w:rFonts w:ascii="Arial" w:hAnsi="Arial" w:cs="Arial"/>
          <w:lang w:val="es-MX"/>
        </w:rPr>
        <w:t>-</w:t>
      </w:r>
      <w:r w:rsidRPr="00746849">
        <w:rPr>
          <w:rFonts w:ascii="Arial" w:hAnsi="Arial" w:cs="Arial"/>
          <w:lang w:val="es-MX"/>
        </w:rPr>
        <w:tab/>
        <w:t>Cerrar las cuchillas si el seccionador principal está cerrado.</w:t>
      </w:r>
    </w:p>
    <w:p w:rsidR="00746849" w:rsidRPr="00746849" w:rsidRDefault="00746849" w:rsidP="00746849">
      <w:pPr>
        <w:tabs>
          <w:tab w:val="clear" w:pos="567"/>
          <w:tab w:val="clear" w:pos="1134"/>
          <w:tab w:val="clear" w:pos="1701"/>
          <w:tab w:val="clear" w:pos="2268"/>
          <w:tab w:val="clear" w:pos="2835"/>
          <w:tab w:val="left" w:pos="1843"/>
        </w:tabs>
        <w:spacing w:before="60" w:line="247" w:lineRule="auto"/>
        <w:ind w:left="1843" w:hanging="284"/>
        <w:jc w:val="both"/>
        <w:rPr>
          <w:rFonts w:ascii="Arial" w:hAnsi="Arial" w:cs="Arial"/>
          <w:lang w:val="es-MX"/>
        </w:rPr>
      </w:pPr>
      <w:r w:rsidRPr="00746849">
        <w:rPr>
          <w:rFonts w:ascii="Arial" w:hAnsi="Arial" w:cs="Arial"/>
          <w:lang w:val="es-MX"/>
        </w:rPr>
        <w:t>-</w:t>
      </w:r>
      <w:r w:rsidRPr="00746849">
        <w:rPr>
          <w:rFonts w:ascii="Arial" w:hAnsi="Arial" w:cs="Arial"/>
          <w:lang w:val="es-MX"/>
        </w:rPr>
        <w:tab/>
        <w:t>Cerrar el seccionador principal si las cuchillas de puesta a tierra están cerradas.</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746849">
        <w:rPr>
          <w:rFonts w:ascii="Arial" w:hAnsi="Arial" w:cs="Arial"/>
          <w:bCs/>
        </w:rPr>
        <w:t>Para todos los seccionadores y cuchillas de puesta a tierra existirá un bloqueo eléctrico que será necesario liberar para efectuar la operación manual de apertura o cierre o para efectuar la apertura o cierre de las cuchillas de puesta a tierra.</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746849">
        <w:rPr>
          <w:rFonts w:ascii="Arial" w:hAnsi="Arial" w:cs="Arial"/>
          <w:bCs/>
        </w:rPr>
        <w:t>Para los seccionadores de línea, se dispondrá un bloqueo por cerradura de mando local, tanto manual como eléctrico.</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746849">
        <w:rPr>
          <w:rFonts w:ascii="Arial" w:hAnsi="Arial" w:cs="Arial"/>
          <w:bCs/>
        </w:rPr>
        <w:t>Se proveerá un enclavamiento mecánico automático para impedir cualquier movimiento intempestivo del seccionador en sus posiciones extremas de apertura o cierre.</w:t>
      </w:r>
    </w:p>
    <w:p w:rsidR="00746849" w:rsidRPr="00746849" w:rsidRDefault="00746849" w:rsidP="00746849">
      <w:pPr>
        <w:tabs>
          <w:tab w:val="clear" w:pos="567"/>
          <w:tab w:val="clear" w:pos="1134"/>
          <w:tab w:val="clear" w:pos="1701"/>
          <w:tab w:val="clear" w:pos="2268"/>
          <w:tab w:val="clear" w:pos="2835"/>
        </w:tabs>
        <w:spacing w:before="120" w:line="247" w:lineRule="auto"/>
        <w:ind w:left="2410" w:hanging="850"/>
        <w:jc w:val="both"/>
        <w:rPr>
          <w:rFonts w:ascii="Arial" w:hAnsi="Arial" w:cs="Arial"/>
          <w:b/>
          <w:bCs/>
          <w:lang w:val="es-MX"/>
        </w:rPr>
      </w:pPr>
      <w:r w:rsidRPr="00746849">
        <w:rPr>
          <w:rFonts w:ascii="Arial" w:hAnsi="Arial" w:cs="Arial"/>
          <w:b/>
          <w:bCs/>
          <w:lang w:val="es-MX"/>
        </w:rPr>
        <w:t>4.2.2.5</w:t>
      </w:r>
      <w:r w:rsidRPr="00746849">
        <w:rPr>
          <w:rFonts w:ascii="Arial" w:hAnsi="Arial" w:cs="Arial"/>
          <w:b/>
          <w:bCs/>
          <w:lang w:val="es-MX"/>
        </w:rPr>
        <w:tab/>
        <w:t>Aisladores soporte</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746849">
        <w:rPr>
          <w:rFonts w:ascii="Arial" w:hAnsi="Arial" w:cs="Arial"/>
          <w:bCs/>
        </w:rPr>
        <w:t xml:space="preserve">Serán de piezas torneadas ensamblables, no se aceptarán aisladores del tipo </w:t>
      </w:r>
      <w:proofErr w:type="spellStart"/>
      <w:r w:rsidRPr="00746849">
        <w:rPr>
          <w:rFonts w:ascii="Arial" w:hAnsi="Arial" w:cs="Arial"/>
          <w:bCs/>
        </w:rPr>
        <w:t>multicono</w:t>
      </w:r>
      <w:proofErr w:type="spellEnd"/>
      <w:r w:rsidRPr="00746849">
        <w:rPr>
          <w:rFonts w:ascii="Arial" w:hAnsi="Arial" w:cs="Arial"/>
          <w:bCs/>
        </w:rPr>
        <w:t>; serán del tipo de alma llena (</w:t>
      </w:r>
      <w:proofErr w:type="spellStart"/>
      <w:r w:rsidRPr="00746849">
        <w:rPr>
          <w:rFonts w:ascii="Arial" w:hAnsi="Arial" w:cs="Arial"/>
          <w:bCs/>
        </w:rPr>
        <w:t>solid</w:t>
      </w:r>
      <w:proofErr w:type="spellEnd"/>
      <w:r w:rsidRPr="00746849">
        <w:rPr>
          <w:rFonts w:ascii="Arial" w:hAnsi="Arial" w:cs="Arial"/>
          <w:bCs/>
        </w:rPr>
        <w:t xml:space="preserve"> </w:t>
      </w:r>
      <w:proofErr w:type="spellStart"/>
      <w:r w:rsidRPr="00746849">
        <w:rPr>
          <w:rFonts w:ascii="Arial" w:hAnsi="Arial" w:cs="Arial"/>
          <w:bCs/>
        </w:rPr>
        <w:t>core</w:t>
      </w:r>
      <w:proofErr w:type="spellEnd"/>
      <w:r w:rsidRPr="00746849">
        <w:rPr>
          <w:rFonts w:ascii="Arial" w:hAnsi="Arial" w:cs="Arial"/>
          <w:bCs/>
        </w:rPr>
        <w:t>) y serán calculados para soportar las cargas requeridas, incluyendo los respectivos coeficientes de seguridad.</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746849">
        <w:rPr>
          <w:rFonts w:ascii="Arial" w:hAnsi="Arial" w:cs="Arial"/>
          <w:bCs/>
        </w:rPr>
        <w:t xml:space="preserve">Los aisladores soporte cumplirán con lo especificado en el numeral 3.2, literal </w:t>
      </w:r>
      <w:r w:rsidRPr="00746849">
        <w:rPr>
          <w:rFonts w:ascii="Arial" w:hAnsi="Arial" w:cs="Arial"/>
          <w:b/>
          <w:bCs/>
        </w:rPr>
        <w:t>c) Niveles de tensión y aislamiento.</w:t>
      </w:r>
    </w:p>
    <w:p w:rsidR="00746849" w:rsidRPr="00746849" w:rsidRDefault="00746849" w:rsidP="00746849">
      <w:pPr>
        <w:pStyle w:val="Ttulo3"/>
        <w:numPr>
          <w:ilvl w:val="0"/>
          <w:numId w:val="99"/>
        </w:numPr>
        <w:tabs>
          <w:tab w:val="clear" w:pos="567"/>
          <w:tab w:val="clear" w:pos="1134"/>
          <w:tab w:val="clear" w:pos="1701"/>
          <w:tab w:val="clear" w:pos="2268"/>
          <w:tab w:val="clear" w:pos="2835"/>
          <w:tab w:val="left" w:pos="1559"/>
        </w:tabs>
        <w:spacing w:before="240" w:line="247" w:lineRule="auto"/>
        <w:ind w:left="1560" w:hanging="709"/>
        <w:jc w:val="left"/>
        <w:rPr>
          <w:rFonts w:ascii="Arial" w:hAnsi="Arial" w:cs="Arial"/>
          <w:bCs/>
          <w:sz w:val="20"/>
        </w:rPr>
      </w:pPr>
      <w:bookmarkStart w:id="81" w:name="_Toc272265364"/>
      <w:bookmarkStart w:id="82" w:name="_Toc272431157"/>
      <w:bookmarkStart w:id="83" w:name="_Toc285036130"/>
      <w:r w:rsidRPr="00746849">
        <w:rPr>
          <w:rFonts w:ascii="Arial" w:hAnsi="Arial" w:cs="Arial"/>
          <w:bCs/>
          <w:sz w:val="20"/>
        </w:rPr>
        <w:t>TRANSFORMADORES DE CORRIENTE Y DE TENSIÓN</w:t>
      </w:r>
      <w:bookmarkEnd w:id="81"/>
      <w:bookmarkEnd w:id="82"/>
      <w:bookmarkEnd w:id="83"/>
    </w:p>
    <w:p w:rsidR="00746849" w:rsidRPr="00746849" w:rsidRDefault="00746849" w:rsidP="00746849">
      <w:pPr>
        <w:tabs>
          <w:tab w:val="clear" w:pos="567"/>
          <w:tab w:val="clear" w:pos="1134"/>
          <w:tab w:val="clear" w:pos="1701"/>
          <w:tab w:val="clear" w:pos="2268"/>
          <w:tab w:val="clear" w:pos="2835"/>
        </w:tabs>
        <w:spacing w:before="120" w:line="247" w:lineRule="auto"/>
        <w:ind w:left="2410" w:hanging="850"/>
        <w:jc w:val="both"/>
        <w:rPr>
          <w:rFonts w:ascii="Arial" w:hAnsi="Arial" w:cs="Arial"/>
          <w:b/>
          <w:bCs/>
        </w:rPr>
      </w:pPr>
      <w:r w:rsidRPr="00746849">
        <w:rPr>
          <w:rFonts w:ascii="Arial" w:hAnsi="Arial" w:cs="Arial"/>
          <w:b/>
          <w:bCs/>
        </w:rPr>
        <w:t>4.2.3.1</w:t>
      </w:r>
      <w:r w:rsidRPr="00746849">
        <w:rPr>
          <w:rFonts w:ascii="Arial" w:hAnsi="Arial" w:cs="Arial"/>
          <w:b/>
          <w:bCs/>
        </w:rPr>
        <w:tab/>
      </w:r>
      <w:r w:rsidRPr="00746849">
        <w:rPr>
          <w:rFonts w:ascii="Arial" w:hAnsi="Arial" w:cs="Arial"/>
          <w:b/>
          <w:bCs/>
          <w:lang w:val="es-MX"/>
        </w:rPr>
        <w:t>Alcance</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746849">
        <w:rPr>
          <w:rFonts w:ascii="Arial" w:hAnsi="Arial" w:cs="Arial"/>
          <w:bCs/>
        </w:rPr>
        <w:t xml:space="preserve">Estas especificaciones cubren la aplicación para el diseño, fabricación y ensayos de los transformadores de medida de 220 kV, 138 kV y 22,9 kV, incluyendo los elementos auxiliares necesarios  para su correcto funcionamiento y operación. </w:t>
      </w:r>
    </w:p>
    <w:p w:rsidR="00746849" w:rsidRPr="00746849" w:rsidRDefault="00746849" w:rsidP="00746849">
      <w:pPr>
        <w:tabs>
          <w:tab w:val="clear" w:pos="567"/>
          <w:tab w:val="clear" w:pos="1134"/>
          <w:tab w:val="clear" w:pos="1701"/>
          <w:tab w:val="clear" w:pos="2268"/>
          <w:tab w:val="clear" w:pos="2835"/>
        </w:tabs>
        <w:spacing w:before="120" w:line="247" w:lineRule="auto"/>
        <w:ind w:left="2410" w:hanging="850"/>
        <w:jc w:val="both"/>
        <w:rPr>
          <w:rFonts w:ascii="Arial" w:hAnsi="Arial" w:cs="Arial"/>
          <w:b/>
        </w:rPr>
      </w:pPr>
      <w:r w:rsidRPr="00746849">
        <w:rPr>
          <w:rFonts w:ascii="Arial" w:hAnsi="Arial" w:cs="Arial"/>
          <w:b/>
        </w:rPr>
        <w:t>4.2.3.2</w:t>
      </w:r>
      <w:r w:rsidRPr="00746849">
        <w:rPr>
          <w:rFonts w:ascii="Arial" w:hAnsi="Arial" w:cs="Arial"/>
          <w:b/>
        </w:rPr>
        <w:tab/>
      </w:r>
      <w:r w:rsidRPr="00746849">
        <w:rPr>
          <w:rFonts w:ascii="Arial" w:hAnsi="Arial" w:cs="Arial"/>
          <w:b/>
          <w:bCs/>
          <w:lang w:val="es-MX"/>
        </w:rPr>
        <w:t>Normas</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746849">
        <w:rPr>
          <w:rFonts w:ascii="Arial" w:hAnsi="Arial" w:cs="Arial"/>
          <w:bCs/>
        </w:rPr>
        <w:t>Para el diseño, fabricación y transporte de los transformadores de medida se utilizarán, sin ser limitativas, las Normas siguientes: CNE Suministro 2001, IEC 60044-1, IEC 60044-2, IEC 60044-3, IEC 60044-5, IEC-60044-5, IEC 60137, IEC 60168, IEC 60233, IEC 60270, IEC 60358, IEC 61264.</w:t>
      </w:r>
    </w:p>
    <w:p w:rsidR="00746849" w:rsidRPr="00746849" w:rsidRDefault="00746849" w:rsidP="00746849">
      <w:pPr>
        <w:tabs>
          <w:tab w:val="clear" w:pos="567"/>
          <w:tab w:val="clear" w:pos="1134"/>
          <w:tab w:val="clear" w:pos="1701"/>
          <w:tab w:val="clear" w:pos="2268"/>
          <w:tab w:val="clear" w:pos="2835"/>
        </w:tabs>
        <w:spacing w:before="120" w:line="247" w:lineRule="auto"/>
        <w:ind w:left="2410" w:hanging="850"/>
        <w:jc w:val="both"/>
        <w:rPr>
          <w:rFonts w:ascii="Arial" w:hAnsi="Arial" w:cs="Arial"/>
          <w:b/>
          <w:bCs/>
          <w:lang w:val="es-MX"/>
        </w:rPr>
      </w:pPr>
      <w:r>
        <w:rPr>
          <w:rFonts w:ascii="Arial" w:hAnsi="Arial" w:cs="Arial"/>
          <w:b/>
          <w:bCs/>
          <w:lang w:val="es-MX"/>
        </w:rPr>
        <w:br w:type="page"/>
      </w:r>
      <w:r w:rsidRPr="00746849">
        <w:rPr>
          <w:rFonts w:ascii="Arial" w:hAnsi="Arial" w:cs="Arial"/>
          <w:b/>
          <w:bCs/>
          <w:lang w:val="es-MX"/>
        </w:rPr>
        <w:lastRenderedPageBreak/>
        <w:t>4.2.3.3</w:t>
      </w:r>
      <w:r w:rsidRPr="00746849">
        <w:rPr>
          <w:rFonts w:ascii="Arial" w:hAnsi="Arial" w:cs="Arial"/>
          <w:b/>
          <w:bCs/>
          <w:lang w:val="es-MX"/>
        </w:rPr>
        <w:tab/>
        <w:t>Características Técnicas</w:t>
      </w:r>
    </w:p>
    <w:p w:rsidR="00746849" w:rsidRPr="00746849" w:rsidRDefault="00746849" w:rsidP="00746849">
      <w:pPr>
        <w:tabs>
          <w:tab w:val="clear" w:pos="567"/>
          <w:tab w:val="clear" w:pos="1134"/>
          <w:tab w:val="clear" w:pos="1701"/>
          <w:tab w:val="clear" w:pos="2268"/>
          <w:tab w:val="clear" w:pos="2835"/>
        </w:tabs>
        <w:spacing w:before="60" w:line="247" w:lineRule="auto"/>
        <w:ind w:left="1559"/>
        <w:jc w:val="both"/>
        <w:rPr>
          <w:rFonts w:ascii="Arial" w:hAnsi="Arial" w:cs="Arial"/>
          <w:bCs/>
        </w:rPr>
      </w:pPr>
      <w:r w:rsidRPr="00746849">
        <w:rPr>
          <w:rFonts w:ascii="Arial" w:hAnsi="Arial" w:cs="Arial"/>
          <w:bCs/>
        </w:rPr>
        <w:t>Los transformadores de medida serán monofásicos, para montaje a la intemperie, en posición vertical, del tipo aislamiento en baño de aceite o gas SF6, y herméticamente sellados.</w:t>
      </w:r>
    </w:p>
    <w:p w:rsidR="00746849" w:rsidRPr="00746849" w:rsidRDefault="00746849" w:rsidP="00746849">
      <w:pPr>
        <w:tabs>
          <w:tab w:val="clear" w:pos="567"/>
          <w:tab w:val="clear" w:pos="1134"/>
          <w:tab w:val="clear" w:pos="1701"/>
          <w:tab w:val="clear" w:pos="2268"/>
          <w:tab w:val="clear" w:pos="2835"/>
        </w:tabs>
        <w:spacing w:before="60" w:line="247" w:lineRule="auto"/>
        <w:ind w:left="1559"/>
        <w:jc w:val="both"/>
        <w:rPr>
          <w:rFonts w:ascii="Arial" w:hAnsi="Arial" w:cs="Arial"/>
          <w:bCs/>
        </w:rPr>
      </w:pPr>
      <w:r w:rsidRPr="00746849">
        <w:rPr>
          <w:rFonts w:ascii="Arial" w:hAnsi="Arial" w:cs="Arial"/>
          <w:bCs/>
        </w:rPr>
        <w:t xml:space="preserve">La cuba será de acero soldado o de fundición de aluminio, hermética, con suficiente resistencia para soportar las condiciones de operación y serán provistas de orejas y orificios para permitir el </w:t>
      </w:r>
      <w:proofErr w:type="spellStart"/>
      <w:r w:rsidRPr="00746849">
        <w:rPr>
          <w:rFonts w:ascii="Arial" w:hAnsi="Arial" w:cs="Arial"/>
          <w:bCs/>
        </w:rPr>
        <w:t>izaje</w:t>
      </w:r>
      <w:proofErr w:type="spellEnd"/>
      <w:r w:rsidRPr="00746849">
        <w:rPr>
          <w:rFonts w:ascii="Arial" w:hAnsi="Arial" w:cs="Arial"/>
          <w:bCs/>
        </w:rPr>
        <w:t xml:space="preserve"> del transformador completo.</w:t>
      </w:r>
    </w:p>
    <w:p w:rsidR="00746849" w:rsidRPr="00746849" w:rsidRDefault="00746849" w:rsidP="00746849">
      <w:pPr>
        <w:tabs>
          <w:tab w:val="clear" w:pos="567"/>
          <w:tab w:val="clear" w:pos="1134"/>
          <w:tab w:val="clear" w:pos="1701"/>
          <w:tab w:val="clear" w:pos="2268"/>
          <w:tab w:val="clear" w:pos="2835"/>
        </w:tabs>
        <w:spacing w:before="60" w:line="247" w:lineRule="auto"/>
        <w:ind w:left="1559"/>
        <w:jc w:val="both"/>
        <w:rPr>
          <w:rFonts w:ascii="Arial" w:hAnsi="Arial" w:cs="Arial"/>
          <w:bCs/>
        </w:rPr>
      </w:pPr>
      <w:r w:rsidRPr="00746849">
        <w:rPr>
          <w:rFonts w:ascii="Arial" w:hAnsi="Arial" w:cs="Arial"/>
          <w:bCs/>
        </w:rPr>
        <w:t>Todas las uniones empernadas y tapas tendrán empaquetaduras de goma sintética resistente al aceite.</w:t>
      </w:r>
    </w:p>
    <w:p w:rsidR="00746849" w:rsidRPr="00746849" w:rsidRDefault="00746849" w:rsidP="00746849">
      <w:pPr>
        <w:tabs>
          <w:tab w:val="clear" w:pos="567"/>
          <w:tab w:val="clear" w:pos="1134"/>
          <w:tab w:val="clear" w:pos="1701"/>
          <w:tab w:val="clear" w:pos="2268"/>
          <w:tab w:val="clear" w:pos="2835"/>
        </w:tabs>
        <w:spacing w:before="60" w:line="247" w:lineRule="auto"/>
        <w:ind w:left="1559"/>
        <w:jc w:val="both"/>
        <w:rPr>
          <w:rFonts w:ascii="Arial" w:hAnsi="Arial" w:cs="Arial"/>
          <w:bCs/>
        </w:rPr>
      </w:pPr>
      <w:r w:rsidRPr="00746849">
        <w:rPr>
          <w:rFonts w:ascii="Arial" w:hAnsi="Arial" w:cs="Arial"/>
          <w:bCs/>
        </w:rPr>
        <w:t>La caja de conexiones será de acero galvanizado de 2,5 mm de espesor como mínimo o de fundición de aleación de aluminio, apta para instalación al exterior del aparato.</w:t>
      </w:r>
    </w:p>
    <w:p w:rsidR="00746849" w:rsidRPr="00746849" w:rsidRDefault="00746849" w:rsidP="00746849">
      <w:pPr>
        <w:tabs>
          <w:tab w:val="clear" w:pos="567"/>
          <w:tab w:val="clear" w:pos="1134"/>
          <w:tab w:val="clear" w:pos="1701"/>
          <w:tab w:val="clear" w:pos="2268"/>
          <w:tab w:val="clear" w:pos="2835"/>
        </w:tabs>
        <w:spacing w:before="60" w:line="247" w:lineRule="auto"/>
        <w:ind w:left="1559"/>
        <w:jc w:val="both"/>
        <w:rPr>
          <w:rFonts w:ascii="Arial" w:hAnsi="Arial" w:cs="Arial"/>
          <w:bCs/>
        </w:rPr>
      </w:pPr>
      <w:r w:rsidRPr="00746849">
        <w:rPr>
          <w:rFonts w:ascii="Arial" w:hAnsi="Arial" w:cs="Arial"/>
          <w:bCs/>
        </w:rPr>
        <w:t>La tapa de la caja será empernada o abisagrada y el cierre con junta de neopreno. El acceso de cables será por la parte inferior.</w:t>
      </w:r>
    </w:p>
    <w:p w:rsidR="00746849" w:rsidRPr="00746849" w:rsidRDefault="00746849" w:rsidP="00746849">
      <w:pPr>
        <w:tabs>
          <w:tab w:val="clear" w:pos="567"/>
          <w:tab w:val="clear" w:pos="1134"/>
          <w:tab w:val="clear" w:pos="1701"/>
          <w:tab w:val="clear" w:pos="2268"/>
          <w:tab w:val="clear" w:pos="2835"/>
        </w:tabs>
        <w:spacing w:before="60" w:line="247" w:lineRule="auto"/>
        <w:ind w:left="1559"/>
        <w:jc w:val="both"/>
        <w:rPr>
          <w:rFonts w:ascii="Arial" w:hAnsi="Arial" w:cs="Arial"/>
          <w:bCs/>
        </w:rPr>
      </w:pPr>
      <w:r w:rsidRPr="00746849">
        <w:rPr>
          <w:rFonts w:ascii="Arial" w:hAnsi="Arial" w:cs="Arial"/>
          <w:bCs/>
        </w:rPr>
        <w:t>La caja de conexiones tendrá un grado de protección IP54 según IEC-60259.</w:t>
      </w:r>
    </w:p>
    <w:p w:rsidR="00746849" w:rsidRPr="00746849" w:rsidRDefault="00746849" w:rsidP="00746849">
      <w:pPr>
        <w:tabs>
          <w:tab w:val="clear" w:pos="567"/>
          <w:tab w:val="clear" w:pos="1134"/>
          <w:tab w:val="clear" w:pos="1701"/>
          <w:tab w:val="clear" w:pos="2268"/>
          <w:tab w:val="clear" w:pos="2835"/>
        </w:tabs>
        <w:spacing w:before="120" w:line="247" w:lineRule="auto"/>
        <w:ind w:left="2410" w:hanging="850"/>
        <w:jc w:val="both"/>
        <w:rPr>
          <w:rFonts w:ascii="Arial" w:hAnsi="Arial" w:cs="Arial"/>
          <w:b/>
          <w:bCs/>
          <w:lang w:val="es-MX"/>
        </w:rPr>
      </w:pPr>
      <w:r w:rsidRPr="00746849">
        <w:rPr>
          <w:rFonts w:ascii="Arial" w:hAnsi="Arial" w:cs="Arial"/>
          <w:b/>
          <w:bCs/>
          <w:lang w:val="es-MX"/>
        </w:rPr>
        <w:t>4.2.3.4</w:t>
      </w:r>
      <w:r w:rsidRPr="00746849">
        <w:rPr>
          <w:rFonts w:ascii="Arial" w:hAnsi="Arial" w:cs="Arial"/>
          <w:b/>
          <w:bCs/>
          <w:lang w:val="es-MX"/>
        </w:rPr>
        <w:tab/>
        <w:t>Transformadores de corriente</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746849">
        <w:rPr>
          <w:rFonts w:ascii="Arial" w:hAnsi="Arial" w:cs="Arial"/>
          <w:bCs/>
        </w:rPr>
        <w:t>Deberán poder conducir la corriente nominal primaria y la de rango extendido durante un minuto, estando abierto el circuito secundario. Estos transformadores deberán ser de tipo multitap.</w:t>
      </w:r>
    </w:p>
    <w:p w:rsidR="00746849" w:rsidRPr="00746849" w:rsidRDefault="00746849" w:rsidP="00746849">
      <w:pPr>
        <w:tabs>
          <w:tab w:val="clear" w:pos="567"/>
          <w:tab w:val="clear" w:pos="1134"/>
          <w:tab w:val="clear" w:pos="1701"/>
          <w:tab w:val="clear" w:pos="2268"/>
          <w:tab w:val="clear" w:pos="2835"/>
        </w:tabs>
        <w:spacing w:before="60" w:line="247" w:lineRule="auto"/>
        <w:ind w:left="1559"/>
        <w:jc w:val="both"/>
        <w:rPr>
          <w:rFonts w:ascii="Arial" w:hAnsi="Arial" w:cs="Arial"/>
          <w:bCs/>
        </w:rPr>
      </w:pPr>
      <w:r w:rsidRPr="00746849">
        <w:rPr>
          <w:rFonts w:ascii="Arial" w:hAnsi="Arial" w:cs="Arial"/>
          <w:bCs/>
        </w:rPr>
        <w:t>Los núcleos de protección serán utilizados con un sistema de protecciones ultrarrápido, serán aptos para dar respuesta al régimen transitorio.</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746849">
        <w:rPr>
          <w:rFonts w:ascii="Arial" w:hAnsi="Arial" w:cs="Arial"/>
          <w:bCs/>
        </w:rPr>
        <w:t xml:space="preserve">El núcleo será </w:t>
      </w:r>
      <w:proofErr w:type="spellStart"/>
      <w:r w:rsidRPr="00746849">
        <w:rPr>
          <w:rFonts w:ascii="Arial" w:hAnsi="Arial" w:cs="Arial"/>
          <w:bCs/>
        </w:rPr>
        <w:t>toroidal</w:t>
      </w:r>
      <w:proofErr w:type="spellEnd"/>
      <w:r w:rsidRPr="00746849">
        <w:rPr>
          <w:rFonts w:ascii="Arial" w:hAnsi="Arial" w:cs="Arial"/>
          <w:bCs/>
        </w:rPr>
        <w:t xml:space="preserve"> y estará formado por láminas magnéticas de acero de muy bajas pérdidas específicas.</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746849">
        <w:rPr>
          <w:rFonts w:ascii="Arial" w:hAnsi="Arial" w:cs="Arial"/>
          <w:bCs/>
        </w:rPr>
        <w:t>Todas las partes metálicas serán galvanizadas en caliente según Normas ASTM o VDE, y los arrollamientos serán de cobre aislado.</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746849">
        <w:rPr>
          <w:rFonts w:ascii="Arial" w:hAnsi="Arial" w:cs="Arial"/>
          <w:bCs/>
        </w:rPr>
        <w:t>Para los transformadores que trabajan asociados a seccionadores se deben tener en cuenta las corrientes y tensiones de alta frecuencia transferibles a los circuitos secundarios y de tierra durante las maniobras de los seccionadores adyacentes bajo tensión. El diseño constructivo del fabricante será tal que impida:</w:t>
      </w:r>
    </w:p>
    <w:p w:rsidR="00746849" w:rsidRPr="00746849" w:rsidRDefault="00746849" w:rsidP="00746849">
      <w:pPr>
        <w:numPr>
          <w:ilvl w:val="0"/>
          <w:numId w:val="75"/>
        </w:numPr>
        <w:tabs>
          <w:tab w:val="clear" w:pos="567"/>
          <w:tab w:val="clear" w:pos="1134"/>
          <w:tab w:val="clear" w:pos="1701"/>
          <w:tab w:val="clear" w:pos="1800"/>
          <w:tab w:val="clear" w:pos="2268"/>
          <w:tab w:val="clear" w:pos="2835"/>
          <w:tab w:val="num" w:pos="2127"/>
        </w:tabs>
        <w:spacing w:before="120" w:line="247" w:lineRule="auto"/>
        <w:ind w:left="2127" w:hanging="284"/>
        <w:jc w:val="both"/>
        <w:rPr>
          <w:rFonts w:ascii="Arial" w:hAnsi="Arial" w:cs="Arial"/>
          <w:lang w:val="es-MX"/>
        </w:rPr>
      </w:pPr>
      <w:r w:rsidRPr="00746849">
        <w:rPr>
          <w:rFonts w:ascii="Arial" w:hAnsi="Arial" w:cs="Arial"/>
          <w:bCs/>
        </w:rPr>
        <w:t>Que l</w:t>
      </w:r>
      <w:r w:rsidRPr="00746849">
        <w:rPr>
          <w:rFonts w:ascii="Arial" w:hAnsi="Arial" w:cs="Arial"/>
          <w:lang w:val="es-MX"/>
        </w:rPr>
        <w:t>a elevada densidad de corriente en ciertos puntos del equipo provoque sobrecalentamientos localizados.</w:t>
      </w:r>
    </w:p>
    <w:p w:rsidR="00746849" w:rsidRPr="00746849" w:rsidRDefault="00746849" w:rsidP="00746849">
      <w:pPr>
        <w:numPr>
          <w:ilvl w:val="0"/>
          <w:numId w:val="75"/>
        </w:numPr>
        <w:tabs>
          <w:tab w:val="clear" w:pos="567"/>
          <w:tab w:val="clear" w:pos="1134"/>
          <w:tab w:val="clear" w:pos="1701"/>
          <w:tab w:val="clear" w:pos="1800"/>
          <w:tab w:val="clear" w:pos="2268"/>
          <w:tab w:val="clear" w:pos="2835"/>
          <w:tab w:val="num" w:pos="2127"/>
        </w:tabs>
        <w:spacing w:before="120" w:line="247" w:lineRule="auto"/>
        <w:ind w:left="2127" w:hanging="284"/>
        <w:jc w:val="both"/>
        <w:rPr>
          <w:rFonts w:ascii="Arial" w:hAnsi="Arial" w:cs="Arial"/>
          <w:bCs/>
        </w:rPr>
      </w:pPr>
      <w:r w:rsidRPr="00746849">
        <w:rPr>
          <w:rFonts w:ascii="Arial" w:hAnsi="Arial" w:cs="Arial"/>
          <w:bCs/>
        </w:rPr>
        <w:t>Sobretensiones internas de muy breve duración que ocasione rupturas dieléctricas en los aislantes líquidos y sólidos.</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746849">
        <w:rPr>
          <w:rFonts w:ascii="Arial" w:hAnsi="Arial" w:cs="Arial"/>
          <w:bCs/>
        </w:rPr>
        <w:t>Los transformadores de corriente tendrán las características principales siguientes:</w:t>
      </w:r>
    </w:p>
    <w:p w:rsidR="00746849" w:rsidRPr="00746849" w:rsidRDefault="00746849" w:rsidP="00746849">
      <w:pPr>
        <w:tabs>
          <w:tab w:val="clear" w:pos="567"/>
          <w:tab w:val="clear" w:pos="1134"/>
          <w:tab w:val="clear" w:pos="1701"/>
          <w:tab w:val="clear" w:pos="2268"/>
          <w:tab w:val="clear" w:pos="2835"/>
        </w:tabs>
        <w:spacing w:line="247" w:lineRule="auto"/>
        <w:jc w:val="both"/>
        <w:rPr>
          <w:rFonts w:ascii="Arial" w:hAnsi="Arial" w:cs="Arial"/>
          <w:lang w:val="es-MX"/>
        </w:rPr>
      </w:pPr>
    </w:p>
    <w:p w:rsidR="00746849" w:rsidRPr="00746849" w:rsidRDefault="00746849" w:rsidP="00746849">
      <w:pPr>
        <w:tabs>
          <w:tab w:val="clear" w:pos="567"/>
          <w:tab w:val="clear" w:pos="1134"/>
          <w:tab w:val="clear" w:pos="1701"/>
          <w:tab w:val="clear" w:pos="2268"/>
          <w:tab w:val="clear" w:pos="2835"/>
        </w:tabs>
        <w:spacing w:line="247" w:lineRule="auto"/>
        <w:ind w:left="1560"/>
        <w:jc w:val="both"/>
        <w:rPr>
          <w:rFonts w:ascii="Arial" w:hAnsi="Arial" w:cs="Arial"/>
          <w:b/>
        </w:rPr>
      </w:pPr>
      <w:r w:rsidRPr="00746849">
        <w:rPr>
          <w:rFonts w:ascii="Arial" w:hAnsi="Arial" w:cs="Arial"/>
          <w:b/>
        </w:rPr>
        <w:t>Descripción</w:t>
      </w:r>
      <w:r w:rsidRPr="00746849">
        <w:rPr>
          <w:rFonts w:ascii="Arial" w:hAnsi="Arial" w:cs="Arial"/>
          <w:b/>
        </w:rPr>
        <w:tab/>
      </w:r>
      <w:r w:rsidRPr="00746849">
        <w:rPr>
          <w:rFonts w:ascii="Arial" w:hAnsi="Arial" w:cs="Arial"/>
          <w:b/>
        </w:rPr>
        <w:tab/>
      </w:r>
      <w:r w:rsidRPr="00746849">
        <w:rPr>
          <w:rFonts w:ascii="Arial" w:hAnsi="Arial" w:cs="Arial"/>
          <w:b/>
        </w:rPr>
        <w:tab/>
      </w:r>
      <w:r w:rsidRPr="00746849">
        <w:rPr>
          <w:rFonts w:ascii="Arial" w:hAnsi="Arial" w:cs="Arial"/>
          <w:b/>
        </w:rPr>
        <w:tab/>
      </w:r>
      <w:r w:rsidRPr="00746849">
        <w:rPr>
          <w:rFonts w:ascii="Arial" w:hAnsi="Arial" w:cs="Arial"/>
          <w:b/>
        </w:rPr>
        <w:tab/>
      </w:r>
      <w:r w:rsidRPr="00746849">
        <w:rPr>
          <w:rFonts w:ascii="Arial" w:hAnsi="Arial" w:cs="Arial"/>
          <w:b/>
        </w:rPr>
        <w:tab/>
      </w:r>
      <w:r w:rsidRPr="00746849">
        <w:rPr>
          <w:rFonts w:ascii="Arial" w:hAnsi="Arial" w:cs="Arial"/>
          <w:b/>
        </w:rPr>
        <w:tab/>
      </w:r>
      <w:r w:rsidRPr="00746849">
        <w:rPr>
          <w:rFonts w:ascii="Arial" w:hAnsi="Arial" w:cs="Arial"/>
          <w:b/>
        </w:rPr>
        <w:tab/>
      </w:r>
      <w:r w:rsidRPr="00746849">
        <w:rPr>
          <w:rFonts w:ascii="Arial" w:hAnsi="Arial" w:cs="Arial"/>
          <w:b/>
          <w:bCs/>
        </w:rPr>
        <w:t>22</w:t>
      </w:r>
      <w:r w:rsidRPr="00746849">
        <w:rPr>
          <w:rFonts w:ascii="Arial" w:hAnsi="Arial" w:cs="Arial"/>
          <w:b/>
        </w:rPr>
        <w:t>0 kV</w:t>
      </w:r>
      <w:r w:rsidRPr="00746849">
        <w:rPr>
          <w:rFonts w:ascii="Arial" w:hAnsi="Arial" w:cs="Arial"/>
          <w:b/>
        </w:rPr>
        <w:tab/>
      </w:r>
      <w:r w:rsidRPr="00746849">
        <w:rPr>
          <w:rFonts w:ascii="Arial" w:hAnsi="Arial" w:cs="Arial"/>
          <w:b/>
        </w:rPr>
        <w:tab/>
      </w:r>
      <w:r w:rsidRPr="00746849">
        <w:rPr>
          <w:rFonts w:ascii="Arial" w:hAnsi="Arial" w:cs="Arial"/>
          <w:b/>
        </w:rPr>
        <w:tab/>
        <w:t>138 kV</w:t>
      </w:r>
      <w:r w:rsidRPr="00746849">
        <w:rPr>
          <w:rFonts w:ascii="Arial" w:hAnsi="Arial" w:cs="Arial"/>
          <w:b/>
        </w:rPr>
        <w:tab/>
      </w:r>
      <w:r w:rsidRPr="00746849">
        <w:rPr>
          <w:rFonts w:ascii="Arial" w:hAnsi="Arial" w:cs="Arial"/>
          <w:b/>
        </w:rPr>
        <w:tab/>
      </w:r>
      <w:r w:rsidRPr="00746849">
        <w:rPr>
          <w:rFonts w:ascii="Arial" w:hAnsi="Arial" w:cs="Arial"/>
          <w:b/>
        </w:rPr>
        <w:tab/>
        <w:t>22,9 kV</w:t>
      </w:r>
    </w:p>
    <w:p w:rsidR="00746849" w:rsidRPr="00746849" w:rsidRDefault="00746849" w:rsidP="00746849">
      <w:pPr>
        <w:tabs>
          <w:tab w:val="clear" w:pos="567"/>
          <w:tab w:val="clear" w:pos="1134"/>
          <w:tab w:val="clear" w:pos="1701"/>
          <w:tab w:val="clear" w:pos="2268"/>
          <w:tab w:val="clear" w:pos="2835"/>
        </w:tabs>
        <w:spacing w:line="247" w:lineRule="auto"/>
        <w:ind w:left="1560"/>
        <w:jc w:val="both"/>
        <w:rPr>
          <w:rFonts w:ascii="Arial" w:hAnsi="Arial" w:cs="Arial"/>
          <w:bCs/>
        </w:rPr>
      </w:pPr>
      <w:r w:rsidRPr="00746849">
        <w:rPr>
          <w:rFonts w:ascii="Arial" w:hAnsi="Arial" w:cs="Arial"/>
          <w:bCs/>
        </w:rPr>
        <w:t>Tipo de instalación</w:t>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t>Intemperie</w:t>
      </w:r>
      <w:r w:rsidRPr="00746849">
        <w:rPr>
          <w:rFonts w:ascii="Arial" w:hAnsi="Arial" w:cs="Arial"/>
          <w:bCs/>
        </w:rPr>
        <w:tab/>
      </w:r>
      <w:r w:rsidRPr="00746849">
        <w:rPr>
          <w:rFonts w:ascii="Arial" w:hAnsi="Arial" w:cs="Arial"/>
          <w:bCs/>
        </w:rPr>
        <w:tab/>
        <w:t>Intemperie</w:t>
      </w:r>
      <w:r w:rsidRPr="00746849">
        <w:rPr>
          <w:rFonts w:ascii="Arial" w:hAnsi="Arial" w:cs="Arial"/>
          <w:bCs/>
        </w:rPr>
        <w:tab/>
      </w:r>
      <w:r w:rsidRPr="00746849">
        <w:rPr>
          <w:rFonts w:ascii="Arial" w:hAnsi="Arial" w:cs="Arial"/>
          <w:bCs/>
        </w:rPr>
        <w:tab/>
        <w:t>Interior</w:t>
      </w:r>
    </w:p>
    <w:p w:rsidR="00746849" w:rsidRPr="00746849" w:rsidRDefault="00746849" w:rsidP="00746849">
      <w:pPr>
        <w:tabs>
          <w:tab w:val="clear" w:pos="567"/>
          <w:tab w:val="clear" w:pos="1134"/>
          <w:tab w:val="clear" w:pos="1701"/>
          <w:tab w:val="clear" w:pos="2268"/>
          <w:tab w:val="clear" w:pos="2835"/>
        </w:tabs>
        <w:spacing w:line="247" w:lineRule="auto"/>
        <w:ind w:left="1560"/>
        <w:jc w:val="both"/>
        <w:rPr>
          <w:rFonts w:ascii="Arial" w:hAnsi="Arial" w:cs="Arial"/>
          <w:bCs/>
        </w:rPr>
      </w:pPr>
      <w:r w:rsidRPr="00746849">
        <w:rPr>
          <w:rFonts w:ascii="Arial" w:hAnsi="Arial" w:cs="Arial"/>
          <w:bCs/>
        </w:rPr>
        <w:t>Máxima tensión de servicio</w:t>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t>245 kV</w:t>
      </w:r>
      <w:r w:rsidRPr="00746849">
        <w:rPr>
          <w:rFonts w:ascii="Arial" w:hAnsi="Arial" w:cs="Arial"/>
          <w:bCs/>
        </w:rPr>
        <w:tab/>
      </w:r>
      <w:r w:rsidRPr="00746849">
        <w:rPr>
          <w:rFonts w:ascii="Arial" w:hAnsi="Arial" w:cs="Arial"/>
          <w:bCs/>
        </w:rPr>
        <w:tab/>
      </w:r>
      <w:r w:rsidRPr="00746849">
        <w:rPr>
          <w:rFonts w:ascii="Arial" w:hAnsi="Arial" w:cs="Arial"/>
          <w:bCs/>
        </w:rPr>
        <w:tab/>
        <w:t>145 kV</w:t>
      </w:r>
      <w:r w:rsidRPr="00746849">
        <w:rPr>
          <w:rFonts w:ascii="Arial" w:hAnsi="Arial" w:cs="Arial"/>
          <w:bCs/>
        </w:rPr>
        <w:tab/>
      </w:r>
      <w:r w:rsidRPr="00746849">
        <w:rPr>
          <w:rFonts w:ascii="Arial" w:hAnsi="Arial" w:cs="Arial"/>
          <w:bCs/>
        </w:rPr>
        <w:tab/>
      </w:r>
      <w:r w:rsidRPr="00746849">
        <w:rPr>
          <w:rFonts w:ascii="Arial" w:hAnsi="Arial" w:cs="Arial"/>
          <w:bCs/>
        </w:rPr>
        <w:tab/>
        <w:t>25,8 kV</w:t>
      </w:r>
    </w:p>
    <w:p w:rsidR="00746849" w:rsidRPr="00746849" w:rsidRDefault="00746849" w:rsidP="00746849">
      <w:pPr>
        <w:tabs>
          <w:tab w:val="clear" w:pos="567"/>
          <w:tab w:val="clear" w:pos="1134"/>
          <w:tab w:val="clear" w:pos="1701"/>
          <w:tab w:val="clear" w:pos="2268"/>
          <w:tab w:val="clear" w:pos="2835"/>
        </w:tabs>
        <w:spacing w:line="247" w:lineRule="auto"/>
        <w:ind w:left="1560"/>
        <w:jc w:val="both"/>
        <w:rPr>
          <w:rFonts w:ascii="Arial" w:hAnsi="Arial" w:cs="Arial"/>
        </w:rPr>
      </w:pPr>
      <w:r w:rsidRPr="00746849">
        <w:rPr>
          <w:rFonts w:ascii="Arial" w:hAnsi="Arial" w:cs="Arial"/>
        </w:rPr>
        <w:t>Corriente en servicio continuo</w:t>
      </w:r>
      <w:r w:rsidRPr="00746849">
        <w:rPr>
          <w:rFonts w:ascii="Arial" w:hAnsi="Arial" w:cs="Arial"/>
        </w:rPr>
        <w:tab/>
      </w:r>
      <w:r w:rsidRPr="00746849">
        <w:rPr>
          <w:rFonts w:ascii="Arial" w:hAnsi="Arial" w:cs="Arial"/>
        </w:rPr>
        <w:tab/>
      </w:r>
      <w:r w:rsidRPr="00746849">
        <w:rPr>
          <w:rFonts w:ascii="Arial" w:hAnsi="Arial" w:cs="Arial"/>
        </w:rPr>
        <w:tab/>
        <w:t>2 000-1 000 A</w:t>
      </w:r>
      <w:r w:rsidRPr="00746849">
        <w:rPr>
          <w:rFonts w:ascii="Arial" w:hAnsi="Arial" w:cs="Arial"/>
        </w:rPr>
        <w:tab/>
        <w:t>1200-600 A</w:t>
      </w:r>
      <w:r w:rsidRPr="00746849">
        <w:rPr>
          <w:rFonts w:ascii="Arial" w:hAnsi="Arial" w:cs="Arial"/>
        </w:rPr>
        <w:tab/>
      </w:r>
      <w:r w:rsidRPr="00746849">
        <w:rPr>
          <w:rFonts w:ascii="Arial" w:hAnsi="Arial" w:cs="Arial"/>
        </w:rPr>
        <w:tab/>
        <w:t>1 000-500 A</w:t>
      </w:r>
    </w:p>
    <w:p w:rsidR="00746849" w:rsidRPr="00746849" w:rsidRDefault="00746849" w:rsidP="00746849">
      <w:pPr>
        <w:tabs>
          <w:tab w:val="clear" w:pos="567"/>
          <w:tab w:val="clear" w:pos="1134"/>
          <w:tab w:val="clear" w:pos="1701"/>
          <w:tab w:val="clear" w:pos="2268"/>
          <w:tab w:val="clear" w:pos="2835"/>
        </w:tabs>
        <w:spacing w:line="247" w:lineRule="auto"/>
        <w:ind w:left="1560"/>
        <w:jc w:val="both"/>
        <w:rPr>
          <w:rFonts w:ascii="Arial" w:hAnsi="Arial" w:cs="Arial"/>
        </w:rPr>
      </w:pPr>
      <w:r w:rsidRPr="00746849">
        <w:rPr>
          <w:rFonts w:ascii="Arial" w:hAnsi="Arial" w:cs="Arial"/>
        </w:rPr>
        <w:t>Corriente secundaria</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1 A</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1 A</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1A</w:t>
      </w:r>
    </w:p>
    <w:p w:rsidR="00746849" w:rsidRPr="00746849" w:rsidRDefault="00746849" w:rsidP="00746849">
      <w:pPr>
        <w:tabs>
          <w:tab w:val="clear" w:pos="567"/>
          <w:tab w:val="clear" w:pos="1134"/>
          <w:tab w:val="clear" w:pos="1701"/>
          <w:tab w:val="clear" w:pos="2268"/>
          <w:tab w:val="clear" w:pos="2835"/>
        </w:tabs>
        <w:spacing w:line="247" w:lineRule="auto"/>
        <w:ind w:left="1560"/>
        <w:jc w:val="both"/>
        <w:rPr>
          <w:rFonts w:ascii="Arial" w:hAnsi="Arial" w:cs="Arial"/>
        </w:rPr>
      </w:pPr>
      <w:r w:rsidRPr="00746849">
        <w:rPr>
          <w:rFonts w:ascii="Arial" w:hAnsi="Arial" w:cs="Arial"/>
        </w:rPr>
        <w:t>Características núcleos de medida</w:t>
      </w:r>
    </w:p>
    <w:p w:rsidR="00746849" w:rsidRPr="00746849" w:rsidRDefault="00746849" w:rsidP="00746849">
      <w:pPr>
        <w:numPr>
          <w:ilvl w:val="0"/>
          <w:numId w:val="58"/>
        </w:numPr>
        <w:tabs>
          <w:tab w:val="clear" w:pos="567"/>
          <w:tab w:val="clear" w:pos="1134"/>
          <w:tab w:val="clear" w:pos="1432"/>
          <w:tab w:val="clear" w:pos="1701"/>
          <w:tab w:val="clear" w:pos="2268"/>
          <w:tab w:val="clear" w:pos="2835"/>
          <w:tab w:val="num" w:pos="1843"/>
        </w:tabs>
        <w:spacing w:line="247" w:lineRule="auto"/>
        <w:ind w:left="1843" w:hanging="283"/>
        <w:jc w:val="both"/>
        <w:rPr>
          <w:rFonts w:ascii="Arial" w:hAnsi="Arial" w:cs="Arial"/>
        </w:rPr>
      </w:pPr>
      <w:r w:rsidRPr="00746849">
        <w:rPr>
          <w:rFonts w:ascii="Arial" w:hAnsi="Arial" w:cs="Arial"/>
        </w:rPr>
        <w:t>Clase de precisión</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0,2 %</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0,2 %</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0,2 %</w:t>
      </w:r>
    </w:p>
    <w:p w:rsidR="00746849" w:rsidRPr="00746849" w:rsidRDefault="00746849" w:rsidP="00746849">
      <w:pPr>
        <w:numPr>
          <w:ilvl w:val="0"/>
          <w:numId w:val="58"/>
        </w:numPr>
        <w:tabs>
          <w:tab w:val="clear" w:pos="567"/>
          <w:tab w:val="clear" w:pos="1134"/>
          <w:tab w:val="clear" w:pos="1432"/>
          <w:tab w:val="clear" w:pos="1701"/>
          <w:tab w:val="clear" w:pos="2268"/>
          <w:tab w:val="clear" w:pos="2835"/>
          <w:tab w:val="num" w:pos="1843"/>
        </w:tabs>
        <w:spacing w:line="247" w:lineRule="auto"/>
        <w:ind w:left="1843" w:hanging="283"/>
        <w:jc w:val="both"/>
        <w:rPr>
          <w:rFonts w:ascii="Arial" w:hAnsi="Arial" w:cs="Arial"/>
        </w:rPr>
      </w:pPr>
      <w:r w:rsidRPr="00746849">
        <w:rPr>
          <w:rFonts w:ascii="Arial" w:hAnsi="Arial" w:cs="Arial"/>
        </w:rPr>
        <w:t>Potencia</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30 VA</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30 VA</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30 VA</w:t>
      </w:r>
    </w:p>
    <w:p w:rsidR="00746849" w:rsidRPr="00746849" w:rsidRDefault="00746849" w:rsidP="00746849">
      <w:pPr>
        <w:tabs>
          <w:tab w:val="clear" w:pos="567"/>
          <w:tab w:val="clear" w:pos="1134"/>
          <w:tab w:val="clear" w:pos="1701"/>
          <w:tab w:val="clear" w:pos="2268"/>
          <w:tab w:val="clear" w:pos="2835"/>
        </w:tabs>
        <w:spacing w:line="247" w:lineRule="auto"/>
        <w:ind w:left="1560"/>
        <w:jc w:val="both"/>
        <w:rPr>
          <w:rFonts w:ascii="Arial" w:hAnsi="Arial" w:cs="Arial"/>
        </w:rPr>
      </w:pPr>
      <w:r w:rsidRPr="00746849">
        <w:rPr>
          <w:rFonts w:ascii="Arial" w:hAnsi="Arial" w:cs="Arial"/>
        </w:rPr>
        <w:t>Características núcleos de protección</w:t>
      </w:r>
    </w:p>
    <w:p w:rsidR="00746849" w:rsidRPr="00746849" w:rsidRDefault="00746849" w:rsidP="00746849">
      <w:pPr>
        <w:numPr>
          <w:ilvl w:val="0"/>
          <w:numId w:val="58"/>
        </w:numPr>
        <w:tabs>
          <w:tab w:val="clear" w:pos="567"/>
          <w:tab w:val="clear" w:pos="1134"/>
          <w:tab w:val="clear" w:pos="1432"/>
          <w:tab w:val="clear" w:pos="1701"/>
          <w:tab w:val="clear" w:pos="2268"/>
          <w:tab w:val="clear" w:pos="2835"/>
        </w:tabs>
        <w:spacing w:line="247" w:lineRule="auto"/>
        <w:ind w:left="1843" w:hanging="283"/>
        <w:jc w:val="both"/>
        <w:rPr>
          <w:rFonts w:ascii="Arial" w:hAnsi="Arial" w:cs="Arial"/>
        </w:rPr>
      </w:pPr>
      <w:r w:rsidRPr="00746849">
        <w:rPr>
          <w:rFonts w:ascii="Arial" w:hAnsi="Arial" w:cs="Arial"/>
        </w:rPr>
        <w:t>Clase de precisión</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5P20</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proofErr w:type="spellStart"/>
      <w:r w:rsidRPr="00746849">
        <w:rPr>
          <w:rFonts w:ascii="Arial" w:hAnsi="Arial" w:cs="Arial"/>
        </w:rPr>
        <w:t>5P20</w:t>
      </w:r>
      <w:proofErr w:type="spellEnd"/>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proofErr w:type="spellStart"/>
      <w:r w:rsidRPr="00746849">
        <w:rPr>
          <w:rFonts w:ascii="Arial" w:hAnsi="Arial" w:cs="Arial"/>
        </w:rPr>
        <w:t>5P20</w:t>
      </w:r>
      <w:proofErr w:type="spellEnd"/>
    </w:p>
    <w:p w:rsidR="00746849" w:rsidRPr="00746849" w:rsidRDefault="00746849" w:rsidP="00746849">
      <w:pPr>
        <w:numPr>
          <w:ilvl w:val="0"/>
          <w:numId w:val="58"/>
        </w:numPr>
        <w:tabs>
          <w:tab w:val="clear" w:pos="567"/>
          <w:tab w:val="clear" w:pos="1134"/>
          <w:tab w:val="clear" w:pos="1432"/>
          <w:tab w:val="clear" w:pos="1701"/>
          <w:tab w:val="clear" w:pos="2268"/>
          <w:tab w:val="clear" w:pos="2835"/>
        </w:tabs>
        <w:spacing w:line="247" w:lineRule="auto"/>
        <w:ind w:left="1843" w:hanging="283"/>
        <w:jc w:val="both"/>
        <w:rPr>
          <w:rFonts w:ascii="Arial" w:hAnsi="Arial" w:cs="Arial"/>
        </w:rPr>
      </w:pPr>
      <w:r w:rsidRPr="00746849">
        <w:rPr>
          <w:rFonts w:ascii="Arial" w:hAnsi="Arial" w:cs="Arial"/>
        </w:rPr>
        <w:t>Potencia</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30 VA</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30 VA</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30 VA</w:t>
      </w:r>
    </w:p>
    <w:p w:rsidR="00746849" w:rsidRPr="00746849" w:rsidRDefault="00746849" w:rsidP="00746849">
      <w:pPr>
        <w:tabs>
          <w:tab w:val="clear" w:pos="567"/>
          <w:tab w:val="clear" w:pos="1134"/>
          <w:tab w:val="clear" w:pos="1701"/>
          <w:tab w:val="clear" w:pos="2268"/>
          <w:tab w:val="clear" w:pos="2835"/>
        </w:tabs>
        <w:spacing w:before="120" w:line="247" w:lineRule="auto"/>
        <w:ind w:left="2410" w:hanging="850"/>
        <w:jc w:val="both"/>
        <w:rPr>
          <w:rFonts w:ascii="Arial" w:hAnsi="Arial" w:cs="Arial"/>
          <w:b/>
          <w:bCs/>
          <w:lang w:val="es-MX"/>
        </w:rPr>
      </w:pPr>
      <w:r w:rsidRPr="00746849">
        <w:rPr>
          <w:rFonts w:ascii="Arial" w:hAnsi="Arial" w:cs="Arial"/>
          <w:b/>
          <w:bCs/>
          <w:lang w:val="es-MX"/>
        </w:rPr>
        <w:lastRenderedPageBreak/>
        <w:t>4.2.3.5</w:t>
      </w:r>
      <w:r w:rsidRPr="00746849">
        <w:rPr>
          <w:rFonts w:ascii="Arial" w:hAnsi="Arial" w:cs="Arial"/>
          <w:b/>
          <w:bCs/>
          <w:lang w:val="es-MX"/>
        </w:rPr>
        <w:tab/>
        <w:t>Transformadores de tensión</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rPr>
      </w:pPr>
      <w:r w:rsidRPr="00746849">
        <w:rPr>
          <w:rFonts w:ascii="Arial" w:hAnsi="Arial" w:cs="Arial"/>
        </w:rPr>
        <w:t>Para el nivel 220 kV  y 138  kV se proveerán transformadores del tipo inductivo o capacitivo, y para 22,9 kV serán siempre del tipo inductivo.</w:t>
      </w:r>
    </w:p>
    <w:p w:rsidR="00746849" w:rsidRPr="00746849" w:rsidRDefault="00746849" w:rsidP="00746849">
      <w:pPr>
        <w:tabs>
          <w:tab w:val="clear" w:pos="567"/>
          <w:tab w:val="clear" w:pos="1134"/>
          <w:tab w:val="clear" w:pos="1701"/>
          <w:tab w:val="clear" w:pos="2268"/>
          <w:tab w:val="clear" w:pos="2835"/>
        </w:tabs>
        <w:spacing w:before="60" w:line="247" w:lineRule="auto"/>
        <w:ind w:left="1560"/>
        <w:jc w:val="both"/>
        <w:rPr>
          <w:rFonts w:ascii="Arial" w:hAnsi="Arial" w:cs="Arial"/>
        </w:rPr>
      </w:pPr>
      <w:r w:rsidRPr="00746849">
        <w:rPr>
          <w:rFonts w:ascii="Arial" w:hAnsi="Arial" w:cs="Arial"/>
        </w:rPr>
        <w:t>Se deberá tener en cuenta que los transformadores no deben producir efectos ferro resonancia asociados a las capacidades de las líneas aéreas.</w:t>
      </w:r>
    </w:p>
    <w:p w:rsidR="00746849" w:rsidRPr="00746849" w:rsidRDefault="00746849" w:rsidP="00746849">
      <w:pPr>
        <w:tabs>
          <w:tab w:val="clear" w:pos="567"/>
          <w:tab w:val="clear" w:pos="1134"/>
          <w:tab w:val="clear" w:pos="1701"/>
          <w:tab w:val="clear" w:pos="2268"/>
          <w:tab w:val="clear" w:pos="2835"/>
        </w:tabs>
        <w:spacing w:before="60" w:line="247" w:lineRule="auto"/>
        <w:ind w:left="1560"/>
        <w:jc w:val="both"/>
        <w:rPr>
          <w:rFonts w:ascii="Arial" w:hAnsi="Arial" w:cs="Arial"/>
        </w:rPr>
      </w:pPr>
      <w:r w:rsidRPr="00746849">
        <w:rPr>
          <w:rFonts w:ascii="Arial" w:hAnsi="Arial" w:cs="Arial"/>
        </w:rPr>
        <w:t>Todas las partes metálicas serán galvanizadas en caliente según Normas ASTM o VDE, y los arrollamientos serán de cobre, aislados con papel impregnado en aceite, según corresponda.</w:t>
      </w:r>
    </w:p>
    <w:p w:rsidR="00746849" w:rsidRPr="00746849" w:rsidRDefault="00746849" w:rsidP="00746849">
      <w:pPr>
        <w:tabs>
          <w:tab w:val="clear" w:pos="567"/>
          <w:tab w:val="clear" w:pos="1134"/>
          <w:tab w:val="clear" w:pos="1701"/>
          <w:tab w:val="clear" w:pos="2268"/>
          <w:tab w:val="clear" w:pos="2835"/>
        </w:tabs>
        <w:spacing w:before="60" w:line="247" w:lineRule="auto"/>
        <w:ind w:left="1560"/>
        <w:jc w:val="both"/>
        <w:rPr>
          <w:rFonts w:ascii="Arial" w:hAnsi="Arial" w:cs="Arial"/>
        </w:rPr>
      </w:pPr>
      <w:r w:rsidRPr="00746849">
        <w:rPr>
          <w:rFonts w:ascii="Arial" w:hAnsi="Arial" w:cs="Arial"/>
        </w:rPr>
        <w:t>Los transformadores serán diseñados para soportar los esfuerzos térmicos y mecánicos debidos a un cortocircuito en los terminales secundarios durante periodo de un segundo con plena tensión mantenida en el primario. Los transformadores no presentarán daños visibles y seguirán cumpliendo con los requerimientos de esta especificación. La temperatura en el cobre de los arrollamientos no excederá los 250 ° C bajo estas condiciones de cortocircuito (para una condición inicial de 95°C en el punto más caliente).</w:t>
      </w:r>
    </w:p>
    <w:p w:rsidR="00746849" w:rsidRPr="00746849" w:rsidRDefault="00746849" w:rsidP="00746849">
      <w:pPr>
        <w:tabs>
          <w:tab w:val="clear" w:pos="567"/>
          <w:tab w:val="clear" w:pos="1134"/>
          <w:tab w:val="clear" w:pos="1701"/>
          <w:tab w:val="clear" w:pos="2268"/>
          <w:tab w:val="clear" w:pos="2835"/>
        </w:tabs>
        <w:spacing w:before="60" w:line="247" w:lineRule="auto"/>
        <w:ind w:left="1560"/>
        <w:jc w:val="both"/>
        <w:rPr>
          <w:rFonts w:ascii="Arial" w:hAnsi="Arial" w:cs="Arial"/>
        </w:rPr>
      </w:pPr>
      <w:r w:rsidRPr="00746849">
        <w:rPr>
          <w:rFonts w:ascii="Arial" w:hAnsi="Arial" w:cs="Arial"/>
          <w:bCs/>
        </w:rPr>
        <w:t xml:space="preserve">Los elementos del divisor capacitivo para los transformadores de 220 y 138 kV contenidos </w:t>
      </w:r>
      <w:r w:rsidRPr="00746849">
        <w:rPr>
          <w:rFonts w:ascii="Arial" w:hAnsi="Arial" w:cs="Arial"/>
        </w:rPr>
        <w:t>en aisladores de porcelana marrón, constituyendo una columna auto-soportada. Las bobinas de divisor capacitivo serán de hoja de aluminio con aislamiento de papel impregnado o film poliéster y del tipo anti inductivo para mejorar la respuesta a los transitorios.</w:t>
      </w:r>
    </w:p>
    <w:p w:rsidR="00746849" w:rsidRPr="00746849" w:rsidRDefault="00746849" w:rsidP="00746849">
      <w:pPr>
        <w:tabs>
          <w:tab w:val="clear" w:pos="567"/>
          <w:tab w:val="clear" w:pos="1134"/>
          <w:tab w:val="clear" w:pos="1701"/>
          <w:tab w:val="clear" w:pos="2268"/>
          <w:tab w:val="clear" w:pos="2835"/>
        </w:tabs>
        <w:spacing w:before="60" w:line="247" w:lineRule="auto"/>
        <w:ind w:left="1560"/>
        <w:jc w:val="both"/>
        <w:rPr>
          <w:rFonts w:ascii="Arial" w:hAnsi="Arial" w:cs="Arial"/>
        </w:rPr>
      </w:pPr>
      <w:r w:rsidRPr="00746849">
        <w:rPr>
          <w:rFonts w:ascii="Arial" w:hAnsi="Arial" w:cs="Arial"/>
        </w:rPr>
        <w:t>La reactancia podrá ser aislada en aceite, en aire o gas SF6.</w:t>
      </w:r>
    </w:p>
    <w:p w:rsidR="00746849" w:rsidRPr="00746849" w:rsidRDefault="00746849" w:rsidP="00746849">
      <w:pPr>
        <w:tabs>
          <w:tab w:val="clear" w:pos="567"/>
          <w:tab w:val="clear" w:pos="1134"/>
          <w:tab w:val="clear" w:pos="1701"/>
          <w:tab w:val="clear" w:pos="2268"/>
          <w:tab w:val="clear" w:pos="2835"/>
        </w:tabs>
        <w:spacing w:before="60" w:line="247" w:lineRule="auto"/>
        <w:ind w:left="1560"/>
        <w:jc w:val="both"/>
        <w:rPr>
          <w:rFonts w:ascii="Arial" w:hAnsi="Arial" w:cs="Arial"/>
          <w:b/>
          <w:bCs/>
          <w:lang w:val="es-MX"/>
        </w:rPr>
      </w:pPr>
      <w:r w:rsidRPr="00746849">
        <w:rPr>
          <w:rFonts w:ascii="Arial" w:hAnsi="Arial" w:cs="Arial"/>
        </w:rPr>
        <w:t>Los transformadores de tensión tendrán las características principales siguientes:</w:t>
      </w:r>
      <w:r w:rsidRPr="00746849">
        <w:rPr>
          <w:rFonts w:ascii="Arial" w:hAnsi="Arial" w:cs="Arial"/>
          <w:b/>
          <w:bCs/>
          <w:lang w:val="es-MX"/>
        </w:rPr>
        <w:t xml:space="preserve"> </w:t>
      </w:r>
    </w:p>
    <w:p w:rsidR="00746849" w:rsidRPr="00746849" w:rsidRDefault="00746849" w:rsidP="00746849">
      <w:pPr>
        <w:tabs>
          <w:tab w:val="clear" w:pos="567"/>
          <w:tab w:val="clear" w:pos="1134"/>
          <w:tab w:val="clear" w:pos="1701"/>
          <w:tab w:val="clear" w:pos="2268"/>
          <w:tab w:val="clear" w:pos="2835"/>
        </w:tabs>
        <w:spacing w:line="247" w:lineRule="auto"/>
        <w:ind w:left="425"/>
        <w:jc w:val="both"/>
        <w:rPr>
          <w:rFonts w:ascii="Arial" w:hAnsi="Arial" w:cs="Arial"/>
          <w:b/>
          <w:bCs/>
          <w:lang w:val="es-MX"/>
        </w:rPr>
      </w:pPr>
    </w:p>
    <w:p w:rsidR="00746849" w:rsidRPr="00746849" w:rsidRDefault="00746849" w:rsidP="00746849">
      <w:pPr>
        <w:tabs>
          <w:tab w:val="clear" w:pos="567"/>
          <w:tab w:val="clear" w:pos="1134"/>
          <w:tab w:val="clear" w:pos="1701"/>
          <w:tab w:val="clear" w:pos="2268"/>
          <w:tab w:val="clear" w:pos="2835"/>
        </w:tabs>
        <w:spacing w:line="247" w:lineRule="auto"/>
        <w:ind w:left="1560"/>
        <w:jc w:val="both"/>
        <w:rPr>
          <w:rFonts w:ascii="Arial" w:hAnsi="Arial" w:cs="Arial"/>
          <w:b/>
        </w:rPr>
      </w:pPr>
      <w:r w:rsidRPr="00746849">
        <w:rPr>
          <w:rFonts w:ascii="Arial" w:hAnsi="Arial" w:cs="Arial"/>
          <w:b/>
        </w:rPr>
        <w:t>Descripción</w:t>
      </w:r>
      <w:r w:rsidRPr="00746849">
        <w:rPr>
          <w:rFonts w:ascii="Arial" w:hAnsi="Arial" w:cs="Arial"/>
          <w:b/>
        </w:rPr>
        <w:tab/>
      </w:r>
      <w:r w:rsidRPr="00746849">
        <w:rPr>
          <w:rFonts w:ascii="Arial" w:hAnsi="Arial" w:cs="Arial"/>
          <w:b/>
        </w:rPr>
        <w:tab/>
      </w:r>
      <w:r w:rsidRPr="00746849">
        <w:rPr>
          <w:rFonts w:ascii="Arial" w:hAnsi="Arial" w:cs="Arial"/>
          <w:b/>
        </w:rPr>
        <w:tab/>
      </w:r>
      <w:r w:rsidRPr="00746849">
        <w:rPr>
          <w:rFonts w:ascii="Arial" w:hAnsi="Arial" w:cs="Arial"/>
          <w:b/>
        </w:rPr>
        <w:tab/>
      </w:r>
      <w:r w:rsidRPr="00746849">
        <w:rPr>
          <w:rFonts w:ascii="Arial" w:hAnsi="Arial" w:cs="Arial"/>
          <w:b/>
        </w:rPr>
        <w:tab/>
      </w:r>
      <w:r w:rsidRPr="00746849">
        <w:rPr>
          <w:rFonts w:ascii="Arial" w:hAnsi="Arial" w:cs="Arial"/>
          <w:b/>
        </w:rPr>
        <w:tab/>
      </w:r>
      <w:r w:rsidRPr="00746849">
        <w:rPr>
          <w:rFonts w:ascii="Arial" w:hAnsi="Arial" w:cs="Arial"/>
          <w:b/>
        </w:rPr>
        <w:tab/>
      </w:r>
      <w:r w:rsidRPr="00746849">
        <w:rPr>
          <w:rFonts w:ascii="Arial" w:hAnsi="Arial" w:cs="Arial"/>
          <w:b/>
        </w:rPr>
        <w:tab/>
      </w:r>
      <w:r w:rsidRPr="00746849">
        <w:rPr>
          <w:rFonts w:ascii="Arial" w:hAnsi="Arial" w:cs="Arial"/>
          <w:b/>
          <w:bCs/>
        </w:rPr>
        <w:t>220</w:t>
      </w:r>
      <w:r w:rsidRPr="00746849">
        <w:rPr>
          <w:rFonts w:ascii="Arial" w:hAnsi="Arial" w:cs="Arial"/>
          <w:b/>
        </w:rPr>
        <w:t xml:space="preserve"> kV</w:t>
      </w:r>
      <w:r w:rsidRPr="00746849">
        <w:rPr>
          <w:rFonts w:ascii="Arial" w:hAnsi="Arial" w:cs="Arial"/>
          <w:b/>
        </w:rPr>
        <w:tab/>
      </w:r>
      <w:r w:rsidRPr="00746849">
        <w:rPr>
          <w:rFonts w:ascii="Arial" w:hAnsi="Arial" w:cs="Arial"/>
          <w:b/>
        </w:rPr>
        <w:tab/>
      </w:r>
      <w:r w:rsidRPr="00746849">
        <w:rPr>
          <w:rFonts w:ascii="Arial" w:hAnsi="Arial" w:cs="Arial"/>
          <w:b/>
        </w:rPr>
        <w:tab/>
        <w:t>138 kV</w:t>
      </w:r>
      <w:r w:rsidRPr="00746849">
        <w:rPr>
          <w:rFonts w:ascii="Arial" w:hAnsi="Arial" w:cs="Arial"/>
          <w:b/>
        </w:rPr>
        <w:tab/>
      </w:r>
      <w:r w:rsidRPr="00746849">
        <w:rPr>
          <w:rFonts w:ascii="Arial" w:hAnsi="Arial" w:cs="Arial"/>
          <w:b/>
        </w:rPr>
        <w:tab/>
      </w:r>
      <w:r w:rsidRPr="00746849">
        <w:rPr>
          <w:rFonts w:ascii="Arial" w:hAnsi="Arial" w:cs="Arial"/>
          <w:b/>
        </w:rPr>
        <w:tab/>
        <w:t>22,9 kV</w:t>
      </w:r>
    </w:p>
    <w:p w:rsidR="00746849" w:rsidRPr="00746849" w:rsidRDefault="00746849" w:rsidP="00746849">
      <w:pPr>
        <w:tabs>
          <w:tab w:val="clear" w:pos="567"/>
          <w:tab w:val="clear" w:pos="1134"/>
          <w:tab w:val="clear" w:pos="1701"/>
          <w:tab w:val="clear" w:pos="2268"/>
          <w:tab w:val="clear" w:pos="2835"/>
        </w:tabs>
        <w:spacing w:line="247" w:lineRule="auto"/>
        <w:ind w:left="1560"/>
        <w:jc w:val="both"/>
        <w:rPr>
          <w:rFonts w:ascii="Arial" w:hAnsi="Arial" w:cs="Arial"/>
          <w:bCs/>
        </w:rPr>
      </w:pPr>
      <w:r w:rsidRPr="00746849">
        <w:rPr>
          <w:rFonts w:ascii="Arial" w:hAnsi="Arial" w:cs="Arial"/>
          <w:bCs/>
        </w:rPr>
        <w:t>Tipo de instalación</w:t>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t>Intemperie</w:t>
      </w:r>
      <w:r w:rsidRPr="00746849">
        <w:rPr>
          <w:rFonts w:ascii="Arial" w:hAnsi="Arial" w:cs="Arial"/>
          <w:bCs/>
        </w:rPr>
        <w:tab/>
      </w:r>
      <w:r w:rsidRPr="00746849">
        <w:rPr>
          <w:rFonts w:ascii="Arial" w:hAnsi="Arial" w:cs="Arial"/>
          <w:bCs/>
        </w:rPr>
        <w:tab/>
        <w:t>Intemperie</w:t>
      </w:r>
      <w:r w:rsidRPr="00746849">
        <w:rPr>
          <w:rFonts w:ascii="Arial" w:hAnsi="Arial" w:cs="Arial"/>
          <w:bCs/>
        </w:rPr>
        <w:tab/>
      </w:r>
      <w:r w:rsidRPr="00746849">
        <w:rPr>
          <w:rFonts w:ascii="Arial" w:hAnsi="Arial" w:cs="Arial"/>
          <w:bCs/>
        </w:rPr>
        <w:tab/>
        <w:t>Interior</w:t>
      </w:r>
    </w:p>
    <w:p w:rsidR="00746849" w:rsidRPr="00746849" w:rsidRDefault="00746849" w:rsidP="00746849">
      <w:pPr>
        <w:tabs>
          <w:tab w:val="clear" w:pos="567"/>
          <w:tab w:val="clear" w:pos="1134"/>
          <w:tab w:val="clear" w:pos="1701"/>
          <w:tab w:val="clear" w:pos="2268"/>
          <w:tab w:val="clear" w:pos="2835"/>
        </w:tabs>
        <w:spacing w:line="247" w:lineRule="auto"/>
        <w:ind w:left="1560"/>
        <w:jc w:val="both"/>
        <w:rPr>
          <w:rFonts w:ascii="Arial" w:hAnsi="Arial" w:cs="Arial"/>
          <w:bCs/>
        </w:rPr>
      </w:pPr>
      <w:r w:rsidRPr="00746849">
        <w:rPr>
          <w:rFonts w:ascii="Arial" w:hAnsi="Arial" w:cs="Arial"/>
          <w:bCs/>
        </w:rPr>
        <w:t>Tensión  secundaria</w:t>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r>
      <w:r w:rsidRPr="00746849">
        <w:rPr>
          <w:rFonts w:ascii="Arial" w:hAnsi="Arial" w:cs="Arial"/>
          <w:bCs/>
        </w:rPr>
        <w:tab/>
        <w:t>110/</w:t>
      </w:r>
      <w:r w:rsidRPr="00746849">
        <w:rPr>
          <w:rFonts w:ascii="Arial" w:hAnsi="Arial" w:cs="Arial"/>
        </w:rPr>
        <w:t>√</w:t>
      </w:r>
      <w:r w:rsidRPr="00746849">
        <w:rPr>
          <w:rFonts w:ascii="Arial" w:hAnsi="Arial" w:cs="Arial"/>
          <w:bCs/>
        </w:rPr>
        <w:t>3 V</w:t>
      </w:r>
      <w:r w:rsidRPr="00746849">
        <w:rPr>
          <w:rFonts w:ascii="Arial" w:hAnsi="Arial" w:cs="Arial"/>
          <w:bCs/>
        </w:rPr>
        <w:tab/>
      </w:r>
      <w:r w:rsidRPr="00746849">
        <w:rPr>
          <w:rFonts w:ascii="Arial" w:hAnsi="Arial" w:cs="Arial"/>
          <w:bCs/>
        </w:rPr>
        <w:tab/>
      </w:r>
      <w:r w:rsidRPr="00746849">
        <w:rPr>
          <w:rFonts w:ascii="Arial" w:hAnsi="Arial" w:cs="Arial"/>
          <w:bCs/>
        </w:rPr>
        <w:tab/>
        <w:t>110/</w:t>
      </w:r>
      <w:r w:rsidRPr="00746849">
        <w:rPr>
          <w:rFonts w:ascii="Arial" w:hAnsi="Arial" w:cs="Arial"/>
        </w:rPr>
        <w:t>√</w:t>
      </w:r>
      <w:r w:rsidRPr="00746849">
        <w:rPr>
          <w:rFonts w:ascii="Arial" w:hAnsi="Arial" w:cs="Arial"/>
          <w:bCs/>
        </w:rPr>
        <w:t>3 V</w:t>
      </w:r>
      <w:r w:rsidRPr="00746849">
        <w:rPr>
          <w:rFonts w:ascii="Arial" w:hAnsi="Arial" w:cs="Arial"/>
          <w:bCs/>
        </w:rPr>
        <w:tab/>
      </w:r>
      <w:r w:rsidRPr="00746849">
        <w:rPr>
          <w:rFonts w:ascii="Arial" w:hAnsi="Arial" w:cs="Arial"/>
          <w:bCs/>
        </w:rPr>
        <w:tab/>
      </w:r>
      <w:r w:rsidRPr="00746849">
        <w:rPr>
          <w:rFonts w:ascii="Arial" w:hAnsi="Arial" w:cs="Arial"/>
          <w:bCs/>
        </w:rPr>
        <w:tab/>
        <w:t>110/</w:t>
      </w:r>
      <w:r w:rsidRPr="00746849">
        <w:rPr>
          <w:rFonts w:ascii="Arial" w:hAnsi="Arial" w:cs="Arial"/>
        </w:rPr>
        <w:t>√</w:t>
      </w:r>
      <w:r w:rsidRPr="00746849">
        <w:rPr>
          <w:rFonts w:ascii="Arial" w:hAnsi="Arial" w:cs="Arial"/>
          <w:bCs/>
        </w:rPr>
        <w:t>3 V</w:t>
      </w:r>
    </w:p>
    <w:p w:rsidR="00746849" w:rsidRPr="00746849" w:rsidRDefault="00746849" w:rsidP="00746849">
      <w:pPr>
        <w:tabs>
          <w:tab w:val="clear" w:pos="567"/>
          <w:tab w:val="clear" w:pos="1134"/>
          <w:tab w:val="clear" w:pos="1701"/>
          <w:tab w:val="clear" w:pos="2268"/>
          <w:tab w:val="clear" w:pos="2835"/>
        </w:tabs>
        <w:spacing w:line="247" w:lineRule="auto"/>
        <w:ind w:left="1560"/>
        <w:jc w:val="both"/>
        <w:rPr>
          <w:rFonts w:ascii="Arial" w:hAnsi="Arial" w:cs="Arial"/>
        </w:rPr>
      </w:pPr>
      <w:r w:rsidRPr="00746849">
        <w:rPr>
          <w:rFonts w:ascii="Arial" w:hAnsi="Arial" w:cs="Arial"/>
        </w:rPr>
        <w:t>Características núcleos de medida</w:t>
      </w:r>
    </w:p>
    <w:p w:rsidR="00746849" w:rsidRPr="00746849" w:rsidRDefault="00746849" w:rsidP="00746849">
      <w:pPr>
        <w:numPr>
          <w:ilvl w:val="0"/>
          <w:numId w:val="59"/>
        </w:numPr>
        <w:tabs>
          <w:tab w:val="clear" w:pos="567"/>
          <w:tab w:val="clear" w:pos="1134"/>
          <w:tab w:val="clear" w:pos="1432"/>
          <w:tab w:val="clear" w:pos="1701"/>
          <w:tab w:val="clear" w:pos="2268"/>
          <w:tab w:val="clear" w:pos="2835"/>
        </w:tabs>
        <w:spacing w:line="247" w:lineRule="auto"/>
        <w:ind w:left="1843" w:hanging="283"/>
        <w:jc w:val="both"/>
        <w:rPr>
          <w:rFonts w:ascii="Arial" w:hAnsi="Arial" w:cs="Arial"/>
        </w:rPr>
      </w:pPr>
      <w:r w:rsidRPr="00746849">
        <w:rPr>
          <w:rFonts w:ascii="Arial" w:hAnsi="Arial" w:cs="Arial"/>
        </w:rPr>
        <w:t>Clase de precisión</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0,2 %</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0,2 %</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0,2 %</w:t>
      </w:r>
    </w:p>
    <w:p w:rsidR="00746849" w:rsidRPr="00746849" w:rsidRDefault="00746849" w:rsidP="00746849">
      <w:pPr>
        <w:numPr>
          <w:ilvl w:val="0"/>
          <w:numId w:val="59"/>
        </w:numPr>
        <w:tabs>
          <w:tab w:val="clear" w:pos="567"/>
          <w:tab w:val="clear" w:pos="1134"/>
          <w:tab w:val="clear" w:pos="1432"/>
          <w:tab w:val="clear" w:pos="1701"/>
          <w:tab w:val="clear" w:pos="2268"/>
          <w:tab w:val="clear" w:pos="2835"/>
        </w:tabs>
        <w:spacing w:line="247" w:lineRule="auto"/>
        <w:ind w:left="1843" w:hanging="283"/>
        <w:jc w:val="both"/>
        <w:rPr>
          <w:rFonts w:ascii="Arial" w:hAnsi="Arial" w:cs="Arial"/>
        </w:rPr>
      </w:pPr>
      <w:r w:rsidRPr="00746849">
        <w:rPr>
          <w:rFonts w:ascii="Arial" w:hAnsi="Arial" w:cs="Arial"/>
        </w:rPr>
        <w:t>Potencia</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30 VA</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30 VA</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30 VA</w:t>
      </w:r>
    </w:p>
    <w:p w:rsidR="00746849" w:rsidRPr="00746849" w:rsidRDefault="00746849" w:rsidP="00746849">
      <w:pPr>
        <w:tabs>
          <w:tab w:val="clear" w:pos="567"/>
          <w:tab w:val="clear" w:pos="1134"/>
          <w:tab w:val="clear" w:pos="1701"/>
          <w:tab w:val="clear" w:pos="2268"/>
          <w:tab w:val="clear" w:pos="2835"/>
        </w:tabs>
        <w:spacing w:line="247" w:lineRule="auto"/>
        <w:ind w:left="1560"/>
        <w:jc w:val="both"/>
        <w:rPr>
          <w:rFonts w:ascii="Arial" w:hAnsi="Arial" w:cs="Arial"/>
        </w:rPr>
      </w:pPr>
      <w:r w:rsidRPr="00746849">
        <w:rPr>
          <w:rFonts w:ascii="Arial" w:hAnsi="Arial" w:cs="Arial"/>
          <w:bCs/>
        </w:rPr>
        <w:t>Características</w:t>
      </w:r>
      <w:r w:rsidRPr="00746849">
        <w:rPr>
          <w:rFonts w:ascii="Arial" w:hAnsi="Arial" w:cs="Arial"/>
        </w:rPr>
        <w:t xml:space="preserve"> núcleos de protección</w:t>
      </w:r>
    </w:p>
    <w:p w:rsidR="00746849" w:rsidRPr="00746849" w:rsidRDefault="00746849" w:rsidP="00746849">
      <w:pPr>
        <w:numPr>
          <w:ilvl w:val="0"/>
          <w:numId w:val="60"/>
        </w:numPr>
        <w:tabs>
          <w:tab w:val="clear" w:pos="567"/>
          <w:tab w:val="clear" w:pos="1134"/>
          <w:tab w:val="clear" w:pos="1432"/>
          <w:tab w:val="clear" w:pos="1701"/>
          <w:tab w:val="clear" w:pos="2268"/>
          <w:tab w:val="clear" w:pos="2835"/>
        </w:tabs>
        <w:spacing w:line="247" w:lineRule="auto"/>
        <w:ind w:left="1843" w:hanging="283"/>
        <w:jc w:val="both"/>
        <w:rPr>
          <w:rFonts w:ascii="Arial" w:hAnsi="Arial" w:cs="Arial"/>
        </w:rPr>
      </w:pPr>
      <w:r w:rsidRPr="00746849">
        <w:rPr>
          <w:rFonts w:ascii="Arial" w:hAnsi="Arial" w:cs="Arial"/>
        </w:rPr>
        <w:t>Clase de precisión</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3P</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proofErr w:type="spellStart"/>
      <w:r w:rsidRPr="00746849">
        <w:rPr>
          <w:rFonts w:ascii="Arial" w:hAnsi="Arial" w:cs="Arial"/>
        </w:rPr>
        <w:t>3P</w:t>
      </w:r>
      <w:proofErr w:type="spellEnd"/>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proofErr w:type="spellStart"/>
      <w:r w:rsidRPr="00746849">
        <w:rPr>
          <w:rFonts w:ascii="Arial" w:hAnsi="Arial" w:cs="Arial"/>
        </w:rPr>
        <w:t>3P</w:t>
      </w:r>
      <w:proofErr w:type="spellEnd"/>
    </w:p>
    <w:p w:rsidR="00746849" w:rsidRPr="00746849" w:rsidRDefault="00746849" w:rsidP="00746849">
      <w:pPr>
        <w:tabs>
          <w:tab w:val="clear" w:pos="567"/>
          <w:tab w:val="clear" w:pos="1134"/>
          <w:tab w:val="clear" w:pos="1701"/>
          <w:tab w:val="clear" w:pos="2268"/>
          <w:tab w:val="clear" w:pos="2835"/>
        </w:tabs>
        <w:spacing w:line="247" w:lineRule="auto"/>
        <w:ind w:left="1843" w:hanging="283"/>
        <w:jc w:val="both"/>
        <w:rPr>
          <w:rFonts w:ascii="Arial" w:hAnsi="Arial" w:cs="Arial"/>
          <w:b/>
          <w:bCs/>
          <w:lang w:val="es-MX"/>
        </w:rPr>
      </w:pPr>
      <w:r w:rsidRPr="00746849">
        <w:rPr>
          <w:rFonts w:ascii="Arial" w:hAnsi="Arial" w:cs="Arial"/>
        </w:rPr>
        <w:t>b)</w:t>
      </w:r>
      <w:r w:rsidRPr="00746849">
        <w:rPr>
          <w:rFonts w:ascii="Arial" w:hAnsi="Arial" w:cs="Arial"/>
        </w:rPr>
        <w:tab/>
        <w:t>Potencia</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30 VA</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30 VA</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30 VA</w:t>
      </w:r>
    </w:p>
    <w:p w:rsidR="00746849" w:rsidRPr="00746849" w:rsidRDefault="00746849" w:rsidP="00746849">
      <w:pPr>
        <w:pStyle w:val="Ttulo3"/>
        <w:numPr>
          <w:ilvl w:val="0"/>
          <w:numId w:val="99"/>
        </w:numPr>
        <w:tabs>
          <w:tab w:val="clear" w:pos="567"/>
          <w:tab w:val="clear" w:pos="1134"/>
          <w:tab w:val="clear" w:pos="1701"/>
          <w:tab w:val="clear" w:pos="2268"/>
          <w:tab w:val="clear" w:pos="2835"/>
          <w:tab w:val="left" w:pos="1559"/>
        </w:tabs>
        <w:spacing w:before="240" w:line="247" w:lineRule="auto"/>
        <w:ind w:left="1560" w:hanging="709"/>
        <w:jc w:val="left"/>
        <w:rPr>
          <w:rFonts w:ascii="Arial" w:hAnsi="Arial" w:cs="Arial"/>
          <w:bCs/>
          <w:sz w:val="20"/>
        </w:rPr>
      </w:pPr>
      <w:bookmarkStart w:id="84" w:name="_Toc272265365"/>
      <w:bookmarkStart w:id="85" w:name="_Toc272431158"/>
      <w:bookmarkStart w:id="86" w:name="_Toc285036131"/>
      <w:r w:rsidRPr="00746849">
        <w:rPr>
          <w:rFonts w:ascii="Arial" w:hAnsi="Arial" w:cs="Arial"/>
          <w:bCs/>
          <w:sz w:val="20"/>
        </w:rPr>
        <w:t>TRANSFORMADOR</w:t>
      </w:r>
      <w:bookmarkEnd w:id="84"/>
      <w:bookmarkEnd w:id="85"/>
      <w:r w:rsidRPr="00746849">
        <w:rPr>
          <w:rFonts w:ascii="Arial" w:hAnsi="Arial" w:cs="Arial"/>
          <w:bCs/>
          <w:sz w:val="20"/>
        </w:rPr>
        <w:t xml:space="preserve"> DE POTENCIA</w:t>
      </w:r>
      <w:bookmarkEnd w:id="86"/>
    </w:p>
    <w:p w:rsidR="00746849" w:rsidRPr="00746849" w:rsidRDefault="00746849" w:rsidP="00746849">
      <w:pPr>
        <w:numPr>
          <w:ilvl w:val="0"/>
          <w:numId w:val="101"/>
        </w:numPr>
        <w:tabs>
          <w:tab w:val="clear" w:pos="567"/>
          <w:tab w:val="clear" w:pos="1134"/>
          <w:tab w:val="clear" w:pos="1701"/>
          <w:tab w:val="clear" w:pos="2268"/>
          <w:tab w:val="clear" w:pos="2835"/>
        </w:tabs>
        <w:spacing w:before="120" w:line="247" w:lineRule="auto"/>
        <w:ind w:left="2410" w:hanging="850"/>
        <w:jc w:val="both"/>
        <w:rPr>
          <w:rFonts w:ascii="Arial" w:hAnsi="Arial" w:cs="Arial"/>
          <w:b/>
          <w:bCs/>
        </w:rPr>
      </w:pPr>
      <w:r w:rsidRPr="00746849">
        <w:rPr>
          <w:rFonts w:ascii="Arial" w:hAnsi="Arial" w:cs="Arial"/>
          <w:b/>
          <w:bCs/>
        </w:rPr>
        <w:t>Alcance</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rPr>
      </w:pPr>
      <w:r w:rsidRPr="00746849">
        <w:rPr>
          <w:rFonts w:ascii="Arial" w:hAnsi="Arial" w:cs="Arial"/>
        </w:rPr>
        <w:t xml:space="preserve">Estas especificaciones cubren el alcance de las características mínimas a considerar para el diseño, fabricación y ensayos de los transformadores de potencia, incluyendo los elementos auxiliares necesarios  para su correcto funcionamiento y operación. </w:t>
      </w:r>
    </w:p>
    <w:p w:rsidR="00746849" w:rsidRPr="00746849" w:rsidRDefault="00746849" w:rsidP="00746849">
      <w:pPr>
        <w:tabs>
          <w:tab w:val="clear" w:pos="567"/>
          <w:tab w:val="clear" w:pos="1134"/>
          <w:tab w:val="clear" w:pos="1701"/>
          <w:tab w:val="clear" w:pos="2268"/>
          <w:tab w:val="clear" w:pos="2835"/>
          <w:tab w:val="left" w:pos="2410"/>
        </w:tabs>
        <w:spacing w:before="120" w:line="247" w:lineRule="auto"/>
        <w:ind w:left="2410" w:hanging="851"/>
        <w:jc w:val="both"/>
        <w:rPr>
          <w:rFonts w:ascii="Arial" w:hAnsi="Arial" w:cs="Arial"/>
          <w:b/>
        </w:rPr>
      </w:pPr>
      <w:r w:rsidRPr="00746849">
        <w:rPr>
          <w:rFonts w:ascii="Arial" w:hAnsi="Arial" w:cs="Arial"/>
          <w:b/>
        </w:rPr>
        <w:t>4.2.4.2</w:t>
      </w:r>
      <w:r w:rsidRPr="00746849">
        <w:rPr>
          <w:rFonts w:ascii="Arial" w:hAnsi="Arial" w:cs="Arial"/>
          <w:b/>
        </w:rPr>
        <w:tab/>
        <w:t>Normas</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rPr>
      </w:pPr>
      <w:r w:rsidRPr="00746849">
        <w:rPr>
          <w:rFonts w:ascii="Arial" w:hAnsi="Arial" w:cs="Arial"/>
        </w:rPr>
        <w:t xml:space="preserve">Para el diseño, fabricación y transporte de los transformadores se utilizarán, sin ser limitativas, las Normas siguientes: CNE Suministro 2011, IEC 60076-1, IEC 60076-2, IEC 60076-3, IEC 60076-3-1, IEC- 60076-4, IEC 60076-5, IEC 60137, IEC 60214, IEC 60354, IEC 60551, IEC 60044, IEC-60296, IEC 60542. </w:t>
      </w:r>
    </w:p>
    <w:p w:rsidR="00746849" w:rsidRPr="00746849" w:rsidRDefault="00746849" w:rsidP="00746849">
      <w:pPr>
        <w:tabs>
          <w:tab w:val="clear" w:pos="567"/>
          <w:tab w:val="clear" w:pos="1134"/>
          <w:tab w:val="clear" w:pos="1701"/>
          <w:tab w:val="clear" w:pos="2268"/>
          <w:tab w:val="clear" w:pos="2835"/>
          <w:tab w:val="left" w:pos="2410"/>
        </w:tabs>
        <w:spacing w:before="120" w:line="247" w:lineRule="auto"/>
        <w:ind w:left="2410" w:hanging="851"/>
        <w:jc w:val="both"/>
        <w:rPr>
          <w:rFonts w:ascii="Arial" w:hAnsi="Arial" w:cs="Arial"/>
          <w:b/>
          <w:bCs/>
          <w:lang w:val="es-MX"/>
        </w:rPr>
      </w:pPr>
      <w:r>
        <w:rPr>
          <w:rFonts w:ascii="Arial" w:hAnsi="Arial" w:cs="Arial"/>
          <w:b/>
        </w:rPr>
        <w:br w:type="page"/>
      </w:r>
      <w:r w:rsidRPr="00746849">
        <w:rPr>
          <w:rFonts w:ascii="Arial" w:hAnsi="Arial" w:cs="Arial"/>
          <w:b/>
        </w:rPr>
        <w:lastRenderedPageBreak/>
        <w:t>4.2.4.3</w:t>
      </w:r>
      <w:r w:rsidRPr="00746849">
        <w:rPr>
          <w:rFonts w:ascii="Arial" w:hAnsi="Arial" w:cs="Arial"/>
          <w:b/>
        </w:rPr>
        <w:tab/>
      </w:r>
      <w:r w:rsidRPr="00746849">
        <w:rPr>
          <w:rFonts w:ascii="Arial" w:hAnsi="Arial" w:cs="Arial"/>
          <w:b/>
          <w:bCs/>
          <w:lang w:val="es-MX"/>
        </w:rPr>
        <w:t>Características constructivas</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rPr>
      </w:pPr>
      <w:r w:rsidRPr="00746849">
        <w:rPr>
          <w:rFonts w:ascii="Arial" w:hAnsi="Arial" w:cs="Arial"/>
        </w:rPr>
        <w:t>En forma general se suministrarán transformadores del tipo sumergidos en aceite, refrigerados por circulación natural del aceite y aire (ONAN) y su diseño debe permitir incrementar su capacidad mediante ventilación forzada (ONAF 1 y ONAF 2).</w:t>
      </w:r>
    </w:p>
    <w:p w:rsidR="00746849" w:rsidRPr="00746849" w:rsidRDefault="00746849" w:rsidP="00746849">
      <w:pPr>
        <w:tabs>
          <w:tab w:val="clear" w:pos="567"/>
          <w:tab w:val="clear" w:pos="1134"/>
          <w:tab w:val="clear" w:pos="1701"/>
          <w:tab w:val="clear" w:pos="2268"/>
          <w:tab w:val="clear" w:pos="2835"/>
          <w:tab w:val="left" w:pos="1843"/>
        </w:tabs>
        <w:spacing w:before="120" w:line="247" w:lineRule="auto"/>
        <w:ind w:left="1843" w:hanging="284"/>
        <w:jc w:val="both"/>
        <w:rPr>
          <w:rFonts w:ascii="Arial" w:hAnsi="Arial" w:cs="Arial"/>
          <w:b/>
          <w:bCs/>
          <w:lang w:val="es-MX"/>
        </w:rPr>
      </w:pPr>
      <w:r w:rsidRPr="00746849">
        <w:rPr>
          <w:rFonts w:ascii="Arial" w:hAnsi="Arial" w:cs="Arial"/>
          <w:b/>
          <w:bCs/>
          <w:lang w:val="es-MX"/>
        </w:rPr>
        <w:t>a)</w:t>
      </w:r>
      <w:r w:rsidRPr="00746849">
        <w:rPr>
          <w:rFonts w:ascii="Arial" w:hAnsi="Arial" w:cs="Arial"/>
          <w:b/>
          <w:bCs/>
          <w:lang w:val="es-MX"/>
        </w:rPr>
        <w:tab/>
        <w:t>Núcleos</w:t>
      </w:r>
    </w:p>
    <w:p w:rsidR="00746849" w:rsidRPr="00746849" w:rsidRDefault="00746849" w:rsidP="00746849">
      <w:pPr>
        <w:tabs>
          <w:tab w:val="clear" w:pos="567"/>
          <w:tab w:val="clear" w:pos="1134"/>
          <w:tab w:val="clear" w:pos="1701"/>
          <w:tab w:val="clear" w:pos="2268"/>
          <w:tab w:val="clear" w:pos="2835"/>
        </w:tabs>
        <w:spacing w:before="120" w:line="247" w:lineRule="auto"/>
        <w:ind w:left="1843"/>
        <w:jc w:val="both"/>
        <w:rPr>
          <w:rFonts w:ascii="Arial" w:hAnsi="Arial" w:cs="Arial"/>
          <w:lang w:val="es-MX"/>
        </w:rPr>
      </w:pPr>
      <w:r w:rsidRPr="00746849">
        <w:rPr>
          <w:rFonts w:ascii="Arial" w:hAnsi="Arial" w:cs="Arial"/>
        </w:rPr>
        <w:t xml:space="preserve">Los </w:t>
      </w:r>
      <w:r w:rsidRPr="00746849">
        <w:rPr>
          <w:rFonts w:ascii="Arial" w:hAnsi="Arial" w:cs="Arial"/>
          <w:lang w:val="es-MX"/>
        </w:rPr>
        <w:t>núcleos serán construidos de manera que reduzcan al mínimo las corrientes parásitas, y serán fabricados en base a láminas de acero al silicio con cristales orientados, libres de fatiga al envejecimiento, de alto grado de magnetización, de bajas pérdidas por histéresis y de alta permeabilidad.</w:t>
      </w:r>
    </w:p>
    <w:p w:rsidR="00746849" w:rsidRPr="00746849" w:rsidRDefault="00746849" w:rsidP="00746849">
      <w:pPr>
        <w:tabs>
          <w:tab w:val="clear" w:pos="567"/>
          <w:tab w:val="clear" w:pos="1134"/>
          <w:tab w:val="clear" w:pos="1701"/>
          <w:tab w:val="clear" w:pos="2268"/>
          <w:tab w:val="clear" w:pos="2835"/>
        </w:tabs>
        <w:spacing w:before="60" w:line="247" w:lineRule="auto"/>
        <w:ind w:left="1843"/>
        <w:jc w:val="both"/>
        <w:rPr>
          <w:rFonts w:ascii="Arial" w:hAnsi="Arial" w:cs="Arial"/>
        </w:rPr>
      </w:pPr>
      <w:r w:rsidRPr="00746849">
        <w:rPr>
          <w:rFonts w:ascii="Arial" w:hAnsi="Arial" w:cs="Arial"/>
          <w:lang w:val="es-MX"/>
        </w:rPr>
        <w:t>El circuito</w:t>
      </w:r>
      <w:r w:rsidRPr="00746849">
        <w:rPr>
          <w:rFonts w:ascii="Arial" w:hAnsi="Arial" w:cs="Arial"/>
        </w:rPr>
        <w:t xml:space="preserve"> magnético estará sólidamente puesto a tierra con las estructuras de ajuste del núcleo y con el tanque, de una forma segura, de tal manera que permita una fácil desconexión a tierra, cuando se necesite retirar el núcleo del tanque.</w:t>
      </w:r>
    </w:p>
    <w:p w:rsidR="00746849" w:rsidRPr="00746849" w:rsidRDefault="00746849" w:rsidP="00746849">
      <w:pPr>
        <w:numPr>
          <w:ilvl w:val="0"/>
          <w:numId w:val="60"/>
        </w:numPr>
        <w:tabs>
          <w:tab w:val="clear" w:pos="567"/>
          <w:tab w:val="clear" w:pos="1134"/>
          <w:tab w:val="clear" w:pos="1432"/>
          <w:tab w:val="clear" w:pos="1701"/>
          <w:tab w:val="clear" w:pos="2268"/>
          <w:tab w:val="clear" w:pos="2835"/>
          <w:tab w:val="left" w:pos="1843"/>
        </w:tabs>
        <w:spacing w:before="240" w:line="247" w:lineRule="auto"/>
        <w:ind w:left="1843" w:hanging="283"/>
        <w:jc w:val="both"/>
        <w:rPr>
          <w:rFonts w:ascii="Arial" w:hAnsi="Arial" w:cs="Arial"/>
          <w:b/>
          <w:bCs/>
          <w:lang w:val="es-MX"/>
        </w:rPr>
      </w:pPr>
      <w:r w:rsidRPr="00746849">
        <w:rPr>
          <w:rFonts w:ascii="Arial" w:hAnsi="Arial" w:cs="Arial"/>
          <w:b/>
          <w:bCs/>
          <w:lang w:val="es-MX"/>
        </w:rPr>
        <w:t>Arrollamientos</w:t>
      </w:r>
    </w:p>
    <w:p w:rsidR="00746849" w:rsidRPr="00746849" w:rsidRDefault="00746849" w:rsidP="00746849">
      <w:pPr>
        <w:tabs>
          <w:tab w:val="clear" w:pos="567"/>
          <w:tab w:val="clear" w:pos="1134"/>
          <w:tab w:val="clear" w:pos="1701"/>
          <w:tab w:val="clear" w:pos="2268"/>
          <w:tab w:val="clear" w:pos="2835"/>
        </w:tabs>
        <w:spacing w:before="120" w:line="247" w:lineRule="auto"/>
        <w:ind w:left="1843"/>
        <w:jc w:val="both"/>
        <w:rPr>
          <w:rFonts w:ascii="Arial" w:hAnsi="Arial" w:cs="Arial"/>
          <w:lang w:val="es-MX"/>
        </w:rPr>
      </w:pPr>
      <w:r w:rsidRPr="00746849">
        <w:rPr>
          <w:rFonts w:ascii="Arial" w:hAnsi="Arial" w:cs="Arial"/>
          <w:lang w:val="es-MX"/>
        </w:rPr>
        <w:t>Todos los cables, barras o conductores que se utilicen para los arrollamientos serán de cobre electrolítico de alta calidad y pureza.</w:t>
      </w:r>
    </w:p>
    <w:p w:rsidR="00746849" w:rsidRPr="00746849" w:rsidRDefault="00746849" w:rsidP="00746849">
      <w:pPr>
        <w:tabs>
          <w:tab w:val="clear" w:pos="567"/>
          <w:tab w:val="clear" w:pos="1134"/>
          <w:tab w:val="clear" w:pos="1701"/>
          <w:tab w:val="clear" w:pos="2268"/>
          <w:tab w:val="clear" w:pos="2835"/>
        </w:tabs>
        <w:spacing w:before="60" w:line="247" w:lineRule="auto"/>
        <w:ind w:left="1843"/>
        <w:jc w:val="both"/>
        <w:rPr>
          <w:rFonts w:ascii="Arial" w:hAnsi="Arial" w:cs="Arial"/>
          <w:lang w:val="es-MX"/>
        </w:rPr>
      </w:pPr>
      <w:r w:rsidRPr="00746849">
        <w:rPr>
          <w:rFonts w:ascii="Arial" w:hAnsi="Arial" w:cs="Arial"/>
          <w:lang w:val="es-MX"/>
        </w:rPr>
        <w:t>El aislamiento de los conductores será de papel de alta estabilidad térmica y resistente al envejecimiento, podrán darse un baño de barniz para mejorar la resistencia mecánica.</w:t>
      </w:r>
    </w:p>
    <w:p w:rsidR="00746849" w:rsidRPr="00746849" w:rsidRDefault="00746849" w:rsidP="00746849">
      <w:pPr>
        <w:tabs>
          <w:tab w:val="clear" w:pos="567"/>
          <w:tab w:val="clear" w:pos="1134"/>
          <w:tab w:val="clear" w:pos="1701"/>
          <w:tab w:val="clear" w:pos="2268"/>
          <w:tab w:val="clear" w:pos="2835"/>
        </w:tabs>
        <w:spacing w:before="60" w:line="252" w:lineRule="auto"/>
        <w:ind w:left="1843"/>
        <w:jc w:val="both"/>
        <w:rPr>
          <w:rFonts w:ascii="Arial" w:hAnsi="Arial" w:cs="Arial"/>
          <w:b/>
          <w:bCs/>
          <w:lang w:val="es-MX"/>
        </w:rPr>
      </w:pPr>
      <w:r w:rsidRPr="00746849">
        <w:rPr>
          <w:rFonts w:ascii="Arial" w:hAnsi="Arial" w:cs="Arial"/>
          <w:lang w:val="es-MX"/>
        </w:rPr>
        <w:t>El conjunto de arrollamientos y  núcleo, completamente ensamblado deberá secarse al vacío para asegurar la extracción de la humedad y después ser impregnado y sumergido en aceite dieléctrico</w:t>
      </w:r>
      <w:r w:rsidRPr="00746849">
        <w:rPr>
          <w:rFonts w:ascii="Arial" w:hAnsi="Arial" w:cs="Arial"/>
          <w:b/>
          <w:bCs/>
          <w:lang w:val="es-MX"/>
        </w:rPr>
        <w:t>.</w:t>
      </w:r>
    </w:p>
    <w:p w:rsidR="00746849" w:rsidRPr="00746849" w:rsidRDefault="00746849" w:rsidP="00746849">
      <w:pPr>
        <w:tabs>
          <w:tab w:val="clear" w:pos="567"/>
          <w:tab w:val="clear" w:pos="1134"/>
          <w:tab w:val="clear" w:pos="1701"/>
          <w:tab w:val="clear" w:pos="2268"/>
          <w:tab w:val="clear" w:pos="2835"/>
        </w:tabs>
        <w:spacing w:before="60" w:line="252" w:lineRule="auto"/>
        <w:ind w:left="1843"/>
        <w:jc w:val="both"/>
        <w:rPr>
          <w:rFonts w:ascii="Arial" w:hAnsi="Arial" w:cs="Arial"/>
          <w:lang w:val="es-MX"/>
        </w:rPr>
      </w:pPr>
      <w:r w:rsidRPr="00746849">
        <w:rPr>
          <w:rFonts w:ascii="Arial" w:hAnsi="Arial" w:cs="Arial"/>
          <w:lang w:val="es-MX"/>
        </w:rPr>
        <w:t>El transformador de potencia debe estar provisto de un analizador de gases incorporado con equipamiento para monitoreo remoto.</w:t>
      </w:r>
    </w:p>
    <w:p w:rsidR="00746849" w:rsidRPr="00746849" w:rsidRDefault="00746849" w:rsidP="00746849">
      <w:pPr>
        <w:numPr>
          <w:ilvl w:val="0"/>
          <w:numId w:val="60"/>
        </w:numPr>
        <w:tabs>
          <w:tab w:val="clear" w:pos="567"/>
          <w:tab w:val="clear" w:pos="1134"/>
          <w:tab w:val="clear" w:pos="1432"/>
          <w:tab w:val="clear" w:pos="1701"/>
          <w:tab w:val="clear" w:pos="2268"/>
          <w:tab w:val="clear" w:pos="2835"/>
          <w:tab w:val="left" w:pos="1843"/>
        </w:tabs>
        <w:spacing w:before="240" w:line="252" w:lineRule="auto"/>
        <w:ind w:left="1843" w:hanging="283"/>
        <w:jc w:val="both"/>
        <w:rPr>
          <w:rFonts w:ascii="Arial" w:hAnsi="Arial" w:cs="Arial"/>
          <w:b/>
          <w:bCs/>
          <w:lang w:val="es-MX"/>
        </w:rPr>
      </w:pPr>
      <w:r w:rsidRPr="00746849">
        <w:rPr>
          <w:rFonts w:ascii="Arial" w:hAnsi="Arial" w:cs="Arial"/>
          <w:b/>
          <w:bCs/>
          <w:lang w:val="es-MX"/>
        </w:rPr>
        <w:t>Tanque</w:t>
      </w:r>
    </w:p>
    <w:p w:rsidR="00746849" w:rsidRPr="00746849" w:rsidRDefault="00746849" w:rsidP="00746849">
      <w:pPr>
        <w:tabs>
          <w:tab w:val="clear" w:pos="567"/>
          <w:tab w:val="clear" w:pos="1134"/>
          <w:tab w:val="clear" w:pos="1701"/>
          <w:tab w:val="clear" w:pos="2268"/>
          <w:tab w:val="clear" w:pos="2835"/>
        </w:tabs>
        <w:spacing w:before="120" w:line="252" w:lineRule="auto"/>
        <w:ind w:left="1843"/>
        <w:jc w:val="both"/>
        <w:rPr>
          <w:rFonts w:ascii="Arial" w:hAnsi="Arial" w:cs="Arial"/>
          <w:lang w:val="es-MX"/>
        </w:rPr>
      </w:pPr>
      <w:r w:rsidRPr="00746849">
        <w:rPr>
          <w:rFonts w:ascii="Arial" w:hAnsi="Arial" w:cs="Arial"/>
          <w:lang w:val="es-MX"/>
        </w:rPr>
        <w:t>El tanque será construido con planchas de acero estructural de alta resistencia, reforzado con perfiles de acero.</w:t>
      </w:r>
    </w:p>
    <w:p w:rsidR="00746849" w:rsidRPr="00746849" w:rsidRDefault="00746849" w:rsidP="00746849">
      <w:pPr>
        <w:tabs>
          <w:tab w:val="clear" w:pos="567"/>
          <w:tab w:val="clear" w:pos="1134"/>
          <w:tab w:val="clear" w:pos="1701"/>
          <w:tab w:val="clear" w:pos="2268"/>
          <w:tab w:val="clear" w:pos="2835"/>
        </w:tabs>
        <w:spacing w:before="60" w:line="252" w:lineRule="auto"/>
        <w:ind w:left="1843"/>
        <w:jc w:val="both"/>
        <w:rPr>
          <w:rFonts w:ascii="Arial" w:hAnsi="Arial" w:cs="Arial"/>
          <w:lang w:val="es-MX"/>
        </w:rPr>
      </w:pPr>
      <w:r w:rsidRPr="00746849">
        <w:rPr>
          <w:rFonts w:ascii="Arial" w:hAnsi="Arial" w:cs="Arial"/>
          <w:lang w:val="es-MX"/>
        </w:rPr>
        <w:t>Todas las aberturas que sean necesarias en las paredes del tanque y en la cubierta, serán dotadas de bridas soldadas al tanque, preparadas para el uso de empaquetaduras, las que serán de material elástico, que no se deterioren bajo el efecto del aceite caliente. No se aceptarán empaquetaduras de goma sintética resistente al aceite.</w:t>
      </w:r>
    </w:p>
    <w:p w:rsidR="00746849" w:rsidRPr="00746849" w:rsidRDefault="00746849" w:rsidP="00746849">
      <w:pPr>
        <w:tabs>
          <w:tab w:val="clear" w:pos="567"/>
          <w:tab w:val="clear" w:pos="1134"/>
          <w:tab w:val="clear" w:pos="1701"/>
          <w:tab w:val="clear" w:pos="2268"/>
          <w:tab w:val="clear" w:pos="2835"/>
        </w:tabs>
        <w:spacing w:before="60" w:line="252" w:lineRule="auto"/>
        <w:ind w:left="1843"/>
        <w:jc w:val="both"/>
        <w:rPr>
          <w:rFonts w:ascii="Arial" w:hAnsi="Arial" w:cs="Arial"/>
          <w:lang w:val="es-MX"/>
        </w:rPr>
      </w:pPr>
      <w:r w:rsidRPr="00746849">
        <w:rPr>
          <w:rFonts w:ascii="Arial" w:hAnsi="Arial" w:cs="Arial"/>
          <w:lang w:val="es-MX"/>
        </w:rPr>
        <w:t>El tanque estará provisto de dos tomas de puesta a tierra con sus respectivos conectores ubicados en los extremos opuestos de la parte inferior del tanque. Asimismo, estará provisto de las válvulas y accesorios siguientes (la lista no es limitativa), y de ser necesario el fabricante implementará los accesorios necesarios para la óptima operación del transformador:</w:t>
      </w:r>
    </w:p>
    <w:p w:rsidR="00746849" w:rsidRPr="00746849" w:rsidRDefault="00746849" w:rsidP="00746849">
      <w:pPr>
        <w:numPr>
          <w:ilvl w:val="1"/>
          <w:numId w:val="73"/>
        </w:numPr>
        <w:tabs>
          <w:tab w:val="clear" w:pos="567"/>
          <w:tab w:val="clear" w:pos="1134"/>
          <w:tab w:val="clear" w:pos="1701"/>
          <w:tab w:val="clear" w:pos="1920"/>
          <w:tab w:val="clear" w:pos="2268"/>
          <w:tab w:val="clear" w:pos="2835"/>
          <w:tab w:val="left" w:pos="2127"/>
        </w:tabs>
        <w:spacing w:before="120" w:line="252" w:lineRule="auto"/>
        <w:ind w:left="2127" w:hanging="284"/>
        <w:jc w:val="both"/>
        <w:rPr>
          <w:rFonts w:ascii="Arial" w:hAnsi="Arial" w:cs="Arial"/>
          <w:lang w:val="es-MX"/>
        </w:rPr>
      </w:pPr>
      <w:r w:rsidRPr="00746849">
        <w:rPr>
          <w:rFonts w:ascii="Arial" w:hAnsi="Arial" w:cs="Arial"/>
          <w:lang w:val="es-MX"/>
        </w:rPr>
        <w:t>Válvula de descarga de sobrepresión interna, ajustada para 0,5 kg/cm</w:t>
      </w:r>
      <w:r w:rsidRPr="00746849">
        <w:rPr>
          <w:rFonts w:ascii="Arial" w:hAnsi="Arial" w:cs="Arial"/>
          <w:vertAlign w:val="superscript"/>
          <w:lang w:val="es-MX"/>
        </w:rPr>
        <w:t>2</w:t>
      </w:r>
      <w:r w:rsidRPr="00746849">
        <w:rPr>
          <w:rFonts w:ascii="Arial" w:hAnsi="Arial" w:cs="Arial"/>
          <w:lang w:val="es-MX"/>
        </w:rPr>
        <w:t xml:space="preserve"> de sobrepresión interna.</w:t>
      </w:r>
    </w:p>
    <w:p w:rsidR="00746849" w:rsidRPr="00746849" w:rsidRDefault="00746849" w:rsidP="00746849">
      <w:pPr>
        <w:numPr>
          <w:ilvl w:val="1"/>
          <w:numId w:val="73"/>
        </w:numPr>
        <w:tabs>
          <w:tab w:val="clear" w:pos="567"/>
          <w:tab w:val="clear" w:pos="1134"/>
          <w:tab w:val="clear" w:pos="1701"/>
          <w:tab w:val="clear" w:pos="1920"/>
          <w:tab w:val="clear" w:pos="2268"/>
          <w:tab w:val="clear" w:pos="2835"/>
          <w:tab w:val="left" w:pos="2127"/>
        </w:tabs>
        <w:spacing w:line="252" w:lineRule="auto"/>
        <w:ind w:left="2127" w:hanging="284"/>
        <w:jc w:val="both"/>
        <w:rPr>
          <w:rFonts w:ascii="Arial" w:hAnsi="Arial" w:cs="Arial"/>
          <w:lang w:val="es-MX"/>
        </w:rPr>
      </w:pPr>
      <w:r w:rsidRPr="00746849">
        <w:rPr>
          <w:rFonts w:ascii="Arial" w:hAnsi="Arial" w:cs="Arial"/>
          <w:lang w:val="es-MX"/>
        </w:rPr>
        <w:t>Válvulas para las conexiones de filtración del aceite, situadas una en la parte superior y otra en la parte inferior del tanque.</w:t>
      </w:r>
    </w:p>
    <w:p w:rsidR="00746849" w:rsidRPr="00746849" w:rsidRDefault="00746849" w:rsidP="00746849">
      <w:pPr>
        <w:numPr>
          <w:ilvl w:val="1"/>
          <w:numId w:val="73"/>
        </w:numPr>
        <w:tabs>
          <w:tab w:val="clear" w:pos="567"/>
          <w:tab w:val="clear" w:pos="1134"/>
          <w:tab w:val="clear" w:pos="1701"/>
          <w:tab w:val="clear" w:pos="1920"/>
          <w:tab w:val="clear" w:pos="2268"/>
          <w:tab w:val="clear" w:pos="2835"/>
          <w:tab w:val="left" w:pos="2127"/>
        </w:tabs>
        <w:spacing w:line="252" w:lineRule="auto"/>
        <w:ind w:left="2127" w:hanging="284"/>
        <w:jc w:val="both"/>
        <w:rPr>
          <w:rFonts w:ascii="Arial" w:hAnsi="Arial" w:cs="Arial"/>
          <w:lang w:val="es-MX"/>
        </w:rPr>
      </w:pPr>
      <w:r w:rsidRPr="00746849">
        <w:rPr>
          <w:rFonts w:ascii="Arial" w:hAnsi="Arial" w:cs="Arial"/>
          <w:lang w:val="es-MX"/>
        </w:rPr>
        <w:t xml:space="preserve">Válvula de tres vías para la conexión de la tubería de conexión al relé </w:t>
      </w:r>
      <w:proofErr w:type="spellStart"/>
      <w:r w:rsidRPr="00746849">
        <w:rPr>
          <w:rFonts w:ascii="Arial" w:hAnsi="Arial" w:cs="Arial"/>
          <w:lang w:val="es-MX"/>
        </w:rPr>
        <w:t>Buchholz</w:t>
      </w:r>
      <w:proofErr w:type="spellEnd"/>
      <w:r w:rsidRPr="00746849">
        <w:rPr>
          <w:rFonts w:ascii="Arial" w:hAnsi="Arial" w:cs="Arial"/>
          <w:lang w:val="es-MX"/>
        </w:rPr>
        <w:t>.</w:t>
      </w:r>
    </w:p>
    <w:p w:rsidR="00746849" w:rsidRPr="00746849" w:rsidRDefault="00746849" w:rsidP="00746849">
      <w:pPr>
        <w:numPr>
          <w:ilvl w:val="1"/>
          <w:numId w:val="73"/>
        </w:numPr>
        <w:tabs>
          <w:tab w:val="clear" w:pos="567"/>
          <w:tab w:val="clear" w:pos="1134"/>
          <w:tab w:val="clear" w:pos="1701"/>
          <w:tab w:val="clear" w:pos="1920"/>
          <w:tab w:val="clear" w:pos="2268"/>
          <w:tab w:val="clear" w:pos="2835"/>
          <w:tab w:val="left" w:pos="2127"/>
        </w:tabs>
        <w:spacing w:line="252" w:lineRule="auto"/>
        <w:ind w:left="2127" w:hanging="284"/>
        <w:jc w:val="both"/>
        <w:rPr>
          <w:rFonts w:ascii="Arial" w:hAnsi="Arial" w:cs="Arial"/>
          <w:lang w:val="es-MX"/>
        </w:rPr>
      </w:pPr>
      <w:r w:rsidRPr="00746849">
        <w:rPr>
          <w:rFonts w:ascii="Arial" w:hAnsi="Arial" w:cs="Arial"/>
          <w:lang w:val="es-MX"/>
        </w:rPr>
        <w:lastRenderedPageBreak/>
        <w:t>Válvulas de cierre (separación) de aceite para cada tubería del sistema de enfriamiento.</w:t>
      </w:r>
    </w:p>
    <w:p w:rsidR="00746849" w:rsidRPr="00746849" w:rsidRDefault="00746849" w:rsidP="00746849">
      <w:pPr>
        <w:numPr>
          <w:ilvl w:val="1"/>
          <w:numId w:val="73"/>
        </w:numPr>
        <w:tabs>
          <w:tab w:val="clear" w:pos="567"/>
          <w:tab w:val="clear" w:pos="1134"/>
          <w:tab w:val="clear" w:pos="1701"/>
          <w:tab w:val="clear" w:pos="1920"/>
          <w:tab w:val="clear" w:pos="2268"/>
          <w:tab w:val="clear" w:pos="2835"/>
          <w:tab w:val="left" w:pos="2127"/>
        </w:tabs>
        <w:spacing w:line="252" w:lineRule="auto"/>
        <w:ind w:left="2127" w:hanging="284"/>
        <w:jc w:val="both"/>
        <w:rPr>
          <w:rFonts w:ascii="Arial" w:hAnsi="Arial" w:cs="Arial"/>
          <w:lang w:val="es-MX"/>
        </w:rPr>
      </w:pPr>
      <w:r w:rsidRPr="00746849">
        <w:rPr>
          <w:rFonts w:ascii="Arial" w:hAnsi="Arial" w:cs="Arial"/>
          <w:lang w:val="es-MX"/>
        </w:rPr>
        <w:t>Grifos de toma de aceite y de purga.</w:t>
      </w:r>
    </w:p>
    <w:p w:rsidR="00746849" w:rsidRPr="00746849" w:rsidRDefault="00746849" w:rsidP="00746849">
      <w:pPr>
        <w:numPr>
          <w:ilvl w:val="0"/>
          <w:numId w:val="60"/>
        </w:numPr>
        <w:tabs>
          <w:tab w:val="clear" w:pos="567"/>
          <w:tab w:val="clear" w:pos="1134"/>
          <w:tab w:val="clear" w:pos="1432"/>
          <w:tab w:val="clear" w:pos="1701"/>
          <w:tab w:val="clear" w:pos="2268"/>
          <w:tab w:val="clear" w:pos="2835"/>
          <w:tab w:val="left" w:pos="1843"/>
        </w:tabs>
        <w:spacing w:before="240" w:line="252" w:lineRule="auto"/>
        <w:ind w:left="1843" w:hanging="283"/>
        <w:jc w:val="both"/>
        <w:rPr>
          <w:rFonts w:ascii="Arial" w:hAnsi="Arial" w:cs="Arial"/>
          <w:b/>
          <w:bCs/>
          <w:lang w:val="es-MX"/>
        </w:rPr>
      </w:pPr>
      <w:r w:rsidRPr="00746849">
        <w:rPr>
          <w:rFonts w:ascii="Arial" w:hAnsi="Arial" w:cs="Arial"/>
          <w:b/>
          <w:bCs/>
          <w:lang w:val="es-MX"/>
        </w:rPr>
        <w:t xml:space="preserve">Aisladores </w:t>
      </w:r>
      <w:proofErr w:type="spellStart"/>
      <w:r w:rsidRPr="00746849">
        <w:rPr>
          <w:rFonts w:ascii="Arial" w:hAnsi="Arial" w:cs="Arial"/>
          <w:b/>
          <w:bCs/>
          <w:lang w:val="es-MX"/>
        </w:rPr>
        <w:t>pasatapas</w:t>
      </w:r>
      <w:proofErr w:type="spellEnd"/>
      <w:r w:rsidRPr="00746849">
        <w:rPr>
          <w:rFonts w:ascii="Arial" w:hAnsi="Arial" w:cs="Arial"/>
          <w:b/>
          <w:bCs/>
          <w:lang w:val="es-MX"/>
        </w:rPr>
        <w:t xml:space="preserve"> y cajas terminales</w:t>
      </w:r>
    </w:p>
    <w:p w:rsidR="00746849" w:rsidRPr="00746849" w:rsidRDefault="00746849" w:rsidP="00746849">
      <w:pPr>
        <w:tabs>
          <w:tab w:val="clear" w:pos="567"/>
          <w:tab w:val="clear" w:pos="1134"/>
          <w:tab w:val="clear" w:pos="1701"/>
          <w:tab w:val="clear" w:pos="2268"/>
          <w:tab w:val="clear" w:pos="2835"/>
        </w:tabs>
        <w:spacing w:before="120" w:line="252" w:lineRule="auto"/>
        <w:ind w:left="1843"/>
        <w:jc w:val="both"/>
        <w:rPr>
          <w:rFonts w:ascii="Arial" w:hAnsi="Arial" w:cs="Arial"/>
          <w:lang w:val="es-MX"/>
        </w:rPr>
      </w:pPr>
      <w:r w:rsidRPr="00746849">
        <w:rPr>
          <w:rFonts w:ascii="Arial" w:hAnsi="Arial" w:cs="Arial"/>
          <w:lang w:val="es-MX"/>
        </w:rPr>
        <w:t xml:space="preserve">Los aisladores </w:t>
      </w:r>
      <w:proofErr w:type="spellStart"/>
      <w:r w:rsidRPr="00746849">
        <w:rPr>
          <w:rFonts w:ascii="Arial" w:hAnsi="Arial" w:cs="Arial"/>
          <w:lang w:val="es-MX"/>
        </w:rPr>
        <w:t>pasatapas</w:t>
      </w:r>
      <w:proofErr w:type="spellEnd"/>
      <w:r w:rsidRPr="00746849">
        <w:rPr>
          <w:rFonts w:ascii="Arial" w:hAnsi="Arial" w:cs="Arial"/>
          <w:lang w:val="es-MX"/>
        </w:rPr>
        <w:t xml:space="preserve"> serán del tipo condensador y de acuerdo a la Norma IEC 60137.</w:t>
      </w:r>
    </w:p>
    <w:p w:rsidR="00746849" w:rsidRPr="00746849" w:rsidRDefault="00746849" w:rsidP="00746849">
      <w:pPr>
        <w:tabs>
          <w:tab w:val="clear" w:pos="567"/>
          <w:tab w:val="clear" w:pos="1134"/>
          <w:tab w:val="clear" w:pos="1701"/>
          <w:tab w:val="clear" w:pos="2268"/>
          <w:tab w:val="clear" w:pos="2835"/>
        </w:tabs>
        <w:spacing w:before="60" w:line="252" w:lineRule="auto"/>
        <w:ind w:left="1843"/>
        <w:jc w:val="both"/>
        <w:rPr>
          <w:rFonts w:ascii="Arial" w:hAnsi="Arial" w:cs="Arial"/>
          <w:lang w:val="es-MX"/>
        </w:rPr>
      </w:pPr>
      <w:r w:rsidRPr="00746849">
        <w:rPr>
          <w:rFonts w:ascii="Arial" w:hAnsi="Arial" w:cs="Arial"/>
          <w:lang w:val="es-MX"/>
        </w:rPr>
        <w:t xml:space="preserve">Deberán ser diseñados para un ambiente de alta contaminación, y con línea de fuga no menor a 25 mm/kV. La porcelana empleada en los </w:t>
      </w:r>
      <w:proofErr w:type="spellStart"/>
      <w:r w:rsidRPr="00746849">
        <w:rPr>
          <w:rFonts w:ascii="Arial" w:hAnsi="Arial" w:cs="Arial"/>
          <w:lang w:val="es-MX"/>
        </w:rPr>
        <w:t>pasatapas</w:t>
      </w:r>
      <w:proofErr w:type="spellEnd"/>
      <w:r w:rsidRPr="00746849">
        <w:rPr>
          <w:rFonts w:ascii="Arial" w:hAnsi="Arial" w:cs="Arial"/>
          <w:lang w:val="es-MX"/>
        </w:rPr>
        <w:t xml:space="preserve"> deberá ser homogénea, libre de cavidades, protuberancias, exfoliaciones o resquebrajaduras y deberán ser impermeables a la humedad.</w:t>
      </w:r>
    </w:p>
    <w:p w:rsidR="00746849" w:rsidRPr="00746849" w:rsidRDefault="00746849" w:rsidP="00746849">
      <w:pPr>
        <w:tabs>
          <w:tab w:val="clear" w:pos="567"/>
          <w:tab w:val="clear" w:pos="1134"/>
          <w:tab w:val="clear" w:pos="1701"/>
          <w:tab w:val="clear" w:pos="2268"/>
          <w:tab w:val="clear" w:pos="2835"/>
        </w:tabs>
        <w:spacing w:before="120" w:line="252" w:lineRule="auto"/>
        <w:ind w:left="1843"/>
        <w:jc w:val="both"/>
        <w:rPr>
          <w:rFonts w:ascii="Arial" w:hAnsi="Arial" w:cs="Arial"/>
          <w:lang w:val="es-MX"/>
        </w:rPr>
      </w:pPr>
      <w:r w:rsidRPr="00746849">
        <w:rPr>
          <w:rFonts w:ascii="Arial" w:hAnsi="Arial" w:cs="Arial"/>
          <w:lang w:val="es-MX"/>
        </w:rPr>
        <w:t xml:space="preserve">Todas las piezas de los </w:t>
      </w:r>
      <w:proofErr w:type="spellStart"/>
      <w:r w:rsidRPr="00746849">
        <w:rPr>
          <w:rFonts w:ascii="Arial" w:hAnsi="Arial" w:cs="Arial"/>
          <w:lang w:val="es-MX"/>
        </w:rPr>
        <w:t>pasatapas</w:t>
      </w:r>
      <w:proofErr w:type="spellEnd"/>
      <w:r w:rsidRPr="00746849">
        <w:rPr>
          <w:rFonts w:ascii="Arial" w:hAnsi="Arial" w:cs="Arial"/>
          <w:lang w:val="es-MX"/>
        </w:rPr>
        <w:t xml:space="preserve">  que sean expuestas a la acción de la atmósfera deberán ser fabricadas de material no higroscópico.</w:t>
      </w:r>
    </w:p>
    <w:p w:rsidR="00746849" w:rsidRPr="00746849" w:rsidRDefault="00746849" w:rsidP="00746849">
      <w:pPr>
        <w:numPr>
          <w:ilvl w:val="0"/>
          <w:numId w:val="60"/>
        </w:numPr>
        <w:tabs>
          <w:tab w:val="clear" w:pos="567"/>
          <w:tab w:val="clear" w:pos="1134"/>
          <w:tab w:val="clear" w:pos="1432"/>
          <w:tab w:val="clear" w:pos="1701"/>
          <w:tab w:val="clear" w:pos="2268"/>
          <w:tab w:val="clear" w:pos="2835"/>
          <w:tab w:val="left" w:pos="1843"/>
        </w:tabs>
        <w:spacing w:before="240" w:line="252" w:lineRule="auto"/>
        <w:ind w:left="1843" w:hanging="283"/>
        <w:jc w:val="both"/>
        <w:rPr>
          <w:rFonts w:ascii="Arial" w:hAnsi="Arial" w:cs="Arial"/>
          <w:b/>
          <w:bCs/>
          <w:lang w:val="es-MX"/>
        </w:rPr>
      </w:pPr>
      <w:r w:rsidRPr="00746849">
        <w:rPr>
          <w:rFonts w:ascii="Arial" w:hAnsi="Arial" w:cs="Arial"/>
          <w:b/>
          <w:bCs/>
          <w:lang w:val="es-MX"/>
        </w:rPr>
        <w:t>Sistema de enfriamiento</w:t>
      </w:r>
    </w:p>
    <w:p w:rsidR="00746849" w:rsidRPr="00746849" w:rsidRDefault="00746849" w:rsidP="00746849">
      <w:pPr>
        <w:tabs>
          <w:tab w:val="clear" w:pos="567"/>
          <w:tab w:val="clear" w:pos="1134"/>
          <w:tab w:val="clear" w:pos="1701"/>
          <w:tab w:val="clear" w:pos="2268"/>
          <w:tab w:val="clear" w:pos="2835"/>
        </w:tabs>
        <w:spacing w:before="40" w:line="252" w:lineRule="auto"/>
        <w:ind w:left="1843"/>
        <w:jc w:val="both"/>
        <w:rPr>
          <w:rFonts w:ascii="Arial" w:hAnsi="Arial" w:cs="Arial"/>
          <w:lang w:val="es-MX"/>
        </w:rPr>
      </w:pPr>
      <w:r w:rsidRPr="00746849">
        <w:rPr>
          <w:rFonts w:ascii="Arial" w:hAnsi="Arial" w:cs="Arial"/>
          <w:lang w:val="es-MX"/>
        </w:rPr>
        <w:t xml:space="preserve">El sistema de enfriamiento será ONAN (circulación natural de aceite y aire), el que operará de acuerdo al régimen de carga del mismo. </w:t>
      </w:r>
      <w:proofErr w:type="gramStart"/>
      <w:r w:rsidRPr="00746849">
        <w:rPr>
          <w:rFonts w:ascii="Arial" w:hAnsi="Arial" w:cs="Arial"/>
          <w:lang w:val="es-MX"/>
        </w:rPr>
        <w:t>y</w:t>
      </w:r>
      <w:proofErr w:type="gramEnd"/>
      <w:r w:rsidRPr="00746849">
        <w:rPr>
          <w:rFonts w:ascii="Arial" w:hAnsi="Arial" w:cs="Arial"/>
          <w:lang w:val="es-MX"/>
        </w:rPr>
        <w:t xml:space="preserve"> su diseño debe permitir incrementar su capacidad mediante ventilación forzada (ONAF 1 y ONAF 2).</w:t>
      </w:r>
    </w:p>
    <w:p w:rsidR="00746849" w:rsidRPr="00746849" w:rsidRDefault="00746849" w:rsidP="00746849">
      <w:pPr>
        <w:tabs>
          <w:tab w:val="clear" w:pos="567"/>
          <w:tab w:val="clear" w:pos="1134"/>
          <w:tab w:val="clear" w:pos="1701"/>
          <w:tab w:val="clear" w:pos="2268"/>
          <w:tab w:val="clear" w:pos="2835"/>
        </w:tabs>
        <w:spacing w:before="40" w:line="252" w:lineRule="auto"/>
        <w:ind w:left="1843"/>
        <w:jc w:val="both"/>
        <w:rPr>
          <w:rFonts w:ascii="Arial" w:hAnsi="Arial" w:cs="Arial"/>
          <w:lang w:val="es-MX"/>
        </w:rPr>
      </w:pPr>
      <w:r w:rsidRPr="00746849">
        <w:rPr>
          <w:rFonts w:ascii="Arial" w:hAnsi="Arial" w:cs="Arial"/>
          <w:lang w:val="es-MX"/>
        </w:rPr>
        <w:t>La construcción de los radiadores deberá permitir facilidades de acceso para su inspección y limpieza con un mínimo de interrupciones.</w:t>
      </w:r>
    </w:p>
    <w:p w:rsidR="00746849" w:rsidRPr="00746849" w:rsidRDefault="00746849" w:rsidP="00746849">
      <w:pPr>
        <w:tabs>
          <w:tab w:val="clear" w:pos="567"/>
          <w:tab w:val="clear" w:pos="1134"/>
          <w:tab w:val="clear" w:pos="1701"/>
          <w:tab w:val="clear" w:pos="2268"/>
          <w:tab w:val="clear" w:pos="2835"/>
        </w:tabs>
        <w:spacing w:before="40" w:line="252" w:lineRule="auto"/>
        <w:ind w:left="1843"/>
        <w:jc w:val="both"/>
        <w:rPr>
          <w:rFonts w:ascii="Arial" w:hAnsi="Arial" w:cs="Arial"/>
          <w:lang w:val="es-MX"/>
        </w:rPr>
      </w:pPr>
      <w:r w:rsidRPr="00746849">
        <w:rPr>
          <w:rFonts w:ascii="Arial" w:hAnsi="Arial" w:cs="Arial"/>
          <w:lang w:val="es-MX"/>
        </w:rPr>
        <w:t>Cada uno de los radiadores contará con válvulas dispuestas convenientemente, de tal forma que el radiador pueda colocarse o sacarse fuera de servicio sin afectar la operación del transformador.</w:t>
      </w:r>
    </w:p>
    <w:p w:rsidR="00746849" w:rsidRPr="00746849" w:rsidRDefault="00746849" w:rsidP="00746849">
      <w:pPr>
        <w:numPr>
          <w:ilvl w:val="0"/>
          <w:numId w:val="60"/>
        </w:numPr>
        <w:tabs>
          <w:tab w:val="clear" w:pos="567"/>
          <w:tab w:val="clear" w:pos="1134"/>
          <w:tab w:val="clear" w:pos="1432"/>
          <w:tab w:val="clear" w:pos="1701"/>
          <w:tab w:val="clear" w:pos="2268"/>
          <w:tab w:val="clear" w:pos="2835"/>
          <w:tab w:val="left" w:pos="1843"/>
        </w:tabs>
        <w:spacing w:before="240" w:line="242" w:lineRule="auto"/>
        <w:ind w:left="1843" w:hanging="283"/>
        <w:jc w:val="both"/>
        <w:rPr>
          <w:rFonts w:ascii="Arial" w:hAnsi="Arial" w:cs="Arial"/>
          <w:b/>
          <w:bCs/>
          <w:lang w:val="es-MX"/>
        </w:rPr>
      </w:pPr>
      <w:r w:rsidRPr="00746849">
        <w:rPr>
          <w:rFonts w:ascii="Arial" w:hAnsi="Arial" w:cs="Arial"/>
          <w:b/>
          <w:bCs/>
          <w:lang w:val="es-MX"/>
        </w:rPr>
        <w:t>Aceite aislante</w:t>
      </w:r>
    </w:p>
    <w:p w:rsidR="00746849" w:rsidRPr="00746849" w:rsidRDefault="00746849" w:rsidP="00746849">
      <w:pPr>
        <w:tabs>
          <w:tab w:val="clear" w:pos="567"/>
          <w:tab w:val="clear" w:pos="1134"/>
          <w:tab w:val="clear" w:pos="1701"/>
          <w:tab w:val="clear" w:pos="2268"/>
          <w:tab w:val="clear" w:pos="2835"/>
        </w:tabs>
        <w:spacing w:before="40" w:line="242" w:lineRule="auto"/>
        <w:ind w:left="1843"/>
        <w:jc w:val="both"/>
        <w:rPr>
          <w:rFonts w:ascii="Arial" w:hAnsi="Arial" w:cs="Arial"/>
          <w:lang w:val="es-MX"/>
        </w:rPr>
      </w:pPr>
      <w:r w:rsidRPr="00746849">
        <w:rPr>
          <w:rFonts w:ascii="Arial" w:hAnsi="Arial" w:cs="Arial"/>
          <w:lang w:val="es-MX"/>
        </w:rPr>
        <w:t xml:space="preserve">El transformador será suministrado con su dotación completa de aceite aislante más </w:t>
      </w:r>
      <w:proofErr w:type="gramStart"/>
      <w:r w:rsidRPr="00746849">
        <w:rPr>
          <w:rFonts w:ascii="Arial" w:hAnsi="Arial" w:cs="Arial"/>
          <w:lang w:val="es-MX"/>
        </w:rPr>
        <w:t>un</w:t>
      </w:r>
      <w:proofErr w:type="gramEnd"/>
      <w:r w:rsidRPr="00746849">
        <w:rPr>
          <w:rFonts w:ascii="Arial" w:hAnsi="Arial" w:cs="Arial"/>
          <w:lang w:val="es-MX"/>
        </w:rPr>
        <w:t xml:space="preserve"> reserva de mínimo 5% del volumen neto, los cuales serán embarcados separadamente en recipientes de acero herméticamente cerrados.</w:t>
      </w:r>
    </w:p>
    <w:p w:rsidR="00746849" w:rsidRPr="00746849" w:rsidRDefault="00746849" w:rsidP="00746849">
      <w:pPr>
        <w:tabs>
          <w:tab w:val="clear" w:pos="567"/>
          <w:tab w:val="clear" w:pos="1134"/>
          <w:tab w:val="clear" w:pos="1701"/>
          <w:tab w:val="clear" w:pos="2268"/>
          <w:tab w:val="clear" w:pos="2835"/>
        </w:tabs>
        <w:spacing w:before="40" w:line="242" w:lineRule="auto"/>
        <w:ind w:left="1843"/>
        <w:jc w:val="both"/>
        <w:rPr>
          <w:rFonts w:ascii="Arial" w:hAnsi="Arial" w:cs="Arial"/>
          <w:lang w:val="es-MX"/>
        </w:rPr>
      </w:pPr>
      <w:r w:rsidRPr="00746849">
        <w:rPr>
          <w:rFonts w:ascii="Arial" w:hAnsi="Arial" w:cs="Arial"/>
          <w:lang w:val="es-MX"/>
        </w:rPr>
        <w:t>El transformador será embarcado sin aceite y en su lugar será llenado con gas nitrógeno para su transporte.</w:t>
      </w:r>
    </w:p>
    <w:p w:rsidR="00746849" w:rsidRPr="00746849" w:rsidRDefault="00746849" w:rsidP="00746849">
      <w:pPr>
        <w:tabs>
          <w:tab w:val="clear" w:pos="567"/>
          <w:tab w:val="clear" w:pos="1134"/>
          <w:tab w:val="clear" w:pos="1701"/>
          <w:tab w:val="clear" w:pos="2268"/>
          <w:tab w:val="clear" w:pos="2835"/>
        </w:tabs>
        <w:spacing w:before="40" w:line="242" w:lineRule="auto"/>
        <w:ind w:left="1843"/>
        <w:jc w:val="both"/>
        <w:rPr>
          <w:rFonts w:ascii="Arial" w:hAnsi="Arial" w:cs="Arial"/>
          <w:lang w:val="es-MX"/>
        </w:rPr>
      </w:pPr>
      <w:r w:rsidRPr="00746849">
        <w:rPr>
          <w:rFonts w:ascii="Arial" w:hAnsi="Arial" w:cs="Arial"/>
          <w:lang w:val="es-MX"/>
        </w:rPr>
        <w:t>El aceite dieléctrico a proveerse será aceite mineral refinado, que en su composición química no contenga sustancias inhibidoras y deberá cumplir con las Normas IEC 60354 e IEC 60296.</w:t>
      </w:r>
    </w:p>
    <w:p w:rsidR="00746849" w:rsidRPr="00746849" w:rsidRDefault="00746849" w:rsidP="00746849">
      <w:pPr>
        <w:numPr>
          <w:ilvl w:val="0"/>
          <w:numId w:val="60"/>
        </w:numPr>
        <w:tabs>
          <w:tab w:val="clear" w:pos="567"/>
          <w:tab w:val="clear" w:pos="1134"/>
          <w:tab w:val="clear" w:pos="1432"/>
          <w:tab w:val="clear" w:pos="1701"/>
          <w:tab w:val="clear" w:pos="2268"/>
          <w:tab w:val="clear" w:pos="2835"/>
          <w:tab w:val="left" w:pos="1843"/>
        </w:tabs>
        <w:spacing w:before="240" w:line="242" w:lineRule="auto"/>
        <w:ind w:left="1843" w:hanging="284"/>
        <w:jc w:val="both"/>
        <w:rPr>
          <w:rFonts w:ascii="Arial" w:hAnsi="Arial" w:cs="Arial"/>
          <w:b/>
          <w:bCs/>
          <w:lang w:val="es-MX"/>
        </w:rPr>
      </w:pPr>
      <w:r w:rsidRPr="00746849">
        <w:rPr>
          <w:rFonts w:ascii="Arial" w:hAnsi="Arial" w:cs="Arial"/>
          <w:b/>
          <w:bCs/>
          <w:lang w:val="es-MX"/>
        </w:rPr>
        <w:t>Sistema de regulación</w:t>
      </w:r>
    </w:p>
    <w:p w:rsidR="00746849" w:rsidRPr="00746849" w:rsidRDefault="00746849" w:rsidP="00746849">
      <w:pPr>
        <w:tabs>
          <w:tab w:val="clear" w:pos="567"/>
          <w:tab w:val="clear" w:pos="1134"/>
          <w:tab w:val="clear" w:pos="1701"/>
          <w:tab w:val="clear" w:pos="2268"/>
          <w:tab w:val="clear" w:pos="2835"/>
        </w:tabs>
        <w:spacing w:before="60" w:line="242" w:lineRule="auto"/>
        <w:ind w:left="1843"/>
        <w:jc w:val="both"/>
        <w:rPr>
          <w:rFonts w:ascii="Arial" w:hAnsi="Arial" w:cs="Arial"/>
          <w:lang w:val="es-MX"/>
        </w:rPr>
      </w:pPr>
      <w:r w:rsidRPr="00746849">
        <w:rPr>
          <w:rFonts w:ascii="Arial" w:hAnsi="Arial" w:cs="Arial"/>
          <w:lang w:val="es-MX"/>
        </w:rPr>
        <w:t>Los transformadores deberán contar con un sistema de regulación bajo carga con mando local y remoto, con un rango de regulación sugerido del +-10%,  en pasos de 1%.</w:t>
      </w:r>
    </w:p>
    <w:p w:rsidR="00746849" w:rsidRPr="00746849" w:rsidRDefault="00746849" w:rsidP="00746849">
      <w:pPr>
        <w:tabs>
          <w:tab w:val="clear" w:pos="567"/>
          <w:tab w:val="clear" w:pos="1134"/>
          <w:tab w:val="clear" w:pos="1701"/>
          <w:tab w:val="clear" w:pos="2268"/>
          <w:tab w:val="clear" w:pos="2835"/>
        </w:tabs>
        <w:spacing w:before="40" w:line="242" w:lineRule="auto"/>
        <w:ind w:left="1843"/>
        <w:jc w:val="both"/>
        <w:rPr>
          <w:rFonts w:ascii="Arial" w:hAnsi="Arial" w:cs="Arial"/>
          <w:lang w:val="es-MX"/>
        </w:rPr>
      </w:pPr>
      <w:r w:rsidRPr="00746849">
        <w:rPr>
          <w:rFonts w:ascii="Arial" w:hAnsi="Arial" w:cs="Arial"/>
          <w:lang w:val="es-MX"/>
        </w:rPr>
        <w:t>El conmutador de tomas cumplirá con las Norma IEC 60214 y será de un fabricante de reconocida calidad y experiencia.</w:t>
      </w:r>
    </w:p>
    <w:p w:rsidR="00746849" w:rsidRPr="00746849" w:rsidRDefault="00746849" w:rsidP="00746849">
      <w:pPr>
        <w:tabs>
          <w:tab w:val="clear" w:pos="567"/>
          <w:tab w:val="clear" w:pos="1134"/>
          <w:tab w:val="clear" w:pos="1701"/>
          <w:tab w:val="clear" w:pos="2268"/>
          <w:tab w:val="clear" w:pos="2835"/>
        </w:tabs>
        <w:spacing w:before="40" w:line="242" w:lineRule="auto"/>
        <w:ind w:left="1843"/>
        <w:jc w:val="both"/>
        <w:rPr>
          <w:rFonts w:ascii="Arial" w:hAnsi="Arial" w:cs="Arial"/>
          <w:lang w:val="es-MX"/>
        </w:rPr>
      </w:pPr>
      <w:r w:rsidRPr="00746849">
        <w:rPr>
          <w:rFonts w:ascii="Arial" w:hAnsi="Arial" w:cs="Arial"/>
          <w:lang w:val="es-MX"/>
        </w:rPr>
        <w:t>El motor y sus mecanismos de control se instalarán en un gabinete hermético para instalación a la intemperie clase IP 55, y será montado en el exterior de la cuba del transformador.</w:t>
      </w:r>
    </w:p>
    <w:p w:rsidR="00746849" w:rsidRPr="00746849" w:rsidRDefault="00746849" w:rsidP="00746849">
      <w:pPr>
        <w:tabs>
          <w:tab w:val="clear" w:pos="567"/>
          <w:tab w:val="clear" w:pos="1134"/>
          <w:tab w:val="clear" w:pos="1701"/>
          <w:tab w:val="clear" w:pos="2268"/>
          <w:tab w:val="clear" w:pos="2835"/>
        </w:tabs>
        <w:spacing w:before="40" w:line="242" w:lineRule="auto"/>
        <w:ind w:left="1843"/>
        <w:jc w:val="both"/>
        <w:rPr>
          <w:rFonts w:ascii="Arial" w:hAnsi="Arial" w:cs="Arial"/>
          <w:lang w:val="es-MX"/>
        </w:rPr>
      </w:pPr>
      <w:r w:rsidRPr="00746849">
        <w:rPr>
          <w:rFonts w:ascii="Arial" w:hAnsi="Arial" w:cs="Arial"/>
          <w:lang w:val="es-MX"/>
        </w:rPr>
        <w:t>La información del indicador de posiciones del conmutador deberá ser visualizada en los siguientes puntos: localmente en la caja de mando, en el tablero de mando ubicado en la sala de control, y adicionalmente señales para ser integrado al sistema SCADA y para su envío al Centro de Control (COES).</w:t>
      </w:r>
    </w:p>
    <w:p w:rsidR="00746849" w:rsidRPr="00746849" w:rsidRDefault="00746849" w:rsidP="00746849">
      <w:pPr>
        <w:tabs>
          <w:tab w:val="clear" w:pos="567"/>
          <w:tab w:val="clear" w:pos="1134"/>
          <w:tab w:val="clear" w:pos="1701"/>
          <w:tab w:val="clear" w:pos="2268"/>
          <w:tab w:val="clear" w:pos="2835"/>
        </w:tabs>
        <w:spacing w:before="60" w:line="242" w:lineRule="auto"/>
        <w:ind w:left="1276"/>
        <w:jc w:val="both"/>
        <w:rPr>
          <w:rFonts w:ascii="Arial" w:hAnsi="Arial" w:cs="Arial"/>
          <w:lang w:val="es-MX"/>
        </w:rPr>
      </w:pPr>
    </w:p>
    <w:p w:rsidR="00746849" w:rsidRPr="00746849" w:rsidRDefault="00746849" w:rsidP="00746849">
      <w:pPr>
        <w:tabs>
          <w:tab w:val="clear" w:pos="567"/>
          <w:tab w:val="clear" w:pos="1134"/>
          <w:tab w:val="clear" w:pos="1701"/>
          <w:tab w:val="clear" w:pos="2268"/>
          <w:tab w:val="clear" w:pos="2835"/>
        </w:tabs>
        <w:spacing w:line="242" w:lineRule="auto"/>
        <w:ind w:left="1843"/>
        <w:rPr>
          <w:rFonts w:ascii="Arial" w:hAnsi="Arial" w:cs="Arial"/>
          <w:b/>
          <w:bCs/>
          <w:lang w:val="es-MX"/>
        </w:rPr>
      </w:pPr>
      <w:r>
        <w:rPr>
          <w:rFonts w:ascii="Arial" w:hAnsi="Arial" w:cs="Arial"/>
          <w:b/>
          <w:bCs/>
          <w:lang w:val="es-MX"/>
        </w:rPr>
        <w:br w:type="page"/>
      </w:r>
      <w:r w:rsidRPr="00746849">
        <w:rPr>
          <w:rFonts w:ascii="Arial" w:hAnsi="Arial" w:cs="Arial"/>
          <w:b/>
          <w:bCs/>
          <w:lang w:val="es-MX"/>
        </w:rPr>
        <w:lastRenderedPageBreak/>
        <w:t>Características Técnicas</w:t>
      </w:r>
      <w:r w:rsidRPr="00746849">
        <w:rPr>
          <w:rFonts w:ascii="Arial" w:hAnsi="Arial" w:cs="Arial"/>
          <w:b/>
          <w:bCs/>
          <w:lang w:val="es-MX"/>
        </w:rPr>
        <w:tab/>
      </w:r>
      <w:r w:rsidRPr="00746849">
        <w:rPr>
          <w:rFonts w:ascii="Arial" w:hAnsi="Arial" w:cs="Arial"/>
          <w:b/>
          <w:bCs/>
          <w:lang w:val="es-MX"/>
        </w:rPr>
        <w:tab/>
      </w:r>
      <w:r w:rsidRPr="00746849">
        <w:rPr>
          <w:rFonts w:ascii="Arial" w:hAnsi="Arial" w:cs="Arial"/>
          <w:b/>
          <w:bCs/>
          <w:lang w:val="es-MX"/>
        </w:rPr>
        <w:tab/>
      </w:r>
      <w:r w:rsidRPr="00746849">
        <w:rPr>
          <w:rFonts w:ascii="Arial" w:hAnsi="Arial" w:cs="Arial"/>
          <w:b/>
          <w:bCs/>
          <w:lang w:val="es-MX"/>
        </w:rPr>
        <w:tab/>
      </w:r>
      <w:r w:rsidRPr="00746849">
        <w:rPr>
          <w:rFonts w:ascii="Arial" w:hAnsi="Arial" w:cs="Arial"/>
          <w:b/>
          <w:bCs/>
          <w:lang w:val="es-MX"/>
        </w:rPr>
        <w:tab/>
      </w:r>
      <w:r w:rsidRPr="00746849">
        <w:rPr>
          <w:rFonts w:ascii="Arial" w:hAnsi="Arial" w:cs="Arial"/>
          <w:b/>
          <w:bCs/>
          <w:lang w:val="es-MX"/>
        </w:rPr>
        <w:tab/>
        <w:t>Descripción</w:t>
      </w:r>
    </w:p>
    <w:p w:rsidR="00746849" w:rsidRPr="00746849" w:rsidRDefault="00746849" w:rsidP="00746849">
      <w:pPr>
        <w:tabs>
          <w:tab w:val="clear" w:pos="567"/>
          <w:tab w:val="clear" w:pos="1134"/>
          <w:tab w:val="clear" w:pos="1701"/>
          <w:tab w:val="clear" w:pos="2268"/>
          <w:tab w:val="clear" w:pos="2835"/>
        </w:tabs>
        <w:spacing w:before="120" w:line="242" w:lineRule="auto"/>
        <w:ind w:left="2268"/>
        <w:jc w:val="both"/>
        <w:rPr>
          <w:rFonts w:ascii="Arial" w:hAnsi="Arial" w:cs="Arial"/>
          <w:b/>
          <w:i/>
          <w:sz w:val="19"/>
          <w:szCs w:val="19"/>
          <w:lang w:val="es-MX"/>
        </w:rPr>
      </w:pPr>
      <w:r w:rsidRPr="00746849">
        <w:rPr>
          <w:rFonts w:ascii="Arial" w:hAnsi="Arial" w:cs="Arial"/>
          <w:b/>
          <w:i/>
          <w:sz w:val="19"/>
          <w:szCs w:val="19"/>
          <w:lang w:val="es-MX"/>
        </w:rPr>
        <w:t>S.E. Cáclic</w:t>
      </w:r>
    </w:p>
    <w:p w:rsidR="00746849" w:rsidRPr="00746849" w:rsidRDefault="00746849" w:rsidP="00746849">
      <w:pPr>
        <w:tabs>
          <w:tab w:val="clear" w:pos="567"/>
          <w:tab w:val="clear" w:pos="1134"/>
          <w:tab w:val="clear" w:pos="1701"/>
          <w:tab w:val="clear" w:pos="2268"/>
          <w:tab w:val="clear" w:pos="2835"/>
        </w:tabs>
        <w:spacing w:line="242" w:lineRule="auto"/>
        <w:ind w:left="1843"/>
        <w:jc w:val="both"/>
        <w:rPr>
          <w:rFonts w:ascii="Arial" w:hAnsi="Arial" w:cs="Arial"/>
          <w:sz w:val="19"/>
          <w:szCs w:val="19"/>
          <w:lang w:val="es-MX"/>
        </w:rPr>
      </w:pPr>
      <w:r w:rsidRPr="00746849">
        <w:rPr>
          <w:rFonts w:ascii="Arial" w:hAnsi="Arial" w:cs="Arial"/>
          <w:sz w:val="19"/>
          <w:szCs w:val="19"/>
          <w:lang w:val="es-MX"/>
        </w:rPr>
        <w:t>Potencia de transformación requerida</w:t>
      </w:r>
      <w:r w:rsidRPr="00746849">
        <w:rPr>
          <w:rFonts w:ascii="Arial" w:hAnsi="Arial" w:cs="Arial"/>
          <w:sz w:val="19"/>
          <w:szCs w:val="19"/>
          <w:lang w:val="es-MX"/>
        </w:rPr>
        <w:tab/>
      </w:r>
      <w:r w:rsidRPr="00746849">
        <w:rPr>
          <w:rFonts w:ascii="Arial" w:hAnsi="Arial" w:cs="Arial"/>
          <w:sz w:val="19"/>
          <w:szCs w:val="19"/>
          <w:lang w:val="es-MX"/>
        </w:rPr>
        <w:tab/>
      </w:r>
      <w:r w:rsidRPr="00746849">
        <w:rPr>
          <w:rFonts w:ascii="Arial" w:hAnsi="Arial" w:cs="Arial"/>
          <w:sz w:val="19"/>
          <w:szCs w:val="19"/>
          <w:lang w:val="es-MX"/>
        </w:rPr>
        <w:tab/>
        <w:t>60/60/20 MVA – ONAF 2</w:t>
      </w:r>
    </w:p>
    <w:p w:rsidR="00746849" w:rsidRPr="00746849" w:rsidRDefault="00746849" w:rsidP="00746849">
      <w:pPr>
        <w:tabs>
          <w:tab w:val="clear" w:pos="567"/>
          <w:tab w:val="clear" w:pos="1134"/>
          <w:tab w:val="clear" w:pos="1701"/>
          <w:tab w:val="clear" w:pos="2268"/>
          <w:tab w:val="clear" w:pos="2835"/>
        </w:tabs>
        <w:spacing w:line="242" w:lineRule="auto"/>
        <w:ind w:left="1843"/>
        <w:jc w:val="both"/>
        <w:rPr>
          <w:rFonts w:ascii="Arial" w:hAnsi="Arial" w:cs="Arial"/>
          <w:sz w:val="19"/>
          <w:szCs w:val="19"/>
          <w:lang w:val="es-MX"/>
        </w:rPr>
      </w:pPr>
      <w:r w:rsidRPr="00746849">
        <w:rPr>
          <w:rFonts w:ascii="Arial" w:hAnsi="Arial" w:cs="Arial"/>
          <w:sz w:val="19"/>
          <w:szCs w:val="19"/>
          <w:lang w:val="es-MX"/>
        </w:rPr>
        <w:t>Tensión devanado primario</w:t>
      </w:r>
      <w:r w:rsidRPr="00746849">
        <w:rPr>
          <w:rFonts w:ascii="Arial" w:hAnsi="Arial" w:cs="Arial"/>
          <w:sz w:val="19"/>
          <w:szCs w:val="19"/>
          <w:lang w:val="es-MX"/>
        </w:rPr>
        <w:tab/>
      </w:r>
      <w:r w:rsidRPr="00746849">
        <w:rPr>
          <w:rFonts w:ascii="Arial" w:hAnsi="Arial" w:cs="Arial"/>
          <w:sz w:val="19"/>
          <w:szCs w:val="19"/>
          <w:lang w:val="es-MX"/>
        </w:rPr>
        <w:tab/>
      </w:r>
      <w:r w:rsidRPr="00746849">
        <w:rPr>
          <w:rFonts w:ascii="Arial" w:hAnsi="Arial" w:cs="Arial"/>
          <w:sz w:val="19"/>
          <w:szCs w:val="19"/>
          <w:lang w:val="es-MX"/>
        </w:rPr>
        <w:tab/>
      </w:r>
      <w:r w:rsidRPr="00746849">
        <w:rPr>
          <w:rFonts w:ascii="Arial" w:hAnsi="Arial" w:cs="Arial"/>
          <w:sz w:val="19"/>
          <w:szCs w:val="19"/>
          <w:lang w:val="es-MX"/>
        </w:rPr>
        <w:tab/>
      </w:r>
      <w:r w:rsidRPr="00746849">
        <w:rPr>
          <w:rFonts w:ascii="Arial" w:hAnsi="Arial" w:cs="Arial"/>
          <w:sz w:val="19"/>
          <w:szCs w:val="19"/>
          <w:lang w:val="es-MX"/>
        </w:rPr>
        <w:tab/>
      </w:r>
      <w:r w:rsidRPr="00746849">
        <w:rPr>
          <w:rFonts w:ascii="Arial" w:hAnsi="Arial" w:cs="Arial"/>
          <w:sz w:val="19"/>
          <w:szCs w:val="19"/>
          <w:lang w:val="es-MX"/>
        </w:rPr>
        <w:tab/>
        <w:t>220 kV (*) Estrella, neutro a tierra</w:t>
      </w:r>
    </w:p>
    <w:p w:rsidR="00746849" w:rsidRPr="00746849" w:rsidRDefault="00746849" w:rsidP="00746849">
      <w:pPr>
        <w:tabs>
          <w:tab w:val="clear" w:pos="567"/>
          <w:tab w:val="clear" w:pos="1134"/>
          <w:tab w:val="clear" w:pos="1701"/>
          <w:tab w:val="clear" w:pos="2268"/>
          <w:tab w:val="clear" w:pos="2835"/>
        </w:tabs>
        <w:spacing w:line="242" w:lineRule="auto"/>
        <w:ind w:left="1843"/>
        <w:jc w:val="both"/>
        <w:rPr>
          <w:rFonts w:ascii="Arial" w:hAnsi="Arial" w:cs="Arial"/>
          <w:sz w:val="19"/>
          <w:szCs w:val="19"/>
          <w:lang w:val="es-MX"/>
        </w:rPr>
      </w:pPr>
      <w:r w:rsidRPr="00746849">
        <w:rPr>
          <w:rFonts w:ascii="Arial" w:hAnsi="Arial" w:cs="Arial"/>
          <w:sz w:val="19"/>
          <w:szCs w:val="19"/>
          <w:lang w:val="es-MX"/>
        </w:rPr>
        <w:t>Tensión devanado secundario</w:t>
      </w:r>
      <w:r w:rsidRPr="00746849">
        <w:rPr>
          <w:rFonts w:ascii="Arial" w:hAnsi="Arial" w:cs="Arial"/>
          <w:sz w:val="19"/>
          <w:szCs w:val="19"/>
          <w:lang w:val="es-MX"/>
        </w:rPr>
        <w:tab/>
      </w:r>
      <w:r w:rsidRPr="00746849">
        <w:rPr>
          <w:rFonts w:ascii="Arial" w:hAnsi="Arial" w:cs="Arial"/>
          <w:sz w:val="19"/>
          <w:szCs w:val="19"/>
          <w:lang w:val="es-MX"/>
        </w:rPr>
        <w:tab/>
      </w:r>
      <w:r w:rsidRPr="00746849">
        <w:rPr>
          <w:rFonts w:ascii="Arial" w:hAnsi="Arial" w:cs="Arial"/>
          <w:sz w:val="19"/>
          <w:szCs w:val="19"/>
          <w:lang w:val="es-MX"/>
        </w:rPr>
        <w:tab/>
      </w:r>
      <w:r w:rsidRPr="00746849">
        <w:rPr>
          <w:rFonts w:ascii="Arial" w:hAnsi="Arial" w:cs="Arial"/>
          <w:sz w:val="19"/>
          <w:szCs w:val="19"/>
          <w:lang w:val="es-MX"/>
        </w:rPr>
        <w:tab/>
      </w:r>
      <w:r w:rsidRPr="00746849">
        <w:rPr>
          <w:rFonts w:ascii="Arial" w:hAnsi="Arial" w:cs="Arial"/>
          <w:sz w:val="19"/>
          <w:szCs w:val="19"/>
          <w:lang w:val="es-MX"/>
        </w:rPr>
        <w:tab/>
        <w:t>138 kV (*</w:t>
      </w:r>
      <w:proofErr w:type="gramStart"/>
      <w:r w:rsidRPr="00746849">
        <w:rPr>
          <w:rFonts w:ascii="Arial" w:hAnsi="Arial" w:cs="Arial"/>
          <w:sz w:val="19"/>
          <w:szCs w:val="19"/>
          <w:lang w:val="es-MX"/>
        </w:rPr>
        <w:t>)Estrella</w:t>
      </w:r>
      <w:proofErr w:type="gramEnd"/>
      <w:r w:rsidRPr="00746849">
        <w:rPr>
          <w:rFonts w:ascii="Arial" w:hAnsi="Arial" w:cs="Arial"/>
          <w:sz w:val="19"/>
          <w:szCs w:val="19"/>
          <w:lang w:val="es-MX"/>
        </w:rPr>
        <w:t>, neutro a tierra</w:t>
      </w:r>
    </w:p>
    <w:p w:rsidR="00746849" w:rsidRPr="00746849" w:rsidRDefault="00746849" w:rsidP="00746849">
      <w:pPr>
        <w:tabs>
          <w:tab w:val="clear" w:pos="567"/>
          <w:tab w:val="clear" w:pos="1134"/>
          <w:tab w:val="clear" w:pos="1701"/>
          <w:tab w:val="clear" w:pos="2268"/>
          <w:tab w:val="clear" w:pos="2835"/>
        </w:tabs>
        <w:spacing w:line="242" w:lineRule="auto"/>
        <w:ind w:left="1843"/>
        <w:jc w:val="both"/>
        <w:rPr>
          <w:rFonts w:ascii="Arial" w:hAnsi="Arial" w:cs="Arial"/>
          <w:sz w:val="19"/>
          <w:szCs w:val="19"/>
          <w:lang w:val="es-MX"/>
        </w:rPr>
      </w:pPr>
      <w:r w:rsidRPr="00746849">
        <w:rPr>
          <w:rFonts w:ascii="Arial" w:hAnsi="Arial" w:cs="Arial"/>
          <w:sz w:val="19"/>
          <w:szCs w:val="19"/>
          <w:lang w:val="es-MX"/>
        </w:rPr>
        <w:t>Tensión devanado terciario</w:t>
      </w:r>
      <w:r w:rsidRPr="00746849">
        <w:rPr>
          <w:rFonts w:ascii="Arial" w:hAnsi="Arial" w:cs="Arial"/>
          <w:sz w:val="19"/>
          <w:szCs w:val="19"/>
          <w:lang w:val="es-MX"/>
        </w:rPr>
        <w:tab/>
      </w:r>
      <w:r w:rsidRPr="00746849">
        <w:rPr>
          <w:rFonts w:ascii="Arial" w:hAnsi="Arial" w:cs="Arial"/>
          <w:sz w:val="19"/>
          <w:szCs w:val="19"/>
          <w:lang w:val="es-MX"/>
        </w:rPr>
        <w:tab/>
      </w:r>
      <w:r w:rsidRPr="00746849">
        <w:rPr>
          <w:rFonts w:ascii="Arial" w:hAnsi="Arial" w:cs="Arial"/>
          <w:sz w:val="19"/>
          <w:szCs w:val="19"/>
          <w:lang w:val="es-MX"/>
        </w:rPr>
        <w:tab/>
      </w:r>
      <w:r w:rsidRPr="00746849">
        <w:rPr>
          <w:rFonts w:ascii="Arial" w:hAnsi="Arial" w:cs="Arial"/>
          <w:sz w:val="19"/>
          <w:szCs w:val="19"/>
          <w:lang w:val="es-MX"/>
        </w:rPr>
        <w:tab/>
      </w:r>
      <w:r w:rsidRPr="00746849">
        <w:rPr>
          <w:rFonts w:ascii="Arial" w:hAnsi="Arial" w:cs="Arial"/>
          <w:sz w:val="19"/>
          <w:szCs w:val="19"/>
          <w:lang w:val="es-MX"/>
        </w:rPr>
        <w:tab/>
      </w:r>
      <w:r w:rsidRPr="00746849">
        <w:rPr>
          <w:rFonts w:ascii="Arial" w:hAnsi="Arial" w:cs="Arial"/>
          <w:sz w:val="19"/>
          <w:szCs w:val="19"/>
          <w:lang w:val="es-MX"/>
        </w:rPr>
        <w:tab/>
        <w:t xml:space="preserve">22,9 kV (*) Delta </w:t>
      </w:r>
      <w:r w:rsidRPr="00746849">
        <w:rPr>
          <w:rFonts w:ascii="Symbol" w:hAnsi="Symbol" w:cs="Arial"/>
          <w:sz w:val="19"/>
          <w:szCs w:val="19"/>
          <w:lang w:val="es-MX"/>
        </w:rPr>
        <w:t></w:t>
      </w:r>
      <w:r w:rsidRPr="00746849">
        <w:rPr>
          <w:rFonts w:ascii="Arial" w:hAnsi="Arial" w:cs="Arial"/>
          <w:sz w:val="19"/>
          <w:szCs w:val="19"/>
          <w:lang w:val="es-MX"/>
        </w:rPr>
        <w:t xml:space="preserve"> (*)</w:t>
      </w:r>
    </w:p>
    <w:p w:rsidR="00746849" w:rsidRPr="00746849" w:rsidRDefault="00746849" w:rsidP="00746849">
      <w:pPr>
        <w:tabs>
          <w:tab w:val="clear" w:pos="567"/>
          <w:tab w:val="clear" w:pos="1134"/>
          <w:tab w:val="clear" w:pos="1701"/>
          <w:tab w:val="clear" w:pos="2268"/>
          <w:tab w:val="clear" w:pos="2835"/>
        </w:tabs>
        <w:spacing w:line="242" w:lineRule="auto"/>
        <w:ind w:left="1843"/>
        <w:jc w:val="both"/>
        <w:rPr>
          <w:rFonts w:ascii="Arial" w:hAnsi="Arial" w:cs="Arial"/>
          <w:sz w:val="19"/>
          <w:szCs w:val="19"/>
          <w:lang w:val="es-MX"/>
        </w:rPr>
      </w:pPr>
      <w:r w:rsidRPr="00746849">
        <w:rPr>
          <w:rFonts w:ascii="Arial" w:hAnsi="Arial" w:cs="Arial"/>
          <w:sz w:val="19"/>
          <w:szCs w:val="19"/>
          <w:lang w:val="es-MX"/>
        </w:rPr>
        <w:t>Refrigeración</w:t>
      </w:r>
      <w:r w:rsidRPr="00746849">
        <w:rPr>
          <w:rFonts w:ascii="Arial" w:hAnsi="Arial" w:cs="Arial"/>
          <w:sz w:val="19"/>
          <w:szCs w:val="19"/>
          <w:lang w:val="es-MX"/>
        </w:rPr>
        <w:tab/>
      </w:r>
      <w:r w:rsidRPr="00746849">
        <w:rPr>
          <w:rFonts w:ascii="Arial" w:hAnsi="Arial" w:cs="Arial"/>
          <w:sz w:val="19"/>
          <w:szCs w:val="19"/>
          <w:lang w:val="es-MX"/>
        </w:rPr>
        <w:tab/>
      </w:r>
      <w:r w:rsidRPr="00746849">
        <w:rPr>
          <w:rFonts w:ascii="Arial" w:hAnsi="Arial" w:cs="Arial"/>
          <w:sz w:val="19"/>
          <w:szCs w:val="19"/>
          <w:lang w:val="es-MX"/>
        </w:rPr>
        <w:tab/>
      </w:r>
      <w:r w:rsidRPr="00746849">
        <w:rPr>
          <w:rFonts w:ascii="Arial" w:hAnsi="Arial" w:cs="Arial"/>
          <w:sz w:val="19"/>
          <w:szCs w:val="19"/>
          <w:lang w:val="es-MX"/>
        </w:rPr>
        <w:tab/>
      </w:r>
      <w:r w:rsidRPr="00746849">
        <w:rPr>
          <w:rFonts w:ascii="Arial" w:hAnsi="Arial" w:cs="Arial"/>
          <w:sz w:val="19"/>
          <w:szCs w:val="19"/>
          <w:lang w:val="es-MX"/>
        </w:rPr>
        <w:tab/>
      </w:r>
      <w:r w:rsidRPr="00746849">
        <w:rPr>
          <w:rFonts w:ascii="Arial" w:hAnsi="Arial" w:cs="Arial"/>
          <w:sz w:val="19"/>
          <w:szCs w:val="19"/>
          <w:lang w:val="es-MX"/>
        </w:rPr>
        <w:tab/>
      </w:r>
      <w:r w:rsidRPr="00746849">
        <w:rPr>
          <w:rFonts w:ascii="Arial" w:hAnsi="Arial" w:cs="Arial"/>
          <w:sz w:val="19"/>
          <w:szCs w:val="19"/>
          <w:lang w:val="es-MX"/>
        </w:rPr>
        <w:tab/>
      </w:r>
      <w:r w:rsidRPr="00746849">
        <w:rPr>
          <w:rFonts w:ascii="Arial" w:hAnsi="Arial" w:cs="Arial"/>
          <w:sz w:val="19"/>
          <w:szCs w:val="19"/>
          <w:lang w:val="es-MX"/>
        </w:rPr>
        <w:tab/>
      </w:r>
      <w:r w:rsidRPr="00746849">
        <w:rPr>
          <w:rFonts w:ascii="Arial" w:hAnsi="Arial" w:cs="Arial"/>
          <w:sz w:val="19"/>
          <w:szCs w:val="19"/>
          <w:lang w:val="es-MX"/>
        </w:rPr>
        <w:tab/>
      </w:r>
      <w:r w:rsidRPr="00746849">
        <w:rPr>
          <w:rFonts w:ascii="Arial" w:hAnsi="Arial" w:cs="Arial"/>
          <w:sz w:val="19"/>
          <w:szCs w:val="19"/>
          <w:lang w:val="es-MX"/>
        </w:rPr>
        <w:tab/>
        <w:t>ONAN/ONAF1/ONAF2</w:t>
      </w:r>
    </w:p>
    <w:p w:rsidR="00746849" w:rsidRPr="00746849" w:rsidRDefault="00746849" w:rsidP="00746849">
      <w:pPr>
        <w:tabs>
          <w:tab w:val="clear" w:pos="567"/>
          <w:tab w:val="clear" w:pos="1134"/>
          <w:tab w:val="clear" w:pos="1701"/>
          <w:tab w:val="clear" w:pos="2268"/>
          <w:tab w:val="clear" w:pos="2835"/>
        </w:tabs>
        <w:spacing w:line="242" w:lineRule="auto"/>
        <w:ind w:left="1843"/>
        <w:rPr>
          <w:rFonts w:ascii="Arial" w:hAnsi="Arial" w:cs="Arial"/>
          <w:sz w:val="19"/>
          <w:szCs w:val="19"/>
        </w:rPr>
      </w:pPr>
      <w:r w:rsidRPr="00746849">
        <w:rPr>
          <w:rFonts w:ascii="Arial" w:hAnsi="Arial" w:cs="Arial"/>
          <w:sz w:val="19"/>
          <w:szCs w:val="19"/>
        </w:rPr>
        <w:t>Grupo de conexión</w:t>
      </w:r>
      <w:r w:rsidRPr="00746849">
        <w:rPr>
          <w:rFonts w:ascii="Arial" w:hAnsi="Arial" w:cs="Arial"/>
          <w:sz w:val="19"/>
          <w:szCs w:val="19"/>
        </w:rPr>
        <w:tab/>
      </w:r>
      <w:r w:rsidRPr="00746849">
        <w:rPr>
          <w:rFonts w:ascii="Arial" w:hAnsi="Arial" w:cs="Arial"/>
          <w:sz w:val="19"/>
          <w:szCs w:val="19"/>
        </w:rPr>
        <w:tab/>
      </w:r>
      <w:r w:rsidRPr="00746849">
        <w:rPr>
          <w:rFonts w:ascii="Arial" w:hAnsi="Arial" w:cs="Arial"/>
          <w:sz w:val="19"/>
          <w:szCs w:val="19"/>
        </w:rPr>
        <w:tab/>
      </w:r>
      <w:r w:rsidRPr="00746849">
        <w:rPr>
          <w:rFonts w:ascii="Arial" w:hAnsi="Arial" w:cs="Arial"/>
          <w:sz w:val="19"/>
          <w:szCs w:val="19"/>
        </w:rPr>
        <w:tab/>
      </w:r>
      <w:r w:rsidRPr="00746849">
        <w:rPr>
          <w:rFonts w:ascii="Arial" w:hAnsi="Arial" w:cs="Arial"/>
          <w:sz w:val="19"/>
          <w:szCs w:val="19"/>
        </w:rPr>
        <w:tab/>
      </w:r>
      <w:r w:rsidRPr="00746849">
        <w:rPr>
          <w:rFonts w:ascii="Arial" w:hAnsi="Arial" w:cs="Arial"/>
          <w:sz w:val="19"/>
          <w:szCs w:val="19"/>
        </w:rPr>
        <w:tab/>
      </w:r>
      <w:r w:rsidRPr="00746849">
        <w:rPr>
          <w:rFonts w:ascii="Arial" w:hAnsi="Arial" w:cs="Arial"/>
          <w:sz w:val="19"/>
          <w:szCs w:val="19"/>
        </w:rPr>
        <w:tab/>
      </w:r>
      <w:r w:rsidRPr="00746849">
        <w:rPr>
          <w:rFonts w:ascii="Arial" w:hAnsi="Arial" w:cs="Arial"/>
          <w:sz w:val="19"/>
          <w:szCs w:val="19"/>
        </w:rPr>
        <w:tab/>
        <w:t>YN/</w:t>
      </w:r>
      <w:proofErr w:type="spellStart"/>
      <w:r w:rsidRPr="00746849">
        <w:rPr>
          <w:rFonts w:ascii="Arial" w:hAnsi="Arial" w:cs="Arial"/>
          <w:sz w:val="19"/>
          <w:szCs w:val="19"/>
        </w:rPr>
        <w:t>yn</w:t>
      </w:r>
      <w:proofErr w:type="spellEnd"/>
      <w:r w:rsidRPr="00746849">
        <w:rPr>
          <w:rFonts w:ascii="Arial" w:hAnsi="Arial" w:cs="Arial"/>
          <w:sz w:val="19"/>
          <w:szCs w:val="19"/>
        </w:rPr>
        <w:t>/D</w:t>
      </w:r>
    </w:p>
    <w:p w:rsidR="00746849" w:rsidRPr="00746849" w:rsidRDefault="00746849" w:rsidP="00746849">
      <w:pPr>
        <w:tabs>
          <w:tab w:val="clear" w:pos="567"/>
          <w:tab w:val="clear" w:pos="1134"/>
          <w:tab w:val="clear" w:pos="1701"/>
          <w:tab w:val="clear" w:pos="2268"/>
          <w:tab w:val="clear" w:pos="2835"/>
        </w:tabs>
        <w:spacing w:line="242" w:lineRule="auto"/>
        <w:ind w:left="1843"/>
        <w:rPr>
          <w:rFonts w:ascii="Arial" w:hAnsi="Arial" w:cs="Arial"/>
          <w:sz w:val="19"/>
          <w:szCs w:val="19"/>
        </w:rPr>
      </w:pPr>
      <w:r w:rsidRPr="00746849">
        <w:rPr>
          <w:rFonts w:ascii="Arial" w:hAnsi="Arial" w:cs="Arial"/>
          <w:sz w:val="19"/>
          <w:szCs w:val="19"/>
        </w:rPr>
        <w:t>Regulación de tensión</w:t>
      </w:r>
    </w:p>
    <w:p w:rsidR="00746849" w:rsidRPr="00746849" w:rsidRDefault="00746849" w:rsidP="00746849">
      <w:pPr>
        <w:pStyle w:val="BodyText22"/>
        <w:tabs>
          <w:tab w:val="clear" w:pos="567"/>
          <w:tab w:val="clear" w:pos="1134"/>
          <w:tab w:val="clear" w:pos="1701"/>
          <w:tab w:val="clear" w:pos="2268"/>
          <w:tab w:val="clear" w:pos="2835"/>
          <w:tab w:val="left" w:pos="3261"/>
        </w:tabs>
        <w:spacing w:line="242" w:lineRule="auto"/>
        <w:ind w:left="3261" w:hanging="142"/>
        <w:rPr>
          <w:rFonts w:ascii="Arial" w:hAnsi="Arial" w:cs="Arial"/>
          <w:sz w:val="19"/>
          <w:szCs w:val="19"/>
          <w:lang w:val="es-MX" w:eastAsia="es-ES"/>
        </w:rPr>
      </w:pPr>
      <w:r w:rsidRPr="00746849">
        <w:rPr>
          <w:rFonts w:ascii="Arial" w:hAnsi="Arial" w:cs="Arial"/>
          <w:sz w:val="19"/>
          <w:szCs w:val="19"/>
          <w:lang w:val="es-MX" w:eastAsia="es-ES"/>
        </w:rPr>
        <w:t>-</w:t>
      </w:r>
      <w:r w:rsidRPr="00746849">
        <w:rPr>
          <w:rFonts w:ascii="Arial" w:hAnsi="Arial" w:cs="Arial"/>
          <w:sz w:val="19"/>
          <w:szCs w:val="19"/>
          <w:lang w:val="es-MX" w:eastAsia="es-ES"/>
        </w:rPr>
        <w:tab/>
        <w:t>Tipo</w:t>
      </w:r>
      <w:r w:rsidRPr="00746849">
        <w:rPr>
          <w:rFonts w:ascii="Arial" w:hAnsi="Arial" w:cs="Arial"/>
          <w:sz w:val="19"/>
          <w:szCs w:val="19"/>
          <w:lang w:val="es-MX" w:eastAsia="es-ES"/>
        </w:rPr>
        <w:tab/>
      </w:r>
      <w:r w:rsidRPr="00746849">
        <w:rPr>
          <w:rFonts w:ascii="Arial" w:hAnsi="Arial" w:cs="Arial"/>
          <w:sz w:val="19"/>
          <w:szCs w:val="19"/>
          <w:lang w:val="es-MX" w:eastAsia="es-ES"/>
        </w:rPr>
        <w:tab/>
      </w:r>
      <w:r w:rsidRPr="00746849">
        <w:rPr>
          <w:rFonts w:ascii="Arial" w:hAnsi="Arial" w:cs="Arial"/>
          <w:sz w:val="19"/>
          <w:szCs w:val="19"/>
          <w:lang w:val="es-MX" w:eastAsia="es-ES"/>
        </w:rPr>
        <w:tab/>
      </w:r>
      <w:r w:rsidRPr="00746849">
        <w:rPr>
          <w:rFonts w:ascii="Arial" w:hAnsi="Arial" w:cs="Arial"/>
          <w:sz w:val="19"/>
          <w:szCs w:val="19"/>
          <w:lang w:val="es-MX" w:eastAsia="es-ES"/>
        </w:rPr>
        <w:tab/>
      </w:r>
      <w:r w:rsidRPr="00746849">
        <w:rPr>
          <w:rFonts w:ascii="Arial" w:hAnsi="Arial" w:cs="Arial"/>
          <w:sz w:val="19"/>
          <w:szCs w:val="19"/>
          <w:lang w:val="es-MX" w:eastAsia="es-ES"/>
        </w:rPr>
        <w:tab/>
      </w:r>
      <w:r w:rsidRPr="00746849">
        <w:rPr>
          <w:rFonts w:ascii="Arial" w:hAnsi="Arial" w:cs="Arial"/>
          <w:sz w:val="19"/>
          <w:szCs w:val="19"/>
          <w:lang w:val="es-MX" w:eastAsia="es-ES"/>
        </w:rPr>
        <w:tab/>
      </w:r>
      <w:r w:rsidRPr="00746849">
        <w:rPr>
          <w:rFonts w:ascii="Arial" w:hAnsi="Arial" w:cs="Arial"/>
          <w:sz w:val="19"/>
          <w:szCs w:val="19"/>
          <w:lang w:val="es-MX" w:eastAsia="es-ES"/>
        </w:rPr>
        <w:tab/>
      </w:r>
      <w:r w:rsidRPr="00746849">
        <w:rPr>
          <w:rFonts w:ascii="Arial" w:hAnsi="Arial" w:cs="Arial"/>
          <w:sz w:val="19"/>
          <w:szCs w:val="19"/>
          <w:lang w:val="es-MX" w:eastAsia="es-ES"/>
        </w:rPr>
        <w:tab/>
        <w:t>automática, bajo carga</w:t>
      </w:r>
    </w:p>
    <w:p w:rsidR="00746849" w:rsidRPr="00746849" w:rsidRDefault="00746849" w:rsidP="00746849">
      <w:pPr>
        <w:tabs>
          <w:tab w:val="clear" w:pos="567"/>
          <w:tab w:val="clear" w:pos="1134"/>
          <w:tab w:val="clear" w:pos="1701"/>
          <w:tab w:val="clear" w:pos="2268"/>
          <w:tab w:val="clear" w:pos="2835"/>
          <w:tab w:val="left" w:pos="3261"/>
        </w:tabs>
        <w:spacing w:line="242" w:lineRule="auto"/>
        <w:ind w:left="3261" w:hanging="142"/>
        <w:rPr>
          <w:rFonts w:ascii="Arial" w:hAnsi="Arial" w:cs="Arial"/>
          <w:sz w:val="19"/>
          <w:szCs w:val="19"/>
          <w:lang w:val="es-MX"/>
        </w:rPr>
      </w:pPr>
      <w:r w:rsidRPr="00746849">
        <w:rPr>
          <w:rFonts w:ascii="Arial" w:hAnsi="Arial" w:cs="Arial"/>
          <w:sz w:val="19"/>
          <w:szCs w:val="19"/>
          <w:lang w:val="es-MX"/>
        </w:rPr>
        <w:t>-</w:t>
      </w:r>
      <w:r w:rsidRPr="00746849">
        <w:rPr>
          <w:rFonts w:ascii="Arial" w:hAnsi="Arial" w:cs="Arial"/>
          <w:sz w:val="19"/>
          <w:szCs w:val="19"/>
          <w:lang w:val="es-MX"/>
        </w:rPr>
        <w:tab/>
        <w:t>Rango</w:t>
      </w:r>
      <w:r w:rsidRPr="00746849">
        <w:rPr>
          <w:rFonts w:ascii="Arial" w:hAnsi="Arial" w:cs="Arial"/>
          <w:sz w:val="19"/>
          <w:szCs w:val="19"/>
          <w:lang w:val="es-MX"/>
        </w:rPr>
        <w:tab/>
      </w:r>
      <w:r w:rsidRPr="00746849">
        <w:rPr>
          <w:rFonts w:ascii="Arial" w:hAnsi="Arial" w:cs="Arial"/>
          <w:sz w:val="19"/>
          <w:szCs w:val="19"/>
          <w:lang w:val="es-MX"/>
        </w:rPr>
        <w:tab/>
      </w:r>
      <w:r w:rsidRPr="00746849">
        <w:rPr>
          <w:rFonts w:ascii="Arial" w:hAnsi="Arial" w:cs="Arial"/>
          <w:sz w:val="19"/>
          <w:szCs w:val="19"/>
          <w:lang w:val="es-MX"/>
        </w:rPr>
        <w:tab/>
      </w:r>
      <w:r w:rsidRPr="00746849">
        <w:rPr>
          <w:rFonts w:ascii="Arial" w:hAnsi="Arial" w:cs="Arial"/>
          <w:sz w:val="19"/>
          <w:szCs w:val="19"/>
          <w:lang w:val="es-MX"/>
        </w:rPr>
        <w:tab/>
      </w:r>
      <w:r w:rsidRPr="00746849">
        <w:rPr>
          <w:rFonts w:ascii="Arial" w:hAnsi="Arial" w:cs="Arial"/>
          <w:sz w:val="19"/>
          <w:szCs w:val="19"/>
          <w:lang w:val="es-MX"/>
        </w:rPr>
        <w:tab/>
      </w:r>
      <w:r w:rsidRPr="00746849">
        <w:rPr>
          <w:rFonts w:ascii="Arial" w:hAnsi="Arial" w:cs="Arial"/>
          <w:sz w:val="19"/>
          <w:szCs w:val="19"/>
          <w:lang w:val="es-MX"/>
        </w:rPr>
        <w:tab/>
      </w:r>
      <w:r w:rsidRPr="00746849">
        <w:rPr>
          <w:rFonts w:ascii="Arial" w:hAnsi="Arial" w:cs="Arial"/>
          <w:sz w:val="19"/>
          <w:szCs w:val="19"/>
          <w:lang w:val="es-MX"/>
        </w:rPr>
        <w:tab/>
        <w:t>±10%, en pasos de 1%.(*)</w:t>
      </w:r>
    </w:p>
    <w:p w:rsidR="00746849" w:rsidRPr="00746849" w:rsidRDefault="00746849" w:rsidP="00746849">
      <w:pPr>
        <w:tabs>
          <w:tab w:val="clear" w:pos="567"/>
          <w:tab w:val="clear" w:pos="1134"/>
          <w:tab w:val="clear" w:pos="1701"/>
          <w:tab w:val="clear" w:pos="2268"/>
          <w:tab w:val="clear" w:pos="2835"/>
        </w:tabs>
        <w:spacing w:before="240" w:line="242" w:lineRule="auto"/>
        <w:ind w:left="2268"/>
        <w:jc w:val="both"/>
        <w:rPr>
          <w:rFonts w:ascii="Arial" w:hAnsi="Arial" w:cs="Arial"/>
          <w:b/>
          <w:i/>
          <w:sz w:val="19"/>
          <w:szCs w:val="19"/>
          <w:lang w:val="es-MX"/>
        </w:rPr>
      </w:pPr>
      <w:r w:rsidRPr="00746849">
        <w:rPr>
          <w:rFonts w:ascii="Arial" w:hAnsi="Arial" w:cs="Arial"/>
          <w:b/>
          <w:i/>
          <w:sz w:val="19"/>
          <w:szCs w:val="19"/>
          <w:lang w:val="es-MX"/>
        </w:rPr>
        <w:t>S.E. Moyobamba Nueva</w:t>
      </w:r>
    </w:p>
    <w:p w:rsidR="00746849" w:rsidRPr="00746849" w:rsidRDefault="00746849" w:rsidP="00746849">
      <w:pPr>
        <w:tabs>
          <w:tab w:val="clear" w:pos="567"/>
          <w:tab w:val="clear" w:pos="1134"/>
          <w:tab w:val="clear" w:pos="1701"/>
          <w:tab w:val="clear" w:pos="2268"/>
          <w:tab w:val="clear" w:pos="2835"/>
        </w:tabs>
        <w:spacing w:line="247" w:lineRule="auto"/>
        <w:ind w:left="1843"/>
        <w:jc w:val="both"/>
        <w:rPr>
          <w:rFonts w:ascii="Arial" w:hAnsi="Arial" w:cs="Arial"/>
          <w:sz w:val="19"/>
          <w:szCs w:val="19"/>
          <w:lang w:val="es-MX"/>
        </w:rPr>
      </w:pPr>
      <w:r w:rsidRPr="00746849">
        <w:rPr>
          <w:rFonts w:ascii="Arial" w:hAnsi="Arial" w:cs="Arial"/>
          <w:sz w:val="19"/>
          <w:szCs w:val="19"/>
          <w:lang w:val="es-MX"/>
        </w:rPr>
        <w:t>Potencia de transformación requerida</w:t>
      </w:r>
      <w:r w:rsidRPr="00746849">
        <w:rPr>
          <w:rFonts w:ascii="Arial" w:hAnsi="Arial" w:cs="Arial"/>
          <w:sz w:val="19"/>
          <w:szCs w:val="19"/>
          <w:lang w:val="es-MX"/>
        </w:rPr>
        <w:tab/>
      </w:r>
      <w:r w:rsidRPr="00746849">
        <w:rPr>
          <w:rFonts w:ascii="Arial" w:hAnsi="Arial" w:cs="Arial"/>
          <w:sz w:val="19"/>
          <w:szCs w:val="19"/>
          <w:lang w:val="es-MX"/>
        </w:rPr>
        <w:tab/>
      </w:r>
      <w:r w:rsidRPr="00746849">
        <w:rPr>
          <w:rFonts w:ascii="Arial" w:hAnsi="Arial" w:cs="Arial"/>
          <w:sz w:val="19"/>
          <w:szCs w:val="19"/>
          <w:lang w:val="es-MX"/>
        </w:rPr>
        <w:tab/>
        <w:t>100/100/20 MVA – ONAF 2</w:t>
      </w:r>
    </w:p>
    <w:p w:rsidR="00746849" w:rsidRPr="00746849" w:rsidRDefault="00746849" w:rsidP="00746849">
      <w:pPr>
        <w:tabs>
          <w:tab w:val="clear" w:pos="567"/>
          <w:tab w:val="clear" w:pos="1134"/>
          <w:tab w:val="clear" w:pos="1701"/>
          <w:tab w:val="clear" w:pos="2268"/>
          <w:tab w:val="clear" w:pos="2835"/>
        </w:tabs>
        <w:spacing w:line="247" w:lineRule="auto"/>
        <w:ind w:left="1843"/>
        <w:jc w:val="both"/>
        <w:rPr>
          <w:rFonts w:ascii="Arial" w:hAnsi="Arial" w:cs="Arial"/>
          <w:sz w:val="19"/>
          <w:szCs w:val="19"/>
          <w:lang w:val="es-MX"/>
        </w:rPr>
      </w:pPr>
      <w:r w:rsidRPr="00746849">
        <w:rPr>
          <w:rFonts w:ascii="Arial" w:hAnsi="Arial" w:cs="Arial"/>
          <w:sz w:val="19"/>
          <w:szCs w:val="19"/>
          <w:lang w:val="es-MX"/>
        </w:rPr>
        <w:t>Tensión devanado primario</w:t>
      </w:r>
      <w:r w:rsidRPr="00746849">
        <w:rPr>
          <w:rFonts w:ascii="Arial" w:hAnsi="Arial" w:cs="Arial"/>
          <w:sz w:val="19"/>
          <w:szCs w:val="19"/>
          <w:lang w:val="es-MX"/>
        </w:rPr>
        <w:tab/>
      </w:r>
      <w:r w:rsidRPr="00746849">
        <w:rPr>
          <w:rFonts w:ascii="Arial" w:hAnsi="Arial" w:cs="Arial"/>
          <w:sz w:val="19"/>
          <w:szCs w:val="19"/>
          <w:lang w:val="es-MX"/>
        </w:rPr>
        <w:tab/>
      </w:r>
      <w:r w:rsidRPr="00746849">
        <w:rPr>
          <w:rFonts w:ascii="Arial" w:hAnsi="Arial" w:cs="Arial"/>
          <w:sz w:val="19"/>
          <w:szCs w:val="19"/>
          <w:lang w:val="es-MX"/>
        </w:rPr>
        <w:tab/>
      </w:r>
      <w:r w:rsidRPr="00746849">
        <w:rPr>
          <w:rFonts w:ascii="Arial" w:hAnsi="Arial" w:cs="Arial"/>
          <w:sz w:val="19"/>
          <w:szCs w:val="19"/>
          <w:lang w:val="es-MX"/>
        </w:rPr>
        <w:tab/>
      </w:r>
      <w:r w:rsidRPr="00746849">
        <w:rPr>
          <w:rFonts w:ascii="Arial" w:hAnsi="Arial" w:cs="Arial"/>
          <w:sz w:val="19"/>
          <w:szCs w:val="19"/>
          <w:lang w:val="es-MX"/>
        </w:rPr>
        <w:tab/>
      </w:r>
      <w:r w:rsidRPr="00746849">
        <w:rPr>
          <w:rFonts w:ascii="Arial" w:hAnsi="Arial" w:cs="Arial"/>
          <w:sz w:val="19"/>
          <w:szCs w:val="19"/>
          <w:lang w:val="es-MX"/>
        </w:rPr>
        <w:tab/>
        <w:t>220 kV (*) Estrella, neutro a tierra</w:t>
      </w:r>
    </w:p>
    <w:p w:rsidR="00746849" w:rsidRPr="00746849" w:rsidRDefault="00746849" w:rsidP="00746849">
      <w:pPr>
        <w:tabs>
          <w:tab w:val="clear" w:pos="567"/>
          <w:tab w:val="clear" w:pos="1134"/>
          <w:tab w:val="clear" w:pos="1701"/>
          <w:tab w:val="clear" w:pos="2268"/>
          <w:tab w:val="clear" w:pos="2835"/>
        </w:tabs>
        <w:spacing w:line="247" w:lineRule="auto"/>
        <w:ind w:left="1843"/>
        <w:jc w:val="both"/>
        <w:rPr>
          <w:rFonts w:ascii="Arial" w:hAnsi="Arial" w:cs="Arial"/>
          <w:sz w:val="19"/>
          <w:szCs w:val="19"/>
          <w:lang w:val="es-MX"/>
        </w:rPr>
      </w:pPr>
      <w:r w:rsidRPr="00746849">
        <w:rPr>
          <w:rFonts w:ascii="Arial" w:hAnsi="Arial" w:cs="Arial"/>
          <w:sz w:val="19"/>
          <w:szCs w:val="19"/>
          <w:lang w:val="es-MX"/>
        </w:rPr>
        <w:t>Tensión devanado secundario</w:t>
      </w:r>
      <w:r w:rsidRPr="00746849">
        <w:rPr>
          <w:rFonts w:ascii="Arial" w:hAnsi="Arial" w:cs="Arial"/>
          <w:sz w:val="19"/>
          <w:szCs w:val="19"/>
          <w:lang w:val="es-MX"/>
        </w:rPr>
        <w:tab/>
      </w:r>
      <w:r w:rsidRPr="00746849">
        <w:rPr>
          <w:rFonts w:ascii="Arial" w:hAnsi="Arial" w:cs="Arial"/>
          <w:sz w:val="19"/>
          <w:szCs w:val="19"/>
          <w:lang w:val="es-MX"/>
        </w:rPr>
        <w:tab/>
      </w:r>
      <w:r w:rsidRPr="00746849">
        <w:rPr>
          <w:rFonts w:ascii="Arial" w:hAnsi="Arial" w:cs="Arial"/>
          <w:sz w:val="19"/>
          <w:szCs w:val="19"/>
          <w:lang w:val="es-MX"/>
        </w:rPr>
        <w:tab/>
      </w:r>
      <w:r w:rsidRPr="00746849">
        <w:rPr>
          <w:rFonts w:ascii="Arial" w:hAnsi="Arial" w:cs="Arial"/>
          <w:sz w:val="19"/>
          <w:szCs w:val="19"/>
          <w:lang w:val="es-MX"/>
        </w:rPr>
        <w:tab/>
      </w:r>
      <w:r w:rsidRPr="00746849">
        <w:rPr>
          <w:rFonts w:ascii="Arial" w:hAnsi="Arial" w:cs="Arial"/>
          <w:sz w:val="19"/>
          <w:szCs w:val="19"/>
          <w:lang w:val="es-MX"/>
        </w:rPr>
        <w:tab/>
        <w:t>138 kV (*) Estrella, neutro a tierra</w:t>
      </w:r>
    </w:p>
    <w:p w:rsidR="00746849" w:rsidRPr="00746849" w:rsidRDefault="00746849" w:rsidP="00746849">
      <w:pPr>
        <w:tabs>
          <w:tab w:val="clear" w:pos="567"/>
          <w:tab w:val="clear" w:pos="1134"/>
          <w:tab w:val="clear" w:pos="1701"/>
          <w:tab w:val="clear" w:pos="2268"/>
          <w:tab w:val="clear" w:pos="2835"/>
        </w:tabs>
        <w:spacing w:line="247" w:lineRule="auto"/>
        <w:ind w:left="1843"/>
        <w:jc w:val="both"/>
        <w:rPr>
          <w:rFonts w:ascii="Arial" w:hAnsi="Arial" w:cs="Arial"/>
          <w:sz w:val="19"/>
          <w:szCs w:val="19"/>
          <w:lang w:val="es-MX"/>
        </w:rPr>
      </w:pPr>
      <w:r w:rsidRPr="00746849">
        <w:rPr>
          <w:rFonts w:ascii="Arial" w:hAnsi="Arial" w:cs="Arial"/>
          <w:sz w:val="19"/>
          <w:szCs w:val="19"/>
          <w:lang w:val="es-MX"/>
        </w:rPr>
        <w:t>Tensión devanado terciario</w:t>
      </w:r>
      <w:r w:rsidRPr="00746849">
        <w:rPr>
          <w:rFonts w:ascii="Arial" w:hAnsi="Arial" w:cs="Arial"/>
          <w:sz w:val="19"/>
          <w:szCs w:val="19"/>
          <w:lang w:val="es-MX"/>
        </w:rPr>
        <w:tab/>
      </w:r>
      <w:r w:rsidRPr="00746849">
        <w:rPr>
          <w:rFonts w:ascii="Arial" w:hAnsi="Arial" w:cs="Arial"/>
          <w:sz w:val="19"/>
          <w:szCs w:val="19"/>
          <w:lang w:val="es-MX"/>
        </w:rPr>
        <w:tab/>
      </w:r>
      <w:r w:rsidRPr="00746849">
        <w:rPr>
          <w:rFonts w:ascii="Arial" w:hAnsi="Arial" w:cs="Arial"/>
          <w:sz w:val="19"/>
          <w:szCs w:val="19"/>
          <w:lang w:val="es-MX"/>
        </w:rPr>
        <w:tab/>
      </w:r>
      <w:r w:rsidRPr="00746849">
        <w:rPr>
          <w:rFonts w:ascii="Arial" w:hAnsi="Arial" w:cs="Arial"/>
          <w:sz w:val="19"/>
          <w:szCs w:val="19"/>
          <w:lang w:val="es-MX"/>
        </w:rPr>
        <w:tab/>
      </w:r>
      <w:r w:rsidRPr="00746849">
        <w:rPr>
          <w:rFonts w:ascii="Arial" w:hAnsi="Arial" w:cs="Arial"/>
          <w:sz w:val="19"/>
          <w:szCs w:val="19"/>
          <w:lang w:val="es-MX"/>
        </w:rPr>
        <w:tab/>
      </w:r>
      <w:r w:rsidRPr="00746849">
        <w:rPr>
          <w:rFonts w:ascii="Arial" w:hAnsi="Arial" w:cs="Arial"/>
          <w:sz w:val="19"/>
          <w:szCs w:val="19"/>
          <w:lang w:val="es-MX"/>
        </w:rPr>
        <w:tab/>
        <w:t xml:space="preserve">22,9 kV (*) Delta </w:t>
      </w:r>
      <w:r w:rsidRPr="00746849">
        <w:rPr>
          <w:rFonts w:ascii="Symbol" w:hAnsi="Symbol" w:cs="Arial"/>
          <w:sz w:val="19"/>
          <w:szCs w:val="19"/>
          <w:lang w:val="es-MX"/>
        </w:rPr>
        <w:t></w:t>
      </w:r>
      <w:r w:rsidRPr="00746849">
        <w:rPr>
          <w:rFonts w:ascii="Arial" w:hAnsi="Arial" w:cs="Arial"/>
          <w:sz w:val="19"/>
          <w:szCs w:val="19"/>
          <w:lang w:val="es-MX"/>
        </w:rPr>
        <w:t xml:space="preserve"> (*)</w:t>
      </w:r>
    </w:p>
    <w:p w:rsidR="00746849" w:rsidRPr="00746849" w:rsidRDefault="00746849" w:rsidP="00746849">
      <w:pPr>
        <w:tabs>
          <w:tab w:val="clear" w:pos="567"/>
          <w:tab w:val="clear" w:pos="1134"/>
          <w:tab w:val="clear" w:pos="1701"/>
          <w:tab w:val="clear" w:pos="2268"/>
          <w:tab w:val="clear" w:pos="2835"/>
        </w:tabs>
        <w:spacing w:line="247" w:lineRule="auto"/>
        <w:ind w:left="1843"/>
        <w:jc w:val="both"/>
        <w:rPr>
          <w:rFonts w:ascii="Arial" w:hAnsi="Arial" w:cs="Arial"/>
          <w:sz w:val="19"/>
          <w:szCs w:val="19"/>
          <w:lang w:val="es-MX"/>
        </w:rPr>
      </w:pPr>
      <w:r w:rsidRPr="00746849">
        <w:rPr>
          <w:rFonts w:ascii="Arial" w:hAnsi="Arial" w:cs="Arial"/>
          <w:sz w:val="19"/>
          <w:szCs w:val="19"/>
          <w:lang w:val="es-MX"/>
        </w:rPr>
        <w:t>Refrigeración</w:t>
      </w:r>
      <w:r w:rsidRPr="00746849">
        <w:rPr>
          <w:rFonts w:ascii="Arial" w:hAnsi="Arial" w:cs="Arial"/>
          <w:sz w:val="19"/>
          <w:szCs w:val="19"/>
          <w:lang w:val="es-MX"/>
        </w:rPr>
        <w:tab/>
      </w:r>
      <w:r w:rsidRPr="00746849">
        <w:rPr>
          <w:rFonts w:ascii="Arial" w:hAnsi="Arial" w:cs="Arial"/>
          <w:sz w:val="19"/>
          <w:szCs w:val="19"/>
          <w:lang w:val="es-MX"/>
        </w:rPr>
        <w:tab/>
      </w:r>
      <w:r w:rsidRPr="00746849">
        <w:rPr>
          <w:rFonts w:ascii="Arial" w:hAnsi="Arial" w:cs="Arial"/>
          <w:sz w:val="19"/>
          <w:szCs w:val="19"/>
          <w:lang w:val="es-MX"/>
        </w:rPr>
        <w:tab/>
      </w:r>
      <w:r w:rsidRPr="00746849">
        <w:rPr>
          <w:rFonts w:ascii="Arial" w:hAnsi="Arial" w:cs="Arial"/>
          <w:sz w:val="19"/>
          <w:szCs w:val="19"/>
          <w:lang w:val="es-MX"/>
        </w:rPr>
        <w:tab/>
      </w:r>
      <w:r w:rsidRPr="00746849">
        <w:rPr>
          <w:rFonts w:ascii="Arial" w:hAnsi="Arial" w:cs="Arial"/>
          <w:sz w:val="19"/>
          <w:szCs w:val="19"/>
          <w:lang w:val="es-MX"/>
        </w:rPr>
        <w:tab/>
      </w:r>
      <w:r w:rsidRPr="00746849">
        <w:rPr>
          <w:rFonts w:ascii="Arial" w:hAnsi="Arial" w:cs="Arial"/>
          <w:sz w:val="19"/>
          <w:szCs w:val="19"/>
          <w:lang w:val="es-MX"/>
        </w:rPr>
        <w:tab/>
      </w:r>
      <w:r w:rsidRPr="00746849">
        <w:rPr>
          <w:rFonts w:ascii="Arial" w:hAnsi="Arial" w:cs="Arial"/>
          <w:sz w:val="19"/>
          <w:szCs w:val="19"/>
          <w:lang w:val="es-MX"/>
        </w:rPr>
        <w:tab/>
      </w:r>
      <w:r w:rsidRPr="00746849">
        <w:rPr>
          <w:rFonts w:ascii="Arial" w:hAnsi="Arial" w:cs="Arial"/>
          <w:sz w:val="19"/>
          <w:szCs w:val="19"/>
          <w:lang w:val="es-MX"/>
        </w:rPr>
        <w:tab/>
      </w:r>
      <w:r w:rsidRPr="00746849">
        <w:rPr>
          <w:rFonts w:ascii="Arial" w:hAnsi="Arial" w:cs="Arial"/>
          <w:sz w:val="19"/>
          <w:szCs w:val="19"/>
          <w:lang w:val="es-MX"/>
        </w:rPr>
        <w:tab/>
      </w:r>
      <w:r w:rsidRPr="00746849">
        <w:rPr>
          <w:rFonts w:ascii="Arial" w:hAnsi="Arial" w:cs="Arial"/>
          <w:sz w:val="19"/>
          <w:szCs w:val="19"/>
          <w:lang w:val="es-MX"/>
        </w:rPr>
        <w:tab/>
        <w:t>ONAN/ONAF1/ONAF2</w:t>
      </w:r>
    </w:p>
    <w:p w:rsidR="00746849" w:rsidRPr="00746849" w:rsidRDefault="00746849" w:rsidP="00746849">
      <w:pPr>
        <w:tabs>
          <w:tab w:val="clear" w:pos="567"/>
          <w:tab w:val="clear" w:pos="1134"/>
          <w:tab w:val="clear" w:pos="1701"/>
          <w:tab w:val="clear" w:pos="2268"/>
          <w:tab w:val="clear" w:pos="2835"/>
        </w:tabs>
        <w:spacing w:line="247" w:lineRule="auto"/>
        <w:ind w:left="1843"/>
        <w:rPr>
          <w:rFonts w:ascii="Arial" w:hAnsi="Arial" w:cs="Arial"/>
          <w:sz w:val="19"/>
          <w:szCs w:val="19"/>
        </w:rPr>
      </w:pPr>
      <w:r w:rsidRPr="00746849">
        <w:rPr>
          <w:rFonts w:ascii="Arial" w:hAnsi="Arial" w:cs="Arial"/>
          <w:sz w:val="19"/>
          <w:szCs w:val="19"/>
        </w:rPr>
        <w:t>Grupo de conexión</w:t>
      </w:r>
      <w:r w:rsidRPr="00746849">
        <w:rPr>
          <w:rFonts w:ascii="Arial" w:hAnsi="Arial" w:cs="Arial"/>
          <w:sz w:val="19"/>
          <w:szCs w:val="19"/>
        </w:rPr>
        <w:tab/>
      </w:r>
      <w:r w:rsidRPr="00746849">
        <w:rPr>
          <w:rFonts w:ascii="Arial" w:hAnsi="Arial" w:cs="Arial"/>
          <w:sz w:val="19"/>
          <w:szCs w:val="19"/>
        </w:rPr>
        <w:tab/>
      </w:r>
      <w:r w:rsidRPr="00746849">
        <w:rPr>
          <w:rFonts w:ascii="Arial" w:hAnsi="Arial" w:cs="Arial"/>
          <w:sz w:val="19"/>
          <w:szCs w:val="19"/>
        </w:rPr>
        <w:tab/>
      </w:r>
      <w:r w:rsidRPr="00746849">
        <w:rPr>
          <w:rFonts w:ascii="Arial" w:hAnsi="Arial" w:cs="Arial"/>
          <w:sz w:val="19"/>
          <w:szCs w:val="19"/>
        </w:rPr>
        <w:tab/>
      </w:r>
      <w:r w:rsidRPr="00746849">
        <w:rPr>
          <w:rFonts w:ascii="Arial" w:hAnsi="Arial" w:cs="Arial"/>
          <w:sz w:val="19"/>
          <w:szCs w:val="19"/>
        </w:rPr>
        <w:tab/>
      </w:r>
      <w:r w:rsidRPr="00746849">
        <w:rPr>
          <w:rFonts w:ascii="Arial" w:hAnsi="Arial" w:cs="Arial"/>
          <w:sz w:val="19"/>
          <w:szCs w:val="19"/>
        </w:rPr>
        <w:tab/>
      </w:r>
      <w:r w:rsidRPr="00746849">
        <w:rPr>
          <w:rFonts w:ascii="Arial" w:hAnsi="Arial" w:cs="Arial"/>
          <w:sz w:val="19"/>
          <w:szCs w:val="19"/>
        </w:rPr>
        <w:tab/>
      </w:r>
      <w:r w:rsidRPr="00746849">
        <w:rPr>
          <w:rFonts w:ascii="Arial" w:hAnsi="Arial" w:cs="Arial"/>
          <w:sz w:val="19"/>
          <w:szCs w:val="19"/>
        </w:rPr>
        <w:tab/>
        <w:t>YN/</w:t>
      </w:r>
      <w:proofErr w:type="spellStart"/>
      <w:r w:rsidRPr="00746849">
        <w:rPr>
          <w:rFonts w:ascii="Arial" w:hAnsi="Arial" w:cs="Arial"/>
          <w:sz w:val="19"/>
          <w:szCs w:val="19"/>
        </w:rPr>
        <w:t>yn</w:t>
      </w:r>
      <w:proofErr w:type="spellEnd"/>
      <w:r w:rsidRPr="00746849">
        <w:rPr>
          <w:rFonts w:ascii="Arial" w:hAnsi="Arial" w:cs="Arial"/>
          <w:sz w:val="19"/>
          <w:szCs w:val="19"/>
        </w:rPr>
        <w:t>/D</w:t>
      </w:r>
    </w:p>
    <w:p w:rsidR="00746849" w:rsidRPr="00746849" w:rsidRDefault="00746849" w:rsidP="00746849">
      <w:pPr>
        <w:tabs>
          <w:tab w:val="clear" w:pos="567"/>
          <w:tab w:val="clear" w:pos="1134"/>
          <w:tab w:val="clear" w:pos="1701"/>
          <w:tab w:val="clear" w:pos="2268"/>
          <w:tab w:val="clear" w:pos="2835"/>
        </w:tabs>
        <w:spacing w:line="247" w:lineRule="auto"/>
        <w:ind w:left="1843"/>
        <w:rPr>
          <w:rFonts w:ascii="Arial" w:hAnsi="Arial" w:cs="Arial"/>
          <w:sz w:val="19"/>
          <w:szCs w:val="19"/>
        </w:rPr>
      </w:pPr>
      <w:r w:rsidRPr="00746849">
        <w:rPr>
          <w:rFonts w:ascii="Arial" w:hAnsi="Arial" w:cs="Arial"/>
          <w:sz w:val="19"/>
          <w:szCs w:val="19"/>
        </w:rPr>
        <w:t>Regulación de tensión</w:t>
      </w:r>
    </w:p>
    <w:p w:rsidR="00746849" w:rsidRPr="00746849" w:rsidRDefault="00746849" w:rsidP="00746849">
      <w:pPr>
        <w:pStyle w:val="BodyText22"/>
        <w:tabs>
          <w:tab w:val="clear" w:pos="567"/>
          <w:tab w:val="clear" w:pos="1134"/>
          <w:tab w:val="clear" w:pos="1701"/>
          <w:tab w:val="clear" w:pos="2268"/>
          <w:tab w:val="clear" w:pos="2835"/>
          <w:tab w:val="left" w:pos="3261"/>
        </w:tabs>
        <w:spacing w:line="247" w:lineRule="auto"/>
        <w:ind w:left="3261" w:hanging="142"/>
        <w:rPr>
          <w:rFonts w:ascii="Arial" w:hAnsi="Arial" w:cs="Arial"/>
          <w:sz w:val="19"/>
          <w:szCs w:val="19"/>
          <w:lang w:val="es-MX" w:eastAsia="es-ES"/>
        </w:rPr>
      </w:pPr>
      <w:r w:rsidRPr="00746849">
        <w:rPr>
          <w:rFonts w:ascii="Arial" w:hAnsi="Arial" w:cs="Arial"/>
          <w:sz w:val="19"/>
          <w:szCs w:val="19"/>
          <w:lang w:val="es-MX" w:eastAsia="es-ES"/>
        </w:rPr>
        <w:t>-</w:t>
      </w:r>
      <w:r w:rsidRPr="00746849">
        <w:rPr>
          <w:rFonts w:ascii="Arial" w:hAnsi="Arial" w:cs="Arial"/>
          <w:sz w:val="19"/>
          <w:szCs w:val="19"/>
          <w:lang w:val="es-MX" w:eastAsia="es-ES"/>
        </w:rPr>
        <w:tab/>
        <w:t>Tipo</w:t>
      </w:r>
      <w:r w:rsidRPr="00746849">
        <w:rPr>
          <w:rFonts w:ascii="Arial" w:hAnsi="Arial" w:cs="Arial"/>
          <w:sz w:val="19"/>
          <w:szCs w:val="19"/>
          <w:lang w:val="es-MX" w:eastAsia="es-ES"/>
        </w:rPr>
        <w:tab/>
      </w:r>
      <w:r w:rsidRPr="00746849">
        <w:rPr>
          <w:rFonts w:ascii="Arial" w:hAnsi="Arial" w:cs="Arial"/>
          <w:sz w:val="19"/>
          <w:szCs w:val="19"/>
          <w:lang w:val="es-MX" w:eastAsia="es-ES"/>
        </w:rPr>
        <w:tab/>
      </w:r>
      <w:r w:rsidRPr="00746849">
        <w:rPr>
          <w:rFonts w:ascii="Arial" w:hAnsi="Arial" w:cs="Arial"/>
          <w:sz w:val="19"/>
          <w:szCs w:val="19"/>
          <w:lang w:val="es-MX" w:eastAsia="es-ES"/>
        </w:rPr>
        <w:tab/>
      </w:r>
      <w:r w:rsidRPr="00746849">
        <w:rPr>
          <w:rFonts w:ascii="Arial" w:hAnsi="Arial" w:cs="Arial"/>
          <w:sz w:val="19"/>
          <w:szCs w:val="19"/>
          <w:lang w:val="es-MX" w:eastAsia="es-ES"/>
        </w:rPr>
        <w:tab/>
      </w:r>
      <w:r w:rsidRPr="00746849">
        <w:rPr>
          <w:rFonts w:ascii="Arial" w:hAnsi="Arial" w:cs="Arial"/>
          <w:sz w:val="19"/>
          <w:szCs w:val="19"/>
          <w:lang w:val="es-MX" w:eastAsia="es-ES"/>
        </w:rPr>
        <w:tab/>
      </w:r>
      <w:r w:rsidRPr="00746849">
        <w:rPr>
          <w:rFonts w:ascii="Arial" w:hAnsi="Arial" w:cs="Arial"/>
          <w:sz w:val="19"/>
          <w:szCs w:val="19"/>
          <w:lang w:val="es-MX" w:eastAsia="es-ES"/>
        </w:rPr>
        <w:tab/>
      </w:r>
      <w:r w:rsidRPr="00746849">
        <w:rPr>
          <w:rFonts w:ascii="Arial" w:hAnsi="Arial" w:cs="Arial"/>
          <w:sz w:val="19"/>
          <w:szCs w:val="19"/>
          <w:lang w:val="es-MX" w:eastAsia="es-ES"/>
        </w:rPr>
        <w:tab/>
      </w:r>
      <w:r w:rsidRPr="00746849">
        <w:rPr>
          <w:rFonts w:ascii="Arial" w:hAnsi="Arial" w:cs="Arial"/>
          <w:sz w:val="19"/>
          <w:szCs w:val="19"/>
          <w:lang w:val="es-MX" w:eastAsia="es-ES"/>
        </w:rPr>
        <w:tab/>
        <w:t>automática, bajo carga</w:t>
      </w:r>
    </w:p>
    <w:p w:rsidR="00746849" w:rsidRPr="00746849" w:rsidRDefault="00746849" w:rsidP="00746849">
      <w:pPr>
        <w:tabs>
          <w:tab w:val="clear" w:pos="567"/>
          <w:tab w:val="clear" w:pos="1134"/>
          <w:tab w:val="clear" w:pos="1701"/>
          <w:tab w:val="clear" w:pos="2268"/>
          <w:tab w:val="clear" w:pos="2835"/>
          <w:tab w:val="left" w:pos="3261"/>
        </w:tabs>
        <w:spacing w:line="247" w:lineRule="auto"/>
        <w:ind w:left="3261" w:hanging="142"/>
        <w:rPr>
          <w:rFonts w:ascii="Arial" w:hAnsi="Arial" w:cs="Arial"/>
          <w:sz w:val="19"/>
          <w:szCs w:val="19"/>
          <w:lang w:val="es-MX"/>
        </w:rPr>
      </w:pPr>
      <w:r w:rsidRPr="00746849">
        <w:rPr>
          <w:rFonts w:ascii="Arial" w:hAnsi="Arial" w:cs="Arial"/>
          <w:sz w:val="19"/>
          <w:szCs w:val="19"/>
          <w:lang w:val="es-MX"/>
        </w:rPr>
        <w:t>-</w:t>
      </w:r>
      <w:r w:rsidRPr="00746849">
        <w:rPr>
          <w:rFonts w:ascii="Arial" w:hAnsi="Arial" w:cs="Arial"/>
          <w:sz w:val="19"/>
          <w:szCs w:val="19"/>
          <w:lang w:val="es-MX"/>
        </w:rPr>
        <w:tab/>
        <w:t>Rango</w:t>
      </w:r>
      <w:r w:rsidRPr="00746849">
        <w:rPr>
          <w:rFonts w:ascii="Arial" w:hAnsi="Arial" w:cs="Arial"/>
          <w:sz w:val="19"/>
          <w:szCs w:val="19"/>
          <w:lang w:val="es-MX"/>
        </w:rPr>
        <w:tab/>
      </w:r>
      <w:r w:rsidRPr="00746849">
        <w:rPr>
          <w:rFonts w:ascii="Arial" w:hAnsi="Arial" w:cs="Arial"/>
          <w:sz w:val="19"/>
          <w:szCs w:val="19"/>
          <w:lang w:val="es-MX"/>
        </w:rPr>
        <w:tab/>
      </w:r>
      <w:r w:rsidRPr="00746849">
        <w:rPr>
          <w:rFonts w:ascii="Arial" w:hAnsi="Arial" w:cs="Arial"/>
          <w:sz w:val="19"/>
          <w:szCs w:val="19"/>
          <w:lang w:val="es-MX"/>
        </w:rPr>
        <w:tab/>
      </w:r>
      <w:r w:rsidRPr="00746849">
        <w:rPr>
          <w:rFonts w:ascii="Arial" w:hAnsi="Arial" w:cs="Arial"/>
          <w:sz w:val="19"/>
          <w:szCs w:val="19"/>
          <w:lang w:val="es-MX"/>
        </w:rPr>
        <w:tab/>
      </w:r>
      <w:r w:rsidRPr="00746849">
        <w:rPr>
          <w:rFonts w:ascii="Arial" w:hAnsi="Arial" w:cs="Arial"/>
          <w:sz w:val="19"/>
          <w:szCs w:val="19"/>
          <w:lang w:val="es-MX"/>
        </w:rPr>
        <w:tab/>
      </w:r>
      <w:r w:rsidRPr="00746849">
        <w:rPr>
          <w:rFonts w:ascii="Arial" w:hAnsi="Arial" w:cs="Arial"/>
          <w:sz w:val="19"/>
          <w:szCs w:val="19"/>
          <w:lang w:val="es-MX"/>
        </w:rPr>
        <w:tab/>
      </w:r>
      <w:r w:rsidRPr="00746849">
        <w:rPr>
          <w:rFonts w:ascii="Arial" w:hAnsi="Arial" w:cs="Arial"/>
          <w:sz w:val="19"/>
          <w:szCs w:val="19"/>
          <w:lang w:val="es-MX"/>
        </w:rPr>
        <w:tab/>
        <w:t>±10%, en pasos de 1%.(*)</w:t>
      </w:r>
    </w:p>
    <w:p w:rsidR="00746849" w:rsidRPr="00746849" w:rsidRDefault="00746849" w:rsidP="00746849">
      <w:pPr>
        <w:spacing w:line="247" w:lineRule="auto"/>
        <w:ind w:left="1276"/>
        <w:rPr>
          <w:rFonts w:ascii="Arial" w:hAnsi="Arial" w:cs="Arial"/>
          <w:b/>
          <w:bCs/>
          <w:sz w:val="8"/>
          <w:szCs w:val="8"/>
          <w:lang w:val="es-MX"/>
        </w:rPr>
      </w:pPr>
    </w:p>
    <w:p w:rsidR="00746849" w:rsidRPr="00746849" w:rsidRDefault="00746849" w:rsidP="00746849">
      <w:pPr>
        <w:tabs>
          <w:tab w:val="clear" w:pos="567"/>
          <w:tab w:val="clear" w:pos="1134"/>
          <w:tab w:val="clear" w:pos="1701"/>
          <w:tab w:val="clear" w:pos="2268"/>
          <w:tab w:val="clear" w:pos="2835"/>
          <w:tab w:val="left" w:pos="2127"/>
        </w:tabs>
        <w:spacing w:line="247" w:lineRule="auto"/>
        <w:ind w:left="2127" w:hanging="284"/>
        <w:jc w:val="both"/>
        <w:rPr>
          <w:rFonts w:ascii="Arial" w:hAnsi="Arial" w:cs="Arial"/>
          <w:b/>
          <w:bCs/>
          <w:lang w:val="es-MX"/>
        </w:rPr>
      </w:pPr>
      <w:r w:rsidRPr="00746849">
        <w:rPr>
          <w:rFonts w:ascii="Arial" w:hAnsi="Arial" w:cs="Arial"/>
          <w:sz w:val="16"/>
          <w:szCs w:val="16"/>
          <w:lang w:val="es-MX" w:eastAsia="es-ES"/>
        </w:rPr>
        <w:t>(*)</w:t>
      </w:r>
      <w:r w:rsidRPr="00746849">
        <w:rPr>
          <w:rFonts w:ascii="Arial" w:hAnsi="Arial" w:cs="Arial"/>
          <w:sz w:val="16"/>
          <w:szCs w:val="16"/>
          <w:lang w:val="es-MX" w:eastAsia="es-ES"/>
        </w:rPr>
        <w:tab/>
        <w:t>Valores de referencia, los valores finales serán definidos por la Sociedad Concesionaria y aprobados por el COES-SINAC en el Estudio de Pre Operatividad.</w:t>
      </w:r>
    </w:p>
    <w:p w:rsidR="00746849" w:rsidRPr="00746849" w:rsidRDefault="00746849" w:rsidP="00746849">
      <w:pPr>
        <w:numPr>
          <w:ilvl w:val="0"/>
          <w:numId w:val="60"/>
        </w:numPr>
        <w:tabs>
          <w:tab w:val="clear" w:pos="567"/>
          <w:tab w:val="clear" w:pos="1134"/>
          <w:tab w:val="clear" w:pos="1432"/>
          <w:tab w:val="clear" w:pos="1701"/>
          <w:tab w:val="clear" w:pos="2268"/>
          <w:tab w:val="clear" w:pos="2835"/>
          <w:tab w:val="left" w:pos="1843"/>
        </w:tabs>
        <w:spacing w:before="240" w:line="247" w:lineRule="auto"/>
        <w:ind w:left="1843" w:hanging="284"/>
        <w:jc w:val="both"/>
        <w:rPr>
          <w:rFonts w:ascii="Arial" w:hAnsi="Arial" w:cs="Arial"/>
          <w:b/>
          <w:bCs/>
          <w:lang w:val="es-MX"/>
        </w:rPr>
      </w:pPr>
      <w:r w:rsidRPr="00746849">
        <w:rPr>
          <w:rFonts w:ascii="Arial" w:hAnsi="Arial" w:cs="Arial"/>
          <w:b/>
          <w:bCs/>
          <w:lang w:val="es-MX"/>
        </w:rPr>
        <w:t>Transformadores de corriente</w:t>
      </w:r>
    </w:p>
    <w:p w:rsidR="00746849" w:rsidRPr="00746849" w:rsidRDefault="00746849" w:rsidP="00746849">
      <w:pPr>
        <w:tabs>
          <w:tab w:val="clear" w:pos="567"/>
          <w:tab w:val="clear" w:pos="1134"/>
          <w:tab w:val="clear" w:pos="1701"/>
          <w:tab w:val="clear" w:pos="2268"/>
          <w:tab w:val="clear" w:pos="2835"/>
        </w:tabs>
        <w:spacing w:before="120" w:line="247" w:lineRule="auto"/>
        <w:ind w:left="1843"/>
        <w:jc w:val="both"/>
        <w:rPr>
          <w:rFonts w:ascii="Arial" w:hAnsi="Arial" w:cs="Arial"/>
          <w:lang w:val="es-MX"/>
        </w:rPr>
      </w:pPr>
      <w:r w:rsidRPr="00746849">
        <w:rPr>
          <w:rFonts w:ascii="Arial" w:hAnsi="Arial" w:cs="Arial"/>
          <w:lang w:val="es-MX"/>
        </w:rPr>
        <w:t xml:space="preserve">Los transformadores de potencia serán suministrados con transformadores de corriente incorporados en los aisladores </w:t>
      </w:r>
      <w:proofErr w:type="spellStart"/>
      <w:r w:rsidRPr="00746849">
        <w:rPr>
          <w:rFonts w:ascii="Arial" w:hAnsi="Arial" w:cs="Arial"/>
          <w:lang w:val="es-MX"/>
        </w:rPr>
        <w:t>pasatapas</w:t>
      </w:r>
      <w:proofErr w:type="spellEnd"/>
      <w:r w:rsidRPr="00746849">
        <w:rPr>
          <w:rFonts w:ascii="Arial" w:hAnsi="Arial" w:cs="Arial"/>
          <w:lang w:val="es-MX"/>
        </w:rPr>
        <w:t xml:space="preserve"> (</w:t>
      </w:r>
      <w:proofErr w:type="spellStart"/>
      <w:r w:rsidRPr="00746849">
        <w:rPr>
          <w:rFonts w:ascii="Arial" w:hAnsi="Arial" w:cs="Arial"/>
          <w:lang w:val="es-MX"/>
        </w:rPr>
        <w:t>bushings</w:t>
      </w:r>
      <w:proofErr w:type="spellEnd"/>
      <w:r w:rsidRPr="00746849">
        <w:rPr>
          <w:rFonts w:ascii="Arial" w:hAnsi="Arial" w:cs="Arial"/>
          <w:lang w:val="es-MX"/>
        </w:rPr>
        <w:t>), de  tres núcleos, para protección, en todos los devanados y en las tres fases.</w:t>
      </w:r>
    </w:p>
    <w:p w:rsidR="00746849" w:rsidRPr="00746849" w:rsidRDefault="00746849" w:rsidP="00746849">
      <w:pPr>
        <w:tabs>
          <w:tab w:val="clear" w:pos="567"/>
          <w:tab w:val="clear" w:pos="1134"/>
          <w:tab w:val="clear" w:pos="1701"/>
          <w:tab w:val="clear" w:pos="2268"/>
          <w:tab w:val="clear" w:pos="2835"/>
        </w:tabs>
        <w:spacing w:before="60" w:line="247" w:lineRule="auto"/>
        <w:ind w:left="1843"/>
        <w:jc w:val="both"/>
        <w:rPr>
          <w:rFonts w:ascii="Arial" w:hAnsi="Arial" w:cs="Arial"/>
          <w:lang w:val="es-MX"/>
        </w:rPr>
      </w:pPr>
      <w:r w:rsidRPr="00746849">
        <w:rPr>
          <w:rFonts w:ascii="Arial" w:hAnsi="Arial" w:cs="Arial"/>
          <w:lang w:val="es-MX"/>
        </w:rPr>
        <w:t>Adicionalmente los transformadores contarán con los transformadores de corriente para regulación y protección de imagen térmica.</w:t>
      </w:r>
    </w:p>
    <w:p w:rsidR="00746849" w:rsidRPr="00746849" w:rsidRDefault="00746849" w:rsidP="00746849">
      <w:pPr>
        <w:numPr>
          <w:ilvl w:val="0"/>
          <w:numId w:val="60"/>
        </w:numPr>
        <w:tabs>
          <w:tab w:val="clear" w:pos="567"/>
          <w:tab w:val="clear" w:pos="1134"/>
          <w:tab w:val="clear" w:pos="1432"/>
          <w:tab w:val="clear" w:pos="1701"/>
          <w:tab w:val="clear" w:pos="2268"/>
          <w:tab w:val="clear" w:pos="2835"/>
          <w:tab w:val="left" w:pos="1843"/>
        </w:tabs>
        <w:spacing w:before="240" w:line="247" w:lineRule="auto"/>
        <w:ind w:left="1843" w:hanging="284"/>
        <w:jc w:val="both"/>
        <w:rPr>
          <w:rFonts w:ascii="Arial" w:hAnsi="Arial" w:cs="Arial"/>
          <w:b/>
          <w:bCs/>
          <w:lang w:val="es-MX"/>
        </w:rPr>
      </w:pPr>
      <w:r w:rsidRPr="00746849">
        <w:rPr>
          <w:rFonts w:ascii="Arial" w:hAnsi="Arial" w:cs="Arial"/>
          <w:b/>
          <w:bCs/>
          <w:lang w:val="es-MX"/>
        </w:rPr>
        <w:t>Protección contra Incendio</w:t>
      </w:r>
    </w:p>
    <w:p w:rsidR="00746849" w:rsidRPr="00746849" w:rsidRDefault="00746849" w:rsidP="00746849">
      <w:pPr>
        <w:tabs>
          <w:tab w:val="clear" w:pos="567"/>
          <w:tab w:val="clear" w:pos="1134"/>
          <w:tab w:val="clear" w:pos="1701"/>
          <w:tab w:val="clear" w:pos="2268"/>
          <w:tab w:val="clear" w:pos="2835"/>
        </w:tabs>
        <w:spacing w:before="120" w:line="247" w:lineRule="auto"/>
        <w:ind w:left="1843"/>
        <w:jc w:val="both"/>
        <w:rPr>
          <w:rFonts w:ascii="Arial" w:hAnsi="Arial" w:cs="Arial"/>
        </w:rPr>
      </w:pPr>
      <w:r w:rsidRPr="00746849">
        <w:rPr>
          <w:rFonts w:ascii="Arial" w:hAnsi="Arial" w:cs="Arial"/>
        </w:rPr>
        <w:t>Cada transformador y cambiador de derivaciones bajo carga será equipado de un sistema contra explosión y prevención de incendio, que actúe ante la gradiente de súbita presión mediante rotura de membrana e inyección de nitrógeno, y que despresurice evacuando una cantidad de aceite y gases explosivos debido a un corto circuito de baja impedancia o de otro origen, tipo Sergi o similar.</w:t>
      </w:r>
    </w:p>
    <w:p w:rsidR="00746849" w:rsidRPr="00746849" w:rsidRDefault="00746849" w:rsidP="00746849">
      <w:pPr>
        <w:tabs>
          <w:tab w:val="clear" w:pos="567"/>
          <w:tab w:val="clear" w:pos="1134"/>
          <w:tab w:val="clear" w:pos="1701"/>
          <w:tab w:val="clear" w:pos="2268"/>
          <w:tab w:val="clear" w:pos="2835"/>
        </w:tabs>
        <w:spacing w:before="60" w:line="247" w:lineRule="auto"/>
        <w:ind w:left="1843"/>
        <w:jc w:val="both"/>
        <w:rPr>
          <w:rFonts w:ascii="Arial" w:hAnsi="Arial" w:cs="Arial"/>
        </w:rPr>
      </w:pPr>
      <w:r w:rsidRPr="00746849">
        <w:rPr>
          <w:rFonts w:ascii="Arial" w:hAnsi="Arial" w:cs="Arial"/>
        </w:rPr>
        <w:t>Un Tanque de Separación Aceite-Gas recogerá la mezcla de aceite despresurizado y gases explosivos e inflamables, y separará el aceite de los gases explosivos, los cuales serán conducidos por medio de una tubería de evacuación, a un área segura.</w:t>
      </w:r>
    </w:p>
    <w:p w:rsidR="00746849" w:rsidRPr="00746849" w:rsidRDefault="00746849" w:rsidP="00746849">
      <w:pPr>
        <w:tabs>
          <w:tab w:val="clear" w:pos="567"/>
          <w:tab w:val="clear" w:pos="1134"/>
          <w:tab w:val="clear" w:pos="1701"/>
          <w:tab w:val="clear" w:pos="2268"/>
          <w:tab w:val="clear" w:pos="2835"/>
        </w:tabs>
        <w:spacing w:before="60" w:line="247" w:lineRule="auto"/>
        <w:ind w:left="1843"/>
        <w:jc w:val="both"/>
        <w:rPr>
          <w:rFonts w:ascii="Arial" w:hAnsi="Arial" w:cs="Arial"/>
        </w:rPr>
      </w:pPr>
      <w:r w:rsidRPr="00746849">
        <w:rPr>
          <w:rFonts w:ascii="Arial" w:hAnsi="Arial" w:cs="Arial"/>
        </w:rPr>
        <w:t>Este tanque asegurará que el aceite quede confinado y no entre en contacto con el medio ambiente y tampoco se permitirá ninguna fosa en tierra para la recolección del aceite y gases despresurizados, respetándose que se cumpla con los requerimientos de protección del medio ambiente.</w:t>
      </w:r>
    </w:p>
    <w:p w:rsidR="00746849" w:rsidRPr="00746849" w:rsidRDefault="00746849" w:rsidP="00746849">
      <w:pPr>
        <w:tabs>
          <w:tab w:val="clear" w:pos="567"/>
          <w:tab w:val="clear" w:pos="1134"/>
          <w:tab w:val="clear" w:pos="1701"/>
          <w:tab w:val="clear" w:pos="2268"/>
          <w:tab w:val="clear" w:pos="2835"/>
        </w:tabs>
        <w:spacing w:before="60" w:line="247" w:lineRule="auto"/>
        <w:ind w:left="1843"/>
        <w:jc w:val="both"/>
        <w:rPr>
          <w:rFonts w:ascii="Arial" w:hAnsi="Arial" w:cs="Arial"/>
          <w:lang w:val="es-MX"/>
        </w:rPr>
      </w:pPr>
      <w:r w:rsidRPr="00746849">
        <w:rPr>
          <w:rFonts w:ascii="Arial" w:hAnsi="Arial" w:cs="Arial"/>
        </w:rPr>
        <w:t>El equipo estará provisto de un dispositivo de Eliminación de Gases Explosivos para garantizar la seguridad de las personas y evitar el efecto bazuca causado por el contacto del gas explosivo con el aire al abrir el tanque después del incidente. Se puede emplear dos tipos de inyección de nitrógeno: la inyección manual y/o la automática.</w:t>
      </w:r>
    </w:p>
    <w:p w:rsidR="00746849" w:rsidRPr="00746849" w:rsidRDefault="00746849" w:rsidP="00746849">
      <w:pPr>
        <w:pStyle w:val="Ttulo3"/>
        <w:tabs>
          <w:tab w:val="clear" w:pos="567"/>
          <w:tab w:val="clear" w:pos="1134"/>
          <w:tab w:val="clear" w:pos="1701"/>
          <w:tab w:val="clear" w:pos="2268"/>
          <w:tab w:val="clear" w:pos="2835"/>
          <w:tab w:val="left" w:pos="1560"/>
        </w:tabs>
        <w:spacing w:before="240" w:line="247" w:lineRule="auto"/>
        <w:ind w:left="1560" w:hanging="709"/>
        <w:jc w:val="left"/>
        <w:rPr>
          <w:rFonts w:ascii="Arial" w:hAnsi="Arial" w:cs="Arial"/>
          <w:bCs/>
          <w:sz w:val="20"/>
        </w:rPr>
      </w:pPr>
      <w:bookmarkStart w:id="87" w:name="_Toc272265369"/>
      <w:bookmarkStart w:id="88" w:name="_Toc272431159"/>
      <w:bookmarkStart w:id="89" w:name="_Toc285036132"/>
      <w:r w:rsidRPr="00746849">
        <w:rPr>
          <w:rFonts w:ascii="Arial" w:hAnsi="Arial" w:cs="Arial"/>
          <w:bCs/>
          <w:sz w:val="20"/>
        </w:rPr>
        <w:lastRenderedPageBreak/>
        <w:t>4.2.5</w:t>
      </w:r>
      <w:r w:rsidRPr="00746849">
        <w:rPr>
          <w:rFonts w:ascii="Arial" w:hAnsi="Arial" w:cs="Arial"/>
          <w:bCs/>
          <w:sz w:val="20"/>
        </w:rPr>
        <w:tab/>
        <w:t>REACTORES</w:t>
      </w:r>
      <w:bookmarkEnd w:id="87"/>
      <w:bookmarkEnd w:id="88"/>
      <w:bookmarkEnd w:id="89"/>
    </w:p>
    <w:p w:rsidR="00746849" w:rsidRPr="00746849" w:rsidRDefault="00746849" w:rsidP="00746849">
      <w:pPr>
        <w:tabs>
          <w:tab w:val="clear" w:pos="567"/>
          <w:tab w:val="clear" w:pos="1134"/>
          <w:tab w:val="clear" w:pos="1701"/>
          <w:tab w:val="clear" w:pos="2268"/>
          <w:tab w:val="clear" w:pos="2835"/>
          <w:tab w:val="left" w:pos="2410"/>
        </w:tabs>
        <w:spacing w:before="240" w:line="247" w:lineRule="auto"/>
        <w:ind w:left="2410" w:hanging="850"/>
        <w:jc w:val="both"/>
        <w:rPr>
          <w:rFonts w:ascii="Arial" w:hAnsi="Arial" w:cs="Arial"/>
          <w:b/>
          <w:bCs/>
        </w:rPr>
      </w:pPr>
      <w:r w:rsidRPr="00746849">
        <w:rPr>
          <w:rFonts w:ascii="Arial" w:hAnsi="Arial" w:cs="Arial"/>
          <w:b/>
          <w:bCs/>
        </w:rPr>
        <w:t>4.2.5.1</w:t>
      </w:r>
      <w:r w:rsidRPr="00746849">
        <w:rPr>
          <w:rFonts w:ascii="Arial" w:hAnsi="Arial" w:cs="Arial"/>
          <w:b/>
          <w:bCs/>
        </w:rPr>
        <w:tab/>
        <w:t>Alcance</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lang w:val="es-MX"/>
        </w:rPr>
      </w:pPr>
      <w:r w:rsidRPr="00746849">
        <w:rPr>
          <w:rFonts w:ascii="Arial" w:hAnsi="Arial" w:cs="Arial"/>
          <w:lang w:val="es-MX"/>
        </w:rPr>
        <w:t>Estas especificaciones cubren el alcance de las características mínimas a considerar para el diseño, fabricación y ensayos de los reactores trifásicos de barra y de línea de 220 kV incluyendo los elementos auxiliares necesarios para su correcto funcionamiento y operación.</w:t>
      </w:r>
    </w:p>
    <w:p w:rsidR="00746849" w:rsidRPr="00746849" w:rsidRDefault="00746849" w:rsidP="00746849">
      <w:pPr>
        <w:tabs>
          <w:tab w:val="clear" w:pos="567"/>
          <w:tab w:val="clear" w:pos="1134"/>
          <w:tab w:val="clear" w:pos="1701"/>
          <w:tab w:val="clear" w:pos="2268"/>
          <w:tab w:val="clear" w:pos="2835"/>
          <w:tab w:val="left" w:pos="2410"/>
        </w:tabs>
        <w:spacing w:before="240" w:line="247" w:lineRule="auto"/>
        <w:ind w:left="2410" w:hanging="850"/>
        <w:jc w:val="both"/>
        <w:rPr>
          <w:rFonts w:ascii="Arial" w:hAnsi="Arial" w:cs="Arial"/>
          <w:b/>
        </w:rPr>
      </w:pPr>
      <w:r w:rsidRPr="00746849">
        <w:rPr>
          <w:rFonts w:ascii="Arial" w:hAnsi="Arial" w:cs="Arial"/>
          <w:b/>
        </w:rPr>
        <w:t>4.2.5.2</w:t>
      </w:r>
      <w:r w:rsidRPr="00746849">
        <w:rPr>
          <w:rFonts w:ascii="Arial" w:hAnsi="Arial" w:cs="Arial"/>
          <w:b/>
        </w:rPr>
        <w:tab/>
        <w:t>Normas</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lang w:val="es-MX"/>
        </w:rPr>
      </w:pPr>
      <w:r w:rsidRPr="00746849">
        <w:rPr>
          <w:rFonts w:ascii="Arial" w:hAnsi="Arial" w:cs="Arial"/>
          <w:lang w:val="es-MX"/>
        </w:rPr>
        <w:t>Para el diseño, fabricación y transporte de los reactores se utilizarán, sin ser limitativas, las Normas siguientes: IEC 60289, IEC 600076-1, IEC 60076-2, IEC 60076-3, IEC 60076-3-1, IEC-60076-5, IEC-60551, IEC-60722, Publicación C57.21.</w:t>
      </w:r>
    </w:p>
    <w:p w:rsidR="00746849" w:rsidRPr="00746849" w:rsidRDefault="00746849" w:rsidP="00746849">
      <w:pPr>
        <w:tabs>
          <w:tab w:val="clear" w:pos="567"/>
          <w:tab w:val="clear" w:pos="1134"/>
          <w:tab w:val="clear" w:pos="1701"/>
          <w:tab w:val="clear" w:pos="2268"/>
          <w:tab w:val="clear" w:pos="2835"/>
          <w:tab w:val="left" w:pos="2410"/>
        </w:tabs>
        <w:spacing w:before="240" w:line="247" w:lineRule="auto"/>
        <w:ind w:left="2410" w:hanging="850"/>
        <w:jc w:val="both"/>
        <w:rPr>
          <w:rFonts w:ascii="Arial" w:hAnsi="Arial" w:cs="Arial"/>
          <w:b/>
          <w:bCs/>
          <w:lang w:val="es-MX"/>
        </w:rPr>
      </w:pPr>
      <w:r w:rsidRPr="00746849">
        <w:rPr>
          <w:rFonts w:ascii="Arial" w:hAnsi="Arial" w:cs="Arial"/>
          <w:b/>
          <w:bCs/>
          <w:lang w:val="es-MX"/>
        </w:rPr>
        <w:t>4.2.5.3</w:t>
      </w:r>
      <w:r w:rsidRPr="00746849">
        <w:rPr>
          <w:rFonts w:ascii="Arial" w:hAnsi="Arial" w:cs="Arial"/>
          <w:b/>
          <w:bCs/>
          <w:lang w:val="es-MX"/>
        </w:rPr>
        <w:tab/>
        <w:t>Características constructivas</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lang w:val="es-MX"/>
        </w:rPr>
      </w:pPr>
      <w:r w:rsidRPr="00746849">
        <w:rPr>
          <w:rFonts w:ascii="Arial" w:hAnsi="Arial" w:cs="Arial"/>
          <w:lang w:val="es-MX"/>
        </w:rPr>
        <w:t>En forma general se suministrarán reactores para servicio exterior, devanado sumergido en aceite, diseñado para circulación natural de aceite y aire (ONAN).</w:t>
      </w:r>
    </w:p>
    <w:p w:rsidR="00746849" w:rsidRPr="00746849" w:rsidRDefault="00746849" w:rsidP="00746849">
      <w:pPr>
        <w:tabs>
          <w:tab w:val="clear" w:pos="567"/>
          <w:tab w:val="clear" w:pos="1134"/>
          <w:tab w:val="clear" w:pos="1701"/>
          <w:tab w:val="clear" w:pos="2268"/>
          <w:tab w:val="clear" w:pos="2835"/>
          <w:tab w:val="left" w:pos="1843"/>
        </w:tabs>
        <w:spacing w:before="240" w:line="247" w:lineRule="auto"/>
        <w:ind w:left="1843" w:hanging="284"/>
        <w:jc w:val="both"/>
        <w:rPr>
          <w:rFonts w:ascii="Arial" w:hAnsi="Arial" w:cs="Arial"/>
          <w:b/>
          <w:bCs/>
          <w:lang w:val="es-MX"/>
        </w:rPr>
      </w:pPr>
      <w:r w:rsidRPr="00746849">
        <w:rPr>
          <w:rFonts w:ascii="Arial" w:hAnsi="Arial" w:cs="Arial"/>
          <w:b/>
          <w:bCs/>
          <w:lang w:val="es-MX"/>
        </w:rPr>
        <w:t>a)</w:t>
      </w:r>
      <w:r w:rsidRPr="00746849">
        <w:rPr>
          <w:rFonts w:ascii="Arial" w:hAnsi="Arial" w:cs="Arial"/>
          <w:b/>
          <w:bCs/>
          <w:lang w:val="es-MX"/>
        </w:rPr>
        <w:tab/>
        <w:t>Núcleos</w:t>
      </w:r>
    </w:p>
    <w:p w:rsidR="00746849" w:rsidRPr="00746849" w:rsidRDefault="00746849" w:rsidP="00746849">
      <w:pPr>
        <w:tabs>
          <w:tab w:val="clear" w:pos="567"/>
          <w:tab w:val="clear" w:pos="1134"/>
          <w:tab w:val="clear" w:pos="1701"/>
          <w:tab w:val="clear" w:pos="2268"/>
          <w:tab w:val="clear" w:pos="2835"/>
        </w:tabs>
        <w:spacing w:before="120" w:line="247" w:lineRule="auto"/>
        <w:ind w:left="1843"/>
        <w:jc w:val="both"/>
        <w:rPr>
          <w:rFonts w:ascii="Arial" w:hAnsi="Arial" w:cs="Arial"/>
          <w:lang w:val="es-MX"/>
        </w:rPr>
      </w:pPr>
      <w:r w:rsidRPr="00746849">
        <w:rPr>
          <w:rFonts w:ascii="Arial" w:hAnsi="Arial" w:cs="Arial"/>
          <w:lang w:val="es-MX"/>
        </w:rPr>
        <w:t>Los núcleos serán construidos de manera que reduzcan al mínimo las corrientes parásitas, y serán fabricados en base a láminas de acero al silicio con cristales orientados, libres de fatiga al envejecimiento, de alto grado de magnetización, de bajas pérdidas por histéresis y de alta permeabilidad.</w:t>
      </w:r>
    </w:p>
    <w:p w:rsidR="00746849" w:rsidRPr="00746849" w:rsidRDefault="00746849" w:rsidP="00746849">
      <w:pPr>
        <w:tabs>
          <w:tab w:val="clear" w:pos="567"/>
          <w:tab w:val="clear" w:pos="1134"/>
          <w:tab w:val="clear" w:pos="1701"/>
          <w:tab w:val="clear" w:pos="2268"/>
          <w:tab w:val="clear" w:pos="2835"/>
        </w:tabs>
        <w:spacing w:before="120" w:line="247" w:lineRule="auto"/>
        <w:ind w:left="1843"/>
        <w:jc w:val="both"/>
        <w:rPr>
          <w:rFonts w:ascii="Arial" w:hAnsi="Arial" w:cs="Arial"/>
          <w:lang w:val="es-MX"/>
        </w:rPr>
      </w:pPr>
      <w:r w:rsidRPr="00746849">
        <w:rPr>
          <w:rFonts w:ascii="Arial" w:hAnsi="Arial" w:cs="Arial"/>
          <w:lang w:val="es-MX"/>
        </w:rPr>
        <w:t>El circuito magnético estará sólidamente puesto a tierra con las estructuras de ajuste del núcleo y con el tanque de una forma segura, de tal manera que permita una fácil desconexión a tierra, cuando se necesite retirar el núcleo del tanque.</w:t>
      </w:r>
    </w:p>
    <w:p w:rsidR="00746849" w:rsidRPr="00746849" w:rsidRDefault="00746849" w:rsidP="00746849">
      <w:pPr>
        <w:tabs>
          <w:tab w:val="clear" w:pos="567"/>
          <w:tab w:val="clear" w:pos="1134"/>
          <w:tab w:val="clear" w:pos="1701"/>
          <w:tab w:val="clear" w:pos="2268"/>
          <w:tab w:val="clear" w:pos="2835"/>
          <w:tab w:val="left" w:pos="1843"/>
        </w:tabs>
        <w:spacing w:before="240" w:line="247" w:lineRule="auto"/>
        <w:ind w:left="1843" w:hanging="284"/>
        <w:jc w:val="both"/>
        <w:rPr>
          <w:rFonts w:ascii="Arial" w:hAnsi="Arial" w:cs="Arial"/>
          <w:b/>
          <w:bCs/>
          <w:lang w:val="es-MX"/>
        </w:rPr>
      </w:pPr>
      <w:r w:rsidRPr="00746849">
        <w:rPr>
          <w:rFonts w:ascii="Arial" w:hAnsi="Arial" w:cs="Arial"/>
          <w:b/>
          <w:bCs/>
          <w:lang w:val="es-MX"/>
        </w:rPr>
        <w:t>b)</w:t>
      </w:r>
      <w:r w:rsidRPr="00746849">
        <w:rPr>
          <w:rFonts w:ascii="Arial" w:hAnsi="Arial" w:cs="Arial"/>
          <w:b/>
          <w:bCs/>
          <w:lang w:val="es-MX"/>
        </w:rPr>
        <w:tab/>
        <w:t>Arrollamientos</w:t>
      </w:r>
    </w:p>
    <w:p w:rsidR="00746849" w:rsidRPr="00746849" w:rsidRDefault="00746849" w:rsidP="00746849">
      <w:pPr>
        <w:tabs>
          <w:tab w:val="clear" w:pos="567"/>
          <w:tab w:val="clear" w:pos="1134"/>
          <w:tab w:val="clear" w:pos="1701"/>
          <w:tab w:val="clear" w:pos="2268"/>
          <w:tab w:val="clear" w:pos="2835"/>
        </w:tabs>
        <w:spacing w:before="120" w:line="247" w:lineRule="auto"/>
        <w:ind w:left="1843"/>
        <w:jc w:val="both"/>
        <w:rPr>
          <w:rFonts w:ascii="Arial" w:hAnsi="Arial" w:cs="Arial"/>
          <w:lang w:val="es-MX"/>
        </w:rPr>
      </w:pPr>
      <w:r w:rsidRPr="00746849">
        <w:rPr>
          <w:rFonts w:ascii="Arial" w:hAnsi="Arial" w:cs="Arial"/>
          <w:lang w:val="es-MX"/>
        </w:rPr>
        <w:t>Todos los cables, barras o conductores que se utilicen para los arrollamientos serán de cobre electrolítico de alta calidad y pureza.</w:t>
      </w:r>
    </w:p>
    <w:p w:rsidR="00746849" w:rsidRPr="00746849" w:rsidRDefault="00746849" w:rsidP="00746849">
      <w:pPr>
        <w:tabs>
          <w:tab w:val="clear" w:pos="567"/>
          <w:tab w:val="clear" w:pos="1134"/>
          <w:tab w:val="clear" w:pos="1701"/>
          <w:tab w:val="clear" w:pos="2268"/>
          <w:tab w:val="clear" w:pos="2835"/>
        </w:tabs>
        <w:spacing w:before="120" w:line="247" w:lineRule="auto"/>
        <w:ind w:left="1843"/>
        <w:jc w:val="both"/>
        <w:rPr>
          <w:rFonts w:ascii="Arial" w:hAnsi="Arial" w:cs="Arial"/>
          <w:lang w:val="es-MX"/>
        </w:rPr>
      </w:pPr>
      <w:r w:rsidRPr="00746849">
        <w:rPr>
          <w:rFonts w:ascii="Arial" w:hAnsi="Arial" w:cs="Arial"/>
          <w:lang w:val="es-MX"/>
        </w:rPr>
        <w:t>El aislamiento de los conductores será de papel de alta estabilidad térmica y resistente al envejecimiento, podrán darse un baño de barniz para mejorar la resistencia mecánica.</w:t>
      </w:r>
    </w:p>
    <w:p w:rsidR="00746849" w:rsidRPr="00746849" w:rsidRDefault="00746849" w:rsidP="00746849">
      <w:pPr>
        <w:tabs>
          <w:tab w:val="clear" w:pos="567"/>
          <w:tab w:val="clear" w:pos="1134"/>
          <w:tab w:val="clear" w:pos="1701"/>
          <w:tab w:val="clear" w:pos="2268"/>
          <w:tab w:val="clear" w:pos="2835"/>
        </w:tabs>
        <w:spacing w:before="120" w:line="247" w:lineRule="auto"/>
        <w:ind w:left="1843"/>
        <w:jc w:val="both"/>
        <w:rPr>
          <w:rFonts w:ascii="Arial" w:hAnsi="Arial" w:cs="Arial"/>
        </w:rPr>
      </w:pPr>
      <w:r w:rsidRPr="00746849">
        <w:rPr>
          <w:rFonts w:ascii="Arial" w:hAnsi="Arial" w:cs="Arial"/>
          <w:lang w:val="es-MX"/>
        </w:rPr>
        <w:t>El conjunto de arrollamientos y  núcleo, completamente ensamblado deberá secarse al vacío para asegurar la extracción de la humedad y después ser impregnado y sumergido en</w:t>
      </w:r>
      <w:r w:rsidRPr="00746849">
        <w:rPr>
          <w:rFonts w:ascii="Arial" w:hAnsi="Arial" w:cs="Arial"/>
        </w:rPr>
        <w:t xml:space="preserve"> aceite dieléctrico.</w:t>
      </w:r>
    </w:p>
    <w:p w:rsidR="00746849" w:rsidRPr="00746849" w:rsidRDefault="00746849" w:rsidP="00746849">
      <w:pPr>
        <w:tabs>
          <w:tab w:val="clear" w:pos="567"/>
          <w:tab w:val="clear" w:pos="1134"/>
          <w:tab w:val="clear" w:pos="1701"/>
          <w:tab w:val="clear" w:pos="2268"/>
          <w:tab w:val="clear" w:pos="2835"/>
          <w:tab w:val="left" w:pos="1843"/>
        </w:tabs>
        <w:spacing w:before="240" w:line="247" w:lineRule="auto"/>
        <w:ind w:left="1843" w:hanging="284"/>
        <w:jc w:val="both"/>
        <w:rPr>
          <w:rFonts w:ascii="Arial" w:hAnsi="Arial" w:cs="Arial"/>
          <w:b/>
          <w:bCs/>
          <w:lang w:val="es-MX"/>
        </w:rPr>
      </w:pPr>
      <w:r w:rsidRPr="00746849">
        <w:rPr>
          <w:rFonts w:ascii="Arial" w:hAnsi="Arial" w:cs="Arial"/>
          <w:b/>
          <w:bCs/>
          <w:lang w:val="es-MX"/>
        </w:rPr>
        <w:t>c)</w:t>
      </w:r>
      <w:r w:rsidRPr="00746849">
        <w:rPr>
          <w:rFonts w:ascii="Arial" w:hAnsi="Arial" w:cs="Arial"/>
          <w:b/>
          <w:bCs/>
          <w:lang w:val="es-MX"/>
        </w:rPr>
        <w:tab/>
        <w:t>Tanque</w:t>
      </w:r>
    </w:p>
    <w:p w:rsidR="00746849" w:rsidRPr="00746849" w:rsidRDefault="00746849" w:rsidP="00746849">
      <w:pPr>
        <w:tabs>
          <w:tab w:val="clear" w:pos="567"/>
          <w:tab w:val="clear" w:pos="1134"/>
          <w:tab w:val="clear" w:pos="1701"/>
          <w:tab w:val="clear" w:pos="2268"/>
          <w:tab w:val="clear" w:pos="2835"/>
        </w:tabs>
        <w:spacing w:before="120" w:line="247" w:lineRule="auto"/>
        <w:ind w:left="1843"/>
        <w:jc w:val="both"/>
        <w:rPr>
          <w:rFonts w:ascii="Arial" w:hAnsi="Arial" w:cs="Arial"/>
          <w:lang w:val="es-MX"/>
        </w:rPr>
      </w:pPr>
      <w:r w:rsidRPr="00746849">
        <w:rPr>
          <w:rFonts w:ascii="Arial" w:hAnsi="Arial" w:cs="Arial"/>
          <w:lang w:val="es-MX"/>
        </w:rPr>
        <w:t>El tanque será construido con planchas de acero estructural de alta resistencia, reforzado con perfiles de acero.</w:t>
      </w:r>
    </w:p>
    <w:p w:rsidR="00746849" w:rsidRPr="00746849" w:rsidRDefault="00746849" w:rsidP="00746849">
      <w:pPr>
        <w:tabs>
          <w:tab w:val="clear" w:pos="567"/>
          <w:tab w:val="clear" w:pos="1134"/>
          <w:tab w:val="clear" w:pos="1701"/>
          <w:tab w:val="clear" w:pos="2268"/>
          <w:tab w:val="clear" w:pos="2835"/>
        </w:tabs>
        <w:spacing w:before="60" w:line="247" w:lineRule="auto"/>
        <w:ind w:left="1843"/>
        <w:jc w:val="both"/>
        <w:rPr>
          <w:rFonts w:ascii="Arial" w:hAnsi="Arial" w:cs="Arial"/>
          <w:lang w:val="es-MX"/>
        </w:rPr>
      </w:pPr>
      <w:r w:rsidRPr="00746849">
        <w:rPr>
          <w:rFonts w:ascii="Arial" w:hAnsi="Arial" w:cs="Arial"/>
          <w:lang w:val="es-MX"/>
        </w:rPr>
        <w:t>Todas las aberturas que sean necesarias en las paredes del tanque y en la cubierta, serán dotadas de bridas soldadas al tanque, preparadas para el uso de empaquetaduras, las que serán de material elástico, que no se deterioren bajo el efecto del aceite caliente. No se aceptaran empaquetaduras de goma sintética resistente al aceite.</w:t>
      </w:r>
    </w:p>
    <w:p w:rsidR="00746849" w:rsidRPr="00746849" w:rsidRDefault="00746849" w:rsidP="00746849">
      <w:pPr>
        <w:tabs>
          <w:tab w:val="clear" w:pos="567"/>
          <w:tab w:val="clear" w:pos="1134"/>
          <w:tab w:val="clear" w:pos="1701"/>
          <w:tab w:val="clear" w:pos="2268"/>
          <w:tab w:val="clear" w:pos="2835"/>
        </w:tabs>
        <w:spacing w:before="60" w:line="247" w:lineRule="auto"/>
        <w:ind w:left="1843"/>
        <w:jc w:val="both"/>
        <w:rPr>
          <w:rFonts w:ascii="Arial" w:hAnsi="Arial" w:cs="Arial"/>
          <w:lang w:val="es-MX"/>
        </w:rPr>
      </w:pPr>
      <w:r w:rsidRPr="00746849">
        <w:rPr>
          <w:rFonts w:ascii="Arial" w:hAnsi="Arial" w:cs="Arial"/>
          <w:lang w:val="es-MX"/>
        </w:rPr>
        <w:t>El tanque estará provisto de dos tomas de puesta a tierra con sus respectivos conectores ubicados en los extremos opuestos de la parte  inferior del tanque.</w:t>
      </w:r>
    </w:p>
    <w:p w:rsidR="00746849" w:rsidRPr="00746849" w:rsidRDefault="00746849" w:rsidP="00746849">
      <w:pPr>
        <w:tabs>
          <w:tab w:val="clear" w:pos="567"/>
          <w:tab w:val="clear" w:pos="1134"/>
          <w:tab w:val="clear" w:pos="1701"/>
          <w:tab w:val="clear" w:pos="2268"/>
          <w:tab w:val="clear" w:pos="2835"/>
        </w:tabs>
        <w:spacing w:before="60" w:line="247" w:lineRule="auto"/>
        <w:ind w:left="1843"/>
        <w:jc w:val="both"/>
        <w:rPr>
          <w:rFonts w:ascii="Arial" w:hAnsi="Arial" w:cs="Arial"/>
          <w:lang w:val="es-MX"/>
        </w:rPr>
      </w:pPr>
      <w:r w:rsidRPr="00746849">
        <w:rPr>
          <w:rFonts w:ascii="Arial" w:hAnsi="Arial" w:cs="Arial"/>
          <w:lang w:val="es-MX"/>
        </w:rPr>
        <w:lastRenderedPageBreak/>
        <w:t>El tanque estará provisto de las válvulas y accesorios siguientes (la lista no es limitativa), y de ser necesario el fabricante implementará los accesorios necesarios para la óptima operación del reactor:</w:t>
      </w:r>
    </w:p>
    <w:p w:rsidR="00746849" w:rsidRPr="00746849" w:rsidRDefault="00746849" w:rsidP="00746849">
      <w:pPr>
        <w:numPr>
          <w:ilvl w:val="0"/>
          <w:numId w:val="84"/>
        </w:numPr>
        <w:tabs>
          <w:tab w:val="clear" w:pos="567"/>
          <w:tab w:val="clear" w:pos="1134"/>
          <w:tab w:val="clear" w:pos="1701"/>
          <w:tab w:val="clear" w:pos="2268"/>
          <w:tab w:val="clear" w:pos="2835"/>
        </w:tabs>
        <w:spacing w:before="60" w:line="247" w:lineRule="auto"/>
        <w:ind w:left="2268" w:hanging="141"/>
        <w:jc w:val="both"/>
        <w:rPr>
          <w:rFonts w:ascii="Arial" w:hAnsi="Arial" w:cs="Arial"/>
          <w:lang w:val="es-MX"/>
        </w:rPr>
      </w:pPr>
      <w:r w:rsidRPr="00746849">
        <w:rPr>
          <w:rFonts w:ascii="Arial" w:hAnsi="Arial" w:cs="Arial"/>
          <w:lang w:val="es-MX"/>
        </w:rPr>
        <w:t>Válvula de descarga de sobrepresión interna, ajustada para 0,5 kg/cm2 de sobrepresión interna.</w:t>
      </w:r>
    </w:p>
    <w:p w:rsidR="00746849" w:rsidRPr="00746849" w:rsidRDefault="00746849" w:rsidP="00746849">
      <w:pPr>
        <w:numPr>
          <w:ilvl w:val="0"/>
          <w:numId w:val="84"/>
        </w:numPr>
        <w:tabs>
          <w:tab w:val="clear" w:pos="567"/>
          <w:tab w:val="clear" w:pos="1134"/>
          <w:tab w:val="clear" w:pos="1701"/>
          <w:tab w:val="clear" w:pos="2268"/>
          <w:tab w:val="clear" w:pos="2835"/>
        </w:tabs>
        <w:spacing w:before="60" w:line="247" w:lineRule="auto"/>
        <w:ind w:left="2268" w:hanging="141"/>
        <w:jc w:val="both"/>
        <w:rPr>
          <w:rFonts w:ascii="Arial" w:hAnsi="Arial" w:cs="Arial"/>
          <w:lang w:val="es-MX"/>
        </w:rPr>
      </w:pPr>
      <w:r w:rsidRPr="00746849">
        <w:rPr>
          <w:rFonts w:ascii="Arial" w:hAnsi="Arial" w:cs="Arial"/>
          <w:lang w:val="es-MX"/>
        </w:rPr>
        <w:t>Válvulas para las conexiones de filtración del aceite, situadas una en la parte superior y otra en la parte inferior del tanque.</w:t>
      </w:r>
    </w:p>
    <w:p w:rsidR="00746849" w:rsidRPr="00746849" w:rsidRDefault="00746849" w:rsidP="00746849">
      <w:pPr>
        <w:numPr>
          <w:ilvl w:val="0"/>
          <w:numId w:val="84"/>
        </w:numPr>
        <w:tabs>
          <w:tab w:val="clear" w:pos="567"/>
          <w:tab w:val="clear" w:pos="1134"/>
          <w:tab w:val="clear" w:pos="1701"/>
          <w:tab w:val="clear" w:pos="2268"/>
          <w:tab w:val="clear" w:pos="2835"/>
        </w:tabs>
        <w:spacing w:before="60" w:line="247" w:lineRule="auto"/>
        <w:ind w:left="2268" w:hanging="141"/>
        <w:jc w:val="both"/>
        <w:rPr>
          <w:rFonts w:ascii="Arial" w:hAnsi="Arial" w:cs="Arial"/>
          <w:lang w:val="es-MX"/>
        </w:rPr>
      </w:pPr>
      <w:r w:rsidRPr="00746849">
        <w:rPr>
          <w:rFonts w:ascii="Arial" w:hAnsi="Arial" w:cs="Arial"/>
          <w:lang w:val="es-MX"/>
        </w:rPr>
        <w:t xml:space="preserve">Válvula de tres vías para la conexión de la tubería de conexión al relé </w:t>
      </w:r>
      <w:proofErr w:type="spellStart"/>
      <w:r w:rsidRPr="00746849">
        <w:rPr>
          <w:rFonts w:ascii="Arial" w:hAnsi="Arial" w:cs="Arial"/>
          <w:lang w:val="es-MX"/>
        </w:rPr>
        <w:t>Buchholz</w:t>
      </w:r>
      <w:proofErr w:type="spellEnd"/>
      <w:r w:rsidRPr="00746849">
        <w:rPr>
          <w:rFonts w:ascii="Arial" w:hAnsi="Arial" w:cs="Arial"/>
          <w:lang w:val="es-MX"/>
        </w:rPr>
        <w:t>.</w:t>
      </w:r>
    </w:p>
    <w:p w:rsidR="00746849" w:rsidRPr="00746849" w:rsidRDefault="00746849" w:rsidP="00746849">
      <w:pPr>
        <w:numPr>
          <w:ilvl w:val="0"/>
          <w:numId w:val="84"/>
        </w:numPr>
        <w:tabs>
          <w:tab w:val="clear" w:pos="567"/>
          <w:tab w:val="clear" w:pos="1134"/>
          <w:tab w:val="clear" w:pos="1701"/>
          <w:tab w:val="clear" w:pos="2268"/>
          <w:tab w:val="clear" w:pos="2835"/>
        </w:tabs>
        <w:spacing w:before="60" w:line="247" w:lineRule="auto"/>
        <w:ind w:left="2268" w:hanging="141"/>
        <w:jc w:val="both"/>
        <w:rPr>
          <w:rFonts w:ascii="Arial" w:hAnsi="Arial" w:cs="Arial"/>
          <w:lang w:val="es-MX"/>
        </w:rPr>
      </w:pPr>
      <w:r w:rsidRPr="00746849">
        <w:rPr>
          <w:rFonts w:ascii="Arial" w:hAnsi="Arial" w:cs="Arial"/>
          <w:lang w:val="es-MX"/>
        </w:rPr>
        <w:t>Grifos de toma de aceite y de purga.</w:t>
      </w:r>
    </w:p>
    <w:p w:rsidR="00746849" w:rsidRPr="00746849" w:rsidRDefault="00746849" w:rsidP="00746849">
      <w:pPr>
        <w:tabs>
          <w:tab w:val="clear" w:pos="567"/>
          <w:tab w:val="clear" w:pos="1134"/>
          <w:tab w:val="clear" w:pos="1701"/>
          <w:tab w:val="clear" w:pos="2268"/>
          <w:tab w:val="clear" w:pos="2835"/>
          <w:tab w:val="left" w:pos="1843"/>
        </w:tabs>
        <w:spacing w:before="240" w:line="247" w:lineRule="auto"/>
        <w:ind w:left="1843" w:hanging="284"/>
        <w:jc w:val="both"/>
        <w:rPr>
          <w:rFonts w:ascii="Arial" w:hAnsi="Arial" w:cs="Arial"/>
          <w:b/>
          <w:bCs/>
          <w:lang w:val="es-MX"/>
        </w:rPr>
      </w:pPr>
      <w:r w:rsidRPr="00746849">
        <w:rPr>
          <w:rFonts w:ascii="Arial" w:hAnsi="Arial" w:cs="Arial"/>
          <w:b/>
          <w:bCs/>
          <w:lang w:val="es-MX"/>
        </w:rPr>
        <w:t>d)</w:t>
      </w:r>
      <w:r w:rsidRPr="00746849">
        <w:rPr>
          <w:rFonts w:ascii="Arial" w:hAnsi="Arial" w:cs="Arial"/>
          <w:b/>
          <w:bCs/>
          <w:lang w:val="es-MX"/>
        </w:rPr>
        <w:tab/>
        <w:t xml:space="preserve">Aisladores </w:t>
      </w:r>
      <w:proofErr w:type="spellStart"/>
      <w:r w:rsidRPr="00746849">
        <w:rPr>
          <w:rFonts w:ascii="Arial" w:hAnsi="Arial" w:cs="Arial"/>
          <w:b/>
          <w:bCs/>
          <w:lang w:val="es-MX"/>
        </w:rPr>
        <w:t>pasatapas</w:t>
      </w:r>
      <w:proofErr w:type="spellEnd"/>
      <w:r w:rsidRPr="00746849">
        <w:rPr>
          <w:rFonts w:ascii="Arial" w:hAnsi="Arial" w:cs="Arial"/>
          <w:b/>
          <w:bCs/>
          <w:lang w:val="es-MX"/>
        </w:rPr>
        <w:t xml:space="preserve"> y cajas terminales</w:t>
      </w:r>
    </w:p>
    <w:p w:rsidR="00746849" w:rsidRPr="00746849" w:rsidRDefault="00746849" w:rsidP="00746849">
      <w:pPr>
        <w:tabs>
          <w:tab w:val="clear" w:pos="567"/>
          <w:tab w:val="clear" w:pos="1134"/>
          <w:tab w:val="clear" w:pos="1701"/>
          <w:tab w:val="clear" w:pos="2268"/>
          <w:tab w:val="clear" w:pos="2835"/>
        </w:tabs>
        <w:spacing w:before="60" w:line="247" w:lineRule="auto"/>
        <w:ind w:left="1843"/>
        <w:jc w:val="both"/>
        <w:rPr>
          <w:rFonts w:ascii="Arial" w:hAnsi="Arial" w:cs="Arial"/>
          <w:lang w:val="es-MX"/>
        </w:rPr>
      </w:pPr>
      <w:r w:rsidRPr="00746849">
        <w:rPr>
          <w:rFonts w:ascii="Arial" w:hAnsi="Arial" w:cs="Arial"/>
          <w:lang w:val="es-MX"/>
        </w:rPr>
        <w:t xml:space="preserve">Los aisladores </w:t>
      </w:r>
      <w:proofErr w:type="spellStart"/>
      <w:r w:rsidRPr="00746849">
        <w:rPr>
          <w:rFonts w:ascii="Arial" w:hAnsi="Arial" w:cs="Arial"/>
          <w:lang w:val="es-MX"/>
        </w:rPr>
        <w:t>pasatapas</w:t>
      </w:r>
      <w:proofErr w:type="spellEnd"/>
      <w:r w:rsidRPr="00746849">
        <w:rPr>
          <w:rFonts w:ascii="Arial" w:hAnsi="Arial" w:cs="Arial"/>
          <w:lang w:val="es-MX"/>
        </w:rPr>
        <w:t xml:space="preserve"> serán del tipo condensador y de acuerdo a la Norma IEC 60137.</w:t>
      </w:r>
    </w:p>
    <w:p w:rsidR="00746849" w:rsidRPr="00746849" w:rsidRDefault="00746849" w:rsidP="00746849">
      <w:pPr>
        <w:tabs>
          <w:tab w:val="clear" w:pos="567"/>
          <w:tab w:val="clear" w:pos="1134"/>
          <w:tab w:val="clear" w:pos="1701"/>
          <w:tab w:val="clear" w:pos="2268"/>
          <w:tab w:val="clear" w:pos="2835"/>
        </w:tabs>
        <w:spacing w:before="60" w:line="247" w:lineRule="auto"/>
        <w:ind w:left="1843"/>
        <w:jc w:val="both"/>
        <w:rPr>
          <w:rFonts w:ascii="Arial" w:hAnsi="Arial" w:cs="Arial"/>
          <w:lang w:val="es-MX"/>
        </w:rPr>
      </w:pPr>
      <w:r w:rsidRPr="00746849">
        <w:rPr>
          <w:rFonts w:ascii="Arial" w:hAnsi="Arial" w:cs="Arial"/>
          <w:lang w:val="es-MX"/>
        </w:rPr>
        <w:t xml:space="preserve">Deberán ser diseñados para un ambiente de alta contaminación, y con una línea de fuga no menor a  25 mm/kV. La porcelana empleada en los </w:t>
      </w:r>
      <w:proofErr w:type="spellStart"/>
      <w:r w:rsidRPr="00746849">
        <w:rPr>
          <w:rFonts w:ascii="Arial" w:hAnsi="Arial" w:cs="Arial"/>
          <w:lang w:val="es-MX"/>
        </w:rPr>
        <w:t>pasatapas</w:t>
      </w:r>
      <w:proofErr w:type="spellEnd"/>
      <w:r w:rsidRPr="00746849">
        <w:rPr>
          <w:rFonts w:ascii="Arial" w:hAnsi="Arial" w:cs="Arial"/>
          <w:lang w:val="es-MX"/>
        </w:rPr>
        <w:t xml:space="preserve"> deberá ser homogénea, libre de cavidades, protuberancias, exfoliaciones o resquebrajaduras y deberán ser impermeables a la humedad.</w:t>
      </w:r>
    </w:p>
    <w:p w:rsidR="00746849" w:rsidRPr="00746849" w:rsidRDefault="00746849" w:rsidP="00746849">
      <w:pPr>
        <w:tabs>
          <w:tab w:val="clear" w:pos="567"/>
          <w:tab w:val="clear" w:pos="1134"/>
          <w:tab w:val="clear" w:pos="1701"/>
          <w:tab w:val="clear" w:pos="2268"/>
          <w:tab w:val="clear" w:pos="2835"/>
        </w:tabs>
        <w:spacing w:before="60" w:line="247" w:lineRule="auto"/>
        <w:ind w:left="1843"/>
        <w:jc w:val="both"/>
        <w:rPr>
          <w:rFonts w:ascii="Arial" w:hAnsi="Arial" w:cs="Arial"/>
          <w:lang w:val="es-MX"/>
        </w:rPr>
      </w:pPr>
      <w:r w:rsidRPr="00746849">
        <w:rPr>
          <w:rFonts w:ascii="Arial" w:hAnsi="Arial" w:cs="Arial"/>
          <w:lang w:val="es-MX"/>
        </w:rPr>
        <w:t xml:space="preserve">Todas las piezas de los </w:t>
      </w:r>
      <w:proofErr w:type="spellStart"/>
      <w:r w:rsidRPr="00746849">
        <w:rPr>
          <w:rFonts w:ascii="Arial" w:hAnsi="Arial" w:cs="Arial"/>
          <w:lang w:val="es-MX"/>
        </w:rPr>
        <w:t>pasatapas</w:t>
      </w:r>
      <w:proofErr w:type="spellEnd"/>
      <w:r w:rsidRPr="00746849">
        <w:rPr>
          <w:rFonts w:ascii="Arial" w:hAnsi="Arial" w:cs="Arial"/>
          <w:lang w:val="es-MX"/>
        </w:rPr>
        <w:t xml:space="preserve">  que sean expuestas a la acción de la atmósfera deberán ser fabricadas de material no higroscópico.</w:t>
      </w:r>
    </w:p>
    <w:p w:rsidR="00746849" w:rsidRPr="00746849" w:rsidRDefault="00746849" w:rsidP="00746849">
      <w:pPr>
        <w:tabs>
          <w:tab w:val="clear" w:pos="567"/>
          <w:tab w:val="clear" w:pos="1134"/>
          <w:tab w:val="clear" w:pos="1701"/>
          <w:tab w:val="clear" w:pos="2268"/>
          <w:tab w:val="clear" w:pos="2835"/>
          <w:tab w:val="left" w:pos="1843"/>
        </w:tabs>
        <w:spacing w:before="240" w:line="247" w:lineRule="auto"/>
        <w:ind w:left="1843" w:hanging="284"/>
        <w:jc w:val="both"/>
        <w:rPr>
          <w:rFonts w:ascii="Arial" w:hAnsi="Arial" w:cs="Arial"/>
          <w:b/>
          <w:bCs/>
          <w:lang w:val="es-MX"/>
        </w:rPr>
      </w:pPr>
      <w:r w:rsidRPr="00746849">
        <w:rPr>
          <w:rFonts w:ascii="Arial" w:hAnsi="Arial" w:cs="Arial"/>
          <w:b/>
          <w:bCs/>
          <w:lang w:val="es-MX"/>
        </w:rPr>
        <w:t>e)</w:t>
      </w:r>
      <w:r w:rsidRPr="00746849">
        <w:rPr>
          <w:rFonts w:ascii="Arial" w:hAnsi="Arial" w:cs="Arial"/>
          <w:b/>
          <w:bCs/>
          <w:lang w:val="es-MX"/>
        </w:rPr>
        <w:tab/>
        <w:t>Aceite aislante</w:t>
      </w:r>
    </w:p>
    <w:p w:rsidR="00746849" w:rsidRPr="00746849" w:rsidRDefault="00746849" w:rsidP="00746849">
      <w:pPr>
        <w:tabs>
          <w:tab w:val="clear" w:pos="567"/>
          <w:tab w:val="clear" w:pos="1134"/>
          <w:tab w:val="clear" w:pos="1701"/>
          <w:tab w:val="clear" w:pos="2268"/>
          <w:tab w:val="clear" w:pos="2835"/>
        </w:tabs>
        <w:spacing w:before="60" w:line="247" w:lineRule="auto"/>
        <w:ind w:left="1843"/>
        <w:jc w:val="both"/>
        <w:rPr>
          <w:rFonts w:ascii="Arial" w:hAnsi="Arial" w:cs="Arial"/>
          <w:lang w:val="es-MX"/>
        </w:rPr>
      </w:pPr>
      <w:r w:rsidRPr="00746849">
        <w:rPr>
          <w:rFonts w:ascii="Arial" w:hAnsi="Arial" w:cs="Arial"/>
          <w:lang w:val="es-MX"/>
        </w:rPr>
        <w:t xml:space="preserve">El reactor será suministrado con su dotación completa de aceite aislante más </w:t>
      </w:r>
      <w:proofErr w:type="gramStart"/>
      <w:r w:rsidRPr="00746849">
        <w:rPr>
          <w:rFonts w:ascii="Arial" w:hAnsi="Arial" w:cs="Arial"/>
          <w:lang w:val="es-MX"/>
        </w:rPr>
        <w:t>un</w:t>
      </w:r>
      <w:proofErr w:type="gramEnd"/>
      <w:r w:rsidRPr="00746849">
        <w:rPr>
          <w:rFonts w:ascii="Arial" w:hAnsi="Arial" w:cs="Arial"/>
          <w:lang w:val="es-MX"/>
        </w:rPr>
        <w:t xml:space="preserve"> reserva de mínimo 5% del volumen neto, los cuales serán embarcados separadamente en recipientes de acero herméticamente cerrados.</w:t>
      </w:r>
    </w:p>
    <w:p w:rsidR="00746849" w:rsidRPr="00746849" w:rsidRDefault="00746849" w:rsidP="00746849">
      <w:pPr>
        <w:tabs>
          <w:tab w:val="clear" w:pos="567"/>
          <w:tab w:val="clear" w:pos="1134"/>
          <w:tab w:val="clear" w:pos="1701"/>
          <w:tab w:val="clear" w:pos="2268"/>
          <w:tab w:val="clear" w:pos="2835"/>
        </w:tabs>
        <w:spacing w:before="60" w:line="247" w:lineRule="auto"/>
        <w:ind w:left="1843"/>
        <w:jc w:val="both"/>
        <w:rPr>
          <w:rFonts w:ascii="Arial" w:hAnsi="Arial" w:cs="Arial"/>
          <w:lang w:val="es-MX"/>
        </w:rPr>
      </w:pPr>
      <w:r w:rsidRPr="00746849">
        <w:rPr>
          <w:rFonts w:ascii="Arial" w:hAnsi="Arial" w:cs="Arial"/>
          <w:lang w:val="es-MX"/>
        </w:rPr>
        <w:t>El reactor será embarcado sin aceite y en su lugar será llenado con gas nitrógeno para su transporte.</w:t>
      </w:r>
    </w:p>
    <w:p w:rsidR="00746849" w:rsidRPr="00746849" w:rsidRDefault="00746849" w:rsidP="00746849">
      <w:pPr>
        <w:tabs>
          <w:tab w:val="clear" w:pos="567"/>
          <w:tab w:val="clear" w:pos="1134"/>
          <w:tab w:val="clear" w:pos="1701"/>
          <w:tab w:val="clear" w:pos="2268"/>
          <w:tab w:val="clear" w:pos="2835"/>
        </w:tabs>
        <w:spacing w:before="60" w:line="247" w:lineRule="auto"/>
        <w:ind w:left="1843"/>
        <w:jc w:val="both"/>
        <w:rPr>
          <w:rFonts w:ascii="Arial" w:hAnsi="Arial" w:cs="Arial"/>
          <w:lang w:val="es-MX"/>
        </w:rPr>
      </w:pPr>
      <w:r w:rsidRPr="00746849">
        <w:rPr>
          <w:rFonts w:ascii="Arial" w:hAnsi="Arial" w:cs="Arial"/>
          <w:lang w:val="es-MX"/>
        </w:rPr>
        <w:t>El aceite dieléctrico a proveerse será aceite mineral refinado, que en su composición química no contenga sustancias inhibidoras y deberá cumplir con las Normas IEC 60354 e IEC 60296.</w:t>
      </w:r>
    </w:p>
    <w:p w:rsidR="00746849" w:rsidRPr="00746849" w:rsidRDefault="00746849" w:rsidP="00746849">
      <w:pPr>
        <w:tabs>
          <w:tab w:val="clear" w:pos="567"/>
          <w:tab w:val="clear" w:pos="1134"/>
          <w:tab w:val="clear" w:pos="1701"/>
          <w:tab w:val="clear" w:pos="2268"/>
          <w:tab w:val="clear" w:pos="2835"/>
          <w:tab w:val="left" w:pos="1843"/>
        </w:tabs>
        <w:spacing w:before="240" w:line="247" w:lineRule="auto"/>
        <w:ind w:left="1843" w:hanging="284"/>
        <w:jc w:val="both"/>
        <w:rPr>
          <w:rFonts w:ascii="Arial" w:hAnsi="Arial" w:cs="Arial"/>
          <w:b/>
          <w:bCs/>
          <w:lang w:val="es-MX"/>
        </w:rPr>
      </w:pPr>
      <w:r w:rsidRPr="00746849">
        <w:rPr>
          <w:rFonts w:ascii="Arial" w:hAnsi="Arial" w:cs="Arial"/>
          <w:b/>
          <w:bCs/>
          <w:lang w:val="es-MX"/>
        </w:rPr>
        <w:t>f)</w:t>
      </w:r>
      <w:r w:rsidRPr="00746849">
        <w:rPr>
          <w:rFonts w:ascii="Arial" w:hAnsi="Arial" w:cs="Arial"/>
          <w:b/>
          <w:bCs/>
          <w:lang w:val="es-MX"/>
        </w:rPr>
        <w:tab/>
        <w:t>Características Técnicas</w:t>
      </w:r>
    </w:p>
    <w:p w:rsidR="00746849" w:rsidRPr="00746849" w:rsidRDefault="00746849" w:rsidP="00746849">
      <w:pPr>
        <w:tabs>
          <w:tab w:val="clear" w:pos="567"/>
          <w:tab w:val="clear" w:pos="1134"/>
          <w:tab w:val="clear" w:pos="1701"/>
          <w:tab w:val="clear" w:pos="2268"/>
          <w:tab w:val="clear" w:pos="2835"/>
        </w:tabs>
        <w:spacing w:before="60" w:line="247" w:lineRule="auto"/>
        <w:ind w:left="1843"/>
        <w:jc w:val="both"/>
        <w:rPr>
          <w:rFonts w:ascii="Arial" w:hAnsi="Arial" w:cs="Arial"/>
          <w:lang w:val="es-MX"/>
        </w:rPr>
      </w:pPr>
      <w:r w:rsidRPr="00746849">
        <w:rPr>
          <w:rFonts w:ascii="Arial" w:hAnsi="Arial" w:cs="Arial"/>
          <w:lang w:val="es-MX"/>
        </w:rPr>
        <w:t>Los reactores serán trifásicos, para instalación exterior, sumergidos en aceite aislante y de las características principales siguientes:</w:t>
      </w:r>
    </w:p>
    <w:p w:rsidR="00746849" w:rsidRPr="00746849" w:rsidRDefault="00746849" w:rsidP="00746849">
      <w:pPr>
        <w:tabs>
          <w:tab w:val="clear" w:pos="567"/>
          <w:tab w:val="clear" w:pos="1134"/>
          <w:tab w:val="clear" w:pos="1701"/>
          <w:tab w:val="clear" w:pos="2268"/>
          <w:tab w:val="clear" w:pos="2835"/>
        </w:tabs>
        <w:spacing w:line="247" w:lineRule="auto"/>
        <w:ind w:left="1843"/>
        <w:rPr>
          <w:rFonts w:ascii="Arial" w:hAnsi="Arial" w:cs="Arial"/>
          <w:b/>
          <w:bCs/>
        </w:rPr>
      </w:pPr>
      <w:bookmarkStart w:id="90" w:name="_Toc272265370"/>
    </w:p>
    <w:p w:rsidR="00746849" w:rsidRPr="00746849" w:rsidRDefault="00746849" w:rsidP="00746849">
      <w:pPr>
        <w:tabs>
          <w:tab w:val="clear" w:pos="567"/>
          <w:tab w:val="clear" w:pos="1134"/>
          <w:tab w:val="clear" w:pos="1701"/>
          <w:tab w:val="clear" w:pos="2268"/>
          <w:tab w:val="clear" w:pos="2835"/>
        </w:tabs>
        <w:spacing w:line="247" w:lineRule="auto"/>
        <w:ind w:left="1843"/>
        <w:rPr>
          <w:rFonts w:ascii="Arial" w:hAnsi="Arial" w:cs="Arial"/>
          <w:b/>
          <w:bCs/>
        </w:rPr>
      </w:pPr>
      <w:r w:rsidRPr="00746849">
        <w:rPr>
          <w:rFonts w:ascii="Arial" w:hAnsi="Arial" w:cs="Arial"/>
          <w:b/>
          <w:bCs/>
        </w:rPr>
        <w:t>Descripción</w:t>
      </w:r>
      <w:bookmarkEnd w:id="90"/>
    </w:p>
    <w:p w:rsidR="00746849" w:rsidRPr="00746849" w:rsidRDefault="00746849" w:rsidP="00746849">
      <w:pPr>
        <w:tabs>
          <w:tab w:val="clear" w:pos="567"/>
          <w:tab w:val="clear" w:pos="1134"/>
          <w:tab w:val="clear" w:pos="1701"/>
          <w:tab w:val="clear" w:pos="2268"/>
          <w:tab w:val="clear" w:pos="2835"/>
        </w:tabs>
        <w:spacing w:line="247" w:lineRule="auto"/>
        <w:ind w:left="1843"/>
        <w:jc w:val="both"/>
        <w:rPr>
          <w:rFonts w:ascii="Arial" w:hAnsi="Arial" w:cs="Arial"/>
          <w:lang w:val="es-MX"/>
        </w:rPr>
      </w:pPr>
      <w:r w:rsidRPr="00746849">
        <w:rPr>
          <w:rFonts w:ascii="Arial" w:hAnsi="Arial" w:cs="Arial"/>
          <w:lang w:val="es-MX"/>
        </w:rPr>
        <w:t>Tensión devanado primario</w:t>
      </w:r>
      <w:r w:rsidRPr="00746849">
        <w:rPr>
          <w:rFonts w:ascii="Arial" w:hAnsi="Arial" w:cs="Arial"/>
          <w:lang w:val="es-MX"/>
        </w:rPr>
        <w:tab/>
      </w:r>
      <w:r w:rsidRPr="00746849">
        <w:rPr>
          <w:rFonts w:ascii="Arial" w:hAnsi="Arial" w:cs="Arial"/>
          <w:lang w:val="es-MX"/>
        </w:rPr>
        <w:tab/>
        <w:t>: 220 kV</w:t>
      </w:r>
    </w:p>
    <w:p w:rsidR="00746849" w:rsidRPr="00746849" w:rsidRDefault="00746849" w:rsidP="00746849">
      <w:pPr>
        <w:tabs>
          <w:tab w:val="clear" w:pos="567"/>
          <w:tab w:val="clear" w:pos="1134"/>
          <w:tab w:val="clear" w:pos="1701"/>
          <w:tab w:val="clear" w:pos="2268"/>
          <w:tab w:val="clear" w:pos="2835"/>
        </w:tabs>
        <w:spacing w:line="247" w:lineRule="auto"/>
        <w:ind w:left="1843"/>
        <w:jc w:val="both"/>
        <w:rPr>
          <w:rFonts w:ascii="Arial" w:hAnsi="Arial" w:cs="Arial"/>
          <w:lang w:val="es-MX"/>
        </w:rPr>
      </w:pPr>
      <w:r w:rsidRPr="00746849">
        <w:rPr>
          <w:rFonts w:ascii="Arial" w:hAnsi="Arial" w:cs="Arial"/>
          <w:lang w:val="es-MX"/>
        </w:rPr>
        <w:t>Tipo</w:t>
      </w:r>
      <w:r w:rsidRPr="00746849">
        <w:rPr>
          <w:rFonts w:ascii="Arial" w:hAnsi="Arial" w:cs="Arial"/>
          <w:lang w:val="es-MX"/>
        </w:rPr>
        <w:tab/>
      </w:r>
      <w:r w:rsidRPr="00746849">
        <w:rPr>
          <w:rFonts w:ascii="Arial" w:hAnsi="Arial" w:cs="Arial"/>
          <w:lang w:val="es-MX"/>
        </w:rPr>
        <w:tab/>
      </w:r>
      <w:r w:rsidRPr="00746849">
        <w:rPr>
          <w:rFonts w:ascii="Arial" w:hAnsi="Arial" w:cs="Arial"/>
          <w:lang w:val="es-MX"/>
        </w:rPr>
        <w:tab/>
      </w:r>
      <w:r w:rsidRPr="00746849">
        <w:rPr>
          <w:rFonts w:ascii="Arial" w:hAnsi="Arial" w:cs="Arial"/>
          <w:lang w:val="es-MX"/>
        </w:rPr>
        <w:tab/>
      </w:r>
      <w:r w:rsidRPr="00746849">
        <w:rPr>
          <w:rFonts w:ascii="Arial" w:hAnsi="Arial" w:cs="Arial"/>
          <w:lang w:val="es-MX"/>
        </w:rPr>
        <w:tab/>
      </w:r>
      <w:r w:rsidRPr="00746849">
        <w:rPr>
          <w:rFonts w:ascii="Arial" w:hAnsi="Arial" w:cs="Arial"/>
          <w:lang w:val="es-MX"/>
        </w:rPr>
        <w:tab/>
      </w:r>
      <w:r w:rsidRPr="00746849">
        <w:rPr>
          <w:rFonts w:ascii="Arial" w:hAnsi="Arial" w:cs="Arial"/>
          <w:lang w:val="es-MX"/>
        </w:rPr>
        <w:tab/>
      </w:r>
      <w:r w:rsidRPr="00746849">
        <w:rPr>
          <w:rFonts w:ascii="Arial" w:hAnsi="Arial" w:cs="Arial"/>
          <w:lang w:val="es-MX"/>
        </w:rPr>
        <w:tab/>
      </w:r>
      <w:r w:rsidRPr="00746849">
        <w:rPr>
          <w:rFonts w:ascii="Arial" w:hAnsi="Arial" w:cs="Arial"/>
          <w:lang w:val="es-MX"/>
        </w:rPr>
        <w:tab/>
      </w:r>
      <w:r w:rsidRPr="00746849">
        <w:rPr>
          <w:rFonts w:ascii="Arial" w:hAnsi="Arial" w:cs="Arial"/>
          <w:lang w:val="es-MX"/>
        </w:rPr>
        <w:tab/>
        <w:t>: Derivación (</w:t>
      </w:r>
      <w:proofErr w:type="spellStart"/>
      <w:r w:rsidRPr="00746849">
        <w:rPr>
          <w:rFonts w:ascii="Arial" w:hAnsi="Arial" w:cs="Arial"/>
          <w:lang w:val="es-MX"/>
        </w:rPr>
        <w:t>Shunt</w:t>
      </w:r>
      <w:proofErr w:type="spellEnd"/>
      <w:r w:rsidRPr="00746849">
        <w:rPr>
          <w:rFonts w:ascii="Arial" w:hAnsi="Arial" w:cs="Arial"/>
          <w:lang w:val="es-MX"/>
        </w:rPr>
        <w:t xml:space="preserve"> reactor)</w:t>
      </w:r>
    </w:p>
    <w:p w:rsidR="00746849" w:rsidRPr="00746849" w:rsidRDefault="00746849" w:rsidP="00746849">
      <w:pPr>
        <w:tabs>
          <w:tab w:val="clear" w:pos="567"/>
          <w:tab w:val="clear" w:pos="1134"/>
          <w:tab w:val="clear" w:pos="1701"/>
          <w:tab w:val="clear" w:pos="2268"/>
          <w:tab w:val="clear" w:pos="2835"/>
        </w:tabs>
        <w:spacing w:line="247" w:lineRule="auto"/>
        <w:ind w:left="1843"/>
        <w:jc w:val="both"/>
        <w:rPr>
          <w:rFonts w:ascii="Arial" w:hAnsi="Arial" w:cs="Arial"/>
          <w:lang w:val="es-MX"/>
        </w:rPr>
      </w:pPr>
      <w:r w:rsidRPr="00746849">
        <w:rPr>
          <w:rFonts w:ascii="Arial" w:hAnsi="Arial" w:cs="Arial"/>
          <w:lang w:val="es-MX"/>
        </w:rPr>
        <w:t>Potencia Nominal (*)</w:t>
      </w:r>
      <w:r w:rsidRPr="00746849">
        <w:rPr>
          <w:rFonts w:ascii="Arial" w:hAnsi="Arial" w:cs="Arial"/>
          <w:lang w:val="es-MX"/>
        </w:rPr>
        <w:tab/>
      </w:r>
      <w:r w:rsidRPr="00746849">
        <w:rPr>
          <w:rFonts w:ascii="Arial" w:hAnsi="Arial" w:cs="Arial"/>
          <w:lang w:val="es-MX"/>
        </w:rPr>
        <w:tab/>
      </w:r>
      <w:r w:rsidRPr="00746849">
        <w:rPr>
          <w:rFonts w:ascii="Arial" w:hAnsi="Arial" w:cs="Arial"/>
          <w:lang w:val="es-MX"/>
        </w:rPr>
        <w:tab/>
      </w:r>
      <w:r w:rsidRPr="00746849">
        <w:rPr>
          <w:rFonts w:ascii="Arial" w:hAnsi="Arial" w:cs="Arial"/>
          <w:lang w:val="es-MX"/>
        </w:rPr>
        <w:tab/>
      </w:r>
      <w:r w:rsidRPr="00746849">
        <w:rPr>
          <w:rFonts w:ascii="Arial" w:hAnsi="Arial" w:cs="Arial"/>
          <w:lang w:val="es-MX"/>
        </w:rPr>
        <w:tab/>
        <w:t>: 20 MVAR en la S.E. Cáclic</w:t>
      </w:r>
    </w:p>
    <w:p w:rsidR="00746849" w:rsidRPr="00746849" w:rsidRDefault="00746849" w:rsidP="00746849">
      <w:pPr>
        <w:tabs>
          <w:tab w:val="clear" w:pos="567"/>
          <w:tab w:val="clear" w:pos="1134"/>
          <w:tab w:val="clear" w:pos="1701"/>
          <w:tab w:val="clear" w:pos="2268"/>
          <w:tab w:val="clear" w:pos="2835"/>
        </w:tabs>
        <w:spacing w:line="247" w:lineRule="auto"/>
        <w:ind w:left="4876"/>
        <w:jc w:val="both"/>
        <w:rPr>
          <w:rFonts w:ascii="Arial" w:hAnsi="Arial" w:cs="Arial"/>
          <w:lang w:val="es-MX"/>
        </w:rPr>
      </w:pPr>
      <w:r w:rsidRPr="00746849">
        <w:rPr>
          <w:rFonts w:ascii="Arial" w:hAnsi="Arial" w:cs="Arial"/>
          <w:lang w:val="es-MX"/>
        </w:rPr>
        <w:t xml:space="preserve"> 10 MVAR en la S.E. Moyobamba Nueva</w:t>
      </w:r>
    </w:p>
    <w:p w:rsidR="00746849" w:rsidRPr="00746849" w:rsidRDefault="00746849" w:rsidP="00746849">
      <w:pPr>
        <w:tabs>
          <w:tab w:val="clear" w:pos="567"/>
          <w:tab w:val="clear" w:pos="1134"/>
          <w:tab w:val="clear" w:pos="1701"/>
          <w:tab w:val="clear" w:pos="2268"/>
          <w:tab w:val="clear" w:pos="2835"/>
        </w:tabs>
        <w:spacing w:line="247" w:lineRule="auto"/>
        <w:ind w:left="1843"/>
        <w:jc w:val="both"/>
        <w:rPr>
          <w:rFonts w:ascii="Arial" w:hAnsi="Arial" w:cs="Arial"/>
          <w:lang w:val="es-MX"/>
        </w:rPr>
      </w:pPr>
      <w:r w:rsidRPr="00746849">
        <w:rPr>
          <w:rFonts w:ascii="Arial" w:hAnsi="Arial" w:cs="Arial"/>
          <w:lang w:val="es-MX"/>
        </w:rPr>
        <w:t>Refrigeración</w:t>
      </w:r>
      <w:r w:rsidRPr="00746849">
        <w:rPr>
          <w:rFonts w:ascii="Arial" w:hAnsi="Arial" w:cs="Arial"/>
          <w:lang w:val="es-MX"/>
        </w:rPr>
        <w:tab/>
      </w:r>
      <w:r w:rsidRPr="00746849">
        <w:rPr>
          <w:rFonts w:ascii="Arial" w:hAnsi="Arial" w:cs="Arial"/>
          <w:lang w:val="es-MX"/>
        </w:rPr>
        <w:tab/>
      </w:r>
      <w:r w:rsidRPr="00746849">
        <w:rPr>
          <w:rFonts w:ascii="Arial" w:hAnsi="Arial" w:cs="Arial"/>
          <w:lang w:val="es-MX"/>
        </w:rPr>
        <w:tab/>
      </w:r>
      <w:r w:rsidRPr="00746849">
        <w:rPr>
          <w:rFonts w:ascii="Arial" w:hAnsi="Arial" w:cs="Arial"/>
          <w:lang w:val="es-MX"/>
        </w:rPr>
        <w:tab/>
      </w:r>
      <w:r w:rsidRPr="00746849">
        <w:rPr>
          <w:rFonts w:ascii="Arial" w:hAnsi="Arial" w:cs="Arial"/>
          <w:lang w:val="es-MX"/>
        </w:rPr>
        <w:tab/>
      </w:r>
      <w:r w:rsidRPr="00746849">
        <w:rPr>
          <w:rFonts w:ascii="Arial" w:hAnsi="Arial" w:cs="Arial"/>
          <w:lang w:val="es-MX"/>
        </w:rPr>
        <w:tab/>
      </w:r>
      <w:r w:rsidRPr="00746849">
        <w:rPr>
          <w:rFonts w:ascii="Arial" w:hAnsi="Arial" w:cs="Arial"/>
          <w:lang w:val="es-MX"/>
        </w:rPr>
        <w:tab/>
        <w:t>: ONAN</w:t>
      </w:r>
    </w:p>
    <w:p w:rsidR="00746849" w:rsidRPr="00746849" w:rsidRDefault="00746849" w:rsidP="00746849">
      <w:pPr>
        <w:tabs>
          <w:tab w:val="clear" w:pos="567"/>
          <w:tab w:val="clear" w:pos="1134"/>
          <w:tab w:val="clear" w:pos="1701"/>
          <w:tab w:val="clear" w:pos="2268"/>
          <w:tab w:val="clear" w:pos="2835"/>
        </w:tabs>
        <w:spacing w:line="247" w:lineRule="auto"/>
        <w:ind w:left="1843"/>
        <w:rPr>
          <w:rFonts w:ascii="Arial" w:hAnsi="Arial" w:cs="Arial"/>
        </w:rPr>
      </w:pPr>
      <w:bookmarkStart w:id="91" w:name="_Toc272265371"/>
      <w:r w:rsidRPr="00746849">
        <w:rPr>
          <w:rFonts w:ascii="Arial" w:hAnsi="Arial" w:cs="Arial"/>
        </w:rPr>
        <w:t>Conexión de neutro</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 A tierra a través de reactancia de neutro</w:t>
      </w:r>
      <w:bookmarkEnd w:id="91"/>
    </w:p>
    <w:p w:rsidR="00746849" w:rsidRPr="00746849" w:rsidRDefault="00746849" w:rsidP="00746849">
      <w:pPr>
        <w:tabs>
          <w:tab w:val="clear" w:pos="567"/>
          <w:tab w:val="clear" w:pos="1134"/>
          <w:tab w:val="clear" w:pos="1701"/>
          <w:tab w:val="clear" w:pos="2268"/>
          <w:tab w:val="clear" w:pos="2835"/>
        </w:tabs>
        <w:spacing w:line="247" w:lineRule="auto"/>
        <w:ind w:left="1843"/>
        <w:jc w:val="both"/>
        <w:rPr>
          <w:rFonts w:ascii="Arial" w:hAnsi="Arial" w:cs="Arial"/>
        </w:rPr>
      </w:pPr>
      <w:r w:rsidRPr="00746849">
        <w:rPr>
          <w:rFonts w:ascii="Arial" w:hAnsi="Arial" w:cs="Arial"/>
        </w:rPr>
        <w:t>Accesorios</w:t>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r>
      <w:r w:rsidRPr="00746849">
        <w:rPr>
          <w:rFonts w:ascii="Arial" w:hAnsi="Arial" w:cs="Arial"/>
        </w:rPr>
        <w:tab/>
        <w:t>: Transformadores de corriente (BCT)</w:t>
      </w:r>
    </w:p>
    <w:p w:rsidR="00746849" w:rsidRPr="00746849" w:rsidRDefault="00746849" w:rsidP="00746849">
      <w:pPr>
        <w:tabs>
          <w:tab w:val="clear" w:pos="567"/>
          <w:tab w:val="clear" w:pos="1134"/>
          <w:tab w:val="clear" w:pos="1701"/>
          <w:tab w:val="clear" w:pos="2268"/>
          <w:tab w:val="clear" w:pos="2835"/>
          <w:tab w:val="left" w:pos="1843"/>
        </w:tabs>
        <w:spacing w:before="240" w:line="247" w:lineRule="auto"/>
        <w:ind w:left="1843" w:hanging="283"/>
        <w:jc w:val="both"/>
        <w:rPr>
          <w:rFonts w:ascii="Arial" w:hAnsi="Arial" w:cs="Arial"/>
          <w:sz w:val="16"/>
          <w:szCs w:val="16"/>
          <w:lang w:val="es-MX"/>
        </w:rPr>
      </w:pPr>
      <w:r w:rsidRPr="00746849">
        <w:rPr>
          <w:rFonts w:ascii="Arial" w:hAnsi="Arial" w:cs="Arial"/>
          <w:b/>
          <w:bCs/>
          <w:sz w:val="16"/>
          <w:szCs w:val="16"/>
          <w:lang w:val="es-MX"/>
        </w:rPr>
        <w:t>(*)</w:t>
      </w:r>
      <w:r w:rsidRPr="00746849">
        <w:rPr>
          <w:rFonts w:ascii="Arial" w:hAnsi="Arial" w:cs="Arial"/>
          <w:b/>
          <w:bCs/>
          <w:sz w:val="16"/>
          <w:szCs w:val="16"/>
          <w:lang w:val="es-MX"/>
        </w:rPr>
        <w:tab/>
      </w:r>
      <w:r w:rsidRPr="00746849">
        <w:rPr>
          <w:rFonts w:ascii="Arial" w:hAnsi="Arial" w:cs="Arial"/>
          <w:sz w:val="16"/>
          <w:szCs w:val="16"/>
          <w:lang w:val="es-MX"/>
        </w:rPr>
        <w:t>Valores  de  referencia,  los  valores  finales  serán  definidos   por  la  Sociedad Concesionaria y aprobados en el COES-SINAC.</w:t>
      </w:r>
    </w:p>
    <w:p w:rsidR="00746849" w:rsidRPr="00746849" w:rsidRDefault="00746849" w:rsidP="00746849">
      <w:pPr>
        <w:tabs>
          <w:tab w:val="clear" w:pos="567"/>
          <w:tab w:val="clear" w:pos="1134"/>
          <w:tab w:val="clear" w:pos="1701"/>
          <w:tab w:val="clear" w:pos="2268"/>
          <w:tab w:val="clear" w:pos="2835"/>
          <w:tab w:val="left" w:pos="1843"/>
        </w:tabs>
        <w:spacing w:before="240" w:line="247" w:lineRule="auto"/>
        <w:ind w:left="1843" w:hanging="284"/>
        <w:jc w:val="both"/>
        <w:rPr>
          <w:rFonts w:ascii="Arial" w:hAnsi="Arial" w:cs="Arial"/>
          <w:b/>
          <w:bCs/>
          <w:lang w:val="es-MX"/>
        </w:rPr>
      </w:pPr>
      <w:r w:rsidRPr="00746849">
        <w:rPr>
          <w:rFonts w:ascii="Arial" w:hAnsi="Arial" w:cs="Arial"/>
          <w:b/>
          <w:bCs/>
          <w:lang w:val="es-MX"/>
        </w:rPr>
        <w:t>h)</w:t>
      </w:r>
      <w:r w:rsidRPr="00746849">
        <w:rPr>
          <w:rFonts w:ascii="Arial" w:hAnsi="Arial" w:cs="Arial"/>
          <w:b/>
          <w:bCs/>
          <w:lang w:val="es-MX"/>
        </w:rPr>
        <w:tab/>
        <w:t>Transformadores de corriente</w:t>
      </w:r>
    </w:p>
    <w:p w:rsidR="00746849" w:rsidRPr="00746849" w:rsidRDefault="00746849" w:rsidP="00746849">
      <w:pPr>
        <w:tabs>
          <w:tab w:val="clear" w:pos="567"/>
          <w:tab w:val="clear" w:pos="1134"/>
          <w:tab w:val="clear" w:pos="1701"/>
          <w:tab w:val="clear" w:pos="2268"/>
          <w:tab w:val="clear" w:pos="2835"/>
        </w:tabs>
        <w:spacing w:before="60" w:line="247" w:lineRule="auto"/>
        <w:ind w:left="1843"/>
        <w:jc w:val="both"/>
        <w:rPr>
          <w:rFonts w:ascii="Arial" w:hAnsi="Arial" w:cs="Arial"/>
          <w:lang w:val="es-MX"/>
        </w:rPr>
      </w:pPr>
      <w:r w:rsidRPr="00746849">
        <w:rPr>
          <w:rFonts w:ascii="Arial" w:hAnsi="Arial" w:cs="Arial"/>
          <w:lang w:val="es-MX"/>
        </w:rPr>
        <w:t xml:space="preserve">Los reactores serán suministrados con transformadores de corriente incorporados en los aisladores </w:t>
      </w:r>
      <w:proofErr w:type="spellStart"/>
      <w:r w:rsidRPr="00746849">
        <w:rPr>
          <w:rFonts w:ascii="Arial" w:hAnsi="Arial" w:cs="Arial"/>
          <w:lang w:val="es-MX"/>
        </w:rPr>
        <w:t>pasatapas</w:t>
      </w:r>
      <w:proofErr w:type="spellEnd"/>
      <w:r w:rsidRPr="00746849">
        <w:rPr>
          <w:rFonts w:ascii="Arial" w:hAnsi="Arial" w:cs="Arial"/>
          <w:lang w:val="es-MX"/>
        </w:rPr>
        <w:t xml:space="preserve"> (</w:t>
      </w:r>
      <w:proofErr w:type="spellStart"/>
      <w:r w:rsidRPr="00746849">
        <w:rPr>
          <w:rFonts w:ascii="Arial" w:hAnsi="Arial" w:cs="Arial"/>
          <w:lang w:val="es-MX"/>
        </w:rPr>
        <w:t>bushings</w:t>
      </w:r>
      <w:proofErr w:type="spellEnd"/>
      <w:r w:rsidRPr="00746849">
        <w:rPr>
          <w:rFonts w:ascii="Arial" w:hAnsi="Arial" w:cs="Arial"/>
          <w:lang w:val="es-MX"/>
        </w:rPr>
        <w:t>), de dos núcleos, ambos para protección, en las tres fases.</w:t>
      </w:r>
    </w:p>
    <w:p w:rsidR="00746849" w:rsidRPr="00746849" w:rsidRDefault="00746849" w:rsidP="00746849">
      <w:pPr>
        <w:tabs>
          <w:tab w:val="clear" w:pos="567"/>
          <w:tab w:val="clear" w:pos="1134"/>
          <w:tab w:val="clear" w:pos="1701"/>
          <w:tab w:val="clear" w:pos="2268"/>
          <w:tab w:val="clear" w:pos="2835"/>
        </w:tabs>
        <w:spacing w:before="60" w:line="247" w:lineRule="auto"/>
        <w:ind w:left="1843"/>
        <w:jc w:val="both"/>
        <w:rPr>
          <w:rFonts w:ascii="Arial" w:hAnsi="Arial" w:cs="Arial"/>
          <w:lang w:val="es-MX"/>
        </w:rPr>
      </w:pPr>
      <w:r w:rsidRPr="00746849">
        <w:rPr>
          <w:rFonts w:ascii="Arial" w:hAnsi="Arial" w:cs="Arial"/>
          <w:lang w:val="es-MX"/>
        </w:rPr>
        <w:lastRenderedPageBreak/>
        <w:t>Aparte, los reactores contarán con los transformadores de corriente para protección de imagen térmica.</w:t>
      </w:r>
    </w:p>
    <w:p w:rsidR="00746849" w:rsidRPr="00746849" w:rsidRDefault="00746849" w:rsidP="00746849">
      <w:pPr>
        <w:tabs>
          <w:tab w:val="clear" w:pos="567"/>
          <w:tab w:val="clear" w:pos="1134"/>
          <w:tab w:val="clear" w:pos="1701"/>
          <w:tab w:val="clear" w:pos="2268"/>
          <w:tab w:val="clear" w:pos="2835"/>
          <w:tab w:val="left" w:pos="1843"/>
        </w:tabs>
        <w:spacing w:before="240" w:line="247" w:lineRule="auto"/>
        <w:ind w:left="1843" w:hanging="284"/>
        <w:jc w:val="both"/>
        <w:rPr>
          <w:rFonts w:ascii="Arial" w:hAnsi="Arial" w:cs="Arial"/>
          <w:b/>
          <w:bCs/>
          <w:lang w:val="es-MX"/>
        </w:rPr>
      </w:pPr>
      <w:r w:rsidRPr="00746849">
        <w:rPr>
          <w:rFonts w:ascii="Arial" w:hAnsi="Arial" w:cs="Arial"/>
          <w:b/>
          <w:bCs/>
          <w:lang w:val="es-MX"/>
        </w:rPr>
        <w:t>i)</w:t>
      </w:r>
      <w:r w:rsidRPr="00746849">
        <w:rPr>
          <w:rFonts w:ascii="Arial" w:hAnsi="Arial" w:cs="Arial"/>
          <w:b/>
          <w:bCs/>
          <w:lang w:val="es-MX"/>
        </w:rPr>
        <w:tab/>
        <w:t>Protección contra Incendio</w:t>
      </w:r>
    </w:p>
    <w:p w:rsidR="00746849" w:rsidRPr="00746849" w:rsidRDefault="00746849" w:rsidP="00746849">
      <w:pPr>
        <w:tabs>
          <w:tab w:val="clear" w:pos="567"/>
          <w:tab w:val="clear" w:pos="1134"/>
          <w:tab w:val="clear" w:pos="1701"/>
          <w:tab w:val="clear" w:pos="2268"/>
          <w:tab w:val="clear" w:pos="2835"/>
        </w:tabs>
        <w:spacing w:before="60" w:line="247" w:lineRule="auto"/>
        <w:ind w:left="1843"/>
        <w:jc w:val="both"/>
        <w:rPr>
          <w:rFonts w:ascii="Arial" w:hAnsi="Arial" w:cs="Arial"/>
        </w:rPr>
      </w:pPr>
      <w:r w:rsidRPr="00746849">
        <w:rPr>
          <w:rFonts w:ascii="Arial" w:hAnsi="Arial" w:cs="Arial"/>
        </w:rPr>
        <w:t>Cada será equipado de un sistema contra explosión y prevención de incendio, que actúe ante la gradiente de súbita presión mediante rotura de membrana e inyección de nitrógeno, y que despresurice evacuando una cantidad de aceite y gases explosivos debido a un corto circuito de baja impedancia o de otro origen, tipo Sergi o similar.</w:t>
      </w:r>
    </w:p>
    <w:p w:rsidR="00746849" w:rsidRPr="00746849" w:rsidRDefault="00746849" w:rsidP="00746849">
      <w:pPr>
        <w:tabs>
          <w:tab w:val="clear" w:pos="567"/>
          <w:tab w:val="clear" w:pos="1134"/>
          <w:tab w:val="clear" w:pos="1701"/>
          <w:tab w:val="clear" w:pos="2268"/>
          <w:tab w:val="clear" w:pos="2835"/>
        </w:tabs>
        <w:spacing w:before="60" w:line="247" w:lineRule="auto"/>
        <w:ind w:left="1843"/>
        <w:jc w:val="both"/>
        <w:rPr>
          <w:rFonts w:ascii="Arial" w:hAnsi="Arial" w:cs="Arial"/>
        </w:rPr>
      </w:pPr>
      <w:r w:rsidRPr="00746849">
        <w:rPr>
          <w:rFonts w:ascii="Arial" w:hAnsi="Arial" w:cs="Arial"/>
        </w:rPr>
        <w:t>Un Tanque de Separación Aceite-Gas recogerá la mezcla de aceite despresurizado y gases explosivos e inflamables, y separará el aceite de los gases explosivos, los cuales serán conducidos por medio de una tubería de evacuación, a un área segura.</w:t>
      </w:r>
    </w:p>
    <w:p w:rsidR="00746849" w:rsidRPr="00746849" w:rsidRDefault="00746849" w:rsidP="00746849">
      <w:pPr>
        <w:tabs>
          <w:tab w:val="clear" w:pos="567"/>
          <w:tab w:val="clear" w:pos="1134"/>
          <w:tab w:val="clear" w:pos="1701"/>
          <w:tab w:val="clear" w:pos="2268"/>
          <w:tab w:val="clear" w:pos="2835"/>
        </w:tabs>
        <w:spacing w:before="60" w:line="247" w:lineRule="auto"/>
        <w:ind w:left="1843"/>
        <w:jc w:val="both"/>
        <w:rPr>
          <w:rFonts w:ascii="Arial" w:hAnsi="Arial" w:cs="Arial"/>
        </w:rPr>
      </w:pPr>
      <w:r w:rsidRPr="00746849">
        <w:rPr>
          <w:rFonts w:ascii="Arial" w:hAnsi="Arial" w:cs="Arial"/>
        </w:rPr>
        <w:t>Este tanque asegurará que el aceite quede confinado y no entre en contacto con el medio ambiente y tampoco se permitirá ninguna fosa en tierra para la recolección del aceite y gases despresurizados, respetándose que se cumpla con los requerimientos de protección del medio ambiente.</w:t>
      </w:r>
    </w:p>
    <w:p w:rsidR="00746849" w:rsidRPr="00746849" w:rsidRDefault="00746849" w:rsidP="00746849">
      <w:pPr>
        <w:tabs>
          <w:tab w:val="clear" w:pos="567"/>
          <w:tab w:val="clear" w:pos="1134"/>
          <w:tab w:val="clear" w:pos="1701"/>
          <w:tab w:val="clear" w:pos="2268"/>
          <w:tab w:val="clear" w:pos="2835"/>
        </w:tabs>
        <w:spacing w:before="60" w:line="247" w:lineRule="auto"/>
        <w:ind w:left="1843"/>
        <w:jc w:val="both"/>
        <w:rPr>
          <w:rFonts w:ascii="Arial" w:hAnsi="Arial" w:cs="Arial"/>
          <w:lang w:val="es-MX"/>
        </w:rPr>
      </w:pPr>
      <w:r w:rsidRPr="00746849">
        <w:rPr>
          <w:rFonts w:ascii="Arial" w:hAnsi="Arial" w:cs="Arial"/>
        </w:rPr>
        <w:t>El equipo estará provisto de un dispositivo de Eliminación de Gases Explosivos para garantizar la seguridad de las personas y evitar el efecto bazuca causado por el contacto del gas explosivo con el aire al abrir el tanque después del incidente. Se puede emplear dos tipos de inyección de nitrógeno: la inyección manual y/o la automática.</w:t>
      </w:r>
    </w:p>
    <w:p w:rsidR="00746849" w:rsidRPr="00746849" w:rsidRDefault="00746849" w:rsidP="00746849">
      <w:pPr>
        <w:pStyle w:val="Ttulo3"/>
        <w:tabs>
          <w:tab w:val="clear" w:pos="567"/>
          <w:tab w:val="clear" w:pos="1134"/>
          <w:tab w:val="clear" w:pos="1701"/>
          <w:tab w:val="clear" w:pos="2268"/>
          <w:tab w:val="clear" w:pos="2835"/>
          <w:tab w:val="left" w:pos="1560"/>
        </w:tabs>
        <w:spacing w:before="240" w:line="247" w:lineRule="auto"/>
        <w:ind w:left="1560" w:hanging="709"/>
        <w:jc w:val="left"/>
        <w:rPr>
          <w:rFonts w:ascii="Arial" w:hAnsi="Arial" w:cs="Arial"/>
          <w:bCs/>
          <w:sz w:val="20"/>
          <w:lang w:val="es-MX"/>
        </w:rPr>
      </w:pPr>
      <w:bookmarkStart w:id="92" w:name="_Toc272265372"/>
      <w:bookmarkStart w:id="93" w:name="_Toc272431160"/>
      <w:bookmarkStart w:id="94" w:name="_Toc285036133"/>
      <w:r w:rsidRPr="00746849">
        <w:rPr>
          <w:rFonts w:ascii="Arial" w:hAnsi="Arial" w:cs="Arial"/>
          <w:bCs/>
          <w:sz w:val="20"/>
          <w:lang w:val="es-MX"/>
        </w:rPr>
        <w:t>4.2.6</w:t>
      </w:r>
      <w:r w:rsidRPr="00746849">
        <w:rPr>
          <w:rFonts w:ascii="Arial" w:hAnsi="Arial" w:cs="Arial"/>
          <w:bCs/>
          <w:sz w:val="20"/>
          <w:lang w:val="es-MX"/>
        </w:rPr>
        <w:tab/>
        <w:t>REACTANCIAS DE NEUTRO</w:t>
      </w:r>
      <w:bookmarkEnd w:id="92"/>
      <w:bookmarkEnd w:id="93"/>
      <w:bookmarkEnd w:id="94"/>
    </w:p>
    <w:p w:rsidR="00746849" w:rsidRPr="00746849" w:rsidRDefault="00746849" w:rsidP="00746849">
      <w:pPr>
        <w:tabs>
          <w:tab w:val="clear" w:pos="567"/>
          <w:tab w:val="clear" w:pos="1134"/>
          <w:tab w:val="clear" w:pos="1701"/>
          <w:tab w:val="clear" w:pos="2268"/>
          <w:tab w:val="clear" w:pos="2835"/>
          <w:tab w:val="left" w:pos="2410"/>
        </w:tabs>
        <w:spacing w:before="240" w:line="247" w:lineRule="auto"/>
        <w:ind w:left="2410" w:hanging="850"/>
        <w:jc w:val="both"/>
        <w:rPr>
          <w:rFonts w:ascii="Arial" w:hAnsi="Arial" w:cs="Arial"/>
          <w:b/>
          <w:bCs/>
        </w:rPr>
      </w:pPr>
      <w:r w:rsidRPr="00746849">
        <w:rPr>
          <w:rFonts w:ascii="Arial" w:hAnsi="Arial" w:cs="Arial"/>
          <w:b/>
          <w:bCs/>
        </w:rPr>
        <w:t>4.2.6.1</w:t>
      </w:r>
      <w:r w:rsidRPr="00746849">
        <w:rPr>
          <w:rFonts w:ascii="Arial" w:hAnsi="Arial" w:cs="Arial"/>
          <w:b/>
          <w:bCs/>
        </w:rPr>
        <w:tab/>
        <w:t>Alcance</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b/>
        </w:rPr>
      </w:pPr>
      <w:r w:rsidRPr="00746849">
        <w:rPr>
          <w:rFonts w:ascii="Arial" w:hAnsi="Arial" w:cs="Arial"/>
        </w:rPr>
        <w:t xml:space="preserve">Estas especificaciones cubren el alcance de las características mínimas a considerar para el diseño, fabricación y ensayos de los reactores de neutro incluyendo los elementos auxiliares necesarios  para su  correcto funcionamiento y operación. </w:t>
      </w:r>
    </w:p>
    <w:p w:rsidR="00746849" w:rsidRPr="00746849" w:rsidRDefault="00746849" w:rsidP="00746849">
      <w:pPr>
        <w:tabs>
          <w:tab w:val="clear" w:pos="567"/>
          <w:tab w:val="clear" w:pos="1134"/>
          <w:tab w:val="clear" w:pos="1701"/>
          <w:tab w:val="clear" w:pos="2268"/>
          <w:tab w:val="clear" w:pos="2835"/>
          <w:tab w:val="left" w:pos="2410"/>
        </w:tabs>
        <w:spacing w:before="240" w:line="247" w:lineRule="auto"/>
        <w:ind w:left="2410" w:hanging="850"/>
        <w:jc w:val="both"/>
        <w:rPr>
          <w:rFonts w:ascii="Arial" w:hAnsi="Arial" w:cs="Arial"/>
          <w:b/>
        </w:rPr>
      </w:pPr>
      <w:r w:rsidRPr="00746849">
        <w:rPr>
          <w:rFonts w:ascii="Arial" w:hAnsi="Arial" w:cs="Arial"/>
          <w:b/>
        </w:rPr>
        <w:t>4.2.6.2</w:t>
      </w:r>
      <w:r w:rsidRPr="00746849">
        <w:rPr>
          <w:rFonts w:ascii="Arial" w:hAnsi="Arial" w:cs="Arial"/>
          <w:b/>
        </w:rPr>
        <w:tab/>
        <w:t>Normas</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rPr>
      </w:pPr>
      <w:r w:rsidRPr="00746849">
        <w:rPr>
          <w:rFonts w:ascii="Arial" w:hAnsi="Arial" w:cs="Arial"/>
        </w:rPr>
        <w:t xml:space="preserve">Para el diseño, fabricación y transporte de los reactores de neutro se utilizarán, sin ser limitativas, las Normas siguientes: IEC 60289, IEC 60076-1, IEC 60076-2, IEC 60076-3, IEC 60076-3-1, IEC- IEC 60076-5, IEC 60772, IEC 60156, IEC 60354, IEC 60551, IEC 60044, IEC-60296, IEC 60542. </w:t>
      </w:r>
    </w:p>
    <w:p w:rsidR="00746849" w:rsidRPr="00746849" w:rsidRDefault="00746849" w:rsidP="00746849">
      <w:pPr>
        <w:tabs>
          <w:tab w:val="clear" w:pos="567"/>
          <w:tab w:val="clear" w:pos="1134"/>
          <w:tab w:val="clear" w:pos="1701"/>
          <w:tab w:val="clear" w:pos="2268"/>
          <w:tab w:val="clear" w:pos="2835"/>
          <w:tab w:val="left" w:pos="2410"/>
        </w:tabs>
        <w:spacing w:before="240" w:line="247" w:lineRule="auto"/>
        <w:ind w:left="2410" w:hanging="850"/>
        <w:jc w:val="both"/>
        <w:rPr>
          <w:rFonts w:ascii="Arial" w:hAnsi="Arial" w:cs="Arial"/>
          <w:b/>
          <w:bCs/>
          <w:lang w:val="es-MX"/>
        </w:rPr>
      </w:pPr>
      <w:r w:rsidRPr="00746849">
        <w:rPr>
          <w:rFonts w:ascii="Arial" w:hAnsi="Arial" w:cs="Arial"/>
          <w:b/>
          <w:bCs/>
          <w:lang w:val="es-MX"/>
        </w:rPr>
        <w:t>4.2.6.3</w:t>
      </w:r>
      <w:r w:rsidRPr="00746849">
        <w:rPr>
          <w:rFonts w:ascii="Arial" w:hAnsi="Arial" w:cs="Arial"/>
          <w:b/>
          <w:bCs/>
          <w:lang w:val="es-MX"/>
        </w:rPr>
        <w:tab/>
        <w:t>Características constructivas</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rPr>
      </w:pPr>
      <w:r w:rsidRPr="00746849">
        <w:rPr>
          <w:rFonts w:ascii="Arial" w:hAnsi="Arial" w:cs="Arial"/>
        </w:rPr>
        <w:t>Se suministrarán reactancias de neutro supresor de arco monofásico, para instalación exterior, sumergido en aceite aislante refrigerado por circulación natural del aceite y aire (ONAN).</w:t>
      </w:r>
    </w:p>
    <w:p w:rsidR="00746849" w:rsidRPr="00746849" w:rsidRDefault="00746849" w:rsidP="00746849">
      <w:pPr>
        <w:tabs>
          <w:tab w:val="clear" w:pos="567"/>
          <w:tab w:val="clear" w:pos="1134"/>
          <w:tab w:val="clear" w:pos="1701"/>
          <w:tab w:val="clear" w:pos="2268"/>
          <w:tab w:val="clear" w:pos="2835"/>
        </w:tabs>
        <w:spacing w:before="120" w:line="247" w:lineRule="auto"/>
        <w:ind w:left="1560"/>
        <w:jc w:val="both"/>
        <w:rPr>
          <w:rFonts w:ascii="Arial" w:hAnsi="Arial" w:cs="Arial"/>
        </w:rPr>
      </w:pPr>
      <w:r w:rsidRPr="00746849">
        <w:rPr>
          <w:rFonts w:ascii="Arial" w:hAnsi="Arial" w:cs="Arial"/>
        </w:rPr>
        <w:t>Formarán parte del suministro:</w:t>
      </w:r>
    </w:p>
    <w:p w:rsidR="00746849" w:rsidRPr="00746849" w:rsidRDefault="00746849" w:rsidP="00746849">
      <w:pPr>
        <w:tabs>
          <w:tab w:val="clear" w:pos="567"/>
          <w:tab w:val="clear" w:pos="1134"/>
          <w:tab w:val="clear" w:pos="1701"/>
          <w:tab w:val="clear" w:pos="2268"/>
          <w:tab w:val="clear" w:pos="2835"/>
          <w:tab w:val="left" w:pos="1843"/>
        </w:tabs>
        <w:spacing w:line="247" w:lineRule="auto"/>
        <w:ind w:left="1843" w:hanging="283"/>
        <w:jc w:val="both"/>
        <w:rPr>
          <w:rFonts w:ascii="Arial" w:hAnsi="Arial" w:cs="Arial"/>
          <w:lang w:val="es-MX"/>
        </w:rPr>
      </w:pPr>
      <w:r w:rsidRPr="00746849">
        <w:rPr>
          <w:rFonts w:ascii="Arial" w:hAnsi="Arial" w:cs="Arial"/>
          <w:lang w:val="es-MX"/>
        </w:rPr>
        <w:t>-</w:t>
      </w:r>
      <w:r w:rsidRPr="00746849">
        <w:rPr>
          <w:rFonts w:ascii="Arial" w:hAnsi="Arial" w:cs="Arial"/>
          <w:lang w:val="es-MX"/>
        </w:rPr>
        <w:tab/>
        <w:t>Aceite aislante para el primer llenado, con una reserva mínima de 5% para reposición.</w:t>
      </w:r>
    </w:p>
    <w:p w:rsidR="00746849" w:rsidRPr="00746849" w:rsidRDefault="00746849" w:rsidP="00746849">
      <w:pPr>
        <w:tabs>
          <w:tab w:val="clear" w:pos="567"/>
          <w:tab w:val="clear" w:pos="1134"/>
          <w:tab w:val="clear" w:pos="1701"/>
          <w:tab w:val="clear" w:pos="2268"/>
          <w:tab w:val="clear" w:pos="2835"/>
          <w:tab w:val="left" w:pos="1843"/>
        </w:tabs>
        <w:spacing w:line="247" w:lineRule="auto"/>
        <w:ind w:left="1843" w:hanging="283"/>
        <w:jc w:val="both"/>
        <w:rPr>
          <w:rFonts w:ascii="Arial" w:hAnsi="Arial" w:cs="Arial"/>
          <w:lang w:val="es-MX"/>
        </w:rPr>
      </w:pPr>
      <w:r w:rsidRPr="00746849">
        <w:rPr>
          <w:rFonts w:ascii="Arial" w:hAnsi="Arial" w:cs="Arial"/>
          <w:lang w:val="es-MX"/>
        </w:rPr>
        <w:t>-</w:t>
      </w:r>
      <w:r w:rsidRPr="00746849">
        <w:rPr>
          <w:rFonts w:ascii="Arial" w:hAnsi="Arial" w:cs="Arial"/>
          <w:lang w:val="es-MX"/>
        </w:rPr>
        <w:tab/>
        <w:t>Placas aislantes para apoyo de los equipos.</w:t>
      </w:r>
    </w:p>
    <w:p w:rsidR="00746849" w:rsidRPr="00746849" w:rsidRDefault="00746849" w:rsidP="00746849">
      <w:pPr>
        <w:pStyle w:val="Ttulo3"/>
        <w:tabs>
          <w:tab w:val="clear" w:pos="567"/>
          <w:tab w:val="clear" w:pos="1134"/>
          <w:tab w:val="clear" w:pos="1701"/>
          <w:tab w:val="clear" w:pos="2268"/>
          <w:tab w:val="clear" w:pos="2835"/>
          <w:tab w:val="left" w:pos="1560"/>
        </w:tabs>
        <w:spacing w:before="240" w:line="247" w:lineRule="auto"/>
        <w:ind w:left="1560" w:hanging="709"/>
        <w:jc w:val="left"/>
        <w:rPr>
          <w:rFonts w:ascii="Arial" w:hAnsi="Arial" w:cs="Arial"/>
          <w:bCs/>
          <w:sz w:val="20"/>
          <w:lang w:val="es-MX"/>
        </w:rPr>
      </w:pPr>
      <w:bookmarkStart w:id="95" w:name="_Toc272265373"/>
      <w:bookmarkStart w:id="96" w:name="_Toc272431161"/>
      <w:bookmarkStart w:id="97" w:name="_Toc285036134"/>
      <w:r>
        <w:rPr>
          <w:rFonts w:ascii="Arial" w:hAnsi="Arial" w:cs="Arial"/>
          <w:bCs/>
          <w:sz w:val="20"/>
          <w:lang w:val="es-MX"/>
        </w:rPr>
        <w:br w:type="page"/>
      </w:r>
      <w:r w:rsidRPr="00746849">
        <w:rPr>
          <w:rFonts w:ascii="Arial" w:hAnsi="Arial" w:cs="Arial"/>
          <w:bCs/>
          <w:sz w:val="20"/>
          <w:lang w:val="es-MX"/>
        </w:rPr>
        <w:lastRenderedPageBreak/>
        <w:t>4.2.7</w:t>
      </w:r>
      <w:r w:rsidRPr="00746849">
        <w:rPr>
          <w:rFonts w:ascii="Arial" w:hAnsi="Arial" w:cs="Arial"/>
          <w:bCs/>
          <w:sz w:val="20"/>
          <w:lang w:val="es-MX"/>
        </w:rPr>
        <w:tab/>
        <w:t>PARARRAYOS</w:t>
      </w:r>
      <w:bookmarkEnd w:id="95"/>
      <w:bookmarkEnd w:id="96"/>
      <w:bookmarkEnd w:id="97"/>
    </w:p>
    <w:p w:rsidR="00746849" w:rsidRPr="00746849" w:rsidRDefault="00746849" w:rsidP="00746849">
      <w:pPr>
        <w:tabs>
          <w:tab w:val="clear" w:pos="567"/>
          <w:tab w:val="clear" w:pos="1134"/>
          <w:tab w:val="clear" w:pos="1701"/>
          <w:tab w:val="clear" w:pos="2268"/>
          <w:tab w:val="clear" w:pos="2835"/>
          <w:tab w:val="left" w:pos="2410"/>
        </w:tabs>
        <w:spacing w:before="240" w:line="247" w:lineRule="auto"/>
        <w:ind w:left="2410" w:hanging="850"/>
        <w:jc w:val="both"/>
        <w:rPr>
          <w:rFonts w:ascii="Arial" w:hAnsi="Arial" w:cs="Arial"/>
          <w:b/>
          <w:bCs/>
        </w:rPr>
      </w:pPr>
      <w:r w:rsidRPr="00746849">
        <w:rPr>
          <w:rFonts w:ascii="Arial" w:hAnsi="Arial" w:cs="Arial"/>
          <w:b/>
          <w:bCs/>
        </w:rPr>
        <w:t>4.2.7.1</w:t>
      </w:r>
      <w:r w:rsidRPr="00746849">
        <w:rPr>
          <w:rFonts w:ascii="Arial" w:hAnsi="Arial" w:cs="Arial"/>
          <w:b/>
          <w:bCs/>
        </w:rPr>
        <w:tab/>
        <w:t>Alcance</w:t>
      </w:r>
    </w:p>
    <w:p w:rsidR="00746849" w:rsidRPr="00746849" w:rsidRDefault="00746849" w:rsidP="00746849">
      <w:pPr>
        <w:tabs>
          <w:tab w:val="clear" w:pos="567"/>
          <w:tab w:val="clear" w:pos="1134"/>
          <w:tab w:val="clear" w:pos="1701"/>
          <w:tab w:val="clear" w:pos="2268"/>
          <w:tab w:val="clear" w:pos="2835"/>
        </w:tabs>
        <w:spacing w:before="60" w:line="247" w:lineRule="auto"/>
        <w:ind w:left="1560"/>
        <w:jc w:val="both"/>
        <w:rPr>
          <w:rFonts w:ascii="Arial" w:hAnsi="Arial" w:cs="Arial"/>
        </w:rPr>
      </w:pPr>
      <w:r w:rsidRPr="00746849">
        <w:rPr>
          <w:rFonts w:ascii="Arial" w:hAnsi="Arial" w:cs="Arial"/>
        </w:rPr>
        <w:t xml:space="preserve">Estas especificaciones cubren el alcance de las características mínimas a considerar para el </w:t>
      </w:r>
      <w:r w:rsidRPr="00746849">
        <w:rPr>
          <w:rFonts w:ascii="Arial" w:hAnsi="Arial" w:cs="Arial"/>
          <w:lang w:val="es-MX"/>
        </w:rPr>
        <w:t>diseño</w:t>
      </w:r>
      <w:r w:rsidRPr="00746849">
        <w:rPr>
          <w:rFonts w:ascii="Arial" w:hAnsi="Arial" w:cs="Arial"/>
        </w:rPr>
        <w:t>, fabricación y ensayos de los descargadores de sobretensiones para 220 kV, 138 kV y 22,9 kV, incluyendo los elementos auxiliares necesarios para su correcto montaje y funcionamiento.</w:t>
      </w:r>
    </w:p>
    <w:p w:rsidR="00746849" w:rsidRPr="00746849" w:rsidRDefault="00746849" w:rsidP="00746849">
      <w:pPr>
        <w:tabs>
          <w:tab w:val="clear" w:pos="567"/>
          <w:tab w:val="clear" w:pos="1134"/>
          <w:tab w:val="clear" w:pos="1701"/>
          <w:tab w:val="clear" w:pos="2268"/>
          <w:tab w:val="clear" w:pos="2835"/>
          <w:tab w:val="left" w:pos="2410"/>
        </w:tabs>
        <w:spacing w:before="240" w:line="247" w:lineRule="auto"/>
        <w:ind w:left="2410" w:hanging="850"/>
        <w:jc w:val="both"/>
        <w:rPr>
          <w:rFonts w:ascii="Arial" w:hAnsi="Arial" w:cs="Arial"/>
          <w:b/>
          <w:bCs/>
        </w:rPr>
      </w:pPr>
      <w:r w:rsidRPr="00746849">
        <w:rPr>
          <w:rFonts w:ascii="Arial" w:hAnsi="Arial" w:cs="Arial"/>
          <w:b/>
          <w:bCs/>
        </w:rPr>
        <w:t>4.2.7.2</w:t>
      </w:r>
      <w:r w:rsidRPr="00746849">
        <w:rPr>
          <w:rFonts w:ascii="Arial" w:hAnsi="Arial" w:cs="Arial"/>
          <w:b/>
          <w:bCs/>
        </w:rPr>
        <w:tab/>
        <w:t>Normas</w:t>
      </w:r>
    </w:p>
    <w:p w:rsidR="00746849" w:rsidRPr="00746849" w:rsidRDefault="00746849" w:rsidP="00746849">
      <w:pPr>
        <w:tabs>
          <w:tab w:val="clear" w:pos="567"/>
          <w:tab w:val="clear" w:pos="1134"/>
          <w:tab w:val="clear" w:pos="1701"/>
          <w:tab w:val="clear" w:pos="2268"/>
          <w:tab w:val="clear" w:pos="2835"/>
        </w:tabs>
        <w:spacing w:before="60" w:line="247" w:lineRule="auto"/>
        <w:ind w:left="1560"/>
        <w:jc w:val="both"/>
        <w:rPr>
          <w:rFonts w:ascii="Arial" w:hAnsi="Arial" w:cs="Arial"/>
        </w:rPr>
      </w:pPr>
      <w:r w:rsidRPr="00746849">
        <w:rPr>
          <w:rFonts w:ascii="Arial" w:hAnsi="Arial" w:cs="Arial"/>
        </w:rPr>
        <w:t>Para el diseño, fabricación y transporte de los reactores se utilizarán, sin ser limitativas, las Normas siguientes: CNE Suministro 2001, IEC 60099, IEC 60099-4, ANSI C.62.11.</w:t>
      </w:r>
    </w:p>
    <w:p w:rsidR="00746849" w:rsidRPr="00746849" w:rsidRDefault="00746849" w:rsidP="00746849">
      <w:pPr>
        <w:tabs>
          <w:tab w:val="clear" w:pos="567"/>
          <w:tab w:val="clear" w:pos="1134"/>
          <w:tab w:val="clear" w:pos="1701"/>
          <w:tab w:val="clear" w:pos="2268"/>
          <w:tab w:val="clear" w:pos="2835"/>
          <w:tab w:val="left" w:pos="2410"/>
        </w:tabs>
        <w:spacing w:before="240" w:line="247" w:lineRule="auto"/>
        <w:ind w:left="2410" w:hanging="850"/>
        <w:jc w:val="both"/>
        <w:rPr>
          <w:rFonts w:ascii="Arial" w:hAnsi="Arial" w:cs="Arial"/>
          <w:b/>
          <w:bCs/>
        </w:rPr>
      </w:pPr>
      <w:r w:rsidRPr="00746849">
        <w:rPr>
          <w:rFonts w:ascii="Arial" w:hAnsi="Arial" w:cs="Arial"/>
          <w:b/>
          <w:bCs/>
        </w:rPr>
        <w:t>4.2.7.3</w:t>
      </w:r>
      <w:r w:rsidRPr="00746849">
        <w:rPr>
          <w:rFonts w:ascii="Arial" w:hAnsi="Arial" w:cs="Arial"/>
          <w:b/>
          <w:bCs/>
        </w:rPr>
        <w:tab/>
        <w:t>Características constructivas</w:t>
      </w:r>
    </w:p>
    <w:p w:rsidR="00746849" w:rsidRPr="00746849" w:rsidRDefault="00746849" w:rsidP="00746849">
      <w:pPr>
        <w:tabs>
          <w:tab w:val="clear" w:pos="567"/>
          <w:tab w:val="clear" w:pos="1134"/>
          <w:tab w:val="clear" w:pos="1701"/>
          <w:tab w:val="clear" w:pos="2268"/>
          <w:tab w:val="clear" w:pos="2835"/>
        </w:tabs>
        <w:spacing w:before="60" w:line="247" w:lineRule="auto"/>
        <w:ind w:left="1560"/>
        <w:jc w:val="both"/>
        <w:rPr>
          <w:rFonts w:ascii="Arial" w:hAnsi="Arial" w:cs="Arial"/>
        </w:rPr>
      </w:pPr>
      <w:r w:rsidRPr="00746849">
        <w:rPr>
          <w:rFonts w:ascii="Arial" w:hAnsi="Arial" w:cs="Arial"/>
        </w:rPr>
        <w:t>En forma general se suministrarán descargadores de Oxido de zinc (</w:t>
      </w:r>
      <w:proofErr w:type="spellStart"/>
      <w:r w:rsidRPr="00746849">
        <w:rPr>
          <w:rFonts w:ascii="Arial" w:hAnsi="Arial" w:cs="Arial"/>
        </w:rPr>
        <w:t>ZnO</w:t>
      </w:r>
      <w:proofErr w:type="spellEnd"/>
      <w:r w:rsidRPr="00746849">
        <w:rPr>
          <w:rFonts w:ascii="Arial" w:hAnsi="Arial" w:cs="Arial"/>
        </w:rPr>
        <w:t>) para instalación exterior.</w:t>
      </w:r>
    </w:p>
    <w:p w:rsidR="00746849" w:rsidRPr="00746849" w:rsidRDefault="00746849" w:rsidP="00746849">
      <w:pPr>
        <w:tabs>
          <w:tab w:val="clear" w:pos="567"/>
          <w:tab w:val="clear" w:pos="1134"/>
          <w:tab w:val="clear" w:pos="1701"/>
          <w:tab w:val="clear" w:pos="2268"/>
          <w:tab w:val="clear" w:pos="2835"/>
        </w:tabs>
        <w:spacing w:before="60" w:line="250" w:lineRule="auto"/>
        <w:ind w:left="1560"/>
        <w:jc w:val="both"/>
        <w:rPr>
          <w:rFonts w:ascii="Arial" w:hAnsi="Arial" w:cs="Arial"/>
        </w:rPr>
      </w:pPr>
      <w:r w:rsidRPr="00746849">
        <w:rPr>
          <w:rFonts w:ascii="Arial" w:hAnsi="Arial" w:cs="Arial"/>
        </w:rPr>
        <w:t>Serán adecuados para protección de los equipos contra sobretensiones atmosféricas y sobretensiones de maniobra. La corriente permanente deberá retornar a un valor constante no creciente luego de la disipación del transitorio producido por una descarga.</w:t>
      </w:r>
    </w:p>
    <w:p w:rsidR="00746849" w:rsidRPr="00746849" w:rsidRDefault="00746849" w:rsidP="00746849">
      <w:pPr>
        <w:tabs>
          <w:tab w:val="clear" w:pos="567"/>
          <w:tab w:val="clear" w:pos="1134"/>
          <w:tab w:val="clear" w:pos="1701"/>
          <w:tab w:val="clear" w:pos="2268"/>
          <w:tab w:val="clear" w:pos="2835"/>
        </w:tabs>
        <w:spacing w:before="60" w:line="250" w:lineRule="auto"/>
        <w:ind w:left="1560"/>
        <w:jc w:val="both"/>
        <w:rPr>
          <w:rFonts w:ascii="Arial" w:hAnsi="Arial" w:cs="Arial"/>
        </w:rPr>
      </w:pPr>
      <w:r w:rsidRPr="00746849">
        <w:rPr>
          <w:rFonts w:ascii="Arial" w:hAnsi="Arial" w:cs="Arial"/>
        </w:rPr>
        <w:t>Los descargadores serán aptos para sistemas rígidos a tierra, la tensión residual las corrientes de impulso deben ser lo más baja posible.</w:t>
      </w:r>
    </w:p>
    <w:p w:rsidR="00746849" w:rsidRPr="00746849" w:rsidRDefault="00746849" w:rsidP="00746849">
      <w:pPr>
        <w:tabs>
          <w:tab w:val="clear" w:pos="567"/>
          <w:tab w:val="clear" w:pos="1134"/>
          <w:tab w:val="clear" w:pos="1701"/>
          <w:tab w:val="clear" w:pos="2268"/>
          <w:tab w:val="clear" w:pos="2835"/>
        </w:tabs>
        <w:spacing w:before="60" w:line="250" w:lineRule="auto"/>
        <w:ind w:left="1560"/>
        <w:jc w:val="both"/>
        <w:rPr>
          <w:rFonts w:ascii="Arial" w:hAnsi="Arial" w:cs="Arial"/>
        </w:rPr>
      </w:pPr>
      <w:r w:rsidRPr="00746849">
        <w:rPr>
          <w:rFonts w:ascii="Arial" w:hAnsi="Arial" w:cs="Arial"/>
        </w:rPr>
        <w:t xml:space="preserve">No deberá presentar descargas por efecto corona. Los puntos agudos en terminales, </w:t>
      </w:r>
      <w:proofErr w:type="spellStart"/>
      <w:r w:rsidRPr="00746849">
        <w:rPr>
          <w:rFonts w:ascii="Arial" w:hAnsi="Arial" w:cs="Arial"/>
        </w:rPr>
        <w:t>etc</w:t>
      </w:r>
      <w:proofErr w:type="spellEnd"/>
      <w:r w:rsidRPr="00746849">
        <w:rPr>
          <w:rFonts w:ascii="Arial" w:hAnsi="Arial" w:cs="Arial"/>
        </w:rPr>
        <w:t xml:space="preserve">, deberán ser adecuadamente blindados mediante el uso de anillos </w:t>
      </w:r>
      <w:proofErr w:type="spellStart"/>
      <w:r w:rsidRPr="00746849">
        <w:rPr>
          <w:rFonts w:ascii="Arial" w:hAnsi="Arial" w:cs="Arial"/>
        </w:rPr>
        <w:t>anticorona</w:t>
      </w:r>
      <w:proofErr w:type="spellEnd"/>
      <w:r w:rsidRPr="00746849">
        <w:rPr>
          <w:rFonts w:ascii="Arial" w:hAnsi="Arial" w:cs="Arial"/>
        </w:rPr>
        <w:t xml:space="preserve">  para cumplir con los requerimientos de radio interferencia y efecto corona.</w:t>
      </w:r>
    </w:p>
    <w:p w:rsidR="00746849" w:rsidRPr="00746849" w:rsidRDefault="00746849" w:rsidP="00746849">
      <w:pPr>
        <w:tabs>
          <w:tab w:val="clear" w:pos="567"/>
          <w:tab w:val="clear" w:pos="1134"/>
          <w:tab w:val="clear" w:pos="1701"/>
          <w:tab w:val="clear" w:pos="2268"/>
          <w:tab w:val="clear" w:pos="2835"/>
        </w:tabs>
        <w:spacing w:before="60" w:line="250" w:lineRule="auto"/>
        <w:ind w:left="1560"/>
        <w:jc w:val="both"/>
        <w:rPr>
          <w:rFonts w:ascii="Arial" w:hAnsi="Arial" w:cs="Arial"/>
        </w:rPr>
      </w:pPr>
      <w:r w:rsidRPr="00746849">
        <w:rPr>
          <w:rFonts w:ascii="Arial" w:hAnsi="Arial" w:cs="Arial"/>
        </w:rPr>
        <w:t>El material de la unidad resistiva será óxido de zinc, y cada descargador podrá estar constituido por una o varias unidades, debiendo ser cada una de ellas un descargador en sí misma. Estarán provistos de contadores de descarga.</w:t>
      </w:r>
    </w:p>
    <w:p w:rsidR="00746849" w:rsidRPr="00746849" w:rsidRDefault="00746849" w:rsidP="00746849">
      <w:pPr>
        <w:pStyle w:val="Ttulo1"/>
        <w:tabs>
          <w:tab w:val="clear" w:pos="567"/>
          <w:tab w:val="clear" w:pos="1134"/>
          <w:tab w:val="clear" w:pos="1701"/>
          <w:tab w:val="clear" w:pos="2268"/>
          <w:tab w:val="clear" w:pos="2835"/>
        </w:tabs>
        <w:spacing w:before="360" w:line="250" w:lineRule="auto"/>
        <w:ind w:left="425" w:hanging="425"/>
        <w:jc w:val="left"/>
        <w:rPr>
          <w:rFonts w:ascii="Arial" w:hAnsi="Arial" w:cs="Arial"/>
          <w:sz w:val="21"/>
          <w:szCs w:val="21"/>
        </w:rPr>
      </w:pPr>
      <w:bookmarkStart w:id="98" w:name="_Toc285036135"/>
      <w:r w:rsidRPr="00746849">
        <w:rPr>
          <w:rFonts w:ascii="Arial" w:hAnsi="Arial" w:cs="Arial"/>
          <w:sz w:val="21"/>
          <w:szCs w:val="21"/>
        </w:rPr>
        <w:t>5</w:t>
      </w:r>
      <w:r w:rsidRPr="00746849">
        <w:rPr>
          <w:rFonts w:ascii="Arial" w:hAnsi="Arial" w:cs="Arial"/>
          <w:sz w:val="21"/>
          <w:szCs w:val="21"/>
        </w:rPr>
        <w:tab/>
        <w:t>CONTROL DE CONTAMINACIÓN DE CONDUCTORES Y AISLADORES</w:t>
      </w:r>
      <w:bookmarkEnd w:id="98"/>
    </w:p>
    <w:p w:rsidR="00746849" w:rsidRPr="00746849" w:rsidRDefault="00746849" w:rsidP="00746849">
      <w:pPr>
        <w:tabs>
          <w:tab w:val="clear" w:pos="567"/>
          <w:tab w:val="clear" w:pos="1134"/>
          <w:tab w:val="clear" w:pos="1701"/>
          <w:tab w:val="clear" w:pos="2268"/>
          <w:tab w:val="clear" w:pos="2835"/>
        </w:tabs>
        <w:spacing w:before="120" w:line="250" w:lineRule="auto"/>
        <w:ind w:left="425"/>
        <w:jc w:val="both"/>
        <w:rPr>
          <w:rFonts w:ascii="Arial" w:hAnsi="Arial" w:cs="Arial"/>
        </w:rPr>
      </w:pPr>
      <w:r w:rsidRPr="00746849">
        <w:rPr>
          <w:rFonts w:ascii="Arial" w:hAnsi="Arial" w:cs="Arial"/>
        </w:rPr>
        <w:t>La Sociedad Concesionaria programará actividades periódicas de inspección y limpieza de los conductores y aisladores de la línea, a fin de controlar la acumulación de contaminación y garantizar adecuados niveles de pérdidas transversales (por efecto corona y corrientes de fuga), así como el  efecto de radio interferencia.</w:t>
      </w:r>
    </w:p>
    <w:p w:rsidR="00746849" w:rsidRPr="00746849" w:rsidRDefault="00746849" w:rsidP="00746849">
      <w:pPr>
        <w:tabs>
          <w:tab w:val="clear" w:pos="567"/>
          <w:tab w:val="clear" w:pos="1134"/>
          <w:tab w:val="clear" w:pos="1701"/>
          <w:tab w:val="clear" w:pos="2268"/>
          <w:tab w:val="clear" w:pos="2835"/>
        </w:tabs>
        <w:spacing w:before="120" w:line="250" w:lineRule="auto"/>
        <w:ind w:left="425"/>
        <w:jc w:val="both"/>
        <w:rPr>
          <w:rFonts w:ascii="Arial" w:hAnsi="Arial" w:cs="Arial"/>
        </w:rPr>
      </w:pPr>
      <w:r w:rsidRPr="00746849">
        <w:rPr>
          <w:rFonts w:ascii="Arial" w:hAnsi="Arial" w:cs="Arial"/>
        </w:rPr>
        <w:t>A partir del quinto año de Operación Comercial de la Línea Eléctrica, la Sociedad Concesionaria efectuará las siguientes actividades:</w:t>
      </w:r>
    </w:p>
    <w:p w:rsidR="00746849" w:rsidRPr="00746849" w:rsidRDefault="00746849" w:rsidP="00746849">
      <w:pPr>
        <w:numPr>
          <w:ilvl w:val="0"/>
          <w:numId w:val="69"/>
        </w:numPr>
        <w:tabs>
          <w:tab w:val="clear" w:pos="567"/>
          <w:tab w:val="clear" w:pos="1134"/>
          <w:tab w:val="clear" w:pos="1701"/>
          <w:tab w:val="clear" w:pos="2268"/>
          <w:tab w:val="clear" w:pos="2835"/>
        </w:tabs>
        <w:spacing w:before="120" w:line="250" w:lineRule="auto"/>
        <w:jc w:val="both"/>
        <w:rPr>
          <w:rFonts w:ascii="Arial" w:hAnsi="Arial" w:cs="Arial"/>
        </w:rPr>
      </w:pPr>
      <w:r w:rsidRPr="00746849">
        <w:rPr>
          <w:rFonts w:ascii="Arial" w:hAnsi="Arial" w:cs="Arial"/>
        </w:rPr>
        <w:t>Inspecciones visuales periódicas.</w:t>
      </w:r>
    </w:p>
    <w:p w:rsidR="00746849" w:rsidRPr="00746849" w:rsidRDefault="00746849" w:rsidP="00746849">
      <w:pPr>
        <w:pStyle w:val="Sangradetextonormal"/>
        <w:numPr>
          <w:ilvl w:val="0"/>
          <w:numId w:val="69"/>
        </w:numPr>
        <w:tabs>
          <w:tab w:val="clear" w:pos="567"/>
          <w:tab w:val="clear" w:pos="1134"/>
          <w:tab w:val="clear" w:pos="1701"/>
          <w:tab w:val="clear" w:pos="2268"/>
          <w:tab w:val="clear" w:pos="2835"/>
          <w:tab w:val="left" w:pos="709"/>
        </w:tabs>
        <w:spacing w:before="40" w:line="250" w:lineRule="auto"/>
        <w:ind w:left="1434" w:hanging="357"/>
        <w:jc w:val="left"/>
        <w:rPr>
          <w:rFonts w:ascii="Arial" w:hAnsi="Arial" w:cs="Arial"/>
          <w:sz w:val="20"/>
          <w:lang w:val="es-ES"/>
        </w:rPr>
      </w:pPr>
      <w:r w:rsidRPr="00746849">
        <w:rPr>
          <w:rFonts w:ascii="Arial" w:hAnsi="Arial" w:cs="Arial"/>
          <w:sz w:val="20"/>
          <w:lang w:val="es-ES"/>
        </w:rPr>
        <w:t xml:space="preserve">Toma de muestras de contaminación. </w:t>
      </w:r>
    </w:p>
    <w:p w:rsidR="00746849" w:rsidRPr="00746849" w:rsidRDefault="00746849" w:rsidP="00746849">
      <w:pPr>
        <w:pStyle w:val="Sangradetextonormal"/>
        <w:numPr>
          <w:ilvl w:val="0"/>
          <w:numId w:val="69"/>
        </w:numPr>
        <w:tabs>
          <w:tab w:val="clear" w:pos="567"/>
          <w:tab w:val="clear" w:pos="1134"/>
          <w:tab w:val="clear" w:pos="1701"/>
          <w:tab w:val="clear" w:pos="2268"/>
          <w:tab w:val="clear" w:pos="2835"/>
          <w:tab w:val="left" w:pos="709"/>
        </w:tabs>
        <w:spacing w:before="40" w:line="250" w:lineRule="auto"/>
        <w:ind w:left="1434" w:hanging="357"/>
        <w:jc w:val="left"/>
        <w:rPr>
          <w:rFonts w:ascii="Arial" w:hAnsi="Arial" w:cs="Arial"/>
          <w:sz w:val="20"/>
          <w:lang w:val="es-ES"/>
        </w:rPr>
      </w:pPr>
      <w:r w:rsidRPr="00746849">
        <w:rPr>
          <w:rFonts w:ascii="Arial" w:hAnsi="Arial" w:cs="Arial"/>
          <w:sz w:val="20"/>
          <w:lang w:val="es-ES"/>
        </w:rPr>
        <w:t>Limpieza de conductores.</w:t>
      </w:r>
    </w:p>
    <w:p w:rsidR="00746849" w:rsidRPr="00746849" w:rsidRDefault="00746849" w:rsidP="00746849">
      <w:pPr>
        <w:pStyle w:val="Sangradetextonormal"/>
        <w:numPr>
          <w:ilvl w:val="0"/>
          <w:numId w:val="69"/>
        </w:numPr>
        <w:tabs>
          <w:tab w:val="clear" w:pos="567"/>
          <w:tab w:val="clear" w:pos="1134"/>
          <w:tab w:val="clear" w:pos="1701"/>
          <w:tab w:val="clear" w:pos="2268"/>
          <w:tab w:val="clear" w:pos="2835"/>
          <w:tab w:val="left" w:pos="709"/>
        </w:tabs>
        <w:spacing w:before="40" w:line="250" w:lineRule="auto"/>
        <w:ind w:left="1434" w:hanging="357"/>
        <w:jc w:val="left"/>
        <w:rPr>
          <w:rFonts w:ascii="Arial" w:hAnsi="Arial" w:cs="Arial"/>
          <w:sz w:val="20"/>
          <w:lang w:val="es-ES"/>
        </w:rPr>
      </w:pPr>
      <w:r w:rsidRPr="00746849">
        <w:rPr>
          <w:rFonts w:ascii="Arial" w:hAnsi="Arial" w:cs="Arial"/>
          <w:sz w:val="20"/>
          <w:lang w:val="es-ES"/>
        </w:rPr>
        <w:t>Limpieza de aisladores</w:t>
      </w:r>
    </w:p>
    <w:p w:rsidR="00746849" w:rsidRPr="00746849" w:rsidRDefault="00746849" w:rsidP="00746849">
      <w:pPr>
        <w:tabs>
          <w:tab w:val="clear" w:pos="567"/>
          <w:tab w:val="clear" w:pos="1134"/>
          <w:tab w:val="clear" w:pos="1701"/>
          <w:tab w:val="clear" w:pos="2268"/>
          <w:tab w:val="clear" w:pos="2835"/>
        </w:tabs>
        <w:spacing w:before="120" w:line="250" w:lineRule="auto"/>
        <w:ind w:left="425"/>
        <w:jc w:val="both"/>
        <w:rPr>
          <w:rFonts w:ascii="Arial" w:hAnsi="Arial" w:cs="Arial"/>
        </w:rPr>
      </w:pPr>
      <w:r w:rsidRPr="00746849">
        <w:rPr>
          <w:rFonts w:ascii="Arial" w:hAnsi="Arial" w:cs="Arial"/>
        </w:rPr>
        <w:t>Antes de concluir el cuarto año de Operación Comercial, la Sociedad presentará al OSINERGMIN, los procedimientos detallados y específicos, así como los programas de inspección y limpieza.</w:t>
      </w:r>
    </w:p>
    <w:p w:rsidR="00746849" w:rsidRPr="00746849" w:rsidRDefault="00746849" w:rsidP="00746849">
      <w:pPr>
        <w:pStyle w:val="Ttulo2"/>
        <w:tabs>
          <w:tab w:val="clear" w:pos="567"/>
          <w:tab w:val="clear" w:pos="1134"/>
          <w:tab w:val="clear" w:pos="1701"/>
          <w:tab w:val="clear" w:pos="2268"/>
          <w:tab w:val="clear" w:pos="2835"/>
          <w:tab w:val="left" w:pos="851"/>
        </w:tabs>
        <w:spacing w:before="240" w:line="250" w:lineRule="auto"/>
        <w:ind w:left="850" w:hanging="425"/>
        <w:jc w:val="left"/>
        <w:rPr>
          <w:rFonts w:ascii="Arial" w:hAnsi="Arial" w:cs="Arial"/>
          <w:sz w:val="20"/>
        </w:rPr>
      </w:pPr>
      <w:bookmarkStart w:id="99" w:name="_Toc285036136"/>
      <w:r w:rsidRPr="00746849">
        <w:rPr>
          <w:rFonts w:ascii="Arial" w:hAnsi="Arial" w:cs="Arial"/>
          <w:sz w:val="20"/>
        </w:rPr>
        <w:lastRenderedPageBreak/>
        <w:t>5.1</w:t>
      </w:r>
      <w:r w:rsidRPr="00746849">
        <w:rPr>
          <w:rFonts w:ascii="Arial" w:hAnsi="Arial" w:cs="Arial"/>
          <w:sz w:val="20"/>
        </w:rPr>
        <w:tab/>
        <w:t>INSPECCIONES VISUALES PERIÓDICAS</w:t>
      </w:r>
      <w:bookmarkEnd w:id="99"/>
    </w:p>
    <w:p w:rsidR="00746849" w:rsidRPr="00746849" w:rsidRDefault="00746849" w:rsidP="00746849">
      <w:pPr>
        <w:tabs>
          <w:tab w:val="clear" w:pos="567"/>
          <w:tab w:val="clear" w:pos="1134"/>
          <w:tab w:val="clear" w:pos="1701"/>
          <w:tab w:val="clear" w:pos="2268"/>
          <w:tab w:val="clear" w:pos="2835"/>
        </w:tabs>
        <w:spacing w:before="120" w:line="250" w:lineRule="auto"/>
        <w:ind w:left="851"/>
        <w:jc w:val="both"/>
        <w:rPr>
          <w:rFonts w:ascii="Arial" w:hAnsi="Arial" w:cs="Arial"/>
        </w:rPr>
      </w:pPr>
      <w:r w:rsidRPr="00746849">
        <w:rPr>
          <w:rFonts w:ascii="Arial" w:hAnsi="Arial" w:cs="Arial"/>
        </w:rPr>
        <w:t>La Sociedad Concesionaria efectuará inspecciones visuales con el objeto de identificar los tramos de línea que presenten niveles altos de contaminación superficial de los conductores y de las cadenas de aisladores.</w:t>
      </w:r>
    </w:p>
    <w:p w:rsidR="00746849" w:rsidRPr="00746849" w:rsidRDefault="00746849" w:rsidP="00AF3F5B">
      <w:pPr>
        <w:tabs>
          <w:tab w:val="clear" w:pos="567"/>
          <w:tab w:val="clear" w:pos="1134"/>
          <w:tab w:val="clear" w:pos="1701"/>
          <w:tab w:val="clear" w:pos="2268"/>
          <w:tab w:val="clear" w:pos="2835"/>
        </w:tabs>
        <w:spacing w:before="120" w:after="240" w:line="250" w:lineRule="auto"/>
        <w:ind w:left="851"/>
        <w:jc w:val="both"/>
        <w:rPr>
          <w:rFonts w:ascii="Arial" w:hAnsi="Arial" w:cs="Arial"/>
        </w:rPr>
      </w:pPr>
      <w:r w:rsidRPr="00746849">
        <w:rPr>
          <w:rFonts w:ascii="Arial" w:hAnsi="Arial" w:cs="Arial"/>
        </w:rPr>
        <w:t>Las inspecciones abarcan a toda la longitud de la línea y se efectuará por lo menos según la frecuencia que se indica en el Cuadro Nº 1.</w:t>
      </w:r>
    </w:p>
    <w:p w:rsidR="00746849" w:rsidRPr="00746849" w:rsidRDefault="00746849" w:rsidP="00746849">
      <w:pPr>
        <w:tabs>
          <w:tab w:val="clear" w:pos="567"/>
          <w:tab w:val="clear" w:pos="1134"/>
          <w:tab w:val="clear" w:pos="1701"/>
          <w:tab w:val="clear" w:pos="2268"/>
          <w:tab w:val="clear" w:pos="2835"/>
        </w:tabs>
        <w:spacing w:before="120" w:after="120" w:line="250" w:lineRule="auto"/>
        <w:ind w:left="2268"/>
        <w:rPr>
          <w:rFonts w:ascii="Arial" w:hAnsi="Arial" w:cs="Arial"/>
          <w:b/>
        </w:rPr>
      </w:pPr>
      <w:r w:rsidRPr="00746849">
        <w:rPr>
          <w:rFonts w:ascii="Arial" w:hAnsi="Arial" w:cs="Arial"/>
          <w:b/>
        </w:rPr>
        <w:t>Cuadro Nº 1 Frecuencia de Inspección de líneas</w:t>
      </w:r>
    </w:p>
    <w:tbl>
      <w:tblPr>
        <w:tblW w:w="0" w:type="auto"/>
        <w:tblInd w:w="16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3120"/>
        <w:gridCol w:w="2640"/>
      </w:tblGrid>
      <w:tr w:rsidR="00746849" w:rsidRPr="00746849" w:rsidTr="00DC6054">
        <w:trPr>
          <w:trHeight w:val="263"/>
        </w:trPr>
        <w:tc>
          <w:tcPr>
            <w:tcW w:w="3120" w:type="dxa"/>
            <w:shd w:val="clear" w:color="auto" w:fill="CCFFCC"/>
            <w:vAlign w:val="center"/>
          </w:tcPr>
          <w:p w:rsidR="00746849" w:rsidRPr="00746849" w:rsidRDefault="00746849" w:rsidP="00DC6054">
            <w:pPr>
              <w:spacing w:line="250" w:lineRule="auto"/>
              <w:ind w:left="74"/>
              <w:jc w:val="center"/>
              <w:rPr>
                <w:rFonts w:ascii="Arial" w:hAnsi="Arial" w:cs="Arial"/>
                <w:b/>
                <w:bCs/>
                <w:sz w:val="19"/>
                <w:szCs w:val="19"/>
              </w:rPr>
            </w:pPr>
            <w:r w:rsidRPr="00746849">
              <w:rPr>
                <w:rFonts w:ascii="Arial" w:hAnsi="Arial" w:cs="Arial"/>
                <w:b/>
                <w:bCs/>
                <w:sz w:val="19"/>
                <w:szCs w:val="19"/>
              </w:rPr>
              <w:t>Altitud</w:t>
            </w:r>
          </w:p>
        </w:tc>
        <w:tc>
          <w:tcPr>
            <w:tcW w:w="2640" w:type="dxa"/>
            <w:shd w:val="clear" w:color="auto" w:fill="CCFFCC"/>
            <w:vAlign w:val="center"/>
          </w:tcPr>
          <w:p w:rsidR="00746849" w:rsidRPr="00746849" w:rsidRDefault="00746849" w:rsidP="00DC6054">
            <w:pPr>
              <w:spacing w:line="250" w:lineRule="auto"/>
              <w:ind w:left="74"/>
              <w:jc w:val="center"/>
              <w:rPr>
                <w:rFonts w:ascii="Arial" w:hAnsi="Arial" w:cs="Arial"/>
                <w:b/>
                <w:bCs/>
                <w:sz w:val="19"/>
                <w:szCs w:val="19"/>
              </w:rPr>
            </w:pPr>
            <w:r w:rsidRPr="00746849">
              <w:rPr>
                <w:rFonts w:ascii="Arial" w:hAnsi="Arial" w:cs="Arial"/>
                <w:b/>
                <w:bCs/>
                <w:sz w:val="19"/>
                <w:szCs w:val="19"/>
              </w:rPr>
              <w:t>Frecuencia</w:t>
            </w:r>
          </w:p>
        </w:tc>
      </w:tr>
      <w:tr w:rsidR="00746849" w:rsidRPr="00746849" w:rsidTr="00DC6054">
        <w:trPr>
          <w:trHeight w:val="340"/>
        </w:trPr>
        <w:tc>
          <w:tcPr>
            <w:tcW w:w="3120" w:type="dxa"/>
            <w:vAlign w:val="center"/>
          </w:tcPr>
          <w:p w:rsidR="00746849" w:rsidRPr="00746849" w:rsidRDefault="00746849" w:rsidP="00DC6054">
            <w:pPr>
              <w:spacing w:line="250" w:lineRule="auto"/>
              <w:ind w:left="74"/>
              <w:jc w:val="center"/>
              <w:rPr>
                <w:rFonts w:ascii="Arial" w:hAnsi="Arial" w:cs="Arial"/>
                <w:bCs/>
                <w:sz w:val="19"/>
                <w:szCs w:val="19"/>
              </w:rPr>
            </w:pPr>
            <w:r w:rsidRPr="00746849">
              <w:rPr>
                <w:rFonts w:ascii="Arial" w:hAnsi="Arial" w:cs="Arial"/>
                <w:bCs/>
                <w:sz w:val="19"/>
                <w:szCs w:val="19"/>
              </w:rPr>
              <w:t>Superior a 1500 msnm</w:t>
            </w:r>
          </w:p>
        </w:tc>
        <w:tc>
          <w:tcPr>
            <w:tcW w:w="2640" w:type="dxa"/>
            <w:vAlign w:val="center"/>
          </w:tcPr>
          <w:p w:rsidR="00746849" w:rsidRPr="00746849" w:rsidRDefault="00746849" w:rsidP="00DC6054">
            <w:pPr>
              <w:spacing w:line="250" w:lineRule="auto"/>
              <w:ind w:left="74"/>
              <w:jc w:val="center"/>
              <w:rPr>
                <w:rFonts w:ascii="Arial" w:hAnsi="Arial" w:cs="Arial"/>
                <w:bCs/>
                <w:sz w:val="19"/>
                <w:szCs w:val="19"/>
              </w:rPr>
            </w:pPr>
            <w:r w:rsidRPr="00746849">
              <w:rPr>
                <w:rFonts w:ascii="Arial" w:hAnsi="Arial" w:cs="Arial"/>
                <w:bCs/>
                <w:sz w:val="19"/>
                <w:szCs w:val="19"/>
              </w:rPr>
              <w:t>Cada 5 años</w:t>
            </w:r>
          </w:p>
        </w:tc>
      </w:tr>
      <w:tr w:rsidR="00746849" w:rsidRPr="00746849" w:rsidTr="00DC6054">
        <w:trPr>
          <w:trHeight w:val="340"/>
        </w:trPr>
        <w:tc>
          <w:tcPr>
            <w:tcW w:w="3120" w:type="dxa"/>
            <w:vAlign w:val="center"/>
          </w:tcPr>
          <w:p w:rsidR="00746849" w:rsidRPr="00746849" w:rsidRDefault="00746849" w:rsidP="00DC6054">
            <w:pPr>
              <w:spacing w:line="250" w:lineRule="auto"/>
              <w:ind w:left="74"/>
              <w:jc w:val="center"/>
              <w:rPr>
                <w:rFonts w:ascii="Arial" w:hAnsi="Arial" w:cs="Arial"/>
                <w:bCs/>
                <w:sz w:val="19"/>
                <w:szCs w:val="19"/>
              </w:rPr>
            </w:pPr>
            <w:r w:rsidRPr="00746849">
              <w:rPr>
                <w:rFonts w:ascii="Arial" w:hAnsi="Arial" w:cs="Arial"/>
                <w:bCs/>
                <w:sz w:val="19"/>
                <w:szCs w:val="19"/>
              </w:rPr>
              <w:t>Debajo de 1500 msnm</w:t>
            </w:r>
          </w:p>
        </w:tc>
        <w:tc>
          <w:tcPr>
            <w:tcW w:w="2640" w:type="dxa"/>
            <w:vAlign w:val="center"/>
          </w:tcPr>
          <w:p w:rsidR="00746849" w:rsidRPr="00746849" w:rsidRDefault="00746849" w:rsidP="00DC6054">
            <w:pPr>
              <w:spacing w:line="250" w:lineRule="auto"/>
              <w:ind w:left="74"/>
              <w:jc w:val="center"/>
              <w:rPr>
                <w:rFonts w:ascii="Arial" w:hAnsi="Arial" w:cs="Arial"/>
                <w:bCs/>
                <w:sz w:val="19"/>
                <w:szCs w:val="19"/>
              </w:rPr>
            </w:pPr>
            <w:r w:rsidRPr="00746849">
              <w:rPr>
                <w:rFonts w:ascii="Arial" w:hAnsi="Arial" w:cs="Arial"/>
                <w:bCs/>
                <w:sz w:val="19"/>
                <w:szCs w:val="19"/>
              </w:rPr>
              <w:t>Cada 3 años</w:t>
            </w:r>
          </w:p>
        </w:tc>
      </w:tr>
    </w:tbl>
    <w:p w:rsidR="00746849" w:rsidRPr="00746849" w:rsidRDefault="00746849" w:rsidP="00AF3F5B">
      <w:pPr>
        <w:tabs>
          <w:tab w:val="clear" w:pos="567"/>
          <w:tab w:val="clear" w:pos="1134"/>
          <w:tab w:val="clear" w:pos="1701"/>
          <w:tab w:val="clear" w:pos="2268"/>
          <w:tab w:val="clear" w:pos="2835"/>
        </w:tabs>
        <w:spacing w:before="240" w:line="250" w:lineRule="auto"/>
        <w:ind w:left="851"/>
        <w:jc w:val="both"/>
        <w:rPr>
          <w:rFonts w:ascii="Arial" w:hAnsi="Arial" w:cs="Arial"/>
        </w:rPr>
      </w:pPr>
      <w:r w:rsidRPr="00746849">
        <w:rPr>
          <w:rFonts w:ascii="Arial" w:hAnsi="Arial" w:cs="Arial"/>
        </w:rPr>
        <w:t>Los tramos cuyos conductores o aisladores han sido objeto de limpieza previa ó han sido sustituidos por causa de contaminación severa,  serán inspeccionados cada 2 años.</w:t>
      </w:r>
    </w:p>
    <w:p w:rsidR="00746849" w:rsidRPr="00746849" w:rsidRDefault="00746849" w:rsidP="00746849">
      <w:pPr>
        <w:tabs>
          <w:tab w:val="clear" w:pos="567"/>
          <w:tab w:val="clear" w:pos="1134"/>
          <w:tab w:val="clear" w:pos="1701"/>
          <w:tab w:val="clear" w:pos="2268"/>
          <w:tab w:val="clear" w:pos="2835"/>
        </w:tabs>
        <w:spacing w:before="120" w:line="250" w:lineRule="auto"/>
        <w:ind w:left="851"/>
        <w:jc w:val="both"/>
        <w:rPr>
          <w:rFonts w:ascii="Arial" w:hAnsi="Arial" w:cs="Arial"/>
        </w:rPr>
      </w:pPr>
      <w:r w:rsidRPr="00746849">
        <w:rPr>
          <w:rFonts w:ascii="Arial" w:hAnsi="Arial" w:cs="Arial"/>
        </w:rPr>
        <w:t>El OSINERGMIN tiene la facultad de presenciar las inspecciones y solicitar la repetición, en caso necesario, con la finalidad de verificar el nivel de contaminación reportado.</w:t>
      </w:r>
    </w:p>
    <w:p w:rsidR="00746849" w:rsidRPr="00746849" w:rsidRDefault="00746849" w:rsidP="00746849">
      <w:pPr>
        <w:tabs>
          <w:tab w:val="clear" w:pos="567"/>
          <w:tab w:val="clear" w:pos="1134"/>
          <w:tab w:val="clear" w:pos="1701"/>
          <w:tab w:val="clear" w:pos="2268"/>
          <w:tab w:val="clear" w:pos="2835"/>
        </w:tabs>
        <w:spacing w:before="120" w:line="247" w:lineRule="auto"/>
        <w:ind w:left="851"/>
        <w:jc w:val="both"/>
        <w:rPr>
          <w:rFonts w:ascii="Arial" w:hAnsi="Arial" w:cs="Arial"/>
        </w:rPr>
      </w:pPr>
      <w:r w:rsidRPr="00746849">
        <w:rPr>
          <w:rFonts w:ascii="Arial" w:hAnsi="Arial" w:cs="Arial"/>
        </w:rPr>
        <w:t>Los niveles de contaminación de los conductores y aisladores serán calificados como Bajo, Medio y Alto, aplicando los criterios indicados en el Cuadro N° 2.</w:t>
      </w:r>
    </w:p>
    <w:p w:rsidR="00746849" w:rsidRPr="00746849" w:rsidRDefault="00746849" w:rsidP="00746849">
      <w:pPr>
        <w:tabs>
          <w:tab w:val="clear" w:pos="567"/>
          <w:tab w:val="clear" w:pos="1134"/>
          <w:tab w:val="clear" w:pos="1701"/>
          <w:tab w:val="clear" w:pos="2268"/>
          <w:tab w:val="clear" w:pos="2835"/>
        </w:tabs>
        <w:spacing w:before="120" w:line="247" w:lineRule="auto"/>
        <w:ind w:left="851"/>
        <w:jc w:val="both"/>
        <w:rPr>
          <w:rFonts w:ascii="Arial" w:hAnsi="Arial" w:cs="Arial"/>
        </w:rPr>
      </w:pPr>
      <w:r w:rsidRPr="00746849">
        <w:rPr>
          <w:rFonts w:ascii="Arial" w:hAnsi="Arial" w:cs="Arial"/>
        </w:rPr>
        <w:t>El procedimiento para realizar las inspecciones visuales es el siguiente:</w:t>
      </w:r>
    </w:p>
    <w:p w:rsidR="00746849" w:rsidRPr="00746849" w:rsidRDefault="00746849" w:rsidP="00746849">
      <w:pPr>
        <w:pStyle w:val="Sangradetextonormal"/>
        <w:numPr>
          <w:ilvl w:val="0"/>
          <w:numId w:val="68"/>
        </w:numPr>
        <w:tabs>
          <w:tab w:val="clear" w:pos="567"/>
          <w:tab w:val="clear" w:pos="1440"/>
          <w:tab w:val="clear" w:pos="1701"/>
          <w:tab w:val="clear" w:pos="2268"/>
          <w:tab w:val="clear" w:pos="2835"/>
        </w:tabs>
        <w:spacing w:before="120" w:line="247" w:lineRule="auto"/>
        <w:ind w:left="1134" w:hanging="283"/>
        <w:rPr>
          <w:rFonts w:ascii="Arial" w:hAnsi="Arial" w:cs="Arial"/>
          <w:sz w:val="20"/>
          <w:lang w:val="es-ES"/>
        </w:rPr>
      </w:pPr>
      <w:r w:rsidRPr="00746849">
        <w:rPr>
          <w:rFonts w:ascii="Arial" w:hAnsi="Arial" w:cs="Arial"/>
          <w:sz w:val="20"/>
          <w:lang w:val="es-ES"/>
        </w:rPr>
        <w:t>Las inspecciones serán efectuadas por técnicos especialistas en líneas de transmisión, equipados con implementos de seguridad, binoculares y cámara fotográfica digital con fechador.</w:t>
      </w:r>
    </w:p>
    <w:p w:rsidR="00746849" w:rsidRPr="00746849" w:rsidRDefault="00746849" w:rsidP="00746849">
      <w:pPr>
        <w:pStyle w:val="Sangradetextonormal"/>
        <w:numPr>
          <w:ilvl w:val="0"/>
          <w:numId w:val="68"/>
        </w:numPr>
        <w:tabs>
          <w:tab w:val="clear" w:pos="567"/>
          <w:tab w:val="clear" w:pos="1440"/>
          <w:tab w:val="clear" w:pos="1701"/>
          <w:tab w:val="clear" w:pos="2268"/>
          <w:tab w:val="clear" w:pos="2835"/>
        </w:tabs>
        <w:spacing w:before="120" w:line="247" w:lineRule="auto"/>
        <w:ind w:left="1134" w:hanging="283"/>
        <w:rPr>
          <w:rFonts w:ascii="Arial" w:hAnsi="Arial" w:cs="Arial"/>
          <w:sz w:val="20"/>
          <w:lang w:val="es-ES"/>
        </w:rPr>
      </w:pPr>
      <w:r w:rsidRPr="00746849">
        <w:rPr>
          <w:rFonts w:ascii="Arial" w:hAnsi="Arial" w:cs="Arial"/>
          <w:sz w:val="20"/>
          <w:lang w:val="es-ES"/>
        </w:rPr>
        <w:t>Las inspecciones se realizarán únicamente durante el día, con presencia de luz de solar, ausencia de lluvia, baja humedad y sin viento fuerte.</w:t>
      </w:r>
    </w:p>
    <w:p w:rsidR="00746849" w:rsidRPr="00746849" w:rsidRDefault="00746849" w:rsidP="00746849">
      <w:pPr>
        <w:pStyle w:val="Sangradetextonormal"/>
        <w:numPr>
          <w:ilvl w:val="0"/>
          <w:numId w:val="68"/>
        </w:numPr>
        <w:tabs>
          <w:tab w:val="clear" w:pos="567"/>
          <w:tab w:val="clear" w:pos="1440"/>
          <w:tab w:val="clear" w:pos="1701"/>
          <w:tab w:val="clear" w:pos="2268"/>
          <w:tab w:val="clear" w:pos="2835"/>
        </w:tabs>
        <w:spacing w:before="120" w:line="247" w:lineRule="auto"/>
        <w:ind w:left="1134" w:hanging="283"/>
        <w:rPr>
          <w:rFonts w:ascii="Arial" w:hAnsi="Arial" w:cs="Arial"/>
          <w:sz w:val="20"/>
          <w:lang w:val="es-ES"/>
        </w:rPr>
      </w:pPr>
      <w:r w:rsidRPr="00746849">
        <w:rPr>
          <w:rFonts w:ascii="Arial" w:hAnsi="Arial" w:cs="Arial"/>
          <w:sz w:val="20"/>
          <w:lang w:val="es-ES"/>
        </w:rPr>
        <w:t>El técnico encargado de la inspección se ubicará en el suelo a una distancia entre 30 a 50 metros del eje de la línea; utilizando binoculares observará la acumulación de la contaminación, en la superficie de los conductores y de los aisladores de las tres fases del vano. En caso resulte necesario realizará la inspección con escalamiento a la estructura de la línea.</w:t>
      </w:r>
    </w:p>
    <w:p w:rsidR="00746849" w:rsidRPr="00746849" w:rsidRDefault="00746849" w:rsidP="00746849">
      <w:pPr>
        <w:pStyle w:val="Sangradetextonormal"/>
        <w:numPr>
          <w:ilvl w:val="0"/>
          <w:numId w:val="68"/>
        </w:numPr>
        <w:tabs>
          <w:tab w:val="clear" w:pos="567"/>
          <w:tab w:val="clear" w:pos="1440"/>
          <w:tab w:val="clear" w:pos="1701"/>
          <w:tab w:val="clear" w:pos="2268"/>
          <w:tab w:val="clear" w:pos="2835"/>
        </w:tabs>
        <w:spacing w:before="60" w:line="247" w:lineRule="auto"/>
        <w:ind w:left="1134" w:hanging="283"/>
        <w:rPr>
          <w:rFonts w:ascii="Arial" w:hAnsi="Arial" w:cs="Arial"/>
          <w:sz w:val="20"/>
          <w:lang w:val="es-ES"/>
        </w:rPr>
      </w:pPr>
      <w:r w:rsidRPr="00746849">
        <w:rPr>
          <w:rFonts w:ascii="Arial" w:hAnsi="Arial" w:cs="Arial"/>
          <w:sz w:val="20"/>
          <w:lang w:val="es-ES"/>
        </w:rPr>
        <w:t>Deberá tenerse especial atención en los puntos de instalación de los espaciadores y amortiguadores, a fin de verificar el estado de los conductores en los puntos de sujeción.</w:t>
      </w:r>
    </w:p>
    <w:p w:rsidR="00746849" w:rsidRPr="00746849" w:rsidRDefault="00746849" w:rsidP="00746849">
      <w:pPr>
        <w:pStyle w:val="Sangradetextonormal"/>
        <w:numPr>
          <w:ilvl w:val="0"/>
          <w:numId w:val="68"/>
        </w:numPr>
        <w:tabs>
          <w:tab w:val="clear" w:pos="567"/>
          <w:tab w:val="clear" w:pos="1440"/>
          <w:tab w:val="clear" w:pos="1701"/>
          <w:tab w:val="clear" w:pos="2268"/>
          <w:tab w:val="clear" w:pos="2835"/>
        </w:tabs>
        <w:spacing w:before="60" w:line="247" w:lineRule="auto"/>
        <w:ind w:left="1134" w:hanging="283"/>
        <w:rPr>
          <w:rFonts w:ascii="Arial" w:hAnsi="Arial" w:cs="Arial"/>
          <w:sz w:val="20"/>
          <w:lang w:val="es-ES"/>
        </w:rPr>
      </w:pPr>
      <w:r w:rsidRPr="00746849">
        <w:rPr>
          <w:rFonts w:ascii="Arial" w:hAnsi="Arial" w:cs="Arial"/>
          <w:sz w:val="20"/>
          <w:lang w:val="es-ES"/>
        </w:rPr>
        <w:t>Utilizando los criterios indicados en el Cuadro N° 2, el técnico calificará y registrará en el cuaderno de inspecciones el nivel de contaminación de los conductores y aisladores.</w:t>
      </w:r>
    </w:p>
    <w:p w:rsidR="00746849" w:rsidRPr="00746849" w:rsidRDefault="00746849" w:rsidP="00746849">
      <w:pPr>
        <w:pStyle w:val="Sangradetextonormal"/>
        <w:numPr>
          <w:ilvl w:val="0"/>
          <w:numId w:val="68"/>
        </w:numPr>
        <w:tabs>
          <w:tab w:val="clear" w:pos="567"/>
          <w:tab w:val="clear" w:pos="1440"/>
          <w:tab w:val="clear" w:pos="1701"/>
          <w:tab w:val="clear" w:pos="2268"/>
          <w:tab w:val="clear" w:pos="2835"/>
        </w:tabs>
        <w:spacing w:before="60" w:line="247" w:lineRule="auto"/>
        <w:ind w:left="1134" w:hanging="283"/>
        <w:rPr>
          <w:rFonts w:ascii="Arial" w:hAnsi="Arial" w:cs="Arial"/>
          <w:sz w:val="20"/>
          <w:lang w:val="es-ES"/>
        </w:rPr>
      </w:pPr>
      <w:r w:rsidRPr="00746849">
        <w:rPr>
          <w:rFonts w:ascii="Arial" w:hAnsi="Arial" w:cs="Arial"/>
          <w:sz w:val="20"/>
          <w:lang w:val="es-ES"/>
        </w:rPr>
        <w:t>Si el nivel de contaminación corresponde a los niveles Medio o Alto, el técnico tomará un registro fotográfico.</w:t>
      </w:r>
    </w:p>
    <w:p w:rsidR="00746849" w:rsidRPr="00746849" w:rsidRDefault="00746849" w:rsidP="00746849">
      <w:pPr>
        <w:pStyle w:val="Sangradetextonormal"/>
        <w:numPr>
          <w:ilvl w:val="0"/>
          <w:numId w:val="68"/>
        </w:numPr>
        <w:tabs>
          <w:tab w:val="clear" w:pos="567"/>
          <w:tab w:val="clear" w:pos="1440"/>
          <w:tab w:val="clear" w:pos="1701"/>
          <w:tab w:val="clear" w:pos="2268"/>
          <w:tab w:val="clear" w:pos="2835"/>
        </w:tabs>
        <w:spacing w:before="60" w:line="247" w:lineRule="auto"/>
        <w:ind w:left="1134" w:hanging="283"/>
        <w:rPr>
          <w:rFonts w:ascii="Arial" w:hAnsi="Arial" w:cs="Arial"/>
          <w:sz w:val="20"/>
          <w:lang w:val="es-ES"/>
        </w:rPr>
      </w:pPr>
      <w:r w:rsidRPr="00746849">
        <w:rPr>
          <w:rFonts w:ascii="Arial" w:hAnsi="Arial" w:cs="Arial"/>
          <w:sz w:val="20"/>
          <w:lang w:val="es-ES"/>
        </w:rPr>
        <w:t>Los pasos indicados en los numerales c) al f), serán repetidos para cada uno de los demás vanos de la línea inspeccionada, hasta completar el 100% de los tramos a inspeccionar.</w:t>
      </w:r>
    </w:p>
    <w:p w:rsidR="00746849" w:rsidRPr="00746849" w:rsidRDefault="00746849" w:rsidP="00746849">
      <w:pPr>
        <w:pStyle w:val="Sangradetextonormal"/>
        <w:numPr>
          <w:ilvl w:val="0"/>
          <w:numId w:val="68"/>
        </w:numPr>
        <w:tabs>
          <w:tab w:val="clear" w:pos="567"/>
          <w:tab w:val="clear" w:pos="1440"/>
          <w:tab w:val="clear" w:pos="1701"/>
          <w:tab w:val="clear" w:pos="2268"/>
          <w:tab w:val="clear" w:pos="2835"/>
        </w:tabs>
        <w:spacing w:before="60" w:line="247" w:lineRule="auto"/>
        <w:ind w:left="1134" w:hanging="283"/>
        <w:rPr>
          <w:rFonts w:ascii="Arial" w:hAnsi="Arial" w:cs="Arial"/>
          <w:sz w:val="20"/>
          <w:lang w:val="es-ES"/>
        </w:rPr>
      </w:pPr>
      <w:r w:rsidRPr="00746849">
        <w:rPr>
          <w:rFonts w:ascii="Arial" w:hAnsi="Arial" w:cs="Arial"/>
          <w:sz w:val="20"/>
          <w:lang w:val="es-ES"/>
        </w:rPr>
        <w:t>La Sociedad Concesionaria verificará los reportes de calificación del nivel de contaminación y agrupará los tramos por niveles de contaminación. En caso de existir observaciones a la calificación, reasignará la calificación correcta mediante la fotografía o, de ser el caso, se efectuará una nueva inspección de campo.</w:t>
      </w:r>
    </w:p>
    <w:p w:rsidR="00746849" w:rsidRPr="00746849" w:rsidRDefault="00746849" w:rsidP="00746849">
      <w:pPr>
        <w:pStyle w:val="Sangradetextonormal"/>
        <w:tabs>
          <w:tab w:val="clear" w:pos="567"/>
          <w:tab w:val="clear" w:pos="1134"/>
          <w:tab w:val="clear" w:pos="1701"/>
          <w:tab w:val="clear" w:pos="2268"/>
          <w:tab w:val="clear" w:pos="2835"/>
        </w:tabs>
        <w:spacing w:line="247" w:lineRule="auto"/>
        <w:ind w:left="851" w:firstLine="0"/>
        <w:jc w:val="center"/>
        <w:outlineLvl w:val="0"/>
        <w:rPr>
          <w:rFonts w:ascii="Arial" w:hAnsi="Arial" w:cs="Arial"/>
          <w:b/>
          <w:sz w:val="20"/>
          <w:lang w:val="es-ES"/>
        </w:rPr>
      </w:pPr>
    </w:p>
    <w:p w:rsidR="00746849" w:rsidRPr="00746849" w:rsidRDefault="00746849" w:rsidP="00746849">
      <w:pPr>
        <w:pStyle w:val="Sangradetextonormal"/>
        <w:tabs>
          <w:tab w:val="clear" w:pos="567"/>
          <w:tab w:val="clear" w:pos="1134"/>
          <w:tab w:val="clear" w:pos="1701"/>
          <w:tab w:val="clear" w:pos="2268"/>
          <w:tab w:val="clear" w:pos="2835"/>
        </w:tabs>
        <w:spacing w:after="120" w:line="247" w:lineRule="auto"/>
        <w:ind w:left="1418" w:firstLine="0"/>
        <w:jc w:val="center"/>
        <w:rPr>
          <w:rFonts w:ascii="Arial" w:hAnsi="Arial" w:cs="Arial"/>
          <w:b/>
          <w:sz w:val="20"/>
          <w:lang w:val="es-ES"/>
        </w:rPr>
      </w:pPr>
      <w:r>
        <w:rPr>
          <w:rFonts w:ascii="Arial" w:hAnsi="Arial" w:cs="Arial"/>
          <w:b/>
          <w:sz w:val="20"/>
          <w:lang w:val="es-ES"/>
        </w:rPr>
        <w:br w:type="page"/>
      </w:r>
      <w:r w:rsidRPr="00746849">
        <w:rPr>
          <w:rFonts w:ascii="Arial" w:hAnsi="Arial" w:cs="Arial"/>
          <w:b/>
          <w:sz w:val="20"/>
          <w:lang w:val="es-ES"/>
        </w:rPr>
        <w:lastRenderedPageBreak/>
        <w:t>Cuadro N° 2: Criterios para calificar los Niveles de Contaminación</w:t>
      </w:r>
    </w:p>
    <w:tbl>
      <w:tblPr>
        <w:tblW w:w="0" w:type="auto"/>
        <w:tblInd w:w="15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34"/>
        <w:gridCol w:w="3118"/>
        <w:gridCol w:w="3260"/>
      </w:tblGrid>
      <w:tr w:rsidR="00746849" w:rsidRPr="00746849" w:rsidTr="00DC6054">
        <w:trPr>
          <w:trHeight w:val="567"/>
        </w:trPr>
        <w:tc>
          <w:tcPr>
            <w:tcW w:w="1134" w:type="dxa"/>
            <w:shd w:val="clear" w:color="auto" w:fill="CCFFCC"/>
            <w:vAlign w:val="center"/>
          </w:tcPr>
          <w:p w:rsidR="00746849" w:rsidRPr="00746849" w:rsidRDefault="00746849" w:rsidP="00DC6054">
            <w:pPr>
              <w:jc w:val="center"/>
              <w:rPr>
                <w:rFonts w:ascii="Arial" w:hAnsi="Arial" w:cs="Arial"/>
                <w:b/>
                <w:sz w:val="18"/>
                <w:szCs w:val="18"/>
              </w:rPr>
            </w:pPr>
            <w:r w:rsidRPr="00746849">
              <w:rPr>
                <w:rFonts w:ascii="Arial" w:hAnsi="Arial" w:cs="Arial"/>
                <w:b/>
                <w:sz w:val="18"/>
                <w:szCs w:val="18"/>
              </w:rPr>
              <w:t>Nivel</w:t>
            </w:r>
          </w:p>
        </w:tc>
        <w:tc>
          <w:tcPr>
            <w:tcW w:w="3118" w:type="dxa"/>
            <w:shd w:val="clear" w:color="auto" w:fill="CCFFCC"/>
            <w:vAlign w:val="center"/>
          </w:tcPr>
          <w:p w:rsidR="00746849" w:rsidRPr="00746849" w:rsidRDefault="00746849" w:rsidP="00DC6054">
            <w:pPr>
              <w:jc w:val="center"/>
              <w:rPr>
                <w:rFonts w:ascii="Arial" w:hAnsi="Arial" w:cs="Arial"/>
                <w:b/>
                <w:sz w:val="18"/>
                <w:szCs w:val="18"/>
              </w:rPr>
            </w:pPr>
            <w:r w:rsidRPr="00746849">
              <w:rPr>
                <w:rFonts w:ascii="Arial" w:hAnsi="Arial" w:cs="Arial"/>
                <w:b/>
                <w:sz w:val="18"/>
                <w:szCs w:val="18"/>
              </w:rPr>
              <w:t>Aspecto Visual</w:t>
            </w:r>
          </w:p>
        </w:tc>
        <w:tc>
          <w:tcPr>
            <w:tcW w:w="3260" w:type="dxa"/>
            <w:shd w:val="clear" w:color="auto" w:fill="CCFFCC"/>
            <w:vAlign w:val="center"/>
          </w:tcPr>
          <w:p w:rsidR="00746849" w:rsidRPr="00746849" w:rsidRDefault="00746849" w:rsidP="00DC6054">
            <w:pPr>
              <w:jc w:val="center"/>
              <w:rPr>
                <w:rFonts w:ascii="Arial" w:hAnsi="Arial" w:cs="Arial"/>
                <w:b/>
                <w:sz w:val="18"/>
                <w:szCs w:val="18"/>
              </w:rPr>
            </w:pPr>
            <w:r w:rsidRPr="00746849">
              <w:rPr>
                <w:rFonts w:ascii="Arial" w:hAnsi="Arial" w:cs="Arial"/>
                <w:b/>
                <w:sz w:val="18"/>
                <w:szCs w:val="18"/>
              </w:rPr>
              <w:t>Descripción</w:t>
            </w:r>
          </w:p>
        </w:tc>
      </w:tr>
      <w:tr w:rsidR="00746849" w:rsidRPr="00746849" w:rsidTr="00DC6054">
        <w:tc>
          <w:tcPr>
            <w:tcW w:w="1134" w:type="dxa"/>
            <w:vAlign w:val="center"/>
          </w:tcPr>
          <w:p w:rsidR="00746849" w:rsidRPr="00746849" w:rsidRDefault="00746849" w:rsidP="00DC6054">
            <w:pPr>
              <w:pStyle w:val="Sangradetextonormal"/>
              <w:tabs>
                <w:tab w:val="clear" w:pos="567"/>
                <w:tab w:val="clear" w:pos="1134"/>
                <w:tab w:val="clear" w:pos="1701"/>
                <w:tab w:val="clear" w:pos="2268"/>
                <w:tab w:val="clear" w:pos="2835"/>
              </w:tabs>
              <w:spacing w:before="480" w:after="480" w:line="247" w:lineRule="auto"/>
              <w:ind w:left="0" w:firstLine="0"/>
              <w:jc w:val="center"/>
              <w:rPr>
                <w:rFonts w:ascii="Arial" w:hAnsi="Arial" w:cs="Arial"/>
                <w:b/>
                <w:sz w:val="18"/>
                <w:szCs w:val="18"/>
                <w:lang w:val="es-ES"/>
              </w:rPr>
            </w:pPr>
            <w:r w:rsidRPr="00746849">
              <w:rPr>
                <w:rFonts w:ascii="Arial" w:hAnsi="Arial" w:cs="Arial"/>
                <w:bCs/>
                <w:i/>
                <w:iCs/>
                <w:sz w:val="18"/>
                <w:szCs w:val="18"/>
              </w:rPr>
              <w:t>Bajo</w:t>
            </w:r>
          </w:p>
        </w:tc>
        <w:tc>
          <w:tcPr>
            <w:tcW w:w="3118" w:type="dxa"/>
            <w:vAlign w:val="center"/>
          </w:tcPr>
          <w:p w:rsidR="00746849" w:rsidRPr="00746849" w:rsidRDefault="00E263DE" w:rsidP="00DC6054">
            <w:pPr>
              <w:pStyle w:val="Sangradetextonormal"/>
              <w:tabs>
                <w:tab w:val="clear" w:pos="567"/>
                <w:tab w:val="clear" w:pos="1134"/>
                <w:tab w:val="clear" w:pos="1701"/>
                <w:tab w:val="clear" w:pos="2268"/>
                <w:tab w:val="clear" w:pos="2835"/>
              </w:tabs>
              <w:spacing w:before="60" w:after="60" w:line="247" w:lineRule="auto"/>
              <w:ind w:left="0" w:firstLine="0"/>
              <w:jc w:val="center"/>
              <w:rPr>
                <w:rFonts w:ascii="Arial" w:hAnsi="Arial" w:cs="Arial"/>
                <w:b/>
                <w:sz w:val="18"/>
                <w:szCs w:val="18"/>
                <w:lang w:val="es-ES"/>
              </w:rPr>
            </w:pPr>
            <w:r>
              <w:rPr>
                <w:noProof/>
              </w:rPr>
              <w:pict>
                <v:shape id="Imagen 4" o:spid="_x0000_s1037" type="#_x0000_t75" alt="Descripción: DSC00312" style="position:absolute;left:0;text-align:left;margin-left:-6.15pt;margin-top:53.9pt;width:79.5pt;height:62.35pt;z-index:251657216;visibility:visible;mso-position-horizontal-relative:text;mso-position-vertical-relative:text">
                  <v:imagedata r:id="rId11" o:title="DSC00312"/>
                </v:shape>
              </w:pict>
            </w:r>
            <w:r>
              <w:rPr>
                <w:noProof/>
              </w:rPr>
              <w:pict>
                <v:shape id="Imagen 7" o:spid="_x0000_s1036" type="#_x0000_t75" alt="Descripción: DSC00249" style="position:absolute;left:0;text-align:left;margin-left:-5.9pt;margin-top:1pt;width:78.7pt;height:61.5pt;z-index:251660288;visibility:visible;mso-position-horizontal-relative:text;mso-position-vertical-relative:text">
                  <v:imagedata r:id="rId12" o:title="DSC00249"/>
                </v:shape>
              </w:pict>
            </w:r>
            <w:r>
              <w:rPr>
                <w:noProof/>
              </w:rPr>
              <w:pict>
                <v:shape id="Imagen 2" o:spid="_x0000_s1035" type="#_x0000_t75" alt="Descripción: P1010020" style="position:absolute;left:0;text-align:left;margin-left:73.55pt;margin-top:1.25pt;width:77.4pt;height:60.5pt;z-index:251655168;visibility:visible;mso-position-horizontal-relative:text;mso-position-vertical-relative:text">
                  <v:imagedata r:id="rId13" o:title="P1010020"/>
                </v:shape>
              </w:pict>
            </w:r>
          </w:p>
        </w:tc>
        <w:tc>
          <w:tcPr>
            <w:tcW w:w="3260" w:type="dxa"/>
            <w:vAlign w:val="center"/>
          </w:tcPr>
          <w:p w:rsidR="00746849" w:rsidRPr="00746849" w:rsidRDefault="00746849" w:rsidP="00DC6054">
            <w:pPr>
              <w:pStyle w:val="Sangradetextonormal"/>
              <w:tabs>
                <w:tab w:val="clear" w:pos="567"/>
                <w:tab w:val="clear" w:pos="1134"/>
                <w:tab w:val="clear" w:pos="1701"/>
                <w:tab w:val="clear" w:pos="2268"/>
                <w:tab w:val="clear" w:pos="2835"/>
              </w:tabs>
              <w:spacing w:before="120" w:after="120" w:line="247" w:lineRule="auto"/>
              <w:ind w:left="0" w:firstLine="0"/>
              <w:jc w:val="center"/>
              <w:rPr>
                <w:rFonts w:ascii="Arial" w:hAnsi="Arial" w:cs="Arial"/>
                <w:sz w:val="18"/>
                <w:szCs w:val="18"/>
              </w:rPr>
            </w:pPr>
            <w:r w:rsidRPr="00746849">
              <w:rPr>
                <w:rFonts w:ascii="Arial" w:hAnsi="Arial" w:cs="Arial"/>
                <w:sz w:val="18"/>
                <w:szCs w:val="18"/>
              </w:rPr>
              <w:t>Contaminación mínima, no existe puntas de acumulación</w:t>
            </w:r>
          </w:p>
        </w:tc>
      </w:tr>
      <w:tr w:rsidR="00746849" w:rsidRPr="00746849" w:rsidTr="00DC6054">
        <w:tc>
          <w:tcPr>
            <w:tcW w:w="1134" w:type="dxa"/>
            <w:vAlign w:val="center"/>
          </w:tcPr>
          <w:p w:rsidR="00746849" w:rsidRPr="00746849" w:rsidRDefault="00746849" w:rsidP="00DC6054">
            <w:pPr>
              <w:pStyle w:val="Sangradetextonormal"/>
              <w:tabs>
                <w:tab w:val="clear" w:pos="567"/>
                <w:tab w:val="clear" w:pos="1134"/>
                <w:tab w:val="clear" w:pos="1701"/>
                <w:tab w:val="clear" w:pos="2268"/>
                <w:tab w:val="clear" w:pos="2835"/>
              </w:tabs>
              <w:spacing w:before="480" w:after="480" w:line="247" w:lineRule="auto"/>
              <w:ind w:left="0" w:firstLine="0"/>
              <w:jc w:val="center"/>
              <w:rPr>
                <w:rFonts w:ascii="Arial" w:hAnsi="Arial" w:cs="Arial"/>
                <w:b/>
                <w:sz w:val="18"/>
                <w:szCs w:val="18"/>
                <w:lang w:val="es-ES"/>
              </w:rPr>
            </w:pPr>
            <w:r w:rsidRPr="00746849">
              <w:rPr>
                <w:rFonts w:ascii="Arial" w:hAnsi="Arial" w:cs="Arial"/>
                <w:bCs/>
                <w:i/>
                <w:iCs/>
                <w:sz w:val="18"/>
                <w:szCs w:val="18"/>
              </w:rPr>
              <w:t>Medio</w:t>
            </w:r>
          </w:p>
        </w:tc>
        <w:tc>
          <w:tcPr>
            <w:tcW w:w="3118" w:type="dxa"/>
            <w:vAlign w:val="center"/>
          </w:tcPr>
          <w:p w:rsidR="00746849" w:rsidRPr="00746849" w:rsidRDefault="00E263DE" w:rsidP="00DC6054">
            <w:pPr>
              <w:pStyle w:val="Sangradetextonormal"/>
              <w:tabs>
                <w:tab w:val="clear" w:pos="567"/>
                <w:tab w:val="clear" w:pos="1134"/>
                <w:tab w:val="clear" w:pos="1701"/>
                <w:tab w:val="clear" w:pos="2268"/>
                <w:tab w:val="clear" w:pos="2835"/>
              </w:tabs>
              <w:spacing w:before="60" w:after="60" w:line="247" w:lineRule="auto"/>
              <w:ind w:left="0" w:firstLine="0"/>
              <w:jc w:val="center"/>
              <w:rPr>
                <w:rFonts w:ascii="Arial" w:hAnsi="Arial" w:cs="Arial"/>
                <w:b/>
                <w:sz w:val="18"/>
                <w:szCs w:val="18"/>
                <w:lang w:val="es-ES"/>
              </w:rPr>
            </w:pPr>
            <w:r>
              <w:rPr>
                <w:noProof/>
              </w:rPr>
              <w:pict>
                <v:shape id="Imagen 5" o:spid="_x0000_s1034" type="#_x0000_t75" alt="Descripción: 1" style="position:absolute;left:0;text-align:left;margin-left:-5.65pt;margin-top:56.15pt;width:79.4pt;height:62.1pt;z-index:251658240;visibility:visible;mso-position-horizontal-relative:text;mso-position-vertical-relative:text">
                  <v:imagedata r:id="rId14" o:title="1"/>
                </v:shape>
              </w:pict>
            </w:r>
            <w:r>
              <w:rPr>
                <w:noProof/>
              </w:rPr>
              <w:pict>
                <v:shape id="Imagen 6" o:spid="_x0000_s1033" type="#_x0000_t75" alt="Descripción: 1A Alta" style="position:absolute;left:0;text-align:left;margin-left:72.6pt;margin-top:56.55pt;width:77.85pt;height:61.45pt;z-index:251659264;visibility:visible;mso-position-horizontal-relative:text;mso-position-vertical-relative:text">
                  <v:imagedata r:id="rId15" o:title="1A Alta"/>
                </v:shape>
              </w:pict>
            </w:r>
            <w:r>
              <w:rPr>
                <w:noProof/>
              </w:rPr>
              <w:pict>
                <v:shape id="Imagen 3" o:spid="_x0000_s1032" type="#_x0000_t75" alt="Descripción: P1010026" style="position:absolute;left:0;text-align:left;margin-left:73.55pt;margin-top:2.75pt;width:77.6pt;height:62.55pt;z-index:251656192;visibility:visible;mso-position-horizontal-relative:text;mso-position-vertical-relative:text">
                  <v:imagedata r:id="rId16" o:title="P1010026"/>
                </v:shape>
              </w:pict>
            </w:r>
          </w:p>
        </w:tc>
        <w:tc>
          <w:tcPr>
            <w:tcW w:w="3260" w:type="dxa"/>
            <w:vAlign w:val="center"/>
          </w:tcPr>
          <w:p w:rsidR="00746849" w:rsidRPr="00746849" w:rsidRDefault="00746849" w:rsidP="00DC6054">
            <w:pPr>
              <w:pStyle w:val="Sangradetextonormal"/>
              <w:tabs>
                <w:tab w:val="clear" w:pos="567"/>
                <w:tab w:val="clear" w:pos="1134"/>
                <w:tab w:val="clear" w:pos="1701"/>
                <w:tab w:val="clear" w:pos="2268"/>
                <w:tab w:val="clear" w:pos="2835"/>
              </w:tabs>
              <w:spacing w:before="60" w:after="60" w:line="247" w:lineRule="auto"/>
              <w:ind w:left="0" w:firstLine="0"/>
              <w:jc w:val="center"/>
              <w:rPr>
                <w:rFonts w:ascii="Arial" w:hAnsi="Arial" w:cs="Arial"/>
                <w:b/>
                <w:sz w:val="18"/>
                <w:szCs w:val="18"/>
                <w:lang w:val="es-ES"/>
              </w:rPr>
            </w:pPr>
            <w:r w:rsidRPr="00746849">
              <w:rPr>
                <w:rFonts w:ascii="Arial" w:hAnsi="Arial" w:cs="Arial"/>
                <w:bCs/>
                <w:sz w:val="18"/>
                <w:szCs w:val="18"/>
                <w:lang w:val="es-ES"/>
              </w:rPr>
              <w:t>Contaminación visible con presencia de pequeñas puntas de acumulación a lo largo del conductor</w:t>
            </w:r>
          </w:p>
        </w:tc>
      </w:tr>
      <w:tr w:rsidR="00746849" w:rsidRPr="00746849" w:rsidTr="00DC6054">
        <w:tc>
          <w:tcPr>
            <w:tcW w:w="1134" w:type="dxa"/>
            <w:vAlign w:val="center"/>
          </w:tcPr>
          <w:p w:rsidR="00746849" w:rsidRPr="00746849" w:rsidRDefault="00746849" w:rsidP="00DC6054">
            <w:pPr>
              <w:pStyle w:val="Sangradetextonormal"/>
              <w:tabs>
                <w:tab w:val="clear" w:pos="567"/>
                <w:tab w:val="clear" w:pos="1134"/>
                <w:tab w:val="clear" w:pos="1701"/>
                <w:tab w:val="clear" w:pos="2268"/>
                <w:tab w:val="clear" w:pos="2835"/>
              </w:tabs>
              <w:spacing w:before="480" w:after="480" w:line="247" w:lineRule="auto"/>
              <w:ind w:left="0" w:firstLine="0"/>
              <w:jc w:val="center"/>
              <w:rPr>
                <w:rFonts w:ascii="Arial" w:hAnsi="Arial" w:cs="Arial"/>
                <w:b/>
                <w:sz w:val="18"/>
                <w:szCs w:val="18"/>
                <w:lang w:val="es-ES"/>
              </w:rPr>
            </w:pPr>
            <w:r w:rsidRPr="00746849">
              <w:rPr>
                <w:rFonts w:ascii="Arial" w:hAnsi="Arial" w:cs="Arial"/>
                <w:bCs/>
                <w:i/>
                <w:iCs/>
                <w:sz w:val="18"/>
                <w:szCs w:val="18"/>
              </w:rPr>
              <w:t>Alto</w:t>
            </w:r>
          </w:p>
        </w:tc>
        <w:tc>
          <w:tcPr>
            <w:tcW w:w="3118" w:type="dxa"/>
            <w:vAlign w:val="center"/>
          </w:tcPr>
          <w:p w:rsidR="00746849" w:rsidRPr="00746849" w:rsidRDefault="00746849" w:rsidP="00DC6054">
            <w:pPr>
              <w:pStyle w:val="Sangradetextonormal"/>
              <w:tabs>
                <w:tab w:val="clear" w:pos="567"/>
                <w:tab w:val="clear" w:pos="1134"/>
                <w:tab w:val="clear" w:pos="1701"/>
                <w:tab w:val="clear" w:pos="2268"/>
                <w:tab w:val="clear" w:pos="2835"/>
              </w:tabs>
              <w:spacing w:before="60" w:after="60" w:line="247" w:lineRule="auto"/>
              <w:ind w:left="0" w:firstLine="0"/>
              <w:jc w:val="center"/>
              <w:rPr>
                <w:rFonts w:ascii="Arial" w:hAnsi="Arial" w:cs="Arial"/>
                <w:b/>
                <w:sz w:val="18"/>
                <w:szCs w:val="18"/>
                <w:lang w:val="es-ES"/>
              </w:rPr>
            </w:pPr>
          </w:p>
        </w:tc>
        <w:tc>
          <w:tcPr>
            <w:tcW w:w="3260" w:type="dxa"/>
            <w:vAlign w:val="center"/>
          </w:tcPr>
          <w:p w:rsidR="00746849" w:rsidRPr="00746849" w:rsidRDefault="00746849" w:rsidP="00DC6054">
            <w:pPr>
              <w:pStyle w:val="Sangradetextonormal"/>
              <w:tabs>
                <w:tab w:val="clear" w:pos="567"/>
                <w:tab w:val="clear" w:pos="1134"/>
                <w:tab w:val="clear" w:pos="1701"/>
                <w:tab w:val="clear" w:pos="2268"/>
                <w:tab w:val="clear" w:pos="2835"/>
              </w:tabs>
              <w:spacing w:before="60" w:after="60" w:line="247" w:lineRule="auto"/>
              <w:ind w:left="0" w:firstLine="0"/>
              <w:jc w:val="center"/>
              <w:rPr>
                <w:rFonts w:ascii="Arial" w:hAnsi="Arial" w:cs="Arial"/>
                <w:bCs/>
                <w:sz w:val="18"/>
                <w:szCs w:val="18"/>
                <w:lang w:val="es-ES"/>
              </w:rPr>
            </w:pPr>
            <w:r w:rsidRPr="00746849">
              <w:rPr>
                <w:rFonts w:ascii="Arial" w:hAnsi="Arial" w:cs="Arial"/>
                <w:bCs/>
                <w:sz w:val="18"/>
                <w:szCs w:val="18"/>
                <w:lang w:val="es-ES"/>
              </w:rPr>
              <w:t>Contaminación visible con presencia de grandes puntas de acumulación</w:t>
            </w:r>
          </w:p>
        </w:tc>
      </w:tr>
    </w:tbl>
    <w:p w:rsidR="00746849" w:rsidRPr="00746849" w:rsidRDefault="00746849" w:rsidP="00746849">
      <w:pPr>
        <w:pStyle w:val="Sangradetextonormal"/>
        <w:tabs>
          <w:tab w:val="clear" w:pos="567"/>
          <w:tab w:val="clear" w:pos="1134"/>
          <w:tab w:val="clear" w:pos="1701"/>
          <w:tab w:val="clear" w:pos="2268"/>
          <w:tab w:val="clear" w:pos="2835"/>
        </w:tabs>
        <w:spacing w:before="240" w:line="247" w:lineRule="auto"/>
        <w:ind w:left="851" w:firstLine="0"/>
        <w:rPr>
          <w:rFonts w:ascii="Arial" w:hAnsi="Arial" w:cs="Arial"/>
          <w:sz w:val="20"/>
          <w:lang w:val="es-ES"/>
        </w:rPr>
      </w:pPr>
      <w:r w:rsidRPr="00746849">
        <w:rPr>
          <w:rFonts w:ascii="Arial" w:hAnsi="Arial" w:cs="Arial"/>
          <w:sz w:val="20"/>
          <w:lang w:val="es-ES"/>
        </w:rPr>
        <w:t>Los informes de las inspecciones visuales se remitirán al OSINERGMIN.</w:t>
      </w:r>
    </w:p>
    <w:p w:rsidR="00746849" w:rsidRPr="00AF3F5B" w:rsidRDefault="00746849" w:rsidP="00AF3F5B">
      <w:pPr>
        <w:tabs>
          <w:tab w:val="clear" w:pos="567"/>
          <w:tab w:val="clear" w:pos="1134"/>
          <w:tab w:val="clear" w:pos="1701"/>
          <w:tab w:val="clear" w:pos="2268"/>
          <w:tab w:val="clear" w:pos="2835"/>
          <w:tab w:val="left" w:pos="851"/>
        </w:tabs>
        <w:spacing w:before="360" w:after="120" w:line="247" w:lineRule="auto"/>
        <w:ind w:left="850" w:hanging="425"/>
        <w:jc w:val="both"/>
        <w:rPr>
          <w:rFonts w:ascii="Arial" w:hAnsi="Arial"/>
          <w:b/>
        </w:rPr>
      </w:pPr>
      <w:bookmarkStart w:id="100" w:name="_Toc285036137"/>
      <w:r w:rsidRPr="00AF3F5B">
        <w:rPr>
          <w:rFonts w:ascii="Arial" w:hAnsi="Arial"/>
          <w:b/>
        </w:rPr>
        <w:t>5.2</w:t>
      </w:r>
      <w:r w:rsidRPr="00AF3F5B">
        <w:rPr>
          <w:rFonts w:ascii="Arial" w:hAnsi="Arial"/>
          <w:b/>
        </w:rPr>
        <w:tab/>
        <w:t>TOMA DE MUESTRAS DE CONTAMINACIÓN</w:t>
      </w:r>
      <w:bookmarkEnd w:id="100"/>
      <w:r w:rsidRPr="00AF3F5B">
        <w:rPr>
          <w:rFonts w:ascii="Arial" w:hAnsi="Arial"/>
          <w:b/>
        </w:rPr>
        <w:t xml:space="preserve"> </w:t>
      </w:r>
    </w:p>
    <w:p w:rsidR="00746849" w:rsidRPr="00746849" w:rsidRDefault="00746849" w:rsidP="008D67C9">
      <w:pPr>
        <w:tabs>
          <w:tab w:val="clear" w:pos="567"/>
          <w:tab w:val="clear" w:pos="1134"/>
          <w:tab w:val="clear" w:pos="1701"/>
          <w:tab w:val="clear" w:pos="2268"/>
          <w:tab w:val="clear" w:pos="2835"/>
        </w:tabs>
        <w:spacing w:before="120" w:line="247" w:lineRule="auto"/>
        <w:ind w:left="851"/>
        <w:jc w:val="both"/>
        <w:rPr>
          <w:rFonts w:ascii="Arial" w:hAnsi="Arial" w:cs="Arial"/>
        </w:rPr>
      </w:pPr>
      <w:r w:rsidRPr="00746849">
        <w:rPr>
          <w:rFonts w:ascii="Arial" w:hAnsi="Arial" w:cs="Arial"/>
        </w:rPr>
        <w:t>Según los resultados de las inspecciones visuales, la Sociedad Concesionaria elaborará un programa de verificación del nivel de contaminación mediante toma de muestras para todos aquellos tramos calificados como nivel Medio o Alto, o en los tramos en los cuales la inspección visual no haya resultado determinante.</w:t>
      </w:r>
    </w:p>
    <w:p w:rsidR="00746849" w:rsidRPr="00746849" w:rsidRDefault="00746849" w:rsidP="008D67C9">
      <w:pPr>
        <w:tabs>
          <w:tab w:val="clear" w:pos="567"/>
          <w:tab w:val="clear" w:pos="1134"/>
          <w:tab w:val="clear" w:pos="1701"/>
          <w:tab w:val="clear" w:pos="2268"/>
          <w:tab w:val="clear" w:pos="2835"/>
        </w:tabs>
        <w:spacing w:before="120" w:line="247" w:lineRule="auto"/>
        <w:ind w:left="851"/>
        <w:jc w:val="both"/>
        <w:rPr>
          <w:rFonts w:ascii="Arial" w:hAnsi="Arial" w:cs="Arial"/>
        </w:rPr>
      </w:pPr>
      <w:r w:rsidRPr="00746849">
        <w:rPr>
          <w:rFonts w:ascii="Arial" w:hAnsi="Arial" w:cs="Arial"/>
        </w:rPr>
        <w:t xml:space="preserve">Las labores de toma de muestras se realizarán con las líneas </w:t>
      </w:r>
      <w:proofErr w:type="spellStart"/>
      <w:r w:rsidRPr="00746849">
        <w:rPr>
          <w:rFonts w:ascii="Arial" w:hAnsi="Arial" w:cs="Arial"/>
        </w:rPr>
        <w:t>desenergizadas</w:t>
      </w:r>
      <w:proofErr w:type="spellEnd"/>
      <w:r w:rsidRPr="00746849">
        <w:rPr>
          <w:rFonts w:ascii="Arial" w:hAnsi="Arial" w:cs="Arial"/>
        </w:rPr>
        <w:t>, por lo que la Sociedad Concesionaria deberá coordinar con el COES el programa de salida del servicio de las líneas, de preferencia coincidiendo con los periodos de salida por mantenimiento programado.</w:t>
      </w:r>
    </w:p>
    <w:p w:rsidR="00746849" w:rsidRPr="00746849" w:rsidRDefault="00746849" w:rsidP="008D67C9">
      <w:pPr>
        <w:tabs>
          <w:tab w:val="clear" w:pos="567"/>
          <w:tab w:val="clear" w:pos="1134"/>
          <w:tab w:val="clear" w:pos="1701"/>
          <w:tab w:val="clear" w:pos="2268"/>
          <w:tab w:val="clear" w:pos="2835"/>
        </w:tabs>
        <w:spacing w:before="120" w:line="247" w:lineRule="auto"/>
        <w:ind w:left="851"/>
        <w:jc w:val="both"/>
        <w:rPr>
          <w:rFonts w:ascii="Arial" w:hAnsi="Arial" w:cs="Arial"/>
        </w:rPr>
      </w:pPr>
      <w:r w:rsidRPr="00746849">
        <w:rPr>
          <w:rFonts w:ascii="Arial" w:hAnsi="Arial" w:cs="Arial"/>
        </w:rPr>
        <w:t>El procedimiento de toma de muestras será el siguiente:</w:t>
      </w:r>
    </w:p>
    <w:p w:rsidR="00746849" w:rsidRPr="00746849" w:rsidRDefault="00746849" w:rsidP="00AF3F5B">
      <w:pPr>
        <w:pStyle w:val="Sangradetextonormal"/>
        <w:numPr>
          <w:ilvl w:val="0"/>
          <w:numId w:val="71"/>
        </w:numPr>
        <w:tabs>
          <w:tab w:val="clear" w:pos="567"/>
          <w:tab w:val="clear" w:pos="960"/>
          <w:tab w:val="clear" w:pos="1701"/>
          <w:tab w:val="clear" w:pos="2268"/>
          <w:tab w:val="clear" w:pos="2835"/>
        </w:tabs>
        <w:spacing w:before="120" w:line="247" w:lineRule="auto"/>
        <w:ind w:left="1134" w:hanging="283"/>
        <w:rPr>
          <w:rFonts w:ascii="Arial" w:hAnsi="Arial" w:cs="Arial"/>
          <w:sz w:val="20"/>
          <w:lang w:val="es-ES"/>
        </w:rPr>
      </w:pPr>
      <w:r w:rsidRPr="00746849">
        <w:rPr>
          <w:rFonts w:ascii="Arial" w:hAnsi="Arial" w:cs="Arial"/>
          <w:sz w:val="20"/>
          <w:lang w:val="es-ES"/>
        </w:rPr>
        <w:t>La toma de muestras se realiza con la línea de transmisión fuera de servicio, con presencia de luz de solar, ausencia de lluvia, baja humedad y sin viento fuerte.</w:t>
      </w:r>
    </w:p>
    <w:p w:rsidR="00746849" w:rsidRPr="00746849" w:rsidRDefault="00746849" w:rsidP="00AF3F5B">
      <w:pPr>
        <w:pStyle w:val="Sangradetextonormal"/>
        <w:numPr>
          <w:ilvl w:val="0"/>
          <w:numId w:val="71"/>
        </w:numPr>
        <w:tabs>
          <w:tab w:val="clear" w:pos="567"/>
          <w:tab w:val="clear" w:pos="960"/>
          <w:tab w:val="clear" w:pos="1701"/>
          <w:tab w:val="clear" w:pos="2268"/>
          <w:tab w:val="clear" w:pos="2835"/>
        </w:tabs>
        <w:spacing w:before="120" w:line="247" w:lineRule="auto"/>
        <w:ind w:left="1134" w:hanging="283"/>
        <w:rPr>
          <w:rFonts w:ascii="Arial" w:hAnsi="Arial" w:cs="Arial"/>
          <w:sz w:val="20"/>
          <w:lang w:val="es-ES"/>
        </w:rPr>
      </w:pPr>
      <w:r w:rsidRPr="00746849">
        <w:rPr>
          <w:rFonts w:ascii="Arial" w:hAnsi="Arial" w:cs="Arial"/>
          <w:sz w:val="20"/>
          <w:lang w:val="es-ES"/>
        </w:rPr>
        <w:t>Las muestras se toman en porciones de 60 á 100 m de conductor, de una de las tres fases del tramo seleccionado.</w:t>
      </w:r>
    </w:p>
    <w:p w:rsidR="00746849" w:rsidRPr="00746849" w:rsidRDefault="00746849" w:rsidP="00AF3F5B">
      <w:pPr>
        <w:pStyle w:val="Sangradetextonormal"/>
        <w:numPr>
          <w:ilvl w:val="0"/>
          <w:numId w:val="71"/>
        </w:numPr>
        <w:tabs>
          <w:tab w:val="clear" w:pos="567"/>
          <w:tab w:val="clear" w:pos="960"/>
          <w:tab w:val="clear" w:pos="1701"/>
          <w:tab w:val="clear" w:pos="2268"/>
          <w:tab w:val="clear" w:pos="2835"/>
        </w:tabs>
        <w:spacing w:before="120" w:line="247" w:lineRule="auto"/>
        <w:ind w:left="1134" w:hanging="283"/>
        <w:rPr>
          <w:rFonts w:ascii="Arial" w:hAnsi="Arial" w:cs="Arial"/>
          <w:sz w:val="20"/>
          <w:lang w:val="es-ES"/>
        </w:rPr>
      </w:pPr>
      <w:r w:rsidRPr="00746849">
        <w:rPr>
          <w:rFonts w:ascii="Arial" w:hAnsi="Arial" w:cs="Arial"/>
          <w:sz w:val="20"/>
          <w:lang w:val="es-ES"/>
        </w:rPr>
        <w:t>Con el equipo de limpieza de conductores se recolecta la contaminación existente en la superficie del conductor.</w:t>
      </w:r>
    </w:p>
    <w:p w:rsidR="00746849" w:rsidRPr="00746849" w:rsidRDefault="00746849" w:rsidP="00AF3F5B">
      <w:pPr>
        <w:pStyle w:val="Sangradetextonormal"/>
        <w:numPr>
          <w:ilvl w:val="0"/>
          <w:numId w:val="71"/>
        </w:numPr>
        <w:tabs>
          <w:tab w:val="clear" w:pos="567"/>
          <w:tab w:val="clear" w:pos="960"/>
          <w:tab w:val="clear" w:pos="1701"/>
          <w:tab w:val="clear" w:pos="2268"/>
          <w:tab w:val="clear" w:pos="2835"/>
        </w:tabs>
        <w:spacing w:before="120" w:line="247" w:lineRule="auto"/>
        <w:ind w:left="1134" w:hanging="283"/>
        <w:rPr>
          <w:rFonts w:ascii="Arial" w:hAnsi="Arial" w:cs="Arial"/>
          <w:sz w:val="20"/>
          <w:lang w:val="es-ES"/>
        </w:rPr>
      </w:pPr>
      <w:r w:rsidRPr="00746849">
        <w:rPr>
          <w:rFonts w:ascii="Arial" w:hAnsi="Arial" w:cs="Arial"/>
          <w:sz w:val="20"/>
          <w:lang w:val="es-ES"/>
        </w:rPr>
        <w:t>La contaminación recolectada se pesa en una balanza de precisión expresada en miligramos.</w:t>
      </w:r>
    </w:p>
    <w:p w:rsidR="00746849" w:rsidRPr="00746849" w:rsidRDefault="00746849" w:rsidP="00AF3F5B">
      <w:pPr>
        <w:pStyle w:val="Sangradetextonormal"/>
        <w:numPr>
          <w:ilvl w:val="0"/>
          <w:numId w:val="71"/>
        </w:numPr>
        <w:tabs>
          <w:tab w:val="clear" w:pos="567"/>
          <w:tab w:val="clear" w:pos="960"/>
          <w:tab w:val="clear" w:pos="1701"/>
          <w:tab w:val="clear" w:pos="2268"/>
          <w:tab w:val="clear" w:pos="2835"/>
        </w:tabs>
        <w:spacing w:before="120" w:line="247" w:lineRule="auto"/>
        <w:ind w:left="1134" w:hanging="283"/>
        <w:rPr>
          <w:rFonts w:ascii="Arial" w:hAnsi="Arial" w:cs="Arial"/>
          <w:sz w:val="20"/>
          <w:lang w:val="es-ES"/>
        </w:rPr>
      </w:pPr>
      <w:r w:rsidRPr="00746849">
        <w:rPr>
          <w:rFonts w:ascii="Arial" w:hAnsi="Arial" w:cs="Arial"/>
          <w:sz w:val="20"/>
          <w:lang w:val="es-ES"/>
        </w:rPr>
        <w:t>Se determina el nivel de contaminación (NC) en mg/cm</w:t>
      </w:r>
      <w:r w:rsidRPr="00746849">
        <w:rPr>
          <w:rFonts w:ascii="Arial" w:hAnsi="Arial" w:cs="Arial"/>
          <w:sz w:val="20"/>
        </w:rPr>
        <w:t>²</w:t>
      </w:r>
      <w:r w:rsidRPr="00746849">
        <w:rPr>
          <w:rFonts w:ascii="Arial" w:hAnsi="Arial" w:cs="Arial"/>
          <w:sz w:val="20"/>
          <w:lang w:val="es-ES"/>
        </w:rPr>
        <w:t>, aplicando la fórmula:</w:t>
      </w:r>
    </w:p>
    <w:p w:rsidR="00746849" w:rsidRPr="00746849" w:rsidRDefault="00746849" w:rsidP="00AF3F5B">
      <w:pPr>
        <w:pStyle w:val="Sangra3detindependiente"/>
        <w:tabs>
          <w:tab w:val="clear" w:pos="567"/>
          <w:tab w:val="clear" w:pos="1134"/>
          <w:tab w:val="clear" w:pos="1287"/>
          <w:tab w:val="clear" w:pos="1701"/>
          <w:tab w:val="clear" w:pos="2268"/>
          <w:tab w:val="clear" w:pos="2835"/>
        </w:tabs>
        <w:spacing w:before="240" w:after="240" w:line="247" w:lineRule="auto"/>
        <w:ind w:left="1134" w:firstLine="0"/>
        <w:jc w:val="center"/>
        <w:rPr>
          <w:rFonts w:ascii="Arial" w:hAnsi="Arial" w:cs="Arial"/>
          <w:b/>
          <w:i/>
          <w:iCs/>
          <w:sz w:val="20"/>
        </w:rPr>
      </w:pPr>
      <w:r w:rsidRPr="00746849">
        <w:rPr>
          <w:rFonts w:ascii="Arial" w:hAnsi="Arial" w:cs="Arial"/>
          <w:b/>
          <w:i/>
          <w:iCs/>
          <w:sz w:val="20"/>
        </w:rPr>
        <w:t>NC = Peso de la contaminación [mg] / Superficie del conductor [cm</w:t>
      </w:r>
      <w:r w:rsidRPr="00746849">
        <w:rPr>
          <w:rFonts w:ascii="Arial" w:hAnsi="Arial" w:cs="Arial"/>
          <w:b/>
          <w:i/>
          <w:sz w:val="20"/>
        </w:rPr>
        <w:t>²</w:t>
      </w:r>
      <w:r w:rsidRPr="00746849">
        <w:rPr>
          <w:rFonts w:ascii="Arial" w:hAnsi="Arial" w:cs="Arial"/>
          <w:b/>
          <w:i/>
          <w:iCs/>
          <w:sz w:val="20"/>
        </w:rPr>
        <w:t>]</w:t>
      </w:r>
    </w:p>
    <w:p w:rsidR="00746849" w:rsidRPr="00746849" w:rsidRDefault="00746849" w:rsidP="00746849">
      <w:pPr>
        <w:pStyle w:val="Sangra3detindependiente"/>
        <w:tabs>
          <w:tab w:val="clear" w:pos="567"/>
          <w:tab w:val="clear" w:pos="1134"/>
          <w:tab w:val="clear" w:pos="1287"/>
          <w:tab w:val="clear" w:pos="1701"/>
          <w:tab w:val="clear" w:pos="2268"/>
          <w:tab w:val="clear" w:pos="2835"/>
        </w:tabs>
        <w:spacing w:line="247" w:lineRule="auto"/>
        <w:ind w:left="1701" w:hanging="283"/>
        <w:rPr>
          <w:rFonts w:ascii="Arial" w:hAnsi="Arial" w:cs="Arial"/>
          <w:i/>
          <w:iCs/>
          <w:sz w:val="18"/>
          <w:szCs w:val="18"/>
        </w:rPr>
      </w:pPr>
      <w:r w:rsidRPr="00746849">
        <w:rPr>
          <w:rFonts w:ascii="Arial" w:hAnsi="Arial" w:cs="Arial"/>
          <w:i/>
          <w:iCs/>
          <w:sz w:val="18"/>
          <w:szCs w:val="18"/>
          <w:u w:val="single"/>
        </w:rPr>
        <w:t>Donde</w:t>
      </w:r>
      <w:r w:rsidRPr="00746849">
        <w:rPr>
          <w:rFonts w:ascii="Arial" w:hAnsi="Arial" w:cs="Arial"/>
          <w:i/>
          <w:iCs/>
          <w:sz w:val="18"/>
          <w:szCs w:val="18"/>
        </w:rPr>
        <w:t xml:space="preserve">: </w:t>
      </w:r>
    </w:p>
    <w:p w:rsidR="00746849" w:rsidRPr="00746849" w:rsidRDefault="00746849" w:rsidP="00746849">
      <w:pPr>
        <w:pStyle w:val="Sangra3detindependiente"/>
        <w:spacing w:line="247" w:lineRule="auto"/>
        <w:ind w:left="2127"/>
        <w:rPr>
          <w:rFonts w:ascii="Arial" w:hAnsi="Arial" w:cs="Arial"/>
          <w:i/>
          <w:iCs/>
          <w:sz w:val="18"/>
          <w:szCs w:val="18"/>
        </w:rPr>
      </w:pPr>
      <w:proofErr w:type="gramStart"/>
      <w:r w:rsidRPr="00746849">
        <w:rPr>
          <w:rFonts w:ascii="Arial" w:hAnsi="Arial" w:cs="Arial"/>
          <w:i/>
          <w:iCs/>
          <w:sz w:val="18"/>
          <w:szCs w:val="18"/>
        </w:rPr>
        <w:t>la</w:t>
      </w:r>
      <w:proofErr w:type="gramEnd"/>
      <w:r w:rsidRPr="00746849">
        <w:rPr>
          <w:rFonts w:ascii="Arial" w:hAnsi="Arial" w:cs="Arial"/>
          <w:i/>
          <w:iCs/>
          <w:sz w:val="18"/>
          <w:szCs w:val="18"/>
        </w:rPr>
        <w:t xml:space="preserve"> superficie del conductor es 2</w:t>
      </w:r>
      <w:r w:rsidRPr="00746849">
        <w:rPr>
          <w:rFonts w:ascii="Arial" w:hAnsi="Arial" w:cs="Arial"/>
          <w:i/>
          <w:iCs/>
          <w:sz w:val="18"/>
          <w:szCs w:val="18"/>
        </w:rPr>
        <w:sym w:font="Symbol" w:char="F070"/>
      </w:r>
      <w:r w:rsidRPr="00746849">
        <w:rPr>
          <w:rFonts w:ascii="Arial" w:hAnsi="Arial" w:cs="Arial"/>
          <w:i/>
          <w:iCs/>
          <w:sz w:val="18"/>
          <w:szCs w:val="18"/>
        </w:rPr>
        <w:t xml:space="preserve"> r L, </w:t>
      </w:r>
    </w:p>
    <w:p w:rsidR="00746849" w:rsidRPr="00746849" w:rsidRDefault="00746849" w:rsidP="00746849">
      <w:pPr>
        <w:pStyle w:val="Sangra3detindependiente"/>
        <w:spacing w:line="247" w:lineRule="auto"/>
        <w:ind w:left="2127"/>
        <w:rPr>
          <w:rFonts w:ascii="Arial" w:hAnsi="Arial" w:cs="Arial"/>
          <w:i/>
          <w:iCs/>
          <w:sz w:val="18"/>
          <w:szCs w:val="18"/>
        </w:rPr>
      </w:pPr>
      <w:proofErr w:type="gramStart"/>
      <w:r w:rsidRPr="00746849">
        <w:rPr>
          <w:rFonts w:ascii="Arial" w:hAnsi="Arial" w:cs="Arial"/>
          <w:i/>
          <w:iCs/>
          <w:sz w:val="18"/>
          <w:szCs w:val="18"/>
        </w:rPr>
        <w:t>r</w:t>
      </w:r>
      <w:proofErr w:type="gramEnd"/>
      <w:r w:rsidRPr="00746849">
        <w:rPr>
          <w:rFonts w:ascii="Arial" w:hAnsi="Arial" w:cs="Arial"/>
          <w:i/>
          <w:iCs/>
          <w:sz w:val="18"/>
          <w:szCs w:val="18"/>
        </w:rPr>
        <w:t xml:space="preserve"> es el radio del conductor en cm y </w:t>
      </w:r>
    </w:p>
    <w:p w:rsidR="00746849" w:rsidRPr="00746849" w:rsidRDefault="00746849" w:rsidP="00746849">
      <w:pPr>
        <w:pStyle w:val="Sangra3detindependiente"/>
        <w:spacing w:line="247" w:lineRule="auto"/>
        <w:ind w:left="2127"/>
        <w:rPr>
          <w:rFonts w:ascii="Arial" w:hAnsi="Arial" w:cs="Arial"/>
          <w:i/>
          <w:iCs/>
          <w:sz w:val="18"/>
          <w:szCs w:val="18"/>
        </w:rPr>
      </w:pPr>
      <w:r w:rsidRPr="00746849">
        <w:rPr>
          <w:rFonts w:ascii="Arial" w:hAnsi="Arial" w:cs="Arial"/>
          <w:i/>
          <w:iCs/>
          <w:sz w:val="18"/>
          <w:szCs w:val="18"/>
        </w:rPr>
        <w:t>L es la longitud de la porción del conductor donde se tomó la muestra, en cm.</w:t>
      </w:r>
    </w:p>
    <w:p w:rsidR="00746849" w:rsidRPr="00746849" w:rsidRDefault="00746849" w:rsidP="00746849">
      <w:pPr>
        <w:pStyle w:val="Sangradetextonormal"/>
        <w:numPr>
          <w:ilvl w:val="0"/>
          <w:numId w:val="71"/>
        </w:numPr>
        <w:tabs>
          <w:tab w:val="clear" w:pos="567"/>
          <w:tab w:val="clear" w:pos="960"/>
          <w:tab w:val="clear" w:pos="1701"/>
          <w:tab w:val="clear" w:pos="2268"/>
          <w:tab w:val="clear" w:pos="2835"/>
        </w:tabs>
        <w:spacing w:before="60" w:line="247" w:lineRule="auto"/>
        <w:ind w:left="1134" w:hanging="283"/>
        <w:rPr>
          <w:rFonts w:ascii="Arial" w:hAnsi="Arial" w:cs="Arial"/>
          <w:sz w:val="20"/>
          <w:lang w:val="es-ES"/>
        </w:rPr>
      </w:pPr>
      <w:r w:rsidRPr="00746849">
        <w:rPr>
          <w:rFonts w:ascii="Arial" w:hAnsi="Arial" w:cs="Arial"/>
          <w:sz w:val="20"/>
          <w:lang w:val="es-ES"/>
        </w:rPr>
        <w:lastRenderedPageBreak/>
        <w:t>Para las cadenas de aisladores se tomará la muestra de una de las campanas, la que visualmente tenga la mayor contaminación. Se determina el nivel de contaminación (NC) en mg/cm</w:t>
      </w:r>
      <w:r w:rsidRPr="00746849">
        <w:rPr>
          <w:rFonts w:ascii="Arial" w:hAnsi="Arial" w:cs="Arial"/>
          <w:sz w:val="20"/>
        </w:rPr>
        <w:t>²</w:t>
      </w:r>
      <w:r w:rsidRPr="00746849">
        <w:rPr>
          <w:rFonts w:ascii="Arial" w:hAnsi="Arial" w:cs="Arial"/>
          <w:sz w:val="20"/>
          <w:lang w:val="es-ES"/>
        </w:rPr>
        <w:t>, aplicando la fórmula:</w:t>
      </w:r>
    </w:p>
    <w:p w:rsidR="00746849" w:rsidRPr="00746849" w:rsidRDefault="00746849" w:rsidP="00AF3F5B">
      <w:pPr>
        <w:pStyle w:val="Sangra3detindependiente"/>
        <w:tabs>
          <w:tab w:val="clear" w:pos="567"/>
          <w:tab w:val="clear" w:pos="1134"/>
          <w:tab w:val="clear" w:pos="1287"/>
          <w:tab w:val="clear" w:pos="1701"/>
          <w:tab w:val="clear" w:pos="2268"/>
          <w:tab w:val="clear" w:pos="2835"/>
        </w:tabs>
        <w:spacing w:before="240" w:after="240" w:line="247" w:lineRule="auto"/>
        <w:ind w:left="1134" w:firstLine="0"/>
        <w:jc w:val="center"/>
        <w:rPr>
          <w:rFonts w:ascii="Arial" w:hAnsi="Arial" w:cs="Arial"/>
          <w:b/>
          <w:i/>
          <w:iCs/>
          <w:sz w:val="20"/>
        </w:rPr>
      </w:pPr>
      <w:r w:rsidRPr="00746849">
        <w:rPr>
          <w:rFonts w:ascii="Arial" w:hAnsi="Arial" w:cs="Arial"/>
          <w:b/>
          <w:i/>
          <w:iCs/>
          <w:sz w:val="20"/>
        </w:rPr>
        <w:t>NC = Peso de la contaminación [mg] / Superficie exterior de la campana [cm</w:t>
      </w:r>
      <w:r w:rsidRPr="00746849">
        <w:rPr>
          <w:rFonts w:ascii="Arial" w:hAnsi="Arial" w:cs="Arial"/>
          <w:b/>
          <w:i/>
          <w:sz w:val="20"/>
        </w:rPr>
        <w:t>²</w:t>
      </w:r>
      <w:r w:rsidRPr="00746849">
        <w:rPr>
          <w:rFonts w:ascii="Arial" w:hAnsi="Arial" w:cs="Arial"/>
          <w:b/>
          <w:i/>
          <w:iCs/>
          <w:sz w:val="20"/>
        </w:rPr>
        <w:t>]</w:t>
      </w:r>
    </w:p>
    <w:p w:rsidR="00746849" w:rsidRPr="00746849" w:rsidRDefault="00746849" w:rsidP="00746849">
      <w:pPr>
        <w:pStyle w:val="Sangradetextonormal"/>
        <w:numPr>
          <w:ilvl w:val="0"/>
          <w:numId w:val="71"/>
        </w:numPr>
        <w:tabs>
          <w:tab w:val="clear" w:pos="567"/>
          <w:tab w:val="clear" w:pos="960"/>
          <w:tab w:val="clear" w:pos="1701"/>
          <w:tab w:val="clear" w:pos="2268"/>
          <w:tab w:val="clear" w:pos="2835"/>
        </w:tabs>
        <w:spacing w:before="60" w:line="247" w:lineRule="auto"/>
        <w:ind w:left="1134" w:hanging="283"/>
        <w:rPr>
          <w:rFonts w:ascii="Arial" w:hAnsi="Arial" w:cs="Arial"/>
          <w:sz w:val="20"/>
          <w:lang w:val="es-ES"/>
        </w:rPr>
      </w:pPr>
      <w:r w:rsidRPr="00746849">
        <w:rPr>
          <w:rFonts w:ascii="Arial" w:hAnsi="Arial" w:cs="Arial"/>
          <w:sz w:val="20"/>
          <w:lang w:val="es-ES"/>
        </w:rPr>
        <w:t>El valor de NC se compara con los valores del Cuadro N° 3 y se determina el nivel de contaminación en los conductores.</w:t>
      </w:r>
    </w:p>
    <w:p w:rsidR="00746849" w:rsidRPr="00746849" w:rsidRDefault="00746849" w:rsidP="00746849">
      <w:pPr>
        <w:pStyle w:val="Sangradetextonormal"/>
        <w:tabs>
          <w:tab w:val="clear" w:pos="567"/>
          <w:tab w:val="clear" w:pos="1134"/>
          <w:tab w:val="clear" w:pos="1701"/>
          <w:tab w:val="clear" w:pos="2268"/>
          <w:tab w:val="clear" w:pos="2835"/>
        </w:tabs>
        <w:spacing w:before="240" w:after="120" w:line="247" w:lineRule="auto"/>
        <w:ind w:left="851" w:firstLine="0"/>
        <w:jc w:val="center"/>
        <w:rPr>
          <w:rFonts w:ascii="Arial" w:hAnsi="Arial" w:cs="Arial"/>
          <w:b/>
          <w:sz w:val="20"/>
          <w:lang w:val="es-ES"/>
        </w:rPr>
      </w:pPr>
      <w:r w:rsidRPr="00746849">
        <w:rPr>
          <w:rFonts w:ascii="Arial" w:hAnsi="Arial" w:cs="Arial"/>
          <w:b/>
          <w:sz w:val="20"/>
          <w:lang w:val="es-ES"/>
        </w:rPr>
        <w:t>Cuadro N° 3: Niveles de Contaminación</w:t>
      </w:r>
    </w:p>
    <w:tbl>
      <w:tblPr>
        <w:tblW w:w="0" w:type="auto"/>
        <w:tblInd w:w="29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2263"/>
        <w:gridCol w:w="1706"/>
      </w:tblGrid>
      <w:tr w:rsidR="00746849" w:rsidRPr="00746849" w:rsidTr="00DC6054">
        <w:trPr>
          <w:trHeight w:val="20"/>
        </w:trPr>
        <w:tc>
          <w:tcPr>
            <w:tcW w:w="2263" w:type="dxa"/>
            <w:shd w:val="clear" w:color="auto" w:fill="CCFFCC"/>
            <w:vAlign w:val="center"/>
          </w:tcPr>
          <w:p w:rsidR="00746849" w:rsidRPr="00746849" w:rsidRDefault="00746849" w:rsidP="00AF3F5B">
            <w:pPr>
              <w:spacing w:before="120" w:after="120" w:line="247" w:lineRule="auto"/>
              <w:jc w:val="center"/>
              <w:rPr>
                <w:rFonts w:ascii="Arial" w:hAnsi="Arial" w:cs="Arial"/>
                <w:b/>
                <w:bCs/>
                <w:sz w:val="18"/>
                <w:szCs w:val="18"/>
              </w:rPr>
            </w:pPr>
            <w:r w:rsidRPr="00746849">
              <w:rPr>
                <w:rFonts w:ascii="Arial" w:hAnsi="Arial" w:cs="Arial"/>
                <w:b/>
                <w:bCs/>
                <w:sz w:val="18"/>
                <w:szCs w:val="18"/>
              </w:rPr>
              <w:t>Nivel de contaminación</w:t>
            </w:r>
          </w:p>
        </w:tc>
        <w:tc>
          <w:tcPr>
            <w:tcW w:w="1706" w:type="dxa"/>
            <w:shd w:val="clear" w:color="auto" w:fill="CCFFCC"/>
            <w:noWrap/>
            <w:vAlign w:val="center"/>
          </w:tcPr>
          <w:p w:rsidR="00746849" w:rsidRPr="00746849" w:rsidRDefault="00746849" w:rsidP="00AF3F5B">
            <w:pPr>
              <w:spacing w:before="120" w:after="120" w:line="247" w:lineRule="auto"/>
              <w:jc w:val="center"/>
              <w:rPr>
                <w:rFonts w:ascii="Arial" w:hAnsi="Arial" w:cs="Arial"/>
                <w:b/>
                <w:bCs/>
                <w:sz w:val="18"/>
                <w:szCs w:val="18"/>
              </w:rPr>
            </w:pPr>
            <w:r w:rsidRPr="00746849">
              <w:rPr>
                <w:rFonts w:ascii="Arial" w:hAnsi="Arial" w:cs="Arial"/>
                <w:b/>
                <w:bCs/>
                <w:sz w:val="18"/>
                <w:szCs w:val="18"/>
              </w:rPr>
              <w:t>Peso (mg / cm</w:t>
            </w:r>
            <w:r w:rsidRPr="00746849">
              <w:rPr>
                <w:rFonts w:ascii="Arial" w:hAnsi="Arial" w:cs="Arial"/>
                <w:b/>
                <w:sz w:val="18"/>
                <w:szCs w:val="18"/>
              </w:rPr>
              <w:t>²</w:t>
            </w:r>
            <w:r w:rsidRPr="00746849">
              <w:rPr>
                <w:rFonts w:ascii="Arial" w:hAnsi="Arial" w:cs="Arial"/>
                <w:b/>
                <w:bCs/>
                <w:sz w:val="18"/>
                <w:szCs w:val="18"/>
              </w:rPr>
              <w:t>)</w:t>
            </w:r>
          </w:p>
        </w:tc>
      </w:tr>
      <w:tr w:rsidR="00746849" w:rsidRPr="00746849" w:rsidTr="00DC6054">
        <w:trPr>
          <w:trHeight w:val="20"/>
        </w:trPr>
        <w:tc>
          <w:tcPr>
            <w:tcW w:w="2263" w:type="dxa"/>
            <w:vAlign w:val="center"/>
          </w:tcPr>
          <w:p w:rsidR="00746849" w:rsidRPr="00746849" w:rsidRDefault="00746849" w:rsidP="00AF3F5B">
            <w:pPr>
              <w:spacing w:before="120" w:after="120" w:line="247" w:lineRule="auto"/>
              <w:jc w:val="center"/>
              <w:rPr>
                <w:rFonts w:ascii="Arial" w:hAnsi="Arial" w:cs="Arial"/>
                <w:bCs/>
              </w:rPr>
            </w:pPr>
            <w:r w:rsidRPr="00746849">
              <w:rPr>
                <w:rFonts w:ascii="Arial" w:hAnsi="Arial" w:cs="Arial"/>
                <w:bCs/>
              </w:rPr>
              <w:t>Bajo</w:t>
            </w:r>
          </w:p>
        </w:tc>
        <w:tc>
          <w:tcPr>
            <w:tcW w:w="1706" w:type="dxa"/>
            <w:vAlign w:val="center"/>
          </w:tcPr>
          <w:p w:rsidR="00746849" w:rsidRPr="00746849" w:rsidRDefault="00746849" w:rsidP="00AF3F5B">
            <w:pPr>
              <w:spacing w:before="120" w:after="120" w:line="247" w:lineRule="auto"/>
              <w:jc w:val="center"/>
              <w:rPr>
                <w:rFonts w:ascii="Arial" w:hAnsi="Arial" w:cs="Arial"/>
                <w:bCs/>
              </w:rPr>
            </w:pPr>
            <w:r w:rsidRPr="00746849">
              <w:rPr>
                <w:rFonts w:ascii="Arial" w:hAnsi="Arial" w:cs="Arial"/>
                <w:bCs/>
              </w:rPr>
              <w:t>5 – 20</w:t>
            </w:r>
          </w:p>
        </w:tc>
      </w:tr>
      <w:tr w:rsidR="00746849" w:rsidRPr="00746849" w:rsidTr="00DC6054">
        <w:trPr>
          <w:trHeight w:val="20"/>
        </w:trPr>
        <w:tc>
          <w:tcPr>
            <w:tcW w:w="2263" w:type="dxa"/>
            <w:vAlign w:val="center"/>
          </w:tcPr>
          <w:p w:rsidR="00746849" w:rsidRPr="00746849" w:rsidRDefault="00746849" w:rsidP="00AF3F5B">
            <w:pPr>
              <w:spacing w:before="120" w:after="120" w:line="247" w:lineRule="auto"/>
              <w:jc w:val="center"/>
              <w:rPr>
                <w:rFonts w:ascii="Arial" w:hAnsi="Arial" w:cs="Arial"/>
                <w:bCs/>
              </w:rPr>
            </w:pPr>
            <w:r w:rsidRPr="00746849">
              <w:rPr>
                <w:rFonts w:ascii="Arial" w:hAnsi="Arial" w:cs="Arial"/>
                <w:bCs/>
              </w:rPr>
              <w:t>Medio</w:t>
            </w:r>
          </w:p>
        </w:tc>
        <w:tc>
          <w:tcPr>
            <w:tcW w:w="1706" w:type="dxa"/>
            <w:vAlign w:val="center"/>
          </w:tcPr>
          <w:p w:rsidR="00746849" w:rsidRPr="00746849" w:rsidRDefault="00746849" w:rsidP="00AF3F5B">
            <w:pPr>
              <w:spacing w:before="120" w:after="120" w:line="247" w:lineRule="auto"/>
              <w:jc w:val="center"/>
              <w:rPr>
                <w:rFonts w:ascii="Arial" w:hAnsi="Arial" w:cs="Arial"/>
                <w:bCs/>
              </w:rPr>
            </w:pPr>
            <w:r w:rsidRPr="00746849">
              <w:rPr>
                <w:rFonts w:ascii="Arial" w:hAnsi="Arial" w:cs="Arial"/>
                <w:bCs/>
              </w:rPr>
              <w:t>20 – 45</w:t>
            </w:r>
          </w:p>
        </w:tc>
      </w:tr>
      <w:tr w:rsidR="00746849" w:rsidRPr="00746849" w:rsidTr="00DC6054">
        <w:trPr>
          <w:trHeight w:val="20"/>
        </w:trPr>
        <w:tc>
          <w:tcPr>
            <w:tcW w:w="2263" w:type="dxa"/>
            <w:vAlign w:val="center"/>
          </w:tcPr>
          <w:p w:rsidR="00746849" w:rsidRPr="00746849" w:rsidRDefault="00746849" w:rsidP="00AF3F5B">
            <w:pPr>
              <w:spacing w:before="120" w:after="120" w:line="247" w:lineRule="auto"/>
              <w:jc w:val="center"/>
              <w:rPr>
                <w:rFonts w:ascii="Arial" w:hAnsi="Arial" w:cs="Arial"/>
                <w:bCs/>
              </w:rPr>
            </w:pPr>
            <w:r w:rsidRPr="00746849">
              <w:rPr>
                <w:rFonts w:ascii="Arial" w:hAnsi="Arial" w:cs="Arial"/>
                <w:bCs/>
              </w:rPr>
              <w:t>Alto</w:t>
            </w:r>
          </w:p>
        </w:tc>
        <w:tc>
          <w:tcPr>
            <w:tcW w:w="1706" w:type="dxa"/>
            <w:vAlign w:val="center"/>
          </w:tcPr>
          <w:p w:rsidR="00746849" w:rsidRPr="00746849" w:rsidRDefault="00746849" w:rsidP="00AF3F5B">
            <w:pPr>
              <w:spacing w:before="120" w:after="120" w:line="247" w:lineRule="auto"/>
              <w:jc w:val="center"/>
              <w:rPr>
                <w:rFonts w:ascii="Arial" w:hAnsi="Arial" w:cs="Arial"/>
                <w:bCs/>
              </w:rPr>
            </w:pPr>
            <w:r w:rsidRPr="00746849">
              <w:rPr>
                <w:rFonts w:ascii="Arial" w:hAnsi="Arial" w:cs="Arial"/>
                <w:bCs/>
              </w:rPr>
              <w:t>&gt; 45</w:t>
            </w:r>
          </w:p>
        </w:tc>
      </w:tr>
    </w:tbl>
    <w:p w:rsidR="00746849" w:rsidRPr="00746849" w:rsidRDefault="00746849" w:rsidP="00746849">
      <w:pPr>
        <w:pStyle w:val="Sangradetextonormal"/>
        <w:numPr>
          <w:ilvl w:val="0"/>
          <w:numId w:val="71"/>
        </w:numPr>
        <w:tabs>
          <w:tab w:val="clear" w:pos="567"/>
          <w:tab w:val="clear" w:pos="960"/>
          <w:tab w:val="clear" w:pos="1701"/>
          <w:tab w:val="clear" w:pos="2268"/>
          <w:tab w:val="clear" w:pos="2835"/>
        </w:tabs>
        <w:spacing w:before="240" w:line="247" w:lineRule="auto"/>
        <w:ind w:left="1135" w:hanging="284"/>
        <w:rPr>
          <w:rFonts w:ascii="Arial" w:hAnsi="Arial" w:cs="Arial"/>
          <w:sz w:val="20"/>
          <w:lang w:val="es-ES"/>
        </w:rPr>
      </w:pPr>
      <w:r w:rsidRPr="00746849">
        <w:rPr>
          <w:rFonts w:ascii="Arial" w:hAnsi="Arial" w:cs="Arial"/>
          <w:sz w:val="20"/>
          <w:lang w:val="es-ES"/>
        </w:rPr>
        <w:t>Los pasos indicados en los literales c) a g) son repetidos para los demás tramos de la línea que requieran toma de muestra.</w:t>
      </w:r>
    </w:p>
    <w:p w:rsidR="00746849" w:rsidRPr="00746849" w:rsidRDefault="00746849" w:rsidP="00746849">
      <w:pPr>
        <w:pStyle w:val="Sangradetextonormal"/>
        <w:tabs>
          <w:tab w:val="clear" w:pos="567"/>
          <w:tab w:val="clear" w:pos="1134"/>
          <w:tab w:val="clear" w:pos="1701"/>
          <w:tab w:val="clear" w:pos="2268"/>
          <w:tab w:val="clear" w:pos="2835"/>
        </w:tabs>
        <w:spacing w:before="120" w:line="247" w:lineRule="auto"/>
        <w:ind w:left="1134" w:firstLine="0"/>
        <w:rPr>
          <w:rFonts w:ascii="Arial" w:hAnsi="Arial" w:cs="Arial"/>
          <w:sz w:val="20"/>
          <w:lang w:val="es-ES"/>
        </w:rPr>
      </w:pPr>
      <w:r w:rsidRPr="00746849">
        <w:rPr>
          <w:rFonts w:ascii="Arial" w:hAnsi="Arial" w:cs="Arial"/>
          <w:sz w:val="20"/>
          <w:lang w:val="es-ES"/>
        </w:rPr>
        <w:t>Los informes de las tomas de muestra se remitirán al OSINERGMIN.</w:t>
      </w:r>
    </w:p>
    <w:p w:rsidR="00746849" w:rsidRPr="00746849" w:rsidRDefault="00746849" w:rsidP="00746849">
      <w:pPr>
        <w:pStyle w:val="Sangradetextonormal"/>
        <w:tabs>
          <w:tab w:val="clear" w:pos="567"/>
          <w:tab w:val="clear" w:pos="1134"/>
          <w:tab w:val="clear" w:pos="1701"/>
          <w:tab w:val="clear" w:pos="2268"/>
          <w:tab w:val="clear" w:pos="2835"/>
        </w:tabs>
        <w:spacing w:before="120" w:line="247" w:lineRule="auto"/>
        <w:ind w:left="1134" w:firstLine="0"/>
        <w:rPr>
          <w:rFonts w:ascii="Arial" w:hAnsi="Arial" w:cs="Arial"/>
          <w:sz w:val="20"/>
          <w:lang w:val="es-ES"/>
        </w:rPr>
      </w:pPr>
      <w:r w:rsidRPr="00746849">
        <w:rPr>
          <w:rFonts w:ascii="Arial" w:hAnsi="Arial" w:cs="Arial"/>
          <w:sz w:val="20"/>
          <w:lang w:val="es-ES"/>
        </w:rPr>
        <w:t>A solicitud del OSINERGMIN y de común acuerdo con la Sociedad Concesionaria, se podrán revisar los valores de Niveles de Contaminación establecidos en los Cuadros N° 2 y N° 3.</w:t>
      </w:r>
    </w:p>
    <w:p w:rsidR="00746849" w:rsidRPr="00746849" w:rsidRDefault="00746849" w:rsidP="00AF3F5B">
      <w:pPr>
        <w:tabs>
          <w:tab w:val="clear" w:pos="567"/>
          <w:tab w:val="clear" w:pos="1134"/>
          <w:tab w:val="clear" w:pos="1701"/>
          <w:tab w:val="clear" w:pos="2268"/>
          <w:tab w:val="clear" w:pos="2835"/>
          <w:tab w:val="left" w:pos="851"/>
        </w:tabs>
        <w:spacing w:before="360" w:after="120" w:line="247" w:lineRule="auto"/>
        <w:ind w:left="850" w:hanging="425"/>
        <w:jc w:val="both"/>
        <w:rPr>
          <w:rFonts w:ascii="Arial" w:hAnsi="Arial" w:cs="Arial"/>
          <w:b/>
        </w:rPr>
      </w:pPr>
      <w:r w:rsidRPr="00746849">
        <w:rPr>
          <w:rFonts w:ascii="Arial" w:hAnsi="Arial" w:cs="Arial"/>
          <w:b/>
        </w:rPr>
        <w:t>5.3</w:t>
      </w:r>
      <w:r w:rsidRPr="00746849">
        <w:rPr>
          <w:rFonts w:ascii="Arial" w:hAnsi="Arial" w:cs="Arial"/>
          <w:b/>
        </w:rPr>
        <w:tab/>
        <w:t>LIMPIEZA DE CONDUCTORES</w:t>
      </w:r>
    </w:p>
    <w:p w:rsidR="00746849" w:rsidRPr="00746849" w:rsidRDefault="00746849" w:rsidP="008D67C9">
      <w:pPr>
        <w:tabs>
          <w:tab w:val="clear" w:pos="567"/>
          <w:tab w:val="clear" w:pos="1134"/>
          <w:tab w:val="clear" w:pos="1701"/>
          <w:tab w:val="clear" w:pos="2268"/>
          <w:tab w:val="clear" w:pos="2835"/>
        </w:tabs>
        <w:spacing w:before="120" w:line="247" w:lineRule="auto"/>
        <w:ind w:left="851"/>
        <w:jc w:val="both"/>
        <w:rPr>
          <w:rFonts w:ascii="Arial" w:hAnsi="Arial" w:cs="Arial"/>
        </w:rPr>
      </w:pPr>
      <w:r w:rsidRPr="00746849">
        <w:rPr>
          <w:rFonts w:ascii="Arial" w:hAnsi="Arial" w:cs="Arial"/>
        </w:rPr>
        <w:t>La limpieza de conductores se efectuará en todos los tramos calificados con nivel Medio y Alto de contaminación.</w:t>
      </w:r>
    </w:p>
    <w:p w:rsidR="00746849" w:rsidRPr="00746849" w:rsidRDefault="00746849" w:rsidP="00AF3F5B">
      <w:pPr>
        <w:tabs>
          <w:tab w:val="clear" w:pos="567"/>
          <w:tab w:val="clear" w:pos="1134"/>
          <w:tab w:val="clear" w:pos="1701"/>
          <w:tab w:val="clear" w:pos="2268"/>
          <w:tab w:val="clear" w:pos="2835"/>
        </w:tabs>
        <w:spacing w:before="120" w:line="247" w:lineRule="auto"/>
        <w:ind w:left="851"/>
        <w:jc w:val="both"/>
        <w:rPr>
          <w:rFonts w:ascii="Arial" w:hAnsi="Arial" w:cs="Arial"/>
        </w:rPr>
      </w:pPr>
      <w:r w:rsidRPr="00746849">
        <w:rPr>
          <w:rFonts w:ascii="Arial" w:hAnsi="Arial" w:cs="Arial"/>
        </w:rPr>
        <w:t>Las labores de limpieza se efectuarán coincidiendo con la salida de servicio de la línea de transmisión, de acuerdo con el programa de intervenciones aprobado por el COES a solicitud de la Sociedad Concesionaria.</w:t>
      </w:r>
    </w:p>
    <w:p w:rsidR="00746849" w:rsidRPr="00746849" w:rsidRDefault="00746849" w:rsidP="00AF3F5B">
      <w:pPr>
        <w:tabs>
          <w:tab w:val="clear" w:pos="567"/>
          <w:tab w:val="clear" w:pos="1134"/>
          <w:tab w:val="clear" w:pos="1701"/>
          <w:tab w:val="clear" w:pos="2268"/>
          <w:tab w:val="clear" w:pos="2835"/>
        </w:tabs>
        <w:spacing w:before="120" w:line="247" w:lineRule="auto"/>
        <w:ind w:left="851"/>
        <w:jc w:val="both"/>
        <w:rPr>
          <w:rFonts w:ascii="Arial" w:hAnsi="Arial" w:cs="Arial"/>
        </w:rPr>
      </w:pPr>
      <w:r w:rsidRPr="00746849">
        <w:rPr>
          <w:rFonts w:ascii="Arial" w:hAnsi="Arial" w:cs="Arial"/>
        </w:rPr>
        <w:t>El procedimiento para efectuar la limpieza de los conductores es el siguiente:</w:t>
      </w:r>
    </w:p>
    <w:p w:rsidR="00746849" w:rsidRPr="00746849" w:rsidRDefault="00746849" w:rsidP="00AF3F5B">
      <w:pPr>
        <w:pStyle w:val="Sangradetextonormal"/>
        <w:numPr>
          <w:ilvl w:val="0"/>
          <w:numId w:val="70"/>
        </w:numPr>
        <w:tabs>
          <w:tab w:val="clear" w:pos="567"/>
          <w:tab w:val="clear" w:pos="1701"/>
          <w:tab w:val="clear" w:pos="2268"/>
          <w:tab w:val="clear" w:pos="2329"/>
          <w:tab w:val="clear" w:pos="2835"/>
        </w:tabs>
        <w:spacing w:before="120" w:line="247" w:lineRule="auto"/>
        <w:ind w:left="1134" w:hanging="283"/>
        <w:rPr>
          <w:rFonts w:ascii="Arial" w:hAnsi="Arial" w:cs="Arial"/>
          <w:sz w:val="20"/>
          <w:lang w:val="es-ES"/>
        </w:rPr>
      </w:pPr>
      <w:r w:rsidRPr="00746849">
        <w:rPr>
          <w:rFonts w:ascii="Arial" w:hAnsi="Arial" w:cs="Arial"/>
          <w:sz w:val="20"/>
          <w:lang w:val="es-ES"/>
        </w:rPr>
        <w:t>La limpieza de conductores se realizará en los tramos programados, con la línea de transmisión fuera de servicio, en presencia de luz solar, ausencia de lluvia, baja humedad y sin viento fuerte.</w:t>
      </w:r>
    </w:p>
    <w:p w:rsidR="00746849" w:rsidRPr="00746849" w:rsidRDefault="00746849" w:rsidP="00AF3F5B">
      <w:pPr>
        <w:pStyle w:val="Sangradetextonormal"/>
        <w:numPr>
          <w:ilvl w:val="0"/>
          <w:numId w:val="70"/>
        </w:numPr>
        <w:tabs>
          <w:tab w:val="clear" w:pos="567"/>
          <w:tab w:val="clear" w:pos="1701"/>
          <w:tab w:val="clear" w:pos="2268"/>
          <w:tab w:val="clear" w:pos="2329"/>
          <w:tab w:val="clear" w:pos="2835"/>
        </w:tabs>
        <w:spacing w:before="120" w:line="247" w:lineRule="auto"/>
        <w:ind w:left="1134" w:hanging="283"/>
        <w:rPr>
          <w:rFonts w:ascii="Arial" w:hAnsi="Arial" w:cs="Arial"/>
          <w:sz w:val="20"/>
          <w:lang w:val="es-ES"/>
        </w:rPr>
      </w:pPr>
      <w:r w:rsidRPr="00746849">
        <w:rPr>
          <w:rFonts w:ascii="Arial" w:hAnsi="Arial" w:cs="Arial"/>
          <w:sz w:val="20"/>
          <w:lang w:val="es-ES"/>
        </w:rPr>
        <w:t>La limpieza de conductores será efectuada por técnicos especialistas en líneas de transmisión, equipados con implementos de seguridad, equipo de limpieza de conductores, equipos de maniobras especializados y deberá cumplirse con las normas de seguridad establecidas.</w:t>
      </w:r>
    </w:p>
    <w:p w:rsidR="00746849" w:rsidRPr="00746849" w:rsidRDefault="00746849" w:rsidP="00AF3F5B">
      <w:pPr>
        <w:pStyle w:val="Sangradetextonormal"/>
        <w:tabs>
          <w:tab w:val="clear" w:pos="567"/>
          <w:tab w:val="clear" w:pos="1134"/>
          <w:tab w:val="clear" w:pos="1701"/>
          <w:tab w:val="clear" w:pos="2268"/>
          <w:tab w:val="clear" w:pos="2835"/>
        </w:tabs>
        <w:spacing w:before="120" w:line="247" w:lineRule="auto"/>
        <w:ind w:left="851" w:firstLine="0"/>
        <w:rPr>
          <w:rFonts w:ascii="Arial" w:hAnsi="Arial" w:cs="Arial"/>
          <w:sz w:val="20"/>
          <w:lang w:val="es-ES"/>
        </w:rPr>
      </w:pPr>
      <w:r w:rsidRPr="00746849">
        <w:rPr>
          <w:rFonts w:ascii="Arial" w:hAnsi="Arial" w:cs="Arial"/>
          <w:sz w:val="20"/>
          <w:lang w:val="es-ES"/>
        </w:rPr>
        <w:t>La Sociedad Concesionaria elaborará el procedimiento de limpieza del haz de conductores, para la aprobación del OSINERGMIN.</w:t>
      </w:r>
    </w:p>
    <w:p w:rsidR="00746849" w:rsidRPr="00746849" w:rsidRDefault="00746849" w:rsidP="00AF3F5B">
      <w:pPr>
        <w:pStyle w:val="Sangradetextonormal"/>
        <w:tabs>
          <w:tab w:val="clear" w:pos="567"/>
          <w:tab w:val="clear" w:pos="1134"/>
          <w:tab w:val="clear" w:pos="1701"/>
          <w:tab w:val="clear" w:pos="2268"/>
          <w:tab w:val="clear" w:pos="2835"/>
        </w:tabs>
        <w:spacing w:before="120" w:line="247" w:lineRule="auto"/>
        <w:ind w:left="851" w:firstLine="0"/>
        <w:rPr>
          <w:rFonts w:ascii="Arial" w:hAnsi="Arial" w:cs="Arial"/>
          <w:sz w:val="20"/>
          <w:lang w:val="es-ES"/>
        </w:rPr>
      </w:pPr>
      <w:r w:rsidRPr="00746849">
        <w:rPr>
          <w:rFonts w:ascii="Arial" w:hAnsi="Arial" w:cs="Arial"/>
          <w:sz w:val="20"/>
          <w:lang w:val="es-ES"/>
        </w:rPr>
        <w:t>Los informes de la limpieza de conductores se remitirán al OSINERGMIN.</w:t>
      </w:r>
    </w:p>
    <w:p w:rsidR="00746849" w:rsidRPr="00746849" w:rsidRDefault="008D67C9" w:rsidP="00AF3F5B">
      <w:pPr>
        <w:tabs>
          <w:tab w:val="clear" w:pos="567"/>
          <w:tab w:val="clear" w:pos="1134"/>
          <w:tab w:val="clear" w:pos="1701"/>
          <w:tab w:val="clear" w:pos="2268"/>
          <w:tab w:val="clear" w:pos="2835"/>
          <w:tab w:val="left" w:pos="851"/>
        </w:tabs>
        <w:spacing w:before="360" w:after="120" w:line="247" w:lineRule="auto"/>
        <w:ind w:left="850" w:hanging="425"/>
        <w:jc w:val="both"/>
        <w:rPr>
          <w:rFonts w:ascii="Arial" w:hAnsi="Arial" w:cs="Arial"/>
          <w:b/>
        </w:rPr>
      </w:pPr>
      <w:r>
        <w:rPr>
          <w:rFonts w:ascii="Arial" w:hAnsi="Arial" w:cs="Arial"/>
          <w:b/>
        </w:rPr>
        <w:br w:type="page"/>
      </w:r>
      <w:r w:rsidR="00746849" w:rsidRPr="00746849">
        <w:rPr>
          <w:rFonts w:ascii="Arial" w:hAnsi="Arial" w:cs="Arial"/>
          <w:b/>
        </w:rPr>
        <w:lastRenderedPageBreak/>
        <w:t>5.4</w:t>
      </w:r>
      <w:r w:rsidR="00746849" w:rsidRPr="00746849">
        <w:rPr>
          <w:rFonts w:ascii="Arial" w:hAnsi="Arial" w:cs="Arial"/>
          <w:b/>
        </w:rPr>
        <w:tab/>
        <w:t>LIMPIEZA DE AISLADORES</w:t>
      </w:r>
    </w:p>
    <w:p w:rsidR="00746849" w:rsidRPr="00746849" w:rsidRDefault="00746849" w:rsidP="00AF3F5B">
      <w:pPr>
        <w:tabs>
          <w:tab w:val="clear" w:pos="567"/>
          <w:tab w:val="clear" w:pos="1134"/>
          <w:tab w:val="clear" w:pos="1701"/>
          <w:tab w:val="clear" w:pos="2268"/>
          <w:tab w:val="clear" w:pos="2835"/>
        </w:tabs>
        <w:spacing w:before="120" w:line="247" w:lineRule="auto"/>
        <w:ind w:left="851"/>
        <w:jc w:val="both"/>
        <w:rPr>
          <w:rFonts w:ascii="Arial" w:hAnsi="Arial" w:cs="Arial"/>
        </w:rPr>
      </w:pPr>
      <w:r w:rsidRPr="00746849">
        <w:rPr>
          <w:rFonts w:ascii="Arial" w:hAnsi="Arial" w:cs="Arial"/>
        </w:rPr>
        <w:t>Se programará para efectuarse de manera simultánea con la limpieza de conductores.</w:t>
      </w:r>
    </w:p>
    <w:p w:rsidR="00746849" w:rsidRPr="00746849" w:rsidRDefault="00746849" w:rsidP="00AF3F5B">
      <w:pPr>
        <w:tabs>
          <w:tab w:val="clear" w:pos="567"/>
          <w:tab w:val="clear" w:pos="1134"/>
          <w:tab w:val="clear" w:pos="1701"/>
          <w:tab w:val="clear" w:pos="2268"/>
          <w:tab w:val="clear" w:pos="2835"/>
        </w:tabs>
        <w:spacing w:before="120" w:line="247" w:lineRule="auto"/>
        <w:ind w:left="851"/>
        <w:jc w:val="both"/>
        <w:rPr>
          <w:rFonts w:ascii="Arial" w:hAnsi="Arial" w:cs="Arial"/>
        </w:rPr>
      </w:pPr>
      <w:r w:rsidRPr="00746849">
        <w:rPr>
          <w:rFonts w:ascii="Arial" w:hAnsi="Arial" w:cs="Arial"/>
        </w:rPr>
        <w:t>En general se seguirá el mismo procedimiento que el indicado para la limpieza de los conductores.</w:t>
      </w:r>
    </w:p>
    <w:p w:rsidR="00746849" w:rsidRPr="00746849" w:rsidRDefault="00746849" w:rsidP="00AF3F5B">
      <w:pPr>
        <w:tabs>
          <w:tab w:val="clear" w:pos="567"/>
          <w:tab w:val="clear" w:pos="1134"/>
          <w:tab w:val="clear" w:pos="1701"/>
          <w:tab w:val="clear" w:pos="2268"/>
          <w:tab w:val="clear" w:pos="2835"/>
        </w:tabs>
        <w:spacing w:before="120" w:line="247" w:lineRule="auto"/>
        <w:ind w:left="851"/>
        <w:jc w:val="both"/>
        <w:rPr>
          <w:rFonts w:ascii="Arial" w:hAnsi="Arial" w:cs="Arial"/>
        </w:rPr>
      </w:pPr>
      <w:r w:rsidRPr="00746849">
        <w:rPr>
          <w:rFonts w:ascii="Arial" w:hAnsi="Arial" w:cs="Arial"/>
        </w:rPr>
        <w:t>La Sociedad Concesionaria podrá, de considerarlo conveniente, efectuar las labores de limpieza en caliente.</w:t>
      </w:r>
    </w:p>
    <w:p w:rsidR="00746849" w:rsidRPr="00746849" w:rsidRDefault="00746849" w:rsidP="00AF3F5B">
      <w:pPr>
        <w:tabs>
          <w:tab w:val="clear" w:pos="567"/>
          <w:tab w:val="clear" w:pos="1134"/>
          <w:tab w:val="clear" w:pos="1701"/>
          <w:tab w:val="clear" w:pos="2268"/>
          <w:tab w:val="clear" w:pos="2835"/>
        </w:tabs>
        <w:spacing w:before="120" w:line="247" w:lineRule="auto"/>
        <w:ind w:left="851"/>
        <w:jc w:val="both"/>
        <w:rPr>
          <w:rFonts w:ascii="Arial" w:hAnsi="Arial" w:cs="Arial"/>
        </w:rPr>
      </w:pPr>
      <w:r w:rsidRPr="00746849">
        <w:rPr>
          <w:rFonts w:ascii="Arial" w:hAnsi="Arial" w:cs="Arial"/>
        </w:rPr>
        <w:t>La Sociedad Concesionaria elaborará los procedimientos y protocolos de verificación del nivel de limpieza de los aisladores y los niveles de referencia. Los informes de limpieza de aisladores deberán ser remitidos al OSINERGMIN, el mismo que podrá verificarlos en campo.</w:t>
      </w:r>
    </w:p>
    <w:p w:rsidR="00746849" w:rsidRPr="00746849" w:rsidRDefault="00746849" w:rsidP="00746849">
      <w:pPr>
        <w:tabs>
          <w:tab w:val="clear" w:pos="567"/>
        </w:tabs>
        <w:spacing w:before="60" w:line="247" w:lineRule="auto"/>
        <w:ind w:left="426"/>
        <w:jc w:val="center"/>
        <w:rPr>
          <w:rFonts w:ascii="Arial" w:hAnsi="Arial" w:cs="Arial"/>
          <w:b/>
        </w:rPr>
      </w:pPr>
      <w:r w:rsidRPr="00746849">
        <w:rPr>
          <w:rFonts w:ascii="Arial" w:hAnsi="Arial" w:cs="Arial"/>
          <w:b/>
        </w:rPr>
        <w:br w:type="page"/>
      </w:r>
      <w:r w:rsidRPr="00746849">
        <w:rPr>
          <w:rFonts w:ascii="Arial" w:hAnsi="Arial" w:cs="Arial"/>
          <w:b/>
        </w:rPr>
        <w:lastRenderedPageBreak/>
        <w:t>DIAGRAMA UNIFILAR N° 1</w:t>
      </w:r>
    </w:p>
    <w:p w:rsidR="00746849" w:rsidRPr="00746849" w:rsidRDefault="00746849" w:rsidP="00746849">
      <w:pPr>
        <w:tabs>
          <w:tab w:val="clear" w:pos="567"/>
        </w:tabs>
        <w:spacing w:before="60" w:line="247" w:lineRule="auto"/>
        <w:ind w:left="426"/>
        <w:jc w:val="center"/>
        <w:rPr>
          <w:rFonts w:ascii="Arial" w:hAnsi="Arial" w:cs="Arial"/>
          <w:b/>
        </w:rPr>
      </w:pPr>
    </w:p>
    <w:p w:rsidR="00746849" w:rsidRPr="00746849" w:rsidRDefault="00E263DE" w:rsidP="00746849">
      <w:pPr>
        <w:jc w:val="center"/>
        <w:rPr>
          <w:rFonts w:ascii="Arial" w:hAnsi="Arial" w:cs="Arial"/>
          <w:b/>
          <w:sz w:val="24"/>
          <w:lang w:val="es-MX"/>
        </w:rPr>
      </w:pPr>
      <w:r>
        <w:rPr>
          <w:noProof/>
          <w:lang w:eastAsia="es-PE"/>
        </w:rPr>
        <w:pict w14:anchorId="3F3C26F2">
          <v:shape id="Imagen 2" o:spid="_x0000_i1026" type="#_x0000_t75" style="width:444pt;height:8in;visibility:visible">
            <v:imagedata r:id="rId17" o:title=""/>
          </v:shape>
        </w:pict>
      </w:r>
      <w:r w:rsidR="00746849" w:rsidRPr="00746849">
        <w:rPr>
          <w:rFonts w:ascii="Arial" w:hAnsi="Arial" w:cs="Arial"/>
          <w:b/>
          <w:u w:val="wave"/>
        </w:rPr>
        <w:br w:type="page"/>
      </w:r>
      <w:bookmarkStart w:id="101" w:name="_Toc272265375"/>
      <w:r w:rsidR="00746849" w:rsidRPr="00746849">
        <w:rPr>
          <w:rFonts w:ascii="Arial" w:hAnsi="Arial" w:cs="Arial"/>
          <w:b/>
          <w:sz w:val="24"/>
          <w:lang w:val="es-MX"/>
        </w:rPr>
        <w:lastRenderedPageBreak/>
        <w:t>Tabla 232-1a</w:t>
      </w:r>
    </w:p>
    <w:p w:rsidR="00746849" w:rsidRPr="00746849" w:rsidRDefault="00746849" w:rsidP="00746849">
      <w:pPr>
        <w:jc w:val="center"/>
        <w:rPr>
          <w:rFonts w:ascii="Arial" w:hAnsi="Arial" w:cs="Arial"/>
          <w:b/>
          <w:sz w:val="24"/>
          <w:lang w:val="es-MX"/>
        </w:rPr>
      </w:pPr>
    </w:p>
    <w:p w:rsidR="00746849" w:rsidRPr="00746849" w:rsidRDefault="00746849" w:rsidP="00746849">
      <w:pPr>
        <w:jc w:val="center"/>
        <w:rPr>
          <w:rFonts w:ascii="Arial" w:hAnsi="Arial" w:cs="Arial"/>
          <w:b/>
          <w:sz w:val="24"/>
          <w:lang w:val="es-MX"/>
        </w:rPr>
      </w:pPr>
      <w:r w:rsidRPr="00746849">
        <w:rPr>
          <w:rFonts w:ascii="Arial" w:hAnsi="Arial" w:cs="Arial"/>
          <w:b/>
          <w:sz w:val="24"/>
          <w:lang w:val="es-MX"/>
        </w:rPr>
        <w:t>Mínimas Distancias Verticales de Seguridad de alambres, conductores y cables sobre el nivel del piso, camino, riel o superficie de agua</w:t>
      </w:r>
    </w:p>
    <w:p w:rsidR="00746849" w:rsidRPr="00746849" w:rsidRDefault="00746849" w:rsidP="00746849">
      <w:pPr>
        <w:jc w:val="center"/>
        <w:rPr>
          <w:rFonts w:ascii="Arial" w:hAnsi="Arial" w:cs="Arial"/>
          <w:b/>
          <w:sz w:val="24"/>
          <w:lang w:val="es-MX"/>
        </w:rPr>
      </w:pPr>
    </w:p>
    <w:p w:rsidR="00746849" w:rsidRPr="00746849" w:rsidRDefault="00746849" w:rsidP="00746849">
      <w:pPr>
        <w:jc w:val="center"/>
        <w:rPr>
          <w:rFonts w:ascii="Arial" w:hAnsi="Arial" w:cs="Arial"/>
          <w:b/>
          <w:sz w:val="24"/>
          <w:lang w:val="es-MX"/>
        </w:rPr>
      </w:pPr>
      <w:r w:rsidRPr="00746849">
        <w:rPr>
          <w:rFonts w:ascii="Arial" w:hAnsi="Arial" w:cs="Arial"/>
          <w:lang w:val="es-MX"/>
        </w:rPr>
        <w:t>(Véase la Regla 232.B.1)</w:t>
      </w:r>
    </w:p>
    <w:p w:rsidR="00746849" w:rsidRPr="00746849" w:rsidRDefault="00746849" w:rsidP="00746849">
      <w:pPr>
        <w:jc w:val="center"/>
        <w:rPr>
          <w:rFonts w:ascii="Arial" w:hAnsi="Arial" w:cs="Arial"/>
          <w:lang w:val="es-MX"/>
        </w:rPr>
      </w:pPr>
      <w:r w:rsidRPr="00746849">
        <w:rPr>
          <w:rFonts w:ascii="Arial" w:hAnsi="Arial" w:cs="Arial"/>
          <w:lang w:val="es-MX"/>
        </w:rPr>
        <w:t>(</w:t>
      </w:r>
      <w:proofErr w:type="gramStart"/>
      <w:r w:rsidRPr="00746849">
        <w:rPr>
          <w:rFonts w:ascii="Arial" w:hAnsi="Arial" w:cs="Arial"/>
          <w:lang w:val="es-MX"/>
        </w:rPr>
        <w:t>en</w:t>
      </w:r>
      <w:proofErr w:type="gramEnd"/>
      <w:r w:rsidRPr="00746849">
        <w:rPr>
          <w:rFonts w:ascii="Arial" w:hAnsi="Arial" w:cs="Arial"/>
          <w:lang w:val="es-MX"/>
        </w:rPr>
        <w:t xml:space="preserve"> metros)</w:t>
      </w:r>
    </w:p>
    <w:p w:rsidR="00746849" w:rsidRPr="00746849" w:rsidRDefault="00746849" w:rsidP="00746849">
      <w:pPr>
        <w:jc w:val="center"/>
        <w:rPr>
          <w:rFonts w:ascii="Arial" w:hAnsi="Arial" w:cs="Arial"/>
          <w:b/>
          <w:sz w:val="24"/>
          <w:lang w:val="es-MX"/>
        </w:rPr>
      </w:pPr>
    </w:p>
    <w:tbl>
      <w:tblPr>
        <w:tblW w:w="8789" w:type="dxa"/>
        <w:jc w:val="center"/>
        <w:tblLayout w:type="fixed"/>
        <w:tblLook w:val="0000" w:firstRow="0" w:lastRow="0" w:firstColumn="0" w:lastColumn="0" w:noHBand="0" w:noVBand="0"/>
      </w:tblPr>
      <w:tblGrid>
        <w:gridCol w:w="3380"/>
        <w:gridCol w:w="1308"/>
        <w:gridCol w:w="1260"/>
        <w:gridCol w:w="1261"/>
        <w:gridCol w:w="1580"/>
      </w:tblGrid>
      <w:tr w:rsidR="00746849" w:rsidRPr="00746849" w:rsidTr="00AF3F5B">
        <w:trPr>
          <w:jc w:val="center"/>
        </w:trPr>
        <w:tc>
          <w:tcPr>
            <w:tcW w:w="3380" w:type="dxa"/>
            <w:vMerge w:val="restart"/>
            <w:noWrap/>
          </w:tcPr>
          <w:p w:rsidR="00746849" w:rsidRPr="00746849" w:rsidRDefault="00746849" w:rsidP="00DC6054">
            <w:pPr>
              <w:pBdr>
                <w:left w:val="single" w:sz="24" w:space="31" w:color="FF00FF"/>
              </w:pBdr>
              <w:tabs>
                <w:tab w:val="clear" w:pos="567"/>
                <w:tab w:val="clear" w:pos="1134"/>
                <w:tab w:val="clear" w:pos="1701"/>
                <w:tab w:val="clear" w:pos="2268"/>
                <w:tab w:val="clear" w:pos="2835"/>
              </w:tabs>
              <w:jc w:val="center"/>
              <w:rPr>
                <w:rFonts w:ascii="Arial Narrow" w:eastAsia="Arial Unicode MS" w:hAnsi="Arial Narrow" w:cs="Arial"/>
                <w:b/>
                <w:bCs/>
                <w:szCs w:val="18"/>
              </w:rPr>
            </w:pPr>
            <w:r w:rsidRPr="00746849">
              <w:rPr>
                <w:rFonts w:ascii="Arial Narrow" w:hAnsi="Arial Narrow" w:cs="Arial"/>
                <w:b/>
                <w:bCs/>
                <w:lang w:val="es-MX"/>
              </w:rPr>
              <w:t>DESCRIPCIÓN</w:t>
            </w:r>
          </w:p>
        </w:tc>
        <w:tc>
          <w:tcPr>
            <w:tcW w:w="5409" w:type="dxa"/>
            <w:gridSpan w:val="4"/>
            <w:noWrap/>
          </w:tcPr>
          <w:p w:rsidR="00746849" w:rsidRPr="00746849" w:rsidRDefault="00746849" w:rsidP="00DC6054">
            <w:pPr>
              <w:pBdr>
                <w:left w:val="single" w:sz="24" w:space="31" w:color="FF00FF"/>
              </w:pBdr>
              <w:jc w:val="center"/>
              <w:rPr>
                <w:rFonts w:ascii="Arial Narrow" w:eastAsia="Arial Unicode MS" w:hAnsi="Arial Narrow" w:cs="Arial"/>
                <w:b/>
                <w:bCs/>
                <w:szCs w:val="18"/>
                <w:lang w:val="es-MX"/>
              </w:rPr>
            </w:pPr>
            <w:r w:rsidRPr="00746849">
              <w:rPr>
                <w:rFonts w:ascii="Arial Narrow" w:eastAsia="Arial Unicode MS" w:hAnsi="Arial Narrow" w:cs="Arial"/>
                <w:b/>
                <w:bCs/>
                <w:szCs w:val="18"/>
              </w:rPr>
              <w:t>NIVEL DE TENSIÓN</w:t>
            </w:r>
          </w:p>
        </w:tc>
      </w:tr>
      <w:tr w:rsidR="00746849" w:rsidRPr="00746849" w:rsidTr="00AF3F5B">
        <w:trPr>
          <w:trHeight w:val="345"/>
          <w:jc w:val="center"/>
        </w:trPr>
        <w:tc>
          <w:tcPr>
            <w:tcW w:w="3380" w:type="dxa"/>
            <w:vMerge/>
            <w:noWrap/>
          </w:tcPr>
          <w:p w:rsidR="00746849" w:rsidRPr="00746849" w:rsidRDefault="00746849" w:rsidP="00DC6054">
            <w:pPr>
              <w:pBdr>
                <w:left w:val="single" w:sz="24" w:space="31" w:color="FF00FF"/>
              </w:pBdr>
              <w:jc w:val="center"/>
              <w:rPr>
                <w:rFonts w:ascii="Arial Narrow" w:eastAsia="Arial Unicode MS" w:hAnsi="Arial Narrow" w:cs="Arial"/>
                <w:b/>
                <w:bCs/>
                <w:szCs w:val="18"/>
              </w:rPr>
            </w:pPr>
          </w:p>
        </w:tc>
        <w:tc>
          <w:tcPr>
            <w:tcW w:w="1308" w:type="dxa"/>
            <w:noWrap/>
          </w:tcPr>
          <w:p w:rsidR="00746849" w:rsidRPr="00746849" w:rsidRDefault="00746849" w:rsidP="00DC6054">
            <w:pPr>
              <w:pBdr>
                <w:left w:val="single" w:sz="24" w:space="31" w:color="FF00FF"/>
              </w:pBdr>
              <w:jc w:val="center"/>
              <w:rPr>
                <w:rFonts w:ascii="Arial Narrow" w:eastAsia="Arial Unicode MS" w:hAnsi="Arial Narrow" w:cs="Arial"/>
                <w:b/>
                <w:bCs/>
                <w:szCs w:val="18"/>
              </w:rPr>
            </w:pPr>
            <w:r w:rsidRPr="00746849">
              <w:rPr>
                <w:rFonts w:ascii="Arial Narrow" w:hAnsi="Arial Narrow" w:cs="Arial"/>
                <w:b/>
                <w:bCs/>
                <w:lang w:val="es-MX"/>
              </w:rPr>
              <w:t>50 kV - 60 kV</w:t>
            </w:r>
          </w:p>
        </w:tc>
        <w:tc>
          <w:tcPr>
            <w:tcW w:w="1260" w:type="dxa"/>
            <w:noWrap/>
          </w:tcPr>
          <w:p w:rsidR="00746849" w:rsidRPr="00746849" w:rsidRDefault="00746849" w:rsidP="00DC6054">
            <w:pPr>
              <w:pBdr>
                <w:left w:val="single" w:sz="24" w:space="31" w:color="FF00FF"/>
              </w:pBdr>
              <w:jc w:val="center"/>
              <w:rPr>
                <w:rFonts w:ascii="Arial Narrow" w:eastAsia="Arial Unicode MS" w:hAnsi="Arial Narrow" w:cs="Arial"/>
                <w:b/>
                <w:bCs/>
                <w:szCs w:val="18"/>
                <w:lang w:val="en-US"/>
              </w:rPr>
            </w:pPr>
            <w:r w:rsidRPr="00746849">
              <w:rPr>
                <w:rFonts w:ascii="Arial Narrow" w:hAnsi="Arial Narrow" w:cs="Arial"/>
                <w:b/>
                <w:bCs/>
                <w:szCs w:val="18"/>
                <w:lang w:val="en-US"/>
              </w:rPr>
              <w:t>138 kV</w:t>
            </w:r>
          </w:p>
        </w:tc>
        <w:tc>
          <w:tcPr>
            <w:tcW w:w="1261" w:type="dxa"/>
            <w:noWrap/>
          </w:tcPr>
          <w:p w:rsidR="00746849" w:rsidRPr="00746849" w:rsidRDefault="00746849" w:rsidP="00DC6054">
            <w:pPr>
              <w:pBdr>
                <w:left w:val="single" w:sz="24" w:space="31" w:color="FF00FF"/>
              </w:pBdr>
              <w:jc w:val="center"/>
              <w:rPr>
                <w:rFonts w:ascii="Arial Narrow" w:eastAsia="Arial Unicode MS" w:hAnsi="Arial Narrow" w:cs="Arial"/>
                <w:b/>
                <w:bCs/>
                <w:szCs w:val="18"/>
                <w:lang w:val="en-US"/>
              </w:rPr>
            </w:pPr>
            <w:r w:rsidRPr="00746849">
              <w:rPr>
                <w:rFonts w:ascii="Arial Narrow" w:hAnsi="Arial Narrow" w:cs="Arial"/>
                <w:b/>
                <w:bCs/>
                <w:szCs w:val="18"/>
                <w:lang w:val="en-US"/>
              </w:rPr>
              <w:t>220 kV</w:t>
            </w:r>
          </w:p>
        </w:tc>
        <w:tc>
          <w:tcPr>
            <w:tcW w:w="1580" w:type="dxa"/>
            <w:noWrap/>
          </w:tcPr>
          <w:p w:rsidR="00746849" w:rsidRPr="00746849" w:rsidRDefault="00746849" w:rsidP="00DC6054">
            <w:pPr>
              <w:pBdr>
                <w:left w:val="single" w:sz="24" w:space="31" w:color="FF00FF"/>
              </w:pBdr>
              <w:jc w:val="center"/>
              <w:rPr>
                <w:rFonts w:ascii="Arial Narrow" w:eastAsia="Arial Unicode MS" w:hAnsi="Arial Narrow" w:cs="Arial"/>
                <w:b/>
                <w:bCs/>
                <w:szCs w:val="18"/>
                <w:lang w:val="en-US"/>
              </w:rPr>
            </w:pPr>
            <w:r w:rsidRPr="00746849">
              <w:rPr>
                <w:rFonts w:ascii="Arial Narrow" w:hAnsi="Arial Narrow" w:cs="Arial"/>
                <w:b/>
                <w:bCs/>
                <w:szCs w:val="18"/>
                <w:lang w:val="en-US"/>
              </w:rPr>
              <w:t>500 kV</w:t>
            </w:r>
          </w:p>
        </w:tc>
      </w:tr>
      <w:tr w:rsidR="00746849" w:rsidRPr="00746849" w:rsidTr="00AF3F5B">
        <w:trPr>
          <w:trHeight w:val="330"/>
          <w:jc w:val="center"/>
        </w:trPr>
        <w:tc>
          <w:tcPr>
            <w:tcW w:w="3380" w:type="dxa"/>
            <w:vMerge/>
          </w:tcPr>
          <w:p w:rsidR="00746849" w:rsidRPr="00746849" w:rsidRDefault="00746849" w:rsidP="00DC6054">
            <w:pPr>
              <w:pBdr>
                <w:left w:val="single" w:sz="24" w:space="31" w:color="FF00FF"/>
              </w:pBdr>
              <w:jc w:val="center"/>
              <w:rPr>
                <w:rFonts w:ascii="Arial Narrow" w:eastAsia="Arial Unicode MS" w:hAnsi="Arial Narrow" w:cs="Arial"/>
                <w:b/>
                <w:bCs/>
                <w:szCs w:val="18"/>
                <w:lang w:val="en-US"/>
              </w:rPr>
            </w:pPr>
          </w:p>
        </w:tc>
        <w:tc>
          <w:tcPr>
            <w:tcW w:w="3829" w:type="dxa"/>
            <w:gridSpan w:val="3"/>
            <w:noWrap/>
          </w:tcPr>
          <w:p w:rsidR="00746849" w:rsidRPr="00746849" w:rsidRDefault="00746849" w:rsidP="00DC6054">
            <w:pPr>
              <w:pBdr>
                <w:left w:val="single" w:sz="24" w:space="31" w:color="FF00FF"/>
              </w:pBdr>
              <w:jc w:val="center"/>
              <w:rPr>
                <w:rFonts w:ascii="Arial Narrow" w:hAnsi="Arial Narrow" w:cs="Arial"/>
                <w:b/>
                <w:bCs/>
                <w:szCs w:val="18"/>
                <w:lang w:val="en-US"/>
              </w:rPr>
            </w:pPr>
            <w:r w:rsidRPr="00746849">
              <w:rPr>
                <w:rFonts w:ascii="Arial Narrow" w:hAnsi="Arial Narrow" w:cs="Arial"/>
                <w:b/>
                <w:bCs/>
                <w:szCs w:val="18"/>
              </w:rPr>
              <w:t>Altitud</w:t>
            </w:r>
          </w:p>
          <w:p w:rsidR="00746849" w:rsidRPr="00746849" w:rsidRDefault="00746849" w:rsidP="00DC6054">
            <w:pPr>
              <w:pBdr>
                <w:left w:val="single" w:sz="24" w:space="31" w:color="FF00FF"/>
              </w:pBdr>
              <w:jc w:val="center"/>
              <w:rPr>
                <w:rFonts w:ascii="Arial Narrow" w:eastAsia="Arial Unicode MS" w:hAnsi="Arial Narrow" w:cs="Arial"/>
                <w:b/>
                <w:bCs/>
                <w:szCs w:val="18"/>
                <w:lang w:val="en-US"/>
              </w:rPr>
            </w:pPr>
            <w:r w:rsidRPr="00746849">
              <w:rPr>
                <w:rFonts w:ascii="Arial Narrow" w:hAnsi="Arial Narrow" w:cs="Arial"/>
                <w:b/>
                <w:bCs/>
                <w:szCs w:val="18"/>
                <w:lang w:val="en-US"/>
              </w:rPr>
              <w:t xml:space="preserve">3 000 </w:t>
            </w:r>
            <w:proofErr w:type="spellStart"/>
            <w:r w:rsidRPr="00746849">
              <w:rPr>
                <w:rFonts w:ascii="Arial Narrow" w:hAnsi="Arial Narrow" w:cs="Arial"/>
                <w:b/>
                <w:bCs/>
                <w:szCs w:val="18"/>
                <w:lang w:val="en-US"/>
              </w:rPr>
              <w:t>m.s.n.m</w:t>
            </w:r>
            <w:proofErr w:type="spellEnd"/>
            <w:r w:rsidRPr="00746849">
              <w:rPr>
                <w:rFonts w:ascii="Arial Narrow" w:hAnsi="Arial Narrow" w:cs="Arial"/>
                <w:b/>
                <w:bCs/>
                <w:szCs w:val="18"/>
                <w:lang w:val="en-US"/>
              </w:rPr>
              <w:t>.</w:t>
            </w:r>
          </w:p>
        </w:tc>
        <w:tc>
          <w:tcPr>
            <w:tcW w:w="1580" w:type="dxa"/>
            <w:noWrap/>
          </w:tcPr>
          <w:p w:rsidR="00746849" w:rsidRPr="00746849" w:rsidRDefault="00746849" w:rsidP="00DC6054">
            <w:pPr>
              <w:pBdr>
                <w:left w:val="single" w:sz="24" w:space="31" w:color="FF00FF"/>
              </w:pBdr>
              <w:jc w:val="center"/>
              <w:rPr>
                <w:rFonts w:ascii="Arial Narrow" w:hAnsi="Arial Narrow" w:cs="Arial"/>
                <w:b/>
                <w:bCs/>
                <w:szCs w:val="18"/>
                <w:lang w:val="en-US"/>
              </w:rPr>
            </w:pPr>
            <w:proofErr w:type="spellStart"/>
            <w:r w:rsidRPr="00746849">
              <w:rPr>
                <w:rFonts w:ascii="Arial Narrow" w:hAnsi="Arial Narrow" w:cs="Arial"/>
                <w:b/>
                <w:bCs/>
                <w:szCs w:val="18"/>
                <w:lang w:val="en-US"/>
              </w:rPr>
              <w:t>Altitud</w:t>
            </w:r>
            <w:proofErr w:type="spellEnd"/>
          </w:p>
          <w:p w:rsidR="00746849" w:rsidRPr="00746849" w:rsidRDefault="00746849" w:rsidP="00DC6054">
            <w:pPr>
              <w:pBdr>
                <w:left w:val="single" w:sz="24" w:space="31" w:color="FF00FF"/>
              </w:pBdr>
              <w:jc w:val="center"/>
              <w:rPr>
                <w:rFonts w:ascii="Arial Narrow" w:eastAsia="Arial Unicode MS" w:hAnsi="Arial Narrow" w:cs="Arial"/>
                <w:b/>
                <w:bCs/>
                <w:szCs w:val="18"/>
                <w:lang w:val="en-US"/>
              </w:rPr>
            </w:pPr>
            <w:r w:rsidRPr="00746849">
              <w:rPr>
                <w:rFonts w:ascii="Arial Narrow" w:hAnsi="Arial Narrow" w:cs="Arial"/>
                <w:b/>
                <w:bCs/>
                <w:szCs w:val="18"/>
                <w:lang w:val="en-US"/>
              </w:rPr>
              <w:t xml:space="preserve">1 000 </w:t>
            </w:r>
            <w:proofErr w:type="spellStart"/>
            <w:r w:rsidRPr="00746849">
              <w:rPr>
                <w:rFonts w:ascii="Arial Narrow" w:hAnsi="Arial Narrow" w:cs="Arial"/>
                <w:b/>
                <w:bCs/>
                <w:szCs w:val="18"/>
                <w:lang w:val="en-US"/>
              </w:rPr>
              <w:t>m.s.n.m</w:t>
            </w:r>
            <w:proofErr w:type="spellEnd"/>
            <w:r w:rsidRPr="00746849">
              <w:rPr>
                <w:rFonts w:ascii="Arial Narrow" w:hAnsi="Arial Narrow" w:cs="Arial"/>
                <w:b/>
                <w:bCs/>
                <w:szCs w:val="18"/>
                <w:lang w:val="en-US"/>
              </w:rPr>
              <w:t>.</w:t>
            </w:r>
          </w:p>
        </w:tc>
      </w:tr>
      <w:tr w:rsidR="00746849" w:rsidRPr="00746849" w:rsidTr="00AF3F5B">
        <w:trPr>
          <w:trHeight w:val="510"/>
          <w:jc w:val="center"/>
        </w:trPr>
        <w:tc>
          <w:tcPr>
            <w:tcW w:w="3380" w:type="dxa"/>
            <w:noWrap/>
          </w:tcPr>
          <w:p w:rsidR="00746849" w:rsidRPr="00746849" w:rsidRDefault="00746849" w:rsidP="00DC6054">
            <w:pPr>
              <w:pBdr>
                <w:left w:val="single" w:sz="24" w:space="31" w:color="FF00FF"/>
              </w:pBdr>
              <w:ind w:left="85"/>
              <w:jc w:val="both"/>
              <w:rPr>
                <w:rFonts w:ascii="Arial Narrow" w:eastAsia="Arial Unicode MS" w:hAnsi="Arial Narrow" w:cs="Arial"/>
                <w:szCs w:val="18"/>
              </w:rPr>
            </w:pPr>
            <w:r w:rsidRPr="00746849">
              <w:rPr>
                <w:rFonts w:ascii="Arial Narrow" w:hAnsi="Arial Narrow" w:cs="Arial"/>
                <w:lang w:val="es-MX"/>
              </w:rPr>
              <w:t>Al cruce de vías de ferrocarril al canto superior del riel</w:t>
            </w:r>
          </w:p>
        </w:tc>
        <w:tc>
          <w:tcPr>
            <w:tcW w:w="1308" w:type="dxa"/>
          </w:tcPr>
          <w:p w:rsidR="00746849" w:rsidRPr="00746849" w:rsidRDefault="00746849" w:rsidP="00DC6054">
            <w:pPr>
              <w:pBdr>
                <w:left w:val="single" w:sz="24" w:space="31" w:color="FF00FF"/>
              </w:pBdr>
              <w:jc w:val="center"/>
              <w:rPr>
                <w:rFonts w:ascii="Arial Narrow" w:eastAsia="Arial Unicode MS" w:hAnsi="Arial Narrow" w:cs="Arial"/>
                <w:szCs w:val="18"/>
              </w:rPr>
            </w:pPr>
            <w:r w:rsidRPr="00746849">
              <w:rPr>
                <w:rFonts w:ascii="Arial Narrow" w:hAnsi="Arial Narrow" w:cs="Arial"/>
                <w:lang w:val="es-MX"/>
              </w:rPr>
              <w:t xml:space="preserve">9,4 </w:t>
            </w:r>
          </w:p>
        </w:tc>
        <w:tc>
          <w:tcPr>
            <w:tcW w:w="1260" w:type="dxa"/>
          </w:tcPr>
          <w:p w:rsidR="00746849" w:rsidRPr="00746849" w:rsidRDefault="00746849" w:rsidP="00DC6054">
            <w:pPr>
              <w:pBdr>
                <w:left w:val="single" w:sz="24" w:space="31" w:color="FF00FF"/>
              </w:pBdr>
              <w:jc w:val="center"/>
              <w:rPr>
                <w:rFonts w:ascii="Arial Narrow" w:eastAsia="Arial Unicode MS" w:hAnsi="Arial Narrow" w:cs="Arial"/>
              </w:rPr>
            </w:pPr>
            <w:r w:rsidRPr="00746849">
              <w:rPr>
                <w:rFonts w:ascii="Arial Narrow" w:hAnsi="Arial Narrow" w:cs="Arial"/>
              </w:rPr>
              <w:t>10,50</w:t>
            </w:r>
          </w:p>
        </w:tc>
        <w:tc>
          <w:tcPr>
            <w:tcW w:w="1261" w:type="dxa"/>
          </w:tcPr>
          <w:p w:rsidR="00746849" w:rsidRPr="00746849" w:rsidRDefault="00746849" w:rsidP="00DC6054">
            <w:pPr>
              <w:pBdr>
                <w:left w:val="single" w:sz="24" w:space="31" w:color="FF00FF"/>
              </w:pBdr>
              <w:jc w:val="center"/>
              <w:rPr>
                <w:rFonts w:ascii="Arial Narrow" w:eastAsia="Arial Unicode MS" w:hAnsi="Arial Narrow" w:cs="Arial"/>
                <w:szCs w:val="18"/>
              </w:rPr>
            </w:pPr>
            <w:r w:rsidRPr="00746849">
              <w:rPr>
                <w:rFonts w:ascii="Arial Narrow" w:hAnsi="Arial Narrow" w:cs="Arial"/>
                <w:lang w:val="es-MX"/>
              </w:rPr>
              <w:t>11,0</w:t>
            </w:r>
          </w:p>
        </w:tc>
        <w:tc>
          <w:tcPr>
            <w:tcW w:w="1580" w:type="dxa"/>
          </w:tcPr>
          <w:p w:rsidR="00746849" w:rsidRPr="00746849" w:rsidRDefault="00746849" w:rsidP="00DC6054">
            <w:pPr>
              <w:pBdr>
                <w:left w:val="single" w:sz="24" w:space="31" w:color="FF00FF"/>
              </w:pBdr>
              <w:jc w:val="center"/>
              <w:rPr>
                <w:rFonts w:ascii="Arial Narrow" w:eastAsia="Arial Unicode MS" w:hAnsi="Arial Narrow" w:cs="Arial"/>
              </w:rPr>
            </w:pPr>
            <w:r w:rsidRPr="00746849">
              <w:rPr>
                <w:rFonts w:ascii="Arial Narrow" w:hAnsi="Arial Narrow" w:cs="Arial"/>
              </w:rPr>
              <w:t>13,5</w:t>
            </w:r>
          </w:p>
        </w:tc>
      </w:tr>
      <w:tr w:rsidR="00746849" w:rsidRPr="00746849" w:rsidTr="00AF3F5B">
        <w:trPr>
          <w:trHeight w:val="510"/>
          <w:jc w:val="center"/>
        </w:trPr>
        <w:tc>
          <w:tcPr>
            <w:tcW w:w="3380" w:type="dxa"/>
            <w:noWrap/>
          </w:tcPr>
          <w:p w:rsidR="00746849" w:rsidRPr="00746849" w:rsidRDefault="00746849" w:rsidP="00DC6054">
            <w:pPr>
              <w:pBdr>
                <w:left w:val="single" w:sz="24" w:space="31" w:color="FF00FF"/>
              </w:pBdr>
              <w:ind w:left="85"/>
              <w:jc w:val="both"/>
              <w:rPr>
                <w:rFonts w:ascii="Arial Narrow" w:eastAsia="Arial Unicode MS" w:hAnsi="Arial Narrow" w:cs="Arial"/>
                <w:szCs w:val="18"/>
              </w:rPr>
            </w:pPr>
            <w:r w:rsidRPr="00746849">
              <w:rPr>
                <w:rFonts w:ascii="Arial Narrow" w:hAnsi="Arial Narrow" w:cs="Arial"/>
                <w:lang w:val="es-MX"/>
              </w:rPr>
              <w:t xml:space="preserve">Al cruce de carreteras y avenidas  </w:t>
            </w:r>
          </w:p>
        </w:tc>
        <w:tc>
          <w:tcPr>
            <w:tcW w:w="1308" w:type="dxa"/>
          </w:tcPr>
          <w:p w:rsidR="00746849" w:rsidRPr="00746849" w:rsidRDefault="00746849" w:rsidP="00DC6054">
            <w:pPr>
              <w:pBdr>
                <w:left w:val="single" w:sz="24" w:space="31" w:color="FF00FF"/>
              </w:pBdr>
              <w:jc w:val="center"/>
              <w:rPr>
                <w:rFonts w:ascii="Arial Narrow" w:eastAsia="Arial Unicode MS" w:hAnsi="Arial Narrow" w:cs="Arial"/>
                <w:szCs w:val="18"/>
                <w:lang w:val="en-US"/>
              </w:rPr>
            </w:pPr>
            <w:r w:rsidRPr="00746849">
              <w:rPr>
                <w:rFonts w:ascii="Arial Narrow" w:hAnsi="Arial Narrow" w:cs="Arial"/>
                <w:lang w:val="en-US"/>
              </w:rPr>
              <w:t xml:space="preserve">7,6 </w:t>
            </w:r>
          </w:p>
        </w:tc>
        <w:tc>
          <w:tcPr>
            <w:tcW w:w="1260" w:type="dxa"/>
            <w:noWrap/>
          </w:tcPr>
          <w:p w:rsidR="00746849" w:rsidRPr="00746849" w:rsidRDefault="00746849" w:rsidP="00DC6054">
            <w:pPr>
              <w:pBdr>
                <w:left w:val="single" w:sz="24" w:space="31" w:color="FF00FF"/>
              </w:pBdr>
              <w:jc w:val="center"/>
              <w:rPr>
                <w:rFonts w:ascii="Arial Narrow" w:eastAsia="Arial Unicode MS" w:hAnsi="Arial Narrow" w:cs="Arial"/>
                <w:lang w:val="en-US"/>
              </w:rPr>
            </w:pPr>
            <w:r w:rsidRPr="00746849">
              <w:rPr>
                <w:rFonts w:ascii="Arial Narrow" w:hAnsi="Arial Narrow" w:cs="Arial"/>
                <w:lang w:val="en-US"/>
              </w:rPr>
              <w:t>8,1</w:t>
            </w:r>
          </w:p>
        </w:tc>
        <w:tc>
          <w:tcPr>
            <w:tcW w:w="1261" w:type="dxa"/>
          </w:tcPr>
          <w:p w:rsidR="00746849" w:rsidRPr="00746849" w:rsidRDefault="00746849" w:rsidP="00DC6054">
            <w:pPr>
              <w:pBdr>
                <w:left w:val="single" w:sz="24" w:space="31" w:color="FF00FF"/>
              </w:pBdr>
              <w:jc w:val="center"/>
              <w:rPr>
                <w:rFonts w:ascii="Arial Narrow" w:eastAsia="Arial Unicode MS" w:hAnsi="Arial Narrow" w:cs="Arial"/>
                <w:szCs w:val="18"/>
                <w:lang w:val="en-US"/>
              </w:rPr>
            </w:pPr>
            <w:r w:rsidRPr="00746849">
              <w:rPr>
                <w:rFonts w:ascii="Arial Narrow" w:hAnsi="Arial Narrow" w:cs="Arial"/>
                <w:lang w:val="en-US"/>
              </w:rPr>
              <w:t xml:space="preserve">8,5 </w:t>
            </w:r>
          </w:p>
        </w:tc>
        <w:tc>
          <w:tcPr>
            <w:tcW w:w="1580" w:type="dxa"/>
          </w:tcPr>
          <w:p w:rsidR="00746849" w:rsidRPr="00746849" w:rsidRDefault="00746849" w:rsidP="00DC6054">
            <w:pPr>
              <w:pBdr>
                <w:left w:val="single" w:sz="24" w:space="31" w:color="FF00FF"/>
              </w:pBdr>
              <w:jc w:val="center"/>
              <w:rPr>
                <w:rFonts w:ascii="Arial Narrow" w:eastAsia="Arial Unicode MS" w:hAnsi="Arial Narrow" w:cs="Arial"/>
              </w:rPr>
            </w:pPr>
            <w:r w:rsidRPr="00746849">
              <w:rPr>
                <w:rFonts w:ascii="Arial Narrow" w:hAnsi="Arial Narrow" w:cs="Arial"/>
              </w:rPr>
              <w:t>12,0</w:t>
            </w:r>
          </w:p>
        </w:tc>
      </w:tr>
      <w:tr w:rsidR="00746849" w:rsidRPr="00746849" w:rsidTr="00AF3F5B">
        <w:trPr>
          <w:trHeight w:val="510"/>
          <w:jc w:val="center"/>
        </w:trPr>
        <w:tc>
          <w:tcPr>
            <w:tcW w:w="3380" w:type="dxa"/>
            <w:noWrap/>
          </w:tcPr>
          <w:p w:rsidR="00746849" w:rsidRPr="00746849" w:rsidRDefault="00746849" w:rsidP="00DC6054">
            <w:pPr>
              <w:pBdr>
                <w:left w:val="single" w:sz="24" w:space="31" w:color="FF00FF"/>
              </w:pBdr>
              <w:ind w:left="85"/>
              <w:jc w:val="both"/>
              <w:rPr>
                <w:rFonts w:ascii="Arial Narrow" w:eastAsia="Arial Unicode MS" w:hAnsi="Arial Narrow" w:cs="Arial"/>
                <w:szCs w:val="18"/>
              </w:rPr>
            </w:pPr>
            <w:r w:rsidRPr="00746849">
              <w:rPr>
                <w:rFonts w:ascii="Arial Narrow" w:hAnsi="Arial Narrow" w:cs="Arial"/>
                <w:lang w:val="es-MX"/>
              </w:rPr>
              <w:t>Al cruce de calles</w:t>
            </w:r>
          </w:p>
        </w:tc>
        <w:tc>
          <w:tcPr>
            <w:tcW w:w="1308" w:type="dxa"/>
          </w:tcPr>
          <w:p w:rsidR="00746849" w:rsidRPr="00746849" w:rsidRDefault="00746849" w:rsidP="00DC6054">
            <w:pPr>
              <w:pBdr>
                <w:left w:val="single" w:sz="24" w:space="31" w:color="FF00FF"/>
              </w:pBdr>
              <w:jc w:val="center"/>
              <w:rPr>
                <w:rFonts w:ascii="Arial Narrow" w:eastAsia="Arial Unicode MS" w:hAnsi="Arial Narrow" w:cs="Arial"/>
                <w:szCs w:val="18"/>
                <w:lang w:val="en-US"/>
              </w:rPr>
            </w:pPr>
            <w:r w:rsidRPr="00746849">
              <w:rPr>
                <w:rFonts w:ascii="Arial Narrow" w:hAnsi="Arial Narrow" w:cs="Arial"/>
                <w:lang w:val="en-US"/>
              </w:rPr>
              <w:t xml:space="preserve">7,6 </w:t>
            </w:r>
          </w:p>
        </w:tc>
        <w:tc>
          <w:tcPr>
            <w:tcW w:w="1260" w:type="dxa"/>
            <w:noWrap/>
          </w:tcPr>
          <w:p w:rsidR="00746849" w:rsidRPr="00746849" w:rsidRDefault="00746849" w:rsidP="00DC6054">
            <w:pPr>
              <w:pBdr>
                <w:left w:val="single" w:sz="24" w:space="31" w:color="FF00FF"/>
              </w:pBdr>
              <w:jc w:val="center"/>
              <w:rPr>
                <w:rFonts w:ascii="Arial Narrow" w:eastAsia="Arial Unicode MS" w:hAnsi="Arial Narrow" w:cs="Arial"/>
                <w:lang w:val="en-US"/>
              </w:rPr>
            </w:pPr>
            <w:r w:rsidRPr="00746849">
              <w:rPr>
                <w:rFonts w:ascii="Arial Narrow" w:hAnsi="Arial Narrow" w:cs="Arial"/>
                <w:lang w:val="en-US"/>
              </w:rPr>
              <w:t>8,1</w:t>
            </w:r>
          </w:p>
        </w:tc>
        <w:tc>
          <w:tcPr>
            <w:tcW w:w="1261" w:type="dxa"/>
          </w:tcPr>
          <w:p w:rsidR="00746849" w:rsidRPr="00746849" w:rsidRDefault="00746849" w:rsidP="00DC6054">
            <w:pPr>
              <w:pBdr>
                <w:left w:val="single" w:sz="24" w:space="31" w:color="FF00FF"/>
              </w:pBdr>
              <w:jc w:val="center"/>
              <w:rPr>
                <w:rFonts w:ascii="Arial Narrow" w:eastAsia="Arial Unicode MS" w:hAnsi="Arial Narrow" w:cs="Arial"/>
                <w:szCs w:val="18"/>
                <w:lang w:val="en-US"/>
              </w:rPr>
            </w:pPr>
            <w:r w:rsidRPr="00746849">
              <w:rPr>
                <w:rFonts w:ascii="Arial Narrow" w:hAnsi="Arial Narrow" w:cs="Arial"/>
                <w:lang w:val="en-US"/>
              </w:rPr>
              <w:t xml:space="preserve">8,5 </w:t>
            </w:r>
          </w:p>
        </w:tc>
        <w:tc>
          <w:tcPr>
            <w:tcW w:w="1580" w:type="dxa"/>
          </w:tcPr>
          <w:p w:rsidR="00746849" w:rsidRPr="00746849" w:rsidRDefault="00746849" w:rsidP="00DC6054">
            <w:pPr>
              <w:pBdr>
                <w:left w:val="single" w:sz="24" w:space="31" w:color="FF00FF"/>
              </w:pBdr>
              <w:jc w:val="center"/>
              <w:rPr>
                <w:rFonts w:ascii="Arial Narrow" w:eastAsia="Arial Unicode MS" w:hAnsi="Arial Narrow" w:cs="Arial"/>
              </w:rPr>
            </w:pPr>
            <w:r w:rsidRPr="00746849">
              <w:rPr>
                <w:rFonts w:ascii="Arial Narrow" w:hAnsi="Arial Narrow" w:cs="Arial"/>
              </w:rPr>
              <w:t>12,0</w:t>
            </w:r>
          </w:p>
        </w:tc>
      </w:tr>
      <w:tr w:rsidR="00746849" w:rsidRPr="00746849" w:rsidTr="00AF3F5B">
        <w:trPr>
          <w:trHeight w:val="645"/>
          <w:jc w:val="center"/>
        </w:trPr>
        <w:tc>
          <w:tcPr>
            <w:tcW w:w="3380" w:type="dxa"/>
            <w:noWrap/>
          </w:tcPr>
          <w:p w:rsidR="00746849" w:rsidRPr="00746849" w:rsidRDefault="00746849" w:rsidP="00DC6054">
            <w:pPr>
              <w:pBdr>
                <w:left w:val="single" w:sz="24" w:space="31" w:color="FF00FF"/>
              </w:pBdr>
              <w:ind w:left="85"/>
              <w:jc w:val="both"/>
              <w:rPr>
                <w:rFonts w:ascii="Arial Narrow" w:eastAsia="Arial Unicode MS" w:hAnsi="Arial Narrow" w:cs="Arial"/>
                <w:szCs w:val="18"/>
              </w:rPr>
            </w:pPr>
            <w:r w:rsidRPr="00746849">
              <w:rPr>
                <w:rFonts w:ascii="Arial Narrow" w:hAnsi="Arial Narrow" w:cs="Arial"/>
                <w:lang w:val="es-MX"/>
              </w:rPr>
              <w:t>Al cruce de calles y caminos rurales</w:t>
            </w:r>
          </w:p>
        </w:tc>
        <w:tc>
          <w:tcPr>
            <w:tcW w:w="1308" w:type="dxa"/>
            <w:noWrap/>
          </w:tcPr>
          <w:p w:rsidR="00746849" w:rsidRPr="00746849" w:rsidRDefault="00746849" w:rsidP="00DC6054">
            <w:pPr>
              <w:pBdr>
                <w:left w:val="single" w:sz="24" w:space="31" w:color="FF00FF"/>
              </w:pBdr>
              <w:jc w:val="center"/>
              <w:rPr>
                <w:rFonts w:ascii="Arial Narrow" w:eastAsia="Arial Unicode MS" w:hAnsi="Arial Narrow" w:cs="Arial"/>
                <w:szCs w:val="18"/>
              </w:rPr>
            </w:pPr>
            <w:r w:rsidRPr="00746849">
              <w:rPr>
                <w:rFonts w:ascii="Arial Narrow" w:hAnsi="Arial Narrow" w:cs="Arial"/>
                <w:lang w:val="es-MX"/>
              </w:rPr>
              <w:t xml:space="preserve">7,6 </w:t>
            </w:r>
          </w:p>
        </w:tc>
        <w:tc>
          <w:tcPr>
            <w:tcW w:w="1260" w:type="dxa"/>
            <w:noWrap/>
          </w:tcPr>
          <w:p w:rsidR="00746849" w:rsidRPr="00746849" w:rsidRDefault="00746849" w:rsidP="00DC6054">
            <w:pPr>
              <w:pBdr>
                <w:left w:val="single" w:sz="24" w:space="31" w:color="FF00FF"/>
              </w:pBdr>
              <w:jc w:val="center"/>
              <w:rPr>
                <w:rFonts w:ascii="Arial Narrow" w:eastAsia="Arial Unicode MS" w:hAnsi="Arial Narrow" w:cs="Arial"/>
              </w:rPr>
            </w:pPr>
            <w:r w:rsidRPr="00746849">
              <w:rPr>
                <w:rFonts w:ascii="Arial Narrow" w:hAnsi="Arial Narrow" w:cs="Arial"/>
              </w:rPr>
              <w:t>8,1</w:t>
            </w:r>
          </w:p>
        </w:tc>
        <w:tc>
          <w:tcPr>
            <w:tcW w:w="1261" w:type="dxa"/>
            <w:noWrap/>
          </w:tcPr>
          <w:p w:rsidR="00746849" w:rsidRPr="00746849" w:rsidRDefault="00746849" w:rsidP="00DC6054">
            <w:pPr>
              <w:pBdr>
                <w:left w:val="single" w:sz="24" w:space="31" w:color="FF00FF"/>
              </w:pBdr>
              <w:jc w:val="center"/>
              <w:rPr>
                <w:rFonts w:ascii="Arial Narrow" w:eastAsia="Arial Unicode MS" w:hAnsi="Arial Narrow" w:cs="Arial"/>
                <w:szCs w:val="18"/>
              </w:rPr>
            </w:pPr>
            <w:r w:rsidRPr="00746849">
              <w:rPr>
                <w:rFonts w:ascii="Arial Narrow" w:hAnsi="Arial Narrow" w:cs="Arial"/>
                <w:lang w:val="es-MX"/>
              </w:rPr>
              <w:t xml:space="preserve">8,5 </w:t>
            </w:r>
          </w:p>
        </w:tc>
        <w:tc>
          <w:tcPr>
            <w:tcW w:w="1580" w:type="dxa"/>
          </w:tcPr>
          <w:p w:rsidR="00746849" w:rsidRPr="00746849" w:rsidRDefault="00746849" w:rsidP="00DC6054">
            <w:pPr>
              <w:pBdr>
                <w:left w:val="single" w:sz="24" w:space="31" w:color="FF00FF"/>
              </w:pBdr>
              <w:jc w:val="center"/>
              <w:rPr>
                <w:rFonts w:ascii="Arial Narrow" w:eastAsia="Arial Unicode MS" w:hAnsi="Arial Narrow" w:cs="Arial"/>
              </w:rPr>
            </w:pPr>
            <w:r w:rsidRPr="00746849">
              <w:rPr>
                <w:rFonts w:ascii="Arial Narrow" w:hAnsi="Arial Narrow" w:cs="Arial"/>
              </w:rPr>
              <w:t>11,0</w:t>
            </w:r>
          </w:p>
        </w:tc>
      </w:tr>
      <w:tr w:rsidR="00746849" w:rsidRPr="00746849" w:rsidTr="00AF3F5B">
        <w:trPr>
          <w:trHeight w:val="480"/>
          <w:jc w:val="center"/>
        </w:trPr>
        <w:tc>
          <w:tcPr>
            <w:tcW w:w="3380" w:type="dxa"/>
            <w:noWrap/>
          </w:tcPr>
          <w:p w:rsidR="00746849" w:rsidRPr="00746849" w:rsidRDefault="00746849" w:rsidP="00DC6054">
            <w:pPr>
              <w:pBdr>
                <w:left w:val="single" w:sz="24" w:space="31" w:color="FF00FF"/>
              </w:pBdr>
              <w:ind w:left="85"/>
              <w:jc w:val="both"/>
              <w:rPr>
                <w:rFonts w:ascii="Arial Narrow" w:eastAsia="Arial Unicode MS" w:hAnsi="Arial Narrow" w:cs="Arial"/>
                <w:szCs w:val="18"/>
              </w:rPr>
            </w:pPr>
            <w:r w:rsidRPr="00746849">
              <w:rPr>
                <w:rFonts w:ascii="Arial Narrow" w:hAnsi="Arial Narrow" w:cs="Arial"/>
                <w:lang w:val="es-MX"/>
              </w:rPr>
              <w:t>A lo largo de carreteras y avenidas</w:t>
            </w:r>
          </w:p>
        </w:tc>
        <w:tc>
          <w:tcPr>
            <w:tcW w:w="1308" w:type="dxa"/>
          </w:tcPr>
          <w:p w:rsidR="00746849" w:rsidRPr="00746849" w:rsidRDefault="00746849" w:rsidP="00DC6054">
            <w:pPr>
              <w:pBdr>
                <w:left w:val="single" w:sz="24" w:space="31" w:color="FF00FF"/>
              </w:pBdr>
              <w:jc w:val="center"/>
              <w:rPr>
                <w:rFonts w:ascii="Arial Narrow" w:eastAsia="Arial Unicode MS" w:hAnsi="Arial Narrow" w:cs="Arial"/>
                <w:szCs w:val="18"/>
                <w:lang w:val="es-MX"/>
              </w:rPr>
            </w:pPr>
            <w:r w:rsidRPr="00746849">
              <w:rPr>
                <w:rFonts w:ascii="Arial Narrow" w:hAnsi="Arial Narrow" w:cs="Arial"/>
                <w:lang w:val="es-MX"/>
              </w:rPr>
              <w:t>7,0</w:t>
            </w:r>
          </w:p>
        </w:tc>
        <w:tc>
          <w:tcPr>
            <w:tcW w:w="1260" w:type="dxa"/>
            <w:noWrap/>
          </w:tcPr>
          <w:p w:rsidR="00746849" w:rsidRPr="00746849" w:rsidRDefault="00746849" w:rsidP="00DC6054">
            <w:pPr>
              <w:pBdr>
                <w:left w:val="single" w:sz="24" w:space="31" w:color="FF00FF"/>
              </w:pBdr>
              <w:jc w:val="center"/>
              <w:rPr>
                <w:rFonts w:ascii="Arial Narrow" w:eastAsia="Arial Unicode MS" w:hAnsi="Arial Narrow" w:cs="Arial"/>
                <w:lang w:val="en-US"/>
              </w:rPr>
            </w:pPr>
            <w:r w:rsidRPr="00746849">
              <w:rPr>
                <w:rFonts w:ascii="Arial Narrow" w:hAnsi="Arial Narrow" w:cs="Arial"/>
                <w:lang w:val="en-US"/>
              </w:rPr>
              <w:t>8,1</w:t>
            </w:r>
          </w:p>
        </w:tc>
        <w:tc>
          <w:tcPr>
            <w:tcW w:w="1261" w:type="dxa"/>
          </w:tcPr>
          <w:p w:rsidR="00746849" w:rsidRPr="00746849" w:rsidRDefault="00746849" w:rsidP="00DC6054">
            <w:pPr>
              <w:pBdr>
                <w:left w:val="single" w:sz="24" w:space="31" w:color="FF00FF"/>
              </w:pBdr>
              <w:jc w:val="center"/>
              <w:rPr>
                <w:rFonts w:ascii="Arial Narrow" w:eastAsia="Arial Unicode MS" w:hAnsi="Arial Narrow" w:cs="Arial"/>
                <w:szCs w:val="18"/>
                <w:lang w:val="en-US"/>
              </w:rPr>
            </w:pPr>
            <w:r w:rsidRPr="00746849">
              <w:rPr>
                <w:rFonts w:ascii="Arial Narrow" w:hAnsi="Arial Narrow" w:cs="Arial"/>
                <w:lang w:val="en-US"/>
              </w:rPr>
              <w:t>8,5</w:t>
            </w:r>
          </w:p>
        </w:tc>
        <w:tc>
          <w:tcPr>
            <w:tcW w:w="1580" w:type="dxa"/>
            <w:noWrap/>
          </w:tcPr>
          <w:p w:rsidR="00746849" w:rsidRPr="00746849" w:rsidRDefault="00746849" w:rsidP="00DC6054">
            <w:pPr>
              <w:pBdr>
                <w:left w:val="single" w:sz="24" w:space="31" w:color="FF00FF"/>
              </w:pBdr>
              <w:jc w:val="center"/>
              <w:rPr>
                <w:rFonts w:ascii="Arial Narrow" w:eastAsia="Arial Unicode MS" w:hAnsi="Arial Narrow" w:cs="Arial"/>
              </w:rPr>
            </w:pPr>
            <w:r w:rsidRPr="00746849">
              <w:rPr>
                <w:rFonts w:ascii="Arial Narrow" w:hAnsi="Arial Narrow" w:cs="Arial"/>
              </w:rPr>
              <w:t>12,0</w:t>
            </w:r>
          </w:p>
        </w:tc>
      </w:tr>
      <w:tr w:rsidR="00746849" w:rsidRPr="00746849" w:rsidTr="00AF3F5B">
        <w:trPr>
          <w:trHeight w:val="480"/>
          <w:jc w:val="center"/>
        </w:trPr>
        <w:tc>
          <w:tcPr>
            <w:tcW w:w="3380" w:type="dxa"/>
            <w:noWrap/>
          </w:tcPr>
          <w:p w:rsidR="00746849" w:rsidRPr="00746849" w:rsidRDefault="00746849" w:rsidP="00DC6054">
            <w:pPr>
              <w:pBdr>
                <w:left w:val="single" w:sz="24" w:space="31" w:color="FF00FF"/>
              </w:pBdr>
              <w:ind w:left="85"/>
              <w:jc w:val="both"/>
              <w:rPr>
                <w:rFonts w:ascii="Arial Narrow" w:eastAsia="Arial Unicode MS" w:hAnsi="Arial Narrow" w:cs="Arial"/>
                <w:szCs w:val="18"/>
              </w:rPr>
            </w:pPr>
            <w:r w:rsidRPr="00746849">
              <w:rPr>
                <w:rFonts w:ascii="Arial Narrow" w:hAnsi="Arial Narrow" w:cs="Arial"/>
                <w:lang w:val="es-MX"/>
              </w:rPr>
              <w:t>A lo largo de calles</w:t>
            </w:r>
          </w:p>
        </w:tc>
        <w:tc>
          <w:tcPr>
            <w:tcW w:w="1308" w:type="dxa"/>
          </w:tcPr>
          <w:p w:rsidR="00746849" w:rsidRPr="00746849" w:rsidRDefault="00746849" w:rsidP="00DC6054">
            <w:pPr>
              <w:pBdr>
                <w:left w:val="single" w:sz="24" w:space="31" w:color="FF00FF"/>
              </w:pBdr>
              <w:jc w:val="center"/>
              <w:rPr>
                <w:rFonts w:ascii="Arial Narrow" w:eastAsia="Arial Unicode MS" w:hAnsi="Arial Narrow" w:cs="Arial"/>
                <w:szCs w:val="18"/>
                <w:lang w:val="en-US"/>
              </w:rPr>
            </w:pPr>
            <w:r w:rsidRPr="00746849">
              <w:rPr>
                <w:rFonts w:ascii="Arial Narrow" w:hAnsi="Arial Narrow" w:cs="Arial"/>
                <w:lang w:val="en-US"/>
              </w:rPr>
              <w:t>7,0</w:t>
            </w:r>
          </w:p>
        </w:tc>
        <w:tc>
          <w:tcPr>
            <w:tcW w:w="1260" w:type="dxa"/>
            <w:noWrap/>
          </w:tcPr>
          <w:p w:rsidR="00746849" w:rsidRPr="00746849" w:rsidRDefault="00746849" w:rsidP="00DC6054">
            <w:pPr>
              <w:pBdr>
                <w:left w:val="single" w:sz="24" w:space="31" w:color="FF00FF"/>
              </w:pBdr>
              <w:jc w:val="center"/>
              <w:rPr>
                <w:rFonts w:ascii="Arial Narrow" w:eastAsia="Arial Unicode MS" w:hAnsi="Arial Narrow" w:cs="Arial"/>
                <w:lang w:val="en-US"/>
              </w:rPr>
            </w:pPr>
            <w:r w:rsidRPr="00746849">
              <w:rPr>
                <w:rFonts w:ascii="Arial Narrow" w:hAnsi="Arial Narrow" w:cs="Arial"/>
                <w:lang w:val="en-US"/>
              </w:rPr>
              <w:t>8,1</w:t>
            </w:r>
          </w:p>
        </w:tc>
        <w:tc>
          <w:tcPr>
            <w:tcW w:w="1261" w:type="dxa"/>
          </w:tcPr>
          <w:p w:rsidR="00746849" w:rsidRPr="00746849" w:rsidRDefault="00746849" w:rsidP="00DC6054">
            <w:pPr>
              <w:pBdr>
                <w:left w:val="single" w:sz="24" w:space="31" w:color="FF00FF"/>
              </w:pBdr>
              <w:jc w:val="center"/>
              <w:rPr>
                <w:rFonts w:ascii="Arial Narrow" w:eastAsia="Arial Unicode MS" w:hAnsi="Arial Narrow" w:cs="Arial"/>
                <w:szCs w:val="18"/>
                <w:lang w:val="en-US"/>
              </w:rPr>
            </w:pPr>
            <w:r w:rsidRPr="00746849">
              <w:rPr>
                <w:rFonts w:ascii="Arial Narrow" w:hAnsi="Arial Narrow" w:cs="Arial"/>
                <w:lang w:val="en-US"/>
              </w:rPr>
              <w:t>8,5</w:t>
            </w:r>
          </w:p>
        </w:tc>
        <w:tc>
          <w:tcPr>
            <w:tcW w:w="1580" w:type="dxa"/>
            <w:noWrap/>
          </w:tcPr>
          <w:p w:rsidR="00746849" w:rsidRPr="00746849" w:rsidRDefault="00746849" w:rsidP="00DC6054">
            <w:pPr>
              <w:pBdr>
                <w:left w:val="single" w:sz="24" w:space="31" w:color="FF00FF"/>
              </w:pBdr>
              <w:jc w:val="center"/>
              <w:rPr>
                <w:rFonts w:ascii="Arial Narrow" w:eastAsia="Arial Unicode MS" w:hAnsi="Arial Narrow" w:cs="Arial"/>
              </w:rPr>
            </w:pPr>
            <w:r w:rsidRPr="00746849">
              <w:rPr>
                <w:rFonts w:ascii="Arial Narrow" w:hAnsi="Arial Narrow" w:cs="Arial"/>
              </w:rPr>
              <w:t>12,0</w:t>
            </w:r>
          </w:p>
        </w:tc>
      </w:tr>
      <w:tr w:rsidR="00746849" w:rsidRPr="00746849" w:rsidTr="00AF3F5B">
        <w:trPr>
          <w:trHeight w:val="510"/>
          <w:jc w:val="center"/>
        </w:trPr>
        <w:tc>
          <w:tcPr>
            <w:tcW w:w="3380" w:type="dxa"/>
            <w:noWrap/>
          </w:tcPr>
          <w:p w:rsidR="00746849" w:rsidRPr="00746849" w:rsidRDefault="00746849" w:rsidP="00DC6054">
            <w:pPr>
              <w:pBdr>
                <w:left w:val="single" w:sz="24" w:space="31" w:color="FF00FF"/>
              </w:pBdr>
              <w:ind w:left="85"/>
              <w:jc w:val="both"/>
              <w:rPr>
                <w:rFonts w:ascii="Arial Narrow" w:eastAsia="Arial Unicode MS" w:hAnsi="Arial Narrow" w:cs="Arial"/>
                <w:szCs w:val="18"/>
              </w:rPr>
            </w:pPr>
            <w:r w:rsidRPr="00746849">
              <w:rPr>
                <w:rFonts w:ascii="Arial Narrow" w:hAnsi="Arial Narrow" w:cs="Arial"/>
                <w:lang w:val="es-MX"/>
              </w:rPr>
              <w:t>A lo largo de calles y caminos rurales</w:t>
            </w:r>
          </w:p>
        </w:tc>
        <w:tc>
          <w:tcPr>
            <w:tcW w:w="1308" w:type="dxa"/>
            <w:noWrap/>
          </w:tcPr>
          <w:p w:rsidR="00746849" w:rsidRPr="00746849" w:rsidRDefault="00746849" w:rsidP="00DC6054">
            <w:pPr>
              <w:pBdr>
                <w:left w:val="single" w:sz="24" w:space="31" w:color="FF00FF"/>
              </w:pBdr>
              <w:jc w:val="center"/>
              <w:rPr>
                <w:rFonts w:ascii="Arial Narrow" w:eastAsia="Arial Unicode MS" w:hAnsi="Arial Narrow" w:cs="Arial"/>
                <w:szCs w:val="18"/>
              </w:rPr>
            </w:pPr>
            <w:r w:rsidRPr="00746849">
              <w:rPr>
                <w:rFonts w:ascii="Arial Narrow" w:hAnsi="Arial Narrow" w:cs="Arial"/>
                <w:lang w:val="es-MX"/>
              </w:rPr>
              <w:t>7,0</w:t>
            </w:r>
          </w:p>
        </w:tc>
        <w:tc>
          <w:tcPr>
            <w:tcW w:w="1260" w:type="dxa"/>
            <w:noWrap/>
          </w:tcPr>
          <w:p w:rsidR="00746849" w:rsidRPr="00746849" w:rsidRDefault="00746849" w:rsidP="00DC6054">
            <w:pPr>
              <w:pBdr>
                <w:left w:val="single" w:sz="24" w:space="31" w:color="FF00FF"/>
              </w:pBdr>
              <w:jc w:val="center"/>
              <w:rPr>
                <w:rFonts w:ascii="Arial Narrow" w:eastAsia="Arial Unicode MS" w:hAnsi="Arial Narrow" w:cs="Arial"/>
              </w:rPr>
            </w:pPr>
            <w:r w:rsidRPr="00746849">
              <w:rPr>
                <w:rFonts w:ascii="Arial Narrow" w:hAnsi="Arial Narrow" w:cs="Arial"/>
              </w:rPr>
              <w:t>8,1</w:t>
            </w:r>
          </w:p>
        </w:tc>
        <w:tc>
          <w:tcPr>
            <w:tcW w:w="1261" w:type="dxa"/>
          </w:tcPr>
          <w:p w:rsidR="00746849" w:rsidRPr="00746849" w:rsidRDefault="00746849" w:rsidP="00DC6054">
            <w:pPr>
              <w:pBdr>
                <w:left w:val="single" w:sz="24" w:space="31" w:color="FF00FF"/>
              </w:pBdr>
              <w:jc w:val="center"/>
              <w:rPr>
                <w:rFonts w:ascii="Arial Narrow" w:eastAsia="Arial Unicode MS" w:hAnsi="Arial Narrow" w:cs="Arial"/>
                <w:szCs w:val="18"/>
              </w:rPr>
            </w:pPr>
            <w:r w:rsidRPr="00746849">
              <w:rPr>
                <w:rFonts w:ascii="Arial Narrow" w:hAnsi="Arial Narrow" w:cs="Arial"/>
                <w:lang w:val="es-MX"/>
              </w:rPr>
              <w:t>8,5</w:t>
            </w:r>
          </w:p>
        </w:tc>
        <w:tc>
          <w:tcPr>
            <w:tcW w:w="1580" w:type="dxa"/>
          </w:tcPr>
          <w:p w:rsidR="00746849" w:rsidRPr="00746849" w:rsidRDefault="00746849" w:rsidP="00DC6054">
            <w:pPr>
              <w:pBdr>
                <w:left w:val="single" w:sz="24" w:space="31" w:color="FF00FF"/>
              </w:pBdr>
              <w:jc w:val="center"/>
              <w:rPr>
                <w:rFonts w:ascii="Arial Narrow" w:eastAsia="Arial Unicode MS" w:hAnsi="Arial Narrow" w:cs="Arial"/>
              </w:rPr>
            </w:pPr>
            <w:r w:rsidRPr="00746849">
              <w:rPr>
                <w:rFonts w:ascii="Arial Narrow" w:hAnsi="Arial Narrow" w:cs="Arial"/>
              </w:rPr>
              <w:t>11,0</w:t>
            </w:r>
          </w:p>
        </w:tc>
      </w:tr>
      <w:tr w:rsidR="00746849" w:rsidRPr="00746849" w:rsidTr="00AF3F5B">
        <w:trPr>
          <w:trHeight w:val="510"/>
          <w:jc w:val="center"/>
        </w:trPr>
        <w:tc>
          <w:tcPr>
            <w:tcW w:w="3380" w:type="dxa"/>
            <w:noWrap/>
          </w:tcPr>
          <w:p w:rsidR="00746849" w:rsidRPr="00746849" w:rsidRDefault="00746849" w:rsidP="00DC6054">
            <w:pPr>
              <w:pBdr>
                <w:left w:val="single" w:sz="24" w:space="31" w:color="FF00FF"/>
              </w:pBdr>
              <w:ind w:left="85"/>
              <w:jc w:val="both"/>
              <w:rPr>
                <w:rFonts w:ascii="Arial Narrow" w:eastAsia="Arial Unicode MS" w:hAnsi="Arial Narrow" w:cs="Arial"/>
                <w:szCs w:val="18"/>
                <w:lang w:val="pt-BR"/>
              </w:rPr>
            </w:pPr>
            <w:proofErr w:type="gramStart"/>
            <w:r w:rsidRPr="00746849">
              <w:rPr>
                <w:rFonts w:ascii="Arial Narrow" w:hAnsi="Arial Narrow" w:cs="Arial"/>
                <w:lang w:val="pt-BR"/>
              </w:rPr>
              <w:t>A áreas</w:t>
            </w:r>
            <w:proofErr w:type="gramEnd"/>
            <w:r w:rsidRPr="00746849">
              <w:rPr>
                <w:rFonts w:ascii="Arial Narrow" w:hAnsi="Arial Narrow" w:cs="Arial"/>
                <w:lang w:val="pt-BR"/>
              </w:rPr>
              <w:t xml:space="preserve"> no transitadas por </w:t>
            </w:r>
            <w:proofErr w:type="spellStart"/>
            <w:r w:rsidRPr="00746849">
              <w:rPr>
                <w:rFonts w:ascii="Arial Narrow" w:hAnsi="Arial Narrow" w:cs="Arial"/>
                <w:lang w:val="pt-BR"/>
              </w:rPr>
              <w:t>vehículo</w:t>
            </w:r>
            <w:proofErr w:type="spellEnd"/>
          </w:p>
        </w:tc>
        <w:tc>
          <w:tcPr>
            <w:tcW w:w="1308" w:type="dxa"/>
          </w:tcPr>
          <w:p w:rsidR="00746849" w:rsidRPr="00746849" w:rsidRDefault="00746849" w:rsidP="00DC6054">
            <w:pPr>
              <w:pBdr>
                <w:left w:val="single" w:sz="24" w:space="31" w:color="FF00FF"/>
              </w:pBdr>
              <w:jc w:val="center"/>
              <w:rPr>
                <w:rFonts w:ascii="Arial Narrow" w:eastAsia="Arial Unicode MS" w:hAnsi="Arial Narrow" w:cs="Arial"/>
                <w:szCs w:val="18"/>
                <w:lang w:val="en-US"/>
              </w:rPr>
            </w:pPr>
            <w:r w:rsidRPr="00746849">
              <w:rPr>
                <w:rFonts w:ascii="Arial Narrow" w:hAnsi="Arial Narrow" w:cs="Arial"/>
                <w:lang w:val="en-US"/>
              </w:rPr>
              <w:t>5,5</w:t>
            </w:r>
          </w:p>
        </w:tc>
        <w:tc>
          <w:tcPr>
            <w:tcW w:w="1260" w:type="dxa"/>
            <w:noWrap/>
          </w:tcPr>
          <w:p w:rsidR="00746849" w:rsidRPr="00746849" w:rsidRDefault="00746849" w:rsidP="00DC6054">
            <w:pPr>
              <w:pBdr>
                <w:left w:val="single" w:sz="24" w:space="31" w:color="FF00FF"/>
              </w:pBdr>
              <w:jc w:val="center"/>
              <w:rPr>
                <w:rFonts w:ascii="Arial Narrow" w:eastAsia="Arial Unicode MS" w:hAnsi="Arial Narrow" w:cs="Arial"/>
                <w:lang w:val="en-US"/>
              </w:rPr>
            </w:pPr>
            <w:r w:rsidRPr="00746849">
              <w:rPr>
                <w:rFonts w:ascii="Arial Narrow" w:hAnsi="Arial Narrow" w:cs="Arial"/>
                <w:lang w:val="en-US"/>
              </w:rPr>
              <w:t>6,6</w:t>
            </w:r>
          </w:p>
        </w:tc>
        <w:tc>
          <w:tcPr>
            <w:tcW w:w="1261" w:type="dxa"/>
          </w:tcPr>
          <w:p w:rsidR="00746849" w:rsidRPr="00746849" w:rsidRDefault="00746849" w:rsidP="00DC6054">
            <w:pPr>
              <w:pBdr>
                <w:left w:val="single" w:sz="24" w:space="31" w:color="FF00FF"/>
              </w:pBdr>
              <w:jc w:val="center"/>
              <w:rPr>
                <w:rFonts w:ascii="Arial Narrow" w:eastAsia="Arial Unicode MS" w:hAnsi="Arial Narrow" w:cs="Arial"/>
                <w:szCs w:val="18"/>
                <w:lang w:val="en-US"/>
              </w:rPr>
            </w:pPr>
            <w:r w:rsidRPr="00746849">
              <w:rPr>
                <w:rFonts w:ascii="Arial Narrow" w:hAnsi="Arial Narrow" w:cs="Arial"/>
                <w:lang w:val="en-US"/>
              </w:rPr>
              <w:t>7,0</w:t>
            </w:r>
          </w:p>
        </w:tc>
        <w:tc>
          <w:tcPr>
            <w:tcW w:w="1580" w:type="dxa"/>
          </w:tcPr>
          <w:p w:rsidR="00746849" w:rsidRPr="00746849" w:rsidRDefault="00746849" w:rsidP="00DC6054">
            <w:pPr>
              <w:pBdr>
                <w:left w:val="single" w:sz="24" w:space="31" w:color="FF00FF"/>
              </w:pBdr>
              <w:jc w:val="center"/>
              <w:rPr>
                <w:rFonts w:ascii="Arial Narrow" w:eastAsia="Arial Unicode MS" w:hAnsi="Arial Narrow" w:cs="Arial"/>
              </w:rPr>
            </w:pPr>
            <w:r w:rsidRPr="00746849">
              <w:rPr>
                <w:rFonts w:ascii="Arial Narrow" w:hAnsi="Arial Narrow" w:cs="Arial"/>
              </w:rPr>
              <w:t>9,0</w:t>
            </w:r>
          </w:p>
        </w:tc>
      </w:tr>
      <w:tr w:rsidR="00746849" w:rsidRPr="00746849" w:rsidTr="00AF3F5B">
        <w:trPr>
          <w:trHeight w:val="510"/>
          <w:jc w:val="center"/>
        </w:trPr>
        <w:tc>
          <w:tcPr>
            <w:tcW w:w="3380" w:type="dxa"/>
            <w:noWrap/>
          </w:tcPr>
          <w:p w:rsidR="00746849" w:rsidRPr="00746849" w:rsidRDefault="00746849" w:rsidP="00DC6054">
            <w:pPr>
              <w:pBdr>
                <w:left w:val="single" w:sz="24" w:space="31" w:color="FF00FF"/>
              </w:pBdr>
              <w:ind w:left="85"/>
              <w:jc w:val="both"/>
              <w:rPr>
                <w:rFonts w:ascii="Arial Narrow" w:eastAsia="Arial Unicode MS" w:hAnsi="Arial Narrow" w:cs="Arial"/>
                <w:szCs w:val="18"/>
              </w:rPr>
            </w:pPr>
            <w:r w:rsidRPr="00746849">
              <w:rPr>
                <w:rFonts w:ascii="Arial Narrow" w:hAnsi="Arial Narrow" w:cs="Arial"/>
                <w:lang w:val="es-MX"/>
              </w:rPr>
              <w:t>Sobre el nivel más alto de río no navegable</w:t>
            </w:r>
          </w:p>
        </w:tc>
        <w:tc>
          <w:tcPr>
            <w:tcW w:w="1308" w:type="dxa"/>
          </w:tcPr>
          <w:p w:rsidR="00746849" w:rsidRPr="00746849" w:rsidRDefault="00746849" w:rsidP="00DC6054">
            <w:pPr>
              <w:pBdr>
                <w:left w:val="single" w:sz="24" w:space="31" w:color="FF00FF"/>
              </w:pBdr>
              <w:jc w:val="center"/>
              <w:rPr>
                <w:rFonts w:ascii="Arial Narrow" w:eastAsia="Arial Unicode MS" w:hAnsi="Arial Narrow" w:cs="Arial"/>
                <w:szCs w:val="18"/>
              </w:rPr>
            </w:pPr>
            <w:r w:rsidRPr="00746849">
              <w:rPr>
                <w:rFonts w:ascii="Arial Narrow" w:hAnsi="Arial Narrow" w:cs="Arial"/>
                <w:lang w:val="es-MX"/>
              </w:rPr>
              <w:t>7,0</w:t>
            </w:r>
          </w:p>
        </w:tc>
        <w:tc>
          <w:tcPr>
            <w:tcW w:w="1260" w:type="dxa"/>
          </w:tcPr>
          <w:p w:rsidR="00746849" w:rsidRPr="00746849" w:rsidRDefault="00746849" w:rsidP="00DC6054">
            <w:pPr>
              <w:pBdr>
                <w:left w:val="single" w:sz="24" w:space="31" w:color="FF00FF"/>
              </w:pBdr>
              <w:jc w:val="center"/>
              <w:rPr>
                <w:rFonts w:ascii="Arial Narrow" w:eastAsia="Arial Unicode MS" w:hAnsi="Arial Narrow" w:cs="Arial"/>
              </w:rPr>
            </w:pPr>
            <w:r w:rsidRPr="00746849">
              <w:rPr>
                <w:rFonts w:ascii="Arial Narrow" w:hAnsi="Arial Narrow" w:cs="Arial"/>
              </w:rPr>
              <w:t>7,5</w:t>
            </w:r>
          </w:p>
        </w:tc>
        <w:tc>
          <w:tcPr>
            <w:tcW w:w="1261" w:type="dxa"/>
          </w:tcPr>
          <w:p w:rsidR="00746849" w:rsidRPr="00746849" w:rsidRDefault="00746849" w:rsidP="00DC6054">
            <w:pPr>
              <w:pBdr>
                <w:left w:val="single" w:sz="24" w:space="31" w:color="FF00FF"/>
              </w:pBdr>
              <w:jc w:val="center"/>
              <w:rPr>
                <w:rFonts w:ascii="Arial Narrow" w:eastAsia="Arial Unicode MS" w:hAnsi="Arial Narrow" w:cs="Arial"/>
                <w:szCs w:val="18"/>
                <w:lang w:val="en-US"/>
              </w:rPr>
            </w:pPr>
            <w:r w:rsidRPr="00746849">
              <w:rPr>
                <w:rFonts w:ascii="Arial Narrow" w:hAnsi="Arial Narrow" w:cs="Arial"/>
                <w:lang w:val="en-US"/>
              </w:rPr>
              <w:t>8,0</w:t>
            </w:r>
          </w:p>
        </w:tc>
        <w:tc>
          <w:tcPr>
            <w:tcW w:w="1580" w:type="dxa"/>
          </w:tcPr>
          <w:p w:rsidR="00746849" w:rsidRPr="00746849" w:rsidRDefault="00746849" w:rsidP="00DC6054">
            <w:pPr>
              <w:pBdr>
                <w:left w:val="single" w:sz="24" w:space="31" w:color="FF00FF"/>
              </w:pBdr>
              <w:jc w:val="center"/>
              <w:rPr>
                <w:rFonts w:ascii="Arial Narrow" w:eastAsia="Arial Unicode MS" w:hAnsi="Arial Narrow" w:cs="Arial"/>
                <w:lang w:val="en-US"/>
              </w:rPr>
            </w:pPr>
            <w:r w:rsidRPr="00746849">
              <w:rPr>
                <w:rFonts w:ascii="Arial Narrow" w:hAnsi="Arial Narrow" w:cs="Arial"/>
                <w:lang w:val="en-US"/>
              </w:rPr>
              <w:t>11,5</w:t>
            </w:r>
          </w:p>
        </w:tc>
      </w:tr>
      <w:tr w:rsidR="00746849" w:rsidRPr="00746849" w:rsidTr="00AF3F5B">
        <w:trPr>
          <w:trHeight w:val="765"/>
          <w:jc w:val="center"/>
        </w:trPr>
        <w:tc>
          <w:tcPr>
            <w:tcW w:w="3380" w:type="dxa"/>
            <w:noWrap/>
          </w:tcPr>
          <w:p w:rsidR="00746849" w:rsidRPr="00746849" w:rsidRDefault="00746849" w:rsidP="00DC6054">
            <w:pPr>
              <w:pBdr>
                <w:left w:val="single" w:sz="24" w:space="31" w:color="FF00FF"/>
              </w:pBdr>
              <w:ind w:left="85" w:right="47"/>
              <w:jc w:val="both"/>
              <w:rPr>
                <w:rFonts w:ascii="Arial Narrow" w:eastAsia="Arial Unicode MS" w:hAnsi="Arial Narrow" w:cs="Arial"/>
                <w:szCs w:val="18"/>
              </w:rPr>
            </w:pPr>
            <w:r w:rsidRPr="00746849">
              <w:rPr>
                <w:rFonts w:ascii="Arial Narrow" w:hAnsi="Arial Narrow" w:cs="Arial"/>
                <w:szCs w:val="18"/>
              </w:rPr>
              <w:t>A terrenos recorridos por vehículos, tales como cultivos, pastos, bosques, huertos, etc.</w:t>
            </w:r>
          </w:p>
        </w:tc>
        <w:tc>
          <w:tcPr>
            <w:tcW w:w="1308" w:type="dxa"/>
            <w:noWrap/>
          </w:tcPr>
          <w:p w:rsidR="00746849" w:rsidRPr="00746849" w:rsidRDefault="00746849" w:rsidP="00DC6054">
            <w:pPr>
              <w:pBdr>
                <w:left w:val="single" w:sz="24" w:space="31" w:color="FF00FF"/>
              </w:pBdr>
              <w:jc w:val="center"/>
              <w:rPr>
                <w:rFonts w:ascii="Arial Narrow" w:eastAsia="Arial Unicode MS" w:hAnsi="Arial Narrow" w:cs="Arial"/>
                <w:szCs w:val="18"/>
              </w:rPr>
            </w:pPr>
            <w:r w:rsidRPr="00746849">
              <w:rPr>
                <w:rFonts w:ascii="Arial Narrow" w:hAnsi="Arial Narrow" w:cs="Arial"/>
                <w:lang w:val="es-MX"/>
              </w:rPr>
              <w:t>7,0</w:t>
            </w:r>
          </w:p>
        </w:tc>
        <w:tc>
          <w:tcPr>
            <w:tcW w:w="1260" w:type="dxa"/>
            <w:noWrap/>
          </w:tcPr>
          <w:p w:rsidR="00746849" w:rsidRPr="00746849" w:rsidRDefault="00746849" w:rsidP="00DC6054">
            <w:pPr>
              <w:pBdr>
                <w:left w:val="single" w:sz="24" w:space="31" w:color="FF00FF"/>
              </w:pBdr>
              <w:jc w:val="center"/>
              <w:rPr>
                <w:rFonts w:ascii="Arial Narrow" w:eastAsia="Arial Unicode MS" w:hAnsi="Arial Narrow" w:cs="Arial"/>
              </w:rPr>
            </w:pPr>
            <w:r w:rsidRPr="00746849">
              <w:rPr>
                <w:rFonts w:ascii="Arial Narrow" w:hAnsi="Arial Narrow" w:cs="Arial"/>
              </w:rPr>
              <w:t>8,1</w:t>
            </w:r>
          </w:p>
        </w:tc>
        <w:tc>
          <w:tcPr>
            <w:tcW w:w="1261" w:type="dxa"/>
            <w:noWrap/>
          </w:tcPr>
          <w:p w:rsidR="00746849" w:rsidRPr="00746849" w:rsidRDefault="00746849" w:rsidP="00DC6054">
            <w:pPr>
              <w:pBdr>
                <w:left w:val="single" w:sz="24" w:space="31" w:color="FF00FF"/>
              </w:pBdr>
              <w:jc w:val="center"/>
              <w:rPr>
                <w:rFonts w:ascii="Arial Narrow" w:eastAsia="Arial Unicode MS" w:hAnsi="Arial Narrow" w:cs="Arial"/>
                <w:szCs w:val="18"/>
              </w:rPr>
            </w:pPr>
            <w:r w:rsidRPr="00746849">
              <w:rPr>
                <w:rFonts w:ascii="Arial Narrow" w:hAnsi="Arial Narrow" w:cs="Arial"/>
                <w:lang w:val="es-MX"/>
              </w:rPr>
              <w:t xml:space="preserve">8,5 </w:t>
            </w:r>
          </w:p>
        </w:tc>
        <w:tc>
          <w:tcPr>
            <w:tcW w:w="1580" w:type="dxa"/>
          </w:tcPr>
          <w:p w:rsidR="00746849" w:rsidRPr="00746849" w:rsidRDefault="00746849" w:rsidP="00DC6054">
            <w:pPr>
              <w:pBdr>
                <w:left w:val="single" w:sz="24" w:space="31" w:color="FF00FF"/>
              </w:pBdr>
              <w:jc w:val="center"/>
              <w:rPr>
                <w:rFonts w:ascii="Arial Narrow" w:eastAsia="Arial Unicode MS" w:hAnsi="Arial Narrow" w:cs="Arial"/>
              </w:rPr>
            </w:pPr>
            <w:r w:rsidRPr="00746849">
              <w:rPr>
                <w:rFonts w:ascii="Arial Narrow" w:hAnsi="Arial Narrow" w:cs="Arial"/>
              </w:rPr>
              <w:t>11,0</w:t>
            </w:r>
          </w:p>
        </w:tc>
      </w:tr>
    </w:tbl>
    <w:p w:rsidR="00746849" w:rsidRPr="00746849" w:rsidRDefault="00746849" w:rsidP="00746849">
      <w:pPr>
        <w:jc w:val="center"/>
        <w:rPr>
          <w:rFonts w:ascii="Arial" w:hAnsi="Arial" w:cs="Arial"/>
          <w:lang w:val="es-MX"/>
        </w:rPr>
      </w:pPr>
    </w:p>
    <w:p w:rsidR="00746849" w:rsidRPr="00746849" w:rsidRDefault="00746849" w:rsidP="00746849">
      <w:pPr>
        <w:jc w:val="both"/>
        <w:rPr>
          <w:rFonts w:ascii="Arial" w:hAnsi="Arial" w:cs="Arial"/>
          <w:i/>
          <w:iCs/>
          <w:sz w:val="16"/>
          <w:szCs w:val="16"/>
          <w:lang w:val="es-MX"/>
        </w:rPr>
      </w:pPr>
      <w:r w:rsidRPr="00746849">
        <w:rPr>
          <w:rFonts w:ascii="Arial" w:hAnsi="Arial" w:cs="Arial"/>
          <w:b/>
          <w:bCs/>
          <w:i/>
          <w:iCs/>
          <w:sz w:val="16"/>
          <w:szCs w:val="16"/>
          <w:lang w:val="es-MX"/>
        </w:rPr>
        <w:t xml:space="preserve">NOTA 1: </w:t>
      </w:r>
      <w:r w:rsidRPr="00746849">
        <w:rPr>
          <w:rFonts w:ascii="Arial" w:hAnsi="Arial" w:cs="Arial"/>
          <w:i/>
          <w:iCs/>
          <w:sz w:val="16"/>
          <w:szCs w:val="16"/>
          <w:lang w:val="es-MX"/>
        </w:rPr>
        <w:t xml:space="preserve">Estas </w:t>
      </w:r>
      <w:r w:rsidRPr="00746849">
        <w:rPr>
          <w:rFonts w:ascii="Arial" w:hAnsi="Arial" w:cs="Arial"/>
          <w:bCs/>
          <w:i/>
          <w:iCs/>
          <w:sz w:val="16"/>
          <w:szCs w:val="16"/>
        </w:rPr>
        <w:t>son</w:t>
      </w:r>
      <w:r w:rsidRPr="00746849">
        <w:rPr>
          <w:rFonts w:ascii="Arial" w:hAnsi="Arial" w:cs="Arial"/>
          <w:i/>
          <w:iCs/>
          <w:sz w:val="16"/>
          <w:szCs w:val="16"/>
          <w:lang w:val="es-MX"/>
        </w:rPr>
        <w:t xml:space="preserve"> las distancias mínimas que deben emplearse, sin embargo, si al aplicar los demás criterios indicados en esta Sección para determinar las distancias, se obtuvieran valores distintos a los  indicados en esta tabla, deberá utilizarse el valor mayor.  Véase también la Regla 230.A.2.</w:t>
      </w:r>
    </w:p>
    <w:p w:rsidR="00746849" w:rsidRPr="00746849" w:rsidRDefault="00746849" w:rsidP="00746849">
      <w:pPr>
        <w:jc w:val="both"/>
        <w:rPr>
          <w:rFonts w:ascii="Arial" w:hAnsi="Arial" w:cs="Arial"/>
          <w:lang w:val="es-MX"/>
        </w:rPr>
      </w:pPr>
    </w:p>
    <w:p w:rsidR="00746849" w:rsidRPr="00746849" w:rsidRDefault="00746849" w:rsidP="00746849">
      <w:pPr>
        <w:jc w:val="both"/>
        <w:rPr>
          <w:rFonts w:ascii="Arial" w:hAnsi="Arial" w:cs="Arial"/>
          <w:lang w:val="es-MX"/>
        </w:rPr>
      </w:pPr>
      <w:r w:rsidRPr="00746849">
        <w:rPr>
          <w:rFonts w:ascii="Arial" w:hAnsi="Arial" w:cs="Arial"/>
          <w:b/>
          <w:bCs/>
          <w:i/>
          <w:iCs/>
          <w:sz w:val="16"/>
          <w:szCs w:val="16"/>
          <w:lang w:val="es-MX"/>
        </w:rPr>
        <w:t xml:space="preserve">NOTA 2: </w:t>
      </w:r>
      <w:r w:rsidRPr="00746849">
        <w:rPr>
          <w:rFonts w:ascii="Arial" w:hAnsi="Arial" w:cs="Arial"/>
          <w:i/>
          <w:iCs/>
          <w:sz w:val="16"/>
          <w:szCs w:val="16"/>
          <w:lang w:val="es-MX"/>
        </w:rPr>
        <w:t>Esta tabla es válida hasta 3 000 m.s.n.m. para niveles de tensión menores o iguales a 220 kV y hasta  1 000 m.s.n.m. para nivel de tensión de 500 kV. Para elevaciones mayores se deben aplicar los criterios correspondientes de esta Sección.</w:t>
      </w:r>
    </w:p>
    <w:p w:rsidR="00746849" w:rsidRPr="00746849" w:rsidRDefault="00746849" w:rsidP="00746849">
      <w:pPr>
        <w:jc w:val="center"/>
        <w:rPr>
          <w:rFonts w:ascii="Arial" w:hAnsi="Arial" w:cs="Arial"/>
          <w:lang w:val="es-MX"/>
        </w:rPr>
      </w:pPr>
    </w:p>
    <w:bookmarkEnd w:id="101"/>
    <w:p w:rsidR="00746849" w:rsidRPr="00746849" w:rsidRDefault="00746849" w:rsidP="00746849">
      <w:pPr>
        <w:pStyle w:val="Textoindependiente3"/>
        <w:tabs>
          <w:tab w:val="clear" w:pos="567"/>
          <w:tab w:val="clear" w:pos="1134"/>
          <w:tab w:val="clear" w:pos="1701"/>
          <w:tab w:val="clear" w:pos="2268"/>
          <w:tab w:val="clear" w:pos="2835"/>
        </w:tabs>
        <w:spacing w:before="120" w:after="0" w:line="247" w:lineRule="auto"/>
        <w:jc w:val="center"/>
        <w:rPr>
          <w:rFonts w:ascii="Arial" w:hAnsi="Arial" w:cs="Arial"/>
          <w:b/>
          <w:sz w:val="20"/>
          <w:szCs w:val="20"/>
          <w:u w:val="wave"/>
        </w:rPr>
      </w:pPr>
      <w:r w:rsidRPr="00746849">
        <w:rPr>
          <w:rFonts w:ascii="Arial" w:hAnsi="Arial" w:cs="Arial"/>
          <w:b/>
        </w:rPr>
        <w:br w:type="page"/>
      </w:r>
      <w:r w:rsidRPr="00746849">
        <w:rPr>
          <w:rFonts w:ascii="Arial" w:hAnsi="Arial" w:cs="Arial"/>
          <w:b/>
          <w:sz w:val="20"/>
          <w:szCs w:val="20"/>
          <w:u w:val="wave"/>
        </w:rPr>
        <w:lastRenderedPageBreak/>
        <w:t>Tabla 2.2</w:t>
      </w:r>
    </w:p>
    <w:p w:rsidR="00746849" w:rsidRPr="00746849" w:rsidRDefault="00746849" w:rsidP="00746849">
      <w:pPr>
        <w:pStyle w:val="Textoindependiente3"/>
        <w:tabs>
          <w:tab w:val="clear" w:pos="567"/>
          <w:tab w:val="clear" w:pos="1134"/>
          <w:tab w:val="clear" w:pos="1701"/>
          <w:tab w:val="clear" w:pos="2268"/>
          <w:tab w:val="clear" w:pos="2835"/>
        </w:tabs>
        <w:spacing w:before="120" w:after="240" w:line="247" w:lineRule="auto"/>
        <w:jc w:val="center"/>
        <w:rPr>
          <w:rFonts w:ascii="Arial" w:hAnsi="Arial" w:cs="Arial"/>
          <w:b/>
          <w:sz w:val="20"/>
          <w:szCs w:val="20"/>
          <w:lang w:val="es-MX"/>
        </w:rPr>
      </w:pPr>
      <w:r w:rsidRPr="00746849">
        <w:rPr>
          <w:rFonts w:ascii="Arial" w:hAnsi="Arial" w:cs="Arial"/>
          <w:b/>
          <w:sz w:val="20"/>
          <w:szCs w:val="20"/>
          <w:lang w:val="es-MX"/>
        </w:rPr>
        <w:t>Exposición a Campos Eléctricos y Magnéticos</w:t>
      </w:r>
    </w:p>
    <w:p w:rsidR="00746849" w:rsidRPr="00746849" w:rsidRDefault="00746849" w:rsidP="00746849">
      <w:pPr>
        <w:pStyle w:val="Sangra2detindependiente"/>
        <w:tabs>
          <w:tab w:val="clear" w:pos="567"/>
          <w:tab w:val="clear" w:pos="1134"/>
          <w:tab w:val="clear" w:pos="1701"/>
          <w:tab w:val="clear" w:pos="2268"/>
          <w:tab w:val="clear" w:pos="2835"/>
        </w:tabs>
        <w:spacing w:before="120" w:line="247" w:lineRule="auto"/>
        <w:ind w:left="0"/>
        <w:rPr>
          <w:rFonts w:ascii="Arial" w:hAnsi="Arial" w:cs="Arial"/>
          <w:sz w:val="20"/>
        </w:rPr>
      </w:pPr>
      <w:r w:rsidRPr="00746849">
        <w:rPr>
          <w:rFonts w:ascii="Arial" w:hAnsi="Arial" w:cs="Arial"/>
          <w:sz w:val="20"/>
        </w:rPr>
        <w:t xml:space="preserve">Esta tabla establece los valores máximos de radiaciones no ionizantes referidas a campos eléctricos y magnéticos (Intensidad de Campo Eléctrico y Densidad de Flujo Magnético), los cuales se han adoptado de las recomendaciones del ICNIRP (International </w:t>
      </w:r>
      <w:proofErr w:type="spellStart"/>
      <w:r w:rsidRPr="00746849">
        <w:rPr>
          <w:rFonts w:ascii="Arial" w:hAnsi="Arial" w:cs="Arial"/>
          <w:sz w:val="20"/>
        </w:rPr>
        <w:t>Commission</w:t>
      </w:r>
      <w:proofErr w:type="spellEnd"/>
      <w:r w:rsidRPr="00746849">
        <w:rPr>
          <w:rFonts w:ascii="Arial" w:hAnsi="Arial" w:cs="Arial"/>
          <w:sz w:val="20"/>
        </w:rPr>
        <w:t xml:space="preserve"> </w:t>
      </w:r>
      <w:proofErr w:type="spellStart"/>
      <w:r w:rsidRPr="00746849">
        <w:rPr>
          <w:rFonts w:ascii="Arial" w:hAnsi="Arial" w:cs="Arial"/>
          <w:sz w:val="20"/>
        </w:rPr>
        <w:t>on</w:t>
      </w:r>
      <w:proofErr w:type="spellEnd"/>
      <w:r w:rsidRPr="00746849">
        <w:rPr>
          <w:rFonts w:ascii="Arial" w:hAnsi="Arial" w:cs="Arial"/>
          <w:sz w:val="20"/>
        </w:rPr>
        <w:t xml:space="preserve"> Non - </w:t>
      </w:r>
      <w:proofErr w:type="spellStart"/>
      <w:r w:rsidRPr="00746849">
        <w:rPr>
          <w:rFonts w:ascii="Arial" w:hAnsi="Arial" w:cs="Arial"/>
          <w:sz w:val="20"/>
        </w:rPr>
        <w:t>Ionizing</w:t>
      </w:r>
      <w:proofErr w:type="spellEnd"/>
      <w:r w:rsidRPr="00746849">
        <w:rPr>
          <w:rFonts w:ascii="Arial" w:hAnsi="Arial" w:cs="Arial"/>
          <w:sz w:val="20"/>
        </w:rPr>
        <w:t xml:space="preserve"> </w:t>
      </w:r>
      <w:proofErr w:type="spellStart"/>
      <w:r w:rsidRPr="00746849">
        <w:rPr>
          <w:rFonts w:ascii="Arial" w:hAnsi="Arial" w:cs="Arial"/>
          <w:sz w:val="20"/>
        </w:rPr>
        <w:t>Radiation</w:t>
      </w:r>
      <w:proofErr w:type="spellEnd"/>
      <w:r w:rsidRPr="00746849">
        <w:rPr>
          <w:rFonts w:ascii="Arial" w:hAnsi="Arial" w:cs="Arial"/>
          <w:sz w:val="20"/>
        </w:rPr>
        <w:t xml:space="preserve"> Protección) y del IARC (International Agency </w:t>
      </w:r>
      <w:proofErr w:type="spellStart"/>
      <w:r w:rsidRPr="00746849">
        <w:rPr>
          <w:rFonts w:ascii="Arial" w:hAnsi="Arial" w:cs="Arial"/>
          <w:sz w:val="20"/>
        </w:rPr>
        <w:t>for</w:t>
      </w:r>
      <w:proofErr w:type="spellEnd"/>
      <w:r w:rsidRPr="00746849">
        <w:rPr>
          <w:rFonts w:ascii="Arial" w:hAnsi="Arial" w:cs="Arial"/>
          <w:sz w:val="20"/>
        </w:rPr>
        <w:t xml:space="preserve"> </w:t>
      </w:r>
      <w:proofErr w:type="spellStart"/>
      <w:r w:rsidRPr="00746849">
        <w:rPr>
          <w:rFonts w:ascii="Arial" w:hAnsi="Arial" w:cs="Arial"/>
          <w:sz w:val="20"/>
        </w:rPr>
        <w:t>Research</w:t>
      </w:r>
      <w:proofErr w:type="spellEnd"/>
      <w:r w:rsidRPr="00746849">
        <w:rPr>
          <w:rFonts w:ascii="Arial" w:hAnsi="Arial" w:cs="Arial"/>
          <w:sz w:val="20"/>
        </w:rPr>
        <w:t xml:space="preserve"> </w:t>
      </w:r>
      <w:proofErr w:type="spellStart"/>
      <w:r w:rsidRPr="00746849">
        <w:rPr>
          <w:rFonts w:ascii="Arial" w:hAnsi="Arial" w:cs="Arial"/>
          <w:sz w:val="20"/>
        </w:rPr>
        <w:t>on</w:t>
      </w:r>
      <w:proofErr w:type="spellEnd"/>
      <w:r w:rsidRPr="00746849">
        <w:rPr>
          <w:rFonts w:ascii="Arial" w:hAnsi="Arial" w:cs="Arial"/>
          <w:sz w:val="20"/>
        </w:rPr>
        <w:t xml:space="preserve"> </w:t>
      </w:r>
      <w:proofErr w:type="spellStart"/>
      <w:r w:rsidRPr="00746849">
        <w:rPr>
          <w:rFonts w:ascii="Arial" w:hAnsi="Arial" w:cs="Arial"/>
          <w:sz w:val="20"/>
        </w:rPr>
        <w:t>Cancer</w:t>
      </w:r>
      <w:proofErr w:type="spellEnd"/>
      <w:r w:rsidRPr="00746849">
        <w:rPr>
          <w:rFonts w:ascii="Arial" w:hAnsi="Arial" w:cs="Arial"/>
          <w:sz w:val="20"/>
        </w:rPr>
        <w:t>) para exposición ocupacional de día completo o exposición de público.</w:t>
      </w:r>
    </w:p>
    <w:p w:rsidR="00746849" w:rsidRPr="00746849" w:rsidRDefault="00746849" w:rsidP="00746849">
      <w:pPr>
        <w:pStyle w:val="Sangra2detindependiente"/>
        <w:tabs>
          <w:tab w:val="clear" w:pos="567"/>
          <w:tab w:val="clear" w:pos="1134"/>
          <w:tab w:val="clear" w:pos="1701"/>
          <w:tab w:val="clear" w:pos="2268"/>
          <w:tab w:val="clear" w:pos="2835"/>
        </w:tabs>
        <w:spacing w:before="120" w:after="120" w:line="247" w:lineRule="auto"/>
        <w:ind w:left="0"/>
        <w:rPr>
          <w:rFonts w:ascii="Arial" w:hAnsi="Arial" w:cs="Arial"/>
          <w:sz w:val="20"/>
        </w:rPr>
      </w:pPr>
      <w:r w:rsidRPr="00746849">
        <w:rPr>
          <w:rFonts w:ascii="Arial" w:hAnsi="Arial" w:cs="Arial"/>
          <w:sz w:val="20"/>
        </w:rPr>
        <w:t>En zonas de trabajo (exposición ocupacional), así como en lugares públicos (exposición poblacional), no se debe superar los Valores Máximos de Exposición a Campos Eléctricos y Magnéticos a 60 Hz dados en la siguiente tabla:</w:t>
      </w:r>
    </w:p>
    <w:p w:rsidR="00746849" w:rsidRPr="00746849" w:rsidRDefault="00746849" w:rsidP="00746849">
      <w:pPr>
        <w:pStyle w:val="Sangra2detindependiente"/>
        <w:tabs>
          <w:tab w:val="clear" w:pos="567"/>
          <w:tab w:val="clear" w:pos="1134"/>
          <w:tab w:val="clear" w:pos="1701"/>
          <w:tab w:val="clear" w:pos="2268"/>
          <w:tab w:val="clear" w:pos="2835"/>
        </w:tabs>
        <w:spacing w:before="120" w:after="120" w:line="247" w:lineRule="auto"/>
        <w:ind w:left="0"/>
        <w:rPr>
          <w:rFonts w:ascii="Arial" w:hAnsi="Arial" w:cs="Arial"/>
          <w:sz w:val="10"/>
          <w:szCs w:val="10"/>
        </w:rPr>
      </w:pPr>
    </w:p>
    <w:tbl>
      <w:tblPr>
        <w:tblW w:w="0" w:type="auto"/>
        <w:jc w:val="center"/>
        <w:tblInd w:w="12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637"/>
        <w:gridCol w:w="2402"/>
        <w:gridCol w:w="2402"/>
      </w:tblGrid>
      <w:tr w:rsidR="00746849" w:rsidRPr="00746849" w:rsidTr="00DC6054">
        <w:trPr>
          <w:jc w:val="center"/>
        </w:trPr>
        <w:tc>
          <w:tcPr>
            <w:tcW w:w="2637" w:type="dxa"/>
            <w:vAlign w:val="center"/>
          </w:tcPr>
          <w:p w:rsidR="00746849" w:rsidRPr="00746849" w:rsidRDefault="00746849" w:rsidP="00DC6054">
            <w:pPr>
              <w:pStyle w:val="Sangra2detindependiente"/>
              <w:pBdr>
                <w:left w:val="single" w:sz="24" w:space="31" w:color="0000FF"/>
              </w:pBdr>
              <w:spacing w:before="40" w:after="40" w:line="247" w:lineRule="auto"/>
              <w:ind w:left="0"/>
              <w:jc w:val="center"/>
              <w:rPr>
                <w:rFonts w:ascii="Arial" w:hAnsi="Arial" w:cs="Arial"/>
                <w:b/>
                <w:sz w:val="18"/>
                <w:szCs w:val="18"/>
              </w:rPr>
            </w:pPr>
            <w:r w:rsidRPr="00746849">
              <w:rPr>
                <w:rFonts w:ascii="Arial" w:hAnsi="Arial" w:cs="Arial"/>
                <w:b/>
                <w:sz w:val="18"/>
                <w:szCs w:val="18"/>
              </w:rPr>
              <w:t>Tipo de Exposición</w:t>
            </w:r>
          </w:p>
        </w:tc>
        <w:tc>
          <w:tcPr>
            <w:tcW w:w="2402" w:type="dxa"/>
            <w:vAlign w:val="center"/>
          </w:tcPr>
          <w:p w:rsidR="00746849" w:rsidRPr="00746849" w:rsidRDefault="00746849" w:rsidP="00DC6054">
            <w:pPr>
              <w:pStyle w:val="Sangra2detindependiente"/>
              <w:pBdr>
                <w:left w:val="single" w:sz="24" w:space="31" w:color="0000FF"/>
              </w:pBdr>
              <w:spacing w:before="40" w:after="40" w:line="247" w:lineRule="auto"/>
              <w:ind w:left="0"/>
              <w:jc w:val="center"/>
              <w:rPr>
                <w:rFonts w:ascii="Arial" w:hAnsi="Arial" w:cs="Arial"/>
                <w:b/>
                <w:sz w:val="18"/>
                <w:szCs w:val="18"/>
              </w:rPr>
            </w:pPr>
            <w:r w:rsidRPr="00746849">
              <w:rPr>
                <w:rFonts w:ascii="Arial" w:hAnsi="Arial" w:cs="Arial"/>
                <w:b/>
                <w:sz w:val="18"/>
                <w:szCs w:val="18"/>
              </w:rPr>
              <w:t>Intensidad de Campo Eléctrico</w:t>
            </w:r>
          </w:p>
          <w:p w:rsidR="00746849" w:rsidRPr="00746849" w:rsidRDefault="00746849" w:rsidP="00DC6054">
            <w:pPr>
              <w:pStyle w:val="Sangra2detindependiente"/>
              <w:pBdr>
                <w:left w:val="single" w:sz="24" w:space="31" w:color="0000FF"/>
              </w:pBdr>
              <w:spacing w:after="40" w:line="247" w:lineRule="auto"/>
              <w:ind w:left="0"/>
              <w:jc w:val="center"/>
              <w:rPr>
                <w:rFonts w:ascii="Arial" w:hAnsi="Arial" w:cs="Arial"/>
                <w:b/>
                <w:sz w:val="18"/>
                <w:szCs w:val="18"/>
              </w:rPr>
            </w:pPr>
            <w:r w:rsidRPr="00746849">
              <w:rPr>
                <w:rFonts w:ascii="Arial" w:hAnsi="Arial" w:cs="Arial"/>
                <w:b/>
                <w:sz w:val="18"/>
                <w:szCs w:val="18"/>
              </w:rPr>
              <w:t>(kV/m)</w:t>
            </w:r>
          </w:p>
        </w:tc>
        <w:tc>
          <w:tcPr>
            <w:tcW w:w="2402" w:type="dxa"/>
            <w:vAlign w:val="center"/>
          </w:tcPr>
          <w:p w:rsidR="00746849" w:rsidRPr="00746849" w:rsidRDefault="00746849" w:rsidP="00DC6054">
            <w:pPr>
              <w:pStyle w:val="Sangra2detindependiente"/>
              <w:pBdr>
                <w:left w:val="single" w:sz="24" w:space="31" w:color="0000FF"/>
              </w:pBdr>
              <w:spacing w:before="40" w:after="40" w:line="247" w:lineRule="auto"/>
              <w:ind w:left="0"/>
              <w:jc w:val="center"/>
              <w:rPr>
                <w:rFonts w:ascii="Arial" w:hAnsi="Arial" w:cs="Arial"/>
                <w:b/>
                <w:sz w:val="18"/>
                <w:szCs w:val="18"/>
              </w:rPr>
            </w:pPr>
            <w:r w:rsidRPr="00746849">
              <w:rPr>
                <w:rFonts w:ascii="Arial" w:hAnsi="Arial" w:cs="Arial"/>
                <w:b/>
                <w:sz w:val="18"/>
                <w:szCs w:val="18"/>
              </w:rPr>
              <w:t>Densidad de Flujo Magnético</w:t>
            </w:r>
          </w:p>
          <w:p w:rsidR="00746849" w:rsidRPr="00746849" w:rsidRDefault="00746849" w:rsidP="00DC6054">
            <w:pPr>
              <w:pStyle w:val="Sangra2detindependiente"/>
              <w:pBdr>
                <w:left w:val="single" w:sz="24" w:space="31" w:color="0000FF"/>
              </w:pBdr>
              <w:spacing w:after="40" w:line="247" w:lineRule="auto"/>
              <w:ind w:left="0"/>
              <w:jc w:val="center"/>
              <w:rPr>
                <w:rFonts w:ascii="Arial" w:hAnsi="Arial" w:cs="Arial"/>
                <w:b/>
                <w:sz w:val="18"/>
                <w:szCs w:val="18"/>
              </w:rPr>
            </w:pPr>
            <w:r w:rsidRPr="00746849">
              <w:rPr>
                <w:rFonts w:ascii="Arial" w:hAnsi="Arial" w:cs="Arial"/>
                <w:b/>
                <w:sz w:val="18"/>
                <w:szCs w:val="18"/>
              </w:rPr>
              <w:t xml:space="preserve">( </w:t>
            </w:r>
            <w:proofErr w:type="spellStart"/>
            <w:r w:rsidRPr="00746849">
              <w:rPr>
                <w:rFonts w:ascii="Arial" w:hAnsi="Arial" w:cs="Arial"/>
                <w:b/>
                <w:sz w:val="18"/>
                <w:szCs w:val="18"/>
              </w:rPr>
              <w:t>μT</w:t>
            </w:r>
            <w:proofErr w:type="spellEnd"/>
            <w:r w:rsidRPr="00746849">
              <w:rPr>
                <w:rFonts w:ascii="Arial" w:hAnsi="Arial" w:cs="Arial"/>
                <w:b/>
                <w:sz w:val="18"/>
                <w:szCs w:val="18"/>
              </w:rPr>
              <w:t>)</w:t>
            </w:r>
          </w:p>
        </w:tc>
      </w:tr>
      <w:tr w:rsidR="00746849" w:rsidRPr="00746849" w:rsidTr="00DC6054">
        <w:trPr>
          <w:jc w:val="center"/>
        </w:trPr>
        <w:tc>
          <w:tcPr>
            <w:tcW w:w="2637" w:type="dxa"/>
          </w:tcPr>
          <w:p w:rsidR="00746849" w:rsidRPr="00746849" w:rsidRDefault="00746849" w:rsidP="00DC6054">
            <w:pPr>
              <w:pStyle w:val="Sangra2detindependiente"/>
              <w:pBdr>
                <w:left w:val="single" w:sz="24" w:space="31" w:color="0000FF"/>
              </w:pBdr>
              <w:spacing w:before="40" w:after="40" w:line="247" w:lineRule="auto"/>
              <w:ind w:left="0"/>
              <w:rPr>
                <w:rFonts w:ascii="Arial" w:hAnsi="Arial" w:cs="Arial"/>
                <w:sz w:val="20"/>
              </w:rPr>
            </w:pPr>
            <w:r w:rsidRPr="00746849">
              <w:rPr>
                <w:rFonts w:ascii="Arial" w:hAnsi="Arial" w:cs="Arial"/>
                <w:sz w:val="20"/>
              </w:rPr>
              <w:t>- Poblacional</w:t>
            </w:r>
          </w:p>
        </w:tc>
        <w:tc>
          <w:tcPr>
            <w:tcW w:w="2402" w:type="dxa"/>
          </w:tcPr>
          <w:p w:rsidR="00746849" w:rsidRPr="00746849" w:rsidRDefault="00746849" w:rsidP="00DC6054">
            <w:pPr>
              <w:pStyle w:val="Sangra2detindependiente"/>
              <w:pBdr>
                <w:left w:val="single" w:sz="24" w:space="31" w:color="0000FF"/>
              </w:pBdr>
              <w:spacing w:before="40" w:after="40" w:line="247" w:lineRule="auto"/>
              <w:ind w:left="0"/>
              <w:jc w:val="center"/>
              <w:rPr>
                <w:rFonts w:ascii="Arial" w:hAnsi="Arial" w:cs="Arial"/>
                <w:sz w:val="20"/>
              </w:rPr>
            </w:pPr>
            <w:r w:rsidRPr="00746849">
              <w:rPr>
                <w:rFonts w:ascii="Arial" w:hAnsi="Arial" w:cs="Arial"/>
                <w:sz w:val="20"/>
              </w:rPr>
              <w:t>4,2</w:t>
            </w:r>
          </w:p>
        </w:tc>
        <w:tc>
          <w:tcPr>
            <w:tcW w:w="2402" w:type="dxa"/>
          </w:tcPr>
          <w:p w:rsidR="00746849" w:rsidRPr="00746849" w:rsidRDefault="00746849" w:rsidP="00DC6054">
            <w:pPr>
              <w:pStyle w:val="Sangra2detindependiente"/>
              <w:pBdr>
                <w:left w:val="single" w:sz="24" w:space="31" w:color="0000FF"/>
              </w:pBdr>
              <w:spacing w:before="40" w:after="40" w:line="247" w:lineRule="auto"/>
              <w:ind w:left="0"/>
              <w:jc w:val="center"/>
              <w:rPr>
                <w:rFonts w:ascii="Arial" w:hAnsi="Arial" w:cs="Arial"/>
                <w:sz w:val="20"/>
              </w:rPr>
            </w:pPr>
            <w:r w:rsidRPr="00746849">
              <w:rPr>
                <w:rFonts w:ascii="Arial" w:hAnsi="Arial" w:cs="Arial"/>
                <w:sz w:val="20"/>
              </w:rPr>
              <w:t>83,3</w:t>
            </w:r>
          </w:p>
        </w:tc>
      </w:tr>
      <w:tr w:rsidR="00746849" w:rsidRPr="00746849" w:rsidTr="00DC6054">
        <w:trPr>
          <w:jc w:val="center"/>
        </w:trPr>
        <w:tc>
          <w:tcPr>
            <w:tcW w:w="2637" w:type="dxa"/>
          </w:tcPr>
          <w:p w:rsidR="00746849" w:rsidRPr="00746849" w:rsidRDefault="00746849" w:rsidP="00DC6054">
            <w:pPr>
              <w:pStyle w:val="Sangra2detindependiente"/>
              <w:pBdr>
                <w:left w:val="single" w:sz="24" w:space="31" w:color="0000FF"/>
              </w:pBdr>
              <w:spacing w:before="40" w:after="40" w:line="247" w:lineRule="auto"/>
              <w:ind w:left="0"/>
              <w:rPr>
                <w:rFonts w:ascii="Arial" w:hAnsi="Arial" w:cs="Arial"/>
                <w:sz w:val="20"/>
              </w:rPr>
            </w:pPr>
            <w:r w:rsidRPr="00746849">
              <w:rPr>
                <w:rFonts w:ascii="Arial" w:hAnsi="Arial" w:cs="Arial"/>
                <w:sz w:val="20"/>
              </w:rPr>
              <w:t>- Ocupacional</w:t>
            </w:r>
          </w:p>
        </w:tc>
        <w:tc>
          <w:tcPr>
            <w:tcW w:w="2402" w:type="dxa"/>
          </w:tcPr>
          <w:p w:rsidR="00746849" w:rsidRPr="00746849" w:rsidRDefault="00746849" w:rsidP="00DC6054">
            <w:pPr>
              <w:pStyle w:val="Sangra2detindependiente"/>
              <w:pBdr>
                <w:left w:val="single" w:sz="24" w:space="31" w:color="0000FF"/>
              </w:pBdr>
              <w:spacing w:before="40" w:after="40" w:line="247" w:lineRule="auto"/>
              <w:ind w:left="0"/>
              <w:jc w:val="center"/>
              <w:rPr>
                <w:rFonts w:ascii="Arial" w:hAnsi="Arial" w:cs="Arial"/>
                <w:sz w:val="20"/>
              </w:rPr>
            </w:pPr>
            <w:r w:rsidRPr="00746849">
              <w:rPr>
                <w:rFonts w:ascii="Arial" w:hAnsi="Arial" w:cs="Arial"/>
                <w:sz w:val="20"/>
              </w:rPr>
              <w:t>8,3</w:t>
            </w:r>
          </w:p>
        </w:tc>
        <w:tc>
          <w:tcPr>
            <w:tcW w:w="2402" w:type="dxa"/>
          </w:tcPr>
          <w:p w:rsidR="00746849" w:rsidRPr="00746849" w:rsidRDefault="00746849" w:rsidP="00DC6054">
            <w:pPr>
              <w:pStyle w:val="Sangra2detindependiente"/>
              <w:pBdr>
                <w:left w:val="single" w:sz="24" w:space="31" w:color="0000FF"/>
              </w:pBdr>
              <w:spacing w:before="40" w:after="40" w:line="247" w:lineRule="auto"/>
              <w:ind w:left="0"/>
              <w:jc w:val="center"/>
              <w:rPr>
                <w:rFonts w:ascii="Arial" w:hAnsi="Arial" w:cs="Arial"/>
                <w:sz w:val="20"/>
              </w:rPr>
            </w:pPr>
            <w:r w:rsidRPr="00746849">
              <w:rPr>
                <w:rFonts w:ascii="Arial" w:hAnsi="Arial" w:cs="Arial"/>
                <w:sz w:val="20"/>
              </w:rPr>
              <w:t>416,7</w:t>
            </w:r>
          </w:p>
        </w:tc>
      </w:tr>
    </w:tbl>
    <w:p w:rsidR="00746849" w:rsidRPr="00746849" w:rsidRDefault="00746849" w:rsidP="00746849">
      <w:pPr>
        <w:pStyle w:val="Sangra2detindependiente"/>
        <w:tabs>
          <w:tab w:val="clear" w:pos="567"/>
          <w:tab w:val="clear" w:pos="1134"/>
          <w:tab w:val="clear" w:pos="1701"/>
          <w:tab w:val="clear" w:pos="2268"/>
          <w:tab w:val="clear" w:pos="2835"/>
        </w:tabs>
        <w:spacing w:before="240" w:line="247" w:lineRule="auto"/>
        <w:ind w:left="851" w:firstLine="6"/>
        <w:rPr>
          <w:rFonts w:ascii="Arial" w:hAnsi="Arial" w:cs="Arial"/>
          <w:sz w:val="10"/>
          <w:szCs w:val="10"/>
        </w:rPr>
      </w:pPr>
    </w:p>
    <w:p w:rsidR="00746849" w:rsidRPr="00746849" w:rsidRDefault="00746849" w:rsidP="00746849">
      <w:pPr>
        <w:pStyle w:val="Sangra2detindependiente"/>
        <w:tabs>
          <w:tab w:val="clear" w:pos="567"/>
          <w:tab w:val="clear" w:pos="1134"/>
          <w:tab w:val="clear" w:pos="1701"/>
          <w:tab w:val="clear" w:pos="2268"/>
          <w:tab w:val="clear" w:pos="2835"/>
        </w:tabs>
        <w:spacing w:before="120" w:after="120" w:line="247" w:lineRule="auto"/>
        <w:ind w:left="0"/>
        <w:rPr>
          <w:rFonts w:ascii="Arial" w:hAnsi="Arial" w:cs="Arial"/>
          <w:sz w:val="20"/>
        </w:rPr>
      </w:pPr>
      <w:r w:rsidRPr="00746849">
        <w:rPr>
          <w:rFonts w:ascii="Arial" w:hAnsi="Arial" w:cs="Arial"/>
          <w:sz w:val="20"/>
        </w:rPr>
        <w:t>En el caso de Exposición Ocupacional, la medición bajo las líneas eléctricas se debe realizar a un metro de altura sobre el nivel del piso, en sentido transversal al eje de la línea hasta el límite de la faja de servidumbre.</w:t>
      </w:r>
    </w:p>
    <w:p w:rsidR="00746849" w:rsidRPr="00746849" w:rsidRDefault="00746849" w:rsidP="00746849">
      <w:pPr>
        <w:pStyle w:val="Sangra2detindependiente"/>
        <w:tabs>
          <w:tab w:val="clear" w:pos="567"/>
          <w:tab w:val="clear" w:pos="1134"/>
          <w:tab w:val="clear" w:pos="1701"/>
          <w:tab w:val="clear" w:pos="2268"/>
          <w:tab w:val="clear" w:pos="2835"/>
        </w:tabs>
        <w:spacing w:before="120" w:after="120" w:line="247" w:lineRule="auto"/>
        <w:ind w:left="0"/>
        <w:rPr>
          <w:rFonts w:ascii="Arial" w:hAnsi="Arial" w:cs="Arial"/>
          <w:sz w:val="20"/>
        </w:rPr>
      </w:pPr>
      <w:r w:rsidRPr="00746849">
        <w:rPr>
          <w:rFonts w:ascii="Arial" w:hAnsi="Arial" w:cs="Arial"/>
          <w:sz w:val="20"/>
        </w:rPr>
        <w:t>En el caso de Exposición Poblacional, para la medición se debe tomar en cuenta las distancias de seguridad o los puntos críticos, tales como  lugares habitados o edificaciones cercanas a la línea eléctrica.</w:t>
      </w:r>
    </w:p>
    <w:p w:rsidR="00746849" w:rsidRPr="00746849" w:rsidRDefault="00746849" w:rsidP="00746849">
      <w:pPr>
        <w:tabs>
          <w:tab w:val="left" w:pos="0"/>
          <w:tab w:val="left" w:pos="1276"/>
        </w:tabs>
        <w:spacing w:before="360"/>
        <w:outlineLvl w:val="0"/>
      </w:pPr>
      <w:r w:rsidRPr="00746849">
        <w:t xml:space="preserve"> </w:t>
      </w:r>
    </w:p>
    <w:p w:rsidR="00746849" w:rsidRPr="00746849" w:rsidRDefault="00746849" w:rsidP="00746849">
      <w:pPr>
        <w:tabs>
          <w:tab w:val="clear" w:pos="567"/>
          <w:tab w:val="clear" w:pos="1134"/>
          <w:tab w:val="clear" w:pos="1701"/>
          <w:tab w:val="clear" w:pos="2268"/>
          <w:tab w:val="clear" w:pos="2835"/>
        </w:tabs>
        <w:rPr>
          <w:rFonts w:ascii="Arial" w:hAnsi="Arial" w:cs="Arial"/>
          <w:bCs/>
        </w:rPr>
      </w:pPr>
    </w:p>
    <w:p w:rsidR="00746849" w:rsidRPr="00746849" w:rsidRDefault="00746849" w:rsidP="00746849">
      <w:pPr>
        <w:tabs>
          <w:tab w:val="clear" w:pos="567"/>
          <w:tab w:val="clear" w:pos="1134"/>
          <w:tab w:val="clear" w:pos="1701"/>
          <w:tab w:val="clear" w:pos="2268"/>
          <w:tab w:val="clear" w:pos="2835"/>
        </w:tabs>
        <w:spacing w:before="120" w:line="247" w:lineRule="auto"/>
        <w:jc w:val="both"/>
        <w:rPr>
          <w:rFonts w:ascii="Arial" w:hAnsi="Arial" w:cs="Arial"/>
        </w:rPr>
      </w:pPr>
    </w:p>
    <w:p w:rsidR="00746849" w:rsidRPr="006422E6" w:rsidRDefault="00746849" w:rsidP="00AF3F5B">
      <w:pPr>
        <w:tabs>
          <w:tab w:val="clear" w:pos="567"/>
          <w:tab w:val="clear" w:pos="1134"/>
          <w:tab w:val="clear" w:pos="1701"/>
          <w:tab w:val="clear" w:pos="2268"/>
          <w:tab w:val="clear" w:pos="2835"/>
        </w:tabs>
        <w:spacing w:before="120" w:line="247" w:lineRule="auto"/>
        <w:jc w:val="both"/>
        <w:rPr>
          <w:rFonts w:ascii="Arial" w:hAnsi="Arial"/>
        </w:rPr>
      </w:pPr>
    </w:p>
    <w:p w:rsidR="00785758" w:rsidRPr="00746849" w:rsidRDefault="00052595" w:rsidP="00FD52FD">
      <w:pPr>
        <w:tabs>
          <w:tab w:val="left" w:pos="0"/>
          <w:tab w:val="left" w:pos="1276"/>
        </w:tabs>
        <w:spacing w:before="360"/>
        <w:jc w:val="center"/>
        <w:outlineLvl w:val="0"/>
        <w:rPr>
          <w:rFonts w:ascii="Arial" w:hAnsi="Arial" w:cs="Arial"/>
          <w:b/>
          <w:sz w:val="26"/>
          <w:szCs w:val="26"/>
          <w:u w:val="single"/>
        </w:rPr>
      </w:pPr>
      <w:r w:rsidRPr="00746849">
        <w:rPr>
          <w:rFonts w:ascii="Arial" w:hAnsi="Arial"/>
          <w:b/>
          <w:sz w:val="24"/>
          <w:szCs w:val="24"/>
        </w:rPr>
        <w:br w:type="page"/>
      </w:r>
      <w:r w:rsidR="00785758" w:rsidRPr="00746849">
        <w:rPr>
          <w:rFonts w:ascii="Arial" w:hAnsi="Arial" w:cs="Arial"/>
          <w:b/>
          <w:sz w:val="26"/>
          <w:szCs w:val="26"/>
          <w:u w:val="single"/>
        </w:rPr>
        <w:lastRenderedPageBreak/>
        <w:t>Anexo Nº 2</w:t>
      </w:r>
      <w:r w:rsidR="009077AD" w:rsidRPr="00746849">
        <w:rPr>
          <w:rFonts w:ascii="Arial" w:hAnsi="Arial" w:cs="Arial"/>
          <w:b/>
          <w:sz w:val="26"/>
          <w:szCs w:val="26"/>
          <w:u w:val="single"/>
        </w:rPr>
        <w:t xml:space="preserve"> </w:t>
      </w:r>
    </w:p>
    <w:p w:rsidR="00785758" w:rsidRPr="00746849" w:rsidRDefault="00785758" w:rsidP="00FD52FD">
      <w:pPr>
        <w:tabs>
          <w:tab w:val="left" w:pos="0"/>
          <w:tab w:val="left" w:pos="1276"/>
        </w:tabs>
        <w:spacing w:before="240" w:after="360"/>
        <w:jc w:val="center"/>
        <w:outlineLvl w:val="0"/>
        <w:rPr>
          <w:rFonts w:ascii="Arial" w:hAnsi="Arial" w:cs="Arial"/>
          <w:b/>
          <w:sz w:val="26"/>
          <w:szCs w:val="26"/>
        </w:rPr>
      </w:pPr>
      <w:r w:rsidRPr="00746849">
        <w:rPr>
          <w:rFonts w:ascii="Arial" w:hAnsi="Arial" w:cs="Arial"/>
          <w:b/>
          <w:sz w:val="26"/>
          <w:szCs w:val="26"/>
        </w:rPr>
        <w:t>Procedimiento de verificación de la Línea Eléctrica</w:t>
      </w:r>
    </w:p>
    <w:p w:rsidR="00785758" w:rsidRPr="00746849" w:rsidRDefault="00785758" w:rsidP="00C85CFE">
      <w:pPr>
        <w:numPr>
          <w:ilvl w:val="0"/>
          <w:numId w:val="35"/>
        </w:numPr>
        <w:tabs>
          <w:tab w:val="clear" w:pos="567"/>
          <w:tab w:val="clear" w:pos="930"/>
          <w:tab w:val="left" w:pos="0"/>
          <w:tab w:val="num" w:pos="360"/>
        </w:tabs>
        <w:suppressAutoHyphens/>
        <w:spacing w:before="240" w:line="252" w:lineRule="auto"/>
        <w:ind w:left="357" w:hanging="357"/>
        <w:jc w:val="both"/>
        <w:rPr>
          <w:rFonts w:ascii="Arial" w:hAnsi="Arial"/>
          <w:spacing w:val="-2"/>
        </w:rPr>
      </w:pPr>
      <w:r w:rsidRPr="00746849">
        <w:rPr>
          <w:rFonts w:ascii="Arial" w:hAnsi="Arial"/>
          <w:b/>
          <w:spacing w:val="-2"/>
        </w:rPr>
        <w:t>Propósito del anexo.-</w:t>
      </w:r>
      <w:r w:rsidRPr="00746849">
        <w:rPr>
          <w:rFonts w:ascii="Arial" w:hAnsi="Arial"/>
          <w:spacing w:val="-2"/>
        </w:rPr>
        <w:t xml:space="preserve"> Este </w:t>
      </w:r>
      <w:r w:rsidR="00C04CD3" w:rsidRPr="00746849">
        <w:rPr>
          <w:rFonts w:ascii="Arial" w:hAnsi="Arial"/>
          <w:spacing w:val="-2"/>
        </w:rPr>
        <w:t>A</w:t>
      </w:r>
      <w:r w:rsidRPr="00746849">
        <w:rPr>
          <w:rFonts w:ascii="Arial" w:hAnsi="Arial"/>
          <w:spacing w:val="-2"/>
        </w:rPr>
        <w:t>nexo describe el procedimiento que han de seguir las Partes</w:t>
      </w:r>
      <w:r w:rsidR="00EF6116" w:rsidRPr="00746849">
        <w:rPr>
          <w:rFonts w:ascii="Arial" w:hAnsi="Arial"/>
          <w:spacing w:val="-2"/>
        </w:rPr>
        <w:t xml:space="preserve"> y</w:t>
      </w:r>
      <w:r w:rsidRPr="00746849">
        <w:rPr>
          <w:rFonts w:ascii="Arial" w:hAnsi="Arial"/>
          <w:spacing w:val="-2"/>
        </w:rPr>
        <w:t xml:space="preserve"> el </w:t>
      </w:r>
      <w:r w:rsidR="00593EFB" w:rsidRPr="00746849">
        <w:rPr>
          <w:rFonts w:ascii="Arial" w:hAnsi="Arial"/>
          <w:spacing w:val="-2"/>
        </w:rPr>
        <w:t>Inspector</w:t>
      </w:r>
      <w:r w:rsidRPr="00746849">
        <w:rPr>
          <w:rFonts w:ascii="Arial" w:hAnsi="Arial"/>
          <w:spacing w:val="-2"/>
        </w:rPr>
        <w:t xml:space="preserve">, para comprobar antes del inicio de </w:t>
      </w:r>
      <w:r w:rsidR="00E84B1F" w:rsidRPr="00746849">
        <w:rPr>
          <w:rFonts w:ascii="Arial" w:hAnsi="Arial"/>
          <w:spacing w:val="-2"/>
        </w:rPr>
        <w:t>la</w:t>
      </w:r>
      <w:r w:rsidRPr="00746849">
        <w:rPr>
          <w:rFonts w:ascii="Arial" w:hAnsi="Arial"/>
          <w:spacing w:val="-2"/>
        </w:rPr>
        <w:t xml:space="preserve"> operación </w:t>
      </w:r>
      <w:r w:rsidR="00E84B1F" w:rsidRPr="00746849">
        <w:rPr>
          <w:rFonts w:ascii="Arial" w:hAnsi="Arial"/>
          <w:spacing w:val="-2"/>
        </w:rPr>
        <w:t>experimental</w:t>
      </w:r>
      <w:r w:rsidRPr="00746849">
        <w:rPr>
          <w:rFonts w:ascii="Arial" w:hAnsi="Arial"/>
          <w:spacing w:val="-2"/>
        </w:rPr>
        <w:t xml:space="preserve">, </w:t>
      </w:r>
      <w:r w:rsidR="005A5220" w:rsidRPr="00746849">
        <w:rPr>
          <w:rFonts w:ascii="Arial" w:hAnsi="Arial"/>
          <w:spacing w:val="-2"/>
        </w:rPr>
        <w:t>que</w:t>
      </w:r>
      <w:r w:rsidR="002D4E65" w:rsidRPr="00746849">
        <w:rPr>
          <w:rFonts w:ascii="Arial" w:hAnsi="Arial"/>
          <w:spacing w:val="-2"/>
        </w:rPr>
        <w:t xml:space="preserve"> la </w:t>
      </w:r>
      <w:r w:rsidRPr="00746849">
        <w:rPr>
          <w:rFonts w:ascii="Arial" w:hAnsi="Arial"/>
          <w:spacing w:val="-2"/>
        </w:rPr>
        <w:t xml:space="preserve">Línea Eléctrica cumple los requisitos establecidos en </w:t>
      </w:r>
      <w:r w:rsidR="00F94A45" w:rsidRPr="00746849">
        <w:rPr>
          <w:rFonts w:ascii="Arial" w:hAnsi="Arial"/>
          <w:spacing w:val="-2"/>
        </w:rPr>
        <w:t>e</w:t>
      </w:r>
      <w:r w:rsidR="0069514E" w:rsidRPr="00746849">
        <w:rPr>
          <w:rFonts w:ascii="Arial" w:hAnsi="Arial"/>
          <w:spacing w:val="-2"/>
        </w:rPr>
        <w:t>l</w:t>
      </w:r>
      <w:r w:rsidRPr="00746849">
        <w:rPr>
          <w:rFonts w:ascii="Arial" w:hAnsi="Arial"/>
          <w:spacing w:val="-2"/>
        </w:rPr>
        <w:t xml:space="preserve"> </w:t>
      </w:r>
      <w:r w:rsidR="00435C80" w:rsidRPr="00746849">
        <w:rPr>
          <w:rFonts w:ascii="Arial" w:hAnsi="Arial"/>
          <w:spacing w:val="-2"/>
        </w:rPr>
        <w:t>A</w:t>
      </w:r>
      <w:r w:rsidRPr="00746849">
        <w:rPr>
          <w:rFonts w:ascii="Arial" w:hAnsi="Arial"/>
          <w:spacing w:val="-2"/>
        </w:rPr>
        <w:t xml:space="preserve">nexo </w:t>
      </w:r>
      <w:r w:rsidR="00435C80" w:rsidRPr="00746849">
        <w:rPr>
          <w:rFonts w:ascii="Arial" w:hAnsi="Arial"/>
          <w:spacing w:val="-2"/>
        </w:rPr>
        <w:t>N</w:t>
      </w:r>
      <w:r w:rsidR="00917BA6" w:rsidRPr="00746849">
        <w:rPr>
          <w:rFonts w:ascii="Arial" w:hAnsi="Arial"/>
          <w:spacing w:val="-2"/>
        </w:rPr>
        <w:t>°</w:t>
      </w:r>
      <w:r w:rsidR="00435C80" w:rsidRPr="00746849">
        <w:rPr>
          <w:rFonts w:ascii="Arial" w:hAnsi="Arial"/>
          <w:spacing w:val="-2"/>
        </w:rPr>
        <w:t xml:space="preserve"> </w:t>
      </w:r>
      <w:r w:rsidRPr="00746849">
        <w:rPr>
          <w:rFonts w:ascii="Arial" w:hAnsi="Arial"/>
          <w:spacing w:val="-2"/>
        </w:rPr>
        <w:t>1.</w:t>
      </w:r>
    </w:p>
    <w:p w:rsidR="00785758" w:rsidRPr="00746849" w:rsidRDefault="00785758" w:rsidP="00C85CFE">
      <w:pPr>
        <w:numPr>
          <w:ilvl w:val="0"/>
          <w:numId w:val="35"/>
        </w:numPr>
        <w:tabs>
          <w:tab w:val="clear" w:pos="567"/>
          <w:tab w:val="clear" w:pos="930"/>
          <w:tab w:val="left" w:pos="0"/>
          <w:tab w:val="num" w:pos="360"/>
        </w:tabs>
        <w:suppressAutoHyphens/>
        <w:spacing w:before="360" w:line="252" w:lineRule="auto"/>
        <w:ind w:left="357" w:hanging="357"/>
        <w:jc w:val="both"/>
        <w:rPr>
          <w:rFonts w:ascii="Arial" w:hAnsi="Arial"/>
          <w:spacing w:val="-2"/>
        </w:rPr>
      </w:pPr>
      <w:r w:rsidRPr="00746849">
        <w:rPr>
          <w:rFonts w:ascii="Arial" w:hAnsi="Arial"/>
          <w:b/>
          <w:spacing w:val="-2"/>
        </w:rPr>
        <w:t>Organización de las pruebas.-</w:t>
      </w:r>
      <w:r w:rsidRPr="00746849">
        <w:rPr>
          <w:rFonts w:ascii="Arial" w:hAnsi="Arial"/>
          <w:spacing w:val="-2"/>
        </w:rPr>
        <w:t xml:space="preserve"> Las pruebas serán organizadas con arreglo a las siguientes reglas:</w:t>
      </w:r>
    </w:p>
    <w:p w:rsidR="00785758" w:rsidRPr="00746849" w:rsidRDefault="00785758" w:rsidP="00C85CFE">
      <w:pPr>
        <w:numPr>
          <w:ilvl w:val="0"/>
          <w:numId w:val="36"/>
        </w:numPr>
        <w:tabs>
          <w:tab w:val="clear" w:pos="567"/>
          <w:tab w:val="clear" w:pos="1701"/>
          <w:tab w:val="clear" w:pos="1800"/>
          <w:tab w:val="left" w:pos="0"/>
          <w:tab w:val="num" w:pos="720"/>
        </w:tabs>
        <w:suppressAutoHyphens/>
        <w:spacing w:before="120" w:line="252" w:lineRule="auto"/>
        <w:ind w:left="720"/>
        <w:jc w:val="both"/>
        <w:rPr>
          <w:rFonts w:ascii="Arial" w:hAnsi="Arial"/>
          <w:spacing w:val="-2"/>
        </w:rPr>
      </w:pPr>
      <w:r w:rsidRPr="00746849">
        <w:rPr>
          <w:rFonts w:ascii="Arial" w:hAnsi="Arial"/>
          <w:spacing w:val="-2"/>
        </w:rPr>
        <w:t>La Sociedad Concesionaria elegirá una norma internacional reconocida. Se utilizará las unidades del sistema métrico internacional.</w:t>
      </w:r>
    </w:p>
    <w:p w:rsidR="00785758" w:rsidRPr="00746849" w:rsidRDefault="00785758" w:rsidP="00C85CFE">
      <w:pPr>
        <w:numPr>
          <w:ilvl w:val="0"/>
          <w:numId w:val="36"/>
        </w:numPr>
        <w:tabs>
          <w:tab w:val="clear" w:pos="567"/>
          <w:tab w:val="clear" w:pos="1701"/>
          <w:tab w:val="clear" w:pos="1800"/>
          <w:tab w:val="left" w:pos="0"/>
          <w:tab w:val="num" w:pos="720"/>
        </w:tabs>
        <w:suppressAutoHyphens/>
        <w:spacing w:before="120" w:line="252" w:lineRule="auto"/>
        <w:ind w:left="720"/>
        <w:jc w:val="both"/>
        <w:rPr>
          <w:rFonts w:ascii="Arial" w:hAnsi="Arial"/>
        </w:rPr>
      </w:pPr>
      <w:r w:rsidRPr="00746849">
        <w:rPr>
          <w:rFonts w:ascii="Arial" w:hAnsi="Arial"/>
          <w:spacing w:val="-2"/>
        </w:rPr>
        <w:t xml:space="preserve">La Sociedad Concesionaria comunicará </w:t>
      </w:r>
      <w:r w:rsidR="00792EC2" w:rsidRPr="00746849">
        <w:rPr>
          <w:rFonts w:ascii="Arial" w:hAnsi="Arial"/>
          <w:spacing w:val="-2"/>
        </w:rPr>
        <w:t xml:space="preserve">al Concedente, al </w:t>
      </w:r>
      <w:r w:rsidR="00593EFB" w:rsidRPr="00746849">
        <w:rPr>
          <w:rFonts w:ascii="Arial" w:hAnsi="Arial"/>
          <w:spacing w:val="-2"/>
        </w:rPr>
        <w:t>Inspector</w:t>
      </w:r>
      <w:r w:rsidR="00792EC2" w:rsidRPr="00746849">
        <w:rPr>
          <w:rFonts w:ascii="Arial" w:hAnsi="Arial"/>
          <w:spacing w:val="-2"/>
        </w:rPr>
        <w:t>, a</w:t>
      </w:r>
      <w:r w:rsidR="004501CF" w:rsidRPr="00746849">
        <w:rPr>
          <w:rFonts w:ascii="Arial" w:hAnsi="Arial"/>
          <w:spacing w:val="-2"/>
        </w:rPr>
        <w:t>l</w:t>
      </w:r>
      <w:r w:rsidR="00792EC2" w:rsidRPr="00746849">
        <w:rPr>
          <w:rFonts w:ascii="Arial" w:hAnsi="Arial"/>
          <w:spacing w:val="-2"/>
        </w:rPr>
        <w:t xml:space="preserve"> OSINERGMIN y a</w:t>
      </w:r>
      <w:r w:rsidR="004501CF" w:rsidRPr="00746849">
        <w:rPr>
          <w:rFonts w:ascii="Arial" w:hAnsi="Arial"/>
          <w:spacing w:val="-2"/>
        </w:rPr>
        <w:t>l</w:t>
      </w:r>
      <w:r w:rsidR="00792EC2" w:rsidRPr="00746849">
        <w:rPr>
          <w:rFonts w:ascii="Arial" w:hAnsi="Arial"/>
          <w:spacing w:val="-2"/>
        </w:rPr>
        <w:t xml:space="preserve"> COES, </w:t>
      </w:r>
      <w:r w:rsidRPr="00746849">
        <w:rPr>
          <w:rFonts w:ascii="Arial" w:hAnsi="Arial"/>
          <w:spacing w:val="-2"/>
        </w:rPr>
        <w:t>con anticipación de treinta (30) días calendario al inicio de las pruebas, que se encuentra lista para realizar la verificación a que se refiere este anexo. Dicha comunicación indicará la(s) fecha(s), hora(s) y lugar(es) de las pruebas a ser realizadas.</w:t>
      </w:r>
    </w:p>
    <w:p w:rsidR="00785758" w:rsidRPr="00746849" w:rsidRDefault="00785758" w:rsidP="00C85CFE">
      <w:pPr>
        <w:numPr>
          <w:ilvl w:val="0"/>
          <w:numId w:val="36"/>
        </w:numPr>
        <w:tabs>
          <w:tab w:val="clear" w:pos="567"/>
          <w:tab w:val="clear" w:pos="1701"/>
          <w:tab w:val="clear" w:pos="1800"/>
          <w:tab w:val="left" w:pos="0"/>
          <w:tab w:val="num" w:pos="720"/>
        </w:tabs>
        <w:suppressAutoHyphens/>
        <w:spacing w:before="120" w:line="252" w:lineRule="auto"/>
        <w:ind w:left="720"/>
        <w:jc w:val="both"/>
        <w:rPr>
          <w:rFonts w:ascii="Arial" w:hAnsi="Arial"/>
        </w:rPr>
      </w:pPr>
      <w:r w:rsidRPr="00746849">
        <w:rPr>
          <w:rFonts w:ascii="Arial" w:hAnsi="Arial"/>
          <w:spacing w:val="-2"/>
        </w:rPr>
        <w:t>Aparejados a la comunicación a que se refiere el literal b), la Sociedad Concesionaria entregará:</w:t>
      </w:r>
    </w:p>
    <w:p w:rsidR="00785758" w:rsidRPr="00746849" w:rsidRDefault="00785758" w:rsidP="00C85CFE">
      <w:pPr>
        <w:numPr>
          <w:ilvl w:val="1"/>
          <w:numId w:val="36"/>
        </w:numPr>
        <w:tabs>
          <w:tab w:val="clear" w:pos="567"/>
          <w:tab w:val="clear" w:pos="1701"/>
          <w:tab w:val="clear" w:pos="1800"/>
          <w:tab w:val="left" w:pos="0"/>
          <w:tab w:val="left" w:pos="720"/>
          <w:tab w:val="num" w:pos="900"/>
        </w:tabs>
        <w:suppressAutoHyphens/>
        <w:spacing w:before="60" w:line="252" w:lineRule="auto"/>
        <w:ind w:left="901" w:hanging="181"/>
        <w:jc w:val="both"/>
        <w:rPr>
          <w:rFonts w:ascii="Arial" w:hAnsi="Arial"/>
        </w:rPr>
      </w:pPr>
      <w:r w:rsidRPr="00746849">
        <w:rPr>
          <w:rFonts w:ascii="Arial" w:hAnsi="Arial"/>
        </w:rPr>
        <w:t xml:space="preserve">El programa general y los protocolos a seguir, para consideración y aprobación del </w:t>
      </w:r>
      <w:r w:rsidR="00593EFB" w:rsidRPr="00746849">
        <w:rPr>
          <w:rFonts w:ascii="Arial" w:hAnsi="Arial"/>
        </w:rPr>
        <w:t>Inspector</w:t>
      </w:r>
      <w:r w:rsidRPr="00746849">
        <w:rPr>
          <w:rFonts w:ascii="Arial" w:hAnsi="Arial"/>
        </w:rPr>
        <w:t>.</w:t>
      </w:r>
    </w:p>
    <w:p w:rsidR="00785758" w:rsidRPr="00746849" w:rsidRDefault="00785758" w:rsidP="00C85CFE">
      <w:pPr>
        <w:numPr>
          <w:ilvl w:val="1"/>
          <w:numId w:val="36"/>
        </w:numPr>
        <w:tabs>
          <w:tab w:val="clear" w:pos="567"/>
          <w:tab w:val="clear" w:pos="1701"/>
          <w:tab w:val="clear" w:pos="1800"/>
          <w:tab w:val="left" w:pos="0"/>
          <w:tab w:val="left" w:pos="720"/>
          <w:tab w:val="num" w:pos="900"/>
        </w:tabs>
        <w:suppressAutoHyphens/>
        <w:spacing w:before="60" w:line="252" w:lineRule="auto"/>
        <w:ind w:left="901" w:hanging="181"/>
        <w:jc w:val="both"/>
        <w:rPr>
          <w:rFonts w:ascii="Arial" w:hAnsi="Arial"/>
        </w:rPr>
      </w:pPr>
      <w:r w:rsidRPr="00746849">
        <w:rPr>
          <w:rFonts w:ascii="Arial" w:hAnsi="Arial"/>
        </w:rPr>
        <w:t>La aprobación y autorización del COES para efectuar las pruebas especificadas, según lo especificado en su Procedimiento Técnico PR-21 (o el que lo sustituya) indicando las fechas y horas de ejecución.</w:t>
      </w:r>
    </w:p>
    <w:p w:rsidR="00785758" w:rsidRPr="00746849" w:rsidRDefault="00785758" w:rsidP="00C85CFE">
      <w:pPr>
        <w:numPr>
          <w:ilvl w:val="1"/>
          <w:numId w:val="36"/>
        </w:numPr>
        <w:tabs>
          <w:tab w:val="clear" w:pos="567"/>
          <w:tab w:val="clear" w:pos="1701"/>
          <w:tab w:val="clear" w:pos="1800"/>
          <w:tab w:val="left" w:pos="0"/>
          <w:tab w:val="left" w:pos="720"/>
          <w:tab w:val="num" w:pos="900"/>
        </w:tabs>
        <w:suppressAutoHyphens/>
        <w:spacing w:before="60" w:line="252" w:lineRule="auto"/>
        <w:ind w:left="901" w:hanging="181"/>
        <w:jc w:val="both"/>
        <w:rPr>
          <w:rFonts w:ascii="Arial" w:hAnsi="Arial"/>
        </w:rPr>
      </w:pPr>
      <w:r w:rsidRPr="00746849">
        <w:rPr>
          <w:rFonts w:ascii="Arial" w:hAnsi="Arial"/>
        </w:rPr>
        <w:t xml:space="preserve">Todos los diseños de importancia para la prueba, los datos afines, documentos y especificaciones, así como los certificados e informes sobre las condiciones de operación; para la consideración del </w:t>
      </w:r>
      <w:r w:rsidR="00593EFB" w:rsidRPr="00746849">
        <w:rPr>
          <w:rFonts w:ascii="Arial" w:hAnsi="Arial"/>
        </w:rPr>
        <w:t>Inspector</w:t>
      </w:r>
      <w:r w:rsidRPr="00746849">
        <w:rPr>
          <w:rFonts w:ascii="Arial" w:hAnsi="Arial"/>
        </w:rPr>
        <w:t>.</w:t>
      </w:r>
    </w:p>
    <w:p w:rsidR="00785758" w:rsidRPr="00746849" w:rsidRDefault="00785758" w:rsidP="00C85CFE">
      <w:pPr>
        <w:numPr>
          <w:ilvl w:val="1"/>
          <w:numId w:val="36"/>
        </w:numPr>
        <w:tabs>
          <w:tab w:val="clear" w:pos="567"/>
          <w:tab w:val="clear" w:pos="1701"/>
          <w:tab w:val="clear" w:pos="1800"/>
          <w:tab w:val="left" w:pos="0"/>
          <w:tab w:val="left" w:pos="720"/>
          <w:tab w:val="num" w:pos="900"/>
        </w:tabs>
        <w:suppressAutoHyphens/>
        <w:spacing w:before="60" w:line="252" w:lineRule="auto"/>
        <w:ind w:left="901" w:hanging="181"/>
        <w:jc w:val="both"/>
        <w:rPr>
          <w:rFonts w:ascii="Arial" w:hAnsi="Arial"/>
        </w:rPr>
      </w:pPr>
      <w:r w:rsidRPr="00746849">
        <w:rPr>
          <w:rFonts w:ascii="Arial" w:hAnsi="Arial"/>
        </w:rPr>
        <w:t>Los estudios de operatividad que requiere el COES para aprobar la incorporación de la Línea Eléctrica al SEIN (flujo de potencia, corto circuito, estabilidad, sobretensiones, etc.), así como el estudio sobre descargas atmosféricas en cuya virtud se espere que la tasa de fallas por este motivo no exceda el valor especificado.</w:t>
      </w:r>
    </w:p>
    <w:p w:rsidR="00785758" w:rsidRPr="00746849" w:rsidRDefault="00785758" w:rsidP="00C85CFE">
      <w:pPr>
        <w:numPr>
          <w:ilvl w:val="0"/>
          <w:numId w:val="36"/>
        </w:numPr>
        <w:tabs>
          <w:tab w:val="clear" w:pos="567"/>
          <w:tab w:val="clear" w:pos="1701"/>
          <w:tab w:val="clear" w:pos="1800"/>
          <w:tab w:val="left" w:pos="0"/>
          <w:tab w:val="num" w:pos="720"/>
        </w:tabs>
        <w:suppressAutoHyphens/>
        <w:spacing w:before="120" w:line="252" w:lineRule="auto"/>
        <w:ind w:left="720"/>
        <w:jc w:val="both"/>
        <w:rPr>
          <w:rFonts w:ascii="Arial" w:hAnsi="Arial"/>
          <w:spacing w:val="-2"/>
        </w:rPr>
      </w:pPr>
      <w:r w:rsidRPr="00746849">
        <w:rPr>
          <w:rFonts w:ascii="Arial" w:hAnsi="Arial"/>
          <w:spacing w:val="-2"/>
        </w:rPr>
        <w:t xml:space="preserve">La Sociedad Concesionaria designará y destacará al </w:t>
      </w:r>
      <w:r w:rsidR="00792EC2" w:rsidRPr="00746849">
        <w:rPr>
          <w:rFonts w:ascii="Arial" w:hAnsi="Arial"/>
          <w:spacing w:val="-2"/>
        </w:rPr>
        <w:t>J</w:t>
      </w:r>
      <w:r w:rsidRPr="00746849">
        <w:rPr>
          <w:rFonts w:ascii="Arial" w:hAnsi="Arial"/>
          <w:spacing w:val="-2"/>
        </w:rPr>
        <w:t xml:space="preserve">efe de </w:t>
      </w:r>
      <w:r w:rsidR="00792EC2" w:rsidRPr="00746849">
        <w:rPr>
          <w:rFonts w:ascii="Arial" w:hAnsi="Arial"/>
          <w:spacing w:val="-2"/>
        </w:rPr>
        <w:t>P</w:t>
      </w:r>
      <w:r w:rsidRPr="00746849">
        <w:rPr>
          <w:rFonts w:ascii="Arial" w:hAnsi="Arial"/>
          <w:spacing w:val="-2"/>
        </w:rPr>
        <w:t xml:space="preserve">ruebas y al personal de apoyo necesario suministrando todos los equipos e instrumentos, debidamente calibrados para la ejecución de las pruebas. El </w:t>
      </w:r>
      <w:r w:rsidR="00593EFB" w:rsidRPr="00746849">
        <w:rPr>
          <w:rFonts w:ascii="Arial" w:hAnsi="Arial"/>
          <w:spacing w:val="-2"/>
        </w:rPr>
        <w:t>Inspector</w:t>
      </w:r>
      <w:r w:rsidR="00671F0C" w:rsidRPr="00746849">
        <w:rPr>
          <w:rFonts w:ascii="Arial" w:hAnsi="Arial"/>
          <w:spacing w:val="-2"/>
        </w:rPr>
        <w:t xml:space="preserve"> </w:t>
      </w:r>
      <w:r w:rsidRPr="00746849">
        <w:rPr>
          <w:rFonts w:ascii="Arial" w:hAnsi="Arial"/>
          <w:spacing w:val="-2"/>
        </w:rPr>
        <w:t xml:space="preserve">destacará el personal que indique su contrato de servicio de inspección, y </w:t>
      </w:r>
      <w:r w:rsidR="00EF6116" w:rsidRPr="00746849">
        <w:rPr>
          <w:rFonts w:ascii="Arial" w:hAnsi="Arial"/>
          <w:spacing w:val="-2"/>
        </w:rPr>
        <w:t>el Concedente</w:t>
      </w:r>
      <w:r w:rsidRPr="00746849">
        <w:rPr>
          <w:rFonts w:ascii="Arial" w:hAnsi="Arial"/>
          <w:spacing w:val="-2"/>
        </w:rPr>
        <w:t xml:space="preserve"> destacará el personal que juzgue necesario.</w:t>
      </w:r>
    </w:p>
    <w:p w:rsidR="00937999" w:rsidRPr="00746849" w:rsidRDefault="00785758" w:rsidP="00C85CFE">
      <w:pPr>
        <w:numPr>
          <w:ilvl w:val="0"/>
          <w:numId w:val="36"/>
        </w:numPr>
        <w:tabs>
          <w:tab w:val="clear" w:pos="567"/>
          <w:tab w:val="clear" w:pos="1701"/>
          <w:tab w:val="clear" w:pos="1800"/>
          <w:tab w:val="left" w:pos="0"/>
          <w:tab w:val="num" w:pos="720"/>
        </w:tabs>
        <w:suppressAutoHyphens/>
        <w:spacing w:before="120" w:line="252" w:lineRule="auto"/>
        <w:ind w:left="720"/>
        <w:jc w:val="both"/>
        <w:rPr>
          <w:rFonts w:ascii="Arial" w:hAnsi="Arial"/>
        </w:rPr>
      </w:pPr>
      <w:r w:rsidRPr="00746849">
        <w:rPr>
          <w:rFonts w:ascii="Arial" w:hAnsi="Arial"/>
          <w:spacing w:val="-2"/>
        </w:rPr>
        <w:t>Personal de los fabricantes de los equipos podrán participar como observadores</w:t>
      </w:r>
      <w:r w:rsidR="00792EC2" w:rsidRPr="00746849">
        <w:rPr>
          <w:rFonts w:ascii="Arial" w:hAnsi="Arial"/>
          <w:spacing w:val="-2"/>
        </w:rPr>
        <w:t xml:space="preserve"> </w:t>
      </w:r>
      <w:r w:rsidR="00792EC2" w:rsidRPr="00746849">
        <w:rPr>
          <w:rFonts w:ascii="Arial" w:hAnsi="Arial"/>
        </w:rPr>
        <w:t>o como personal de apoyo a las maniobras.</w:t>
      </w:r>
    </w:p>
    <w:p w:rsidR="00785758" w:rsidRPr="00746849" w:rsidRDefault="00785758" w:rsidP="00C85CFE">
      <w:pPr>
        <w:numPr>
          <w:ilvl w:val="0"/>
          <w:numId w:val="35"/>
        </w:numPr>
        <w:tabs>
          <w:tab w:val="clear" w:pos="567"/>
          <w:tab w:val="clear" w:pos="930"/>
          <w:tab w:val="left" w:pos="0"/>
          <w:tab w:val="num" w:pos="360"/>
        </w:tabs>
        <w:suppressAutoHyphens/>
        <w:spacing w:before="360" w:line="252" w:lineRule="auto"/>
        <w:ind w:left="357" w:hanging="357"/>
        <w:jc w:val="both"/>
        <w:rPr>
          <w:rFonts w:ascii="Arial" w:hAnsi="Arial"/>
          <w:spacing w:val="-2"/>
        </w:rPr>
      </w:pPr>
      <w:r w:rsidRPr="00746849">
        <w:rPr>
          <w:rFonts w:ascii="Arial" w:hAnsi="Arial"/>
          <w:b/>
          <w:spacing w:val="-2"/>
        </w:rPr>
        <w:t>Ejecución de las pruebas.-</w:t>
      </w:r>
      <w:r w:rsidRPr="00746849">
        <w:rPr>
          <w:rFonts w:ascii="Arial" w:hAnsi="Arial"/>
          <w:spacing w:val="-2"/>
        </w:rPr>
        <w:t xml:space="preserve"> La ejecución de las pruebas se sujetarán a las reglas siguientes:</w:t>
      </w:r>
    </w:p>
    <w:p w:rsidR="00785758" w:rsidRPr="00746849" w:rsidRDefault="00785758" w:rsidP="00C85CFE">
      <w:pPr>
        <w:numPr>
          <w:ilvl w:val="1"/>
          <w:numId w:val="35"/>
        </w:numPr>
        <w:tabs>
          <w:tab w:val="clear" w:pos="567"/>
          <w:tab w:val="clear" w:pos="1440"/>
          <w:tab w:val="left" w:pos="720"/>
          <w:tab w:val="left" w:pos="2127"/>
          <w:tab w:val="left" w:pos="2160"/>
          <w:tab w:val="left" w:pos="2574"/>
          <w:tab w:val="left" w:pos="2970"/>
          <w:tab w:val="left" w:pos="4320"/>
        </w:tabs>
        <w:suppressAutoHyphens/>
        <w:spacing w:before="120" w:line="252" w:lineRule="auto"/>
        <w:ind w:left="720"/>
        <w:jc w:val="both"/>
        <w:rPr>
          <w:rFonts w:ascii="Arial" w:hAnsi="Arial"/>
        </w:rPr>
      </w:pPr>
      <w:r w:rsidRPr="00746849">
        <w:rPr>
          <w:rFonts w:ascii="Arial" w:hAnsi="Arial"/>
        </w:rPr>
        <w:t xml:space="preserve">El </w:t>
      </w:r>
      <w:r w:rsidR="00B22039" w:rsidRPr="00746849">
        <w:rPr>
          <w:rFonts w:ascii="Arial" w:hAnsi="Arial"/>
        </w:rPr>
        <w:t>J</w:t>
      </w:r>
      <w:r w:rsidRPr="00746849">
        <w:rPr>
          <w:rFonts w:ascii="Arial" w:hAnsi="Arial"/>
        </w:rPr>
        <w:t xml:space="preserve">efe de </w:t>
      </w:r>
      <w:r w:rsidR="00B22039" w:rsidRPr="00746849">
        <w:rPr>
          <w:rFonts w:ascii="Arial" w:hAnsi="Arial"/>
        </w:rPr>
        <w:t>P</w:t>
      </w:r>
      <w:r w:rsidRPr="00746849">
        <w:rPr>
          <w:rFonts w:ascii="Arial" w:hAnsi="Arial"/>
        </w:rPr>
        <w:t>ruebas conducirá y supervisará las pruebas e informará sobre las condiciones de la misma. Será asimismo responsable de todas las mediciones, el cómputo de los resultados y la preparación del informe final. Su decisión será determinante ante cualquier pregunta concerniente a la prueba o su ejecución.</w:t>
      </w:r>
    </w:p>
    <w:p w:rsidR="00785758" w:rsidRPr="00746849" w:rsidRDefault="00785758" w:rsidP="0094636C">
      <w:pPr>
        <w:tabs>
          <w:tab w:val="clear" w:pos="567"/>
          <w:tab w:val="left" w:pos="720"/>
          <w:tab w:val="left" w:pos="2127"/>
          <w:tab w:val="left" w:pos="2160"/>
          <w:tab w:val="left" w:pos="2574"/>
          <w:tab w:val="left" w:pos="2970"/>
          <w:tab w:val="left" w:pos="4320"/>
        </w:tabs>
        <w:suppressAutoHyphens/>
        <w:spacing w:before="120" w:line="257" w:lineRule="auto"/>
        <w:ind w:left="709"/>
        <w:jc w:val="both"/>
        <w:rPr>
          <w:rFonts w:ascii="Arial" w:hAnsi="Arial"/>
        </w:rPr>
      </w:pPr>
      <w:r w:rsidRPr="00746849">
        <w:rPr>
          <w:rFonts w:ascii="Arial" w:hAnsi="Arial"/>
        </w:rPr>
        <w:t>Las pruebas se efectuarán de conformidad a los procedimientos e instrucciones del COES</w:t>
      </w:r>
      <w:r w:rsidR="001C5008" w:rsidRPr="00746849">
        <w:rPr>
          <w:rFonts w:ascii="Arial" w:hAnsi="Arial"/>
        </w:rPr>
        <w:t>.</w:t>
      </w:r>
      <w:r w:rsidR="008759F7" w:rsidRPr="00746849">
        <w:rPr>
          <w:rFonts w:ascii="Arial" w:hAnsi="Arial"/>
        </w:rPr>
        <w:t xml:space="preserve"> Las pruebas del sistema de fibra óptica seguirán las especificaciones técnicas establecidas en el Anexo 5, Telecomunicaciones, del presente Contrato. </w:t>
      </w:r>
    </w:p>
    <w:p w:rsidR="00785758" w:rsidRPr="00746849" w:rsidRDefault="00D83D8B" w:rsidP="0053507B">
      <w:pPr>
        <w:numPr>
          <w:ilvl w:val="1"/>
          <w:numId w:val="35"/>
        </w:numPr>
        <w:tabs>
          <w:tab w:val="clear" w:pos="567"/>
          <w:tab w:val="clear" w:pos="1440"/>
          <w:tab w:val="left" w:pos="720"/>
        </w:tabs>
        <w:suppressAutoHyphens/>
        <w:spacing w:before="120" w:line="257" w:lineRule="auto"/>
        <w:ind w:left="720"/>
        <w:jc w:val="both"/>
        <w:rPr>
          <w:rFonts w:ascii="Arial" w:hAnsi="Arial"/>
          <w:spacing w:val="-2"/>
        </w:rPr>
      </w:pPr>
      <w:r w:rsidRPr="00746849">
        <w:rPr>
          <w:rFonts w:ascii="Arial" w:hAnsi="Arial"/>
          <w:spacing w:val="-2"/>
        </w:rPr>
        <w:br w:type="page"/>
      </w:r>
      <w:r w:rsidR="00785758" w:rsidRPr="00746849">
        <w:rPr>
          <w:rFonts w:ascii="Arial" w:hAnsi="Arial"/>
          <w:spacing w:val="-2"/>
        </w:rPr>
        <w:lastRenderedPageBreak/>
        <w:t xml:space="preserve">La Sociedad Concesionaria deberá dar todas las facilidades razonables al </w:t>
      </w:r>
      <w:r w:rsidR="00593EFB" w:rsidRPr="00746849">
        <w:rPr>
          <w:rFonts w:ascii="Arial" w:hAnsi="Arial"/>
          <w:spacing w:val="-2"/>
        </w:rPr>
        <w:t>Inspector</w:t>
      </w:r>
      <w:r w:rsidR="00785758" w:rsidRPr="00746849">
        <w:rPr>
          <w:rFonts w:ascii="Arial" w:hAnsi="Arial"/>
          <w:spacing w:val="-2"/>
        </w:rPr>
        <w:t xml:space="preserve"> para obtener datos reales, completos y aceptables con respecto a todas las partes del equipo relacionados con la transmisión de energía eléctrica en la Línea </w:t>
      </w:r>
      <w:r w:rsidR="00B22039" w:rsidRPr="00746849">
        <w:rPr>
          <w:rFonts w:ascii="Arial" w:hAnsi="Arial"/>
          <w:spacing w:val="-2"/>
        </w:rPr>
        <w:t>Eléctrica</w:t>
      </w:r>
      <w:r w:rsidR="00785758" w:rsidRPr="00746849">
        <w:rPr>
          <w:rFonts w:ascii="Arial" w:hAnsi="Arial"/>
          <w:spacing w:val="-2"/>
        </w:rPr>
        <w:t xml:space="preserve">. Asimismo, el </w:t>
      </w:r>
      <w:r w:rsidR="00593EFB" w:rsidRPr="00746849">
        <w:rPr>
          <w:rFonts w:ascii="Arial" w:hAnsi="Arial"/>
          <w:spacing w:val="-2"/>
        </w:rPr>
        <w:t>Inspector</w:t>
      </w:r>
      <w:r w:rsidR="00785758" w:rsidRPr="00746849">
        <w:rPr>
          <w:rFonts w:ascii="Arial" w:hAnsi="Arial"/>
          <w:spacing w:val="-2"/>
        </w:rPr>
        <w:t xml:space="preserve"> deberá tener acceso a todos los mecanismos relacionados con el equipamiento electromecánico de</w:t>
      </w:r>
      <w:r w:rsidR="002D4E65" w:rsidRPr="00746849">
        <w:rPr>
          <w:rFonts w:ascii="Arial" w:hAnsi="Arial"/>
          <w:spacing w:val="-2"/>
        </w:rPr>
        <w:t xml:space="preserve"> </w:t>
      </w:r>
      <w:r w:rsidR="00785758" w:rsidRPr="00746849">
        <w:rPr>
          <w:rFonts w:ascii="Arial" w:hAnsi="Arial"/>
          <w:spacing w:val="-2"/>
        </w:rPr>
        <w:t>l</w:t>
      </w:r>
      <w:r w:rsidR="002D4E65" w:rsidRPr="00746849">
        <w:rPr>
          <w:rFonts w:ascii="Arial" w:hAnsi="Arial"/>
          <w:spacing w:val="-2"/>
        </w:rPr>
        <w:t>a Línea Eléctrica</w:t>
      </w:r>
      <w:r w:rsidR="00785758" w:rsidRPr="00746849">
        <w:rPr>
          <w:rFonts w:ascii="Arial" w:hAnsi="Arial"/>
          <w:spacing w:val="-2"/>
        </w:rPr>
        <w:t>.</w:t>
      </w:r>
    </w:p>
    <w:p w:rsidR="00785758" w:rsidRPr="00746849" w:rsidRDefault="00785758" w:rsidP="0053507B">
      <w:pPr>
        <w:numPr>
          <w:ilvl w:val="1"/>
          <w:numId w:val="35"/>
        </w:numPr>
        <w:tabs>
          <w:tab w:val="clear" w:pos="567"/>
          <w:tab w:val="clear" w:pos="1440"/>
          <w:tab w:val="clear" w:pos="2268"/>
          <w:tab w:val="left" w:pos="720"/>
          <w:tab w:val="left" w:pos="2574"/>
          <w:tab w:val="left" w:pos="2970"/>
          <w:tab w:val="left" w:pos="4320"/>
        </w:tabs>
        <w:suppressAutoHyphens/>
        <w:spacing w:before="120" w:line="257" w:lineRule="auto"/>
        <w:ind w:left="720"/>
        <w:jc w:val="both"/>
        <w:rPr>
          <w:rFonts w:ascii="Arial" w:hAnsi="Arial"/>
        </w:rPr>
      </w:pPr>
      <w:r w:rsidRPr="00746849">
        <w:rPr>
          <w:rFonts w:ascii="Arial" w:hAnsi="Arial"/>
        </w:rPr>
        <w:t xml:space="preserve">Los principales componentes constitutivos de la Línea </w:t>
      </w:r>
      <w:r w:rsidR="00B22039" w:rsidRPr="00746849">
        <w:rPr>
          <w:rFonts w:ascii="Arial" w:hAnsi="Arial"/>
        </w:rPr>
        <w:t>Eléctrica</w:t>
      </w:r>
      <w:r w:rsidRPr="00746849">
        <w:rPr>
          <w:rFonts w:ascii="Arial" w:hAnsi="Arial"/>
        </w:rPr>
        <w:t xml:space="preserve"> serán sometidos a inspección a requerimiento del </w:t>
      </w:r>
      <w:r w:rsidR="00593EFB" w:rsidRPr="00746849">
        <w:rPr>
          <w:rFonts w:ascii="Arial" w:hAnsi="Arial"/>
        </w:rPr>
        <w:t>Inspector</w:t>
      </w:r>
      <w:r w:rsidRPr="00746849">
        <w:rPr>
          <w:rFonts w:ascii="Arial" w:hAnsi="Arial"/>
        </w:rPr>
        <w:t xml:space="preserve"> antes del inicio de la prueba.</w:t>
      </w:r>
    </w:p>
    <w:p w:rsidR="00785758" w:rsidRPr="00746849" w:rsidRDefault="00785758" w:rsidP="0053507B">
      <w:pPr>
        <w:numPr>
          <w:ilvl w:val="1"/>
          <w:numId w:val="35"/>
        </w:numPr>
        <w:tabs>
          <w:tab w:val="clear" w:pos="567"/>
          <w:tab w:val="clear" w:pos="1440"/>
          <w:tab w:val="left" w:pos="720"/>
        </w:tabs>
        <w:suppressAutoHyphens/>
        <w:spacing w:before="120" w:line="257" w:lineRule="auto"/>
        <w:ind w:left="720"/>
        <w:jc w:val="both"/>
        <w:rPr>
          <w:rFonts w:ascii="Arial" w:hAnsi="Arial"/>
          <w:spacing w:val="-2"/>
        </w:rPr>
      </w:pPr>
      <w:r w:rsidRPr="00746849">
        <w:rPr>
          <w:rFonts w:ascii="Arial" w:hAnsi="Arial"/>
        </w:rPr>
        <w:t>A la finalización de cada prueba y de encontrarse dentro de los niveles de aceptación, se extenderá el acta correspondiente a dicha prueba, dándola por concluida. Cada acta contendrá: i) la relación del personal de las Partes</w:t>
      </w:r>
      <w:r w:rsidR="00537F31" w:rsidRPr="00746849">
        <w:rPr>
          <w:rFonts w:ascii="Arial" w:hAnsi="Arial"/>
        </w:rPr>
        <w:t>, de los representantes del OSINERGMIN</w:t>
      </w:r>
      <w:r w:rsidR="00542270" w:rsidRPr="00746849">
        <w:rPr>
          <w:rFonts w:ascii="Arial" w:hAnsi="Arial"/>
        </w:rPr>
        <w:t>,</w:t>
      </w:r>
      <w:r w:rsidR="00EF6116" w:rsidRPr="00746849">
        <w:rPr>
          <w:rFonts w:ascii="Arial" w:hAnsi="Arial"/>
        </w:rPr>
        <w:t xml:space="preserve"> y</w:t>
      </w:r>
      <w:r w:rsidRPr="00746849">
        <w:rPr>
          <w:rFonts w:ascii="Arial" w:hAnsi="Arial"/>
        </w:rPr>
        <w:t xml:space="preserve"> el </w:t>
      </w:r>
      <w:r w:rsidR="00593EFB" w:rsidRPr="00746849">
        <w:rPr>
          <w:rFonts w:ascii="Arial" w:hAnsi="Arial"/>
        </w:rPr>
        <w:t>Inspector</w:t>
      </w:r>
      <w:r w:rsidRPr="00746849">
        <w:rPr>
          <w:rFonts w:ascii="Arial" w:hAnsi="Arial"/>
        </w:rPr>
        <w:t xml:space="preserve"> que participó en las pruebas, ii) el protocolo de las pruebas efectuadas en el cual se indican los resultados obtenidos, iii) la lista de pruebas no efectuadas con el descargo correspondiente; y, iv) </w:t>
      </w:r>
      <w:r w:rsidRPr="00746849">
        <w:rPr>
          <w:rFonts w:ascii="Arial" w:hAnsi="Arial"/>
          <w:spacing w:val="-2"/>
        </w:rPr>
        <w:t>Otra información que la Sociedad Concesionaria</w:t>
      </w:r>
      <w:r w:rsidR="00537F31" w:rsidRPr="00746849">
        <w:rPr>
          <w:rFonts w:ascii="Arial" w:hAnsi="Arial"/>
          <w:spacing w:val="-2"/>
        </w:rPr>
        <w:t>, el OSINERGMIN y/</w:t>
      </w:r>
      <w:r w:rsidRPr="00746849">
        <w:rPr>
          <w:rFonts w:ascii="Arial" w:hAnsi="Arial"/>
          <w:spacing w:val="-2"/>
        </w:rPr>
        <w:t xml:space="preserve">o el </w:t>
      </w:r>
      <w:r w:rsidR="00593EFB" w:rsidRPr="00746849">
        <w:rPr>
          <w:rFonts w:ascii="Arial" w:hAnsi="Arial"/>
          <w:spacing w:val="-2"/>
        </w:rPr>
        <w:t>Inspector</w:t>
      </w:r>
      <w:r w:rsidRPr="00746849">
        <w:rPr>
          <w:rFonts w:ascii="Arial" w:hAnsi="Arial"/>
          <w:spacing w:val="-2"/>
        </w:rPr>
        <w:t xml:space="preserve"> considere pertinente.</w:t>
      </w:r>
    </w:p>
    <w:p w:rsidR="00785758" w:rsidRPr="00746849" w:rsidRDefault="00785758" w:rsidP="0053507B">
      <w:pPr>
        <w:numPr>
          <w:ilvl w:val="1"/>
          <w:numId w:val="35"/>
        </w:numPr>
        <w:tabs>
          <w:tab w:val="clear" w:pos="567"/>
          <w:tab w:val="clear" w:pos="1440"/>
          <w:tab w:val="left" w:pos="720"/>
        </w:tabs>
        <w:suppressAutoHyphens/>
        <w:spacing w:before="120" w:line="257" w:lineRule="auto"/>
        <w:ind w:left="720"/>
        <w:jc w:val="both"/>
        <w:rPr>
          <w:rFonts w:ascii="Arial" w:hAnsi="Arial"/>
          <w:spacing w:val="-2"/>
        </w:rPr>
      </w:pPr>
      <w:r w:rsidRPr="00746849">
        <w:rPr>
          <w:rFonts w:ascii="Arial" w:hAnsi="Arial"/>
          <w:spacing w:val="-2"/>
        </w:rPr>
        <w:t xml:space="preserve">En caso que el </w:t>
      </w:r>
      <w:r w:rsidR="00593EFB" w:rsidRPr="00746849">
        <w:rPr>
          <w:rFonts w:ascii="Arial" w:hAnsi="Arial"/>
          <w:spacing w:val="-2"/>
        </w:rPr>
        <w:t>Inspector</w:t>
      </w:r>
      <w:r w:rsidR="005F6AB6" w:rsidRPr="00746849">
        <w:rPr>
          <w:rFonts w:ascii="Arial" w:hAnsi="Arial"/>
          <w:spacing w:val="-2"/>
        </w:rPr>
        <w:t xml:space="preserve"> y/o el OSINERGMIN,</w:t>
      </w:r>
      <w:r w:rsidR="000B5466" w:rsidRPr="00746849">
        <w:rPr>
          <w:rFonts w:ascii="Arial" w:hAnsi="Arial"/>
          <w:spacing w:val="-2"/>
        </w:rPr>
        <w:t xml:space="preserve"> </w:t>
      </w:r>
      <w:r w:rsidRPr="00746849">
        <w:rPr>
          <w:rFonts w:ascii="Arial" w:hAnsi="Arial"/>
          <w:spacing w:val="-2"/>
        </w:rPr>
        <w:t>considere que el resultado no es satisfactorio de acuerdo a lo establecido en las actas de pruebas, la Sociedad Concesionaria procederá a efectuar la subsanación correspondiente. La nueva prueba se hará únicamente en el punto o en los puntos que no resultaron satisfactorios.</w:t>
      </w:r>
    </w:p>
    <w:p w:rsidR="00785758" w:rsidRPr="00746849" w:rsidRDefault="00EF6116" w:rsidP="0053507B">
      <w:pPr>
        <w:spacing w:before="120" w:line="257" w:lineRule="auto"/>
        <w:ind w:left="709"/>
        <w:jc w:val="both"/>
        <w:rPr>
          <w:rFonts w:ascii="Arial" w:hAnsi="Arial"/>
        </w:rPr>
      </w:pPr>
      <w:r w:rsidRPr="00746849">
        <w:rPr>
          <w:rFonts w:ascii="Arial" w:hAnsi="Arial"/>
        </w:rPr>
        <w:t>El Concedente</w:t>
      </w:r>
      <w:r w:rsidR="00501B94" w:rsidRPr="00746849">
        <w:rPr>
          <w:rFonts w:ascii="Arial" w:hAnsi="Arial"/>
        </w:rPr>
        <w:t xml:space="preserve"> y/o el OSINERGMIN</w:t>
      </w:r>
      <w:r w:rsidR="00785758" w:rsidRPr="00746849">
        <w:rPr>
          <w:rFonts w:ascii="Arial" w:hAnsi="Arial"/>
        </w:rPr>
        <w:t xml:space="preserve"> no podrá</w:t>
      </w:r>
      <w:r w:rsidR="00501B94" w:rsidRPr="00746849">
        <w:rPr>
          <w:rFonts w:ascii="Arial" w:hAnsi="Arial"/>
        </w:rPr>
        <w:t>n</w:t>
      </w:r>
      <w:r w:rsidR="00785758" w:rsidRPr="00746849">
        <w:rPr>
          <w:rFonts w:ascii="Arial" w:hAnsi="Arial"/>
        </w:rPr>
        <w:t xml:space="preserve"> solicitar nuevas pruebas o inspecciones ni observar o rechazar sus resultados, en caso que sus representantes no </w:t>
      </w:r>
      <w:r w:rsidR="00B22039" w:rsidRPr="00746849">
        <w:rPr>
          <w:rFonts w:ascii="Arial" w:hAnsi="Arial"/>
        </w:rPr>
        <w:t xml:space="preserve">hayan asistido </w:t>
      </w:r>
      <w:r w:rsidR="00785758" w:rsidRPr="00746849">
        <w:rPr>
          <w:rFonts w:ascii="Arial" w:hAnsi="Arial"/>
        </w:rPr>
        <w:t>a dichas pruebas o inspecciones.</w:t>
      </w:r>
    </w:p>
    <w:p w:rsidR="00501B94" w:rsidRPr="00746849" w:rsidRDefault="00501B94" w:rsidP="0053507B">
      <w:pPr>
        <w:spacing w:before="120" w:line="257" w:lineRule="auto"/>
        <w:ind w:left="709"/>
        <w:jc w:val="both"/>
        <w:rPr>
          <w:rFonts w:ascii="Arial" w:hAnsi="Arial"/>
        </w:rPr>
      </w:pPr>
      <w:r w:rsidRPr="00746849">
        <w:rPr>
          <w:rFonts w:ascii="Arial" w:hAnsi="Arial"/>
        </w:rPr>
        <w:t xml:space="preserve">Finalizadas las pruebas, el Jefe de Pruebas remitirá al COES, las actas correspondientes debidamente aprobadas por el </w:t>
      </w:r>
      <w:r w:rsidR="00593EFB" w:rsidRPr="00746849">
        <w:rPr>
          <w:rFonts w:ascii="Arial" w:hAnsi="Arial"/>
        </w:rPr>
        <w:t>Inspector</w:t>
      </w:r>
      <w:r w:rsidRPr="00746849">
        <w:rPr>
          <w:rFonts w:ascii="Arial" w:hAnsi="Arial"/>
        </w:rPr>
        <w:t>, para que éste proceda a dar inicio con el programa de puesta en servicio de cada componente de la Línea Eléctrica.</w:t>
      </w:r>
    </w:p>
    <w:p w:rsidR="00785758" w:rsidRPr="00746849" w:rsidRDefault="00785758" w:rsidP="0053507B">
      <w:pPr>
        <w:numPr>
          <w:ilvl w:val="1"/>
          <w:numId w:val="35"/>
        </w:numPr>
        <w:tabs>
          <w:tab w:val="clear" w:pos="567"/>
          <w:tab w:val="clear" w:pos="1440"/>
          <w:tab w:val="left" w:pos="720"/>
          <w:tab w:val="left" w:pos="2160"/>
          <w:tab w:val="left" w:pos="2574"/>
          <w:tab w:val="left" w:pos="2970"/>
          <w:tab w:val="left" w:pos="4320"/>
        </w:tabs>
        <w:suppressAutoHyphens/>
        <w:spacing w:before="120" w:line="257" w:lineRule="auto"/>
        <w:ind w:left="720"/>
        <w:jc w:val="both"/>
        <w:rPr>
          <w:rFonts w:ascii="Arial" w:hAnsi="Arial"/>
        </w:rPr>
      </w:pPr>
      <w:r w:rsidRPr="00746849">
        <w:rPr>
          <w:rFonts w:ascii="Arial" w:hAnsi="Arial"/>
        </w:rPr>
        <w:t xml:space="preserve">Concluidas todas las pruebas, el </w:t>
      </w:r>
      <w:r w:rsidR="00B22039" w:rsidRPr="00746849">
        <w:rPr>
          <w:rFonts w:ascii="Arial" w:hAnsi="Arial"/>
        </w:rPr>
        <w:t>J</w:t>
      </w:r>
      <w:r w:rsidRPr="00746849">
        <w:rPr>
          <w:rFonts w:ascii="Arial" w:hAnsi="Arial"/>
        </w:rPr>
        <w:t xml:space="preserve">efe de </w:t>
      </w:r>
      <w:r w:rsidR="00B22039" w:rsidRPr="00746849">
        <w:rPr>
          <w:rFonts w:ascii="Arial" w:hAnsi="Arial"/>
        </w:rPr>
        <w:t>P</w:t>
      </w:r>
      <w:r w:rsidRPr="00746849">
        <w:rPr>
          <w:rFonts w:ascii="Arial" w:hAnsi="Arial"/>
        </w:rPr>
        <w:t xml:space="preserve">ruebas elaborará y entregará al </w:t>
      </w:r>
      <w:r w:rsidR="00593EFB" w:rsidRPr="00746849">
        <w:rPr>
          <w:rFonts w:ascii="Arial" w:hAnsi="Arial"/>
        </w:rPr>
        <w:t>Inspector</w:t>
      </w:r>
      <w:r w:rsidR="00501B94" w:rsidRPr="00746849">
        <w:rPr>
          <w:rFonts w:ascii="Arial" w:hAnsi="Arial"/>
        </w:rPr>
        <w:t>, al OSINERGMIN</w:t>
      </w:r>
      <w:r w:rsidR="00EF6116" w:rsidRPr="00746849">
        <w:rPr>
          <w:rFonts w:ascii="Arial" w:hAnsi="Arial"/>
        </w:rPr>
        <w:t xml:space="preserve"> y </w:t>
      </w:r>
      <w:r w:rsidR="002E7461" w:rsidRPr="00746849">
        <w:rPr>
          <w:rFonts w:ascii="Arial" w:hAnsi="Arial"/>
        </w:rPr>
        <w:t>a</w:t>
      </w:r>
      <w:r w:rsidR="000B5466" w:rsidRPr="00746849">
        <w:rPr>
          <w:rFonts w:ascii="Arial" w:hAnsi="Arial"/>
        </w:rPr>
        <w:t>l Concedente</w:t>
      </w:r>
      <w:r w:rsidRPr="00746849">
        <w:rPr>
          <w:rFonts w:ascii="Arial" w:hAnsi="Arial"/>
        </w:rPr>
        <w:t xml:space="preserve">, un informe final, con los detalles de cálculo y la presentación de resultados. </w:t>
      </w:r>
      <w:r w:rsidR="00EF6116" w:rsidRPr="00746849">
        <w:rPr>
          <w:rFonts w:ascii="Arial" w:hAnsi="Arial"/>
        </w:rPr>
        <w:t xml:space="preserve">El </w:t>
      </w:r>
      <w:r w:rsidR="00593EFB" w:rsidRPr="00746849">
        <w:rPr>
          <w:rFonts w:ascii="Arial" w:hAnsi="Arial"/>
        </w:rPr>
        <w:t>Inspector</w:t>
      </w:r>
      <w:r w:rsidR="00EF6116" w:rsidRPr="00746849">
        <w:rPr>
          <w:rFonts w:ascii="Arial" w:hAnsi="Arial"/>
        </w:rPr>
        <w:t xml:space="preserve"> </w:t>
      </w:r>
      <w:r w:rsidR="002E7461" w:rsidRPr="00746849">
        <w:rPr>
          <w:rFonts w:ascii="Arial" w:hAnsi="Arial"/>
        </w:rPr>
        <w:t xml:space="preserve">deberá aprobar el informe final en un plazo de Diez (10) Días de entregado dicho documento. </w:t>
      </w:r>
      <w:r w:rsidRPr="00746849">
        <w:rPr>
          <w:rFonts w:ascii="Arial" w:hAnsi="Arial"/>
        </w:rPr>
        <w:t xml:space="preserve">El procedimiento de verificación a que se refiere este anexo, se entenderá cumplido cuando </w:t>
      </w:r>
      <w:r w:rsidR="000B5466" w:rsidRPr="00746849">
        <w:rPr>
          <w:rFonts w:ascii="Arial" w:hAnsi="Arial"/>
        </w:rPr>
        <w:t xml:space="preserve">el </w:t>
      </w:r>
      <w:r w:rsidR="00501B94" w:rsidRPr="00746849">
        <w:rPr>
          <w:rFonts w:ascii="Arial" w:hAnsi="Arial"/>
        </w:rPr>
        <w:t xml:space="preserve">OSINERGMIN </w:t>
      </w:r>
      <w:r w:rsidRPr="00746849">
        <w:rPr>
          <w:rFonts w:ascii="Arial" w:hAnsi="Arial"/>
        </w:rPr>
        <w:t>apruebe el citado informe final, lo cual ocurrirá en el plazo</w:t>
      </w:r>
      <w:r w:rsidR="00B22039" w:rsidRPr="00746849">
        <w:rPr>
          <w:rFonts w:ascii="Arial" w:hAnsi="Arial"/>
        </w:rPr>
        <w:t xml:space="preserve"> máximo</w:t>
      </w:r>
      <w:r w:rsidRPr="00746849">
        <w:rPr>
          <w:rFonts w:ascii="Arial" w:hAnsi="Arial"/>
        </w:rPr>
        <w:t xml:space="preserve"> de </w:t>
      </w:r>
      <w:r w:rsidR="00B22039" w:rsidRPr="00746849">
        <w:rPr>
          <w:rFonts w:ascii="Arial" w:hAnsi="Arial"/>
        </w:rPr>
        <w:t>Diez (</w:t>
      </w:r>
      <w:r w:rsidRPr="00746849">
        <w:rPr>
          <w:rFonts w:ascii="Arial" w:hAnsi="Arial"/>
        </w:rPr>
        <w:t>10</w:t>
      </w:r>
      <w:r w:rsidR="00B22039" w:rsidRPr="00746849">
        <w:rPr>
          <w:rFonts w:ascii="Arial" w:hAnsi="Arial"/>
        </w:rPr>
        <w:t>)</w:t>
      </w:r>
      <w:r w:rsidRPr="00746849">
        <w:rPr>
          <w:rFonts w:ascii="Arial" w:hAnsi="Arial"/>
        </w:rPr>
        <w:t xml:space="preserve"> Días de </w:t>
      </w:r>
      <w:r w:rsidR="000B5466" w:rsidRPr="00746849">
        <w:rPr>
          <w:rFonts w:ascii="Arial" w:hAnsi="Arial"/>
        </w:rPr>
        <w:t xml:space="preserve">la </w:t>
      </w:r>
      <w:r w:rsidR="00EF6116" w:rsidRPr="00746849">
        <w:rPr>
          <w:rFonts w:ascii="Arial" w:hAnsi="Arial"/>
        </w:rPr>
        <w:t xml:space="preserve">entrega del informe final por parte del </w:t>
      </w:r>
      <w:r w:rsidR="00593EFB" w:rsidRPr="00746849">
        <w:rPr>
          <w:rFonts w:ascii="Arial" w:hAnsi="Arial"/>
        </w:rPr>
        <w:t>Inspector</w:t>
      </w:r>
      <w:r w:rsidR="00EF6116" w:rsidRPr="00746849">
        <w:rPr>
          <w:rFonts w:ascii="Arial" w:hAnsi="Arial"/>
        </w:rPr>
        <w:t>.</w:t>
      </w:r>
      <w:r w:rsidRPr="00746849">
        <w:rPr>
          <w:rFonts w:ascii="Arial" w:hAnsi="Arial"/>
        </w:rPr>
        <w:t xml:space="preserve"> El silencio comportará aprobación del informe.</w:t>
      </w:r>
    </w:p>
    <w:p w:rsidR="005A5220" w:rsidRPr="00746849" w:rsidRDefault="00785758" w:rsidP="00FD52FD">
      <w:pPr>
        <w:tabs>
          <w:tab w:val="left" w:pos="0"/>
          <w:tab w:val="left" w:pos="1276"/>
        </w:tabs>
        <w:jc w:val="center"/>
        <w:outlineLvl w:val="0"/>
        <w:rPr>
          <w:rFonts w:ascii="Arial" w:hAnsi="Arial" w:cs="Arial"/>
          <w:b/>
          <w:sz w:val="26"/>
          <w:szCs w:val="26"/>
          <w:u w:val="single"/>
        </w:rPr>
      </w:pPr>
      <w:r w:rsidRPr="00746849">
        <w:rPr>
          <w:rFonts w:ascii="Arial" w:hAnsi="Arial"/>
          <w:sz w:val="22"/>
          <w:szCs w:val="22"/>
        </w:rPr>
        <w:br w:type="page"/>
      </w:r>
      <w:r w:rsidRPr="00746849">
        <w:rPr>
          <w:rFonts w:ascii="Arial" w:hAnsi="Arial" w:cs="Arial"/>
          <w:b/>
          <w:sz w:val="26"/>
          <w:szCs w:val="26"/>
          <w:u w:val="single"/>
        </w:rPr>
        <w:lastRenderedPageBreak/>
        <w:t>Anexo Nº 3</w:t>
      </w:r>
    </w:p>
    <w:p w:rsidR="008C1402" w:rsidRPr="00746849" w:rsidRDefault="008C1402" w:rsidP="00FD52FD">
      <w:pPr>
        <w:tabs>
          <w:tab w:val="left" w:pos="0"/>
          <w:tab w:val="left" w:pos="1276"/>
        </w:tabs>
        <w:spacing w:before="240" w:after="360"/>
        <w:jc w:val="center"/>
        <w:outlineLvl w:val="0"/>
        <w:rPr>
          <w:rFonts w:ascii="Arial" w:hAnsi="Arial" w:cs="Arial"/>
          <w:b/>
          <w:sz w:val="26"/>
          <w:szCs w:val="26"/>
        </w:rPr>
      </w:pPr>
      <w:r w:rsidRPr="00746849">
        <w:rPr>
          <w:rFonts w:ascii="Arial" w:hAnsi="Arial" w:cs="Arial"/>
          <w:b/>
          <w:sz w:val="26"/>
          <w:szCs w:val="26"/>
        </w:rPr>
        <w:t>Definiciones</w:t>
      </w:r>
    </w:p>
    <w:p w:rsidR="00AD1E09" w:rsidRPr="00AF3F5B" w:rsidRDefault="00EA7359"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sz w:val="19"/>
          <w:u w:val="single"/>
        </w:rPr>
      </w:pPr>
      <w:r w:rsidRPr="00AF3F5B">
        <w:rPr>
          <w:rFonts w:ascii="Arial" w:hAnsi="Arial"/>
          <w:sz w:val="19"/>
          <w:u w:val="single"/>
        </w:rPr>
        <w:t>Acreedores Permitidos:</w:t>
      </w:r>
    </w:p>
    <w:p w:rsidR="00BA5A45" w:rsidRPr="00AF3F5B" w:rsidRDefault="00BA5A45" w:rsidP="007E21EA">
      <w:pPr>
        <w:tabs>
          <w:tab w:val="clear" w:pos="567"/>
          <w:tab w:val="clear" w:pos="1134"/>
          <w:tab w:val="clear" w:pos="1701"/>
          <w:tab w:val="clear" w:pos="2268"/>
          <w:tab w:val="clear" w:pos="2835"/>
          <w:tab w:val="left" w:pos="426"/>
        </w:tabs>
        <w:spacing w:before="60" w:line="252" w:lineRule="auto"/>
        <w:ind w:left="425"/>
        <w:jc w:val="both"/>
        <w:rPr>
          <w:rFonts w:ascii="Arial" w:hAnsi="Arial"/>
          <w:sz w:val="19"/>
        </w:rPr>
      </w:pPr>
      <w:r w:rsidRPr="00AF3F5B">
        <w:rPr>
          <w:rFonts w:ascii="Arial" w:hAnsi="Arial"/>
          <w:sz w:val="19"/>
        </w:rPr>
        <w:t xml:space="preserve">El concepto de Acreedores Permitidos es sólo aplicable a </w:t>
      </w:r>
      <w:r w:rsidR="00127A57" w:rsidRPr="00AF3F5B">
        <w:rPr>
          <w:rFonts w:ascii="Arial" w:hAnsi="Arial"/>
          <w:sz w:val="19"/>
        </w:rPr>
        <w:t>la deuda garantizada descrita</w:t>
      </w:r>
      <w:r w:rsidR="00125E0E" w:rsidRPr="00AF3F5B">
        <w:rPr>
          <w:rFonts w:ascii="Arial" w:hAnsi="Arial"/>
          <w:sz w:val="19"/>
        </w:rPr>
        <w:t xml:space="preserve"> en la Cláusula 9 del Contrato</w:t>
      </w:r>
      <w:r w:rsidRPr="00AF3F5B">
        <w:rPr>
          <w:rFonts w:ascii="Arial" w:hAnsi="Arial"/>
          <w:sz w:val="19"/>
        </w:rPr>
        <w:t xml:space="preserve">. Para tales efectos, Acreedor Permitido </w:t>
      </w:r>
      <w:r w:rsidR="00A303EA" w:rsidRPr="00AF3F5B">
        <w:rPr>
          <w:rFonts w:ascii="Arial" w:hAnsi="Arial"/>
          <w:sz w:val="19"/>
        </w:rPr>
        <w:t xml:space="preserve">podrá </w:t>
      </w:r>
      <w:r w:rsidRPr="00AF3F5B">
        <w:rPr>
          <w:rFonts w:ascii="Arial" w:hAnsi="Arial"/>
          <w:sz w:val="19"/>
        </w:rPr>
        <w:t>ser</w:t>
      </w:r>
      <w:r w:rsidR="00533171" w:rsidRPr="00AF3F5B">
        <w:rPr>
          <w:rFonts w:ascii="Arial" w:hAnsi="Arial"/>
          <w:sz w:val="19"/>
        </w:rPr>
        <w:t>:</w:t>
      </w:r>
    </w:p>
    <w:p w:rsidR="00EA7359" w:rsidRPr="00AF3F5B" w:rsidRDefault="00EA7359" w:rsidP="00FD52FD">
      <w:pPr>
        <w:tabs>
          <w:tab w:val="clear" w:pos="567"/>
          <w:tab w:val="clear" w:pos="1134"/>
          <w:tab w:val="clear" w:pos="1701"/>
          <w:tab w:val="clear" w:pos="2268"/>
          <w:tab w:val="clear" w:pos="2835"/>
        </w:tabs>
        <w:spacing w:before="40" w:line="252" w:lineRule="auto"/>
        <w:ind w:leftChars="223" w:left="851" w:hangingChars="213" w:hanging="405"/>
        <w:jc w:val="both"/>
        <w:rPr>
          <w:rFonts w:ascii="Arial" w:hAnsi="Arial"/>
          <w:sz w:val="19"/>
        </w:rPr>
      </w:pPr>
      <w:r w:rsidRPr="00AF3F5B">
        <w:rPr>
          <w:rFonts w:ascii="Arial" w:hAnsi="Arial"/>
          <w:sz w:val="19"/>
        </w:rPr>
        <w:t>(i)</w:t>
      </w:r>
      <w:r w:rsidRPr="00AF3F5B">
        <w:rPr>
          <w:rFonts w:ascii="Arial" w:hAnsi="Arial"/>
          <w:sz w:val="19"/>
        </w:rPr>
        <w:tab/>
        <w:t>cualquier institución multilateral de crédito de la cual el Estado de la República del Perú sea miembro;</w:t>
      </w:r>
    </w:p>
    <w:p w:rsidR="00EA7359" w:rsidRPr="00AF3F5B" w:rsidRDefault="00EA7359" w:rsidP="00FD52FD">
      <w:pPr>
        <w:tabs>
          <w:tab w:val="clear" w:pos="567"/>
          <w:tab w:val="clear" w:pos="1134"/>
          <w:tab w:val="clear" w:pos="1701"/>
          <w:tab w:val="clear" w:pos="2268"/>
          <w:tab w:val="clear" w:pos="2835"/>
        </w:tabs>
        <w:spacing w:before="40" w:line="252" w:lineRule="auto"/>
        <w:ind w:leftChars="223" w:left="851" w:hangingChars="213" w:hanging="405"/>
        <w:jc w:val="both"/>
        <w:rPr>
          <w:rFonts w:ascii="Arial" w:hAnsi="Arial"/>
          <w:sz w:val="19"/>
        </w:rPr>
      </w:pPr>
      <w:r w:rsidRPr="00AF3F5B">
        <w:rPr>
          <w:rFonts w:ascii="Arial" w:hAnsi="Arial"/>
          <w:sz w:val="19"/>
        </w:rPr>
        <w:t>(ii)</w:t>
      </w:r>
      <w:r w:rsidRPr="00AF3F5B">
        <w:rPr>
          <w:rFonts w:ascii="Arial" w:hAnsi="Arial"/>
          <w:sz w:val="19"/>
        </w:rPr>
        <w:tab/>
        <w:t>cualquier institución o cualquier agencia gubernamental de cualquier país con el cual el Estado de la República del Perú mantenga relaciones diplomáticas;</w:t>
      </w:r>
    </w:p>
    <w:p w:rsidR="00E46BAB" w:rsidRPr="00AF3F5B" w:rsidRDefault="00EA7359" w:rsidP="00E46BAB">
      <w:pPr>
        <w:tabs>
          <w:tab w:val="clear" w:pos="567"/>
          <w:tab w:val="clear" w:pos="1134"/>
          <w:tab w:val="clear" w:pos="1701"/>
          <w:tab w:val="clear" w:pos="2268"/>
          <w:tab w:val="clear" w:pos="2835"/>
        </w:tabs>
        <w:spacing w:before="40" w:line="257" w:lineRule="auto"/>
        <w:ind w:leftChars="223" w:left="851" w:hangingChars="213" w:hanging="405"/>
        <w:jc w:val="both"/>
        <w:rPr>
          <w:rFonts w:ascii="Arial" w:hAnsi="Arial"/>
        </w:rPr>
      </w:pPr>
      <w:r w:rsidRPr="00AF3F5B">
        <w:rPr>
          <w:rFonts w:ascii="Arial" w:hAnsi="Arial"/>
          <w:sz w:val="19"/>
        </w:rPr>
        <w:t>(iii)</w:t>
      </w:r>
      <w:r w:rsidRPr="00AF3F5B">
        <w:rPr>
          <w:rFonts w:ascii="Arial" w:hAnsi="Arial"/>
          <w:sz w:val="19"/>
        </w:rPr>
        <w:tab/>
        <w:t xml:space="preserve">cualquier institución financiera aprobada por el Estado de la República del Perú y designada como Banco Extranjero de Primera Categoría en la Circular N° </w:t>
      </w:r>
      <w:r w:rsidR="00E46BAB" w:rsidRPr="00AF3F5B">
        <w:rPr>
          <w:rFonts w:ascii="Arial" w:hAnsi="Arial"/>
          <w:sz w:val="19"/>
        </w:rPr>
        <w:t>014</w:t>
      </w:r>
      <w:r w:rsidR="00A303EA" w:rsidRPr="00AF3F5B">
        <w:rPr>
          <w:rFonts w:ascii="Arial" w:hAnsi="Arial"/>
          <w:sz w:val="19"/>
        </w:rPr>
        <w:t>-201</w:t>
      </w:r>
      <w:r w:rsidR="00E46BAB" w:rsidRPr="00AF3F5B">
        <w:rPr>
          <w:rFonts w:ascii="Arial" w:hAnsi="Arial"/>
          <w:sz w:val="19"/>
        </w:rPr>
        <w:t>2</w:t>
      </w:r>
      <w:r w:rsidR="00A303EA" w:rsidRPr="00AF3F5B">
        <w:rPr>
          <w:rFonts w:ascii="Arial" w:hAnsi="Arial"/>
          <w:sz w:val="19"/>
        </w:rPr>
        <w:t>-</w:t>
      </w:r>
      <w:r w:rsidRPr="00AF3F5B">
        <w:rPr>
          <w:rFonts w:ascii="Arial" w:hAnsi="Arial"/>
          <w:sz w:val="19"/>
        </w:rPr>
        <w:t>-BCRP, emitida por el Banco Central de Reserva del Perú, o cualquier otra circular que</w:t>
      </w:r>
      <w:r w:rsidR="00A303EA" w:rsidRPr="00AF3F5B">
        <w:rPr>
          <w:rFonts w:ascii="Arial" w:hAnsi="Arial"/>
          <w:sz w:val="19"/>
        </w:rPr>
        <w:t xml:space="preserve"> posteriormente</w:t>
      </w:r>
      <w:r w:rsidRPr="00AF3F5B">
        <w:rPr>
          <w:rFonts w:ascii="Arial" w:hAnsi="Arial"/>
          <w:sz w:val="19"/>
        </w:rPr>
        <w:t xml:space="preserve"> la modifique, </w:t>
      </w:r>
      <w:r w:rsidR="00A303EA" w:rsidRPr="00AF3F5B">
        <w:rPr>
          <w:rFonts w:ascii="Arial" w:hAnsi="Arial"/>
          <w:sz w:val="19"/>
        </w:rPr>
        <w:t>o sustituya, pero sólo</w:t>
      </w:r>
      <w:r w:rsidRPr="00AF3F5B">
        <w:rPr>
          <w:rFonts w:ascii="Arial" w:hAnsi="Arial"/>
          <w:sz w:val="19"/>
        </w:rPr>
        <w:t xml:space="preserve">, en el extremo </w:t>
      </w:r>
      <w:r w:rsidR="00466B8F" w:rsidRPr="00AF3F5B">
        <w:rPr>
          <w:rFonts w:ascii="Arial" w:hAnsi="Arial"/>
          <w:sz w:val="19"/>
        </w:rPr>
        <w:t>d</w:t>
      </w:r>
      <w:r w:rsidRPr="00AF3F5B">
        <w:rPr>
          <w:rFonts w:ascii="Arial" w:hAnsi="Arial"/>
          <w:sz w:val="19"/>
        </w:rPr>
        <w:t>e que incorpore nuevas instituciones</w:t>
      </w:r>
      <w:r w:rsidR="00E46BAB" w:rsidRPr="00AF3F5B">
        <w:rPr>
          <w:rFonts w:ascii="Arial" w:hAnsi="Arial"/>
          <w:sz w:val="19"/>
        </w:rPr>
        <w:t>.</w:t>
      </w:r>
      <w:r w:rsidR="00E46BAB" w:rsidRPr="00AF3F5B">
        <w:rPr>
          <w:rFonts w:ascii="Arial" w:hAnsi="Arial"/>
        </w:rPr>
        <w:t xml:space="preserve"> Se incluye también a las instituciones financieras (bancarias o no bancarias) que sean subsidiarias de tales bancos, en tanto cumplan con los requisitos de participación accionaria señaladas en dicha circular;</w:t>
      </w:r>
    </w:p>
    <w:p w:rsidR="00EA7359" w:rsidRPr="00AF3F5B" w:rsidRDefault="00EA7359" w:rsidP="00FD52FD">
      <w:pPr>
        <w:tabs>
          <w:tab w:val="clear" w:pos="567"/>
          <w:tab w:val="clear" w:pos="1134"/>
          <w:tab w:val="clear" w:pos="1701"/>
          <w:tab w:val="clear" w:pos="2268"/>
          <w:tab w:val="clear" w:pos="2835"/>
        </w:tabs>
        <w:spacing w:before="40" w:line="252" w:lineRule="auto"/>
        <w:ind w:leftChars="223" w:left="851" w:hangingChars="213" w:hanging="405"/>
        <w:jc w:val="both"/>
        <w:rPr>
          <w:rFonts w:ascii="Arial" w:hAnsi="Arial"/>
          <w:sz w:val="19"/>
        </w:rPr>
      </w:pPr>
      <w:r w:rsidRPr="00AF3F5B">
        <w:rPr>
          <w:rFonts w:ascii="Arial" w:hAnsi="Arial"/>
          <w:sz w:val="19"/>
        </w:rPr>
        <w:t>(iv)</w:t>
      </w:r>
      <w:r w:rsidRPr="00AF3F5B">
        <w:rPr>
          <w:rFonts w:ascii="Arial" w:hAnsi="Arial"/>
          <w:sz w:val="19"/>
        </w:rPr>
        <w:tab/>
        <w:t xml:space="preserve">cualquier otra institución financiera internacional que tenga una clasificación de riesgo no menor a (“A”), </w:t>
      </w:r>
      <w:r w:rsidR="00A303EA" w:rsidRPr="00AF3F5B">
        <w:rPr>
          <w:rFonts w:ascii="Arial" w:hAnsi="Arial"/>
          <w:sz w:val="19"/>
        </w:rPr>
        <w:t xml:space="preserve">en su país de origen, emitida </w:t>
      </w:r>
      <w:r w:rsidRPr="00AF3F5B">
        <w:rPr>
          <w:rFonts w:ascii="Arial" w:hAnsi="Arial"/>
          <w:sz w:val="19"/>
        </w:rPr>
        <w:t xml:space="preserve">por una </w:t>
      </w:r>
      <w:r w:rsidR="00A303EA" w:rsidRPr="00AF3F5B">
        <w:rPr>
          <w:rFonts w:ascii="Arial" w:hAnsi="Arial"/>
          <w:sz w:val="19"/>
        </w:rPr>
        <w:t>clasificadora de riesgo</w:t>
      </w:r>
      <w:r w:rsidRPr="00AF3F5B">
        <w:rPr>
          <w:rFonts w:ascii="Arial" w:hAnsi="Arial"/>
          <w:sz w:val="19"/>
        </w:rPr>
        <w:t xml:space="preserve"> de reconocido prestigio</w:t>
      </w:r>
      <w:r w:rsidR="00A303EA" w:rsidRPr="00AF3F5B">
        <w:rPr>
          <w:rFonts w:ascii="Arial" w:hAnsi="Arial"/>
          <w:sz w:val="19"/>
        </w:rPr>
        <w:t>, internacional o nacional del país de la institución prestamista</w:t>
      </w:r>
      <w:r w:rsidRPr="00AF3F5B">
        <w:rPr>
          <w:rFonts w:ascii="Arial" w:hAnsi="Arial"/>
          <w:sz w:val="19"/>
        </w:rPr>
        <w:t>;</w:t>
      </w:r>
    </w:p>
    <w:p w:rsidR="00681A62" w:rsidRPr="00AF3F5B" w:rsidRDefault="00EA7359" w:rsidP="00FD52FD">
      <w:pPr>
        <w:tabs>
          <w:tab w:val="clear" w:pos="567"/>
          <w:tab w:val="clear" w:pos="1134"/>
          <w:tab w:val="clear" w:pos="1701"/>
          <w:tab w:val="clear" w:pos="2268"/>
          <w:tab w:val="clear" w:pos="2835"/>
        </w:tabs>
        <w:spacing w:before="40" w:line="252" w:lineRule="auto"/>
        <w:ind w:leftChars="223" w:left="851" w:hangingChars="213" w:hanging="405"/>
        <w:jc w:val="both"/>
        <w:rPr>
          <w:rFonts w:ascii="Arial" w:hAnsi="Arial"/>
          <w:sz w:val="19"/>
        </w:rPr>
      </w:pPr>
      <w:r w:rsidRPr="00AF3F5B">
        <w:rPr>
          <w:rFonts w:ascii="Arial" w:hAnsi="Arial"/>
          <w:sz w:val="19"/>
        </w:rPr>
        <w:t>(v)</w:t>
      </w:r>
      <w:r w:rsidRPr="00AF3F5B">
        <w:rPr>
          <w:rFonts w:ascii="Arial" w:hAnsi="Arial"/>
          <w:sz w:val="19"/>
        </w:rPr>
        <w:tab/>
        <w:t xml:space="preserve">cualquier institución financiera nacional que tenga una clasificación de riesgo no menor a (“A”) </w:t>
      </w:r>
      <w:r w:rsidR="00A303EA" w:rsidRPr="00AF3F5B">
        <w:rPr>
          <w:rFonts w:ascii="Arial" w:hAnsi="Arial"/>
          <w:sz w:val="19"/>
        </w:rPr>
        <w:t xml:space="preserve">emitida </w:t>
      </w:r>
      <w:r w:rsidRPr="00AF3F5B">
        <w:rPr>
          <w:rFonts w:ascii="Arial" w:hAnsi="Arial"/>
          <w:sz w:val="19"/>
        </w:rPr>
        <w:t>por una empresa clasificadora de riesgo  de reconocido prestigio</w:t>
      </w:r>
      <w:r w:rsidR="00A303EA" w:rsidRPr="00AF3F5B">
        <w:rPr>
          <w:rFonts w:ascii="Arial" w:hAnsi="Arial"/>
          <w:sz w:val="19"/>
        </w:rPr>
        <w:t xml:space="preserve"> internacional o nacional, aceptada por la Superintendencia del Mercado de Valores</w:t>
      </w:r>
      <w:r w:rsidRPr="00AF3F5B">
        <w:rPr>
          <w:rFonts w:ascii="Arial" w:hAnsi="Arial"/>
          <w:sz w:val="19"/>
        </w:rPr>
        <w:t>;</w:t>
      </w:r>
    </w:p>
    <w:p w:rsidR="00EA7359" w:rsidRPr="00AF3F5B" w:rsidRDefault="00EA7359" w:rsidP="00FD52FD">
      <w:pPr>
        <w:tabs>
          <w:tab w:val="clear" w:pos="567"/>
          <w:tab w:val="clear" w:pos="1134"/>
          <w:tab w:val="clear" w:pos="1701"/>
          <w:tab w:val="clear" w:pos="2268"/>
          <w:tab w:val="clear" w:pos="2835"/>
        </w:tabs>
        <w:spacing w:before="40" w:line="252" w:lineRule="auto"/>
        <w:ind w:leftChars="223" w:left="851" w:hangingChars="213" w:hanging="405"/>
        <w:jc w:val="both"/>
        <w:rPr>
          <w:rFonts w:ascii="Arial" w:hAnsi="Arial"/>
          <w:sz w:val="19"/>
        </w:rPr>
      </w:pPr>
      <w:r w:rsidRPr="00AF3F5B">
        <w:rPr>
          <w:rFonts w:ascii="Arial" w:hAnsi="Arial"/>
          <w:sz w:val="19"/>
        </w:rPr>
        <w:t>(vi)</w:t>
      </w:r>
      <w:r w:rsidRPr="00AF3F5B">
        <w:rPr>
          <w:rFonts w:ascii="Arial" w:hAnsi="Arial"/>
          <w:sz w:val="19"/>
        </w:rPr>
        <w:tab/>
        <w:t>todos los inversionistas institucionales así considerados por las normas legales vigentes o bancos extranjeros de primera categoría</w:t>
      </w:r>
      <w:r w:rsidR="002558AE" w:rsidRPr="00AF3F5B">
        <w:rPr>
          <w:rFonts w:ascii="Arial" w:hAnsi="Arial"/>
          <w:sz w:val="19"/>
        </w:rPr>
        <w:t xml:space="preserve">, </w:t>
      </w:r>
      <w:r w:rsidRPr="00AF3F5B">
        <w:rPr>
          <w:rFonts w:ascii="Arial" w:hAnsi="Arial"/>
          <w:sz w:val="19"/>
        </w:rPr>
        <w:t>según lo indicado en el literal (iii) anterior</w:t>
      </w:r>
      <w:r w:rsidR="002558AE" w:rsidRPr="00AF3F5B">
        <w:rPr>
          <w:rFonts w:ascii="Arial" w:hAnsi="Arial"/>
          <w:sz w:val="19"/>
        </w:rPr>
        <w:t>,</w:t>
      </w:r>
      <w:r w:rsidRPr="00AF3F5B">
        <w:rPr>
          <w:rFonts w:ascii="Arial" w:hAnsi="Arial"/>
          <w:sz w:val="19"/>
        </w:rPr>
        <w:t xml:space="preserve"> que (a) adquieran directa o indirectamente; (b) sean titulares; o, (c) sean tenedores, de cualquier tipo de valor mobiliario o título de deuda emitido directa o indirectamente por </w:t>
      </w:r>
      <w:r w:rsidR="00681A62" w:rsidRPr="00AF3F5B">
        <w:rPr>
          <w:rFonts w:ascii="Arial" w:hAnsi="Arial"/>
          <w:sz w:val="19"/>
        </w:rPr>
        <w:t>la Sociedad Concesionaria</w:t>
      </w:r>
      <w:r w:rsidRPr="00AF3F5B">
        <w:rPr>
          <w:rFonts w:ascii="Arial" w:hAnsi="Arial"/>
          <w:sz w:val="19"/>
        </w:rPr>
        <w:t>;</w:t>
      </w:r>
    </w:p>
    <w:p w:rsidR="00EA7359" w:rsidRPr="00AF3F5B" w:rsidRDefault="00EA7359" w:rsidP="00FD52FD">
      <w:pPr>
        <w:tabs>
          <w:tab w:val="clear" w:pos="567"/>
          <w:tab w:val="clear" w:pos="1134"/>
          <w:tab w:val="clear" w:pos="1701"/>
          <w:tab w:val="clear" w:pos="2268"/>
          <w:tab w:val="clear" w:pos="2835"/>
        </w:tabs>
        <w:spacing w:before="40" w:line="252" w:lineRule="auto"/>
        <w:ind w:leftChars="223" w:left="851" w:hangingChars="213" w:hanging="405"/>
        <w:jc w:val="both"/>
        <w:rPr>
          <w:rFonts w:ascii="Arial" w:hAnsi="Arial"/>
          <w:sz w:val="19"/>
        </w:rPr>
      </w:pPr>
      <w:r w:rsidRPr="00AF3F5B">
        <w:rPr>
          <w:rFonts w:ascii="Arial" w:hAnsi="Arial"/>
          <w:sz w:val="19"/>
        </w:rPr>
        <w:t>(vii)</w:t>
      </w:r>
      <w:r w:rsidRPr="00AF3F5B">
        <w:rPr>
          <w:rFonts w:ascii="Arial" w:hAnsi="Arial"/>
          <w:sz w:val="19"/>
        </w:rPr>
        <w:tab/>
        <w:t xml:space="preserve">cualquier patrimonio </w:t>
      </w:r>
      <w:proofErr w:type="spellStart"/>
      <w:r w:rsidRPr="00AF3F5B">
        <w:rPr>
          <w:rFonts w:ascii="Arial" w:hAnsi="Arial"/>
          <w:sz w:val="19"/>
        </w:rPr>
        <w:t>fideicometido</w:t>
      </w:r>
      <w:proofErr w:type="spellEnd"/>
      <w:r w:rsidRPr="00AF3F5B">
        <w:rPr>
          <w:rFonts w:ascii="Arial" w:hAnsi="Arial"/>
          <w:sz w:val="19"/>
        </w:rPr>
        <w:t xml:space="preserve"> o sociedad </w:t>
      </w:r>
      <w:proofErr w:type="spellStart"/>
      <w:r w:rsidRPr="00AF3F5B">
        <w:rPr>
          <w:rFonts w:ascii="Arial" w:hAnsi="Arial"/>
          <w:sz w:val="19"/>
        </w:rPr>
        <w:t>titulizadora</w:t>
      </w:r>
      <w:proofErr w:type="spellEnd"/>
      <w:r w:rsidRPr="00AF3F5B">
        <w:rPr>
          <w:rFonts w:ascii="Arial" w:hAnsi="Arial"/>
          <w:sz w:val="19"/>
        </w:rPr>
        <w:t xml:space="preserve"> constituida en el Perú o en el extranjero;</w:t>
      </w:r>
    </w:p>
    <w:p w:rsidR="00EA7359" w:rsidRPr="00AF3F5B" w:rsidRDefault="00EA7359" w:rsidP="00FD52FD">
      <w:pPr>
        <w:tabs>
          <w:tab w:val="clear" w:pos="567"/>
          <w:tab w:val="clear" w:pos="1134"/>
          <w:tab w:val="clear" w:pos="1701"/>
          <w:tab w:val="clear" w:pos="2268"/>
          <w:tab w:val="clear" w:pos="2835"/>
        </w:tabs>
        <w:spacing w:before="40" w:line="252" w:lineRule="auto"/>
        <w:ind w:leftChars="223" w:left="851" w:hangingChars="213" w:hanging="405"/>
        <w:jc w:val="both"/>
        <w:rPr>
          <w:rFonts w:ascii="Arial" w:hAnsi="Arial"/>
          <w:sz w:val="19"/>
        </w:rPr>
      </w:pPr>
      <w:r w:rsidRPr="00AF3F5B">
        <w:rPr>
          <w:rFonts w:ascii="Arial" w:hAnsi="Arial"/>
          <w:sz w:val="19"/>
        </w:rPr>
        <w:t>(viii)</w:t>
      </w:r>
      <w:r w:rsidRPr="00AF3F5B">
        <w:rPr>
          <w:rFonts w:ascii="Arial" w:hAnsi="Arial"/>
          <w:sz w:val="19"/>
        </w:rPr>
        <w:tab/>
        <w:t xml:space="preserve">cualquier persona natural o jurídica que adquiera directa o indirectamente cualquier tipo de valor mobiliario o título de deuda emitido directa o indirectamente por </w:t>
      </w:r>
      <w:r w:rsidR="0093269A" w:rsidRPr="00AF3F5B">
        <w:rPr>
          <w:rFonts w:ascii="Arial" w:hAnsi="Arial"/>
          <w:sz w:val="19"/>
        </w:rPr>
        <w:t>la Sociedad Concesionaria</w:t>
      </w:r>
      <w:r w:rsidRPr="00AF3F5B">
        <w:rPr>
          <w:rFonts w:ascii="Arial" w:hAnsi="Arial"/>
          <w:sz w:val="19"/>
        </w:rPr>
        <w:t xml:space="preserve"> mediante oferta pública o privada; o</w:t>
      </w:r>
    </w:p>
    <w:p w:rsidR="00EA7359" w:rsidRPr="00AF3F5B" w:rsidRDefault="00EA7359" w:rsidP="00FD52FD">
      <w:pPr>
        <w:numPr>
          <w:ilvl w:val="2"/>
          <w:numId w:val="36"/>
        </w:numPr>
        <w:tabs>
          <w:tab w:val="clear" w:pos="567"/>
          <w:tab w:val="clear" w:pos="1134"/>
          <w:tab w:val="clear" w:pos="1701"/>
          <w:tab w:val="clear" w:pos="2268"/>
          <w:tab w:val="clear" w:pos="2835"/>
          <w:tab w:val="clear" w:pos="3060"/>
          <w:tab w:val="num" w:pos="851"/>
        </w:tabs>
        <w:spacing w:before="40" w:line="252" w:lineRule="auto"/>
        <w:ind w:leftChars="223" w:left="851" w:hangingChars="213" w:hanging="405"/>
        <w:jc w:val="both"/>
        <w:rPr>
          <w:rFonts w:ascii="Arial" w:hAnsi="Arial"/>
          <w:sz w:val="19"/>
        </w:rPr>
      </w:pPr>
      <w:r w:rsidRPr="00AF3F5B">
        <w:rPr>
          <w:rFonts w:ascii="Arial" w:hAnsi="Arial"/>
          <w:sz w:val="19"/>
        </w:rPr>
        <w:t>cualquier representante de obligacionistas, agente fideicomisario o “</w:t>
      </w:r>
      <w:proofErr w:type="spellStart"/>
      <w:r w:rsidRPr="00AF3F5B">
        <w:rPr>
          <w:rFonts w:ascii="Arial" w:hAnsi="Arial"/>
          <w:sz w:val="19"/>
        </w:rPr>
        <w:t>trustee</w:t>
      </w:r>
      <w:proofErr w:type="spellEnd"/>
      <w:r w:rsidRPr="00AF3F5B">
        <w:rPr>
          <w:rFonts w:ascii="Arial" w:hAnsi="Arial"/>
          <w:sz w:val="19"/>
        </w:rPr>
        <w:t xml:space="preserve">” que actúe en representación de titulares de valores mobiliarios o títulos de deuda emitidos directa o indirectamente por </w:t>
      </w:r>
      <w:r w:rsidR="0093269A" w:rsidRPr="00AF3F5B">
        <w:rPr>
          <w:rFonts w:ascii="Arial" w:hAnsi="Arial"/>
          <w:sz w:val="19"/>
        </w:rPr>
        <w:t>la Sociedad Concesionaria</w:t>
      </w:r>
      <w:r w:rsidRPr="00AF3F5B">
        <w:rPr>
          <w:rFonts w:ascii="Arial" w:hAnsi="Arial"/>
          <w:sz w:val="19"/>
        </w:rPr>
        <w:t>.</w:t>
      </w:r>
    </w:p>
    <w:p w:rsidR="00C31429" w:rsidRPr="00AF3F5B" w:rsidRDefault="00C31429" w:rsidP="007E21EA">
      <w:pPr>
        <w:tabs>
          <w:tab w:val="clear" w:pos="567"/>
          <w:tab w:val="clear" w:pos="1134"/>
          <w:tab w:val="clear" w:pos="1701"/>
          <w:tab w:val="clear" w:pos="2268"/>
          <w:tab w:val="clear" w:pos="2835"/>
        </w:tabs>
        <w:spacing w:before="60" w:line="252" w:lineRule="auto"/>
        <w:ind w:left="426"/>
        <w:jc w:val="both"/>
        <w:rPr>
          <w:rFonts w:ascii="Arial" w:hAnsi="Arial"/>
          <w:sz w:val="19"/>
        </w:rPr>
      </w:pPr>
      <w:r w:rsidRPr="00AF3F5B">
        <w:rPr>
          <w:rFonts w:ascii="Arial" w:hAnsi="Arial"/>
          <w:sz w:val="19"/>
        </w:rPr>
        <w:t>Los Acreedores Permitidos no deberán tener ningún tipo de vinculación con la Sociedad Concesionaria, conforme a las definiciones previstas en la Resolución CONASEV N° 090-2005-EF-94.10, modificada por la Resolución CONASEV N° 005-2006-EF/94.10, o norma que la sustituya, salvo que se trate de inversionistas institucionales.</w:t>
      </w:r>
    </w:p>
    <w:p w:rsidR="004635AD" w:rsidRPr="00AF3F5B" w:rsidRDefault="00433D8F" w:rsidP="007E21EA">
      <w:pPr>
        <w:tabs>
          <w:tab w:val="clear" w:pos="567"/>
          <w:tab w:val="clear" w:pos="1134"/>
          <w:tab w:val="clear" w:pos="1701"/>
          <w:tab w:val="clear" w:pos="2268"/>
          <w:tab w:val="clear" w:pos="2835"/>
        </w:tabs>
        <w:spacing w:before="60" w:line="252" w:lineRule="auto"/>
        <w:ind w:left="426"/>
        <w:jc w:val="both"/>
        <w:rPr>
          <w:rFonts w:ascii="Arial" w:hAnsi="Arial"/>
          <w:sz w:val="19"/>
        </w:rPr>
      </w:pPr>
      <w:r w:rsidRPr="00AF3F5B">
        <w:rPr>
          <w:rFonts w:ascii="Arial" w:hAnsi="Arial"/>
          <w:sz w:val="19"/>
        </w:rPr>
        <w:t>En los casos de los literales (i) al (v), p</w:t>
      </w:r>
      <w:r w:rsidR="00CD3736" w:rsidRPr="00AF3F5B">
        <w:rPr>
          <w:rFonts w:ascii="Arial" w:hAnsi="Arial"/>
          <w:sz w:val="19"/>
        </w:rPr>
        <w:t>ara ser considerado Acreedor Permitido deberá tener tal condición a la fecha de suscripción de su respectivo contrato de financiamiento.</w:t>
      </w:r>
    </w:p>
    <w:p w:rsidR="00AD1E09" w:rsidRPr="00746849" w:rsidRDefault="008C1402" w:rsidP="005E4089">
      <w:pPr>
        <w:numPr>
          <w:ilvl w:val="0"/>
          <w:numId w:val="46"/>
        </w:numPr>
        <w:tabs>
          <w:tab w:val="clear" w:pos="567"/>
          <w:tab w:val="clear" w:pos="930"/>
          <w:tab w:val="clear" w:pos="1134"/>
          <w:tab w:val="clear" w:pos="1701"/>
          <w:tab w:val="clear" w:pos="2268"/>
          <w:tab w:val="clear" w:pos="2835"/>
        </w:tabs>
        <w:spacing w:before="120" w:line="252" w:lineRule="auto"/>
        <w:ind w:left="425" w:hanging="425"/>
        <w:jc w:val="both"/>
        <w:rPr>
          <w:rFonts w:ascii="Arial" w:hAnsi="Arial" w:cs="Arial"/>
          <w:sz w:val="19"/>
          <w:szCs w:val="19"/>
          <w:u w:val="single"/>
        </w:rPr>
      </w:pPr>
      <w:r w:rsidRPr="00746849">
        <w:rPr>
          <w:rFonts w:ascii="Arial" w:hAnsi="Arial" w:cs="Arial"/>
          <w:sz w:val="19"/>
          <w:szCs w:val="19"/>
          <w:u w:val="single"/>
        </w:rPr>
        <w:t>Autoridad Gubernamental:</w:t>
      </w:r>
    </w:p>
    <w:p w:rsidR="008C1402" w:rsidRPr="00746849" w:rsidRDefault="008C1402" w:rsidP="007E21EA">
      <w:pPr>
        <w:tabs>
          <w:tab w:val="clear" w:pos="567"/>
          <w:tab w:val="clear" w:pos="1134"/>
          <w:tab w:val="clear" w:pos="1701"/>
          <w:tab w:val="clear" w:pos="2268"/>
          <w:tab w:val="clear" w:pos="2835"/>
        </w:tabs>
        <w:spacing w:before="60" w:line="252" w:lineRule="auto"/>
        <w:ind w:left="426"/>
        <w:jc w:val="both"/>
        <w:rPr>
          <w:rFonts w:ascii="Arial" w:hAnsi="Arial" w:cs="Arial"/>
          <w:sz w:val="19"/>
          <w:szCs w:val="19"/>
        </w:rPr>
      </w:pPr>
      <w:r w:rsidRPr="00746849">
        <w:rPr>
          <w:rFonts w:ascii="Arial" w:hAnsi="Arial" w:cs="Arial"/>
          <w:sz w:val="19"/>
          <w:szCs w:val="19"/>
        </w:rPr>
        <w:t>Cualquier autoridad judicial, legislativa, política o administrativa del Perú, facultada conforme a las Leyes Aplicables, para emitir o interpretar normas o decisiones, generales o particulares, con efectos obligatorios para quienes se encuentren sometidos a sus alcances. Cualquier mención a una Autoridad Gubernamental específica deberá entenderse efectuada a ésta o a quien la suceda o a quien ésta designe para realizar los actos a que se refiere el Contrato o las Leyes Aplicables.</w:t>
      </w:r>
    </w:p>
    <w:p w:rsidR="00AD1E09" w:rsidRPr="00746849" w:rsidRDefault="00D83D8B"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46849">
        <w:rPr>
          <w:rFonts w:ascii="Arial" w:hAnsi="Arial" w:cs="Arial"/>
          <w:sz w:val="19"/>
          <w:szCs w:val="19"/>
          <w:u w:val="single"/>
        </w:rPr>
        <w:br w:type="page"/>
      </w:r>
      <w:r w:rsidR="008C1402" w:rsidRPr="00746849">
        <w:rPr>
          <w:rFonts w:ascii="Arial" w:hAnsi="Arial" w:cs="Arial"/>
          <w:sz w:val="19"/>
          <w:szCs w:val="19"/>
          <w:u w:val="single"/>
        </w:rPr>
        <w:lastRenderedPageBreak/>
        <w:t xml:space="preserve">Base </w:t>
      </w:r>
      <w:r w:rsidR="0031311B" w:rsidRPr="00746849">
        <w:rPr>
          <w:rFonts w:ascii="Arial" w:hAnsi="Arial" w:cs="Arial"/>
          <w:sz w:val="19"/>
          <w:szCs w:val="19"/>
          <w:u w:val="single"/>
        </w:rPr>
        <w:t>T</w:t>
      </w:r>
      <w:r w:rsidR="008C1402" w:rsidRPr="00746849">
        <w:rPr>
          <w:rFonts w:ascii="Arial" w:hAnsi="Arial" w:cs="Arial"/>
          <w:sz w:val="19"/>
          <w:szCs w:val="19"/>
          <w:u w:val="single"/>
        </w:rPr>
        <w:t>arifaria:</w:t>
      </w:r>
    </w:p>
    <w:p w:rsidR="008C1402" w:rsidRPr="00746849" w:rsidRDefault="008C1402" w:rsidP="007E21EA">
      <w:pPr>
        <w:tabs>
          <w:tab w:val="clear" w:pos="567"/>
          <w:tab w:val="clear" w:pos="1134"/>
          <w:tab w:val="clear" w:pos="1701"/>
          <w:tab w:val="clear" w:pos="2268"/>
          <w:tab w:val="clear" w:pos="2835"/>
        </w:tabs>
        <w:spacing w:before="60" w:line="252" w:lineRule="auto"/>
        <w:ind w:left="426"/>
        <w:jc w:val="both"/>
        <w:rPr>
          <w:rFonts w:ascii="Arial" w:hAnsi="Arial" w:cs="Arial"/>
          <w:sz w:val="19"/>
          <w:szCs w:val="19"/>
        </w:rPr>
      </w:pPr>
      <w:r w:rsidRPr="00746849">
        <w:rPr>
          <w:rFonts w:ascii="Arial" w:hAnsi="Arial" w:cs="Arial"/>
          <w:sz w:val="19"/>
          <w:szCs w:val="19"/>
        </w:rPr>
        <w:t>Tiene el significado establecido en la Ley N° 28832 o la que haga sus veces.</w:t>
      </w:r>
    </w:p>
    <w:p w:rsidR="00AD1E09" w:rsidRPr="00746849"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46849">
        <w:rPr>
          <w:rFonts w:ascii="Arial" w:hAnsi="Arial" w:cs="Arial"/>
          <w:sz w:val="19"/>
          <w:szCs w:val="19"/>
          <w:u w:val="single"/>
        </w:rPr>
        <w:t>Bienes de la Concesión:</w:t>
      </w:r>
    </w:p>
    <w:p w:rsidR="008C1402" w:rsidRPr="00746849" w:rsidRDefault="008C1402" w:rsidP="007E21EA">
      <w:pPr>
        <w:tabs>
          <w:tab w:val="clear" w:pos="567"/>
          <w:tab w:val="clear" w:pos="1134"/>
          <w:tab w:val="clear" w:pos="1701"/>
          <w:tab w:val="clear" w:pos="2268"/>
          <w:tab w:val="clear" w:pos="2835"/>
        </w:tabs>
        <w:spacing w:before="60" w:line="252" w:lineRule="auto"/>
        <w:ind w:left="426"/>
        <w:jc w:val="both"/>
        <w:rPr>
          <w:rFonts w:ascii="Arial" w:hAnsi="Arial" w:cs="Arial"/>
          <w:sz w:val="19"/>
          <w:szCs w:val="19"/>
        </w:rPr>
      </w:pPr>
      <w:r w:rsidRPr="00746849">
        <w:rPr>
          <w:rFonts w:ascii="Arial" w:hAnsi="Arial" w:cs="Arial"/>
          <w:sz w:val="19"/>
          <w:szCs w:val="19"/>
        </w:rPr>
        <w:t>Son los bienes muebles e inmuebles que comprenden terrenos, edificaciones, equipamiento, accesorios, concesiones, licencias, servidumbres a constituirse conforme a las Leyes Aplicables, y en general todas las obras, equipos, vehículos, stock de repuestos, herramientas, instalaciones, planos, estudios, software, bases de datos, manuales e información técnica, provistas o adquiridas por la Sociedad Concesionaria para la adecuada construcción y operación de la Línea Eléctrica, bajo los términos del presente Contrato y para el cumplimiento del objeto de la Concesión. Incluye los Refuerzos, si los hubiese ejecutado la Sociedad Concesionaria de conformidad con las Leyes Aplicables.</w:t>
      </w:r>
    </w:p>
    <w:p w:rsidR="00AD1E09" w:rsidRPr="00746849"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46849">
        <w:rPr>
          <w:rFonts w:ascii="Arial" w:hAnsi="Arial" w:cs="Arial"/>
          <w:sz w:val="19"/>
          <w:szCs w:val="19"/>
          <w:u w:val="single"/>
        </w:rPr>
        <w:t>Bienes de la Sociedad Concesionaria:</w:t>
      </w:r>
    </w:p>
    <w:p w:rsidR="008C1402" w:rsidRPr="00746849" w:rsidRDefault="008C1402" w:rsidP="007E21EA">
      <w:pPr>
        <w:tabs>
          <w:tab w:val="clear" w:pos="567"/>
          <w:tab w:val="clear" w:pos="1134"/>
          <w:tab w:val="clear" w:pos="1701"/>
          <w:tab w:val="clear" w:pos="2268"/>
          <w:tab w:val="clear" w:pos="2835"/>
        </w:tabs>
        <w:spacing w:before="60" w:line="252" w:lineRule="auto"/>
        <w:ind w:left="426"/>
        <w:jc w:val="both"/>
        <w:rPr>
          <w:rFonts w:ascii="Arial" w:hAnsi="Arial" w:cs="Arial"/>
          <w:sz w:val="19"/>
          <w:szCs w:val="19"/>
        </w:rPr>
      </w:pPr>
      <w:r w:rsidRPr="00746849">
        <w:rPr>
          <w:rFonts w:ascii="Arial" w:hAnsi="Arial" w:cs="Arial"/>
          <w:sz w:val="19"/>
          <w:szCs w:val="19"/>
        </w:rPr>
        <w:t>Son todos los bienes de propiedad de la Sociedad Concesionaria que no califican como Bienes de la Concesión y son de su libre disposición.</w:t>
      </w:r>
    </w:p>
    <w:p w:rsidR="00AD1E09" w:rsidRPr="00746849"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46849">
        <w:rPr>
          <w:rFonts w:ascii="Arial" w:hAnsi="Arial" w:cs="Arial"/>
          <w:sz w:val="19"/>
          <w:szCs w:val="19"/>
          <w:u w:val="single"/>
        </w:rPr>
        <w:t>Cierre:</w:t>
      </w:r>
    </w:p>
    <w:p w:rsidR="008C1402" w:rsidRPr="00746849" w:rsidRDefault="008C1402" w:rsidP="007E21EA">
      <w:pPr>
        <w:tabs>
          <w:tab w:val="clear" w:pos="567"/>
          <w:tab w:val="clear" w:pos="1134"/>
          <w:tab w:val="clear" w:pos="1701"/>
          <w:tab w:val="clear" w:pos="2268"/>
          <w:tab w:val="clear" w:pos="2835"/>
        </w:tabs>
        <w:spacing w:before="60" w:line="252" w:lineRule="auto"/>
        <w:ind w:left="426"/>
        <w:jc w:val="both"/>
        <w:rPr>
          <w:rFonts w:ascii="Arial" w:hAnsi="Arial" w:cs="Arial"/>
          <w:sz w:val="19"/>
          <w:szCs w:val="19"/>
        </w:rPr>
      </w:pPr>
      <w:r w:rsidRPr="00746849">
        <w:rPr>
          <w:rFonts w:ascii="Arial" w:hAnsi="Arial" w:cs="Arial"/>
          <w:sz w:val="19"/>
          <w:szCs w:val="19"/>
        </w:rPr>
        <w:t xml:space="preserve">Es el </w:t>
      </w:r>
      <w:r w:rsidR="00DF3AB8" w:rsidRPr="00746849">
        <w:rPr>
          <w:rFonts w:ascii="Arial" w:hAnsi="Arial" w:cs="Arial"/>
          <w:sz w:val="19"/>
          <w:szCs w:val="19"/>
        </w:rPr>
        <w:t xml:space="preserve">acto </w:t>
      </w:r>
      <w:r w:rsidRPr="00746849">
        <w:rPr>
          <w:rFonts w:ascii="Arial" w:hAnsi="Arial" w:cs="Arial"/>
          <w:sz w:val="19"/>
          <w:szCs w:val="19"/>
        </w:rPr>
        <w:t xml:space="preserve">en que el Concedente </w:t>
      </w:r>
      <w:r w:rsidR="00576C3D" w:rsidRPr="00746849">
        <w:rPr>
          <w:rFonts w:ascii="Arial" w:hAnsi="Arial" w:cs="Arial"/>
          <w:sz w:val="19"/>
          <w:szCs w:val="19"/>
        </w:rPr>
        <w:t xml:space="preserve">y la Sociedad Concesionaria </w:t>
      </w:r>
      <w:r w:rsidRPr="00746849">
        <w:rPr>
          <w:rFonts w:ascii="Arial" w:hAnsi="Arial" w:cs="Arial"/>
          <w:sz w:val="19"/>
          <w:szCs w:val="19"/>
        </w:rPr>
        <w:t>suscribe</w:t>
      </w:r>
      <w:r w:rsidR="00576C3D" w:rsidRPr="00746849">
        <w:rPr>
          <w:rFonts w:ascii="Arial" w:hAnsi="Arial" w:cs="Arial"/>
          <w:sz w:val="19"/>
          <w:szCs w:val="19"/>
        </w:rPr>
        <w:t>n</w:t>
      </w:r>
      <w:r w:rsidRPr="00746849">
        <w:rPr>
          <w:rFonts w:ascii="Arial" w:hAnsi="Arial" w:cs="Arial"/>
          <w:sz w:val="19"/>
          <w:szCs w:val="19"/>
        </w:rPr>
        <w:t xml:space="preserve"> el Contrato.</w:t>
      </w:r>
    </w:p>
    <w:p w:rsidR="007D7E22" w:rsidRPr="00746849" w:rsidRDefault="00533171"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46849">
        <w:rPr>
          <w:rFonts w:ascii="Arial" w:hAnsi="Arial" w:cs="Arial"/>
          <w:sz w:val="19"/>
          <w:szCs w:val="19"/>
          <w:u w:val="single"/>
        </w:rPr>
        <w:t>Cierre Financiero:</w:t>
      </w:r>
    </w:p>
    <w:p w:rsidR="00A47E67" w:rsidRPr="00746849" w:rsidRDefault="00533171" w:rsidP="00AA3CF1">
      <w:pPr>
        <w:tabs>
          <w:tab w:val="clear" w:pos="567"/>
          <w:tab w:val="clear" w:pos="1134"/>
          <w:tab w:val="clear" w:pos="1701"/>
          <w:tab w:val="clear" w:pos="2268"/>
          <w:tab w:val="clear" w:pos="2835"/>
        </w:tabs>
        <w:spacing w:before="60" w:line="252" w:lineRule="auto"/>
        <w:ind w:left="426"/>
        <w:jc w:val="both"/>
        <w:rPr>
          <w:rFonts w:ascii="Arial" w:hAnsi="Arial" w:cs="Arial"/>
          <w:sz w:val="19"/>
          <w:szCs w:val="19"/>
        </w:rPr>
      </w:pPr>
      <w:r w:rsidRPr="00746849">
        <w:rPr>
          <w:rFonts w:ascii="Arial" w:hAnsi="Arial" w:cs="Arial"/>
          <w:sz w:val="19"/>
          <w:szCs w:val="19"/>
        </w:rPr>
        <w:t>Es la fecha en la que la Sociedad Concesionaria, a satisfacción del Concedente, demuestra la disponibilidad del paquete de financiamiento completo que cubre las necesidades para la construcción y equipamiento del proyecto.</w:t>
      </w:r>
    </w:p>
    <w:p w:rsidR="00AD1E09" w:rsidRPr="00746849"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46849">
        <w:rPr>
          <w:rFonts w:ascii="Arial" w:hAnsi="Arial" w:cs="Arial"/>
          <w:sz w:val="19"/>
          <w:szCs w:val="19"/>
          <w:u w:val="single"/>
        </w:rPr>
        <w:t>COES:</w:t>
      </w:r>
    </w:p>
    <w:p w:rsidR="008C1402" w:rsidRPr="00746849" w:rsidRDefault="008C1402" w:rsidP="007E21EA">
      <w:pPr>
        <w:tabs>
          <w:tab w:val="clear" w:pos="567"/>
          <w:tab w:val="clear" w:pos="1134"/>
          <w:tab w:val="clear" w:pos="1701"/>
          <w:tab w:val="clear" w:pos="2268"/>
          <w:tab w:val="clear" w:pos="2835"/>
        </w:tabs>
        <w:spacing w:before="60" w:line="252" w:lineRule="auto"/>
        <w:ind w:left="426"/>
        <w:jc w:val="both"/>
        <w:rPr>
          <w:rFonts w:ascii="Arial" w:hAnsi="Arial" w:cs="Arial"/>
          <w:sz w:val="19"/>
          <w:szCs w:val="19"/>
        </w:rPr>
      </w:pPr>
      <w:r w:rsidRPr="00746849">
        <w:rPr>
          <w:rFonts w:ascii="Arial" w:hAnsi="Arial" w:cs="Arial"/>
          <w:sz w:val="19"/>
          <w:szCs w:val="19"/>
        </w:rPr>
        <w:t>Es el Comité de Operación Económica del Sistema Eléctrico Interconectado Nacional.</w:t>
      </w:r>
    </w:p>
    <w:p w:rsidR="00AD1E09" w:rsidRPr="00746849"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46849">
        <w:rPr>
          <w:rFonts w:ascii="Arial" w:hAnsi="Arial" w:cs="Arial"/>
          <w:sz w:val="19"/>
          <w:szCs w:val="19"/>
          <w:u w:val="single"/>
        </w:rPr>
        <w:t>Concedente:</w:t>
      </w:r>
    </w:p>
    <w:p w:rsidR="00937999" w:rsidRPr="00746849" w:rsidRDefault="008C1402" w:rsidP="007E21EA">
      <w:pPr>
        <w:tabs>
          <w:tab w:val="clear" w:pos="567"/>
          <w:tab w:val="clear" w:pos="1134"/>
          <w:tab w:val="clear" w:pos="1701"/>
          <w:tab w:val="clear" w:pos="2268"/>
          <w:tab w:val="clear" w:pos="2835"/>
        </w:tabs>
        <w:spacing w:before="60" w:line="252" w:lineRule="auto"/>
        <w:ind w:left="426"/>
        <w:jc w:val="both"/>
        <w:rPr>
          <w:rFonts w:ascii="Arial" w:hAnsi="Arial" w:cs="Arial"/>
          <w:sz w:val="19"/>
          <w:szCs w:val="19"/>
        </w:rPr>
      </w:pPr>
      <w:r w:rsidRPr="00746849">
        <w:rPr>
          <w:rFonts w:ascii="Arial" w:hAnsi="Arial" w:cs="Arial"/>
          <w:sz w:val="19"/>
          <w:szCs w:val="19"/>
        </w:rPr>
        <w:t>Es la República del Perú, representada por el Ministerio de Energía y Minas.</w:t>
      </w:r>
    </w:p>
    <w:p w:rsidR="00AD1E09" w:rsidRPr="00746849"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46849">
        <w:rPr>
          <w:rFonts w:ascii="Arial" w:hAnsi="Arial" w:cs="Arial"/>
          <w:sz w:val="19"/>
          <w:szCs w:val="19"/>
          <w:u w:val="single"/>
        </w:rPr>
        <w:t>Concesión:</w:t>
      </w:r>
    </w:p>
    <w:p w:rsidR="008C1402" w:rsidRPr="00746849" w:rsidRDefault="008C1402" w:rsidP="007E21EA">
      <w:pPr>
        <w:tabs>
          <w:tab w:val="clear" w:pos="567"/>
          <w:tab w:val="clear" w:pos="1134"/>
          <w:tab w:val="clear" w:pos="1701"/>
          <w:tab w:val="clear" w:pos="2268"/>
          <w:tab w:val="clear" w:pos="2835"/>
        </w:tabs>
        <w:spacing w:before="60" w:line="252" w:lineRule="auto"/>
        <w:ind w:left="426"/>
        <w:jc w:val="both"/>
        <w:rPr>
          <w:rFonts w:ascii="Arial" w:hAnsi="Arial" w:cs="Arial"/>
          <w:sz w:val="19"/>
          <w:szCs w:val="19"/>
        </w:rPr>
      </w:pPr>
      <w:r w:rsidRPr="00746849">
        <w:rPr>
          <w:rFonts w:ascii="Arial" w:hAnsi="Arial" w:cs="Arial"/>
          <w:sz w:val="19"/>
          <w:szCs w:val="19"/>
        </w:rPr>
        <w:t>Es el Acto Administrativo mediante el cual el Estado Peruano otorga a la Sociedad Concesionaria el derecho de diseñar, construir, financiar, operar y mantener la Línea Eléctrica, y de la explotación de los Bienes de la Concesión, conforme a los términos del Contrato y las Leyes Aplicables.</w:t>
      </w:r>
    </w:p>
    <w:p w:rsidR="00AD1E09" w:rsidRPr="00746849"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46849">
        <w:rPr>
          <w:rFonts w:ascii="Arial" w:hAnsi="Arial" w:cs="Arial"/>
          <w:sz w:val="19"/>
          <w:szCs w:val="19"/>
          <w:u w:val="single"/>
        </w:rPr>
        <w:t>Contrato:</w:t>
      </w:r>
    </w:p>
    <w:p w:rsidR="008C1402" w:rsidRPr="00746849" w:rsidRDefault="008C1402" w:rsidP="007E21EA">
      <w:pPr>
        <w:tabs>
          <w:tab w:val="clear" w:pos="567"/>
          <w:tab w:val="clear" w:pos="1134"/>
          <w:tab w:val="clear" w:pos="1701"/>
          <w:tab w:val="clear" w:pos="2268"/>
          <w:tab w:val="clear" w:pos="2835"/>
        </w:tabs>
        <w:spacing w:before="60" w:line="252" w:lineRule="auto"/>
        <w:ind w:left="426"/>
        <w:jc w:val="both"/>
        <w:rPr>
          <w:rFonts w:ascii="Arial" w:hAnsi="Arial" w:cs="Arial"/>
          <w:sz w:val="19"/>
          <w:szCs w:val="19"/>
        </w:rPr>
      </w:pPr>
      <w:r w:rsidRPr="00746849">
        <w:rPr>
          <w:rFonts w:ascii="Arial" w:hAnsi="Arial" w:cs="Arial"/>
          <w:sz w:val="19"/>
          <w:szCs w:val="19"/>
        </w:rPr>
        <w:t xml:space="preserve">Es el Contrato de Concesión SGT resultante del Concurso, que establece los compromisos relativos a la construcción, propiedad, operación, régimen tarifario y </w:t>
      </w:r>
      <w:r w:rsidR="00DF3AB8" w:rsidRPr="00746849">
        <w:rPr>
          <w:rFonts w:ascii="Arial" w:hAnsi="Arial" w:cs="Arial"/>
          <w:sz w:val="19"/>
          <w:szCs w:val="19"/>
        </w:rPr>
        <w:t xml:space="preserve">transferencia </w:t>
      </w:r>
      <w:r w:rsidRPr="00746849">
        <w:rPr>
          <w:rFonts w:ascii="Arial" w:hAnsi="Arial" w:cs="Arial"/>
          <w:sz w:val="19"/>
          <w:szCs w:val="19"/>
        </w:rPr>
        <w:t xml:space="preserve">al Estado de la Línea Eléctrica (Anexo </w:t>
      </w:r>
      <w:r w:rsidR="00137F2F" w:rsidRPr="00746849">
        <w:rPr>
          <w:rFonts w:ascii="Arial" w:hAnsi="Arial" w:cs="Arial"/>
          <w:sz w:val="19"/>
          <w:szCs w:val="19"/>
        </w:rPr>
        <w:t>7</w:t>
      </w:r>
      <w:r w:rsidRPr="00746849">
        <w:rPr>
          <w:rFonts w:ascii="Arial" w:hAnsi="Arial" w:cs="Arial"/>
          <w:sz w:val="19"/>
          <w:szCs w:val="19"/>
        </w:rPr>
        <w:t xml:space="preserve"> de las Bases).</w:t>
      </w:r>
    </w:p>
    <w:p w:rsidR="00AD1E09" w:rsidRPr="00746849"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46849">
        <w:rPr>
          <w:rFonts w:ascii="Arial" w:hAnsi="Arial" w:cs="Arial"/>
          <w:sz w:val="19"/>
          <w:szCs w:val="19"/>
          <w:u w:val="single"/>
        </w:rPr>
        <w:t>Contrato de Seguridades y Garantías:</w:t>
      </w:r>
    </w:p>
    <w:p w:rsidR="008C1402" w:rsidRPr="00746849" w:rsidRDefault="008C1402" w:rsidP="007E21EA">
      <w:pPr>
        <w:tabs>
          <w:tab w:val="clear" w:pos="567"/>
          <w:tab w:val="clear" w:pos="1134"/>
          <w:tab w:val="clear" w:pos="1701"/>
          <w:tab w:val="clear" w:pos="2268"/>
          <w:tab w:val="clear" w:pos="2835"/>
        </w:tabs>
        <w:spacing w:before="60" w:line="252" w:lineRule="auto"/>
        <w:ind w:left="426"/>
        <w:jc w:val="both"/>
        <w:rPr>
          <w:rFonts w:ascii="Arial" w:hAnsi="Arial" w:cs="Arial"/>
          <w:sz w:val="19"/>
          <w:szCs w:val="19"/>
        </w:rPr>
      </w:pPr>
      <w:r w:rsidRPr="00746849">
        <w:rPr>
          <w:rFonts w:ascii="Arial" w:hAnsi="Arial" w:cs="Arial"/>
          <w:sz w:val="19"/>
          <w:szCs w:val="19"/>
        </w:rPr>
        <w:t>Contrato a que se refiere el artículo 4° de la Ley</w:t>
      </w:r>
      <w:r w:rsidR="00FF6156" w:rsidRPr="00746849">
        <w:rPr>
          <w:rFonts w:ascii="Arial" w:hAnsi="Arial" w:cs="Arial"/>
          <w:sz w:val="19"/>
          <w:szCs w:val="19"/>
        </w:rPr>
        <w:t xml:space="preserve"> Nº</w:t>
      </w:r>
      <w:r w:rsidRPr="00746849">
        <w:rPr>
          <w:rFonts w:ascii="Arial" w:hAnsi="Arial" w:cs="Arial"/>
          <w:sz w:val="19"/>
          <w:szCs w:val="19"/>
        </w:rPr>
        <w:t xml:space="preserve"> 26885 y el artículo 2º del D.L. 25570, modificado por el artículo 6º de la Ley Nº 26438, por el cual se otorga la garantía del Estado en respaldo de las declaraciones, obligaciones</w:t>
      </w:r>
      <w:r w:rsidR="00DF3AB8" w:rsidRPr="00746849">
        <w:rPr>
          <w:rFonts w:ascii="Arial" w:hAnsi="Arial" w:cs="Arial"/>
          <w:sz w:val="19"/>
          <w:szCs w:val="19"/>
        </w:rPr>
        <w:t xml:space="preserve"> y</w:t>
      </w:r>
      <w:r w:rsidRPr="00746849">
        <w:rPr>
          <w:rFonts w:ascii="Arial" w:hAnsi="Arial" w:cs="Arial"/>
          <w:sz w:val="19"/>
          <w:szCs w:val="19"/>
        </w:rPr>
        <w:t xml:space="preserve"> seguridades del Concedente estipuladas en el Contrato de Concesión.</w:t>
      </w:r>
    </w:p>
    <w:p w:rsidR="00AD1E09" w:rsidRPr="00746849"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46849">
        <w:rPr>
          <w:rFonts w:ascii="Arial" w:hAnsi="Arial" w:cs="Arial"/>
          <w:sz w:val="19"/>
          <w:szCs w:val="19"/>
          <w:u w:val="single"/>
        </w:rPr>
        <w:t>Costo de Servicio Total:</w:t>
      </w:r>
    </w:p>
    <w:p w:rsidR="008C1402" w:rsidRPr="00746849" w:rsidRDefault="008C1402" w:rsidP="007E21EA">
      <w:pPr>
        <w:tabs>
          <w:tab w:val="clear" w:pos="567"/>
          <w:tab w:val="clear" w:pos="1134"/>
          <w:tab w:val="clear" w:pos="1701"/>
          <w:tab w:val="clear" w:pos="2268"/>
          <w:tab w:val="clear" w:pos="2835"/>
        </w:tabs>
        <w:spacing w:before="60" w:line="252" w:lineRule="auto"/>
        <w:ind w:left="426"/>
        <w:jc w:val="both"/>
        <w:rPr>
          <w:rFonts w:ascii="Arial" w:hAnsi="Arial" w:cs="Arial"/>
          <w:sz w:val="19"/>
          <w:szCs w:val="19"/>
        </w:rPr>
      </w:pPr>
      <w:r w:rsidRPr="00746849">
        <w:rPr>
          <w:rFonts w:ascii="Arial" w:hAnsi="Arial" w:cs="Arial"/>
          <w:sz w:val="19"/>
          <w:szCs w:val="19"/>
        </w:rPr>
        <w:t xml:space="preserve">Es </w:t>
      </w:r>
      <w:r w:rsidR="00576C3D" w:rsidRPr="00746849">
        <w:rPr>
          <w:rFonts w:ascii="Arial" w:hAnsi="Arial" w:cs="Arial"/>
          <w:sz w:val="19"/>
          <w:szCs w:val="19"/>
        </w:rPr>
        <w:t>la suma d</w:t>
      </w:r>
      <w:r w:rsidRPr="00746849">
        <w:rPr>
          <w:rFonts w:ascii="Arial" w:hAnsi="Arial" w:cs="Arial"/>
          <w:sz w:val="19"/>
          <w:szCs w:val="19"/>
        </w:rPr>
        <w:t xml:space="preserve">el costo </w:t>
      </w:r>
      <w:r w:rsidR="00576C3D" w:rsidRPr="00746849">
        <w:rPr>
          <w:rFonts w:ascii="Arial" w:hAnsi="Arial" w:cs="Arial"/>
          <w:sz w:val="19"/>
          <w:szCs w:val="19"/>
        </w:rPr>
        <w:t xml:space="preserve">anual </w:t>
      </w:r>
      <w:r w:rsidRPr="00746849">
        <w:rPr>
          <w:rFonts w:ascii="Arial" w:hAnsi="Arial" w:cs="Arial"/>
          <w:sz w:val="19"/>
          <w:szCs w:val="19"/>
        </w:rPr>
        <w:t xml:space="preserve">de </w:t>
      </w:r>
      <w:r w:rsidR="00576C3D" w:rsidRPr="00746849">
        <w:rPr>
          <w:rFonts w:ascii="Arial" w:hAnsi="Arial" w:cs="Arial"/>
          <w:sz w:val="19"/>
          <w:szCs w:val="19"/>
        </w:rPr>
        <w:t>operación y mantenimiento más la anualidad de</w:t>
      </w:r>
      <w:r w:rsidRPr="00746849">
        <w:rPr>
          <w:rFonts w:ascii="Arial" w:hAnsi="Arial" w:cs="Arial"/>
          <w:sz w:val="19"/>
          <w:szCs w:val="19"/>
        </w:rPr>
        <w:t>l</w:t>
      </w:r>
      <w:r w:rsidR="00576C3D" w:rsidRPr="00746849">
        <w:rPr>
          <w:rFonts w:ascii="Arial" w:hAnsi="Arial" w:cs="Arial"/>
          <w:sz w:val="19"/>
          <w:szCs w:val="19"/>
        </w:rPr>
        <w:t xml:space="preserve"> costo de</w:t>
      </w:r>
      <w:r w:rsidRPr="00746849">
        <w:rPr>
          <w:rFonts w:ascii="Arial" w:hAnsi="Arial" w:cs="Arial"/>
          <w:sz w:val="19"/>
          <w:szCs w:val="19"/>
        </w:rPr>
        <w:t xml:space="preserve"> inversión </w:t>
      </w:r>
      <w:r w:rsidR="00576C3D" w:rsidRPr="00746849">
        <w:rPr>
          <w:rFonts w:ascii="Arial" w:hAnsi="Arial" w:cs="Arial"/>
          <w:sz w:val="19"/>
          <w:szCs w:val="19"/>
        </w:rPr>
        <w:t>calculada con la tasa del 12% y un periodo</w:t>
      </w:r>
      <w:r w:rsidRPr="00746849">
        <w:rPr>
          <w:rFonts w:ascii="Arial" w:hAnsi="Arial" w:cs="Arial"/>
          <w:sz w:val="19"/>
          <w:szCs w:val="19"/>
        </w:rPr>
        <w:t xml:space="preserve"> de </w:t>
      </w:r>
      <w:r w:rsidR="00034FE9" w:rsidRPr="00746849">
        <w:rPr>
          <w:rFonts w:ascii="Arial" w:hAnsi="Arial" w:cs="Arial"/>
          <w:sz w:val="19"/>
          <w:szCs w:val="19"/>
        </w:rPr>
        <w:t>treinta (</w:t>
      </w:r>
      <w:r w:rsidRPr="00746849">
        <w:rPr>
          <w:rFonts w:ascii="Arial" w:hAnsi="Arial" w:cs="Arial"/>
          <w:sz w:val="19"/>
          <w:szCs w:val="19"/>
        </w:rPr>
        <w:t>30</w:t>
      </w:r>
      <w:r w:rsidR="00034FE9" w:rsidRPr="00746849">
        <w:rPr>
          <w:rFonts w:ascii="Arial" w:hAnsi="Arial" w:cs="Arial"/>
          <w:sz w:val="19"/>
          <w:szCs w:val="19"/>
        </w:rPr>
        <w:t>)</w:t>
      </w:r>
      <w:r w:rsidRPr="00746849">
        <w:rPr>
          <w:rFonts w:ascii="Arial" w:hAnsi="Arial" w:cs="Arial"/>
          <w:sz w:val="19"/>
          <w:szCs w:val="19"/>
        </w:rPr>
        <w:t xml:space="preserve"> años</w:t>
      </w:r>
      <w:r w:rsidR="00CC5D7A" w:rsidRPr="00746849">
        <w:rPr>
          <w:rFonts w:ascii="Arial" w:hAnsi="Arial" w:cs="Arial"/>
          <w:sz w:val="19"/>
          <w:szCs w:val="19"/>
        </w:rPr>
        <w:t>.</w:t>
      </w:r>
    </w:p>
    <w:p w:rsidR="00AD1E09" w:rsidRPr="00746849"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46849">
        <w:rPr>
          <w:rFonts w:ascii="Arial" w:hAnsi="Arial" w:cs="Arial"/>
          <w:sz w:val="19"/>
          <w:szCs w:val="19"/>
          <w:u w:val="single"/>
        </w:rPr>
        <w:t>Destrucción Total:</w:t>
      </w:r>
    </w:p>
    <w:p w:rsidR="002B238B" w:rsidRPr="00746849" w:rsidRDefault="008C1402" w:rsidP="007E21EA">
      <w:pPr>
        <w:tabs>
          <w:tab w:val="clear" w:pos="567"/>
          <w:tab w:val="left" w:pos="708"/>
        </w:tabs>
        <w:spacing w:before="60" w:line="252" w:lineRule="auto"/>
        <w:ind w:left="426"/>
        <w:jc w:val="both"/>
        <w:rPr>
          <w:rFonts w:ascii="Arial" w:hAnsi="Arial" w:cs="Arial"/>
          <w:sz w:val="19"/>
          <w:szCs w:val="19"/>
        </w:rPr>
      </w:pPr>
      <w:r w:rsidRPr="00746849">
        <w:rPr>
          <w:rFonts w:ascii="Arial" w:hAnsi="Arial" w:cs="Arial"/>
          <w:sz w:val="19"/>
          <w:szCs w:val="19"/>
        </w:rPr>
        <w:t>Aquella situación producida por cualquier causa que provoque daños a la Línea Eléctrica estimados en</w:t>
      </w:r>
      <w:r w:rsidR="002B238B" w:rsidRPr="00746849">
        <w:rPr>
          <w:rFonts w:ascii="Arial" w:hAnsi="Arial" w:cs="Arial"/>
          <w:sz w:val="19"/>
          <w:szCs w:val="19"/>
        </w:rPr>
        <w:t xml:space="preserve"> el mayor de: </w:t>
      </w:r>
    </w:p>
    <w:p w:rsidR="002B238B" w:rsidRPr="00746849" w:rsidRDefault="002B238B" w:rsidP="007E21EA">
      <w:pPr>
        <w:tabs>
          <w:tab w:val="clear" w:pos="567"/>
          <w:tab w:val="left" w:pos="708"/>
        </w:tabs>
        <w:spacing w:before="60" w:line="252" w:lineRule="auto"/>
        <w:ind w:left="426"/>
        <w:jc w:val="both"/>
        <w:rPr>
          <w:rFonts w:ascii="Arial" w:hAnsi="Arial" w:cs="Arial"/>
          <w:sz w:val="19"/>
          <w:szCs w:val="19"/>
        </w:rPr>
      </w:pPr>
      <w:r w:rsidRPr="00746849">
        <w:rPr>
          <w:rFonts w:ascii="Arial" w:hAnsi="Arial" w:cs="Arial"/>
          <w:sz w:val="19"/>
          <w:szCs w:val="19"/>
        </w:rPr>
        <w:t>(a)</w:t>
      </w:r>
      <w:r w:rsidR="00AB2FC7" w:rsidRPr="00746849">
        <w:rPr>
          <w:rFonts w:ascii="Arial" w:hAnsi="Arial" w:cs="Arial"/>
          <w:sz w:val="19"/>
          <w:szCs w:val="19"/>
        </w:rPr>
        <w:t xml:space="preserve"> </w:t>
      </w:r>
      <w:r w:rsidR="00CD2997" w:rsidRPr="00746849">
        <w:rPr>
          <w:rFonts w:ascii="Arial" w:hAnsi="Arial" w:cs="Arial"/>
          <w:sz w:val="19"/>
          <w:szCs w:val="19"/>
        </w:rPr>
        <w:t xml:space="preserve">treinta por ciento (30%) </w:t>
      </w:r>
      <w:r w:rsidRPr="00746849">
        <w:rPr>
          <w:rFonts w:ascii="Arial" w:hAnsi="Arial" w:cs="Arial"/>
          <w:sz w:val="19"/>
          <w:szCs w:val="19"/>
        </w:rPr>
        <w:t>de</w:t>
      </w:r>
      <w:r w:rsidR="00CD2997" w:rsidRPr="00746849">
        <w:rPr>
          <w:rFonts w:ascii="Arial" w:hAnsi="Arial" w:cs="Arial"/>
          <w:sz w:val="19"/>
          <w:szCs w:val="19"/>
        </w:rPr>
        <w:t xml:space="preserve"> su </w:t>
      </w:r>
      <w:r w:rsidR="0060766B" w:rsidRPr="00746849">
        <w:rPr>
          <w:rFonts w:ascii="Arial" w:hAnsi="Arial" w:cs="Arial"/>
          <w:sz w:val="19"/>
          <w:szCs w:val="19"/>
        </w:rPr>
        <w:t>v</w:t>
      </w:r>
      <w:r w:rsidR="00CD2997" w:rsidRPr="00746849">
        <w:rPr>
          <w:rFonts w:ascii="Arial" w:hAnsi="Arial" w:cs="Arial"/>
          <w:sz w:val="19"/>
          <w:szCs w:val="19"/>
        </w:rPr>
        <w:t xml:space="preserve">alor de </w:t>
      </w:r>
      <w:r w:rsidR="0060766B" w:rsidRPr="00746849">
        <w:rPr>
          <w:rFonts w:ascii="Arial" w:hAnsi="Arial" w:cs="Arial"/>
          <w:sz w:val="19"/>
          <w:szCs w:val="19"/>
        </w:rPr>
        <w:t>r</w:t>
      </w:r>
      <w:r w:rsidR="00CD2997" w:rsidRPr="00746849">
        <w:rPr>
          <w:rFonts w:ascii="Arial" w:hAnsi="Arial" w:cs="Arial"/>
          <w:sz w:val="19"/>
          <w:szCs w:val="19"/>
        </w:rPr>
        <w:t>eposición</w:t>
      </w:r>
      <w:r w:rsidRPr="00746849">
        <w:rPr>
          <w:rFonts w:ascii="Arial" w:hAnsi="Arial" w:cs="Arial"/>
          <w:sz w:val="19"/>
          <w:szCs w:val="19"/>
        </w:rPr>
        <w:t xml:space="preserve"> llevado</w:t>
      </w:r>
      <w:r w:rsidR="00CD2997" w:rsidRPr="00746849">
        <w:rPr>
          <w:rFonts w:ascii="Arial" w:hAnsi="Arial" w:cs="Arial"/>
          <w:sz w:val="19"/>
          <w:szCs w:val="19"/>
        </w:rPr>
        <w:t xml:space="preserve"> a nuev</w:t>
      </w:r>
      <w:r w:rsidR="0060766B" w:rsidRPr="00746849">
        <w:rPr>
          <w:rFonts w:ascii="Arial" w:hAnsi="Arial" w:cs="Arial"/>
          <w:sz w:val="19"/>
          <w:szCs w:val="19"/>
        </w:rPr>
        <w:t>o</w:t>
      </w:r>
      <w:r w:rsidR="00CD2997" w:rsidRPr="00746849">
        <w:rPr>
          <w:rFonts w:ascii="Arial" w:hAnsi="Arial" w:cs="Arial"/>
          <w:sz w:val="19"/>
          <w:szCs w:val="19"/>
        </w:rPr>
        <w:t xml:space="preserve">, o </w:t>
      </w:r>
    </w:p>
    <w:p w:rsidR="00CD2997" w:rsidRPr="00746849" w:rsidRDefault="00CD2997" w:rsidP="007E21EA">
      <w:pPr>
        <w:tabs>
          <w:tab w:val="clear" w:pos="567"/>
          <w:tab w:val="left" w:pos="708"/>
        </w:tabs>
        <w:spacing w:before="60" w:line="252" w:lineRule="auto"/>
        <w:ind w:left="426"/>
        <w:jc w:val="both"/>
        <w:rPr>
          <w:rFonts w:ascii="Arial" w:hAnsi="Arial" w:cs="Arial"/>
          <w:sz w:val="19"/>
          <w:szCs w:val="19"/>
        </w:rPr>
      </w:pPr>
      <w:r w:rsidRPr="00746849">
        <w:rPr>
          <w:rFonts w:ascii="Arial" w:hAnsi="Arial" w:cs="Arial"/>
          <w:sz w:val="19"/>
          <w:szCs w:val="19"/>
        </w:rPr>
        <w:t xml:space="preserve">(b) la pérdida máxima probable (PMP) a que se refiere </w:t>
      </w:r>
      <w:r w:rsidR="00B379F7" w:rsidRPr="00746849">
        <w:rPr>
          <w:rFonts w:ascii="Arial" w:hAnsi="Arial" w:cs="Arial"/>
          <w:sz w:val="19"/>
          <w:szCs w:val="19"/>
        </w:rPr>
        <w:t>la Cláusula</w:t>
      </w:r>
      <w:r w:rsidRPr="00746849">
        <w:rPr>
          <w:rFonts w:ascii="Arial" w:hAnsi="Arial" w:cs="Arial"/>
          <w:sz w:val="19"/>
          <w:szCs w:val="19"/>
        </w:rPr>
        <w:t xml:space="preserve"> 7.1.b. </w:t>
      </w:r>
    </w:p>
    <w:p w:rsidR="00AD1E09" w:rsidRPr="00746849" w:rsidRDefault="00D83D8B"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46849">
        <w:rPr>
          <w:rFonts w:ascii="Arial" w:hAnsi="Arial" w:cs="Arial"/>
          <w:sz w:val="19"/>
          <w:szCs w:val="19"/>
          <w:u w:val="single"/>
        </w:rPr>
        <w:br w:type="page"/>
      </w:r>
      <w:r w:rsidR="008C1402" w:rsidRPr="00746849">
        <w:rPr>
          <w:rFonts w:ascii="Arial" w:hAnsi="Arial" w:cs="Arial"/>
          <w:sz w:val="19"/>
          <w:szCs w:val="19"/>
          <w:u w:val="single"/>
        </w:rPr>
        <w:lastRenderedPageBreak/>
        <w:t>Días:</w:t>
      </w:r>
    </w:p>
    <w:p w:rsidR="008C1402" w:rsidRPr="00746849" w:rsidRDefault="008C1402" w:rsidP="007E21EA">
      <w:pPr>
        <w:tabs>
          <w:tab w:val="clear" w:pos="567"/>
          <w:tab w:val="clear" w:pos="1134"/>
          <w:tab w:val="clear" w:pos="1701"/>
          <w:tab w:val="clear" w:pos="2268"/>
          <w:tab w:val="clear" w:pos="2835"/>
        </w:tabs>
        <w:spacing w:before="60" w:line="252" w:lineRule="auto"/>
        <w:ind w:left="426"/>
        <w:jc w:val="both"/>
        <w:rPr>
          <w:rFonts w:ascii="Arial" w:hAnsi="Arial" w:cs="Arial"/>
          <w:sz w:val="19"/>
          <w:szCs w:val="19"/>
        </w:rPr>
      </w:pPr>
      <w:r w:rsidRPr="00746849">
        <w:rPr>
          <w:rFonts w:ascii="Arial" w:hAnsi="Arial" w:cs="Arial"/>
          <w:sz w:val="19"/>
          <w:szCs w:val="19"/>
        </w:rPr>
        <w:t xml:space="preserve">Salvo disposición expresa en sentido contrario, las referencias a “Días” deberán entenderse efectuadas a los días </w:t>
      </w:r>
      <w:r w:rsidR="00A7067C" w:rsidRPr="00746849">
        <w:rPr>
          <w:rFonts w:ascii="Arial" w:hAnsi="Arial" w:cs="Arial"/>
          <w:sz w:val="19"/>
          <w:szCs w:val="19"/>
        </w:rPr>
        <w:t xml:space="preserve">hábiles, es decir, </w:t>
      </w:r>
      <w:r w:rsidRPr="00746849">
        <w:rPr>
          <w:rFonts w:ascii="Arial" w:hAnsi="Arial" w:cs="Arial"/>
          <w:sz w:val="19"/>
          <w:szCs w:val="19"/>
        </w:rPr>
        <w:t>que no sean sábado, domingo o feriado no laborable en la ciudad de Lima. También serán considerados feriados no laborables, los días en que los bancos en la ciudad de Lima no se encuentren obligados a atender al público por disposición de la Autoridad Gubernamental. Todas las referencias horarias se deberán entender efectuadas a la hora del Perú.</w:t>
      </w:r>
    </w:p>
    <w:p w:rsidR="00AD1E09" w:rsidRPr="00746849"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46849">
        <w:rPr>
          <w:rFonts w:ascii="Arial" w:hAnsi="Arial" w:cs="Arial"/>
          <w:sz w:val="19"/>
          <w:szCs w:val="19"/>
          <w:u w:val="single"/>
        </w:rPr>
        <w:t>Dólar o US$:</w:t>
      </w:r>
    </w:p>
    <w:p w:rsidR="008C1402" w:rsidRPr="00746849" w:rsidRDefault="008C1402" w:rsidP="007E21EA">
      <w:pPr>
        <w:tabs>
          <w:tab w:val="clear" w:pos="567"/>
          <w:tab w:val="clear" w:pos="1134"/>
          <w:tab w:val="clear" w:pos="1701"/>
          <w:tab w:val="clear" w:pos="2268"/>
          <w:tab w:val="clear" w:pos="2835"/>
        </w:tabs>
        <w:spacing w:before="60" w:line="252" w:lineRule="auto"/>
        <w:ind w:left="426"/>
        <w:jc w:val="both"/>
        <w:rPr>
          <w:rFonts w:ascii="Arial" w:hAnsi="Arial" w:cs="Arial"/>
          <w:sz w:val="19"/>
          <w:szCs w:val="19"/>
        </w:rPr>
      </w:pPr>
      <w:r w:rsidRPr="00746849">
        <w:rPr>
          <w:rFonts w:ascii="Arial" w:hAnsi="Arial" w:cs="Arial"/>
          <w:sz w:val="19"/>
          <w:szCs w:val="19"/>
        </w:rPr>
        <w:t>Es la moneda o el signo monetario de curso legal en los Estados Unidos de América.</w:t>
      </w:r>
    </w:p>
    <w:p w:rsidR="00AD1E09" w:rsidRPr="00746849"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46849">
        <w:rPr>
          <w:rFonts w:ascii="Arial" w:hAnsi="Arial" w:cs="Arial"/>
          <w:sz w:val="19"/>
          <w:szCs w:val="19"/>
          <w:u w:val="single"/>
        </w:rPr>
        <w:t>Empresa Bancaria:</w:t>
      </w:r>
    </w:p>
    <w:p w:rsidR="008C1402" w:rsidRPr="00746849" w:rsidRDefault="008C1402" w:rsidP="007E21EA">
      <w:pPr>
        <w:tabs>
          <w:tab w:val="clear" w:pos="567"/>
          <w:tab w:val="clear" w:pos="1134"/>
          <w:tab w:val="clear" w:pos="1701"/>
          <w:tab w:val="clear" w:pos="2268"/>
          <w:tab w:val="clear" w:pos="2835"/>
        </w:tabs>
        <w:spacing w:before="60" w:line="252" w:lineRule="auto"/>
        <w:ind w:left="426"/>
        <w:jc w:val="both"/>
        <w:rPr>
          <w:rFonts w:ascii="Arial" w:hAnsi="Arial" w:cs="Arial"/>
          <w:sz w:val="19"/>
          <w:szCs w:val="19"/>
        </w:rPr>
      </w:pPr>
      <w:r w:rsidRPr="00746849">
        <w:rPr>
          <w:rFonts w:ascii="Arial" w:hAnsi="Arial" w:cs="Arial"/>
          <w:sz w:val="19"/>
          <w:szCs w:val="19"/>
        </w:rPr>
        <w:t>Para los efectos del Concurso son las listadas en el Anexo 6 de las Bases.</w:t>
      </w:r>
    </w:p>
    <w:p w:rsidR="00AD1E09" w:rsidRPr="00746849"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46849">
        <w:rPr>
          <w:rFonts w:ascii="Arial" w:hAnsi="Arial" w:cs="Arial"/>
          <w:sz w:val="19"/>
          <w:szCs w:val="19"/>
          <w:u w:val="single"/>
        </w:rPr>
        <w:t>Estado:</w:t>
      </w:r>
    </w:p>
    <w:p w:rsidR="008C1402" w:rsidRPr="00746849" w:rsidRDefault="008C1402" w:rsidP="007E21EA">
      <w:pPr>
        <w:tabs>
          <w:tab w:val="clear" w:pos="567"/>
          <w:tab w:val="clear" w:pos="1134"/>
          <w:tab w:val="clear" w:pos="1701"/>
          <w:tab w:val="clear" w:pos="2268"/>
          <w:tab w:val="clear" w:pos="2835"/>
        </w:tabs>
        <w:spacing w:before="60" w:line="252" w:lineRule="auto"/>
        <w:ind w:left="425"/>
        <w:jc w:val="both"/>
        <w:rPr>
          <w:rFonts w:ascii="Arial" w:hAnsi="Arial" w:cs="Arial"/>
          <w:sz w:val="19"/>
          <w:szCs w:val="19"/>
        </w:rPr>
      </w:pPr>
      <w:r w:rsidRPr="00746849">
        <w:rPr>
          <w:rFonts w:ascii="Arial" w:hAnsi="Arial" w:cs="Arial"/>
          <w:sz w:val="19"/>
          <w:szCs w:val="19"/>
        </w:rPr>
        <w:t>Es el Estado de la República del Perú.</w:t>
      </w:r>
    </w:p>
    <w:p w:rsidR="00AD1E09" w:rsidRPr="00746849" w:rsidRDefault="00584F24"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rPr>
      </w:pPr>
      <w:r w:rsidRPr="00746849">
        <w:rPr>
          <w:rFonts w:ascii="Arial" w:hAnsi="Arial" w:cs="Arial"/>
          <w:sz w:val="19"/>
          <w:szCs w:val="19"/>
          <w:u w:val="single"/>
        </w:rPr>
        <w:t>Garantía</w:t>
      </w:r>
      <w:r w:rsidRPr="00746849">
        <w:rPr>
          <w:rFonts w:ascii="Arial" w:hAnsi="Arial" w:cs="Arial"/>
          <w:sz w:val="19"/>
          <w:szCs w:val="19"/>
        </w:rPr>
        <w:t>:</w:t>
      </w:r>
    </w:p>
    <w:p w:rsidR="00584F24" w:rsidRPr="00746849" w:rsidRDefault="00584F24" w:rsidP="007E21EA">
      <w:pPr>
        <w:tabs>
          <w:tab w:val="clear" w:pos="567"/>
          <w:tab w:val="clear" w:pos="1134"/>
          <w:tab w:val="clear" w:pos="1701"/>
          <w:tab w:val="clear" w:pos="2268"/>
          <w:tab w:val="clear" w:pos="2835"/>
        </w:tabs>
        <w:spacing w:before="60" w:line="252" w:lineRule="auto"/>
        <w:ind w:left="425"/>
        <w:jc w:val="both"/>
        <w:rPr>
          <w:rFonts w:ascii="Arial" w:hAnsi="Arial" w:cs="Arial"/>
          <w:sz w:val="19"/>
          <w:szCs w:val="19"/>
        </w:rPr>
      </w:pPr>
      <w:r w:rsidRPr="00746849">
        <w:rPr>
          <w:rFonts w:ascii="Arial" w:hAnsi="Arial" w:cs="Arial"/>
          <w:sz w:val="19"/>
          <w:szCs w:val="19"/>
        </w:rPr>
        <w:t>Es una fianza emitida por una Empresa Bancaria, siguiendo los formatos establecidos en las Bases o en el Contrato. Si la Empresa Bancaria es extranjera, la fianza deberá estar confirmada por una Empresa Bancaria local.</w:t>
      </w:r>
    </w:p>
    <w:p w:rsidR="00AD1E09" w:rsidRPr="00746849" w:rsidRDefault="00191743"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46849">
        <w:rPr>
          <w:rFonts w:ascii="Arial" w:hAnsi="Arial" w:cs="Arial"/>
          <w:sz w:val="19"/>
          <w:szCs w:val="19"/>
          <w:u w:val="single"/>
        </w:rPr>
        <w:t>Garantía de Fiel Cumplimiento:</w:t>
      </w:r>
    </w:p>
    <w:p w:rsidR="00191743" w:rsidRPr="00746849" w:rsidRDefault="00191743" w:rsidP="007E21EA">
      <w:pPr>
        <w:tabs>
          <w:tab w:val="clear" w:pos="567"/>
          <w:tab w:val="clear" w:pos="1134"/>
          <w:tab w:val="clear" w:pos="1701"/>
          <w:tab w:val="clear" w:pos="2268"/>
          <w:tab w:val="clear" w:pos="2835"/>
        </w:tabs>
        <w:spacing w:before="60" w:line="252" w:lineRule="auto"/>
        <w:ind w:left="426"/>
        <w:jc w:val="both"/>
        <w:rPr>
          <w:rFonts w:ascii="Arial" w:hAnsi="Arial" w:cs="Arial"/>
          <w:sz w:val="19"/>
          <w:szCs w:val="19"/>
        </w:rPr>
      </w:pPr>
      <w:r w:rsidRPr="00746849">
        <w:rPr>
          <w:rFonts w:ascii="Arial" w:hAnsi="Arial" w:cs="Arial"/>
          <w:sz w:val="19"/>
          <w:szCs w:val="19"/>
        </w:rPr>
        <w:t>Es la Garantía que respalda el pago de las penalidades estipuladas en el Contrato. Se emite siguiendo el formato del Anexo Nº 4 del Contrato.</w:t>
      </w:r>
    </w:p>
    <w:p w:rsidR="00AD1E09" w:rsidRPr="00746849" w:rsidRDefault="00191743"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46849">
        <w:rPr>
          <w:rFonts w:ascii="Arial" w:hAnsi="Arial" w:cs="Arial"/>
          <w:sz w:val="19"/>
          <w:szCs w:val="19"/>
          <w:u w:val="single"/>
        </w:rPr>
        <w:t>Garantía de Operación:</w:t>
      </w:r>
    </w:p>
    <w:p w:rsidR="00191743" w:rsidRPr="00746849" w:rsidRDefault="00191743" w:rsidP="007E21EA">
      <w:pPr>
        <w:tabs>
          <w:tab w:val="clear" w:pos="567"/>
          <w:tab w:val="clear" w:pos="1134"/>
          <w:tab w:val="clear" w:pos="1701"/>
          <w:tab w:val="clear" w:pos="2268"/>
          <w:tab w:val="clear" w:pos="2835"/>
        </w:tabs>
        <w:spacing w:before="60" w:line="252" w:lineRule="auto"/>
        <w:ind w:left="426"/>
        <w:jc w:val="both"/>
        <w:rPr>
          <w:rFonts w:ascii="Arial" w:hAnsi="Arial" w:cs="Arial"/>
          <w:sz w:val="19"/>
          <w:szCs w:val="19"/>
        </w:rPr>
      </w:pPr>
      <w:r w:rsidRPr="00746849">
        <w:rPr>
          <w:rFonts w:ascii="Arial" w:hAnsi="Arial" w:cs="Arial"/>
          <w:sz w:val="19"/>
          <w:szCs w:val="19"/>
        </w:rPr>
        <w:t>Es la Garantía que respalda el cumplimiento de las obligaciones según el Contrato. Se emite siguiendo el formato del Anexo 4-A del Contrato.</w:t>
      </w:r>
    </w:p>
    <w:p w:rsidR="00AD1E09" w:rsidRPr="00746849" w:rsidRDefault="00E14EAA"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46849">
        <w:rPr>
          <w:rFonts w:ascii="Arial" w:hAnsi="Arial" w:cs="Arial"/>
          <w:sz w:val="19"/>
          <w:szCs w:val="19"/>
          <w:u w:val="single"/>
        </w:rPr>
        <w:t>L</w:t>
      </w:r>
      <w:r w:rsidR="008C1402" w:rsidRPr="00746849">
        <w:rPr>
          <w:rFonts w:ascii="Arial" w:hAnsi="Arial" w:cs="Arial"/>
          <w:sz w:val="19"/>
          <w:szCs w:val="19"/>
          <w:u w:val="single"/>
        </w:rPr>
        <w:t>ey de Concesiones o LCE:</w:t>
      </w:r>
    </w:p>
    <w:p w:rsidR="008C1402" w:rsidRPr="00746849" w:rsidRDefault="008C1402" w:rsidP="007E21EA">
      <w:pPr>
        <w:tabs>
          <w:tab w:val="clear" w:pos="567"/>
          <w:tab w:val="clear" w:pos="1134"/>
          <w:tab w:val="clear" w:pos="1701"/>
          <w:tab w:val="clear" w:pos="2268"/>
          <w:tab w:val="clear" w:pos="2835"/>
        </w:tabs>
        <w:spacing w:before="60" w:line="252" w:lineRule="auto"/>
        <w:ind w:left="425"/>
        <w:jc w:val="both"/>
        <w:rPr>
          <w:rFonts w:ascii="Arial" w:hAnsi="Arial" w:cs="Arial"/>
          <w:sz w:val="19"/>
          <w:szCs w:val="19"/>
        </w:rPr>
      </w:pPr>
      <w:r w:rsidRPr="00746849">
        <w:rPr>
          <w:rFonts w:ascii="Arial" w:hAnsi="Arial" w:cs="Arial"/>
          <w:sz w:val="19"/>
          <w:szCs w:val="19"/>
        </w:rPr>
        <w:t>Es el Decreto Ley N° 25844, Ley de Concesiones Eléctricas y sus normas complementarias y modificatorias.</w:t>
      </w:r>
    </w:p>
    <w:p w:rsidR="00AD1E09" w:rsidRPr="00746849"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46849">
        <w:rPr>
          <w:rFonts w:ascii="Arial" w:hAnsi="Arial" w:cs="Arial"/>
          <w:sz w:val="19"/>
          <w:szCs w:val="19"/>
          <w:u w:val="single"/>
        </w:rPr>
        <w:t>Leyes Aplicables:</w:t>
      </w:r>
    </w:p>
    <w:p w:rsidR="008C1402" w:rsidRPr="00746849" w:rsidRDefault="008C1402" w:rsidP="007E21EA">
      <w:pPr>
        <w:tabs>
          <w:tab w:val="clear" w:pos="567"/>
          <w:tab w:val="clear" w:pos="1134"/>
          <w:tab w:val="clear" w:pos="1701"/>
          <w:tab w:val="clear" w:pos="2268"/>
          <w:tab w:val="clear" w:pos="2835"/>
        </w:tabs>
        <w:spacing w:before="60" w:line="252" w:lineRule="auto"/>
        <w:ind w:left="425"/>
        <w:jc w:val="both"/>
        <w:rPr>
          <w:rFonts w:ascii="Arial" w:hAnsi="Arial" w:cs="Arial"/>
          <w:sz w:val="19"/>
          <w:szCs w:val="19"/>
        </w:rPr>
      </w:pPr>
      <w:r w:rsidRPr="00746849">
        <w:rPr>
          <w:rFonts w:ascii="Arial" w:hAnsi="Arial" w:cs="Arial"/>
          <w:sz w:val="19"/>
          <w:szCs w:val="19"/>
        </w:rPr>
        <w:t xml:space="preserve">Todas las normas jurídicas que conforman el Derecho </w:t>
      </w:r>
      <w:r w:rsidR="00393E3A" w:rsidRPr="00746849">
        <w:rPr>
          <w:rFonts w:ascii="Arial" w:hAnsi="Arial" w:cs="Arial"/>
          <w:sz w:val="19"/>
          <w:szCs w:val="19"/>
        </w:rPr>
        <w:t>i</w:t>
      </w:r>
      <w:r w:rsidRPr="00746849">
        <w:rPr>
          <w:rFonts w:ascii="Arial" w:hAnsi="Arial" w:cs="Arial"/>
          <w:sz w:val="19"/>
          <w:szCs w:val="19"/>
        </w:rPr>
        <w:t>nterno del Perú, así como sus normas complementarias, supletorias y modificatorias.</w:t>
      </w:r>
    </w:p>
    <w:p w:rsidR="00AD1E09" w:rsidRPr="00746849"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46849">
        <w:rPr>
          <w:rFonts w:ascii="Arial" w:hAnsi="Arial" w:cs="Arial"/>
          <w:sz w:val="19"/>
          <w:szCs w:val="19"/>
          <w:u w:val="single"/>
        </w:rPr>
        <w:t>Línea Eléctrica</w:t>
      </w:r>
      <w:r w:rsidR="00F94A45" w:rsidRPr="00746849">
        <w:rPr>
          <w:rFonts w:ascii="Arial" w:hAnsi="Arial" w:cs="Arial"/>
          <w:sz w:val="19"/>
          <w:szCs w:val="19"/>
          <w:u w:val="single"/>
        </w:rPr>
        <w:t xml:space="preserve"> o LT</w:t>
      </w:r>
      <w:r w:rsidRPr="00746849">
        <w:rPr>
          <w:rFonts w:ascii="Arial" w:hAnsi="Arial" w:cs="Arial"/>
          <w:sz w:val="19"/>
          <w:szCs w:val="19"/>
          <w:u w:val="single"/>
        </w:rPr>
        <w:t>:</w:t>
      </w:r>
    </w:p>
    <w:p w:rsidR="008C1402" w:rsidRPr="00746849" w:rsidRDefault="00264EA0" w:rsidP="007E21EA">
      <w:pPr>
        <w:tabs>
          <w:tab w:val="clear" w:pos="567"/>
          <w:tab w:val="clear" w:pos="1134"/>
          <w:tab w:val="clear" w:pos="1701"/>
          <w:tab w:val="clear" w:pos="2268"/>
          <w:tab w:val="clear" w:pos="2835"/>
        </w:tabs>
        <w:spacing w:before="60" w:line="252" w:lineRule="auto"/>
        <w:ind w:left="425"/>
        <w:jc w:val="both"/>
        <w:rPr>
          <w:rFonts w:ascii="Arial" w:hAnsi="Arial" w:cs="Arial"/>
          <w:sz w:val="19"/>
          <w:szCs w:val="19"/>
        </w:rPr>
      </w:pPr>
      <w:r w:rsidRPr="00746849">
        <w:rPr>
          <w:rFonts w:ascii="Arial" w:hAnsi="Arial" w:cs="Arial"/>
          <w:sz w:val="19"/>
          <w:szCs w:val="19"/>
        </w:rPr>
        <w:t xml:space="preserve">Es la LT </w:t>
      </w:r>
      <w:r w:rsidR="00DD4362" w:rsidRPr="00746849">
        <w:rPr>
          <w:rFonts w:ascii="Arial" w:hAnsi="Arial" w:cs="Arial"/>
          <w:sz w:val="19"/>
          <w:szCs w:val="19"/>
        </w:rPr>
        <w:t>Carhuaquero-</w:t>
      </w:r>
      <w:r w:rsidRPr="00746849">
        <w:rPr>
          <w:rFonts w:ascii="Arial" w:hAnsi="Arial" w:cs="Arial"/>
          <w:sz w:val="19"/>
          <w:szCs w:val="19"/>
        </w:rPr>
        <w:t>Cajamarca Norte-</w:t>
      </w:r>
      <w:r w:rsidR="00294B90" w:rsidRPr="00746849">
        <w:rPr>
          <w:rFonts w:ascii="Arial" w:hAnsi="Arial" w:cs="Arial"/>
          <w:sz w:val="19"/>
          <w:szCs w:val="19"/>
        </w:rPr>
        <w:t>Cáclic</w:t>
      </w:r>
      <w:r w:rsidR="00CF1935" w:rsidRPr="00746849">
        <w:rPr>
          <w:rFonts w:ascii="Arial" w:hAnsi="Arial" w:cs="Arial"/>
          <w:sz w:val="19"/>
          <w:szCs w:val="19"/>
        </w:rPr>
        <w:t>-</w:t>
      </w:r>
      <w:r w:rsidRPr="00746849">
        <w:rPr>
          <w:rFonts w:ascii="Arial" w:hAnsi="Arial" w:cs="Arial"/>
          <w:sz w:val="19"/>
          <w:szCs w:val="19"/>
        </w:rPr>
        <w:t xml:space="preserve"> Moyobamba en </w:t>
      </w:r>
      <w:r w:rsidR="00CF1935" w:rsidRPr="00746849">
        <w:rPr>
          <w:rFonts w:ascii="Arial" w:hAnsi="Arial" w:cs="Arial"/>
          <w:sz w:val="19"/>
          <w:szCs w:val="19"/>
        </w:rPr>
        <w:t xml:space="preserve">220 </w:t>
      </w:r>
      <w:r w:rsidRPr="00746849">
        <w:rPr>
          <w:rFonts w:ascii="Arial" w:hAnsi="Arial" w:cs="Arial"/>
          <w:sz w:val="19"/>
          <w:szCs w:val="19"/>
        </w:rPr>
        <w:t>kV, cuya i</w:t>
      </w:r>
      <w:r w:rsidR="008C1402" w:rsidRPr="00746849">
        <w:rPr>
          <w:rFonts w:ascii="Arial" w:hAnsi="Arial" w:cs="Arial"/>
          <w:sz w:val="19"/>
          <w:szCs w:val="19"/>
        </w:rPr>
        <w:t xml:space="preserve">nfraestructura eléctrica </w:t>
      </w:r>
      <w:r w:rsidRPr="00746849">
        <w:rPr>
          <w:rFonts w:ascii="Arial" w:hAnsi="Arial" w:cs="Arial"/>
          <w:sz w:val="19"/>
          <w:szCs w:val="19"/>
        </w:rPr>
        <w:t xml:space="preserve">está </w:t>
      </w:r>
      <w:r w:rsidR="008C1402" w:rsidRPr="00746849">
        <w:rPr>
          <w:rFonts w:ascii="Arial" w:hAnsi="Arial" w:cs="Arial"/>
          <w:sz w:val="19"/>
          <w:szCs w:val="19"/>
        </w:rPr>
        <w:t xml:space="preserve">descrita en </w:t>
      </w:r>
      <w:r w:rsidR="00F94A45" w:rsidRPr="00746849">
        <w:rPr>
          <w:rFonts w:ascii="Arial" w:hAnsi="Arial" w:cs="Arial"/>
          <w:sz w:val="19"/>
          <w:szCs w:val="19"/>
        </w:rPr>
        <w:t>el</w:t>
      </w:r>
      <w:r w:rsidR="008C1402" w:rsidRPr="00746849">
        <w:rPr>
          <w:rFonts w:ascii="Arial" w:hAnsi="Arial" w:cs="Arial"/>
          <w:sz w:val="19"/>
          <w:szCs w:val="19"/>
        </w:rPr>
        <w:t xml:space="preserve"> </w:t>
      </w:r>
      <w:r w:rsidR="00A7067C" w:rsidRPr="00746849">
        <w:rPr>
          <w:rFonts w:ascii="Arial" w:hAnsi="Arial" w:cs="Arial"/>
          <w:sz w:val="19"/>
          <w:szCs w:val="19"/>
        </w:rPr>
        <w:t>A</w:t>
      </w:r>
      <w:r w:rsidR="008C1402" w:rsidRPr="00746849">
        <w:rPr>
          <w:rFonts w:ascii="Arial" w:hAnsi="Arial" w:cs="Arial"/>
          <w:sz w:val="19"/>
          <w:szCs w:val="19"/>
        </w:rPr>
        <w:t xml:space="preserve">nexo </w:t>
      </w:r>
      <w:r w:rsidR="00A7067C" w:rsidRPr="00746849">
        <w:rPr>
          <w:rFonts w:ascii="Arial" w:hAnsi="Arial" w:cs="Arial"/>
          <w:sz w:val="19"/>
          <w:szCs w:val="19"/>
        </w:rPr>
        <w:t>N</w:t>
      </w:r>
      <w:r w:rsidR="00917BA6" w:rsidRPr="00746849">
        <w:rPr>
          <w:rFonts w:ascii="Arial" w:hAnsi="Arial" w:cs="Arial"/>
          <w:sz w:val="19"/>
          <w:szCs w:val="19"/>
        </w:rPr>
        <w:t>°</w:t>
      </w:r>
      <w:r w:rsidR="00A7067C" w:rsidRPr="00746849">
        <w:rPr>
          <w:rFonts w:ascii="Arial" w:hAnsi="Arial" w:cs="Arial"/>
          <w:sz w:val="19"/>
          <w:szCs w:val="19"/>
        </w:rPr>
        <w:t xml:space="preserve"> </w:t>
      </w:r>
      <w:r w:rsidR="008C1402" w:rsidRPr="00746849">
        <w:rPr>
          <w:rFonts w:ascii="Arial" w:hAnsi="Arial" w:cs="Arial"/>
          <w:sz w:val="19"/>
          <w:szCs w:val="19"/>
        </w:rPr>
        <w:t>1.</w:t>
      </w:r>
    </w:p>
    <w:p w:rsidR="00AD1E09" w:rsidRPr="00746849"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46849">
        <w:rPr>
          <w:rFonts w:ascii="Arial" w:hAnsi="Arial" w:cs="Arial"/>
          <w:sz w:val="19"/>
          <w:szCs w:val="19"/>
          <w:u w:val="single"/>
        </w:rPr>
        <w:t>Oferta:</w:t>
      </w:r>
    </w:p>
    <w:p w:rsidR="008C1402" w:rsidRPr="00746849" w:rsidRDefault="008C1402" w:rsidP="007E21EA">
      <w:pPr>
        <w:tabs>
          <w:tab w:val="clear" w:pos="567"/>
          <w:tab w:val="clear" w:pos="1134"/>
          <w:tab w:val="clear" w:pos="1701"/>
          <w:tab w:val="clear" w:pos="2268"/>
          <w:tab w:val="clear" w:pos="2835"/>
        </w:tabs>
        <w:spacing w:before="60" w:line="252" w:lineRule="auto"/>
        <w:ind w:left="425"/>
        <w:jc w:val="both"/>
        <w:rPr>
          <w:rFonts w:ascii="Arial" w:hAnsi="Arial" w:cs="Arial"/>
          <w:sz w:val="19"/>
          <w:szCs w:val="19"/>
        </w:rPr>
      </w:pPr>
      <w:r w:rsidRPr="00746849">
        <w:rPr>
          <w:rFonts w:ascii="Arial" w:hAnsi="Arial" w:cs="Arial"/>
          <w:sz w:val="19"/>
          <w:szCs w:val="19"/>
        </w:rPr>
        <w:t>Es la oferta presentada por el Postor a través del Formulario N° 4 de las Bases.</w:t>
      </w:r>
    </w:p>
    <w:p w:rsidR="00AD1E09" w:rsidRPr="00746849" w:rsidRDefault="0082002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46849">
        <w:rPr>
          <w:rFonts w:ascii="Arial" w:hAnsi="Arial" w:cs="Arial"/>
          <w:sz w:val="19"/>
          <w:szCs w:val="19"/>
          <w:u w:val="single"/>
        </w:rPr>
        <w:t>Operador Técnico:</w:t>
      </w:r>
    </w:p>
    <w:p w:rsidR="00820022" w:rsidRPr="00746849" w:rsidRDefault="00820022" w:rsidP="007E21EA">
      <w:pPr>
        <w:tabs>
          <w:tab w:val="clear" w:pos="567"/>
          <w:tab w:val="clear" w:pos="1134"/>
          <w:tab w:val="clear" w:pos="1701"/>
          <w:tab w:val="clear" w:pos="2268"/>
          <w:tab w:val="clear" w:pos="2835"/>
        </w:tabs>
        <w:spacing w:before="60" w:line="252" w:lineRule="auto"/>
        <w:ind w:left="425"/>
        <w:jc w:val="both"/>
        <w:rPr>
          <w:rFonts w:ascii="Arial" w:hAnsi="Arial" w:cs="Arial"/>
          <w:sz w:val="19"/>
          <w:szCs w:val="19"/>
        </w:rPr>
      </w:pPr>
      <w:r w:rsidRPr="00746849">
        <w:rPr>
          <w:rFonts w:ascii="Arial" w:hAnsi="Arial" w:cs="Arial"/>
          <w:sz w:val="19"/>
          <w:szCs w:val="19"/>
        </w:rPr>
        <w:t>Es el Operador Calificado en el Concurso, o quien lo suceda conforme al Contrato. Es titular de la Participación Mínima.</w:t>
      </w:r>
    </w:p>
    <w:p w:rsidR="00AD1E09" w:rsidRPr="00746849"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46849">
        <w:rPr>
          <w:rFonts w:ascii="Arial" w:hAnsi="Arial" w:cs="Arial"/>
          <w:sz w:val="19"/>
          <w:szCs w:val="19"/>
          <w:u w:val="single"/>
        </w:rPr>
        <w:t>OSINERGMIN:</w:t>
      </w:r>
    </w:p>
    <w:p w:rsidR="008C1402" w:rsidRPr="00746849" w:rsidRDefault="008C1402" w:rsidP="007E21EA">
      <w:pPr>
        <w:tabs>
          <w:tab w:val="clear" w:pos="567"/>
          <w:tab w:val="clear" w:pos="1134"/>
          <w:tab w:val="clear" w:pos="1701"/>
          <w:tab w:val="clear" w:pos="2268"/>
          <w:tab w:val="clear" w:pos="2835"/>
        </w:tabs>
        <w:spacing w:before="60" w:line="252" w:lineRule="auto"/>
        <w:ind w:left="425"/>
        <w:jc w:val="both"/>
        <w:rPr>
          <w:rFonts w:ascii="Arial" w:hAnsi="Arial" w:cs="Arial"/>
          <w:sz w:val="19"/>
          <w:szCs w:val="19"/>
        </w:rPr>
      </w:pPr>
      <w:r w:rsidRPr="00746849">
        <w:rPr>
          <w:rFonts w:ascii="Arial" w:hAnsi="Arial" w:cs="Arial"/>
          <w:sz w:val="19"/>
          <w:szCs w:val="19"/>
        </w:rPr>
        <w:t>Es el Organismo Supervisor de la Inversión en Energía y Minería, o la persona de derecho público o privado que lo suceda o que sea designada por éste para realizar la inspección y evaluación de las actividades de la Sociedad Concesionaria.</w:t>
      </w:r>
    </w:p>
    <w:p w:rsidR="00AD1E09" w:rsidRPr="00746849"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46849">
        <w:rPr>
          <w:rFonts w:ascii="Arial" w:hAnsi="Arial" w:cs="Arial"/>
          <w:sz w:val="19"/>
          <w:szCs w:val="19"/>
          <w:u w:val="single"/>
        </w:rPr>
        <w:t>Parte:</w:t>
      </w:r>
    </w:p>
    <w:p w:rsidR="008C1402" w:rsidRPr="00746849" w:rsidRDefault="008C1402" w:rsidP="007E21EA">
      <w:pPr>
        <w:tabs>
          <w:tab w:val="clear" w:pos="567"/>
          <w:tab w:val="clear" w:pos="1134"/>
          <w:tab w:val="clear" w:pos="1701"/>
          <w:tab w:val="clear" w:pos="2268"/>
          <w:tab w:val="clear" w:pos="2835"/>
        </w:tabs>
        <w:spacing w:before="60" w:line="252" w:lineRule="auto"/>
        <w:ind w:left="425"/>
        <w:jc w:val="both"/>
        <w:rPr>
          <w:rFonts w:ascii="Arial" w:hAnsi="Arial" w:cs="Arial"/>
          <w:sz w:val="19"/>
          <w:szCs w:val="19"/>
        </w:rPr>
      </w:pPr>
      <w:r w:rsidRPr="00746849">
        <w:rPr>
          <w:rFonts w:ascii="Arial" w:hAnsi="Arial" w:cs="Arial"/>
          <w:sz w:val="19"/>
          <w:szCs w:val="19"/>
        </w:rPr>
        <w:t>Es, según sea el caso, el Concedente o la Sociedad Concesionaria.</w:t>
      </w:r>
    </w:p>
    <w:p w:rsidR="00AD1E09" w:rsidRPr="00746849" w:rsidRDefault="00D83D8B"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46849">
        <w:rPr>
          <w:rFonts w:ascii="Arial" w:hAnsi="Arial" w:cs="Arial"/>
          <w:sz w:val="19"/>
          <w:szCs w:val="19"/>
          <w:u w:val="single"/>
        </w:rPr>
        <w:br w:type="page"/>
      </w:r>
      <w:r w:rsidR="008C1402" w:rsidRPr="00746849">
        <w:rPr>
          <w:rFonts w:ascii="Arial" w:hAnsi="Arial" w:cs="Arial"/>
          <w:sz w:val="19"/>
          <w:szCs w:val="19"/>
          <w:u w:val="single"/>
        </w:rPr>
        <w:lastRenderedPageBreak/>
        <w:t>Partes:</w:t>
      </w:r>
    </w:p>
    <w:p w:rsidR="008C1402" w:rsidRPr="00746849" w:rsidRDefault="008C1402" w:rsidP="007E21EA">
      <w:pPr>
        <w:tabs>
          <w:tab w:val="clear" w:pos="567"/>
          <w:tab w:val="clear" w:pos="1134"/>
          <w:tab w:val="clear" w:pos="1701"/>
          <w:tab w:val="clear" w:pos="2268"/>
          <w:tab w:val="clear" w:pos="2835"/>
        </w:tabs>
        <w:spacing w:before="60" w:line="252" w:lineRule="auto"/>
        <w:ind w:left="425"/>
        <w:jc w:val="both"/>
        <w:rPr>
          <w:rFonts w:ascii="Arial" w:hAnsi="Arial" w:cs="Arial"/>
          <w:sz w:val="19"/>
          <w:szCs w:val="19"/>
        </w:rPr>
      </w:pPr>
      <w:r w:rsidRPr="00746849">
        <w:rPr>
          <w:rFonts w:ascii="Arial" w:hAnsi="Arial" w:cs="Arial"/>
          <w:sz w:val="19"/>
          <w:szCs w:val="19"/>
        </w:rPr>
        <w:t>Son, conjuntamente, el Concedente y la Sociedad Concesionaria.</w:t>
      </w:r>
    </w:p>
    <w:p w:rsidR="00AD1E09" w:rsidRPr="00746849"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46849">
        <w:rPr>
          <w:rFonts w:ascii="Arial" w:hAnsi="Arial" w:cs="Arial"/>
          <w:sz w:val="19"/>
          <w:szCs w:val="19"/>
          <w:u w:val="single"/>
        </w:rPr>
        <w:t>Participación Mínima:</w:t>
      </w:r>
    </w:p>
    <w:p w:rsidR="008C1402" w:rsidRPr="00746849" w:rsidRDefault="008C1402" w:rsidP="007E21EA">
      <w:pPr>
        <w:tabs>
          <w:tab w:val="clear" w:pos="567"/>
          <w:tab w:val="clear" w:pos="1134"/>
          <w:tab w:val="clear" w:pos="1701"/>
          <w:tab w:val="clear" w:pos="2268"/>
          <w:tab w:val="clear" w:pos="2835"/>
        </w:tabs>
        <w:spacing w:before="60" w:line="252" w:lineRule="auto"/>
        <w:ind w:left="425"/>
        <w:jc w:val="both"/>
        <w:rPr>
          <w:rFonts w:ascii="Arial" w:hAnsi="Arial" w:cs="Arial"/>
          <w:sz w:val="19"/>
          <w:szCs w:val="19"/>
        </w:rPr>
      </w:pPr>
      <w:r w:rsidRPr="00746849">
        <w:rPr>
          <w:rFonts w:ascii="Arial" w:hAnsi="Arial" w:cs="Arial"/>
          <w:sz w:val="19"/>
          <w:szCs w:val="19"/>
        </w:rPr>
        <w:t xml:space="preserve">Es el </w:t>
      </w:r>
      <w:r w:rsidR="001E3E2F" w:rsidRPr="00746849">
        <w:rPr>
          <w:rFonts w:ascii="Arial" w:hAnsi="Arial" w:cs="Arial"/>
          <w:sz w:val="19"/>
          <w:szCs w:val="19"/>
        </w:rPr>
        <w:t>veinticinco por ciento (</w:t>
      </w:r>
      <w:r w:rsidRPr="00746849">
        <w:rPr>
          <w:rFonts w:ascii="Arial" w:hAnsi="Arial" w:cs="Arial"/>
          <w:sz w:val="19"/>
          <w:szCs w:val="19"/>
        </w:rPr>
        <w:t>25%</w:t>
      </w:r>
      <w:r w:rsidR="001E3E2F" w:rsidRPr="00746849">
        <w:rPr>
          <w:rFonts w:ascii="Arial" w:hAnsi="Arial" w:cs="Arial"/>
          <w:sz w:val="19"/>
          <w:szCs w:val="19"/>
        </w:rPr>
        <w:t>)</w:t>
      </w:r>
      <w:r w:rsidRPr="00746849">
        <w:rPr>
          <w:rFonts w:ascii="Arial" w:hAnsi="Arial" w:cs="Arial"/>
          <w:sz w:val="19"/>
          <w:szCs w:val="19"/>
        </w:rPr>
        <w:t xml:space="preserve"> del capital social suscrito y pagado de la Sociedad Concesionaria que corresponde al Operador Calificado. El Operador Calificado no puede ceder a terceros los derechos políticos y patrimoniales derivados de su </w:t>
      </w:r>
      <w:r w:rsidR="00D568F0" w:rsidRPr="00746849">
        <w:rPr>
          <w:rFonts w:ascii="Arial" w:hAnsi="Arial" w:cs="Arial"/>
          <w:sz w:val="19"/>
          <w:szCs w:val="19"/>
        </w:rPr>
        <w:t>P</w:t>
      </w:r>
      <w:r w:rsidRPr="00746849">
        <w:rPr>
          <w:rFonts w:ascii="Arial" w:hAnsi="Arial" w:cs="Arial"/>
          <w:sz w:val="19"/>
          <w:szCs w:val="19"/>
        </w:rPr>
        <w:t>articipación</w:t>
      </w:r>
      <w:r w:rsidR="00D568F0" w:rsidRPr="00746849">
        <w:rPr>
          <w:rFonts w:ascii="Arial" w:hAnsi="Arial" w:cs="Arial"/>
          <w:sz w:val="19"/>
          <w:szCs w:val="19"/>
        </w:rPr>
        <w:t xml:space="preserve"> Mínima</w:t>
      </w:r>
      <w:r w:rsidRPr="00746849">
        <w:rPr>
          <w:rFonts w:ascii="Arial" w:hAnsi="Arial" w:cs="Arial"/>
          <w:sz w:val="19"/>
          <w:szCs w:val="19"/>
        </w:rPr>
        <w:t xml:space="preserve"> ni limitar su ejercicio. El referido porcentaje debe mantenerse en el caso de aumentos de capital.</w:t>
      </w:r>
    </w:p>
    <w:p w:rsidR="00AD1E09" w:rsidRPr="00746849"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46849">
        <w:rPr>
          <w:rFonts w:ascii="Arial" w:hAnsi="Arial" w:cs="Arial"/>
          <w:sz w:val="19"/>
          <w:szCs w:val="19"/>
          <w:u w:val="single"/>
        </w:rPr>
        <w:t>Persona:</w:t>
      </w:r>
    </w:p>
    <w:p w:rsidR="008C1402" w:rsidRPr="00746849" w:rsidRDefault="008C1402" w:rsidP="007E21EA">
      <w:pPr>
        <w:tabs>
          <w:tab w:val="clear" w:pos="567"/>
          <w:tab w:val="clear" w:pos="1134"/>
          <w:tab w:val="clear" w:pos="1701"/>
          <w:tab w:val="clear" w:pos="2268"/>
          <w:tab w:val="clear" w:pos="2835"/>
        </w:tabs>
        <w:spacing w:before="60" w:line="252" w:lineRule="auto"/>
        <w:ind w:left="426"/>
        <w:jc w:val="both"/>
        <w:rPr>
          <w:rFonts w:ascii="Arial" w:hAnsi="Arial" w:cs="Arial"/>
          <w:sz w:val="19"/>
          <w:szCs w:val="19"/>
        </w:rPr>
      </w:pPr>
      <w:r w:rsidRPr="00746849">
        <w:rPr>
          <w:rFonts w:ascii="Arial" w:hAnsi="Arial" w:cs="Arial"/>
          <w:sz w:val="19"/>
          <w:szCs w:val="19"/>
        </w:rPr>
        <w:t>Es cualquier persona jurídica, nacional o extranjera, que puede realizar actos jurídicos y asumir obligaciones en el Perú.</w:t>
      </w:r>
    </w:p>
    <w:p w:rsidR="00AD1E09" w:rsidRPr="00746849"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46849">
        <w:rPr>
          <w:rFonts w:ascii="Arial" w:hAnsi="Arial" w:cs="Arial"/>
          <w:sz w:val="19"/>
          <w:szCs w:val="19"/>
          <w:u w:val="single"/>
        </w:rPr>
        <w:t>Puesta en Operación Comercial o “POC”:</w:t>
      </w:r>
    </w:p>
    <w:p w:rsidR="008C1402" w:rsidRPr="00746849" w:rsidRDefault="008C1402" w:rsidP="007E21EA">
      <w:pPr>
        <w:tabs>
          <w:tab w:val="clear" w:pos="567"/>
          <w:tab w:val="clear" w:pos="1134"/>
          <w:tab w:val="clear" w:pos="1701"/>
          <w:tab w:val="clear" w:pos="2268"/>
          <w:tab w:val="clear" w:pos="2835"/>
        </w:tabs>
        <w:spacing w:before="60" w:line="252" w:lineRule="auto"/>
        <w:ind w:left="426"/>
        <w:jc w:val="both"/>
        <w:rPr>
          <w:rFonts w:ascii="Arial" w:hAnsi="Arial" w:cs="Arial"/>
          <w:sz w:val="19"/>
          <w:szCs w:val="19"/>
        </w:rPr>
      </w:pPr>
      <w:r w:rsidRPr="00746849">
        <w:rPr>
          <w:rFonts w:ascii="Arial" w:hAnsi="Arial" w:cs="Arial"/>
          <w:sz w:val="19"/>
          <w:szCs w:val="19"/>
        </w:rPr>
        <w:t>Es la fecha a partir de la cual la Sociedad Concesionaria comienza a prestar el Servicio y está autorizada a cobrar la Base Tarifaria.</w:t>
      </w:r>
      <w:r w:rsidR="00393E3A" w:rsidRPr="00746849">
        <w:rPr>
          <w:rFonts w:ascii="Arial" w:hAnsi="Arial" w:cs="Arial"/>
          <w:sz w:val="19"/>
          <w:szCs w:val="19"/>
        </w:rPr>
        <w:t xml:space="preserve"> Dicha fecha será la consignada en el Acta a que se refiere la Cláusula 5.4</w:t>
      </w:r>
    </w:p>
    <w:p w:rsidR="00AD1E09" w:rsidRPr="00746849"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46849">
        <w:rPr>
          <w:rFonts w:ascii="Arial" w:hAnsi="Arial" w:cs="Arial"/>
          <w:sz w:val="19"/>
          <w:szCs w:val="19"/>
          <w:u w:val="single"/>
        </w:rPr>
        <w:t>Reglamento:</w:t>
      </w:r>
    </w:p>
    <w:p w:rsidR="008C1402" w:rsidRPr="00746849" w:rsidRDefault="008C1402" w:rsidP="007E21EA">
      <w:pPr>
        <w:tabs>
          <w:tab w:val="clear" w:pos="567"/>
          <w:tab w:val="clear" w:pos="1134"/>
          <w:tab w:val="clear" w:pos="1701"/>
          <w:tab w:val="clear" w:pos="2268"/>
          <w:tab w:val="clear" w:pos="2835"/>
        </w:tabs>
        <w:spacing w:before="60" w:line="252" w:lineRule="auto"/>
        <w:ind w:left="426"/>
        <w:jc w:val="both"/>
        <w:rPr>
          <w:rFonts w:ascii="Arial" w:hAnsi="Arial" w:cs="Arial"/>
          <w:sz w:val="19"/>
          <w:szCs w:val="19"/>
        </w:rPr>
      </w:pPr>
      <w:r w:rsidRPr="00746849">
        <w:rPr>
          <w:rFonts w:ascii="Arial" w:hAnsi="Arial" w:cs="Arial"/>
          <w:sz w:val="19"/>
          <w:szCs w:val="19"/>
        </w:rPr>
        <w:t>Es el Reglamento de Transmisión aprobado por Decreto Supremo Nº 027-2007-EM</w:t>
      </w:r>
      <w:r w:rsidR="00A7067C" w:rsidRPr="00746849">
        <w:rPr>
          <w:rFonts w:ascii="Arial" w:hAnsi="Arial" w:cs="Arial"/>
          <w:sz w:val="19"/>
          <w:szCs w:val="19"/>
        </w:rPr>
        <w:t>,</w:t>
      </w:r>
      <w:r w:rsidRPr="00746849">
        <w:rPr>
          <w:rFonts w:ascii="Arial" w:hAnsi="Arial" w:cs="Arial"/>
          <w:sz w:val="19"/>
          <w:szCs w:val="19"/>
        </w:rPr>
        <w:t xml:space="preserve"> así como sus normas complementarias y modificatorias.</w:t>
      </w:r>
    </w:p>
    <w:p w:rsidR="00AD1E09" w:rsidRPr="00746849"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46849">
        <w:rPr>
          <w:rFonts w:ascii="Arial" w:hAnsi="Arial" w:cs="Arial"/>
          <w:sz w:val="19"/>
          <w:szCs w:val="19"/>
          <w:u w:val="single"/>
        </w:rPr>
        <w:t>SEIN:</w:t>
      </w:r>
    </w:p>
    <w:p w:rsidR="008C1402" w:rsidRPr="00746849" w:rsidRDefault="008C1402" w:rsidP="007E21EA">
      <w:pPr>
        <w:tabs>
          <w:tab w:val="clear" w:pos="567"/>
          <w:tab w:val="clear" w:pos="1134"/>
          <w:tab w:val="clear" w:pos="1701"/>
          <w:tab w:val="clear" w:pos="2268"/>
          <w:tab w:val="clear" w:pos="2835"/>
        </w:tabs>
        <w:spacing w:before="60" w:line="252" w:lineRule="auto"/>
        <w:ind w:left="426"/>
        <w:jc w:val="both"/>
        <w:rPr>
          <w:rFonts w:ascii="Arial" w:hAnsi="Arial" w:cs="Arial"/>
          <w:sz w:val="19"/>
          <w:szCs w:val="19"/>
        </w:rPr>
      </w:pPr>
      <w:r w:rsidRPr="00746849">
        <w:rPr>
          <w:rFonts w:ascii="Arial" w:hAnsi="Arial" w:cs="Arial"/>
          <w:sz w:val="19"/>
          <w:szCs w:val="19"/>
        </w:rPr>
        <w:t>Es el Sistema Eléctrico Interconectado Nacional.</w:t>
      </w:r>
    </w:p>
    <w:p w:rsidR="00AD1E09" w:rsidRPr="00746849"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46849">
        <w:rPr>
          <w:rFonts w:ascii="Arial" w:hAnsi="Arial" w:cs="Arial"/>
          <w:sz w:val="19"/>
          <w:szCs w:val="19"/>
          <w:u w:val="single"/>
        </w:rPr>
        <w:t>Servicio:</w:t>
      </w:r>
    </w:p>
    <w:p w:rsidR="008C1402" w:rsidRPr="00746849" w:rsidRDefault="008C1402" w:rsidP="007E21EA">
      <w:pPr>
        <w:tabs>
          <w:tab w:val="clear" w:pos="567"/>
          <w:tab w:val="clear" w:pos="1134"/>
          <w:tab w:val="clear" w:pos="1701"/>
          <w:tab w:val="clear" w:pos="2268"/>
          <w:tab w:val="clear" w:pos="2835"/>
        </w:tabs>
        <w:spacing w:before="60" w:line="252" w:lineRule="auto"/>
        <w:ind w:left="426"/>
        <w:jc w:val="both"/>
        <w:rPr>
          <w:rFonts w:ascii="Arial" w:hAnsi="Arial" w:cs="Arial"/>
          <w:sz w:val="19"/>
          <w:szCs w:val="19"/>
        </w:rPr>
      </w:pPr>
      <w:r w:rsidRPr="00746849">
        <w:rPr>
          <w:rFonts w:ascii="Arial" w:hAnsi="Arial" w:cs="Arial"/>
          <w:sz w:val="19"/>
          <w:szCs w:val="19"/>
        </w:rPr>
        <w:t>Es el servicio público de transmisión de energía eléctrica a ser prestado por la Sociedad Concesionaria a través de la Línea Eléctrica bajo los términos del Contrato y las Leyes Aplicables.</w:t>
      </w:r>
    </w:p>
    <w:p w:rsidR="00AD1E09" w:rsidRPr="00746849"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46849">
        <w:rPr>
          <w:rFonts w:ascii="Arial" w:hAnsi="Arial" w:cs="Arial"/>
          <w:sz w:val="19"/>
          <w:szCs w:val="19"/>
          <w:u w:val="single"/>
        </w:rPr>
        <w:t>Sociedad Concesionaria:</w:t>
      </w:r>
    </w:p>
    <w:p w:rsidR="008C1402" w:rsidRPr="00746849" w:rsidRDefault="008C1402" w:rsidP="007E21EA">
      <w:pPr>
        <w:tabs>
          <w:tab w:val="clear" w:pos="567"/>
          <w:tab w:val="clear" w:pos="1134"/>
          <w:tab w:val="clear" w:pos="1701"/>
          <w:tab w:val="clear" w:pos="2268"/>
          <w:tab w:val="clear" w:pos="2835"/>
        </w:tabs>
        <w:spacing w:before="60" w:line="252" w:lineRule="auto"/>
        <w:ind w:left="426"/>
        <w:jc w:val="both"/>
        <w:rPr>
          <w:rFonts w:ascii="Arial" w:hAnsi="Arial" w:cs="Arial"/>
          <w:sz w:val="19"/>
          <w:szCs w:val="19"/>
        </w:rPr>
      </w:pPr>
      <w:r w:rsidRPr="00746849">
        <w:rPr>
          <w:rFonts w:ascii="Arial" w:hAnsi="Arial" w:cs="Arial"/>
          <w:sz w:val="19"/>
          <w:szCs w:val="19"/>
        </w:rPr>
        <w:t>Es la persona jurídica pre-existente o una sociedad constituida al efecto en la que el Operador Calificado es titular de la Participación Mínima. Suscribirá el Contrato con el Concedente.</w:t>
      </w:r>
    </w:p>
    <w:p w:rsidR="00AD1E09" w:rsidRPr="00746849"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46849">
        <w:rPr>
          <w:rFonts w:ascii="Arial" w:hAnsi="Arial" w:cs="Arial"/>
          <w:sz w:val="19"/>
          <w:szCs w:val="19"/>
          <w:u w:val="single"/>
        </w:rPr>
        <w:t>TUO:</w:t>
      </w:r>
    </w:p>
    <w:p w:rsidR="008C1402" w:rsidRPr="00746849" w:rsidRDefault="008C1402" w:rsidP="007E21EA">
      <w:pPr>
        <w:tabs>
          <w:tab w:val="clear" w:pos="567"/>
          <w:tab w:val="clear" w:pos="1134"/>
          <w:tab w:val="clear" w:pos="1701"/>
          <w:tab w:val="clear" w:pos="2268"/>
          <w:tab w:val="clear" w:pos="2835"/>
        </w:tabs>
        <w:spacing w:before="60" w:line="252" w:lineRule="auto"/>
        <w:ind w:left="426"/>
        <w:jc w:val="both"/>
        <w:rPr>
          <w:rFonts w:ascii="Arial" w:hAnsi="Arial" w:cs="Arial"/>
          <w:sz w:val="19"/>
          <w:szCs w:val="19"/>
        </w:rPr>
      </w:pPr>
      <w:r w:rsidRPr="00746849">
        <w:rPr>
          <w:rFonts w:ascii="Arial" w:hAnsi="Arial" w:cs="Arial"/>
          <w:sz w:val="19"/>
          <w:szCs w:val="19"/>
        </w:rPr>
        <w:t>Norma aprobada por Decreto Supremo N° 059-96-PCM y sus normas complementarias y modificatorias.</w:t>
      </w:r>
    </w:p>
    <w:p w:rsidR="00AD1E09" w:rsidRPr="00746849"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46849">
        <w:rPr>
          <w:rFonts w:ascii="Arial" w:hAnsi="Arial" w:cs="Arial"/>
          <w:sz w:val="19"/>
          <w:szCs w:val="19"/>
          <w:u w:val="single"/>
        </w:rPr>
        <w:t xml:space="preserve">Valor Contable: </w:t>
      </w:r>
    </w:p>
    <w:p w:rsidR="008C1402" w:rsidRPr="00746849" w:rsidRDefault="008C1402" w:rsidP="007E21EA">
      <w:pPr>
        <w:tabs>
          <w:tab w:val="clear" w:pos="567"/>
          <w:tab w:val="clear" w:pos="1134"/>
          <w:tab w:val="clear" w:pos="1701"/>
          <w:tab w:val="clear" w:pos="2268"/>
          <w:tab w:val="clear" w:pos="2835"/>
        </w:tabs>
        <w:spacing w:before="60" w:line="252" w:lineRule="auto"/>
        <w:ind w:left="426"/>
        <w:jc w:val="both"/>
        <w:rPr>
          <w:rFonts w:ascii="Arial" w:hAnsi="Arial" w:cs="Arial"/>
          <w:sz w:val="19"/>
          <w:szCs w:val="19"/>
        </w:rPr>
      </w:pPr>
      <w:r w:rsidRPr="00746849">
        <w:rPr>
          <w:rFonts w:ascii="Arial" w:hAnsi="Arial" w:cs="Arial"/>
          <w:sz w:val="19"/>
          <w:szCs w:val="19"/>
        </w:rPr>
        <w:t xml:space="preserve">Independientemente del valor establecido para fines tributarios o para cualquier otro fin, para el Contrato “valor contable” es el valor en libros </w:t>
      </w:r>
      <w:r w:rsidR="00624CE9" w:rsidRPr="00746849">
        <w:rPr>
          <w:rFonts w:ascii="Arial" w:hAnsi="Arial" w:cs="Arial"/>
          <w:sz w:val="19"/>
          <w:szCs w:val="19"/>
        </w:rPr>
        <w:t xml:space="preserve">de los Bienes de la Concesión </w:t>
      </w:r>
      <w:r w:rsidRPr="00746849">
        <w:rPr>
          <w:rFonts w:ascii="Arial" w:hAnsi="Arial" w:cs="Arial"/>
          <w:sz w:val="19"/>
          <w:szCs w:val="19"/>
        </w:rPr>
        <w:t xml:space="preserve">expresado en </w:t>
      </w:r>
      <w:r w:rsidR="00624CE9" w:rsidRPr="00746849">
        <w:rPr>
          <w:rFonts w:ascii="Arial" w:hAnsi="Arial" w:cs="Arial"/>
          <w:sz w:val="19"/>
          <w:szCs w:val="19"/>
        </w:rPr>
        <w:t>dólares</w:t>
      </w:r>
      <w:r w:rsidRPr="00746849">
        <w:rPr>
          <w:rFonts w:ascii="Arial" w:hAnsi="Arial" w:cs="Arial"/>
          <w:sz w:val="19"/>
          <w:szCs w:val="19"/>
        </w:rPr>
        <w:t xml:space="preserve"> (de acuerdo a Estados Financieros elaborados conforme a las normas y principios generalmente aceptados en Perú), neto de depreciaciones y amortizaciones acumuladas al momento de realizar el cálculo. </w:t>
      </w:r>
      <w:r w:rsidR="00624CE9" w:rsidRPr="00746849">
        <w:rPr>
          <w:rFonts w:ascii="Arial" w:hAnsi="Arial" w:cs="Arial"/>
          <w:sz w:val="19"/>
          <w:szCs w:val="19"/>
        </w:rPr>
        <w:t>Para estos efectos, la depreciación se calculará bajo el método de línea recta, para un período de treinta (30) años.</w:t>
      </w:r>
      <w:r w:rsidR="00042CDA" w:rsidRPr="00746849">
        <w:rPr>
          <w:rFonts w:ascii="Arial" w:hAnsi="Arial" w:cs="Arial"/>
          <w:sz w:val="19"/>
          <w:szCs w:val="19"/>
        </w:rPr>
        <w:t xml:space="preserve"> </w:t>
      </w:r>
      <w:r w:rsidRPr="00746849">
        <w:rPr>
          <w:rFonts w:ascii="Arial" w:hAnsi="Arial" w:cs="Arial"/>
          <w:sz w:val="19"/>
          <w:szCs w:val="19"/>
        </w:rPr>
        <w:t xml:space="preserve">Si la depreciación para efectos tributarios es mayor que la </w:t>
      </w:r>
      <w:r w:rsidR="00624CE9" w:rsidRPr="00746849">
        <w:rPr>
          <w:rFonts w:ascii="Arial" w:hAnsi="Arial" w:cs="Arial"/>
          <w:sz w:val="19"/>
          <w:szCs w:val="19"/>
        </w:rPr>
        <w:t>definida en este párrafo, se descontará del valor en libros resultante la diferencia entre (1) el impuesto a la renta que se hubiera pagado bajo el método de depreciación de línea recta descrito y (2) el impuesto a la renta resultante del método de depreciación utilizado por la Sociedad Concesionaria</w:t>
      </w:r>
      <w:r w:rsidRPr="00746849">
        <w:rPr>
          <w:rFonts w:ascii="Arial" w:hAnsi="Arial" w:cs="Arial"/>
          <w:sz w:val="19"/>
          <w:szCs w:val="19"/>
        </w:rPr>
        <w:t xml:space="preserve">. El valor contable no comprenderá </w:t>
      </w:r>
      <w:r w:rsidR="00624CE9" w:rsidRPr="00746849">
        <w:rPr>
          <w:rFonts w:ascii="Arial" w:hAnsi="Arial" w:cs="Arial"/>
          <w:sz w:val="19"/>
          <w:szCs w:val="19"/>
        </w:rPr>
        <w:t>revaluaciones</w:t>
      </w:r>
      <w:r w:rsidRPr="00746849">
        <w:rPr>
          <w:rFonts w:ascii="Arial" w:hAnsi="Arial" w:cs="Arial"/>
          <w:sz w:val="19"/>
          <w:szCs w:val="19"/>
        </w:rPr>
        <w:t xml:space="preserve"> de naturaleza alguna, para efectos de lo dispuesto en el Contrato.</w:t>
      </w:r>
    </w:p>
    <w:p w:rsidR="008C1402" w:rsidRPr="00746849" w:rsidRDefault="008C1402" w:rsidP="0026331B">
      <w:pPr>
        <w:tabs>
          <w:tab w:val="left" w:pos="0"/>
          <w:tab w:val="left" w:pos="1276"/>
        </w:tabs>
        <w:spacing w:before="240" w:after="120" w:line="257" w:lineRule="auto"/>
        <w:ind w:left="567" w:hanging="567"/>
        <w:jc w:val="center"/>
        <w:outlineLvl w:val="0"/>
        <w:rPr>
          <w:rFonts w:ascii="Arial" w:hAnsi="Arial"/>
          <w:b/>
          <w:sz w:val="26"/>
          <w:szCs w:val="26"/>
          <w:u w:val="single"/>
          <w:lang w:val="es-ES"/>
        </w:rPr>
      </w:pPr>
      <w:r w:rsidRPr="00746849">
        <w:rPr>
          <w:rFonts w:ascii="Arial" w:hAnsi="Arial"/>
          <w:b/>
          <w:sz w:val="26"/>
          <w:szCs w:val="26"/>
          <w:lang w:val="es-ES"/>
        </w:rPr>
        <w:br w:type="page"/>
      </w:r>
      <w:r w:rsidRPr="00746849">
        <w:rPr>
          <w:rFonts w:ascii="Arial" w:hAnsi="Arial"/>
          <w:b/>
          <w:sz w:val="26"/>
          <w:szCs w:val="26"/>
          <w:u w:val="single"/>
          <w:lang w:val="es-ES"/>
        </w:rPr>
        <w:lastRenderedPageBreak/>
        <w:t>Anexo Nº 4</w:t>
      </w:r>
    </w:p>
    <w:p w:rsidR="00785758" w:rsidRPr="00746849" w:rsidRDefault="00785758" w:rsidP="0053507B">
      <w:pPr>
        <w:tabs>
          <w:tab w:val="left" w:pos="0"/>
          <w:tab w:val="left" w:pos="1276"/>
        </w:tabs>
        <w:spacing w:before="120" w:after="480" w:line="257" w:lineRule="auto"/>
        <w:ind w:left="567" w:hanging="567"/>
        <w:jc w:val="center"/>
        <w:outlineLvl w:val="0"/>
        <w:rPr>
          <w:rFonts w:ascii="Arial" w:hAnsi="Arial"/>
          <w:b/>
          <w:sz w:val="26"/>
          <w:szCs w:val="26"/>
          <w:lang w:val="es-ES"/>
        </w:rPr>
      </w:pPr>
      <w:r w:rsidRPr="00746849">
        <w:rPr>
          <w:rFonts w:ascii="Arial" w:hAnsi="Arial"/>
          <w:b/>
          <w:sz w:val="26"/>
          <w:szCs w:val="26"/>
          <w:lang w:val="es-ES"/>
        </w:rPr>
        <w:t xml:space="preserve">Formato de </w:t>
      </w:r>
      <w:r w:rsidRPr="00746849">
        <w:rPr>
          <w:rFonts w:ascii="Arial" w:hAnsi="Arial"/>
          <w:b/>
          <w:sz w:val="26"/>
          <w:szCs w:val="26"/>
        </w:rPr>
        <w:t>Garantía</w:t>
      </w:r>
      <w:r w:rsidR="00191743" w:rsidRPr="00746849">
        <w:rPr>
          <w:rFonts w:ascii="Arial" w:hAnsi="Arial"/>
          <w:b/>
          <w:sz w:val="26"/>
          <w:szCs w:val="26"/>
        </w:rPr>
        <w:t xml:space="preserve"> de Fiel Cumplimiento</w:t>
      </w:r>
    </w:p>
    <w:p w:rsidR="00785758" w:rsidRPr="00746849" w:rsidRDefault="00785758" w:rsidP="0053507B">
      <w:pPr>
        <w:tabs>
          <w:tab w:val="clear" w:pos="567"/>
          <w:tab w:val="clear" w:pos="1134"/>
          <w:tab w:val="clear" w:pos="1701"/>
          <w:tab w:val="clear" w:pos="2268"/>
          <w:tab w:val="clear" w:pos="2835"/>
        </w:tabs>
        <w:spacing w:before="120" w:after="240" w:line="257" w:lineRule="auto"/>
        <w:ind w:left="567" w:hanging="567"/>
        <w:jc w:val="right"/>
        <w:outlineLvl w:val="0"/>
        <w:rPr>
          <w:rFonts w:ascii="Arial" w:hAnsi="Arial"/>
        </w:rPr>
      </w:pPr>
      <w:r w:rsidRPr="00746849">
        <w:rPr>
          <w:rFonts w:ascii="Arial" w:hAnsi="Arial"/>
          <w:u w:val="single"/>
        </w:rPr>
        <w:t>. (</w:t>
      </w:r>
      <w:proofErr w:type="gramStart"/>
      <w:r w:rsidRPr="00746849">
        <w:rPr>
          <w:rFonts w:ascii="Arial" w:hAnsi="Arial"/>
          <w:u w:val="single"/>
        </w:rPr>
        <w:t>ciudad</w:t>
      </w:r>
      <w:proofErr w:type="gramEnd"/>
      <w:r w:rsidRPr="00746849">
        <w:rPr>
          <w:rFonts w:ascii="Arial" w:hAnsi="Arial"/>
          <w:u w:val="single"/>
        </w:rPr>
        <w:t>) ,</w:t>
      </w:r>
      <w:r w:rsidRPr="00746849">
        <w:rPr>
          <w:rFonts w:ascii="Arial" w:hAnsi="Arial"/>
        </w:rPr>
        <w:t xml:space="preserve"> __ de ________ de 20</w:t>
      </w:r>
      <w:r w:rsidR="00917BA6" w:rsidRPr="00746849">
        <w:rPr>
          <w:rFonts w:ascii="Arial" w:hAnsi="Arial"/>
        </w:rPr>
        <w:t>1</w:t>
      </w:r>
      <w:r w:rsidR="00EA346F" w:rsidRPr="00746849">
        <w:rPr>
          <w:rFonts w:ascii="Arial" w:hAnsi="Arial"/>
        </w:rPr>
        <w:t>2</w:t>
      </w:r>
    </w:p>
    <w:p w:rsidR="00785758" w:rsidRPr="00746849" w:rsidRDefault="00785758" w:rsidP="0053507B">
      <w:pPr>
        <w:tabs>
          <w:tab w:val="clear" w:pos="567"/>
          <w:tab w:val="clear" w:pos="1134"/>
          <w:tab w:val="clear" w:pos="1701"/>
          <w:tab w:val="clear" w:pos="2268"/>
          <w:tab w:val="clear" w:pos="2835"/>
        </w:tabs>
        <w:spacing w:before="120" w:line="257" w:lineRule="auto"/>
        <w:ind w:left="567" w:hanging="567"/>
        <w:jc w:val="both"/>
        <w:outlineLvl w:val="0"/>
        <w:rPr>
          <w:rFonts w:ascii="Arial" w:hAnsi="Arial"/>
        </w:rPr>
      </w:pPr>
      <w:r w:rsidRPr="00746849">
        <w:rPr>
          <w:rFonts w:ascii="Arial" w:hAnsi="Arial"/>
        </w:rPr>
        <w:t>Señores</w:t>
      </w:r>
    </w:p>
    <w:p w:rsidR="00785758" w:rsidRPr="00746849" w:rsidRDefault="00785758" w:rsidP="0053507B">
      <w:pPr>
        <w:tabs>
          <w:tab w:val="clear" w:pos="567"/>
          <w:tab w:val="clear" w:pos="1134"/>
          <w:tab w:val="clear" w:pos="1701"/>
          <w:tab w:val="clear" w:pos="2268"/>
          <w:tab w:val="clear" w:pos="2835"/>
        </w:tabs>
        <w:spacing w:line="257" w:lineRule="auto"/>
        <w:jc w:val="both"/>
        <w:rPr>
          <w:rFonts w:ascii="Arial" w:hAnsi="Arial"/>
          <w:b/>
        </w:rPr>
      </w:pPr>
      <w:r w:rsidRPr="00746849">
        <w:rPr>
          <w:rFonts w:ascii="Arial" w:hAnsi="Arial"/>
          <w:b/>
        </w:rPr>
        <w:t>MINISTERIO DE ENERGÍA Y MINAS</w:t>
      </w:r>
    </w:p>
    <w:p w:rsidR="00785758" w:rsidRPr="00746849" w:rsidRDefault="00785758" w:rsidP="0053507B">
      <w:pPr>
        <w:tabs>
          <w:tab w:val="clear" w:pos="567"/>
          <w:tab w:val="clear" w:pos="1134"/>
          <w:tab w:val="clear" w:pos="1701"/>
          <w:tab w:val="clear" w:pos="2268"/>
          <w:tab w:val="clear" w:pos="2835"/>
        </w:tabs>
        <w:spacing w:line="257" w:lineRule="auto"/>
        <w:jc w:val="both"/>
        <w:rPr>
          <w:rFonts w:ascii="Arial" w:hAnsi="Arial"/>
        </w:rPr>
      </w:pPr>
      <w:r w:rsidRPr="00746849">
        <w:rPr>
          <w:rFonts w:ascii="Arial" w:hAnsi="Arial"/>
        </w:rPr>
        <w:t xml:space="preserve">Av. de las Artes </w:t>
      </w:r>
      <w:r w:rsidR="007D570B" w:rsidRPr="00746849">
        <w:rPr>
          <w:rFonts w:ascii="Arial" w:hAnsi="Arial"/>
        </w:rPr>
        <w:t xml:space="preserve">Sur </w:t>
      </w:r>
      <w:r w:rsidRPr="00746849">
        <w:rPr>
          <w:rFonts w:ascii="Arial" w:hAnsi="Arial"/>
        </w:rPr>
        <w:t>Nº 260, San Borja</w:t>
      </w:r>
    </w:p>
    <w:p w:rsidR="00785758" w:rsidRPr="00746849" w:rsidRDefault="00785758" w:rsidP="0053507B">
      <w:pPr>
        <w:tabs>
          <w:tab w:val="clear" w:pos="567"/>
          <w:tab w:val="clear" w:pos="1134"/>
          <w:tab w:val="clear" w:pos="1701"/>
          <w:tab w:val="clear" w:pos="2268"/>
          <w:tab w:val="clear" w:pos="2835"/>
        </w:tabs>
        <w:spacing w:line="257" w:lineRule="auto"/>
        <w:jc w:val="both"/>
        <w:rPr>
          <w:rFonts w:ascii="Arial" w:hAnsi="Arial"/>
        </w:rPr>
      </w:pPr>
      <w:r w:rsidRPr="00746849">
        <w:rPr>
          <w:rFonts w:ascii="Arial" w:hAnsi="Arial"/>
        </w:rPr>
        <w:t>Perú.-</w:t>
      </w:r>
    </w:p>
    <w:p w:rsidR="00785758" w:rsidRPr="00746849" w:rsidRDefault="00785758" w:rsidP="00E64893">
      <w:pPr>
        <w:tabs>
          <w:tab w:val="clear" w:pos="567"/>
          <w:tab w:val="clear" w:pos="1134"/>
          <w:tab w:val="clear" w:pos="1701"/>
          <w:tab w:val="clear" w:pos="2268"/>
          <w:tab w:val="clear" w:pos="2835"/>
          <w:tab w:val="left" w:pos="-2000"/>
          <w:tab w:val="left" w:pos="3119"/>
        </w:tabs>
        <w:spacing w:before="120" w:after="240" w:line="257" w:lineRule="auto"/>
        <w:ind w:left="3119" w:hanging="1276"/>
        <w:jc w:val="both"/>
        <w:outlineLvl w:val="0"/>
        <w:rPr>
          <w:rFonts w:ascii="Arial" w:hAnsi="Arial"/>
        </w:rPr>
      </w:pPr>
      <w:r w:rsidRPr="00746849">
        <w:rPr>
          <w:rFonts w:ascii="Arial" w:hAnsi="Arial"/>
        </w:rPr>
        <w:t>Referencia:</w:t>
      </w:r>
      <w:r w:rsidR="00951306" w:rsidRPr="00746849">
        <w:rPr>
          <w:rFonts w:ascii="Arial" w:hAnsi="Arial"/>
        </w:rPr>
        <w:tab/>
      </w:r>
      <w:r w:rsidRPr="00746849">
        <w:rPr>
          <w:rFonts w:ascii="Arial" w:hAnsi="Arial"/>
        </w:rPr>
        <w:t xml:space="preserve">Contrato de Concesión </w:t>
      </w:r>
      <w:r w:rsidR="0029503C" w:rsidRPr="00746849">
        <w:rPr>
          <w:rFonts w:ascii="Arial" w:hAnsi="Arial"/>
        </w:rPr>
        <w:t xml:space="preserve">SGT </w:t>
      </w:r>
      <w:r w:rsidR="00191743" w:rsidRPr="00746849">
        <w:rPr>
          <w:rFonts w:ascii="Arial" w:hAnsi="Arial"/>
        </w:rPr>
        <w:t>“</w:t>
      </w:r>
      <w:r w:rsidRPr="00746849">
        <w:rPr>
          <w:rFonts w:ascii="Arial" w:hAnsi="Arial"/>
        </w:rPr>
        <w:t xml:space="preserve">LT </w:t>
      </w:r>
      <w:r w:rsidR="00E64893" w:rsidRPr="00746849">
        <w:rPr>
          <w:rFonts w:ascii="Arial" w:hAnsi="Arial"/>
        </w:rPr>
        <w:t>Carhuaquero-</w:t>
      </w:r>
      <w:r w:rsidR="00951306" w:rsidRPr="00746849">
        <w:rPr>
          <w:rFonts w:ascii="Arial" w:hAnsi="Arial"/>
        </w:rPr>
        <w:t>Cajamarca Norte-</w:t>
      </w:r>
      <w:r w:rsidR="00294B90" w:rsidRPr="00746849">
        <w:rPr>
          <w:rFonts w:ascii="Arial" w:hAnsi="Arial"/>
        </w:rPr>
        <w:t>Cáclic</w:t>
      </w:r>
      <w:r w:rsidR="00700007" w:rsidRPr="00746849">
        <w:rPr>
          <w:rFonts w:ascii="Arial" w:hAnsi="Arial"/>
        </w:rPr>
        <w:t xml:space="preserve"> </w:t>
      </w:r>
      <w:r w:rsidR="00191743" w:rsidRPr="00746849">
        <w:rPr>
          <w:rFonts w:ascii="Arial" w:hAnsi="Arial"/>
        </w:rPr>
        <w:t xml:space="preserve">-Moyobamba en </w:t>
      </w:r>
      <w:r w:rsidR="00963D9D" w:rsidRPr="00746849">
        <w:rPr>
          <w:rFonts w:ascii="Arial" w:hAnsi="Arial"/>
        </w:rPr>
        <w:t xml:space="preserve">220 </w:t>
      </w:r>
      <w:r w:rsidR="00191743" w:rsidRPr="00746849">
        <w:rPr>
          <w:rFonts w:ascii="Arial" w:hAnsi="Arial"/>
        </w:rPr>
        <w:t>kV”</w:t>
      </w:r>
      <w:r w:rsidR="00F17D05" w:rsidRPr="00746849">
        <w:rPr>
          <w:rFonts w:ascii="Arial" w:hAnsi="Arial"/>
        </w:rPr>
        <w:t>.</w:t>
      </w:r>
    </w:p>
    <w:p w:rsidR="00785758" w:rsidRPr="00746849" w:rsidRDefault="00785758" w:rsidP="0053507B">
      <w:pPr>
        <w:tabs>
          <w:tab w:val="clear" w:pos="567"/>
          <w:tab w:val="clear" w:pos="1134"/>
          <w:tab w:val="clear" w:pos="1701"/>
          <w:tab w:val="clear" w:pos="2268"/>
          <w:tab w:val="clear" w:pos="2835"/>
        </w:tabs>
        <w:spacing w:before="120" w:line="257" w:lineRule="auto"/>
        <w:jc w:val="both"/>
        <w:rPr>
          <w:rFonts w:ascii="Arial" w:hAnsi="Arial"/>
        </w:rPr>
      </w:pPr>
      <w:r w:rsidRPr="00746849">
        <w:rPr>
          <w:rFonts w:ascii="Arial" w:hAnsi="Arial"/>
        </w:rPr>
        <w:t>Por la presente</w:t>
      </w:r>
      <w:r w:rsidR="00C95C28" w:rsidRPr="00AF3F5B">
        <w:rPr>
          <w:rFonts w:ascii="Arial" w:hAnsi="Arial"/>
        </w:rPr>
        <w:t>,</w:t>
      </w:r>
      <w:r w:rsidRPr="00746849">
        <w:rPr>
          <w:rFonts w:ascii="Arial" w:hAnsi="Arial"/>
        </w:rPr>
        <w:t xml:space="preserve"> y a solicitud de nuestros clientes, señores __________, constituimos esta fianza solidaria, irrevocable, incondicional, sin beneficio de excusión y de realización automática, por la suma de </w:t>
      </w:r>
      <w:r w:rsidR="00974D4C" w:rsidRPr="00746849">
        <w:rPr>
          <w:rFonts w:ascii="Arial" w:hAnsi="Arial"/>
        </w:rPr>
        <w:t>doce m</w:t>
      </w:r>
      <w:r w:rsidRPr="00746849">
        <w:rPr>
          <w:rFonts w:ascii="Arial" w:hAnsi="Arial"/>
        </w:rPr>
        <w:t xml:space="preserve">illones </w:t>
      </w:r>
      <w:r w:rsidR="00DB5BC6" w:rsidRPr="00746849">
        <w:rPr>
          <w:rFonts w:ascii="Arial" w:hAnsi="Arial"/>
        </w:rPr>
        <w:t>de</w:t>
      </w:r>
      <w:r w:rsidRPr="00746849">
        <w:rPr>
          <w:rFonts w:ascii="Arial" w:hAnsi="Arial"/>
        </w:rPr>
        <w:t xml:space="preserve"> Dólares (US$ </w:t>
      </w:r>
      <w:r w:rsidR="00974D4C" w:rsidRPr="00746849">
        <w:rPr>
          <w:rFonts w:ascii="Arial" w:hAnsi="Arial"/>
        </w:rPr>
        <w:t>12</w:t>
      </w:r>
      <w:r w:rsidR="00DB5BC6" w:rsidRPr="00746849">
        <w:rPr>
          <w:rFonts w:ascii="Arial" w:hAnsi="Arial"/>
        </w:rPr>
        <w:t xml:space="preserve"> 0</w:t>
      </w:r>
      <w:r w:rsidR="002A74C3" w:rsidRPr="00746849">
        <w:rPr>
          <w:rFonts w:ascii="Arial" w:hAnsi="Arial"/>
        </w:rPr>
        <w:t xml:space="preserve">00 </w:t>
      </w:r>
      <w:r w:rsidRPr="00746849">
        <w:rPr>
          <w:rFonts w:ascii="Arial" w:hAnsi="Arial"/>
        </w:rPr>
        <w:t>000</w:t>
      </w:r>
      <w:r w:rsidR="0007647F" w:rsidRPr="00746849">
        <w:rPr>
          <w:rFonts w:ascii="Arial" w:hAnsi="Arial"/>
        </w:rPr>
        <w:t>,</w:t>
      </w:r>
      <w:r w:rsidRPr="00746849">
        <w:rPr>
          <w:rFonts w:ascii="Arial" w:hAnsi="Arial"/>
        </w:rPr>
        <w:t xml:space="preserve">00) a favor de ustedes, para garantizar que ____ (la Sociedad Concesionaria)____, cumpla con </w:t>
      </w:r>
      <w:r w:rsidR="000F516D" w:rsidRPr="00746849">
        <w:rPr>
          <w:rFonts w:ascii="Arial" w:hAnsi="Arial"/>
        </w:rPr>
        <w:t xml:space="preserve">el oportuno y correcto cumplimiento de </w:t>
      </w:r>
      <w:r w:rsidR="007A079D" w:rsidRPr="00746849">
        <w:rPr>
          <w:rFonts w:ascii="Arial" w:hAnsi="Arial"/>
        </w:rPr>
        <w:t xml:space="preserve">todas y cada una de las obligaciones </w:t>
      </w:r>
      <w:r w:rsidR="000F516D" w:rsidRPr="00746849">
        <w:rPr>
          <w:rFonts w:ascii="Arial" w:hAnsi="Arial"/>
        </w:rPr>
        <w:t xml:space="preserve">a cargo de </w:t>
      </w:r>
      <w:r w:rsidR="007A079D" w:rsidRPr="00746849">
        <w:rPr>
          <w:rFonts w:ascii="Arial" w:hAnsi="Arial"/>
        </w:rPr>
        <w:t>ésta</w:t>
      </w:r>
      <w:r w:rsidR="000F516D" w:rsidRPr="00746849">
        <w:rPr>
          <w:rFonts w:ascii="Arial" w:hAnsi="Arial"/>
        </w:rPr>
        <w:t>, según el Contrato de la referencia, así como que efectúe el</w:t>
      </w:r>
      <w:r w:rsidR="007A079D" w:rsidRPr="00746849">
        <w:rPr>
          <w:rFonts w:ascii="Arial" w:hAnsi="Arial"/>
        </w:rPr>
        <w:t xml:space="preserve"> </w:t>
      </w:r>
      <w:r w:rsidRPr="00746849">
        <w:rPr>
          <w:rFonts w:ascii="Arial" w:hAnsi="Arial"/>
        </w:rPr>
        <w:t>pag</w:t>
      </w:r>
      <w:r w:rsidR="000F516D" w:rsidRPr="00746849">
        <w:rPr>
          <w:rFonts w:ascii="Arial" w:hAnsi="Arial"/>
        </w:rPr>
        <w:t>o</w:t>
      </w:r>
      <w:r w:rsidRPr="00746849">
        <w:rPr>
          <w:rFonts w:ascii="Arial" w:hAnsi="Arial"/>
        </w:rPr>
        <w:t xml:space="preserve"> </w:t>
      </w:r>
      <w:r w:rsidR="000F516D" w:rsidRPr="00746849">
        <w:rPr>
          <w:rFonts w:ascii="Arial" w:hAnsi="Arial"/>
        </w:rPr>
        <w:t xml:space="preserve">de </w:t>
      </w:r>
      <w:r w:rsidRPr="00746849">
        <w:rPr>
          <w:rFonts w:ascii="Arial" w:hAnsi="Arial"/>
        </w:rPr>
        <w:t xml:space="preserve">las sanciones que estipula el </w:t>
      </w:r>
      <w:r w:rsidR="000F516D" w:rsidRPr="00746849">
        <w:rPr>
          <w:rFonts w:ascii="Arial" w:hAnsi="Arial"/>
        </w:rPr>
        <w:t xml:space="preserve">mismo </w:t>
      </w:r>
      <w:r w:rsidR="006F113B" w:rsidRPr="00746849">
        <w:rPr>
          <w:rFonts w:ascii="Arial" w:hAnsi="Arial"/>
        </w:rPr>
        <w:t>C</w:t>
      </w:r>
      <w:r w:rsidRPr="00746849">
        <w:rPr>
          <w:rFonts w:ascii="Arial" w:hAnsi="Arial"/>
        </w:rPr>
        <w:t>ontrato.</w:t>
      </w:r>
      <w:r w:rsidR="00112E74" w:rsidRPr="00746849">
        <w:rPr>
          <w:rFonts w:ascii="Arial" w:hAnsi="Arial"/>
        </w:rPr>
        <w:t xml:space="preserve"> </w:t>
      </w:r>
    </w:p>
    <w:p w:rsidR="00785758" w:rsidRPr="00746849" w:rsidRDefault="00785758" w:rsidP="0053507B">
      <w:pPr>
        <w:tabs>
          <w:tab w:val="clear" w:pos="567"/>
          <w:tab w:val="clear" w:pos="1134"/>
          <w:tab w:val="clear" w:pos="1701"/>
          <w:tab w:val="clear" w:pos="2268"/>
          <w:tab w:val="clear" w:pos="2835"/>
        </w:tabs>
        <w:spacing w:before="120" w:line="257" w:lineRule="auto"/>
        <w:jc w:val="both"/>
        <w:rPr>
          <w:rFonts w:ascii="Arial" w:hAnsi="Arial"/>
        </w:rPr>
      </w:pPr>
      <w:r w:rsidRPr="00746849">
        <w:rPr>
          <w:rFonts w:ascii="Arial" w:hAnsi="Arial"/>
        </w:rPr>
        <w:t>El pago de esta garantía se hará efectivo de manera automática y sin necesidad de acto posterior por parte de ustedes, al recibir nosotros una solicitud escrita en tal sentido</w:t>
      </w:r>
      <w:r w:rsidR="007E463A" w:rsidRPr="00746849">
        <w:rPr>
          <w:rFonts w:ascii="Arial" w:hAnsi="Arial"/>
        </w:rPr>
        <w:t xml:space="preserve">, por conducto notarial, </w:t>
      </w:r>
      <w:r w:rsidR="00B46221" w:rsidRPr="00746849">
        <w:rPr>
          <w:rFonts w:ascii="Arial" w:hAnsi="Arial" w:cs="Arial"/>
        </w:rPr>
        <w:t>la cual deberá estar firmada por</w:t>
      </w:r>
      <w:r w:rsidR="00B46221" w:rsidRPr="00746849">
        <w:rPr>
          <w:rFonts w:ascii="Arial" w:hAnsi="Arial"/>
        </w:rPr>
        <w:t xml:space="preserve"> </w:t>
      </w:r>
      <w:r w:rsidRPr="00746849">
        <w:rPr>
          <w:rFonts w:ascii="Arial" w:hAnsi="Arial"/>
        </w:rPr>
        <w:t xml:space="preserve">el Director </w:t>
      </w:r>
      <w:r w:rsidR="006F113B" w:rsidRPr="00746849">
        <w:rPr>
          <w:rFonts w:ascii="Arial" w:hAnsi="Arial"/>
        </w:rPr>
        <w:t>General de Electricidad</w:t>
      </w:r>
      <w:r w:rsidRPr="00746849">
        <w:rPr>
          <w:rFonts w:ascii="Arial" w:hAnsi="Arial"/>
        </w:rPr>
        <w:t xml:space="preserve"> o </w:t>
      </w:r>
      <w:r w:rsidR="00542270" w:rsidRPr="00746849">
        <w:rPr>
          <w:rFonts w:ascii="Arial" w:hAnsi="Arial"/>
        </w:rPr>
        <w:t xml:space="preserve">de </w:t>
      </w:r>
      <w:r w:rsidRPr="00746849">
        <w:rPr>
          <w:rFonts w:ascii="Arial" w:hAnsi="Arial"/>
        </w:rPr>
        <w:t>quien haga sus veces  y enviada a la  [incluir oficina y dirección].</w:t>
      </w:r>
    </w:p>
    <w:p w:rsidR="00785758" w:rsidRPr="00746849" w:rsidRDefault="00785758" w:rsidP="0053507B">
      <w:pPr>
        <w:tabs>
          <w:tab w:val="clear" w:pos="567"/>
          <w:tab w:val="clear" w:pos="1134"/>
          <w:tab w:val="clear" w:pos="1701"/>
          <w:tab w:val="clear" w:pos="2268"/>
          <w:tab w:val="clear" w:pos="2835"/>
        </w:tabs>
        <w:spacing w:before="120" w:line="257" w:lineRule="auto"/>
        <w:jc w:val="both"/>
        <w:rPr>
          <w:rFonts w:ascii="Arial" w:hAnsi="Arial"/>
        </w:rPr>
      </w:pPr>
      <w:r w:rsidRPr="00746849">
        <w:rPr>
          <w:rFonts w:ascii="Arial" w:hAnsi="Arial"/>
        </w:rPr>
        <w:t>Nuestras obligaciones bajo la presente garantía, incluyendo el pago del monto garantizado, no se verán afectadas por cualquier disputa entre ustedes, nuestros clientes, _____ (la Sociedad Concesionaria</w:t>
      </w:r>
      <w:proofErr w:type="gramStart"/>
      <w:r w:rsidRPr="00746849">
        <w:rPr>
          <w:rFonts w:ascii="Arial" w:hAnsi="Arial"/>
        </w:rPr>
        <w:t>)_</w:t>
      </w:r>
      <w:proofErr w:type="gramEnd"/>
      <w:r w:rsidRPr="00746849">
        <w:rPr>
          <w:rFonts w:ascii="Arial" w:hAnsi="Arial"/>
        </w:rPr>
        <w:t xml:space="preserve">__ o cualquier otra persona, relativa al </w:t>
      </w:r>
      <w:r w:rsidR="006F113B" w:rsidRPr="00746849">
        <w:rPr>
          <w:rFonts w:ascii="Arial" w:hAnsi="Arial"/>
        </w:rPr>
        <w:t>C</w:t>
      </w:r>
      <w:r w:rsidRPr="00746849">
        <w:rPr>
          <w:rFonts w:ascii="Arial" w:hAnsi="Arial"/>
        </w:rPr>
        <w:t xml:space="preserve">ontrato de la referencia o a cualquier otro asunto o </w:t>
      </w:r>
      <w:r w:rsidR="006F113B" w:rsidRPr="00746849">
        <w:rPr>
          <w:rFonts w:ascii="Arial" w:hAnsi="Arial"/>
        </w:rPr>
        <w:t>C</w:t>
      </w:r>
      <w:r w:rsidRPr="00746849">
        <w:rPr>
          <w:rFonts w:ascii="Arial" w:hAnsi="Arial"/>
        </w:rPr>
        <w:t>ontrato.</w:t>
      </w:r>
    </w:p>
    <w:p w:rsidR="00785758" w:rsidRPr="00746849" w:rsidRDefault="00785758" w:rsidP="0053507B">
      <w:pPr>
        <w:tabs>
          <w:tab w:val="clear" w:pos="567"/>
          <w:tab w:val="clear" w:pos="1134"/>
          <w:tab w:val="clear" w:pos="1701"/>
          <w:tab w:val="clear" w:pos="2268"/>
          <w:tab w:val="clear" w:pos="2835"/>
        </w:tabs>
        <w:spacing w:before="120" w:line="257" w:lineRule="auto"/>
        <w:jc w:val="both"/>
        <w:rPr>
          <w:rFonts w:ascii="Arial" w:hAnsi="Arial"/>
        </w:rPr>
      </w:pPr>
      <w:r w:rsidRPr="00746849">
        <w:rPr>
          <w:rFonts w:ascii="Arial" w:hAnsi="Arial"/>
        </w:rPr>
        <w:t xml:space="preserve">El plazo de vigencia de esta garantía será de </w:t>
      </w:r>
      <w:r w:rsidR="00750834" w:rsidRPr="00746849">
        <w:rPr>
          <w:rFonts w:ascii="Arial" w:hAnsi="Arial"/>
        </w:rPr>
        <w:t>doce (12</w:t>
      </w:r>
      <w:r w:rsidR="006F113B" w:rsidRPr="00746849">
        <w:rPr>
          <w:rFonts w:ascii="Arial" w:hAnsi="Arial"/>
        </w:rPr>
        <w:t>)</w:t>
      </w:r>
      <w:r w:rsidRPr="00746849">
        <w:rPr>
          <w:rFonts w:ascii="Arial" w:hAnsi="Arial"/>
        </w:rPr>
        <w:t xml:space="preserve"> meses, contado a partir de </w:t>
      </w:r>
      <w:r w:rsidR="004866F5" w:rsidRPr="00746849">
        <w:rPr>
          <w:rFonts w:ascii="Arial" w:hAnsi="Arial"/>
        </w:rPr>
        <w:t>______</w:t>
      </w:r>
      <w:proofErr w:type="gramStart"/>
      <w:r w:rsidR="004866F5" w:rsidRPr="00746849">
        <w:rPr>
          <w:rFonts w:ascii="Arial" w:hAnsi="Arial"/>
        </w:rPr>
        <w:t>_(</w:t>
      </w:r>
      <w:proofErr w:type="gramEnd"/>
      <w:r w:rsidRPr="00746849">
        <w:rPr>
          <w:rFonts w:ascii="Arial" w:hAnsi="Arial"/>
        </w:rPr>
        <w:t xml:space="preserve">la </w:t>
      </w:r>
      <w:r w:rsidR="000F6FFA" w:rsidRPr="00746849">
        <w:rPr>
          <w:rFonts w:ascii="Arial" w:hAnsi="Arial"/>
        </w:rPr>
        <w:t xml:space="preserve">fecha </w:t>
      </w:r>
      <w:r w:rsidRPr="00746849">
        <w:rPr>
          <w:rFonts w:ascii="Arial" w:hAnsi="Arial"/>
        </w:rPr>
        <w:t>de Cierre</w:t>
      </w:r>
      <w:r w:rsidR="004866F5" w:rsidRPr="00746849">
        <w:rPr>
          <w:rFonts w:ascii="Arial" w:hAnsi="Arial"/>
        </w:rPr>
        <w:t>)_________</w:t>
      </w:r>
      <w:r w:rsidR="008C0F90" w:rsidRPr="00746849">
        <w:rPr>
          <w:rFonts w:ascii="Arial" w:hAnsi="Arial"/>
        </w:rPr>
        <w:t>y su vencimiento es el ………………………………….</w:t>
      </w:r>
      <w:r w:rsidRPr="00746849">
        <w:rPr>
          <w:rFonts w:ascii="Arial" w:hAnsi="Arial"/>
        </w:rPr>
        <w:t>.</w:t>
      </w:r>
    </w:p>
    <w:p w:rsidR="00785758" w:rsidRPr="00746849" w:rsidRDefault="00785758" w:rsidP="0053507B">
      <w:pPr>
        <w:tabs>
          <w:tab w:val="clear" w:pos="567"/>
          <w:tab w:val="clear" w:pos="1134"/>
          <w:tab w:val="clear" w:pos="1701"/>
          <w:tab w:val="clear" w:pos="2268"/>
          <w:tab w:val="clear" w:pos="2835"/>
        </w:tabs>
        <w:spacing w:before="120" w:line="257" w:lineRule="auto"/>
        <w:jc w:val="both"/>
        <w:rPr>
          <w:rFonts w:ascii="Arial" w:hAnsi="Arial"/>
        </w:rPr>
      </w:pPr>
      <w:r w:rsidRPr="00746849">
        <w:rPr>
          <w:rFonts w:ascii="Arial" w:hAnsi="Arial"/>
        </w:rPr>
        <w:t>Cualquier demora de nuestra parte para pagar el monto de esta garantía, a partir de la fecha en que sea requerida por ustedes</w:t>
      </w:r>
      <w:r w:rsidR="00750834" w:rsidRPr="00AF3F5B">
        <w:rPr>
          <w:rFonts w:ascii="Arial" w:hAnsi="Arial"/>
        </w:rPr>
        <w:t>,</w:t>
      </w:r>
      <w:r w:rsidRPr="00746849">
        <w:rPr>
          <w:rFonts w:ascii="Arial" w:hAnsi="Arial"/>
        </w:rPr>
        <w:t xml:space="preserve"> conforme a los términos que aquí se indican, devengará un interés equivalente a la tasa LIBOR a un año</w:t>
      </w:r>
      <w:r w:rsidR="00750834" w:rsidRPr="00AF3F5B">
        <w:rPr>
          <w:rFonts w:ascii="Arial" w:hAnsi="Arial"/>
        </w:rPr>
        <w:t>,</w:t>
      </w:r>
      <w:r w:rsidRPr="00746849">
        <w:rPr>
          <w:rFonts w:ascii="Arial" w:hAnsi="Arial"/>
        </w:rPr>
        <w:t xml:space="preserve"> más un margen de </w:t>
      </w:r>
      <w:r w:rsidR="001E3E2F" w:rsidRPr="00746849">
        <w:rPr>
          <w:rFonts w:ascii="Arial" w:hAnsi="Arial"/>
        </w:rPr>
        <w:t>tres por ciento (</w:t>
      </w:r>
      <w:r w:rsidRPr="00746849">
        <w:rPr>
          <w:rFonts w:ascii="Arial" w:hAnsi="Arial"/>
        </w:rPr>
        <w:t>3%</w:t>
      </w:r>
      <w:r w:rsidR="001E3E2F" w:rsidRPr="00746849">
        <w:rPr>
          <w:rFonts w:ascii="Arial" w:hAnsi="Arial"/>
        </w:rPr>
        <w:t>)</w:t>
      </w:r>
      <w:r w:rsidRPr="00746849">
        <w:rPr>
          <w:rFonts w:ascii="Arial" w:hAnsi="Arial"/>
        </w:rPr>
        <w:t xml:space="preserve">. La tasa LIBOR aplicable será la establecida por el Cable Reuter diario a horas </w:t>
      </w:r>
      <w:r w:rsidR="00B81601" w:rsidRPr="00746849">
        <w:rPr>
          <w:rFonts w:ascii="Arial" w:hAnsi="Arial"/>
        </w:rPr>
        <w:t>05</w:t>
      </w:r>
      <w:r w:rsidRPr="00746849">
        <w:rPr>
          <w:rFonts w:ascii="Arial" w:hAnsi="Arial"/>
        </w:rPr>
        <w:t xml:space="preserve">:00 </w:t>
      </w:r>
      <w:r w:rsidR="00B81601" w:rsidRPr="00746849">
        <w:rPr>
          <w:rFonts w:ascii="Arial" w:hAnsi="Arial"/>
        </w:rPr>
        <w:t>p</w:t>
      </w:r>
      <w:r w:rsidRPr="00746849">
        <w:rPr>
          <w:rFonts w:ascii="Arial" w:hAnsi="Arial"/>
        </w:rPr>
        <w:t>.m.</w:t>
      </w:r>
      <w:r w:rsidR="00B81601" w:rsidRPr="00746849">
        <w:rPr>
          <w:rFonts w:ascii="Arial" w:hAnsi="Arial"/>
        </w:rPr>
        <w:t xml:space="preserve"> de Londres</w:t>
      </w:r>
      <w:r w:rsidRPr="00746849">
        <w:rPr>
          <w:rFonts w:ascii="Arial" w:hAnsi="Arial"/>
        </w:rPr>
        <w:t>, debiendo devengarse los intereses a partir de la fecha en que sea exigido su cumplimiento y hasta la fecha efectiva de pago.</w:t>
      </w:r>
    </w:p>
    <w:p w:rsidR="00750834" w:rsidRPr="00746849" w:rsidRDefault="00750834" w:rsidP="0053507B">
      <w:pPr>
        <w:spacing w:before="120" w:line="257" w:lineRule="auto"/>
        <w:jc w:val="both"/>
        <w:rPr>
          <w:rFonts w:ascii="Arial" w:hAnsi="Arial" w:cs="Arial"/>
        </w:rPr>
      </w:pPr>
      <w:r w:rsidRPr="00746849">
        <w:rPr>
          <w:rFonts w:ascii="Arial" w:hAnsi="Arial" w:cs="Arial"/>
        </w:rPr>
        <w:t>Salvo indicación expresa en sentido contrario, los términos utilizados en esta garantía tienen el mismo significado que se les atribuye en las Bases.</w:t>
      </w:r>
    </w:p>
    <w:p w:rsidR="00750834" w:rsidRPr="00AF3F5B" w:rsidRDefault="00750834" w:rsidP="0053507B">
      <w:pPr>
        <w:tabs>
          <w:tab w:val="clear" w:pos="567"/>
          <w:tab w:val="clear" w:pos="1134"/>
          <w:tab w:val="clear" w:pos="1701"/>
          <w:tab w:val="clear" w:pos="2268"/>
          <w:tab w:val="clear" w:pos="2835"/>
        </w:tabs>
        <w:spacing w:before="120" w:line="257" w:lineRule="auto"/>
        <w:jc w:val="both"/>
        <w:rPr>
          <w:rFonts w:ascii="Arial" w:hAnsi="Arial"/>
        </w:rPr>
      </w:pPr>
    </w:p>
    <w:p w:rsidR="00785758" w:rsidRPr="00746849" w:rsidRDefault="00785758" w:rsidP="0053507B">
      <w:pPr>
        <w:tabs>
          <w:tab w:val="clear" w:pos="567"/>
          <w:tab w:val="clear" w:pos="1134"/>
          <w:tab w:val="clear" w:pos="1701"/>
          <w:tab w:val="clear" w:pos="2268"/>
          <w:tab w:val="clear" w:pos="2835"/>
        </w:tabs>
        <w:spacing w:before="120" w:line="257" w:lineRule="auto"/>
        <w:ind w:left="567" w:hanging="567"/>
        <w:jc w:val="both"/>
        <w:rPr>
          <w:rFonts w:ascii="Arial" w:hAnsi="Arial"/>
          <w:lang w:val="es-ES"/>
        </w:rPr>
      </w:pPr>
      <w:r w:rsidRPr="00746849">
        <w:rPr>
          <w:rFonts w:ascii="Arial" w:hAnsi="Arial"/>
          <w:lang w:val="es-ES"/>
        </w:rPr>
        <w:t>Atentamente,</w:t>
      </w:r>
    </w:p>
    <w:p w:rsidR="00785758" w:rsidRPr="00746849" w:rsidRDefault="00785758" w:rsidP="0053507B">
      <w:pPr>
        <w:tabs>
          <w:tab w:val="left" w:pos="0"/>
          <w:tab w:val="left" w:pos="1276"/>
        </w:tabs>
        <w:spacing w:before="240" w:after="120" w:line="257" w:lineRule="auto"/>
        <w:ind w:left="567" w:hanging="567"/>
        <w:jc w:val="center"/>
        <w:outlineLvl w:val="0"/>
        <w:rPr>
          <w:rFonts w:ascii="Arial" w:hAnsi="Arial"/>
          <w:b/>
          <w:sz w:val="26"/>
          <w:szCs w:val="26"/>
          <w:u w:val="single"/>
          <w:lang w:val="es-ES"/>
        </w:rPr>
      </w:pPr>
      <w:r w:rsidRPr="00746849">
        <w:rPr>
          <w:rFonts w:ascii="Arial" w:hAnsi="Arial"/>
          <w:lang w:val="es-ES"/>
        </w:rPr>
        <w:br w:type="page"/>
      </w:r>
      <w:r w:rsidRPr="00746849">
        <w:rPr>
          <w:rFonts w:ascii="Arial" w:hAnsi="Arial"/>
          <w:b/>
          <w:sz w:val="26"/>
          <w:szCs w:val="26"/>
          <w:u w:val="single"/>
          <w:lang w:val="es-ES"/>
        </w:rPr>
        <w:lastRenderedPageBreak/>
        <w:t xml:space="preserve">Anexo Nº </w:t>
      </w:r>
      <w:r w:rsidR="008C1402" w:rsidRPr="00746849">
        <w:rPr>
          <w:rFonts w:ascii="Arial" w:hAnsi="Arial"/>
          <w:b/>
          <w:sz w:val="26"/>
          <w:szCs w:val="26"/>
          <w:u w:val="single"/>
          <w:lang w:val="es-ES"/>
        </w:rPr>
        <w:t>4</w:t>
      </w:r>
      <w:r w:rsidRPr="00746849">
        <w:rPr>
          <w:rFonts w:ascii="Arial" w:hAnsi="Arial"/>
          <w:b/>
          <w:sz w:val="26"/>
          <w:szCs w:val="26"/>
          <w:u w:val="single"/>
          <w:lang w:val="es-ES"/>
        </w:rPr>
        <w:t>-A</w:t>
      </w:r>
    </w:p>
    <w:p w:rsidR="00785758" w:rsidRPr="00746849" w:rsidRDefault="00785758" w:rsidP="0053507B">
      <w:pPr>
        <w:tabs>
          <w:tab w:val="left" w:pos="0"/>
          <w:tab w:val="left" w:pos="1276"/>
        </w:tabs>
        <w:spacing w:before="120" w:after="480" w:line="257" w:lineRule="auto"/>
        <w:ind w:left="567" w:hanging="567"/>
        <w:jc w:val="center"/>
        <w:outlineLvl w:val="0"/>
        <w:rPr>
          <w:rFonts w:ascii="Arial" w:hAnsi="Arial"/>
          <w:b/>
          <w:sz w:val="26"/>
          <w:szCs w:val="26"/>
          <w:lang w:val="es-ES"/>
        </w:rPr>
      </w:pPr>
      <w:r w:rsidRPr="00746849">
        <w:rPr>
          <w:rFonts w:ascii="Arial" w:hAnsi="Arial"/>
          <w:b/>
          <w:sz w:val="26"/>
          <w:szCs w:val="26"/>
          <w:lang w:val="es-ES"/>
        </w:rPr>
        <w:t xml:space="preserve">Formato de </w:t>
      </w:r>
      <w:r w:rsidRPr="00746849">
        <w:rPr>
          <w:rFonts w:ascii="Arial" w:hAnsi="Arial"/>
          <w:b/>
          <w:sz w:val="26"/>
          <w:szCs w:val="26"/>
        </w:rPr>
        <w:t>Garantía</w:t>
      </w:r>
      <w:r w:rsidR="00191743" w:rsidRPr="00746849">
        <w:rPr>
          <w:rFonts w:ascii="Arial" w:hAnsi="Arial"/>
          <w:b/>
          <w:sz w:val="26"/>
          <w:szCs w:val="26"/>
        </w:rPr>
        <w:t xml:space="preserve"> de Operación</w:t>
      </w:r>
    </w:p>
    <w:p w:rsidR="00785758" w:rsidRPr="00746849" w:rsidRDefault="00785758" w:rsidP="0053507B">
      <w:pPr>
        <w:spacing w:before="120" w:after="240" w:line="257" w:lineRule="auto"/>
        <w:ind w:left="567" w:hanging="567"/>
        <w:jc w:val="right"/>
        <w:outlineLvl w:val="0"/>
        <w:rPr>
          <w:rFonts w:ascii="Arial" w:hAnsi="Arial"/>
        </w:rPr>
      </w:pPr>
      <w:r w:rsidRPr="00746849">
        <w:rPr>
          <w:rFonts w:ascii="Arial" w:hAnsi="Arial"/>
          <w:u w:val="single"/>
        </w:rPr>
        <w:t>. (</w:t>
      </w:r>
      <w:proofErr w:type="gramStart"/>
      <w:r w:rsidRPr="00746849">
        <w:rPr>
          <w:rFonts w:ascii="Arial" w:hAnsi="Arial"/>
          <w:u w:val="single"/>
        </w:rPr>
        <w:t>ciudad</w:t>
      </w:r>
      <w:proofErr w:type="gramEnd"/>
      <w:r w:rsidRPr="00746849">
        <w:rPr>
          <w:rFonts w:ascii="Arial" w:hAnsi="Arial"/>
          <w:u w:val="single"/>
        </w:rPr>
        <w:t>) ,</w:t>
      </w:r>
      <w:r w:rsidRPr="00746849">
        <w:rPr>
          <w:rFonts w:ascii="Arial" w:hAnsi="Arial"/>
        </w:rPr>
        <w:t xml:space="preserve"> __ de ________ </w:t>
      </w:r>
      <w:proofErr w:type="spellStart"/>
      <w:r w:rsidRPr="00746849">
        <w:rPr>
          <w:rFonts w:ascii="Arial" w:hAnsi="Arial"/>
        </w:rPr>
        <w:t>de</w:t>
      </w:r>
      <w:proofErr w:type="spellEnd"/>
      <w:r w:rsidRPr="00746849">
        <w:rPr>
          <w:rFonts w:ascii="Arial" w:hAnsi="Arial"/>
        </w:rPr>
        <w:t xml:space="preserve"> 20</w:t>
      </w:r>
      <w:r w:rsidR="00917BA6" w:rsidRPr="00746849">
        <w:rPr>
          <w:rFonts w:ascii="Arial" w:hAnsi="Arial"/>
        </w:rPr>
        <w:t>1</w:t>
      </w:r>
      <w:r w:rsidR="0007647F" w:rsidRPr="00746849">
        <w:rPr>
          <w:rFonts w:ascii="Arial" w:hAnsi="Arial"/>
        </w:rPr>
        <w:t>..</w:t>
      </w:r>
    </w:p>
    <w:p w:rsidR="00785758" w:rsidRPr="00746849" w:rsidRDefault="00785758" w:rsidP="0053507B">
      <w:pPr>
        <w:spacing w:before="120" w:line="257" w:lineRule="auto"/>
        <w:ind w:left="567" w:hanging="567"/>
        <w:jc w:val="both"/>
        <w:outlineLvl w:val="0"/>
        <w:rPr>
          <w:rFonts w:ascii="Arial" w:hAnsi="Arial"/>
        </w:rPr>
      </w:pPr>
      <w:r w:rsidRPr="00746849">
        <w:rPr>
          <w:rFonts w:ascii="Arial" w:hAnsi="Arial"/>
        </w:rPr>
        <w:t>Señores</w:t>
      </w:r>
    </w:p>
    <w:p w:rsidR="00785758" w:rsidRPr="00746849" w:rsidRDefault="00785758" w:rsidP="0053507B">
      <w:pPr>
        <w:spacing w:line="257" w:lineRule="auto"/>
        <w:jc w:val="both"/>
        <w:rPr>
          <w:rFonts w:ascii="Arial" w:hAnsi="Arial"/>
          <w:b/>
        </w:rPr>
      </w:pPr>
      <w:r w:rsidRPr="00746849">
        <w:rPr>
          <w:rFonts w:ascii="Arial" w:hAnsi="Arial"/>
          <w:b/>
        </w:rPr>
        <w:t>MINISTERIO DE ENERGÍA Y MINAS</w:t>
      </w:r>
    </w:p>
    <w:p w:rsidR="00785758" w:rsidRPr="00746849" w:rsidRDefault="00785758" w:rsidP="0053507B">
      <w:pPr>
        <w:spacing w:line="257" w:lineRule="auto"/>
        <w:jc w:val="both"/>
        <w:rPr>
          <w:rFonts w:ascii="Arial" w:hAnsi="Arial"/>
        </w:rPr>
      </w:pPr>
      <w:r w:rsidRPr="00746849">
        <w:rPr>
          <w:rFonts w:ascii="Arial" w:hAnsi="Arial"/>
        </w:rPr>
        <w:t>Av. de las Artes</w:t>
      </w:r>
      <w:r w:rsidR="00206577" w:rsidRPr="00746849">
        <w:rPr>
          <w:rFonts w:ascii="Arial" w:hAnsi="Arial"/>
        </w:rPr>
        <w:t xml:space="preserve"> Sur</w:t>
      </w:r>
      <w:r w:rsidRPr="00746849">
        <w:rPr>
          <w:rFonts w:ascii="Arial" w:hAnsi="Arial"/>
        </w:rPr>
        <w:t xml:space="preserve"> Nº 260, San Borja</w:t>
      </w:r>
    </w:p>
    <w:p w:rsidR="00785758" w:rsidRPr="00746849" w:rsidRDefault="00785758" w:rsidP="0053507B">
      <w:pPr>
        <w:spacing w:line="257" w:lineRule="auto"/>
        <w:jc w:val="both"/>
        <w:rPr>
          <w:rFonts w:ascii="Arial" w:hAnsi="Arial"/>
        </w:rPr>
      </w:pPr>
      <w:r w:rsidRPr="00746849">
        <w:rPr>
          <w:rFonts w:ascii="Arial" w:hAnsi="Arial"/>
        </w:rPr>
        <w:t>Perú.-</w:t>
      </w:r>
    </w:p>
    <w:p w:rsidR="00974D4C" w:rsidRPr="00746849" w:rsidRDefault="00974D4C" w:rsidP="00974D4C">
      <w:pPr>
        <w:tabs>
          <w:tab w:val="clear" w:pos="567"/>
          <w:tab w:val="clear" w:pos="1134"/>
          <w:tab w:val="clear" w:pos="1701"/>
          <w:tab w:val="clear" w:pos="2268"/>
          <w:tab w:val="clear" w:pos="2835"/>
          <w:tab w:val="left" w:pos="-2000"/>
          <w:tab w:val="left" w:pos="3119"/>
        </w:tabs>
        <w:spacing w:before="120" w:after="240" w:line="257" w:lineRule="auto"/>
        <w:ind w:left="3119" w:hanging="1276"/>
        <w:jc w:val="both"/>
        <w:outlineLvl w:val="0"/>
        <w:rPr>
          <w:rFonts w:ascii="Arial" w:hAnsi="Arial"/>
        </w:rPr>
      </w:pPr>
      <w:r w:rsidRPr="00746849">
        <w:rPr>
          <w:rFonts w:ascii="Arial" w:hAnsi="Arial"/>
        </w:rPr>
        <w:t>Referencia:</w:t>
      </w:r>
      <w:r w:rsidRPr="00746849">
        <w:rPr>
          <w:rFonts w:ascii="Arial" w:hAnsi="Arial"/>
        </w:rPr>
        <w:tab/>
        <w:t>Contrato de Concesión SGT “LT Carhuaquero-Cajamarca Norte-Cáclic -Moyobamba en 220 kV”.</w:t>
      </w:r>
    </w:p>
    <w:p w:rsidR="00785758" w:rsidRPr="00746849" w:rsidRDefault="00785758" w:rsidP="0053507B">
      <w:pPr>
        <w:spacing w:before="120" w:line="257" w:lineRule="auto"/>
        <w:jc w:val="both"/>
        <w:rPr>
          <w:rFonts w:ascii="Arial" w:hAnsi="Arial"/>
        </w:rPr>
      </w:pPr>
      <w:r w:rsidRPr="00746849">
        <w:rPr>
          <w:rFonts w:ascii="Arial" w:hAnsi="Arial"/>
        </w:rPr>
        <w:t>Por la presente</w:t>
      </w:r>
      <w:r w:rsidR="00750834" w:rsidRPr="00AF3F5B">
        <w:rPr>
          <w:rFonts w:ascii="Arial" w:hAnsi="Arial"/>
        </w:rPr>
        <w:t>,</w:t>
      </w:r>
      <w:r w:rsidRPr="00746849">
        <w:rPr>
          <w:rFonts w:ascii="Arial" w:hAnsi="Arial"/>
        </w:rPr>
        <w:t xml:space="preserve"> y a solicitud de nuestros clientes, señores __________, constituimos esta fianza solidaria, irrevocable, incondicional, sin beneficio de excusión y de realización automática, por la suma de </w:t>
      </w:r>
      <w:r w:rsidR="00974D4C" w:rsidRPr="00746849">
        <w:rPr>
          <w:rFonts w:ascii="Arial" w:hAnsi="Arial"/>
        </w:rPr>
        <w:t>d</w:t>
      </w:r>
      <w:r w:rsidR="002F7210" w:rsidRPr="00746849">
        <w:rPr>
          <w:rFonts w:ascii="Arial" w:hAnsi="Arial"/>
        </w:rPr>
        <w:t>os</w:t>
      </w:r>
      <w:r w:rsidR="0030011B" w:rsidRPr="00746849">
        <w:rPr>
          <w:rFonts w:ascii="Arial" w:hAnsi="Arial"/>
        </w:rPr>
        <w:t xml:space="preserve"> </w:t>
      </w:r>
      <w:r w:rsidR="00974D4C" w:rsidRPr="00746849">
        <w:rPr>
          <w:rFonts w:ascii="Arial" w:hAnsi="Arial"/>
        </w:rPr>
        <w:t>m</w:t>
      </w:r>
      <w:r w:rsidRPr="00746849">
        <w:rPr>
          <w:rFonts w:ascii="Arial" w:hAnsi="Arial"/>
        </w:rPr>
        <w:t>ill</w:t>
      </w:r>
      <w:r w:rsidR="00F775F1" w:rsidRPr="00746849">
        <w:rPr>
          <w:rFonts w:ascii="Arial" w:hAnsi="Arial"/>
        </w:rPr>
        <w:t>o</w:t>
      </w:r>
      <w:r w:rsidRPr="00746849">
        <w:rPr>
          <w:rFonts w:ascii="Arial" w:hAnsi="Arial"/>
        </w:rPr>
        <w:t>n</w:t>
      </w:r>
      <w:r w:rsidR="00F775F1" w:rsidRPr="00746849">
        <w:rPr>
          <w:rFonts w:ascii="Arial" w:hAnsi="Arial"/>
        </w:rPr>
        <w:t>es</w:t>
      </w:r>
      <w:r w:rsidRPr="00746849">
        <w:rPr>
          <w:rFonts w:ascii="Arial" w:hAnsi="Arial"/>
        </w:rPr>
        <w:t xml:space="preserve"> de Dólares (US$ </w:t>
      </w:r>
      <w:r w:rsidR="002F7210" w:rsidRPr="00746849">
        <w:rPr>
          <w:rFonts w:ascii="Arial" w:hAnsi="Arial"/>
        </w:rPr>
        <w:t>2</w:t>
      </w:r>
      <w:r w:rsidRPr="00746849">
        <w:rPr>
          <w:rFonts w:ascii="Arial" w:hAnsi="Arial"/>
        </w:rPr>
        <w:t xml:space="preserve"> 000 000</w:t>
      </w:r>
      <w:r w:rsidR="0007647F" w:rsidRPr="00746849">
        <w:rPr>
          <w:rFonts w:ascii="Arial" w:hAnsi="Arial"/>
        </w:rPr>
        <w:t>,</w:t>
      </w:r>
      <w:r w:rsidRPr="00746849">
        <w:rPr>
          <w:rFonts w:ascii="Arial" w:hAnsi="Arial"/>
        </w:rPr>
        <w:t>00) a favor de ustedes, para garantizar que ____ (la Sociedad Concesionaria</w:t>
      </w:r>
      <w:proofErr w:type="gramStart"/>
      <w:r w:rsidRPr="00746849">
        <w:rPr>
          <w:rFonts w:ascii="Arial" w:hAnsi="Arial"/>
        </w:rPr>
        <w:t>)_</w:t>
      </w:r>
      <w:proofErr w:type="gramEnd"/>
      <w:r w:rsidRPr="00746849">
        <w:rPr>
          <w:rFonts w:ascii="Arial" w:hAnsi="Arial"/>
        </w:rPr>
        <w:t xml:space="preserve">___, cumpla </w:t>
      </w:r>
      <w:r w:rsidR="000F516D" w:rsidRPr="00746849">
        <w:rPr>
          <w:rFonts w:ascii="Arial" w:hAnsi="Arial"/>
        </w:rPr>
        <w:t xml:space="preserve">con el oportuno y correcto cumplimiento de todas y cada una de </w:t>
      </w:r>
      <w:r w:rsidRPr="00746849">
        <w:rPr>
          <w:rFonts w:ascii="Arial" w:hAnsi="Arial"/>
        </w:rPr>
        <w:t xml:space="preserve">las obligaciones que a ésta corresponden según el </w:t>
      </w:r>
      <w:r w:rsidR="005D4CF4" w:rsidRPr="00746849">
        <w:rPr>
          <w:rFonts w:ascii="Arial" w:hAnsi="Arial"/>
        </w:rPr>
        <w:t>C</w:t>
      </w:r>
      <w:r w:rsidRPr="00746849">
        <w:rPr>
          <w:rFonts w:ascii="Arial" w:hAnsi="Arial"/>
        </w:rPr>
        <w:t>ontrato de la referencia.</w:t>
      </w:r>
    </w:p>
    <w:p w:rsidR="00785758" w:rsidRPr="00746849" w:rsidRDefault="00785758" w:rsidP="0053507B">
      <w:pPr>
        <w:spacing w:before="120" w:line="257" w:lineRule="auto"/>
        <w:jc w:val="both"/>
        <w:rPr>
          <w:rFonts w:ascii="Arial" w:hAnsi="Arial"/>
        </w:rPr>
      </w:pPr>
      <w:r w:rsidRPr="00746849">
        <w:rPr>
          <w:rFonts w:ascii="Arial" w:hAnsi="Arial"/>
        </w:rPr>
        <w:t>El pago de esta garantía se hará efectivo de manera automática y sin necesidad de acto posterior por parte de ustedes, al recibir nosotros una solicitud escrita en tal sentido</w:t>
      </w:r>
      <w:r w:rsidR="007E463A" w:rsidRPr="00746849">
        <w:rPr>
          <w:rFonts w:ascii="Arial" w:hAnsi="Arial"/>
        </w:rPr>
        <w:t xml:space="preserve">, por conducto notarial, </w:t>
      </w:r>
      <w:r w:rsidR="00E8564B" w:rsidRPr="00746849">
        <w:rPr>
          <w:rFonts w:ascii="Arial" w:hAnsi="Arial" w:cs="Arial"/>
        </w:rPr>
        <w:t>la cual deberá estar firmada por</w:t>
      </w:r>
      <w:r w:rsidR="00E8564B" w:rsidRPr="00746849">
        <w:rPr>
          <w:rFonts w:ascii="Arial" w:hAnsi="Arial"/>
        </w:rPr>
        <w:t xml:space="preserve"> </w:t>
      </w:r>
      <w:r w:rsidRPr="00746849">
        <w:rPr>
          <w:rFonts w:ascii="Arial" w:hAnsi="Arial"/>
        </w:rPr>
        <w:t xml:space="preserve">el Director General de Electricidad o </w:t>
      </w:r>
      <w:r w:rsidR="00542270" w:rsidRPr="00746849">
        <w:rPr>
          <w:rFonts w:ascii="Arial" w:hAnsi="Arial"/>
        </w:rPr>
        <w:t xml:space="preserve">de </w:t>
      </w:r>
      <w:r w:rsidRPr="00746849">
        <w:rPr>
          <w:rFonts w:ascii="Arial" w:hAnsi="Arial"/>
        </w:rPr>
        <w:t>quien haga sus veces, y enviada a la  [incluir oficina y dirección].</w:t>
      </w:r>
    </w:p>
    <w:p w:rsidR="00785758" w:rsidRPr="00746849" w:rsidRDefault="00785758" w:rsidP="0053507B">
      <w:pPr>
        <w:spacing w:before="120" w:line="257" w:lineRule="auto"/>
        <w:jc w:val="both"/>
        <w:rPr>
          <w:rFonts w:ascii="Arial" w:hAnsi="Arial"/>
        </w:rPr>
      </w:pPr>
      <w:r w:rsidRPr="00746849">
        <w:rPr>
          <w:rFonts w:ascii="Arial" w:hAnsi="Arial"/>
        </w:rPr>
        <w:t>Nuestras obligaciones bajo la presente garantía, incluyendo el pago del monto garantizado, no se verán afectadas por cualquier disputa entre ustedes, nuestros clientes, _____ (la Sociedad Concesionaria</w:t>
      </w:r>
      <w:proofErr w:type="gramStart"/>
      <w:r w:rsidRPr="00746849">
        <w:rPr>
          <w:rFonts w:ascii="Arial" w:hAnsi="Arial"/>
        </w:rPr>
        <w:t>)_</w:t>
      </w:r>
      <w:proofErr w:type="gramEnd"/>
      <w:r w:rsidRPr="00746849">
        <w:rPr>
          <w:rFonts w:ascii="Arial" w:hAnsi="Arial"/>
        </w:rPr>
        <w:t xml:space="preserve">__ o cualquier otra persona, relativa al </w:t>
      </w:r>
      <w:r w:rsidR="005D4CF4" w:rsidRPr="00746849">
        <w:rPr>
          <w:rFonts w:ascii="Arial" w:hAnsi="Arial"/>
        </w:rPr>
        <w:t>C</w:t>
      </w:r>
      <w:r w:rsidRPr="00746849">
        <w:rPr>
          <w:rFonts w:ascii="Arial" w:hAnsi="Arial"/>
        </w:rPr>
        <w:t xml:space="preserve">ontrato de la referencia o a cualquier otro asunto o </w:t>
      </w:r>
      <w:r w:rsidR="005D4CF4" w:rsidRPr="00746849">
        <w:rPr>
          <w:rFonts w:ascii="Arial" w:hAnsi="Arial"/>
        </w:rPr>
        <w:t>C</w:t>
      </w:r>
      <w:r w:rsidRPr="00746849">
        <w:rPr>
          <w:rFonts w:ascii="Arial" w:hAnsi="Arial"/>
        </w:rPr>
        <w:t>ontrato.</w:t>
      </w:r>
    </w:p>
    <w:p w:rsidR="00785758" w:rsidRPr="00746849" w:rsidRDefault="00785758" w:rsidP="0053507B">
      <w:pPr>
        <w:spacing w:before="120" w:line="257" w:lineRule="auto"/>
        <w:jc w:val="both"/>
        <w:rPr>
          <w:rFonts w:ascii="Arial" w:hAnsi="Arial"/>
        </w:rPr>
      </w:pPr>
      <w:r w:rsidRPr="00746849">
        <w:rPr>
          <w:rFonts w:ascii="Arial" w:hAnsi="Arial"/>
        </w:rPr>
        <w:t xml:space="preserve">El plazo de vigencia de esta garantía será de </w:t>
      </w:r>
      <w:r w:rsidR="00750834" w:rsidRPr="00746849">
        <w:rPr>
          <w:rFonts w:ascii="Arial" w:hAnsi="Arial"/>
        </w:rPr>
        <w:t>doce (12)</w:t>
      </w:r>
      <w:r w:rsidRPr="00746849">
        <w:rPr>
          <w:rFonts w:ascii="Arial" w:hAnsi="Arial"/>
        </w:rPr>
        <w:t xml:space="preserve"> meses, contado a partir de </w:t>
      </w:r>
      <w:r w:rsidR="00750834" w:rsidRPr="00746849">
        <w:rPr>
          <w:rFonts w:ascii="Arial" w:hAnsi="Arial"/>
        </w:rPr>
        <w:t xml:space="preserve">la </w:t>
      </w:r>
      <w:r w:rsidR="004866F5" w:rsidRPr="00746849">
        <w:rPr>
          <w:rFonts w:ascii="Arial" w:hAnsi="Arial"/>
        </w:rPr>
        <w:t>_____</w:t>
      </w:r>
      <w:proofErr w:type="gramStart"/>
      <w:r w:rsidR="004866F5" w:rsidRPr="00746849">
        <w:rPr>
          <w:rFonts w:ascii="Arial" w:hAnsi="Arial"/>
        </w:rPr>
        <w:t>_(</w:t>
      </w:r>
      <w:proofErr w:type="gramEnd"/>
      <w:r w:rsidR="004866F5" w:rsidRPr="00746849">
        <w:rPr>
          <w:rFonts w:ascii="Arial" w:hAnsi="Arial"/>
        </w:rPr>
        <w:t xml:space="preserve">fecha de la </w:t>
      </w:r>
      <w:r w:rsidR="00750834" w:rsidRPr="00746849">
        <w:rPr>
          <w:rFonts w:ascii="Arial" w:hAnsi="Arial"/>
        </w:rPr>
        <w:t>Puesta en Operación Comercial de la Línea Eléctrica</w:t>
      </w:r>
      <w:r w:rsidR="004866F5" w:rsidRPr="00746849">
        <w:rPr>
          <w:rFonts w:ascii="Arial" w:hAnsi="Arial"/>
        </w:rPr>
        <w:t>)_______</w:t>
      </w:r>
      <w:r w:rsidR="008C0F90" w:rsidRPr="00746849">
        <w:rPr>
          <w:rFonts w:ascii="Arial" w:hAnsi="Arial"/>
        </w:rPr>
        <w:t>y su vencimiento es el …………….</w:t>
      </w:r>
      <w:r w:rsidRPr="00746849">
        <w:rPr>
          <w:rFonts w:ascii="Arial" w:hAnsi="Arial"/>
        </w:rPr>
        <w:t>.</w:t>
      </w:r>
    </w:p>
    <w:p w:rsidR="00785758" w:rsidRPr="00746849" w:rsidRDefault="00785758" w:rsidP="0053507B">
      <w:pPr>
        <w:spacing w:before="120" w:line="257" w:lineRule="auto"/>
        <w:jc w:val="both"/>
        <w:rPr>
          <w:rFonts w:ascii="Arial" w:hAnsi="Arial"/>
        </w:rPr>
      </w:pPr>
      <w:r w:rsidRPr="00746849">
        <w:rPr>
          <w:rFonts w:ascii="Arial" w:hAnsi="Arial"/>
        </w:rPr>
        <w:t>Cualquier demora de nuestra parte para pagar el monto de esta garantía, a partir de la fecha en que sea requerida por ustedes</w:t>
      </w:r>
      <w:r w:rsidR="00750834" w:rsidRPr="00AF3F5B">
        <w:rPr>
          <w:rFonts w:ascii="Arial" w:hAnsi="Arial"/>
        </w:rPr>
        <w:t>,</w:t>
      </w:r>
      <w:r w:rsidRPr="00746849">
        <w:rPr>
          <w:rFonts w:ascii="Arial" w:hAnsi="Arial"/>
        </w:rPr>
        <w:t xml:space="preserve"> conforme a los términos que aquí se indican, devengará un interés equivalente a la tasa LIBOR a un año</w:t>
      </w:r>
      <w:r w:rsidR="00750834" w:rsidRPr="00AF3F5B">
        <w:rPr>
          <w:rFonts w:ascii="Arial" w:hAnsi="Arial"/>
        </w:rPr>
        <w:t>,</w:t>
      </w:r>
      <w:r w:rsidRPr="00746849">
        <w:rPr>
          <w:rFonts w:ascii="Arial" w:hAnsi="Arial"/>
        </w:rPr>
        <w:t xml:space="preserve"> más un margen de </w:t>
      </w:r>
      <w:r w:rsidR="001E3E2F" w:rsidRPr="00746849">
        <w:rPr>
          <w:rFonts w:ascii="Arial" w:hAnsi="Arial"/>
        </w:rPr>
        <w:t>tres por ciento (</w:t>
      </w:r>
      <w:r w:rsidRPr="00746849">
        <w:rPr>
          <w:rFonts w:ascii="Arial" w:hAnsi="Arial"/>
        </w:rPr>
        <w:t>3%</w:t>
      </w:r>
      <w:r w:rsidR="001E3E2F" w:rsidRPr="00746849">
        <w:rPr>
          <w:rFonts w:ascii="Arial" w:hAnsi="Arial"/>
        </w:rPr>
        <w:t>)</w:t>
      </w:r>
      <w:r w:rsidRPr="00746849">
        <w:rPr>
          <w:rFonts w:ascii="Arial" w:hAnsi="Arial"/>
        </w:rPr>
        <w:t xml:space="preserve">. La tasa LIBOR aplicable será la establecida por el Cable Reuter diario a horas </w:t>
      </w:r>
      <w:r w:rsidR="00B81601" w:rsidRPr="00746849">
        <w:rPr>
          <w:rFonts w:ascii="Arial" w:hAnsi="Arial"/>
        </w:rPr>
        <w:t>05</w:t>
      </w:r>
      <w:r w:rsidRPr="00746849">
        <w:rPr>
          <w:rFonts w:ascii="Arial" w:hAnsi="Arial"/>
        </w:rPr>
        <w:t xml:space="preserve">:00 </w:t>
      </w:r>
      <w:r w:rsidR="00B81601" w:rsidRPr="00746849">
        <w:rPr>
          <w:rFonts w:ascii="Arial" w:hAnsi="Arial"/>
        </w:rPr>
        <w:t>p</w:t>
      </w:r>
      <w:r w:rsidRPr="00746849">
        <w:rPr>
          <w:rFonts w:ascii="Arial" w:hAnsi="Arial"/>
        </w:rPr>
        <w:t>.m.</w:t>
      </w:r>
      <w:r w:rsidR="00B81601" w:rsidRPr="00746849">
        <w:rPr>
          <w:rFonts w:ascii="Arial" w:hAnsi="Arial"/>
        </w:rPr>
        <w:t xml:space="preserve"> de Londres</w:t>
      </w:r>
      <w:r w:rsidRPr="00746849">
        <w:rPr>
          <w:rFonts w:ascii="Arial" w:hAnsi="Arial"/>
        </w:rPr>
        <w:t>, debiendo devengarse los intereses a partir de la fecha en que sea exigido su cumplimiento y hasta la fecha efectiva de pago.</w:t>
      </w:r>
    </w:p>
    <w:p w:rsidR="00750834" w:rsidRPr="00746849" w:rsidRDefault="00750834" w:rsidP="0053507B">
      <w:pPr>
        <w:spacing w:before="120" w:line="257" w:lineRule="auto"/>
        <w:jc w:val="both"/>
        <w:rPr>
          <w:rFonts w:ascii="Arial" w:hAnsi="Arial" w:cs="Arial"/>
        </w:rPr>
      </w:pPr>
      <w:r w:rsidRPr="00746849">
        <w:rPr>
          <w:rFonts w:ascii="Arial" w:hAnsi="Arial" w:cs="Arial"/>
        </w:rPr>
        <w:t>Salvo indicación expresa en sentido contrario, los términos utilizados en esta garantía tienen el mismo significado que se les atribuye en las Bases.</w:t>
      </w:r>
    </w:p>
    <w:p w:rsidR="00785758" w:rsidRPr="00746849" w:rsidRDefault="00785758" w:rsidP="0053507B">
      <w:pPr>
        <w:spacing w:before="120" w:line="257" w:lineRule="auto"/>
        <w:ind w:left="567" w:hanging="567"/>
        <w:jc w:val="both"/>
        <w:rPr>
          <w:rFonts w:ascii="Arial" w:hAnsi="Arial"/>
        </w:rPr>
      </w:pPr>
      <w:r w:rsidRPr="00746849">
        <w:rPr>
          <w:rFonts w:ascii="Arial" w:hAnsi="Arial"/>
        </w:rPr>
        <w:t>Atentamente,</w:t>
      </w:r>
    </w:p>
    <w:p w:rsidR="00785758" w:rsidRPr="00746849" w:rsidRDefault="00785758" w:rsidP="0053507B">
      <w:pPr>
        <w:tabs>
          <w:tab w:val="clear" w:pos="567"/>
          <w:tab w:val="clear" w:pos="1134"/>
          <w:tab w:val="clear" w:pos="1701"/>
          <w:tab w:val="clear" w:pos="2268"/>
          <w:tab w:val="clear" w:pos="2835"/>
        </w:tabs>
        <w:spacing w:before="120" w:line="257" w:lineRule="auto"/>
        <w:ind w:left="567" w:hanging="567"/>
        <w:jc w:val="both"/>
        <w:rPr>
          <w:rFonts w:ascii="Arial" w:hAnsi="Arial"/>
        </w:rPr>
      </w:pPr>
    </w:p>
    <w:p w:rsidR="00785758" w:rsidRPr="00746849" w:rsidRDefault="00785758" w:rsidP="005E4089">
      <w:pPr>
        <w:tabs>
          <w:tab w:val="left" w:pos="0"/>
          <w:tab w:val="left" w:pos="1276"/>
        </w:tabs>
        <w:spacing w:before="240" w:after="120" w:line="257" w:lineRule="auto"/>
        <w:ind w:left="567" w:hanging="567"/>
        <w:jc w:val="center"/>
        <w:outlineLvl w:val="0"/>
        <w:rPr>
          <w:rFonts w:ascii="Arial" w:hAnsi="Arial"/>
          <w:b/>
          <w:sz w:val="26"/>
          <w:szCs w:val="26"/>
          <w:u w:val="single"/>
          <w:lang w:val="es-ES"/>
        </w:rPr>
      </w:pPr>
      <w:r w:rsidRPr="00746849">
        <w:rPr>
          <w:rFonts w:ascii="Arial" w:hAnsi="Arial"/>
        </w:rPr>
        <w:br w:type="page"/>
      </w:r>
      <w:r w:rsidRPr="00746849">
        <w:rPr>
          <w:rFonts w:ascii="Arial" w:hAnsi="Arial"/>
          <w:b/>
          <w:sz w:val="26"/>
          <w:szCs w:val="26"/>
          <w:u w:val="single"/>
          <w:lang w:val="es-ES"/>
        </w:rPr>
        <w:lastRenderedPageBreak/>
        <w:t xml:space="preserve">Anexo Nº </w:t>
      </w:r>
      <w:r w:rsidR="008C1402" w:rsidRPr="00746849">
        <w:rPr>
          <w:rFonts w:ascii="Arial" w:hAnsi="Arial"/>
          <w:b/>
          <w:sz w:val="26"/>
          <w:szCs w:val="26"/>
          <w:u w:val="single"/>
          <w:lang w:val="es-ES"/>
        </w:rPr>
        <w:t>5</w:t>
      </w:r>
    </w:p>
    <w:p w:rsidR="006B73A1" w:rsidRPr="00746849" w:rsidRDefault="00B40D9B" w:rsidP="005E4089">
      <w:pPr>
        <w:tabs>
          <w:tab w:val="left" w:pos="0"/>
          <w:tab w:val="left" w:pos="1276"/>
        </w:tabs>
        <w:spacing w:before="120" w:after="480" w:line="257" w:lineRule="auto"/>
        <w:ind w:left="567" w:hanging="567"/>
        <w:jc w:val="center"/>
        <w:outlineLvl w:val="0"/>
        <w:rPr>
          <w:rFonts w:ascii="Arial" w:hAnsi="Arial"/>
          <w:b/>
          <w:sz w:val="26"/>
          <w:szCs w:val="26"/>
          <w:lang w:val="es-ES"/>
        </w:rPr>
      </w:pPr>
      <w:r w:rsidRPr="00746849">
        <w:rPr>
          <w:rFonts w:ascii="Arial" w:hAnsi="Arial"/>
          <w:b/>
          <w:sz w:val="26"/>
          <w:szCs w:val="26"/>
          <w:lang w:val="es-ES"/>
        </w:rPr>
        <w:t>Telecomunicaciones</w:t>
      </w:r>
    </w:p>
    <w:p w:rsidR="00B13632" w:rsidRPr="00746849" w:rsidRDefault="00B13632" w:rsidP="00B13632">
      <w:pPr>
        <w:pStyle w:val="Prrafodelista1"/>
        <w:tabs>
          <w:tab w:val="clear" w:pos="567"/>
          <w:tab w:val="clear" w:pos="1134"/>
          <w:tab w:val="clear" w:pos="1701"/>
          <w:tab w:val="clear" w:pos="2268"/>
          <w:tab w:val="clear" w:pos="2835"/>
          <w:tab w:val="left" w:pos="426"/>
        </w:tabs>
        <w:spacing w:before="120" w:line="257" w:lineRule="auto"/>
        <w:ind w:left="29"/>
        <w:contextualSpacing w:val="0"/>
        <w:jc w:val="both"/>
        <w:rPr>
          <w:rFonts w:ascii="Arial" w:hAnsi="Arial"/>
        </w:rPr>
      </w:pPr>
      <w:r w:rsidRPr="00746849">
        <w:rPr>
          <w:rFonts w:ascii="Arial" w:hAnsi="Arial"/>
        </w:rPr>
        <w:t>Conforme al Anexo N° 1 (numeral 3.2, literal l) del Contrato, la L</w:t>
      </w:r>
      <w:r w:rsidRPr="00746849" w:rsidDel="009E7E29">
        <w:rPr>
          <w:rFonts w:ascii="Arial" w:hAnsi="Arial"/>
        </w:rPr>
        <w:t>í</w:t>
      </w:r>
      <w:r w:rsidRPr="00746849">
        <w:rPr>
          <w:rFonts w:ascii="Arial" w:hAnsi="Arial"/>
        </w:rPr>
        <w:t>nea Eléctrica deberá contar con un sistema de telecomunicaciones principal (fibra óptica - OPGW), respecto de las cuales se pacta lo siguiente:</w:t>
      </w:r>
    </w:p>
    <w:p w:rsidR="00B13632" w:rsidRPr="00746849" w:rsidRDefault="00B13632" w:rsidP="00B13632">
      <w:pPr>
        <w:pStyle w:val="Prrafodelista1"/>
        <w:numPr>
          <w:ilvl w:val="1"/>
          <w:numId w:val="87"/>
        </w:numPr>
        <w:tabs>
          <w:tab w:val="clear" w:pos="567"/>
          <w:tab w:val="clear" w:pos="1134"/>
          <w:tab w:val="clear" w:pos="1701"/>
          <w:tab w:val="clear" w:pos="2268"/>
          <w:tab w:val="clear" w:pos="2835"/>
          <w:tab w:val="left" w:pos="426"/>
        </w:tabs>
        <w:spacing w:before="120" w:line="257" w:lineRule="auto"/>
        <w:ind w:left="425" w:hanging="397"/>
        <w:contextualSpacing w:val="0"/>
        <w:jc w:val="both"/>
        <w:rPr>
          <w:rFonts w:ascii="Arial" w:hAnsi="Arial"/>
        </w:rPr>
      </w:pPr>
      <w:r w:rsidRPr="00746849">
        <w:rPr>
          <w:rFonts w:ascii="Arial" w:hAnsi="Arial"/>
        </w:rPr>
        <w:t>El cable de fibra óptica a instalarse deberá cumplir las "Especificaciones del Proyecto" recogidas en el numeral 4.1.5 del Anexo N° 1, entre ellas, contar como mínimo con veinticuatro (24) hilos.</w:t>
      </w:r>
    </w:p>
    <w:p w:rsidR="00B13632" w:rsidRPr="00746849" w:rsidRDefault="00B13632" w:rsidP="00B13632">
      <w:pPr>
        <w:pStyle w:val="Prrafodelista1"/>
        <w:numPr>
          <w:ilvl w:val="1"/>
          <w:numId w:val="87"/>
        </w:numPr>
        <w:tabs>
          <w:tab w:val="clear" w:pos="567"/>
          <w:tab w:val="clear" w:pos="1134"/>
          <w:tab w:val="clear" w:pos="1701"/>
          <w:tab w:val="clear" w:pos="2268"/>
          <w:tab w:val="clear" w:pos="2835"/>
          <w:tab w:val="left" w:pos="426"/>
        </w:tabs>
        <w:spacing w:before="120" w:line="257" w:lineRule="auto"/>
        <w:ind w:left="425" w:hanging="397"/>
        <w:contextualSpacing w:val="0"/>
        <w:jc w:val="both"/>
        <w:rPr>
          <w:rFonts w:ascii="Arial" w:hAnsi="Arial"/>
        </w:rPr>
      </w:pPr>
      <w:r w:rsidRPr="00746849">
        <w:rPr>
          <w:rFonts w:ascii="Arial" w:hAnsi="Arial"/>
        </w:rPr>
        <w:t>El Estado adquiere la titularidad de dieciocho (18) hilos oscuros del cable de fibra óptica instalado por la Sociedad Concesionaria en toda la longitud de la Línea Eléctrica, conforme a lo establecido en el Decreto Supremo N</w:t>
      </w:r>
      <w:r w:rsidR="00FF6156" w:rsidRPr="00746849">
        <w:rPr>
          <w:rFonts w:ascii="Arial" w:hAnsi="Arial"/>
        </w:rPr>
        <w:t>º</w:t>
      </w:r>
      <w:r w:rsidRPr="00746849">
        <w:rPr>
          <w:rFonts w:ascii="Arial" w:hAnsi="Arial"/>
        </w:rPr>
        <w:t>. 034-2010-MTC</w:t>
      </w:r>
      <w:r w:rsidR="00E25511" w:rsidRPr="00746849">
        <w:rPr>
          <w:rFonts w:ascii="Arial" w:hAnsi="Arial"/>
        </w:rPr>
        <w:t>, y  que serán utilizados por la Red Dorsal Nacional de Fibra Óptica, conforme a la Ley Nº 29904</w:t>
      </w:r>
      <w:r w:rsidRPr="00746849">
        <w:rPr>
          <w:rFonts w:ascii="Arial" w:hAnsi="Arial"/>
        </w:rPr>
        <w:t xml:space="preserve">, lo que le da derecho exclusivo para disponer de dicha fibra sin limitaciones. </w:t>
      </w:r>
    </w:p>
    <w:p w:rsidR="00B13632" w:rsidRPr="00746849" w:rsidRDefault="00B13632" w:rsidP="00B13632">
      <w:pPr>
        <w:pStyle w:val="Prrafodelista1"/>
        <w:numPr>
          <w:ilvl w:val="1"/>
          <w:numId w:val="87"/>
        </w:numPr>
        <w:tabs>
          <w:tab w:val="clear" w:pos="567"/>
          <w:tab w:val="clear" w:pos="1134"/>
          <w:tab w:val="clear" w:pos="1701"/>
          <w:tab w:val="clear" w:pos="2268"/>
          <w:tab w:val="clear" w:pos="2835"/>
          <w:tab w:val="left" w:pos="426"/>
        </w:tabs>
        <w:spacing w:before="120" w:line="257" w:lineRule="auto"/>
        <w:ind w:left="425" w:hanging="397"/>
        <w:contextualSpacing w:val="0"/>
        <w:jc w:val="both"/>
        <w:rPr>
          <w:rFonts w:ascii="Arial" w:hAnsi="Arial"/>
        </w:rPr>
      </w:pPr>
      <w:r w:rsidRPr="00746849">
        <w:rPr>
          <w:rFonts w:ascii="Arial" w:hAnsi="Arial"/>
        </w:rPr>
        <w:t>La Sociedad Concesionaria utilizará los hilos de fibra óptica restantes, para sus propias necesidades de comunicación.</w:t>
      </w:r>
    </w:p>
    <w:p w:rsidR="00B13632" w:rsidRPr="00746849" w:rsidRDefault="00B13632" w:rsidP="00B13632">
      <w:pPr>
        <w:pStyle w:val="Prrafodelista1"/>
        <w:numPr>
          <w:ilvl w:val="1"/>
          <w:numId w:val="87"/>
        </w:numPr>
        <w:tabs>
          <w:tab w:val="clear" w:pos="567"/>
          <w:tab w:val="clear" w:pos="1134"/>
          <w:tab w:val="clear" w:pos="1701"/>
          <w:tab w:val="clear" w:pos="2268"/>
          <w:tab w:val="clear" w:pos="2835"/>
          <w:tab w:val="left" w:pos="426"/>
        </w:tabs>
        <w:spacing w:before="120" w:line="257" w:lineRule="auto"/>
        <w:ind w:left="425" w:hanging="397"/>
        <w:contextualSpacing w:val="0"/>
        <w:jc w:val="both"/>
        <w:rPr>
          <w:rFonts w:ascii="Arial" w:hAnsi="Arial"/>
        </w:rPr>
      </w:pPr>
      <w:r w:rsidRPr="00746849">
        <w:rPr>
          <w:rFonts w:ascii="Arial" w:hAnsi="Arial"/>
        </w:rPr>
        <w:t>La transferencia de los dieciocho (18) hilos de fibra óptica de titularidad del Estado se realizará según el procedimiento que determine el Ministerio de Transportes y Comunicaciones, quien  será el encargado de entregarlos en concesión.</w:t>
      </w:r>
      <w:r w:rsidR="003A566D" w:rsidRPr="00746849">
        <w:rPr>
          <w:rFonts w:ascii="Arial" w:hAnsi="Arial"/>
        </w:rPr>
        <w:t xml:space="preserve"> El Ministerio de Transportes y Comunicaciones es la entidad del Estado con la cual la Sociedad Concesionaria tratará directamente todos los aspectos relacionados con la actividad de </w:t>
      </w:r>
      <w:r w:rsidR="008D2ED1" w:rsidRPr="00746849">
        <w:rPr>
          <w:rFonts w:ascii="Arial" w:hAnsi="Arial"/>
        </w:rPr>
        <w:t>t</w:t>
      </w:r>
      <w:r w:rsidR="003A566D" w:rsidRPr="00746849">
        <w:rPr>
          <w:rFonts w:ascii="Arial" w:hAnsi="Arial"/>
        </w:rPr>
        <w:t>elecomunicaciones.</w:t>
      </w:r>
    </w:p>
    <w:p w:rsidR="00B13632" w:rsidRPr="00746849" w:rsidRDefault="00B13632" w:rsidP="00B13632">
      <w:pPr>
        <w:pStyle w:val="Prrafodelista1"/>
        <w:numPr>
          <w:ilvl w:val="1"/>
          <w:numId w:val="87"/>
        </w:numPr>
        <w:tabs>
          <w:tab w:val="clear" w:pos="567"/>
          <w:tab w:val="clear" w:pos="1134"/>
          <w:tab w:val="clear" w:pos="1701"/>
          <w:tab w:val="clear" w:pos="2268"/>
          <w:tab w:val="clear" w:pos="2835"/>
          <w:tab w:val="left" w:pos="426"/>
        </w:tabs>
        <w:spacing w:before="120" w:line="257" w:lineRule="auto"/>
        <w:ind w:left="425" w:hanging="397"/>
        <w:contextualSpacing w:val="0"/>
        <w:jc w:val="both"/>
        <w:rPr>
          <w:rFonts w:ascii="Arial" w:hAnsi="Arial"/>
        </w:rPr>
      </w:pPr>
      <w:r w:rsidRPr="00746849">
        <w:rPr>
          <w:rFonts w:ascii="Arial" w:hAnsi="Arial"/>
        </w:rPr>
        <w:t>Es obligación de la Sociedad Concesionaria instalar el cable de fibra óptica del sistema de telecomunicaciones principal, observando como mínimo, las siguientes consideraciones técnicas:</w:t>
      </w:r>
    </w:p>
    <w:p w:rsidR="00B13632" w:rsidRPr="00746849" w:rsidRDefault="00B13632" w:rsidP="00B13632">
      <w:pPr>
        <w:pStyle w:val="Prrafodelista1"/>
        <w:numPr>
          <w:ilvl w:val="4"/>
          <w:numId w:val="87"/>
        </w:numPr>
        <w:tabs>
          <w:tab w:val="clear" w:pos="567"/>
          <w:tab w:val="clear" w:pos="1134"/>
          <w:tab w:val="clear" w:pos="1701"/>
          <w:tab w:val="clear" w:pos="2268"/>
          <w:tab w:val="clear" w:pos="2835"/>
          <w:tab w:val="left" w:pos="709"/>
        </w:tabs>
        <w:spacing w:before="60" w:line="257" w:lineRule="auto"/>
        <w:ind w:left="709" w:hanging="284"/>
        <w:contextualSpacing w:val="0"/>
        <w:jc w:val="both"/>
        <w:rPr>
          <w:rFonts w:ascii="Arial" w:hAnsi="Arial"/>
        </w:rPr>
      </w:pPr>
      <w:r w:rsidRPr="00746849">
        <w:rPr>
          <w:rFonts w:ascii="Arial" w:hAnsi="Arial"/>
        </w:rPr>
        <w:t>El cable de fibra óptica deberá ser nuevo y estar garantizado contra cualquier defecto de fabricación.</w:t>
      </w:r>
    </w:p>
    <w:p w:rsidR="00B13632" w:rsidRPr="00746849" w:rsidRDefault="00B13632" w:rsidP="00B13632">
      <w:pPr>
        <w:pStyle w:val="Prrafodelista1"/>
        <w:numPr>
          <w:ilvl w:val="4"/>
          <w:numId w:val="87"/>
        </w:numPr>
        <w:tabs>
          <w:tab w:val="clear" w:pos="567"/>
          <w:tab w:val="clear" w:pos="1134"/>
          <w:tab w:val="clear" w:pos="1701"/>
          <w:tab w:val="clear" w:pos="2268"/>
          <w:tab w:val="clear" w:pos="2835"/>
          <w:tab w:val="left" w:pos="709"/>
        </w:tabs>
        <w:spacing w:before="60" w:line="257" w:lineRule="auto"/>
        <w:ind w:left="709" w:hanging="284"/>
        <w:contextualSpacing w:val="0"/>
        <w:jc w:val="both"/>
        <w:rPr>
          <w:rFonts w:ascii="Arial" w:hAnsi="Arial"/>
        </w:rPr>
      </w:pPr>
      <w:r w:rsidRPr="00746849">
        <w:rPr>
          <w:rFonts w:ascii="Arial" w:hAnsi="Arial"/>
        </w:rPr>
        <w:t xml:space="preserve">El tipo de fibra óptica a ser implementado será </w:t>
      </w:r>
      <w:proofErr w:type="spellStart"/>
      <w:r w:rsidRPr="00746849">
        <w:rPr>
          <w:rFonts w:ascii="Arial" w:hAnsi="Arial"/>
        </w:rPr>
        <w:t>Monomodo</w:t>
      </w:r>
      <w:proofErr w:type="spellEnd"/>
      <w:r w:rsidRPr="00746849">
        <w:rPr>
          <w:rFonts w:ascii="Arial" w:hAnsi="Arial"/>
        </w:rPr>
        <w:t>, cuyas características geométricas, ópticas, mecánicas y de transmisión deberán cumplir como mínimo con la Recomendación UIT –T G.652.D de la Unión Internacional de Telecomunicaciones (en adelante UIT)</w:t>
      </w:r>
    </w:p>
    <w:p w:rsidR="00B13632" w:rsidRPr="00746849" w:rsidRDefault="00B13632" w:rsidP="00B13632">
      <w:pPr>
        <w:pStyle w:val="Prrafodelista1"/>
        <w:numPr>
          <w:ilvl w:val="4"/>
          <w:numId w:val="87"/>
        </w:numPr>
        <w:tabs>
          <w:tab w:val="clear" w:pos="567"/>
          <w:tab w:val="clear" w:pos="1134"/>
          <w:tab w:val="clear" w:pos="1701"/>
          <w:tab w:val="clear" w:pos="2268"/>
          <w:tab w:val="clear" w:pos="2835"/>
          <w:tab w:val="left" w:pos="709"/>
        </w:tabs>
        <w:spacing w:before="60" w:line="257" w:lineRule="auto"/>
        <w:ind w:left="709" w:hanging="284"/>
        <w:contextualSpacing w:val="0"/>
        <w:jc w:val="both"/>
        <w:rPr>
          <w:rFonts w:ascii="Arial" w:hAnsi="Arial"/>
        </w:rPr>
      </w:pPr>
      <w:r w:rsidRPr="00746849">
        <w:rPr>
          <w:rFonts w:ascii="Arial" w:hAnsi="Arial"/>
        </w:rPr>
        <w:t>Para realizar la instalación, empalmes y pruebas de la fibra óptica, el mantenimiento del cable de fibra óptica, así como la identificación de los hilos, se deberán observar las recomendaciones UIT-T de la Unión Internacional de Telecomunicaciones, así como los estándares ANSI EIA/TIA e IEC que sean aplicables.</w:t>
      </w:r>
    </w:p>
    <w:p w:rsidR="00B13632" w:rsidRPr="00746849" w:rsidRDefault="00B13632" w:rsidP="00B13632">
      <w:pPr>
        <w:pStyle w:val="Prrafodelista1"/>
        <w:numPr>
          <w:ilvl w:val="1"/>
          <w:numId w:val="87"/>
        </w:numPr>
        <w:tabs>
          <w:tab w:val="clear" w:pos="567"/>
          <w:tab w:val="clear" w:pos="1134"/>
          <w:tab w:val="clear" w:pos="1701"/>
          <w:tab w:val="clear" w:pos="2268"/>
          <w:tab w:val="clear" w:pos="2835"/>
          <w:tab w:val="left" w:pos="426"/>
        </w:tabs>
        <w:spacing w:before="120" w:line="257" w:lineRule="auto"/>
        <w:ind w:left="425" w:hanging="397"/>
        <w:contextualSpacing w:val="0"/>
        <w:jc w:val="both"/>
        <w:rPr>
          <w:rFonts w:ascii="Arial" w:hAnsi="Arial"/>
        </w:rPr>
      </w:pPr>
      <w:r w:rsidRPr="00746849">
        <w:rPr>
          <w:rFonts w:ascii="Arial" w:hAnsi="Arial"/>
        </w:rPr>
        <w:t>El mantenimiento del cable de fibra lo realizará la Sociedad Concesionaria, según las pautas señaladas en la Recomendación de UIT-T L.25: "Mantenimiento de redes de cables de fibra óptica", con el fin de conservarla en buen estado, hasta que los hilos de titularidad del Estado sean efectivamente utilizados para la prestación de los servicios de telecomunicaciones, a partir del cual, el mantenimiento al cable de fibra óptica sea compartido con los concesionarios de telecomunicaciones que designe el Estado.</w:t>
      </w:r>
    </w:p>
    <w:p w:rsidR="00B13632" w:rsidRPr="00746849" w:rsidRDefault="00B13632" w:rsidP="00B13632">
      <w:pPr>
        <w:pStyle w:val="Prrafodelista1"/>
        <w:numPr>
          <w:ilvl w:val="1"/>
          <w:numId w:val="87"/>
        </w:numPr>
        <w:tabs>
          <w:tab w:val="clear" w:pos="567"/>
          <w:tab w:val="clear" w:pos="1134"/>
          <w:tab w:val="clear" w:pos="1701"/>
          <w:tab w:val="clear" w:pos="2268"/>
          <w:tab w:val="clear" w:pos="2835"/>
          <w:tab w:val="left" w:pos="426"/>
        </w:tabs>
        <w:spacing w:before="120" w:line="257" w:lineRule="auto"/>
        <w:ind w:left="425" w:hanging="397"/>
        <w:contextualSpacing w:val="0"/>
        <w:jc w:val="both"/>
        <w:rPr>
          <w:rFonts w:ascii="Arial" w:hAnsi="Arial"/>
        </w:rPr>
      </w:pPr>
      <w:r w:rsidRPr="00746849">
        <w:rPr>
          <w:rFonts w:ascii="Arial" w:hAnsi="Arial"/>
        </w:rPr>
        <w:t xml:space="preserve">La Sociedad Concesionaria brindará facilidades para el alojamiento de equipamiento óptico necesario para iluminar la fibra óptica de titularidad del Estado, incluyendo el uso compartido de espacios. </w:t>
      </w:r>
    </w:p>
    <w:p w:rsidR="00B13632" w:rsidRPr="00746849" w:rsidRDefault="00B13632" w:rsidP="00B13632">
      <w:pPr>
        <w:pStyle w:val="Prrafodelista1"/>
        <w:tabs>
          <w:tab w:val="clear" w:pos="567"/>
          <w:tab w:val="clear" w:pos="1134"/>
          <w:tab w:val="clear" w:pos="1701"/>
          <w:tab w:val="clear" w:pos="2268"/>
          <w:tab w:val="clear" w:pos="2835"/>
          <w:tab w:val="left" w:pos="426"/>
        </w:tabs>
        <w:spacing w:before="60" w:line="257" w:lineRule="auto"/>
        <w:ind w:left="426"/>
        <w:contextualSpacing w:val="0"/>
        <w:jc w:val="both"/>
        <w:rPr>
          <w:rFonts w:ascii="Arial" w:hAnsi="Arial"/>
        </w:rPr>
      </w:pPr>
      <w:r w:rsidRPr="00746849">
        <w:rPr>
          <w:rFonts w:ascii="Arial" w:hAnsi="Arial"/>
        </w:rPr>
        <w:t xml:space="preserve">Asimismo, permitirá el acceso a los hilos de fibra de titularidad del  Estado y a la instalación de accesorios y/o dispositivos que permitan la prestación de servicios públicos de telecomunicaciones, tanto para la puesta en marcha de los servicios de telecomunicaciones como para la operación y mantenimiento de los mismos. </w:t>
      </w:r>
    </w:p>
    <w:p w:rsidR="00B13632" w:rsidRPr="00746849" w:rsidRDefault="00D83D8B" w:rsidP="00B13632">
      <w:pPr>
        <w:pStyle w:val="Prrafodelista1"/>
        <w:tabs>
          <w:tab w:val="clear" w:pos="567"/>
          <w:tab w:val="clear" w:pos="1134"/>
          <w:tab w:val="clear" w:pos="1701"/>
          <w:tab w:val="clear" w:pos="2268"/>
          <w:tab w:val="clear" w:pos="2835"/>
          <w:tab w:val="left" w:pos="426"/>
        </w:tabs>
        <w:spacing w:before="60" w:line="257" w:lineRule="auto"/>
        <w:ind w:left="426"/>
        <w:contextualSpacing w:val="0"/>
        <w:jc w:val="both"/>
        <w:rPr>
          <w:rFonts w:ascii="Arial" w:hAnsi="Arial"/>
        </w:rPr>
      </w:pPr>
      <w:r w:rsidRPr="00746849">
        <w:rPr>
          <w:rFonts w:ascii="Arial" w:hAnsi="Arial"/>
        </w:rPr>
        <w:br w:type="page"/>
      </w:r>
      <w:r w:rsidR="00B13632" w:rsidRPr="00746849">
        <w:rPr>
          <w:rFonts w:ascii="Arial" w:hAnsi="Arial"/>
        </w:rPr>
        <w:lastRenderedPageBreak/>
        <w:t xml:space="preserve">En ese sentido, la Sociedad Concesionaria deberá dejar un distribuidor de fibra óptica (ODF) en el cuarto de telecomunicaciones que construirá en cada subestación, listo para el acceso a los 18 hilos de titularidad del Estado. Asimismo, deberá otorgar como mínimo, energía eléctrica con alimentación de 220 Vac y una potencia no menor de tres (3) kilovatios; espacio suficientes para instalar y operar cuatro (4) racks de telecomunicaciones, así como para acomodar equipos de climatización y de energía, y espacio para instalar una antena de telecomunicaciones, teniendo en cuenta, además las distancias mínimas de seguridad. </w:t>
      </w:r>
    </w:p>
    <w:p w:rsidR="00B13632" w:rsidRPr="00746849" w:rsidRDefault="00B13632" w:rsidP="00B13632">
      <w:pPr>
        <w:pStyle w:val="Prrafodelista1"/>
        <w:tabs>
          <w:tab w:val="clear" w:pos="567"/>
          <w:tab w:val="clear" w:pos="1134"/>
          <w:tab w:val="clear" w:pos="1701"/>
          <w:tab w:val="clear" w:pos="2268"/>
          <w:tab w:val="clear" w:pos="2835"/>
          <w:tab w:val="left" w:pos="426"/>
        </w:tabs>
        <w:spacing w:before="60" w:line="257" w:lineRule="auto"/>
        <w:ind w:left="426"/>
        <w:contextualSpacing w:val="0"/>
        <w:jc w:val="both"/>
        <w:rPr>
          <w:rFonts w:ascii="Arial" w:hAnsi="Arial"/>
        </w:rPr>
      </w:pPr>
      <w:r w:rsidRPr="00746849">
        <w:rPr>
          <w:rFonts w:ascii="Arial" w:hAnsi="Arial"/>
        </w:rPr>
        <w:t xml:space="preserve">Para todo lo anterior, no se requerirá realizar contraprestación alguna a favor de la Sociedad Concesionaria por parte del Estado o de los terceros que éste designe. En caso, existan requerimientos técnicos adicionales para el aprovechamiento de los hilos de fibra óptica de titularidad del Estado, la Sociedad Concesionaria deberá acordar dentro de un plazo de 10 días, los términos económicos y técnicos con el Estado o los terceros que éste designe. Este plazo podrá ser prorrogado por el Estado, hasta por 45 días adicionales, por causas debidamente justificadas y comunicadas a la Sociedad Concesionaria. De existir alguna controversia, esta será resuelta con arreglo a la Cláusula 14 del presente contrato. </w:t>
      </w:r>
    </w:p>
    <w:p w:rsidR="00B13632" w:rsidRPr="00746849" w:rsidRDefault="00B13632" w:rsidP="00B13632">
      <w:pPr>
        <w:pStyle w:val="Prrafodelista1"/>
        <w:numPr>
          <w:ilvl w:val="1"/>
          <w:numId w:val="87"/>
        </w:numPr>
        <w:tabs>
          <w:tab w:val="clear" w:pos="567"/>
          <w:tab w:val="clear" w:pos="1134"/>
          <w:tab w:val="clear" w:pos="1701"/>
          <w:tab w:val="clear" w:pos="2268"/>
          <w:tab w:val="clear" w:pos="2835"/>
          <w:tab w:val="left" w:pos="426"/>
        </w:tabs>
        <w:spacing w:before="120" w:line="257" w:lineRule="auto"/>
        <w:ind w:left="425" w:hanging="397"/>
        <w:contextualSpacing w:val="0"/>
        <w:jc w:val="both"/>
        <w:rPr>
          <w:rFonts w:ascii="Arial" w:hAnsi="Arial"/>
        </w:rPr>
      </w:pPr>
      <w:r w:rsidRPr="00746849">
        <w:rPr>
          <w:rFonts w:ascii="Arial" w:hAnsi="Arial"/>
        </w:rPr>
        <w:t>El Estado garantizará que las actividades de telecomunicaciones que se efectúen no limiten ni pongan en riesgo la continuidad y seguridad del servicio de transmisión eléctrica, previendo en los procesos de concesión de la fibra óptica de titularidad del Estado, los mecanismos que fueran necesarios. En cualquier supuesto, de producirse alguna afectación a los servicios de transmisión eléctrica, por un acto u omisión en la operación de la fibra óptica de titularidad del Estado, ajeno a la Sociedad Concesionaria, esta última estará exenta de responsabilidad administrativa, civil y/o penal; correspondiéndole al concesionario de telecomunicaciones que tendrá a cargo la operación de la fibra óptica, asumir las responsabilidades que correspondan.</w:t>
      </w:r>
    </w:p>
    <w:p w:rsidR="00B13632" w:rsidRPr="00746849" w:rsidRDefault="00B13632" w:rsidP="00B13632">
      <w:pPr>
        <w:pStyle w:val="Prrafodelista1"/>
        <w:numPr>
          <w:ilvl w:val="1"/>
          <w:numId w:val="87"/>
        </w:numPr>
        <w:tabs>
          <w:tab w:val="clear" w:pos="567"/>
          <w:tab w:val="clear" w:pos="1134"/>
          <w:tab w:val="clear" w:pos="1701"/>
          <w:tab w:val="clear" w:pos="2268"/>
          <w:tab w:val="clear" w:pos="2835"/>
          <w:tab w:val="left" w:pos="426"/>
        </w:tabs>
        <w:spacing w:before="120" w:line="257" w:lineRule="auto"/>
        <w:ind w:left="425" w:hanging="397"/>
        <w:contextualSpacing w:val="0"/>
        <w:jc w:val="both"/>
        <w:rPr>
          <w:rFonts w:ascii="Arial" w:hAnsi="Arial"/>
        </w:rPr>
      </w:pPr>
      <w:r w:rsidRPr="00746849">
        <w:rPr>
          <w:rFonts w:ascii="Arial" w:hAnsi="Arial"/>
        </w:rPr>
        <w:t xml:space="preserve">La Sociedad concesionaria podrá supervisar directamente o a través de terceros, las obras y/o actividades que se ejecuten para iluminar la fibra óptica de titularidad del Estado y para hacer viable la explotación de la fibra en la prestación de servicios públicos de telecomunicaciones. En caso se ponga en riesgo la infraestructura eléctrica y/o la prestación del servicio eléctrico, la Sociedad Concesionaria podrá ordenar la suspensión de las citadas actividades por razones debidamente sustentadas, las cuales deberá informar por escrito al Ministerio de Transportes y Comunicaciones, y al Ministerio de Energía y Minas, dentro de un plazo no mayor a 48 horas de efectuada la suspensión. Las actividades deberán reanudarse en un plazo máximo de 10 días, salvo acuerdo entre las partes. De no llegarse a un acuerdo, la controversia será resuelta con arreglo a la Cláusula 14 del presente contrato. </w:t>
      </w:r>
    </w:p>
    <w:p w:rsidR="00EC6286" w:rsidRPr="00746849" w:rsidRDefault="00EC6286" w:rsidP="00B13632">
      <w:pPr>
        <w:pStyle w:val="Prrafodelista1"/>
        <w:numPr>
          <w:ilvl w:val="1"/>
          <w:numId w:val="87"/>
        </w:numPr>
        <w:tabs>
          <w:tab w:val="clear" w:pos="567"/>
          <w:tab w:val="clear" w:pos="1134"/>
          <w:tab w:val="clear" w:pos="1701"/>
          <w:tab w:val="clear" w:pos="2268"/>
          <w:tab w:val="clear" w:pos="2835"/>
          <w:tab w:val="left" w:pos="426"/>
        </w:tabs>
        <w:spacing w:before="120" w:line="257" w:lineRule="auto"/>
        <w:ind w:left="425" w:hanging="397"/>
        <w:contextualSpacing w:val="0"/>
        <w:jc w:val="both"/>
        <w:rPr>
          <w:rFonts w:ascii="Arial" w:hAnsi="Arial"/>
        </w:rPr>
      </w:pPr>
      <w:r w:rsidRPr="00746849">
        <w:rPr>
          <w:rFonts w:ascii="Arial" w:hAnsi="Arial"/>
        </w:rPr>
        <w:t xml:space="preserve">La Sociedad Concesionaria remitirá semestralmente al </w:t>
      </w:r>
      <w:r w:rsidR="004E62DD" w:rsidRPr="00746849">
        <w:rPr>
          <w:rFonts w:ascii="Arial" w:hAnsi="Arial"/>
        </w:rPr>
        <w:t xml:space="preserve">Concedente la </w:t>
      </w:r>
      <w:r w:rsidRPr="00746849">
        <w:rPr>
          <w:rFonts w:ascii="Arial" w:hAnsi="Arial"/>
        </w:rPr>
        <w:t xml:space="preserve">información </w:t>
      </w:r>
      <w:proofErr w:type="spellStart"/>
      <w:r w:rsidRPr="00746849">
        <w:rPr>
          <w:rFonts w:ascii="Arial" w:hAnsi="Arial"/>
        </w:rPr>
        <w:t>georeferenciada</w:t>
      </w:r>
      <w:proofErr w:type="spellEnd"/>
      <w:r w:rsidRPr="00746849">
        <w:rPr>
          <w:rFonts w:ascii="Arial" w:hAnsi="Arial"/>
        </w:rPr>
        <w:t xml:space="preserve"> sobre el tendido de la fibra óptica realizado, el uso actual y el proyectado, y de ser el caso, las empresas de telecomunicaciones y los tramos respecto de los cuales hubieran celebrado contratos para la utilización de </w:t>
      </w:r>
      <w:r w:rsidR="004E62DD" w:rsidRPr="00746849">
        <w:rPr>
          <w:rFonts w:ascii="Arial" w:hAnsi="Arial"/>
        </w:rPr>
        <w:t>su</w:t>
      </w:r>
      <w:r w:rsidRPr="00746849">
        <w:rPr>
          <w:rFonts w:ascii="Arial" w:hAnsi="Arial"/>
        </w:rPr>
        <w:t xml:space="preserve"> infraestructura.</w:t>
      </w:r>
    </w:p>
    <w:p w:rsidR="00B13632" w:rsidRPr="00746849" w:rsidRDefault="00B13632" w:rsidP="00B13632">
      <w:pPr>
        <w:pStyle w:val="Prrafodelista1"/>
        <w:numPr>
          <w:ilvl w:val="1"/>
          <w:numId w:val="87"/>
        </w:numPr>
        <w:tabs>
          <w:tab w:val="clear" w:pos="567"/>
          <w:tab w:val="clear" w:pos="1134"/>
          <w:tab w:val="clear" w:pos="1701"/>
          <w:tab w:val="clear" w:pos="2268"/>
          <w:tab w:val="clear" w:pos="2835"/>
          <w:tab w:val="left" w:pos="426"/>
        </w:tabs>
        <w:spacing w:before="120" w:line="257" w:lineRule="auto"/>
        <w:ind w:left="425" w:hanging="397"/>
        <w:contextualSpacing w:val="0"/>
        <w:jc w:val="both"/>
        <w:rPr>
          <w:rFonts w:ascii="Arial" w:hAnsi="Arial"/>
        </w:rPr>
      </w:pPr>
      <w:r w:rsidRPr="00746849">
        <w:rPr>
          <w:rFonts w:ascii="Arial" w:hAnsi="Arial"/>
        </w:rPr>
        <w:t>Los hilos de fibra óptica que no son de titularidad del Estado así como los equipos y servicios complementarios o conexos, forman parte de los Bienes de la Concesión.</w:t>
      </w:r>
    </w:p>
    <w:p w:rsidR="00B13632" w:rsidRPr="00746849" w:rsidRDefault="00B13632" w:rsidP="00B13632">
      <w:pPr>
        <w:pStyle w:val="Prrafodelista1"/>
        <w:numPr>
          <w:ilvl w:val="1"/>
          <w:numId w:val="87"/>
        </w:numPr>
        <w:tabs>
          <w:tab w:val="clear" w:pos="567"/>
          <w:tab w:val="clear" w:pos="1134"/>
          <w:tab w:val="clear" w:pos="1701"/>
          <w:tab w:val="clear" w:pos="2268"/>
          <w:tab w:val="clear" w:pos="2835"/>
          <w:tab w:val="left" w:pos="426"/>
        </w:tabs>
        <w:spacing w:before="120" w:line="257" w:lineRule="auto"/>
        <w:ind w:left="425" w:hanging="397"/>
        <w:contextualSpacing w:val="0"/>
        <w:jc w:val="both"/>
        <w:rPr>
          <w:rFonts w:ascii="Arial" w:hAnsi="Arial"/>
        </w:rPr>
      </w:pPr>
      <w:r w:rsidRPr="00746849">
        <w:rPr>
          <w:rFonts w:ascii="Arial" w:hAnsi="Arial"/>
        </w:rPr>
        <w:t>Lo establecido en el presente anexo no afectará la Base Tarifaria. En caso se haga uso de las instalaciones de la concesión para desarrollar negocios de telecomunicaciones, se compensará a los usuarios del servicio eléctrico conforme lo establezca la autoridad sectorial. En este caso, la explotación comercial de los hilos de la fibra óptica de la Sociedad Concesionaria deberá ser efectuada por una empresa concesionaria de telecomunicaciones, que deberá ofrecer sus servicios a todos los concesionarios de telecomunicaciones que lo soliciten en condiciones no discriminatorias, y que se sujetará a las demás leyes y normas de telecomunicaciones.</w:t>
      </w:r>
    </w:p>
    <w:p w:rsidR="00CA42F4" w:rsidRPr="00746849" w:rsidRDefault="00CA42F4" w:rsidP="0053507B">
      <w:pPr>
        <w:tabs>
          <w:tab w:val="left" w:pos="0"/>
          <w:tab w:val="left" w:pos="1276"/>
        </w:tabs>
        <w:spacing w:before="240" w:after="120" w:line="257" w:lineRule="auto"/>
        <w:ind w:left="567" w:hanging="567"/>
        <w:jc w:val="center"/>
        <w:outlineLvl w:val="0"/>
        <w:rPr>
          <w:rFonts w:ascii="Arial" w:hAnsi="Arial"/>
          <w:b/>
          <w:sz w:val="26"/>
          <w:szCs w:val="26"/>
          <w:u w:val="single"/>
          <w:lang w:val="pt-BR"/>
        </w:rPr>
      </w:pPr>
      <w:r w:rsidRPr="00746849">
        <w:rPr>
          <w:rFonts w:ascii="Arial" w:hAnsi="Arial"/>
          <w:lang w:val="es-ES"/>
        </w:rPr>
        <w:br w:type="page"/>
      </w:r>
      <w:r w:rsidRPr="00746849">
        <w:rPr>
          <w:rFonts w:ascii="Arial" w:hAnsi="Arial"/>
          <w:b/>
          <w:sz w:val="26"/>
          <w:szCs w:val="26"/>
          <w:u w:val="single"/>
          <w:lang w:val="pt-BR"/>
        </w:rPr>
        <w:lastRenderedPageBreak/>
        <w:t xml:space="preserve">Anexo </w:t>
      </w:r>
      <w:r w:rsidR="00C11524" w:rsidRPr="00746849">
        <w:rPr>
          <w:rFonts w:ascii="Arial" w:hAnsi="Arial"/>
          <w:b/>
          <w:sz w:val="26"/>
          <w:szCs w:val="26"/>
          <w:u w:val="single"/>
          <w:lang w:val="pt-BR"/>
        </w:rPr>
        <w:t xml:space="preserve">N° </w:t>
      </w:r>
      <w:r w:rsidRPr="00746849">
        <w:rPr>
          <w:rFonts w:ascii="Arial" w:hAnsi="Arial"/>
          <w:b/>
          <w:sz w:val="26"/>
          <w:szCs w:val="26"/>
          <w:u w:val="single"/>
          <w:lang w:val="pt-BR"/>
        </w:rPr>
        <w:t>6</w:t>
      </w:r>
    </w:p>
    <w:p w:rsidR="00CA42F4" w:rsidRPr="00746849" w:rsidRDefault="00CA42F4" w:rsidP="0053507B">
      <w:pPr>
        <w:tabs>
          <w:tab w:val="left" w:pos="0"/>
          <w:tab w:val="left" w:pos="1276"/>
        </w:tabs>
        <w:spacing w:before="120" w:after="480" w:line="257" w:lineRule="auto"/>
        <w:ind w:left="567" w:hanging="567"/>
        <w:jc w:val="center"/>
        <w:outlineLvl w:val="0"/>
        <w:rPr>
          <w:rFonts w:ascii="Arial" w:hAnsi="Arial"/>
          <w:b/>
          <w:sz w:val="26"/>
          <w:szCs w:val="26"/>
          <w:lang w:val="pt-BR"/>
        </w:rPr>
      </w:pPr>
      <w:r w:rsidRPr="00746849">
        <w:rPr>
          <w:rFonts w:ascii="Arial" w:hAnsi="Arial"/>
          <w:b/>
          <w:sz w:val="26"/>
          <w:szCs w:val="26"/>
          <w:lang w:val="pt-BR"/>
        </w:rPr>
        <w:t>Formulario</w:t>
      </w:r>
      <w:r w:rsidR="008D35F4" w:rsidRPr="00746849">
        <w:rPr>
          <w:rFonts w:ascii="Arial" w:hAnsi="Arial"/>
          <w:b/>
          <w:sz w:val="26"/>
          <w:szCs w:val="26"/>
          <w:lang w:val="pt-BR"/>
        </w:rPr>
        <w:t xml:space="preserve">s </w:t>
      </w:r>
      <w:r w:rsidRPr="00746849">
        <w:rPr>
          <w:rFonts w:ascii="Arial" w:hAnsi="Arial"/>
          <w:b/>
          <w:sz w:val="26"/>
          <w:szCs w:val="26"/>
          <w:lang w:val="pt-BR"/>
        </w:rPr>
        <w:t>4</w:t>
      </w:r>
      <w:r w:rsidR="008D35F4" w:rsidRPr="00746849">
        <w:rPr>
          <w:rFonts w:ascii="Arial" w:hAnsi="Arial"/>
          <w:b/>
          <w:sz w:val="26"/>
          <w:szCs w:val="26"/>
          <w:lang w:val="pt-BR"/>
        </w:rPr>
        <w:t>, 4-A</w:t>
      </w:r>
      <w:r w:rsidR="0089395D" w:rsidRPr="00746849">
        <w:rPr>
          <w:rFonts w:ascii="Arial" w:hAnsi="Arial"/>
          <w:b/>
          <w:sz w:val="26"/>
          <w:szCs w:val="26"/>
          <w:lang w:val="pt-BR"/>
        </w:rPr>
        <w:t xml:space="preserve"> y</w:t>
      </w:r>
      <w:r w:rsidR="008D35F4" w:rsidRPr="00746849">
        <w:rPr>
          <w:rFonts w:ascii="Arial" w:hAnsi="Arial"/>
          <w:b/>
          <w:sz w:val="26"/>
          <w:szCs w:val="26"/>
          <w:lang w:val="pt-BR"/>
        </w:rPr>
        <w:t xml:space="preserve"> 4-B</w:t>
      </w:r>
      <w:r w:rsidR="0089395D" w:rsidRPr="00746849">
        <w:rPr>
          <w:rFonts w:ascii="Arial" w:hAnsi="Arial"/>
          <w:b/>
          <w:sz w:val="26"/>
          <w:szCs w:val="26"/>
          <w:lang w:val="pt-BR"/>
        </w:rPr>
        <w:t>.</w:t>
      </w:r>
    </w:p>
    <w:p w:rsidR="00B65442" w:rsidRPr="00746849" w:rsidRDefault="00202620" w:rsidP="0053507B">
      <w:pPr>
        <w:tabs>
          <w:tab w:val="clear" w:pos="567"/>
          <w:tab w:val="left" w:pos="0"/>
          <w:tab w:val="left" w:pos="1276"/>
        </w:tabs>
        <w:spacing w:before="240" w:after="120" w:line="257" w:lineRule="auto"/>
        <w:jc w:val="center"/>
        <w:outlineLvl w:val="0"/>
        <w:rPr>
          <w:rFonts w:ascii="Arial" w:hAnsi="Arial"/>
          <w:b/>
          <w:sz w:val="26"/>
          <w:szCs w:val="26"/>
          <w:u w:val="single"/>
          <w:lang w:val="pt-BR"/>
        </w:rPr>
      </w:pPr>
      <w:r w:rsidRPr="00746849">
        <w:rPr>
          <w:rFonts w:ascii="Arial" w:hAnsi="Arial"/>
          <w:lang w:val="pt-BR"/>
        </w:rPr>
        <w:t xml:space="preserve">    </w:t>
      </w:r>
      <w:r w:rsidR="00B65442" w:rsidRPr="00746849">
        <w:rPr>
          <w:rFonts w:ascii="Arial" w:hAnsi="Arial"/>
          <w:lang w:val="pt-BR"/>
        </w:rPr>
        <w:br w:type="page"/>
      </w:r>
      <w:r w:rsidR="00B65442" w:rsidRPr="00746849">
        <w:rPr>
          <w:rFonts w:ascii="Arial" w:hAnsi="Arial"/>
          <w:b/>
          <w:sz w:val="26"/>
          <w:szCs w:val="26"/>
          <w:u w:val="single"/>
          <w:lang w:val="pt-BR"/>
        </w:rPr>
        <w:lastRenderedPageBreak/>
        <w:t xml:space="preserve">Anexo </w:t>
      </w:r>
      <w:r w:rsidR="00C11524" w:rsidRPr="00746849">
        <w:rPr>
          <w:rFonts w:ascii="Arial" w:hAnsi="Arial"/>
          <w:b/>
          <w:sz w:val="26"/>
          <w:szCs w:val="26"/>
          <w:u w:val="single"/>
          <w:lang w:val="pt-BR"/>
        </w:rPr>
        <w:t xml:space="preserve">N° </w:t>
      </w:r>
      <w:r w:rsidR="00B65442" w:rsidRPr="00746849">
        <w:rPr>
          <w:rFonts w:ascii="Arial" w:hAnsi="Arial"/>
          <w:b/>
          <w:sz w:val="26"/>
          <w:szCs w:val="26"/>
          <w:u w:val="single"/>
          <w:lang w:val="pt-BR"/>
        </w:rPr>
        <w:t>7</w:t>
      </w:r>
    </w:p>
    <w:p w:rsidR="00B65442" w:rsidRPr="00746849" w:rsidRDefault="00B65442" w:rsidP="0053507B">
      <w:pPr>
        <w:tabs>
          <w:tab w:val="clear" w:pos="567"/>
          <w:tab w:val="clear" w:pos="1134"/>
          <w:tab w:val="clear" w:pos="1701"/>
          <w:tab w:val="clear" w:pos="2268"/>
          <w:tab w:val="clear" w:pos="2835"/>
        </w:tabs>
        <w:spacing w:before="120" w:after="120" w:line="257" w:lineRule="auto"/>
        <w:jc w:val="center"/>
        <w:outlineLvl w:val="0"/>
        <w:rPr>
          <w:rFonts w:ascii="Arial" w:hAnsi="Arial"/>
          <w:b/>
          <w:sz w:val="26"/>
          <w:szCs w:val="26"/>
        </w:rPr>
      </w:pPr>
      <w:r w:rsidRPr="00746849">
        <w:rPr>
          <w:rFonts w:ascii="Arial" w:hAnsi="Arial"/>
          <w:b/>
          <w:sz w:val="26"/>
          <w:szCs w:val="26"/>
        </w:rPr>
        <w:t>Plazos para el desarrollo del proyecto</w:t>
      </w:r>
    </w:p>
    <w:p w:rsidR="00B65442" w:rsidRPr="00746849" w:rsidRDefault="00B65442" w:rsidP="0053507B">
      <w:pPr>
        <w:tabs>
          <w:tab w:val="clear" w:pos="567"/>
          <w:tab w:val="clear" w:pos="1134"/>
          <w:tab w:val="clear" w:pos="1701"/>
          <w:tab w:val="clear" w:pos="2268"/>
          <w:tab w:val="clear" w:pos="2835"/>
        </w:tabs>
        <w:autoSpaceDE w:val="0"/>
        <w:autoSpaceDN w:val="0"/>
        <w:adjustRightInd w:val="0"/>
        <w:spacing w:before="480" w:after="240" w:line="257" w:lineRule="auto"/>
        <w:jc w:val="both"/>
        <w:rPr>
          <w:rFonts w:ascii="Arial" w:hAnsi="Arial" w:cs="Arial"/>
          <w:lang w:eastAsia="es-ES"/>
        </w:rPr>
      </w:pPr>
      <w:r w:rsidRPr="00746849">
        <w:rPr>
          <w:rFonts w:ascii="Arial" w:hAnsi="Arial" w:cs="Arial"/>
          <w:lang w:eastAsia="es-ES"/>
        </w:rPr>
        <w:t xml:space="preserve">Los siguientes </w:t>
      </w:r>
      <w:r w:rsidR="00A20CD4" w:rsidRPr="00746849">
        <w:rPr>
          <w:rFonts w:ascii="Arial" w:hAnsi="Arial" w:cs="Arial"/>
          <w:lang w:eastAsia="es-ES"/>
        </w:rPr>
        <w:t>hitos</w:t>
      </w:r>
      <w:r w:rsidRPr="00746849">
        <w:rPr>
          <w:rFonts w:ascii="Arial" w:hAnsi="Arial" w:cs="Arial"/>
          <w:lang w:eastAsia="es-ES"/>
        </w:rPr>
        <w:t xml:space="preserve"> deberán cumplirse en los plazos que se indican a continuación (todos contados a partir de la </w:t>
      </w:r>
      <w:r w:rsidR="000F6FFA" w:rsidRPr="00746849">
        <w:rPr>
          <w:rFonts w:ascii="Arial" w:hAnsi="Arial" w:cs="Arial"/>
          <w:lang w:eastAsia="es-ES"/>
        </w:rPr>
        <w:t>f</w:t>
      </w:r>
      <w:r w:rsidRPr="00746849">
        <w:rPr>
          <w:rFonts w:ascii="Arial" w:hAnsi="Arial" w:cs="Arial"/>
          <w:lang w:eastAsia="es-ES"/>
        </w:rPr>
        <w:t>echa de Cierre):</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379"/>
        <w:gridCol w:w="2693"/>
      </w:tblGrid>
      <w:tr w:rsidR="009D4052" w:rsidRPr="00746849">
        <w:tc>
          <w:tcPr>
            <w:tcW w:w="6379" w:type="dxa"/>
            <w:shd w:val="clear" w:color="auto" w:fill="CCFFCC"/>
            <w:vAlign w:val="center"/>
          </w:tcPr>
          <w:p w:rsidR="009D4052" w:rsidRPr="00746849" w:rsidRDefault="00412687" w:rsidP="0053507B">
            <w:pPr>
              <w:tabs>
                <w:tab w:val="clear" w:pos="567"/>
                <w:tab w:val="clear" w:pos="1134"/>
                <w:tab w:val="clear" w:pos="1701"/>
                <w:tab w:val="clear" w:pos="2268"/>
                <w:tab w:val="clear" w:pos="2835"/>
              </w:tabs>
              <w:spacing w:before="120" w:after="120" w:line="257" w:lineRule="auto"/>
              <w:jc w:val="center"/>
              <w:rPr>
                <w:rFonts w:ascii="Arial" w:hAnsi="Arial" w:cs="Arial"/>
                <w:b/>
              </w:rPr>
            </w:pPr>
            <w:r w:rsidRPr="00746849">
              <w:rPr>
                <w:rFonts w:ascii="Arial" w:hAnsi="Arial" w:cs="Arial"/>
                <w:b/>
              </w:rPr>
              <w:t>Hitos</w:t>
            </w:r>
          </w:p>
        </w:tc>
        <w:tc>
          <w:tcPr>
            <w:tcW w:w="2693" w:type="dxa"/>
            <w:shd w:val="clear" w:color="auto" w:fill="CCFFCC"/>
            <w:vAlign w:val="center"/>
          </w:tcPr>
          <w:p w:rsidR="009D4052" w:rsidRPr="00746849" w:rsidRDefault="009D4052" w:rsidP="0053507B">
            <w:pPr>
              <w:tabs>
                <w:tab w:val="clear" w:pos="567"/>
                <w:tab w:val="clear" w:pos="1134"/>
                <w:tab w:val="clear" w:pos="1701"/>
                <w:tab w:val="clear" w:pos="2268"/>
                <w:tab w:val="clear" w:pos="2835"/>
              </w:tabs>
              <w:spacing w:before="120" w:after="120" w:line="257" w:lineRule="auto"/>
              <w:jc w:val="center"/>
              <w:rPr>
                <w:rFonts w:ascii="Arial" w:hAnsi="Arial" w:cs="Arial"/>
                <w:b/>
              </w:rPr>
            </w:pPr>
            <w:r w:rsidRPr="00746849">
              <w:rPr>
                <w:rFonts w:ascii="Arial" w:hAnsi="Arial" w:cs="Arial"/>
                <w:b/>
              </w:rPr>
              <w:t>Plazo</w:t>
            </w:r>
          </w:p>
        </w:tc>
      </w:tr>
      <w:tr w:rsidR="009D4052" w:rsidRPr="00746849">
        <w:trPr>
          <w:trHeight w:val="709"/>
        </w:trPr>
        <w:tc>
          <w:tcPr>
            <w:tcW w:w="6379" w:type="dxa"/>
            <w:vAlign w:val="center"/>
          </w:tcPr>
          <w:p w:rsidR="009D4052" w:rsidRPr="00746849" w:rsidRDefault="009D4052" w:rsidP="0053507B">
            <w:pPr>
              <w:tabs>
                <w:tab w:val="clear" w:pos="567"/>
                <w:tab w:val="clear" w:pos="1134"/>
                <w:tab w:val="clear" w:pos="1701"/>
                <w:tab w:val="clear" w:pos="2268"/>
                <w:tab w:val="clear" w:pos="2835"/>
                <w:tab w:val="left" w:pos="601"/>
              </w:tabs>
              <w:spacing w:before="120" w:after="120" w:line="257" w:lineRule="auto"/>
              <w:ind w:left="601" w:right="176" w:hanging="425"/>
              <w:jc w:val="both"/>
              <w:rPr>
                <w:rFonts w:ascii="Arial" w:hAnsi="Arial" w:cs="Arial"/>
              </w:rPr>
            </w:pPr>
            <w:r w:rsidRPr="00746849">
              <w:rPr>
                <w:rFonts w:ascii="Arial" w:hAnsi="Arial" w:cs="Arial"/>
              </w:rPr>
              <w:t>1.-</w:t>
            </w:r>
            <w:r w:rsidRPr="00746849">
              <w:rPr>
                <w:rFonts w:ascii="Arial" w:hAnsi="Arial" w:cs="Arial"/>
              </w:rPr>
              <w:tab/>
              <w:t>Estudio de Impacto Ambiental aprobado por la Autoridad Gubernamental competente</w:t>
            </w:r>
            <w:r w:rsidR="007B724F" w:rsidRPr="00AF3F5B">
              <w:rPr>
                <w:rFonts w:ascii="Arial" w:hAnsi="Arial"/>
              </w:rPr>
              <w:t>.</w:t>
            </w:r>
          </w:p>
        </w:tc>
        <w:tc>
          <w:tcPr>
            <w:tcW w:w="2693" w:type="dxa"/>
            <w:vAlign w:val="center"/>
          </w:tcPr>
          <w:p w:rsidR="009D4052" w:rsidRPr="00746849" w:rsidRDefault="002B238B" w:rsidP="00D54619">
            <w:pPr>
              <w:tabs>
                <w:tab w:val="clear" w:pos="567"/>
                <w:tab w:val="clear" w:pos="1134"/>
                <w:tab w:val="clear" w:pos="1701"/>
                <w:tab w:val="clear" w:pos="2268"/>
                <w:tab w:val="clear" w:pos="2835"/>
              </w:tabs>
              <w:spacing w:before="120" w:after="120" w:line="257" w:lineRule="auto"/>
              <w:jc w:val="center"/>
              <w:rPr>
                <w:rFonts w:ascii="Arial" w:hAnsi="Arial" w:cs="Arial"/>
              </w:rPr>
            </w:pPr>
            <w:r w:rsidRPr="00746849">
              <w:rPr>
                <w:rFonts w:ascii="Arial" w:hAnsi="Arial" w:cs="Arial"/>
              </w:rPr>
              <w:t>Veintidós</w:t>
            </w:r>
            <w:r w:rsidR="00D54619" w:rsidRPr="00746849">
              <w:rPr>
                <w:rFonts w:ascii="Arial" w:hAnsi="Arial" w:cs="Arial"/>
              </w:rPr>
              <w:t xml:space="preserve"> </w:t>
            </w:r>
            <w:r w:rsidR="00A70388" w:rsidRPr="00746849">
              <w:rPr>
                <w:rFonts w:ascii="Arial" w:hAnsi="Arial" w:cs="Arial"/>
              </w:rPr>
              <w:t>(</w:t>
            </w:r>
            <w:r w:rsidR="00D54619" w:rsidRPr="00746849">
              <w:rPr>
                <w:rFonts w:ascii="Arial" w:hAnsi="Arial" w:cs="Arial"/>
              </w:rPr>
              <w:t>22</w:t>
            </w:r>
            <w:r w:rsidR="00A70388" w:rsidRPr="00746849">
              <w:rPr>
                <w:rFonts w:ascii="Arial" w:hAnsi="Arial" w:cs="Arial"/>
              </w:rPr>
              <w:t xml:space="preserve">) </w:t>
            </w:r>
            <w:r w:rsidR="009D4052" w:rsidRPr="00746849">
              <w:rPr>
                <w:rFonts w:ascii="Arial" w:hAnsi="Arial" w:cs="Arial"/>
              </w:rPr>
              <w:t>meses</w:t>
            </w:r>
          </w:p>
        </w:tc>
      </w:tr>
      <w:tr w:rsidR="009D4052" w:rsidRPr="00746849">
        <w:tc>
          <w:tcPr>
            <w:tcW w:w="6379" w:type="dxa"/>
            <w:vAlign w:val="center"/>
          </w:tcPr>
          <w:p w:rsidR="009D4052" w:rsidRPr="00746849" w:rsidRDefault="009D4052" w:rsidP="007D7E22">
            <w:pPr>
              <w:tabs>
                <w:tab w:val="clear" w:pos="567"/>
                <w:tab w:val="clear" w:pos="1134"/>
                <w:tab w:val="clear" w:pos="1701"/>
                <w:tab w:val="clear" w:pos="2268"/>
                <w:tab w:val="clear" w:pos="2835"/>
                <w:tab w:val="left" w:pos="601"/>
              </w:tabs>
              <w:spacing w:before="120" w:after="120" w:line="257" w:lineRule="auto"/>
              <w:ind w:left="601" w:right="176" w:hanging="425"/>
              <w:jc w:val="both"/>
              <w:rPr>
                <w:rFonts w:ascii="Arial" w:hAnsi="Arial" w:cs="Arial"/>
              </w:rPr>
            </w:pPr>
            <w:r w:rsidRPr="00746849">
              <w:rPr>
                <w:rFonts w:ascii="Arial" w:hAnsi="Arial" w:cs="Arial"/>
              </w:rPr>
              <w:t>2.-</w:t>
            </w:r>
            <w:r w:rsidRPr="00746849">
              <w:rPr>
                <w:rFonts w:ascii="Arial" w:hAnsi="Arial" w:cs="Arial"/>
              </w:rPr>
              <w:tab/>
              <w:t xml:space="preserve">Cierre </w:t>
            </w:r>
            <w:r w:rsidR="007D7E22" w:rsidRPr="00746849">
              <w:rPr>
                <w:rFonts w:ascii="Arial" w:hAnsi="Arial" w:cs="Arial"/>
              </w:rPr>
              <w:t>F</w:t>
            </w:r>
            <w:r w:rsidRPr="00746849">
              <w:rPr>
                <w:rFonts w:ascii="Arial" w:hAnsi="Arial" w:cs="Arial"/>
              </w:rPr>
              <w:t>inanciero del proyecto</w:t>
            </w:r>
            <w:r w:rsidR="007B724F" w:rsidRPr="00AF3F5B">
              <w:rPr>
                <w:rFonts w:ascii="Arial" w:hAnsi="Arial"/>
              </w:rPr>
              <w:t>.</w:t>
            </w:r>
          </w:p>
        </w:tc>
        <w:tc>
          <w:tcPr>
            <w:tcW w:w="2693" w:type="dxa"/>
            <w:vAlign w:val="center"/>
          </w:tcPr>
          <w:p w:rsidR="009D4052" w:rsidRPr="00746849" w:rsidRDefault="00D54619" w:rsidP="00D54619">
            <w:pPr>
              <w:tabs>
                <w:tab w:val="clear" w:pos="567"/>
                <w:tab w:val="clear" w:pos="1134"/>
                <w:tab w:val="clear" w:pos="1701"/>
                <w:tab w:val="clear" w:pos="2268"/>
                <w:tab w:val="clear" w:pos="2835"/>
              </w:tabs>
              <w:spacing w:before="120" w:after="120" w:line="257" w:lineRule="auto"/>
              <w:jc w:val="center"/>
              <w:rPr>
                <w:rFonts w:ascii="Arial" w:hAnsi="Arial" w:cs="Arial"/>
              </w:rPr>
            </w:pPr>
            <w:r w:rsidRPr="00746849">
              <w:rPr>
                <w:rFonts w:ascii="Arial" w:hAnsi="Arial" w:cs="Arial"/>
              </w:rPr>
              <w:t xml:space="preserve">Veinticuatro </w:t>
            </w:r>
            <w:r w:rsidR="009D4052" w:rsidRPr="00746849">
              <w:rPr>
                <w:rFonts w:ascii="Arial" w:hAnsi="Arial" w:cs="Arial"/>
              </w:rPr>
              <w:t>(</w:t>
            </w:r>
            <w:r w:rsidRPr="00746849">
              <w:rPr>
                <w:rFonts w:ascii="Arial" w:hAnsi="Arial" w:cs="Arial"/>
              </w:rPr>
              <w:t>24</w:t>
            </w:r>
            <w:r w:rsidR="009D4052" w:rsidRPr="00746849">
              <w:rPr>
                <w:rFonts w:ascii="Arial" w:hAnsi="Arial" w:cs="Arial"/>
              </w:rPr>
              <w:t>) meses</w:t>
            </w:r>
          </w:p>
        </w:tc>
      </w:tr>
      <w:tr w:rsidR="009D4052" w:rsidRPr="00746849">
        <w:tc>
          <w:tcPr>
            <w:tcW w:w="6379" w:type="dxa"/>
            <w:vAlign w:val="center"/>
          </w:tcPr>
          <w:p w:rsidR="009D4052" w:rsidRPr="00746849" w:rsidRDefault="009D4052" w:rsidP="0053507B">
            <w:pPr>
              <w:tabs>
                <w:tab w:val="clear" w:pos="567"/>
                <w:tab w:val="clear" w:pos="1134"/>
                <w:tab w:val="clear" w:pos="1701"/>
                <w:tab w:val="clear" w:pos="2268"/>
                <w:tab w:val="clear" w:pos="2835"/>
                <w:tab w:val="left" w:pos="601"/>
              </w:tabs>
              <w:spacing w:before="120" w:after="120" w:line="257" w:lineRule="auto"/>
              <w:ind w:left="601" w:right="176" w:hanging="425"/>
              <w:jc w:val="both"/>
              <w:rPr>
                <w:rFonts w:ascii="Arial" w:hAnsi="Arial" w:cs="Arial"/>
              </w:rPr>
            </w:pPr>
            <w:r w:rsidRPr="00746849">
              <w:rPr>
                <w:rFonts w:ascii="Arial" w:hAnsi="Arial" w:cs="Arial"/>
              </w:rPr>
              <w:t>3.-</w:t>
            </w:r>
            <w:r w:rsidRPr="00746849">
              <w:rPr>
                <w:rFonts w:ascii="Arial" w:hAnsi="Arial" w:cs="Arial"/>
              </w:rPr>
              <w:tab/>
              <w:t xml:space="preserve">Llegada a los correspondientes sitios de obra de los reactores y transformadores a que se refiere el acápite 3.1 del </w:t>
            </w:r>
            <w:r w:rsidR="00F94A45" w:rsidRPr="00746849">
              <w:rPr>
                <w:rFonts w:ascii="Arial" w:hAnsi="Arial" w:cs="Arial"/>
              </w:rPr>
              <w:t>A</w:t>
            </w:r>
            <w:r w:rsidRPr="00746849">
              <w:rPr>
                <w:rFonts w:ascii="Arial" w:hAnsi="Arial" w:cs="Arial"/>
              </w:rPr>
              <w:t>nexo N° 1 del Contrato</w:t>
            </w:r>
          </w:p>
        </w:tc>
        <w:tc>
          <w:tcPr>
            <w:tcW w:w="2693" w:type="dxa"/>
            <w:vAlign w:val="center"/>
          </w:tcPr>
          <w:p w:rsidR="009D4052" w:rsidRPr="00746849" w:rsidRDefault="00D54619" w:rsidP="00D54619">
            <w:pPr>
              <w:tabs>
                <w:tab w:val="clear" w:pos="567"/>
                <w:tab w:val="clear" w:pos="1134"/>
                <w:tab w:val="clear" w:pos="1701"/>
                <w:tab w:val="clear" w:pos="2268"/>
                <w:tab w:val="clear" w:pos="2835"/>
              </w:tabs>
              <w:spacing w:before="120" w:after="120" w:line="257" w:lineRule="auto"/>
              <w:jc w:val="center"/>
              <w:rPr>
                <w:rFonts w:ascii="Arial" w:hAnsi="Arial" w:cs="Arial"/>
              </w:rPr>
            </w:pPr>
            <w:r w:rsidRPr="00746849">
              <w:rPr>
                <w:rFonts w:ascii="Arial" w:hAnsi="Arial" w:cs="Arial"/>
              </w:rPr>
              <w:t xml:space="preserve">Treinta y tres </w:t>
            </w:r>
            <w:r w:rsidR="009D4052" w:rsidRPr="00746849">
              <w:rPr>
                <w:rFonts w:ascii="Arial" w:hAnsi="Arial" w:cs="Arial"/>
              </w:rPr>
              <w:t>(</w:t>
            </w:r>
            <w:r w:rsidRPr="00746849">
              <w:rPr>
                <w:rFonts w:ascii="Arial" w:hAnsi="Arial" w:cs="Arial"/>
              </w:rPr>
              <w:t>33</w:t>
            </w:r>
            <w:r w:rsidR="009D4052" w:rsidRPr="00746849">
              <w:rPr>
                <w:rFonts w:ascii="Arial" w:hAnsi="Arial" w:cs="Arial"/>
              </w:rPr>
              <w:t>) meses</w:t>
            </w:r>
          </w:p>
        </w:tc>
      </w:tr>
      <w:tr w:rsidR="009D4052" w:rsidRPr="00746849">
        <w:tc>
          <w:tcPr>
            <w:tcW w:w="6379" w:type="dxa"/>
            <w:vAlign w:val="center"/>
          </w:tcPr>
          <w:p w:rsidR="009D4052" w:rsidRPr="00746849" w:rsidRDefault="009D4052" w:rsidP="0053507B">
            <w:pPr>
              <w:tabs>
                <w:tab w:val="clear" w:pos="567"/>
                <w:tab w:val="clear" w:pos="1134"/>
                <w:tab w:val="clear" w:pos="1701"/>
                <w:tab w:val="clear" w:pos="2268"/>
                <w:tab w:val="clear" w:pos="2835"/>
                <w:tab w:val="left" w:pos="601"/>
              </w:tabs>
              <w:spacing w:before="120" w:after="120" w:line="257" w:lineRule="auto"/>
              <w:ind w:left="601" w:right="175" w:hanging="425"/>
              <w:jc w:val="both"/>
              <w:rPr>
                <w:rFonts w:ascii="Arial" w:hAnsi="Arial" w:cs="Arial"/>
              </w:rPr>
            </w:pPr>
            <w:r w:rsidRPr="00746849">
              <w:rPr>
                <w:rFonts w:ascii="Arial" w:hAnsi="Arial" w:cs="Arial"/>
              </w:rPr>
              <w:t>4.-</w:t>
            </w:r>
            <w:r w:rsidRPr="00746849">
              <w:rPr>
                <w:rFonts w:ascii="Arial" w:hAnsi="Arial" w:cs="Arial"/>
              </w:rPr>
              <w:tab/>
              <w:t>POC</w:t>
            </w:r>
          </w:p>
        </w:tc>
        <w:tc>
          <w:tcPr>
            <w:tcW w:w="2693" w:type="dxa"/>
            <w:vAlign w:val="center"/>
          </w:tcPr>
          <w:p w:rsidR="009D4052" w:rsidRPr="00746849" w:rsidRDefault="00A70388" w:rsidP="00D54619">
            <w:pPr>
              <w:tabs>
                <w:tab w:val="clear" w:pos="567"/>
                <w:tab w:val="clear" w:pos="1134"/>
                <w:tab w:val="clear" w:pos="1701"/>
                <w:tab w:val="clear" w:pos="2268"/>
                <w:tab w:val="clear" w:pos="2835"/>
              </w:tabs>
              <w:spacing w:before="120" w:after="120" w:line="257" w:lineRule="auto"/>
              <w:jc w:val="center"/>
              <w:rPr>
                <w:rFonts w:ascii="Arial" w:hAnsi="Arial" w:cs="Arial"/>
              </w:rPr>
            </w:pPr>
            <w:r w:rsidRPr="00746849">
              <w:rPr>
                <w:rFonts w:ascii="Arial" w:hAnsi="Arial" w:cs="Arial"/>
              </w:rPr>
              <w:t>Treinta</w:t>
            </w:r>
            <w:r w:rsidR="00736328" w:rsidRPr="00746849">
              <w:rPr>
                <w:rFonts w:ascii="Arial" w:hAnsi="Arial" w:cs="Arial"/>
              </w:rPr>
              <w:t xml:space="preserve"> </w:t>
            </w:r>
            <w:r w:rsidR="00706E78" w:rsidRPr="00746849">
              <w:rPr>
                <w:rFonts w:ascii="Arial" w:hAnsi="Arial" w:cs="Arial"/>
              </w:rPr>
              <w:t xml:space="preserve">y </w:t>
            </w:r>
            <w:r w:rsidR="00D54619" w:rsidRPr="00746849">
              <w:rPr>
                <w:rFonts w:ascii="Arial" w:hAnsi="Arial" w:cs="Arial"/>
              </w:rPr>
              <w:t xml:space="preserve">ocho </w:t>
            </w:r>
            <w:r w:rsidR="009D4052" w:rsidRPr="00746849">
              <w:rPr>
                <w:rFonts w:ascii="Arial" w:hAnsi="Arial" w:cs="Arial"/>
              </w:rPr>
              <w:t>(</w:t>
            </w:r>
            <w:r w:rsidRPr="00746849">
              <w:rPr>
                <w:rFonts w:ascii="Arial" w:hAnsi="Arial" w:cs="Arial"/>
              </w:rPr>
              <w:t>3</w:t>
            </w:r>
            <w:r w:rsidR="00D54619" w:rsidRPr="00746849">
              <w:rPr>
                <w:rFonts w:ascii="Arial" w:hAnsi="Arial" w:cs="Arial"/>
              </w:rPr>
              <w:t>8</w:t>
            </w:r>
            <w:r w:rsidR="009D4052" w:rsidRPr="00746849">
              <w:rPr>
                <w:rFonts w:ascii="Arial" w:hAnsi="Arial" w:cs="Arial"/>
              </w:rPr>
              <w:t>) meses</w:t>
            </w:r>
          </w:p>
        </w:tc>
      </w:tr>
    </w:tbl>
    <w:p w:rsidR="00393E3A" w:rsidRPr="00746849" w:rsidRDefault="00393E3A" w:rsidP="0053507B">
      <w:pPr>
        <w:tabs>
          <w:tab w:val="clear" w:pos="567"/>
          <w:tab w:val="clear" w:pos="1134"/>
          <w:tab w:val="clear" w:pos="1701"/>
          <w:tab w:val="clear" w:pos="2268"/>
          <w:tab w:val="clear" w:pos="2835"/>
        </w:tabs>
        <w:autoSpaceDE w:val="0"/>
        <w:autoSpaceDN w:val="0"/>
        <w:adjustRightInd w:val="0"/>
        <w:spacing w:before="240" w:line="257" w:lineRule="auto"/>
        <w:jc w:val="both"/>
        <w:rPr>
          <w:rFonts w:ascii="Arial" w:hAnsi="Arial" w:cs="Arial"/>
          <w:lang w:eastAsia="es-ES"/>
        </w:rPr>
      </w:pPr>
      <w:r w:rsidRPr="00746849">
        <w:rPr>
          <w:rFonts w:ascii="Arial" w:hAnsi="Arial" w:cs="Arial"/>
          <w:lang w:eastAsia="es-ES"/>
        </w:rPr>
        <w:t xml:space="preserve">La fecha de Puesta en Operación Comercial será la consignada en el </w:t>
      </w:r>
      <w:r w:rsidR="007D7E22" w:rsidRPr="00746849">
        <w:rPr>
          <w:rFonts w:ascii="Arial" w:hAnsi="Arial" w:cs="Arial"/>
          <w:lang w:eastAsia="es-ES"/>
        </w:rPr>
        <w:t>a</w:t>
      </w:r>
      <w:r w:rsidRPr="00746849">
        <w:rPr>
          <w:rFonts w:ascii="Arial" w:hAnsi="Arial" w:cs="Arial"/>
          <w:lang w:eastAsia="es-ES"/>
        </w:rPr>
        <w:t>cta a que se refiere la Cláusula 5.</w:t>
      </w:r>
      <w:r w:rsidR="00041D99" w:rsidRPr="00746849">
        <w:rPr>
          <w:rFonts w:ascii="Arial" w:hAnsi="Arial" w:cs="Arial"/>
          <w:lang w:eastAsia="es-ES"/>
        </w:rPr>
        <w:t>4</w:t>
      </w:r>
      <w:r w:rsidRPr="00746849">
        <w:rPr>
          <w:rFonts w:ascii="Arial" w:hAnsi="Arial" w:cs="Arial"/>
          <w:lang w:eastAsia="es-ES"/>
        </w:rPr>
        <w:t>.</w:t>
      </w:r>
    </w:p>
    <w:p w:rsidR="00842406" w:rsidRPr="00746849" w:rsidRDefault="00842406" w:rsidP="007E21EA">
      <w:pPr>
        <w:tabs>
          <w:tab w:val="clear" w:pos="567"/>
          <w:tab w:val="left" w:pos="0"/>
          <w:tab w:val="left" w:pos="1276"/>
        </w:tabs>
        <w:spacing w:before="240" w:after="120" w:line="257" w:lineRule="auto"/>
        <w:jc w:val="center"/>
        <w:outlineLvl w:val="0"/>
        <w:rPr>
          <w:rFonts w:ascii="Arial" w:hAnsi="Arial"/>
          <w:b/>
          <w:sz w:val="26"/>
          <w:szCs w:val="26"/>
          <w:u w:val="single"/>
          <w:lang w:val="pt-BR"/>
        </w:rPr>
      </w:pPr>
      <w:r w:rsidRPr="00746849">
        <w:rPr>
          <w:rFonts w:ascii="Arial" w:hAnsi="Arial" w:cs="Arial"/>
          <w:sz w:val="21"/>
          <w:szCs w:val="21"/>
          <w:lang w:eastAsia="es-ES"/>
        </w:rPr>
        <w:br w:type="page"/>
      </w:r>
      <w:r w:rsidRPr="00746849">
        <w:rPr>
          <w:rFonts w:ascii="Arial" w:hAnsi="Arial"/>
          <w:b/>
          <w:sz w:val="26"/>
          <w:szCs w:val="26"/>
          <w:u w:val="single"/>
          <w:lang w:val="pt-BR"/>
        </w:rPr>
        <w:lastRenderedPageBreak/>
        <w:t xml:space="preserve">Anexo </w:t>
      </w:r>
      <w:proofErr w:type="gramStart"/>
      <w:r w:rsidRPr="00746849">
        <w:rPr>
          <w:rFonts w:ascii="Arial" w:hAnsi="Arial"/>
          <w:b/>
          <w:sz w:val="26"/>
          <w:szCs w:val="26"/>
          <w:u w:val="single"/>
          <w:lang w:val="pt-BR"/>
        </w:rPr>
        <w:t>8</w:t>
      </w:r>
      <w:proofErr w:type="gramEnd"/>
    </w:p>
    <w:p w:rsidR="00842406" w:rsidRPr="00746849" w:rsidRDefault="00842406" w:rsidP="007E21EA">
      <w:pPr>
        <w:tabs>
          <w:tab w:val="clear" w:pos="567"/>
          <w:tab w:val="clear" w:pos="1134"/>
          <w:tab w:val="clear" w:pos="1701"/>
          <w:tab w:val="clear" w:pos="2268"/>
          <w:tab w:val="clear" w:pos="2835"/>
        </w:tabs>
        <w:spacing w:before="120" w:after="360" w:line="257" w:lineRule="auto"/>
        <w:jc w:val="center"/>
        <w:outlineLvl w:val="0"/>
        <w:rPr>
          <w:rFonts w:ascii="Arial" w:hAnsi="Arial"/>
          <w:b/>
          <w:sz w:val="26"/>
          <w:szCs w:val="26"/>
        </w:rPr>
      </w:pPr>
      <w:r w:rsidRPr="00746849">
        <w:rPr>
          <w:rFonts w:ascii="Arial" w:hAnsi="Arial"/>
          <w:b/>
          <w:sz w:val="26"/>
          <w:szCs w:val="26"/>
        </w:rPr>
        <w:t>Memoria Descriptiva de la Línea Eléctrica</w:t>
      </w:r>
    </w:p>
    <w:p w:rsidR="00842406" w:rsidRPr="00746849" w:rsidRDefault="00842406" w:rsidP="00303D72">
      <w:pPr>
        <w:tabs>
          <w:tab w:val="left" w:pos="426"/>
        </w:tabs>
        <w:spacing w:after="240" w:line="257" w:lineRule="auto"/>
        <w:ind w:left="425" w:hanging="425"/>
        <w:jc w:val="both"/>
        <w:rPr>
          <w:rFonts w:ascii="Arial" w:hAnsi="Arial" w:cs="Arial"/>
          <w:b/>
          <w:sz w:val="21"/>
          <w:szCs w:val="21"/>
        </w:rPr>
      </w:pPr>
      <w:r w:rsidRPr="00746849">
        <w:rPr>
          <w:rFonts w:ascii="Arial" w:hAnsi="Arial" w:cs="Arial"/>
          <w:b/>
          <w:sz w:val="21"/>
          <w:szCs w:val="21"/>
        </w:rPr>
        <w:t>A.</w:t>
      </w:r>
      <w:r w:rsidRPr="00746849">
        <w:rPr>
          <w:rFonts w:ascii="Arial" w:hAnsi="Arial" w:cs="Arial"/>
          <w:b/>
          <w:sz w:val="21"/>
          <w:szCs w:val="21"/>
        </w:rPr>
        <w:tab/>
        <w:t>Línea de transmisión.</w:t>
      </w:r>
    </w:p>
    <w:p w:rsidR="00AD1E09" w:rsidRPr="00746849" w:rsidRDefault="00842406">
      <w:pPr>
        <w:numPr>
          <w:ilvl w:val="0"/>
          <w:numId w:val="47"/>
        </w:numPr>
        <w:tabs>
          <w:tab w:val="clear" w:pos="567"/>
          <w:tab w:val="clear" w:pos="1134"/>
          <w:tab w:val="clear" w:pos="1701"/>
          <w:tab w:val="clear" w:pos="2268"/>
          <w:tab w:val="clear" w:pos="2835"/>
        </w:tabs>
        <w:spacing w:after="120" w:line="257" w:lineRule="auto"/>
        <w:ind w:hanging="294"/>
        <w:jc w:val="both"/>
        <w:rPr>
          <w:rFonts w:ascii="Arial" w:hAnsi="Arial" w:cs="Arial"/>
        </w:rPr>
      </w:pPr>
      <w:r w:rsidRPr="00746849">
        <w:rPr>
          <w:rFonts w:ascii="Arial" w:hAnsi="Arial" w:cs="Arial"/>
        </w:rPr>
        <w:t>Descripción general del proyecto.</w:t>
      </w:r>
    </w:p>
    <w:p w:rsidR="00AD1E09" w:rsidRPr="00746849" w:rsidRDefault="00842406">
      <w:pPr>
        <w:numPr>
          <w:ilvl w:val="0"/>
          <w:numId w:val="47"/>
        </w:numPr>
        <w:tabs>
          <w:tab w:val="clear" w:pos="567"/>
          <w:tab w:val="clear" w:pos="1134"/>
          <w:tab w:val="clear" w:pos="1701"/>
          <w:tab w:val="clear" w:pos="2268"/>
          <w:tab w:val="clear" w:pos="2835"/>
        </w:tabs>
        <w:spacing w:after="120" w:line="257" w:lineRule="auto"/>
        <w:ind w:hanging="295"/>
        <w:jc w:val="both"/>
        <w:rPr>
          <w:rFonts w:ascii="Arial" w:hAnsi="Arial" w:cs="Arial"/>
        </w:rPr>
      </w:pPr>
      <w:r w:rsidRPr="00746849">
        <w:rPr>
          <w:rFonts w:ascii="Arial" w:hAnsi="Arial" w:cs="Arial"/>
        </w:rPr>
        <w:t>Descripción del recorrido de la línea.</w:t>
      </w:r>
    </w:p>
    <w:p w:rsidR="00842406" w:rsidRPr="00746849" w:rsidRDefault="00842406" w:rsidP="0053507B">
      <w:pPr>
        <w:tabs>
          <w:tab w:val="left" w:pos="540"/>
        </w:tabs>
        <w:spacing w:after="120" w:line="257" w:lineRule="auto"/>
        <w:ind w:left="720"/>
        <w:jc w:val="both"/>
        <w:rPr>
          <w:rFonts w:ascii="Arial" w:hAnsi="Arial" w:cs="Arial"/>
          <w:bCs/>
        </w:rPr>
      </w:pPr>
      <w:r w:rsidRPr="00746849">
        <w:rPr>
          <w:rFonts w:ascii="Arial" w:hAnsi="Arial" w:cs="Arial"/>
          <w:bCs/>
        </w:rPr>
        <w:t xml:space="preserve">Incluir puntos de inicio y fin con altitud en msnm, así como planos geográficos y de planimetría a escala apropiada. Se deberá describir el recorrido de </w:t>
      </w:r>
      <w:r w:rsidR="00B64CF0" w:rsidRPr="00746849">
        <w:rPr>
          <w:rFonts w:ascii="Arial" w:hAnsi="Arial" w:cs="Arial"/>
          <w:bCs/>
        </w:rPr>
        <w:t xml:space="preserve">la </w:t>
      </w:r>
      <w:r w:rsidRPr="00746849">
        <w:rPr>
          <w:rFonts w:ascii="Arial" w:hAnsi="Arial" w:cs="Arial"/>
          <w:bCs/>
        </w:rPr>
        <w:t>línea, destacando los vértices del trazo, el cruce con otras líneas y el paso por zonas pobladas y arqueológicas.</w:t>
      </w:r>
    </w:p>
    <w:p w:rsidR="00AD1E09" w:rsidRPr="00746849" w:rsidRDefault="00842406">
      <w:pPr>
        <w:numPr>
          <w:ilvl w:val="0"/>
          <w:numId w:val="47"/>
        </w:numPr>
        <w:tabs>
          <w:tab w:val="clear" w:pos="567"/>
          <w:tab w:val="clear" w:pos="1134"/>
          <w:tab w:val="clear" w:pos="1701"/>
          <w:tab w:val="clear" w:pos="2268"/>
          <w:tab w:val="clear" w:pos="2835"/>
        </w:tabs>
        <w:spacing w:after="120" w:line="257" w:lineRule="auto"/>
        <w:ind w:hanging="294"/>
        <w:jc w:val="both"/>
        <w:rPr>
          <w:rFonts w:ascii="Arial" w:hAnsi="Arial" w:cs="Arial"/>
        </w:rPr>
      </w:pPr>
      <w:r w:rsidRPr="00746849">
        <w:rPr>
          <w:rFonts w:ascii="Arial" w:hAnsi="Arial" w:cs="Arial"/>
        </w:rPr>
        <w:t>Normas de diseño y construcción empleadas.</w:t>
      </w:r>
    </w:p>
    <w:p w:rsidR="00842406" w:rsidRPr="00746849" w:rsidRDefault="00842406" w:rsidP="0053507B">
      <w:pPr>
        <w:tabs>
          <w:tab w:val="left" w:pos="540"/>
        </w:tabs>
        <w:spacing w:after="120" w:line="257" w:lineRule="auto"/>
        <w:ind w:left="720"/>
        <w:jc w:val="both"/>
        <w:rPr>
          <w:rFonts w:ascii="Arial" w:hAnsi="Arial" w:cs="Arial"/>
          <w:bCs/>
        </w:rPr>
      </w:pPr>
      <w:r w:rsidRPr="00746849">
        <w:rPr>
          <w:rFonts w:ascii="Arial" w:hAnsi="Arial" w:cs="Arial"/>
          <w:bCs/>
        </w:rPr>
        <w:t>Se empleará fundamentalmente el Código Nacional de Electricidad. De ser necesario, se complementará con normas internacionales como ANSI/IEEE, IEC, VDE, NEMA, ASTM, NESC, NFPA.</w:t>
      </w:r>
    </w:p>
    <w:p w:rsidR="00AD1E09" w:rsidRPr="00746849" w:rsidRDefault="00842406">
      <w:pPr>
        <w:numPr>
          <w:ilvl w:val="0"/>
          <w:numId w:val="47"/>
        </w:numPr>
        <w:tabs>
          <w:tab w:val="clear" w:pos="567"/>
          <w:tab w:val="clear" w:pos="1134"/>
          <w:tab w:val="clear" w:pos="1701"/>
          <w:tab w:val="clear" w:pos="2268"/>
          <w:tab w:val="clear" w:pos="2835"/>
        </w:tabs>
        <w:spacing w:after="120" w:line="257" w:lineRule="auto"/>
        <w:ind w:hanging="294"/>
        <w:jc w:val="both"/>
        <w:rPr>
          <w:rFonts w:ascii="Arial" w:hAnsi="Arial" w:cs="Arial"/>
        </w:rPr>
      </w:pPr>
      <w:r w:rsidRPr="00746849">
        <w:rPr>
          <w:rFonts w:ascii="Arial" w:hAnsi="Arial" w:cs="Arial"/>
        </w:rPr>
        <w:t>Características técnicas.</w:t>
      </w:r>
    </w:p>
    <w:p w:rsidR="00AD1E09" w:rsidRPr="00746849" w:rsidRDefault="00842406">
      <w:pPr>
        <w:numPr>
          <w:ilvl w:val="0"/>
          <w:numId w:val="48"/>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746849">
        <w:rPr>
          <w:rFonts w:ascii="Arial" w:hAnsi="Arial" w:cs="Arial"/>
          <w:bCs/>
        </w:rPr>
        <w:t xml:space="preserve">Longitud de recorrido de </w:t>
      </w:r>
      <w:r w:rsidR="00B64CF0" w:rsidRPr="00746849">
        <w:rPr>
          <w:rFonts w:ascii="Arial" w:hAnsi="Arial" w:cs="Arial"/>
          <w:bCs/>
        </w:rPr>
        <w:t xml:space="preserve">la </w:t>
      </w:r>
      <w:r w:rsidRPr="00746849">
        <w:rPr>
          <w:rFonts w:ascii="Arial" w:hAnsi="Arial" w:cs="Arial"/>
          <w:bCs/>
        </w:rPr>
        <w:t>línea (Km).</w:t>
      </w:r>
    </w:p>
    <w:p w:rsidR="00AD1E09" w:rsidRPr="00746849" w:rsidRDefault="00842406">
      <w:pPr>
        <w:numPr>
          <w:ilvl w:val="0"/>
          <w:numId w:val="48"/>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746849">
        <w:rPr>
          <w:rFonts w:ascii="Arial" w:hAnsi="Arial" w:cs="Arial"/>
          <w:bCs/>
        </w:rPr>
        <w:t>Nivel de aislamiento a 60 Hz y BIL corregidos por altura.</w:t>
      </w:r>
    </w:p>
    <w:p w:rsidR="00AD1E09" w:rsidRPr="00746849" w:rsidRDefault="00842406">
      <w:pPr>
        <w:numPr>
          <w:ilvl w:val="0"/>
          <w:numId w:val="48"/>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746849">
        <w:rPr>
          <w:rFonts w:ascii="Arial" w:hAnsi="Arial" w:cs="Arial"/>
          <w:bCs/>
        </w:rPr>
        <w:t>Capacidad de transmisión. Deberá sustentarse que se cumple las capacidades de transmisión especificadas en el Anexo Nº 1 del Contrato.</w:t>
      </w:r>
    </w:p>
    <w:p w:rsidR="00AD1E09" w:rsidRPr="00746849" w:rsidRDefault="00842406">
      <w:pPr>
        <w:numPr>
          <w:ilvl w:val="0"/>
          <w:numId w:val="48"/>
        </w:numPr>
        <w:tabs>
          <w:tab w:val="clear" w:pos="567"/>
          <w:tab w:val="clear" w:pos="1134"/>
          <w:tab w:val="clear" w:pos="1160"/>
          <w:tab w:val="clear" w:pos="1701"/>
          <w:tab w:val="clear" w:pos="2268"/>
          <w:tab w:val="clear" w:pos="2835"/>
          <w:tab w:val="left" w:pos="1100"/>
        </w:tabs>
        <w:spacing w:after="50" w:line="257" w:lineRule="auto"/>
        <w:ind w:left="1100" w:hanging="301"/>
        <w:jc w:val="both"/>
        <w:rPr>
          <w:rFonts w:ascii="Arial" w:hAnsi="Arial" w:cs="Arial"/>
          <w:bCs/>
        </w:rPr>
      </w:pPr>
      <w:r w:rsidRPr="00746849">
        <w:rPr>
          <w:rFonts w:ascii="Arial" w:hAnsi="Arial" w:cs="Arial"/>
          <w:bCs/>
        </w:rPr>
        <w:t>Tasa de falla esperada de salida de servicio de toda la Línea, en N° de salidas /100 km-año, según lo requerido en el respectivo Anexo N° 1.</w:t>
      </w:r>
    </w:p>
    <w:p w:rsidR="00AD1E09" w:rsidRPr="00746849" w:rsidRDefault="00842406">
      <w:pPr>
        <w:numPr>
          <w:ilvl w:val="0"/>
          <w:numId w:val="48"/>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746849">
        <w:rPr>
          <w:rFonts w:ascii="Arial" w:hAnsi="Arial" w:cs="Arial"/>
          <w:bCs/>
        </w:rPr>
        <w:t>Número de conductores por fase.</w:t>
      </w:r>
    </w:p>
    <w:p w:rsidR="00AD1E09" w:rsidRPr="00746849" w:rsidRDefault="00842406">
      <w:pPr>
        <w:numPr>
          <w:ilvl w:val="0"/>
          <w:numId w:val="48"/>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746849">
        <w:rPr>
          <w:rFonts w:ascii="Arial" w:hAnsi="Arial" w:cs="Arial"/>
          <w:bCs/>
        </w:rPr>
        <w:t>Tipo, material y sección de los conductores. Deberá sustentarse que se cumple los límites de pérdidas Joule y con los niveles de gradiente superficial y límites de radiaciones no ionizantes especificadas en el Anexo Nº 1 del Contrato.</w:t>
      </w:r>
    </w:p>
    <w:p w:rsidR="00AD1E09" w:rsidRPr="00746849" w:rsidRDefault="00842406">
      <w:pPr>
        <w:numPr>
          <w:ilvl w:val="0"/>
          <w:numId w:val="48"/>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746849">
        <w:rPr>
          <w:rFonts w:ascii="Arial" w:hAnsi="Arial" w:cs="Arial"/>
          <w:bCs/>
        </w:rPr>
        <w:t>Tipo, material y características de los aisladores. Incluir número de unidades por cadena de suspensión y ángulo.</w:t>
      </w:r>
    </w:p>
    <w:p w:rsidR="00AD1E09" w:rsidRPr="00746849" w:rsidRDefault="00842406">
      <w:pPr>
        <w:numPr>
          <w:ilvl w:val="0"/>
          <w:numId w:val="48"/>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746849">
        <w:rPr>
          <w:rFonts w:ascii="Arial" w:hAnsi="Arial" w:cs="Arial"/>
          <w:bCs/>
        </w:rPr>
        <w:t>Tipos de estructuras. Incluir diagramas típicos de las estructuras (suspensión, ángulo y terminal).</w:t>
      </w:r>
    </w:p>
    <w:p w:rsidR="00AD1E09" w:rsidRPr="00746849" w:rsidRDefault="00842406">
      <w:pPr>
        <w:numPr>
          <w:ilvl w:val="0"/>
          <w:numId w:val="48"/>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746849">
        <w:rPr>
          <w:rFonts w:ascii="Arial" w:hAnsi="Arial" w:cs="Arial"/>
          <w:bCs/>
        </w:rPr>
        <w:t>Fundaciones. Incluir tipo (concreto o metálica).</w:t>
      </w:r>
    </w:p>
    <w:p w:rsidR="00AD1E09" w:rsidRPr="00746849" w:rsidRDefault="00842406">
      <w:pPr>
        <w:numPr>
          <w:ilvl w:val="0"/>
          <w:numId w:val="48"/>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746849">
        <w:rPr>
          <w:rFonts w:ascii="Arial" w:hAnsi="Arial" w:cs="Arial"/>
          <w:bCs/>
        </w:rPr>
        <w:t>Número y características de los cables de guarda.</w:t>
      </w:r>
    </w:p>
    <w:p w:rsidR="00AD1E09" w:rsidRPr="00746849" w:rsidRDefault="00842406">
      <w:pPr>
        <w:numPr>
          <w:ilvl w:val="0"/>
          <w:numId w:val="48"/>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746849">
        <w:rPr>
          <w:rFonts w:ascii="Arial" w:hAnsi="Arial" w:cs="Arial"/>
          <w:bCs/>
        </w:rPr>
        <w:t>Tipo, material y sección de los cables de guarda.</w:t>
      </w:r>
    </w:p>
    <w:p w:rsidR="00AD1E09" w:rsidRPr="00746849" w:rsidRDefault="00842406">
      <w:pPr>
        <w:numPr>
          <w:ilvl w:val="0"/>
          <w:numId w:val="48"/>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746849">
        <w:rPr>
          <w:rFonts w:ascii="Arial" w:hAnsi="Arial" w:cs="Arial"/>
          <w:bCs/>
        </w:rPr>
        <w:t xml:space="preserve">Puesta a tierra. Incluir sistema a emplear (electrodos, contrapesos u otro), así como dimensiones y sección de los elementos a emplear. </w:t>
      </w:r>
    </w:p>
    <w:p w:rsidR="00AD1E09" w:rsidRPr="00746849" w:rsidRDefault="00842406">
      <w:pPr>
        <w:numPr>
          <w:ilvl w:val="0"/>
          <w:numId w:val="48"/>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746849">
        <w:rPr>
          <w:rFonts w:ascii="Arial" w:hAnsi="Arial" w:cs="Arial"/>
          <w:bCs/>
        </w:rPr>
        <w:t>Otras características o información relevante.</w:t>
      </w:r>
    </w:p>
    <w:p w:rsidR="00AD1E09" w:rsidRPr="00746849" w:rsidRDefault="00842406">
      <w:pPr>
        <w:numPr>
          <w:ilvl w:val="0"/>
          <w:numId w:val="48"/>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746849">
        <w:rPr>
          <w:rFonts w:ascii="Arial" w:hAnsi="Arial" w:cs="Arial"/>
          <w:bCs/>
        </w:rPr>
        <w:t>Servidumbre utilizada.</w:t>
      </w:r>
    </w:p>
    <w:p w:rsidR="00AD1E09" w:rsidRPr="00746849" w:rsidRDefault="00842406">
      <w:pPr>
        <w:numPr>
          <w:ilvl w:val="0"/>
          <w:numId w:val="48"/>
        </w:numPr>
        <w:tabs>
          <w:tab w:val="clear" w:pos="567"/>
          <w:tab w:val="clear" w:pos="1134"/>
          <w:tab w:val="clear" w:pos="1701"/>
          <w:tab w:val="clear" w:pos="2268"/>
          <w:tab w:val="clear" w:pos="2835"/>
          <w:tab w:val="left" w:pos="1100"/>
        </w:tabs>
        <w:spacing w:after="50" w:line="257" w:lineRule="auto"/>
        <w:ind w:left="1100" w:hanging="300"/>
        <w:jc w:val="both"/>
        <w:rPr>
          <w:rFonts w:ascii="Arial" w:hAnsi="Arial" w:cs="Arial"/>
          <w:bCs/>
        </w:rPr>
      </w:pPr>
      <w:r w:rsidRPr="00746849">
        <w:rPr>
          <w:rFonts w:ascii="Arial" w:hAnsi="Arial" w:cs="Arial"/>
          <w:bCs/>
        </w:rPr>
        <w:t>Accesos e infraestructura.</w:t>
      </w:r>
    </w:p>
    <w:p w:rsidR="00842406" w:rsidRPr="00746849" w:rsidRDefault="00842406" w:rsidP="006D3385">
      <w:pPr>
        <w:tabs>
          <w:tab w:val="clear" w:pos="567"/>
          <w:tab w:val="clear" w:pos="1134"/>
          <w:tab w:val="clear" w:pos="1701"/>
          <w:tab w:val="clear" w:pos="2268"/>
          <w:tab w:val="clear" w:pos="2835"/>
        </w:tabs>
        <w:spacing w:before="360" w:after="240"/>
        <w:rPr>
          <w:rFonts w:ascii="Arial" w:hAnsi="Arial" w:cs="Arial"/>
          <w:b/>
          <w:sz w:val="21"/>
          <w:szCs w:val="21"/>
        </w:rPr>
      </w:pPr>
      <w:r w:rsidRPr="00746849">
        <w:rPr>
          <w:rFonts w:ascii="Arial" w:hAnsi="Arial" w:cs="Arial"/>
          <w:b/>
          <w:sz w:val="21"/>
          <w:szCs w:val="21"/>
        </w:rPr>
        <w:t>B.</w:t>
      </w:r>
      <w:r w:rsidRPr="00746849">
        <w:rPr>
          <w:rFonts w:ascii="Arial" w:hAnsi="Arial" w:cs="Arial"/>
          <w:b/>
          <w:sz w:val="21"/>
          <w:szCs w:val="21"/>
        </w:rPr>
        <w:tab/>
        <w:t>Subestaciones.</w:t>
      </w:r>
    </w:p>
    <w:p w:rsidR="00AD1E09" w:rsidRPr="00746849" w:rsidRDefault="00842406" w:rsidP="00303D72">
      <w:pPr>
        <w:numPr>
          <w:ilvl w:val="0"/>
          <w:numId w:val="49"/>
        </w:numPr>
        <w:tabs>
          <w:tab w:val="clear" w:pos="567"/>
          <w:tab w:val="clear" w:pos="1134"/>
          <w:tab w:val="clear" w:pos="1701"/>
          <w:tab w:val="clear" w:pos="2268"/>
          <w:tab w:val="clear" w:pos="2835"/>
        </w:tabs>
        <w:spacing w:after="120" w:line="257" w:lineRule="auto"/>
        <w:ind w:left="714" w:hanging="357"/>
        <w:jc w:val="both"/>
        <w:rPr>
          <w:rFonts w:ascii="Arial" w:hAnsi="Arial" w:cs="Arial"/>
        </w:rPr>
      </w:pPr>
      <w:r w:rsidRPr="00746849">
        <w:rPr>
          <w:rFonts w:ascii="Arial" w:hAnsi="Arial" w:cs="Arial"/>
        </w:rPr>
        <w:t>Descripción general del proyecto.</w:t>
      </w:r>
    </w:p>
    <w:p w:rsidR="00AD1E09" w:rsidRPr="00746849" w:rsidRDefault="006D3385">
      <w:pPr>
        <w:numPr>
          <w:ilvl w:val="0"/>
          <w:numId w:val="49"/>
        </w:numPr>
        <w:tabs>
          <w:tab w:val="clear" w:pos="567"/>
          <w:tab w:val="clear" w:pos="1134"/>
          <w:tab w:val="clear" w:pos="1701"/>
          <w:tab w:val="clear" w:pos="2268"/>
          <w:tab w:val="clear" w:pos="2835"/>
        </w:tabs>
        <w:spacing w:after="120" w:line="257" w:lineRule="auto"/>
        <w:jc w:val="both"/>
        <w:rPr>
          <w:rFonts w:ascii="Arial" w:hAnsi="Arial" w:cs="Arial"/>
        </w:rPr>
      </w:pPr>
      <w:r w:rsidRPr="00746849">
        <w:rPr>
          <w:rFonts w:ascii="Arial" w:hAnsi="Arial" w:cs="Arial"/>
        </w:rPr>
        <w:br w:type="page"/>
      </w:r>
      <w:r w:rsidR="00842406" w:rsidRPr="00746849">
        <w:rPr>
          <w:rFonts w:ascii="Arial" w:hAnsi="Arial" w:cs="Arial"/>
        </w:rPr>
        <w:lastRenderedPageBreak/>
        <w:t>Ubicación de las subestaciones.</w:t>
      </w:r>
    </w:p>
    <w:p w:rsidR="00842406" w:rsidRPr="00746849" w:rsidRDefault="00842406" w:rsidP="0053507B">
      <w:pPr>
        <w:tabs>
          <w:tab w:val="left" w:pos="540"/>
        </w:tabs>
        <w:spacing w:after="120" w:line="257" w:lineRule="auto"/>
        <w:ind w:left="720"/>
        <w:jc w:val="both"/>
        <w:rPr>
          <w:rFonts w:ascii="Arial" w:hAnsi="Arial" w:cs="Arial"/>
          <w:bCs/>
        </w:rPr>
      </w:pPr>
      <w:r w:rsidRPr="00746849">
        <w:rPr>
          <w:rFonts w:ascii="Arial" w:hAnsi="Arial" w:cs="Arial"/>
          <w:bCs/>
        </w:rPr>
        <w:t xml:space="preserve">Incluir plano geográfico y altitud en msnm. </w:t>
      </w:r>
      <w:proofErr w:type="gramStart"/>
      <w:r w:rsidRPr="00746849">
        <w:rPr>
          <w:rFonts w:ascii="Arial" w:hAnsi="Arial" w:cs="Arial"/>
          <w:bCs/>
        </w:rPr>
        <w:t>de</w:t>
      </w:r>
      <w:proofErr w:type="gramEnd"/>
      <w:r w:rsidRPr="00746849">
        <w:rPr>
          <w:rFonts w:ascii="Arial" w:hAnsi="Arial" w:cs="Arial"/>
          <w:bCs/>
        </w:rPr>
        <w:t xml:space="preserve"> cada una de las subestaciones. Se deberá describir el terreno seleccionado y los accidentes cercanos que hubiese.</w:t>
      </w:r>
    </w:p>
    <w:p w:rsidR="00AD1E09" w:rsidRPr="00746849" w:rsidRDefault="00842406">
      <w:pPr>
        <w:numPr>
          <w:ilvl w:val="0"/>
          <w:numId w:val="49"/>
        </w:numPr>
        <w:tabs>
          <w:tab w:val="clear" w:pos="567"/>
          <w:tab w:val="clear" w:pos="1134"/>
          <w:tab w:val="clear" w:pos="1701"/>
          <w:tab w:val="clear" w:pos="2268"/>
          <w:tab w:val="clear" w:pos="2835"/>
        </w:tabs>
        <w:spacing w:after="120" w:line="257" w:lineRule="auto"/>
        <w:jc w:val="both"/>
        <w:rPr>
          <w:rFonts w:ascii="Arial" w:hAnsi="Arial" w:cs="Arial"/>
        </w:rPr>
      </w:pPr>
      <w:r w:rsidRPr="00746849">
        <w:rPr>
          <w:rFonts w:ascii="Arial" w:hAnsi="Arial" w:cs="Arial"/>
        </w:rPr>
        <w:t>Normas de diseño y construcción empleadas.</w:t>
      </w:r>
    </w:p>
    <w:p w:rsidR="00842406" w:rsidRPr="00746849" w:rsidRDefault="00842406" w:rsidP="0053507B">
      <w:pPr>
        <w:tabs>
          <w:tab w:val="left" w:pos="540"/>
        </w:tabs>
        <w:spacing w:after="120" w:line="257" w:lineRule="auto"/>
        <w:ind w:left="720"/>
        <w:jc w:val="both"/>
        <w:rPr>
          <w:rFonts w:ascii="Arial" w:hAnsi="Arial" w:cs="Arial"/>
          <w:bCs/>
        </w:rPr>
      </w:pPr>
      <w:r w:rsidRPr="00746849">
        <w:rPr>
          <w:rFonts w:ascii="Arial" w:hAnsi="Arial" w:cs="Arial"/>
          <w:bCs/>
        </w:rPr>
        <w:t>Se empleará fundamentalmente el Código Nacional de Electricidad. De ser necesario, se complementará con normas internacionales como ANSI/IEEE, IEC, VDE, NEMA, ASTM, NESC, NFPA.</w:t>
      </w:r>
    </w:p>
    <w:p w:rsidR="00AD1E09" w:rsidRPr="00746849" w:rsidRDefault="00842406">
      <w:pPr>
        <w:numPr>
          <w:ilvl w:val="0"/>
          <w:numId w:val="49"/>
        </w:numPr>
        <w:tabs>
          <w:tab w:val="clear" w:pos="567"/>
          <w:tab w:val="clear" w:pos="1134"/>
          <w:tab w:val="clear" w:pos="1701"/>
          <w:tab w:val="clear" w:pos="2268"/>
          <w:tab w:val="clear" w:pos="2835"/>
        </w:tabs>
        <w:spacing w:after="120" w:line="257" w:lineRule="auto"/>
        <w:ind w:left="714" w:hanging="357"/>
        <w:jc w:val="both"/>
        <w:rPr>
          <w:rFonts w:ascii="Arial" w:hAnsi="Arial" w:cs="Arial"/>
        </w:rPr>
      </w:pPr>
      <w:r w:rsidRPr="00746849">
        <w:rPr>
          <w:rFonts w:ascii="Arial" w:hAnsi="Arial" w:cs="Arial"/>
        </w:rPr>
        <w:t>Características técnicas de cada Subestación.</w:t>
      </w:r>
    </w:p>
    <w:p w:rsidR="00AD1E09" w:rsidRPr="00746849" w:rsidRDefault="00842406">
      <w:pPr>
        <w:numPr>
          <w:ilvl w:val="0"/>
          <w:numId w:val="50"/>
        </w:numPr>
        <w:tabs>
          <w:tab w:val="clear" w:pos="567"/>
          <w:tab w:val="clear" w:pos="1134"/>
          <w:tab w:val="clear" w:pos="1485"/>
          <w:tab w:val="clear" w:pos="1701"/>
          <w:tab w:val="clear" w:pos="2268"/>
          <w:tab w:val="clear" w:pos="2835"/>
          <w:tab w:val="num" w:pos="1000"/>
        </w:tabs>
        <w:spacing w:after="40" w:line="257" w:lineRule="auto"/>
        <w:ind w:left="998" w:hanging="301"/>
        <w:jc w:val="both"/>
        <w:rPr>
          <w:rFonts w:ascii="Arial" w:hAnsi="Arial" w:cs="Arial"/>
          <w:bCs/>
        </w:rPr>
      </w:pPr>
      <w:r w:rsidRPr="00746849">
        <w:rPr>
          <w:rFonts w:ascii="Arial" w:hAnsi="Arial" w:cs="Arial"/>
          <w:bCs/>
        </w:rPr>
        <w:t>Descripción general del patio de llaves, indicando la disposición de planta. Incluir diagrama unifilar, vista de planta y elevaciones. En las subestaciones que serán ampliadas se deberá identificar las áreas y equipamiento que forma parte del proyecto.</w:t>
      </w:r>
    </w:p>
    <w:p w:rsidR="00AD1E09" w:rsidRPr="00746849" w:rsidRDefault="00842406">
      <w:pPr>
        <w:numPr>
          <w:ilvl w:val="0"/>
          <w:numId w:val="50"/>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746849">
        <w:rPr>
          <w:rFonts w:ascii="Arial" w:hAnsi="Arial" w:cs="Arial"/>
          <w:bCs/>
        </w:rPr>
        <w:t>Configuración de barras. Incluir criterio empleado para su selección. En caso que se modifique la configuración referencial, debe presentarse el sustento de la modificación y verificación que presenta mejor performance que el esquema referencial.</w:t>
      </w:r>
    </w:p>
    <w:p w:rsidR="00AD1E09" w:rsidRPr="00746849" w:rsidRDefault="00842406">
      <w:pPr>
        <w:numPr>
          <w:ilvl w:val="0"/>
          <w:numId w:val="50"/>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746849">
        <w:rPr>
          <w:rFonts w:ascii="Arial" w:hAnsi="Arial" w:cs="Arial"/>
          <w:bCs/>
        </w:rPr>
        <w:t>Nivel de aislamiento a 60 Hz y BIL corregidos por altura.</w:t>
      </w:r>
    </w:p>
    <w:p w:rsidR="00AD1E09" w:rsidRPr="00746849" w:rsidRDefault="00842406">
      <w:pPr>
        <w:numPr>
          <w:ilvl w:val="0"/>
          <w:numId w:val="50"/>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746849">
        <w:rPr>
          <w:rFonts w:ascii="Arial" w:hAnsi="Arial" w:cs="Arial"/>
          <w:bCs/>
        </w:rPr>
        <w:t>Descripción del tipo de equipamiento propuesto en cada subestación:</w:t>
      </w:r>
    </w:p>
    <w:p w:rsidR="00AD1E09" w:rsidRPr="00746849" w:rsidRDefault="00842406">
      <w:pPr>
        <w:numPr>
          <w:ilvl w:val="0"/>
          <w:numId w:val="51"/>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746849">
        <w:rPr>
          <w:rFonts w:ascii="Arial" w:hAnsi="Arial" w:cs="Arial"/>
          <w:bCs/>
        </w:rPr>
        <w:t>Convencional</w:t>
      </w:r>
    </w:p>
    <w:p w:rsidR="00AD1E09" w:rsidRPr="00746849" w:rsidRDefault="00842406">
      <w:pPr>
        <w:numPr>
          <w:ilvl w:val="0"/>
          <w:numId w:val="51"/>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746849">
        <w:rPr>
          <w:rFonts w:ascii="Arial" w:hAnsi="Arial" w:cs="Arial"/>
          <w:bCs/>
        </w:rPr>
        <w:t>Encapsulado (GIS)</w:t>
      </w:r>
    </w:p>
    <w:p w:rsidR="00842406" w:rsidRPr="00746849" w:rsidRDefault="00842406" w:rsidP="0053507B">
      <w:pPr>
        <w:tabs>
          <w:tab w:val="num" w:pos="1000"/>
        </w:tabs>
        <w:spacing w:after="40" w:line="257" w:lineRule="auto"/>
        <w:ind w:left="1000"/>
        <w:jc w:val="both"/>
        <w:rPr>
          <w:rFonts w:ascii="Arial" w:hAnsi="Arial" w:cs="Arial"/>
          <w:bCs/>
        </w:rPr>
      </w:pPr>
      <w:r w:rsidRPr="00746849">
        <w:rPr>
          <w:rFonts w:ascii="Arial" w:hAnsi="Arial" w:cs="Arial"/>
          <w:bCs/>
        </w:rPr>
        <w:t>Con indicación del número de celdas en 220 kV</w:t>
      </w:r>
      <w:r w:rsidR="00191743" w:rsidRPr="00746849">
        <w:rPr>
          <w:rFonts w:ascii="Arial" w:hAnsi="Arial" w:cs="Arial"/>
          <w:bCs/>
        </w:rPr>
        <w:t>, 138 kV</w:t>
      </w:r>
      <w:r w:rsidRPr="00746849">
        <w:rPr>
          <w:rFonts w:ascii="Arial" w:hAnsi="Arial" w:cs="Arial"/>
          <w:bCs/>
        </w:rPr>
        <w:t>, y otra tensión:</w:t>
      </w:r>
    </w:p>
    <w:p w:rsidR="00AD1E09" w:rsidRPr="00746849" w:rsidRDefault="00842406">
      <w:pPr>
        <w:numPr>
          <w:ilvl w:val="0"/>
          <w:numId w:val="51"/>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746849">
        <w:rPr>
          <w:rFonts w:ascii="Arial" w:hAnsi="Arial" w:cs="Arial"/>
          <w:bCs/>
        </w:rPr>
        <w:t>de línea</w:t>
      </w:r>
    </w:p>
    <w:p w:rsidR="00AD1E09" w:rsidRPr="00746849" w:rsidRDefault="00842406">
      <w:pPr>
        <w:numPr>
          <w:ilvl w:val="0"/>
          <w:numId w:val="51"/>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746849">
        <w:rPr>
          <w:rFonts w:ascii="Arial" w:hAnsi="Arial" w:cs="Arial"/>
          <w:bCs/>
        </w:rPr>
        <w:t>de transformador</w:t>
      </w:r>
    </w:p>
    <w:p w:rsidR="00AD1E09" w:rsidRPr="00746849" w:rsidRDefault="00842406">
      <w:pPr>
        <w:numPr>
          <w:ilvl w:val="0"/>
          <w:numId w:val="51"/>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746849">
        <w:rPr>
          <w:rFonts w:ascii="Arial" w:hAnsi="Arial" w:cs="Arial"/>
          <w:bCs/>
        </w:rPr>
        <w:t>de acoplamiento</w:t>
      </w:r>
    </w:p>
    <w:p w:rsidR="00AD1E09" w:rsidRPr="00746849" w:rsidRDefault="00842406">
      <w:pPr>
        <w:numPr>
          <w:ilvl w:val="0"/>
          <w:numId w:val="51"/>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746849">
        <w:rPr>
          <w:rFonts w:ascii="Arial" w:hAnsi="Arial" w:cs="Arial"/>
          <w:bCs/>
        </w:rPr>
        <w:t>de compensación reactiva</w:t>
      </w:r>
    </w:p>
    <w:p w:rsidR="00AD1E09" w:rsidRPr="00746849" w:rsidRDefault="00842406">
      <w:pPr>
        <w:numPr>
          <w:ilvl w:val="0"/>
          <w:numId w:val="50"/>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746849">
        <w:rPr>
          <w:rFonts w:ascii="Arial" w:hAnsi="Arial" w:cs="Arial"/>
          <w:bCs/>
        </w:rPr>
        <w:t>Características de los interruptores:</w:t>
      </w:r>
    </w:p>
    <w:p w:rsidR="00AD1E09" w:rsidRPr="00746849" w:rsidRDefault="00842406">
      <w:pPr>
        <w:numPr>
          <w:ilvl w:val="0"/>
          <w:numId w:val="51"/>
        </w:numPr>
        <w:tabs>
          <w:tab w:val="clear" w:pos="567"/>
          <w:tab w:val="clear" w:pos="1134"/>
          <w:tab w:val="clear" w:pos="1701"/>
          <w:tab w:val="clear" w:pos="2280"/>
          <w:tab w:val="clear" w:pos="2835"/>
        </w:tabs>
        <w:spacing w:after="40" w:line="257" w:lineRule="auto"/>
        <w:ind w:left="1200" w:hanging="200"/>
        <w:jc w:val="both"/>
        <w:rPr>
          <w:rFonts w:ascii="Arial" w:hAnsi="Arial" w:cs="Arial"/>
          <w:bCs/>
        </w:rPr>
      </w:pPr>
      <w:r w:rsidRPr="00746849">
        <w:rPr>
          <w:rFonts w:ascii="Arial" w:hAnsi="Arial" w:cs="Arial"/>
          <w:bCs/>
        </w:rPr>
        <w:t>tipo: tanque muerto o vivo, en SF6 u otro, accionamiento, mando: local y/o remoto, etc.</w:t>
      </w:r>
    </w:p>
    <w:p w:rsidR="00AD1E09" w:rsidRPr="00746849" w:rsidRDefault="00842406">
      <w:pPr>
        <w:numPr>
          <w:ilvl w:val="0"/>
          <w:numId w:val="51"/>
        </w:numPr>
        <w:tabs>
          <w:tab w:val="clear" w:pos="567"/>
          <w:tab w:val="clear" w:pos="1134"/>
          <w:tab w:val="clear" w:pos="1701"/>
          <w:tab w:val="clear" w:pos="2280"/>
          <w:tab w:val="clear" w:pos="2835"/>
          <w:tab w:val="num" w:pos="1200"/>
        </w:tabs>
        <w:spacing w:after="40" w:line="257" w:lineRule="auto"/>
        <w:ind w:left="1100" w:hanging="100"/>
        <w:jc w:val="both"/>
        <w:rPr>
          <w:rFonts w:ascii="Arial" w:hAnsi="Arial" w:cs="Arial"/>
          <w:bCs/>
        </w:rPr>
      </w:pPr>
      <w:r w:rsidRPr="00746849">
        <w:rPr>
          <w:rFonts w:ascii="Arial" w:hAnsi="Arial" w:cs="Arial"/>
          <w:bCs/>
        </w:rPr>
        <w:t>corriente nominal y de cortocircuito, capacidad de ruptura (MVA).</w:t>
      </w:r>
    </w:p>
    <w:p w:rsidR="00AD1E09" w:rsidRPr="00746849" w:rsidRDefault="00842406">
      <w:pPr>
        <w:numPr>
          <w:ilvl w:val="0"/>
          <w:numId w:val="50"/>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746849">
        <w:rPr>
          <w:rFonts w:ascii="Arial" w:hAnsi="Arial" w:cs="Arial"/>
          <w:bCs/>
        </w:rPr>
        <w:t>Características de los seccionadores de línea y barra:</w:t>
      </w:r>
    </w:p>
    <w:p w:rsidR="00AD1E09" w:rsidRPr="00746849" w:rsidRDefault="00842406">
      <w:pPr>
        <w:numPr>
          <w:ilvl w:val="0"/>
          <w:numId w:val="51"/>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746849">
        <w:rPr>
          <w:rFonts w:ascii="Arial" w:hAnsi="Arial" w:cs="Arial"/>
          <w:bCs/>
        </w:rPr>
        <w:t>accionamiento, mando: local y/o remoto, etc.</w:t>
      </w:r>
    </w:p>
    <w:p w:rsidR="00AD1E09" w:rsidRPr="00746849" w:rsidRDefault="00842406">
      <w:pPr>
        <w:numPr>
          <w:ilvl w:val="0"/>
          <w:numId w:val="51"/>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746849">
        <w:rPr>
          <w:rFonts w:ascii="Arial" w:hAnsi="Arial" w:cs="Arial"/>
          <w:bCs/>
        </w:rPr>
        <w:t>corriente nominal y de cortocircuito.</w:t>
      </w:r>
    </w:p>
    <w:p w:rsidR="00AD1E09" w:rsidRPr="00746849" w:rsidRDefault="00842406">
      <w:pPr>
        <w:numPr>
          <w:ilvl w:val="0"/>
          <w:numId w:val="50"/>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746849">
        <w:rPr>
          <w:rFonts w:ascii="Arial" w:hAnsi="Arial" w:cs="Arial"/>
          <w:bCs/>
        </w:rPr>
        <w:t>Características de los transformadores de medida.</w:t>
      </w:r>
    </w:p>
    <w:p w:rsidR="00AD1E09" w:rsidRPr="00746849" w:rsidRDefault="00842406">
      <w:pPr>
        <w:numPr>
          <w:ilvl w:val="0"/>
          <w:numId w:val="50"/>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746849">
        <w:rPr>
          <w:rFonts w:ascii="Arial" w:hAnsi="Arial" w:cs="Arial"/>
          <w:bCs/>
        </w:rPr>
        <w:t>Características de los pararrayos.</w:t>
      </w:r>
    </w:p>
    <w:p w:rsidR="00AD1E09" w:rsidRPr="00746849" w:rsidRDefault="00842406">
      <w:pPr>
        <w:numPr>
          <w:ilvl w:val="0"/>
          <w:numId w:val="50"/>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746849">
        <w:rPr>
          <w:rFonts w:ascii="Arial" w:hAnsi="Arial" w:cs="Arial"/>
          <w:bCs/>
        </w:rPr>
        <w:t>Características de los transformadores de potencia.</w:t>
      </w:r>
    </w:p>
    <w:p w:rsidR="00AD1E09" w:rsidRPr="00746849" w:rsidRDefault="00842406">
      <w:pPr>
        <w:numPr>
          <w:ilvl w:val="0"/>
          <w:numId w:val="51"/>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746849">
        <w:rPr>
          <w:rFonts w:ascii="Arial" w:hAnsi="Arial" w:cs="Arial"/>
          <w:bCs/>
        </w:rPr>
        <w:t>Relación de transformación.</w:t>
      </w:r>
    </w:p>
    <w:p w:rsidR="00AD1E09" w:rsidRPr="00746849" w:rsidRDefault="00842406">
      <w:pPr>
        <w:numPr>
          <w:ilvl w:val="0"/>
          <w:numId w:val="51"/>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746849">
        <w:rPr>
          <w:rFonts w:ascii="Arial" w:hAnsi="Arial" w:cs="Arial"/>
          <w:bCs/>
        </w:rPr>
        <w:t>Potencia (MVA) con ventilación normal (AN/ON) y forzada</w:t>
      </w:r>
    </w:p>
    <w:p w:rsidR="00AD1E09" w:rsidRPr="00746849" w:rsidRDefault="00842406">
      <w:pPr>
        <w:numPr>
          <w:ilvl w:val="0"/>
          <w:numId w:val="51"/>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proofErr w:type="spellStart"/>
      <w:r w:rsidRPr="00746849">
        <w:rPr>
          <w:rFonts w:ascii="Arial" w:hAnsi="Arial" w:cs="Arial"/>
          <w:bCs/>
        </w:rPr>
        <w:t>Taps</w:t>
      </w:r>
      <w:proofErr w:type="spellEnd"/>
      <w:r w:rsidRPr="00746849">
        <w:rPr>
          <w:rFonts w:ascii="Arial" w:hAnsi="Arial" w:cs="Arial"/>
          <w:bCs/>
        </w:rPr>
        <w:t xml:space="preserve"> y sistema de cambiador de </w:t>
      </w:r>
      <w:proofErr w:type="spellStart"/>
      <w:r w:rsidRPr="00746849">
        <w:rPr>
          <w:rFonts w:ascii="Arial" w:hAnsi="Arial" w:cs="Arial"/>
          <w:bCs/>
        </w:rPr>
        <w:t>taps</w:t>
      </w:r>
      <w:proofErr w:type="spellEnd"/>
      <w:r w:rsidRPr="00746849">
        <w:rPr>
          <w:rFonts w:ascii="Arial" w:hAnsi="Arial" w:cs="Arial"/>
          <w:bCs/>
        </w:rPr>
        <w:t>.</w:t>
      </w:r>
    </w:p>
    <w:p w:rsidR="00AD1E09" w:rsidRPr="00746849" w:rsidRDefault="00842406" w:rsidP="00303D72">
      <w:pPr>
        <w:numPr>
          <w:ilvl w:val="0"/>
          <w:numId w:val="50"/>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746849">
        <w:rPr>
          <w:rFonts w:ascii="Arial" w:hAnsi="Arial" w:cs="Arial"/>
          <w:bCs/>
        </w:rPr>
        <w:t>Características del sistema de compensación reactiva:</w:t>
      </w:r>
    </w:p>
    <w:p w:rsidR="00AD1E09" w:rsidRPr="00746849" w:rsidRDefault="00842406">
      <w:pPr>
        <w:numPr>
          <w:ilvl w:val="0"/>
          <w:numId w:val="51"/>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746849">
        <w:rPr>
          <w:rFonts w:ascii="Arial" w:hAnsi="Arial" w:cs="Arial"/>
          <w:bCs/>
        </w:rPr>
        <w:t>Potencia del reactor, SVC. o banco de capacitores.</w:t>
      </w:r>
    </w:p>
    <w:p w:rsidR="00AD1E09" w:rsidRPr="00746849" w:rsidRDefault="00842406">
      <w:pPr>
        <w:numPr>
          <w:ilvl w:val="0"/>
          <w:numId w:val="51"/>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746849">
        <w:rPr>
          <w:rFonts w:ascii="Arial" w:hAnsi="Arial" w:cs="Arial"/>
          <w:bCs/>
        </w:rPr>
        <w:t>Forma de accionamiento: continua o por escalones (discreta).</w:t>
      </w:r>
    </w:p>
    <w:p w:rsidR="00AD1E09" w:rsidRPr="00746849" w:rsidRDefault="00842406">
      <w:pPr>
        <w:numPr>
          <w:ilvl w:val="0"/>
          <w:numId w:val="50"/>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746849">
        <w:rPr>
          <w:rFonts w:ascii="Arial" w:hAnsi="Arial" w:cs="Arial"/>
          <w:bCs/>
        </w:rPr>
        <w:t>Descripción de los sistemas de protección, medición, control y maniobra. Demostrar que se cumple con los requisitos del COES.</w:t>
      </w:r>
    </w:p>
    <w:p w:rsidR="00AD1E09" w:rsidRPr="00746849" w:rsidRDefault="00842406">
      <w:pPr>
        <w:numPr>
          <w:ilvl w:val="0"/>
          <w:numId w:val="50"/>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746849">
        <w:rPr>
          <w:rFonts w:ascii="Arial" w:hAnsi="Arial" w:cs="Arial"/>
          <w:bCs/>
        </w:rPr>
        <w:t>Descripción de los sistemas de telecontrol, telemando, adquisición de datos y su enlace con el sistema del COES.</w:t>
      </w:r>
    </w:p>
    <w:p w:rsidR="00AD1E09" w:rsidRPr="00746849" w:rsidRDefault="00842406">
      <w:pPr>
        <w:numPr>
          <w:ilvl w:val="0"/>
          <w:numId w:val="50"/>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746849">
        <w:rPr>
          <w:rFonts w:ascii="Arial" w:hAnsi="Arial" w:cs="Arial"/>
          <w:bCs/>
        </w:rPr>
        <w:t>Descripción del sistema de comunicaciones.</w:t>
      </w:r>
    </w:p>
    <w:p w:rsidR="00AD1E09" w:rsidRPr="00746849" w:rsidRDefault="006D3385">
      <w:pPr>
        <w:numPr>
          <w:ilvl w:val="0"/>
          <w:numId w:val="50"/>
        </w:numPr>
        <w:tabs>
          <w:tab w:val="clear" w:pos="567"/>
          <w:tab w:val="clear" w:pos="1134"/>
          <w:tab w:val="clear" w:pos="1485"/>
          <w:tab w:val="clear" w:pos="1701"/>
          <w:tab w:val="clear" w:pos="2268"/>
          <w:tab w:val="clear" w:pos="2835"/>
          <w:tab w:val="num" w:pos="1000"/>
        </w:tabs>
        <w:spacing w:line="257" w:lineRule="auto"/>
        <w:ind w:left="998" w:hanging="301"/>
        <w:jc w:val="both"/>
        <w:rPr>
          <w:rFonts w:ascii="Arial" w:hAnsi="Arial" w:cs="Arial"/>
          <w:bCs/>
        </w:rPr>
      </w:pPr>
      <w:r w:rsidRPr="00746849">
        <w:rPr>
          <w:rFonts w:ascii="Arial" w:hAnsi="Arial" w:cs="Arial"/>
          <w:bCs/>
        </w:rPr>
        <w:br w:type="page"/>
      </w:r>
      <w:r w:rsidR="00842406" w:rsidRPr="00746849">
        <w:rPr>
          <w:rFonts w:ascii="Arial" w:hAnsi="Arial" w:cs="Arial"/>
          <w:bCs/>
        </w:rPr>
        <w:lastRenderedPageBreak/>
        <w:t>Puesta a tierra. Incluir sistema a emplear (electrodos, malla de tierra profunda u otro), así como dimensiones y sección de los elementos a emplear.</w:t>
      </w:r>
    </w:p>
    <w:p w:rsidR="00842406" w:rsidRPr="00746849" w:rsidRDefault="00842406" w:rsidP="0053507B">
      <w:pPr>
        <w:tabs>
          <w:tab w:val="left" w:pos="426"/>
        </w:tabs>
        <w:spacing w:before="240" w:after="240" w:line="257" w:lineRule="auto"/>
        <w:ind w:left="425" w:hanging="425"/>
        <w:jc w:val="both"/>
        <w:rPr>
          <w:rFonts w:ascii="Arial" w:hAnsi="Arial" w:cs="Arial"/>
          <w:b/>
          <w:sz w:val="21"/>
          <w:szCs w:val="21"/>
        </w:rPr>
      </w:pPr>
      <w:r w:rsidRPr="00746849">
        <w:rPr>
          <w:rFonts w:ascii="Arial" w:hAnsi="Arial" w:cs="Arial"/>
          <w:b/>
          <w:sz w:val="21"/>
          <w:szCs w:val="21"/>
        </w:rPr>
        <w:t>C.</w:t>
      </w:r>
      <w:r w:rsidRPr="00746849">
        <w:rPr>
          <w:rFonts w:ascii="Arial" w:hAnsi="Arial" w:cs="Arial"/>
          <w:b/>
          <w:sz w:val="21"/>
          <w:szCs w:val="21"/>
        </w:rPr>
        <w:tab/>
        <w:t>Estudio de pre operatividad del sistema eléctrico.</w:t>
      </w:r>
    </w:p>
    <w:p w:rsidR="00842406" w:rsidRPr="00746849" w:rsidRDefault="00842406" w:rsidP="0053507B">
      <w:pPr>
        <w:spacing w:line="257" w:lineRule="auto"/>
        <w:ind w:left="425"/>
        <w:jc w:val="both"/>
        <w:rPr>
          <w:rFonts w:ascii="Arial" w:hAnsi="Arial" w:cs="Arial"/>
          <w:bCs/>
        </w:rPr>
      </w:pPr>
      <w:r w:rsidRPr="00746849">
        <w:rPr>
          <w:rFonts w:ascii="Arial" w:hAnsi="Arial" w:cs="Arial"/>
          <w:bCs/>
        </w:rPr>
        <w:t>El estudio tiene por objeto verificar que el esquema final de las instalaciones permitirá una operación adecuada del SEIN, de conformidad con los requisitos establecidos por el COES.</w:t>
      </w:r>
    </w:p>
    <w:p w:rsidR="00842406" w:rsidRPr="00746849" w:rsidRDefault="00842406" w:rsidP="0053507B">
      <w:pPr>
        <w:spacing w:before="80" w:line="257" w:lineRule="auto"/>
        <w:ind w:left="426"/>
        <w:jc w:val="both"/>
        <w:rPr>
          <w:rFonts w:ascii="Arial" w:hAnsi="Arial" w:cs="Arial"/>
          <w:bCs/>
        </w:rPr>
      </w:pPr>
      <w:r w:rsidRPr="00746849">
        <w:rPr>
          <w:rFonts w:ascii="Arial" w:hAnsi="Arial" w:cs="Arial"/>
          <w:bCs/>
        </w:rPr>
        <w:t>El estudio de pre operatividad abarcará un horizonte no menor de 10 años y comprende el estudio, entre otros, de los siguientes aspectos:</w:t>
      </w:r>
    </w:p>
    <w:p w:rsidR="00AD1E09" w:rsidRPr="00746849" w:rsidRDefault="00842406">
      <w:pPr>
        <w:numPr>
          <w:ilvl w:val="0"/>
          <w:numId w:val="51"/>
        </w:numPr>
        <w:tabs>
          <w:tab w:val="clear" w:pos="567"/>
          <w:tab w:val="clear" w:pos="1134"/>
          <w:tab w:val="clear" w:pos="1701"/>
          <w:tab w:val="clear" w:pos="2280"/>
          <w:tab w:val="clear" w:pos="2835"/>
          <w:tab w:val="num" w:pos="700"/>
        </w:tabs>
        <w:spacing w:before="80" w:line="257" w:lineRule="auto"/>
        <w:ind w:left="709" w:hanging="284"/>
        <w:jc w:val="both"/>
        <w:rPr>
          <w:rFonts w:ascii="Arial" w:hAnsi="Arial" w:cs="Arial"/>
          <w:bCs/>
        </w:rPr>
      </w:pPr>
      <w:r w:rsidRPr="00746849">
        <w:rPr>
          <w:rFonts w:ascii="Arial" w:hAnsi="Arial" w:cs="Arial"/>
          <w:bCs/>
        </w:rPr>
        <w:t>Estudios de operación en estado estacionario, para diversas condiciones de carga y generación. Se verificará el cumplimiento de los rangos permitidos de variación de tensión, carga por las líneas y transformadores, operación de los dispositivos de compensación reactiva, operación de los sistemas automáticos de regulación de tensión, efecto sobre otros elementos de la red, entre otros.</w:t>
      </w:r>
    </w:p>
    <w:p w:rsidR="00AD1E09" w:rsidRPr="00746849" w:rsidRDefault="00842406">
      <w:pPr>
        <w:numPr>
          <w:ilvl w:val="0"/>
          <w:numId w:val="51"/>
        </w:numPr>
        <w:tabs>
          <w:tab w:val="clear" w:pos="567"/>
          <w:tab w:val="clear" w:pos="1134"/>
          <w:tab w:val="clear" w:pos="1701"/>
          <w:tab w:val="clear" w:pos="2280"/>
          <w:tab w:val="clear" w:pos="2835"/>
          <w:tab w:val="num" w:pos="700"/>
        </w:tabs>
        <w:spacing w:before="80" w:line="257" w:lineRule="auto"/>
        <w:ind w:left="709" w:hanging="284"/>
        <w:jc w:val="both"/>
        <w:rPr>
          <w:rFonts w:ascii="Arial" w:hAnsi="Arial" w:cs="Arial"/>
          <w:bCs/>
        </w:rPr>
      </w:pPr>
      <w:r w:rsidRPr="00746849">
        <w:rPr>
          <w:rFonts w:ascii="Arial" w:hAnsi="Arial" w:cs="Arial"/>
          <w:bCs/>
        </w:rPr>
        <w:t xml:space="preserve">Estudios de contingencias en estado estacionario. Se demostrará la respuesta operativa adecuada del Sistema en caso de ocurrir contingencias simples en el sistema de transmisión (N-1), durante el periodo de emergencia y hasta que el Centro </w:t>
      </w:r>
      <w:r w:rsidR="003649B0" w:rsidRPr="00746849">
        <w:rPr>
          <w:rFonts w:ascii="Arial" w:hAnsi="Arial" w:cs="Arial"/>
          <w:bCs/>
        </w:rPr>
        <w:t>de Control</w:t>
      </w:r>
      <w:r w:rsidRPr="00746849">
        <w:rPr>
          <w:rFonts w:ascii="Arial" w:hAnsi="Arial" w:cs="Arial"/>
          <w:bCs/>
        </w:rPr>
        <w:t xml:space="preserve"> del COES adopte medidas correctivas.</w:t>
      </w:r>
    </w:p>
    <w:p w:rsidR="00AD1E09" w:rsidRPr="00746849" w:rsidRDefault="00842406">
      <w:pPr>
        <w:numPr>
          <w:ilvl w:val="0"/>
          <w:numId w:val="51"/>
        </w:numPr>
        <w:tabs>
          <w:tab w:val="clear" w:pos="567"/>
          <w:tab w:val="clear" w:pos="1134"/>
          <w:tab w:val="clear" w:pos="1701"/>
          <w:tab w:val="clear" w:pos="2280"/>
          <w:tab w:val="clear" w:pos="2835"/>
          <w:tab w:val="num" w:pos="700"/>
        </w:tabs>
        <w:spacing w:before="80" w:line="257" w:lineRule="auto"/>
        <w:ind w:left="709" w:hanging="284"/>
        <w:jc w:val="both"/>
        <w:rPr>
          <w:rFonts w:ascii="Arial" w:hAnsi="Arial" w:cs="Arial"/>
          <w:bCs/>
        </w:rPr>
      </w:pPr>
      <w:r w:rsidRPr="00746849">
        <w:rPr>
          <w:rFonts w:ascii="Arial" w:hAnsi="Arial" w:cs="Arial"/>
          <w:bCs/>
        </w:rPr>
        <w:t xml:space="preserve">Estudios de respuesta transitoria post disturbio y verificación de la adecuada respuesta de los dispositivos control, regulación, protección y </w:t>
      </w:r>
      <w:proofErr w:type="spellStart"/>
      <w:r w:rsidRPr="00746849">
        <w:rPr>
          <w:rFonts w:ascii="Arial" w:hAnsi="Arial" w:cs="Arial"/>
          <w:bCs/>
        </w:rPr>
        <w:t>recierre</w:t>
      </w:r>
      <w:proofErr w:type="spellEnd"/>
      <w:r w:rsidRPr="00746849">
        <w:rPr>
          <w:rFonts w:ascii="Arial" w:hAnsi="Arial" w:cs="Arial"/>
          <w:bCs/>
        </w:rPr>
        <w:t xml:space="preserve"> de acción rápida.</w:t>
      </w:r>
    </w:p>
    <w:p w:rsidR="00AD1E09" w:rsidRPr="00746849" w:rsidRDefault="00842406">
      <w:pPr>
        <w:numPr>
          <w:ilvl w:val="0"/>
          <w:numId w:val="51"/>
        </w:numPr>
        <w:tabs>
          <w:tab w:val="clear" w:pos="567"/>
          <w:tab w:val="clear" w:pos="1134"/>
          <w:tab w:val="clear" w:pos="1701"/>
          <w:tab w:val="clear" w:pos="2280"/>
          <w:tab w:val="clear" w:pos="2835"/>
          <w:tab w:val="num" w:pos="700"/>
        </w:tabs>
        <w:spacing w:before="80" w:line="257" w:lineRule="auto"/>
        <w:ind w:left="709" w:hanging="284"/>
        <w:jc w:val="both"/>
        <w:rPr>
          <w:rFonts w:ascii="Arial" w:hAnsi="Arial" w:cs="Arial"/>
          <w:bCs/>
        </w:rPr>
      </w:pPr>
      <w:r w:rsidRPr="00746849">
        <w:rPr>
          <w:rFonts w:ascii="Arial" w:hAnsi="Arial" w:cs="Arial"/>
          <w:bCs/>
        </w:rPr>
        <w:t>Estudios de sobre tensiones y coordinación del aislamiento.</w:t>
      </w:r>
    </w:p>
    <w:p w:rsidR="00AD1E09" w:rsidRPr="00746849" w:rsidRDefault="00842406">
      <w:pPr>
        <w:numPr>
          <w:ilvl w:val="0"/>
          <w:numId w:val="51"/>
        </w:numPr>
        <w:tabs>
          <w:tab w:val="clear" w:pos="567"/>
          <w:tab w:val="clear" w:pos="1134"/>
          <w:tab w:val="clear" w:pos="1701"/>
          <w:tab w:val="clear" w:pos="2280"/>
          <w:tab w:val="clear" w:pos="2835"/>
          <w:tab w:val="num" w:pos="700"/>
        </w:tabs>
        <w:spacing w:before="80" w:line="257" w:lineRule="auto"/>
        <w:ind w:left="709" w:hanging="284"/>
        <w:jc w:val="both"/>
        <w:rPr>
          <w:rFonts w:ascii="Arial" w:hAnsi="Arial" w:cs="Arial"/>
          <w:bCs/>
        </w:rPr>
      </w:pPr>
      <w:r w:rsidRPr="00746849">
        <w:rPr>
          <w:rFonts w:ascii="Arial" w:hAnsi="Arial" w:cs="Arial"/>
          <w:bCs/>
        </w:rPr>
        <w:t>Estudio de tensiones y corrientes armónicas, su efecto en el SEIN y requerimientos de filtros.</w:t>
      </w:r>
    </w:p>
    <w:p w:rsidR="00AD1E09" w:rsidRPr="00746849" w:rsidRDefault="00842406">
      <w:pPr>
        <w:numPr>
          <w:ilvl w:val="0"/>
          <w:numId w:val="51"/>
        </w:numPr>
        <w:tabs>
          <w:tab w:val="clear" w:pos="567"/>
          <w:tab w:val="clear" w:pos="1134"/>
          <w:tab w:val="clear" w:pos="1701"/>
          <w:tab w:val="clear" w:pos="2280"/>
          <w:tab w:val="clear" w:pos="2835"/>
          <w:tab w:val="num" w:pos="700"/>
        </w:tabs>
        <w:spacing w:before="80" w:line="257" w:lineRule="auto"/>
        <w:ind w:left="709" w:hanging="284"/>
        <w:jc w:val="both"/>
        <w:rPr>
          <w:rFonts w:ascii="Arial" w:hAnsi="Arial" w:cs="Arial"/>
          <w:bCs/>
        </w:rPr>
      </w:pPr>
      <w:r w:rsidRPr="00746849">
        <w:rPr>
          <w:rFonts w:ascii="Arial" w:hAnsi="Arial" w:cs="Arial"/>
          <w:bCs/>
        </w:rPr>
        <w:t>Diseño de los sistemas de protección y coordinación de protección con el resto de instalaciones del SEIN, de conformidad con las normas del COES.</w:t>
      </w:r>
    </w:p>
    <w:p w:rsidR="00AD1E09" w:rsidRPr="00746849" w:rsidRDefault="00842406">
      <w:pPr>
        <w:numPr>
          <w:ilvl w:val="0"/>
          <w:numId w:val="51"/>
        </w:numPr>
        <w:tabs>
          <w:tab w:val="clear" w:pos="567"/>
          <w:tab w:val="clear" w:pos="1134"/>
          <w:tab w:val="clear" w:pos="1701"/>
          <w:tab w:val="clear" w:pos="2280"/>
          <w:tab w:val="clear" w:pos="2835"/>
          <w:tab w:val="num" w:pos="700"/>
        </w:tabs>
        <w:spacing w:before="80" w:line="257" w:lineRule="auto"/>
        <w:ind w:left="709" w:hanging="284"/>
        <w:jc w:val="both"/>
        <w:rPr>
          <w:rFonts w:ascii="Arial" w:hAnsi="Arial" w:cs="Arial"/>
          <w:bCs/>
        </w:rPr>
      </w:pPr>
      <w:r w:rsidRPr="00746849">
        <w:rPr>
          <w:rFonts w:ascii="Arial" w:hAnsi="Arial" w:cs="Arial"/>
          <w:bCs/>
        </w:rPr>
        <w:t>Cálculo de potencias y corrientes de corto circuito y verificación de la capacidad de las instalaciones existentes y proyectadas para soportar los nuevos niveles de corto circuito. Se identificará e incorporará al proyecto las modificaciones y refuerzos en las subestaciones existentes que serán ampliadas como parte del proyecto. Así mismo se identificará y propondrá las modificaciones y refuerzos de instalaciones influenciadas por el proyecto pero que no forman parte del mismo.</w:t>
      </w:r>
    </w:p>
    <w:p w:rsidR="00842406" w:rsidRPr="00746849" w:rsidRDefault="00842406" w:rsidP="0053507B">
      <w:pPr>
        <w:spacing w:line="257" w:lineRule="auto"/>
        <w:rPr>
          <w:rFonts w:ascii="Arial" w:hAnsi="Arial" w:cs="Arial"/>
          <w:bCs/>
        </w:rPr>
      </w:pPr>
    </w:p>
    <w:p w:rsidR="00454423" w:rsidRPr="00746849" w:rsidRDefault="00842406" w:rsidP="0053507B">
      <w:pPr>
        <w:spacing w:line="257" w:lineRule="auto"/>
        <w:rPr>
          <w:rFonts w:ascii="Arial" w:hAnsi="Arial" w:cs="Arial"/>
          <w:bCs/>
        </w:rPr>
      </w:pPr>
      <w:r w:rsidRPr="00746849">
        <w:rPr>
          <w:rFonts w:ascii="Arial" w:hAnsi="Arial" w:cs="Arial"/>
          <w:bCs/>
        </w:rPr>
        <w:t>El detalle y alcance del estudio de pre operatividad deberá ser coordinado con el COES.</w:t>
      </w:r>
    </w:p>
    <w:p w:rsidR="000B5A9F" w:rsidRPr="00746849" w:rsidRDefault="00FF6156" w:rsidP="000B5A9F">
      <w:pPr>
        <w:tabs>
          <w:tab w:val="left" w:pos="0"/>
          <w:tab w:val="left" w:pos="1276"/>
        </w:tabs>
        <w:spacing w:before="240" w:after="120" w:line="257" w:lineRule="auto"/>
        <w:jc w:val="center"/>
        <w:outlineLvl w:val="0"/>
        <w:rPr>
          <w:rFonts w:ascii="Arial" w:hAnsi="Arial"/>
          <w:b/>
          <w:sz w:val="26"/>
          <w:szCs w:val="26"/>
          <w:u w:val="single"/>
          <w:lang w:val="pt-BR"/>
        </w:rPr>
      </w:pPr>
      <w:r w:rsidRPr="00746849">
        <w:rPr>
          <w:rFonts w:ascii="Arial" w:hAnsi="Arial" w:cs="Arial"/>
          <w:bCs/>
        </w:rPr>
        <w:br w:type="page"/>
      </w:r>
      <w:r w:rsidR="000B5A9F" w:rsidRPr="00746849">
        <w:rPr>
          <w:rFonts w:ascii="Arial" w:hAnsi="Arial"/>
          <w:b/>
          <w:sz w:val="26"/>
          <w:szCs w:val="26"/>
          <w:u w:val="single"/>
          <w:lang w:val="pt-BR"/>
        </w:rPr>
        <w:lastRenderedPageBreak/>
        <w:t xml:space="preserve">Anexo </w:t>
      </w:r>
      <w:proofErr w:type="gramStart"/>
      <w:r w:rsidR="000B5A9F" w:rsidRPr="00746849">
        <w:rPr>
          <w:rFonts w:ascii="Arial" w:hAnsi="Arial"/>
          <w:b/>
          <w:sz w:val="26"/>
          <w:szCs w:val="26"/>
          <w:u w:val="single"/>
          <w:lang w:val="pt-BR"/>
        </w:rPr>
        <w:t>9</w:t>
      </w:r>
      <w:proofErr w:type="gramEnd"/>
    </w:p>
    <w:p w:rsidR="000B5A9F" w:rsidRPr="00746849" w:rsidRDefault="000B5A9F" w:rsidP="000B5A9F">
      <w:pPr>
        <w:spacing w:before="120" w:after="360" w:line="257" w:lineRule="auto"/>
        <w:jc w:val="center"/>
        <w:outlineLvl w:val="0"/>
        <w:rPr>
          <w:rFonts w:ascii="Arial" w:hAnsi="Arial"/>
          <w:b/>
          <w:sz w:val="26"/>
          <w:szCs w:val="26"/>
        </w:rPr>
      </w:pPr>
      <w:r w:rsidRPr="00746849">
        <w:rPr>
          <w:rFonts w:ascii="Arial" w:hAnsi="Arial"/>
          <w:b/>
          <w:sz w:val="26"/>
          <w:szCs w:val="26"/>
        </w:rPr>
        <w:t>Consulta Previa</w:t>
      </w:r>
    </w:p>
    <w:p w:rsidR="000B5A9F" w:rsidRPr="00746849" w:rsidRDefault="000B5A9F" w:rsidP="000B5A9F">
      <w:pPr>
        <w:spacing w:before="360" w:line="257" w:lineRule="auto"/>
        <w:jc w:val="both"/>
        <w:rPr>
          <w:rFonts w:ascii="Arial" w:hAnsi="Arial" w:cs="Arial"/>
        </w:rPr>
      </w:pPr>
      <w:r w:rsidRPr="00746849">
        <w:rPr>
          <w:rFonts w:ascii="Arial" w:hAnsi="Arial" w:cs="Arial"/>
        </w:rPr>
        <w:t>El presente anexo tendrá como finalidad regular la realización de la Consulta Previa, de acuerdo a la Ley Nº 29785 y su Reglamento aprobado por D.S. 001-2012-MC, así como sus modificatorias, ampliatorias o sustitutorias.</w:t>
      </w:r>
    </w:p>
    <w:p w:rsidR="000B5A9F" w:rsidRPr="00746849" w:rsidRDefault="000B5A9F" w:rsidP="00536F1C">
      <w:pPr>
        <w:numPr>
          <w:ilvl w:val="0"/>
          <w:numId w:val="114"/>
        </w:numPr>
        <w:tabs>
          <w:tab w:val="clear" w:pos="567"/>
          <w:tab w:val="clear" w:pos="1134"/>
          <w:tab w:val="clear" w:pos="1701"/>
          <w:tab w:val="clear" w:pos="2268"/>
          <w:tab w:val="clear" w:pos="2835"/>
          <w:tab w:val="left" w:pos="425"/>
        </w:tabs>
        <w:spacing w:before="360" w:line="257" w:lineRule="auto"/>
        <w:ind w:left="425" w:hanging="283"/>
        <w:jc w:val="both"/>
        <w:rPr>
          <w:rFonts w:ascii="Arial" w:hAnsi="Arial" w:cs="Arial"/>
        </w:rPr>
      </w:pPr>
      <w:r w:rsidRPr="00746849">
        <w:rPr>
          <w:rFonts w:ascii="Arial" w:hAnsi="Arial" w:cs="Arial"/>
          <w:b/>
        </w:rPr>
        <w:t>Definiciones</w:t>
      </w:r>
      <w:r w:rsidRPr="00746849">
        <w:rPr>
          <w:rFonts w:ascii="Arial" w:hAnsi="Arial" w:cs="Arial"/>
        </w:rPr>
        <w:t>.- Para los efectos del Contrato y este anexo en particular, entiéndase por:</w:t>
      </w:r>
    </w:p>
    <w:p w:rsidR="000B5A9F" w:rsidRPr="00746849" w:rsidRDefault="000B5A9F" w:rsidP="000B5A9F">
      <w:pPr>
        <w:numPr>
          <w:ilvl w:val="0"/>
          <w:numId w:val="111"/>
        </w:numPr>
        <w:tabs>
          <w:tab w:val="clear" w:pos="567"/>
          <w:tab w:val="clear" w:pos="1134"/>
          <w:tab w:val="clear" w:pos="1701"/>
          <w:tab w:val="clear" w:pos="2268"/>
          <w:tab w:val="clear" w:pos="2835"/>
          <w:tab w:val="left" w:pos="851"/>
        </w:tabs>
        <w:spacing w:before="120" w:line="257" w:lineRule="auto"/>
        <w:ind w:left="850" w:hanging="425"/>
        <w:jc w:val="both"/>
        <w:rPr>
          <w:rFonts w:ascii="Arial" w:hAnsi="Arial" w:cs="Arial"/>
          <w:u w:val="single"/>
        </w:rPr>
      </w:pPr>
      <w:r w:rsidRPr="00746849">
        <w:rPr>
          <w:rFonts w:ascii="Arial" w:hAnsi="Arial" w:cs="Arial"/>
          <w:u w:val="single"/>
        </w:rPr>
        <w:t>Acuerdos</w:t>
      </w:r>
      <w:r w:rsidRPr="00746849">
        <w:rPr>
          <w:rFonts w:ascii="Arial" w:hAnsi="Arial" w:cs="Arial"/>
        </w:rPr>
        <w:t>: son los acuerdos resultantes de la Consulta Previa celebrados por el Concedente, que tenga por objeto o efecto directo regular las Compensaciones o la localización de la Infraestructura.</w:t>
      </w:r>
    </w:p>
    <w:p w:rsidR="000B5A9F" w:rsidRPr="00746849" w:rsidRDefault="000B5A9F" w:rsidP="000B5A9F">
      <w:pPr>
        <w:numPr>
          <w:ilvl w:val="0"/>
          <w:numId w:val="111"/>
        </w:numPr>
        <w:tabs>
          <w:tab w:val="clear" w:pos="567"/>
          <w:tab w:val="clear" w:pos="1134"/>
          <w:tab w:val="clear" w:pos="1701"/>
          <w:tab w:val="clear" w:pos="2268"/>
          <w:tab w:val="clear" w:pos="2835"/>
          <w:tab w:val="left" w:pos="851"/>
        </w:tabs>
        <w:spacing w:before="120" w:line="257" w:lineRule="auto"/>
        <w:ind w:left="850" w:hanging="425"/>
        <w:jc w:val="both"/>
        <w:rPr>
          <w:rFonts w:ascii="Arial" w:hAnsi="Arial" w:cs="Arial"/>
        </w:rPr>
      </w:pPr>
      <w:r w:rsidRPr="00746849">
        <w:rPr>
          <w:rFonts w:ascii="Arial" w:hAnsi="Arial" w:cs="Arial"/>
          <w:u w:val="single"/>
        </w:rPr>
        <w:t>Áreas Excluidas</w:t>
      </w:r>
      <w:r w:rsidRPr="00746849">
        <w:rPr>
          <w:rFonts w:ascii="Arial" w:hAnsi="Arial" w:cs="Arial"/>
        </w:rPr>
        <w:t>: Son los espacios geográficos que no pueden ser utilizados para instalar la Infraestructura o construirla, según lo indicado en el Anexo 1.</w:t>
      </w:r>
    </w:p>
    <w:p w:rsidR="00196A29" w:rsidRPr="00746849" w:rsidRDefault="00196A29" w:rsidP="00536F1C">
      <w:pPr>
        <w:tabs>
          <w:tab w:val="clear" w:pos="567"/>
          <w:tab w:val="clear" w:pos="1134"/>
          <w:tab w:val="clear" w:pos="1701"/>
          <w:tab w:val="clear" w:pos="2268"/>
          <w:tab w:val="clear" w:pos="2835"/>
        </w:tabs>
        <w:spacing w:before="120" w:line="257" w:lineRule="auto"/>
        <w:ind w:left="850"/>
        <w:jc w:val="both"/>
        <w:rPr>
          <w:rFonts w:ascii="Arial" w:hAnsi="Arial" w:cs="Arial"/>
        </w:rPr>
      </w:pPr>
      <w:r w:rsidRPr="00746849">
        <w:rPr>
          <w:rFonts w:ascii="Arial" w:hAnsi="Arial" w:cs="Arial"/>
        </w:rPr>
        <w:t>Las Áreas Naturales Protegidas, las Áreas de Conservación Regional y las Áreas de Conservación Privada, así como sus respectivas zonas de amortiguamiento, si las hubiere, serán consideradas Áreas Excluidas aunque no figuren en dicho anexo.</w:t>
      </w:r>
    </w:p>
    <w:p w:rsidR="000B5A9F" w:rsidRPr="00746849" w:rsidRDefault="000B5A9F" w:rsidP="001D534D">
      <w:pPr>
        <w:numPr>
          <w:ilvl w:val="0"/>
          <w:numId w:val="111"/>
        </w:numPr>
        <w:tabs>
          <w:tab w:val="clear" w:pos="567"/>
          <w:tab w:val="clear" w:pos="1134"/>
          <w:tab w:val="clear" w:pos="1701"/>
          <w:tab w:val="clear" w:pos="2268"/>
          <w:tab w:val="clear" w:pos="2835"/>
          <w:tab w:val="left" w:pos="851"/>
        </w:tabs>
        <w:spacing w:before="120" w:line="257" w:lineRule="auto"/>
        <w:ind w:left="850" w:hanging="425"/>
        <w:jc w:val="both"/>
        <w:rPr>
          <w:rFonts w:ascii="Arial" w:hAnsi="Arial" w:cs="Arial"/>
          <w:u w:val="single"/>
        </w:rPr>
      </w:pPr>
      <w:r w:rsidRPr="00746849">
        <w:rPr>
          <w:rFonts w:ascii="Arial" w:hAnsi="Arial" w:cs="Arial"/>
          <w:u w:val="single"/>
        </w:rPr>
        <w:t>Compensaciones:</w:t>
      </w:r>
      <w:r w:rsidRPr="00746849">
        <w:rPr>
          <w:rFonts w:ascii="Arial" w:hAnsi="Arial" w:cs="Arial"/>
        </w:rPr>
        <w:t xml:space="preserve"> son los precios, retribuciones, remuneraciones, indemnizaciones y en general las contraprestaciones y pagos que, bajo cualquier denominación, periodicidad o característica; el Concesionario pague a los pueblos indígenas u originarios o a sus miembros, que resulten de la implementación de los Acuerdos o las Restricciones.</w:t>
      </w:r>
    </w:p>
    <w:p w:rsidR="000B5A9F" w:rsidRPr="00746849" w:rsidRDefault="000B5A9F" w:rsidP="000B5A9F">
      <w:pPr>
        <w:numPr>
          <w:ilvl w:val="0"/>
          <w:numId w:val="111"/>
        </w:numPr>
        <w:tabs>
          <w:tab w:val="clear" w:pos="567"/>
          <w:tab w:val="clear" w:pos="1134"/>
          <w:tab w:val="clear" w:pos="1701"/>
          <w:tab w:val="clear" w:pos="2268"/>
          <w:tab w:val="clear" w:pos="2835"/>
          <w:tab w:val="left" w:pos="851"/>
        </w:tabs>
        <w:spacing w:before="120" w:line="257" w:lineRule="auto"/>
        <w:ind w:left="850" w:hanging="425"/>
        <w:jc w:val="both"/>
        <w:rPr>
          <w:rFonts w:ascii="Arial" w:hAnsi="Arial" w:cs="Arial"/>
        </w:rPr>
      </w:pPr>
      <w:r w:rsidRPr="00746849">
        <w:rPr>
          <w:rFonts w:ascii="Arial" w:hAnsi="Arial" w:cs="Arial"/>
          <w:u w:val="single"/>
        </w:rPr>
        <w:t>Consulta Previa</w:t>
      </w:r>
      <w:r w:rsidRPr="00746849">
        <w:rPr>
          <w:rFonts w:ascii="Arial" w:hAnsi="Arial" w:cs="Arial"/>
        </w:rPr>
        <w:t>: el proceso de consulta a pueblos indígenas u originarios que el Concedente debe efectuar conforme a la Ley N° 29785 y su reglamentación.</w:t>
      </w:r>
    </w:p>
    <w:p w:rsidR="000B5A9F" w:rsidRPr="00746849" w:rsidRDefault="000B5A9F" w:rsidP="000B5A9F">
      <w:pPr>
        <w:numPr>
          <w:ilvl w:val="0"/>
          <w:numId w:val="111"/>
        </w:numPr>
        <w:tabs>
          <w:tab w:val="clear" w:pos="567"/>
          <w:tab w:val="clear" w:pos="1134"/>
          <w:tab w:val="clear" w:pos="1701"/>
          <w:tab w:val="clear" w:pos="2268"/>
          <w:tab w:val="clear" w:pos="2835"/>
          <w:tab w:val="left" w:pos="851"/>
        </w:tabs>
        <w:spacing w:before="120" w:line="257" w:lineRule="auto"/>
        <w:ind w:left="850" w:hanging="425"/>
        <w:jc w:val="both"/>
        <w:rPr>
          <w:rFonts w:ascii="Arial" w:hAnsi="Arial" w:cs="Arial"/>
        </w:rPr>
      </w:pPr>
      <w:r w:rsidRPr="00746849">
        <w:rPr>
          <w:rFonts w:ascii="Arial" w:hAnsi="Arial" w:cs="Arial"/>
          <w:u w:val="single"/>
        </w:rPr>
        <w:t>Diferencia por Localización</w:t>
      </w:r>
      <w:r w:rsidRPr="00746849">
        <w:rPr>
          <w:rFonts w:ascii="Arial" w:hAnsi="Arial" w:cs="Arial"/>
        </w:rPr>
        <w:t>: es el incremento de la inversión efectuada en la Infraestructura como consecuencia de las Variantes.</w:t>
      </w:r>
    </w:p>
    <w:p w:rsidR="000B5A9F" w:rsidRPr="00746849" w:rsidRDefault="000B5A9F" w:rsidP="000B5A9F">
      <w:pPr>
        <w:numPr>
          <w:ilvl w:val="0"/>
          <w:numId w:val="111"/>
        </w:numPr>
        <w:tabs>
          <w:tab w:val="clear" w:pos="567"/>
          <w:tab w:val="clear" w:pos="1134"/>
          <w:tab w:val="clear" w:pos="1701"/>
          <w:tab w:val="clear" w:pos="2268"/>
          <w:tab w:val="clear" w:pos="2835"/>
          <w:tab w:val="left" w:pos="851"/>
        </w:tabs>
        <w:spacing w:before="120" w:line="257" w:lineRule="auto"/>
        <w:ind w:left="850" w:hanging="425"/>
        <w:jc w:val="both"/>
        <w:rPr>
          <w:rFonts w:ascii="Arial" w:hAnsi="Arial" w:cs="Arial"/>
          <w:u w:val="single"/>
        </w:rPr>
      </w:pPr>
      <w:r w:rsidRPr="00746849">
        <w:rPr>
          <w:rFonts w:ascii="Arial" w:hAnsi="Arial" w:cs="Arial"/>
          <w:u w:val="single"/>
        </w:rPr>
        <w:t>Infraestructura:</w:t>
      </w:r>
      <w:r w:rsidRPr="00746849">
        <w:rPr>
          <w:rFonts w:ascii="Arial" w:hAnsi="Arial" w:cs="Arial"/>
        </w:rPr>
        <w:t xml:space="preserve"> es cualquier infraestructura temporal o definitiva, que deba ser construida para prestar el Servicio en los términos de este Contrato. Incluye carreteras o trochas de acceso necesarios para el proceso constructivo o para la operación y mantenimiento posterior a la Puesta en Operación Comercial.</w:t>
      </w:r>
    </w:p>
    <w:p w:rsidR="000B5A9F" w:rsidRPr="00746849" w:rsidRDefault="000B5A9F" w:rsidP="000B5A9F">
      <w:pPr>
        <w:numPr>
          <w:ilvl w:val="0"/>
          <w:numId w:val="111"/>
        </w:numPr>
        <w:tabs>
          <w:tab w:val="clear" w:pos="567"/>
          <w:tab w:val="clear" w:pos="1134"/>
          <w:tab w:val="clear" w:pos="1701"/>
          <w:tab w:val="clear" w:pos="2268"/>
          <w:tab w:val="clear" w:pos="2835"/>
          <w:tab w:val="left" w:pos="851"/>
        </w:tabs>
        <w:spacing w:before="120" w:line="257" w:lineRule="auto"/>
        <w:ind w:left="850" w:hanging="425"/>
        <w:jc w:val="both"/>
        <w:rPr>
          <w:rFonts w:ascii="Arial" w:hAnsi="Arial" w:cs="Arial"/>
          <w:u w:val="single"/>
        </w:rPr>
      </w:pPr>
      <w:r w:rsidRPr="00746849">
        <w:rPr>
          <w:rFonts w:ascii="Arial" w:hAnsi="Arial" w:cs="Arial"/>
          <w:u w:val="single"/>
        </w:rPr>
        <w:t>Medida Administrativa:</w:t>
      </w:r>
      <w:r w:rsidRPr="00746849">
        <w:rPr>
          <w:rFonts w:ascii="Arial" w:hAnsi="Arial" w:cs="Arial"/>
        </w:rPr>
        <w:t xml:space="preserve"> Es la resolución que aprueba la Concesión Definitiva de la Línea Eléctrica</w:t>
      </w:r>
      <w:r w:rsidR="00BB2CF1" w:rsidRPr="00746849">
        <w:rPr>
          <w:rFonts w:ascii="Arial" w:hAnsi="Arial" w:cs="Arial"/>
        </w:rPr>
        <w:t>, conforme a lo estipulado en la Resolución Ministerial Nº350-2012-MEM/DM</w:t>
      </w:r>
      <w:r w:rsidRPr="00746849">
        <w:rPr>
          <w:rFonts w:ascii="Arial" w:hAnsi="Arial" w:cs="Arial"/>
        </w:rPr>
        <w:t>.</w:t>
      </w:r>
    </w:p>
    <w:p w:rsidR="000B5A9F" w:rsidRPr="00746849" w:rsidRDefault="000B5A9F" w:rsidP="000B5A9F">
      <w:pPr>
        <w:numPr>
          <w:ilvl w:val="0"/>
          <w:numId w:val="111"/>
        </w:numPr>
        <w:tabs>
          <w:tab w:val="clear" w:pos="567"/>
          <w:tab w:val="clear" w:pos="1134"/>
          <w:tab w:val="clear" w:pos="1701"/>
          <w:tab w:val="clear" w:pos="2268"/>
          <w:tab w:val="clear" w:pos="2835"/>
          <w:tab w:val="left" w:pos="851"/>
        </w:tabs>
        <w:spacing w:before="120" w:line="257" w:lineRule="auto"/>
        <w:ind w:left="850" w:hanging="425"/>
        <w:jc w:val="both"/>
        <w:rPr>
          <w:rFonts w:ascii="Arial" w:hAnsi="Arial" w:cs="Arial"/>
        </w:rPr>
      </w:pPr>
      <w:r w:rsidRPr="00746849">
        <w:rPr>
          <w:rFonts w:ascii="Arial" w:hAnsi="Arial" w:cs="Arial"/>
          <w:u w:val="single"/>
        </w:rPr>
        <w:t>Memoria Descriptiva Indígena</w:t>
      </w:r>
      <w:r w:rsidRPr="00746849">
        <w:rPr>
          <w:rFonts w:ascii="Arial" w:hAnsi="Arial" w:cs="Arial"/>
        </w:rPr>
        <w:t>: es el documento elaborado por el Concesionario que éste entregará al Concedente y la DGAAE conjuntamente con su Plan de Participación Ciudadana, conteniendo la siguiente información:</w:t>
      </w:r>
    </w:p>
    <w:p w:rsidR="000B5A9F" w:rsidRPr="00746849" w:rsidRDefault="000B5A9F" w:rsidP="000B5A9F">
      <w:pPr>
        <w:numPr>
          <w:ilvl w:val="0"/>
          <w:numId w:val="112"/>
        </w:numPr>
        <w:tabs>
          <w:tab w:val="clear" w:pos="567"/>
          <w:tab w:val="clear" w:pos="1701"/>
          <w:tab w:val="clear" w:pos="2268"/>
          <w:tab w:val="clear" w:pos="2835"/>
        </w:tabs>
        <w:spacing w:before="80" w:line="257" w:lineRule="auto"/>
        <w:ind w:left="1134" w:hanging="283"/>
        <w:jc w:val="both"/>
        <w:rPr>
          <w:rFonts w:ascii="Arial" w:hAnsi="Arial" w:cs="Arial"/>
        </w:rPr>
      </w:pPr>
      <w:r w:rsidRPr="00746849">
        <w:rPr>
          <w:rFonts w:ascii="Arial" w:hAnsi="Arial" w:cs="Arial"/>
        </w:rPr>
        <w:t>Los planos de ubicación de los terrenos o territorios poseídos u ocupados con o sin título por los pueblos indígenas u originarios, que serían en todo o en parte, utilizados o afectados por la Infraestructura o su operación o mantenimiento.</w:t>
      </w:r>
    </w:p>
    <w:p w:rsidR="000B5A9F" w:rsidRPr="00746849" w:rsidRDefault="000B5A9F" w:rsidP="000B5A9F">
      <w:pPr>
        <w:numPr>
          <w:ilvl w:val="0"/>
          <w:numId w:val="112"/>
        </w:numPr>
        <w:tabs>
          <w:tab w:val="clear" w:pos="567"/>
          <w:tab w:val="clear" w:pos="1701"/>
          <w:tab w:val="clear" w:pos="2268"/>
          <w:tab w:val="clear" w:pos="2835"/>
        </w:tabs>
        <w:spacing w:before="80" w:line="257" w:lineRule="auto"/>
        <w:ind w:left="1134" w:hanging="283"/>
        <w:jc w:val="both"/>
        <w:rPr>
          <w:rFonts w:ascii="Arial" w:hAnsi="Arial" w:cs="Arial"/>
        </w:rPr>
      </w:pPr>
      <w:r w:rsidRPr="00746849">
        <w:rPr>
          <w:rFonts w:ascii="Arial" w:hAnsi="Arial" w:cs="Arial"/>
        </w:rPr>
        <w:t>La denominación de los referidos pueblos y la identidad y forma de localizar a las personas naturales que serían sus representantes, tengan o no poderes formalmente establecidos. Se indicará asimismo la población estimada por cada pueblo, la lengua local y las vías de acceso. Se considerarán todos los pueblos indígenas u originarios que califiquen como tal en los términos de la Ley N° 29785, su reglamento y otras normas aplicables.</w:t>
      </w:r>
    </w:p>
    <w:p w:rsidR="000B5A9F" w:rsidRPr="00746849" w:rsidRDefault="006D3385" w:rsidP="000B5A9F">
      <w:pPr>
        <w:numPr>
          <w:ilvl w:val="0"/>
          <w:numId w:val="112"/>
        </w:numPr>
        <w:tabs>
          <w:tab w:val="clear" w:pos="567"/>
          <w:tab w:val="clear" w:pos="1701"/>
          <w:tab w:val="clear" w:pos="2268"/>
          <w:tab w:val="clear" w:pos="2835"/>
        </w:tabs>
        <w:spacing w:before="80" w:line="257" w:lineRule="auto"/>
        <w:ind w:left="1134" w:hanging="283"/>
        <w:jc w:val="both"/>
        <w:rPr>
          <w:rFonts w:ascii="Arial" w:hAnsi="Arial" w:cs="Arial"/>
        </w:rPr>
      </w:pPr>
      <w:r w:rsidRPr="00746849">
        <w:rPr>
          <w:rFonts w:ascii="Arial" w:hAnsi="Arial" w:cs="Arial"/>
        </w:rPr>
        <w:br w:type="page"/>
      </w:r>
      <w:r w:rsidR="000B5A9F" w:rsidRPr="00746849">
        <w:rPr>
          <w:rFonts w:ascii="Arial" w:hAnsi="Arial" w:cs="Arial"/>
        </w:rPr>
        <w:lastRenderedPageBreak/>
        <w:t>La forma o medida en que, a juicio del Concesionario, la construcción o existencia de la Infraestructura tendría la potencialidad de afectar directamente derechos colectivos de las comunidades campesinas y nativas, de ser el caso.</w:t>
      </w:r>
    </w:p>
    <w:p w:rsidR="000B5A9F" w:rsidRPr="00746849" w:rsidRDefault="000B5A9F" w:rsidP="000B5A9F">
      <w:pPr>
        <w:tabs>
          <w:tab w:val="clear" w:pos="567"/>
          <w:tab w:val="clear" w:pos="1701"/>
          <w:tab w:val="clear" w:pos="2268"/>
          <w:tab w:val="clear" w:pos="2835"/>
        </w:tabs>
        <w:spacing w:before="80" w:line="257" w:lineRule="auto"/>
        <w:ind w:left="851"/>
        <w:jc w:val="both"/>
        <w:rPr>
          <w:rFonts w:ascii="Arial" w:hAnsi="Arial" w:cs="Arial"/>
        </w:rPr>
      </w:pPr>
      <w:r w:rsidRPr="00746849">
        <w:rPr>
          <w:rFonts w:ascii="Arial" w:hAnsi="Arial" w:cs="Arial"/>
        </w:rPr>
        <w:t>La Memoria Descriptiva Indígena no será pasible de observaciones por parte del Concedente, dado su carácter referencial.</w:t>
      </w:r>
    </w:p>
    <w:p w:rsidR="000B5A9F" w:rsidRPr="00746849" w:rsidRDefault="000B5A9F" w:rsidP="000B5A9F">
      <w:pPr>
        <w:numPr>
          <w:ilvl w:val="0"/>
          <w:numId w:val="111"/>
        </w:numPr>
        <w:tabs>
          <w:tab w:val="clear" w:pos="567"/>
          <w:tab w:val="clear" w:pos="1134"/>
          <w:tab w:val="clear" w:pos="1701"/>
          <w:tab w:val="clear" w:pos="2268"/>
          <w:tab w:val="clear" w:pos="2835"/>
          <w:tab w:val="left" w:pos="851"/>
        </w:tabs>
        <w:spacing w:before="120" w:line="257" w:lineRule="auto"/>
        <w:ind w:left="850" w:hanging="425"/>
        <w:jc w:val="both"/>
        <w:rPr>
          <w:rFonts w:ascii="Arial" w:hAnsi="Arial" w:cs="Arial"/>
          <w:u w:val="single"/>
        </w:rPr>
      </w:pPr>
      <w:r w:rsidRPr="00746849">
        <w:rPr>
          <w:rFonts w:ascii="Arial" w:hAnsi="Arial" w:cs="Arial"/>
          <w:u w:val="single"/>
        </w:rPr>
        <w:t>Participación Ciudadana:</w:t>
      </w:r>
      <w:r w:rsidRPr="00746849">
        <w:rPr>
          <w:rFonts w:ascii="Arial" w:hAnsi="Arial" w:cs="Arial"/>
        </w:rPr>
        <w:t xml:space="preserve"> el proceso de participación ciudadana a que se refieren la Resolución Ministerial Nº 535-2004-MEM-DM y la Resolución Ministerial Nº 223-2010-MEM-DM, o las normas que en el futuro hagan sus veces.</w:t>
      </w:r>
    </w:p>
    <w:p w:rsidR="000B5A9F" w:rsidRPr="00746849" w:rsidRDefault="000B5A9F" w:rsidP="000B5A9F">
      <w:pPr>
        <w:numPr>
          <w:ilvl w:val="0"/>
          <w:numId w:val="111"/>
        </w:numPr>
        <w:tabs>
          <w:tab w:val="clear" w:pos="567"/>
          <w:tab w:val="clear" w:pos="1134"/>
          <w:tab w:val="clear" w:pos="1701"/>
          <w:tab w:val="clear" w:pos="2268"/>
          <w:tab w:val="clear" w:pos="2835"/>
          <w:tab w:val="left" w:pos="851"/>
        </w:tabs>
        <w:spacing w:before="120" w:line="257" w:lineRule="auto"/>
        <w:ind w:left="850" w:hanging="425"/>
        <w:jc w:val="both"/>
        <w:rPr>
          <w:rFonts w:ascii="Arial" w:hAnsi="Arial" w:cs="Arial"/>
        </w:rPr>
      </w:pPr>
      <w:r w:rsidRPr="00746849">
        <w:rPr>
          <w:rFonts w:ascii="Arial" w:hAnsi="Arial" w:cs="Arial"/>
          <w:u w:val="single"/>
        </w:rPr>
        <w:t>Planteo</w:t>
      </w:r>
      <w:r w:rsidRPr="00746849">
        <w:rPr>
          <w:rFonts w:ascii="Arial" w:hAnsi="Arial" w:cs="Arial"/>
        </w:rPr>
        <w:t>: es la localización de todos los componentes de la Infraestructura propuesta inicialmente por el Concesionario. Los planos detallados que permiten conocer el Planteo, son entregados por el Concesionario al Concedente y la DGAAE, conjuntamente con su Plan de Participación Ciudadana.</w:t>
      </w:r>
    </w:p>
    <w:p w:rsidR="000B5A9F" w:rsidRPr="00746849" w:rsidRDefault="000B5A9F" w:rsidP="000B5A9F">
      <w:pPr>
        <w:numPr>
          <w:ilvl w:val="0"/>
          <w:numId w:val="111"/>
        </w:numPr>
        <w:tabs>
          <w:tab w:val="clear" w:pos="567"/>
          <w:tab w:val="clear" w:pos="1134"/>
          <w:tab w:val="clear" w:pos="1701"/>
          <w:tab w:val="clear" w:pos="2268"/>
          <w:tab w:val="clear" w:pos="2835"/>
          <w:tab w:val="left" w:pos="851"/>
        </w:tabs>
        <w:spacing w:before="120" w:line="257" w:lineRule="auto"/>
        <w:ind w:left="850" w:hanging="425"/>
        <w:jc w:val="both"/>
        <w:rPr>
          <w:rFonts w:ascii="Arial" w:hAnsi="Arial" w:cs="Arial"/>
          <w:u w:val="single"/>
        </w:rPr>
      </w:pPr>
      <w:r w:rsidRPr="00746849">
        <w:rPr>
          <w:rFonts w:ascii="Arial" w:hAnsi="Arial" w:cs="Arial"/>
          <w:u w:val="single"/>
        </w:rPr>
        <w:t>Restricciones:</w:t>
      </w:r>
      <w:r w:rsidRPr="00746849">
        <w:rPr>
          <w:rFonts w:ascii="Arial" w:hAnsi="Arial" w:cs="Arial"/>
        </w:rPr>
        <w:t xml:space="preserve"> son las medidas que a juicio del Concedente resultaran necesarias para garantizar los derechos colectivos de los pueblos indígenas u originarios. Estas medidas pueden decidirse debido a que el Concedente no pudo celebrar Acuerdos o los que celebró son insuficientes o incompletos a juicio del propio Concedente. Las Restricciones serán notificadas conjuntamente con la aprobación de la medida administrativa objeto de Consulta Previa, o excepcionalmente hasta la POC.</w:t>
      </w:r>
    </w:p>
    <w:p w:rsidR="000B5A9F" w:rsidRPr="00746849" w:rsidRDefault="000B5A9F" w:rsidP="000B5A9F">
      <w:pPr>
        <w:numPr>
          <w:ilvl w:val="0"/>
          <w:numId w:val="111"/>
        </w:numPr>
        <w:tabs>
          <w:tab w:val="clear" w:pos="567"/>
          <w:tab w:val="clear" w:pos="1134"/>
          <w:tab w:val="clear" w:pos="1701"/>
          <w:tab w:val="clear" w:pos="2268"/>
          <w:tab w:val="clear" w:pos="2835"/>
          <w:tab w:val="left" w:pos="851"/>
        </w:tabs>
        <w:spacing w:before="120" w:line="257" w:lineRule="auto"/>
        <w:ind w:left="850" w:hanging="425"/>
        <w:jc w:val="both"/>
        <w:rPr>
          <w:rFonts w:ascii="Arial" w:hAnsi="Arial" w:cs="Arial"/>
          <w:u w:val="single"/>
        </w:rPr>
      </w:pPr>
      <w:r w:rsidRPr="00746849">
        <w:rPr>
          <w:rFonts w:ascii="Arial" w:hAnsi="Arial" w:cs="Arial"/>
          <w:u w:val="single"/>
        </w:rPr>
        <w:t>Variante:</w:t>
      </w:r>
      <w:r w:rsidRPr="00746849">
        <w:rPr>
          <w:rFonts w:ascii="Arial" w:hAnsi="Arial" w:cs="Arial"/>
        </w:rPr>
        <w:t xml:space="preserve"> es la variación en la localización de la Infraestructura como consecuencia de los Acuerdos y Restricciones, respecto al Planteo.</w:t>
      </w:r>
    </w:p>
    <w:p w:rsidR="000B5A9F" w:rsidRPr="00746849" w:rsidRDefault="000B5A9F" w:rsidP="00536F1C">
      <w:pPr>
        <w:numPr>
          <w:ilvl w:val="0"/>
          <w:numId w:val="114"/>
        </w:numPr>
        <w:tabs>
          <w:tab w:val="clear" w:pos="567"/>
          <w:tab w:val="clear" w:pos="1134"/>
          <w:tab w:val="clear" w:pos="1701"/>
          <w:tab w:val="clear" w:pos="2268"/>
          <w:tab w:val="clear" w:pos="2835"/>
          <w:tab w:val="left" w:pos="425"/>
        </w:tabs>
        <w:spacing w:before="360" w:after="120" w:line="257" w:lineRule="auto"/>
        <w:ind w:left="425" w:hanging="283"/>
        <w:jc w:val="both"/>
        <w:rPr>
          <w:rFonts w:ascii="Arial" w:hAnsi="Arial" w:cs="Arial"/>
        </w:rPr>
      </w:pPr>
      <w:r w:rsidRPr="00746849">
        <w:rPr>
          <w:rFonts w:ascii="Arial" w:hAnsi="Arial" w:cs="Arial"/>
          <w:b/>
        </w:rPr>
        <w:t xml:space="preserve">Reglas.- </w:t>
      </w:r>
      <w:r w:rsidRPr="00746849">
        <w:rPr>
          <w:rFonts w:ascii="Arial" w:hAnsi="Arial" w:cs="Arial"/>
        </w:rPr>
        <w:t>Se aplicarán las reglas siguientes:</w:t>
      </w:r>
    </w:p>
    <w:p w:rsidR="000B5A9F" w:rsidRPr="00746849" w:rsidRDefault="000B5A9F" w:rsidP="000B5A9F">
      <w:pPr>
        <w:numPr>
          <w:ilvl w:val="0"/>
          <w:numId w:val="113"/>
        </w:numPr>
        <w:tabs>
          <w:tab w:val="clear" w:pos="567"/>
          <w:tab w:val="clear" w:pos="1134"/>
          <w:tab w:val="clear" w:pos="1701"/>
          <w:tab w:val="clear" w:pos="2268"/>
          <w:tab w:val="clear" w:pos="2835"/>
        </w:tabs>
        <w:spacing w:line="257" w:lineRule="auto"/>
        <w:ind w:left="850" w:hanging="425"/>
        <w:jc w:val="both"/>
        <w:rPr>
          <w:rFonts w:ascii="Arial" w:hAnsi="Arial" w:cs="Arial"/>
        </w:rPr>
      </w:pPr>
      <w:r w:rsidRPr="00746849">
        <w:rPr>
          <w:rFonts w:ascii="Arial" w:hAnsi="Arial" w:cs="Arial"/>
          <w:u w:val="single"/>
        </w:rPr>
        <w:t>Oportunidad de la Consulta Previa</w:t>
      </w:r>
      <w:r w:rsidRPr="00746849">
        <w:rPr>
          <w:rFonts w:ascii="Arial" w:hAnsi="Arial" w:cs="Arial"/>
        </w:rPr>
        <w:t>.-</w:t>
      </w:r>
    </w:p>
    <w:p w:rsidR="000B5A9F" w:rsidRPr="00746849" w:rsidRDefault="000B5A9F" w:rsidP="000B5A9F">
      <w:pPr>
        <w:spacing w:before="120" w:line="257" w:lineRule="auto"/>
        <w:ind w:left="851"/>
        <w:jc w:val="both"/>
        <w:rPr>
          <w:rFonts w:ascii="Arial" w:hAnsi="Arial" w:cs="Arial"/>
        </w:rPr>
      </w:pPr>
      <w:r w:rsidRPr="00746849">
        <w:rPr>
          <w:rFonts w:ascii="Arial" w:hAnsi="Arial" w:cs="Arial"/>
        </w:rPr>
        <w:t>De considerar el Concedente que la Consulta Previa es legalmente necesaria, dicha consulta será ejecutada en paralelo a la Participación Ciudadana. Es obligación del Concedente, organizar y ejecutar la Consulta Previa, de manera que ésta concluya según lo indicado en el artículo 23º del Decreto Supremo Nº 001-2012-MC.</w:t>
      </w:r>
    </w:p>
    <w:p w:rsidR="000B5A9F" w:rsidRPr="00746849" w:rsidRDefault="000B5A9F" w:rsidP="000B5A9F">
      <w:pPr>
        <w:spacing w:before="120" w:line="257" w:lineRule="auto"/>
        <w:ind w:left="851"/>
        <w:jc w:val="both"/>
        <w:rPr>
          <w:rFonts w:ascii="Arial" w:hAnsi="Arial" w:cs="Arial"/>
        </w:rPr>
      </w:pPr>
      <w:r w:rsidRPr="00746849">
        <w:rPr>
          <w:rFonts w:ascii="Arial" w:hAnsi="Arial" w:cs="Arial"/>
        </w:rPr>
        <w:t>El Concedente declara que para efectos del desarrollo de la Concesión, no se requerirá Consulta Previa respecto de ningún otro acto o medida distinta a la Medida Administrativa.</w:t>
      </w:r>
    </w:p>
    <w:p w:rsidR="000B5A9F" w:rsidRPr="00746849" w:rsidRDefault="000B5A9F" w:rsidP="000B5A9F">
      <w:pPr>
        <w:numPr>
          <w:ilvl w:val="0"/>
          <w:numId w:val="113"/>
        </w:numPr>
        <w:tabs>
          <w:tab w:val="clear" w:pos="567"/>
          <w:tab w:val="clear" w:pos="1134"/>
          <w:tab w:val="clear" w:pos="1701"/>
          <w:tab w:val="clear" w:pos="2268"/>
          <w:tab w:val="clear" w:pos="2835"/>
        </w:tabs>
        <w:spacing w:before="240" w:line="257" w:lineRule="auto"/>
        <w:ind w:left="850" w:hanging="425"/>
        <w:jc w:val="both"/>
        <w:rPr>
          <w:rFonts w:ascii="Arial" w:hAnsi="Arial" w:cs="Arial"/>
          <w:u w:val="single"/>
        </w:rPr>
      </w:pPr>
      <w:r w:rsidRPr="00746849">
        <w:rPr>
          <w:rFonts w:ascii="Arial" w:hAnsi="Arial" w:cs="Arial"/>
          <w:u w:val="single"/>
        </w:rPr>
        <w:t>Función de la Memoria Descriptiva Indígena.</w:t>
      </w:r>
    </w:p>
    <w:p w:rsidR="000B5A9F" w:rsidRPr="00746849" w:rsidRDefault="000B5A9F" w:rsidP="000B5A9F">
      <w:pPr>
        <w:tabs>
          <w:tab w:val="clear" w:pos="567"/>
          <w:tab w:val="clear" w:pos="1134"/>
          <w:tab w:val="clear" w:pos="1701"/>
          <w:tab w:val="clear" w:pos="2268"/>
          <w:tab w:val="clear" w:pos="2835"/>
        </w:tabs>
        <w:spacing w:before="120" w:line="257" w:lineRule="auto"/>
        <w:ind w:left="851"/>
        <w:jc w:val="both"/>
        <w:rPr>
          <w:rFonts w:ascii="Arial" w:hAnsi="Arial" w:cs="Arial"/>
        </w:rPr>
      </w:pPr>
      <w:r w:rsidRPr="00746849">
        <w:rPr>
          <w:rFonts w:ascii="Arial" w:hAnsi="Arial" w:cs="Arial"/>
        </w:rPr>
        <w:t>La Memoria Descriptiva Indígena será considerada por ambas Partes como referencial, de manera que la falta de exactitud o plenitud de dicha memoria no ocasionará ningún perjuicio para el Concesionario ni relevará al Concedente de su obligación de evaluar si corresponde efectuar una Consulta Previa y en su caso, de efectuar dicha consulta en los términos establecidos por las Leyes Aplicables.</w:t>
      </w:r>
    </w:p>
    <w:p w:rsidR="000B5A9F" w:rsidRPr="00746849" w:rsidRDefault="000B5A9F" w:rsidP="000B5A9F">
      <w:pPr>
        <w:tabs>
          <w:tab w:val="clear" w:pos="567"/>
          <w:tab w:val="clear" w:pos="1134"/>
          <w:tab w:val="clear" w:pos="1701"/>
          <w:tab w:val="clear" w:pos="2268"/>
          <w:tab w:val="clear" w:pos="2835"/>
        </w:tabs>
        <w:spacing w:before="120" w:line="257" w:lineRule="auto"/>
        <w:ind w:left="851"/>
        <w:jc w:val="both"/>
        <w:rPr>
          <w:rFonts w:ascii="Arial" w:hAnsi="Arial" w:cs="Arial"/>
        </w:rPr>
      </w:pPr>
      <w:r w:rsidRPr="00746849">
        <w:rPr>
          <w:rFonts w:ascii="Arial" w:hAnsi="Arial" w:cs="Arial"/>
        </w:rPr>
        <w:t>No obstante su carácter referencial, el Concesionario deberá realizar sus mejores esfuerzos para conseguir y presentar la Memoria Descriptiva Indígena con información suficiente y útil, que permita al Concedente decidir si corresponde o no la Consulta Previa, respecto de quiénes y cómo ejecutarla de manera ordenada, sencilla y eficiente.</w:t>
      </w:r>
    </w:p>
    <w:p w:rsidR="000B5A9F" w:rsidRPr="00746849" w:rsidRDefault="000B5A9F" w:rsidP="000B5A9F">
      <w:pPr>
        <w:numPr>
          <w:ilvl w:val="0"/>
          <w:numId w:val="113"/>
        </w:numPr>
        <w:tabs>
          <w:tab w:val="clear" w:pos="567"/>
          <w:tab w:val="clear" w:pos="1134"/>
          <w:tab w:val="clear" w:pos="1701"/>
          <w:tab w:val="clear" w:pos="2268"/>
          <w:tab w:val="clear" w:pos="2835"/>
        </w:tabs>
        <w:spacing w:before="240" w:line="257" w:lineRule="auto"/>
        <w:ind w:left="850" w:hanging="425"/>
        <w:jc w:val="both"/>
        <w:rPr>
          <w:rFonts w:ascii="Arial" w:hAnsi="Arial" w:cs="Arial"/>
          <w:u w:val="single"/>
        </w:rPr>
      </w:pPr>
      <w:r w:rsidRPr="00746849">
        <w:rPr>
          <w:rFonts w:ascii="Arial" w:hAnsi="Arial" w:cs="Arial"/>
          <w:u w:val="single"/>
        </w:rPr>
        <w:t>Efectos de los Acuerdos sobre el Contrato.</w:t>
      </w:r>
    </w:p>
    <w:p w:rsidR="00442A6B" w:rsidRPr="00746849" w:rsidRDefault="007B7C4C" w:rsidP="000B5A9F">
      <w:pPr>
        <w:tabs>
          <w:tab w:val="clear" w:pos="567"/>
          <w:tab w:val="clear" w:pos="1134"/>
          <w:tab w:val="clear" w:pos="1701"/>
          <w:tab w:val="clear" w:pos="2268"/>
          <w:tab w:val="clear" w:pos="2835"/>
        </w:tabs>
        <w:spacing w:before="120" w:line="257" w:lineRule="auto"/>
        <w:ind w:left="851"/>
        <w:jc w:val="both"/>
        <w:rPr>
          <w:rFonts w:ascii="Arial" w:hAnsi="Arial" w:cs="Arial"/>
        </w:rPr>
      </w:pPr>
      <w:r w:rsidRPr="00746849">
        <w:rPr>
          <w:rFonts w:ascii="Arial" w:hAnsi="Arial" w:cs="Arial"/>
        </w:rPr>
        <w:t xml:space="preserve">Culminado el proceso de Consulta Previa, el Concedente otorgará  la Concesión Definitiva de Transmisión </w:t>
      </w:r>
      <w:r w:rsidR="00D03A53" w:rsidRPr="00746849">
        <w:rPr>
          <w:rFonts w:ascii="Arial" w:hAnsi="Arial" w:cs="Arial"/>
        </w:rPr>
        <w:t>de acuerdo a</w:t>
      </w:r>
      <w:r w:rsidRPr="00746849">
        <w:rPr>
          <w:rFonts w:ascii="Arial" w:hAnsi="Arial" w:cs="Arial"/>
        </w:rPr>
        <w:t xml:space="preserve"> lo establecido en el artículo 25º de la Ley de Concesiones.</w:t>
      </w:r>
    </w:p>
    <w:p w:rsidR="000B5A9F" w:rsidRPr="00746849" w:rsidRDefault="006D3385" w:rsidP="000B5A9F">
      <w:pPr>
        <w:tabs>
          <w:tab w:val="clear" w:pos="567"/>
          <w:tab w:val="clear" w:pos="1134"/>
          <w:tab w:val="clear" w:pos="1701"/>
          <w:tab w:val="clear" w:pos="2268"/>
          <w:tab w:val="clear" w:pos="2835"/>
        </w:tabs>
        <w:spacing w:before="120" w:line="257" w:lineRule="auto"/>
        <w:ind w:left="851"/>
        <w:jc w:val="both"/>
        <w:rPr>
          <w:rFonts w:ascii="Arial" w:hAnsi="Arial" w:cs="Arial"/>
        </w:rPr>
      </w:pPr>
      <w:r w:rsidRPr="00746849">
        <w:rPr>
          <w:rFonts w:ascii="Arial" w:hAnsi="Arial" w:cs="Arial"/>
        </w:rPr>
        <w:br w:type="page"/>
      </w:r>
      <w:r w:rsidR="000B5A9F" w:rsidRPr="00746849">
        <w:rPr>
          <w:rFonts w:ascii="Arial" w:hAnsi="Arial" w:cs="Arial"/>
        </w:rPr>
        <w:lastRenderedPageBreak/>
        <w:t>La aprobación de la Medida Administrativa, la suscripción de los Acuerdos y las Restricciones, comportan lo siguiente:</w:t>
      </w:r>
    </w:p>
    <w:p w:rsidR="000B5A9F" w:rsidRPr="00746849" w:rsidRDefault="000B5A9F" w:rsidP="000B5A9F">
      <w:pPr>
        <w:numPr>
          <w:ilvl w:val="1"/>
          <w:numId w:val="113"/>
        </w:numPr>
        <w:tabs>
          <w:tab w:val="clear" w:pos="567"/>
          <w:tab w:val="clear" w:pos="1134"/>
          <w:tab w:val="clear" w:pos="1701"/>
          <w:tab w:val="clear" w:pos="2268"/>
          <w:tab w:val="clear" w:pos="2835"/>
          <w:tab w:val="left" w:pos="1276"/>
        </w:tabs>
        <w:spacing w:before="60" w:line="257" w:lineRule="auto"/>
        <w:ind w:left="1276" w:hanging="283"/>
        <w:jc w:val="both"/>
        <w:rPr>
          <w:rFonts w:ascii="Arial" w:hAnsi="Arial" w:cs="Arial"/>
        </w:rPr>
      </w:pPr>
      <w:r w:rsidRPr="00746849">
        <w:rPr>
          <w:rFonts w:ascii="Arial" w:hAnsi="Arial" w:cs="Arial"/>
        </w:rPr>
        <w:t>El Costo de Inversión a que se refiere el literal b) de la Cláusula 8.1 será incrementado en el monto de las Compensaciones y el de la Diferencia por Localización, cuando sean desembolsadas o se produzca la POC, respectivamente. Dicho incremento será formalizado mediante adenda al Contrato.</w:t>
      </w:r>
    </w:p>
    <w:p w:rsidR="000B5A9F" w:rsidRPr="00746849" w:rsidRDefault="000B5A9F" w:rsidP="000B5A9F">
      <w:pPr>
        <w:numPr>
          <w:ilvl w:val="1"/>
          <w:numId w:val="113"/>
        </w:numPr>
        <w:tabs>
          <w:tab w:val="clear" w:pos="567"/>
          <w:tab w:val="clear" w:pos="1134"/>
          <w:tab w:val="clear" w:pos="1701"/>
          <w:tab w:val="clear" w:pos="2268"/>
          <w:tab w:val="clear" w:pos="2835"/>
          <w:tab w:val="left" w:pos="1276"/>
        </w:tabs>
        <w:spacing w:before="60" w:line="257" w:lineRule="auto"/>
        <w:ind w:left="1276" w:hanging="283"/>
        <w:jc w:val="both"/>
        <w:rPr>
          <w:rFonts w:ascii="Arial" w:hAnsi="Arial" w:cs="Arial"/>
        </w:rPr>
      </w:pPr>
      <w:r w:rsidRPr="00746849">
        <w:rPr>
          <w:rFonts w:ascii="Arial" w:hAnsi="Arial" w:cs="Arial"/>
        </w:rPr>
        <w:t>Es obligación del Concesionario continuar con el proyecto y ejecutarlo conforme a los términos del Contrato, los Acuerdos y las Restricciones. La existencia de Variantes,  Compensaciones o Diferencias por Localización, o de controversias sobre alguna de ellas, no permite ni supone la suspensión de obligaciones o prestaciones, recíprocas o no, que a cada Parte corresponda según este Contrato.</w:t>
      </w:r>
    </w:p>
    <w:p w:rsidR="000B5A9F" w:rsidRPr="00746849" w:rsidRDefault="000B5A9F" w:rsidP="000B5A9F">
      <w:pPr>
        <w:numPr>
          <w:ilvl w:val="1"/>
          <w:numId w:val="113"/>
        </w:numPr>
        <w:tabs>
          <w:tab w:val="clear" w:pos="567"/>
          <w:tab w:val="clear" w:pos="1134"/>
          <w:tab w:val="clear" w:pos="1701"/>
          <w:tab w:val="clear" w:pos="2268"/>
          <w:tab w:val="clear" w:pos="2835"/>
          <w:tab w:val="left" w:pos="1276"/>
        </w:tabs>
        <w:spacing w:before="60" w:line="257" w:lineRule="auto"/>
        <w:ind w:left="1276" w:hanging="283"/>
        <w:jc w:val="both"/>
        <w:rPr>
          <w:rFonts w:ascii="Arial" w:hAnsi="Arial" w:cs="Arial"/>
        </w:rPr>
      </w:pPr>
      <w:r w:rsidRPr="00746849">
        <w:rPr>
          <w:rFonts w:ascii="Arial" w:hAnsi="Arial" w:cs="Arial"/>
        </w:rPr>
        <w:t>Es obligación del Concedente cumplir y hacer cumplir los Acuerdos, estando obligado a tomar las medidas normativas, administrativas o ejecutivas que resulten necesarias o convenientes. Estas medidas incluyen, a solicitud del Concesionario, la imposición forzosa de servidumbres y el auxilio necesario para ejercer y utilizar las servidumbres impuestas.</w:t>
      </w:r>
    </w:p>
    <w:p w:rsidR="000B5A9F" w:rsidRPr="00746849" w:rsidRDefault="000B5A9F" w:rsidP="000B5A9F">
      <w:pPr>
        <w:numPr>
          <w:ilvl w:val="0"/>
          <w:numId w:val="113"/>
        </w:numPr>
        <w:tabs>
          <w:tab w:val="clear" w:pos="567"/>
          <w:tab w:val="clear" w:pos="1134"/>
          <w:tab w:val="clear" w:pos="1701"/>
          <w:tab w:val="clear" w:pos="2268"/>
          <w:tab w:val="clear" w:pos="2835"/>
        </w:tabs>
        <w:spacing w:before="240" w:line="257" w:lineRule="auto"/>
        <w:ind w:left="850" w:hanging="425"/>
        <w:jc w:val="both"/>
        <w:rPr>
          <w:rFonts w:ascii="Arial" w:hAnsi="Arial" w:cs="Arial"/>
          <w:u w:val="single"/>
        </w:rPr>
      </w:pPr>
      <w:r w:rsidRPr="00746849">
        <w:rPr>
          <w:rFonts w:ascii="Arial" w:hAnsi="Arial" w:cs="Arial"/>
          <w:u w:val="single"/>
        </w:rPr>
        <w:t>Otros temas.</w:t>
      </w:r>
    </w:p>
    <w:p w:rsidR="000B5A9F" w:rsidRPr="00746849" w:rsidRDefault="000B5A9F" w:rsidP="000B5A9F">
      <w:pPr>
        <w:tabs>
          <w:tab w:val="clear" w:pos="567"/>
          <w:tab w:val="clear" w:pos="1134"/>
          <w:tab w:val="clear" w:pos="1701"/>
          <w:tab w:val="clear" w:pos="2268"/>
          <w:tab w:val="clear" w:pos="2835"/>
          <w:tab w:val="left" w:pos="1418"/>
        </w:tabs>
        <w:spacing w:before="120" w:line="257" w:lineRule="auto"/>
        <w:ind w:left="1418" w:hanging="567"/>
        <w:jc w:val="both"/>
        <w:rPr>
          <w:rFonts w:ascii="Arial" w:hAnsi="Arial" w:cs="Arial"/>
        </w:rPr>
      </w:pPr>
      <w:r w:rsidRPr="00746849">
        <w:rPr>
          <w:rFonts w:ascii="Arial" w:hAnsi="Arial" w:cs="Arial"/>
        </w:rPr>
        <w:t>D.1</w:t>
      </w:r>
      <w:r w:rsidRPr="00746849">
        <w:rPr>
          <w:rFonts w:ascii="Arial" w:hAnsi="Arial" w:cs="Arial"/>
        </w:rPr>
        <w:tab/>
        <w:t>Aprobada la Medida Administrativa, el Concesionario tiene derecho a introducir variantes unilaterales respecto al Planteo, por cualquier motivo y sin que haga falta adenda o consentimiento posterior, en la medida que no comporten un incumplimiento de lo establecido en los Acuerdos o las Restricciones.</w:t>
      </w:r>
    </w:p>
    <w:p w:rsidR="000B5A9F" w:rsidRPr="00746849" w:rsidRDefault="000B5A9F" w:rsidP="000B5A9F">
      <w:pPr>
        <w:tabs>
          <w:tab w:val="clear" w:pos="567"/>
          <w:tab w:val="clear" w:pos="1134"/>
          <w:tab w:val="clear" w:pos="1701"/>
          <w:tab w:val="clear" w:pos="2268"/>
          <w:tab w:val="clear" w:pos="2835"/>
        </w:tabs>
        <w:spacing w:before="120" w:line="257" w:lineRule="auto"/>
        <w:ind w:left="1418"/>
        <w:jc w:val="both"/>
        <w:rPr>
          <w:rFonts w:ascii="Arial" w:hAnsi="Arial" w:cs="Arial"/>
        </w:rPr>
      </w:pPr>
      <w:r w:rsidRPr="00746849">
        <w:rPr>
          <w:rFonts w:ascii="Arial" w:hAnsi="Arial" w:cs="Arial"/>
        </w:rPr>
        <w:t>Sin embargo, estas variantes unilaterales no darán lugar a incrementos en el Costo de Inversión. Es responsabilidad del Concesionario evaluar si las referidas variantes unilaterales requieren aprobación adicional de las autoridades ambientales.</w:t>
      </w:r>
    </w:p>
    <w:p w:rsidR="000B5A9F" w:rsidRPr="00746849" w:rsidRDefault="000B5A9F" w:rsidP="000B5A9F">
      <w:pPr>
        <w:tabs>
          <w:tab w:val="clear" w:pos="567"/>
          <w:tab w:val="clear" w:pos="1134"/>
          <w:tab w:val="clear" w:pos="1701"/>
          <w:tab w:val="clear" w:pos="2268"/>
          <w:tab w:val="clear" w:pos="2835"/>
          <w:tab w:val="left" w:pos="1418"/>
        </w:tabs>
        <w:spacing w:before="120" w:line="257" w:lineRule="auto"/>
        <w:ind w:left="1418" w:hanging="567"/>
        <w:jc w:val="both"/>
        <w:rPr>
          <w:rFonts w:ascii="Arial" w:hAnsi="Arial" w:cs="Arial"/>
        </w:rPr>
      </w:pPr>
      <w:r w:rsidRPr="00746849">
        <w:rPr>
          <w:rFonts w:ascii="Arial" w:hAnsi="Arial" w:cs="Arial"/>
        </w:rPr>
        <w:t>D.2</w:t>
      </w:r>
      <w:r w:rsidRPr="00746849">
        <w:rPr>
          <w:rFonts w:ascii="Arial" w:hAnsi="Arial" w:cs="Arial"/>
        </w:rPr>
        <w:tab/>
        <w:t>Será tratada como Controversia Técnica, toda controversia asociada a la Consulta Previa, incluyendo pero sin limitarse a lo siguiente:</w:t>
      </w:r>
    </w:p>
    <w:p w:rsidR="000B5A9F" w:rsidRPr="00746849" w:rsidRDefault="000B5A9F" w:rsidP="000B5A9F">
      <w:pPr>
        <w:numPr>
          <w:ilvl w:val="2"/>
          <w:numId w:val="113"/>
        </w:numPr>
        <w:tabs>
          <w:tab w:val="clear" w:pos="567"/>
          <w:tab w:val="clear" w:pos="1134"/>
          <w:tab w:val="clear" w:pos="1701"/>
          <w:tab w:val="clear" w:pos="2268"/>
          <w:tab w:val="clear" w:pos="2835"/>
          <w:tab w:val="left" w:pos="1985"/>
        </w:tabs>
        <w:spacing w:before="60" w:line="257" w:lineRule="auto"/>
        <w:ind w:left="1985" w:hanging="284"/>
        <w:jc w:val="both"/>
        <w:rPr>
          <w:rFonts w:ascii="Arial" w:hAnsi="Arial" w:cs="Arial"/>
        </w:rPr>
      </w:pPr>
      <w:r w:rsidRPr="00746849">
        <w:rPr>
          <w:rFonts w:ascii="Arial" w:hAnsi="Arial" w:cs="Arial"/>
        </w:rPr>
        <w:t>La existencia, alcance o magnitud de Variantes, Compensaciones, Restricciones o Diferencias por Localización.</w:t>
      </w:r>
    </w:p>
    <w:p w:rsidR="000B5A9F" w:rsidRPr="00746849" w:rsidRDefault="000B5A9F" w:rsidP="000B5A9F">
      <w:pPr>
        <w:numPr>
          <w:ilvl w:val="2"/>
          <w:numId w:val="113"/>
        </w:numPr>
        <w:tabs>
          <w:tab w:val="clear" w:pos="567"/>
          <w:tab w:val="clear" w:pos="1134"/>
          <w:tab w:val="clear" w:pos="1701"/>
          <w:tab w:val="clear" w:pos="2268"/>
          <w:tab w:val="clear" w:pos="2835"/>
          <w:tab w:val="left" w:pos="1985"/>
        </w:tabs>
        <w:spacing w:before="60" w:line="257" w:lineRule="auto"/>
        <w:ind w:left="1985" w:hanging="284"/>
        <w:jc w:val="both"/>
        <w:rPr>
          <w:rFonts w:ascii="Arial" w:hAnsi="Arial" w:cs="Arial"/>
        </w:rPr>
      </w:pPr>
      <w:r w:rsidRPr="00746849">
        <w:rPr>
          <w:rFonts w:ascii="Arial" w:hAnsi="Arial" w:cs="Arial"/>
        </w:rPr>
        <w:t>La forma o tiempo en que las Compensaciones o Diferencias por Localización deben ser agregadas a las retribuciones a las que tiene derecho el Concesionario o sobre la forma de recaudarlas y transferirlas a los usuarios de la Infraestructura.</w:t>
      </w:r>
    </w:p>
    <w:p w:rsidR="000B5A9F" w:rsidRPr="00746849" w:rsidRDefault="000B5A9F" w:rsidP="000B5A9F">
      <w:pPr>
        <w:numPr>
          <w:ilvl w:val="2"/>
          <w:numId w:val="113"/>
        </w:numPr>
        <w:tabs>
          <w:tab w:val="clear" w:pos="567"/>
          <w:tab w:val="clear" w:pos="1134"/>
          <w:tab w:val="clear" w:pos="1701"/>
          <w:tab w:val="clear" w:pos="2268"/>
          <w:tab w:val="clear" w:pos="2835"/>
          <w:tab w:val="left" w:pos="1985"/>
        </w:tabs>
        <w:spacing w:before="60" w:line="257" w:lineRule="auto"/>
        <w:ind w:left="1985" w:hanging="284"/>
        <w:jc w:val="both"/>
        <w:rPr>
          <w:rFonts w:ascii="Arial" w:hAnsi="Arial" w:cs="Arial"/>
        </w:rPr>
      </w:pPr>
      <w:r w:rsidRPr="00746849">
        <w:rPr>
          <w:rFonts w:ascii="Arial" w:hAnsi="Arial" w:cs="Arial"/>
        </w:rPr>
        <w:t>Las consecuencias respecto al Contrato, del incumplimiento o el cumplimiento parcial, tardío o defectuoso de la Consulta Previa o de los Acuerdos o Restricciones por parte de los Pueblos Indígenas u Originarios  o las Partes.</w:t>
      </w:r>
    </w:p>
    <w:p w:rsidR="0001338E" w:rsidRPr="00746849" w:rsidRDefault="0001338E" w:rsidP="006D3385">
      <w:pPr>
        <w:tabs>
          <w:tab w:val="left" w:pos="1276"/>
        </w:tabs>
        <w:spacing w:before="240" w:after="120" w:line="257" w:lineRule="auto"/>
        <w:jc w:val="center"/>
        <w:outlineLvl w:val="0"/>
        <w:rPr>
          <w:rFonts w:ascii="Arial" w:hAnsi="Arial"/>
          <w:b/>
          <w:sz w:val="26"/>
          <w:szCs w:val="26"/>
          <w:u w:val="single"/>
          <w:lang w:val="pt-BR"/>
        </w:rPr>
      </w:pPr>
      <w:r w:rsidRPr="00746849">
        <w:rPr>
          <w:rFonts w:ascii="Arial" w:hAnsi="Arial" w:cs="Arial"/>
          <w:bCs/>
        </w:rPr>
        <w:br w:type="page"/>
      </w:r>
      <w:r w:rsidRPr="00746849">
        <w:rPr>
          <w:rFonts w:ascii="Arial" w:hAnsi="Arial"/>
          <w:b/>
          <w:sz w:val="26"/>
          <w:szCs w:val="26"/>
          <w:u w:val="single"/>
          <w:lang w:val="pt-BR"/>
        </w:rPr>
        <w:lastRenderedPageBreak/>
        <w:t>Anexo 10</w:t>
      </w:r>
    </w:p>
    <w:p w:rsidR="000B5A9F" w:rsidRPr="00746849" w:rsidRDefault="0001338E" w:rsidP="006D3385">
      <w:pPr>
        <w:tabs>
          <w:tab w:val="clear" w:pos="567"/>
          <w:tab w:val="clear" w:pos="1134"/>
          <w:tab w:val="clear" w:pos="1701"/>
          <w:tab w:val="clear" w:pos="2268"/>
          <w:tab w:val="clear" w:pos="2835"/>
          <w:tab w:val="left" w:pos="1418"/>
        </w:tabs>
        <w:spacing w:before="240" w:line="288" w:lineRule="auto"/>
        <w:jc w:val="center"/>
        <w:rPr>
          <w:rFonts w:ascii="Arial" w:hAnsi="Arial" w:cs="Arial"/>
          <w:b/>
          <w:bCs/>
          <w:sz w:val="26"/>
          <w:szCs w:val="26"/>
        </w:rPr>
      </w:pPr>
      <w:r w:rsidRPr="00AF3F5B">
        <w:rPr>
          <w:rFonts w:ascii="Arial" w:hAnsi="Arial"/>
          <w:b/>
          <w:sz w:val="26"/>
        </w:rPr>
        <w:t>Trazo Referencial de la Ruta consultada al Servicio Nacional de Áreas Protegidas por el Estado - SERNANP</w:t>
      </w:r>
    </w:p>
    <w:p w:rsidR="00454423" w:rsidRPr="00746849" w:rsidRDefault="00454423" w:rsidP="006D3385">
      <w:pPr>
        <w:tabs>
          <w:tab w:val="clear" w:pos="567"/>
          <w:tab w:val="clear" w:pos="1134"/>
          <w:tab w:val="clear" w:pos="1701"/>
          <w:tab w:val="clear" w:pos="2268"/>
          <w:tab w:val="clear" w:pos="2835"/>
        </w:tabs>
        <w:rPr>
          <w:rFonts w:ascii="Arial" w:hAnsi="Arial" w:cs="Arial"/>
          <w:bCs/>
        </w:rPr>
      </w:pPr>
    </w:p>
    <w:p w:rsidR="00536F1C" w:rsidRPr="00746849" w:rsidRDefault="00536F1C" w:rsidP="006D3385">
      <w:pPr>
        <w:tabs>
          <w:tab w:val="clear" w:pos="567"/>
          <w:tab w:val="clear" w:pos="1134"/>
          <w:tab w:val="clear" w:pos="1701"/>
          <w:tab w:val="clear" w:pos="2268"/>
          <w:tab w:val="clear" w:pos="2835"/>
        </w:tabs>
        <w:rPr>
          <w:rFonts w:ascii="Arial" w:hAnsi="Arial" w:cs="Arial"/>
          <w:bCs/>
        </w:rPr>
      </w:pPr>
      <w:bookmarkStart w:id="102" w:name="_GoBack"/>
      <w:bookmarkEnd w:id="102"/>
    </w:p>
    <w:p w:rsidR="00536F1C" w:rsidRPr="00746849" w:rsidRDefault="00536F1C" w:rsidP="006D3385">
      <w:pPr>
        <w:tabs>
          <w:tab w:val="clear" w:pos="567"/>
          <w:tab w:val="clear" w:pos="1134"/>
          <w:tab w:val="clear" w:pos="1701"/>
          <w:tab w:val="clear" w:pos="2268"/>
          <w:tab w:val="clear" w:pos="2835"/>
        </w:tabs>
        <w:rPr>
          <w:rFonts w:ascii="Arial" w:hAnsi="Arial" w:cs="Arial"/>
          <w:bCs/>
        </w:rPr>
      </w:pPr>
    </w:p>
    <w:p w:rsidR="00F8239F" w:rsidRPr="00746849" w:rsidRDefault="00F8239F" w:rsidP="006D3385">
      <w:pPr>
        <w:tabs>
          <w:tab w:val="clear" w:pos="567"/>
          <w:tab w:val="clear" w:pos="1134"/>
          <w:tab w:val="clear" w:pos="1701"/>
          <w:tab w:val="clear" w:pos="2268"/>
          <w:tab w:val="clear" w:pos="2835"/>
        </w:tabs>
        <w:rPr>
          <w:rFonts w:ascii="Arial" w:hAnsi="Arial" w:cs="Arial"/>
          <w:bCs/>
        </w:rPr>
      </w:pPr>
    </w:p>
    <w:sectPr w:rsidR="00F8239F" w:rsidRPr="00746849" w:rsidSect="00942213">
      <w:headerReference w:type="default" r:id="rId18"/>
      <w:footerReference w:type="default" r:id="rId19"/>
      <w:headerReference w:type="first" r:id="rId20"/>
      <w:footerReference w:type="first" r:id="rId21"/>
      <w:footnotePr>
        <w:numFmt w:val="chicago"/>
      </w:footnotePr>
      <w:pgSz w:w="11907" w:h="16840" w:code="9"/>
      <w:pgMar w:top="2835" w:right="1134" w:bottom="1134" w:left="1701" w:header="1134"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AEB" w:rsidRDefault="00367AEB">
      <w:r>
        <w:separator/>
      </w:r>
    </w:p>
  </w:endnote>
  <w:endnote w:type="continuationSeparator" w:id="0">
    <w:p w:rsidR="00367AEB" w:rsidRDefault="00367AEB">
      <w:r>
        <w:continuationSeparator/>
      </w:r>
    </w:p>
  </w:endnote>
  <w:endnote w:type="continuationNotice" w:id="1">
    <w:p w:rsidR="00367AEB" w:rsidRDefault="00367A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Eras Bold ITC">
    <w:panose1 w:val="020B0907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D8B" w:rsidRPr="00551606" w:rsidRDefault="00D83D8B">
    <w:pPr>
      <w:pStyle w:val="Piedepgina"/>
      <w:pBdr>
        <w:bottom w:val="dotted" w:sz="4" w:space="1" w:color="auto"/>
      </w:pBdr>
      <w:tabs>
        <w:tab w:val="right" w:pos="8760"/>
      </w:tabs>
      <w:jc w:val="both"/>
      <w:rPr>
        <w:rFonts w:cs="Arial"/>
        <w:b/>
        <w:bCs/>
        <w:smallCaps/>
        <w:sz w:val="24"/>
        <w:szCs w:val="24"/>
      </w:rPr>
    </w:pPr>
  </w:p>
  <w:p w:rsidR="00D83D8B" w:rsidRPr="00551606" w:rsidRDefault="00D83D8B">
    <w:pPr>
      <w:pStyle w:val="Piedepgina"/>
      <w:tabs>
        <w:tab w:val="right" w:pos="8760"/>
      </w:tabs>
      <w:jc w:val="both"/>
      <w:rPr>
        <w:rFonts w:cs="Arial"/>
        <w:b/>
        <w:bCs/>
        <w:smallCaps/>
        <w:sz w:val="4"/>
      </w:rPr>
    </w:pPr>
  </w:p>
  <w:p w:rsidR="00D83D8B" w:rsidRPr="00846A08" w:rsidRDefault="00D83D8B" w:rsidP="009057AF">
    <w:pPr>
      <w:pStyle w:val="Piedepgina"/>
      <w:tabs>
        <w:tab w:val="clear" w:pos="567"/>
        <w:tab w:val="clear" w:pos="1134"/>
        <w:tab w:val="clear" w:pos="1701"/>
        <w:tab w:val="clear" w:pos="2268"/>
        <w:tab w:val="clear" w:pos="2835"/>
        <w:tab w:val="clear" w:pos="4252"/>
        <w:tab w:val="clear" w:pos="8504"/>
        <w:tab w:val="right" w:pos="9072"/>
      </w:tabs>
      <w:jc w:val="both"/>
      <w:rPr>
        <w:rStyle w:val="Nmerodepgina"/>
        <w:rFonts w:cs="Arial"/>
        <w:b/>
        <w:bCs/>
        <w:sz w:val="16"/>
      </w:rPr>
    </w:pPr>
    <w:r w:rsidRPr="00846A08">
      <w:rPr>
        <w:rFonts w:cs="Arial"/>
        <w:b/>
        <w:bCs/>
        <w:smallCaps/>
        <w:sz w:val="16"/>
      </w:rPr>
      <w:t>Contrato de Concesión – LT Carhuaquero-Cajamarca Norte-Cáclic -Moyobamba en 220 kV</w:t>
    </w:r>
    <w:r w:rsidRPr="00846A08">
      <w:rPr>
        <w:rFonts w:cs="Arial"/>
        <w:b/>
        <w:bCs/>
        <w:smallCaps/>
        <w:sz w:val="16"/>
      </w:rPr>
      <w:tab/>
    </w:r>
    <w:proofErr w:type="spellStart"/>
    <w:r w:rsidRPr="00846A08">
      <w:rPr>
        <w:rFonts w:cs="Arial"/>
        <w:b/>
        <w:bCs/>
        <w:sz w:val="16"/>
      </w:rPr>
      <w:t>Pág</w:t>
    </w:r>
    <w:proofErr w:type="spellEnd"/>
    <w:r w:rsidR="00BF15A1">
      <w:rPr>
        <w:rFonts w:cs="Arial"/>
        <w:b/>
        <w:bCs/>
        <w:smallCaps/>
        <w:sz w:val="16"/>
      </w:rPr>
      <w:t xml:space="preserve"> </w:t>
    </w:r>
    <w:r w:rsidR="00BF15A1" w:rsidRPr="00E95892">
      <w:rPr>
        <w:rStyle w:val="Nmerodepgina"/>
        <w:rFonts w:cs="Arial"/>
        <w:b/>
        <w:sz w:val="16"/>
        <w:szCs w:val="16"/>
      </w:rPr>
      <w:fldChar w:fldCharType="begin"/>
    </w:r>
    <w:r w:rsidR="00BF15A1" w:rsidRPr="00E95892">
      <w:rPr>
        <w:rStyle w:val="Nmerodepgina"/>
        <w:rFonts w:cs="Arial"/>
        <w:b/>
        <w:sz w:val="16"/>
        <w:szCs w:val="16"/>
      </w:rPr>
      <w:instrText xml:space="preserve"> PAGE </w:instrText>
    </w:r>
    <w:r w:rsidR="00BF15A1" w:rsidRPr="00E95892">
      <w:rPr>
        <w:rStyle w:val="Nmerodepgina"/>
        <w:rFonts w:cs="Arial"/>
        <w:b/>
        <w:sz w:val="16"/>
        <w:szCs w:val="16"/>
      </w:rPr>
      <w:fldChar w:fldCharType="separate"/>
    </w:r>
    <w:r w:rsidR="00E263DE">
      <w:rPr>
        <w:rStyle w:val="Nmerodepgina"/>
        <w:rFonts w:cs="Arial"/>
        <w:b/>
        <w:noProof/>
        <w:sz w:val="16"/>
        <w:szCs w:val="16"/>
      </w:rPr>
      <w:t>97</w:t>
    </w:r>
    <w:r w:rsidR="00BF15A1" w:rsidRPr="00E95892">
      <w:rPr>
        <w:rStyle w:val="Nmerodepgina"/>
        <w:rFonts w:cs="Arial"/>
        <w:b/>
        <w:sz w:val="16"/>
        <w:szCs w:val="16"/>
      </w:rPr>
      <w:fldChar w:fldCharType="end"/>
    </w:r>
    <w:r w:rsidR="00BF15A1" w:rsidRPr="00E95892">
      <w:rPr>
        <w:rStyle w:val="Nmerodepgina"/>
        <w:rFonts w:cs="Arial"/>
        <w:b/>
        <w:sz w:val="16"/>
        <w:szCs w:val="16"/>
      </w:rPr>
      <w:t xml:space="preserve"> de </w:t>
    </w:r>
    <w:r w:rsidR="00BF15A1" w:rsidRPr="00E95892">
      <w:rPr>
        <w:rStyle w:val="Nmerodepgina"/>
        <w:rFonts w:cs="Arial"/>
        <w:b/>
        <w:sz w:val="16"/>
        <w:szCs w:val="16"/>
      </w:rPr>
      <w:fldChar w:fldCharType="begin"/>
    </w:r>
    <w:r w:rsidR="00BF15A1" w:rsidRPr="00E95892">
      <w:rPr>
        <w:rStyle w:val="Nmerodepgina"/>
        <w:rFonts w:cs="Arial"/>
        <w:b/>
        <w:sz w:val="16"/>
        <w:szCs w:val="16"/>
      </w:rPr>
      <w:instrText xml:space="preserve"> NUMPAGES </w:instrText>
    </w:r>
    <w:r w:rsidR="00BF15A1" w:rsidRPr="00E95892">
      <w:rPr>
        <w:rStyle w:val="Nmerodepgina"/>
        <w:rFonts w:cs="Arial"/>
        <w:b/>
        <w:sz w:val="16"/>
        <w:szCs w:val="16"/>
      </w:rPr>
      <w:fldChar w:fldCharType="separate"/>
    </w:r>
    <w:r w:rsidR="00E263DE">
      <w:rPr>
        <w:rStyle w:val="Nmerodepgina"/>
        <w:rFonts w:cs="Arial"/>
        <w:b/>
        <w:noProof/>
        <w:sz w:val="16"/>
        <w:szCs w:val="16"/>
      </w:rPr>
      <w:t>97</w:t>
    </w:r>
    <w:r w:rsidR="00BF15A1" w:rsidRPr="00E95892">
      <w:rPr>
        <w:rStyle w:val="Nmerodepgina"/>
        <w:rFonts w:cs="Arial"/>
        <w:b/>
        <w:sz w:val="16"/>
        <w:szCs w:val="16"/>
      </w:rPr>
      <w:fldChar w:fldCharType="end"/>
    </w:r>
  </w:p>
  <w:p w:rsidR="00D83D8B" w:rsidRPr="00263363" w:rsidRDefault="00D83D8B" w:rsidP="00263363">
    <w:pPr>
      <w:pStyle w:val="Piedepgina"/>
      <w:tabs>
        <w:tab w:val="right" w:pos="8760"/>
      </w:tabs>
      <w:jc w:val="both"/>
      <w:rPr>
        <w:rFonts w:cs="Arial"/>
        <w:b/>
        <w:bCs/>
        <w:i/>
        <w:sz w:val="16"/>
        <w:szCs w:val="16"/>
        <w:lang w:val="es-MX"/>
      </w:rPr>
    </w:pPr>
    <w:r w:rsidRPr="00846A08">
      <w:rPr>
        <w:rFonts w:cs="Arial"/>
        <w:b/>
        <w:bCs/>
        <w:i/>
        <w:smallCaps/>
        <w:sz w:val="16"/>
        <w:szCs w:val="16"/>
      </w:rPr>
      <w:t xml:space="preserve">Versión </w:t>
    </w:r>
    <w:r>
      <w:rPr>
        <w:rFonts w:cs="Arial"/>
        <w:b/>
        <w:bCs/>
        <w:i/>
        <w:smallCaps/>
        <w:sz w:val="16"/>
        <w:szCs w:val="16"/>
      </w:rPr>
      <w:t>Final 0</w:t>
    </w:r>
    <w:r w:rsidR="00E263DE">
      <w:rPr>
        <w:rFonts w:cs="Arial"/>
        <w:b/>
        <w:bCs/>
        <w:i/>
        <w:smallCaps/>
        <w:sz w:val="16"/>
        <w:szCs w:val="16"/>
      </w:rPr>
      <w:t>5.10.</w:t>
    </w:r>
    <w:r w:rsidRPr="00846A08">
      <w:rPr>
        <w:rFonts w:cs="Arial"/>
        <w:b/>
        <w:bCs/>
        <w:i/>
        <w:smallCaps/>
        <w:sz w:val="16"/>
        <w:szCs w:val="16"/>
      </w:rPr>
      <w:t>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D8B" w:rsidRPr="00263363" w:rsidRDefault="00D83D8B" w:rsidP="00263363">
    <w:pPr>
      <w:pStyle w:val="Piedepgina"/>
      <w:tabs>
        <w:tab w:val="right" w:pos="8760"/>
      </w:tabs>
      <w:jc w:val="both"/>
      <w:rPr>
        <w:rFonts w:cs="Arial"/>
        <w:b/>
        <w:bCs/>
        <w:i/>
        <w:sz w:val="16"/>
        <w:szCs w:val="16"/>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AEB" w:rsidRDefault="00367AEB">
      <w:r>
        <w:separator/>
      </w:r>
    </w:p>
  </w:footnote>
  <w:footnote w:type="continuationSeparator" w:id="0">
    <w:p w:rsidR="00367AEB" w:rsidRDefault="00367AEB">
      <w:r>
        <w:continuationSeparator/>
      </w:r>
    </w:p>
  </w:footnote>
  <w:footnote w:type="continuationNotice" w:id="1">
    <w:p w:rsidR="00367AEB" w:rsidRDefault="00367A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D8B" w:rsidRDefault="00E263DE" w:rsidP="00416414">
    <w:pPr>
      <w:pStyle w:val="Encabezado"/>
      <w:tabs>
        <w:tab w:val="right" w:pos="9072"/>
      </w:tabs>
      <w:rPr>
        <w:noProof/>
        <w:lang w:val="es-PE" w:eastAsia="es-P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2051" type="#_x0000_t75" alt="encabezado 2012" style="position:absolute;margin-left:-.3pt;margin-top:-20.75pt;width:453pt;height:90.75pt;z-index:251656704;visibility:visible">
          <v:imagedata r:id="rId1" o:title="encabezado 2012"/>
        </v:shape>
      </w:pict>
    </w:r>
  </w:p>
  <w:p w:rsidR="00D83D8B" w:rsidRDefault="00E263DE" w:rsidP="00416414">
    <w:pPr>
      <w:pStyle w:val="Encabezado"/>
      <w:tabs>
        <w:tab w:val="right" w:pos="9072"/>
      </w:tabs>
      <w:rPr>
        <w:noProof/>
        <w:lang w:val="es-PE" w:eastAsia="es-PE"/>
      </w:rPr>
    </w:pPr>
    <w:r>
      <w:rPr>
        <w:noProof/>
        <w:lang w:val="es-PE" w:eastAsia="es-PE"/>
      </w:rPr>
      <w:pict>
        <v:shapetype id="_x0000_t202" coordsize="21600,21600" o:spt="202" path="m,l,21600r21600,l21600,xe">
          <v:stroke joinstyle="miter"/>
          <v:path gradientshapeok="t" o:connecttype="rect"/>
        </v:shapetype>
        <v:shape id="Text Box 1" o:spid="_x0000_s2050" type="#_x0000_t202" style="position:absolute;margin-left:318.15pt;margin-top:0;width:111.15pt;height:18.4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BH+sw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" filled="f" stroked="f">
          <v:textbox>
            <w:txbxContent>
              <w:p w:rsidR="00D83D8B" w:rsidRPr="004F308C" w:rsidRDefault="00D83D8B" w:rsidP="00B6735E">
                <w:pPr>
                  <w:rPr>
                    <w:rFonts w:ascii="Arial" w:hAnsi="Arial"/>
                    <w:sz w:val="14"/>
                    <w:szCs w:val="14"/>
                    <w:lang w:val="es-MX"/>
                  </w:rPr>
                </w:pPr>
                <w:r w:rsidRPr="004F308C">
                  <w:rPr>
                    <w:rFonts w:ascii="Arial" w:hAnsi="Arial"/>
                    <w:sz w:val="14"/>
                    <w:szCs w:val="14"/>
                    <w:lang w:val="es-MX"/>
                  </w:rPr>
                  <w:t>Comité PRO CONECTIVIDAD</w:t>
                </w:r>
              </w:p>
            </w:txbxContent>
          </v:textbox>
        </v:shape>
      </w:pict>
    </w:r>
  </w:p>
  <w:p w:rsidR="00D83D8B" w:rsidRDefault="00D83D8B" w:rsidP="00416414">
    <w:pPr>
      <w:pStyle w:val="Encabezado"/>
      <w:tabs>
        <w:tab w:val="right" w:pos="9072"/>
      </w:tabs>
      <w:rPr>
        <w:noProof/>
        <w:lang w:val="es-PE" w:eastAsia="es-PE"/>
      </w:rPr>
    </w:pPr>
  </w:p>
  <w:p w:rsidR="00D83D8B" w:rsidRDefault="00D83D8B" w:rsidP="00416414">
    <w:pPr>
      <w:pStyle w:val="Encabezado"/>
      <w:tabs>
        <w:tab w:val="right" w:pos="9072"/>
      </w:tabs>
      <w:rPr>
        <w:noProof/>
        <w:lang w:val="es-PE" w:eastAsia="es-PE"/>
      </w:rPr>
    </w:pPr>
  </w:p>
  <w:p w:rsidR="00D83D8B" w:rsidRDefault="00D83D8B" w:rsidP="00416414">
    <w:pPr>
      <w:pStyle w:val="Encabezado"/>
      <w:tabs>
        <w:tab w:val="right" w:pos="9072"/>
      </w:tabs>
      <w:rPr>
        <w:noProof/>
        <w:lang w:val="es-PE" w:eastAsia="es-PE"/>
      </w:rPr>
    </w:pPr>
  </w:p>
  <w:p w:rsidR="00D83D8B" w:rsidRDefault="00D83D8B" w:rsidP="00416414">
    <w:pPr>
      <w:pStyle w:val="Encabezado"/>
      <w:tabs>
        <w:tab w:val="right" w:pos="9072"/>
      </w:tabs>
      <w:rPr>
        <w:noProof/>
        <w:lang w:val="es-PE" w:eastAsia="es-P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D8B" w:rsidRPr="00EC3B18" w:rsidRDefault="00E263DE" w:rsidP="00416414">
    <w:pPr>
      <w:pStyle w:val="Encabezado"/>
    </w:pPr>
    <w:r>
      <w:rPr>
        <w:noProof/>
        <w:lang w:val="es-PE" w:eastAsia="es-PE"/>
      </w:rPr>
      <w:pict>
        <v:shapetype id="_x0000_t202" coordsize="21600,21600" o:spt="202" path="m,l,21600r21600,l21600,xe">
          <v:stroke joinstyle="miter"/>
          <v:path gradientshapeok="t" o:connecttype="rect"/>
        </v:shapetype>
        <v:shape id="Text Box 2" o:spid="_x0000_s2049" type="#_x0000_t202" style="position:absolute;margin-left:318.55pt;margin-top:33.15pt;width:112.3pt;height:23.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5IytQIAAMA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" filled="f" stroked="f">
          <v:textbox>
            <w:txbxContent>
              <w:p w:rsidR="00D83D8B" w:rsidRPr="004F308C" w:rsidRDefault="00D83D8B" w:rsidP="00B6735E">
                <w:pPr>
                  <w:rPr>
                    <w:rFonts w:ascii="Arial" w:hAnsi="Arial"/>
                    <w:sz w:val="14"/>
                    <w:szCs w:val="14"/>
                    <w:lang w:val="es-MX"/>
                  </w:rPr>
                </w:pPr>
                <w:r w:rsidRPr="004F308C">
                  <w:rPr>
                    <w:rFonts w:ascii="Arial" w:hAnsi="Arial"/>
                    <w:sz w:val="14"/>
                    <w:szCs w:val="14"/>
                    <w:lang w:val="es-MX"/>
                  </w:rPr>
                  <w:t>Comité PRO CONECTIVIDAD</w:t>
                </w:r>
              </w:p>
            </w:txbxContent>
          </v:textbox>
        </v:shape>
      </w:pict>
    </w:r>
    <w:r>
      <w:rPr>
        <w:noProof/>
        <w:lang w:val="es-PE" w:eastAsia="es-PE"/>
      </w:rPr>
      <w:pict w14:anchorId="46523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encabezado 2012" style="width:453pt;height:90.75pt;visibility:visible">
          <v:imagedata r:id="rId1" o:title="encabezado 2012"/>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80B"/>
    <w:multiLevelType w:val="hybridMultilevel"/>
    <w:tmpl w:val="73C01156"/>
    <w:lvl w:ilvl="0" w:tplc="69BE00C4">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20D6229"/>
    <w:multiLevelType w:val="hybridMultilevel"/>
    <w:tmpl w:val="FEE2E3E4"/>
    <w:lvl w:ilvl="0" w:tplc="69BE00C4">
      <w:start w:val="1"/>
      <w:numFmt w:val="lowerLetter"/>
      <w:lvlText w:val="%1)"/>
      <w:lvlJc w:val="left"/>
      <w:pPr>
        <w:tabs>
          <w:tab w:val="num" w:pos="1440"/>
        </w:tabs>
        <w:ind w:left="1440" w:hanging="360"/>
      </w:pPr>
      <w:rPr>
        <w:rFonts w:hint="default"/>
      </w:rPr>
    </w:lvl>
    <w:lvl w:ilvl="1" w:tplc="67803954">
      <w:start w:val="1"/>
      <w:numFmt w:val="lowerRoman"/>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37D74E6"/>
    <w:multiLevelType w:val="hybridMultilevel"/>
    <w:tmpl w:val="26666512"/>
    <w:lvl w:ilvl="0" w:tplc="BB124292">
      <w:start w:val="1"/>
      <w:numFmt w:val="lowerLetter"/>
      <w:lvlText w:val="%1)"/>
      <w:lvlJc w:val="left"/>
      <w:pPr>
        <w:tabs>
          <w:tab w:val="num" w:pos="960"/>
        </w:tabs>
        <w:ind w:left="960" w:hanging="360"/>
      </w:pPr>
      <w:rPr>
        <w:rFonts w:hint="default"/>
      </w:rPr>
    </w:lvl>
    <w:lvl w:ilvl="1" w:tplc="0C0A0019" w:tentative="1">
      <w:start w:val="1"/>
      <w:numFmt w:val="lowerLetter"/>
      <w:lvlText w:val="%2."/>
      <w:lvlJc w:val="left"/>
      <w:pPr>
        <w:tabs>
          <w:tab w:val="num" w:pos="1680"/>
        </w:tabs>
        <w:ind w:left="1680" w:hanging="360"/>
      </w:pPr>
    </w:lvl>
    <w:lvl w:ilvl="2" w:tplc="0C0A001B" w:tentative="1">
      <w:start w:val="1"/>
      <w:numFmt w:val="lowerRoman"/>
      <w:lvlText w:val="%3."/>
      <w:lvlJc w:val="right"/>
      <w:pPr>
        <w:tabs>
          <w:tab w:val="num" w:pos="2400"/>
        </w:tabs>
        <w:ind w:left="2400" w:hanging="180"/>
      </w:pPr>
    </w:lvl>
    <w:lvl w:ilvl="3" w:tplc="0C0A000F" w:tentative="1">
      <w:start w:val="1"/>
      <w:numFmt w:val="decimal"/>
      <w:lvlText w:val="%4."/>
      <w:lvlJc w:val="left"/>
      <w:pPr>
        <w:tabs>
          <w:tab w:val="num" w:pos="3120"/>
        </w:tabs>
        <w:ind w:left="3120" w:hanging="360"/>
      </w:pPr>
    </w:lvl>
    <w:lvl w:ilvl="4" w:tplc="0C0A0019" w:tentative="1">
      <w:start w:val="1"/>
      <w:numFmt w:val="lowerLetter"/>
      <w:lvlText w:val="%5."/>
      <w:lvlJc w:val="left"/>
      <w:pPr>
        <w:tabs>
          <w:tab w:val="num" w:pos="3840"/>
        </w:tabs>
        <w:ind w:left="3840" w:hanging="360"/>
      </w:pPr>
    </w:lvl>
    <w:lvl w:ilvl="5" w:tplc="0C0A001B" w:tentative="1">
      <w:start w:val="1"/>
      <w:numFmt w:val="lowerRoman"/>
      <w:lvlText w:val="%6."/>
      <w:lvlJc w:val="right"/>
      <w:pPr>
        <w:tabs>
          <w:tab w:val="num" w:pos="4560"/>
        </w:tabs>
        <w:ind w:left="4560" w:hanging="180"/>
      </w:pPr>
    </w:lvl>
    <w:lvl w:ilvl="6" w:tplc="0C0A000F" w:tentative="1">
      <w:start w:val="1"/>
      <w:numFmt w:val="decimal"/>
      <w:lvlText w:val="%7."/>
      <w:lvlJc w:val="left"/>
      <w:pPr>
        <w:tabs>
          <w:tab w:val="num" w:pos="5280"/>
        </w:tabs>
        <w:ind w:left="5280" w:hanging="360"/>
      </w:pPr>
    </w:lvl>
    <w:lvl w:ilvl="7" w:tplc="0C0A0019" w:tentative="1">
      <w:start w:val="1"/>
      <w:numFmt w:val="lowerLetter"/>
      <w:lvlText w:val="%8."/>
      <w:lvlJc w:val="left"/>
      <w:pPr>
        <w:tabs>
          <w:tab w:val="num" w:pos="6000"/>
        </w:tabs>
        <w:ind w:left="6000" w:hanging="360"/>
      </w:pPr>
    </w:lvl>
    <w:lvl w:ilvl="8" w:tplc="0C0A001B" w:tentative="1">
      <w:start w:val="1"/>
      <w:numFmt w:val="lowerRoman"/>
      <w:lvlText w:val="%9."/>
      <w:lvlJc w:val="right"/>
      <w:pPr>
        <w:tabs>
          <w:tab w:val="num" w:pos="6720"/>
        </w:tabs>
        <w:ind w:left="6720" w:hanging="180"/>
      </w:pPr>
    </w:lvl>
  </w:abstractNum>
  <w:abstractNum w:abstractNumId="3">
    <w:nsid w:val="0950743A"/>
    <w:multiLevelType w:val="hybridMultilevel"/>
    <w:tmpl w:val="346C993A"/>
    <w:lvl w:ilvl="0" w:tplc="81F2C81A">
      <w:start w:val="1"/>
      <w:numFmt w:val="lowerLetter"/>
      <w:lvlText w:val="%1."/>
      <w:lvlJc w:val="left"/>
      <w:pPr>
        <w:ind w:left="1406" w:hanging="555"/>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
    <w:nsid w:val="09BF169F"/>
    <w:multiLevelType w:val="hybridMultilevel"/>
    <w:tmpl w:val="2E2E18BE"/>
    <w:lvl w:ilvl="0" w:tplc="7548CC90">
      <w:start w:val="1"/>
      <w:numFmt w:val="decimal"/>
      <w:lvlText w:val="4.2.%1"/>
      <w:lvlJc w:val="left"/>
      <w:pPr>
        <w:ind w:left="2280" w:hanging="360"/>
      </w:pPr>
      <w:rPr>
        <w:rFonts w:ascii="Arial" w:hAnsi="Arial" w:hint="default"/>
        <w:b/>
        <w:i w:val="0"/>
        <w:sz w:val="20"/>
        <w:szCs w:val="20"/>
      </w:rPr>
    </w:lvl>
    <w:lvl w:ilvl="1" w:tplc="280A0019">
      <w:start w:val="1"/>
      <w:numFmt w:val="lowerLetter"/>
      <w:lvlText w:val="%2."/>
      <w:lvlJc w:val="left"/>
      <w:pPr>
        <w:ind w:left="3000" w:hanging="360"/>
      </w:pPr>
    </w:lvl>
    <w:lvl w:ilvl="2" w:tplc="280A001B" w:tentative="1">
      <w:start w:val="1"/>
      <w:numFmt w:val="lowerRoman"/>
      <w:lvlText w:val="%3."/>
      <w:lvlJc w:val="right"/>
      <w:pPr>
        <w:ind w:left="3720" w:hanging="180"/>
      </w:pPr>
    </w:lvl>
    <w:lvl w:ilvl="3" w:tplc="280A000F" w:tentative="1">
      <w:start w:val="1"/>
      <w:numFmt w:val="decimal"/>
      <w:lvlText w:val="%4."/>
      <w:lvlJc w:val="left"/>
      <w:pPr>
        <w:ind w:left="4440" w:hanging="360"/>
      </w:pPr>
    </w:lvl>
    <w:lvl w:ilvl="4" w:tplc="280A0019" w:tentative="1">
      <w:start w:val="1"/>
      <w:numFmt w:val="lowerLetter"/>
      <w:lvlText w:val="%5."/>
      <w:lvlJc w:val="left"/>
      <w:pPr>
        <w:ind w:left="5160" w:hanging="360"/>
      </w:pPr>
    </w:lvl>
    <w:lvl w:ilvl="5" w:tplc="280A001B" w:tentative="1">
      <w:start w:val="1"/>
      <w:numFmt w:val="lowerRoman"/>
      <w:lvlText w:val="%6."/>
      <w:lvlJc w:val="right"/>
      <w:pPr>
        <w:ind w:left="5880" w:hanging="180"/>
      </w:pPr>
    </w:lvl>
    <w:lvl w:ilvl="6" w:tplc="280A000F" w:tentative="1">
      <w:start w:val="1"/>
      <w:numFmt w:val="decimal"/>
      <w:lvlText w:val="%7."/>
      <w:lvlJc w:val="left"/>
      <w:pPr>
        <w:ind w:left="6600" w:hanging="360"/>
      </w:pPr>
    </w:lvl>
    <w:lvl w:ilvl="7" w:tplc="280A0019" w:tentative="1">
      <w:start w:val="1"/>
      <w:numFmt w:val="lowerLetter"/>
      <w:lvlText w:val="%8."/>
      <w:lvlJc w:val="left"/>
      <w:pPr>
        <w:ind w:left="7320" w:hanging="360"/>
      </w:pPr>
    </w:lvl>
    <w:lvl w:ilvl="8" w:tplc="280A001B" w:tentative="1">
      <w:start w:val="1"/>
      <w:numFmt w:val="lowerRoman"/>
      <w:lvlText w:val="%9."/>
      <w:lvlJc w:val="right"/>
      <w:pPr>
        <w:ind w:left="8040" w:hanging="180"/>
      </w:pPr>
    </w:lvl>
  </w:abstractNum>
  <w:abstractNum w:abstractNumId="5">
    <w:nsid w:val="0A981091"/>
    <w:multiLevelType w:val="hybridMultilevel"/>
    <w:tmpl w:val="73C01156"/>
    <w:lvl w:ilvl="0" w:tplc="69BE00C4">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B294D39"/>
    <w:multiLevelType w:val="hybridMultilevel"/>
    <w:tmpl w:val="D61CAED8"/>
    <w:lvl w:ilvl="0" w:tplc="69BE00C4">
      <w:start w:val="1"/>
      <w:numFmt w:val="lowerLetter"/>
      <w:lvlText w:val="%1)"/>
      <w:lvlJc w:val="left"/>
      <w:pPr>
        <w:tabs>
          <w:tab w:val="num" w:pos="1440"/>
        </w:tabs>
        <w:ind w:left="1440" w:hanging="360"/>
      </w:pPr>
      <w:rPr>
        <w:rFonts w:hint="default"/>
      </w:rPr>
    </w:lvl>
    <w:lvl w:ilvl="1" w:tplc="0C0A001B">
      <w:start w:val="1"/>
      <w:numFmt w:val="lowerRoman"/>
      <w:lvlText w:val="%2."/>
      <w:lvlJc w:val="righ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B696443"/>
    <w:multiLevelType w:val="hybridMultilevel"/>
    <w:tmpl w:val="3EEC4F18"/>
    <w:lvl w:ilvl="0" w:tplc="0C0A0001">
      <w:start w:val="1"/>
      <w:numFmt w:val="bullet"/>
      <w:lvlText w:val=""/>
      <w:lvlJc w:val="left"/>
      <w:pPr>
        <w:tabs>
          <w:tab w:val="num" w:pos="1140"/>
        </w:tabs>
        <w:ind w:left="1140" w:hanging="360"/>
      </w:pPr>
      <w:rPr>
        <w:rFonts w:ascii="Symbol" w:hAnsi="Symbol" w:hint="default"/>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8">
    <w:nsid w:val="0B7F2F16"/>
    <w:multiLevelType w:val="hybridMultilevel"/>
    <w:tmpl w:val="A300E73C"/>
    <w:lvl w:ilvl="0" w:tplc="E936519E">
      <w:start w:val="1"/>
      <w:numFmt w:val="lowerLetter"/>
      <w:lvlText w:val="%1)"/>
      <w:lvlJc w:val="left"/>
      <w:pPr>
        <w:tabs>
          <w:tab w:val="num" w:pos="1432"/>
        </w:tabs>
        <w:ind w:left="1432" w:hanging="360"/>
      </w:pPr>
      <w:rPr>
        <w:rFonts w:hint="default"/>
      </w:rPr>
    </w:lvl>
    <w:lvl w:ilvl="1" w:tplc="0C0A0019" w:tentative="1">
      <w:start w:val="1"/>
      <w:numFmt w:val="lowerLetter"/>
      <w:lvlText w:val="%2."/>
      <w:lvlJc w:val="left"/>
      <w:pPr>
        <w:tabs>
          <w:tab w:val="num" w:pos="2152"/>
        </w:tabs>
        <w:ind w:left="2152" w:hanging="360"/>
      </w:pPr>
    </w:lvl>
    <w:lvl w:ilvl="2" w:tplc="0C0A001B" w:tentative="1">
      <w:start w:val="1"/>
      <w:numFmt w:val="lowerRoman"/>
      <w:lvlText w:val="%3."/>
      <w:lvlJc w:val="right"/>
      <w:pPr>
        <w:tabs>
          <w:tab w:val="num" w:pos="2872"/>
        </w:tabs>
        <w:ind w:left="2872" w:hanging="180"/>
      </w:pPr>
    </w:lvl>
    <w:lvl w:ilvl="3" w:tplc="0C0A000F" w:tentative="1">
      <w:start w:val="1"/>
      <w:numFmt w:val="decimal"/>
      <w:lvlText w:val="%4."/>
      <w:lvlJc w:val="left"/>
      <w:pPr>
        <w:tabs>
          <w:tab w:val="num" w:pos="3592"/>
        </w:tabs>
        <w:ind w:left="3592" w:hanging="360"/>
      </w:pPr>
    </w:lvl>
    <w:lvl w:ilvl="4" w:tplc="0C0A0019" w:tentative="1">
      <w:start w:val="1"/>
      <w:numFmt w:val="lowerLetter"/>
      <w:lvlText w:val="%5."/>
      <w:lvlJc w:val="left"/>
      <w:pPr>
        <w:tabs>
          <w:tab w:val="num" w:pos="4312"/>
        </w:tabs>
        <w:ind w:left="4312" w:hanging="360"/>
      </w:pPr>
    </w:lvl>
    <w:lvl w:ilvl="5" w:tplc="0C0A001B" w:tentative="1">
      <w:start w:val="1"/>
      <w:numFmt w:val="lowerRoman"/>
      <w:lvlText w:val="%6."/>
      <w:lvlJc w:val="right"/>
      <w:pPr>
        <w:tabs>
          <w:tab w:val="num" w:pos="5032"/>
        </w:tabs>
        <w:ind w:left="5032" w:hanging="180"/>
      </w:pPr>
    </w:lvl>
    <w:lvl w:ilvl="6" w:tplc="0C0A000F" w:tentative="1">
      <w:start w:val="1"/>
      <w:numFmt w:val="decimal"/>
      <w:lvlText w:val="%7."/>
      <w:lvlJc w:val="left"/>
      <w:pPr>
        <w:tabs>
          <w:tab w:val="num" w:pos="5752"/>
        </w:tabs>
        <w:ind w:left="5752" w:hanging="360"/>
      </w:pPr>
    </w:lvl>
    <w:lvl w:ilvl="7" w:tplc="0C0A0019" w:tentative="1">
      <w:start w:val="1"/>
      <w:numFmt w:val="lowerLetter"/>
      <w:lvlText w:val="%8."/>
      <w:lvlJc w:val="left"/>
      <w:pPr>
        <w:tabs>
          <w:tab w:val="num" w:pos="6472"/>
        </w:tabs>
        <w:ind w:left="6472" w:hanging="360"/>
      </w:pPr>
    </w:lvl>
    <w:lvl w:ilvl="8" w:tplc="0C0A001B" w:tentative="1">
      <w:start w:val="1"/>
      <w:numFmt w:val="lowerRoman"/>
      <w:lvlText w:val="%9."/>
      <w:lvlJc w:val="right"/>
      <w:pPr>
        <w:tabs>
          <w:tab w:val="num" w:pos="7192"/>
        </w:tabs>
        <w:ind w:left="7192" w:hanging="180"/>
      </w:pPr>
    </w:lvl>
  </w:abstractNum>
  <w:abstractNum w:abstractNumId="9">
    <w:nsid w:val="0BBB35E9"/>
    <w:multiLevelType w:val="hybridMultilevel"/>
    <w:tmpl w:val="33DCDCD0"/>
    <w:lvl w:ilvl="0" w:tplc="1FD8F97E">
      <w:start w:val="1"/>
      <w:numFmt w:val="lowerLetter"/>
      <w:lvlText w:val="%1)"/>
      <w:lvlJc w:val="left"/>
      <w:pPr>
        <w:tabs>
          <w:tab w:val="num" w:pos="927"/>
        </w:tabs>
        <w:ind w:left="927" w:hanging="360"/>
      </w:pPr>
      <w:rPr>
        <w:rFonts w:hint="default"/>
      </w:rPr>
    </w:lvl>
    <w:lvl w:ilvl="1" w:tplc="0C0A0019">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0">
    <w:nsid w:val="0C5A040D"/>
    <w:multiLevelType w:val="hybridMultilevel"/>
    <w:tmpl w:val="E74858F4"/>
    <w:lvl w:ilvl="0" w:tplc="1660C3E0">
      <w:start w:val="4"/>
      <w:numFmt w:val="decimal"/>
      <w:lvlText w:val="4.2.%1.1"/>
      <w:lvlJc w:val="left"/>
      <w:pPr>
        <w:ind w:left="2280" w:hanging="360"/>
      </w:pPr>
      <w:rPr>
        <w:rFonts w:ascii="Arial" w:hAnsi="Arial" w:hint="default"/>
        <w:b/>
        <w:i w:val="0"/>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0CF13CA6"/>
    <w:multiLevelType w:val="hybridMultilevel"/>
    <w:tmpl w:val="51B8995C"/>
    <w:lvl w:ilvl="0" w:tplc="CE1A36C2">
      <w:start w:val="1"/>
      <w:numFmt w:val="decimal"/>
      <w:lvlText w:val="%1."/>
      <w:lvlJc w:val="left"/>
      <w:pPr>
        <w:tabs>
          <w:tab w:val="num" w:pos="930"/>
        </w:tabs>
        <w:ind w:left="930" w:hanging="570"/>
      </w:pPr>
      <w:rPr>
        <w:rFonts w:hint="default"/>
        <w:b/>
      </w:rPr>
    </w:lvl>
    <w:lvl w:ilvl="1" w:tplc="69BE00C4">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0E214D81"/>
    <w:multiLevelType w:val="hybridMultilevel"/>
    <w:tmpl w:val="AB5A2190"/>
    <w:lvl w:ilvl="0" w:tplc="E80E17FC">
      <w:start w:val="2"/>
      <w:numFmt w:val="lowerLetter"/>
      <w:lvlText w:val="%1)"/>
      <w:lvlJc w:val="left"/>
      <w:pPr>
        <w:tabs>
          <w:tab w:val="num" w:pos="1069"/>
        </w:tabs>
        <w:ind w:left="1069" w:hanging="360"/>
      </w:pPr>
      <w:rPr>
        <w:rFonts w:hint="default"/>
      </w:rPr>
    </w:lvl>
    <w:lvl w:ilvl="1" w:tplc="DC60F384">
      <w:start w:val="14"/>
      <w:numFmt w:val="bullet"/>
      <w:lvlText w:val="-"/>
      <w:lvlJc w:val="left"/>
      <w:pPr>
        <w:tabs>
          <w:tab w:val="num" w:pos="1789"/>
        </w:tabs>
        <w:ind w:left="1789" w:hanging="360"/>
      </w:pPr>
      <w:rPr>
        <w:rFonts w:ascii="Times New Roman" w:eastAsia="Times New Roman" w:hAnsi="Times New Roman" w:cs="Times New Roman" w:hint="default"/>
      </w:rPr>
    </w:lvl>
    <w:lvl w:ilvl="2" w:tplc="0C0A001B">
      <w:start w:val="1"/>
      <w:numFmt w:val="lowerRoman"/>
      <w:lvlText w:val="%3."/>
      <w:lvlJc w:val="right"/>
      <w:pPr>
        <w:tabs>
          <w:tab w:val="num" w:pos="2509"/>
        </w:tabs>
        <w:ind w:left="2509" w:hanging="180"/>
      </w:pPr>
    </w:lvl>
    <w:lvl w:ilvl="3" w:tplc="E146F64E">
      <w:start w:val="5"/>
      <w:numFmt w:val="decimal"/>
      <w:lvlText w:val="%4"/>
      <w:lvlJc w:val="left"/>
      <w:pPr>
        <w:tabs>
          <w:tab w:val="num" w:pos="3229"/>
        </w:tabs>
        <w:ind w:left="3229" w:hanging="360"/>
      </w:pPr>
      <w:rPr>
        <w:rFonts w:hint="default"/>
      </w:r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3">
    <w:nsid w:val="10B10261"/>
    <w:multiLevelType w:val="hybridMultilevel"/>
    <w:tmpl w:val="ECA4FC0C"/>
    <w:lvl w:ilvl="0" w:tplc="3D485952">
      <w:start w:val="4"/>
      <w:numFmt w:val="decimal"/>
      <w:lvlText w:val="4.2.%1"/>
      <w:lvlJc w:val="left"/>
      <w:pPr>
        <w:ind w:left="2280" w:hanging="360"/>
      </w:pPr>
      <w:rPr>
        <w:rFonts w:ascii="Arial" w:hAnsi="Arial" w:hint="default"/>
        <w:b/>
        <w:i w:val="0"/>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11743C81"/>
    <w:multiLevelType w:val="hybridMultilevel"/>
    <w:tmpl w:val="D94E47BE"/>
    <w:lvl w:ilvl="0" w:tplc="080A001B">
      <w:start w:val="1"/>
      <w:numFmt w:val="lowerRoman"/>
      <w:lvlText w:val="%1."/>
      <w:lvlJc w:val="righ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15">
    <w:nsid w:val="121C6B13"/>
    <w:multiLevelType w:val="hybridMultilevel"/>
    <w:tmpl w:val="8BB8936E"/>
    <w:lvl w:ilvl="0" w:tplc="67803954">
      <w:start w:val="1"/>
      <w:numFmt w:val="lowerRoman"/>
      <w:lvlText w:val="%1)"/>
      <w:lvlJc w:val="left"/>
      <w:pPr>
        <w:tabs>
          <w:tab w:val="num" w:pos="1620"/>
        </w:tabs>
        <w:ind w:left="1620" w:hanging="720"/>
      </w:pPr>
      <w:rPr>
        <w:rFonts w:hint="default"/>
      </w:rPr>
    </w:lvl>
    <w:lvl w:ilvl="1" w:tplc="0C0A0005">
      <w:start w:val="1"/>
      <w:numFmt w:val="bullet"/>
      <w:lvlText w:val=""/>
      <w:lvlJc w:val="left"/>
      <w:pPr>
        <w:tabs>
          <w:tab w:val="num" w:pos="1980"/>
        </w:tabs>
        <w:ind w:left="1980" w:hanging="360"/>
      </w:pPr>
      <w:rPr>
        <w:rFonts w:ascii="Wingdings" w:hAnsi="Wingdings" w:hint="default"/>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6">
    <w:nsid w:val="12A504A6"/>
    <w:multiLevelType w:val="hybridMultilevel"/>
    <w:tmpl w:val="21A65BAE"/>
    <w:lvl w:ilvl="0" w:tplc="EBC44EB6">
      <w:start w:val="1"/>
      <w:numFmt w:val="decimal"/>
      <w:lvlText w:val="%1."/>
      <w:lvlJc w:val="left"/>
      <w:pPr>
        <w:tabs>
          <w:tab w:val="num" w:pos="930"/>
        </w:tabs>
        <w:ind w:left="930" w:hanging="570"/>
      </w:pPr>
      <w:rPr>
        <w:rFonts w:hint="default"/>
        <w:sz w:val="20"/>
        <w:szCs w:val="2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156E44DD"/>
    <w:multiLevelType w:val="multilevel"/>
    <w:tmpl w:val="5176765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79027B8"/>
    <w:multiLevelType w:val="hybridMultilevel"/>
    <w:tmpl w:val="F9FA9F48"/>
    <w:lvl w:ilvl="0" w:tplc="14685584">
      <w:start w:val="1"/>
      <w:numFmt w:val="lowerLetter"/>
      <w:lvlText w:val="%1)"/>
      <w:lvlJc w:val="left"/>
      <w:pPr>
        <w:tabs>
          <w:tab w:val="num" w:pos="1410"/>
        </w:tabs>
        <w:ind w:left="1410" w:hanging="45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18535E8E"/>
    <w:multiLevelType w:val="hybridMultilevel"/>
    <w:tmpl w:val="28B4EFF8"/>
    <w:lvl w:ilvl="0" w:tplc="F3BE492A">
      <w:start w:val="1"/>
      <w:numFmt w:val="lowerRoman"/>
      <w:lvlText w:val="%1)"/>
      <w:lvlJc w:val="left"/>
      <w:pPr>
        <w:ind w:left="1713" w:hanging="72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0">
    <w:nsid w:val="1B432088"/>
    <w:multiLevelType w:val="hybridMultilevel"/>
    <w:tmpl w:val="AAB20752"/>
    <w:lvl w:ilvl="0" w:tplc="3B4AD9BE">
      <w:start w:val="1"/>
      <w:numFmt w:val="lowerRoman"/>
      <w:lvlText w:val="%1)"/>
      <w:lvlJc w:val="left"/>
      <w:pPr>
        <w:tabs>
          <w:tab w:val="num" w:pos="1965"/>
        </w:tabs>
        <w:ind w:left="1965" w:hanging="720"/>
      </w:pPr>
      <w:rPr>
        <w:rFonts w:hint="default"/>
        <w:sz w:val="21"/>
        <w:szCs w:val="21"/>
      </w:rPr>
    </w:lvl>
    <w:lvl w:ilvl="1" w:tplc="0C0A0003">
      <w:start w:val="1"/>
      <w:numFmt w:val="bullet"/>
      <w:lvlText w:val="o"/>
      <w:lvlJc w:val="left"/>
      <w:pPr>
        <w:tabs>
          <w:tab w:val="num" w:pos="2325"/>
        </w:tabs>
        <w:ind w:left="2325" w:hanging="360"/>
      </w:pPr>
      <w:rPr>
        <w:rFonts w:ascii="Courier New" w:hAnsi="Courier New" w:hint="default"/>
      </w:rPr>
    </w:lvl>
    <w:lvl w:ilvl="2" w:tplc="0C0A0005" w:tentative="1">
      <w:start w:val="1"/>
      <w:numFmt w:val="bullet"/>
      <w:lvlText w:val=""/>
      <w:lvlJc w:val="left"/>
      <w:pPr>
        <w:tabs>
          <w:tab w:val="num" w:pos="3045"/>
        </w:tabs>
        <w:ind w:left="3045" w:hanging="360"/>
      </w:pPr>
      <w:rPr>
        <w:rFonts w:ascii="Wingdings" w:hAnsi="Wingdings" w:hint="default"/>
      </w:rPr>
    </w:lvl>
    <w:lvl w:ilvl="3" w:tplc="0C0A0001" w:tentative="1">
      <w:start w:val="1"/>
      <w:numFmt w:val="bullet"/>
      <w:lvlText w:val=""/>
      <w:lvlJc w:val="left"/>
      <w:pPr>
        <w:tabs>
          <w:tab w:val="num" w:pos="3765"/>
        </w:tabs>
        <w:ind w:left="3765" w:hanging="360"/>
      </w:pPr>
      <w:rPr>
        <w:rFonts w:ascii="Symbol" w:hAnsi="Symbol" w:hint="default"/>
      </w:rPr>
    </w:lvl>
    <w:lvl w:ilvl="4" w:tplc="0C0A0003" w:tentative="1">
      <w:start w:val="1"/>
      <w:numFmt w:val="bullet"/>
      <w:lvlText w:val="o"/>
      <w:lvlJc w:val="left"/>
      <w:pPr>
        <w:tabs>
          <w:tab w:val="num" w:pos="4485"/>
        </w:tabs>
        <w:ind w:left="4485" w:hanging="360"/>
      </w:pPr>
      <w:rPr>
        <w:rFonts w:ascii="Courier New" w:hAnsi="Courier New" w:hint="default"/>
      </w:rPr>
    </w:lvl>
    <w:lvl w:ilvl="5" w:tplc="0C0A0005" w:tentative="1">
      <w:start w:val="1"/>
      <w:numFmt w:val="bullet"/>
      <w:lvlText w:val=""/>
      <w:lvlJc w:val="left"/>
      <w:pPr>
        <w:tabs>
          <w:tab w:val="num" w:pos="5205"/>
        </w:tabs>
        <w:ind w:left="5205" w:hanging="360"/>
      </w:pPr>
      <w:rPr>
        <w:rFonts w:ascii="Wingdings" w:hAnsi="Wingdings" w:hint="default"/>
      </w:rPr>
    </w:lvl>
    <w:lvl w:ilvl="6" w:tplc="0C0A0001" w:tentative="1">
      <w:start w:val="1"/>
      <w:numFmt w:val="bullet"/>
      <w:lvlText w:val=""/>
      <w:lvlJc w:val="left"/>
      <w:pPr>
        <w:tabs>
          <w:tab w:val="num" w:pos="5925"/>
        </w:tabs>
        <w:ind w:left="5925" w:hanging="360"/>
      </w:pPr>
      <w:rPr>
        <w:rFonts w:ascii="Symbol" w:hAnsi="Symbol" w:hint="default"/>
      </w:rPr>
    </w:lvl>
    <w:lvl w:ilvl="7" w:tplc="0C0A0003" w:tentative="1">
      <w:start w:val="1"/>
      <w:numFmt w:val="bullet"/>
      <w:lvlText w:val="o"/>
      <w:lvlJc w:val="left"/>
      <w:pPr>
        <w:tabs>
          <w:tab w:val="num" w:pos="6645"/>
        </w:tabs>
        <w:ind w:left="6645" w:hanging="360"/>
      </w:pPr>
      <w:rPr>
        <w:rFonts w:ascii="Courier New" w:hAnsi="Courier New" w:hint="default"/>
      </w:rPr>
    </w:lvl>
    <w:lvl w:ilvl="8" w:tplc="0C0A0005" w:tentative="1">
      <w:start w:val="1"/>
      <w:numFmt w:val="bullet"/>
      <w:lvlText w:val=""/>
      <w:lvlJc w:val="left"/>
      <w:pPr>
        <w:tabs>
          <w:tab w:val="num" w:pos="7365"/>
        </w:tabs>
        <w:ind w:left="7365" w:hanging="360"/>
      </w:pPr>
      <w:rPr>
        <w:rFonts w:ascii="Wingdings" w:hAnsi="Wingdings" w:hint="default"/>
      </w:rPr>
    </w:lvl>
  </w:abstractNum>
  <w:abstractNum w:abstractNumId="21">
    <w:nsid w:val="1C1041D5"/>
    <w:multiLevelType w:val="multilevel"/>
    <w:tmpl w:val="DC6E1098"/>
    <w:lvl w:ilvl="0">
      <w:start w:val="4"/>
      <w:numFmt w:val="decimal"/>
      <w:lvlText w:val="%1"/>
      <w:lvlJc w:val="left"/>
      <w:pPr>
        <w:tabs>
          <w:tab w:val="num" w:pos="0"/>
        </w:tabs>
        <w:ind w:left="600" w:hanging="600"/>
      </w:pPr>
      <w:rPr>
        <w:rFonts w:hint="default"/>
      </w:rPr>
    </w:lvl>
    <w:lvl w:ilvl="1">
      <w:start w:val="1"/>
      <w:numFmt w:val="decimal"/>
      <w:lvlText w:val="%1.%2"/>
      <w:lvlJc w:val="left"/>
      <w:pPr>
        <w:tabs>
          <w:tab w:val="num" w:pos="0"/>
        </w:tabs>
        <w:ind w:left="813" w:hanging="600"/>
      </w:pPr>
      <w:rPr>
        <w:rFonts w:hint="default"/>
      </w:rPr>
    </w:lvl>
    <w:lvl w:ilvl="2">
      <w:start w:val="6"/>
      <w:numFmt w:val="decimal"/>
      <w:lvlText w:val="%1.%2.%3"/>
      <w:lvlJc w:val="left"/>
      <w:pPr>
        <w:tabs>
          <w:tab w:val="num" w:pos="0"/>
        </w:tabs>
        <w:ind w:left="1146" w:hanging="720"/>
      </w:pPr>
      <w:rPr>
        <w:rFonts w:hint="default"/>
      </w:rPr>
    </w:lvl>
    <w:lvl w:ilvl="3">
      <w:start w:val="1"/>
      <w:numFmt w:val="decimal"/>
      <w:lvlText w:val="%1.%2.%3.%4"/>
      <w:lvlJc w:val="left"/>
      <w:pPr>
        <w:tabs>
          <w:tab w:val="num" w:pos="0"/>
        </w:tabs>
        <w:ind w:left="1359" w:hanging="720"/>
      </w:pPr>
      <w:rPr>
        <w:rFonts w:hint="default"/>
      </w:rPr>
    </w:lvl>
    <w:lvl w:ilvl="4">
      <w:start w:val="1"/>
      <w:numFmt w:val="decimal"/>
      <w:lvlText w:val="%1.%2.%3.%4.%5"/>
      <w:lvlJc w:val="left"/>
      <w:pPr>
        <w:tabs>
          <w:tab w:val="num" w:pos="0"/>
        </w:tabs>
        <w:ind w:left="1932" w:hanging="1080"/>
      </w:pPr>
      <w:rPr>
        <w:rFonts w:hint="default"/>
      </w:rPr>
    </w:lvl>
    <w:lvl w:ilvl="5">
      <w:start w:val="1"/>
      <w:numFmt w:val="decimal"/>
      <w:lvlText w:val="%1.%2.%3.%4.%5.%6"/>
      <w:lvlJc w:val="left"/>
      <w:pPr>
        <w:tabs>
          <w:tab w:val="num" w:pos="0"/>
        </w:tabs>
        <w:ind w:left="2145" w:hanging="1080"/>
      </w:pPr>
      <w:rPr>
        <w:rFonts w:hint="default"/>
      </w:rPr>
    </w:lvl>
    <w:lvl w:ilvl="6">
      <w:start w:val="1"/>
      <w:numFmt w:val="decimal"/>
      <w:lvlText w:val="%1.%2.%3.%4.%5.%6.%7"/>
      <w:lvlJc w:val="left"/>
      <w:pPr>
        <w:tabs>
          <w:tab w:val="num" w:pos="0"/>
        </w:tabs>
        <w:ind w:left="2718" w:hanging="1440"/>
      </w:pPr>
      <w:rPr>
        <w:rFonts w:hint="default"/>
      </w:rPr>
    </w:lvl>
    <w:lvl w:ilvl="7">
      <w:start w:val="1"/>
      <w:numFmt w:val="decimal"/>
      <w:lvlText w:val="%1.%2.%3.%4.%5.%6.%7.%8"/>
      <w:lvlJc w:val="left"/>
      <w:pPr>
        <w:tabs>
          <w:tab w:val="num" w:pos="0"/>
        </w:tabs>
        <w:ind w:left="2931" w:hanging="1440"/>
      </w:pPr>
      <w:rPr>
        <w:rFonts w:hint="default"/>
      </w:rPr>
    </w:lvl>
    <w:lvl w:ilvl="8">
      <w:start w:val="1"/>
      <w:numFmt w:val="decimal"/>
      <w:lvlText w:val="%1.%2.%3.%4.%5.%6.%7.%8.%9"/>
      <w:lvlJc w:val="left"/>
      <w:pPr>
        <w:tabs>
          <w:tab w:val="num" w:pos="0"/>
        </w:tabs>
        <w:ind w:left="3144" w:hanging="1440"/>
      </w:pPr>
      <w:rPr>
        <w:rFonts w:hint="default"/>
      </w:rPr>
    </w:lvl>
  </w:abstractNum>
  <w:abstractNum w:abstractNumId="22">
    <w:nsid w:val="1C4F2706"/>
    <w:multiLevelType w:val="hybridMultilevel"/>
    <w:tmpl w:val="737AA4B6"/>
    <w:lvl w:ilvl="0" w:tplc="51E29E24">
      <w:start w:val="1"/>
      <w:numFmt w:val="lowerLetter"/>
      <w:lvlText w:val="%1)"/>
      <w:lvlJc w:val="left"/>
      <w:pPr>
        <w:tabs>
          <w:tab w:val="num" w:pos="2496"/>
        </w:tabs>
        <w:ind w:left="2496" w:hanging="360"/>
      </w:pPr>
      <w:rPr>
        <w:rFonts w:hint="default"/>
        <w:color w:val="auto"/>
      </w:rPr>
    </w:lvl>
    <w:lvl w:ilvl="1" w:tplc="0C0A0019" w:tentative="1">
      <w:start w:val="1"/>
      <w:numFmt w:val="lowerLetter"/>
      <w:lvlText w:val="%2."/>
      <w:lvlJc w:val="left"/>
      <w:pPr>
        <w:tabs>
          <w:tab w:val="num" w:pos="2856"/>
        </w:tabs>
        <w:ind w:left="2856" w:hanging="360"/>
      </w:pPr>
    </w:lvl>
    <w:lvl w:ilvl="2" w:tplc="0C0A001B" w:tentative="1">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23">
    <w:nsid w:val="1DC7081E"/>
    <w:multiLevelType w:val="hybridMultilevel"/>
    <w:tmpl w:val="3E6AF646"/>
    <w:lvl w:ilvl="0" w:tplc="69BE00C4">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1EA011A6"/>
    <w:multiLevelType w:val="multilevel"/>
    <w:tmpl w:val="5BE82B7A"/>
    <w:lvl w:ilvl="0">
      <w:start w:val="4"/>
      <w:numFmt w:val="decimal"/>
      <w:lvlText w:val="%1"/>
      <w:lvlJc w:val="left"/>
      <w:pPr>
        <w:ind w:left="600" w:hanging="600"/>
      </w:pPr>
      <w:rPr>
        <w:rFonts w:hint="default"/>
      </w:rPr>
    </w:lvl>
    <w:lvl w:ilvl="1">
      <w:start w:val="1"/>
      <w:numFmt w:val="decimal"/>
      <w:lvlText w:val="%1.%2"/>
      <w:lvlJc w:val="left"/>
      <w:pPr>
        <w:ind w:left="1265" w:hanging="600"/>
      </w:pPr>
      <w:rPr>
        <w:rFonts w:hint="default"/>
      </w:rPr>
    </w:lvl>
    <w:lvl w:ilvl="2">
      <w:start w:val="2"/>
      <w:numFmt w:val="decimal"/>
      <w:lvlText w:val="%1.%2.%3"/>
      <w:lvlJc w:val="left"/>
      <w:pPr>
        <w:ind w:left="2050" w:hanging="720"/>
      </w:pPr>
      <w:rPr>
        <w:rFonts w:hint="default"/>
      </w:rPr>
    </w:lvl>
    <w:lvl w:ilvl="3">
      <w:start w:val="3"/>
      <w:numFmt w:val="decimal"/>
      <w:lvlText w:val="%1.%2.%3.%4"/>
      <w:lvlJc w:val="left"/>
      <w:pPr>
        <w:ind w:left="2715" w:hanging="720"/>
      </w:pPr>
      <w:rPr>
        <w:rFonts w:hint="default"/>
      </w:rPr>
    </w:lvl>
    <w:lvl w:ilvl="4">
      <w:start w:val="1"/>
      <w:numFmt w:val="decimal"/>
      <w:lvlText w:val="%1.%2.%3.%4.%5"/>
      <w:lvlJc w:val="left"/>
      <w:pPr>
        <w:ind w:left="3740" w:hanging="1080"/>
      </w:pPr>
      <w:rPr>
        <w:rFonts w:hint="default"/>
      </w:rPr>
    </w:lvl>
    <w:lvl w:ilvl="5">
      <w:start w:val="1"/>
      <w:numFmt w:val="decimal"/>
      <w:lvlText w:val="%1.%2.%3.%4.%5.%6"/>
      <w:lvlJc w:val="left"/>
      <w:pPr>
        <w:ind w:left="4405" w:hanging="1080"/>
      </w:pPr>
      <w:rPr>
        <w:rFonts w:hint="default"/>
      </w:rPr>
    </w:lvl>
    <w:lvl w:ilvl="6">
      <w:start w:val="1"/>
      <w:numFmt w:val="decimal"/>
      <w:lvlText w:val="%1.%2.%3.%4.%5.%6.%7"/>
      <w:lvlJc w:val="left"/>
      <w:pPr>
        <w:ind w:left="5430" w:hanging="1440"/>
      </w:pPr>
      <w:rPr>
        <w:rFonts w:hint="default"/>
      </w:rPr>
    </w:lvl>
    <w:lvl w:ilvl="7">
      <w:start w:val="1"/>
      <w:numFmt w:val="decimal"/>
      <w:lvlText w:val="%1.%2.%3.%4.%5.%6.%7.%8"/>
      <w:lvlJc w:val="left"/>
      <w:pPr>
        <w:ind w:left="6095" w:hanging="1440"/>
      </w:pPr>
      <w:rPr>
        <w:rFonts w:hint="default"/>
      </w:rPr>
    </w:lvl>
    <w:lvl w:ilvl="8">
      <w:start w:val="1"/>
      <w:numFmt w:val="decimal"/>
      <w:lvlText w:val="%1.%2.%3.%4.%5.%6.%7.%8.%9"/>
      <w:lvlJc w:val="left"/>
      <w:pPr>
        <w:ind w:left="6760" w:hanging="1440"/>
      </w:pPr>
      <w:rPr>
        <w:rFonts w:hint="default"/>
      </w:rPr>
    </w:lvl>
  </w:abstractNum>
  <w:abstractNum w:abstractNumId="25">
    <w:nsid w:val="1F524765"/>
    <w:multiLevelType w:val="hybridMultilevel"/>
    <w:tmpl w:val="54607574"/>
    <w:lvl w:ilvl="0" w:tplc="C962668A">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2160"/>
        </w:tabs>
        <w:ind w:left="2160" w:hanging="360"/>
      </w:pPr>
    </w:lvl>
    <w:lvl w:ilvl="2" w:tplc="0C0A001B">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6">
    <w:nsid w:val="20202665"/>
    <w:multiLevelType w:val="hybridMultilevel"/>
    <w:tmpl w:val="3F62EFB2"/>
    <w:lvl w:ilvl="0" w:tplc="33EEBC3C">
      <w:start w:val="1"/>
      <w:numFmt w:val="decimal"/>
      <w:lvlText w:val="6.%1."/>
      <w:lvlJc w:val="left"/>
      <w:pPr>
        <w:ind w:left="1287" w:hanging="360"/>
      </w:pPr>
      <w:rPr>
        <w:rFonts w:ascii="Arial" w:hAnsi="Arial" w:cs="Arial"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27">
    <w:nsid w:val="23A5285C"/>
    <w:multiLevelType w:val="hybridMultilevel"/>
    <w:tmpl w:val="FD2AF91C"/>
    <w:lvl w:ilvl="0" w:tplc="44560028">
      <w:start w:val="1"/>
      <w:numFmt w:val="lowerLetter"/>
      <w:lvlText w:val="%1)"/>
      <w:lvlJc w:val="left"/>
      <w:pPr>
        <w:tabs>
          <w:tab w:val="num" w:pos="1410"/>
        </w:tabs>
        <w:ind w:left="1410" w:hanging="45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248A765C"/>
    <w:multiLevelType w:val="multilevel"/>
    <w:tmpl w:val="0F66155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24BB4C11"/>
    <w:multiLevelType w:val="hybridMultilevel"/>
    <w:tmpl w:val="17FCA6E0"/>
    <w:lvl w:ilvl="0" w:tplc="E430C2B6">
      <w:start w:val="1"/>
      <w:numFmt w:val="lowerLetter"/>
      <w:lvlText w:val="%1)"/>
      <w:lvlJc w:val="left"/>
      <w:pPr>
        <w:tabs>
          <w:tab w:val="num" w:pos="1440"/>
        </w:tabs>
        <w:ind w:left="1440" w:hanging="360"/>
      </w:pPr>
      <w:rPr>
        <w:rFonts w:hint="default"/>
      </w:rPr>
    </w:lvl>
    <w:lvl w:ilvl="1" w:tplc="78085AC4">
      <w:start w:val="2"/>
      <w:numFmt w:val="bullet"/>
      <w:lvlText w:val="-"/>
      <w:lvlJc w:val="left"/>
      <w:pPr>
        <w:tabs>
          <w:tab w:val="num" w:pos="2160"/>
        </w:tabs>
        <w:ind w:left="2160" w:hanging="360"/>
      </w:pPr>
      <w:rPr>
        <w:rFonts w:ascii="Times New Roman" w:eastAsia="Times New Roman" w:hAnsi="Times New Roman" w:cs="Times New Roman" w:hint="default"/>
      </w:r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30">
    <w:nsid w:val="2567294A"/>
    <w:multiLevelType w:val="hybridMultilevel"/>
    <w:tmpl w:val="91EA6BF2"/>
    <w:lvl w:ilvl="0" w:tplc="280A0001">
      <w:start w:val="1"/>
      <w:numFmt w:val="bullet"/>
      <w:lvlText w:val=""/>
      <w:lvlJc w:val="left"/>
      <w:pPr>
        <w:ind w:left="720" w:hanging="360"/>
      </w:pPr>
      <w:rPr>
        <w:rFonts w:ascii="Symbol" w:hAnsi="Symbol" w:hint="default"/>
      </w:rPr>
    </w:lvl>
    <w:lvl w:ilvl="1" w:tplc="280A0005">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2860126E"/>
    <w:multiLevelType w:val="multilevel"/>
    <w:tmpl w:val="A0DCB63A"/>
    <w:lvl w:ilvl="0">
      <w:start w:val="11"/>
      <w:numFmt w:val="decimal"/>
      <w:lvlText w:val="%1"/>
      <w:lvlJc w:val="left"/>
      <w:pPr>
        <w:tabs>
          <w:tab w:val="num" w:pos="570"/>
        </w:tabs>
        <w:ind w:left="570" w:hanging="570"/>
      </w:pPr>
      <w:rPr>
        <w:rFonts w:hint="default"/>
      </w:rPr>
    </w:lvl>
    <w:lvl w:ilvl="1">
      <w:start w:val="1"/>
      <w:numFmt w:val="decimal"/>
      <w:lvlText w:val="12.%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2B3B2012"/>
    <w:multiLevelType w:val="multilevel"/>
    <w:tmpl w:val="76367AD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2C07551E"/>
    <w:multiLevelType w:val="hybridMultilevel"/>
    <w:tmpl w:val="68806F0C"/>
    <w:lvl w:ilvl="0" w:tplc="0C0A0017">
      <w:start w:val="1"/>
      <w:numFmt w:val="lowerLetter"/>
      <w:lvlText w:val="%1)"/>
      <w:lvlJc w:val="left"/>
      <w:pPr>
        <w:ind w:left="1145" w:hanging="360"/>
      </w:p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34">
    <w:nsid w:val="2C11316D"/>
    <w:multiLevelType w:val="hybridMultilevel"/>
    <w:tmpl w:val="E2FA4676"/>
    <w:lvl w:ilvl="0" w:tplc="C4DA91AE">
      <w:start w:val="1"/>
      <w:numFmt w:val="bullet"/>
      <w:lvlText w:val=""/>
      <w:lvlJc w:val="left"/>
      <w:pPr>
        <w:tabs>
          <w:tab w:val="num" w:pos="1920"/>
        </w:tabs>
        <w:ind w:left="1920" w:hanging="360"/>
      </w:pPr>
      <w:rPr>
        <w:rFonts w:ascii="Wingdings" w:hAnsi="Wingdings" w:hint="default"/>
        <w:sz w:val="18"/>
      </w:rPr>
    </w:lvl>
    <w:lvl w:ilvl="1" w:tplc="0C0A0003">
      <w:start w:val="1"/>
      <w:numFmt w:val="bullet"/>
      <w:lvlText w:val="o"/>
      <w:lvlJc w:val="left"/>
      <w:pPr>
        <w:tabs>
          <w:tab w:val="num" w:pos="2149"/>
        </w:tabs>
        <w:ind w:left="2149" w:hanging="360"/>
      </w:pPr>
      <w:rPr>
        <w:rFonts w:ascii="Courier New" w:hAnsi="Courier New" w:cs="Courier New" w:hint="default"/>
      </w:rPr>
    </w:lvl>
    <w:lvl w:ilvl="2" w:tplc="B69AA9DE">
      <w:start w:val="1"/>
      <w:numFmt w:val="bullet"/>
      <w:lvlText w:val="-"/>
      <w:lvlJc w:val="left"/>
      <w:pPr>
        <w:tabs>
          <w:tab w:val="num" w:pos="2869"/>
        </w:tabs>
        <w:ind w:left="2869" w:hanging="360"/>
      </w:pPr>
      <w:rPr>
        <w:rFonts w:ascii="Times New Roman" w:eastAsia="Times New Roman" w:hAnsi="Times New Roman" w:cs="Times New Roman"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5">
    <w:nsid w:val="2D635EA5"/>
    <w:multiLevelType w:val="hybridMultilevel"/>
    <w:tmpl w:val="57E66990"/>
    <w:lvl w:ilvl="0" w:tplc="69BE00C4">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300734A8"/>
    <w:multiLevelType w:val="hybridMultilevel"/>
    <w:tmpl w:val="719ABDF4"/>
    <w:lvl w:ilvl="0" w:tplc="69BE00C4">
      <w:start w:val="1"/>
      <w:numFmt w:val="lowerLetter"/>
      <w:lvlText w:val="%1)"/>
      <w:lvlJc w:val="left"/>
      <w:pPr>
        <w:tabs>
          <w:tab w:val="num" w:pos="1440"/>
        </w:tabs>
        <w:ind w:left="1440" w:hanging="360"/>
      </w:pPr>
      <w:rPr>
        <w:rFonts w:hint="default"/>
      </w:rPr>
    </w:lvl>
    <w:lvl w:ilvl="1" w:tplc="67803954">
      <w:start w:val="1"/>
      <w:numFmt w:val="lowerRoman"/>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30556156"/>
    <w:multiLevelType w:val="multilevel"/>
    <w:tmpl w:val="B2A04180"/>
    <w:lvl w:ilvl="0">
      <w:start w:val="14"/>
      <w:numFmt w:val="decimal"/>
      <w:lvlText w:val="%1"/>
      <w:lvlJc w:val="left"/>
      <w:pPr>
        <w:tabs>
          <w:tab w:val="num" w:pos="360"/>
        </w:tabs>
        <w:ind w:left="360" w:hanging="360"/>
      </w:pPr>
      <w:rPr>
        <w:rFonts w:hint="default"/>
      </w:rPr>
    </w:lvl>
    <w:lvl w:ilvl="1">
      <w:start w:val="1"/>
      <w:numFmt w:val="decimal"/>
      <w:lvlText w:val="16.%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30E033B9"/>
    <w:multiLevelType w:val="hybridMultilevel"/>
    <w:tmpl w:val="1E8AD88E"/>
    <w:lvl w:ilvl="0" w:tplc="0C0A0011">
      <w:start w:val="1"/>
      <w:numFmt w:val="decimal"/>
      <w:lvlText w:val="%1)"/>
      <w:lvlJc w:val="left"/>
      <w:pPr>
        <w:ind w:left="786" w:hanging="360"/>
      </w:p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9">
    <w:nsid w:val="313B6BF4"/>
    <w:multiLevelType w:val="multilevel"/>
    <w:tmpl w:val="E9642DBE"/>
    <w:lvl w:ilvl="0">
      <w:start w:val="4"/>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9"/>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40">
    <w:nsid w:val="31B11B2B"/>
    <w:multiLevelType w:val="hybridMultilevel"/>
    <w:tmpl w:val="E1F4F1D2"/>
    <w:lvl w:ilvl="0" w:tplc="E5661E4A">
      <w:start w:val="1"/>
      <w:numFmt w:val="lowerLetter"/>
      <w:lvlText w:val="%1)"/>
      <w:lvlJc w:val="left"/>
      <w:pPr>
        <w:tabs>
          <w:tab w:val="num" w:pos="1410"/>
        </w:tabs>
        <w:ind w:left="1410" w:hanging="45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332B47B2"/>
    <w:multiLevelType w:val="hybridMultilevel"/>
    <w:tmpl w:val="09D20AA6"/>
    <w:lvl w:ilvl="0" w:tplc="0C0A000F">
      <w:start w:val="1"/>
      <w:numFmt w:val="decimal"/>
      <w:lvlText w:val="%1."/>
      <w:lvlJc w:val="left"/>
      <w:pPr>
        <w:tabs>
          <w:tab w:val="num" w:pos="360"/>
        </w:tabs>
        <w:ind w:left="360" w:hanging="360"/>
      </w:pPr>
    </w:lvl>
    <w:lvl w:ilvl="1" w:tplc="51E29E24">
      <w:start w:val="1"/>
      <w:numFmt w:val="lowerLetter"/>
      <w:lvlText w:val="%2)"/>
      <w:lvlJc w:val="left"/>
      <w:pPr>
        <w:tabs>
          <w:tab w:val="num" w:pos="1080"/>
        </w:tabs>
        <w:ind w:left="1080" w:hanging="360"/>
      </w:pPr>
      <w:rPr>
        <w:rFonts w:hint="default"/>
        <w:color w:val="auto"/>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2">
    <w:nsid w:val="36190D98"/>
    <w:multiLevelType w:val="hybridMultilevel"/>
    <w:tmpl w:val="F9467366"/>
    <w:lvl w:ilvl="0" w:tplc="6D688D80">
      <w:start w:val="1"/>
      <w:numFmt w:val="lowerLetter"/>
      <w:lvlText w:val="%1)"/>
      <w:lvlJc w:val="left"/>
      <w:pPr>
        <w:tabs>
          <w:tab w:val="num" w:pos="900"/>
        </w:tabs>
        <w:ind w:left="900" w:hanging="360"/>
      </w:pPr>
      <w:rPr>
        <w:rFonts w:ascii="Times New Roman" w:hAnsi="Times New Roman" w:hint="default"/>
        <w:b w:val="0"/>
        <w:i w:val="0"/>
        <w:sz w:val="22"/>
        <w:szCs w:val="22"/>
        <w:effect w:val="none"/>
      </w:rPr>
    </w:lvl>
    <w:lvl w:ilvl="1" w:tplc="9A82F9D6">
      <w:start w:val="1"/>
      <w:numFmt w:val="lowerLetter"/>
      <w:lvlText w:val="%2)"/>
      <w:lvlJc w:val="left"/>
      <w:pPr>
        <w:tabs>
          <w:tab w:val="num" w:pos="1905"/>
        </w:tabs>
        <w:ind w:left="1905" w:hanging="825"/>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369C3FA4"/>
    <w:multiLevelType w:val="multilevel"/>
    <w:tmpl w:val="714E28B6"/>
    <w:lvl w:ilvl="0">
      <w:start w:val="13"/>
      <w:numFmt w:val="decimal"/>
      <w:lvlText w:val="%1"/>
      <w:lvlJc w:val="left"/>
      <w:pPr>
        <w:ind w:left="540" w:hanging="540"/>
      </w:pPr>
      <w:rPr>
        <w:rFonts w:hint="default"/>
      </w:rPr>
    </w:lvl>
    <w:lvl w:ilvl="1">
      <w:start w:val="11"/>
      <w:numFmt w:val="decimal"/>
      <w:lvlText w:val="%1.%2"/>
      <w:lvlJc w:val="left"/>
      <w:pPr>
        <w:ind w:left="540" w:hanging="54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36B32CFE"/>
    <w:multiLevelType w:val="hybridMultilevel"/>
    <w:tmpl w:val="E132D210"/>
    <w:lvl w:ilvl="0" w:tplc="385C7342">
      <w:start w:val="1"/>
      <w:numFmt w:val="bullet"/>
      <w:lvlText w:val=""/>
      <w:lvlJc w:val="left"/>
      <w:pPr>
        <w:tabs>
          <w:tab w:val="num" w:pos="1456"/>
        </w:tabs>
        <w:ind w:left="1456" w:hanging="360"/>
      </w:pPr>
      <w:rPr>
        <w:rFonts w:ascii="Wingdings" w:hAnsi="Wingdings" w:hint="default"/>
        <w:sz w:val="20"/>
      </w:rPr>
    </w:lvl>
    <w:lvl w:ilvl="1" w:tplc="0C0A0003">
      <w:start w:val="1"/>
      <w:numFmt w:val="bullet"/>
      <w:lvlText w:val="o"/>
      <w:lvlJc w:val="left"/>
      <w:pPr>
        <w:tabs>
          <w:tab w:val="num" w:pos="2176"/>
        </w:tabs>
        <w:ind w:left="2176" w:hanging="360"/>
      </w:pPr>
      <w:rPr>
        <w:rFonts w:ascii="Courier New" w:hAnsi="Courier New" w:hint="default"/>
      </w:rPr>
    </w:lvl>
    <w:lvl w:ilvl="2" w:tplc="0C0A0005" w:tentative="1">
      <w:start w:val="1"/>
      <w:numFmt w:val="bullet"/>
      <w:lvlText w:val=""/>
      <w:lvlJc w:val="left"/>
      <w:pPr>
        <w:tabs>
          <w:tab w:val="num" w:pos="2896"/>
        </w:tabs>
        <w:ind w:left="2896" w:hanging="360"/>
      </w:pPr>
      <w:rPr>
        <w:rFonts w:ascii="Wingdings" w:hAnsi="Wingdings" w:hint="default"/>
      </w:rPr>
    </w:lvl>
    <w:lvl w:ilvl="3" w:tplc="0C0A0001" w:tentative="1">
      <w:start w:val="1"/>
      <w:numFmt w:val="bullet"/>
      <w:lvlText w:val=""/>
      <w:lvlJc w:val="left"/>
      <w:pPr>
        <w:tabs>
          <w:tab w:val="num" w:pos="3616"/>
        </w:tabs>
        <w:ind w:left="3616" w:hanging="360"/>
      </w:pPr>
      <w:rPr>
        <w:rFonts w:ascii="Symbol" w:hAnsi="Symbol" w:hint="default"/>
      </w:rPr>
    </w:lvl>
    <w:lvl w:ilvl="4" w:tplc="0C0A0003" w:tentative="1">
      <w:start w:val="1"/>
      <w:numFmt w:val="bullet"/>
      <w:lvlText w:val="o"/>
      <w:lvlJc w:val="left"/>
      <w:pPr>
        <w:tabs>
          <w:tab w:val="num" w:pos="4336"/>
        </w:tabs>
        <w:ind w:left="4336" w:hanging="360"/>
      </w:pPr>
      <w:rPr>
        <w:rFonts w:ascii="Courier New" w:hAnsi="Courier New" w:hint="default"/>
      </w:rPr>
    </w:lvl>
    <w:lvl w:ilvl="5" w:tplc="0C0A0005" w:tentative="1">
      <w:start w:val="1"/>
      <w:numFmt w:val="bullet"/>
      <w:lvlText w:val=""/>
      <w:lvlJc w:val="left"/>
      <w:pPr>
        <w:tabs>
          <w:tab w:val="num" w:pos="5056"/>
        </w:tabs>
        <w:ind w:left="5056" w:hanging="360"/>
      </w:pPr>
      <w:rPr>
        <w:rFonts w:ascii="Wingdings" w:hAnsi="Wingdings" w:hint="default"/>
      </w:rPr>
    </w:lvl>
    <w:lvl w:ilvl="6" w:tplc="0C0A0001" w:tentative="1">
      <w:start w:val="1"/>
      <w:numFmt w:val="bullet"/>
      <w:lvlText w:val=""/>
      <w:lvlJc w:val="left"/>
      <w:pPr>
        <w:tabs>
          <w:tab w:val="num" w:pos="5776"/>
        </w:tabs>
        <w:ind w:left="5776" w:hanging="360"/>
      </w:pPr>
      <w:rPr>
        <w:rFonts w:ascii="Symbol" w:hAnsi="Symbol" w:hint="default"/>
      </w:rPr>
    </w:lvl>
    <w:lvl w:ilvl="7" w:tplc="0C0A0003" w:tentative="1">
      <w:start w:val="1"/>
      <w:numFmt w:val="bullet"/>
      <w:lvlText w:val="o"/>
      <w:lvlJc w:val="left"/>
      <w:pPr>
        <w:tabs>
          <w:tab w:val="num" w:pos="6496"/>
        </w:tabs>
        <w:ind w:left="6496" w:hanging="360"/>
      </w:pPr>
      <w:rPr>
        <w:rFonts w:ascii="Courier New" w:hAnsi="Courier New" w:hint="default"/>
      </w:rPr>
    </w:lvl>
    <w:lvl w:ilvl="8" w:tplc="0C0A0005" w:tentative="1">
      <w:start w:val="1"/>
      <w:numFmt w:val="bullet"/>
      <w:lvlText w:val=""/>
      <w:lvlJc w:val="left"/>
      <w:pPr>
        <w:tabs>
          <w:tab w:val="num" w:pos="7216"/>
        </w:tabs>
        <w:ind w:left="7216" w:hanging="360"/>
      </w:pPr>
      <w:rPr>
        <w:rFonts w:ascii="Wingdings" w:hAnsi="Wingdings" w:hint="default"/>
      </w:rPr>
    </w:lvl>
  </w:abstractNum>
  <w:abstractNum w:abstractNumId="45">
    <w:nsid w:val="377E277A"/>
    <w:multiLevelType w:val="hybridMultilevel"/>
    <w:tmpl w:val="7CECC8AC"/>
    <w:lvl w:ilvl="0" w:tplc="7C623032">
      <w:start w:val="1"/>
      <w:numFmt w:val="bullet"/>
      <w:lvlText w:val="."/>
      <w:lvlJc w:val="left"/>
      <w:pPr>
        <w:tabs>
          <w:tab w:val="num" w:pos="1277"/>
        </w:tabs>
        <w:ind w:left="1277" w:hanging="284"/>
      </w:pPr>
      <w:rPr>
        <w:rFonts w:ascii="Arial" w:hAnsi="Arial" w:hint="default"/>
        <w:b/>
        <w:i w:val="0"/>
        <w:sz w:val="20"/>
        <w:szCs w:val="20"/>
      </w:rPr>
    </w:lvl>
    <w:lvl w:ilvl="1" w:tplc="0C0A0003" w:tentative="1">
      <w:start w:val="1"/>
      <w:numFmt w:val="bullet"/>
      <w:lvlText w:val="o"/>
      <w:lvlJc w:val="left"/>
      <w:pPr>
        <w:tabs>
          <w:tab w:val="num" w:pos="1866"/>
        </w:tabs>
        <w:ind w:left="1866" w:hanging="360"/>
      </w:pPr>
      <w:rPr>
        <w:rFonts w:ascii="Courier New" w:hAnsi="Courier New" w:cs="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cs="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cs="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46">
    <w:nsid w:val="38C52124"/>
    <w:multiLevelType w:val="multilevel"/>
    <w:tmpl w:val="F6C6CE74"/>
    <w:lvl w:ilvl="0">
      <w:start w:val="10"/>
      <w:numFmt w:val="decimal"/>
      <w:lvlText w:val="%1"/>
      <w:lvlJc w:val="left"/>
      <w:pPr>
        <w:tabs>
          <w:tab w:val="num" w:pos="570"/>
        </w:tabs>
        <w:ind w:left="570" w:hanging="570"/>
      </w:pPr>
      <w:rPr>
        <w:rFonts w:hint="default"/>
      </w:rPr>
    </w:lvl>
    <w:lvl w:ilvl="1">
      <w:start w:val="1"/>
      <w:numFmt w:val="decimal"/>
      <w:lvlText w:val="%1.%2"/>
      <w:lvlJc w:val="left"/>
      <w:pPr>
        <w:tabs>
          <w:tab w:val="num" w:pos="996"/>
        </w:tabs>
        <w:ind w:left="996" w:hanging="57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3A064672"/>
    <w:multiLevelType w:val="multilevel"/>
    <w:tmpl w:val="6B60C552"/>
    <w:lvl w:ilvl="0">
      <w:start w:val="15"/>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3AE47D71"/>
    <w:multiLevelType w:val="hybridMultilevel"/>
    <w:tmpl w:val="579A030A"/>
    <w:lvl w:ilvl="0" w:tplc="69BE00C4">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nsid w:val="3C8C0D7D"/>
    <w:multiLevelType w:val="multilevel"/>
    <w:tmpl w:val="C422BE0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3CDF6635"/>
    <w:multiLevelType w:val="multilevel"/>
    <w:tmpl w:val="B0F2A756"/>
    <w:lvl w:ilvl="0">
      <w:start w:val="4"/>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7"/>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51">
    <w:nsid w:val="3D983517"/>
    <w:multiLevelType w:val="hybridMultilevel"/>
    <w:tmpl w:val="F528951C"/>
    <w:lvl w:ilvl="0" w:tplc="CA6AFE10">
      <w:start w:val="1"/>
      <w:numFmt w:val="lowerLetter"/>
      <w:lvlText w:val="%1)"/>
      <w:lvlJc w:val="left"/>
      <w:pPr>
        <w:tabs>
          <w:tab w:val="num" w:pos="2007"/>
        </w:tabs>
        <w:ind w:left="2007" w:hanging="360"/>
      </w:pPr>
      <w:rPr>
        <w:rFonts w:hint="default"/>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52">
    <w:nsid w:val="3E0513C6"/>
    <w:multiLevelType w:val="hybridMultilevel"/>
    <w:tmpl w:val="A5067A76"/>
    <w:lvl w:ilvl="0" w:tplc="8F3EC476">
      <w:start w:val="1"/>
      <w:numFmt w:val="lowerLetter"/>
      <w:lvlText w:val="%1)"/>
      <w:lvlJc w:val="left"/>
      <w:pPr>
        <w:tabs>
          <w:tab w:val="num" w:pos="1440"/>
        </w:tabs>
        <w:ind w:left="1440" w:hanging="360"/>
      </w:pPr>
      <w:rPr>
        <w:rFonts w:ascii="Arial" w:hAnsi="Arial" w:hint="default"/>
        <w:b w:val="0"/>
        <w:i w:val="0"/>
        <w:sz w:val="21"/>
        <w:szCs w:val="22"/>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nsid w:val="3E3235A1"/>
    <w:multiLevelType w:val="hybridMultilevel"/>
    <w:tmpl w:val="E938D1AE"/>
    <w:lvl w:ilvl="0" w:tplc="69BE00C4">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4">
    <w:nsid w:val="408158E0"/>
    <w:multiLevelType w:val="hybridMultilevel"/>
    <w:tmpl w:val="B46C1870"/>
    <w:lvl w:ilvl="0" w:tplc="69BE00C4">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5">
    <w:nsid w:val="419D6A07"/>
    <w:multiLevelType w:val="hybridMultilevel"/>
    <w:tmpl w:val="D6925E84"/>
    <w:lvl w:ilvl="0" w:tplc="69BE00C4">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nsid w:val="427F5429"/>
    <w:multiLevelType w:val="hybridMultilevel"/>
    <w:tmpl w:val="0388F380"/>
    <w:lvl w:ilvl="0" w:tplc="C4DA91AE">
      <w:start w:val="1"/>
      <w:numFmt w:val="bullet"/>
      <w:lvlText w:val=""/>
      <w:lvlJc w:val="left"/>
      <w:pPr>
        <w:tabs>
          <w:tab w:val="num" w:pos="2280"/>
        </w:tabs>
        <w:ind w:left="2280" w:hanging="360"/>
      </w:pPr>
      <w:rPr>
        <w:rFonts w:ascii="Wingdings" w:hAnsi="Wingdings" w:hint="default"/>
        <w:sz w:val="18"/>
      </w:rPr>
    </w:lvl>
    <w:lvl w:ilvl="1" w:tplc="C05E5B2E">
      <w:start w:val="1"/>
      <w:numFmt w:val="lowerLetter"/>
      <w:lvlText w:val="%2)"/>
      <w:lvlJc w:val="left"/>
      <w:pPr>
        <w:tabs>
          <w:tab w:val="num" w:pos="1485"/>
        </w:tabs>
        <w:ind w:left="1485" w:hanging="405"/>
      </w:pPr>
      <w:rPr>
        <w:rFonts w:hint="default"/>
      </w:rPr>
    </w:lvl>
    <w:lvl w:ilvl="2" w:tplc="587CDFF6">
      <w:start w:val="1"/>
      <w:numFmt w:val="bullet"/>
      <w:lvlText w:val="-"/>
      <w:lvlJc w:val="left"/>
      <w:pPr>
        <w:tabs>
          <w:tab w:val="num" w:pos="2340"/>
        </w:tabs>
        <w:ind w:left="2340" w:hanging="360"/>
      </w:pPr>
      <w:rPr>
        <w:rFonts w:ascii="Times New Roman" w:eastAsia="Times New Roman" w:hAnsi="Times New Roman" w:cs="Times New Roman" w:hint="default"/>
      </w:rPr>
    </w:lvl>
    <w:lvl w:ilvl="3" w:tplc="40B4ADCE">
      <w:start w:val="1"/>
      <w:numFmt w:val="bullet"/>
      <w:lvlText w:val=""/>
      <w:lvlJc w:val="left"/>
      <w:pPr>
        <w:tabs>
          <w:tab w:val="num" w:pos="2880"/>
        </w:tabs>
        <w:ind w:left="2880" w:hanging="360"/>
      </w:pPr>
      <w:rPr>
        <w:rFonts w:ascii="Symbol" w:hAnsi="Symbol" w:hint="default"/>
        <w:color w:val="auto"/>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7">
    <w:nsid w:val="430D08C6"/>
    <w:multiLevelType w:val="hybridMultilevel"/>
    <w:tmpl w:val="6FDA5F72"/>
    <w:lvl w:ilvl="0" w:tplc="51E29E24">
      <w:start w:val="1"/>
      <w:numFmt w:val="lowerLetter"/>
      <w:lvlText w:val="%1)"/>
      <w:lvlJc w:val="left"/>
      <w:pPr>
        <w:tabs>
          <w:tab w:val="num" w:pos="2214"/>
        </w:tabs>
        <w:ind w:left="2214" w:hanging="360"/>
      </w:pPr>
      <w:rPr>
        <w:rFonts w:hint="default"/>
        <w:color w:val="auto"/>
      </w:rPr>
    </w:lvl>
    <w:lvl w:ilvl="1" w:tplc="0C0A0019" w:tentative="1">
      <w:start w:val="1"/>
      <w:numFmt w:val="lowerLetter"/>
      <w:lvlText w:val="%2."/>
      <w:lvlJc w:val="left"/>
      <w:pPr>
        <w:tabs>
          <w:tab w:val="num" w:pos="2574"/>
        </w:tabs>
        <w:ind w:left="2574" w:hanging="360"/>
      </w:pPr>
    </w:lvl>
    <w:lvl w:ilvl="2" w:tplc="0C0A001B" w:tentative="1">
      <w:start w:val="1"/>
      <w:numFmt w:val="lowerRoman"/>
      <w:lvlText w:val="%3."/>
      <w:lvlJc w:val="right"/>
      <w:pPr>
        <w:tabs>
          <w:tab w:val="num" w:pos="3294"/>
        </w:tabs>
        <w:ind w:left="3294" w:hanging="180"/>
      </w:p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58">
    <w:nsid w:val="436A0AD6"/>
    <w:multiLevelType w:val="hybridMultilevel"/>
    <w:tmpl w:val="48207AE8"/>
    <w:lvl w:ilvl="0" w:tplc="4530D9F0">
      <w:start w:val="1"/>
      <w:numFmt w:val="lowerLetter"/>
      <w:lvlText w:val="%1)"/>
      <w:lvlJc w:val="left"/>
      <w:pPr>
        <w:tabs>
          <w:tab w:val="num" w:pos="1432"/>
        </w:tabs>
        <w:ind w:left="1432" w:hanging="360"/>
      </w:pPr>
      <w:rPr>
        <w:rFonts w:hint="default"/>
      </w:rPr>
    </w:lvl>
    <w:lvl w:ilvl="1" w:tplc="0C0A0019">
      <w:start w:val="1"/>
      <w:numFmt w:val="lowerLetter"/>
      <w:lvlText w:val="%2."/>
      <w:lvlJc w:val="left"/>
      <w:pPr>
        <w:tabs>
          <w:tab w:val="num" w:pos="2152"/>
        </w:tabs>
        <w:ind w:left="2152" w:hanging="360"/>
      </w:pPr>
    </w:lvl>
    <w:lvl w:ilvl="2" w:tplc="0C0A001B" w:tentative="1">
      <w:start w:val="1"/>
      <w:numFmt w:val="lowerRoman"/>
      <w:lvlText w:val="%3."/>
      <w:lvlJc w:val="right"/>
      <w:pPr>
        <w:tabs>
          <w:tab w:val="num" w:pos="2872"/>
        </w:tabs>
        <w:ind w:left="2872" w:hanging="180"/>
      </w:pPr>
    </w:lvl>
    <w:lvl w:ilvl="3" w:tplc="0C0A000F" w:tentative="1">
      <w:start w:val="1"/>
      <w:numFmt w:val="decimal"/>
      <w:lvlText w:val="%4."/>
      <w:lvlJc w:val="left"/>
      <w:pPr>
        <w:tabs>
          <w:tab w:val="num" w:pos="3592"/>
        </w:tabs>
        <w:ind w:left="3592" w:hanging="360"/>
      </w:pPr>
    </w:lvl>
    <w:lvl w:ilvl="4" w:tplc="0C0A0019" w:tentative="1">
      <w:start w:val="1"/>
      <w:numFmt w:val="lowerLetter"/>
      <w:lvlText w:val="%5."/>
      <w:lvlJc w:val="left"/>
      <w:pPr>
        <w:tabs>
          <w:tab w:val="num" w:pos="4312"/>
        </w:tabs>
        <w:ind w:left="4312" w:hanging="360"/>
      </w:pPr>
    </w:lvl>
    <w:lvl w:ilvl="5" w:tplc="0C0A001B" w:tentative="1">
      <w:start w:val="1"/>
      <w:numFmt w:val="lowerRoman"/>
      <w:lvlText w:val="%6."/>
      <w:lvlJc w:val="right"/>
      <w:pPr>
        <w:tabs>
          <w:tab w:val="num" w:pos="5032"/>
        </w:tabs>
        <w:ind w:left="5032" w:hanging="180"/>
      </w:pPr>
    </w:lvl>
    <w:lvl w:ilvl="6" w:tplc="0C0A000F" w:tentative="1">
      <w:start w:val="1"/>
      <w:numFmt w:val="decimal"/>
      <w:lvlText w:val="%7."/>
      <w:lvlJc w:val="left"/>
      <w:pPr>
        <w:tabs>
          <w:tab w:val="num" w:pos="5752"/>
        </w:tabs>
        <w:ind w:left="5752" w:hanging="360"/>
      </w:pPr>
    </w:lvl>
    <w:lvl w:ilvl="7" w:tplc="0C0A0019" w:tentative="1">
      <w:start w:val="1"/>
      <w:numFmt w:val="lowerLetter"/>
      <w:lvlText w:val="%8."/>
      <w:lvlJc w:val="left"/>
      <w:pPr>
        <w:tabs>
          <w:tab w:val="num" w:pos="6472"/>
        </w:tabs>
        <w:ind w:left="6472" w:hanging="360"/>
      </w:pPr>
    </w:lvl>
    <w:lvl w:ilvl="8" w:tplc="0C0A001B" w:tentative="1">
      <w:start w:val="1"/>
      <w:numFmt w:val="lowerRoman"/>
      <w:lvlText w:val="%9."/>
      <w:lvlJc w:val="right"/>
      <w:pPr>
        <w:tabs>
          <w:tab w:val="num" w:pos="7192"/>
        </w:tabs>
        <w:ind w:left="7192" w:hanging="180"/>
      </w:pPr>
    </w:lvl>
  </w:abstractNum>
  <w:abstractNum w:abstractNumId="59">
    <w:nsid w:val="43EE5170"/>
    <w:multiLevelType w:val="hybridMultilevel"/>
    <w:tmpl w:val="98D0F420"/>
    <w:lvl w:ilvl="0" w:tplc="D8D892C6">
      <w:start w:val="1"/>
      <w:numFmt w:val="lowerLetter"/>
      <w:lvlText w:val="%1)"/>
      <w:lvlJc w:val="left"/>
      <w:pPr>
        <w:tabs>
          <w:tab w:val="num" w:pos="1211"/>
        </w:tabs>
        <w:ind w:left="1211" w:hanging="360"/>
      </w:pPr>
      <w:rPr>
        <w:rFonts w:hint="default"/>
      </w:rPr>
    </w:lvl>
    <w:lvl w:ilvl="1" w:tplc="387C4A66">
      <w:start w:val="1"/>
      <w:numFmt w:val="upperLetter"/>
      <w:lvlText w:val="%2."/>
      <w:lvlJc w:val="left"/>
      <w:pPr>
        <w:tabs>
          <w:tab w:val="num" w:pos="2276"/>
        </w:tabs>
        <w:ind w:left="2276" w:hanging="705"/>
      </w:pPr>
      <w:rPr>
        <w:rFonts w:hint="default"/>
      </w:r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60">
    <w:nsid w:val="4408202D"/>
    <w:multiLevelType w:val="singleLevel"/>
    <w:tmpl w:val="38FA46D8"/>
    <w:lvl w:ilvl="0">
      <w:start w:val="1"/>
      <w:numFmt w:val="lowerLetter"/>
      <w:lvlText w:val="%1)"/>
      <w:lvlJc w:val="left"/>
      <w:pPr>
        <w:tabs>
          <w:tab w:val="num" w:pos="1500"/>
        </w:tabs>
        <w:ind w:left="1500" w:hanging="360"/>
      </w:pPr>
      <w:rPr>
        <w:rFonts w:hint="default"/>
      </w:rPr>
    </w:lvl>
  </w:abstractNum>
  <w:abstractNum w:abstractNumId="61">
    <w:nsid w:val="45825651"/>
    <w:multiLevelType w:val="hybridMultilevel"/>
    <w:tmpl w:val="428099E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nsid w:val="47821928"/>
    <w:multiLevelType w:val="hybridMultilevel"/>
    <w:tmpl w:val="A2C4C08C"/>
    <w:lvl w:ilvl="0" w:tplc="E5661E4A">
      <w:start w:val="1"/>
      <w:numFmt w:val="lowerLetter"/>
      <w:lvlText w:val="%1)"/>
      <w:lvlJc w:val="left"/>
      <w:pPr>
        <w:tabs>
          <w:tab w:val="num" w:pos="2970"/>
        </w:tabs>
        <w:ind w:left="2970" w:hanging="450"/>
      </w:pPr>
      <w:rPr>
        <w:rFonts w:hint="default"/>
      </w:rPr>
    </w:lvl>
    <w:lvl w:ilvl="1" w:tplc="280A0019" w:tentative="1">
      <w:start w:val="1"/>
      <w:numFmt w:val="lowerLetter"/>
      <w:lvlText w:val="%2."/>
      <w:lvlJc w:val="left"/>
      <w:pPr>
        <w:ind w:left="3000" w:hanging="360"/>
      </w:pPr>
    </w:lvl>
    <w:lvl w:ilvl="2" w:tplc="280A001B" w:tentative="1">
      <w:start w:val="1"/>
      <w:numFmt w:val="lowerRoman"/>
      <w:lvlText w:val="%3."/>
      <w:lvlJc w:val="right"/>
      <w:pPr>
        <w:ind w:left="3720" w:hanging="180"/>
      </w:pPr>
    </w:lvl>
    <w:lvl w:ilvl="3" w:tplc="280A000F" w:tentative="1">
      <w:start w:val="1"/>
      <w:numFmt w:val="decimal"/>
      <w:lvlText w:val="%4."/>
      <w:lvlJc w:val="left"/>
      <w:pPr>
        <w:ind w:left="4440" w:hanging="360"/>
      </w:pPr>
    </w:lvl>
    <w:lvl w:ilvl="4" w:tplc="280A0019" w:tentative="1">
      <w:start w:val="1"/>
      <w:numFmt w:val="lowerLetter"/>
      <w:lvlText w:val="%5."/>
      <w:lvlJc w:val="left"/>
      <w:pPr>
        <w:ind w:left="5160" w:hanging="360"/>
      </w:pPr>
    </w:lvl>
    <w:lvl w:ilvl="5" w:tplc="280A001B" w:tentative="1">
      <w:start w:val="1"/>
      <w:numFmt w:val="lowerRoman"/>
      <w:lvlText w:val="%6."/>
      <w:lvlJc w:val="right"/>
      <w:pPr>
        <w:ind w:left="5880" w:hanging="180"/>
      </w:pPr>
    </w:lvl>
    <w:lvl w:ilvl="6" w:tplc="280A000F" w:tentative="1">
      <w:start w:val="1"/>
      <w:numFmt w:val="decimal"/>
      <w:lvlText w:val="%7."/>
      <w:lvlJc w:val="left"/>
      <w:pPr>
        <w:ind w:left="6600" w:hanging="360"/>
      </w:pPr>
    </w:lvl>
    <w:lvl w:ilvl="7" w:tplc="280A0019" w:tentative="1">
      <w:start w:val="1"/>
      <w:numFmt w:val="lowerLetter"/>
      <w:lvlText w:val="%8."/>
      <w:lvlJc w:val="left"/>
      <w:pPr>
        <w:ind w:left="7320" w:hanging="360"/>
      </w:pPr>
    </w:lvl>
    <w:lvl w:ilvl="8" w:tplc="280A001B" w:tentative="1">
      <w:start w:val="1"/>
      <w:numFmt w:val="lowerRoman"/>
      <w:lvlText w:val="%9."/>
      <w:lvlJc w:val="right"/>
      <w:pPr>
        <w:ind w:left="8040" w:hanging="180"/>
      </w:pPr>
    </w:lvl>
  </w:abstractNum>
  <w:abstractNum w:abstractNumId="63">
    <w:nsid w:val="48B45C8B"/>
    <w:multiLevelType w:val="hybridMultilevel"/>
    <w:tmpl w:val="4A3AE376"/>
    <w:lvl w:ilvl="0" w:tplc="6B949FD6">
      <w:start w:val="1"/>
      <w:numFmt w:val="lowerLetter"/>
      <w:lvlText w:val="%1)"/>
      <w:lvlJc w:val="left"/>
      <w:pPr>
        <w:tabs>
          <w:tab w:val="num" w:pos="1432"/>
        </w:tabs>
        <w:ind w:left="1432" w:hanging="360"/>
      </w:pPr>
      <w:rPr>
        <w:rFonts w:hint="default"/>
      </w:rPr>
    </w:lvl>
    <w:lvl w:ilvl="1" w:tplc="0C0A0019">
      <w:start w:val="1"/>
      <w:numFmt w:val="lowerLetter"/>
      <w:lvlText w:val="%2."/>
      <w:lvlJc w:val="left"/>
      <w:pPr>
        <w:tabs>
          <w:tab w:val="num" w:pos="2152"/>
        </w:tabs>
        <w:ind w:left="2152" w:hanging="360"/>
      </w:pPr>
    </w:lvl>
    <w:lvl w:ilvl="2" w:tplc="0C0A001B" w:tentative="1">
      <w:start w:val="1"/>
      <w:numFmt w:val="lowerRoman"/>
      <w:lvlText w:val="%3."/>
      <w:lvlJc w:val="right"/>
      <w:pPr>
        <w:tabs>
          <w:tab w:val="num" w:pos="2872"/>
        </w:tabs>
        <w:ind w:left="2872" w:hanging="180"/>
      </w:pPr>
    </w:lvl>
    <w:lvl w:ilvl="3" w:tplc="0C0A000F" w:tentative="1">
      <w:start w:val="1"/>
      <w:numFmt w:val="decimal"/>
      <w:lvlText w:val="%4."/>
      <w:lvlJc w:val="left"/>
      <w:pPr>
        <w:tabs>
          <w:tab w:val="num" w:pos="3592"/>
        </w:tabs>
        <w:ind w:left="3592" w:hanging="360"/>
      </w:pPr>
    </w:lvl>
    <w:lvl w:ilvl="4" w:tplc="0C0A0019" w:tentative="1">
      <w:start w:val="1"/>
      <w:numFmt w:val="lowerLetter"/>
      <w:lvlText w:val="%5."/>
      <w:lvlJc w:val="left"/>
      <w:pPr>
        <w:tabs>
          <w:tab w:val="num" w:pos="4312"/>
        </w:tabs>
        <w:ind w:left="4312" w:hanging="360"/>
      </w:pPr>
    </w:lvl>
    <w:lvl w:ilvl="5" w:tplc="0C0A001B" w:tentative="1">
      <w:start w:val="1"/>
      <w:numFmt w:val="lowerRoman"/>
      <w:lvlText w:val="%6."/>
      <w:lvlJc w:val="right"/>
      <w:pPr>
        <w:tabs>
          <w:tab w:val="num" w:pos="5032"/>
        </w:tabs>
        <w:ind w:left="5032" w:hanging="180"/>
      </w:pPr>
    </w:lvl>
    <w:lvl w:ilvl="6" w:tplc="0C0A000F" w:tentative="1">
      <w:start w:val="1"/>
      <w:numFmt w:val="decimal"/>
      <w:lvlText w:val="%7."/>
      <w:lvlJc w:val="left"/>
      <w:pPr>
        <w:tabs>
          <w:tab w:val="num" w:pos="5752"/>
        </w:tabs>
        <w:ind w:left="5752" w:hanging="360"/>
      </w:pPr>
    </w:lvl>
    <w:lvl w:ilvl="7" w:tplc="0C0A0019" w:tentative="1">
      <w:start w:val="1"/>
      <w:numFmt w:val="lowerLetter"/>
      <w:lvlText w:val="%8."/>
      <w:lvlJc w:val="left"/>
      <w:pPr>
        <w:tabs>
          <w:tab w:val="num" w:pos="6472"/>
        </w:tabs>
        <w:ind w:left="6472" w:hanging="360"/>
      </w:pPr>
    </w:lvl>
    <w:lvl w:ilvl="8" w:tplc="0C0A001B" w:tentative="1">
      <w:start w:val="1"/>
      <w:numFmt w:val="lowerRoman"/>
      <w:lvlText w:val="%9."/>
      <w:lvlJc w:val="right"/>
      <w:pPr>
        <w:tabs>
          <w:tab w:val="num" w:pos="7192"/>
        </w:tabs>
        <w:ind w:left="7192" w:hanging="180"/>
      </w:pPr>
    </w:lvl>
  </w:abstractNum>
  <w:abstractNum w:abstractNumId="64">
    <w:nsid w:val="49AC19B3"/>
    <w:multiLevelType w:val="multilevel"/>
    <w:tmpl w:val="8F8EA2A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4A45040E"/>
    <w:multiLevelType w:val="hybridMultilevel"/>
    <w:tmpl w:val="81B2264C"/>
    <w:lvl w:ilvl="0" w:tplc="3C1EB944">
      <w:start w:val="1"/>
      <w:numFmt w:val="bullet"/>
      <w:lvlText w:val=""/>
      <w:lvlJc w:val="left"/>
      <w:pPr>
        <w:tabs>
          <w:tab w:val="num" w:pos="1418"/>
        </w:tabs>
        <w:ind w:left="1418" w:hanging="284"/>
      </w:pPr>
      <w:rPr>
        <w:rFonts w:ascii="Wingdings" w:hAnsi="Wingdings" w:hint="default"/>
        <w:sz w:val="18"/>
      </w:rPr>
    </w:lvl>
    <w:lvl w:ilvl="1" w:tplc="0C0A0003">
      <w:start w:val="1"/>
      <w:numFmt w:val="bullet"/>
      <w:lvlText w:val="o"/>
      <w:lvlJc w:val="left"/>
      <w:pPr>
        <w:tabs>
          <w:tab w:val="num" w:pos="2149"/>
        </w:tabs>
        <w:ind w:left="2149" w:hanging="360"/>
      </w:pPr>
      <w:rPr>
        <w:rFonts w:ascii="Courier New" w:hAnsi="Courier New" w:cs="Courier New" w:hint="default"/>
      </w:rPr>
    </w:lvl>
    <w:lvl w:ilvl="2" w:tplc="B69AA9DE">
      <w:start w:val="1"/>
      <w:numFmt w:val="bullet"/>
      <w:lvlText w:val="-"/>
      <w:lvlJc w:val="left"/>
      <w:pPr>
        <w:tabs>
          <w:tab w:val="num" w:pos="2869"/>
        </w:tabs>
        <w:ind w:left="2869" w:hanging="360"/>
      </w:pPr>
      <w:rPr>
        <w:rFonts w:ascii="Times New Roman" w:eastAsia="Times New Roman" w:hAnsi="Times New Roman" w:cs="Times New Roman"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66">
    <w:nsid w:val="4CA22096"/>
    <w:multiLevelType w:val="singleLevel"/>
    <w:tmpl w:val="DC86B7E4"/>
    <w:lvl w:ilvl="0">
      <w:start w:val="1"/>
      <w:numFmt w:val="lowerRoman"/>
      <w:lvlText w:val="(%1) "/>
      <w:legacy w:legacy="1" w:legacySpace="0" w:legacyIndent="360"/>
      <w:lvlJc w:val="left"/>
      <w:pPr>
        <w:ind w:left="1260" w:hanging="360"/>
      </w:pPr>
      <w:rPr>
        <w:b w:val="0"/>
        <w:i w:val="0"/>
        <w:sz w:val="21"/>
        <w:szCs w:val="21"/>
      </w:rPr>
    </w:lvl>
  </w:abstractNum>
  <w:abstractNum w:abstractNumId="67">
    <w:nsid w:val="4D6862C8"/>
    <w:multiLevelType w:val="hybridMultilevel"/>
    <w:tmpl w:val="D480AA0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8">
    <w:nsid w:val="4DBD0E7B"/>
    <w:multiLevelType w:val="hybridMultilevel"/>
    <w:tmpl w:val="B858A280"/>
    <w:lvl w:ilvl="0" w:tplc="AA261C2A">
      <w:start w:val="4"/>
      <w:numFmt w:val="lowerLetter"/>
      <w:lvlText w:val="%1)"/>
      <w:lvlJc w:val="left"/>
      <w:pPr>
        <w:tabs>
          <w:tab w:val="num" w:pos="840"/>
        </w:tabs>
        <w:ind w:left="840" w:hanging="360"/>
      </w:pPr>
      <w:rPr>
        <w:rFonts w:hint="default"/>
      </w:rPr>
    </w:lvl>
    <w:lvl w:ilvl="1" w:tplc="0C0A0019" w:tentative="1">
      <w:start w:val="1"/>
      <w:numFmt w:val="lowerLetter"/>
      <w:lvlText w:val="%2."/>
      <w:lvlJc w:val="left"/>
      <w:pPr>
        <w:tabs>
          <w:tab w:val="num" w:pos="1560"/>
        </w:tabs>
        <w:ind w:left="1560" w:hanging="360"/>
      </w:pPr>
    </w:lvl>
    <w:lvl w:ilvl="2" w:tplc="0C0A001B">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abstractNum w:abstractNumId="69">
    <w:nsid w:val="4EAA238B"/>
    <w:multiLevelType w:val="multilevel"/>
    <w:tmpl w:val="947007FC"/>
    <w:lvl w:ilvl="0">
      <w:start w:val="4"/>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5"/>
      <w:numFmt w:val="decimal"/>
      <w:lvlText w:val="%1.%2.%3"/>
      <w:lvlJc w:val="left"/>
      <w:pPr>
        <w:ind w:left="1146" w:hanging="720"/>
      </w:pPr>
      <w:rPr>
        <w:rFonts w:hint="default"/>
      </w:rPr>
    </w:lvl>
    <w:lvl w:ilvl="3">
      <w:start w:val="2"/>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70">
    <w:nsid w:val="4FE36C3F"/>
    <w:multiLevelType w:val="hybridMultilevel"/>
    <w:tmpl w:val="1F3A64BC"/>
    <w:lvl w:ilvl="0" w:tplc="C05E5B2E">
      <w:start w:val="1"/>
      <w:numFmt w:val="lowerLetter"/>
      <w:lvlText w:val="%1)"/>
      <w:lvlJc w:val="left"/>
      <w:pPr>
        <w:tabs>
          <w:tab w:val="num" w:pos="1485"/>
        </w:tabs>
        <w:ind w:left="1485" w:hanging="405"/>
      </w:pPr>
      <w:rPr>
        <w:rFonts w:hint="default"/>
      </w:rPr>
    </w:lvl>
    <w:lvl w:ilvl="1" w:tplc="40B4ADCE">
      <w:start w:val="1"/>
      <w:numFmt w:val="bullet"/>
      <w:lvlText w:val=""/>
      <w:lvlJc w:val="left"/>
      <w:pPr>
        <w:tabs>
          <w:tab w:val="num" w:pos="1440"/>
        </w:tabs>
        <w:ind w:left="1440" w:hanging="360"/>
      </w:pPr>
      <w:rPr>
        <w:rFonts w:ascii="Symbol" w:hAnsi="Symbol" w:hint="default"/>
        <w:color w:val="auto"/>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1">
    <w:nsid w:val="51101708"/>
    <w:multiLevelType w:val="hybridMultilevel"/>
    <w:tmpl w:val="E8CEB466"/>
    <w:lvl w:ilvl="0" w:tplc="19507848">
      <w:start w:val="1"/>
      <w:numFmt w:val="decimal"/>
      <w:lvlText w:val="11.%1."/>
      <w:lvlJc w:val="left"/>
      <w:pPr>
        <w:ind w:left="1283"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nsid w:val="533E3235"/>
    <w:multiLevelType w:val="hybridMultilevel"/>
    <w:tmpl w:val="F3C20BE6"/>
    <w:lvl w:ilvl="0" w:tplc="3E92DC82">
      <w:start w:val="4"/>
      <w:numFmt w:val="bullet"/>
      <w:lvlText w:val="-"/>
      <w:lvlJc w:val="left"/>
      <w:pPr>
        <w:tabs>
          <w:tab w:val="num" w:pos="1920"/>
        </w:tabs>
        <w:ind w:left="1920" w:hanging="360"/>
      </w:pPr>
      <w:rPr>
        <w:rFonts w:ascii="Times New Roman" w:eastAsia="Times New Roman" w:hAnsi="Times New Roman" w:cs="Times New Roman" w:hint="default"/>
      </w:rPr>
    </w:lvl>
    <w:lvl w:ilvl="1" w:tplc="0C0A0003" w:tentative="1">
      <w:start w:val="1"/>
      <w:numFmt w:val="bullet"/>
      <w:lvlText w:val="o"/>
      <w:lvlJc w:val="left"/>
      <w:pPr>
        <w:tabs>
          <w:tab w:val="num" w:pos="2040"/>
        </w:tabs>
        <w:ind w:left="2040" w:hanging="360"/>
      </w:pPr>
      <w:rPr>
        <w:rFonts w:ascii="Courier New" w:hAnsi="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73">
    <w:nsid w:val="5938129C"/>
    <w:multiLevelType w:val="hybridMultilevel"/>
    <w:tmpl w:val="4904B6A2"/>
    <w:lvl w:ilvl="0" w:tplc="06229F8C">
      <w:start w:val="1"/>
      <w:numFmt w:val="low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74">
    <w:nsid w:val="59F42398"/>
    <w:multiLevelType w:val="hybridMultilevel"/>
    <w:tmpl w:val="734CA410"/>
    <w:lvl w:ilvl="0" w:tplc="A5BC9C22">
      <w:start w:val="1"/>
      <w:numFmt w:val="lowerLetter"/>
      <w:lvlText w:val="%1)"/>
      <w:lvlJc w:val="left"/>
      <w:pPr>
        <w:tabs>
          <w:tab w:val="num" w:pos="1372"/>
        </w:tabs>
        <w:ind w:left="1372" w:hanging="360"/>
      </w:pPr>
      <w:rPr>
        <w:rFonts w:hint="default"/>
      </w:rPr>
    </w:lvl>
    <w:lvl w:ilvl="1" w:tplc="0C0A0019" w:tentative="1">
      <w:start w:val="1"/>
      <w:numFmt w:val="lowerLetter"/>
      <w:lvlText w:val="%2."/>
      <w:lvlJc w:val="left"/>
      <w:pPr>
        <w:tabs>
          <w:tab w:val="num" w:pos="2092"/>
        </w:tabs>
        <w:ind w:left="2092" w:hanging="360"/>
      </w:pPr>
    </w:lvl>
    <w:lvl w:ilvl="2" w:tplc="0C0A001B" w:tentative="1">
      <w:start w:val="1"/>
      <w:numFmt w:val="lowerRoman"/>
      <w:lvlText w:val="%3."/>
      <w:lvlJc w:val="right"/>
      <w:pPr>
        <w:tabs>
          <w:tab w:val="num" w:pos="2812"/>
        </w:tabs>
        <w:ind w:left="2812" w:hanging="180"/>
      </w:pPr>
    </w:lvl>
    <w:lvl w:ilvl="3" w:tplc="0C0A000F" w:tentative="1">
      <w:start w:val="1"/>
      <w:numFmt w:val="decimal"/>
      <w:lvlText w:val="%4."/>
      <w:lvlJc w:val="left"/>
      <w:pPr>
        <w:tabs>
          <w:tab w:val="num" w:pos="3532"/>
        </w:tabs>
        <w:ind w:left="3532" w:hanging="360"/>
      </w:pPr>
    </w:lvl>
    <w:lvl w:ilvl="4" w:tplc="0C0A0019" w:tentative="1">
      <w:start w:val="1"/>
      <w:numFmt w:val="lowerLetter"/>
      <w:lvlText w:val="%5."/>
      <w:lvlJc w:val="left"/>
      <w:pPr>
        <w:tabs>
          <w:tab w:val="num" w:pos="4252"/>
        </w:tabs>
        <w:ind w:left="4252" w:hanging="360"/>
      </w:pPr>
    </w:lvl>
    <w:lvl w:ilvl="5" w:tplc="0C0A001B" w:tentative="1">
      <w:start w:val="1"/>
      <w:numFmt w:val="lowerRoman"/>
      <w:lvlText w:val="%6."/>
      <w:lvlJc w:val="right"/>
      <w:pPr>
        <w:tabs>
          <w:tab w:val="num" w:pos="4972"/>
        </w:tabs>
        <w:ind w:left="4972" w:hanging="180"/>
      </w:pPr>
    </w:lvl>
    <w:lvl w:ilvl="6" w:tplc="0C0A000F" w:tentative="1">
      <w:start w:val="1"/>
      <w:numFmt w:val="decimal"/>
      <w:lvlText w:val="%7."/>
      <w:lvlJc w:val="left"/>
      <w:pPr>
        <w:tabs>
          <w:tab w:val="num" w:pos="5692"/>
        </w:tabs>
        <w:ind w:left="5692" w:hanging="360"/>
      </w:pPr>
    </w:lvl>
    <w:lvl w:ilvl="7" w:tplc="0C0A0019" w:tentative="1">
      <w:start w:val="1"/>
      <w:numFmt w:val="lowerLetter"/>
      <w:lvlText w:val="%8."/>
      <w:lvlJc w:val="left"/>
      <w:pPr>
        <w:tabs>
          <w:tab w:val="num" w:pos="6412"/>
        </w:tabs>
        <w:ind w:left="6412" w:hanging="360"/>
      </w:pPr>
    </w:lvl>
    <w:lvl w:ilvl="8" w:tplc="0C0A001B" w:tentative="1">
      <w:start w:val="1"/>
      <w:numFmt w:val="lowerRoman"/>
      <w:lvlText w:val="%9."/>
      <w:lvlJc w:val="right"/>
      <w:pPr>
        <w:tabs>
          <w:tab w:val="num" w:pos="7132"/>
        </w:tabs>
        <w:ind w:left="7132" w:hanging="180"/>
      </w:pPr>
    </w:lvl>
  </w:abstractNum>
  <w:abstractNum w:abstractNumId="75">
    <w:nsid w:val="5A7205DD"/>
    <w:multiLevelType w:val="multilevel"/>
    <w:tmpl w:val="4710C7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6">
    <w:nsid w:val="5AD4422A"/>
    <w:multiLevelType w:val="hybridMultilevel"/>
    <w:tmpl w:val="E28CB286"/>
    <w:lvl w:ilvl="0" w:tplc="2B28F7BC">
      <w:start w:val="1"/>
      <w:numFmt w:val="lowerLetter"/>
      <w:lvlText w:val="%1)"/>
      <w:lvlJc w:val="left"/>
      <w:pPr>
        <w:tabs>
          <w:tab w:val="num" w:pos="1636"/>
        </w:tabs>
        <w:ind w:left="1636" w:hanging="360"/>
      </w:pPr>
      <w:rPr>
        <w:rFonts w:ascii="Arial" w:hAnsi="Arial" w:cs="Arial" w:hint="default"/>
        <w:b w:val="0"/>
        <w:i w:val="0"/>
        <w:sz w:val="21"/>
        <w:szCs w:val="21"/>
        <w:effect w:val="none"/>
      </w:rPr>
    </w:lvl>
    <w:lvl w:ilvl="1" w:tplc="67803954">
      <w:start w:val="1"/>
      <w:numFmt w:val="lowerRoman"/>
      <w:lvlText w:val="%2)"/>
      <w:lvlJc w:val="left"/>
      <w:pPr>
        <w:tabs>
          <w:tab w:val="num" w:pos="1800"/>
        </w:tabs>
        <w:ind w:left="1800" w:hanging="720"/>
      </w:pPr>
      <w:rPr>
        <w:rFonts w:hint="default"/>
        <w:b w:val="0"/>
        <w:i w:val="0"/>
        <w:sz w:val="22"/>
        <w:szCs w:val="22"/>
        <w:effect w:val="none"/>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7">
    <w:nsid w:val="5B71592E"/>
    <w:multiLevelType w:val="multilevel"/>
    <w:tmpl w:val="F282211A"/>
    <w:lvl w:ilvl="0">
      <w:start w:val="4"/>
      <w:numFmt w:val="decimal"/>
      <w:lvlText w:val="%1"/>
      <w:lvlJc w:val="left"/>
      <w:pPr>
        <w:ind w:left="600" w:hanging="600"/>
      </w:pPr>
      <w:rPr>
        <w:rFonts w:hint="default"/>
      </w:rPr>
    </w:lvl>
    <w:lvl w:ilvl="1">
      <w:start w:val="2"/>
      <w:numFmt w:val="decimal"/>
      <w:lvlText w:val="%1.%2"/>
      <w:lvlJc w:val="left"/>
      <w:pPr>
        <w:ind w:left="937" w:hanging="600"/>
      </w:pPr>
      <w:rPr>
        <w:rFonts w:hint="default"/>
      </w:rPr>
    </w:lvl>
    <w:lvl w:ilvl="2">
      <w:start w:val="4"/>
      <w:numFmt w:val="decimal"/>
      <w:lvlText w:val="%1.%2.%3"/>
      <w:lvlJc w:val="left"/>
      <w:pPr>
        <w:ind w:left="1394" w:hanging="720"/>
      </w:pPr>
      <w:rPr>
        <w:rFonts w:hint="default"/>
      </w:rPr>
    </w:lvl>
    <w:lvl w:ilvl="3">
      <w:start w:val="3"/>
      <w:numFmt w:val="decimal"/>
      <w:lvlText w:val="%1.%2.%3.%4"/>
      <w:lvlJc w:val="left"/>
      <w:pPr>
        <w:ind w:left="1731" w:hanging="72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2765" w:hanging="1080"/>
      </w:pPr>
      <w:rPr>
        <w:rFonts w:hint="default"/>
      </w:rPr>
    </w:lvl>
    <w:lvl w:ilvl="6">
      <w:start w:val="1"/>
      <w:numFmt w:val="decimal"/>
      <w:lvlText w:val="%1.%2.%3.%4.%5.%6.%7"/>
      <w:lvlJc w:val="left"/>
      <w:pPr>
        <w:ind w:left="3462" w:hanging="1440"/>
      </w:pPr>
      <w:rPr>
        <w:rFonts w:hint="default"/>
      </w:rPr>
    </w:lvl>
    <w:lvl w:ilvl="7">
      <w:start w:val="1"/>
      <w:numFmt w:val="decimal"/>
      <w:lvlText w:val="%1.%2.%3.%4.%5.%6.%7.%8"/>
      <w:lvlJc w:val="left"/>
      <w:pPr>
        <w:ind w:left="3799" w:hanging="1440"/>
      </w:pPr>
      <w:rPr>
        <w:rFonts w:hint="default"/>
      </w:rPr>
    </w:lvl>
    <w:lvl w:ilvl="8">
      <w:start w:val="1"/>
      <w:numFmt w:val="decimal"/>
      <w:lvlText w:val="%1.%2.%3.%4.%5.%6.%7.%8.%9"/>
      <w:lvlJc w:val="left"/>
      <w:pPr>
        <w:ind w:left="4136" w:hanging="1440"/>
      </w:pPr>
      <w:rPr>
        <w:rFonts w:hint="default"/>
      </w:rPr>
    </w:lvl>
  </w:abstractNum>
  <w:abstractNum w:abstractNumId="78">
    <w:nsid w:val="5BD4178D"/>
    <w:multiLevelType w:val="multilevel"/>
    <w:tmpl w:val="CE063E54"/>
    <w:lvl w:ilvl="0">
      <w:start w:val="12"/>
      <w:numFmt w:val="decimal"/>
      <w:lvlText w:val="%1"/>
      <w:lvlJc w:val="left"/>
      <w:pPr>
        <w:tabs>
          <w:tab w:val="num" w:pos="435"/>
        </w:tabs>
        <w:ind w:left="435" w:hanging="435"/>
      </w:pPr>
      <w:rPr>
        <w:rFonts w:hint="default"/>
      </w:rPr>
    </w:lvl>
    <w:lvl w:ilvl="1">
      <w:start w:val="1"/>
      <w:numFmt w:val="decimal"/>
      <w:lvlText w:val="13.%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5C1B32AE"/>
    <w:multiLevelType w:val="hybridMultilevel"/>
    <w:tmpl w:val="DDA23A3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0">
    <w:nsid w:val="5C671261"/>
    <w:multiLevelType w:val="hybridMultilevel"/>
    <w:tmpl w:val="601686A0"/>
    <w:lvl w:ilvl="0" w:tplc="B7A26E28">
      <w:start w:val="1"/>
      <w:numFmt w:val="lowerLetter"/>
      <w:lvlText w:val="%1)"/>
      <w:lvlJc w:val="left"/>
      <w:pPr>
        <w:tabs>
          <w:tab w:val="num" w:pos="1560"/>
        </w:tabs>
        <w:ind w:left="1560" w:hanging="360"/>
      </w:pPr>
      <w:rPr>
        <w:rFonts w:hint="default"/>
      </w:rPr>
    </w:lvl>
    <w:lvl w:ilvl="1" w:tplc="0C0A0019" w:tentative="1">
      <w:start w:val="1"/>
      <w:numFmt w:val="lowerLetter"/>
      <w:lvlText w:val="%2."/>
      <w:lvlJc w:val="left"/>
      <w:pPr>
        <w:tabs>
          <w:tab w:val="num" w:pos="2280"/>
        </w:tabs>
        <w:ind w:left="2280" w:hanging="360"/>
      </w:pPr>
    </w:lvl>
    <w:lvl w:ilvl="2" w:tplc="0C0A001B" w:tentative="1">
      <w:start w:val="1"/>
      <w:numFmt w:val="lowerRoman"/>
      <w:lvlText w:val="%3."/>
      <w:lvlJc w:val="right"/>
      <w:pPr>
        <w:tabs>
          <w:tab w:val="num" w:pos="3000"/>
        </w:tabs>
        <w:ind w:left="3000" w:hanging="180"/>
      </w:pPr>
    </w:lvl>
    <w:lvl w:ilvl="3" w:tplc="0C0A000F" w:tentative="1">
      <w:start w:val="1"/>
      <w:numFmt w:val="decimal"/>
      <w:lvlText w:val="%4."/>
      <w:lvlJc w:val="left"/>
      <w:pPr>
        <w:tabs>
          <w:tab w:val="num" w:pos="3720"/>
        </w:tabs>
        <w:ind w:left="3720" w:hanging="360"/>
      </w:pPr>
    </w:lvl>
    <w:lvl w:ilvl="4" w:tplc="0C0A0019" w:tentative="1">
      <w:start w:val="1"/>
      <w:numFmt w:val="lowerLetter"/>
      <w:lvlText w:val="%5."/>
      <w:lvlJc w:val="left"/>
      <w:pPr>
        <w:tabs>
          <w:tab w:val="num" w:pos="4440"/>
        </w:tabs>
        <w:ind w:left="4440" w:hanging="360"/>
      </w:pPr>
    </w:lvl>
    <w:lvl w:ilvl="5" w:tplc="0C0A001B" w:tentative="1">
      <w:start w:val="1"/>
      <w:numFmt w:val="lowerRoman"/>
      <w:lvlText w:val="%6."/>
      <w:lvlJc w:val="right"/>
      <w:pPr>
        <w:tabs>
          <w:tab w:val="num" w:pos="5160"/>
        </w:tabs>
        <w:ind w:left="5160" w:hanging="180"/>
      </w:pPr>
    </w:lvl>
    <w:lvl w:ilvl="6" w:tplc="0C0A000F" w:tentative="1">
      <w:start w:val="1"/>
      <w:numFmt w:val="decimal"/>
      <w:lvlText w:val="%7."/>
      <w:lvlJc w:val="left"/>
      <w:pPr>
        <w:tabs>
          <w:tab w:val="num" w:pos="5880"/>
        </w:tabs>
        <w:ind w:left="5880" w:hanging="360"/>
      </w:pPr>
    </w:lvl>
    <w:lvl w:ilvl="7" w:tplc="0C0A0019" w:tentative="1">
      <w:start w:val="1"/>
      <w:numFmt w:val="lowerLetter"/>
      <w:lvlText w:val="%8."/>
      <w:lvlJc w:val="left"/>
      <w:pPr>
        <w:tabs>
          <w:tab w:val="num" w:pos="6600"/>
        </w:tabs>
        <w:ind w:left="6600" w:hanging="360"/>
      </w:pPr>
    </w:lvl>
    <w:lvl w:ilvl="8" w:tplc="0C0A001B" w:tentative="1">
      <w:start w:val="1"/>
      <w:numFmt w:val="lowerRoman"/>
      <w:lvlText w:val="%9."/>
      <w:lvlJc w:val="right"/>
      <w:pPr>
        <w:tabs>
          <w:tab w:val="num" w:pos="7320"/>
        </w:tabs>
        <w:ind w:left="7320" w:hanging="180"/>
      </w:pPr>
    </w:lvl>
  </w:abstractNum>
  <w:abstractNum w:abstractNumId="81">
    <w:nsid w:val="5C6B3E5A"/>
    <w:multiLevelType w:val="hybridMultilevel"/>
    <w:tmpl w:val="1BC0DCEA"/>
    <w:lvl w:ilvl="0" w:tplc="8C762FAA">
      <w:start w:val="1"/>
      <w:numFmt w:val="lowerLetter"/>
      <w:lvlText w:val="%1)"/>
      <w:lvlJc w:val="left"/>
      <w:pPr>
        <w:tabs>
          <w:tab w:val="num" w:pos="1800"/>
        </w:tabs>
        <w:ind w:left="1800" w:hanging="360"/>
      </w:pPr>
      <w:rPr>
        <w:rFonts w:hint="default"/>
      </w:rPr>
    </w:lvl>
    <w:lvl w:ilvl="1" w:tplc="0C0A0019">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82">
    <w:nsid w:val="5D362BDF"/>
    <w:multiLevelType w:val="hybridMultilevel"/>
    <w:tmpl w:val="847873CC"/>
    <w:lvl w:ilvl="0" w:tplc="B59A4928">
      <w:start w:val="1"/>
      <w:numFmt w:val="lowerLetter"/>
      <w:lvlText w:val="%1)"/>
      <w:lvlJc w:val="left"/>
      <w:pPr>
        <w:tabs>
          <w:tab w:val="num" w:pos="1440"/>
        </w:tabs>
        <w:ind w:left="1440" w:hanging="360"/>
      </w:pPr>
      <w:rPr>
        <w:rFonts w:hint="default"/>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3">
    <w:nsid w:val="5D955FA3"/>
    <w:multiLevelType w:val="hybridMultilevel"/>
    <w:tmpl w:val="5DAE5DC4"/>
    <w:lvl w:ilvl="0" w:tplc="69BE00C4">
      <w:start w:val="1"/>
      <w:numFmt w:val="lowerLetter"/>
      <w:lvlText w:val="%1)"/>
      <w:lvlJc w:val="left"/>
      <w:pPr>
        <w:tabs>
          <w:tab w:val="num" w:pos="785"/>
        </w:tabs>
        <w:ind w:left="785" w:hanging="360"/>
      </w:pPr>
      <w:rPr>
        <w:rFonts w:hint="default"/>
      </w:rPr>
    </w:lvl>
    <w:lvl w:ilvl="1" w:tplc="0C0A0019">
      <w:start w:val="1"/>
      <w:numFmt w:val="lowerLetter"/>
      <w:lvlText w:val="%2."/>
      <w:lvlJc w:val="left"/>
      <w:pPr>
        <w:tabs>
          <w:tab w:val="num" w:pos="785"/>
        </w:tabs>
        <w:ind w:left="785" w:hanging="360"/>
      </w:pPr>
    </w:lvl>
    <w:lvl w:ilvl="2" w:tplc="0C0A001B" w:tentative="1">
      <w:start w:val="1"/>
      <w:numFmt w:val="lowerRoman"/>
      <w:lvlText w:val="%3."/>
      <w:lvlJc w:val="right"/>
      <w:pPr>
        <w:tabs>
          <w:tab w:val="num" w:pos="1505"/>
        </w:tabs>
        <w:ind w:left="1505" w:hanging="180"/>
      </w:pPr>
    </w:lvl>
    <w:lvl w:ilvl="3" w:tplc="0C0A000F" w:tentative="1">
      <w:start w:val="1"/>
      <w:numFmt w:val="decimal"/>
      <w:lvlText w:val="%4."/>
      <w:lvlJc w:val="left"/>
      <w:pPr>
        <w:tabs>
          <w:tab w:val="num" w:pos="2225"/>
        </w:tabs>
        <w:ind w:left="2225" w:hanging="360"/>
      </w:pPr>
    </w:lvl>
    <w:lvl w:ilvl="4" w:tplc="0C0A0019" w:tentative="1">
      <w:start w:val="1"/>
      <w:numFmt w:val="lowerLetter"/>
      <w:lvlText w:val="%5."/>
      <w:lvlJc w:val="left"/>
      <w:pPr>
        <w:tabs>
          <w:tab w:val="num" w:pos="2945"/>
        </w:tabs>
        <w:ind w:left="2945" w:hanging="360"/>
      </w:pPr>
    </w:lvl>
    <w:lvl w:ilvl="5" w:tplc="0C0A001B" w:tentative="1">
      <w:start w:val="1"/>
      <w:numFmt w:val="lowerRoman"/>
      <w:lvlText w:val="%6."/>
      <w:lvlJc w:val="right"/>
      <w:pPr>
        <w:tabs>
          <w:tab w:val="num" w:pos="3665"/>
        </w:tabs>
        <w:ind w:left="3665" w:hanging="180"/>
      </w:pPr>
    </w:lvl>
    <w:lvl w:ilvl="6" w:tplc="0C0A000F" w:tentative="1">
      <w:start w:val="1"/>
      <w:numFmt w:val="decimal"/>
      <w:lvlText w:val="%7."/>
      <w:lvlJc w:val="left"/>
      <w:pPr>
        <w:tabs>
          <w:tab w:val="num" w:pos="4385"/>
        </w:tabs>
        <w:ind w:left="4385" w:hanging="360"/>
      </w:pPr>
    </w:lvl>
    <w:lvl w:ilvl="7" w:tplc="0C0A0019" w:tentative="1">
      <w:start w:val="1"/>
      <w:numFmt w:val="lowerLetter"/>
      <w:lvlText w:val="%8."/>
      <w:lvlJc w:val="left"/>
      <w:pPr>
        <w:tabs>
          <w:tab w:val="num" w:pos="5105"/>
        </w:tabs>
        <w:ind w:left="5105" w:hanging="360"/>
      </w:pPr>
    </w:lvl>
    <w:lvl w:ilvl="8" w:tplc="0C0A001B" w:tentative="1">
      <w:start w:val="1"/>
      <w:numFmt w:val="lowerRoman"/>
      <w:lvlText w:val="%9."/>
      <w:lvlJc w:val="right"/>
      <w:pPr>
        <w:tabs>
          <w:tab w:val="num" w:pos="5825"/>
        </w:tabs>
        <w:ind w:left="5825" w:hanging="180"/>
      </w:pPr>
    </w:lvl>
  </w:abstractNum>
  <w:abstractNum w:abstractNumId="84">
    <w:nsid w:val="60C7037A"/>
    <w:multiLevelType w:val="multilevel"/>
    <w:tmpl w:val="5508A9D4"/>
    <w:lvl w:ilvl="0">
      <w:start w:val="13"/>
      <w:numFmt w:val="decimal"/>
      <w:lvlText w:val="%1"/>
      <w:lvlJc w:val="left"/>
      <w:pPr>
        <w:tabs>
          <w:tab w:val="num" w:pos="360"/>
        </w:tabs>
        <w:ind w:left="360" w:hanging="360"/>
      </w:pPr>
      <w:rPr>
        <w:rFonts w:hint="default"/>
      </w:rPr>
    </w:lvl>
    <w:lvl w:ilvl="1">
      <w:start w:val="1"/>
      <w:numFmt w:val="decimal"/>
      <w:lvlText w:val="14.%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nsid w:val="629711E5"/>
    <w:multiLevelType w:val="hybridMultilevel"/>
    <w:tmpl w:val="1DC4295C"/>
    <w:lvl w:ilvl="0" w:tplc="51E29E24">
      <w:start w:val="1"/>
      <w:numFmt w:val="lowerLetter"/>
      <w:lvlText w:val="%1)"/>
      <w:lvlJc w:val="left"/>
      <w:pPr>
        <w:tabs>
          <w:tab w:val="num" w:pos="2214"/>
        </w:tabs>
        <w:ind w:left="2214" w:hanging="360"/>
      </w:pPr>
      <w:rPr>
        <w:rFonts w:hint="default"/>
        <w:color w:val="auto"/>
      </w:rPr>
    </w:lvl>
    <w:lvl w:ilvl="1" w:tplc="11E03A14">
      <w:start w:val="1"/>
      <w:numFmt w:val="decimal"/>
      <w:lvlText w:val="%2."/>
      <w:lvlJc w:val="left"/>
      <w:pPr>
        <w:tabs>
          <w:tab w:val="num" w:pos="2574"/>
        </w:tabs>
        <w:ind w:left="2574" w:hanging="360"/>
      </w:pPr>
      <w:rPr>
        <w:rFonts w:hint="default"/>
      </w:rPr>
    </w:lvl>
    <w:lvl w:ilvl="2" w:tplc="231AF072">
      <w:start w:val="1"/>
      <w:numFmt w:val="lowerLetter"/>
      <w:lvlText w:val="%3)"/>
      <w:lvlJc w:val="left"/>
      <w:pPr>
        <w:tabs>
          <w:tab w:val="num" w:pos="3474"/>
        </w:tabs>
        <w:ind w:left="3474" w:hanging="360"/>
      </w:pPr>
      <w:rPr>
        <w:rFonts w:ascii="Times New Roman" w:hAnsi="Times New Roman" w:hint="default"/>
        <w:b w:val="0"/>
        <w:i w:val="0"/>
        <w:color w:val="auto"/>
        <w:sz w:val="22"/>
        <w:szCs w:val="22"/>
        <w:effect w:val="none"/>
      </w:r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86">
    <w:nsid w:val="6315706A"/>
    <w:multiLevelType w:val="hybridMultilevel"/>
    <w:tmpl w:val="CBD6566A"/>
    <w:lvl w:ilvl="0" w:tplc="BCFCADEC">
      <w:start w:val="1"/>
      <w:numFmt w:val="lowerLetter"/>
      <w:lvlText w:val="%1)"/>
      <w:lvlJc w:val="left"/>
      <w:pPr>
        <w:tabs>
          <w:tab w:val="num" w:pos="1440"/>
        </w:tabs>
        <w:ind w:left="1440" w:hanging="360"/>
      </w:pPr>
      <w:rPr>
        <w:rFonts w:ascii="Times New Roman" w:hAnsi="Times New Roman" w:hint="default"/>
        <w:b w:val="0"/>
        <w:i w:val="0"/>
        <w:sz w:val="22"/>
        <w:szCs w:val="22"/>
        <w:effect w:val="none"/>
      </w:rPr>
    </w:lvl>
    <w:lvl w:ilvl="1" w:tplc="0C0A0017">
      <w:start w:val="1"/>
      <w:numFmt w:val="lowerLetter"/>
      <w:lvlText w:val="%2)"/>
      <w:lvlJc w:val="left"/>
      <w:pPr>
        <w:tabs>
          <w:tab w:val="num" w:pos="1440"/>
        </w:tabs>
        <w:ind w:left="1440" w:hanging="360"/>
      </w:pPr>
      <w:rPr>
        <w:rFonts w:hint="default"/>
        <w:b w:val="0"/>
        <w:i w:val="0"/>
        <w:sz w:val="22"/>
        <w:szCs w:val="22"/>
        <w:effect w:val="none"/>
      </w:rPr>
    </w:lvl>
    <w:lvl w:ilvl="2" w:tplc="64E050AA">
      <w:start w:val="1"/>
      <w:numFmt w:val="bullet"/>
      <w:lvlText w:val=""/>
      <w:lvlJc w:val="left"/>
      <w:pPr>
        <w:tabs>
          <w:tab w:val="num" w:pos="2340"/>
        </w:tabs>
        <w:ind w:left="2340" w:hanging="360"/>
      </w:pPr>
      <w:rPr>
        <w:rFonts w:ascii="Wingdings" w:hAnsi="Wingdings" w:hint="default"/>
        <w:b w:val="0"/>
        <w:i w:val="0"/>
        <w:sz w:val="20"/>
        <w:szCs w:val="22"/>
        <w:effect w:val="none"/>
      </w:rPr>
    </w:lvl>
    <w:lvl w:ilvl="3" w:tplc="0C0A000F">
      <w:start w:val="1"/>
      <w:numFmt w:val="decimal"/>
      <w:lvlText w:val="%4."/>
      <w:lvlJc w:val="left"/>
      <w:pPr>
        <w:tabs>
          <w:tab w:val="num" w:pos="2880"/>
        </w:tabs>
        <w:ind w:left="2880" w:hanging="360"/>
      </w:pPr>
      <w:rPr>
        <w:rFonts w:hint="default"/>
        <w:b w:val="0"/>
        <w:i w:val="0"/>
        <w:sz w:val="22"/>
        <w:szCs w:val="22"/>
        <w:effect w:val="none"/>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7">
    <w:nsid w:val="64DB7FE2"/>
    <w:multiLevelType w:val="hybridMultilevel"/>
    <w:tmpl w:val="9000B396"/>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88">
    <w:nsid w:val="64E153E7"/>
    <w:multiLevelType w:val="hybridMultilevel"/>
    <w:tmpl w:val="3A948F7E"/>
    <w:lvl w:ilvl="0" w:tplc="69BE00C4">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9">
    <w:nsid w:val="655F48BA"/>
    <w:multiLevelType w:val="hybridMultilevel"/>
    <w:tmpl w:val="8A8C8AF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
    <w:nsid w:val="657C2416"/>
    <w:multiLevelType w:val="hybridMultilevel"/>
    <w:tmpl w:val="CEA8908C"/>
    <w:lvl w:ilvl="0" w:tplc="24B48BB2">
      <w:start w:val="1"/>
      <w:numFmt w:val="lowerLetter"/>
      <w:lvlText w:val="%1)"/>
      <w:lvlJc w:val="left"/>
      <w:pPr>
        <w:tabs>
          <w:tab w:val="num" w:pos="1680"/>
        </w:tabs>
        <w:ind w:left="1680" w:hanging="360"/>
      </w:pPr>
      <w:rPr>
        <w:rFonts w:hint="default"/>
      </w:rPr>
    </w:lvl>
    <w:lvl w:ilvl="1" w:tplc="0C0A0019" w:tentative="1">
      <w:start w:val="1"/>
      <w:numFmt w:val="lowerLetter"/>
      <w:lvlText w:val="%2."/>
      <w:lvlJc w:val="left"/>
      <w:pPr>
        <w:tabs>
          <w:tab w:val="num" w:pos="2400"/>
        </w:tabs>
        <w:ind w:left="2400" w:hanging="360"/>
      </w:pPr>
    </w:lvl>
    <w:lvl w:ilvl="2" w:tplc="0C0A001B" w:tentative="1">
      <w:start w:val="1"/>
      <w:numFmt w:val="lowerRoman"/>
      <w:lvlText w:val="%3."/>
      <w:lvlJc w:val="right"/>
      <w:pPr>
        <w:tabs>
          <w:tab w:val="num" w:pos="3120"/>
        </w:tabs>
        <w:ind w:left="3120" w:hanging="180"/>
      </w:pPr>
    </w:lvl>
    <w:lvl w:ilvl="3" w:tplc="0C0A000F" w:tentative="1">
      <w:start w:val="1"/>
      <w:numFmt w:val="decimal"/>
      <w:lvlText w:val="%4."/>
      <w:lvlJc w:val="left"/>
      <w:pPr>
        <w:tabs>
          <w:tab w:val="num" w:pos="3840"/>
        </w:tabs>
        <w:ind w:left="3840" w:hanging="360"/>
      </w:pPr>
    </w:lvl>
    <w:lvl w:ilvl="4" w:tplc="0C0A0019" w:tentative="1">
      <w:start w:val="1"/>
      <w:numFmt w:val="lowerLetter"/>
      <w:lvlText w:val="%5."/>
      <w:lvlJc w:val="left"/>
      <w:pPr>
        <w:tabs>
          <w:tab w:val="num" w:pos="4560"/>
        </w:tabs>
        <w:ind w:left="4560" w:hanging="360"/>
      </w:pPr>
    </w:lvl>
    <w:lvl w:ilvl="5" w:tplc="0C0A001B" w:tentative="1">
      <w:start w:val="1"/>
      <w:numFmt w:val="lowerRoman"/>
      <w:lvlText w:val="%6."/>
      <w:lvlJc w:val="right"/>
      <w:pPr>
        <w:tabs>
          <w:tab w:val="num" w:pos="5280"/>
        </w:tabs>
        <w:ind w:left="5280" w:hanging="180"/>
      </w:pPr>
    </w:lvl>
    <w:lvl w:ilvl="6" w:tplc="0C0A000F" w:tentative="1">
      <w:start w:val="1"/>
      <w:numFmt w:val="decimal"/>
      <w:lvlText w:val="%7."/>
      <w:lvlJc w:val="left"/>
      <w:pPr>
        <w:tabs>
          <w:tab w:val="num" w:pos="6000"/>
        </w:tabs>
        <w:ind w:left="6000" w:hanging="360"/>
      </w:pPr>
    </w:lvl>
    <w:lvl w:ilvl="7" w:tplc="0C0A0019" w:tentative="1">
      <w:start w:val="1"/>
      <w:numFmt w:val="lowerLetter"/>
      <w:lvlText w:val="%8."/>
      <w:lvlJc w:val="left"/>
      <w:pPr>
        <w:tabs>
          <w:tab w:val="num" w:pos="6720"/>
        </w:tabs>
        <w:ind w:left="6720" w:hanging="360"/>
      </w:pPr>
    </w:lvl>
    <w:lvl w:ilvl="8" w:tplc="0C0A001B" w:tentative="1">
      <w:start w:val="1"/>
      <w:numFmt w:val="lowerRoman"/>
      <w:lvlText w:val="%9."/>
      <w:lvlJc w:val="right"/>
      <w:pPr>
        <w:tabs>
          <w:tab w:val="num" w:pos="7440"/>
        </w:tabs>
        <w:ind w:left="7440" w:hanging="180"/>
      </w:pPr>
    </w:lvl>
  </w:abstractNum>
  <w:abstractNum w:abstractNumId="91">
    <w:nsid w:val="668E1481"/>
    <w:multiLevelType w:val="hybridMultilevel"/>
    <w:tmpl w:val="063201CC"/>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92">
    <w:nsid w:val="68357BFE"/>
    <w:multiLevelType w:val="multilevel"/>
    <w:tmpl w:val="83141570"/>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nsid w:val="6A4A6C8B"/>
    <w:multiLevelType w:val="multilevel"/>
    <w:tmpl w:val="37263244"/>
    <w:lvl w:ilvl="0">
      <w:start w:val="4"/>
      <w:numFmt w:val="decimal"/>
      <w:lvlText w:val="%1"/>
      <w:lvlJc w:val="left"/>
      <w:pPr>
        <w:tabs>
          <w:tab w:val="num" w:pos="0"/>
        </w:tabs>
        <w:ind w:left="435" w:hanging="435"/>
      </w:pPr>
      <w:rPr>
        <w:rFonts w:hint="default"/>
      </w:rPr>
    </w:lvl>
    <w:lvl w:ilvl="1">
      <w:start w:val="1"/>
      <w:numFmt w:val="decimal"/>
      <w:lvlText w:val="%1.%2"/>
      <w:lvlJc w:val="left"/>
      <w:pPr>
        <w:tabs>
          <w:tab w:val="num" w:pos="0"/>
        </w:tabs>
        <w:ind w:left="435" w:hanging="435"/>
      </w:pPr>
      <w:rPr>
        <w:rFonts w:hint="default"/>
      </w:rPr>
    </w:lvl>
    <w:lvl w:ilvl="2">
      <w:start w:val="1"/>
      <w:numFmt w:val="decimal"/>
      <w:lvlText w:val="%1.%2.%3"/>
      <w:lvlJc w:val="left"/>
      <w:pPr>
        <w:tabs>
          <w:tab w:val="num" w:pos="284"/>
        </w:tabs>
        <w:ind w:left="1004"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94">
    <w:nsid w:val="6B252BEC"/>
    <w:multiLevelType w:val="hybridMultilevel"/>
    <w:tmpl w:val="654A4F84"/>
    <w:lvl w:ilvl="0" w:tplc="5822A2B8">
      <w:start w:val="1"/>
      <w:numFmt w:val="lowerLetter"/>
      <w:lvlText w:val="%1)"/>
      <w:lvlJc w:val="left"/>
      <w:pPr>
        <w:tabs>
          <w:tab w:val="num" w:pos="1160"/>
        </w:tabs>
        <w:ind w:left="11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5">
    <w:nsid w:val="6CE72A7F"/>
    <w:multiLevelType w:val="multilevel"/>
    <w:tmpl w:val="0F661554"/>
    <w:styleLink w:val="Estilo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3)"/>
      <w:lvlJc w:val="left"/>
      <w:pPr>
        <w:tabs>
          <w:tab w:val="num" w:pos="720"/>
        </w:tabs>
        <w:ind w:left="720" w:hanging="720"/>
      </w:pPr>
      <w:rPr>
        <w:rFonts w:ascii="Arial" w:eastAsia="Times New Roman" w:hAnsi="Arial" w:cs="Times New Roman"/>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6">
    <w:nsid w:val="6DDD740F"/>
    <w:multiLevelType w:val="multilevel"/>
    <w:tmpl w:val="4B4C225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7">
    <w:nsid w:val="6E405ADB"/>
    <w:multiLevelType w:val="hybridMultilevel"/>
    <w:tmpl w:val="49FE0BEE"/>
    <w:lvl w:ilvl="0" w:tplc="69BE00C4">
      <w:start w:val="1"/>
      <w:numFmt w:val="lowerLetter"/>
      <w:lvlText w:val="%1)"/>
      <w:lvlJc w:val="left"/>
      <w:pPr>
        <w:tabs>
          <w:tab w:val="num" w:pos="1800"/>
        </w:tabs>
        <w:ind w:left="1800" w:hanging="360"/>
      </w:pPr>
      <w:rPr>
        <w:rFonts w:hint="default"/>
      </w:rPr>
    </w:lvl>
    <w:lvl w:ilvl="1" w:tplc="0C0A0005">
      <w:start w:val="1"/>
      <w:numFmt w:val="bullet"/>
      <w:lvlText w:val=""/>
      <w:lvlJc w:val="left"/>
      <w:pPr>
        <w:tabs>
          <w:tab w:val="num" w:pos="1800"/>
        </w:tabs>
        <w:ind w:left="1800" w:hanging="360"/>
      </w:pPr>
      <w:rPr>
        <w:rFonts w:ascii="Wingdings" w:hAnsi="Wingdings" w:hint="default"/>
      </w:rPr>
    </w:lvl>
    <w:lvl w:ilvl="2" w:tplc="169A62EC">
      <w:start w:val="9"/>
      <w:numFmt w:val="lowerRoman"/>
      <w:lvlText w:val="(%3)"/>
      <w:lvlJc w:val="left"/>
      <w:pPr>
        <w:tabs>
          <w:tab w:val="num" w:pos="3060"/>
        </w:tabs>
        <w:ind w:left="3060" w:hanging="720"/>
      </w:pPr>
      <w:rPr>
        <w:rFonts w:hint="default"/>
      </w:r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8">
    <w:nsid w:val="6F130B28"/>
    <w:multiLevelType w:val="multilevel"/>
    <w:tmpl w:val="1BC22D9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nsid w:val="7016406E"/>
    <w:multiLevelType w:val="hybridMultilevel"/>
    <w:tmpl w:val="A2041174"/>
    <w:lvl w:ilvl="0" w:tplc="030E8986">
      <w:start w:val="1"/>
      <w:numFmt w:val="lowerLetter"/>
      <w:lvlText w:val="%1)"/>
      <w:lvlJc w:val="left"/>
      <w:pPr>
        <w:tabs>
          <w:tab w:val="num" w:pos="2355"/>
        </w:tabs>
        <w:ind w:left="2355" w:hanging="360"/>
      </w:pPr>
      <w:rPr>
        <w:rFonts w:ascii="Arial" w:hAnsi="Arial" w:cs="Arial" w:hint="default"/>
        <w:b w:val="0"/>
        <w:i w:val="0"/>
        <w:sz w:val="21"/>
        <w:szCs w:val="21"/>
        <w:effect w:val="none"/>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100">
    <w:nsid w:val="70C63810"/>
    <w:multiLevelType w:val="hybridMultilevel"/>
    <w:tmpl w:val="09324320"/>
    <w:lvl w:ilvl="0" w:tplc="E5661E4A">
      <w:start w:val="1"/>
      <w:numFmt w:val="lowerLetter"/>
      <w:lvlText w:val="%1)"/>
      <w:lvlJc w:val="left"/>
      <w:pPr>
        <w:tabs>
          <w:tab w:val="num" w:pos="2970"/>
        </w:tabs>
        <w:ind w:left="2970" w:hanging="450"/>
      </w:pPr>
      <w:rPr>
        <w:rFonts w:hint="default"/>
      </w:rPr>
    </w:lvl>
    <w:lvl w:ilvl="1" w:tplc="280A0019" w:tentative="1">
      <w:start w:val="1"/>
      <w:numFmt w:val="lowerLetter"/>
      <w:lvlText w:val="%2."/>
      <w:lvlJc w:val="left"/>
      <w:pPr>
        <w:ind w:left="3000" w:hanging="360"/>
      </w:pPr>
    </w:lvl>
    <w:lvl w:ilvl="2" w:tplc="280A001B" w:tentative="1">
      <w:start w:val="1"/>
      <w:numFmt w:val="lowerRoman"/>
      <w:lvlText w:val="%3."/>
      <w:lvlJc w:val="right"/>
      <w:pPr>
        <w:ind w:left="3720" w:hanging="180"/>
      </w:pPr>
    </w:lvl>
    <w:lvl w:ilvl="3" w:tplc="280A000F" w:tentative="1">
      <w:start w:val="1"/>
      <w:numFmt w:val="decimal"/>
      <w:lvlText w:val="%4."/>
      <w:lvlJc w:val="left"/>
      <w:pPr>
        <w:ind w:left="4440" w:hanging="360"/>
      </w:pPr>
    </w:lvl>
    <w:lvl w:ilvl="4" w:tplc="280A0019" w:tentative="1">
      <w:start w:val="1"/>
      <w:numFmt w:val="lowerLetter"/>
      <w:lvlText w:val="%5."/>
      <w:lvlJc w:val="left"/>
      <w:pPr>
        <w:ind w:left="5160" w:hanging="360"/>
      </w:pPr>
    </w:lvl>
    <w:lvl w:ilvl="5" w:tplc="280A001B" w:tentative="1">
      <w:start w:val="1"/>
      <w:numFmt w:val="lowerRoman"/>
      <w:lvlText w:val="%6."/>
      <w:lvlJc w:val="right"/>
      <w:pPr>
        <w:ind w:left="5880" w:hanging="180"/>
      </w:pPr>
    </w:lvl>
    <w:lvl w:ilvl="6" w:tplc="280A000F" w:tentative="1">
      <w:start w:val="1"/>
      <w:numFmt w:val="decimal"/>
      <w:lvlText w:val="%7."/>
      <w:lvlJc w:val="left"/>
      <w:pPr>
        <w:ind w:left="6600" w:hanging="360"/>
      </w:pPr>
    </w:lvl>
    <w:lvl w:ilvl="7" w:tplc="280A0019" w:tentative="1">
      <w:start w:val="1"/>
      <w:numFmt w:val="lowerLetter"/>
      <w:lvlText w:val="%8."/>
      <w:lvlJc w:val="left"/>
      <w:pPr>
        <w:ind w:left="7320" w:hanging="360"/>
      </w:pPr>
    </w:lvl>
    <w:lvl w:ilvl="8" w:tplc="280A001B" w:tentative="1">
      <w:start w:val="1"/>
      <w:numFmt w:val="lowerRoman"/>
      <w:lvlText w:val="%9."/>
      <w:lvlJc w:val="right"/>
      <w:pPr>
        <w:ind w:left="8040" w:hanging="180"/>
      </w:pPr>
    </w:lvl>
  </w:abstractNum>
  <w:abstractNum w:abstractNumId="101">
    <w:nsid w:val="70E84734"/>
    <w:multiLevelType w:val="hybridMultilevel"/>
    <w:tmpl w:val="CC905ACC"/>
    <w:lvl w:ilvl="0" w:tplc="0C0A0001">
      <w:start w:val="1"/>
      <w:numFmt w:val="bullet"/>
      <w:lvlText w:val=""/>
      <w:lvlJc w:val="left"/>
      <w:pPr>
        <w:ind w:left="1865" w:hanging="360"/>
      </w:pPr>
      <w:rPr>
        <w:rFonts w:ascii="Symbol" w:hAnsi="Symbol" w:hint="default"/>
      </w:rPr>
    </w:lvl>
    <w:lvl w:ilvl="1" w:tplc="0C0A0003" w:tentative="1">
      <w:start w:val="1"/>
      <w:numFmt w:val="bullet"/>
      <w:lvlText w:val="o"/>
      <w:lvlJc w:val="left"/>
      <w:pPr>
        <w:ind w:left="2585" w:hanging="360"/>
      </w:pPr>
      <w:rPr>
        <w:rFonts w:ascii="Courier New" w:hAnsi="Courier New" w:cs="Courier New" w:hint="default"/>
      </w:rPr>
    </w:lvl>
    <w:lvl w:ilvl="2" w:tplc="0C0A0005" w:tentative="1">
      <w:start w:val="1"/>
      <w:numFmt w:val="bullet"/>
      <w:lvlText w:val=""/>
      <w:lvlJc w:val="left"/>
      <w:pPr>
        <w:ind w:left="3305" w:hanging="360"/>
      </w:pPr>
      <w:rPr>
        <w:rFonts w:ascii="Wingdings" w:hAnsi="Wingdings" w:hint="default"/>
      </w:rPr>
    </w:lvl>
    <w:lvl w:ilvl="3" w:tplc="0C0A0001" w:tentative="1">
      <w:start w:val="1"/>
      <w:numFmt w:val="bullet"/>
      <w:lvlText w:val=""/>
      <w:lvlJc w:val="left"/>
      <w:pPr>
        <w:ind w:left="4025" w:hanging="360"/>
      </w:pPr>
      <w:rPr>
        <w:rFonts w:ascii="Symbol" w:hAnsi="Symbol" w:hint="default"/>
      </w:rPr>
    </w:lvl>
    <w:lvl w:ilvl="4" w:tplc="0C0A0003" w:tentative="1">
      <w:start w:val="1"/>
      <w:numFmt w:val="bullet"/>
      <w:lvlText w:val="o"/>
      <w:lvlJc w:val="left"/>
      <w:pPr>
        <w:ind w:left="4745" w:hanging="360"/>
      </w:pPr>
      <w:rPr>
        <w:rFonts w:ascii="Courier New" w:hAnsi="Courier New" w:cs="Courier New" w:hint="default"/>
      </w:rPr>
    </w:lvl>
    <w:lvl w:ilvl="5" w:tplc="0C0A0005" w:tentative="1">
      <w:start w:val="1"/>
      <w:numFmt w:val="bullet"/>
      <w:lvlText w:val=""/>
      <w:lvlJc w:val="left"/>
      <w:pPr>
        <w:ind w:left="5465" w:hanging="360"/>
      </w:pPr>
      <w:rPr>
        <w:rFonts w:ascii="Wingdings" w:hAnsi="Wingdings" w:hint="default"/>
      </w:rPr>
    </w:lvl>
    <w:lvl w:ilvl="6" w:tplc="0C0A0001" w:tentative="1">
      <w:start w:val="1"/>
      <w:numFmt w:val="bullet"/>
      <w:lvlText w:val=""/>
      <w:lvlJc w:val="left"/>
      <w:pPr>
        <w:ind w:left="6185" w:hanging="360"/>
      </w:pPr>
      <w:rPr>
        <w:rFonts w:ascii="Symbol" w:hAnsi="Symbol" w:hint="default"/>
      </w:rPr>
    </w:lvl>
    <w:lvl w:ilvl="7" w:tplc="0C0A0003" w:tentative="1">
      <w:start w:val="1"/>
      <w:numFmt w:val="bullet"/>
      <w:lvlText w:val="o"/>
      <w:lvlJc w:val="left"/>
      <w:pPr>
        <w:ind w:left="6905" w:hanging="360"/>
      </w:pPr>
      <w:rPr>
        <w:rFonts w:ascii="Courier New" w:hAnsi="Courier New" w:cs="Courier New" w:hint="default"/>
      </w:rPr>
    </w:lvl>
    <w:lvl w:ilvl="8" w:tplc="0C0A0005" w:tentative="1">
      <w:start w:val="1"/>
      <w:numFmt w:val="bullet"/>
      <w:lvlText w:val=""/>
      <w:lvlJc w:val="left"/>
      <w:pPr>
        <w:ind w:left="7625" w:hanging="360"/>
      </w:pPr>
      <w:rPr>
        <w:rFonts w:ascii="Wingdings" w:hAnsi="Wingdings" w:hint="default"/>
      </w:rPr>
    </w:lvl>
  </w:abstractNum>
  <w:abstractNum w:abstractNumId="102">
    <w:nsid w:val="718538A3"/>
    <w:multiLevelType w:val="hybridMultilevel"/>
    <w:tmpl w:val="F566EC3E"/>
    <w:lvl w:ilvl="0" w:tplc="C60EB442">
      <w:start w:val="1"/>
      <w:numFmt w:val="lowerLetter"/>
      <w:lvlText w:val="%1)"/>
      <w:lvlJc w:val="left"/>
      <w:pPr>
        <w:tabs>
          <w:tab w:val="num" w:pos="1410"/>
        </w:tabs>
        <w:ind w:left="1410" w:hanging="450"/>
      </w:pPr>
      <w:rPr>
        <w:rFonts w:hint="default"/>
      </w:rPr>
    </w:lvl>
    <w:lvl w:ilvl="1" w:tplc="0C0A0019" w:tentative="1">
      <w:start w:val="1"/>
      <w:numFmt w:val="lowerLetter"/>
      <w:lvlText w:val="%2."/>
      <w:lvlJc w:val="left"/>
      <w:pPr>
        <w:tabs>
          <w:tab w:val="num" w:pos="2040"/>
        </w:tabs>
        <w:ind w:left="2040" w:hanging="360"/>
      </w:pPr>
    </w:lvl>
    <w:lvl w:ilvl="2" w:tplc="0C0A001B" w:tentative="1">
      <w:start w:val="1"/>
      <w:numFmt w:val="lowerRoman"/>
      <w:lvlText w:val="%3."/>
      <w:lvlJc w:val="right"/>
      <w:pPr>
        <w:tabs>
          <w:tab w:val="num" w:pos="2760"/>
        </w:tabs>
        <w:ind w:left="2760" w:hanging="180"/>
      </w:pPr>
    </w:lvl>
    <w:lvl w:ilvl="3" w:tplc="0C0A000F" w:tentative="1">
      <w:start w:val="1"/>
      <w:numFmt w:val="decimal"/>
      <w:lvlText w:val="%4."/>
      <w:lvlJc w:val="left"/>
      <w:pPr>
        <w:tabs>
          <w:tab w:val="num" w:pos="3480"/>
        </w:tabs>
        <w:ind w:left="3480" w:hanging="360"/>
      </w:pPr>
    </w:lvl>
    <w:lvl w:ilvl="4" w:tplc="0C0A0019" w:tentative="1">
      <w:start w:val="1"/>
      <w:numFmt w:val="lowerLetter"/>
      <w:lvlText w:val="%5."/>
      <w:lvlJc w:val="left"/>
      <w:pPr>
        <w:tabs>
          <w:tab w:val="num" w:pos="4200"/>
        </w:tabs>
        <w:ind w:left="4200" w:hanging="360"/>
      </w:pPr>
    </w:lvl>
    <w:lvl w:ilvl="5" w:tplc="0C0A001B" w:tentative="1">
      <w:start w:val="1"/>
      <w:numFmt w:val="lowerRoman"/>
      <w:lvlText w:val="%6."/>
      <w:lvlJc w:val="right"/>
      <w:pPr>
        <w:tabs>
          <w:tab w:val="num" w:pos="4920"/>
        </w:tabs>
        <w:ind w:left="4920" w:hanging="180"/>
      </w:pPr>
    </w:lvl>
    <w:lvl w:ilvl="6" w:tplc="0C0A000F" w:tentative="1">
      <w:start w:val="1"/>
      <w:numFmt w:val="decimal"/>
      <w:lvlText w:val="%7."/>
      <w:lvlJc w:val="left"/>
      <w:pPr>
        <w:tabs>
          <w:tab w:val="num" w:pos="5640"/>
        </w:tabs>
        <w:ind w:left="5640" w:hanging="360"/>
      </w:pPr>
    </w:lvl>
    <w:lvl w:ilvl="7" w:tplc="0C0A0019" w:tentative="1">
      <w:start w:val="1"/>
      <w:numFmt w:val="lowerLetter"/>
      <w:lvlText w:val="%8."/>
      <w:lvlJc w:val="left"/>
      <w:pPr>
        <w:tabs>
          <w:tab w:val="num" w:pos="6360"/>
        </w:tabs>
        <w:ind w:left="6360" w:hanging="360"/>
      </w:pPr>
    </w:lvl>
    <w:lvl w:ilvl="8" w:tplc="0C0A001B" w:tentative="1">
      <w:start w:val="1"/>
      <w:numFmt w:val="lowerRoman"/>
      <w:lvlText w:val="%9."/>
      <w:lvlJc w:val="right"/>
      <w:pPr>
        <w:tabs>
          <w:tab w:val="num" w:pos="7080"/>
        </w:tabs>
        <w:ind w:left="7080" w:hanging="180"/>
      </w:pPr>
    </w:lvl>
  </w:abstractNum>
  <w:abstractNum w:abstractNumId="103">
    <w:nsid w:val="75545D33"/>
    <w:multiLevelType w:val="multilevel"/>
    <w:tmpl w:val="7968FACE"/>
    <w:lvl w:ilvl="0">
      <w:start w:val="4"/>
      <w:numFmt w:val="decimal"/>
      <w:lvlText w:val="%1"/>
      <w:lvlJc w:val="left"/>
      <w:pPr>
        <w:ind w:left="600" w:hanging="600"/>
      </w:pPr>
      <w:rPr>
        <w:rFonts w:hint="default"/>
      </w:rPr>
    </w:lvl>
    <w:lvl w:ilvl="1">
      <w:start w:val="1"/>
      <w:numFmt w:val="decimal"/>
      <w:lvlText w:val="%1.%2"/>
      <w:lvlJc w:val="left"/>
      <w:pPr>
        <w:ind w:left="1265" w:hanging="600"/>
      </w:pPr>
      <w:rPr>
        <w:rFonts w:hint="default"/>
      </w:rPr>
    </w:lvl>
    <w:lvl w:ilvl="2">
      <w:start w:val="3"/>
      <w:numFmt w:val="decimal"/>
      <w:lvlText w:val="%1.%2.%3"/>
      <w:lvlJc w:val="left"/>
      <w:pPr>
        <w:ind w:left="2050" w:hanging="720"/>
      </w:pPr>
      <w:rPr>
        <w:rFonts w:hint="default"/>
      </w:rPr>
    </w:lvl>
    <w:lvl w:ilvl="3">
      <w:start w:val="2"/>
      <w:numFmt w:val="decimal"/>
      <w:lvlText w:val="%1.%2.%3.%4"/>
      <w:lvlJc w:val="left"/>
      <w:pPr>
        <w:ind w:left="2715" w:hanging="720"/>
      </w:pPr>
      <w:rPr>
        <w:rFonts w:hint="default"/>
      </w:rPr>
    </w:lvl>
    <w:lvl w:ilvl="4">
      <w:start w:val="1"/>
      <w:numFmt w:val="decimal"/>
      <w:lvlText w:val="%1.%2.%3.%4.%5"/>
      <w:lvlJc w:val="left"/>
      <w:pPr>
        <w:ind w:left="3740" w:hanging="1080"/>
      </w:pPr>
      <w:rPr>
        <w:rFonts w:hint="default"/>
      </w:rPr>
    </w:lvl>
    <w:lvl w:ilvl="5">
      <w:start w:val="1"/>
      <w:numFmt w:val="decimal"/>
      <w:lvlText w:val="%1.%2.%3.%4.%5.%6"/>
      <w:lvlJc w:val="left"/>
      <w:pPr>
        <w:ind w:left="4405" w:hanging="1080"/>
      </w:pPr>
      <w:rPr>
        <w:rFonts w:hint="default"/>
      </w:rPr>
    </w:lvl>
    <w:lvl w:ilvl="6">
      <w:start w:val="1"/>
      <w:numFmt w:val="decimal"/>
      <w:lvlText w:val="%1.%2.%3.%4.%5.%6.%7"/>
      <w:lvlJc w:val="left"/>
      <w:pPr>
        <w:ind w:left="5430" w:hanging="1440"/>
      </w:pPr>
      <w:rPr>
        <w:rFonts w:hint="default"/>
      </w:rPr>
    </w:lvl>
    <w:lvl w:ilvl="7">
      <w:start w:val="1"/>
      <w:numFmt w:val="decimal"/>
      <w:lvlText w:val="%1.%2.%3.%4.%5.%6.%7.%8"/>
      <w:lvlJc w:val="left"/>
      <w:pPr>
        <w:ind w:left="6095" w:hanging="1440"/>
      </w:pPr>
      <w:rPr>
        <w:rFonts w:hint="default"/>
      </w:rPr>
    </w:lvl>
    <w:lvl w:ilvl="8">
      <w:start w:val="1"/>
      <w:numFmt w:val="decimal"/>
      <w:lvlText w:val="%1.%2.%3.%4.%5.%6.%7.%8.%9"/>
      <w:lvlJc w:val="left"/>
      <w:pPr>
        <w:ind w:left="6760" w:hanging="1440"/>
      </w:pPr>
      <w:rPr>
        <w:rFonts w:hint="default"/>
      </w:rPr>
    </w:lvl>
  </w:abstractNum>
  <w:abstractNum w:abstractNumId="104">
    <w:nsid w:val="75A875DA"/>
    <w:multiLevelType w:val="hybridMultilevel"/>
    <w:tmpl w:val="ACBAFDA8"/>
    <w:lvl w:ilvl="0" w:tplc="280A000F">
      <w:start w:val="1"/>
      <w:numFmt w:val="decimal"/>
      <w:lvlText w:val="%1."/>
      <w:lvlJc w:val="left"/>
      <w:pPr>
        <w:ind w:left="720" w:hanging="360"/>
      </w:pPr>
      <w:rPr>
        <w:rFonts w:cs="Times New Roman"/>
      </w:rPr>
    </w:lvl>
    <w:lvl w:ilvl="1" w:tplc="A5F8950E">
      <w:start w:val="1"/>
      <w:numFmt w:val="decimal"/>
      <w:lvlText w:val="%2."/>
      <w:lvlJc w:val="left"/>
      <w:pPr>
        <w:ind w:left="1440" w:hanging="360"/>
      </w:pPr>
      <w:rPr>
        <w:rFonts w:ascii="Arial" w:eastAsia="Times New Roman" w:hAnsi="Arial"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05">
    <w:nsid w:val="76DF1DEC"/>
    <w:multiLevelType w:val="hybridMultilevel"/>
    <w:tmpl w:val="53E62082"/>
    <w:lvl w:ilvl="0" w:tplc="B59A4928">
      <w:start w:val="1"/>
      <w:numFmt w:val="lowerLetter"/>
      <w:lvlText w:val="%1)"/>
      <w:lvlJc w:val="left"/>
      <w:pPr>
        <w:tabs>
          <w:tab w:val="num" w:pos="360"/>
        </w:tabs>
        <w:ind w:left="360" w:hanging="360"/>
      </w:pPr>
      <w:rPr>
        <w:rFonts w:hint="default"/>
        <w:color w:val="auto"/>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106">
    <w:nsid w:val="7A321A86"/>
    <w:multiLevelType w:val="hybridMultilevel"/>
    <w:tmpl w:val="9FAE635A"/>
    <w:lvl w:ilvl="0" w:tplc="EE7483F6">
      <w:start w:val="1"/>
      <w:numFmt w:val="lowerLetter"/>
      <w:lvlText w:val="%1)"/>
      <w:lvlJc w:val="left"/>
      <w:pPr>
        <w:tabs>
          <w:tab w:val="num" w:pos="2329"/>
        </w:tabs>
        <w:ind w:left="232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7">
    <w:nsid w:val="7A3D595D"/>
    <w:multiLevelType w:val="hybridMultilevel"/>
    <w:tmpl w:val="869ED830"/>
    <w:lvl w:ilvl="0" w:tplc="2A8E0268">
      <w:start w:val="1"/>
      <w:numFmt w:val="lowerLetter"/>
      <w:lvlText w:val="%1)"/>
      <w:lvlJc w:val="left"/>
      <w:pPr>
        <w:tabs>
          <w:tab w:val="num" w:pos="1440"/>
        </w:tabs>
        <w:ind w:left="1440" w:hanging="360"/>
      </w:pPr>
      <w:rPr>
        <w:rFonts w:ascii="Arial" w:hAnsi="Arial" w:cs="Arial" w:hint="default"/>
        <w:b w:val="0"/>
        <w:i w:val="0"/>
        <w:sz w:val="21"/>
        <w:szCs w:val="21"/>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8">
    <w:nsid w:val="7B387377"/>
    <w:multiLevelType w:val="multilevel"/>
    <w:tmpl w:val="B67E7E6E"/>
    <w:lvl w:ilvl="0">
      <w:start w:val="6"/>
      <w:numFmt w:val="decimal"/>
      <w:lvlText w:val="%1"/>
      <w:lvlJc w:val="left"/>
      <w:pPr>
        <w:tabs>
          <w:tab w:val="num" w:pos="555"/>
        </w:tabs>
        <w:ind w:left="555" w:hanging="555"/>
      </w:pPr>
      <w:rPr>
        <w:rFonts w:hint="default"/>
      </w:rPr>
    </w:lvl>
    <w:lvl w:ilvl="1">
      <w:start w:val="1"/>
      <w:numFmt w:val="decimal"/>
      <w:lvlText w:val="%1.%2"/>
      <w:lvlJc w:val="left"/>
      <w:pPr>
        <w:tabs>
          <w:tab w:val="num" w:pos="566"/>
        </w:tabs>
        <w:ind w:left="566" w:hanging="555"/>
      </w:pPr>
      <w:rPr>
        <w:rFonts w:hint="default"/>
      </w:rPr>
    </w:lvl>
    <w:lvl w:ilvl="2">
      <w:start w:val="1"/>
      <w:numFmt w:val="decimal"/>
      <w:lvlText w:val="%1.%2.%3"/>
      <w:lvlJc w:val="left"/>
      <w:pPr>
        <w:tabs>
          <w:tab w:val="num" w:pos="742"/>
        </w:tabs>
        <w:ind w:left="742" w:hanging="720"/>
      </w:pPr>
      <w:rPr>
        <w:rFonts w:hint="default"/>
      </w:rPr>
    </w:lvl>
    <w:lvl w:ilvl="3">
      <w:start w:val="1"/>
      <w:numFmt w:val="decimal"/>
      <w:lvlText w:val="%1.%2.%3.%4"/>
      <w:lvlJc w:val="left"/>
      <w:pPr>
        <w:tabs>
          <w:tab w:val="num" w:pos="753"/>
        </w:tabs>
        <w:ind w:left="753" w:hanging="720"/>
      </w:pPr>
      <w:rPr>
        <w:rFonts w:hint="default"/>
      </w:rPr>
    </w:lvl>
    <w:lvl w:ilvl="4">
      <w:start w:val="1"/>
      <w:numFmt w:val="decimal"/>
      <w:lvlText w:val="%1.%2.%3.%4.%5"/>
      <w:lvlJc w:val="left"/>
      <w:pPr>
        <w:tabs>
          <w:tab w:val="num" w:pos="764"/>
        </w:tabs>
        <w:ind w:left="764" w:hanging="720"/>
      </w:pPr>
      <w:rPr>
        <w:rFonts w:hint="default"/>
      </w:rPr>
    </w:lvl>
    <w:lvl w:ilvl="5">
      <w:start w:val="1"/>
      <w:numFmt w:val="decimal"/>
      <w:lvlText w:val="%1.%2.%3.%4.%5.%6"/>
      <w:lvlJc w:val="left"/>
      <w:pPr>
        <w:tabs>
          <w:tab w:val="num" w:pos="1135"/>
        </w:tabs>
        <w:ind w:left="1135" w:hanging="1080"/>
      </w:pPr>
      <w:rPr>
        <w:rFonts w:hint="default"/>
      </w:rPr>
    </w:lvl>
    <w:lvl w:ilvl="6">
      <w:start w:val="1"/>
      <w:numFmt w:val="decimal"/>
      <w:lvlText w:val="%1.%2.%3.%4.%5.%6.%7"/>
      <w:lvlJc w:val="left"/>
      <w:pPr>
        <w:tabs>
          <w:tab w:val="num" w:pos="1146"/>
        </w:tabs>
        <w:ind w:left="1146" w:hanging="1080"/>
      </w:pPr>
      <w:rPr>
        <w:rFonts w:hint="default"/>
      </w:rPr>
    </w:lvl>
    <w:lvl w:ilvl="7">
      <w:start w:val="1"/>
      <w:numFmt w:val="decimal"/>
      <w:lvlText w:val="%1.%2.%3.%4.%5.%6.%7.%8"/>
      <w:lvlJc w:val="left"/>
      <w:pPr>
        <w:tabs>
          <w:tab w:val="num" w:pos="1517"/>
        </w:tabs>
        <w:ind w:left="1517" w:hanging="1440"/>
      </w:pPr>
      <w:rPr>
        <w:rFonts w:hint="default"/>
      </w:rPr>
    </w:lvl>
    <w:lvl w:ilvl="8">
      <w:start w:val="1"/>
      <w:numFmt w:val="decimal"/>
      <w:lvlText w:val="%1.%2.%3.%4.%5.%6.%7.%8.%9"/>
      <w:lvlJc w:val="left"/>
      <w:pPr>
        <w:tabs>
          <w:tab w:val="num" w:pos="1528"/>
        </w:tabs>
        <w:ind w:left="1528" w:hanging="1440"/>
      </w:pPr>
      <w:rPr>
        <w:rFonts w:hint="default"/>
      </w:rPr>
    </w:lvl>
  </w:abstractNum>
  <w:abstractNum w:abstractNumId="109">
    <w:nsid w:val="7B815ADB"/>
    <w:multiLevelType w:val="hybridMultilevel"/>
    <w:tmpl w:val="AD169E22"/>
    <w:lvl w:ilvl="0" w:tplc="3A9CF40A">
      <w:start w:val="1"/>
      <w:numFmt w:val="lowerLetter"/>
      <w:lvlText w:val="%1)"/>
      <w:lvlJc w:val="left"/>
      <w:pPr>
        <w:tabs>
          <w:tab w:val="num" w:pos="2081"/>
        </w:tabs>
        <w:ind w:left="2081" w:hanging="360"/>
      </w:pPr>
      <w:rPr>
        <w:rFonts w:hint="default"/>
      </w:rPr>
    </w:lvl>
    <w:lvl w:ilvl="1" w:tplc="0C0A0019">
      <w:start w:val="1"/>
      <w:numFmt w:val="lowerLetter"/>
      <w:lvlText w:val="%2."/>
      <w:lvlJc w:val="left"/>
      <w:pPr>
        <w:tabs>
          <w:tab w:val="num" w:pos="2801"/>
        </w:tabs>
        <w:ind w:left="2801" w:hanging="360"/>
      </w:pPr>
    </w:lvl>
    <w:lvl w:ilvl="2" w:tplc="0C0A001B" w:tentative="1">
      <w:start w:val="1"/>
      <w:numFmt w:val="lowerRoman"/>
      <w:lvlText w:val="%3."/>
      <w:lvlJc w:val="right"/>
      <w:pPr>
        <w:tabs>
          <w:tab w:val="num" w:pos="3521"/>
        </w:tabs>
        <w:ind w:left="3521" w:hanging="180"/>
      </w:pPr>
    </w:lvl>
    <w:lvl w:ilvl="3" w:tplc="0C0A000F" w:tentative="1">
      <w:start w:val="1"/>
      <w:numFmt w:val="decimal"/>
      <w:lvlText w:val="%4."/>
      <w:lvlJc w:val="left"/>
      <w:pPr>
        <w:tabs>
          <w:tab w:val="num" w:pos="4241"/>
        </w:tabs>
        <w:ind w:left="4241" w:hanging="360"/>
      </w:pPr>
    </w:lvl>
    <w:lvl w:ilvl="4" w:tplc="0C0A0019" w:tentative="1">
      <w:start w:val="1"/>
      <w:numFmt w:val="lowerLetter"/>
      <w:lvlText w:val="%5."/>
      <w:lvlJc w:val="left"/>
      <w:pPr>
        <w:tabs>
          <w:tab w:val="num" w:pos="4961"/>
        </w:tabs>
        <w:ind w:left="4961" w:hanging="360"/>
      </w:pPr>
    </w:lvl>
    <w:lvl w:ilvl="5" w:tplc="0C0A001B" w:tentative="1">
      <w:start w:val="1"/>
      <w:numFmt w:val="lowerRoman"/>
      <w:lvlText w:val="%6."/>
      <w:lvlJc w:val="right"/>
      <w:pPr>
        <w:tabs>
          <w:tab w:val="num" w:pos="5681"/>
        </w:tabs>
        <w:ind w:left="5681" w:hanging="180"/>
      </w:pPr>
    </w:lvl>
    <w:lvl w:ilvl="6" w:tplc="0C0A000F" w:tentative="1">
      <w:start w:val="1"/>
      <w:numFmt w:val="decimal"/>
      <w:lvlText w:val="%7."/>
      <w:lvlJc w:val="left"/>
      <w:pPr>
        <w:tabs>
          <w:tab w:val="num" w:pos="6401"/>
        </w:tabs>
        <w:ind w:left="6401" w:hanging="360"/>
      </w:pPr>
    </w:lvl>
    <w:lvl w:ilvl="7" w:tplc="0C0A0019" w:tentative="1">
      <w:start w:val="1"/>
      <w:numFmt w:val="lowerLetter"/>
      <w:lvlText w:val="%8."/>
      <w:lvlJc w:val="left"/>
      <w:pPr>
        <w:tabs>
          <w:tab w:val="num" w:pos="7121"/>
        </w:tabs>
        <w:ind w:left="7121" w:hanging="360"/>
      </w:pPr>
    </w:lvl>
    <w:lvl w:ilvl="8" w:tplc="0C0A001B" w:tentative="1">
      <w:start w:val="1"/>
      <w:numFmt w:val="lowerRoman"/>
      <w:lvlText w:val="%9."/>
      <w:lvlJc w:val="right"/>
      <w:pPr>
        <w:tabs>
          <w:tab w:val="num" w:pos="7841"/>
        </w:tabs>
        <w:ind w:left="7841" w:hanging="180"/>
      </w:pPr>
    </w:lvl>
  </w:abstractNum>
  <w:abstractNum w:abstractNumId="110">
    <w:nsid w:val="7CC85F05"/>
    <w:multiLevelType w:val="hybridMultilevel"/>
    <w:tmpl w:val="23B08410"/>
    <w:lvl w:ilvl="0" w:tplc="B83C86CE">
      <w:start w:val="1"/>
      <w:numFmt w:val="decimal"/>
      <w:lvlText w:val="15.%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1">
    <w:nsid w:val="7ECB7759"/>
    <w:multiLevelType w:val="multilevel"/>
    <w:tmpl w:val="A5A679D0"/>
    <w:lvl w:ilvl="0">
      <w:start w:val="15"/>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nsid w:val="7ED15EEC"/>
    <w:multiLevelType w:val="multilevel"/>
    <w:tmpl w:val="9A484520"/>
    <w:lvl w:ilvl="0">
      <w:start w:val="1"/>
      <w:numFmt w:val="lowerLetter"/>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nsid w:val="7F15279E"/>
    <w:multiLevelType w:val="hybridMultilevel"/>
    <w:tmpl w:val="066A51A0"/>
    <w:lvl w:ilvl="0" w:tplc="D8D892C6">
      <w:start w:val="1"/>
      <w:numFmt w:val="lowerLetter"/>
      <w:lvlText w:val="%1)"/>
      <w:lvlJc w:val="left"/>
      <w:pPr>
        <w:tabs>
          <w:tab w:val="num" w:pos="1211"/>
        </w:tabs>
        <w:ind w:left="1211" w:hanging="360"/>
      </w:pPr>
      <w:rPr>
        <w:rFonts w:hint="default"/>
      </w:rPr>
    </w:lvl>
    <w:lvl w:ilvl="1" w:tplc="0C0A0001">
      <w:start w:val="1"/>
      <w:numFmt w:val="bullet"/>
      <w:lvlText w:val=""/>
      <w:lvlJc w:val="left"/>
      <w:pPr>
        <w:tabs>
          <w:tab w:val="num" w:pos="1920"/>
        </w:tabs>
        <w:ind w:left="1920" w:hanging="360"/>
      </w:pPr>
      <w:rPr>
        <w:rFonts w:ascii="Symbol" w:hAnsi="Symbol" w:hint="default"/>
      </w:r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114">
    <w:nsid w:val="7F1637A3"/>
    <w:multiLevelType w:val="hybridMultilevel"/>
    <w:tmpl w:val="8132ED92"/>
    <w:lvl w:ilvl="0" w:tplc="31E221E4">
      <w:start w:val="1"/>
      <w:numFmt w:val="lowerLetter"/>
      <w:lvlText w:val="%1)"/>
      <w:lvlJc w:val="left"/>
      <w:pPr>
        <w:tabs>
          <w:tab w:val="num" w:pos="1565"/>
        </w:tabs>
        <w:ind w:left="1565" w:hanging="360"/>
      </w:pPr>
      <w:rPr>
        <w:rFonts w:hint="default"/>
      </w:rPr>
    </w:lvl>
    <w:lvl w:ilvl="1" w:tplc="0C0A0019">
      <w:start w:val="1"/>
      <w:numFmt w:val="lowerLetter"/>
      <w:lvlText w:val="%2."/>
      <w:lvlJc w:val="left"/>
      <w:pPr>
        <w:tabs>
          <w:tab w:val="num" w:pos="2285"/>
        </w:tabs>
        <w:ind w:left="2285" w:hanging="360"/>
      </w:pPr>
    </w:lvl>
    <w:lvl w:ilvl="2" w:tplc="0C0A001B">
      <w:start w:val="1"/>
      <w:numFmt w:val="lowerRoman"/>
      <w:lvlText w:val="%3."/>
      <w:lvlJc w:val="right"/>
      <w:pPr>
        <w:tabs>
          <w:tab w:val="num" w:pos="3005"/>
        </w:tabs>
        <w:ind w:left="3005" w:hanging="180"/>
      </w:pPr>
    </w:lvl>
    <w:lvl w:ilvl="3" w:tplc="0C0A000F">
      <w:start w:val="1"/>
      <w:numFmt w:val="decimal"/>
      <w:lvlText w:val="%4."/>
      <w:lvlJc w:val="left"/>
      <w:pPr>
        <w:tabs>
          <w:tab w:val="num" w:pos="3725"/>
        </w:tabs>
        <w:ind w:left="3725" w:hanging="360"/>
      </w:pPr>
    </w:lvl>
    <w:lvl w:ilvl="4" w:tplc="0C0A0019" w:tentative="1">
      <w:start w:val="1"/>
      <w:numFmt w:val="lowerLetter"/>
      <w:lvlText w:val="%5."/>
      <w:lvlJc w:val="left"/>
      <w:pPr>
        <w:tabs>
          <w:tab w:val="num" w:pos="4445"/>
        </w:tabs>
        <w:ind w:left="4445" w:hanging="360"/>
      </w:pPr>
    </w:lvl>
    <w:lvl w:ilvl="5" w:tplc="0C0A001B" w:tentative="1">
      <w:start w:val="1"/>
      <w:numFmt w:val="lowerRoman"/>
      <w:lvlText w:val="%6."/>
      <w:lvlJc w:val="right"/>
      <w:pPr>
        <w:tabs>
          <w:tab w:val="num" w:pos="5165"/>
        </w:tabs>
        <w:ind w:left="5165" w:hanging="180"/>
      </w:pPr>
    </w:lvl>
    <w:lvl w:ilvl="6" w:tplc="0C0A000F" w:tentative="1">
      <w:start w:val="1"/>
      <w:numFmt w:val="decimal"/>
      <w:lvlText w:val="%7."/>
      <w:lvlJc w:val="left"/>
      <w:pPr>
        <w:tabs>
          <w:tab w:val="num" w:pos="5885"/>
        </w:tabs>
        <w:ind w:left="5885" w:hanging="360"/>
      </w:pPr>
    </w:lvl>
    <w:lvl w:ilvl="7" w:tplc="0C0A0019" w:tentative="1">
      <w:start w:val="1"/>
      <w:numFmt w:val="lowerLetter"/>
      <w:lvlText w:val="%8."/>
      <w:lvlJc w:val="left"/>
      <w:pPr>
        <w:tabs>
          <w:tab w:val="num" w:pos="6605"/>
        </w:tabs>
        <w:ind w:left="6605" w:hanging="360"/>
      </w:pPr>
    </w:lvl>
    <w:lvl w:ilvl="8" w:tplc="0C0A001B" w:tentative="1">
      <w:start w:val="1"/>
      <w:numFmt w:val="lowerRoman"/>
      <w:lvlText w:val="%9."/>
      <w:lvlJc w:val="right"/>
      <w:pPr>
        <w:tabs>
          <w:tab w:val="num" w:pos="7325"/>
        </w:tabs>
        <w:ind w:left="7325" w:hanging="180"/>
      </w:pPr>
    </w:lvl>
  </w:abstractNum>
  <w:num w:numId="1">
    <w:abstractNumId w:val="66"/>
  </w:num>
  <w:num w:numId="2">
    <w:abstractNumId w:val="88"/>
  </w:num>
  <w:num w:numId="3">
    <w:abstractNumId w:val="54"/>
  </w:num>
  <w:num w:numId="4">
    <w:abstractNumId w:val="17"/>
  </w:num>
  <w:num w:numId="5">
    <w:abstractNumId w:val="108"/>
  </w:num>
  <w:num w:numId="6">
    <w:abstractNumId w:val="55"/>
  </w:num>
  <w:num w:numId="7">
    <w:abstractNumId w:val="49"/>
  </w:num>
  <w:num w:numId="8">
    <w:abstractNumId w:val="35"/>
  </w:num>
  <w:num w:numId="9">
    <w:abstractNumId w:val="82"/>
  </w:num>
  <w:num w:numId="10">
    <w:abstractNumId w:val="28"/>
  </w:num>
  <w:num w:numId="11">
    <w:abstractNumId w:val="23"/>
  </w:num>
  <w:num w:numId="12">
    <w:abstractNumId w:val="6"/>
  </w:num>
  <w:num w:numId="13">
    <w:abstractNumId w:val="46"/>
  </w:num>
  <w:num w:numId="14">
    <w:abstractNumId w:val="48"/>
  </w:num>
  <w:num w:numId="15">
    <w:abstractNumId w:val="53"/>
  </w:num>
  <w:num w:numId="16">
    <w:abstractNumId w:val="83"/>
  </w:num>
  <w:num w:numId="17">
    <w:abstractNumId w:val="105"/>
  </w:num>
  <w:num w:numId="18">
    <w:abstractNumId w:val="31"/>
  </w:num>
  <w:num w:numId="19">
    <w:abstractNumId w:val="37"/>
  </w:num>
  <w:num w:numId="20">
    <w:abstractNumId w:val="84"/>
  </w:num>
  <w:num w:numId="21">
    <w:abstractNumId w:val="60"/>
  </w:num>
  <w:num w:numId="22">
    <w:abstractNumId w:val="98"/>
  </w:num>
  <w:num w:numId="23">
    <w:abstractNumId w:val="42"/>
  </w:num>
  <w:num w:numId="24">
    <w:abstractNumId w:val="112"/>
  </w:num>
  <w:num w:numId="25">
    <w:abstractNumId w:val="44"/>
  </w:num>
  <w:num w:numId="26">
    <w:abstractNumId w:val="78"/>
  </w:num>
  <w:num w:numId="27">
    <w:abstractNumId w:val="5"/>
  </w:num>
  <w:num w:numId="28">
    <w:abstractNumId w:val="76"/>
  </w:num>
  <w:num w:numId="29">
    <w:abstractNumId w:val="1"/>
  </w:num>
  <w:num w:numId="30">
    <w:abstractNumId w:val="20"/>
  </w:num>
  <w:num w:numId="31">
    <w:abstractNumId w:val="15"/>
  </w:num>
  <w:num w:numId="32">
    <w:abstractNumId w:val="36"/>
  </w:num>
  <w:num w:numId="33">
    <w:abstractNumId w:val="32"/>
  </w:num>
  <w:num w:numId="34">
    <w:abstractNumId w:val="64"/>
  </w:num>
  <w:num w:numId="35">
    <w:abstractNumId w:val="11"/>
  </w:num>
  <w:num w:numId="36">
    <w:abstractNumId w:val="97"/>
  </w:num>
  <w:num w:numId="37">
    <w:abstractNumId w:val="107"/>
  </w:num>
  <w:num w:numId="38">
    <w:abstractNumId w:val="41"/>
  </w:num>
  <w:num w:numId="39">
    <w:abstractNumId w:val="22"/>
  </w:num>
  <w:num w:numId="40">
    <w:abstractNumId w:val="57"/>
  </w:num>
  <w:num w:numId="41">
    <w:abstractNumId w:val="85"/>
  </w:num>
  <w:num w:numId="42">
    <w:abstractNumId w:val="9"/>
  </w:num>
  <w:num w:numId="43">
    <w:abstractNumId w:val="99"/>
  </w:num>
  <w:num w:numId="44">
    <w:abstractNumId w:val="52"/>
  </w:num>
  <w:num w:numId="45">
    <w:abstractNumId w:val="51"/>
  </w:num>
  <w:num w:numId="46">
    <w:abstractNumId w:val="16"/>
  </w:num>
  <w:num w:numId="47">
    <w:abstractNumId w:val="67"/>
  </w:num>
  <w:num w:numId="48">
    <w:abstractNumId w:val="94"/>
  </w:num>
  <w:num w:numId="49">
    <w:abstractNumId w:val="89"/>
  </w:num>
  <w:num w:numId="50">
    <w:abstractNumId w:val="70"/>
  </w:num>
  <w:num w:numId="51">
    <w:abstractNumId w:val="56"/>
  </w:num>
  <w:num w:numId="52">
    <w:abstractNumId w:val="34"/>
  </w:num>
  <w:num w:numId="53">
    <w:abstractNumId w:val="12"/>
  </w:num>
  <w:num w:numId="54">
    <w:abstractNumId w:val="90"/>
  </w:num>
  <w:num w:numId="55">
    <w:abstractNumId w:val="109"/>
  </w:num>
  <w:num w:numId="56">
    <w:abstractNumId w:val="114"/>
  </w:num>
  <w:num w:numId="57">
    <w:abstractNumId w:val="80"/>
  </w:num>
  <w:num w:numId="58">
    <w:abstractNumId w:val="63"/>
  </w:num>
  <w:num w:numId="59">
    <w:abstractNumId w:val="8"/>
  </w:num>
  <w:num w:numId="60">
    <w:abstractNumId w:val="58"/>
  </w:num>
  <w:num w:numId="61">
    <w:abstractNumId w:val="102"/>
  </w:num>
  <w:num w:numId="62">
    <w:abstractNumId w:val="74"/>
  </w:num>
  <w:num w:numId="63">
    <w:abstractNumId w:val="87"/>
  </w:num>
  <w:num w:numId="64">
    <w:abstractNumId w:val="3"/>
  </w:num>
  <w:num w:numId="65">
    <w:abstractNumId w:val="72"/>
  </w:num>
  <w:num w:numId="66">
    <w:abstractNumId w:val="86"/>
  </w:num>
  <w:num w:numId="67">
    <w:abstractNumId w:val="59"/>
  </w:num>
  <w:num w:numId="68">
    <w:abstractNumId w:val="25"/>
  </w:num>
  <w:num w:numId="69">
    <w:abstractNumId w:val="29"/>
  </w:num>
  <w:num w:numId="70">
    <w:abstractNumId w:val="106"/>
  </w:num>
  <w:num w:numId="71">
    <w:abstractNumId w:val="2"/>
  </w:num>
  <w:num w:numId="72">
    <w:abstractNumId w:val="7"/>
  </w:num>
  <w:num w:numId="73">
    <w:abstractNumId w:val="113"/>
  </w:num>
  <w:num w:numId="74">
    <w:abstractNumId w:val="65"/>
  </w:num>
  <w:num w:numId="75">
    <w:abstractNumId w:val="81"/>
  </w:num>
  <w:num w:numId="76">
    <w:abstractNumId w:val="93"/>
  </w:num>
  <w:num w:numId="77">
    <w:abstractNumId w:val="24"/>
  </w:num>
  <w:num w:numId="78">
    <w:abstractNumId w:val="103"/>
  </w:num>
  <w:num w:numId="79">
    <w:abstractNumId w:val="69"/>
  </w:num>
  <w:num w:numId="80">
    <w:abstractNumId w:val="50"/>
  </w:num>
  <w:num w:numId="81">
    <w:abstractNumId w:val="77"/>
  </w:num>
  <w:num w:numId="82">
    <w:abstractNumId w:val="79"/>
  </w:num>
  <w:num w:numId="83">
    <w:abstractNumId w:val="45"/>
  </w:num>
  <w:num w:numId="84">
    <w:abstractNumId w:val="14"/>
  </w:num>
  <w:num w:numId="85">
    <w:abstractNumId w:val="21"/>
  </w:num>
  <w:num w:numId="86">
    <w:abstractNumId w:val="68"/>
  </w:num>
  <w:num w:numId="87">
    <w:abstractNumId w:val="104"/>
  </w:num>
  <w:num w:numId="88">
    <w:abstractNumId w:val="96"/>
  </w:num>
  <w:num w:numId="89">
    <w:abstractNumId w:val="75"/>
  </w:num>
  <w:num w:numId="9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7"/>
  </w:num>
  <w:num w:numId="94">
    <w:abstractNumId w:val="18"/>
  </w:num>
  <w:num w:numId="95">
    <w:abstractNumId w:val="39"/>
  </w:num>
  <w:num w:numId="96">
    <w:abstractNumId w:val="40"/>
  </w:num>
  <w:num w:numId="97">
    <w:abstractNumId w:val="100"/>
  </w:num>
  <w:num w:numId="98">
    <w:abstractNumId w:val="62"/>
  </w:num>
  <w:num w:numId="99">
    <w:abstractNumId w:val="4"/>
  </w:num>
  <w:num w:numId="100">
    <w:abstractNumId w:val="13"/>
  </w:num>
  <w:num w:numId="101">
    <w:abstractNumId w:val="10"/>
  </w:num>
  <w:num w:numId="102">
    <w:abstractNumId w:val="95"/>
  </w:num>
  <w:num w:numId="103">
    <w:abstractNumId w:val="30"/>
  </w:num>
  <w:num w:numId="104">
    <w:abstractNumId w:val="73"/>
  </w:num>
  <w:num w:numId="105">
    <w:abstractNumId w:val="71"/>
  </w:num>
  <w:num w:numId="106">
    <w:abstractNumId w:val="110"/>
  </w:num>
  <w:num w:numId="107">
    <w:abstractNumId w:val="43"/>
  </w:num>
  <w:num w:numId="108">
    <w:abstractNumId w:val="47"/>
  </w:num>
  <w:num w:numId="109">
    <w:abstractNumId w:val="111"/>
  </w:num>
  <w:num w:numId="110">
    <w:abstractNumId w:val="19"/>
  </w:num>
  <w:num w:numId="111">
    <w:abstractNumId w:val="33"/>
  </w:num>
  <w:num w:numId="112">
    <w:abstractNumId w:val="101"/>
  </w:num>
  <w:num w:numId="113">
    <w:abstractNumId w:val="38"/>
  </w:num>
  <w:num w:numId="114">
    <w:abstractNumId w:val="61"/>
  </w:num>
  <w:num w:numId="11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0"/>
  </w:num>
  <w:num w:numId="117">
    <w:abstractNumId w:val="91"/>
  </w:num>
  <w:num w:numId="118">
    <w:abstractNumId w:val="26"/>
  </w:num>
  <w:num w:numId="119">
    <w:abstractNumId w:val="9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numFmt w:val="chicago"/>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28DF"/>
    <w:rsid w:val="000004E3"/>
    <w:rsid w:val="00000716"/>
    <w:rsid w:val="00002655"/>
    <w:rsid w:val="00002C08"/>
    <w:rsid w:val="00002FB4"/>
    <w:rsid w:val="00003AB0"/>
    <w:rsid w:val="00003FDA"/>
    <w:rsid w:val="000047EA"/>
    <w:rsid w:val="0000513B"/>
    <w:rsid w:val="00005623"/>
    <w:rsid w:val="000056AE"/>
    <w:rsid w:val="00005CD9"/>
    <w:rsid w:val="00005DB5"/>
    <w:rsid w:val="00006CAF"/>
    <w:rsid w:val="00011C29"/>
    <w:rsid w:val="000120A4"/>
    <w:rsid w:val="00012FEE"/>
    <w:rsid w:val="0001338E"/>
    <w:rsid w:val="00013D42"/>
    <w:rsid w:val="000141DA"/>
    <w:rsid w:val="000142B1"/>
    <w:rsid w:val="0001438F"/>
    <w:rsid w:val="000151DD"/>
    <w:rsid w:val="000162D4"/>
    <w:rsid w:val="000175BE"/>
    <w:rsid w:val="00020345"/>
    <w:rsid w:val="00020360"/>
    <w:rsid w:val="000204AF"/>
    <w:rsid w:val="000205AE"/>
    <w:rsid w:val="00020D49"/>
    <w:rsid w:val="000210C7"/>
    <w:rsid w:val="00022693"/>
    <w:rsid w:val="00024321"/>
    <w:rsid w:val="00024D15"/>
    <w:rsid w:val="00024FD1"/>
    <w:rsid w:val="00025B24"/>
    <w:rsid w:val="0002701D"/>
    <w:rsid w:val="000272B5"/>
    <w:rsid w:val="000272DA"/>
    <w:rsid w:val="00027F0C"/>
    <w:rsid w:val="0003093A"/>
    <w:rsid w:val="000323E0"/>
    <w:rsid w:val="00032F52"/>
    <w:rsid w:val="000346A3"/>
    <w:rsid w:val="000348E3"/>
    <w:rsid w:val="00034AC3"/>
    <w:rsid w:val="00034FE9"/>
    <w:rsid w:val="00037898"/>
    <w:rsid w:val="00040036"/>
    <w:rsid w:val="00041D99"/>
    <w:rsid w:val="00042CDA"/>
    <w:rsid w:val="00042FB5"/>
    <w:rsid w:val="00043619"/>
    <w:rsid w:val="000440C0"/>
    <w:rsid w:val="00046481"/>
    <w:rsid w:val="00046557"/>
    <w:rsid w:val="00046584"/>
    <w:rsid w:val="000466AF"/>
    <w:rsid w:val="00046F86"/>
    <w:rsid w:val="00047650"/>
    <w:rsid w:val="00047A25"/>
    <w:rsid w:val="00050707"/>
    <w:rsid w:val="0005126A"/>
    <w:rsid w:val="00052595"/>
    <w:rsid w:val="00052740"/>
    <w:rsid w:val="00052A70"/>
    <w:rsid w:val="00052EAB"/>
    <w:rsid w:val="00055323"/>
    <w:rsid w:val="00056B8A"/>
    <w:rsid w:val="000570EE"/>
    <w:rsid w:val="000578D1"/>
    <w:rsid w:val="00057902"/>
    <w:rsid w:val="00060F98"/>
    <w:rsid w:val="00061326"/>
    <w:rsid w:val="000613EF"/>
    <w:rsid w:val="00061620"/>
    <w:rsid w:val="0006319F"/>
    <w:rsid w:val="00063AB3"/>
    <w:rsid w:val="000650C4"/>
    <w:rsid w:val="000656DB"/>
    <w:rsid w:val="00065884"/>
    <w:rsid w:val="0006637F"/>
    <w:rsid w:val="000664F8"/>
    <w:rsid w:val="00067839"/>
    <w:rsid w:val="000702A0"/>
    <w:rsid w:val="000702F0"/>
    <w:rsid w:val="000702F5"/>
    <w:rsid w:val="0007183D"/>
    <w:rsid w:val="00072F93"/>
    <w:rsid w:val="00073FE0"/>
    <w:rsid w:val="0007427D"/>
    <w:rsid w:val="00074ECF"/>
    <w:rsid w:val="00075E00"/>
    <w:rsid w:val="0007647F"/>
    <w:rsid w:val="00076EA0"/>
    <w:rsid w:val="000804EB"/>
    <w:rsid w:val="00080E8F"/>
    <w:rsid w:val="00080EE0"/>
    <w:rsid w:val="00084862"/>
    <w:rsid w:val="00084D66"/>
    <w:rsid w:val="00084E73"/>
    <w:rsid w:val="00084EE0"/>
    <w:rsid w:val="00086904"/>
    <w:rsid w:val="00090361"/>
    <w:rsid w:val="00093258"/>
    <w:rsid w:val="0009464C"/>
    <w:rsid w:val="000A0273"/>
    <w:rsid w:val="000A0D0F"/>
    <w:rsid w:val="000A25AC"/>
    <w:rsid w:val="000A2998"/>
    <w:rsid w:val="000A4941"/>
    <w:rsid w:val="000A4E71"/>
    <w:rsid w:val="000A6FA4"/>
    <w:rsid w:val="000A72B4"/>
    <w:rsid w:val="000A7DAC"/>
    <w:rsid w:val="000B05FE"/>
    <w:rsid w:val="000B0ACF"/>
    <w:rsid w:val="000B0CF9"/>
    <w:rsid w:val="000B0E91"/>
    <w:rsid w:val="000B0EC4"/>
    <w:rsid w:val="000B1392"/>
    <w:rsid w:val="000B2F84"/>
    <w:rsid w:val="000B3291"/>
    <w:rsid w:val="000B465B"/>
    <w:rsid w:val="000B4C87"/>
    <w:rsid w:val="000B5466"/>
    <w:rsid w:val="000B5A9F"/>
    <w:rsid w:val="000B68B7"/>
    <w:rsid w:val="000B7EA3"/>
    <w:rsid w:val="000C1242"/>
    <w:rsid w:val="000C1579"/>
    <w:rsid w:val="000C1A83"/>
    <w:rsid w:val="000C1D1D"/>
    <w:rsid w:val="000C1D58"/>
    <w:rsid w:val="000C26A7"/>
    <w:rsid w:val="000C341B"/>
    <w:rsid w:val="000C3AEE"/>
    <w:rsid w:val="000C462F"/>
    <w:rsid w:val="000C4651"/>
    <w:rsid w:val="000C4C36"/>
    <w:rsid w:val="000C6049"/>
    <w:rsid w:val="000C73B1"/>
    <w:rsid w:val="000C77BC"/>
    <w:rsid w:val="000C7F38"/>
    <w:rsid w:val="000D041A"/>
    <w:rsid w:val="000D1A7D"/>
    <w:rsid w:val="000D1BDA"/>
    <w:rsid w:val="000D45AB"/>
    <w:rsid w:val="000D524C"/>
    <w:rsid w:val="000D6362"/>
    <w:rsid w:val="000D6A1D"/>
    <w:rsid w:val="000D6B9D"/>
    <w:rsid w:val="000D7CB9"/>
    <w:rsid w:val="000E19FE"/>
    <w:rsid w:val="000E27DE"/>
    <w:rsid w:val="000E537E"/>
    <w:rsid w:val="000E56B5"/>
    <w:rsid w:val="000E5A2B"/>
    <w:rsid w:val="000E5B4A"/>
    <w:rsid w:val="000E5D53"/>
    <w:rsid w:val="000E66F0"/>
    <w:rsid w:val="000E71EC"/>
    <w:rsid w:val="000F0D21"/>
    <w:rsid w:val="000F0EA9"/>
    <w:rsid w:val="000F2E03"/>
    <w:rsid w:val="000F33EF"/>
    <w:rsid w:val="000F3566"/>
    <w:rsid w:val="000F4755"/>
    <w:rsid w:val="000F4BEB"/>
    <w:rsid w:val="000F516D"/>
    <w:rsid w:val="000F56BB"/>
    <w:rsid w:val="000F5A3B"/>
    <w:rsid w:val="000F5E42"/>
    <w:rsid w:val="000F6B17"/>
    <w:rsid w:val="000F6FFA"/>
    <w:rsid w:val="001000B9"/>
    <w:rsid w:val="00101C92"/>
    <w:rsid w:val="00101F13"/>
    <w:rsid w:val="0010271A"/>
    <w:rsid w:val="00103563"/>
    <w:rsid w:val="0010413E"/>
    <w:rsid w:val="0010423E"/>
    <w:rsid w:val="00104EC6"/>
    <w:rsid w:val="0010563E"/>
    <w:rsid w:val="00106897"/>
    <w:rsid w:val="00107678"/>
    <w:rsid w:val="0011034B"/>
    <w:rsid w:val="00111491"/>
    <w:rsid w:val="00111D41"/>
    <w:rsid w:val="001124AE"/>
    <w:rsid w:val="00112E74"/>
    <w:rsid w:val="00112ED4"/>
    <w:rsid w:val="00113FD1"/>
    <w:rsid w:val="00114CA5"/>
    <w:rsid w:val="00115326"/>
    <w:rsid w:val="0011744E"/>
    <w:rsid w:val="00117590"/>
    <w:rsid w:val="00117E24"/>
    <w:rsid w:val="00120880"/>
    <w:rsid w:val="001208FC"/>
    <w:rsid w:val="001236BE"/>
    <w:rsid w:val="00124B9C"/>
    <w:rsid w:val="0012500C"/>
    <w:rsid w:val="00125E0E"/>
    <w:rsid w:val="001261D9"/>
    <w:rsid w:val="00127A57"/>
    <w:rsid w:val="00127D64"/>
    <w:rsid w:val="001302E2"/>
    <w:rsid w:val="00131E9E"/>
    <w:rsid w:val="0013243E"/>
    <w:rsid w:val="001331B0"/>
    <w:rsid w:val="00133C20"/>
    <w:rsid w:val="00133D65"/>
    <w:rsid w:val="00133E4B"/>
    <w:rsid w:val="00136278"/>
    <w:rsid w:val="001373CE"/>
    <w:rsid w:val="0013787F"/>
    <w:rsid w:val="00137F2F"/>
    <w:rsid w:val="00142583"/>
    <w:rsid w:val="001430AD"/>
    <w:rsid w:val="001433B0"/>
    <w:rsid w:val="00145177"/>
    <w:rsid w:val="001452F4"/>
    <w:rsid w:val="00145771"/>
    <w:rsid w:val="00145CA9"/>
    <w:rsid w:val="001466E3"/>
    <w:rsid w:val="00146973"/>
    <w:rsid w:val="00151B0E"/>
    <w:rsid w:val="00152CF2"/>
    <w:rsid w:val="001530A8"/>
    <w:rsid w:val="001549F1"/>
    <w:rsid w:val="00155411"/>
    <w:rsid w:val="00155B27"/>
    <w:rsid w:val="00160710"/>
    <w:rsid w:val="001608D8"/>
    <w:rsid w:val="00160BE5"/>
    <w:rsid w:val="00161771"/>
    <w:rsid w:val="00161D7A"/>
    <w:rsid w:val="0016203D"/>
    <w:rsid w:val="00162AA4"/>
    <w:rsid w:val="00163688"/>
    <w:rsid w:val="001638ED"/>
    <w:rsid w:val="00164296"/>
    <w:rsid w:val="00164E5E"/>
    <w:rsid w:val="0016539E"/>
    <w:rsid w:val="001659B5"/>
    <w:rsid w:val="00166A67"/>
    <w:rsid w:val="001672E3"/>
    <w:rsid w:val="00170D86"/>
    <w:rsid w:val="00171053"/>
    <w:rsid w:val="00171BFF"/>
    <w:rsid w:val="00172ED2"/>
    <w:rsid w:val="00174366"/>
    <w:rsid w:val="0017627D"/>
    <w:rsid w:val="001766E7"/>
    <w:rsid w:val="00176B22"/>
    <w:rsid w:val="00176B92"/>
    <w:rsid w:val="00181793"/>
    <w:rsid w:val="00182460"/>
    <w:rsid w:val="0018397F"/>
    <w:rsid w:val="00185538"/>
    <w:rsid w:val="00185D8B"/>
    <w:rsid w:val="00186412"/>
    <w:rsid w:val="00186D7B"/>
    <w:rsid w:val="001907CE"/>
    <w:rsid w:val="00191743"/>
    <w:rsid w:val="00191913"/>
    <w:rsid w:val="00191A42"/>
    <w:rsid w:val="00191F6C"/>
    <w:rsid w:val="0019304F"/>
    <w:rsid w:val="00193FCD"/>
    <w:rsid w:val="001940E8"/>
    <w:rsid w:val="00195179"/>
    <w:rsid w:val="001953A0"/>
    <w:rsid w:val="00196A29"/>
    <w:rsid w:val="00197E59"/>
    <w:rsid w:val="001A1B94"/>
    <w:rsid w:val="001A35F6"/>
    <w:rsid w:val="001A3966"/>
    <w:rsid w:val="001A44F6"/>
    <w:rsid w:val="001A5C4E"/>
    <w:rsid w:val="001A5F02"/>
    <w:rsid w:val="001A6501"/>
    <w:rsid w:val="001A791E"/>
    <w:rsid w:val="001B0021"/>
    <w:rsid w:val="001B0BDB"/>
    <w:rsid w:val="001B0DE7"/>
    <w:rsid w:val="001B3230"/>
    <w:rsid w:val="001B41CE"/>
    <w:rsid w:val="001B4285"/>
    <w:rsid w:val="001B6097"/>
    <w:rsid w:val="001B6375"/>
    <w:rsid w:val="001B6758"/>
    <w:rsid w:val="001B67B6"/>
    <w:rsid w:val="001B7572"/>
    <w:rsid w:val="001B790F"/>
    <w:rsid w:val="001B7C3C"/>
    <w:rsid w:val="001C0299"/>
    <w:rsid w:val="001C215D"/>
    <w:rsid w:val="001C2266"/>
    <w:rsid w:val="001C3A32"/>
    <w:rsid w:val="001C47CC"/>
    <w:rsid w:val="001C4C72"/>
    <w:rsid w:val="001C5008"/>
    <w:rsid w:val="001C5124"/>
    <w:rsid w:val="001C5438"/>
    <w:rsid w:val="001C6C04"/>
    <w:rsid w:val="001C7375"/>
    <w:rsid w:val="001D1215"/>
    <w:rsid w:val="001D1B9D"/>
    <w:rsid w:val="001D49F2"/>
    <w:rsid w:val="001D534D"/>
    <w:rsid w:val="001D5859"/>
    <w:rsid w:val="001D5DCD"/>
    <w:rsid w:val="001D5EC6"/>
    <w:rsid w:val="001D6B47"/>
    <w:rsid w:val="001D798F"/>
    <w:rsid w:val="001E068A"/>
    <w:rsid w:val="001E1F0F"/>
    <w:rsid w:val="001E2152"/>
    <w:rsid w:val="001E2B97"/>
    <w:rsid w:val="001E2C69"/>
    <w:rsid w:val="001E31C6"/>
    <w:rsid w:val="001E3E2F"/>
    <w:rsid w:val="001E4D12"/>
    <w:rsid w:val="001E4D65"/>
    <w:rsid w:val="001E509C"/>
    <w:rsid w:val="001E66E2"/>
    <w:rsid w:val="001E69E6"/>
    <w:rsid w:val="001E6A6F"/>
    <w:rsid w:val="001F06C1"/>
    <w:rsid w:val="001F0B16"/>
    <w:rsid w:val="001F1033"/>
    <w:rsid w:val="001F24CE"/>
    <w:rsid w:val="001F3F38"/>
    <w:rsid w:val="001F44EA"/>
    <w:rsid w:val="001F65CE"/>
    <w:rsid w:val="001F746A"/>
    <w:rsid w:val="001F78DD"/>
    <w:rsid w:val="001F7D9C"/>
    <w:rsid w:val="001F7E77"/>
    <w:rsid w:val="001F7F1F"/>
    <w:rsid w:val="0020030A"/>
    <w:rsid w:val="0020040D"/>
    <w:rsid w:val="00200486"/>
    <w:rsid w:val="002006A9"/>
    <w:rsid w:val="002006F8"/>
    <w:rsid w:val="00202620"/>
    <w:rsid w:val="002029FB"/>
    <w:rsid w:val="00202C74"/>
    <w:rsid w:val="00204C4B"/>
    <w:rsid w:val="00205478"/>
    <w:rsid w:val="00206577"/>
    <w:rsid w:val="00206838"/>
    <w:rsid w:val="0020706C"/>
    <w:rsid w:val="00207A04"/>
    <w:rsid w:val="00211324"/>
    <w:rsid w:val="0021238A"/>
    <w:rsid w:val="00212FF2"/>
    <w:rsid w:val="00213199"/>
    <w:rsid w:val="002137B1"/>
    <w:rsid w:val="00214311"/>
    <w:rsid w:val="002209EF"/>
    <w:rsid w:val="00221373"/>
    <w:rsid w:val="00221B21"/>
    <w:rsid w:val="0022588A"/>
    <w:rsid w:val="0022588E"/>
    <w:rsid w:val="0022610B"/>
    <w:rsid w:val="0022685E"/>
    <w:rsid w:val="00227268"/>
    <w:rsid w:val="00227891"/>
    <w:rsid w:val="00230E03"/>
    <w:rsid w:val="002323EE"/>
    <w:rsid w:val="002331E1"/>
    <w:rsid w:val="002332A5"/>
    <w:rsid w:val="00233B13"/>
    <w:rsid w:val="00234FD2"/>
    <w:rsid w:val="00235D62"/>
    <w:rsid w:val="00236822"/>
    <w:rsid w:val="0023689B"/>
    <w:rsid w:val="00237B6A"/>
    <w:rsid w:val="00240137"/>
    <w:rsid w:val="00240266"/>
    <w:rsid w:val="00241991"/>
    <w:rsid w:val="00241CC9"/>
    <w:rsid w:val="00243B39"/>
    <w:rsid w:val="00244143"/>
    <w:rsid w:val="002445F9"/>
    <w:rsid w:val="002474FC"/>
    <w:rsid w:val="0024794D"/>
    <w:rsid w:val="002506CB"/>
    <w:rsid w:val="0025081F"/>
    <w:rsid w:val="002528D2"/>
    <w:rsid w:val="002529AB"/>
    <w:rsid w:val="00252B43"/>
    <w:rsid w:val="0025372F"/>
    <w:rsid w:val="00253906"/>
    <w:rsid w:val="0025473F"/>
    <w:rsid w:val="0025505A"/>
    <w:rsid w:val="002554CA"/>
    <w:rsid w:val="002558AE"/>
    <w:rsid w:val="00255A64"/>
    <w:rsid w:val="002574A8"/>
    <w:rsid w:val="002575CF"/>
    <w:rsid w:val="00262E37"/>
    <w:rsid w:val="00262E56"/>
    <w:rsid w:val="00262EC6"/>
    <w:rsid w:val="00262F7F"/>
    <w:rsid w:val="0026331B"/>
    <w:rsid w:val="00263363"/>
    <w:rsid w:val="00263849"/>
    <w:rsid w:val="002641B5"/>
    <w:rsid w:val="00264EA0"/>
    <w:rsid w:val="00264F1A"/>
    <w:rsid w:val="00265909"/>
    <w:rsid w:val="0026692D"/>
    <w:rsid w:val="00266E84"/>
    <w:rsid w:val="00266F17"/>
    <w:rsid w:val="00266FCC"/>
    <w:rsid w:val="002703DA"/>
    <w:rsid w:val="002708FA"/>
    <w:rsid w:val="00270C70"/>
    <w:rsid w:val="002715FF"/>
    <w:rsid w:val="0027592E"/>
    <w:rsid w:val="00275B09"/>
    <w:rsid w:val="00275D3C"/>
    <w:rsid w:val="00276953"/>
    <w:rsid w:val="0027708C"/>
    <w:rsid w:val="00277286"/>
    <w:rsid w:val="002772EC"/>
    <w:rsid w:val="00277C8D"/>
    <w:rsid w:val="00280232"/>
    <w:rsid w:val="00282BE4"/>
    <w:rsid w:val="00282F62"/>
    <w:rsid w:val="00283271"/>
    <w:rsid w:val="002835CD"/>
    <w:rsid w:val="0028625A"/>
    <w:rsid w:val="00286408"/>
    <w:rsid w:val="0029016D"/>
    <w:rsid w:val="00291EBD"/>
    <w:rsid w:val="0029210A"/>
    <w:rsid w:val="002924F9"/>
    <w:rsid w:val="00292F19"/>
    <w:rsid w:val="0029356F"/>
    <w:rsid w:val="00294B90"/>
    <w:rsid w:val="00294CAB"/>
    <w:rsid w:val="0029503C"/>
    <w:rsid w:val="00295648"/>
    <w:rsid w:val="00296109"/>
    <w:rsid w:val="00296329"/>
    <w:rsid w:val="00296443"/>
    <w:rsid w:val="00297378"/>
    <w:rsid w:val="002977D0"/>
    <w:rsid w:val="002A11D1"/>
    <w:rsid w:val="002A2D1E"/>
    <w:rsid w:val="002A39D8"/>
    <w:rsid w:val="002A3C0A"/>
    <w:rsid w:val="002A3CF3"/>
    <w:rsid w:val="002A5231"/>
    <w:rsid w:val="002A6776"/>
    <w:rsid w:val="002A67ED"/>
    <w:rsid w:val="002A685B"/>
    <w:rsid w:val="002A6870"/>
    <w:rsid w:val="002A74C3"/>
    <w:rsid w:val="002A7C7D"/>
    <w:rsid w:val="002B0843"/>
    <w:rsid w:val="002B1120"/>
    <w:rsid w:val="002B238B"/>
    <w:rsid w:val="002B3744"/>
    <w:rsid w:val="002B53C2"/>
    <w:rsid w:val="002B54BA"/>
    <w:rsid w:val="002B5881"/>
    <w:rsid w:val="002B6C1D"/>
    <w:rsid w:val="002B708D"/>
    <w:rsid w:val="002B727D"/>
    <w:rsid w:val="002B752A"/>
    <w:rsid w:val="002C1089"/>
    <w:rsid w:val="002C2A55"/>
    <w:rsid w:val="002C37E8"/>
    <w:rsid w:val="002C3DE9"/>
    <w:rsid w:val="002C3F4B"/>
    <w:rsid w:val="002C4730"/>
    <w:rsid w:val="002C4CD1"/>
    <w:rsid w:val="002C52F2"/>
    <w:rsid w:val="002C57E3"/>
    <w:rsid w:val="002C6523"/>
    <w:rsid w:val="002C6C47"/>
    <w:rsid w:val="002C6D53"/>
    <w:rsid w:val="002C6E1E"/>
    <w:rsid w:val="002C71AF"/>
    <w:rsid w:val="002D05B5"/>
    <w:rsid w:val="002D2958"/>
    <w:rsid w:val="002D2DEB"/>
    <w:rsid w:val="002D2E87"/>
    <w:rsid w:val="002D30F7"/>
    <w:rsid w:val="002D36F0"/>
    <w:rsid w:val="002D3AA3"/>
    <w:rsid w:val="002D44F2"/>
    <w:rsid w:val="002D4E65"/>
    <w:rsid w:val="002D588C"/>
    <w:rsid w:val="002D5ACC"/>
    <w:rsid w:val="002D6457"/>
    <w:rsid w:val="002D6F5E"/>
    <w:rsid w:val="002D7132"/>
    <w:rsid w:val="002E3E83"/>
    <w:rsid w:val="002E5D1C"/>
    <w:rsid w:val="002E670D"/>
    <w:rsid w:val="002E67BB"/>
    <w:rsid w:val="002E69D8"/>
    <w:rsid w:val="002E7461"/>
    <w:rsid w:val="002E7B58"/>
    <w:rsid w:val="002F0D84"/>
    <w:rsid w:val="002F0F52"/>
    <w:rsid w:val="002F18E4"/>
    <w:rsid w:val="002F23A1"/>
    <w:rsid w:val="002F2C5B"/>
    <w:rsid w:val="002F4239"/>
    <w:rsid w:val="002F4B18"/>
    <w:rsid w:val="002F4BA6"/>
    <w:rsid w:val="002F50F1"/>
    <w:rsid w:val="002F665D"/>
    <w:rsid w:val="002F67B4"/>
    <w:rsid w:val="002F7210"/>
    <w:rsid w:val="002F7807"/>
    <w:rsid w:val="002F7C79"/>
    <w:rsid w:val="0030011B"/>
    <w:rsid w:val="0030023B"/>
    <w:rsid w:val="00300ABD"/>
    <w:rsid w:val="00300E8A"/>
    <w:rsid w:val="0030136D"/>
    <w:rsid w:val="00301539"/>
    <w:rsid w:val="00301F79"/>
    <w:rsid w:val="0030246D"/>
    <w:rsid w:val="00302B66"/>
    <w:rsid w:val="00303326"/>
    <w:rsid w:val="00303433"/>
    <w:rsid w:val="00303D3A"/>
    <w:rsid w:val="00303D72"/>
    <w:rsid w:val="00305004"/>
    <w:rsid w:val="003065DE"/>
    <w:rsid w:val="00307AE4"/>
    <w:rsid w:val="00310957"/>
    <w:rsid w:val="0031161A"/>
    <w:rsid w:val="00311B97"/>
    <w:rsid w:val="003121F2"/>
    <w:rsid w:val="00312D33"/>
    <w:rsid w:val="0031311B"/>
    <w:rsid w:val="00313CD6"/>
    <w:rsid w:val="00313D11"/>
    <w:rsid w:val="00316DCF"/>
    <w:rsid w:val="003175E7"/>
    <w:rsid w:val="00317BC7"/>
    <w:rsid w:val="00320B3A"/>
    <w:rsid w:val="003217FD"/>
    <w:rsid w:val="00322121"/>
    <w:rsid w:val="00323657"/>
    <w:rsid w:val="00323B73"/>
    <w:rsid w:val="003240D5"/>
    <w:rsid w:val="003246D1"/>
    <w:rsid w:val="003248D8"/>
    <w:rsid w:val="00324ADC"/>
    <w:rsid w:val="00326A84"/>
    <w:rsid w:val="00326CAC"/>
    <w:rsid w:val="0032759E"/>
    <w:rsid w:val="00327A70"/>
    <w:rsid w:val="003317FD"/>
    <w:rsid w:val="003334A0"/>
    <w:rsid w:val="003346E2"/>
    <w:rsid w:val="003348A0"/>
    <w:rsid w:val="00334BF7"/>
    <w:rsid w:val="00334C8F"/>
    <w:rsid w:val="0033590B"/>
    <w:rsid w:val="00336B3C"/>
    <w:rsid w:val="00337A07"/>
    <w:rsid w:val="003401B7"/>
    <w:rsid w:val="00343984"/>
    <w:rsid w:val="0034429B"/>
    <w:rsid w:val="00346946"/>
    <w:rsid w:val="003475BD"/>
    <w:rsid w:val="00347E42"/>
    <w:rsid w:val="0035006E"/>
    <w:rsid w:val="0035040A"/>
    <w:rsid w:val="003505D6"/>
    <w:rsid w:val="003506F3"/>
    <w:rsid w:val="00350B02"/>
    <w:rsid w:val="00350F5C"/>
    <w:rsid w:val="0035173F"/>
    <w:rsid w:val="00351EF9"/>
    <w:rsid w:val="00352236"/>
    <w:rsid w:val="00354354"/>
    <w:rsid w:val="00354841"/>
    <w:rsid w:val="003550FF"/>
    <w:rsid w:val="0035554B"/>
    <w:rsid w:val="00355E1B"/>
    <w:rsid w:val="00356244"/>
    <w:rsid w:val="00356941"/>
    <w:rsid w:val="00356D48"/>
    <w:rsid w:val="00356DB1"/>
    <w:rsid w:val="003604DE"/>
    <w:rsid w:val="0036218C"/>
    <w:rsid w:val="00362C2D"/>
    <w:rsid w:val="00362FFE"/>
    <w:rsid w:val="0036376F"/>
    <w:rsid w:val="00364596"/>
    <w:rsid w:val="003649B0"/>
    <w:rsid w:val="00365619"/>
    <w:rsid w:val="00365824"/>
    <w:rsid w:val="00365846"/>
    <w:rsid w:val="0036741F"/>
    <w:rsid w:val="00367AEB"/>
    <w:rsid w:val="003708C0"/>
    <w:rsid w:val="00370A65"/>
    <w:rsid w:val="00370DB5"/>
    <w:rsid w:val="00370EEA"/>
    <w:rsid w:val="0037188C"/>
    <w:rsid w:val="00371C65"/>
    <w:rsid w:val="003724A3"/>
    <w:rsid w:val="00374727"/>
    <w:rsid w:val="003748A9"/>
    <w:rsid w:val="00380120"/>
    <w:rsid w:val="00380E31"/>
    <w:rsid w:val="00381A07"/>
    <w:rsid w:val="00381A5B"/>
    <w:rsid w:val="003830D5"/>
    <w:rsid w:val="00384FE6"/>
    <w:rsid w:val="003855BA"/>
    <w:rsid w:val="00386C3C"/>
    <w:rsid w:val="00386E1E"/>
    <w:rsid w:val="0038729F"/>
    <w:rsid w:val="003874C2"/>
    <w:rsid w:val="00387ABB"/>
    <w:rsid w:val="00391244"/>
    <w:rsid w:val="00392F14"/>
    <w:rsid w:val="00393092"/>
    <w:rsid w:val="00393165"/>
    <w:rsid w:val="00393E3A"/>
    <w:rsid w:val="003944B7"/>
    <w:rsid w:val="00394A8B"/>
    <w:rsid w:val="00394E7F"/>
    <w:rsid w:val="0039505A"/>
    <w:rsid w:val="00395959"/>
    <w:rsid w:val="00395B60"/>
    <w:rsid w:val="00396D12"/>
    <w:rsid w:val="003A1E68"/>
    <w:rsid w:val="003A1E97"/>
    <w:rsid w:val="003A21BA"/>
    <w:rsid w:val="003A3894"/>
    <w:rsid w:val="003A566D"/>
    <w:rsid w:val="003A56EA"/>
    <w:rsid w:val="003A6AFB"/>
    <w:rsid w:val="003A7646"/>
    <w:rsid w:val="003B1B8D"/>
    <w:rsid w:val="003B1F3C"/>
    <w:rsid w:val="003B2933"/>
    <w:rsid w:val="003B31B8"/>
    <w:rsid w:val="003B326B"/>
    <w:rsid w:val="003B452C"/>
    <w:rsid w:val="003B4CE3"/>
    <w:rsid w:val="003B51E6"/>
    <w:rsid w:val="003B5D9D"/>
    <w:rsid w:val="003B5E3F"/>
    <w:rsid w:val="003B784F"/>
    <w:rsid w:val="003C06F1"/>
    <w:rsid w:val="003C0CD7"/>
    <w:rsid w:val="003C0D22"/>
    <w:rsid w:val="003C1C31"/>
    <w:rsid w:val="003C2977"/>
    <w:rsid w:val="003C301D"/>
    <w:rsid w:val="003C40C9"/>
    <w:rsid w:val="003C525A"/>
    <w:rsid w:val="003C73C1"/>
    <w:rsid w:val="003C7584"/>
    <w:rsid w:val="003C7A44"/>
    <w:rsid w:val="003D01E3"/>
    <w:rsid w:val="003D024C"/>
    <w:rsid w:val="003D038A"/>
    <w:rsid w:val="003D12FC"/>
    <w:rsid w:val="003D1949"/>
    <w:rsid w:val="003D2639"/>
    <w:rsid w:val="003D2675"/>
    <w:rsid w:val="003D2A22"/>
    <w:rsid w:val="003D3121"/>
    <w:rsid w:val="003D3C56"/>
    <w:rsid w:val="003D414C"/>
    <w:rsid w:val="003D5467"/>
    <w:rsid w:val="003D5A73"/>
    <w:rsid w:val="003D5B42"/>
    <w:rsid w:val="003D5E69"/>
    <w:rsid w:val="003D6701"/>
    <w:rsid w:val="003D6AA5"/>
    <w:rsid w:val="003D6BAB"/>
    <w:rsid w:val="003D7038"/>
    <w:rsid w:val="003D704E"/>
    <w:rsid w:val="003D7C2B"/>
    <w:rsid w:val="003E0372"/>
    <w:rsid w:val="003E28AD"/>
    <w:rsid w:val="003E3278"/>
    <w:rsid w:val="003E45A8"/>
    <w:rsid w:val="003E5A13"/>
    <w:rsid w:val="003E5B16"/>
    <w:rsid w:val="003E5E59"/>
    <w:rsid w:val="003E7D38"/>
    <w:rsid w:val="003F024C"/>
    <w:rsid w:val="003F0563"/>
    <w:rsid w:val="003F2104"/>
    <w:rsid w:val="003F26D4"/>
    <w:rsid w:val="003F2BCA"/>
    <w:rsid w:val="003F3515"/>
    <w:rsid w:val="003F41F6"/>
    <w:rsid w:val="003F4CFD"/>
    <w:rsid w:val="003F6A90"/>
    <w:rsid w:val="003F75E2"/>
    <w:rsid w:val="003F7E9C"/>
    <w:rsid w:val="00401293"/>
    <w:rsid w:val="00401373"/>
    <w:rsid w:val="004017AE"/>
    <w:rsid w:val="00402284"/>
    <w:rsid w:val="004026B4"/>
    <w:rsid w:val="004035EC"/>
    <w:rsid w:val="00404E7F"/>
    <w:rsid w:val="00405207"/>
    <w:rsid w:val="00405725"/>
    <w:rsid w:val="00407BB6"/>
    <w:rsid w:val="00411F07"/>
    <w:rsid w:val="00411F3E"/>
    <w:rsid w:val="0041227F"/>
    <w:rsid w:val="004125EE"/>
    <w:rsid w:val="00412687"/>
    <w:rsid w:val="004140CB"/>
    <w:rsid w:val="00414E7C"/>
    <w:rsid w:val="0041598E"/>
    <w:rsid w:val="00415A55"/>
    <w:rsid w:val="00416414"/>
    <w:rsid w:val="00416FB4"/>
    <w:rsid w:val="00417DCA"/>
    <w:rsid w:val="00420254"/>
    <w:rsid w:val="00420808"/>
    <w:rsid w:val="0042205B"/>
    <w:rsid w:val="004228E4"/>
    <w:rsid w:val="00423FAE"/>
    <w:rsid w:val="00424489"/>
    <w:rsid w:val="00425083"/>
    <w:rsid w:val="00426233"/>
    <w:rsid w:val="004276E4"/>
    <w:rsid w:val="004277E7"/>
    <w:rsid w:val="004278B8"/>
    <w:rsid w:val="00427C14"/>
    <w:rsid w:val="0043061C"/>
    <w:rsid w:val="00430B29"/>
    <w:rsid w:val="00430D89"/>
    <w:rsid w:val="0043247C"/>
    <w:rsid w:val="0043280B"/>
    <w:rsid w:val="0043335D"/>
    <w:rsid w:val="00433519"/>
    <w:rsid w:val="00433954"/>
    <w:rsid w:val="00433D8F"/>
    <w:rsid w:val="004345BC"/>
    <w:rsid w:val="00435C80"/>
    <w:rsid w:val="00436F43"/>
    <w:rsid w:val="00437047"/>
    <w:rsid w:val="004379D9"/>
    <w:rsid w:val="00437A09"/>
    <w:rsid w:val="00440626"/>
    <w:rsid w:val="00440EC6"/>
    <w:rsid w:val="00440FC1"/>
    <w:rsid w:val="00441565"/>
    <w:rsid w:val="00441706"/>
    <w:rsid w:val="004429B8"/>
    <w:rsid w:val="00442A6B"/>
    <w:rsid w:val="0044302F"/>
    <w:rsid w:val="0044473D"/>
    <w:rsid w:val="00444ACC"/>
    <w:rsid w:val="0044522F"/>
    <w:rsid w:val="00445FE7"/>
    <w:rsid w:val="004473B2"/>
    <w:rsid w:val="00447970"/>
    <w:rsid w:val="004501CF"/>
    <w:rsid w:val="00450409"/>
    <w:rsid w:val="004512F4"/>
    <w:rsid w:val="00451E91"/>
    <w:rsid w:val="00452DFE"/>
    <w:rsid w:val="00453278"/>
    <w:rsid w:val="00454423"/>
    <w:rsid w:val="0045555B"/>
    <w:rsid w:val="00455976"/>
    <w:rsid w:val="00455CCE"/>
    <w:rsid w:val="004563C9"/>
    <w:rsid w:val="00456618"/>
    <w:rsid w:val="0045792C"/>
    <w:rsid w:val="00457ADD"/>
    <w:rsid w:val="004635AD"/>
    <w:rsid w:val="00464C02"/>
    <w:rsid w:val="00464E13"/>
    <w:rsid w:val="00465299"/>
    <w:rsid w:val="00465896"/>
    <w:rsid w:val="00466B8F"/>
    <w:rsid w:val="004701E3"/>
    <w:rsid w:val="00470A34"/>
    <w:rsid w:val="0047265A"/>
    <w:rsid w:val="0047328F"/>
    <w:rsid w:val="00474565"/>
    <w:rsid w:val="00474FDF"/>
    <w:rsid w:val="00475838"/>
    <w:rsid w:val="004764CC"/>
    <w:rsid w:val="00480169"/>
    <w:rsid w:val="004809C7"/>
    <w:rsid w:val="0048258A"/>
    <w:rsid w:val="00482F64"/>
    <w:rsid w:val="00483BA5"/>
    <w:rsid w:val="0048431E"/>
    <w:rsid w:val="00484634"/>
    <w:rsid w:val="00484F66"/>
    <w:rsid w:val="004866F5"/>
    <w:rsid w:val="004879BD"/>
    <w:rsid w:val="00487ED0"/>
    <w:rsid w:val="00490AA3"/>
    <w:rsid w:val="004913D8"/>
    <w:rsid w:val="00491952"/>
    <w:rsid w:val="00491B72"/>
    <w:rsid w:val="00491D07"/>
    <w:rsid w:val="004922EE"/>
    <w:rsid w:val="0049241D"/>
    <w:rsid w:val="00493261"/>
    <w:rsid w:val="0049344F"/>
    <w:rsid w:val="00493830"/>
    <w:rsid w:val="004943E1"/>
    <w:rsid w:val="00496B87"/>
    <w:rsid w:val="00497C67"/>
    <w:rsid w:val="004A12B5"/>
    <w:rsid w:val="004A2FC2"/>
    <w:rsid w:val="004A42D3"/>
    <w:rsid w:val="004A598E"/>
    <w:rsid w:val="004A60CC"/>
    <w:rsid w:val="004A7465"/>
    <w:rsid w:val="004A77BB"/>
    <w:rsid w:val="004A7FB5"/>
    <w:rsid w:val="004B0968"/>
    <w:rsid w:val="004B0ABF"/>
    <w:rsid w:val="004B1A9B"/>
    <w:rsid w:val="004B2885"/>
    <w:rsid w:val="004B2FD6"/>
    <w:rsid w:val="004B322C"/>
    <w:rsid w:val="004B3691"/>
    <w:rsid w:val="004B4050"/>
    <w:rsid w:val="004B55A8"/>
    <w:rsid w:val="004B6469"/>
    <w:rsid w:val="004B69A7"/>
    <w:rsid w:val="004C0C31"/>
    <w:rsid w:val="004C0F45"/>
    <w:rsid w:val="004C2064"/>
    <w:rsid w:val="004C2365"/>
    <w:rsid w:val="004C454C"/>
    <w:rsid w:val="004C4ACE"/>
    <w:rsid w:val="004C5680"/>
    <w:rsid w:val="004C5910"/>
    <w:rsid w:val="004C79D2"/>
    <w:rsid w:val="004D127D"/>
    <w:rsid w:val="004D1A25"/>
    <w:rsid w:val="004D2C22"/>
    <w:rsid w:val="004D3AD3"/>
    <w:rsid w:val="004D4B1D"/>
    <w:rsid w:val="004D72C5"/>
    <w:rsid w:val="004E289C"/>
    <w:rsid w:val="004E29A4"/>
    <w:rsid w:val="004E3F09"/>
    <w:rsid w:val="004E4B13"/>
    <w:rsid w:val="004E5745"/>
    <w:rsid w:val="004E58DB"/>
    <w:rsid w:val="004E5E99"/>
    <w:rsid w:val="004E62DD"/>
    <w:rsid w:val="004E646C"/>
    <w:rsid w:val="004E6A0F"/>
    <w:rsid w:val="004E7BB3"/>
    <w:rsid w:val="004F1028"/>
    <w:rsid w:val="004F1C15"/>
    <w:rsid w:val="004F35AE"/>
    <w:rsid w:val="004F45BA"/>
    <w:rsid w:val="004F4751"/>
    <w:rsid w:val="00500AA9"/>
    <w:rsid w:val="00500EE7"/>
    <w:rsid w:val="00501B94"/>
    <w:rsid w:val="0050346E"/>
    <w:rsid w:val="0050525B"/>
    <w:rsid w:val="0050580B"/>
    <w:rsid w:val="00505DCF"/>
    <w:rsid w:val="00506A13"/>
    <w:rsid w:val="0050752A"/>
    <w:rsid w:val="00507AB6"/>
    <w:rsid w:val="00507D46"/>
    <w:rsid w:val="005101A5"/>
    <w:rsid w:val="005107DC"/>
    <w:rsid w:val="00510C95"/>
    <w:rsid w:val="00511030"/>
    <w:rsid w:val="0051156C"/>
    <w:rsid w:val="005117F6"/>
    <w:rsid w:val="00511FF7"/>
    <w:rsid w:val="005125A2"/>
    <w:rsid w:val="0051278A"/>
    <w:rsid w:val="00514582"/>
    <w:rsid w:val="00515990"/>
    <w:rsid w:val="00515B11"/>
    <w:rsid w:val="0051680B"/>
    <w:rsid w:val="00516D29"/>
    <w:rsid w:val="005233DB"/>
    <w:rsid w:val="00523BCA"/>
    <w:rsid w:val="00524D29"/>
    <w:rsid w:val="00524E8F"/>
    <w:rsid w:val="005255FF"/>
    <w:rsid w:val="00525C48"/>
    <w:rsid w:val="00530846"/>
    <w:rsid w:val="00531D09"/>
    <w:rsid w:val="00531DF9"/>
    <w:rsid w:val="005325D5"/>
    <w:rsid w:val="00532DD4"/>
    <w:rsid w:val="00533171"/>
    <w:rsid w:val="0053380C"/>
    <w:rsid w:val="00534D1A"/>
    <w:rsid w:val="0053507B"/>
    <w:rsid w:val="005352DD"/>
    <w:rsid w:val="00535596"/>
    <w:rsid w:val="00535795"/>
    <w:rsid w:val="00535B1C"/>
    <w:rsid w:val="00535C0B"/>
    <w:rsid w:val="00535D71"/>
    <w:rsid w:val="00536490"/>
    <w:rsid w:val="00536A61"/>
    <w:rsid w:val="00536B4E"/>
    <w:rsid w:val="00536F1C"/>
    <w:rsid w:val="00537F31"/>
    <w:rsid w:val="0054000A"/>
    <w:rsid w:val="0054028F"/>
    <w:rsid w:val="00540439"/>
    <w:rsid w:val="005405ED"/>
    <w:rsid w:val="00540E08"/>
    <w:rsid w:val="00542270"/>
    <w:rsid w:val="0054323E"/>
    <w:rsid w:val="00545148"/>
    <w:rsid w:val="00546584"/>
    <w:rsid w:val="00546DD2"/>
    <w:rsid w:val="005471DA"/>
    <w:rsid w:val="00547636"/>
    <w:rsid w:val="00550FF3"/>
    <w:rsid w:val="00551606"/>
    <w:rsid w:val="005530A2"/>
    <w:rsid w:val="00553E60"/>
    <w:rsid w:val="005565B2"/>
    <w:rsid w:val="00556620"/>
    <w:rsid w:val="00560606"/>
    <w:rsid w:val="005607F5"/>
    <w:rsid w:val="0056080A"/>
    <w:rsid w:val="0056098B"/>
    <w:rsid w:val="00560C04"/>
    <w:rsid w:val="005621BA"/>
    <w:rsid w:val="0056338E"/>
    <w:rsid w:val="00563934"/>
    <w:rsid w:val="00565B57"/>
    <w:rsid w:val="005673ED"/>
    <w:rsid w:val="00567721"/>
    <w:rsid w:val="00571ADF"/>
    <w:rsid w:val="00571B29"/>
    <w:rsid w:val="00571DD7"/>
    <w:rsid w:val="00572517"/>
    <w:rsid w:val="0057267F"/>
    <w:rsid w:val="00572E12"/>
    <w:rsid w:val="00572EBD"/>
    <w:rsid w:val="005730F0"/>
    <w:rsid w:val="00574A12"/>
    <w:rsid w:val="005757AB"/>
    <w:rsid w:val="00576307"/>
    <w:rsid w:val="00576C3D"/>
    <w:rsid w:val="00577008"/>
    <w:rsid w:val="00580877"/>
    <w:rsid w:val="005817DB"/>
    <w:rsid w:val="00581A8D"/>
    <w:rsid w:val="00582417"/>
    <w:rsid w:val="00582BDA"/>
    <w:rsid w:val="0058366E"/>
    <w:rsid w:val="00584A0B"/>
    <w:rsid w:val="00584A36"/>
    <w:rsid w:val="00584F24"/>
    <w:rsid w:val="00586E89"/>
    <w:rsid w:val="00587ADA"/>
    <w:rsid w:val="00590E37"/>
    <w:rsid w:val="005911AC"/>
    <w:rsid w:val="00593982"/>
    <w:rsid w:val="00593EFB"/>
    <w:rsid w:val="0059499C"/>
    <w:rsid w:val="00594AC4"/>
    <w:rsid w:val="0059647E"/>
    <w:rsid w:val="00596573"/>
    <w:rsid w:val="005965BD"/>
    <w:rsid w:val="00597191"/>
    <w:rsid w:val="00597771"/>
    <w:rsid w:val="005A2BCC"/>
    <w:rsid w:val="005A2EA7"/>
    <w:rsid w:val="005A3FEF"/>
    <w:rsid w:val="005A4024"/>
    <w:rsid w:val="005A4B4C"/>
    <w:rsid w:val="005A4D70"/>
    <w:rsid w:val="005A5220"/>
    <w:rsid w:val="005A655E"/>
    <w:rsid w:val="005B05F6"/>
    <w:rsid w:val="005B0667"/>
    <w:rsid w:val="005B0F43"/>
    <w:rsid w:val="005B1B9C"/>
    <w:rsid w:val="005B1DF2"/>
    <w:rsid w:val="005B23B7"/>
    <w:rsid w:val="005B49E2"/>
    <w:rsid w:val="005B4FEF"/>
    <w:rsid w:val="005B586D"/>
    <w:rsid w:val="005B5AE1"/>
    <w:rsid w:val="005B6894"/>
    <w:rsid w:val="005C00AC"/>
    <w:rsid w:val="005C0FDC"/>
    <w:rsid w:val="005C215F"/>
    <w:rsid w:val="005C274D"/>
    <w:rsid w:val="005C31AD"/>
    <w:rsid w:val="005C422D"/>
    <w:rsid w:val="005C4CCA"/>
    <w:rsid w:val="005D1A91"/>
    <w:rsid w:val="005D1BB1"/>
    <w:rsid w:val="005D2552"/>
    <w:rsid w:val="005D4A7F"/>
    <w:rsid w:val="005D4CF4"/>
    <w:rsid w:val="005D55D4"/>
    <w:rsid w:val="005D731F"/>
    <w:rsid w:val="005E0191"/>
    <w:rsid w:val="005E0C53"/>
    <w:rsid w:val="005E1B0F"/>
    <w:rsid w:val="005E1C80"/>
    <w:rsid w:val="005E1D81"/>
    <w:rsid w:val="005E1F7B"/>
    <w:rsid w:val="005E28B5"/>
    <w:rsid w:val="005E3624"/>
    <w:rsid w:val="005E4089"/>
    <w:rsid w:val="005E40EB"/>
    <w:rsid w:val="005E52B9"/>
    <w:rsid w:val="005E5FDE"/>
    <w:rsid w:val="005E69DA"/>
    <w:rsid w:val="005E70D3"/>
    <w:rsid w:val="005E7B47"/>
    <w:rsid w:val="005F0571"/>
    <w:rsid w:val="005F062A"/>
    <w:rsid w:val="005F0E41"/>
    <w:rsid w:val="005F12A3"/>
    <w:rsid w:val="005F1D8A"/>
    <w:rsid w:val="005F3D8C"/>
    <w:rsid w:val="005F6AB6"/>
    <w:rsid w:val="005F6D6A"/>
    <w:rsid w:val="006008A3"/>
    <w:rsid w:val="00600BAE"/>
    <w:rsid w:val="00600E19"/>
    <w:rsid w:val="00601169"/>
    <w:rsid w:val="0060146D"/>
    <w:rsid w:val="00604BA9"/>
    <w:rsid w:val="00606AC8"/>
    <w:rsid w:val="00606D36"/>
    <w:rsid w:val="0060766B"/>
    <w:rsid w:val="00607BF8"/>
    <w:rsid w:val="00610490"/>
    <w:rsid w:val="0061146D"/>
    <w:rsid w:val="00615278"/>
    <w:rsid w:val="00615B52"/>
    <w:rsid w:val="0061625F"/>
    <w:rsid w:val="0061641A"/>
    <w:rsid w:val="00616E78"/>
    <w:rsid w:val="006178FD"/>
    <w:rsid w:val="00617A4D"/>
    <w:rsid w:val="00620074"/>
    <w:rsid w:val="0062056A"/>
    <w:rsid w:val="006207FB"/>
    <w:rsid w:val="006215C6"/>
    <w:rsid w:val="0062173B"/>
    <w:rsid w:val="0062221F"/>
    <w:rsid w:val="00623114"/>
    <w:rsid w:val="00623252"/>
    <w:rsid w:val="00623E4E"/>
    <w:rsid w:val="00624243"/>
    <w:rsid w:val="006242C4"/>
    <w:rsid w:val="0062448A"/>
    <w:rsid w:val="00624626"/>
    <w:rsid w:val="00624CE9"/>
    <w:rsid w:val="00625074"/>
    <w:rsid w:val="00625F55"/>
    <w:rsid w:val="0062605C"/>
    <w:rsid w:val="0062761A"/>
    <w:rsid w:val="00627E5B"/>
    <w:rsid w:val="00627EBD"/>
    <w:rsid w:val="00630048"/>
    <w:rsid w:val="006301CC"/>
    <w:rsid w:val="00630A87"/>
    <w:rsid w:val="006312B8"/>
    <w:rsid w:val="006312DC"/>
    <w:rsid w:val="0063182F"/>
    <w:rsid w:val="00631DEC"/>
    <w:rsid w:val="00632D4C"/>
    <w:rsid w:val="0063333A"/>
    <w:rsid w:val="0063339E"/>
    <w:rsid w:val="006333E8"/>
    <w:rsid w:val="00633EDF"/>
    <w:rsid w:val="00640230"/>
    <w:rsid w:val="00640BDE"/>
    <w:rsid w:val="006422E6"/>
    <w:rsid w:val="00644EAC"/>
    <w:rsid w:val="00647510"/>
    <w:rsid w:val="006508F5"/>
    <w:rsid w:val="00650E45"/>
    <w:rsid w:val="0065143E"/>
    <w:rsid w:val="00651A07"/>
    <w:rsid w:val="00651AA2"/>
    <w:rsid w:val="00651E43"/>
    <w:rsid w:val="00652890"/>
    <w:rsid w:val="00653644"/>
    <w:rsid w:val="00656E13"/>
    <w:rsid w:val="006604C8"/>
    <w:rsid w:val="006604DB"/>
    <w:rsid w:val="00660BB2"/>
    <w:rsid w:val="00665185"/>
    <w:rsid w:val="00665C18"/>
    <w:rsid w:val="00666730"/>
    <w:rsid w:val="006675B1"/>
    <w:rsid w:val="00667E76"/>
    <w:rsid w:val="00670AEF"/>
    <w:rsid w:val="00671B3D"/>
    <w:rsid w:val="00671B6D"/>
    <w:rsid w:val="00671ECF"/>
    <w:rsid w:val="00671F0C"/>
    <w:rsid w:val="0067242F"/>
    <w:rsid w:val="006734EB"/>
    <w:rsid w:val="006736B2"/>
    <w:rsid w:val="00673F56"/>
    <w:rsid w:val="006741A2"/>
    <w:rsid w:val="0067449D"/>
    <w:rsid w:val="0067490B"/>
    <w:rsid w:val="006753B2"/>
    <w:rsid w:val="0067546F"/>
    <w:rsid w:val="0067649D"/>
    <w:rsid w:val="00677343"/>
    <w:rsid w:val="00680094"/>
    <w:rsid w:val="00681A62"/>
    <w:rsid w:val="00681BF9"/>
    <w:rsid w:val="00681D6E"/>
    <w:rsid w:val="0068258F"/>
    <w:rsid w:val="00682D13"/>
    <w:rsid w:val="00684C99"/>
    <w:rsid w:val="00684E7B"/>
    <w:rsid w:val="00685A23"/>
    <w:rsid w:val="00685DD6"/>
    <w:rsid w:val="006872B8"/>
    <w:rsid w:val="00692ABD"/>
    <w:rsid w:val="00693F0D"/>
    <w:rsid w:val="00693F43"/>
    <w:rsid w:val="00694334"/>
    <w:rsid w:val="00694572"/>
    <w:rsid w:val="00694919"/>
    <w:rsid w:val="0069514E"/>
    <w:rsid w:val="00695FE3"/>
    <w:rsid w:val="006A0497"/>
    <w:rsid w:val="006A0779"/>
    <w:rsid w:val="006A0C27"/>
    <w:rsid w:val="006A32AF"/>
    <w:rsid w:val="006A3A02"/>
    <w:rsid w:val="006A418F"/>
    <w:rsid w:val="006A4BA3"/>
    <w:rsid w:val="006A6CEC"/>
    <w:rsid w:val="006A737D"/>
    <w:rsid w:val="006B05AB"/>
    <w:rsid w:val="006B4162"/>
    <w:rsid w:val="006B442B"/>
    <w:rsid w:val="006B73A1"/>
    <w:rsid w:val="006C147E"/>
    <w:rsid w:val="006C17CC"/>
    <w:rsid w:val="006C1A14"/>
    <w:rsid w:val="006C2705"/>
    <w:rsid w:val="006C33A7"/>
    <w:rsid w:val="006C46A9"/>
    <w:rsid w:val="006C4B06"/>
    <w:rsid w:val="006C4B0E"/>
    <w:rsid w:val="006C4B61"/>
    <w:rsid w:val="006C61A6"/>
    <w:rsid w:val="006D173D"/>
    <w:rsid w:val="006D1C0F"/>
    <w:rsid w:val="006D3385"/>
    <w:rsid w:val="006D39AD"/>
    <w:rsid w:val="006D3A37"/>
    <w:rsid w:val="006D3E22"/>
    <w:rsid w:val="006D4650"/>
    <w:rsid w:val="006D52A0"/>
    <w:rsid w:val="006D6626"/>
    <w:rsid w:val="006D6CD1"/>
    <w:rsid w:val="006D7188"/>
    <w:rsid w:val="006D79E5"/>
    <w:rsid w:val="006E02A0"/>
    <w:rsid w:val="006E0BA9"/>
    <w:rsid w:val="006E10B9"/>
    <w:rsid w:val="006E16C3"/>
    <w:rsid w:val="006E21C6"/>
    <w:rsid w:val="006E22FB"/>
    <w:rsid w:val="006E299B"/>
    <w:rsid w:val="006E3032"/>
    <w:rsid w:val="006E30E5"/>
    <w:rsid w:val="006E3308"/>
    <w:rsid w:val="006E5B79"/>
    <w:rsid w:val="006E6AA1"/>
    <w:rsid w:val="006E7319"/>
    <w:rsid w:val="006E7833"/>
    <w:rsid w:val="006E7AD3"/>
    <w:rsid w:val="006F0936"/>
    <w:rsid w:val="006F113B"/>
    <w:rsid w:val="006F17B9"/>
    <w:rsid w:val="006F3159"/>
    <w:rsid w:val="006F77E3"/>
    <w:rsid w:val="006F7B14"/>
    <w:rsid w:val="00700004"/>
    <w:rsid w:val="00700007"/>
    <w:rsid w:val="00700259"/>
    <w:rsid w:val="00700649"/>
    <w:rsid w:val="00702473"/>
    <w:rsid w:val="00702B52"/>
    <w:rsid w:val="0070348F"/>
    <w:rsid w:val="00703ADF"/>
    <w:rsid w:val="00704F55"/>
    <w:rsid w:val="00706899"/>
    <w:rsid w:val="00706E78"/>
    <w:rsid w:val="0070772E"/>
    <w:rsid w:val="00711122"/>
    <w:rsid w:val="00711620"/>
    <w:rsid w:val="00711D41"/>
    <w:rsid w:val="007129D0"/>
    <w:rsid w:val="00712D22"/>
    <w:rsid w:val="00713251"/>
    <w:rsid w:val="0071346A"/>
    <w:rsid w:val="007135D3"/>
    <w:rsid w:val="00713A43"/>
    <w:rsid w:val="0071597D"/>
    <w:rsid w:val="00716841"/>
    <w:rsid w:val="00716FC3"/>
    <w:rsid w:val="007172E5"/>
    <w:rsid w:val="00717312"/>
    <w:rsid w:val="0071794B"/>
    <w:rsid w:val="00717BDF"/>
    <w:rsid w:val="00722353"/>
    <w:rsid w:val="007229BE"/>
    <w:rsid w:val="00722A7F"/>
    <w:rsid w:val="00723215"/>
    <w:rsid w:val="00723F7E"/>
    <w:rsid w:val="00724CF9"/>
    <w:rsid w:val="0072548A"/>
    <w:rsid w:val="0072570C"/>
    <w:rsid w:val="007260D8"/>
    <w:rsid w:val="00726F6D"/>
    <w:rsid w:val="00727BCD"/>
    <w:rsid w:val="00730747"/>
    <w:rsid w:val="00730E04"/>
    <w:rsid w:val="0073155C"/>
    <w:rsid w:val="00733070"/>
    <w:rsid w:val="007333A9"/>
    <w:rsid w:val="0073568F"/>
    <w:rsid w:val="00736328"/>
    <w:rsid w:val="0073759E"/>
    <w:rsid w:val="007375FA"/>
    <w:rsid w:val="007406CD"/>
    <w:rsid w:val="00743BAC"/>
    <w:rsid w:val="00745929"/>
    <w:rsid w:val="0074609C"/>
    <w:rsid w:val="007464B3"/>
    <w:rsid w:val="0074659F"/>
    <w:rsid w:val="007465A0"/>
    <w:rsid w:val="00746849"/>
    <w:rsid w:val="00746975"/>
    <w:rsid w:val="007471AC"/>
    <w:rsid w:val="007478C4"/>
    <w:rsid w:val="00750834"/>
    <w:rsid w:val="00750B63"/>
    <w:rsid w:val="007515A7"/>
    <w:rsid w:val="00751701"/>
    <w:rsid w:val="00752CF6"/>
    <w:rsid w:val="007537F0"/>
    <w:rsid w:val="007564AD"/>
    <w:rsid w:val="00756774"/>
    <w:rsid w:val="007567AF"/>
    <w:rsid w:val="00756F4F"/>
    <w:rsid w:val="00757737"/>
    <w:rsid w:val="00757CC9"/>
    <w:rsid w:val="007600FA"/>
    <w:rsid w:val="007604EA"/>
    <w:rsid w:val="00760C4E"/>
    <w:rsid w:val="0076277A"/>
    <w:rsid w:val="00762F05"/>
    <w:rsid w:val="00763236"/>
    <w:rsid w:val="00772089"/>
    <w:rsid w:val="007755D8"/>
    <w:rsid w:val="00776496"/>
    <w:rsid w:val="007766B4"/>
    <w:rsid w:val="007770CE"/>
    <w:rsid w:val="007772A8"/>
    <w:rsid w:val="00780034"/>
    <w:rsid w:val="00780393"/>
    <w:rsid w:val="00780C5C"/>
    <w:rsid w:val="007823F5"/>
    <w:rsid w:val="00784E22"/>
    <w:rsid w:val="00785758"/>
    <w:rsid w:val="00787A82"/>
    <w:rsid w:val="00787C16"/>
    <w:rsid w:val="00791F64"/>
    <w:rsid w:val="007920E2"/>
    <w:rsid w:val="00792658"/>
    <w:rsid w:val="0079278D"/>
    <w:rsid w:val="00792EC2"/>
    <w:rsid w:val="00794133"/>
    <w:rsid w:val="00794241"/>
    <w:rsid w:val="00794B36"/>
    <w:rsid w:val="00794BF3"/>
    <w:rsid w:val="00795301"/>
    <w:rsid w:val="00796EFF"/>
    <w:rsid w:val="007A079D"/>
    <w:rsid w:val="007A288E"/>
    <w:rsid w:val="007A3BE5"/>
    <w:rsid w:val="007A481C"/>
    <w:rsid w:val="007A6915"/>
    <w:rsid w:val="007A750B"/>
    <w:rsid w:val="007A7A9D"/>
    <w:rsid w:val="007A7D0D"/>
    <w:rsid w:val="007A7F7E"/>
    <w:rsid w:val="007B1F26"/>
    <w:rsid w:val="007B3562"/>
    <w:rsid w:val="007B4513"/>
    <w:rsid w:val="007B6240"/>
    <w:rsid w:val="007B645B"/>
    <w:rsid w:val="007B67E2"/>
    <w:rsid w:val="007B724F"/>
    <w:rsid w:val="007B7AD4"/>
    <w:rsid w:val="007B7C4C"/>
    <w:rsid w:val="007B7CD6"/>
    <w:rsid w:val="007C00FB"/>
    <w:rsid w:val="007C19F9"/>
    <w:rsid w:val="007C4118"/>
    <w:rsid w:val="007C4396"/>
    <w:rsid w:val="007C44A2"/>
    <w:rsid w:val="007C44AB"/>
    <w:rsid w:val="007C4A7F"/>
    <w:rsid w:val="007C5C67"/>
    <w:rsid w:val="007C5D44"/>
    <w:rsid w:val="007C7E5D"/>
    <w:rsid w:val="007D065F"/>
    <w:rsid w:val="007D0784"/>
    <w:rsid w:val="007D36E2"/>
    <w:rsid w:val="007D4685"/>
    <w:rsid w:val="007D4E2B"/>
    <w:rsid w:val="007D570B"/>
    <w:rsid w:val="007D578F"/>
    <w:rsid w:val="007D7B3F"/>
    <w:rsid w:val="007D7E22"/>
    <w:rsid w:val="007E0715"/>
    <w:rsid w:val="007E0D2D"/>
    <w:rsid w:val="007E1652"/>
    <w:rsid w:val="007E17CD"/>
    <w:rsid w:val="007E20C2"/>
    <w:rsid w:val="007E21EA"/>
    <w:rsid w:val="007E27CE"/>
    <w:rsid w:val="007E2C0B"/>
    <w:rsid w:val="007E346F"/>
    <w:rsid w:val="007E463A"/>
    <w:rsid w:val="007E4967"/>
    <w:rsid w:val="007E4973"/>
    <w:rsid w:val="007E4DB2"/>
    <w:rsid w:val="007E5110"/>
    <w:rsid w:val="007E5C7B"/>
    <w:rsid w:val="007F25E3"/>
    <w:rsid w:val="007F2EC0"/>
    <w:rsid w:val="007F2F14"/>
    <w:rsid w:val="007F3365"/>
    <w:rsid w:val="007F38D4"/>
    <w:rsid w:val="007F4C0B"/>
    <w:rsid w:val="007F513A"/>
    <w:rsid w:val="007F632A"/>
    <w:rsid w:val="007F75F3"/>
    <w:rsid w:val="007F7C57"/>
    <w:rsid w:val="007F7EBD"/>
    <w:rsid w:val="00800874"/>
    <w:rsid w:val="008018B8"/>
    <w:rsid w:val="008018DE"/>
    <w:rsid w:val="00801F93"/>
    <w:rsid w:val="0080221C"/>
    <w:rsid w:val="0080317F"/>
    <w:rsid w:val="00803A03"/>
    <w:rsid w:val="00804098"/>
    <w:rsid w:val="008059B7"/>
    <w:rsid w:val="00805C18"/>
    <w:rsid w:val="0080657A"/>
    <w:rsid w:val="00806BAB"/>
    <w:rsid w:val="00806CA7"/>
    <w:rsid w:val="0080718E"/>
    <w:rsid w:val="0081015B"/>
    <w:rsid w:val="00810717"/>
    <w:rsid w:val="008109C1"/>
    <w:rsid w:val="00810B82"/>
    <w:rsid w:val="00811896"/>
    <w:rsid w:val="00816C5B"/>
    <w:rsid w:val="00817240"/>
    <w:rsid w:val="00817E2B"/>
    <w:rsid w:val="00820022"/>
    <w:rsid w:val="0082134C"/>
    <w:rsid w:val="008229FD"/>
    <w:rsid w:val="00822F53"/>
    <w:rsid w:val="00823C27"/>
    <w:rsid w:val="008250CF"/>
    <w:rsid w:val="0082533B"/>
    <w:rsid w:val="00825E24"/>
    <w:rsid w:val="008275EA"/>
    <w:rsid w:val="00830322"/>
    <w:rsid w:val="008317B9"/>
    <w:rsid w:val="00832A44"/>
    <w:rsid w:val="0083324B"/>
    <w:rsid w:val="00833478"/>
    <w:rsid w:val="00833CED"/>
    <w:rsid w:val="00834640"/>
    <w:rsid w:val="00834FA1"/>
    <w:rsid w:val="008353F9"/>
    <w:rsid w:val="008357C6"/>
    <w:rsid w:val="00835A65"/>
    <w:rsid w:val="008362E1"/>
    <w:rsid w:val="0083663D"/>
    <w:rsid w:val="00837E20"/>
    <w:rsid w:val="0084030E"/>
    <w:rsid w:val="008409C5"/>
    <w:rsid w:val="00840C9F"/>
    <w:rsid w:val="008422FC"/>
    <w:rsid w:val="00842406"/>
    <w:rsid w:val="008433E9"/>
    <w:rsid w:val="00843FCD"/>
    <w:rsid w:val="00845AAD"/>
    <w:rsid w:val="00846161"/>
    <w:rsid w:val="008462E3"/>
    <w:rsid w:val="00846599"/>
    <w:rsid w:val="00846A08"/>
    <w:rsid w:val="00846A87"/>
    <w:rsid w:val="00846AB5"/>
    <w:rsid w:val="008472AE"/>
    <w:rsid w:val="0084786E"/>
    <w:rsid w:val="00847FE7"/>
    <w:rsid w:val="008506D6"/>
    <w:rsid w:val="00852A27"/>
    <w:rsid w:val="00852CC5"/>
    <w:rsid w:val="00853967"/>
    <w:rsid w:val="00854875"/>
    <w:rsid w:val="0085504D"/>
    <w:rsid w:val="00856E71"/>
    <w:rsid w:val="0085780B"/>
    <w:rsid w:val="008601E5"/>
    <w:rsid w:val="00860635"/>
    <w:rsid w:val="00860CE2"/>
    <w:rsid w:val="0086176E"/>
    <w:rsid w:val="00862271"/>
    <w:rsid w:val="008624A3"/>
    <w:rsid w:val="0086340E"/>
    <w:rsid w:val="008639E9"/>
    <w:rsid w:val="0086488D"/>
    <w:rsid w:val="00864897"/>
    <w:rsid w:val="00865A29"/>
    <w:rsid w:val="00866035"/>
    <w:rsid w:val="00867E1B"/>
    <w:rsid w:val="00870897"/>
    <w:rsid w:val="00870D3F"/>
    <w:rsid w:val="00871A01"/>
    <w:rsid w:val="00871EEB"/>
    <w:rsid w:val="00872613"/>
    <w:rsid w:val="00872CFC"/>
    <w:rsid w:val="008733F0"/>
    <w:rsid w:val="008753C4"/>
    <w:rsid w:val="0087552D"/>
    <w:rsid w:val="008759F7"/>
    <w:rsid w:val="00875E70"/>
    <w:rsid w:val="00876259"/>
    <w:rsid w:val="00876352"/>
    <w:rsid w:val="00880470"/>
    <w:rsid w:val="008821AC"/>
    <w:rsid w:val="008823C5"/>
    <w:rsid w:val="0088261C"/>
    <w:rsid w:val="008844E7"/>
    <w:rsid w:val="008866C7"/>
    <w:rsid w:val="00886C3F"/>
    <w:rsid w:val="00887CF5"/>
    <w:rsid w:val="00890191"/>
    <w:rsid w:val="00890795"/>
    <w:rsid w:val="008909C5"/>
    <w:rsid w:val="008922E8"/>
    <w:rsid w:val="00892F7E"/>
    <w:rsid w:val="008933A8"/>
    <w:rsid w:val="0089395D"/>
    <w:rsid w:val="0089459A"/>
    <w:rsid w:val="008948BC"/>
    <w:rsid w:val="00894A0A"/>
    <w:rsid w:val="00895C3D"/>
    <w:rsid w:val="008964A8"/>
    <w:rsid w:val="008A0380"/>
    <w:rsid w:val="008A2505"/>
    <w:rsid w:val="008A2E70"/>
    <w:rsid w:val="008A333C"/>
    <w:rsid w:val="008A358A"/>
    <w:rsid w:val="008A4465"/>
    <w:rsid w:val="008A454A"/>
    <w:rsid w:val="008A4EEA"/>
    <w:rsid w:val="008A545A"/>
    <w:rsid w:val="008A558A"/>
    <w:rsid w:val="008A5C31"/>
    <w:rsid w:val="008A7F14"/>
    <w:rsid w:val="008B01A2"/>
    <w:rsid w:val="008B0B84"/>
    <w:rsid w:val="008B1C0D"/>
    <w:rsid w:val="008B40F4"/>
    <w:rsid w:val="008B5D26"/>
    <w:rsid w:val="008B61E4"/>
    <w:rsid w:val="008B63E1"/>
    <w:rsid w:val="008C0627"/>
    <w:rsid w:val="008C0F90"/>
    <w:rsid w:val="008C1402"/>
    <w:rsid w:val="008C1468"/>
    <w:rsid w:val="008C20E7"/>
    <w:rsid w:val="008C2650"/>
    <w:rsid w:val="008C294D"/>
    <w:rsid w:val="008C2EDB"/>
    <w:rsid w:val="008C3760"/>
    <w:rsid w:val="008C4FB2"/>
    <w:rsid w:val="008C5221"/>
    <w:rsid w:val="008C58C6"/>
    <w:rsid w:val="008C69BC"/>
    <w:rsid w:val="008D0536"/>
    <w:rsid w:val="008D18CD"/>
    <w:rsid w:val="008D1BD5"/>
    <w:rsid w:val="008D25E9"/>
    <w:rsid w:val="008D2741"/>
    <w:rsid w:val="008D2902"/>
    <w:rsid w:val="008D2CA7"/>
    <w:rsid w:val="008D2ED1"/>
    <w:rsid w:val="008D31D9"/>
    <w:rsid w:val="008D35F4"/>
    <w:rsid w:val="008D36A5"/>
    <w:rsid w:val="008D4671"/>
    <w:rsid w:val="008D67C9"/>
    <w:rsid w:val="008D7208"/>
    <w:rsid w:val="008E0C07"/>
    <w:rsid w:val="008E1908"/>
    <w:rsid w:val="008E2184"/>
    <w:rsid w:val="008E21F0"/>
    <w:rsid w:val="008E2576"/>
    <w:rsid w:val="008E2F23"/>
    <w:rsid w:val="008E3E83"/>
    <w:rsid w:val="008E4016"/>
    <w:rsid w:val="008E47AD"/>
    <w:rsid w:val="008E5358"/>
    <w:rsid w:val="008E5F13"/>
    <w:rsid w:val="008E6C80"/>
    <w:rsid w:val="008E73E6"/>
    <w:rsid w:val="008E77F8"/>
    <w:rsid w:val="008E7C19"/>
    <w:rsid w:val="008E7FC7"/>
    <w:rsid w:val="008F01F2"/>
    <w:rsid w:val="008F0306"/>
    <w:rsid w:val="008F07AA"/>
    <w:rsid w:val="008F100C"/>
    <w:rsid w:val="008F2325"/>
    <w:rsid w:val="008F266D"/>
    <w:rsid w:val="008F3055"/>
    <w:rsid w:val="008F56AB"/>
    <w:rsid w:val="00900A10"/>
    <w:rsid w:val="00900FDF"/>
    <w:rsid w:val="00901496"/>
    <w:rsid w:val="00901632"/>
    <w:rsid w:val="00901BFE"/>
    <w:rsid w:val="0090224B"/>
    <w:rsid w:val="00902382"/>
    <w:rsid w:val="00902D05"/>
    <w:rsid w:val="009050FD"/>
    <w:rsid w:val="009057AF"/>
    <w:rsid w:val="00905896"/>
    <w:rsid w:val="00906F50"/>
    <w:rsid w:val="00907565"/>
    <w:rsid w:val="009077AD"/>
    <w:rsid w:val="009126EB"/>
    <w:rsid w:val="009163D5"/>
    <w:rsid w:val="00916AEE"/>
    <w:rsid w:val="00917BA6"/>
    <w:rsid w:val="00917C45"/>
    <w:rsid w:val="00917E68"/>
    <w:rsid w:val="009200C7"/>
    <w:rsid w:val="00920916"/>
    <w:rsid w:val="00920C72"/>
    <w:rsid w:val="00921563"/>
    <w:rsid w:val="00921655"/>
    <w:rsid w:val="00922082"/>
    <w:rsid w:val="009245C4"/>
    <w:rsid w:val="009245FA"/>
    <w:rsid w:val="00924659"/>
    <w:rsid w:val="0092699B"/>
    <w:rsid w:val="009270E7"/>
    <w:rsid w:val="009316AF"/>
    <w:rsid w:val="009321D4"/>
    <w:rsid w:val="0093269A"/>
    <w:rsid w:val="0093374B"/>
    <w:rsid w:val="00934810"/>
    <w:rsid w:val="00935019"/>
    <w:rsid w:val="009354B7"/>
    <w:rsid w:val="00935925"/>
    <w:rsid w:val="00935934"/>
    <w:rsid w:val="009360C7"/>
    <w:rsid w:val="00936498"/>
    <w:rsid w:val="009371D5"/>
    <w:rsid w:val="00937854"/>
    <w:rsid w:val="00937999"/>
    <w:rsid w:val="00940368"/>
    <w:rsid w:val="00941441"/>
    <w:rsid w:val="00941ADC"/>
    <w:rsid w:val="00942213"/>
    <w:rsid w:val="00942275"/>
    <w:rsid w:val="00943E7A"/>
    <w:rsid w:val="00943EC3"/>
    <w:rsid w:val="00944334"/>
    <w:rsid w:val="00944683"/>
    <w:rsid w:val="00944C70"/>
    <w:rsid w:val="00944EC2"/>
    <w:rsid w:val="009451DF"/>
    <w:rsid w:val="0094530B"/>
    <w:rsid w:val="0094595F"/>
    <w:rsid w:val="009459F3"/>
    <w:rsid w:val="0094636C"/>
    <w:rsid w:val="0094662E"/>
    <w:rsid w:val="00947BD5"/>
    <w:rsid w:val="009508AB"/>
    <w:rsid w:val="00950D22"/>
    <w:rsid w:val="00951306"/>
    <w:rsid w:val="009518A8"/>
    <w:rsid w:val="009518B5"/>
    <w:rsid w:val="00951F50"/>
    <w:rsid w:val="00952BD2"/>
    <w:rsid w:val="00953F2F"/>
    <w:rsid w:val="00954A7A"/>
    <w:rsid w:val="009556BE"/>
    <w:rsid w:val="00955B8A"/>
    <w:rsid w:val="00956614"/>
    <w:rsid w:val="0095761E"/>
    <w:rsid w:val="0096026E"/>
    <w:rsid w:val="009605A8"/>
    <w:rsid w:val="00960661"/>
    <w:rsid w:val="00960A57"/>
    <w:rsid w:val="009612CC"/>
    <w:rsid w:val="0096214F"/>
    <w:rsid w:val="00963169"/>
    <w:rsid w:val="00963500"/>
    <w:rsid w:val="00963D9D"/>
    <w:rsid w:val="009640B3"/>
    <w:rsid w:val="00965DD0"/>
    <w:rsid w:val="00966AAD"/>
    <w:rsid w:val="00967118"/>
    <w:rsid w:val="00967423"/>
    <w:rsid w:val="009674F1"/>
    <w:rsid w:val="00967F95"/>
    <w:rsid w:val="00970038"/>
    <w:rsid w:val="00971147"/>
    <w:rsid w:val="00971808"/>
    <w:rsid w:val="00972453"/>
    <w:rsid w:val="00972FC9"/>
    <w:rsid w:val="0097314A"/>
    <w:rsid w:val="00973C42"/>
    <w:rsid w:val="00974D4C"/>
    <w:rsid w:val="0097523E"/>
    <w:rsid w:val="00976459"/>
    <w:rsid w:val="00976E89"/>
    <w:rsid w:val="00976EBD"/>
    <w:rsid w:val="00977931"/>
    <w:rsid w:val="00977A3E"/>
    <w:rsid w:val="00980891"/>
    <w:rsid w:val="00981047"/>
    <w:rsid w:val="009814B4"/>
    <w:rsid w:val="00981F22"/>
    <w:rsid w:val="0098380C"/>
    <w:rsid w:val="00983CC9"/>
    <w:rsid w:val="0098409B"/>
    <w:rsid w:val="009844CE"/>
    <w:rsid w:val="00984765"/>
    <w:rsid w:val="0098656C"/>
    <w:rsid w:val="00987885"/>
    <w:rsid w:val="00991899"/>
    <w:rsid w:val="00991A4B"/>
    <w:rsid w:val="009930A6"/>
    <w:rsid w:val="009931A2"/>
    <w:rsid w:val="00993482"/>
    <w:rsid w:val="0099428D"/>
    <w:rsid w:val="0099457B"/>
    <w:rsid w:val="00995053"/>
    <w:rsid w:val="009970CB"/>
    <w:rsid w:val="009A1B0B"/>
    <w:rsid w:val="009A20B6"/>
    <w:rsid w:val="009A2A59"/>
    <w:rsid w:val="009A2CE3"/>
    <w:rsid w:val="009A33C9"/>
    <w:rsid w:val="009A3D10"/>
    <w:rsid w:val="009A4262"/>
    <w:rsid w:val="009A4322"/>
    <w:rsid w:val="009A4C12"/>
    <w:rsid w:val="009A5C36"/>
    <w:rsid w:val="009A6A4D"/>
    <w:rsid w:val="009A7A20"/>
    <w:rsid w:val="009A7B0C"/>
    <w:rsid w:val="009B11B8"/>
    <w:rsid w:val="009B2E1F"/>
    <w:rsid w:val="009B35FB"/>
    <w:rsid w:val="009B4835"/>
    <w:rsid w:val="009B5915"/>
    <w:rsid w:val="009B6773"/>
    <w:rsid w:val="009B6CEE"/>
    <w:rsid w:val="009B7227"/>
    <w:rsid w:val="009B7D4E"/>
    <w:rsid w:val="009C10AE"/>
    <w:rsid w:val="009C1670"/>
    <w:rsid w:val="009C1E67"/>
    <w:rsid w:val="009C2F43"/>
    <w:rsid w:val="009C2FB1"/>
    <w:rsid w:val="009C36C7"/>
    <w:rsid w:val="009C3C29"/>
    <w:rsid w:val="009C4403"/>
    <w:rsid w:val="009C4B0B"/>
    <w:rsid w:val="009C5656"/>
    <w:rsid w:val="009C5B47"/>
    <w:rsid w:val="009C736E"/>
    <w:rsid w:val="009D0164"/>
    <w:rsid w:val="009D1620"/>
    <w:rsid w:val="009D4052"/>
    <w:rsid w:val="009D5028"/>
    <w:rsid w:val="009D6A77"/>
    <w:rsid w:val="009D71A0"/>
    <w:rsid w:val="009E0A4D"/>
    <w:rsid w:val="009E16DD"/>
    <w:rsid w:val="009E2C59"/>
    <w:rsid w:val="009E370D"/>
    <w:rsid w:val="009E3821"/>
    <w:rsid w:val="009E3B60"/>
    <w:rsid w:val="009E45D6"/>
    <w:rsid w:val="009E5E8F"/>
    <w:rsid w:val="009E64D4"/>
    <w:rsid w:val="009E6631"/>
    <w:rsid w:val="009E6966"/>
    <w:rsid w:val="009E6E90"/>
    <w:rsid w:val="009E7458"/>
    <w:rsid w:val="009E7707"/>
    <w:rsid w:val="009E7E8E"/>
    <w:rsid w:val="009F0E57"/>
    <w:rsid w:val="009F4162"/>
    <w:rsid w:val="009F4434"/>
    <w:rsid w:val="009F5780"/>
    <w:rsid w:val="009F57B2"/>
    <w:rsid w:val="009F62D5"/>
    <w:rsid w:val="009F6390"/>
    <w:rsid w:val="00A00052"/>
    <w:rsid w:val="00A02E67"/>
    <w:rsid w:val="00A03A6C"/>
    <w:rsid w:val="00A0502C"/>
    <w:rsid w:val="00A054F9"/>
    <w:rsid w:val="00A056ED"/>
    <w:rsid w:val="00A057EC"/>
    <w:rsid w:val="00A10187"/>
    <w:rsid w:val="00A103F5"/>
    <w:rsid w:val="00A108F2"/>
    <w:rsid w:val="00A117AE"/>
    <w:rsid w:val="00A11D0D"/>
    <w:rsid w:val="00A11FA2"/>
    <w:rsid w:val="00A20CD4"/>
    <w:rsid w:val="00A21596"/>
    <w:rsid w:val="00A215FB"/>
    <w:rsid w:val="00A234A7"/>
    <w:rsid w:val="00A236C0"/>
    <w:rsid w:val="00A243AF"/>
    <w:rsid w:val="00A24904"/>
    <w:rsid w:val="00A24B33"/>
    <w:rsid w:val="00A263D7"/>
    <w:rsid w:val="00A26A42"/>
    <w:rsid w:val="00A26E7B"/>
    <w:rsid w:val="00A27BB8"/>
    <w:rsid w:val="00A303EA"/>
    <w:rsid w:val="00A30F39"/>
    <w:rsid w:val="00A314DC"/>
    <w:rsid w:val="00A317A1"/>
    <w:rsid w:val="00A31873"/>
    <w:rsid w:val="00A3271C"/>
    <w:rsid w:val="00A3391A"/>
    <w:rsid w:val="00A346D8"/>
    <w:rsid w:val="00A35C68"/>
    <w:rsid w:val="00A375FB"/>
    <w:rsid w:val="00A40438"/>
    <w:rsid w:val="00A40AAA"/>
    <w:rsid w:val="00A40CC7"/>
    <w:rsid w:val="00A40F34"/>
    <w:rsid w:val="00A43AE2"/>
    <w:rsid w:val="00A43B37"/>
    <w:rsid w:val="00A441EB"/>
    <w:rsid w:val="00A4460A"/>
    <w:rsid w:val="00A4679D"/>
    <w:rsid w:val="00A473EB"/>
    <w:rsid w:val="00A47536"/>
    <w:rsid w:val="00A47A60"/>
    <w:rsid w:val="00A47E67"/>
    <w:rsid w:val="00A503B2"/>
    <w:rsid w:val="00A52817"/>
    <w:rsid w:val="00A52BAB"/>
    <w:rsid w:val="00A52EA5"/>
    <w:rsid w:val="00A56230"/>
    <w:rsid w:val="00A56FAE"/>
    <w:rsid w:val="00A57FAA"/>
    <w:rsid w:val="00A606A1"/>
    <w:rsid w:val="00A60D1E"/>
    <w:rsid w:val="00A60E90"/>
    <w:rsid w:val="00A63102"/>
    <w:rsid w:val="00A63366"/>
    <w:rsid w:val="00A63422"/>
    <w:rsid w:val="00A64217"/>
    <w:rsid w:val="00A647DF"/>
    <w:rsid w:val="00A64D4E"/>
    <w:rsid w:val="00A6544B"/>
    <w:rsid w:val="00A66D0B"/>
    <w:rsid w:val="00A700C9"/>
    <w:rsid w:val="00A70388"/>
    <w:rsid w:val="00A7067C"/>
    <w:rsid w:val="00A76883"/>
    <w:rsid w:val="00A76D23"/>
    <w:rsid w:val="00A77C13"/>
    <w:rsid w:val="00A81FEF"/>
    <w:rsid w:val="00A826AA"/>
    <w:rsid w:val="00A826B6"/>
    <w:rsid w:val="00A87636"/>
    <w:rsid w:val="00A87ED7"/>
    <w:rsid w:val="00A9073E"/>
    <w:rsid w:val="00A91AE9"/>
    <w:rsid w:val="00A92C8C"/>
    <w:rsid w:val="00A93B92"/>
    <w:rsid w:val="00A93EAA"/>
    <w:rsid w:val="00A9464A"/>
    <w:rsid w:val="00A9470B"/>
    <w:rsid w:val="00A96306"/>
    <w:rsid w:val="00A9665B"/>
    <w:rsid w:val="00A97E1D"/>
    <w:rsid w:val="00AA0990"/>
    <w:rsid w:val="00AA0A66"/>
    <w:rsid w:val="00AA3454"/>
    <w:rsid w:val="00AA3CF1"/>
    <w:rsid w:val="00AA4744"/>
    <w:rsid w:val="00AA47BF"/>
    <w:rsid w:val="00AA495F"/>
    <w:rsid w:val="00AA57DB"/>
    <w:rsid w:val="00AA5C41"/>
    <w:rsid w:val="00AA73DE"/>
    <w:rsid w:val="00AA76F6"/>
    <w:rsid w:val="00AA7AF6"/>
    <w:rsid w:val="00AA7DA8"/>
    <w:rsid w:val="00AB073E"/>
    <w:rsid w:val="00AB0BB1"/>
    <w:rsid w:val="00AB111D"/>
    <w:rsid w:val="00AB2BE3"/>
    <w:rsid w:val="00AB2FC7"/>
    <w:rsid w:val="00AB7256"/>
    <w:rsid w:val="00AB7449"/>
    <w:rsid w:val="00AC0BC9"/>
    <w:rsid w:val="00AC0BD1"/>
    <w:rsid w:val="00AC1164"/>
    <w:rsid w:val="00AC3602"/>
    <w:rsid w:val="00AC37C8"/>
    <w:rsid w:val="00AC46E2"/>
    <w:rsid w:val="00AC6208"/>
    <w:rsid w:val="00AC6DD4"/>
    <w:rsid w:val="00AC73C2"/>
    <w:rsid w:val="00AC7ECD"/>
    <w:rsid w:val="00AD07AE"/>
    <w:rsid w:val="00AD1E09"/>
    <w:rsid w:val="00AD3E85"/>
    <w:rsid w:val="00AD3FDB"/>
    <w:rsid w:val="00AD43DF"/>
    <w:rsid w:val="00AD4D5A"/>
    <w:rsid w:val="00AD4F07"/>
    <w:rsid w:val="00AD4F3C"/>
    <w:rsid w:val="00AD5D9D"/>
    <w:rsid w:val="00AD67C5"/>
    <w:rsid w:val="00AD68D4"/>
    <w:rsid w:val="00AD77BA"/>
    <w:rsid w:val="00AE1D14"/>
    <w:rsid w:val="00AE22C4"/>
    <w:rsid w:val="00AE2406"/>
    <w:rsid w:val="00AE28F1"/>
    <w:rsid w:val="00AE2B39"/>
    <w:rsid w:val="00AE307B"/>
    <w:rsid w:val="00AE43AF"/>
    <w:rsid w:val="00AE4FD6"/>
    <w:rsid w:val="00AE6262"/>
    <w:rsid w:val="00AE6512"/>
    <w:rsid w:val="00AE7069"/>
    <w:rsid w:val="00AE7338"/>
    <w:rsid w:val="00AF07AA"/>
    <w:rsid w:val="00AF2831"/>
    <w:rsid w:val="00AF28DD"/>
    <w:rsid w:val="00AF3137"/>
    <w:rsid w:val="00AF3B96"/>
    <w:rsid w:val="00AF3F5B"/>
    <w:rsid w:val="00AF4054"/>
    <w:rsid w:val="00AF42B9"/>
    <w:rsid w:val="00AF663F"/>
    <w:rsid w:val="00AF76CD"/>
    <w:rsid w:val="00B003FD"/>
    <w:rsid w:val="00B0045C"/>
    <w:rsid w:val="00B0065D"/>
    <w:rsid w:val="00B0141E"/>
    <w:rsid w:val="00B03411"/>
    <w:rsid w:val="00B03A60"/>
    <w:rsid w:val="00B04C74"/>
    <w:rsid w:val="00B0683E"/>
    <w:rsid w:val="00B06CAB"/>
    <w:rsid w:val="00B076CE"/>
    <w:rsid w:val="00B11322"/>
    <w:rsid w:val="00B12B4A"/>
    <w:rsid w:val="00B133DC"/>
    <w:rsid w:val="00B13632"/>
    <w:rsid w:val="00B13CA6"/>
    <w:rsid w:val="00B151E7"/>
    <w:rsid w:val="00B15CEE"/>
    <w:rsid w:val="00B20963"/>
    <w:rsid w:val="00B21419"/>
    <w:rsid w:val="00B217CF"/>
    <w:rsid w:val="00B218B4"/>
    <w:rsid w:val="00B22039"/>
    <w:rsid w:val="00B221C0"/>
    <w:rsid w:val="00B24FA2"/>
    <w:rsid w:val="00B250AA"/>
    <w:rsid w:val="00B256B5"/>
    <w:rsid w:val="00B25D83"/>
    <w:rsid w:val="00B26C6B"/>
    <w:rsid w:val="00B26F3C"/>
    <w:rsid w:val="00B30CB1"/>
    <w:rsid w:val="00B3156C"/>
    <w:rsid w:val="00B3165D"/>
    <w:rsid w:val="00B335B6"/>
    <w:rsid w:val="00B340FC"/>
    <w:rsid w:val="00B34235"/>
    <w:rsid w:val="00B34460"/>
    <w:rsid w:val="00B36064"/>
    <w:rsid w:val="00B363EB"/>
    <w:rsid w:val="00B36BC2"/>
    <w:rsid w:val="00B371D8"/>
    <w:rsid w:val="00B379F7"/>
    <w:rsid w:val="00B40101"/>
    <w:rsid w:val="00B4053B"/>
    <w:rsid w:val="00B407B2"/>
    <w:rsid w:val="00B40D9B"/>
    <w:rsid w:val="00B41B95"/>
    <w:rsid w:val="00B41BE3"/>
    <w:rsid w:val="00B41F0C"/>
    <w:rsid w:val="00B44476"/>
    <w:rsid w:val="00B45568"/>
    <w:rsid w:val="00B46221"/>
    <w:rsid w:val="00B4718B"/>
    <w:rsid w:val="00B47521"/>
    <w:rsid w:val="00B47B16"/>
    <w:rsid w:val="00B47ED1"/>
    <w:rsid w:val="00B47F8B"/>
    <w:rsid w:val="00B47F93"/>
    <w:rsid w:val="00B500A7"/>
    <w:rsid w:val="00B50934"/>
    <w:rsid w:val="00B50D62"/>
    <w:rsid w:val="00B50DCB"/>
    <w:rsid w:val="00B52543"/>
    <w:rsid w:val="00B528DF"/>
    <w:rsid w:val="00B52D40"/>
    <w:rsid w:val="00B5491A"/>
    <w:rsid w:val="00B54A5D"/>
    <w:rsid w:val="00B54FEC"/>
    <w:rsid w:val="00B5531E"/>
    <w:rsid w:val="00B55FFD"/>
    <w:rsid w:val="00B56124"/>
    <w:rsid w:val="00B565A8"/>
    <w:rsid w:val="00B56BC9"/>
    <w:rsid w:val="00B56E8B"/>
    <w:rsid w:val="00B603CC"/>
    <w:rsid w:val="00B60484"/>
    <w:rsid w:val="00B62B76"/>
    <w:rsid w:val="00B62CCB"/>
    <w:rsid w:val="00B62FD8"/>
    <w:rsid w:val="00B63AC7"/>
    <w:rsid w:val="00B64CF0"/>
    <w:rsid w:val="00B64DE5"/>
    <w:rsid w:val="00B65442"/>
    <w:rsid w:val="00B65777"/>
    <w:rsid w:val="00B6599D"/>
    <w:rsid w:val="00B65DDF"/>
    <w:rsid w:val="00B66ECA"/>
    <w:rsid w:val="00B671FA"/>
    <w:rsid w:val="00B67351"/>
    <w:rsid w:val="00B6735E"/>
    <w:rsid w:val="00B67547"/>
    <w:rsid w:val="00B70054"/>
    <w:rsid w:val="00B70135"/>
    <w:rsid w:val="00B7067C"/>
    <w:rsid w:val="00B71891"/>
    <w:rsid w:val="00B721F0"/>
    <w:rsid w:val="00B72A8E"/>
    <w:rsid w:val="00B72D8B"/>
    <w:rsid w:val="00B72DCC"/>
    <w:rsid w:val="00B73F73"/>
    <w:rsid w:val="00B74686"/>
    <w:rsid w:val="00B74C70"/>
    <w:rsid w:val="00B7534C"/>
    <w:rsid w:val="00B76B58"/>
    <w:rsid w:val="00B774EB"/>
    <w:rsid w:val="00B77CA2"/>
    <w:rsid w:val="00B81601"/>
    <w:rsid w:val="00B81BCC"/>
    <w:rsid w:val="00B82064"/>
    <w:rsid w:val="00B8344C"/>
    <w:rsid w:val="00B85A1C"/>
    <w:rsid w:val="00B85DEF"/>
    <w:rsid w:val="00B877B2"/>
    <w:rsid w:val="00B87FC0"/>
    <w:rsid w:val="00B90902"/>
    <w:rsid w:val="00B91A7E"/>
    <w:rsid w:val="00B91B14"/>
    <w:rsid w:val="00B92D26"/>
    <w:rsid w:val="00B938F4"/>
    <w:rsid w:val="00B94B43"/>
    <w:rsid w:val="00B95710"/>
    <w:rsid w:val="00B95C49"/>
    <w:rsid w:val="00B96C02"/>
    <w:rsid w:val="00BA00E4"/>
    <w:rsid w:val="00BA0966"/>
    <w:rsid w:val="00BA13A4"/>
    <w:rsid w:val="00BA160B"/>
    <w:rsid w:val="00BA1B34"/>
    <w:rsid w:val="00BA1BB4"/>
    <w:rsid w:val="00BA1BED"/>
    <w:rsid w:val="00BA1E0D"/>
    <w:rsid w:val="00BA2D4A"/>
    <w:rsid w:val="00BA334B"/>
    <w:rsid w:val="00BA5A45"/>
    <w:rsid w:val="00BA6B9D"/>
    <w:rsid w:val="00BA7EBE"/>
    <w:rsid w:val="00BB0278"/>
    <w:rsid w:val="00BB0A1B"/>
    <w:rsid w:val="00BB0A3A"/>
    <w:rsid w:val="00BB2707"/>
    <w:rsid w:val="00BB2CF1"/>
    <w:rsid w:val="00BB5CD7"/>
    <w:rsid w:val="00BB5FB4"/>
    <w:rsid w:val="00BB62C3"/>
    <w:rsid w:val="00BB659D"/>
    <w:rsid w:val="00BB672D"/>
    <w:rsid w:val="00BB702D"/>
    <w:rsid w:val="00BB70C0"/>
    <w:rsid w:val="00BB7E27"/>
    <w:rsid w:val="00BB7E79"/>
    <w:rsid w:val="00BB7EA2"/>
    <w:rsid w:val="00BC01B7"/>
    <w:rsid w:val="00BC02CC"/>
    <w:rsid w:val="00BC056E"/>
    <w:rsid w:val="00BC0C7F"/>
    <w:rsid w:val="00BC23AE"/>
    <w:rsid w:val="00BC2846"/>
    <w:rsid w:val="00BC28B8"/>
    <w:rsid w:val="00BC28D8"/>
    <w:rsid w:val="00BC29F7"/>
    <w:rsid w:val="00BC3D90"/>
    <w:rsid w:val="00BC49BB"/>
    <w:rsid w:val="00BC543D"/>
    <w:rsid w:val="00BC5A3C"/>
    <w:rsid w:val="00BC6FF0"/>
    <w:rsid w:val="00BC78E2"/>
    <w:rsid w:val="00BD052A"/>
    <w:rsid w:val="00BD0E42"/>
    <w:rsid w:val="00BD0FDE"/>
    <w:rsid w:val="00BD3418"/>
    <w:rsid w:val="00BD4257"/>
    <w:rsid w:val="00BD5033"/>
    <w:rsid w:val="00BD5399"/>
    <w:rsid w:val="00BD6214"/>
    <w:rsid w:val="00BD6465"/>
    <w:rsid w:val="00BD6A2F"/>
    <w:rsid w:val="00BD7266"/>
    <w:rsid w:val="00BD749F"/>
    <w:rsid w:val="00BD77C7"/>
    <w:rsid w:val="00BD792E"/>
    <w:rsid w:val="00BE0E15"/>
    <w:rsid w:val="00BE166A"/>
    <w:rsid w:val="00BE181E"/>
    <w:rsid w:val="00BE2864"/>
    <w:rsid w:val="00BE46E0"/>
    <w:rsid w:val="00BE4B5F"/>
    <w:rsid w:val="00BE4E64"/>
    <w:rsid w:val="00BE5CD5"/>
    <w:rsid w:val="00BE6C75"/>
    <w:rsid w:val="00BE6E7C"/>
    <w:rsid w:val="00BE70D0"/>
    <w:rsid w:val="00BF0642"/>
    <w:rsid w:val="00BF0691"/>
    <w:rsid w:val="00BF0A5F"/>
    <w:rsid w:val="00BF15A1"/>
    <w:rsid w:val="00BF2165"/>
    <w:rsid w:val="00BF29DE"/>
    <w:rsid w:val="00BF3061"/>
    <w:rsid w:val="00BF33FB"/>
    <w:rsid w:val="00BF4CDE"/>
    <w:rsid w:val="00BF4D9A"/>
    <w:rsid w:val="00BF583C"/>
    <w:rsid w:val="00BF61D1"/>
    <w:rsid w:val="00BF71B8"/>
    <w:rsid w:val="00C0145F"/>
    <w:rsid w:val="00C022A3"/>
    <w:rsid w:val="00C02361"/>
    <w:rsid w:val="00C027AF"/>
    <w:rsid w:val="00C03A1E"/>
    <w:rsid w:val="00C03B2F"/>
    <w:rsid w:val="00C04211"/>
    <w:rsid w:val="00C04CD3"/>
    <w:rsid w:val="00C04E4B"/>
    <w:rsid w:val="00C057BC"/>
    <w:rsid w:val="00C10225"/>
    <w:rsid w:val="00C1113C"/>
    <w:rsid w:val="00C11524"/>
    <w:rsid w:val="00C127F4"/>
    <w:rsid w:val="00C12C14"/>
    <w:rsid w:val="00C12F8B"/>
    <w:rsid w:val="00C1363C"/>
    <w:rsid w:val="00C141A3"/>
    <w:rsid w:val="00C1426A"/>
    <w:rsid w:val="00C1460F"/>
    <w:rsid w:val="00C1485A"/>
    <w:rsid w:val="00C14D78"/>
    <w:rsid w:val="00C16D0A"/>
    <w:rsid w:val="00C17B2C"/>
    <w:rsid w:val="00C2069D"/>
    <w:rsid w:val="00C221E3"/>
    <w:rsid w:val="00C23CAB"/>
    <w:rsid w:val="00C2668B"/>
    <w:rsid w:val="00C30375"/>
    <w:rsid w:val="00C305BD"/>
    <w:rsid w:val="00C30B14"/>
    <w:rsid w:val="00C3120B"/>
    <w:rsid w:val="00C31429"/>
    <w:rsid w:val="00C33A1D"/>
    <w:rsid w:val="00C33A55"/>
    <w:rsid w:val="00C351BA"/>
    <w:rsid w:val="00C35F21"/>
    <w:rsid w:val="00C36F40"/>
    <w:rsid w:val="00C408E8"/>
    <w:rsid w:val="00C40A4E"/>
    <w:rsid w:val="00C41BFA"/>
    <w:rsid w:val="00C425EE"/>
    <w:rsid w:val="00C4369F"/>
    <w:rsid w:val="00C43A4E"/>
    <w:rsid w:val="00C442EB"/>
    <w:rsid w:val="00C50927"/>
    <w:rsid w:val="00C51395"/>
    <w:rsid w:val="00C51526"/>
    <w:rsid w:val="00C5212A"/>
    <w:rsid w:val="00C52EF1"/>
    <w:rsid w:val="00C5306C"/>
    <w:rsid w:val="00C53654"/>
    <w:rsid w:val="00C55457"/>
    <w:rsid w:val="00C56794"/>
    <w:rsid w:val="00C56BFA"/>
    <w:rsid w:val="00C57574"/>
    <w:rsid w:val="00C5792A"/>
    <w:rsid w:val="00C57DED"/>
    <w:rsid w:val="00C606E1"/>
    <w:rsid w:val="00C60E3D"/>
    <w:rsid w:val="00C611F4"/>
    <w:rsid w:val="00C63064"/>
    <w:rsid w:val="00C63449"/>
    <w:rsid w:val="00C64F65"/>
    <w:rsid w:val="00C64F73"/>
    <w:rsid w:val="00C65A70"/>
    <w:rsid w:val="00C66090"/>
    <w:rsid w:val="00C6640C"/>
    <w:rsid w:val="00C66B71"/>
    <w:rsid w:val="00C70553"/>
    <w:rsid w:val="00C755AE"/>
    <w:rsid w:val="00C755D7"/>
    <w:rsid w:val="00C75BDC"/>
    <w:rsid w:val="00C75C5F"/>
    <w:rsid w:val="00C766F5"/>
    <w:rsid w:val="00C76F37"/>
    <w:rsid w:val="00C77EB0"/>
    <w:rsid w:val="00C81192"/>
    <w:rsid w:val="00C8237A"/>
    <w:rsid w:val="00C8270E"/>
    <w:rsid w:val="00C82FD8"/>
    <w:rsid w:val="00C83377"/>
    <w:rsid w:val="00C84F04"/>
    <w:rsid w:val="00C85ACE"/>
    <w:rsid w:val="00C85CFE"/>
    <w:rsid w:val="00C867D9"/>
    <w:rsid w:val="00C86D23"/>
    <w:rsid w:val="00C874D8"/>
    <w:rsid w:val="00C904B8"/>
    <w:rsid w:val="00C907FE"/>
    <w:rsid w:val="00C90A2A"/>
    <w:rsid w:val="00C90AA9"/>
    <w:rsid w:val="00C918DB"/>
    <w:rsid w:val="00C94388"/>
    <w:rsid w:val="00C952A3"/>
    <w:rsid w:val="00C95C28"/>
    <w:rsid w:val="00C96758"/>
    <w:rsid w:val="00C9740C"/>
    <w:rsid w:val="00CA02E4"/>
    <w:rsid w:val="00CA02EA"/>
    <w:rsid w:val="00CA1299"/>
    <w:rsid w:val="00CA1347"/>
    <w:rsid w:val="00CA21BA"/>
    <w:rsid w:val="00CA2354"/>
    <w:rsid w:val="00CA25FF"/>
    <w:rsid w:val="00CA35C2"/>
    <w:rsid w:val="00CA42F4"/>
    <w:rsid w:val="00CA4AF9"/>
    <w:rsid w:val="00CA58DF"/>
    <w:rsid w:val="00CB086F"/>
    <w:rsid w:val="00CB0E3F"/>
    <w:rsid w:val="00CB1FBF"/>
    <w:rsid w:val="00CB2AC2"/>
    <w:rsid w:val="00CB33CC"/>
    <w:rsid w:val="00CB3497"/>
    <w:rsid w:val="00CB4944"/>
    <w:rsid w:val="00CB6533"/>
    <w:rsid w:val="00CB663E"/>
    <w:rsid w:val="00CB7708"/>
    <w:rsid w:val="00CC2039"/>
    <w:rsid w:val="00CC2573"/>
    <w:rsid w:val="00CC2B1E"/>
    <w:rsid w:val="00CC352D"/>
    <w:rsid w:val="00CC4916"/>
    <w:rsid w:val="00CC521A"/>
    <w:rsid w:val="00CC5D7A"/>
    <w:rsid w:val="00CC61EC"/>
    <w:rsid w:val="00CC76A0"/>
    <w:rsid w:val="00CC7704"/>
    <w:rsid w:val="00CC7952"/>
    <w:rsid w:val="00CD0271"/>
    <w:rsid w:val="00CD047C"/>
    <w:rsid w:val="00CD13F7"/>
    <w:rsid w:val="00CD216F"/>
    <w:rsid w:val="00CD2997"/>
    <w:rsid w:val="00CD3613"/>
    <w:rsid w:val="00CD3736"/>
    <w:rsid w:val="00CD4962"/>
    <w:rsid w:val="00CD6091"/>
    <w:rsid w:val="00CD7D6B"/>
    <w:rsid w:val="00CE0383"/>
    <w:rsid w:val="00CE2F39"/>
    <w:rsid w:val="00CE3E36"/>
    <w:rsid w:val="00CE5C93"/>
    <w:rsid w:val="00CE61DE"/>
    <w:rsid w:val="00CE6D8D"/>
    <w:rsid w:val="00CF0E4C"/>
    <w:rsid w:val="00CF1419"/>
    <w:rsid w:val="00CF1803"/>
    <w:rsid w:val="00CF1935"/>
    <w:rsid w:val="00CF28FC"/>
    <w:rsid w:val="00CF2F16"/>
    <w:rsid w:val="00CF3016"/>
    <w:rsid w:val="00CF3907"/>
    <w:rsid w:val="00CF4F29"/>
    <w:rsid w:val="00CF5764"/>
    <w:rsid w:val="00CF5B71"/>
    <w:rsid w:val="00CF7DC7"/>
    <w:rsid w:val="00D02C8F"/>
    <w:rsid w:val="00D0308D"/>
    <w:rsid w:val="00D03205"/>
    <w:rsid w:val="00D03A53"/>
    <w:rsid w:val="00D04841"/>
    <w:rsid w:val="00D05E47"/>
    <w:rsid w:val="00D0794C"/>
    <w:rsid w:val="00D112C9"/>
    <w:rsid w:val="00D11790"/>
    <w:rsid w:val="00D119C6"/>
    <w:rsid w:val="00D125D5"/>
    <w:rsid w:val="00D133A3"/>
    <w:rsid w:val="00D13413"/>
    <w:rsid w:val="00D13768"/>
    <w:rsid w:val="00D13B33"/>
    <w:rsid w:val="00D16581"/>
    <w:rsid w:val="00D16C61"/>
    <w:rsid w:val="00D16DF8"/>
    <w:rsid w:val="00D1710E"/>
    <w:rsid w:val="00D176DE"/>
    <w:rsid w:val="00D200B0"/>
    <w:rsid w:val="00D200DD"/>
    <w:rsid w:val="00D20E02"/>
    <w:rsid w:val="00D21271"/>
    <w:rsid w:val="00D212C5"/>
    <w:rsid w:val="00D21B53"/>
    <w:rsid w:val="00D222B0"/>
    <w:rsid w:val="00D2323D"/>
    <w:rsid w:val="00D2355D"/>
    <w:rsid w:val="00D23565"/>
    <w:rsid w:val="00D236F2"/>
    <w:rsid w:val="00D2373B"/>
    <w:rsid w:val="00D253E7"/>
    <w:rsid w:val="00D257F7"/>
    <w:rsid w:val="00D279B2"/>
    <w:rsid w:val="00D3040F"/>
    <w:rsid w:val="00D308DF"/>
    <w:rsid w:val="00D32C8F"/>
    <w:rsid w:val="00D32ED9"/>
    <w:rsid w:val="00D357F4"/>
    <w:rsid w:val="00D35E43"/>
    <w:rsid w:val="00D37DCC"/>
    <w:rsid w:val="00D41238"/>
    <w:rsid w:val="00D419D8"/>
    <w:rsid w:val="00D42190"/>
    <w:rsid w:val="00D42328"/>
    <w:rsid w:val="00D42452"/>
    <w:rsid w:val="00D431A0"/>
    <w:rsid w:val="00D44A6E"/>
    <w:rsid w:val="00D45587"/>
    <w:rsid w:val="00D46106"/>
    <w:rsid w:val="00D468F2"/>
    <w:rsid w:val="00D47E81"/>
    <w:rsid w:val="00D50AC7"/>
    <w:rsid w:val="00D51BC6"/>
    <w:rsid w:val="00D53EFB"/>
    <w:rsid w:val="00D542A2"/>
    <w:rsid w:val="00D54583"/>
    <w:rsid w:val="00D54619"/>
    <w:rsid w:val="00D54788"/>
    <w:rsid w:val="00D549A4"/>
    <w:rsid w:val="00D54CCA"/>
    <w:rsid w:val="00D54D87"/>
    <w:rsid w:val="00D568F0"/>
    <w:rsid w:val="00D56A7F"/>
    <w:rsid w:val="00D5783F"/>
    <w:rsid w:val="00D602A7"/>
    <w:rsid w:val="00D60B14"/>
    <w:rsid w:val="00D60F58"/>
    <w:rsid w:val="00D6605A"/>
    <w:rsid w:val="00D663E2"/>
    <w:rsid w:val="00D6644D"/>
    <w:rsid w:val="00D677C9"/>
    <w:rsid w:val="00D704B3"/>
    <w:rsid w:val="00D70FB3"/>
    <w:rsid w:val="00D74860"/>
    <w:rsid w:val="00D7623A"/>
    <w:rsid w:val="00D80CFD"/>
    <w:rsid w:val="00D827AB"/>
    <w:rsid w:val="00D830BB"/>
    <w:rsid w:val="00D83C55"/>
    <w:rsid w:val="00D83D8B"/>
    <w:rsid w:val="00D83E3E"/>
    <w:rsid w:val="00D85BE6"/>
    <w:rsid w:val="00D86369"/>
    <w:rsid w:val="00D86C22"/>
    <w:rsid w:val="00D91736"/>
    <w:rsid w:val="00D944FB"/>
    <w:rsid w:val="00D94732"/>
    <w:rsid w:val="00D950F5"/>
    <w:rsid w:val="00D955BE"/>
    <w:rsid w:val="00D95824"/>
    <w:rsid w:val="00D96544"/>
    <w:rsid w:val="00D969A9"/>
    <w:rsid w:val="00D97054"/>
    <w:rsid w:val="00DA02F0"/>
    <w:rsid w:val="00DA08AA"/>
    <w:rsid w:val="00DA2D1C"/>
    <w:rsid w:val="00DA335E"/>
    <w:rsid w:val="00DA37E3"/>
    <w:rsid w:val="00DA3C86"/>
    <w:rsid w:val="00DA53C7"/>
    <w:rsid w:val="00DA5513"/>
    <w:rsid w:val="00DA56DE"/>
    <w:rsid w:val="00DA66FB"/>
    <w:rsid w:val="00DA67A9"/>
    <w:rsid w:val="00DA6A62"/>
    <w:rsid w:val="00DA77EE"/>
    <w:rsid w:val="00DA788B"/>
    <w:rsid w:val="00DA7F0C"/>
    <w:rsid w:val="00DB22AF"/>
    <w:rsid w:val="00DB26D3"/>
    <w:rsid w:val="00DB5056"/>
    <w:rsid w:val="00DB521D"/>
    <w:rsid w:val="00DB59BD"/>
    <w:rsid w:val="00DB5A9B"/>
    <w:rsid w:val="00DB5BC6"/>
    <w:rsid w:val="00DB5E10"/>
    <w:rsid w:val="00DB7FB5"/>
    <w:rsid w:val="00DC0F38"/>
    <w:rsid w:val="00DC2266"/>
    <w:rsid w:val="00DC32A0"/>
    <w:rsid w:val="00DC3495"/>
    <w:rsid w:val="00DC3EDD"/>
    <w:rsid w:val="00DC3F90"/>
    <w:rsid w:val="00DC4A7A"/>
    <w:rsid w:val="00DC6054"/>
    <w:rsid w:val="00DC682A"/>
    <w:rsid w:val="00DC6D8C"/>
    <w:rsid w:val="00DC79F3"/>
    <w:rsid w:val="00DC7A5F"/>
    <w:rsid w:val="00DD119D"/>
    <w:rsid w:val="00DD16AE"/>
    <w:rsid w:val="00DD1C91"/>
    <w:rsid w:val="00DD23D9"/>
    <w:rsid w:val="00DD2419"/>
    <w:rsid w:val="00DD4362"/>
    <w:rsid w:val="00DD5630"/>
    <w:rsid w:val="00DD6554"/>
    <w:rsid w:val="00DD6D13"/>
    <w:rsid w:val="00DD6DCC"/>
    <w:rsid w:val="00DE09D4"/>
    <w:rsid w:val="00DE26CA"/>
    <w:rsid w:val="00DE58AC"/>
    <w:rsid w:val="00DE6BE3"/>
    <w:rsid w:val="00DE6F39"/>
    <w:rsid w:val="00DE78D4"/>
    <w:rsid w:val="00DF1BA6"/>
    <w:rsid w:val="00DF2460"/>
    <w:rsid w:val="00DF2A11"/>
    <w:rsid w:val="00DF2D8A"/>
    <w:rsid w:val="00DF3682"/>
    <w:rsid w:val="00DF3AB8"/>
    <w:rsid w:val="00DF4D7E"/>
    <w:rsid w:val="00DF4D91"/>
    <w:rsid w:val="00DF534F"/>
    <w:rsid w:val="00DF7A18"/>
    <w:rsid w:val="00E000BA"/>
    <w:rsid w:val="00E02DD4"/>
    <w:rsid w:val="00E02E92"/>
    <w:rsid w:val="00E04805"/>
    <w:rsid w:val="00E04F48"/>
    <w:rsid w:val="00E05514"/>
    <w:rsid w:val="00E05767"/>
    <w:rsid w:val="00E05A66"/>
    <w:rsid w:val="00E05B22"/>
    <w:rsid w:val="00E0689D"/>
    <w:rsid w:val="00E06FFF"/>
    <w:rsid w:val="00E072D1"/>
    <w:rsid w:val="00E0739B"/>
    <w:rsid w:val="00E100C0"/>
    <w:rsid w:val="00E108D5"/>
    <w:rsid w:val="00E119CB"/>
    <w:rsid w:val="00E11F2B"/>
    <w:rsid w:val="00E12014"/>
    <w:rsid w:val="00E12D15"/>
    <w:rsid w:val="00E13C81"/>
    <w:rsid w:val="00E1406F"/>
    <w:rsid w:val="00E14951"/>
    <w:rsid w:val="00E14EAA"/>
    <w:rsid w:val="00E15633"/>
    <w:rsid w:val="00E16890"/>
    <w:rsid w:val="00E16976"/>
    <w:rsid w:val="00E17862"/>
    <w:rsid w:val="00E17DEF"/>
    <w:rsid w:val="00E17F62"/>
    <w:rsid w:val="00E20474"/>
    <w:rsid w:val="00E2072E"/>
    <w:rsid w:val="00E20B3F"/>
    <w:rsid w:val="00E225CE"/>
    <w:rsid w:val="00E23D39"/>
    <w:rsid w:val="00E245C6"/>
    <w:rsid w:val="00E246D1"/>
    <w:rsid w:val="00E2515A"/>
    <w:rsid w:val="00E25511"/>
    <w:rsid w:val="00E263DE"/>
    <w:rsid w:val="00E264CF"/>
    <w:rsid w:val="00E269A9"/>
    <w:rsid w:val="00E26D2A"/>
    <w:rsid w:val="00E3076D"/>
    <w:rsid w:val="00E32C95"/>
    <w:rsid w:val="00E33C52"/>
    <w:rsid w:val="00E345BB"/>
    <w:rsid w:val="00E372AF"/>
    <w:rsid w:val="00E37F25"/>
    <w:rsid w:val="00E41034"/>
    <w:rsid w:val="00E42074"/>
    <w:rsid w:val="00E422AF"/>
    <w:rsid w:val="00E4438A"/>
    <w:rsid w:val="00E445A6"/>
    <w:rsid w:val="00E455D1"/>
    <w:rsid w:val="00E45FF1"/>
    <w:rsid w:val="00E460AB"/>
    <w:rsid w:val="00E46AC4"/>
    <w:rsid w:val="00E46BAB"/>
    <w:rsid w:val="00E47410"/>
    <w:rsid w:val="00E51606"/>
    <w:rsid w:val="00E54EF0"/>
    <w:rsid w:val="00E5543B"/>
    <w:rsid w:val="00E55A0E"/>
    <w:rsid w:val="00E567F3"/>
    <w:rsid w:val="00E57843"/>
    <w:rsid w:val="00E57BA3"/>
    <w:rsid w:val="00E60182"/>
    <w:rsid w:val="00E6070D"/>
    <w:rsid w:val="00E60927"/>
    <w:rsid w:val="00E60D2C"/>
    <w:rsid w:val="00E61287"/>
    <w:rsid w:val="00E62544"/>
    <w:rsid w:val="00E62620"/>
    <w:rsid w:val="00E62732"/>
    <w:rsid w:val="00E6273D"/>
    <w:rsid w:val="00E63D86"/>
    <w:rsid w:val="00E646CD"/>
    <w:rsid w:val="00E64893"/>
    <w:rsid w:val="00E65140"/>
    <w:rsid w:val="00E65DBF"/>
    <w:rsid w:val="00E66092"/>
    <w:rsid w:val="00E671C6"/>
    <w:rsid w:val="00E703ED"/>
    <w:rsid w:val="00E71A0E"/>
    <w:rsid w:val="00E74C02"/>
    <w:rsid w:val="00E75007"/>
    <w:rsid w:val="00E757F2"/>
    <w:rsid w:val="00E75BD7"/>
    <w:rsid w:val="00E75BEA"/>
    <w:rsid w:val="00E75C04"/>
    <w:rsid w:val="00E75D19"/>
    <w:rsid w:val="00E76C49"/>
    <w:rsid w:val="00E77631"/>
    <w:rsid w:val="00E77898"/>
    <w:rsid w:val="00E77F31"/>
    <w:rsid w:val="00E8202F"/>
    <w:rsid w:val="00E82B6E"/>
    <w:rsid w:val="00E839F1"/>
    <w:rsid w:val="00E8488D"/>
    <w:rsid w:val="00E84B1F"/>
    <w:rsid w:val="00E84E2D"/>
    <w:rsid w:val="00E8564B"/>
    <w:rsid w:val="00E85B43"/>
    <w:rsid w:val="00E85EB2"/>
    <w:rsid w:val="00E869F5"/>
    <w:rsid w:val="00E871D2"/>
    <w:rsid w:val="00E879F8"/>
    <w:rsid w:val="00E87ECF"/>
    <w:rsid w:val="00E92200"/>
    <w:rsid w:val="00E922D2"/>
    <w:rsid w:val="00E9284E"/>
    <w:rsid w:val="00E93329"/>
    <w:rsid w:val="00E93B04"/>
    <w:rsid w:val="00E94EBA"/>
    <w:rsid w:val="00E95D37"/>
    <w:rsid w:val="00E96024"/>
    <w:rsid w:val="00E96AD4"/>
    <w:rsid w:val="00E9790A"/>
    <w:rsid w:val="00E97E63"/>
    <w:rsid w:val="00EA0215"/>
    <w:rsid w:val="00EA12D8"/>
    <w:rsid w:val="00EA22F5"/>
    <w:rsid w:val="00EA284A"/>
    <w:rsid w:val="00EA2C3D"/>
    <w:rsid w:val="00EA346F"/>
    <w:rsid w:val="00EA3755"/>
    <w:rsid w:val="00EA5216"/>
    <w:rsid w:val="00EA5595"/>
    <w:rsid w:val="00EA5782"/>
    <w:rsid w:val="00EA5876"/>
    <w:rsid w:val="00EA7359"/>
    <w:rsid w:val="00EA7FFD"/>
    <w:rsid w:val="00EB1B42"/>
    <w:rsid w:val="00EB3E9A"/>
    <w:rsid w:val="00EB5021"/>
    <w:rsid w:val="00EB6477"/>
    <w:rsid w:val="00EB7D11"/>
    <w:rsid w:val="00EC06EA"/>
    <w:rsid w:val="00EC2E84"/>
    <w:rsid w:val="00EC41A5"/>
    <w:rsid w:val="00EC41F9"/>
    <w:rsid w:val="00EC5C96"/>
    <w:rsid w:val="00EC6286"/>
    <w:rsid w:val="00EC6584"/>
    <w:rsid w:val="00EC715B"/>
    <w:rsid w:val="00ED146E"/>
    <w:rsid w:val="00ED1B0C"/>
    <w:rsid w:val="00ED2532"/>
    <w:rsid w:val="00ED2E1E"/>
    <w:rsid w:val="00ED6323"/>
    <w:rsid w:val="00EE059D"/>
    <w:rsid w:val="00EE0B37"/>
    <w:rsid w:val="00EE1B44"/>
    <w:rsid w:val="00EE258E"/>
    <w:rsid w:val="00EE2A9D"/>
    <w:rsid w:val="00EE3AAD"/>
    <w:rsid w:val="00EE3EDA"/>
    <w:rsid w:val="00EE60FE"/>
    <w:rsid w:val="00EE69F9"/>
    <w:rsid w:val="00EF17B9"/>
    <w:rsid w:val="00EF2119"/>
    <w:rsid w:val="00EF2311"/>
    <w:rsid w:val="00EF23A6"/>
    <w:rsid w:val="00EF23EF"/>
    <w:rsid w:val="00EF30C9"/>
    <w:rsid w:val="00EF3D32"/>
    <w:rsid w:val="00EF5014"/>
    <w:rsid w:val="00EF60F7"/>
    <w:rsid w:val="00EF6116"/>
    <w:rsid w:val="00EF654F"/>
    <w:rsid w:val="00EF6AFC"/>
    <w:rsid w:val="00EF7637"/>
    <w:rsid w:val="00F0157B"/>
    <w:rsid w:val="00F047FD"/>
    <w:rsid w:val="00F04FA9"/>
    <w:rsid w:val="00F05F7B"/>
    <w:rsid w:val="00F06A63"/>
    <w:rsid w:val="00F10187"/>
    <w:rsid w:val="00F1144B"/>
    <w:rsid w:val="00F14E4C"/>
    <w:rsid w:val="00F15879"/>
    <w:rsid w:val="00F17D05"/>
    <w:rsid w:val="00F2013C"/>
    <w:rsid w:val="00F2023F"/>
    <w:rsid w:val="00F20FDB"/>
    <w:rsid w:val="00F21C69"/>
    <w:rsid w:val="00F21CC4"/>
    <w:rsid w:val="00F222BB"/>
    <w:rsid w:val="00F22731"/>
    <w:rsid w:val="00F2370E"/>
    <w:rsid w:val="00F23BDF"/>
    <w:rsid w:val="00F24B97"/>
    <w:rsid w:val="00F275DB"/>
    <w:rsid w:val="00F27AFB"/>
    <w:rsid w:val="00F31280"/>
    <w:rsid w:val="00F31F83"/>
    <w:rsid w:val="00F333AD"/>
    <w:rsid w:val="00F338C6"/>
    <w:rsid w:val="00F342E3"/>
    <w:rsid w:val="00F343B2"/>
    <w:rsid w:val="00F3560C"/>
    <w:rsid w:val="00F3563A"/>
    <w:rsid w:val="00F36E8F"/>
    <w:rsid w:val="00F402D5"/>
    <w:rsid w:val="00F41C02"/>
    <w:rsid w:val="00F422BA"/>
    <w:rsid w:val="00F422DA"/>
    <w:rsid w:val="00F42DCC"/>
    <w:rsid w:val="00F4325D"/>
    <w:rsid w:val="00F4486F"/>
    <w:rsid w:val="00F44BD8"/>
    <w:rsid w:val="00F44F61"/>
    <w:rsid w:val="00F47DC8"/>
    <w:rsid w:val="00F5148D"/>
    <w:rsid w:val="00F516E2"/>
    <w:rsid w:val="00F52DA5"/>
    <w:rsid w:val="00F530C3"/>
    <w:rsid w:val="00F536FC"/>
    <w:rsid w:val="00F53E4C"/>
    <w:rsid w:val="00F53F83"/>
    <w:rsid w:val="00F54D9A"/>
    <w:rsid w:val="00F5638E"/>
    <w:rsid w:val="00F57A52"/>
    <w:rsid w:val="00F57D35"/>
    <w:rsid w:val="00F57F39"/>
    <w:rsid w:val="00F61346"/>
    <w:rsid w:val="00F6220D"/>
    <w:rsid w:val="00F624BB"/>
    <w:rsid w:val="00F632F5"/>
    <w:rsid w:val="00F6516B"/>
    <w:rsid w:val="00F6749C"/>
    <w:rsid w:val="00F7063D"/>
    <w:rsid w:val="00F71AB1"/>
    <w:rsid w:val="00F72CE2"/>
    <w:rsid w:val="00F737D4"/>
    <w:rsid w:val="00F73D79"/>
    <w:rsid w:val="00F75D81"/>
    <w:rsid w:val="00F7692D"/>
    <w:rsid w:val="00F775F1"/>
    <w:rsid w:val="00F77FAE"/>
    <w:rsid w:val="00F8022E"/>
    <w:rsid w:val="00F80E58"/>
    <w:rsid w:val="00F81781"/>
    <w:rsid w:val="00F81FD0"/>
    <w:rsid w:val="00F822DC"/>
    <w:rsid w:val="00F8239F"/>
    <w:rsid w:val="00F83290"/>
    <w:rsid w:val="00F840F9"/>
    <w:rsid w:val="00F85A26"/>
    <w:rsid w:val="00F85D7B"/>
    <w:rsid w:val="00F86833"/>
    <w:rsid w:val="00F86FF1"/>
    <w:rsid w:val="00F87DA9"/>
    <w:rsid w:val="00F91308"/>
    <w:rsid w:val="00F91316"/>
    <w:rsid w:val="00F9440D"/>
    <w:rsid w:val="00F94A45"/>
    <w:rsid w:val="00F96DD9"/>
    <w:rsid w:val="00F976AC"/>
    <w:rsid w:val="00FA11F8"/>
    <w:rsid w:val="00FA2176"/>
    <w:rsid w:val="00FA2913"/>
    <w:rsid w:val="00FA2B25"/>
    <w:rsid w:val="00FA31BB"/>
    <w:rsid w:val="00FA384E"/>
    <w:rsid w:val="00FA48A7"/>
    <w:rsid w:val="00FA7422"/>
    <w:rsid w:val="00FA7C96"/>
    <w:rsid w:val="00FB02E2"/>
    <w:rsid w:val="00FB0B54"/>
    <w:rsid w:val="00FB3CB3"/>
    <w:rsid w:val="00FB42A9"/>
    <w:rsid w:val="00FB4423"/>
    <w:rsid w:val="00FB46AD"/>
    <w:rsid w:val="00FB5099"/>
    <w:rsid w:val="00FB5161"/>
    <w:rsid w:val="00FB567D"/>
    <w:rsid w:val="00FB64CF"/>
    <w:rsid w:val="00FB6522"/>
    <w:rsid w:val="00FC087C"/>
    <w:rsid w:val="00FC0E34"/>
    <w:rsid w:val="00FC12EA"/>
    <w:rsid w:val="00FC1364"/>
    <w:rsid w:val="00FC28AF"/>
    <w:rsid w:val="00FC34D4"/>
    <w:rsid w:val="00FC3675"/>
    <w:rsid w:val="00FC43F7"/>
    <w:rsid w:val="00FC4C86"/>
    <w:rsid w:val="00FC518F"/>
    <w:rsid w:val="00FC51FD"/>
    <w:rsid w:val="00FC6DF0"/>
    <w:rsid w:val="00FD0345"/>
    <w:rsid w:val="00FD0411"/>
    <w:rsid w:val="00FD2283"/>
    <w:rsid w:val="00FD31F9"/>
    <w:rsid w:val="00FD48E1"/>
    <w:rsid w:val="00FD52FD"/>
    <w:rsid w:val="00FD752D"/>
    <w:rsid w:val="00FE0CFA"/>
    <w:rsid w:val="00FE161D"/>
    <w:rsid w:val="00FE1DE4"/>
    <w:rsid w:val="00FE2D95"/>
    <w:rsid w:val="00FE4AE1"/>
    <w:rsid w:val="00FE6993"/>
    <w:rsid w:val="00FE7CBC"/>
    <w:rsid w:val="00FF0E3E"/>
    <w:rsid w:val="00FF1486"/>
    <w:rsid w:val="00FF22C0"/>
    <w:rsid w:val="00FF547C"/>
    <w:rsid w:val="00FF553C"/>
    <w:rsid w:val="00FF6156"/>
    <w:rsid w:val="00FF71D8"/>
    <w:rsid w:val="00FF7F30"/>
    <w:rsid w:val="00FF7FA0"/>
    <w:rsid w:val="00FF7FC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540439"/>
    <w:pPr>
      <w:tabs>
        <w:tab w:val="left" w:pos="567"/>
        <w:tab w:val="left" w:pos="1134"/>
        <w:tab w:val="left" w:pos="1701"/>
        <w:tab w:val="left" w:pos="2268"/>
        <w:tab w:val="left" w:pos="2835"/>
      </w:tabs>
    </w:pPr>
    <w:rPr>
      <w:lang w:eastAsia="zh-CN"/>
    </w:rPr>
  </w:style>
  <w:style w:type="paragraph" w:styleId="Ttulo1">
    <w:name w:val="heading 1"/>
    <w:basedOn w:val="Normal"/>
    <w:next w:val="Normal"/>
    <w:qFormat/>
    <w:rsid w:val="00540439"/>
    <w:pPr>
      <w:keepNext/>
      <w:jc w:val="center"/>
      <w:outlineLvl w:val="0"/>
    </w:pPr>
    <w:rPr>
      <w:b/>
      <w:sz w:val="32"/>
      <w:lang w:val="es-ES_tradnl"/>
    </w:rPr>
  </w:style>
  <w:style w:type="paragraph" w:styleId="Ttulo2">
    <w:name w:val="heading 2"/>
    <w:basedOn w:val="Normal"/>
    <w:next w:val="Normal"/>
    <w:qFormat/>
    <w:rsid w:val="00540439"/>
    <w:pPr>
      <w:keepNext/>
      <w:jc w:val="center"/>
      <w:outlineLvl w:val="1"/>
    </w:pPr>
    <w:rPr>
      <w:b/>
      <w:sz w:val="24"/>
    </w:rPr>
  </w:style>
  <w:style w:type="paragraph" w:styleId="Ttulo3">
    <w:name w:val="heading 3"/>
    <w:basedOn w:val="Normal"/>
    <w:next w:val="Normal"/>
    <w:qFormat/>
    <w:rsid w:val="00540439"/>
    <w:pPr>
      <w:keepNext/>
      <w:jc w:val="center"/>
      <w:outlineLvl w:val="2"/>
    </w:pPr>
    <w:rPr>
      <w:b/>
      <w:sz w:val="24"/>
      <w:lang w:val="es-ES_tradnl"/>
    </w:rPr>
  </w:style>
  <w:style w:type="paragraph" w:styleId="Ttulo4">
    <w:name w:val="heading 4"/>
    <w:basedOn w:val="Normal"/>
    <w:next w:val="Normal"/>
    <w:qFormat/>
    <w:rsid w:val="00540439"/>
    <w:pPr>
      <w:keepNext/>
      <w:jc w:val="both"/>
      <w:outlineLvl w:val="3"/>
    </w:pPr>
    <w:rPr>
      <w:b/>
      <w:sz w:val="28"/>
    </w:rPr>
  </w:style>
  <w:style w:type="paragraph" w:styleId="Ttulo5">
    <w:name w:val="heading 5"/>
    <w:basedOn w:val="Normal"/>
    <w:next w:val="Normal"/>
    <w:qFormat/>
    <w:rsid w:val="00540439"/>
    <w:pPr>
      <w:keepNext/>
      <w:jc w:val="both"/>
      <w:outlineLvl w:val="4"/>
    </w:pPr>
    <w:rPr>
      <w:sz w:val="24"/>
    </w:rPr>
  </w:style>
  <w:style w:type="paragraph" w:styleId="Ttulo6">
    <w:name w:val="heading 6"/>
    <w:basedOn w:val="Normal"/>
    <w:next w:val="Normal"/>
    <w:qFormat/>
    <w:rsid w:val="00540439"/>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5"/>
    </w:pPr>
  </w:style>
  <w:style w:type="paragraph" w:styleId="Ttulo7">
    <w:name w:val="heading 7"/>
    <w:basedOn w:val="Normal"/>
    <w:next w:val="Normal"/>
    <w:qFormat/>
    <w:rsid w:val="00540439"/>
    <w:pPr>
      <w:keepNext/>
      <w:jc w:val="both"/>
      <w:outlineLvl w:val="6"/>
    </w:pPr>
  </w:style>
  <w:style w:type="paragraph" w:styleId="Ttulo8">
    <w:name w:val="heading 8"/>
    <w:basedOn w:val="Normal"/>
    <w:next w:val="Normal"/>
    <w:qFormat/>
    <w:rsid w:val="00540439"/>
    <w:pPr>
      <w:keepNext/>
      <w:ind w:left="1701" w:hanging="567"/>
      <w:outlineLvl w:val="7"/>
    </w:pPr>
  </w:style>
  <w:style w:type="paragraph" w:styleId="Ttulo9">
    <w:name w:val="heading 9"/>
    <w:basedOn w:val="Normal"/>
    <w:next w:val="Normal"/>
    <w:qFormat/>
    <w:rsid w:val="00540439"/>
    <w:pPr>
      <w:keepNext/>
      <w:ind w:left="2268" w:hanging="567"/>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rsid w:val="00540439"/>
    <w:pPr>
      <w:tabs>
        <w:tab w:val="clear" w:pos="567"/>
        <w:tab w:val="clear" w:pos="2268"/>
        <w:tab w:val="left" w:pos="1"/>
        <w:tab w:val="left" w:pos="582"/>
        <w:tab w:val="left" w:pos="1380"/>
        <w:tab w:val="left" w:pos="1500"/>
        <w:tab w:val="left" w:pos="1980"/>
        <w:tab w:val="left" w:pos="2280"/>
        <w:tab w:val="left" w:pos="2616"/>
        <w:tab w:val="left" w:pos="4320"/>
        <w:tab w:val="left" w:pos="5040"/>
        <w:tab w:val="left" w:pos="5760"/>
        <w:tab w:val="left" w:pos="6480"/>
        <w:tab w:val="left" w:pos="7200"/>
        <w:tab w:val="left" w:pos="7920"/>
        <w:tab w:val="left" w:pos="8640"/>
      </w:tabs>
      <w:jc w:val="both"/>
    </w:pPr>
    <w:rPr>
      <w:sz w:val="22"/>
    </w:rPr>
  </w:style>
  <w:style w:type="paragraph" w:styleId="Textoindependiente">
    <w:name w:val="Body Text"/>
    <w:aliases w:val="Body Text 31"/>
    <w:basedOn w:val="Normal"/>
    <w:rsid w:val="00540439"/>
    <w:pPr>
      <w:tabs>
        <w:tab w:val="left" w:pos="0"/>
        <w:tab w:val="left" w:pos="1843"/>
      </w:tabs>
      <w:ind w:right="-1"/>
      <w:jc w:val="both"/>
    </w:pPr>
    <w:rPr>
      <w:rFonts w:ascii="Arial" w:hAnsi="Arial"/>
      <w:sz w:val="22"/>
      <w:lang w:val="es-ES_tradnl"/>
    </w:rPr>
  </w:style>
  <w:style w:type="paragraph" w:customStyle="1" w:styleId="Sangra2detindependiente1">
    <w:name w:val="Sangría 2 de t. independiente1"/>
    <w:basedOn w:val="Normal"/>
    <w:rsid w:val="00540439"/>
    <w:pPr>
      <w:ind w:left="2268" w:hanging="425"/>
      <w:jc w:val="both"/>
    </w:pPr>
    <w:rPr>
      <w:sz w:val="22"/>
    </w:rPr>
  </w:style>
  <w:style w:type="paragraph" w:customStyle="1" w:styleId="Sangra3detindependiente1">
    <w:name w:val="Sangría 3 de t. independiente1"/>
    <w:basedOn w:val="Normal"/>
    <w:rsid w:val="00540439"/>
    <w:pPr>
      <w:ind w:left="2552"/>
      <w:jc w:val="both"/>
    </w:pPr>
    <w:rPr>
      <w:sz w:val="22"/>
    </w:rPr>
  </w:style>
  <w:style w:type="character" w:styleId="Nmerodepgina">
    <w:name w:val="page number"/>
    <w:basedOn w:val="Fuentedeprrafopredeter"/>
    <w:rsid w:val="00540439"/>
  </w:style>
  <w:style w:type="paragraph" w:styleId="Encabezado">
    <w:name w:val="header"/>
    <w:basedOn w:val="Normal"/>
    <w:link w:val="EncabezadoCar"/>
    <w:rsid w:val="00540439"/>
    <w:pPr>
      <w:tabs>
        <w:tab w:val="center" w:pos="4252"/>
        <w:tab w:val="right" w:pos="8504"/>
      </w:tabs>
    </w:pPr>
    <w:rPr>
      <w:rFonts w:ascii="Arial" w:hAnsi="Arial"/>
      <w:sz w:val="22"/>
      <w:lang w:val="es-ES_tradnl"/>
    </w:rPr>
  </w:style>
  <w:style w:type="character" w:customStyle="1" w:styleId="EncabezadoCar">
    <w:name w:val="Encabezado Car"/>
    <w:link w:val="Encabezado"/>
    <w:rsid w:val="00D2355D"/>
    <w:rPr>
      <w:rFonts w:ascii="Arial" w:hAnsi="Arial"/>
      <w:sz w:val="22"/>
      <w:lang w:val="es-ES_tradnl" w:eastAsia="zh-CN" w:bidi="ar-SA"/>
    </w:rPr>
  </w:style>
  <w:style w:type="paragraph" w:styleId="Piedepgina">
    <w:name w:val="footer"/>
    <w:basedOn w:val="Normal"/>
    <w:link w:val="PiedepginaCar"/>
    <w:rsid w:val="00540439"/>
    <w:pPr>
      <w:tabs>
        <w:tab w:val="center" w:pos="4252"/>
        <w:tab w:val="right" w:pos="8504"/>
      </w:tabs>
    </w:pPr>
    <w:rPr>
      <w:rFonts w:ascii="Arial" w:hAnsi="Arial"/>
      <w:sz w:val="22"/>
      <w:lang w:val="es-ES_tradnl"/>
    </w:rPr>
  </w:style>
  <w:style w:type="character" w:customStyle="1" w:styleId="PiedepginaCar">
    <w:name w:val="Pie de página Car"/>
    <w:link w:val="Piedepgina"/>
    <w:rsid w:val="00411F07"/>
    <w:rPr>
      <w:rFonts w:ascii="Arial" w:hAnsi="Arial"/>
      <w:sz w:val="22"/>
      <w:lang w:val="es-ES_tradnl" w:eastAsia="zh-CN" w:bidi="ar-SA"/>
    </w:rPr>
  </w:style>
  <w:style w:type="paragraph" w:customStyle="1" w:styleId="BodyText21">
    <w:name w:val="Body Text 21"/>
    <w:basedOn w:val="Normal"/>
    <w:rsid w:val="00540439"/>
    <w:pPr>
      <w:tabs>
        <w:tab w:val="clear" w:pos="567"/>
        <w:tab w:val="clear" w:pos="2268"/>
        <w:tab w:val="left" w:pos="1"/>
        <w:tab w:val="left" w:pos="582"/>
        <w:tab w:val="left" w:pos="1350"/>
        <w:tab w:val="left" w:pos="1980"/>
        <w:tab w:val="left" w:pos="2280"/>
        <w:tab w:val="left" w:pos="2616"/>
        <w:tab w:val="left" w:pos="4320"/>
        <w:tab w:val="left" w:pos="5040"/>
        <w:tab w:val="left" w:pos="5760"/>
        <w:tab w:val="left" w:pos="6480"/>
        <w:tab w:val="left" w:pos="7200"/>
        <w:tab w:val="left" w:pos="7920"/>
        <w:tab w:val="left" w:pos="8640"/>
      </w:tabs>
      <w:jc w:val="both"/>
    </w:pPr>
  </w:style>
  <w:style w:type="paragraph" w:customStyle="1" w:styleId="Mapadeldocumento1">
    <w:name w:val="Mapa del documento1"/>
    <w:basedOn w:val="Normal"/>
    <w:rsid w:val="00540439"/>
    <w:pPr>
      <w:shd w:val="clear" w:color="auto" w:fill="000080"/>
    </w:pPr>
    <w:rPr>
      <w:rFonts w:ascii="Tahoma" w:hAnsi="Tahoma"/>
    </w:rPr>
  </w:style>
  <w:style w:type="paragraph" w:styleId="TDC1">
    <w:name w:val="toc 1"/>
    <w:basedOn w:val="Normal"/>
    <w:next w:val="Normal"/>
    <w:semiHidden/>
    <w:rsid w:val="00540439"/>
    <w:pPr>
      <w:tabs>
        <w:tab w:val="clear" w:pos="567"/>
        <w:tab w:val="clear" w:pos="1134"/>
        <w:tab w:val="clear" w:pos="1701"/>
        <w:tab w:val="clear" w:pos="2268"/>
        <w:tab w:val="clear" w:pos="2835"/>
      </w:tabs>
      <w:spacing w:before="120"/>
    </w:pPr>
    <w:rPr>
      <w:b/>
      <w:i/>
      <w:sz w:val="24"/>
    </w:rPr>
  </w:style>
  <w:style w:type="paragraph" w:styleId="TDC2">
    <w:name w:val="toc 2"/>
    <w:basedOn w:val="Normal"/>
    <w:next w:val="Normal"/>
    <w:semiHidden/>
    <w:rsid w:val="00540439"/>
    <w:pPr>
      <w:tabs>
        <w:tab w:val="clear" w:pos="567"/>
        <w:tab w:val="clear" w:pos="1134"/>
        <w:tab w:val="clear" w:pos="1701"/>
        <w:tab w:val="clear" w:pos="2268"/>
        <w:tab w:val="clear" w:pos="2835"/>
      </w:tabs>
      <w:spacing w:before="120"/>
      <w:ind w:left="200"/>
    </w:pPr>
    <w:rPr>
      <w:b/>
      <w:sz w:val="22"/>
    </w:rPr>
  </w:style>
  <w:style w:type="paragraph" w:styleId="TDC3">
    <w:name w:val="toc 3"/>
    <w:basedOn w:val="Normal"/>
    <w:next w:val="Normal"/>
    <w:semiHidden/>
    <w:rsid w:val="00540439"/>
    <w:pPr>
      <w:tabs>
        <w:tab w:val="clear" w:pos="567"/>
        <w:tab w:val="clear" w:pos="1134"/>
        <w:tab w:val="clear" w:pos="1701"/>
        <w:tab w:val="clear" w:pos="2268"/>
        <w:tab w:val="clear" w:pos="2835"/>
      </w:tabs>
      <w:ind w:left="400"/>
    </w:pPr>
  </w:style>
  <w:style w:type="paragraph" w:styleId="TDC4">
    <w:name w:val="toc 4"/>
    <w:basedOn w:val="Normal"/>
    <w:next w:val="Normal"/>
    <w:semiHidden/>
    <w:rsid w:val="00540439"/>
    <w:pPr>
      <w:tabs>
        <w:tab w:val="clear" w:pos="567"/>
        <w:tab w:val="clear" w:pos="1134"/>
        <w:tab w:val="clear" w:pos="1701"/>
        <w:tab w:val="clear" w:pos="2268"/>
        <w:tab w:val="clear" w:pos="2835"/>
      </w:tabs>
      <w:ind w:left="600"/>
    </w:pPr>
  </w:style>
  <w:style w:type="paragraph" w:styleId="TDC5">
    <w:name w:val="toc 5"/>
    <w:basedOn w:val="Normal"/>
    <w:next w:val="Normal"/>
    <w:semiHidden/>
    <w:rsid w:val="00540439"/>
    <w:pPr>
      <w:tabs>
        <w:tab w:val="clear" w:pos="567"/>
        <w:tab w:val="clear" w:pos="1134"/>
        <w:tab w:val="clear" w:pos="1701"/>
        <w:tab w:val="clear" w:pos="2268"/>
        <w:tab w:val="clear" w:pos="2835"/>
      </w:tabs>
      <w:ind w:left="800"/>
    </w:pPr>
  </w:style>
  <w:style w:type="paragraph" w:styleId="TDC6">
    <w:name w:val="toc 6"/>
    <w:basedOn w:val="Normal"/>
    <w:next w:val="Normal"/>
    <w:semiHidden/>
    <w:rsid w:val="00540439"/>
    <w:pPr>
      <w:tabs>
        <w:tab w:val="clear" w:pos="567"/>
        <w:tab w:val="clear" w:pos="1134"/>
        <w:tab w:val="clear" w:pos="1701"/>
        <w:tab w:val="clear" w:pos="2268"/>
        <w:tab w:val="clear" w:pos="2835"/>
      </w:tabs>
      <w:ind w:left="1000"/>
    </w:pPr>
  </w:style>
  <w:style w:type="paragraph" w:styleId="TDC7">
    <w:name w:val="toc 7"/>
    <w:basedOn w:val="Normal"/>
    <w:next w:val="Normal"/>
    <w:semiHidden/>
    <w:rsid w:val="00540439"/>
    <w:pPr>
      <w:tabs>
        <w:tab w:val="clear" w:pos="567"/>
        <w:tab w:val="clear" w:pos="1134"/>
        <w:tab w:val="clear" w:pos="1701"/>
        <w:tab w:val="clear" w:pos="2268"/>
        <w:tab w:val="clear" w:pos="2835"/>
      </w:tabs>
      <w:ind w:left="1200"/>
    </w:pPr>
  </w:style>
  <w:style w:type="paragraph" w:styleId="TDC8">
    <w:name w:val="toc 8"/>
    <w:basedOn w:val="Normal"/>
    <w:next w:val="Normal"/>
    <w:semiHidden/>
    <w:rsid w:val="00540439"/>
    <w:pPr>
      <w:tabs>
        <w:tab w:val="clear" w:pos="567"/>
        <w:tab w:val="clear" w:pos="1134"/>
        <w:tab w:val="clear" w:pos="1701"/>
        <w:tab w:val="clear" w:pos="2268"/>
        <w:tab w:val="clear" w:pos="2835"/>
      </w:tabs>
      <w:ind w:left="1400"/>
    </w:pPr>
  </w:style>
  <w:style w:type="paragraph" w:styleId="TDC9">
    <w:name w:val="toc 9"/>
    <w:basedOn w:val="Normal"/>
    <w:next w:val="Normal"/>
    <w:semiHidden/>
    <w:rsid w:val="00540439"/>
    <w:pPr>
      <w:tabs>
        <w:tab w:val="clear" w:pos="567"/>
        <w:tab w:val="clear" w:pos="1134"/>
        <w:tab w:val="clear" w:pos="1701"/>
        <w:tab w:val="clear" w:pos="2268"/>
        <w:tab w:val="clear" w:pos="2835"/>
      </w:tabs>
      <w:ind w:left="1600"/>
    </w:pPr>
  </w:style>
  <w:style w:type="paragraph" w:customStyle="1" w:styleId="BodyText22">
    <w:name w:val="Body Text 22"/>
    <w:basedOn w:val="Normal"/>
    <w:rsid w:val="00540439"/>
    <w:pPr>
      <w:jc w:val="both"/>
    </w:pPr>
    <w:rPr>
      <w:sz w:val="24"/>
    </w:rPr>
  </w:style>
  <w:style w:type="paragraph" w:customStyle="1" w:styleId="Textoindependiente31">
    <w:name w:val="Texto independiente 31"/>
    <w:basedOn w:val="Normal"/>
    <w:rsid w:val="00540439"/>
    <w:rPr>
      <w:sz w:val="24"/>
    </w:rPr>
  </w:style>
  <w:style w:type="paragraph" w:customStyle="1" w:styleId="Textosinformato1">
    <w:name w:val="Texto sin formato1"/>
    <w:basedOn w:val="Normal"/>
    <w:rsid w:val="00540439"/>
    <w:rPr>
      <w:rFonts w:ascii="Courier New" w:hAnsi="Courier New"/>
      <w:lang w:val="en-GB"/>
    </w:rPr>
  </w:style>
  <w:style w:type="paragraph" w:styleId="ndice1">
    <w:name w:val="index 1"/>
    <w:basedOn w:val="Normal"/>
    <w:next w:val="Normal"/>
    <w:semiHidden/>
    <w:rsid w:val="00540439"/>
    <w:pPr>
      <w:ind w:left="200" w:hanging="200"/>
    </w:pPr>
    <w:rPr>
      <w:sz w:val="18"/>
    </w:rPr>
  </w:style>
  <w:style w:type="paragraph" w:styleId="ndice2">
    <w:name w:val="index 2"/>
    <w:basedOn w:val="Normal"/>
    <w:next w:val="Normal"/>
    <w:semiHidden/>
    <w:rsid w:val="00540439"/>
    <w:pPr>
      <w:ind w:left="400" w:hanging="200"/>
    </w:pPr>
    <w:rPr>
      <w:sz w:val="18"/>
    </w:rPr>
  </w:style>
  <w:style w:type="paragraph" w:styleId="ndice3">
    <w:name w:val="index 3"/>
    <w:basedOn w:val="Normal"/>
    <w:next w:val="Normal"/>
    <w:semiHidden/>
    <w:rsid w:val="00540439"/>
    <w:pPr>
      <w:ind w:left="600" w:hanging="200"/>
    </w:pPr>
    <w:rPr>
      <w:sz w:val="18"/>
    </w:rPr>
  </w:style>
  <w:style w:type="paragraph" w:styleId="ndice4">
    <w:name w:val="index 4"/>
    <w:basedOn w:val="Normal"/>
    <w:next w:val="Normal"/>
    <w:semiHidden/>
    <w:rsid w:val="00540439"/>
    <w:pPr>
      <w:ind w:left="800" w:hanging="200"/>
    </w:pPr>
    <w:rPr>
      <w:sz w:val="18"/>
    </w:rPr>
  </w:style>
  <w:style w:type="paragraph" w:styleId="ndice5">
    <w:name w:val="index 5"/>
    <w:basedOn w:val="Normal"/>
    <w:next w:val="Normal"/>
    <w:semiHidden/>
    <w:rsid w:val="00540439"/>
    <w:pPr>
      <w:ind w:left="1000" w:hanging="200"/>
    </w:pPr>
    <w:rPr>
      <w:sz w:val="18"/>
    </w:rPr>
  </w:style>
  <w:style w:type="paragraph" w:styleId="ndice6">
    <w:name w:val="index 6"/>
    <w:basedOn w:val="Normal"/>
    <w:next w:val="Normal"/>
    <w:semiHidden/>
    <w:rsid w:val="00540439"/>
    <w:pPr>
      <w:ind w:left="1200" w:hanging="200"/>
    </w:pPr>
    <w:rPr>
      <w:sz w:val="18"/>
    </w:rPr>
  </w:style>
  <w:style w:type="paragraph" w:styleId="ndice7">
    <w:name w:val="index 7"/>
    <w:basedOn w:val="Normal"/>
    <w:next w:val="Normal"/>
    <w:semiHidden/>
    <w:rsid w:val="00540439"/>
    <w:pPr>
      <w:ind w:left="1400" w:hanging="200"/>
    </w:pPr>
    <w:rPr>
      <w:sz w:val="18"/>
    </w:rPr>
  </w:style>
  <w:style w:type="paragraph" w:styleId="ndice8">
    <w:name w:val="index 8"/>
    <w:basedOn w:val="Normal"/>
    <w:next w:val="Normal"/>
    <w:semiHidden/>
    <w:rsid w:val="00540439"/>
    <w:pPr>
      <w:ind w:left="1600" w:hanging="200"/>
    </w:pPr>
    <w:rPr>
      <w:sz w:val="18"/>
    </w:rPr>
  </w:style>
  <w:style w:type="paragraph" w:styleId="ndice9">
    <w:name w:val="index 9"/>
    <w:basedOn w:val="Normal"/>
    <w:next w:val="Normal"/>
    <w:semiHidden/>
    <w:rsid w:val="00540439"/>
    <w:pPr>
      <w:ind w:left="1800" w:hanging="200"/>
    </w:pPr>
    <w:rPr>
      <w:sz w:val="18"/>
    </w:rPr>
  </w:style>
  <w:style w:type="paragraph" w:styleId="Ttulodendice">
    <w:name w:val="index heading"/>
    <w:basedOn w:val="Normal"/>
    <w:next w:val="ndice1"/>
    <w:semiHidden/>
    <w:rsid w:val="00540439"/>
    <w:pPr>
      <w:spacing w:before="240" w:after="120"/>
      <w:jc w:val="center"/>
    </w:pPr>
    <w:rPr>
      <w:b/>
      <w:sz w:val="26"/>
    </w:rPr>
  </w:style>
  <w:style w:type="paragraph" w:styleId="Sangradetextonormal">
    <w:name w:val="Body Text Indent"/>
    <w:basedOn w:val="Normal"/>
    <w:link w:val="SangradetextonormalCar"/>
    <w:rsid w:val="00540439"/>
    <w:pPr>
      <w:ind w:left="567" w:hanging="567"/>
      <w:jc w:val="both"/>
    </w:pPr>
    <w:rPr>
      <w:sz w:val="22"/>
    </w:rPr>
  </w:style>
  <w:style w:type="character" w:customStyle="1" w:styleId="SangradetextonormalCar">
    <w:name w:val="Sangría de texto normal Car"/>
    <w:link w:val="Sangradetextonormal"/>
    <w:semiHidden/>
    <w:rsid w:val="00411F07"/>
    <w:rPr>
      <w:sz w:val="22"/>
      <w:lang w:val="es-PE" w:eastAsia="zh-CN" w:bidi="ar-SA"/>
    </w:rPr>
  </w:style>
  <w:style w:type="paragraph" w:styleId="Sangra2detindependiente">
    <w:name w:val="Body Text Indent 2"/>
    <w:basedOn w:val="Normal"/>
    <w:link w:val="Sangra2detindependienteCar"/>
    <w:rsid w:val="00540439"/>
    <w:pPr>
      <w:ind w:left="1134"/>
      <w:jc w:val="both"/>
    </w:pPr>
    <w:rPr>
      <w:sz w:val="22"/>
    </w:rPr>
  </w:style>
  <w:style w:type="paragraph" w:styleId="Sangra3detindependiente">
    <w:name w:val="Body Text Indent 3"/>
    <w:basedOn w:val="Normal"/>
    <w:rsid w:val="00540439"/>
    <w:pPr>
      <w:tabs>
        <w:tab w:val="left" w:pos="1287"/>
      </w:tabs>
      <w:ind w:left="1276" w:hanging="709"/>
      <w:jc w:val="both"/>
    </w:pPr>
    <w:rPr>
      <w:sz w:val="22"/>
    </w:rPr>
  </w:style>
  <w:style w:type="paragraph" w:styleId="Textodebloque">
    <w:name w:val="Block Text"/>
    <w:basedOn w:val="Normal"/>
    <w:rsid w:val="00540439"/>
    <w:pPr>
      <w:ind w:left="851" w:right="652"/>
      <w:jc w:val="center"/>
    </w:pPr>
    <w:rPr>
      <w:b/>
      <w:sz w:val="24"/>
    </w:rPr>
  </w:style>
  <w:style w:type="paragraph" w:styleId="Textoindependiente2">
    <w:name w:val="Body Text 2"/>
    <w:basedOn w:val="Normal"/>
    <w:rsid w:val="00540439"/>
    <w:pPr>
      <w:pBdr>
        <w:top w:val="thinThickSmallGap" w:sz="36" w:space="1" w:color="auto"/>
      </w:pBdr>
      <w:shd w:val="clear" w:color="0000FF" w:fill="auto"/>
      <w:jc w:val="right"/>
    </w:pPr>
    <w:rPr>
      <w:rFonts w:ascii="Arial" w:hAnsi="Arial"/>
      <w:b/>
      <w:sz w:val="48"/>
    </w:rPr>
  </w:style>
  <w:style w:type="paragraph" w:styleId="Mapadeldocumento">
    <w:name w:val="Document Map"/>
    <w:basedOn w:val="Normal"/>
    <w:semiHidden/>
    <w:rsid w:val="00540439"/>
    <w:pPr>
      <w:shd w:val="clear" w:color="auto" w:fill="000080"/>
    </w:pPr>
    <w:rPr>
      <w:rFonts w:ascii="Tahoma" w:hAnsi="Tahoma" w:cs="Tahoma"/>
    </w:rPr>
  </w:style>
  <w:style w:type="paragraph" w:styleId="Textodeglobo">
    <w:name w:val="Balloon Text"/>
    <w:basedOn w:val="Normal"/>
    <w:semiHidden/>
    <w:rsid w:val="00540439"/>
    <w:rPr>
      <w:rFonts w:ascii="Tahoma" w:hAnsi="Tahoma" w:cs="Tahoma"/>
      <w:sz w:val="16"/>
      <w:szCs w:val="16"/>
    </w:rPr>
  </w:style>
  <w:style w:type="paragraph" w:styleId="Textoindependiente3">
    <w:name w:val="Body Text 3"/>
    <w:basedOn w:val="Normal"/>
    <w:link w:val="Textoindependiente3Car"/>
    <w:rsid w:val="00540439"/>
    <w:pPr>
      <w:spacing w:after="120"/>
    </w:pPr>
    <w:rPr>
      <w:sz w:val="16"/>
      <w:szCs w:val="16"/>
    </w:rPr>
  </w:style>
  <w:style w:type="character" w:customStyle="1" w:styleId="Textoindependiente3Car">
    <w:name w:val="Texto independiente 3 Car"/>
    <w:link w:val="Textoindependiente3"/>
    <w:semiHidden/>
    <w:rsid w:val="00411F07"/>
    <w:rPr>
      <w:sz w:val="16"/>
      <w:szCs w:val="16"/>
      <w:lang w:val="es-PE" w:eastAsia="zh-CN" w:bidi="ar-SA"/>
    </w:rPr>
  </w:style>
  <w:style w:type="paragraph" w:styleId="Textosinformato">
    <w:name w:val="Plain Text"/>
    <w:basedOn w:val="Normal"/>
    <w:link w:val="TextosinformatoCar"/>
    <w:uiPriority w:val="99"/>
    <w:rsid w:val="00540439"/>
    <w:rPr>
      <w:rFonts w:ascii="Courier New" w:hAnsi="Courier New"/>
      <w:lang w:val="en-GB" w:eastAsia="en-US"/>
    </w:rPr>
  </w:style>
  <w:style w:type="paragraph" w:styleId="Ttulo">
    <w:name w:val="Title"/>
    <w:basedOn w:val="Normal"/>
    <w:qFormat/>
    <w:rsid w:val="00540439"/>
    <w:pPr>
      <w:tabs>
        <w:tab w:val="clear" w:pos="567"/>
        <w:tab w:val="clear" w:pos="1134"/>
        <w:tab w:val="clear" w:pos="1701"/>
        <w:tab w:val="clear" w:pos="2268"/>
        <w:tab w:val="clear" w:pos="2835"/>
      </w:tabs>
      <w:jc w:val="center"/>
    </w:pPr>
    <w:rPr>
      <w:rFonts w:ascii="Arial" w:hAnsi="Arial"/>
      <w:b/>
      <w:sz w:val="32"/>
      <w:lang w:eastAsia="en-US"/>
    </w:rPr>
  </w:style>
  <w:style w:type="character" w:styleId="Refdecomentario">
    <w:name w:val="annotation reference"/>
    <w:semiHidden/>
    <w:rsid w:val="00540439"/>
    <w:rPr>
      <w:sz w:val="16"/>
      <w:szCs w:val="16"/>
    </w:rPr>
  </w:style>
  <w:style w:type="paragraph" w:styleId="Textocomentario">
    <w:name w:val="annotation text"/>
    <w:basedOn w:val="Normal"/>
    <w:semiHidden/>
    <w:rsid w:val="00540439"/>
  </w:style>
  <w:style w:type="paragraph" w:styleId="Asuntodelcomentario">
    <w:name w:val="annotation subject"/>
    <w:basedOn w:val="Textocomentario"/>
    <w:next w:val="Textocomentario"/>
    <w:semiHidden/>
    <w:rsid w:val="00540439"/>
    <w:rPr>
      <w:b/>
      <w:bCs/>
    </w:rPr>
  </w:style>
  <w:style w:type="paragraph" w:styleId="Textonotapie">
    <w:name w:val="footnote text"/>
    <w:basedOn w:val="Normal"/>
    <w:semiHidden/>
    <w:rsid w:val="00540439"/>
  </w:style>
  <w:style w:type="character" w:styleId="Refdenotaalpie">
    <w:name w:val="footnote reference"/>
    <w:semiHidden/>
    <w:rsid w:val="00540439"/>
    <w:rPr>
      <w:vertAlign w:val="superscript"/>
    </w:rPr>
  </w:style>
  <w:style w:type="paragraph" w:customStyle="1" w:styleId="Pelota">
    <w:name w:val="Pelota"/>
    <w:basedOn w:val="Normal"/>
    <w:rsid w:val="00540439"/>
    <w:pPr>
      <w:tabs>
        <w:tab w:val="clear" w:pos="567"/>
        <w:tab w:val="clear" w:pos="1134"/>
        <w:tab w:val="clear" w:pos="1701"/>
        <w:tab w:val="clear" w:pos="2268"/>
        <w:tab w:val="clear" w:pos="2835"/>
      </w:tabs>
      <w:jc w:val="both"/>
    </w:pPr>
    <w:rPr>
      <w:sz w:val="22"/>
      <w:szCs w:val="24"/>
      <w:lang w:val="en-US" w:eastAsia="es-ES"/>
    </w:rPr>
  </w:style>
  <w:style w:type="table" w:styleId="Tablaconcuadrcula">
    <w:name w:val="Table Grid"/>
    <w:basedOn w:val="Tablanormal"/>
    <w:rsid w:val="00185538"/>
    <w:pPr>
      <w:tabs>
        <w:tab w:val="left" w:pos="567"/>
        <w:tab w:val="left" w:pos="1134"/>
        <w:tab w:val="left" w:pos="1701"/>
        <w:tab w:val="left" w:pos="2268"/>
        <w:tab w:val="left" w:pos="2835"/>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ptit11cla">
    <w:name w:val="iptit11cla"/>
    <w:basedOn w:val="Normal"/>
    <w:rsid w:val="007E17CD"/>
    <w:pPr>
      <w:tabs>
        <w:tab w:val="clear" w:pos="567"/>
        <w:tab w:val="clear" w:pos="1134"/>
        <w:tab w:val="clear" w:pos="1701"/>
        <w:tab w:val="clear" w:pos="2268"/>
        <w:tab w:val="clear" w:pos="2835"/>
        <w:tab w:val="num" w:pos="1440"/>
      </w:tabs>
      <w:spacing w:before="240" w:after="240"/>
      <w:ind w:left="1440" w:hanging="360"/>
      <w:jc w:val="both"/>
    </w:pPr>
    <w:rPr>
      <w:rFonts w:ascii="Arial" w:hAnsi="Arial" w:cs="Arial"/>
      <w:sz w:val="24"/>
      <w:szCs w:val="24"/>
      <w:lang w:eastAsia="es-ES"/>
    </w:rPr>
  </w:style>
  <w:style w:type="character" w:customStyle="1" w:styleId="CarCar2">
    <w:name w:val="Car Car2"/>
    <w:rsid w:val="005607F5"/>
    <w:rPr>
      <w:rFonts w:ascii="Arial" w:hAnsi="Arial"/>
      <w:sz w:val="22"/>
      <w:lang w:val="es-ES_tradnl" w:eastAsia="zh-CN" w:bidi="ar-SA"/>
    </w:rPr>
  </w:style>
  <w:style w:type="paragraph" w:styleId="Prrafodelista">
    <w:name w:val="List Paragraph"/>
    <w:basedOn w:val="Normal"/>
    <w:uiPriority w:val="34"/>
    <w:qFormat/>
    <w:rsid w:val="00D96544"/>
    <w:pPr>
      <w:ind w:left="708"/>
    </w:pPr>
  </w:style>
  <w:style w:type="paragraph" w:styleId="Revisin">
    <w:name w:val="Revision"/>
    <w:hidden/>
    <w:semiHidden/>
    <w:rsid w:val="00D96544"/>
    <w:rPr>
      <w:lang w:eastAsia="zh-CN"/>
    </w:rPr>
  </w:style>
  <w:style w:type="character" w:styleId="Hipervnculo">
    <w:name w:val="Hyperlink"/>
    <w:unhideWhenUsed/>
    <w:rsid w:val="001F1033"/>
    <w:rPr>
      <w:color w:val="0000FF"/>
      <w:u w:val="single"/>
    </w:rPr>
  </w:style>
  <w:style w:type="character" w:styleId="Hipervnculovisitado">
    <w:name w:val="FollowedHyperlink"/>
    <w:rsid w:val="001F1033"/>
    <w:rPr>
      <w:color w:val="800080"/>
      <w:u w:val="single"/>
    </w:rPr>
  </w:style>
  <w:style w:type="paragraph" w:styleId="TtulodeTDC">
    <w:name w:val="TOC Heading"/>
    <w:basedOn w:val="Ttulo1"/>
    <w:next w:val="Normal"/>
    <w:qFormat/>
    <w:rsid w:val="00627E5B"/>
    <w:pPr>
      <w:keepLines/>
      <w:tabs>
        <w:tab w:val="clear" w:pos="567"/>
        <w:tab w:val="clear" w:pos="1134"/>
        <w:tab w:val="clear" w:pos="1701"/>
        <w:tab w:val="clear" w:pos="2268"/>
        <w:tab w:val="clear" w:pos="2835"/>
      </w:tabs>
      <w:spacing w:before="480" w:line="276" w:lineRule="auto"/>
      <w:jc w:val="left"/>
      <w:outlineLvl w:val="9"/>
    </w:pPr>
    <w:rPr>
      <w:rFonts w:ascii="Cambria" w:hAnsi="Cambria"/>
      <w:bCs/>
      <w:color w:val="365F91"/>
      <w:sz w:val="28"/>
      <w:szCs w:val="28"/>
      <w:lang w:val="es-ES" w:eastAsia="en-US"/>
    </w:rPr>
  </w:style>
  <w:style w:type="paragraph" w:customStyle="1" w:styleId="Prrafodelista1">
    <w:name w:val="Párrafo de lista1"/>
    <w:basedOn w:val="Normal"/>
    <w:qFormat/>
    <w:rsid w:val="00706E78"/>
    <w:pPr>
      <w:ind w:left="720"/>
      <w:contextualSpacing/>
    </w:pPr>
  </w:style>
  <w:style w:type="paragraph" w:customStyle="1" w:styleId="Prrafodelista2">
    <w:name w:val="Párrafo de lista2"/>
    <w:basedOn w:val="Normal"/>
    <w:rsid w:val="007F3365"/>
    <w:pPr>
      <w:tabs>
        <w:tab w:val="clear" w:pos="567"/>
        <w:tab w:val="clear" w:pos="1134"/>
        <w:tab w:val="clear" w:pos="1701"/>
        <w:tab w:val="clear" w:pos="2268"/>
        <w:tab w:val="clear" w:pos="2835"/>
      </w:tabs>
      <w:ind w:left="720"/>
      <w:jc w:val="both"/>
    </w:pPr>
    <w:rPr>
      <w:rFonts w:ascii="Arial" w:eastAsia="Batang" w:hAnsi="Arial"/>
      <w:sz w:val="22"/>
      <w:lang w:val="es-ES" w:eastAsia="es-ES"/>
    </w:rPr>
  </w:style>
  <w:style w:type="numbering" w:customStyle="1" w:styleId="Estilo1">
    <w:name w:val="Estilo1"/>
    <w:rsid w:val="007F3365"/>
    <w:pPr>
      <w:numPr>
        <w:numId w:val="102"/>
      </w:numPr>
    </w:pPr>
  </w:style>
  <w:style w:type="character" w:customStyle="1" w:styleId="TextosinformatoCar">
    <w:name w:val="Texto sin formato Car"/>
    <w:link w:val="Textosinformato"/>
    <w:uiPriority w:val="99"/>
    <w:locked/>
    <w:rsid w:val="00BE0E15"/>
    <w:rPr>
      <w:rFonts w:ascii="Courier New" w:hAnsi="Courier New"/>
      <w:lang w:val="en-GB" w:eastAsia="en-US"/>
    </w:rPr>
  </w:style>
  <w:style w:type="character" w:customStyle="1" w:styleId="Sangra2detindependienteCar">
    <w:name w:val="Sangría 2 de t. independiente Car"/>
    <w:link w:val="Sangra2detindependiente"/>
    <w:rsid w:val="00316DCF"/>
    <w:rPr>
      <w:sz w:val="22"/>
      <w:lang w:val="es-P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540439"/>
    <w:pPr>
      <w:tabs>
        <w:tab w:val="left" w:pos="567"/>
        <w:tab w:val="left" w:pos="1134"/>
        <w:tab w:val="left" w:pos="1701"/>
        <w:tab w:val="left" w:pos="2268"/>
        <w:tab w:val="left" w:pos="2835"/>
      </w:tabs>
    </w:pPr>
    <w:rPr>
      <w:lang w:eastAsia="zh-CN"/>
    </w:rPr>
  </w:style>
  <w:style w:type="paragraph" w:styleId="Ttulo1">
    <w:name w:val="heading 1"/>
    <w:basedOn w:val="Normal"/>
    <w:next w:val="Normal"/>
    <w:qFormat/>
    <w:rsid w:val="00540439"/>
    <w:pPr>
      <w:keepNext/>
      <w:jc w:val="center"/>
      <w:outlineLvl w:val="0"/>
    </w:pPr>
    <w:rPr>
      <w:b/>
      <w:sz w:val="32"/>
      <w:lang w:val="es-ES_tradnl"/>
    </w:rPr>
  </w:style>
  <w:style w:type="paragraph" w:styleId="Ttulo2">
    <w:name w:val="heading 2"/>
    <w:basedOn w:val="Normal"/>
    <w:next w:val="Normal"/>
    <w:qFormat/>
    <w:rsid w:val="00540439"/>
    <w:pPr>
      <w:keepNext/>
      <w:jc w:val="center"/>
      <w:outlineLvl w:val="1"/>
    </w:pPr>
    <w:rPr>
      <w:b/>
      <w:sz w:val="24"/>
    </w:rPr>
  </w:style>
  <w:style w:type="paragraph" w:styleId="Ttulo3">
    <w:name w:val="heading 3"/>
    <w:basedOn w:val="Normal"/>
    <w:next w:val="Normal"/>
    <w:qFormat/>
    <w:rsid w:val="00540439"/>
    <w:pPr>
      <w:keepNext/>
      <w:jc w:val="center"/>
      <w:outlineLvl w:val="2"/>
    </w:pPr>
    <w:rPr>
      <w:b/>
      <w:sz w:val="24"/>
      <w:lang w:val="es-ES_tradnl"/>
    </w:rPr>
  </w:style>
  <w:style w:type="paragraph" w:styleId="Ttulo4">
    <w:name w:val="heading 4"/>
    <w:basedOn w:val="Normal"/>
    <w:next w:val="Normal"/>
    <w:qFormat/>
    <w:rsid w:val="00540439"/>
    <w:pPr>
      <w:keepNext/>
      <w:jc w:val="both"/>
      <w:outlineLvl w:val="3"/>
    </w:pPr>
    <w:rPr>
      <w:b/>
      <w:sz w:val="28"/>
    </w:rPr>
  </w:style>
  <w:style w:type="paragraph" w:styleId="Ttulo5">
    <w:name w:val="heading 5"/>
    <w:basedOn w:val="Normal"/>
    <w:next w:val="Normal"/>
    <w:qFormat/>
    <w:rsid w:val="00540439"/>
    <w:pPr>
      <w:keepNext/>
      <w:jc w:val="both"/>
      <w:outlineLvl w:val="4"/>
    </w:pPr>
    <w:rPr>
      <w:sz w:val="24"/>
    </w:rPr>
  </w:style>
  <w:style w:type="paragraph" w:styleId="Ttulo6">
    <w:name w:val="heading 6"/>
    <w:basedOn w:val="Normal"/>
    <w:next w:val="Normal"/>
    <w:qFormat/>
    <w:rsid w:val="00540439"/>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5"/>
    </w:pPr>
  </w:style>
  <w:style w:type="paragraph" w:styleId="Ttulo7">
    <w:name w:val="heading 7"/>
    <w:basedOn w:val="Normal"/>
    <w:next w:val="Normal"/>
    <w:qFormat/>
    <w:rsid w:val="00540439"/>
    <w:pPr>
      <w:keepNext/>
      <w:jc w:val="both"/>
      <w:outlineLvl w:val="6"/>
    </w:pPr>
  </w:style>
  <w:style w:type="paragraph" w:styleId="Ttulo8">
    <w:name w:val="heading 8"/>
    <w:basedOn w:val="Normal"/>
    <w:next w:val="Normal"/>
    <w:qFormat/>
    <w:rsid w:val="00540439"/>
    <w:pPr>
      <w:keepNext/>
      <w:ind w:left="1701" w:hanging="567"/>
      <w:outlineLvl w:val="7"/>
    </w:pPr>
  </w:style>
  <w:style w:type="paragraph" w:styleId="Ttulo9">
    <w:name w:val="heading 9"/>
    <w:basedOn w:val="Normal"/>
    <w:next w:val="Normal"/>
    <w:qFormat/>
    <w:rsid w:val="00540439"/>
    <w:pPr>
      <w:keepNext/>
      <w:ind w:left="2268" w:hanging="567"/>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rsid w:val="00540439"/>
    <w:pPr>
      <w:tabs>
        <w:tab w:val="clear" w:pos="567"/>
        <w:tab w:val="clear" w:pos="2268"/>
        <w:tab w:val="left" w:pos="1"/>
        <w:tab w:val="left" w:pos="582"/>
        <w:tab w:val="left" w:pos="1380"/>
        <w:tab w:val="left" w:pos="1500"/>
        <w:tab w:val="left" w:pos="1980"/>
        <w:tab w:val="left" w:pos="2280"/>
        <w:tab w:val="left" w:pos="2616"/>
        <w:tab w:val="left" w:pos="4320"/>
        <w:tab w:val="left" w:pos="5040"/>
        <w:tab w:val="left" w:pos="5760"/>
        <w:tab w:val="left" w:pos="6480"/>
        <w:tab w:val="left" w:pos="7200"/>
        <w:tab w:val="left" w:pos="7920"/>
        <w:tab w:val="left" w:pos="8640"/>
      </w:tabs>
      <w:jc w:val="both"/>
    </w:pPr>
    <w:rPr>
      <w:sz w:val="22"/>
    </w:rPr>
  </w:style>
  <w:style w:type="paragraph" w:styleId="Textoindependiente">
    <w:name w:val="Body Text"/>
    <w:aliases w:val="Body Text 31"/>
    <w:basedOn w:val="Normal"/>
    <w:rsid w:val="00540439"/>
    <w:pPr>
      <w:tabs>
        <w:tab w:val="left" w:pos="0"/>
        <w:tab w:val="left" w:pos="1843"/>
      </w:tabs>
      <w:ind w:right="-1"/>
      <w:jc w:val="both"/>
    </w:pPr>
    <w:rPr>
      <w:rFonts w:ascii="Arial" w:hAnsi="Arial"/>
      <w:sz w:val="22"/>
      <w:lang w:val="es-ES_tradnl"/>
    </w:rPr>
  </w:style>
  <w:style w:type="paragraph" w:customStyle="1" w:styleId="Sangra2detindependiente1">
    <w:name w:val="Sangría 2 de t. independiente1"/>
    <w:basedOn w:val="Normal"/>
    <w:rsid w:val="00540439"/>
    <w:pPr>
      <w:ind w:left="2268" w:hanging="425"/>
      <w:jc w:val="both"/>
    </w:pPr>
    <w:rPr>
      <w:sz w:val="22"/>
    </w:rPr>
  </w:style>
  <w:style w:type="paragraph" w:customStyle="1" w:styleId="Sangra3detindependiente1">
    <w:name w:val="Sangría 3 de t. independiente1"/>
    <w:basedOn w:val="Normal"/>
    <w:rsid w:val="00540439"/>
    <w:pPr>
      <w:ind w:left="2552"/>
      <w:jc w:val="both"/>
    </w:pPr>
    <w:rPr>
      <w:sz w:val="22"/>
    </w:rPr>
  </w:style>
  <w:style w:type="character" w:styleId="Nmerodepgina">
    <w:name w:val="page number"/>
    <w:basedOn w:val="Fuentedeprrafopredeter"/>
    <w:rsid w:val="00540439"/>
  </w:style>
  <w:style w:type="paragraph" w:styleId="Encabezado">
    <w:name w:val="header"/>
    <w:basedOn w:val="Normal"/>
    <w:link w:val="EncabezadoCar"/>
    <w:rsid w:val="00540439"/>
    <w:pPr>
      <w:tabs>
        <w:tab w:val="center" w:pos="4252"/>
        <w:tab w:val="right" w:pos="8504"/>
      </w:tabs>
    </w:pPr>
    <w:rPr>
      <w:rFonts w:ascii="Arial" w:hAnsi="Arial"/>
      <w:sz w:val="22"/>
      <w:lang w:val="es-ES_tradnl"/>
    </w:rPr>
  </w:style>
  <w:style w:type="character" w:customStyle="1" w:styleId="EncabezadoCar">
    <w:name w:val="Encabezado Car"/>
    <w:link w:val="Encabezado"/>
    <w:rsid w:val="00D2355D"/>
    <w:rPr>
      <w:rFonts w:ascii="Arial" w:hAnsi="Arial"/>
      <w:sz w:val="22"/>
      <w:lang w:val="es-ES_tradnl" w:eastAsia="zh-CN" w:bidi="ar-SA"/>
    </w:rPr>
  </w:style>
  <w:style w:type="paragraph" w:styleId="Piedepgina">
    <w:name w:val="footer"/>
    <w:basedOn w:val="Normal"/>
    <w:link w:val="PiedepginaCar"/>
    <w:rsid w:val="00540439"/>
    <w:pPr>
      <w:tabs>
        <w:tab w:val="center" w:pos="4252"/>
        <w:tab w:val="right" w:pos="8504"/>
      </w:tabs>
    </w:pPr>
    <w:rPr>
      <w:rFonts w:ascii="Arial" w:hAnsi="Arial"/>
      <w:sz w:val="22"/>
      <w:lang w:val="es-ES_tradnl"/>
    </w:rPr>
  </w:style>
  <w:style w:type="character" w:customStyle="1" w:styleId="PiedepginaCar">
    <w:name w:val="Pie de página Car"/>
    <w:link w:val="Piedepgina"/>
    <w:rsid w:val="00411F07"/>
    <w:rPr>
      <w:rFonts w:ascii="Arial" w:hAnsi="Arial"/>
      <w:sz w:val="22"/>
      <w:lang w:val="es-ES_tradnl" w:eastAsia="zh-CN" w:bidi="ar-SA"/>
    </w:rPr>
  </w:style>
  <w:style w:type="paragraph" w:customStyle="1" w:styleId="BodyText21">
    <w:name w:val="Body Text 21"/>
    <w:basedOn w:val="Normal"/>
    <w:rsid w:val="00540439"/>
    <w:pPr>
      <w:tabs>
        <w:tab w:val="clear" w:pos="567"/>
        <w:tab w:val="clear" w:pos="2268"/>
        <w:tab w:val="left" w:pos="1"/>
        <w:tab w:val="left" w:pos="582"/>
        <w:tab w:val="left" w:pos="1350"/>
        <w:tab w:val="left" w:pos="1980"/>
        <w:tab w:val="left" w:pos="2280"/>
        <w:tab w:val="left" w:pos="2616"/>
        <w:tab w:val="left" w:pos="4320"/>
        <w:tab w:val="left" w:pos="5040"/>
        <w:tab w:val="left" w:pos="5760"/>
        <w:tab w:val="left" w:pos="6480"/>
        <w:tab w:val="left" w:pos="7200"/>
        <w:tab w:val="left" w:pos="7920"/>
        <w:tab w:val="left" w:pos="8640"/>
      </w:tabs>
      <w:jc w:val="both"/>
    </w:pPr>
  </w:style>
  <w:style w:type="paragraph" w:customStyle="1" w:styleId="Mapadeldocumento1">
    <w:name w:val="Mapa del documento1"/>
    <w:basedOn w:val="Normal"/>
    <w:rsid w:val="00540439"/>
    <w:pPr>
      <w:shd w:val="clear" w:color="auto" w:fill="000080"/>
    </w:pPr>
    <w:rPr>
      <w:rFonts w:ascii="Tahoma" w:hAnsi="Tahoma"/>
    </w:rPr>
  </w:style>
  <w:style w:type="paragraph" w:styleId="TDC1">
    <w:name w:val="toc 1"/>
    <w:basedOn w:val="Normal"/>
    <w:next w:val="Normal"/>
    <w:semiHidden/>
    <w:rsid w:val="00540439"/>
    <w:pPr>
      <w:tabs>
        <w:tab w:val="clear" w:pos="567"/>
        <w:tab w:val="clear" w:pos="1134"/>
        <w:tab w:val="clear" w:pos="1701"/>
        <w:tab w:val="clear" w:pos="2268"/>
        <w:tab w:val="clear" w:pos="2835"/>
      </w:tabs>
      <w:spacing w:before="120"/>
    </w:pPr>
    <w:rPr>
      <w:b/>
      <w:i/>
      <w:sz w:val="24"/>
    </w:rPr>
  </w:style>
  <w:style w:type="paragraph" w:styleId="TDC2">
    <w:name w:val="toc 2"/>
    <w:basedOn w:val="Normal"/>
    <w:next w:val="Normal"/>
    <w:semiHidden/>
    <w:rsid w:val="00540439"/>
    <w:pPr>
      <w:tabs>
        <w:tab w:val="clear" w:pos="567"/>
        <w:tab w:val="clear" w:pos="1134"/>
        <w:tab w:val="clear" w:pos="1701"/>
        <w:tab w:val="clear" w:pos="2268"/>
        <w:tab w:val="clear" w:pos="2835"/>
      </w:tabs>
      <w:spacing w:before="120"/>
      <w:ind w:left="200"/>
    </w:pPr>
    <w:rPr>
      <w:b/>
      <w:sz w:val="22"/>
    </w:rPr>
  </w:style>
  <w:style w:type="paragraph" w:styleId="TDC3">
    <w:name w:val="toc 3"/>
    <w:basedOn w:val="Normal"/>
    <w:next w:val="Normal"/>
    <w:semiHidden/>
    <w:rsid w:val="00540439"/>
    <w:pPr>
      <w:tabs>
        <w:tab w:val="clear" w:pos="567"/>
        <w:tab w:val="clear" w:pos="1134"/>
        <w:tab w:val="clear" w:pos="1701"/>
        <w:tab w:val="clear" w:pos="2268"/>
        <w:tab w:val="clear" w:pos="2835"/>
      </w:tabs>
      <w:ind w:left="400"/>
    </w:pPr>
  </w:style>
  <w:style w:type="paragraph" w:styleId="TDC4">
    <w:name w:val="toc 4"/>
    <w:basedOn w:val="Normal"/>
    <w:next w:val="Normal"/>
    <w:semiHidden/>
    <w:rsid w:val="00540439"/>
    <w:pPr>
      <w:tabs>
        <w:tab w:val="clear" w:pos="567"/>
        <w:tab w:val="clear" w:pos="1134"/>
        <w:tab w:val="clear" w:pos="1701"/>
        <w:tab w:val="clear" w:pos="2268"/>
        <w:tab w:val="clear" w:pos="2835"/>
      </w:tabs>
      <w:ind w:left="600"/>
    </w:pPr>
  </w:style>
  <w:style w:type="paragraph" w:styleId="TDC5">
    <w:name w:val="toc 5"/>
    <w:basedOn w:val="Normal"/>
    <w:next w:val="Normal"/>
    <w:semiHidden/>
    <w:rsid w:val="00540439"/>
    <w:pPr>
      <w:tabs>
        <w:tab w:val="clear" w:pos="567"/>
        <w:tab w:val="clear" w:pos="1134"/>
        <w:tab w:val="clear" w:pos="1701"/>
        <w:tab w:val="clear" w:pos="2268"/>
        <w:tab w:val="clear" w:pos="2835"/>
      </w:tabs>
      <w:ind w:left="800"/>
    </w:pPr>
  </w:style>
  <w:style w:type="paragraph" w:styleId="TDC6">
    <w:name w:val="toc 6"/>
    <w:basedOn w:val="Normal"/>
    <w:next w:val="Normal"/>
    <w:semiHidden/>
    <w:rsid w:val="00540439"/>
    <w:pPr>
      <w:tabs>
        <w:tab w:val="clear" w:pos="567"/>
        <w:tab w:val="clear" w:pos="1134"/>
        <w:tab w:val="clear" w:pos="1701"/>
        <w:tab w:val="clear" w:pos="2268"/>
        <w:tab w:val="clear" w:pos="2835"/>
      </w:tabs>
      <w:ind w:left="1000"/>
    </w:pPr>
  </w:style>
  <w:style w:type="paragraph" w:styleId="TDC7">
    <w:name w:val="toc 7"/>
    <w:basedOn w:val="Normal"/>
    <w:next w:val="Normal"/>
    <w:semiHidden/>
    <w:rsid w:val="00540439"/>
    <w:pPr>
      <w:tabs>
        <w:tab w:val="clear" w:pos="567"/>
        <w:tab w:val="clear" w:pos="1134"/>
        <w:tab w:val="clear" w:pos="1701"/>
        <w:tab w:val="clear" w:pos="2268"/>
        <w:tab w:val="clear" w:pos="2835"/>
      </w:tabs>
      <w:ind w:left="1200"/>
    </w:pPr>
  </w:style>
  <w:style w:type="paragraph" w:styleId="TDC8">
    <w:name w:val="toc 8"/>
    <w:basedOn w:val="Normal"/>
    <w:next w:val="Normal"/>
    <w:semiHidden/>
    <w:rsid w:val="00540439"/>
    <w:pPr>
      <w:tabs>
        <w:tab w:val="clear" w:pos="567"/>
        <w:tab w:val="clear" w:pos="1134"/>
        <w:tab w:val="clear" w:pos="1701"/>
        <w:tab w:val="clear" w:pos="2268"/>
        <w:tab w:val="clear" w:pos="2835"/>
      </w:tabs>
      <w:ind w:left="1400"/>
    </w:pPr>
  </w:style>
  <w:style w:type="paragraph" w:styleId="TDC9">
    <w:name w:val="toc 9"/>
    <w:basedOn w:val="Normal"/>
    <w:next w:val="Normal"/>
    <w:semiHidden/>
    <w:rsid w:val="00540439"/>
    <w:pPr>
      <w:tabs>
        <w:tab w:val="clear" w:pos="567"/>
        <w:tab w:val="clear" w:pos="1134"/>
        <w:tab w:val="clear" w:pos="1701"/>
        <w:tab w:val="clear" w:pos="2268"/>
        <w:tab w:val="clear" w:pos="2835"/>
      </w:tabs>
      <w:ind w:left="1600"/>
    </w:pPr>
  </w:style>
  <w:style w:type="paragraph" w:customStyle="1" w:styleId="BodyText22">
    <w:name w:val="Body Text 22"/>
    <w:basedOn w:val="Normal"/>
    <w:rsid w:val="00540439"/>
    <w:pPr>
      <w:jc w:val="both"/>
    </w:pPr>
    <w:rPr>
      <w:sz w:val="24"/>
    </w:rPr>
  </w:style>
  <w:style w:type="paragraph" w:customStyle="1" w:styleId="Textoindependiente31">
    <w:name w:val="Texto independiente 31"/>
    <w:basedOn w:val="Normal"/>
    <w:rsid w:val="00540439"/>
    <w:rPr>
      <w:sz w:val="24"/>
    </w:rPr>
  </w:style>
  <w:style w:type="paragraph" w:customStyle="1" w:styleId="Textosinformato1">
    <w:name w:val="Texto sin formato1"/>
    <w:basedOn w:val="Normal"/>
    <w:rsid w:val="00540439"/>
    <w:rPr>
      <w:rFonts w:ascii="Courier New" w:hAnsi="Courier New"/>
      <w:lang w:val="en-GB"/>
    </w:rPr>
  </w:style>
  <w:style w:type="paragraph" w:styleId="ndice1">
    <w:name w:val="index 1"/>
    <w:basedOn w:val="Normal"/>
    <w:next w:val="Normal"/>
    <w:semiHidden/>
    <w:rsid w:val="00540439"/>
    <w:pPr>
      <w:ind w:left="200" w:hanging="200"/>
    </w:pPr>
    <w:rPr>
      <w:sz w:val="18"/>
    </w:rPr>
  </w:style>
  <w:style w:type="paragraph" w:styleId="ndice2">
    <w:name w:val="index 2"/>
    <w:basedOn w:val="Normal"/>
    <w:next w:val="Normal"/>
    <w:semiHidden/>
    <w:rsid w:val="00540439"/>
    <w:pPr>
      <w:ind w:left="400" w:hanging="200"/>
    </w:pPr>
    <w:rPr>
      <w:sz w:val="18"/>
    </w:rPr>
  </w:style>
  <w:style w:type="paragraph" w:styleId="ndice3">
    <w:name w:val="index 3"/>
    <w:basedOn w:val="Normal"/>
    <w:next w:val="Normal"/>
    <w:semiHidden/>
    <w:rsid w:val="00540439"/>
    <w:pPr>
      <w:ind w:left="600" w:hanging="200"/>
    </w:pPr>
    <w:rPr>
      <w:sz w:val="18"/>
    </w:rPr>
  </w:style>
  <w:style w:type="paragraph" w:styleId="ndice4">
    <w:name w:val="index 4"/>
    <w:basedOn w:val="Normal"/>
    <w:next w:val="Normal"/>
    <w:semiHidden/>
    <w:rsid w:val="00540439"/>
    <w:pPr>
      <w:ind w:left="800" w:hanging="200"/>
    </w:pPr>
    <w:rPr>
      <w:sz w:val="18"/>
    </w:rPr>
  </w:style>
  <w:style w:type="paragraph" w:styleId="ndice5">
    <w:name w:val="index 5"/>
    <w:basedOn w:val="Normal"/>
    <w:next w:val="Normal"/>
    <w:semiHidden/>
    <w:rsid w:val="00540439"/>
    <w:pPr>
      <w:ind w:left="1000" w:hanging="200"/>
    </w:pPr>
    <w:rPr>
      <w:sz w:val="18"/>
    </w:rPr>
  </w:style>
  <w:style w:type="paragraph" w:styleId="ndice6">
    <w:name w:val="index 6"/>
    <w:basedOn w:val="Normal"/>
    <w:next w:val="Normal"/>
    <w:semiHidden/>
    <w:rsid w:val="00540439"/>
    <w:pPr>
      <w:ind w:left="1200" w:hanging="200"/>
    </w:pPr>
    <w:rPr>
      <w:sz w:val="18"/>
    </w:rPr>
  </w:style>
  <w:style w:type="paragraph" w:styleId="ndice7">
    <w:name w:val="index 7"/>
    <w:basedOn w:val="Normal"/>
    <w:next w:val="Normal"/>
    <w:semiHidden/>
    <w:rsid w:val="00540439"/>
    <w:pPr>
      <w:ind w:left="1400" w:hanging="200"/>
    </w:pPr>
    <w:rPr>
      <w:sz w:val="18"/>
    </w:rPr>
  </w:style>
  <w:style w:type="paragraph" w:styleId="ndice8">
    <w:name w:val="index 8"/>
    <w:basedOn w:val="Normal"/>
    <w:next w:val="Normal"/>
    <w:semiHidden/>
    <w:rsid w:val="00540439"/>
    <w:pPr>
      <w:ind w:left="1600" w:hanging="200"/>
    </w:pPr>
    <w:rPr>
      <w:sz w:val="18"/>
    </w:rPr>
  </w:style>
  <w:style w:type="paragraph" w:styleId="ndice9">
    <w:name w:val="index 9"/>
    <w:basedOn w:val="Normal"/>
    <w:next w:val="Normal"/>
    <w:semiHidden/>
    <w:rsid w:val="00540439"/>
    <w:pPr>
      <w:ind w:left="1800" w:hanging="200"/>
    </w:pPr>
    <w:rPr>
      <w:sz w:val="18"/>
    </w:rPr>
  </w:style>
  <w:style w:type="paragraph" w:styleId="Ttulodendice">
    <w:name w:val="index heading"/>
    <w:basedOn w:val="Normal"/>
    <w:next w:val="ndice1"/>
    <w:semiHidden/>
    <w:rsid w:val="00540439"/>
    <w:pPr>
      <w:spacing w:before="240" w:after="120"/>
      <w:jc w:val="center"/>
    </w:pPr>
    <w:rPr>
      <w:b/>
      <w:sz w:val="26"/>
    </w:rPr>
  </w:style>
  <w:style w:type="paragraph" w:styleId="Sangradetextonormal">
    <w:name w:val="Body Text Indent"/>
    <w:basedOn w:val="Normal"/>
    <w:link w:val="SangradetextonormalCar"/>
    <w:rsid w:val="00540439"/>
    <w:pPr>
      <w:ind w:left="567" w:hanging="567"/>
      <w:jc w:val="both"/>
    </w:pPr>
    <w:rPr>
      <w:sz w:val="22"/>
    </w:rPr>
  </w:style>
  <w:style w:type="character" w:customStyle="1" w:styleId="SangradetextonormalCar">
    <w:name w:val="Sangría de texto normal Car"/>
    <w:link w:val="Sangradetextonormal"/>
    <w:semiHidden/>
    <w:rsid w:val="00411F07"/>
    <w:rPr>
      <w:sz w:val="22"/>
      <w:lang w:val="es-PE" w:eastAsia="zh-CN" w:bidi="ar-SA"/>
    </w:rPr>
  </w:style>
  <w:style w:type="paragraph" w:styleId="Sangra2detindependiente">
    <w:name w:val="Body Text Indent 2"/>
    <w:basedOn w:val="Normal"/>
    <w:link w:val="Sangra2detindependienteCar"/>
    <w:rsid w:val="00540439"/>
    <w:pPr>
      <w:ind w:left="1134"/>
      <w:jc w:val="both"/>
    </w:pPr>
    <w:rPr>
      <w:sz w:val="22"/>
    </w:rPr>
  </w:style>
  <w:style w:type="paragraph" w:styleId="Sangra3detindependiente">
    <w:name w:val="Body Text Indent 3"/>
    <w:basedOn w:val="Normal"/>
    <w:rsid w:val="00540439"/>
    <w:pPr>
      <w:tabs>
        <w:tab w:val="left" w:pos="1287"/>
      </w:tabs>
      <w:ind w:left="1276" w:hanging="709"/>
      <w:jc w:val="both"/>
    </w:pPr>
    <w:rPr>
      <w:sz w:val="22"/>
    </w:rPr>
  </w:style>
  <w:style w:type="paragraph" w:styleId="Textodebloque">
    <w:name w:val="Block Text"/>
    <w:basedOn w:val="Normal"/>
    <w:rsid w:val="00540439"/>
    <w:pPr>
      <w:ind w:left="851" w:right="652"/>
      <w:jc w:val="center"/>
    </w:pPr>
    <w:rPr>
      <w:b/>
      <w:sz w:val="24"/>
    </w:rPr>
  </w:style>
  <w:style w:type="paragraph" w:styleId="Textoindependiente2">
    <w:name w:val="Body Text 2"/>
    <w:basedOn w:val="Normal"/>
    <w:rsid w:val="00540439"/>
    <w:pPr>
      <w:pBdr>
        <w:top w:val="thinThickSmallGap" w:sz="36" w:space="1" w:color="auto"/>
      </w:pBdr>
      <w:shd w:val="clear" w:color="0000FF" w:fill="auto"/>
      <w:jc w:val="right"/>
    </w:pPr>
    <w:rPr>
      <w:rFonts w:ascii="Arial" w:hAnsi="Arial"/>
      <w:b/>
      <w:sz w:val="48"/>
    </w:rPr>
  </w:style>
  <w:style w:type="paragraph" w:styleId="Mapadeldocumento">
    <w:name w:val="Document Map"/>
    <w:basedOn w:val="Normal"/>
    <w:semiHidden/>
    <w:rsid w:val="00540439"/>
    <w:pPr>
      <w:shd w:val="clear" w:color="auto" w:fill="000080"/>
    </w:pPr>
    <w:rPr>
      <w:rFonts w:ascii="Tahoma" w:hAnsi="Tahoma" w:cs="Tahoma"/>
    </w:rPr>
  </w:style>
  <w:style w:type="paragraph" w:styleId="Textodeglobo">
    <w:name w:val="Balloon Text"/>
    <w:basedOn w:val="Normal"/>
    <w:semiHidden/>
    <w:rsid w:val="00540439"/>
    <w:rPr>
      <w:rFonts w:ascii="Tahoma" w:hAnsi="Tahoma" w:cs="Tahoma"/>
      <w:sz w:val="16"/>
      <w:szCs w:val="16"/>
    </w:rPr>
  </w:style>
  <w:style w:type="paragraph" w:styleId="Textoindependiente3">
    <w:name w:val="Body Text 3"/>
    <w:basedOn w:val="Normal"/>
    <w:link w:val="Textoindependiente3Car"/>
    <w:rsid w:val="00540439"/>
    <w:pPr>
      <w:spacing w:after="120"/>
    </w:pPr>
    <w:rPr>
      <w:sz w:val="16"/>
      <w:szCs w:val="16"/>
    </w:rPr>
  </w:style>
  <w:style w:type="character" w:customStyle="1" w:styleId="Textoindependiente3Car">
    <w:name w:val="Texto independiente 3 Car"/>
    <w:link w:val="Textoindependiente3"/>
    <w:semiHidden/>
    <w:rsid w:val="00411F07"/>
    <w:rPr>
      <w:sz w:val="16"/>
      <w:szCs w:val="16"/>
      <w:lang w:val="es-PE" w:eastAsia="zh-CN" w:bidi="ar-SA"/>
    </w:rPr>
  </w:style>
  <w:style w:type="paragraph" w:styleId="Textosinformato">
    <w:name w:val="Plain Text"/>
    <w:basedOn w:val="Normal"/>
    <w:link w:val="TextosinformatoCar"/>
    <w:uiPriority w:val="99"/>
    <w:rsid w:val="00540439"/>
    <w:rPr>
      <w:rFonts w:ascii="Courier New" w:hAnsi="Courier New"/>
      <w:lang w:val="en-GB" w:eastAsia="en-US"/>
    </w:rPr>
  </w:style>
  <w:style w:type="paragraph" w:styleId="Ttulo">
    <w:name w:val="Title"/>
    <w:basedOn w:val="Normal"/>
    <w:qFormat/>
    <w:rsid w:val="00540439"/>
    <w:pPr>
      <w:tabs>
        <w:tab w:val="clear" w:pos="567"/>
        <w:tab w:val="clear" w:pos="1134"/>
        <w:tab w:val="clear" w:pos="1701"/>
        <w:tab w:val="clear" w:pos="2268"/>
        <w:tab w:val="clear" w:pos="2835"/>
      </w:tabs>
      <w:jc w:val="center"/>
    </w:pPr>
    <w:rPr>
      <w:rFonts w:ascii="Arial" w:hAnsi="Arial"/>
      <w:b/>
      <w:sz w:val="32"/>
      <w:lang w:eastAsia="en-US"/>
    </w:rPr>
  </w:style>
  <w:style w:type="character" w:styleId="Refdecomentario">
    <w:name w:val="annotation reference"/>
    <w:semiHidden/>
    <w:rsid w:val="00540439"/>
    <w:rPr>
      <w:sz w:val="16"/>
      <w:szCs w:val="16"/>
    </w:rPr>
  </w:style>
  <w:style w:type="paragraph" w:styleId="Textocomentario">
    <w:name w:val="annotation text"/>
    <w:basedOn w:val="Normal"/>
    <w:semiHidden/>
    <w:rsid w:val="00540439"/>
  </w:style>
  <w:style w:type="paragraph" w:styleId="Asuntodelcomentario">
    <w:name w:val="annotation subject"/>
    <w:basedOn w:val="Textocomentario"/>
    <w:next w:val="Textocomentario"/>
    <w:semiHidden/>
    <w:rsid w:val="00540439"/>
    <w:rPr>
      <w:b/>
      <w:bCs/>
    </w:rPr>
  </w:style>
  <w:style w:type="paragraph" w:styleId="Textonotapie">
    <w:name w:val="footnote text"/>
    <w:basedOn w:val="Normal"/>
    <w:semiHidden/>
    <w:rsid w:val="00540439"/>
  </w:style>
  <w:style w:type="character" w:styleId="Refdenotaalpie">
    <w:name w:val="footnote reference"/>
    <w:semiHidden/>
    <w:rsid w:val="00540439"/>
    <w:rPr>
      <w:vertAlign w:val="superscript"/>
    </w:rPr>
  </w:style>
  <w:style w:type="paragraph" w:customStyle="1" w:styleId="Pelota">
    <w:name w:val="Pelota"/>
    <w:basedOn w:val="Normal"/>
    <w:rsid w:val="00540439"/>
    <w:pPr>
      <w:tabs>
        <w:tab w:val="clear" w:pos="567"/>
        <w:tab w:val="clear" w:pos="1134"/>
        <w:tab w:val="clear" w:pos="1701"/>
        <w:tab w:val="clear" w:pos="2268"/>
        <w:tab w:val="clear" w:pos="2835"/>
      </w:tabs>
      <w:jc w:val="both"/>
    </w:pPr>
    <w:rPr>
      <w:sz w:val="22"/>
      <w:szCs w:val="24"/>
      <w:lang w:val="en-US" w:eastAsia="es-ES"/>
    </w:rPr>
  </w:style>
  <w:style w:type="table" w:styleId="Tablaconcuadrcula">
    <w:name w:val="Table Grid"/>
    <w:basedOn w:val="Tablanormal"/>
    <w:rsid w:val="00185538"/>
    <w:pPr>
      <w:tabs>
        <w:tab w:val="left" w:pos="567"/>
        <w:tab w:val="left" w:pos="1134"/>
        <w:tab w:val="left" w:pos="1701"/>
        <w:tab w:val="left" w:pos="2268"/>
        <w:tab w:val="left" w:pos="2835"/>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ptit11cla">
    <w:name w:val="iptit11cla"/>
    <w:basedOn w:val="Normal"/>
    <w:rsid w:val="007E17CD"/>
    <w:pPr>
      <w:tabs>
        <w:tab w:val="clear" w:pos="567"/>
        <w:tab w:val="clear" w:pos="1134"/>
        <w:tab w:val="clear" w:pos="1701"/>
        <w:tab w:val="clear" w:pos="2268"/>
        <w:tab w:val="clear" w:pos="2835"/>
        <w:tab w:val="num" w:pos="1440"/>
      </w:tabs>
      <w:spacing w:before="240" w:after="240"/>
      <w:ind w:left="1440" w:hanging="360"/>
      <w:jc w:val="both"/>
    </w:pPr>
    <w:rPr>
      <w:rFonts w:ascii="Arial" w:hAnsi="Arial" w:cs="Arial"/>
      <w:sz w:val="24"/>
      <w:szCs w:val="24"/>
      <w:lang w:eastAsia="es-ES"/>
    </w:rPr>
  </w:style>
  <w:style w:type="character" w:customStyle="1" w:styleId="CarCar2">
    <w:name w:val="Car Car2"/>
    <w:rsid w:val="005607F5"/>
    <w:rPr>
      <w:rFonts w:ascii="Arial" w:hAnsi="Arial"/>
      <w:sz w:val="22"/>
      <w:lang w:val="es-ES_tradnl" w:eastAsia="zh-CN" w:bidi="ar-SA"/>
    </w:rPr>
  </w:style>
  <w:style w:type="paragraph" w:styleId="Prrafodelista">
    <w:name w:val="List Paragraph"/>
    <w:basedOn w:val="Normal"/>
    <w:uiPriority w:val="34"/>
    <w:qFormat/>
    <w:rsid w:val="00D96544"/>
    <w:pPr>
      <w:ind w:left="708"/>
    </w:pPr>
  </w:style>
  <w:style w:type="paragraph" w:styleId="Revisin">
    <w:name w:val="Revision"/>
    <w:hidden/>
    <w:semiHidden/>
    <w:rsid w:val="00D96544"/>
    <w:rPr>
      <w:lang w:eastAsia="zh-CN"/>
    </w:rPr>
  </w:style>
  <w:style w:type="character" w:styleId="Hipervnculo">
    <w:name w:val="Hyperlink"/>
    <w:unhideWhenUsed/>
    <w:rsid w:val="001F1033"/>
    <w:rPr>
      <w:color w:val="0000FF"/>
      <w:u w:val="single"/>
    </w:rPr>
  </w:style>
  <w:style w:type="character" w:styleId="Hipervnculovisitado">
    <w:name w:val="FollowedHyperlink"/>
    <w:rsid w:val="001F1033"/>
    <w:rPr>
      <w:color w:val="800080"/>
      <w:u w:val="single"/>
    </w:rPr>
  </w:style>
  <w:style w:type="paragraph" w:styleId="TtulodeTDC">
    <w:name w:val="TOC Heading"/>
    <w:basedOn w:val="Ttulo1"/>
    <w:next w:val="Normal"/>
    <w:qFormat/>
    <w:rsid w:val="00627E5B"/>
    <w:pPr>
      <w:keepLines/>
      <w:tabs>
        <w:tab w:val="clear" w:pos="567"/>
        <w:tab w:val="clear" w:pos="1134"/>
        <w:tab w:val="clear" w:pos="1701"/>
        <w:tab w:val="clear" w:pos="2268"/>
        <w:tab w:val="clear" w:pos="2835"/>
      </w:tabs>
      <w:spacing w:before="480" w:line="276" w:lineRule="auto"/>
      <w:jc w:val="left"/>
      <w:outlineLvl w:val="9"/>
    </w:pPr>
    <w:rPr>
      <w:rFonts w:ascii="Cambria" w:hAnsi="Cambria"/>
      <w:bCs/>
      <w:color w:val="365F91"/>
      <w:sz w:val="28"/>
      <w:szCs w:val="28"/>
      <w:lang w:val="es-ES" w:eastAsia="en-US"/>
    </w:rPr>
  </w:style>
  <w:style w:type="paragraph" w:customStyle="1" w:styleId="Prrafodelista1">
    <w:name w:val="Párrafo de lista1"/>
    <w:basedOn w:val="Normal"/>
    <w:qFormat/>
    <w:rsid w:val="00706E78"/>
    <w:pPr>
      <w:ind w:left="720"/>
      <w:contextualSpacing/>
    </w:pPr>
  </w:style>
  <w:style w:type="paragraph" w:customStyle="1" w:styleId="Prrafodelista2">
    <w:name w:val="Párrafo de lista2"/>
    <w:basedOn w:val="Normal"/>
    <w:rsid w:val="007F3365"/>
    <w:pPr>
      <w:tabs>
        <w:tab w:val="clear" w:pos="567"/>
        <w:tab w:val="clear" w:pos="1134"/>
        <w:tab w:val="clear" w:pos="1701"/>
        <w:tab w:val="clear" w:pos="2268"/>
        <w:tab w:val="clear" w:pos="2835"/>
      </w:tabs>
      <w:ind w:left="720"/>
      <w:jc w:val="both"/>
    </w:pPr>
    <w:rPr>
      <w:rFonts w:ascii="Arial" w:eastAsia="Batang" w:hAnsi="Arial"/>
      <w:sz w:val="22"/>
      <w:lang w:val="es-ES" w:eastAsia="es-ES"/>
    </w:rPr>
  </w:style>
  <w:style w:type="numbering" w:customStyle="1" w:styleId="Estilo1">
    <w:name w:val="Estilo1"/>
    <w:rsid w:val="007F3365"/>
    <w:pPr>
      <w:numPr>
        <w:numId w:val="102"/>
      </w:numPr>
    </w:pPr>
  </w:style>
  <w:style w:type="character" w:customStyle="1" w:styleId="TextosinformatoCar">
    <w:name w:val="Texto sin formato Car"/>
    <w:link w:val="Textosinformato"/>
    <w:uiPriority w:val="99"/>
    <w:locked/>
    <w:rsid w:val="00BE0E15"/>
    <w:rPr>
      <w:rFonts w:ascii="Courier New" w:hAnsi="Courier New"/>
      <w:lang w:val="en-GB" w:eastAsia="en-US"/>
    </w:rPr>
  </w:style>
  <w:style w:type="character" w:customStyle="1" w:styleId="Sangra2detindependienteCar">
    <w:name w:val="Sangría 2 de t. independiente Car"/>
    <w:link w:val="Sangra2detindependiente"/>
    <w:rsid w:val="00316DCF"/>
    <w:rPr>
      <w:sz w:val="22"/>
      <w:lang w:val="es-P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103505">
      <w:bodyDiv w:val="1"/>
      <w:marLeft w:val="0"/>
      <w:marRight w:val="0"/>
      <w:marTop w:val="0"/>
      <w:marBottom w:val="0"/>
      <w:divBdr>
        <w:top w:val="none" w:sz="0" w:space="0" w:color="auto"/>
        <w:left w:val="none" w:sz="0" w:space="0" w:color="auto"/>
        <w:bottom w:val="none" w:sz="0" w:space="0" w:color="auto"/>
        <w:right w:val="none" w:sz="0" w:space="0" w:color="auto"/>
      </w:divBdr>
    </w:div>
    <w:div w:id="971981781">
      <w:bodyDiv w:val="1"/>
      <w:marLeft w:val="0"/>
      <w:marRight w:val="0"/>
      <w:marTop w:val="0"/>
      <w:marBottom w:val="0"/>
      <w:divBdr>
        <w:top w:val="none" w:sz="0" w:space="0" w:color="auto"/>
        <w:left w:val="none" w:sz="0" w:space="0" w:color="auto"/>
        <w:bottom w:val="none" w:sz="0" w:space="0" w:color="auto"/>
        <w:right w:val="none" w:sz="0" w:space="0" w:color="auto"/>
      </w:divBdr>
    </w:div>
    <w:div w:id="1657610797">
      <w:bodyDiv w:val="1"/>
      <w:marLeft w:val="0"/>
      <w:marRight w:val="0"/>
      <w:marTop w:val="0"/>
      <w:marBottom w:val="0"/>
      <w:divBdr>
        <w:top w:val="none" w:sz="0" w:space="0" w:color="auto"/>
        <w:left w:val="none" w:sz="0" w:space="0" w:color="auto"/>
        <w:bottom w:val="none" w:sz="0" w:space="0" w:color="auto"/>
        <w:right w:val="none" w:sz="0" w:space="0" w:color="auto"/>
      </w:divBdr>
    </w:div>
    <w:div w:id="165992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78A43-61A4-419A-AD71-73F5CF5FA241}">
  <ds:schemaRefs>
    <ds:schemaRef ds:uri="http://schemas.openxmlformats.org/officeDocument/2006/bibliography"/>
  </ds:schemaRefs>
</ds:datastoreItem>
</file>

<file path=customXml/itemProps2.xml><?xml version="1.0" encoding="utf-8"?>
<ds:datastoreItem xmlns:ds="http://schemas.openxmlformats.org/officeDocument/2006/customXml" ds:itemID="{1B9DB914-8F04-4EF3-A555-BA9023CA0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97</Pages>
  <Words>38182</Words>
  <Characters>204627</Characters>
  <Application>Microsoft Office Word</Application>
  <DocSecurity>0</DocSecurity>
  <Lines>1705</Lines>
  <Paragraphs>484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Concesión LT CAR-CN-C-M+Anexo 1 DGE</vt:lpstr>
      <vt:lpstr>Contrato de Concesión LT CAR-CN-C-M+Anexo 1 DGE</vt:lpstr>
    </vt:vector>
  </TitlesOfParts>
  <Company>Hewlett-Packard Company</Company>
  <LinksUpToDate>false</LinksUpToDate>
  <CharactersWithSpaces>242325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Concesión LT CAR-CN-C-M+Anexo 1 DGE</dc:title>
  <dc:subject>Segunda Versión al 20-09-11</dc:subject>
  <dc:creator>loc-mch-vaa</dc:creator>
  <cp:lastModifiedBy>whuambachano</cp:lastModifiedBy>
  <cp:revision>7</cp:revision>
  <cp:lastPrinted>2012-10-17T16:38:00Z</cp:lastPrinted>
  <dcterms:created xsi:type="dcterms:W3CDTF">2012-10-12T22:00:00Z</dcterms:created>
  <dcterms:modified xsi:type="dcterms:W3CDTF">2012-10-17T17:44:00Z</dcterms:modified>
</cp:coreProperties>
</file>