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9D3112" w:rsidRDefault="001F3501" w:rsidP="006F7ED6">
      <w:pPr>
        <w:spacing w:before="4440" w:after="120" w:line="250" w:lineRule="auto"/>
        <w:jc w:val="center"/>
        <w:rPr>
          <w:rFonts w:ascii="Arial" w:hAnsi="Arial" w:cs="Arial"/>
          <w:b/>
          <w:sz w:val="32"/>
          <w:szCs w:val="32"/>
          <w:u w:val="single"/>
          <w:lang w:val="es-ES"/>
        </w:rPr>
      </w:pPr>
      <w:r w:rsidRPr="009D3112">
        <w:rPr>
          <w:rFonts w:ascii="Arial" w:hAnsi="Arial" w:cs="Arial"/>
          <w:b/>
          <w:sz w:val="32"/>
          <w:szCs w:val="32"/>
          <w:u w:val="single"/>
          <w:lang w:val="es-ES"/>
        </w:rPr>
        <w:t>Contrato de Concesión S</w:t>
      </w:r>
      <w:r w:rsidR="00525D3E" w:rsidRPr="009D3112">
        <w:rPr>
          <w:rFonts w:ascii="Arial" w:hAnsi="Arial" w:cs="Arial"/>
          <w:b/>
          <w:sz w:val="32"/>
          <w:szCs w:val="32"/>
          <w:u w:val="single"/>
          <w:lang w:val="es-ES"/>
        </w:rPr>
        <w:t>G</w:t>
      </w:r>
      <w:r w:rsidRPr="009D3112">
        <w:rPr>
          <w:rFonts w:ascii="Arial" w:hAnsi="Arial" w:cs="Arial"/>
          <w:b/>
          <w:sz w:val="32"/>
          <w:szCs w:val="32"/>
          <w:u w:val="single"/>
          <w:lang w:val="es-ES"/>
        </w:rPr>
        <w:t>T</w:t>
      </w:r>
    </w:p>
    <w:p w:rsidR="001F3501" w:rsidRPr="009D3112" w:rsidRDefault="00CE7D6D" w:rsidP="006F7ED6">
      <w:pPr>
        <w:spacing w:after="120" w:line="250" w:lineRule="auto"/>
        <w:jc w:val="center"/>
        <w:rPr>
          <w:rFonts w:ascii="Arial" w:eastAsia="Times New Roman" w:hAnsi="Arial" w:cs="Arial"/>
          <w:b/>
          <w:sz w:val="32"/>
          <w:szCs w:val="32"/>
          <w:lang w:val="es-ES" w:eastAsia="es-ES"/>
        </w:rPr>
      </w:pPr>
      <w:r w:rsidRPr="009D3112">
        <w:rPr>
          <w:rFonts w:ascii="Arial" w:eastAsia="Times New Roman" w:hAnsi="Arial" w:cs="Arial"/>
          <w:b/>
          <w:sz w:val="32"/>
          <w:szCs w:val="32"/>
          <w:lang w:val="es-ES" w:eastAsia="es-ES"/>
        </w:rPr>
        <w:t>“</w:t>
      </w:r>
      <w:r w:rsidR="00871A49" w:rsidRPr="009D3112">
        <w:rPr>
          <w:rFonts w:ascii="Arial" w:eastAsia="Times New Roman" w:hAnsi="Arial" w:cs="Arial"/>
          <w:b/>
          <w:sz w:val="32"/>
          <w:szCs w:val="32"/>
          <w:lang w:val="es-ES" w:eastAsia="es-ES"/>
        </w:rPr>
        <w:t>Enlace 500 kV Mantaro-Nueva Yanango-Carapongo y Subestaciones Asociadas</w:t>
      </w:r>
      <w:r w:rsidRPr="009D3112">
        <w:rPr>
          <w:rFonts w:ascii="Arial" w:eastAsia="Times New Roman" w:hAnsi="Arial" w:cs="Arial"/>
          <w:b/>
          <w:sz w:val="32"/>
          <w:szCs w:val="32"/>
          <w:lang w:val="es-ES" w:eastAsia="es-ES"/>
        </w:rPr>
        <w:t>”</w:t>
      </w:r>
    </w:p>
    <w:p w:rsidR="004D7A7F" w:rsidRPr="009D3112" w:rsidRDefault="004D7A7F" w:rsidP="006F7ED6">
      <w:pPr>
        <w:spacing w:before="2040" w:after="2280" w:line="250" w:lineRule="auto"/>
        <w:jc w:val="center"/>
        <w:rPr>
          <w:rFonts w:ascii="Arial" w:eastAsia="Times New Roman" w:hAnsi="Arial" w:cs="Arial"/>
          <w:b/>
          <w:sz w:val="32"/>
          <w:szCs w:val="32"/>
          <w:lang w:val="es-ES" w:eastAsia="es-ES"/>
        </w:rPr>
      </w:pPr>
      <w:r w:rsidRPr="009D3112">
        <w:rPr>
          <w:rFonts w:ascii="Arial" w:eastAsia="Times New Roman" w:hAnsi="Arial" w:cs="Arial"/>
          <w:b/>
          <w:sz w:val="32"/>
          <w:szCs w:val="32"/>
          <w:lang w:val="es-ES" w:eastAsia="es-ES"/>
        </w:rPr>
        <w:t>(</w:t>
      </w:r>
      <w:r w:rsidR="00B877DC" w:rsidRPr="009D3112">
        <w:rPr>
          <w:rFonts w:ascii="Arial" w:eastAsia="Times New Roman" w:hAnsi="Arial" w:cs="Arial"/>
          <w:b/>
          <w:sz w:val="32"/>
          <w:szCs w:val="32"/>
          <w:lang w:val="es-ES" w:eastAsia="es-ES"/>
        </w:rPr>
        <w:t xml:space="preserve">Primera </w:t>
      </w:r>
      <w:r w:rsidRPr="009D3112">
        <w:rPr>
          <w:rFonts w:ascii="Arial" w:eastAsia="Times New Roman" w:hAnsi="Arial" w:cs="Arial"/>
          <w:b/>
          <w:sz w:val="32"/>
          <w:szCs w:val="32"/>
          <w:lang w:val="es-ES" w:eastAsia="es-ES"/>
        </w:rPr>
        <w:t>Versión)</w:t>
      </w:r>
    </w:p>
    <w:p w:rsidR="004D7A7F" w:rsidRPr="009D3112" w:rsidRDefault="00DB7E6A" w:rsidP="006F7ED6">
      <w:pPr>
        <w:spacing w:before="120" w:after="0" w:line="250" w:lineRule="auto"/>
        <w:jc w:val="center"/>
        <w:rPr>
          <w:rFonts w:ascii="Arial" w:eastAsia="Times New Roman" w:hAnsi="Arial" w:cs="Arial"/>
          <w:b/>
          <w:sz w:val="24"/>
          <w:szCs w:val="24"/>
          <w:lang w:val="es-ES" w:eastAsia="es-ES"/>
        </w:rPr>
      </w:pPr>
      <w:r w:rsidRPr="009D3112">
        <w:rPr>
          <w:rFonts w:ascii="Arial" w:eastAsia="Times New Roman" w:hAnsi="Arial" w:cs="Arial"/>
          <w:b/>
          <w:sz w:val="24"/>
          <w:szCs w:val="24"/>
          <w:lang w:val="es-ES" w:eastAsia="es-ES"/>
        </w:rPr>
        <w:t>20</w:t>
      </w:r>
      <w:r w:rsidR="00981113" w:rsidRPr="009D3112">
        <w:rPr>
          <w:rFonts w:ascii="Arial" w:eastAsia="Times New Roman" w:hAnsi="Arial" w:cs="Arial"/>
          <w:b/>
          <w:sz w:val="24"/>
          <w:szCs w:val="24"/>
          <w:lang w:val="es-ES" w:eastAsia="es-ES"/>
        </w:rPr>
        <w:t xml:space="preserve"> </w:t>
      </w:r>
      <w:r w:rsidR="00291C7D" w:rsidRPr="009D3112">
        <w:rPr>
          <w:rFonts w:ascii="Arial" w:eastAsia="Times New Roman" w:hAnsi="Arial" w:cs="Arial"/>
          <w:b/>
          <w:sz w:val="24"/>
          <w:szCs w:val="24"/>
          <w:lang w:val="es-ES" w:eastAsia="es-ES"/>
        </w:rPr>
        <w:t xml:space="preserve">de </w:t>
      </w:r>
      <w:r w:rsidRPr="009D3112">
        <w:rPr>
          <w:rFonts w:ascii="Arial" w:eastAsia="Times New Roman" w:hAnsi="Arial" w:cs="Arial"/>
          <w:b/>
          <w:sz w:val="24"/>
          <w:szCs w:val="24"/>
          <w:lang w:val="es-ES" w:eastAsia="es-ES"/>
        </w:rPr>
        <w:t xml:space="preserve">enero </w:t>
      </w:r>
      <w:r w:rsidR="004D7A7F" w:rsidRPr="009D3112">
        <w:rPr>
          <w:rFonts w:ascii="Arial" w:eastAsia="Times New Roman" w:hAnsi="Arial" w:cs="Arial"/>
          <w:b/>
          <w:sz w:val="24"/>
          <w:szCs w:val="24"/>
          <w:lang w:val="es-ES" w:eastAsia="es-ES"/>
        </w:rPr>
        <w:t>de 201</w:t>
      </w:r>
      <w:r w:rsidRPr="009D3112">
        <w:rPr>
          <w:rFonts w:ascii="Arial" w:eastAsia="Times New Roman" w:hAnsi="Arial" w:cs="Arial"/>
          <w:b/>
          <w:sz w:val="24"/>
          <w:szCs w:val="24"/>
          <w:lang w:val="es-ES" w:eastAsia="es-ES"/>
        </w:rPr>
        <w:t>7</w:t>
      </w:r>
    </w:p>
    <w:p w:rsidR="00766DEB" w:rsidRPr="009D3112" w:rsidRDefault="001F3501" w:rsidP="006F7ED6">
      <w:pPr>
        <w:spacing w:before="120" w:after="0" w:line="250" w:lineRule="auto"/>
        <w:rPr>
          <w:rFonts w:ascii="Arial" w:hAnsi="Arial" w:cs="Arial"/>
          <w:b/>
          <w:sz w:val="2"/>
          <w:u w:val="wave"/>
          <w:lang w:val="es-ES"/>
        </w:rPr>
      </w:pPr>
      <w:r w:rsidRPr="009D3112">
        <w:rPr>
          <w:rFonts w:ascii="Arial" w:hAnsi="Arial" w:cs="Arial"/>
          <w:lang w:val="es-ES"/>
        </w:rPr>
        <w:br w:type="page"/>
      </w:r>
    </w:p>
    <w:p w:rsidR="006F7ED6" w:rsidRPr="006F7ED6" w:rsidRDefault="006F7ED6" w:rsidP="006F7ED6">
      <w:pPr>
        <w:spacing w:before="240" w:after="0" w:line="250" w:lineRule="auto"/>
        <w:jc w:val="center"/>
        <w:rPr>
          <w:rFonts w:ascii="Arial" w:eastAsia="Times New Roman" w:hAnsi="Arial" w:cs="Arial"/>
          <w:b/>
          <w:sz w:val="12"/>
          <w:szCs w:val="32"/>
          <w:u w:val="wave"/>
          <w:lang w:val="es-ES" w:eastAsia="es-ES"/>
        </w:rPr>
      </w:pPr>
    </w:p>
    <w:p w:rsidR="00766DEB" w:rsidRPr="009D3112" w:rsidRDefault="00766DEB" w:rsidP="006F7ED6">
      <w:pPr>
        <w:spacing w:before="240" w:after="360" w:line="250" w:lineRule="auto"/>
        <w:jc w:val="center"/>
        <w:rPr>
          <w:rFonts w:ascii="Arial" w:hAnsi="Arial" w:cs="Arial"/>
          <w:b/>
          <w:sz w:val="32"/>
          <w:u w:val="wave"/>
          <w:lang w:val="es-ES"/>
        </w:rPr>
      </w:pPr>
      <w:r w:rsidRPr="009D3112">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650"/>
        <w:gridCol w:w="7372"/>
        <w:gridCol w:w="933"/>
      </w:tblGrid>
      <w:tr w:rsidR="00766DEB" w:rsidRPr="009D3112" w:rsidTr="00EA4D18">
        <w:trPr>
          <w:trHeight w:val="20"/>
          <w:jc w:val="center"/>
        </w:trPr>
        <w:tc>
          <w:tcPr>
            <w:tcW w:w="8022" w:type="dxa"/>
            <w:gridSpan w:val="2"/>
            <w:vAlign w:val="center"/>
          </w:tcPr>
          <w:p w:rsidR="00766DEB" w:rsidRPr="009D3112" w:rsidRDefault="00766DEB" w:rsidP="006F7ED6">
            <w:pPr>
              <w:spacing w:before="120" w:after="120" w:line="250" w:lineRule="auto"/>
              <w:rPr>
                <w:rFonts w:ascii="Arial" w:hAnsi="Arial" w:cs="Arial"/>
                <w:b/>
                <w:sz w:val="21"/>
                <w:lang w:val="es-ES"/>
              </w:rPr>
            </w:pPr>
          </w:p>
        </w:tc>
        <w:tc>
          <w:tcPr>
            <w:tcW w:w="933" w:type="dxa"/>
            <w:vAlign w:val="center"/>
          </w:tcPr>
          <w:p w:rsidR="00766DEB" w:rsidRPr="009D3112" w:rsidRDefault="00766DEB" w:rsidP="006F7ED6">
            <w:pPr>
              <w:spacing w:before="120" w:after="120" w:line="250" w:lineRule="auto"/>
              <w:rPr>
                <w:rFonts w:ascii="Arial" w:eastAsia="Times New Roman" w:hAnsi="Arial" w:cs="Arial"/>
                <w:b/>
                <w:sz w:val="21"/>
                <w:szCs w:val="21"/>
                <w:lang w:val="es-ES" w:eastAsia="es-ES"/>
              </w:rPr>
            </w:pPr>
            <w:r w:rsidRPr="009D3112">
              <w:rPr>
                <w:rFonts w:ascii="Arial" w:eastAsia="Times New Roman" w:hAnsi="Arial" w:cs="Arial"/>
                <w:b/>
                <w:sz w:val="21"/>
                <w:szCs w:val="21"/>
                <w:lang w:val="es-ES" w:eastAsia="es-ES"/>
              </w:rPr>
              <w:t>Pág.</w:t>
            </w: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hAnsi="Arial" w:cs="Arial"/>
                <w:sz w:val="20"/>
                <w:lang w:val="es-ES"/>
              </w:rPr>
              <w:t>1.</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Disposiciones preliminares.</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hAnsi="Arial" w:cs="Arial"/>
                <w:sz w:val="20"/>
                <w:lang w:val="es-ES"/>
              </w:rPr>
              <w:t>2.</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Declaraciones de las Partes.</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hAnsi="Arial" w:cs="Arial"/>
                <w:sz w:val="20"/>
                <w:lang w:val="es-ES"/>
              </w:rPr>
              <w:t>3.</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 xml:space="preserve">Objeto, </w:t>
            </w:r>
            <w:r w:rsidRPr="009D3112">
              <w:rPr>
                <w:rFonts w:ascii="Arial" w:eastAsia="Times New Roman" w:hAnsi="Arial" w:cs="Arial"/>
                <w:sz w:val="20"/>
                <w:szCs w:val="20"/>
                <w:lang w:val="es-ES" w:eastAsia="es-ES"/>
              </w:rPr>
              <w:t>vigencia</w:t>
            </w:r>
            <w:r w:rsidRPr="009D3112">
              <w:rPr>
                <w:rFonts w:ascii="Arial" w:hAnsi="Arial" w:cs="Arial"/>
                <w:sz w:val="20"/>
                <w:lang w:val="es-ES"/>
              </w:rPr>
              <w:t xml:space="preserve"> y </w:t>
            </w:r>
            <w:r w:rsidRPr="009D3112">
              <w:rPr>
                <w:rFonts w:ascii="Arial" w:eastAsia="Times New Roman" w:hAnsi="Arial" w:cs="Arial"/>
                <w:sz w:val="20"/>
                <w:szCs w:val="20"/>
                <w:lang w:val="es-ES" w:eastAsia="es-ES"/>
              </w:rPr>
              <w:t>plazo del Contrato</w:t>
            </w:r>
            <w:r w:rsidRPr="009D3112">
              <w:rPr>
                <w:rFonts w:ascii="Arial" w:hAnsi="Arial" w:cs="Arial"/>
                <w:sz w:val="20"/>
                <w:lang w:val="es-ES"/>
              </w:rPr>
              <w:t>.</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4.</w:t>
            </w:r>
          </w:p>
        </w:tc>
        <w:tc>
          <w:tcPr>
            <w:tcW w:w="7372" w:type="dxa"/>
            <w:vAlign w:val="bottom"/>
          </w:tcPr>
          <w:p w:rsidR="00766DEB" w:rsidRPr="009D3112" w:rsidRDefault="00766DEB"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Construcción.</w:t>
            </w:r>
          </w:p>
        </w:tc>
        <w:tc>
          <w:tcPr>
            <w:tcW w:w="933" w:type="dxa"/>
          </w:tcPr>
          <w:p w:rsidR="00766DEB" w:rsidRPr="009D3112" w:rsidRDefault="00766DEB" w:rsidP="006F7ED6">
            <w:pPr>
              <w:spacing w:before="30" w:after="30" w:line="250" w:lineRule="auto"/>
              <w:jc w:val="center"/>
              <w:rPr>
                <w:rFonts w:ascii="Arial" w:eastAsia="Times New Roman" w:hAnsi="Arial" w:cs="Arial"/>
                <w:sz w:val="20"/>
                <w:szCs w:val="20"/>
                <w:lang w:val="es-ES" w:eastAsia="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5.</w:t>
            </w:r>
          </w:p>
        </w:tc>
        <w:tc>
          <w:tcPr>
            <w:tcW w:w="7372" w:type="dxa"/>
            <w:vAlign w:val="bottom"/>
          </w:tcPr>
          <w:p w:rsidR="00766DEB" w:rsidRPr="009D3112" w:rsidRDefault="00766DEB"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Operación comercial.</w:t>
            </w:r>
          </w:p>
        </w:tc>
        <w:tc>
          <w:tcPr>
            <w:tcW w:w="933" w:type="dxa"/>
          </w:tcPr>
          <w:p w:rsidR="00766DEB" w:rsidRPr="009D3112" w:rsidRDefault="00766DEB" w:rsidP="006F7ED6">
            <w:pPr>
              <w:spacing w:before="30" w:after="30" w:line="250" w:lineRule="auto"/>
              <w:jc w:val="center"/>
              <w:rPr>
                <w:rFonts w:ascii="Arial" w:eastAsia="Times New Roman" w:hAnsi="Arial" w:cs="Arial"/>
                <w:sz w:val="20"/>
                <w:szCs w:val="20"/>
                <w:lang w:val="es-ES" w:eastAsia="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6.</w:t>
            </w:r>
          </w:p>
        </w:tc>
        <w:tc>
          <w:tcPr>
            <w:tcW w:w="7372" w:type="dxa"/>
            <w:vAlign w:val="bottom"/>
          </w:tcPr>
          <w:p w:rsidR="00766DEB" w:rsidRPr="009D3112" w:rsidRDefault="00766DEB"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Contratos con terceros.</w:t>
            </w:r>
          </w:p>
        </w:tc>
        <w:tc>
          <w:tcPr>
            <w:tcW w:w="933" w:type="dxa"/>
          </w:tcPr>
          <w:p w:rsidR="00766DEB" w:rsidRPr="009D3112" w:rsidRDefault="00766DEB" w:rsidP="006F7ED6">
            <w:pPr>
              <w:spacing w:before="30" w:after="30" w:line="250" w:lineRule="auto"/>
              <w:jc w:val="center"/>
              <w:rPr>
                <w:rFonts w:ascii="Arial" w:eastAsia="Times New Roman" w:hAnsi="Arial" w:cs="Arial"/>
                <w:sz w:val="20"/>
                <w:szCs w:val="20"/>
                <w:lang w:val="es-ES" w:eastAsia="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7.</w:t>
            </w:r>
          </w:p>
        </w:tc>
        <w:tc>
          <w:tcPr>
            <w:tcW w:w="7372" w:type="dxa"/>
            <w:vAlign w:val="bottom"/>
          </w:tcPr>
          <w:p w:rsidR="00766DEB" w:rsidRPr="009D3112" w:rsidRDefault="00766DEB"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Contratos de seguro.</w:t>
            </w:r>
          </w:p>
        </w:tc>
        <w:tc>
          <w:tcPr>
            <w:tcW w:w="933" w:type="dxa"/>
          </w:tcPr>
          <w:p w:rsidR="00766DEB" w:rsidRPr="009D3112" w:rsidRDefault="00766DEB" w:rsidP="006F7ED6">
            <w:pPr>
              <w:spacing w:before="30" w:after="30" w:line="250" w:lineRule="auto"/>
              <w:jc w:val="center"/>
              <w:rPr>
                <w:rFonts w:ascii="Arial" w:eastAsia="Times New Roman" w:hAnsi="Arial" w:cs="Arial"/>
                <w:sz w:val="20"/>
                <w:szCs w:val="20"/>
                <w:lang w:val="es-ES" w:eastAsia="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8</w:t>
            </w:r>
            <w:r w:rsidRPr="009D3112">
              <w:rPr>
                <w:rFonts w:ascii="Arial" w:hAnsi="Arial" w:cs="Arial"/>
                <w:sz w:val="20"/>
                <w:lang w:val="es-ES"/>
              </w:rPr>
              <w:t>.</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 xml:space="preserve">Régimen </w:t>
            </w:r>
            <w:r w:rsidRPr="009D3112">
              <w:rPr>
                <w:rFonts w:ascii="Arial" w:eastAsia="Times New Roman" w:hAnsi="Arial" w:cs="Arial"/>
                <w:sz w:val="20"/>
                <w:szCs w:val="20"/>
                <w:lang w:val="es-ES" w:eastAsia="es-ES"/>
              </w:rPr>
              <w:t>tarifario</w:t>
            </w:r>
            <w:r w:rsidRPr="009D3112">
              <w:rPr>
                <w:rFonts w:ascii="Arial" w:hAnsi="Arial" w:cs="Arial"/>
                <w:sz w:val="20"/>
                <w:lang w:val="es-ES"/>
              </w:rPr>
              <w:t>.</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9.</w:t>
            </w:r>
          </w:p>
        </w:tc>
        <w:tc>
          <w:tcPr>
            <w:tcW w:w="7372" w:type="dxa"/>
            <w:vAlign w:val="bottom"/>
          </w:tcPr>
          <w:p w:rsidR="00766DEB" w:rsidRPr="009D3112" w:rsidRDefault="00766DEB"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Financiamiento de la Concesión.</w:t>
            </w:r>
          </w:p>
        </w:tc>
        <w:tc>
          <w:tcPr>
            <w:tcW w:w="933" w:type="dxa"/>
          </w:tcPr>
          <w:p w:rsidR="00766DEB" w:rsidRPr="009D3112" w:rsidRDefault="00766DEB" w:rsidP="006F7ED6">
            <w:pPr>
              <w:spacing w:before="30" w:after="30" w:line="250" w:lineRule="auto"/>
              <w:jc w:val="center"/>
              <w:rPr>
                <w:rFonts w:ascii="Arial" w:eastAsia="Times New Roman" w:hAnsi="Arial" w:cs="Arial"/>
                <w:sz w:val="20"/>
                <w:szCs w:val="20"/>
                <w:lang w:val="es-ES" w:eastAsia="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10</w:t>
            </w:r>
            <w:r w:rsidRPr="009D3112">
              <w:rPr>
                <w:rFonts w:ascii="Arial" w:hAnsi="Arial" w:cs="Arial"/>
                <w:sz w:val="20"/>
                <w:lang w:val="es-ES"/>
              </w:rPr>
              <w:t>.</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Fuerza Mayor</w:t>
            </w:r>
            <w:r w:rsidR="00365D2C" w:rsidRPr="009D3112">
              <w:rPr>
                <w:rFonts w:ascii="Arial" w:hAnsi="Arial" w:cs="Arial"/>
                <w:sz w:val="20"/>
                <w:lang w:val="es-ES"/>
              </w:rPr>
              <w:t xml:space="preserve"> o Caso Fortuito</w:t>
            </w:r>
            <w:r w:rsidRPr="009D3112">
              <w:rPr>
                <w:rFonts w:ascii="Arial" w:hAnsi="Arial" w:cs="Arial"/>
                <w:sz w:val="20"/>
                <w:lang w:val="es-ES"/>
              </w:rPr>
              <w:t>.</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11</w:t>
            </w:r>
            <w:r w:rsidRPr="009D3112">
              <w:rPr>
                <w:rFonts w:ascii="Arial" w:hAnsi="Arial" w:cs="Arial"/>
                <w:sz w:val="20"/>
                <w:lang w:val="es-ES"/>
              </w:rPr>
              <w:t>.</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Penalidades</w:t>
            </w:r>
            <w:r w:rsidR="00544A99" w:rsidRPr="009D3112">
              <w:rPr>
                <w:rFonts w:ascii="Arial" w:hAnsi="Arial" w:cs="Arial"/>
                <w:sz w:val="20"/>
                <w:lang w:val="es-ES"/>
              </w:rPr>
              <w:t xml:space="preserve"> y sanciones</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12.</w:t>
            </w:r>
          </w:p>
        </w:tc>
        <w:tc>
          <w:tcPr>
            <w:tcW w:w="7372" w:type="dxa"/>
            <w:vAlign w:val="bottom"/>
          </w:tcPr>
          <w:p w:rsidR="00766DEB" w:rsidRPr="009D3112" w:rsidRDefault="00766DEB"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Garantías.</w:t>
            </w:r>
          </w:p>
        </w:tc>
        <w:tc>
          <w:tcPr>
            <w:tcW w:w="933" w:type="dxa"/>
          </w:tcPr>
          <w:p w:rsidR="00766DEB" w:rsidRPr="009D3112" w:rsidRDefault="00766DEB" w:rsidP="006F7ED6">
            <w:pPr>
              <w:spacing w:before="30" w:after="30" w:line="250" w:lineRule="auto"/>
              <w:jc w:val="center"/>
              <w:rPr>
                <w:rFonts w:ascii="Arial" w:eastAsia="Times New Roman" w:hAnsi="Arial" w:cs="Arial"/>
                <w:sz w:val="20"/>
                <w:szCs w:val="20"/>
                <w:lang w:val="es-ES" w:eastAsia="es-ES"/>
              </w:rPr>
            </w:pPr>
          </w:p>
        </w:tc>
      </w:tr>
      <w:tr w:rsidR="00766DEB" w:rsidRPr="009D3112" w:rsidTr="00EA4D18">
        <w:trPr>
          <w:trHeight w:val="20"/>
          <w:jc w:val="center"/>
        </w:trPr>
        <w:tc>
          <w:tcPr>
            <w:tcW w:w="650" w:type="dxa"/>
            <w:vAlign w:val="bottom"/>
          </w:tcPr>
          <w:p w:rsidR="00766DEB" w:rsidRPr="009D3112" w:rsidRDefault="00766DEB"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13</w:t>
            </w:r>
            <w:r w:rsidRPr="009D3112">
              <w:rPr>
                <w:rFonts w:ascii="Arial" w:hAnsi="Arial" w:cs="Arial"/>
                <w:sz w:val="20"/>
                <w:lang w:val="es-ES"/>
              </w:rPr>
              <w:t>.</w:t>
            </w:r>
          </w:p>
        </w:tc>
        <w:tc>
          <w:tcPr>
            <w:tcW w:w="7372" w:type="dxa"/>
            <w:vAlign w:val="bottom"/>
          </w:tcPr>
          <w:p w:rsidR="00766DEB" w:rsidRPr="009D3112" w:rsidRDefault="00766DEB" w:rsidP="006F7ED6">
            <w:pPr>
              <w:spacing w:before="30" w:after="30" w:line="250" w:lineRule="auto"/>
              <w:rPr>
                <w:rFonts w:ascii="Arial" w:hAnsi="Arial" w:cs="Arial"/>
                <w:sz w:val="20"/>
                <w:lang w:val="es-ES"/>
              </w:rPr>
            </w:pPr>
            <w:r w:rsidRPr="009D3112">
              <w:rPr>
                <w:rFonts w:ascii="Arial" w:hAnsi="Arial" w:cs="Arial"/>
                <w:sz w:val="20"/>
                <w:lang w:val="es-ES"/>
              </w:rPr>
              <w:t>Terminación del Contrato.</w:t>
            </w:r>
          </w:p>
        </w:tc>
        <w:tc>
          <w:tcPr>
            <w:tcW w:w="933" w:type="dxa"/>
          </w:tcPr>
          <w:p w:rsidR="00766DEB" w:rsidRPr="009D3112" w:rsidRDefault="00766DEB" w:rsidP="006F7ED6">
            <w:pPr>
              <w:spacing w:before="30" w:after="30" w:line="250" w:lineRule="auto"/>
              <w:jc w:val="center"/>
              <w:rPr>
                <w:rFonts w:ascii="Arial" w:hAnsi="Arial" w:cs="Arial"/>
                <w:sz w:val="20"/>
                <w:lang w:val="es-ES"/>
              </w:rPr>
            </w:pPr>
          </w:p>
        </w:tc>
      </w:tr>
      <w:tr w:rsidR="007A34D1" w:rsidRPr="009D3112" w:rsidTr="00017361">
        <w:trPr>
          <w:trHeight w:val="20"/>
          <w:jc w:val="center"/>
        </w:trPr>
        <w:tc>
          <w:tcPr>
            <w:tcW w:w="650" w:type="dxa"/>
            <w:vAlign w:val="bottom"/>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14</w:t>
            </w:r>
            <w:r w:rsidRPr="009D3112">
              <w:rPr>
                <w:rFonts w:ascii="Arial" w:hAnsi="Arial" w:cs="Arial"/>
                <w:sz w:val="20"/>
                <w:lang w:val="es-ES"/>
              </w:rPr>
              <w:t>.</w:t>
            </w:r>
          </w:p>
        </w:tc>
        <w:tc>
          <w:tcPr>
            <w:tcW w:w="7372" w:type="dxa"/>
            <w:vAlign w:val="bottom"/>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Solución de controversias.</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vAlign w:val="bottom"/>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15</w:t>
            </w:r>
            <w:r w:rsidRPr="009D3112">
              <w:rPr>
                <w:rFonts w:ascii="Arial" w:hAnsi="Arial" w:cs="Arial"/>
                <w:sz w:val="20"/>
                <w:lang w:val="es-ES"/>
              </w:rPr>
              <w:t>.</w:t>
            </w:r>
          </w:p>
        </w:tc>
        <w:tc>
          <w:tcPr>
            <w:tcW w:w="7372" w:type="dxa"/>
            <w:vAlign w:val="bottom"/>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Equilibrio económico-financiero</w:t>
            </w:r>
            <w:r w:rsidRPr="009D3112">
              <w:rPr>
                <w:rFonts w:ascii="Arial" w:eastAsia="Times New Roman" w:hAnsi="Arial" w:cs="Arial"/>
                <w:sz w:val="20"/>
                <w:szCs w:val="20"/>
                <w:lang w:val="es-ES" w:eastAsia="es-ES"/>
              </w:rPr>
              <w:t>.</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vAlign w:val="bottom"/>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16.</w:t>
            </w:r>
          </w:p>
        </w:tc>
        <w:tc>
          <w:tcPr>
            <w:tcW w:w="7372" w:type="dxa"/>
            <w:vAlign w:val="bottom"/>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Régimen tributario</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vAlign w:val="bottom"/>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17.</w:t>
            </w:r>
          </w:p>
        </w:tc>
        <w:tc>
          <w:tcPr>
            <w:tcW w:w="7372" w:type="dxa"/>
            <w:vAlign w:val="bottom"/>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Cesión de derechos</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vAlign w:val="bottom"/>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18.</w:t>
            </w:r>
          </w:p>
        </w:tc>
        <w:tc>
          <w:tcPr>
            <w:tcW w:w="7372" w:type="dxa"/>
            <w:vAlign w:val="bottom"/>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Modificaciones al Contrato</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vAlign w:val="bottom"/>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19</w:t>
            </w:r>
            <w:r w:rsidRPr="009D3112">
              <w:rPr>
                <w:rFonts w:ascii="Arial" w:hAnsi="Arial" w:cs="Arial"/>
                <w:sz w:val="20"/>
                <w:lang w:val="es-ES"/>
              </w:rPr>
              <w:t>.</w:t>
            </w:r>
          </w:p>
        </w:tc>
        <w:tc>
          <w:tcPr>
            <w:tcW w:w="7372" w:type="dxa"/>
            <w:vAlign w:val="bottom"/>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Notificaciones</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8955" w:type="dxa"/>
            <w:gridSpan w:val="3"/>
          </w:tcPr>
          <w:p w:rsidR="007A34D1" w:rsidRPr="009D3112" w:rsidRDefault="007A34D1" w:rsidP="006F7ED6">
            <w:pPr>
              <w:spacing w:before="240" w:after="120" w:line="250" w:lineRule="auto"/>
              <w:rPr>
                <w:rFonts w:ascii="Arial" w:hAnsi="Arial" w:cs="Arial"/>
                <w:b/>
                <w:sz w:val="21"/>
                <w:lang w:val="es-ES"/>
              </w:rPr>
            </w:pPr>
            <w:r w:rsidRPr="009D3112">
              <w:rPr>
                <w:rFonts w:ascii="Arial" w:hAnsi="Arial" w:cs="Arial"/>
                <w:b/>
                <w:sz w:val="21"/>
                <w:lang w:val="es-ES"/>
              </w:rPr>
              <w:t>Anexos</w:t>
            </w: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hAnsi="Arial" w:cs="Arial"/>
                <w:sz w:val="20"/>
                <w:lang w:val="es-ES"/>
              </w:rPr>
              <w:t>1</w:t>
            </w:r>
          </w:p>
        </w:tc>
        <w:tc>
          <w:tcPr>
            <w:tcW w:w="7372" w:type="dxa"/>
          </w:tcPr>
          <w:p w:rsidR="007A34D1" w:rsidRPr="009D3112" w:rsidRDefault="007A34D1" w:rsidP="006F7ED6">
            <w:pPr>
              <w:spacing w:before="30" w:after="30" w:line="250" w:lineRule="auto"/>
              <w:rPr>
                <w:rFonts w:ascii="Arial" w:hAnsi="Arial" w:cs="Arial"/>
                <w:sz w:val="20"/>
                <w:lang w:val="es-ES"/>
              </w:rPr>
            </w:pPr>
            <w:r w:rsidRPr="009D3112">
              <w:rPr>
                <w:rFonts w:ascii="Arial" w:eastAsia="Times New Roman" w:hAnsi="Arial" w:cs="Arial"/>
                <w:sz w:val="20"/>
                <w:szCs w:val="20"/>
                <w:lang w:val="es-ES" w:eastAsia="es-ES"/>
              </w:rPr>
              <w:t>Especificaciones Técnicas del Proyecto</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2</w:t>
            </w:r>
          </w:p>
        </w:tc>
        <w:tc>
          <w:tcPr>
            <w:tcW w:w="7372" w:type="dxa"/>
          </w:tcPr>
          <w:p w:rsidR="007A34D1" w:rsidRPr="009D3112" w:rsidRDefault="007A34D1"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Procedimiento de verificación del Proyecto</w:t>
            </w:r>
          </w:p>
        </w:tc>
        <w:tc>
          <w:tcPr>
            <w:tcW w:w="933" w:type="dxa"/>
          </w:tcPr>
          <w:p w:rsidR="007A34D1" w:rsidRPr="009D3112" w:rsidRDefault="007A34D1" w:rsidP="006F7ED6">
            <w:pPr>
              <w:spacing w:before="30" w:after="30" w:line="250" w:lineRule="auto"/>
              <w:jc w:val="center"/>
              <w:rPr>
                <w:rFonts w:ascii="Arial" w:eastAsia="Times New Roman" w:hAnsi="Arial" w:cs="Arial"/>
                <w:sz w:val="20"/>
                <w:szCs w:val="20"/>
                <w:lang w:val="es-ES" w:eastAsia="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3</w:t>
            </w:r>
          </w:p>
        </w:tc>
        <w:tc>
          <w:tcPr>
            <w:tcW w:w="7372" w:type="dxa"/>
          </w:tcPr>
          <w:p w:rsidR="007A34D1" w:rsidRPr="009D3112" w:rsidRDefault="007A34D1" w:rsidP="006F7ED6">
            <w:pPr>
              <w:spacing w:before="30" w:after="30" w:line="250" w:lineRule="auto"/>
              <w:rPr>
                <w:rFonts w:ascii="Arial" w:hAnsi="Arial" w:cs="Arial"/>
                <w:sz w:val="20"/>
                <w:lang w:val="es-ES"/>
              </w:rPr>
            </w:pPr>
            <w:r w:rsidRPr="009D3112">
              <w:rPr>
                <w:rFonts w:ascii="Arial" w:hAnsi="Arial" w:cs="Arial"/>
                <w:sz w:val="20"/>
                <w:lang w:val="es-ES"/>
              </w:rPr>
              <w:t>Definiciones</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hAnsi="Arial" w:cs="Arial"/>
                <w:sz w:val="20"/>
                <w:lang w:val="es-ES"/>
              </w:rPr>
              <w:t>4</w:t>
            </w:r>
          </w:p>
        </w:tc>
        <w:tc>
          <w:tcPr>
            <w:tcW w:w="7372" w:type="dxa"/>
          </w:tcPr>
          <w:p w:rsidR="007A34D1" w:rsidRPr="009D3112" w:rsidRDefault="007A34D1" w:rsidP="006F7ED6">
            <w:pPr>
              <w:spacing w:before="30" w:after="30" w:line="250" w:lineRule="auto"/>
              <w:rPr>
                <w:rFonts w:ascii="Arial" w:hAnsi="Arial" w:cs="Arial"/>
                <w:sz w:val="20"/>
                <w:lang w:val="es-ES"/>
              </w:rPr>
            </w:pPr>
            <w:r w:rsidRPr="009D3112">
              <w:rPr>
                <w:rFonts w:ascii="Arial" w:eastAsia="Times New Roman" w:hAnsi="Arial" w:cs="Arial"/>
                <w:sz w:val="20"/>
                <w:szCs w:val="20"/>
                <w:lang w:val="es-ES" w:eastAsia="es-ES"/>
              </w:rPr>
              <w:t xml:space="preserve">Formato de </w:t>
            </w:r>
            <w:r w:rsidRPr="009D3112">
              <w:rPr>
                <w:rFonts w:ascii="Arial" w:hAnsi="Arial" w:cs="Arial"/>
                <w:sz w:val="20"/>
                <w:lang w:val="es-ES"/>
              </w:rPr>
              <w:t>Garantía de Fiel Cumplimiento del Contrato</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4-A</w:t>
            </w:r>
          </w:p>
        </w:tc>
        <w:tc>
          <w:tcPr>
            <w:tcW w:w="7372" w:type="dxa"/>
          </w:tcPr>
          <w:p w:rsidR="007A34D1" w:rsidRPr="009D3112" w:rsidRDefault="007A34D1" w:rsidP="006F7ED6">
            <w:pPr>
              <w:spacing w:before="30" w:after="30" w:line="250" w:lineRule="auto"/>
              <w:rPr>
                <w:rFonts w:ascii="Arial" w:hAnsi="Arial" w:cs="Arial"/>
                <w:sz w:val="20"/>
                <w:lang w:val="es-ES"/>
              </w:rPr>
            </w:pPr>
            <w:r w:rsidRPr="009D3112">
              <w:rPr>
                <w:rFonts w:ascii="Arial" w:eastAsia="Times New Roman" w:hAnsi="Arial" w:cs="Arial"/>
                <w:sz w:val="20"/>
                <w:szCs w:val="20"/>
                <w:lang w:val="es-ES" w:eastAsia="es-ES"/>
              </w:rPr>
              <w:t xml:space="preserve">Formato de </w:t>
            </w:r>
            <w:r w:rsidRPr="009D3112">
              <w:rPr>
                <w:rFonts w:ascii="Arial" w:hAnsi="Arial" w:cs="Arial"/>
                <w:sz w:val="20"/>
                <w:lang w:val="es-ES"/>
              </w:rPr>
              <w:t>Garantía de Operación.</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5</w:t>
            </w:r>
          </w:p>
        </w:tc>
        <w:tc>
          <w:tcPr>
            <w:tcW w:w="7372" w:type="dxa"/>
          </w:tcPr>
          <w:p w:rsidR="007A34D1" w:rsidRPr="009D3112" w:rsidRDefault="007A34D1"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Telecomunicaciones.</w:t>
            </w:r>
          </w:p>
        </w:tc>
        <w:tc>
          <w:tcPr>
            <w:tcW w:w="933" w:type="dxa"/>
          </w:tcPr>
          <w:p w:rsidR="007A34D1" w:rsidRPr="009D3112" w:rsidRDefault="007A34D1" w:rsidP="006F7ED6">
            <w:pPr>
              <w:spacing w:before="30" w:after="30" w:line="250" w:lineRule="auto"/>
              <w:jc w:val="center"/>
              <w:rPr>
                <w:rFonts w:ascii="Arial" w:eastAsia="Times New Roman" w:hAnsi="Arial" w:cs="Arial"/>
                <w:sz w:val="20"/>
                <w:szCs w:val="20"/>
                <w:lang w:val="es-ES" w:eastAsia="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6</w:t>
            </w:r>
          </w:p>
        </w:tc>
        <w:tc>
          <w:tcPr>
            <w:tcW w:w="7372" w:type="dxa"/>
          </w:tcPr>
          <w:p w:rsidR="007A34D1" w:rsidRPr="009D3112" w:rsidRDefault="007A34D1"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Formularios 4, 4-A y 4-B (copias fedateadas).</w:t>
            </w:r>
          </w:p>
        </w:tc>
        <w:tc>
          <w:tcPr>
            <w:tcW w:w="933" w:type="dxa"/>
          </w:tcPr>
          <w:p w:rsidR="007A34D1" w:rsidRPr="009D3112" w:rsidRDefault="007A34D1" w:rsidP="006F7ED6">
            <w:pPr>
              <w:spacing w:before="30" w:after="30" w:line="250" w:lineRule="auto"/>
              <w:jc w:val="center"/>
              <w:rPr>
                <w:rFonts w:ascii="Arial" w:eastAsia="Times New Roman" w:hAnsi="Arial" w:cs="Arial"/>
                <w:sz w:val="20"/>
                <w:szCs w:val="20"/>
                <w:lang w:val="es-ES" w:eastAsia="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7</w:t>
            </w:r>
          </w:p>
        </w:tc>
        <w:tc>
          <w:tcPr>
            <w:tcW w:w="7372" w:type="dxa"/>
          </w:tcPr>
          <w:p w:rsidR="007A34D1" w:rsidRPr="009D3112" w:rsidRDefault="007A34D1"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Plazos para el desarrollo del Proyecto.</w:t>
            </w:r>
          </w:p>
        </w:tc>
        <w:tc>
          <w:tcPr>
            <w:tcW w:w="933" w:type="dxa"/>
          </w:tcPr>
          <w:p w:rsidR="007A34D1" w:rsidRPr="009D3112" w:rsidRDefault="007A34D1" w:rsidP="006F7ED6">
            <w:pPr>
              <w:spacing w:before="30" w:after="30" w:line="250" w:lineRule="auto"/>
              <w:jc w:val="center"/>
              <w:rPr>
                <w:rFonts w:ascii="Arial" w:eastAsia="Times New Roman" w:hAnsi="Arial" w:cs="Arial"/>
                <w:sz w:val="20"/>
                <w:szCs w:val="20"/>
                <w:lang w:val="es-ES" w:eastAsia="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8</w:t>
            </w:r>
          </w:p>
        </w:tc>
        <w:tc>
          <w:tcPr>
            <w:tcW w:w="7372" w:type="dxa"/>
          </w:tcPr>
          <w:p w:rsidR="007A34D1" w:rsidRPr="009D3112" w:rsidRDefault="007A34D1" w:rsidP="006F7ED6">
            <w:pPr>
              <w:spacing w:before="30" w:after="30" w:line="250" w:lineRule="auto"/>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Memoria Descriptiva del Proyecto</w:t>
            </w:r>
          </w:p>
        </w:tc>
        <w:tc>
          <w:tcPr>
            <w:tcW w:w="933" w:type="dxa"/>
          </w:tcPr>
          <w:p w:rsidR="007A34D1" w:rsidRPr="009D3112" w:rsidRDefault="007A34D1" w:rsidP="006F7ED6">
            <w:pPr>
              <w:spacing w:before="30" w:after="30" w:line="250" w:lineRule="auto"/>
              <w:jc w:val="center"/>
              <w:rPr>
                <w:rFonts w:ascii="Arial" w:eastAsia="Times New Roman" w:hAnsi="Arial" w:cs="Arial"/>
                <w:sz w:val="20"/>
                <w:szCs w:val="20"/>
                <w:lang w:val="es-ES" w:eastAsia="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9</w:t>
            </w:r>
          </w:p>
        </w:tc>
        <w:tc>
          <w:tcPr>
            <w:tcW w:w="7372" w:type="dxa"/>
          </w:tcPr>
          <w:p w:rsidR="007A34D1" w:rsidRPr="009D3112" w:rsidRDefault="007A34D1" w:rsidP="006F7ED6">
            <w:pPr>
              <w:spacing w:before="30" w:after="30" w:line="250" w:lineRule="auto"/>
              <w:jc w:val="both"/>
              <w:rPr>
                <w:rFonts w:ascii="Arial" w:hAnsi="Arial" w:cs="Arial"/>
                <w:sz w:val="20"/>
                <w:lang w:val="es-ES"/>
              </w:rPr>
            </w:pPr>
            <w:r w:rsidRPr="009D3112">
              <w:rPr>
                <w:rFonts w:ascii="Arial" w:eastAsia="Times New Roman" w:hAnsi="Arial" w:cs="Arial"/>
                <w:sz w:val="20"/>
                <w:szCs w:val="20"/>
                <w:lang w:val="es-ES" w:eastAsia="es-ES"/>
              </w:rPr>
              <w:t>Consulta previa</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eastAsia="es-ES"/>
              </w:rPr>
              <w:t>10</w:t>
            </w:r>
          </w:p>
        </w:tc>
        <w:tc>
          <w:tcPr>
            <w:tcW w:w="7372" w:type="dxa"/>
          </w:tcPr>
          <w:p w:rsidR="007A34D1" w:rsidRPr="009D3112" w:rsidRDefault="007A34D1" w:rsidP="006F7ED6">
            <w:pPr>
              <w:spacing w:before="30" w:after="30" w:line="250" w:lineRule="auto"/>
              <w:jc w:val="both"/>
              <w:rPr>
                <w:rFonts w:ascii="Arial" w:hAnsi="Arial" w:cs="Arial"/>
                <w:sz w:val="20"/>
                <w:lang w:val="es-ES"/>
              </w:rPr>
            </w:pPr>
            <w:r w:rsidRPr="009D3112">
              <w:rPr>
                <w:rFonts w:ascii="Arial" w:eastAsia="Times New Roman" w:hAnsi="Arial" w:cs="Arial"/>
                <w:sz w:val="20"/>
                <w:szCs w:val="20"/>
                <w:lang w:val="es-ES" w:eastAsia="es-ES"/>
              </w:rPr>
              <w:t>Trazo Referencial del Proyecto “Enlace 500 kV Mantaro-Nueva Yanango-Carapongo y Subestaciones Asociadas”, consultado al Servicio Nacional de Áreas Protegidas por el Estado – SERNANP</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r w:rsidR="007A34D1" w:rsidRPr="009D3112" w:rsidTr="00EA4D18">
        <w:trPr>
          <w:trHeight w:val="20"/>
          <w:jc w:val="center"/>
        </w:trPr>
        <w:tc>
          <w:tcPr>
            <w:tcW w:w="650" w:type="dxa"/>
          </w:tcPr>
          <w:p w:rsidR="007A34D1" w:rsidRPr="009D3112" w:rsidRDefault="007A34D1" w:rsidP="006F7ED6">
            <w:pPr>
              <w:spacing w:before="30" w:after="30" w:line="250" w:lineRule="auto"/>
              <w:jc w:val="right"/>
              <w:rPr>
                <w:rFonts w:ascii="Arial" w:hAnsi="Arial" w:cs="Arial"/>
                <w:sz w:val="20"/>
                <w:lang w:val="es-ES"/>
              </w:rPr>
            </w:pPr>
            <w:r w:rsidRPr="009D3112">
              <w:rPr>
                <w:rFonts w:ascii="Arial" w:eastAsia="Times New Roman" w:hAnsi="Arial" w:cs="Arial"/>
                <w:sz w:val="20"/>
                <w:szCs w:val="20"/>
                <w:lang w:val="es-ES" w:eastAsia="es-ES"/>
              </w:rPr>
              <w:t>11</w:t>
            </w:r>
          </w:p>
        </w:tc>
        <w:tc>
          <w:tcPr>
            <w:tcW w:w="7372" w:type="dxa"/>
          </w:tcPr>
          <w:p w:rsidR="007A34D1" w:rsidRPr="009D3112" w:rsidRDefault="007A34D1" w:rsidP="006F7ED6">
            <w:pPr>
              <w:spacing w:before="30" w:after="30" w:line="250" w:lineRule="auto"/>
              <w:jc w:val="both"/>
              <w:rPr>
                <w:rFonts w:ascii="Arial" w:hAnsi="Arial" w:cs="Arial"/>
                <w:sz w:val="20"/>
                <w:lang w:val="es-ES"/>
              </w:rPr>
            </w:pPr>
            <w:r w:rsidRPr="009D3112">
              <w:rPr>
                <w:rFonts w:ascii="Arial" w:eastAsia="Times New Roman" w:hAnsi="Arial" w:cs="Arial"/>
                <w:sz w:val="20"/>
                <w:szCs w:val="20"/>
                <w:lang w:val="es-ES" w:eastAsia="es-ES"/>
              </w:rPr>
              <w:t>Términos de Referencia - Supervisión de Ingeniería, Suministro y Construcción del Proyecto “Enlace 500 kV Mantaro-Nueva Yanango-Carapongo y Subestaciones Asociadas”</w:t>
            </w:r>
          </w:p>
        </w:tc>
        <w:tc>
          <w:tcPr>
            <w:tcW w:w="933" w:type="dxa"/>
          </w:tcPr>
          <w:p w:rsidR="007A34D1" w:rsidRPr="009D3112" w:rsidRDefault="007A34D1" w:rsidP="006F7ED6">
            <w:pPr>
              <w:spacing w:before="30" w:after="30" w:line="250" w:lineRule="auto"/>
              <w:jc w:val="center"/>
              <w:rPr>
                <w:rFonts w:ascii="Arial" w:hAnsi="Arial" w:cs="Arial"/>
                <w:sz w:val="20"/>
                <w:lang w:val="es-ES"/>
              </w:rPr>
            </w:pPr>
          </w:p>
        </w:tc>
      </w:tr>
    </w:tbl>
    <w:p w:rsidR="00E1125C" w:rsidRPr="009D3112" w:rsidRDefault="00766DEB" w:rsidP="006F7ED6">
      <w:pPr>
        <w:spacing w:before="120" w:after="0" w:line="250" w:lineRule="auto"/>
        <w:jc w:val="center"/>
        <w:rPr>
          <w:rFonts w:ascii="Arial" w:hAnsi="Arial" w:cs="Arial"/>
          <w:b/>
          <w:sz w:val="2"/>
          <w:szCs w:val="2"/>
          <w:lang w:val="es-ES"/>
        </w:rPr>
      </w:pPr>
      <w:bookmarkStart w:id="0" w:name="_Toc400867054"/>
      <w:bookmarkStart w:id="1" w:name="_Toc401465902"/>
      <w:r w:rsidRPr="009D3112">
        <w:rPr>
          <w:rFonts w:ascii="Arial" w:hAnsi="Arial" w:cs="Arial"/>
        </w:rPr>
        <w:br w:type="page"/>
      </w:r>
    </w:p>
    <w:bookmarkEnd w:id="0"/>
    <w:bookmarkEnd w:id="1"/>
    <w:p w:rsidR="00E61658" w:rsidRPr="009D3112" w:rsidRDefault="00E61658" w:rsidP="006F7ED6">
      <w:pPr>
        <w:spacing w:after="0" w:line="250" w:lineRule="auto"/>
        <w:jc w:val="center"/>
        <w:rPr>
          <w:rFonts w:ascii="Arial" w:hAnsi="Arial" w:cs="Arial"/>
          <w:b/>
          <w:sz w:val="2"/>
          <w:szCs w:val="2"/>
        </w:rPr>
      </w:pPr>
    </w:p>
    <w:p w:rsidR="000359CD" w:rsidRPr="009D3112" w:rsidRDefault="000359CD" w:rsidP="006576C8">
      <w:pPr>
        <w:spacing w:after="0" w:line="245" w:lineRule="auto"/>
        <w:jc w:val="center"/>
        <w:rPr>
          <w:rFonts w:ascii="Arial" w:hAnsi="Arial" w:cs="Arial"/>
          <w:b/>
          <w:sz w:val="26"/>
        </w:rPr>
      </w:pPr>
      <w:r w:rsidRPr="009D3112">
        <w:rPr>
          <w:rFonts w:ascii="Arial" w:hAnsi="Arial" w:cs="Arial"/>
          <w:b/>
          <w:sz w:val="26"/>
        </w:rPr>
        <w:t>Contrato de Concesión SGT del Proyecto</w:t>
      </w:r>
    </w:p>
    <w:p w:rsidR="00AF7BBF" w:rsidRPr="009D3112" w:rsidRDefault="00AF7BBF" w:rsidP="006576C8">
      <w:pPr>
        <w:spacing w:after="360" w:line="245" w:lineRule="auto"/>
        <w:jc w:val="center"/>
        <w:rPr>
          <w:rFonts w:ascii="Arial" w:hAnsi="Arial" w:cs="Arial"/>
          <w:b/>
          <w:sz w:val="26"/>
        </w:rPr>
      </w:pPr>
      <w:r w:rsidRPr="009D3112">
        <w:rPr>
          <w:rFonts w:ascii="Arial" w:hAnsi="Arial" w:cs="Arial"/>
          <w:b/>
          <w:sz w:val="26"/>
          <w:lang w:val="es-ES"/>
        </w:rPr>
        <w:t>“</w:t>
      </w:r>
      <w:r w:rsidR="00871A49" w:rsidRPr="009D3112">
        <w:rPr>
          <w:rFonts w:ascii="Arial" w:hAnsi="Arial" w:cs="Arial"/>
          <w:b/>
          <w:sz w:val="26"/>
          <w:lang w:val="es-ES"/>
        </w:rPr>
        <w:t>Enlace 500 kV Mantaro-Nueva Yanango-Carapongo y Subestaciones Asociadas</w:t>
      </w:r>
      <w:r w:rsidRPr="009D3112">
        <w:rPr>
          <w:rFonts w:ascii="Arial" w:hAnsi="Arial" w:cs="Arial"/>
          <w:b/>
          <w:sz w:val="26"/>
          <w:lang w:val="es-ES"/>
        </w:rPr>
        <w:t>”</w:t>
      </w:r>
    </w:p>
    <w:p w:rsidR="00572699" w:rsidRPr="009D3112" w:rsidRDefault="00572699" w:rsidP="006576C8">
      <w:pPr>
        <w:spacing w:before="360" w:after="0" w:line="245" w:lineRule="auto"/>
        <w:jc w:val="both"/>
        <w:rPr>
          <w:rFonts w:ascii="Arial" w:hAnsi="Arial" w:cs="Arial"/>
          <w:sz w:val="21"/>
          <w:szCs w:val="21"/>
        </w:rPr>
      </w:pPr>
      <w:r w:rsidRPr="009D3112">
        <w:rPr>
          <w:rFonts w:ascii="Arial" w:hAnsi="Arial" w:cs="Arial"/>
          <w:sz w:val="21"/>
          <w:szCs w:val="21"/>
        </w:rPr>
        <w:t>Señor Notario:</w:t>
      </w:r>
    </w:p>
    <w:p w:rsidR="000C6063" w:rsidRPr="009D3112" w:rsidRDefault="00572699" w:rsidP="006576C8">
      <w:pPr>
        <w:spacing w:before="120" w:after="0" w:line="245" w:lineRule="auto"/>
        <w:jc w:val="both"/>
        <w:rPr>
          <w:rFonts w:ascii="Arial" w:hAnsi="Arial" w:cs="Arial"/>
          <w:sz w:val="21"/>
          <w:szCs w:val="21"/>
        </w:rPr>
      </w:pPr>
      <w:r w:rsidRPr="009D3112">
        <w:rPr>
          <w:rFonts w:ascii="Arial" w:hAnsi="Arial" w:cs="Arial"/>
          <w:sz w:val="21"/>
          <w:szCs w:val="21"/>
        </w:rPr>
        <w:t xml:space="preserve">Sírvase extender en su Registro de Escrituras Públicas una en la que conste </w:t>
      </w:r>
      <w:r w:rsidR="000C6063" w:rsidRPr="009D3112">
        <w:rPr>
          <w:rFonts w:ascii="Arial" w:hAnsi="Arial" w:cs="Arial"/>
          <w:sz w:val="21"/>
          <w:szCs w:val="21"/>
        </w:rPr>
        <w:t xml:space="preserve">el Contrato de Concesión de Sistema </w:t>
      </w:r>
      <w:r w:rsidR="008164D2" w:rsidRPr="009D3112">
        <w:rPr>
          <w:rFonts w:ascii="Arial" w:hAnsi="Arial" w:cs="Arial"/>
          <w:sz w:val="21"/>
          <w:szCs w:val="21"/>
        </w:rPr>
        <w:t>Garantizado</w:t>
      </w:r>
      <w:r w:rsidR="000C6063" w:rsidRPr="009D3112">
        <w:rPr>
          <w:rFonts w:ascii="Arial" w:hAnsi="Arial" w:cs="Arial"/>
          <w:sz w:val="21"/>
          <w:szCs w:val="21"/>
        </w:rPr>
        <w:t xml:space="preserve"> de Transmisión </w:t>
      </w:r>
      <w:r w:rsidRPr="009D3112">
        <w:rPr>
          <w:rFonts w:ascii="Arial" w:hAnsi="Arial" w:cs="Arial"/>
          <w:sz w:val="21"/>
          <w:szCs w:val="21"/>
        </w:rPr>
        <w:t xml:space="preserve">para </w:t>
      </w:r>
      <w:r w:rsidR="000C6063" w:rsidRPr="009D3112">
        <w:rPr>
          <w:rFonts w:ascii="Arial" w:hAnsi="Arial" w:cs="Arial"/>
          <w:sz w:val="21"/>
          <w:szCs w:val="21"/>
        </w:rPr>
        <w:t xml:space="preserve">el </w:t>
      </w:r>
      <w:r w:rsidRPr="009D3112">
        <w:rPr>
          <w:rFonts w:ascii="Arial" w:hAnsi="Arial" w:cs="Arial"/>
          <w:sz w:val="21"/>
          <w:szCs w:val="21"/>
        </w:rPr>
        <w:t xml:space="preserve">diseño, financiamiento, construcción operación y mantenimiento del </w:t>
      </w:r>
      <w:r w:rsidR="009B1EA3" w:rsidRPr="009D3112">
        <w:rPr>
          <w:rFonts w:ascii="Arial" w:hAnsi="Arial" w:cs="Arial"/>
          <w:sz w:val="21"/>
          <w:szCs w:val="21"/>
        </w:rPr>
        <w:t>p</w:t>
      </w:r>
      <w:r w:rsidR="000C6063" w:rsidRPr="009D3112">
        <w:rPr>
          <w:rFonts w:ascii="Arial" w:hAnsi="Arial" w:cs="Arial"/>
          <w:sz w:val="21"/>
          <w:szCs w:val="21"/>
        </w:rPr>
        <w:t xml:space="preserve">royecto </w:t>
      </w:r>
      <w:r w:rsidR="003F73FC" w:rsidRPr="009D3112">
        <w:rPr>
          <w:rFonts w:ascii="Arial" w:hAnsi="Arial" w:cs="Arial"/>
          <w:sz w:val="21"/>
          <w:szCs w:val="21"/>
        </w:rPr>
        <w:t>“</w:t>
      </w:r>
      <w:r w:rsidR="00871A49" w:rsidRPr="009D3112">
        <w:rPr>
          <w:rFonts w:ascii="Arial" w:hAnsi="Arial" w:cs="Arial"/>
          <w:sz w:val="21"/>
          <w:szCs w:val="21"/>
        </w:rPr>
        <w:t>Enlace 500 kV Mantaro-Nueva Yanango-Carapongo y Subestaciones Asociadas</w:t>
      </w:r>
      <w:r w:rsidR="00374563" w:rsidRPr="009D3112">
        <w:rPr>
          <w:rFonts w:ascii="Arial" w:hAnsi="Arial" w:cs="Arial"/>
          <w:sz w:val="21"/>
          <w:szCs w:val="21"/>
        </w:rPr>
        <w:t>”</w:t>
      </w:r>
      <w:r w:rsidR="003F73FC" w:rsidRPr="009D3112">
        <w:rPr>
          <w:rFonts w:ascii="Arial" w:hAnsi="Arial" w:cs="Arial"/>
          <w:sz w:val="21"/>
          <w:szCs w:val="21"/>
        </w:rPr>
        <w:t xml:space="preserve"> </w:t>
      </w:r>
      <w:r w:rsidR="000C6063" w:rsidRPr="009D3112">
        <w:rPr>
          <w:rFonts w:ascii="Arial" w:hAnsi="Arial" w:cs="Arial"/>
          <w:sz w:val="21"/>
          <w:szCs w:val="21"/>
        </w:rPr>
        <w:t>(en adelante, “Contrato”), que celebran el Estado de la República del Perú, que actúa a través del Ministerio de Energía y Minas (en adelante, el Concedente),</w:t>
      </w:r>
      <w:r w:rsidR="00C579FE" w:rsidRPr="009D3112">
        <w:rPr>
          <w:rFonts w:ascii="Arial" w:hAnsi="Arial" w:cs="Arial"/>
          <w:sz w:val="21"/>
          <w:szCs w:val="21"/>
        </w:rPr>
        <w:t xml:space="preserve"> debidamente representado por el ___________________________ del Ministerio de Energía y Minas, señor _________________, identificado con Documento Nacional de Identidad N</w:t>
      </w:r>
      <w:r w:rsidRPr="009D3112">
        <w:rPr>
          <w:rFonts w:ascii="Arial" w:hAnsi="Arial" w:cs="Arial"/>
          <w:sz w:val="21"/>
          <w:szCs w:val="21"/>
        </w:rPr>
        <w:t>°</w:t>
      </w:r>
      <w:r w:rsidR="00C579FE" w:rsidRPr="009D3112">
        <w:rPr>
          <w:rFonts w:ascii="Arial" w:hAnsi="Arial" w:cs="Arial"/>
          <w:sz w:val="21"/>
          <w:szCs w:val="21"/>
        </w:rPr>
        <w:t xml:space="preserve"> _______________, con domicilio en Av. Las Artes Sur N° 260, San Borja, Lima - Perú, autorizado mediante Resolución Ministerial Nº ______________-MEM/DM, </w:t>
      </w:r>
      <w:r w:rsidR="000C6063" w:rsidRPr="009D3112">
        <w:rPr>
          <w:rFonts w:ascii="Arial" w:hAnsi="Arial" w:cs="Arial"/>
          <w:sz w:val="21"/>
          <w:szCs w:val="21"/>
        </w:rPr>
        <w:t>y la empresa ________________</w:t>
      </w:r>
      <w:r w:rsidRPr="009D3112">
        <w:rPr>
          <w:rFonts w:ascii="Arial" w:hAnsi="Arial" w:cs="Arial"/>
          <w:sz w:val="21"/>
          <w:szCs w:val="21"/>
        </w:rPr>
        <w:t>_________________</w:t>
      </w:r>
      <w:r w:rsidR="000C6063" w:rsidRPr="009D3112">
        <w:rPr>
          <w:rFonts w:ascii="Arial" w:hAnsi="Arial" w:cs="Arial"/>
          <w:sz w:val="21"/>
          <w:szCs w:val="21"/>
        </w:rPr>
        <w:t>_</w:t>
      </w:r>
      <w:r w:rsidR="00C579FE" w:rsidRPr="009D3112">
        <w:rPr>
          <w:rFonts w:ascii="Arial" w:hAnsi="Arial" w:cs="Arial"/>
          <w:sz w:val="21"/>
          <w:szCs w:val="21"/>
        </w:rPr>
        <w:t>,</w:t>
      </w:r>
      <w:r w:rsidR="005C6303" w:rsidRPr="009D3112">
        <w:rPr>
          <w:rFonts w:ascii="Arial" w:hAnsi="Arial" w:cs="Arial"/>
          <w:sz w:val="21"/>
          <w:szCs w:val="21"/>
        </w:rPr>
        <w:t xml:space="preserve"> </w:t>
      </w:r>
      <w:r w:rsidR="00C579FE" w:rsidRPr="009D3112">
        <w:rPr>
          <w:rFonts w:ascii="Arial" w:hAnsi="Arial" w:cs="Arial"/>
          <w:sz w:val="21"/>
          <w:szCs w:val="21"/>
        </w:rPr>
        <w:t xml:space="preserve">inscrita en la Partida Electrónica N°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 _______________ del Registro de Personas Jurídicas de la Oficina Registral de Lima </w:t>
      </w:r>
      <w:r w:rsidR="000C6063" w:rsidRPr="009D3112">
        <w:rPr>
          <w:rFonts w:ascii="Arial" w:hAnsi="Arial" w:cs="Arial"/>
          <w:sz w:val="21"/>
          <w:szCs w:val="21"/>
        </w:rPr>
        <w:t xml:space="preserve">(en adelante, </w:t>
      </w:r>
      <w:r w:rsidR="00660EB3" w:rsidRPr="009D3112">
        <w:rPr>
          <w:rFonts w:ascii="Arial" w:hAnsi="Arial" w:cs="Arial"/>
          <w:sz w:val="21"/>
          <w:szCs w:val="21"/>
        </w:rPr>
        <w:t>El Concesionario</w:t>
      </w:r>
      <w:r w:rsidR="000C6063" w:rsidRPr="009D3112">
        <w:rPr>
          <w:rFonts w:ascii="Arial" w:hAnsi="Arial" w:cs="Arial"/>
          <w:sz w:val="21"/>
          <w:szCs w:val="21"/>
        </w:rPr>
        <w:t>); en los términos y condiciones siguientes:</w:t>
      </w:r>
    </w:p>
    <w:p w:rsidR="000C6063" w:rsidRPr="009D3112" w:rsidRDefault="00245857" w:rsidP="006576C8">
      <w:pPr>
        <w:spacing w:before="360" w:after="180" w:line="245" w:lineRule="auto"/>
        <w:ind w:left="567" w:hanging="567"/>
        <w:jc w:val="both"/>
        <w:rPr>
          <w:rFonts w:ascii="Arial" w:hAnsi="Arial" w:cs="Arial"/>
          <w:b/>
        </w:rPr>
      </w:pPr>
      <w:r w:rsidRPr="009D3112">
        <w:rPr>
          <w:rFonts w:ascii="Arial" w:hAnsi="Arial" w:cs="Arial"/>
          <w:b/>
        </w:rPr>
        <w:t>1.</w:t>
      </w:r>
      <w:r w:rsidRPr="009D3112">
        <w:rPr>
          <w:rFonts w:ascii="Arial" w:hAnsi="Arial" w:cs="Arial"/>
          <w:b/>
        </w:rPr>
        <w:tab/>
        <w:t>DISPOSICIONES PRELIMINARES</w:t>
      </w:r>
    </w:p>
    <w:p w:rsidR="00CA1FBD" w:rsidRPr="009D3112" w:rsidRDefault="000C6063"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1.1</w:t>
      </w:r>
      <w:r w:rsidRPr="009D3112">
        <w:rPr>
          <w:rFonts w:ascii="Arial" w:hAnsi="Arial" w:cs="Arial"/>
          <w:sz w:val="21"/>
          <w:szCs w:val="21"/>
        </w:rPr>
        <w:tab/>
      </w:r>
      <w:r w:rsidR="00CA1FBD" w:rsidRPr="009D3112">
        <w:rPr>
          <w:rFonts w:ascii="Arial" w:hAnsi="Arial" w:cs="Arial"/>
          <w:sz w:val="21"/>
          <w:szCs w:val="21"/>
        </w:rPr>
        <w:t>El Contrato resulta del proceso de promoción que PROINVERSIÓN condujo en el marco de la Ley de Desarrollo Eficiente de Generación Eléctrica (Ley Nº 28832), el Reglamento de Transmisión</w:t>
      </w:r>
      <w:r w:rsidR="00986242" w:rsidRPr="009D3112">
        <w:rPr>
          <w:rFonts w:ascii="Arial" w:hAnsi="Arial" w:cs="Arial"/>
          <w:sz w:val="21"/>
          <w:szCs w:val="21"/>
        </w:rPr>
        <w:t xml:space="preserve"> (Decreto Supremo Nº 027-2007-EM),</w:t>
      </w:r>
      <w:r w:rsidR="00CA1FBD" w:rsidRPr="009D3112">
        <w:rPr>
          <w:rFonts w:ascii="Arial" w:hAnsi="Arial" w:cs="Arial"/>
          <w:sz w:val="21"/>
          <w:szCs w:val="21"/>
        </w:rPr>
        <w:t xml:space="preserve"> la Ley de Concesiones Eléctricas (Decreto Ley Nº 25844)</w:t>
      </w:r>
      <w:r w:rsidR="00BF61F9" w:rsidRPr="009D3112">
        <w:rPr>
          <w:rFonts w:ascii="Arial" w:hAnsi="Arial" w:cs="Arial"/>
          <w:sz w:val="21"/>
          <w:szCs w:val="21"/>
        </w:rPr>
        <w:t>,</w:t>
      </w:r>
      <w:r w:rsidR="000359CD" w:rsidRPr="009D3112">
        <w:rPr>
          <w:rFonts w:ascii="Arial" w:hAnsi="Arial" w:cs="Arial"/>
          <w:sz w:val="21"/>
          <w:szCs w:val="21"/>
        </w:rPr>
        <w:t xml:space="preserve"> </w:t>
      </w:r>
      <w:r w:rsidR="00986242" w:rsidRPr="009D3112">
        <w:rPr>
          <w:rFonts w:ascii="Arial" w:hAnsi="Arial" w:cs="Arial"/>
          <w:sz w:val="21"/>
          <w:szCs w:val="21"/>
        </w:rPr>
        <w:t>Reglamento</w:t>
      </w:r>
      <w:r w:rsidR="00BF61F9" w:rsidRPr="009D3112">
        <w:rPr>
          <w:rFonts w:ascii="Arial" w:hAnsi="Arial" w:cs="Arial"/>
          <w:sz w:val="21"/>
          <w:szCs w:val="21"/>
        </w:rPr>
        <w:t xml:space="preserve"> de la Ley de Concesiones Eléctricas</w:t>
      </w:r>
      <w:r w:rsidR="00986242" w:rsidRPr="009D3112">
        <w:rPr>
          <w:rFonts w:ascii="Arial" w:hAnsi="Arial" w:cs="Arial"/>
          <w:sz w:val="21"/>
          <w:szCs w:val="21"/>
        </w:rPr>
        <w:t xml:space="preserve"> (Decreto Supremo Nº 009-93-EM),</w:t>
      </w:r>
      <w:r w:rsidR="000359CD" w:rsidRPr="009D3112">
        <w:rPr>
          <w:rFonts w:ascii="Arial" w:hAnsi="Arial" w:cs="Arial"/>
          <w:sz w:val="21"/>
          <w:szCs w:val="21"/>
        </w:rPr>
        <w:t xml:space="preserve"> </w:t>
      </w:r>
      <w:r w:rsidR="00BF61F9" w:rsidRPr="009D3112">
        <w:rPr>
          <w:rFonts w:ascii="Arial" w:hAnsi="Arial" w:cs="Arial"/>
          <w:sz w:val="21"/>
          <w:szCs w:val="21"/>
        </w:rPr>
        <w:t>Decreto Legislativo del marco de promoción de la inversión privada mediante asociaciones público</w:t>
      </w:r>
      <w:r w:rsidR="004B7EE2" w:rsidRPr="009D3112">
        <w:rPr>
          <w:rFonts w:ascii="Arial" w:hAnsi="Arial" w:cs="Arial"/>
          <w:sz w:val="21"/>
          <w:szCs w:val="21"/>
        </w:rPr>
        <w:t xml:space="preserve"> </w:t>
      </w:r>
      <w:r w:rsidR="00BF61F9" w:rsidRPr="009D3112">
        <w:rPr>
          <w:rFonts w:ascii="Arial" w:hAnsi="Arial" w:cs="Arial"/>
          <w:sz w:val="21"/>
          <w:szCs w:val="21"/>
        </w:rPr>
        <w:t>- privadas y proyectos en activos (</w:t>
      </w:r>
      <w:r w:rsidR="005E7B6A" w:rsidRPr="009D3112">
        <w:rPr>
          <w:rFonts w:ascii="Arial" w:hAnsi="Arial" w:cs="Arial"/>
          <w:sz w:val="21"/>
          <w:szCs w:val="21"/>
        </w:rPr>
        <w:t>Decreto Legislativo</w:t>
      </w:r>
      <w:r w:rsidR="00BF61F9" w:rsidRPr="009D3112">
        <w:rPr>
          <w:rFonts w:ascii="Arial" w:hAnsi="Arial" w:cs="Arial"/>
          <w:sz w:val="21"/>
          <w:szCs w:val="21"/>
        </w:rPr>
        <w:t xml:space="preserve"> Nº 1224), Reglamento del Decreto Legislativo Nº 1224, Decreto Legislativo del marco de promoción de la inversión privada mediante asociaciones público- privadas y proyectos en activos (D</w:t>
      </w:r>
      <w:r w:rsidR="00A04C18" w:rsidRPr="009D3112">
        <w:rPr>
          <w:rFonts w:ascii="Arial" w:hAnsi="Arial" w:cs="Arial"/>
          <w:sz w:val="21"/>
          <w:szCs w:val="21"/>
        </w:rPr>
        <w:t>ecreto</w:t>
      </w:r>
      <w:r w:rsidR="006C505E" w:rsidRPr="009D3112">
        <w:rPr>
          <w:rFonts w:ascii="Arial" w:hAnsi="Arial" w:cs="Arial"/>
          <w:sz w:val="21"/>
          <w:szCs w:val="21"/>
        </w:rPr>
        <w:t xml:space="preserve"> </w:t>
      </w:r>
      <w:r w:rsidR="00BF61F9" w:rsidRPr="009D3112">
        <w:rPr>
          <w:rFonts w:ascii="Arial" w:hAnsi="Arial" w:cs="Arial"/>
          <w:sz w:val="21"/>
          <w:szCs w:val="21"/>
        </w:rPr>
        <w:t>S</w:t>
      </w:r>
      <w:r w:rsidR="00A04C18" w:rsidRPr="009D3112">
        <w:rPr>
          <w:rFonts w:ascii="Arial" w:hAnsi="Arial" w:cs="Arial"/>
          <w:sz w:val="21"/>
          <w:szCs w:val="21"/>
        </w:rPr>
        <w:t>upremo Nº</w:t>
      </w:r>
      <w:r w:rsidR="00BF61F9" w:rsidRPr="009D3112">
        <w:rPr>
          <w:rFonts w:ascii="Arial" w:hAnsi="Arial" w:cs="Arial"/>
          <w:sz w:val="21"/>
          <w:szCs w:val="21"/>
        </w:rPr>
        <w:t xml:space="preserve"> 410-2015-EF)</w:t>
      </w:r>
      <w:r w:rsidR="00CA1FBD" w:rsidRPr="009D3112">
        <w:rPr>
          <w:rFonts w:ascii="Arial" w:hAnsi="Arial" w:cs="Arial"/>
          <w:sz w:val="21"/>
          <w:szCs w:val="21"/>
        </w:rPr>
        <w:t xml:space="preserve"> y otras Leyes </w:t>
      </w:r>
      <w:r w:rsidR="00A04C18" w:rsidRPr="009D3112">
        <w:rPr>
          <w:rFonts w:ascii="Arial" w:hAnsi="Arial" w:cs="Arial"/>
          <w:sz w:val="21"/>
          <w:szCs w:val="21"/>
        </w:rPr>
        <w:t xml:space="preserve">y Disposiciones </w:t>
      </w:r>
      <w:r w:rsidR="00CA1FBD" w:rsidRPr="009D3112">
        <w:rPr>
          <w:rFonts w:ascii="Arial" w:hAnsi="Arial" w:cs="Arial"/>
          <w:sz w:val="21"/>
          <w:szCs w:val="21"/>
        </w:rPr>
        <w:t>Aplicables, así como las disposiciones y actos siguientes:</w:t>
      </w:r>
    </w:p>
    <w:p w:rsidR="00CA1FBD" w:rsidRPr="009D3112" w:rsidRDefault="00CA1FBD" w:rsidP="006576C8">
      <w:pPr>
        <w:pStyle w:val="Prrafodelista"/>
        <w:numPr>
          <w:ilvl w:val="0"/>
          <w:numId w:val="19"/>
        </w:numPr>
        <w:spacing w:before="6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La Resolución Ministerial Nº </w:t>
      </w:r>
      <w:r w:rsidR="00473767" w:rsidRPr="009D3112">
        <w:rPr>
          <w:rFonts w:ascii="Arial" w:hAnsi="Arial" w:cs="Arial"/>
          <w:sz w:val="21"/>
          <w:szCs w:val="21"/>
        </w:rPr>
        <w:t>225</w:t>
      </w:r>
      <w:r w:rsidRPr="009D3112">
        <w:rPr>
          <w:rFonts w:ascii="Arial" w:hAnsi="Arial" w:cs="Arial"/>
          <w:sz w:val="21"/>
          <w:szCs w:val="21"/>
        </w:rPr>
        <w:t>-</w:t>
      </w:r>
      <w:r w:rsidR="0060766D" w:rsidRPr="009D3112">
        <w:rPr>
          <w:rFonts w:ascii="Arial" w:hAnsi="Arial" w:cs="Arial"/>
          <w:sz w:val="21"/>
          <w:szCs w:val="21"/>
        </w:rPr>
        <w:t>201</w:t>
      </w:r>
      <w:r w:rsidR="002850B0" w:rsidRPr="009D3112">
        <w:rPr>
          <w:rFonts w:ascii="Arial" w:hAnsi="Arial"/>
          <w:sz w:val="21"/>
          <w:lang w:val="es-PE"/>
        </w:rPr>
        <w:t>5</w:t>
      </w:r>
      <w:r w:rsidRPr="009D3112">
        <w:rPr>
          <w:rFonts w:ascii="Arial" w:hAnsi="Arial" w:cs="Arial"/>
          <w:sz w:val="21"/>
        </w:rPr>
        <w:t>-MEM/</w:t>
      </w:r>
      <w:r w:rsidRPr="009D3112">
        <w:rPr>
          <w:rFonts w:ascii="Arial" w:hAnsi="Arial" w:cs="Arial"/>
          <w:sz w:val="21"/>
          <w:szCs w:val="21"/>
        </w:rPr>
        <w:t xml:space="preserve">DM del </w:t>
      </w:r>
      <w:r w:rsidRPr="009D3112">
        <w:rPr>
          <w:rFonts w:ascii="Arial" w:hAnsi="Arial" w:cs="Arial"/>
          <w:sz w:val="21"/>
        </w:rPr>
        <w:t xml:space="preserve">Ministerio de Energía y Minas </w:t>
      </w:r>
      <w:r w:rsidRPr="009D3112">
        <w:rPr>
          <w:rFonts w:ascii="Arial" w:hAnsi="Arial" w:cs="Arial"/>
          <w:sz w:val="21"/>
          <w:szCs w:val="21"/>
        </w:rPr>
        <w:t xml:space="preserve">publicada el </w:t>
      </w:r>
      <w:r w:rsidR="00473767" w:rsidRPr="009D3112">
        <w:rPr>
          <w:rFonts w:ascii="Arial" w:hAnsi="Arial" w:cs="Arial"/>
          <w:sz w:val="21"/>
          <w:szCs w:val="21"/>
        </w:rPr>
        <w:t>14</w:t>
      </w:r>
      <w:r w:rsidRPr="009D3112">
        <w:rPr>
          <w:rFonts w:ascii="Arial" w:hAnsi="Arial" w:cs="Arial"/>
          <w:sz w:val="21"/>
          <w:szCs w:val="21"/>
        </w:rPr>
        <w:t xml:space="preserve"> de </w:t>
      </w:r>
      <w:r w:rsidR="00473767" w:rsidRPr="009D3112">
        <w:rPr>
          <w:rFonts w:ascii="Arial" w:hAnsi="Arial" w:cs="Arial"/>
          <w:sz w:val="21"/>
          <w:szCs w:val="21"/>
        </w:rPr>
        <w:t>mayo</w:t>
      </w:r>
      <w:r w:rsidRPr="009D3112">
        <w:rPr>
          <w:rFonts w:ascii="Arial" w:hAnsi="Arial" w:cs="Arial"/>
          <w:sz w:val="21"/>
          <w:szCs w:val="21"/>
        </w:rPr>
        <w:t xml:space="preserve"> de </w:t>
      </w:r>
      <w:r w:rsidR="0060766D" w:rsidRPr="009D3112">
        <w:rPr>
          <w:rFonts w:ascii="Arial" w:hAnsi="Arial" w:cs="Arial"/>
          <w:sz w:val="21"/>
          <w:szCs w:val="21"/>
        </w:rPr>
        <w:t>201</w:t>
      </w:r>
      <w:r w:rsidR="002850B0" w:rsidRPr="009D3112">
        <w:rPr>
          <w:rFonts w:ascii="Arial" w:hAnsi="Arial"/>
          <w:sz w:val="21"/>
          <w:lang w:val="es-PE"/>
        </w:rPr>
        <w:t>5</w:t>
      </w:r>
      <w:r w:rsidRPr="009D3112">
        <w:rPr>
          <w:rFonts w:ascii="Arial" w:hAnsi="Arial" w:cs="Arial"/>
          <w:sz w:val="21"/>
          <w:szCs w:val="21"/>
        </w:rPr>
        <w:t xml:space="preserve">, que encarga </w:t>
      </w:r>
      <w:r w:rsidRPr="009D3112">
        <w:rPr>
          <w:rFonts w:ascii="Arial" w:hAnsi="Arial" w:cs="Arial"/>
          <w:sz w:val="21"/>
        </w:rPr>
        <w:t xml:space="preserve">a PROINVERSIÓN </w:t>
      </w:r>
      <w:r w:rsidRPr="009D3112">
        <w:rPr>
          <w:rFonts w:ascii="Arial" w:hAnsi="Arial" w:cs="Arial"/>
          <w:sz w:val="21"/>
          <w:szCs w:val="21"/>
        </w:rPr>
        <w:t>la conducción del</w:t>
      </w:r>
      <w:r w:rsidRPr="009D3112">
        <w:rPr>
          <w:rFonts w:ascii="Arial" w:hAnsi="Arial" w:cs="Arial"/>
          <w:sz w:val="21"/>
        </w:rPr>
        <w:t xml:space="preserve"> proceso de </w:t>
      </w:r>
      <w:r w:rsidRPr="009D3112">
        <w:rPr>
          <w:rFonts w:ascii="Arial" w:hAnsi="Arial" w:cs="Arial"/>
          <w:sz w:val="21"/>
          <w:szCs w:val="21"/>
        </w:rPr>
        <w:t xml:space="preserve">licitación necesario hasta la </w:t>
      </w:r>
      <w:r w:rsidR="000359CD" w:rsidRPr="009D3112">
        <w:rPr>
          <w:rFonts w:ascii="Arial" w:hAnsi="Arial" w:cs="Arial"/>
          <w:sz w:val="21"/>
          <w:szCs w:val="21"/>
        </w:rPr>
        <w:t>adjudicación</w:t>
      </w:r>
      <w:r w:rsidRPr="009D3112">
        <w:rPr>
          <w:rFonts w:ascii="Arial" w:hAnsi="Arial" w:cs="Arial"/>
          <w:sz w:val="21"/>
          <w:szCs w:val="21"/>
        </w:rPr>
        <w:t xml:space="preserve"> de la Buena Pro </w:t>
      </w:r>
      <w:r w:rsidR="00F251E3" w:rsidRPr="009D3112">
        <w:rPr>
          <w:rFonts w:ascii="Arial" w:hAnsi="Arial" w:cs="Arial"/>
          <w:sz w:val="21"/>
          <w:szCs w:val="21"/>
        </w:rPr>
        <w:t xml:space="preserve">de los proyectos vinculantes aprobados en el Plan de Transmisión </w:t>
      </w:r>
      <w:r w:rsidR="0060766D" w:rsidRPr="009D3112">
        <w:rPr>
          <w:rFonts w:ascii="Arial" w:hAnsi="Arial" w:cs="Arial"/>
          <w:sz w:val="21"/>
          <w:szCs w:val="21"/>
        </w:rPr>
        <w:t>201</w:t>
      </w:r>
      <w:r w:rsidR="002850B0" w:rsidRPr="009D3112">
        <w:rPr>
          <w:rFonts w:ascii="Arial" w:hAnsi="Arial"/>
          <w:sz w:val="21"/>
          <w:lang w:val="es-PE"/>
        </w:rPr>
        <w:t>5</w:t>
      </w:r>
      <w:r w:rsidR="00F251E3" w:rsidRPr="009D3112">
        <w:rPr>
          <w:rFonts w:ascii="Arial" w:hAnsi="Arial" w:cs="Arial"/>
          <w:sz w:val="21"/>
          <w:szCs w:val="21"/>
        </w:rPr>
        <w:t>-2024, que incluye e</w:t>
      </w:r>
      <w:r w:rsidRPr="009D3112">
        <w:rPr>
          <w:rFonts w:ascii="Arial" w:hAnsi="Arial" w:cs="Arial"/>
          <w:sz w:val="21"/>
          <w:szCs w:val="21"/>
        </w:rPr>
        <w:t xml:space="preserve">l </w:t>
      </w:r>
      <w:r w:rsidR="009B1EA3" w:rsidRPr="009D3112">
        <w:rPr>
          <w:rFonts w:ascii="Arial" w:hAnsi="Arial" w:cs="Arial"/>
          <w:sz w:val="21"/>
          <w:szCs w:val="21"/>
          <w:lang w:val="es-ES"/>
        </w:rPr>
        <w:t>p</w:t>
      </w:r>
      <w:r w:rsidRPr="009D3112">
        <w:rPr>
          <w:rFonts w:ascii="Arial" w:hAnsi="Arial" w:cs="Arial"/>
          <w:sz w:val="21"/>
          <w:szCs w:val="21"/>
        </w:rPr>
        <w:t xml:space="preserve">royecto </w:t>
      </w:r>
      <w:r w:rsidR="00473767" w:rsidRPr="009D3112">
        <w:rPr>
          <w:rFonts w:ascii="Arial" w:hAnsi="Arial" w:cs="Arial"/>
          <w:sz w:val="21"/>
          <w:szCs w:val="21"/>
        </w:rPr>
        <w:t>“</w:t>
      </w:r>
      <w:r w:rsidR="00871A49" w:rsidRPr="009D3112">
        <w:rPr>
          <w:rFonts w:ascii="Arial" w:hAnsi="Arial" w:cs="Arial"/>
          <w:sz w:val="21"/>
          <w:szCs w:val="21"/>
        </w:rPr>
        <w:t>Enlace 500 kV Mantaro-Nueva Yanango-Carapongo y Subestaciones Asociadas</w:t>
      </w:r>
      <w:r w:rsidR="009E52B9" w:rsidRPr="009D3112">
        <w:rPr>
          <w:rFonts w:ascii="Arial" w:hAnsi="Arial" w:cs="Arial"/>
          <w:sz w:val="21"/>
          <w:szCs w:val="21"/>
        </w:rPr>
        <w:t>”</w:t>
      </w:r>
      <w:r w:rsidRPr="009D3112">
        <w:rPr>
          <w:rFonts w:ascii="Arial" w:hAnsi="Arial" w:cs="Arial"/>
          <w:sz w:val="21"/>
          <w:szCs w:val="21"/>
        </w:rPr>
        <w:t>.</w:t>
      </w:r>
    </w:p>
    <w:p w:rsidR="0014353A" w:rsidRPr="009D3112" w:rsidRDefault="00CA1FBD" w:rsidP="006576C8">
      <w:pPr>
        <w:pStyle w:val="Prrafodelista"/>
        <w:numPr>
          <w:ilvl w:val="0"/>
          <w:numId w:val="19"/>
        </w:numPr>
        <w:spacing w:before="6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La Resolución Suprema N° </w:t>
      </w:r>
      <w:r w:rsidR="00C92E21" w:rsidRPr="009D3112">
        <w:rPr>
          <w:rFonts w:ascii="Arial" w:hAnsi="Arial" w:cs="Arial"/>
          <w:sz w:val="21"/>
          <w:szCs w:val="21"/>
        </w:rPr>
        <w:t>0</w:t>
      </w:r>
      <w:r w:rsidR="00473767" w:rsidRPr="009D3112">
        <w:rPr>
          <w:rFonts w:ascii="Arial" w:hAnsi="Arial" w:cs="Arial"/>
          <w:sz w:val="21"/>
          <w:szCs w:val="21"/>
        </w:rPr>
        <w:t>46</w:t>
      </w:r>
      <w:r w:rsidRPr="009D3112">
        <w:rPr>
          <w:rFonts w:ascii="Arial" w:hAnsi="Arial" w:cs="Arial"/>
          <w:sz w:val="21"/>
          <w:szCs w:val="21"/>
        </w:rPr>
        <w:t>-</w:t>
      </w:r>
      <w:r w:rsidR="0060766D" w:rsidRPr="009D3112">
        <w:rPr>
          <w:rFonts w:ascii="Arial" w:hAnsi="Arial" w:cs="Arial"/>
          <w:sz w:val="21"/>
          <w:szCs w:val="21"/>
        </w:rPr>
        <w:t>201</w:t>
      </w:r>
      <w:r w:rsidR="002850B0" w:rsidRPr="009D3112">
        <w:rPr>
          <w:rFonts w:ascii="Arial" w:hAnsi="Arial"/>
          <w:sz w:val="21"/>
          <w:lang w:val="es-PE"/>
        </w:rPr>
        <w:t>5</w:t>
      </w:r>
      <w:r w:rsidRPr="009D3112">
        <w:rPr>
          <w:rFonts w:ascii="Arial" w:hAnsi="Arial" w:cs="Arial"/>
          <w:sz w:val="21"/>
          <w:szCs w:val="21"/>
        </w:rPr>
        <w:t xml:space="preserve">-EF publicada el </w:t>
      </w:r>
      <w:r w:rsidR="00473767" w:rsidRPr="009D3112">
        <w:rPr>
          <w:rFonts w:ascii="Arial" w:hAnsi="Arial" w:cs="Arial"/>
          <w:sz w:val="21"/>
          <w:szCs w:val="21"/>
        </w:rPr>
        <w:t>27</w:t>
      </w:r>
      <w:r w:rsidRPr="009D3112">
        <w:rPr>
          <w:rFonts w:ascii="Arial" w:hAnsi="Arial" w:cs="Arial"/>
          <w:sz w:val="21"/>
          <w:szCs w:val="21"/>
        </w:rPr>
        <w:t xml:space="preserve"> de </w:t>
      </w:r>
      <w:r w:rsidR="00473767" w:rsidRPr="009D3112">
        <w:rPr>
          <w:rFonts w:ascii="Arial" w:hAnsi="Arial" w:cs="Arial"/>
          <w:sz w:val="21"/>
          <w:szCs w:val="21"/>
        </w:rPr>
        <w:t>octubre</w:t>
      </w:r>
      <w:r w:rsidRPr="009D3112">
        <w:rPr>
          <w:rFonts w:ascii="Arial" w:hAnsi="Arial" w:cs="Arial"/>
          <w:sz w:val="21"/>
          <w:szCs w:val="21"/>
        </w:rPr>
        <w:t xml:space="preserve"> de </w:t>
      </w:r>
      <w:r w:rsidR="0060766D" w:rsidRPr="009D3112">
        <w:rPr>
          <w:rFonts w:ascii="Arial" w:hAnsi="Arial" w:cs="Arial"/>
          <w:sz w:val="21"/>
          <w:szCs w:val="21"/>
        </w:rPr>
        <w:t>201</w:t>
      </w:r>
      <w:r w:rsidR="002850B0" w:rsidRPr="009D3112">
        <w:rPr>
          <w:rFonts w:ascii="Arial" w:hAnsi="Arial"/>
          <w:sz w:val="21"/>
          <w:lang w:val="es-PE"/>
        </w:rPr>
        <w:t>5</w:t>
      </w:r>
      <w:r w:rsidRPr="009D3112">
        <w:rPr>
          <w:rFonts w:ascii="Arial" w:hAnsi="Arial" w:cs="Arial"/>
          <w:sz w:val="21"/>
          <w:szCs w:val="21"/>
        </w:rPr>
        <w:t>, mediante la cual se ratifica el acuerdo</w:t>
      </w:r>
      <w:r w:rsidRPr="009D3112">
        <w:rPr>
          <w:rFonts w:ascii="Arial" w:hAnsi="Arial" w:cs="Arial"/>
          <w:sz w:val="21"/>
        </w:rPr>
        <w:t xml:space="preserve"> del Consejo Directivo de PROINVERSIÓN adoptado en su sesión de fecha </w:t>
      </w:r>
      <w:r w:rsidR="00473767" w:rsidRPr="009D3112">
        <w:rPr>
          <w:rFonts w:ascii="Arial" w:hAnsi="Arial" w:cs="Arial"/>
          <w:sz w:val="21"/>
        </w:rPr>
        <w:t>11</w:t>
      </w:r>
      <w:r w:rsidR="00C92E21" w:rsidRPr="009D3112">
        <w:rPr>
          <w:rFonts w:ascii="Arial" w:hAnsi="Arial" w:cs="Arial"/>
          <w:sz w:val="21"/>
          <w:szCs w:val="21"/>
        </w:rPr>
        <w:t xml:space="preserve"> </w:t>
      </w:r>
      <w:r w:rsidRPr="009D3112">
        <w:rPr>
          <w:rFonts w:ascii="Arial" w:hAnsi="Arial" w:cs="Arial"/>
          <w:sz w:val="21"/>
          <w:szCs w:val="21"/>
        </w:rPr>
        <w:t xml:space="preserve">de </w:t>
      </w:r>
      <w:r w:rsidR="00473767" w:rsidRPr="009D3112">
        <w:rPr>
          <w:rFonts w:ascii="Arial" w:hAnsi="Arial" w:cs="Arial"/>
          <w:sz w:val="21"/>
          <w:szCs w:val="21"/>
        </w:rPr>
        <w:t>agosto</w:t>
      </w:r>
      <w:r w:rsidR="00C92E21" w:rsidRPr="009D3112">
        <w:rPr>
          <w:rFonts w:ascii="Arial" w:hAnsi="Arial" w:cs="Arial"/>
          <w:sz w:val="21"/>
          <w:szCs w:val="21"/>
        </w:rPr>
        <w:t xml:space="preserve"> </w:t>
      </w:r>
      <w:r w:rsidRPr="009D3112">
        <w:rPr>
          <w:rFonts w:ascii="Arial" w:hAnsi="Arial" w:cs="Arial"/>
          <w:sz w:val="21"/>
          <w:szCs w:val="21"/>
        </w:rPr>
        <w:t xml:space="preserve">de </w:t>
      </w:r>
      <w:r w:rsidR="0060766D" w:rsidRPr="009D3112">
        <w:rPr>
          <w:rFonts w:ascii="Arial" w:hAnsi="Arial" w:cs="Arial"/>
          <w:sz w:val="21"/>
          <w:szCs w:val="21"/>
        </w:rPr>
        <w:t>201</w:t>
      </w:r>
      <w:r w:rsidR="002850B0" w:rsidRPr="009D3112">
        <w:rPr>
          <w:rFonts w:ascii="Arial" w:hAnsi="Arial"/>
          <w:sz w:val="21"/>
          <w:lang w:val="es-PE"/>
        </w:rPr>
        <w:t>5</w:t>
      </w:r>
      <w:r w:rsidRPr="009D3112">
        <w:rPr>
          <w:rFonts w:ascii="Arial" w:hAnsi="Arial" w:cs="Arial"/>
          <w:sz w:val="21"/>
          <w:szCs w:val="21"/>
        </w:rPr>
        <w:t xml:space="preserve">, </w:t>
      </w:r>
      <w:r w:rsidR="00473767" w:rsidRPr="009D3112">
        <w:rPr>
          <w:rFonts w:ascii="Arial" w:hAnsi="Arial" w:cs="Arial"/>
          <w:sz w:val="21"/>
          <w:szCs w:val="21"/>
        </w:rPr>
        <w:t xml:space="preserve">en virtud del cual se acordó incorporar al proceso de promoción de la inversión privada a cargo de PROINVERSIÓN, los proyectos vinculantes del Plan de Transmisión </w:t>
      </w:r>
      <w:r w:rsidR="0060766D" w:rsidRPr="009D3112">
        <w:rPr>
          <w:rFonts w:ascii="Arial" w:hAnsi="Arial" w:cs="Arial"/>
          <w:sz w:val="21"/>
          <w:szCs w:val="21"/>
        </w:rPr>
        <w:t>201</w:t>
      </w:r>
      <w:r w:rsidR="002850B0" w:rsidRPr="009D3112">
        <w:rPr>
          <w:rFonts w:ascii="Arial" w:hAnsi="Arial"/>
          <w:sz w:val="21"/>
          <w:lang w:val="es-PE"/>
        </w:rPr>
        <w:t>5</w:t>
      </w:r>
      <w:r w:rsidR="00473767" w:rsidRPr="009D3112">
        <w:rPr>
          <w:rFonts w:ascii="Arial" w:hAnsi="Arial" w:cs="Arial"/>
          <w:sz w:val="21"/>
          <w:szCs w:val="21"/>
        </w:rPr>
        <w:t>-2024, a que se refiere la Resolución Ministerial N° 225-</w:t>
      </w:r>
      <w:r w:rsidR="0060766D" w:rsidRPr="009D3112">
        <w:rPr>
          <w:rFonts w:ascii="Arial" w:hAnsi="Arial" w:cs="Arial"/>
          <w:sz w:val="21"/>
          <w:szCs w:val="21"/>
        </w:rPr>
        <w:t>201</w:t>
      </w:r>
      <w:r w:rsidR="002850B0" w:rsidRPr="009D3112">
        <w:rPr>
          <w:rFonts w:ascii="Arial" w:hAnsi="Arial"/>
          <w:sz w:val="21"/>
          <w:lang w:val="es-PE"/>
        </w:rPr>
        <w:t>5</w:t>
      </w:r>
      <w:r w:rsidR="00473767" w:rsidRPr="009D3112">
        <w:rPr>
          <w:rFonts w:ascii="Arial" w:hAnsi="Arial" w:cs="Arial"/>
          <w:sz w:val="21"/>
          <w:szCs w:val="21"/>
        </w:rPr>
        <w:t>-MEM/DM,</w:t>
      </w:r>
      <w:r w:rsidR="00F251E3" w:rsidRPr="009D3112">
        <w:rPr>
          <w:rFonts w:ascii="Arial" w:hAnsi="Arial" w:cs="Arial"/>
          <w:sz w:val="21"/>
          <w:szCs w:val="21"/>
        </w:rPr>
        <w:t xml:space="preserve"> en </w:t>
      </w:r>
      <w:r w:rsidR="00D06269" w:rsidRPr="009D3112">
        <w:rPr>
          <w:rFonts w:ascii="Arial" w:hAnsi="Arial"/>
          <w:sz w:val="21"/>
          <w:lang w:val="es-PE"/>
        </w:rPr>
        <w:t>el</w:t>
      </w:r>
      <w:r w:rsidR="00D06269" w:rsidRPr="009D3112">
        <w:rPr>
          <w:rFonts w:ascii="Arial" w:hAnsi="Arial" w:cs="Arial"/>
          <w:sz w:val="21"/>
          <w:szCs w:val="21"/>
        </w:rPr>
        <w:t xml:space="preserve"> </w:t>
      </w:r>
      <w:r w:rsidR="00F251E3" w:rsidRPr="009D3112">
        <w:rPr>
          <w:rFonts w:ascii="Arial" w:hAnsi="Arial" w:cs="Arial"/>
          <w:sz w:val="21"/>
          <w:szCs w:val="21"/>
        </w:rPr>
        <w:t xml:space="preserve">que se encuentra incluido </w:t>
      </w:r>
      <w:r w:rsidRPr="009D3112">
        <w:rPr>
          <w:rFonts w:ascii="Arial" w:hAnsi="Arial" w:cs="Arial"/>
          <w:sz w:val="21"/>
          <w:szCs w:val="21"/>
        </w:rPr>
        <w:t xml:space="preserve">el </w:t>
      </w:r>
      <w:r w:rsidR="009B1EA3" w:rsidRPr="009D3112">
        <w:rPr>
          <w:rFonts w:ascii="Arial" w:hAnsi="Arial" w:cs="Arial"/>
          <w:sz w:val="21"/>
          <w:szCs w:val="21"/>
          <w:lang w:val="es-ES"/>
        </w:rPr>
        <w:t>p</w:t>
      </w:r>
      <w:r w:rsidRPr="009D3112">
        <w:rPr>
          <w:rFonts w:ascii="Arial" w:hAnsi="Arial" w:cs="Arial"/>
          <w:sz w:val="21"/>
          <w:szCs w:val="21"/>
        </w:rPr>
        <w:t xml:space="preserve">royecto </w:t>
      </w:r>
      <w:r w:rsidR="00473767" w:rsidRPr="009D3112">
        <w:rPr>
          <w:rFonts w:ascii="Arial" w:hAnsi="Arial" w:cs="Arial"/>
          <w:sz w:val="21"/>
          <w:szCs w:val="21"/>
        </w:rPr>
        <w:t>“</w:t>
      </w:r>
      <w:r w:rsidR="00871A49" w:rsidRPr="009D3112">
        <w:rPr>
          <w:rFonts w:ascii="Arial" w:hAnsi="Arial" w:cs="Arial"/>
          <w:sz w:val="21"/>
          <w:szCs w:val="21"/>
        </w:rPr>
        <w:t>Enlace 500 kV Mantaro-Nueva Yanango-Carapongo y Subestaciones Asociadas</w:t>
      </w:r>
      <w:r w:rsidR="009E52B9" w:rsidRPr="009D3112">
        <w:rPr>
          <w:rFonts w:ascii="Arial" w:hAnsi="Arial" w:cs="Arial"/>
          <w:sz w:val="21"/>
          <w:szCs w:val="21"/>
        </w:rPr>
        <w:t>”</w:t>
      </w:r>
      <w:r w:rsidR="0014353A" w:rsidRPr="009D3112">
        <w:rPr>
          <w:rFonts w:ascii="Arial" w:hAnsi="Arial" w:cs="Arial"/>
          <w:sz w:val="21"/>
          <w:szCs w:val="21"/>
        </w:rPr>
        <w:t>.</w:t>
      </w:r>
    </w:p>
    <w:p w:rsidR="001A3F6A" w:rsidRPr="009D3112" w:rsidRDefault="00CA1FBD" w:rsidP="006576C8">
      <w:pPr>
        <w:pStyle w:val="Prrafodelista"/>
        <w:numPr>
          <w:ilvl w:val="0"/>
          <w:numId w:val="19"/>
        </w:numPr>
        <w:spacing w:before="60" w:after="0" w:line="245" w:lineRule="auto"/>
        <w:ind w:left="993" w:hanging="426"/>
        <w:contextualSpacing w:val="0"/>
        <w:jc w:val="both"/>
        <w:rPr>
          <w:rFonts w:ascii="Arial" w:hAnsi="Arial" w:cs="Arial"/>
          <w:sz w:val="21"/>
          <w:szCs w:val="21"/>
        </w:rPr>
      </w:pPr>
      <w:r w:rsidRPr="009D3112">
        <w:rPr>
          <w:rFonts w:ascii="Arial" w:hAnsi="Arial" w:cs="Arial"/>
          <w:sz w:val="21"/>
        </w:rPr>
        <w:t xml:space="preserve">El </w:t>
      </w:r>
      <w:r w:rsidR="00E06170" w:rsidRPr="009D3112">
        <w:rPr>
          <w:rFonts w:ascii="Arial" w:hAnsi="Arial" w:cs="Arial"/>
          <w:sz w:val="21"/>
        </w:rPr>
        <w:t>A</w:t>
      </w:r>
      <w:r w:rsidRPr="009D3112">
        <w:rPr>
          <w:rFonts w:ascii="Arial" w:hAnsi="Arial" w:cs="Arial"/>
          <w:sz w:val="21"/>
          <w:szCs w:val="21"/>
        </w:rPr>
        <w:t xml:space="preserve">cuerdo del Consejo Directivo de PROINVERSIÓN adoptado en su sesión de fecha </w:t>
      </w:r>
      <w:r w:rsidR="00EC6344" w:rsidRPr="009D3112">
        <w:rPr>
          <w:rFonts w:ascii="Arial" w:hAnsi="Arial" w:cs="Arial"/>
          <w:sz w:val="21"/>
          <w:szCs w:val="21"/>
          <w:lang w:val="es-ES"/>
        </w:rPr>
        <w:t>9</w:t>
      </w:r>
      <w:r w:rsidRPr="009D3112">
        <w:rPr>
          <w:rFonts w:ascii="Arial" w:hAnsi="Arial" w:cs="Arial"/>
          <w:sz w:val="21"/>
          <w:szCs w:val="21"/>
        </w:rPr>
        <w:t xml:space="preserve"> de </w:t>
      </w:r>
      <w:r w:rsidR="00EC6344" w:rsidRPr="009D3112">
        <w:rPr>
          <w:rFonts w:ascii="Arial" w:hAnsi="Arial" w:cs="Arial"/>
          <w:sz w:val="21"/>
          <w:szCs w:val="21"/>
        </w:rPr>
        <w:t>setiembre</w:t>
      </w:r>
      <w:r w:rsidR="00F251E3" w:rsidRPr="009D3112">
        <w:rPr>
          <w:rFonts w:ascii="Arial" w:hAnsi="Arial" w:cs="Arial"/>
          <w:sz w:val="21"/>
          <w:szCs w:val="21"/>
        </w:rPr>
        <w:t xml:space="preserve"> </w:t>
      </w:r>
      <w:r w:rsidRPr="009D3112">
        <w:rPr>
          <w:rFonts w:ascii="Arial" w:hAnsi="Arial" w:cs="Arial"/>
          <w:sz w:val="21"/>
          <w:szCs w:val="21"/>
        </w:rPr>
        <w:t>de 201</w:t>
      </w:r>
      <w:r w:rsidR="00F251E3" w:rsidRPr="009D3112">
        <w:rPr>
          <w:rFonts w:ascii="Arial" w:hAnsi="Arial" w:cs="Arial"/>
          <w:sz w:val="21"/>
          <w:szCs w:val="21"/>
        </w:rPr>
        <w:t>6</w:t>
      </w:r>
      <w:r w:rsidRPr="009D3112">
        <w:rPr>
          <w:rFonts w:ascii="Arial" w:hAnsi="Arial" w:cs="Arial"/>
          <w:sz w:val="21"/>
          <w:szCs w:val="21"/>
        </w:rPr>
        <w:t xml:space="preserve">, que aprueba </w:t>
      </w:r>
      <w:r w:rsidRPr="009D3112">
        <w:rPr>
          <w:rFonts w:ascii="Arial" w:hAnsi="Arial" w:cs="Arial"/>
          <w:sz w:val="21"/>
        </w:rPr>
        <w:t xml:space="preserve">el Plan de Promoción </w:t>
      </w:r>
      <w:r w:rsidRPr="009D3112">
        <w:rPr>
          <w:rFonts w:ascii="Arial" w:hAnsi="Arial" w:cs="Arial"/>
          <w:sz w:val="21"/>
          <w:szCs w:val="21"/>
        </w:rPr>
        <w:t>que regirá el Concurso, publicado</w:t>
      </w:r>
      <w:r w:rsidR="00270F48" w:rsidRPr="009D3112">
        <w:rPr>
          <w:rFonts w:ascii="Arial" w:hAnsi="Arial" w:cs="Arial"/>
          <w:sz w:val="21"/>
          <w:szCs w:val="21"/>
        </w:rPr>
        <w:t xml:space="preserve"> en el diario oficial El Peruano </w:t>
      </w:r>
      <w:r w:rsidRPr="009D3112">
        <w:rPr>
          <w:rFonts w:ascii="Arial" w:hAnsi="Arial" w:cs="Arial"/>
          <w:sz w:val="21"/>
          <w:szCs w:val="21"/>
        </w:rPr>
        <w:t xml:space="preserve">el </w:t>
      </w:r>
      <w:r w:rsidR="00EC6344" w:rsidRPr="009D3112">
        <w:rPr>
          <w:rFonts w:ascii="Arial" w:hAnsi="Arial" w:cs="Arial"/>
          <w:sz w:val="21"/>
          <w:szCs w:val="21"/>
          <w:lang w:val="es-ES"/>
        </w:rPr>
        <w:t>17</w:t>
      </w:r>
      <w:r w:rsidR="00CD4951" w:rsidRPr="009D3112">
        <w:rPr>
          <w:rFonts w:ascii="Arial" w:hAnsi="Arial" w:cs="Arial"/>
          <w:sz w:val="21"/>
          <w:szCs w:val="21"/>
        </w:rPr>
        <w:t xml:space="preserve"> </w:t>
      </w:r>
      <w:r w:rsidRPr="009D3112">
        <w:rPr>
          <w:rFonts w:ascii="Arial" w:hAnsi="Arial" w:cs="Arial"/>
          <w:sz w:val="21"/>
          <w:szCs w:val="21"/>
        </w:rPr>
        <w:t xml:space="preserve">de </w:t>
      </w:r>
      <w:r w:rsidR="00EC6344" w:rsidRPr="009D3112">
        <w:rPr>
          <w:rFonts w:ascii="Arial" w:hAnsi="Arial" w:cs="Arial"/>
          <w:sz w:val="21"/>
          <w:szCs w:val="21"/>
        </w:rPr>
        <w:t>setiembre</w:t>
      </w:r>
      <w:r w:rsidR="00CD4951" w:rsidRPr="009D3112">
        <w:rPr>
          <w:rFonts w:ascii="Arial" w:hAnsi="Arial" w:cs="Arial"/>
          <w:sz w:val="21"/>
          <w:szCs w:val="21"/>
        </w:rPr>
        <w:t xml:space="preserve"> </w:t>
      </w:r>
      <w:r w:rsidRPr="009D3112">
        <w:rPr>
          <w:rFonts w:ascii="Arial" w:hAnsi="Arial" w:cs="Arial"/>
          <w:sz w:val="21"/>
          <w:szCs w:val="21"/>
        </w:rPr>
        <w:t>de 201</w:t>
      </w:r>
      <w:r w:rsidR="00BF61F9" w:rsidRPr="009D3112">
        <w:rPr>
          <w:rFonts w:ascii="Arial" w:hAnsi="Arial" w:cs="Arial"/>
          <w:sz w:val="21"/>
          <w:szCs w:val="21"/>
          <w:lang w:val="es-ES"/>
        </w:rPr>
        <w:t>6</w:t>
      </w:r>
      <w:r w:rsidRPr="009D3112">
        <w:rPr>
          <w:rFonts w:ascii="Arial" w:hAnsi="Arial" w:cs="Arial"/>
          <w:sz w:val="21"/>
          <w:szCs w:val="21"/>
        </w:rPr>
        <w:t>.</w:t>
      </w:r>
      <w:r w:rsidR="001A3F6A" w:rsidRPr="009D3112">
        <w:rPr>
          <w:rFonts w:ascii="Arial" w:hAnsi="Arial" w:cs="Arial"/>
          <w:sz w:val="21"/>
          <w:szCs w:val="21"/>
          <w:lang w:val="es-ES"/>
        </w:rPr>
        <w:t xml:space="preserve"> E</w:t>
      </w:r>
      <w:r w:rsidR="001A3F6A" w:rsidRPr="009D3112">
        <w:rPr>
          <w:rFonts w:ascii="Arial" w:hAnsi="Arial" w:cs="Arial"/>
          <w:sz w:val="21"/>
          <w:szCs w:val="21"/>
        </w:rPr>
        <w:t xml:space="preserve">l </w:t>
      </w:r>
      <w:r w:rsidR="009B1EA3" w:rsidRPr="009D3112">
        <w:rPr>
          <w:rFonts w:ascii="Arial" w:hAnsi="Arial" w:cs="Arial"/>
          <w:sz w:val="21"/>
          <w:szCs w:val="21"/>
          <w:lang w:val="es-ES"/>
        </w:rPr>
        <w:t>p</w:t>
      </w:r>
      <w:r w:rsidR="001A3F6A" w:rsidRPr="009D3112">
        <w:rPr>
          <w:rFonts w:ascii="Arial" w:hAnsi="Arial" w:cs="Arial"/>
          <w:sz w:val="21"/>
          <w:szCs w:val="21"/>
        </w:rPr>
        <w:t xml:space="preserve">royecto </w:t>
      </w:r>
      <w:r w:rsidR="00EA4D18" w:rsidRPr="009D3112">
        <w:rPr>
          <w:rFonts w:ascii="Arial" w:hAnsi="Arial" w:cs="Arial"/>
          <w:sz w:val="21"/>
          <w:szCs w:val="21"/>
        </w:rPr>
        <w:t>“</w:t>
      </w:r>
      <w:r w:rsidR="00871A49" w:rsidRPr="009D3112">
        <w:rPr>
          <w:rFonts w:ascii="Arial" w:hAnsi="Arial" w:cs="Arial"/>
          <w:sz w:val="21"/>
          <w:szCs w:val="21"/>
        </w:rPr>
        <w:t>Enlace 500 kV Mantaro-Nueva Yanango-Carapongo y Subestaciones Asociadas</w:t>
      </w:r>
      <w:r w:rsidR="00EA4D18" w:rsidRPr="009D3112">
        <w:rPr>
          <w:rFonts w:ascii="Arial" w:hAnsi="Arial" w:cs="Arial"/>
          <w:sz w:val="21"/>
          <w:szCs w:val="21"/>
        </w:rPr>
        <w:t>”</w:t>
      </w:r>
      <w:r w:rsidR="001A3F6A" w:rsidRPr="009D3112">
        <w:rPr>
          <w:rFonts w:ascii="Arial" w:hAnsi="Arial" w:cs="Arial"/>
          <w:sz w:val="21"/>
          <w:szCs w:val="21"/>
        </w:rPr>
        <w:t xml:space="preserve"> será desarrollado bajo la modalidad de A</w:t>
      </w:r>
      <w:r w:rsidR="001A3F6A" w:rsidRPr="009D3112">
        <w:rPr>
          <w:rFonts w:ascii="Arial" w:hAnsi="Arial" w:cs="Arial"/>
          <w:sz w:val="21"/>
          <w:szCs w:val="21"/>
          <w:lang w:val="es-ES"/>
        </w:rPr>
        <w:t xml:space="preserve">sociación </w:t>
      </w:r>
      <w:r w:rsidR="001A3F6A" w:rsidRPr="009D3112">
        <w:rPr>
          <w:rFonts w:ascii="Arial" w:hAnsi="Arial" w:cs="Arial"/>
          <w:sz w:val="21"/>
          <w:szCs w:val="21"/>
        </w:rPr>
        <w:t>P</w:t>
      </w:r>
      <w:r w:rsidR="001A3F6A" w:rsidRPr="009D3112">
        <w:rPr>
          <w:rFonts w:ascii="Arial" w:hAnsi="Arial" w:cs="Arial"/>
          <w:sz w:val="21"/>
          <w:szCs w:val="21"/>
          <w:lang w:val="es-ES"/>
        </w:rPr>
        <w:t xml:space="preserve">úblico </w:t>
      </w:r>
      <w:r w:rsidR="001A3F6A" w:rsidRPr="009D3112">
        <w:rPr>
          <w:rFonts w:ascii="Arial" w:hAnsi="Arial" w:cs="Arial"/>
          <w:sz w:val="21"/>
          <w:szCs w:val="21"/>
        </w:rPr>
        <w:t>P</w:t>
      </w:r>
      <w:r w:rsidR="001A3F6A" w:rsidRPr="009D3112">
        <w:rPr>
          <w:rFonts w:ascii="Arial" w:hAnsi="Arial" w:cs="Arial"/>
          <w:sz w:val="21"/>
          <w:szCs w:val="21"/>
          <w:lang w:val="es-ES"/>
        </w:rPr>
        <w:t xml:space="preserve">rivada </w:t>
      </w:r>
      <w:r w:rsidR="001A3F6A" w:rsidRPr="009D3112">
        <w:rPr>
          <w:rFonts w:ascii="Arial" w:hAnsi="Arial" w:cs="Arial"/>
          <w:sz w:val="21"/>
          <w:szCs w:val="21"/>
        </w:rPr>
        <w:t>autofinanciad</w:t>
      </w:r>
      <w:r w:rsidR="001A3F6A" w:rsidRPr="009D3112">
        <w:rPr>
          <w:rFonts w:ascii="Arial" w:hAnsi="Arial" w:cs="Arial"/>
          <w:sz w:val="21"/>
          <w:szCs w:val="21"/>
          <w:lang w:val="es-ES"/>
        </w:rPr>
        <w:t>a</w:t>
      </w:r>
      <w:r w:rsidR="001A3F6A" w:rsidRPr="009D3112">
        <w:rPr>
          <w:rFonts w:ascii="Arial" w:hAnsi="Arial" w:cs="Arial"/>
          <w:sz w:val="21"/>
          <w:szCs w:val="21"/>
        </w:rPr>
        <w:t xml:space="preserve">. </w:t>
      </w:r>
    </w:p>
    <w:p w:rsidR="00CA1FBD" w:rsidRPr="009D3112" w:rsidRDefault="00A139E3" w:rsidP="006576C8">
      <w:pPr>
        <w:pStyle w:val="Prrafodelista"/>
        <w:numPr>
          <w:ilvl w:val="0"/>
          <w:numId w:val="19"/>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lastRenderedPageBreak/>
        <w:t xml:space="preserve">El </w:t>
      </w:r>
      <w:r w:rsidR="00515417" w:rsidRPr="009D3112">
        <w:rPr>
          <w:rFonts w:ascii="Arial" w:hAnsi="Arial" w:cs="Arial"/>
          <w:sz w:val="21"/>
          <w:szCs w:val="21"/>
          <w:lang w:val="es-ES"/>
        </w:rPr>
        <w:t>A</w:t>
      </w:r>
      <w:r w:rsidRPr="009D3112">
        <w:rPr>
          <w:rFonts w:ascii="Arial" w:hAnsi="Arial" w:cs="Arial"/>
          <w:sz w:val="21"/>
          <w:szCs w:val="21"/>
        </w:rPr>
        <w:t xml:space="preserve">cuerdo </w:t>
      </w:r>
      <w:r w:rsidR="00CA1FBD" w:rsidRPr="009D3112">
        <w:rPr>
          <w:rFonts w:ascii="Arial" w:hAnsi="Arial" w:cs="Arial"/>
          <w:sz w:val="21"/>
        </w:rPr>
        <w:t xml:space="preserve">de fecha </w:t>
      </w:r>
      <w:r w:rsidR="00CA1FBD" w:rsidRPr="009D3112">
        <w:rPr>
          <w:rFonts w:ascii="Arial" w:hAnsi="Arial" w:cs="Arial"/>
          <w:sz w:val="21"/>
          <w:szCs w:val="21"/>
        </w:rPr>
        <w:t>____/____/___</w:t>
      </w:r>
      <w:r w:rsidR="00CA1FBD" w:rsidRPr="009D3112">
        <w:rPr>
          <w:rFonts w:ascii="Arial" w:hAnsi="Arial" w:cs="Arial"/>
          <w:sz w:val="21"/>
        </w:rPr>
        <w:t xml:space="preserve"> adoptad</w:t>
      </w:r>
      <w:r w:rsidRPr="009D3112">
        <w:rPr>
          <w:rFonts w:ascii="Arial" w:hAnsi="Arial" w:cs="Arial"/>
          <w:sz w:val="21"/>
        </w:rPr>
        <w:t>o</w:t>
      </w:r>
      <w:r w:rsidR="00CA1FBD" w:rsidRPr="009D3112">
        <w:rPr>
          <w:rFonts w:ascii="Arial" w:hAnsi="Arial" w:cs="Arial"/>
          <w:sz w:val="21"/>
        </w:rPr>
        <w:t xml:space="preserve"> por el Comité </w:t>
      </w:r>
      <w:r w:rsidR="00847320" w:rsidRPr="009D3112">
        <w:rPr>
          <w:rFonts w:ascii="Arial" w:hAnsi="Arial"/>
          <w:sz w:val="21"/>
          <w:lang w:val="es-PE"/>
        </w:rPr>
        <w:t xml:space="preserve">PRO CONECTIVIDAD </w:t>
      </w:r>
      <w:r w:rsidRPr="009D3112">
        <w:rPr>
          <w:rFonts w:ascii="Arial" w:hAnsi="Arial" w:cs="Arial"/>
          <w:sz w:val="21"/>
        </w:rPr>
        <w:t xml:space="preserve">adjudicando </w:t>
      </w:r>
      <w:r w:rsidR="00CA1FBD" w:rsidRPr="009D3112">
        <w:rPr>
          <w:rFonts w:ascii="Arial" w:hAnsi="Arial" w:cs="Arial"/>
          <w:sz w:val="21"/>
        </w:rPr>
        <w:t xml:space="preserve">la </w:t>
      </w:r>
      <w:r w:rsidR="00CA1FBD" w:rsidRPr="009D3112">
        <w:rPr>
          <w:rFonts w:ascii="Arial" w:hAnsi="Arial" w:cs="Arial"/>
          <w:sz w:val="21"/>
          <w:szCs w:val="21"/>
        </w:rPr>
        <w:t>buena pro</w:t>
      </w:r>
      <w:r w:rsidR="00CA1FBD" w:rsidRPr="009D3112">
        <w:rPr>
          <w:rFonts w:ascii="Arial" w:hAnsi="Arial" w:cs="Arial"/>
          <w:sz w:val="21"/>
        </w:rPr>
        <w:t>.</w:t>
      </w:r>
    </w:p>
    <w:p w:rsidR="00CA1FBD" w:rsidRPr="009D3112" w:rsidRDefault="00CA1FBD" w:rsidP="006576C8">
      <w:pPr>
        <w:pStyle w:val="Prrafodelista"/>
        <w:numPr>
          <w:ilvl w:val="0"/>
          <w:numId w:val="19"/>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La</w:t>
      </w:r>
      <w:r w:rsidRPr="009D3112">
        <w:rPr>
          <w:rFonts w:ascii="Arial" w:hAnsi="Arial" w:cs="Arial"/>
          <w:sz w:val="21"/>
        </w:rPr>
        <w:t xml:space="preserve"> Resolución Ministerial Nº </w:t>
      </w:r>
      <w:r w:rsidRPr="009D3112">
        <w:rPr>
          <w:rFonts w:ascii="Arial" w:hAnsi="Arial" w:cs="Arial"/>
          <w:sz w:val="21"/>
          <w:szCs w:val="21"/>
        </w:rPr>
        <w:t>______________-MEM/DM,</w:t>
      </w:r>
      <w:r w:rsidRPr="009D3112">
        <w:rPr>
          <w:rFonts w:ascii="Arial" w:hAnsi="Arial" w:cs="Arial"/>
          <w:sz w:val="21"/>
        </w:rPr>
        <w:t xml:space="preserve"> que autorizó al </w:t>
      </w:r>
      <w:r w:rsidRPr="009D3112">
        <w:rPr>
          <w:rFonts w:ascii="Arial" w:hAnsi="Arial" w:cs="Arial"/>
          <w:sz w:val="21"/>
          <w:szCs w:val="21"/>
        </w:rPr>
        <w:t xml:space="preserve">______ ______________________________________________________ </w:t>
      </w:r>
      <w:r w:rsidRPr="009D3112">
        <w:rPr>
          <w:rFonts w:ascii="Arial" w:hAnsi="Arial" w:cs="Arial"/>
          <w:sz w:val="21"/>
        </w:rPr>
        <w:t>a suscribir el Contrato.</w:t>
      </w:r>
    </w:p>
    <w:p w:rsidR="000C6063" w:rsidRPr="009D3112" w:rsidRDefault="000C6063" w:rsidP="006F7ED6">
      <w:pPr>
        <w:spacing w:before="120" w:after="0" w:line="250" w:lineRule="auto"/>
        <w:ind w:left="567" w:hanging="567"/>
        <w:jc w:val="both"/>
        <w:rPr>
          <w:rFonts w:ascii="Arial" w:hAnsi="Arial" w:cs="Arial"/>
          <w:sz w:val="21"/>
        </w:rPr>
      </w:pPr>
      <w:r w:rsidRPr="009D3112">
        <w:rPr>
          <w:rFonts w:ascii="Arial" w:hAnsi="Arial" w:cs="Arial"/>
          <w:sz w:val="21"/>
          <w:szCs w:val="21"/>
        </w:rPr>
        <w:t>1.2</w:t>
      </w:r>
      <w:r w:rsidRPr="009D3112">
        <w:rPr>
          <w:rFonts w:ascii="Arial" w:hAnsi="Arial" w:cs="Arial"/>
          <w:sz w:val="21"/>
          <w:szCs w:val="21"/>
        </w:rPr>
        <w:tab/>
      </w:r>
      <w:r w:rsidRPr="009D3112">
        <w:rPr>
          <w:rFonts w:ascii="Arial" w:hAnsi="Arial" w:cs="Arial"/>
          <w:sz w:val="21"/>
        </w:rPr>
        <w:t xml:space="preserve">El Contrato se ha </w:t>
      </w:r>
      <w:r w:rsidRPr="009D3112">
        <w:rPr>
          <w:rFonts w:ascii="Arial" w:hAnsi="Arial" w:cs="Arial"/>
          <w:sz w:val="21"/>
          <w:szCs w:val="21"/>
        </w:rPr>
        <w:t xml:space="preserve">negociado, </w:t>
      </w:r>
      <w:r w:rsidRPr="009D3112">
        <w:rPr>
          <w:rFonts w:ascii="Arial" w:hAnsi="Arial" w:cs="Arial"/>
          <w:sz w:val="21"/>
        </w:rPr>
        <w:t xml:space="preserve">redactado y suscrito con arreglo </w:t>
      </w:r>
      <w:r w:rsidRPr="009D3112">
        <w:rPr>
          <w:rFonts w:ascii="Arial" w:hAnsi="Arial" w:cs="Arial"/>
          <w:sz w:val="21"/>
          <w:szCs w:val="21"/>
        </w:rPr>
        <w:t>al derecho interno del Perú</w:t>
      </w:r>
      <w:r w:rsidRPr="009D3112">
        <w:rPr>
          <w:rFonts w:ascii="Arial" w:hAnsi="Arial" w:cs="Arial"/>
          <w:sz w:val="21"/>
        </w:rPr>
        <w:t xml:space="preserve">; y su contenido, ejecución y demás consecuencias que de él se originen se regirán por </w:t>
      </w:r>
      <w:r w:rsidRPr="009D3112">
        <w:rPr>
          <w:rFonts w:ascii="Arial" w:hAnsi="Arial" w:cs="Arial"/>
          <w:sz w:val="21"/>
          <w:szCs w:val="21"/>
        </w:rPr>
        <w:t>dicho derecho</w:t>
      </w:r>
      <w:r w:rsidRPr="009D3112">
        <w:rPr>
          <w:rFonts w:ascii="Arial" w:hAnsi="Arial" w:cs="Arial"/>
          <w:sz w:val="21"/>
        </w:rPr>
        <w:t>.</w:t>
      </w:r>
    </w:p>
    <w:p w:rsidR="000C6063" w:rsidRPr="009D3112" w:rsidRDefault="000C6063"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1.3</w:t>
      </w:r>
      <w:r w:rsidRPr="009D3112">
        <w:rPr>
          <w:rFonts w:ascii="Arial" w:hAnsi="Arial" w:cs="Arial"/>
          <w:sz w:val="21"/>
          <w:szCs w:val="21"/>
        </w:rPr>
        <w:tab/>
        <w:t>La suscripción del Contrato, no elimina ni afecta la obligación de</w:t>
      </w:r>
      <w:r w:rsidR="00660EB3" w:rsidRPr="009D3112">
        <w:rPr>
          <w:rFonts w:ascii="Arial" w:hAnsi="Arial" w:cs="Arial"/>
          <w:sz w:val="21"/>
          <w:szCs w:val="21"/>
        </w:rPr>
        <w:t>l</w:t>
      </w:r>
      <w:r w:rsidR="006A0F55" w:rsidRPr="009D3112">
        <w:rPr>
          <w:rFonts w:ascii="Arial" w:hAnsi="Arial" w:cs="Arial"/>
          <w:sz w:val="21"/>
          <w:szCs w:val="21"/>
        </w:rPr>
        <w:t xml:space="preserve"> Concesionario</w:t>
      </w:r>
      <w:r w:rsidRPr="009D3112">
        <w:rPr>
          <w:rFonts w:ascii="Arial" w:hAnsi="Arial" w:cs="Arial"/>
          <w:sz w:val="21"/>
          <w:szCs w:val="21"/>
        </w:rPr>
        <w:t xml:space="preserve">, de solicitar, suscribir y cumplir, el </w:t>
      </w:r>
      <w:r w:rsidR="00515417" w:rsidRPr="009D3112">
        <w:rPr>
          <w:rFonts w:ascii="Arial" w:hAnsi="Arial" w:cs="Arial"/>
          <w:sz w:val="21"/>
          <w:szCs w:val="21"/>
        </w:rPr>
        <w:t>C</w:t>
      </w:r>
      <w:r w:rsidRPr="009D3112">
        <w:rPr>
          <w:rFonts w:ascii="Arial" w:hAnsi="Arial" w:cs="Arial"/>
          <w:sz w:val="21"/>
          <w:szCs w:val="21"/>
        </w:rPr>
        <w:t xml:space="preserve">ontrato de Concesión Definitiva de Transmisión Eléctrica, que </w:t>
      </w:r>
      <w:r w:rsidR="006A0F55" w:rsidRPr="009D3112">
        <w:rPr>
          <w:rFonts w:ascii="Arial" w:hAnsi="Arial" w:cs="Arial"/>
          <w:sz w:val="21"/>
          <w:szCs w:val="21"/>
        </w:rPr>
        <w:t>el Concesionario</w:t>
      </w:r>
      <w:r w:rsidRPr="009D3112">
        <w:rPr>
          <w:rFonts w:ascii="Arial" w:hAnsi="Arial" w:cs="Arial"/>
          <w:sz w:val="21"/>
          <w:szCs w:val="21"/>
        </w:rPr>
        <w:t xml:space="preserve"> deberá tramitar </w:t>
      </w:r>
      <w:r w:rsidR="008E5B7F" w:rsidRPr="009D3112">
        <w:rPr>
          <w:rFonts w:ascii="Arial" w:hAnsi="Arial" w:cs="Arial"/>
          <w:sz w:val="21"/>
          <w:szCs w:val="21"/>
        </w:rPr>
        <w:t>ante</w:t>
      </w:r>
      <w:r w:rsidRPr="009D3112">
        <w:rPr>
          <w:rFonts w:ascii="Arial" w:hAnsi="Arial" w:cs="Arial"/>
          <w:sz w:val="21"/>
          <w:szCs w:val="21"/>
        </w:rPr>
        <w:t xml:space="preserve"> el Ministerio de Energía y Minas.</w:t>
      </w:r>
    </w:p>
    <w:p w:rsidR="000C6063" w:rsidRPr="009D3112" w:rsidRDefault="000C6063" w:rsidP="006F7ED6">
      <w:pPr>
        <w:spacing w:before="120" w:after="0" w:line="250" w:lineRule="auto"/>
        <w:ind w:left="567" w:hanging="567"/>
        <w:rPr>
          <w:rFonts w:ascii="Arial" w:hAnsi="Arial" w:cs="Arial"/>
          <w:sz w:val="21"/>
        </w:rPr>
      </w:pPr>
      <w:r w:rsidRPr="009D3112">
        <w:rPr>
          <w:rFonts w:ascii="Arial" w:hAnsi="Arial" w:cs="Arial"/>
          <w:sz w:val="21"/>
          <w:szCs w:val="21"/>
        </w:rPr>
        <w:t>1.4</w:t>
      </w:r>
      <w:r w:rsidRPr="009D3112">
        <w:rPr>
          <w:rFonts w:ascii="Arial" w:hAnsi="Arial" w:cs="Arial"/>
          <w:sz w:val="21"/>
          <w:szCs w:val="21"/>
        </w:rPr>
        <w:tab/>
      </w:r>
      <w:r w:rsidRPr="009D3112">
        <w:rPr>
          <w:rFonts w:ascii="Arial" w:hAnsi="Arial" w:cs="Arial"/>
          <w:sz w:val="21"/>
        </w:rPr>
        <w:t>En el Contrato:</w:t>
      </w:r>
    </w:p>
    <w:p w:rsidR="000C6063" w:rsidRPr="009D3112" w:rsidRDefault="000C6063"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 xml:space="preserve">Los términos que se inician con mayúscula ya sea que se usen en singular o plural, tienen los significados que se indican en el Anexo </w:t>
      </w:r>
      <w:r w:rsidRPr="009D3112">
        <w:rPr>
          <w:rFonts w:ascii="Arial" w:hAnsi="Arial" w:cs="Arial"/>
          <w:sz w:val="21"/>
          <w:szCs w:val="21"/>
        </w:rPr>
        <w:t>Nº 3</w:t>
      </w:r>
      <w:r w:rsidRPr="009D3112">
        <w:rPr>
          <w:rFonts w:ascii="Arial" w:hAnsi="Arial" w:cs="Arial"/>
          <w:sz w:val="21"/>
        </w:rPr>
        <w:t>.</w:t>
      </w:r>
    </w:p>
    <w:p w:rsidR="000C6063" w:rsidRPr="009D3112" w:rsidRDefault="000C6063"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 xml:space="preserve">Los términos que se inician con mayúscula, ya sea que se usen en singular o plural, que no están definidos en el Anexo </w:t>
      </w:r>
      <w:r w:rsidRPr="009D3112">
        <w:rPr>
          <w:rFonts w:ascii="Arial" w:hAnsi="Arial" w:cs="Arial"/>
          <w:sz w:val="21"/>
          <w:szCs w:val="21"/>
        </w:rPr>
        <w:t>Nº 3</w:t>
      </w:r>
      <w:r w:rsidRPr="009D3112">
        <w:rPr>
          <w:rFonts w:ascii="Arial" w:hAnsi="Arial" w:cs="Arial"/>
          <w:sz w:val="21"/>
        </w:rPr>
        <w:t xml:space="preserve"> u otras secciones del Contrato</w:t>
      </w:r>
      <w:r w:rsidRPr="009D3112">
        <w:rPr>
          <w:rFonts w:ascii="Arial" w:hAnsi="Arial" w:cs="Arial"/>
          <w:sz w:val="21"/>
          <w:szCs w:val="21"/>
        </w:rPr>
        <w:t>,</w:t>
      </w:r>
      <w:r w:rsidRPr="009D3112">
        <w:rPr>
          <w:rFonts w:ascii="Arial" w:hAnsi="Arial" w:cs="Arial"/>
          <w:sz w:val="21"/>
        </w:rPr>
        <w:t xml:space="preserve"> tendrán los significados que les atribuyen las Bases o las Leyes </w:t>
      </w:r>
      <w:r w:rsidR="00610752" w:rsidRPr="009D3112">
        <w:rPr>
          <w:rFonts w:ascii="Arial" w:hAnsi="Arial" w:cs="Arial"/>
          <w:sz w:val="21"/>
          <w:lang w:val="es-ES"/>
        </w:rPr>
        <w:t xml:space="preserve">y Disposiciones </w:t>
      </w:r>
      <w:r w:rsidRPr="009D3112">
        <w:rPr>
          <w:rFonts w:ascii="Arial" w:hAnsi="Arial" w:cs="Arial"/>
          <w:sz w:val="21"/>
        </w:rPr>
        <w:t>Aplicables, o corresponden a términos que por lo común son empleados con mayúsculas.</w:t>
      </w:r>
    </w:p>
    <w:p w:rsidR="000C6063" w:rsidRPr="009D3112" w:rsidRDefault="000C6063"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Toda referencia efectuada en el Contrato a “cláusula”</w:t>
      </w:r>
      <w:r w:rsidR="00D41DD2" w:rsidRPr="009D3112">
        <w:rPr>
          <w:rFonts w:ascii="Arial" w:hAnsi="Arial"/>
          <w:sz w:val="21"/>
          <w:lang w:val="es-PE"/>
        </w:rPr>
        <w:t>,</w:t>
      </w:r>
      <w:r w:rsidRPr="009D3112">
        <w:rPr>
          <w:rFonts w:ascii="Arial" w:hAnsi="Arial" w:cs="Arial"/>
          <w:sz w:val="21"/>
        </w:rPr>
        <w:t xml:space="preserve"> “anexo”</w:t>
      </w:r>
      <w:r w:rsidR="00D41DD2" w:rsidRPr="009D3112">
        <w:rPr>
          <w:rFonts w:ascii="Arial" w:hAnsi="Arial"/>
          <w:sz w:val="21"/>
          <w:lang w:val="es-PE"/>
        </w:rPr>
        <w:t>,</w:t>
      </w:r>
      <w:r w:rsidR="00103FE0" w:rsidRPr="009D3112">
        <w:rPr>
          <w:rFonts w:ascii="Arial" w:hAnsi="Arial"/>
          <w:sz w:val="21"/>
          <w:lang w:val="es-PE"/>
        </w:rPr>
        <w:t xml:space="preserve"> “numeral”</w:t>
      </w:r>
      <w:r w:rsidR="00D41DD2" w:rsidRPr="009D3112">
        <w:rPr>
          <w:rFonts w:ascii="Arial" w:hAnsi="Arial"/>
          <w:sz w:val="21"/>
          <w:lang w:val="es-PE"/>
        </w:rPr>
        <w:t>,</w:t>
      </w:r>
      <w:r w:rsidR="00103FE0" w:rsidRPr="009D3112">
        <w:rPr>
          <w:rFonts w:ascii="Arial" w:hAnsi="Arial"/>
          <w:sz w:val="21"/>
          <w:lang w:val="es-PE"/>
        </w:rPr>
        <w:t xml:space="preserve"> o “</w:t>
      </w:r>
      <w:r w:rsidR="00193258" w:rsidRPr="009D3112">
        <w:rPr>
          <w:rFonts w:ascii="Arial" w:hAnsi="Arial"/>
          <w:sz w:val="21"/>
          <w:lang w:val="es-PE"/>
        </w:rPr>
        <w:t>literal</w:t>
      </w:r>
      <w:r w:rsidR="00103FE0" w:rsidRPr="009D3112">
        <w:rPr>
          <w:rFonts w:ascii="Arial" w:hAnsi="Arial"/>
          <w:sz w:val="21"/>
          <w:lang w:val="es-PE"/>
        </w:rPr>
        <w:t xml:space="preserve">” </w:t>
      </w:r>
      <w:r w:rsidRPr="009D3112">
        <w:rPr>
          <w:rFonts w:ascii="Arial" w:hAnsi="Arial" w:cs="Arial"/>
          <w:sz w:val="21"/>
        </w:rPr>
        <w:t>se deberá entender efectuada a cláusulas</w:t>
      </w:r>
      <w:r w:rsidR="00D41DD2" w:rsidRPr="009D3112">
        <w:rPr>
          <w:rFonts w:ascii="Arial" w:hAnsi="Arial"/>
          <w:sz w:val="21"/>
          <w:lang w:val="es-PE"/>
        </w:rPr>
        <w:t>,</w:t>
      </w:r>
      <w:r w:rsidRPr="009D3112">
        <w:rPr>
          <w:rFonts w:ascii="Arial" w:hAnsi="Arial" w:cs="Arial"/>
          <w:sz w:val="21"/>
        </w:rPr>
        <w:t xml:space="preserve"> anexos</w:t>
      </w:r>
      <w:r w:rsidR="00D41DD2" w:rsidRPr="009D3112">
        <w:rPr>
          <w:rFonts w:ascii="Arial" w:hAnsi="Arial"/>
          <w:sz w:val="21"/>
          <w:lang w:val="es-PE"/>
        </w:rPr>
        <w:t>,</w:t>
      </w:r>
      <w:r w:rsidR="00103FE0" w:rsidRPr="009D3112">
        <w:rPr>
          <w:rFonts w:ascii="Arial" w:hAnsi="Arial"/>
          <w:sz w:val="21"/>
          <w:lang w:val="es-PE"/>
        </w:rPr>
        <w:t xml:space="preserve"> numerales o </w:t>
      </w:r>
      <w:r w:rsidR="00193258" w:rsidRPr="009D3112">
        <w:rPr>
          <w:rFonts w:ascii="Arial" w:hAnsi="Arial"/>
          <w:sz w:val="21"/>
          <w:lang w:val="es-PE"/>
        </w:rPr>
        <w:t>literal</w:t>
      </w:r>
      <w:r w:rsidR="00103FE0" w:rsidRPr="009D3112">
        <w:rPr>
          <w:rFonts w:ascii="Arial" w:hAnsi="Arial"/>
          <w:sz w:val="21"/>
          <w:lang w:val="es-PE"/>
        </w:rPr>
        <w:t xml:space="preserve">es </w:t>
      </w:r>
      <w:r w:rsidRPr="009D3112">
        <w:rPr>
          <w:rFonts w:ascii="Arial" w:hAnsi="Arial" w:cs="Arial"/>
          <w:sz w:val="21"/>
        </w:rPr>
        <w:t>del Contrato</w:t>
      </w:r>
      <w:r w:rsidRPr="009D3112">
        <w:rPr>
          <w:rFonts w:ascii="Arial" w:hAnsi="Arial" w:cs="Arial"/>
          <w:sz w:val="21"/>
          <w:szCs w:val="21"/>
        </w:rPr>
        <w:t>,</w:t>
      </w:r>
      <w:r w:rsidRPr="009D3112">
        <w:rPr>
          <w:rFonts w:ascii="Arial" w:hAnsi="Arial" w:cs="Arial"/>
          <w:sz w:val="21"/>
        </w:rPr>
        <w:t xml:space="preserve"> salvo indicación expresa en sentido contrario.</w:t>
      </w:r>
    </w:p>
    <w:p w:rsidR="000C6063" w:rsidRPr="009D3112" w:rsidRDefault="000C6063"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9D3112" w:rsidRDefault="000C6063"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Los términos en singular incluirán los mismos términos en plural y viceversa. Los términos en masculino incluyen al femenino y viceversa.</w:t>
      </w:r>
    </w:p>
    <w:p w:rsidR="00103FE0" w:rsidRPr="009D3112" w:rsidRDefault="00103FE0"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El uso de la disyunción “o” en una enumeración deberá entenderse que comprende excluyentemente a alguno de los elementos de tal enumeración.</w:t>
      </w:r>
    </w:p>
    <w:p w:rsidR="00103FE0" w:rsidRPr="009D3112" w:rsidRDefault="00103FE0" w:rsidP="006F7ED6">
      <w:pPr>
        <w:pStyle w:val="Prrafodelista"/>
        <w:numPr>
          <w:ilvl w:val="0"/>
          <w:numId w:val="20"/>
        </w:numPr>
        <w:spacing w:before="120" w:after="0" w:line="250" w:lineRule="auto"/>
        <w:contextualSpacing w:val="0"/>
        <w:jc w:val="both"/>
        <w:rPr>
          <w:rFonts w:ascii="Arial" w:hAnsi="Arial" w:cs="Arial"/>
          <w:sz w:val="21"/>
        </w:rPr>
      </w:pPr>
      <w:r w:rsidRPr="009D3112">
        <w:rPr>
          <w:rFonts w:ascii="Arial" w:hAnsi="Arial" w:cs="Arial"/>
          <w:sz w:val="21"/>
        </w:rPr>
        <w:t>El uso de la conjunción “y” en una enumeración deberá entenderse que comprende a todos los elementos de dicha enumeración o lista.</w:t>
      </w:r>
    </w:p>
    <w:p w:rsidR="003442E2"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2.</w:t>
      </w:r>
      <w:r w:rsidRPr="009D3112">
        <w:rPr>
          <w:rFonts w:ascii="Arial" w:hAnsi="Arial" w:cs="Arial"/>
          <w:b/>
        </w:rPr>
        <w:tab/>
        <w:t>DECLARACIONES DE LAS PARTES</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2.1</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w:t>
      </w:r>
      <w:r w:rsidR="006D7A60" w:rsidRPr="009D3112">
        <w:rPr>
          <w:rFonts w:ascii="Arial" w:hAnsi="Arial" w:cs="Arial"/>
          <w:sz w:val="21"/>
          <w:szCs w:val="21"/>
        </w:rPr>
        <w:t xml:space="preserve">y el Operador Calificado </w:t>
      </w:r>
      <w:r w:rsidRPr="009D3112">
        <w:rPr>
          <w:rFonts w:ascii="Arial" w:hAnsi="Arial" w:cs="Arial"/>
          <w:sz w:val="21"/>
          <w:szCs w:val="21"/>
        </w:rPr>
        <w:t>garantiza</w:t>
      </w:r>
      <w:r w:rsidR="006D7A60" w:rsidRPr="009D3112">
        <w:rPr>
          <w:rFonts w:ascii="Arial" w:hAnsi="Arial" w:cs="Arial"/>
          <w:sz w:val="21"/>
          <w:szCs w:val="21"/>
        </w:rPr>
        <w:t>n</w:t>
      </w:r>
      <w:r w:rsidRPr="009D3112">
        <w:rPr>
          <w:rFonts w:ascii="Arial" w:hAnsi="Arial" w:cs="Arial"/>
          <w:sz w:val="21"/>
          <w:szCs w:val="21"/>
        </w:rPr>
        <w:t xml:space="preserve"> al Concedente, en la </w:t>
      </w:r>
      <w:r w:rsidR="000B1ADE" w:rsidRPr="009D3112">
        <w:rPr>
          <w:rFonts w:ascii="Arial" w:hAnsi="Arial" w:cs="Arial"/>
          <w:sz w:val="21"/>
          <w:szCs w:val="21"/>
        </w:rPr>
        <w:t>F</w:t>
      </w:r>
      <w:r w:rsidRPr="009D3112">
        <w:rPr>
          <w:rFonts w:ascii="Arial" w:hAnsi="Arial" w:cs="Arial"/>
          <w:sz w:val="21"/>
          <w:szCs w:val="21"/>
        </w:rPr>
        <w:t>echa de Cierre, la veracidad y exactitud de las declaraciones siguientes:</w:t>
      </w:r>
    </w:p>
    <w:p w:rsidR="003442E2" w:rsidRPr="009D3112" w:rsidRDefault="006D7A60" w:rsidP="006F7ED6">
      <w:pPr>
        <w:pStyle w:val="Prrafodelista"/>
        <w:numPr>
          <w:ilvl w:val="0"/>
          <w:numId w:val="21"/>
        </w:numPr>
        <w:spacing w:before="60" w:after="0" w:line="250" w:lineRule="auto"/>
        <w:ind w:left="851" w:hanging="284"/>
        <w:contextualSpacing w:val="0"/>
        <w:jc w:val="both"/>
        <w:rPr>
          <w:rFonts w:ascii="Arial" w:hAnsi="Arial" w:cs="Arial"/>
          <w:sz w:val="21"/>
        </w:rPr>
      </w:pPr>
      <w:r w:rsidRPr="009D3112">
        <w:rPr>
          <w:rFonts w:ascii="Arial" w:hAnsi="Arial" w:cs="Arial"/>
          <w:sz w:val="21"/>
          <w:szCs w:val="21"/>
        </w:rPr>
        <w:t>Que</w:t>
      </w:r>
      <w:r w:rsidR="003442E2" w:rsidRPr="009D3112">
        <w:rPr>
          <w:rFonts w:ascii="Arial" w:hAnsi="Arial" w:cs="Arial"/>
          <w:sz w:val="21"/>
          <w:szCs w:val="21"/>
        </w:rPr>
        <w:t xml:space="preserve">: (i) </w:t>
      </w:r>
      <w:r w:rsidR="00660EB3" w:rsidRPr="009D3112">
        <w:rPr>
          <w:rFonts w:ascii="Arial" w:hAnsi="Arial" w:cs="Arial"/>
          <w:sz w:val="21"/>
          <w:szCs w:val="21"/>
        </w:rPr>
        <w:t>El Concesionario</w:t>
      </w:r>
      <w:r w:rsidR="008E5B7F" w:rsidRPr="009D3112">
        <w:rPr>
          <w:rFonts w:ascii="Arial" w:hAnsi="Arial" w:cs="Arial"/>
          <w:sz w:val="21"/>
          <w:szCs w:val="21"/>
          <w:lang w:val="es-ES"/>
        </w:rPr>
        <w:t xml:space="preserve"> </w:t>
      </w:r>
      <w:r w:rsidR="003442E2" w:rsidRPr="009D3112">
        <w:rPr>
          <w:rFonts w:ascii="Arial" w:hAnsi="Arial" w:cs="Arial"/>
          <w:sz w:val="21"/>
          <w:szCs w:val="21"/>
        </w:rPr>
        <w:t>se encuentra debidamente constituid</w:t>
      </w:r>
      <w:r w:rsidR="00CC23F1" w:rsidRPr="009D3112">
        <w:rPr>
          <w:rFonts w:ascii="Arial" w:hAnsi="Arial"/>
          <w:sz w:val="21"/>
          <w:lang w:val="es-PE"/>
        </w:rPr>
        <w:t>o</w:t>
      </w:r>
      <w:r w:rsidR="003442E2" w:rsidRPr="009D3112">
        <w:rPr>
          <w:rFonts w:ascii="Arial" w:hAnsi="Arial" w:cs="Arial"/>
          <w:sz w:val="21"/>
          <w:szCs w:val="21"/>
        </w:rPr>
        <w:t xml:space="preserve"> y válidamente existente conforme a las Leyes </w:t>
      </w:r>
      <w:r w:rsidR="008E5B7F" w:rsidRPr="009D3112">
        <w:rPr>
          <w:rFonts w:ascii="Arial" w:hAnsi="Arial" w:cs="Arial"/>
          <w:sz w:val="21"/>
          <w:szCs w:val="21"/>
          <w:lang w:val="es-ES"/>
        </w:rPr>
        <w:t xml:space="preserve">y Disposiciones </w:t>
      </w:r>
      <w:r w:rsidR="003442E2" w:rsidRPr="009D3112">
        <w:rPr>
          <w:rFonts w:ascii="Arial" w:hAnsi="Arial" w:cs="Arial"/>
          <w:sz w:val="21"/>
          <w:szCs w:val="21"/>
        </w:rPr>
        <w:t>Aplicables, y el Operador Calificado</w:t>
      </w:r>
      <w:r w:rsidR="003442E2" w:rsidRPr="009D3112">
        <w:rPr>
          <w:rFonts w:ascii="Arial" w:hAnsi="Arial" w:cs="Arial"/>
          <w:sz w:val="21"/>
        </w:rPr>
        <w:t xml:space="preserve"> es una sociedad debidamente constituida y válidamente existente conforme a las </w:t>
      </w:r>
      <w:r w:rsidR="003442E2" w:rsidRPr="009D3112">
        <w:rPr>
          <w:rFonts w:ascii="Arial" w:hAnsi="Arial" w:cs="Arial"/>
          <w:sz w:val="21"/>
          <w:szCs w:val="21"/>
        </w:rPr>
        <w:t>leyes del país o lugar de su constitución</w:t>
      </w:r>
      <w:r w:rsidR="003442E2" w:rsidRPr="009D3112">
        <w:rPr>
          <w:rFonts w:ascii="Arial" w:hAnsi="Arial" w:cs="Arial"/>
          <w:sz w:val="21"/>
        </w:rPr>
        <w:t xml:space="preserve">; (ii) </w:t>
      </w:r>
      <w:r w:rsidR="003442E2" w:rsidRPr="009D3112">
        <w:rPr>
          <w:rFonts w:ascii="Arial" w:hAnsi="Arial" w:cs="Arial"/>
          <w:sz w:val="21"/>
          <w:szCs w:val="21"/>
        </w:rPr>
        <w:t>están</w:t>
      </w:r>
      <w:r w:rsidR="003442E2" w:rsidRPr="009D3112">
        <w:rPr>
          <w:rFonts w:ascii="Arial" w:hAnsi="Arial" w:cs="Arial"/>
          <w:sz w:val="21"/>
        </w:rPr>
        <w:t xml:space="preserve"> debidamente </w:t>
      </w:r>
      <w:r w:rsidR="003442E2" w:rsidRPr="009D3112">
        <w:rPr>
          <w:rFonts w:ascii="Arial" w:hAnsi="Arial" w:cs="Arial"/>
          <w:sz w:val="21"/>
          <w:szCs w:val="21"/>
        </w:rPr>
        <w:t>autorizad</w:t>
      </w:r>
      <w:r w:rsidR="00CC23F1" w:rsidRPr="009D3112">
        <w:rPr>
          <w:rFonts w:ascii="Arial" w:hAnsi="Arial"/>
          <w:sz w:val="21"/>
          <w:lang w:val="es-PE"/>
        </w:rPr>
        <w:t>o</w:t>
      </w:r>
      <w:r w:rsidR="003442E2" w:rsidRPr="009D3112">
        <w:rPr>
          <w:rFonts w:ascii="Arial" w:hAnsi="Arial" w:cs="Arial"/>
          <w:sz w:val="21"/>
          <w:szCs w:val="21"/>
        </w:rPr>
        <w:t>s</w:t>
      </w:r>
      <w:r w:rsidR="003442E2" w:rsidRPr="009D3112">
        <w:rPr>
          <w:rFonts w:ascii="Arial" w:hAnsi="Arial" w:cs="Arial"/>
          <w:sz w:val="21"/>
        </w:rPr>
        <w:t xml:space="preserve"> y en capacidad de asumir las obligaciones que </w:t>
      </w:r>
      <w:r w:rsidR="003442E2" w:rsidRPr="009D3112">
        <w:rPr>
          <w:rFonts w:ascii="Arial" w:hAnsi="Arial" w:cs="Arial"/>
          <w:sz w:val="21"/>
          <w:szCs w:val="21"/>
        </w:rPr>
        <w:t>respectivamente les</w:t>
      </w:r>
      <w:r w:rsidR="003442E2" w:rsidRPr="009D3112">
        <w:rPr>
          <w:rFonts w:ascii="Arial" w:hAnsi="Arial" w:cs="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003442E2" w:rsidRPr="009D3112">
        <w:rPr>
          <w:rFonts w:ascii="Arial" w:hAnsi="Arial" w:cs="Arial"/>
          <w:sz w:val="21"/>
          <w:szCs w:val="21"/>
        </w:rPr>
        <w:t>han</w:t>
      </w:r>
      <w:r w:rsidR="003442E2" w:rsidRPr="009D3112">
        <w:rPr>
          <w:rFonts w:ascii="Arial" w:hAnsi="Arial" w:cs="Arial"/>
          <w:sz w:val="21"/>
        </w:rPr>
        <w:t xml:space="preserve"> cumplido con todos los requisitos necesarios para formalizar el Contrato y para cumplir los compromisos en él estipulados.</w:t>
      </w:r>
    </w:p>
    <w:p w:rsidR="00DB7E6A" w:rsidRPr="009D3112" w:rsidRDefault="00DB7E6A" w:rsidP="006F7ED6">
      <w:pPr>
        <w:pStyle w:val="Prrafodelista"/>
        <w:numPr>
          <w:ilvl w:val="0"/>
          <w:numId w:val="21"/>
        </w:numPr>
        <w:spacing w:before="60" w:after="0" w:line="250" w:lineRule="auto"/>
        <w:ind w:left="851" w:hanging="284"/>
        <w:contextualSpacing w:val="0"/>
        <w:jc w:val="both"/>
        <w:rPr>
          <w:rFonts w:ascii="Arial" w:hAnsi="Arial" w:cs="Arial"/>
          <w:sz w:val="21"/>
          <w:szCs w:val="21"/>
        </w:rPr>
      </w:pPr>
      <w:r w:rsidRPr="009D3112">
        <w:rPr>
          <w:rFonts w:ascii="Arial" w:hAnsi="Arial" w:cs="Arial"/>
          <w:sz w:val="21"/>
          <w:szCs w:val="21"/>
        </w:rPr>
        <w:lastRenderedPageBreak/>
        <w:t>El Concesionario declara que él, sus accionistas, las personas naturales y jurídicas con las que tiene relaciones directa o indirecta de propiedad, vinculación o control (conforme al Reglamento de Propiedad Indirecta, Vinculación y Grupos Económicos, aprobado por Resolución SMV Nº 019-2015-SMV/01 de la Superintendencia del Mercado de Valores, o norma que la modifique o sustituya), así como los directores, funcionarios, empleados o representantes del Concesionario o de las personas jurídicas antes mencionadas, no han ofrecido, entregado, autorizado, solicitado o aceptado alguna ventaja ilícita, pecuniaria, económica o similar, relacionada con el otorgamiento de la Buena Pro del Concurso, la Concesión o la ejecución del presente Contrato.</w:t>
      </w:r>
    </w:p>
    <w:p w:rsidR="003442E2" w:rsidRPr="009D3112" w:rsidRDefault="003442E2" w:rsidP="006F7ED6">
      <w:pPr>
        <w:pStyle w:val="Prrafodelista"/>
        <w:numPr>
          <w:ilvl w:val="0"/>
          <w:numId w:val="21"/>
        </w:numPr>
        <w:spacing w:before="60" w:after="0" w:line="250" w:lineRule="auto"/>
        <w:ind w:left="851" w:hanging="284"/>
        <w:contextualSpacing w:val="0"/>
        <w:jc w:val="both"/>
        <w:rPr>
          <w:rFonts w:ascii="Arial" w:hAnsi="Arial" w:cs="Arial"/>
          <w:sz w:val="21"/>
          <w:szCs w:val="21"/>
        </w:rPr>
      </w:pPr>
      <w:r w:rsidRPr="009D3112">
        <w:rPr>
          <w:rFonts w:ascii="Arial" w:hAnsi="Arial" w:cs="Arial"/>
          <w:sz w:val="21"/>
          <w:szCs w:val="21"/>
        </w:rPr>
        <w:t>La firma, entrega y cumplimiento del Contrato, por parte de</w:t>
      </w:r>
      <w:r w:rsidR="004E088C" w:rsidRPr="009D3112">
        <w:rPr>
          <w:rFonts w:ascii="Arial" w:hAnsi="Arial" w:cs="Arial"/>
          <w:sz w:val="21"/>
          <w:szCs w:val="21"/>
          <w:lang w:val="es-ES"/>
        </w:rPr>
        <w:t>l</w:t>
      </w:r>
      <w:r w:rsidRPr="009D3112">
        <w:rPr>
          <w:rFonts w:ascii="Arial" w:hAnsi="Arial" w:cs="Arial"/>
          <w:sz w:val="21"/>
          <w:szCs w:val="21"/>
        </w:rPr>
        <w:t xml:space="preserve"> </w:t>
      </w:r>
      <w:r w:rsidR="006A0F55" w:rsidRPr="009D3112">
        <w:rPr>
          <w:rFonts w:ascii="Arial" w:hAnsi="Arial" w:cs="Arial"/>
          <w:sz w:val="21"/>
          <w:szCs w:val="21"/>
        </w:rPr>
        <w:t>Concesionario</w:t>
      </w:r>
      <w:r w:rsidRPr="009D3112">
        <w:rPr>
          <w:rFonts w:ascii="Arial" w:hAnsi="Arial" w:cs="Arial"/>
          <w:sz w:val="21"/>
          <w:szCs w:val="21"/>
        </w:rPr>
        <w:t xml:space="preserve"> y el Operador Calificado, están comprendidos dentro de sus facultades y han sido debidamente autorizados por los respectivos directorios u otros órganos similares.</w:t>
      </w:r>
    </w:p>
    <w:p w:rsidR="003442E2" w:rsidRPr="009D3112" w:rsidRDefault="003442E2" w:rsidP="006F7ED6">
      <w:pPr>
        <w:pStyle w:val="Prrafodelista"/>
        <w:numPr>
          <w:ilvl w:val="0"/>
          <w:numId w:val="21"/>
        </w:numPr>
        <w:spacing w:before="60" w:after="0" w:line="250" w:lineRule="auto"/>
        <w:ind w:left="851" w:hanging="284"/>
        <w:contextualSpacing w:val="0"/>
        <w:jc w:val="both"/>
        <w:rPr>
          <w:rFonts w:ascii="Arial" w:hAnsi="Arial" w:cs="Arial"/>
          <w:sz w:val="21"/>
          <w:szCs w:val="21"/>
        </w:rPr>
      </w:pPr>
      <w:r w:rsidRPr="009D3112">
        <w:rPr>
          <w:rFonts w:ascii="Arial" w:hAnsi="Arial" w:cs="Arial"/>
          <w:sz w:val="21"/>
          <w:szCs w:val="21"/>
        </w:rPr>
        <w:t>No es necesaria la realización de otros actos o procedimientos por parte de</w:t>
      </w:r>
      <w:r w:rsidR="004E088C" w:rsidRPr="009D3112">
        <w:rPr>
          <w:rFonts w:ascii="Arial" w:hAnsi="Arial" w:cs="Arial"/>
          <w:sz w:val="21"/>
          <w:szCs w:val="21"/>
          <w:lang w:val="es-ES"/>
        </w:rPr>
        <w:t>l</w:t>
      </w:r>
      <w:r w:rsidRPr="009D3112">
        <w:rPr>
          <w:rFonts w:ascii="Arial" w:hAnsi="Arial" w:cs="Arial"/>
          <w:sz w:val="21"/>
          <w:szCs w:val="21"/>
        </w:rPr>
        <w:t xml:space="preserve"> </w:t>
      </w:r>
      <w:r w:rsidR="006A0F55" w:rsidRPr="009D3112">
        <w:rPr>
          <w:rFonts w:ascii="Arial" w:hAnsi="Arial" w:cs="Arial"/>
          <w:sz w:val="21"/>
          <w:szCs w:val="21"/>
        </w:rPr>
        <w:t>Concesionario</w:t>
      </w:r>
      <w:r w:rsidRPr="009D3112">
        <w:rPr>
          <w:rFonts w:ascii="Arial" w:hAnsi="Arial" w:cs="Arial"/>
          <w:sz w:val="21"/>
          <w:szCs w:val="21"/>
        </w:rPr>
        <w:t xml:space="preserve"> para autorizar la suscripción y cumplimiento de las obligaciones que le corresponda bajo el Contrato. El Contrato ha sido debida y válidamente firmado y entregado por </w:t>
      </w:r>
      <w:r w:rsidR="006A0F55" w:rsidRPr="009D3112">
        <w:rPr>
          <w:rFonts w:ascii="Arial" w:hAnsi="Arial" w:cs="Arial"/>
          <w:sz w:val="21"/>
          <w:szCs w:val="21"/>
        </w:rPr>
        <w:t>el Concesionario</w:t>
      </w:r>
      <w:r w:rsidRPr="009D3112">
        <w:rPr>
          <w:rFonts w:ascii="Arial" w:hAnsi="Arial" w:cs="Arial"/>
          <w:sz w:val="21"/>
          <w:szCs w:val="21"/>
        </w:rPr>
        <w:t xml:space="preserve">, y constituye obligación válida, vinculante y exigible para </w:t>
      </w:r>
      <w:r w:rsidR="006A0F55" w:rsidRPr="009D3112">
        <w:rPr>
          <w:rFonts w:ascii="Arial" w:hAnsi="Arial" w:cs="Arial"/>
          <w:sz w:val="21"/>
          <w:szCs w:val="21"/>
        </w:rPr>
        <w:t>el Concesionario</w:t>
      </w:r>
      <w:r w:rsidRPr="009D3112">
        <w:rPr>
          <w:rFonts w:ascii="Arial" w:hAnsi="Arial" w:cs="Arial"/>
          <w:sz w:val="21"/>
          <w:szCs w:val="21"/>
        </w:rPr>
        <w:t xml:space="preserve"> y para el Operador Calificado conforme a sus términos.</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2.2</w:t>
      </w:r>
      <w:r w:rsidRPr="009D3112">
        <w:rPr>
          <w:rFonts w:ascii="Arial" w:hAnsi="Arial" w:cs="Arial"/>
          <w:sz w:val="21"/>
          <w:szCs w:val="21"/>
        </w:rPr>
        <w:tab/>
        <w:t>El Concedente garantiza a</w:t>
      </w:r>
      <w:r w:rsidR="004E088C" w:rsidRPr="009D3112">
        <w:rPr>
          <w:rFonts w:ascii="Arial" w:hAnsi="Arial" w:cs="Arial"/>
          <w:sz w:val="21"/>
          <w:szCs w:val="21"/>
        </w:rPr>
        <w:t>l</w:t>
      </w:r>
      <w:r w:rsidRPr="009D3112">
        <w:rPr>
          <w:rFonts w:ascii="Arial" w:hAnsi="Arial" w:cs="Arial"/>
          <w:sz w:val="21"/>
          <w:szCs w:val="21"/>
        </w:rPr>
        <w:t xml:space="preserve"> </w:t>
      </w:r>
      <w:r w:rsidR="006A0F55" w:rsidRPr="009D3112">
        <w:rPr>
          <w:rFonts w:ascii="Arial" w:hAnsi="Arial" w:cs="Arial"/>
          <w:sz w:val="21"/>
          <w:szCs w:val="21"/>
        </w:rPr>
        <w:t>Concesionario</w:t>
      </w:r>
      <w:r w:rsidRPr="009D3112">
        <w:rPr>
          <w:rFonts w:ascii="Arial" w:hAnsi="Arial" w:cs="Arial"/>
          <w:sz w:val="21"/>
          <w:szCs w:val="21"/>
        </w:rPr>
        <w:t xml:space="preserve">, en la </w:t>
      </w:r>
      <w:r w:rsidR="000B1ADE" w:rsidRPr="009D3112">
        <w:rPr>
          <w:rFonts w:ascii="Arial" w:hAnsi="Arial" w:cs="Arial"/>
          <w:sz w:val="21"/>
          <w:szCs w:val="21"/>
        </w:rPr>
        <w:t>F</w:t>
      </w:r>
      <w:r w:rsidRPr="009D3112">
        <w:rPr>
          <w:rFonts w:ascii="Arial" w:hAnsi="Arial" w:cs="Arial"/>
          <w:sz w:val="21"/>
          <w:szCs w:val="21"/>
        </w:rPr>
        <w:t>echa de Cierre, la veracidad y exactitud de las siguientes declaraciones:</w:t>
      </w:r>
    </w:p>
    <w:p w:rsidR="003442E2" w:rsidRPr="009D3112" w:rsidRDefault="003442E2" w:rsidP="006F7ED6">
      <w:pPr>
        <w:pStyle w:val="Prrafodelista"/>
        <w:numPr>
          <w:ilvl w:val="0"/>
          <w:numId w:val="22"/>
        </w:numPr>
        <w:spacing w:before="60" w:after="0" w:line="250" w:lineRule="auto"/>
        <w:ind w:left="851" w:hanging="284"/>
        <w:contextualSpacing w:val="0"/>
        <w:jc w:val="both"/>
        <w:rPr>
          <w:rFonts w:ascii="Arial" w:hAnsi="Arial" w:cs="Arial"/>
          <w:sz w:val="21"/>
        </w:rPr>
      </w:pPr>
      <w:r w:rsidRPr="009D3112">
        <w:rPr>
          <w:rFonts w:ascii="Arial" w:hAnsi="Arial" w:cs="Arial"/>
          <w:sz w:val="21"/>
        </w:rPr>
        <w:t>El Ministerio de Energía y Minas está debidamente autorizado conforme a las Leyes</w:t>
      </w:r>
      <w:r w:rsidR="008E5B7F" w:rsidRPr="009D3112">
        <w:rPr>
          <w:rFonts w:ascii="Arial" w:hAnsi="Arial" w:cs="Arial"/>
          <w:sz w:val="21"/>
          <w:lang w:val="es-ES"/>
        </w:rPr>
        <w:t xml:space="preserve"> y Disposiciones</w:t>
      </w:r>
      <w:r w:rsidRPr="009D3112">
        <w:rPr>
          <w:rFonts w:ascii="Arial" w:hAnsi="Arial" w:cs="Arial"/>
          <w:sz w:val="21"/>
        </w:rPr>
        <w:t xml:space="preserve"> Aplicables para actuar </w:t>
      </w:r>
      <w:r w:rsidRPr="009D3112">
        <w:rPr>
          <w:rFonts w:ascii="Arial" w:hAnsi="Arial" w:cs="Arial"/>
          <w:sz w:val="21"/>
          <w:szCs w:val="21"/>
        </w:rPr>
        <w:t>en representación del</w:t>
      </w:r>
      <w:r w:rsidRPr="009D3112">
        <w:rPr>
          <w:rFonts w:ascii="Arial" w:hAnsi="Arial" w:cs="Arial"/>
          <w:sz w:val="21"/>
        </w:rPr>
        <w:t xml:space="preserve"> Concedente en el presente Contrato. La firma, entrega y cumplimiento por parte del Concedente del Contrato están comprendidos dentro de sus facultades, son conformes a las Leyes </w:t>
      </w:r>
      <w:r w:rsidR="00610752" w:rsidRPr="009D3112">
        <w:rPr>
          <w:rFonts w:ascii="Arial" w:hAnsi="Arial" w:cs="Arial"/>
          <w:sz w:val="21"/>
          <w:lang w:val="es-ES"/>
        </w:rPr>
        <w:t xml:space="preserve">y Disposiciones </w:t>
      </w:r>
      <w:r w:rsidRPr="009D3112">
        <w:rPr>
          <w:rFonts w:ascii="Arial" w:hAnsi="Arial" w:cs="Arial"/>
          <w:sz w:val="21"/>
        </w:rPr>
        <w:t>Aplicables, y han sido debidamente autorizados por la Autoridad Gubernamental</w:t>
      </w:r>
      <w:r w:rsidR="00980EA9" w:rsidRPr="009D3112">
        <w:rPr>
          <w:rFonts w:ascii="Arial" w:hAnsi="Arial" w:cs="Arial"/>
          <w:sz w:val="21"/>
          <w:lang w:val="es-ES"/>
        </w:rPr>
        <w:t xml:space="preserve"> Competente</w:t>
      </w:r>
      <w:r w:rsidRPr="009D3112">
        <w:rPr>
          <w:rFonts w:ascii="Arial" w:hAnsi="Arial" w:cs="Arial"/>
          <w:sz w:val="21"/>
        </w:rPr>
        <w:t>.</w:t>
      </w:r>
    </w:p>
    <w:p w:rsidR="003442E2" w:rsidRPr="009D3112" w:rsidRDefault="003442E2" w:rsidP="006F7ED6">
      <w:pPr>
        <w:pStyle w:val="Prrafodelista"/>
        <w:numPr>
          <w:ilvl w:val="0"/>
          <w:numId w:val="22"/>
        </w:numPr>
        <w:spacing w:before="60" w:after="0" w:line="250" w:lineRule="auto"/>
        <w:ind w:left="851" w:hanging="284"/>
        <w:contextualSpacing w:val="0"/>
        <w:jc w:val="both"/>
        <w:rPr>
          <w:rFonts w:ascii="Arial" w:hAnsi="Arial" w:cs="Arial"/>
          <w:sz w:val="21"/>
        </w:rPr>
      </w:pPr>
      <w:r w:rsidRPr="009D3112">
        <w:rPr>
          <w:rFonts w:ascii="Arial" w:hAnsi="Arial" w:cs="Arial"/>
          <w:sz w:val="21"/>
        </w:rPr>
        <w:t xml:space="preserve">Ninguna otra acción o procedimiento por parte del Concedente o cualquier otra Autoridad Gubernamental </w:t>
      </w:r>
      <w:r w:rsidR="00980EA9" w:rsidRPr="009D3112">
        <w:rPr>
          <w:rFonts w:ascii="Arial" w:hAnsi="Arial" w:cs="Arial"/>
          <w:sz w:val="21"/>
          <w:lang w:val="es-ES"/>
        </w:rPr>
        <w:t xml:space="preserve">Competente </w:t>
      </w:r>
      <w:r w:rsidRPr="009D3112">
        <w:rPr>
          <w:rFonts w:ascii="Arial" w:hAnsi="Arial" w:cs="Arial"/>
          <w:sz w:val="21"/>
        </w:rPr>
        <w:t>es necesaria para autorizar la suscripción del Contrato o para el cumplimiento de las obligaciones del Concedente contempladas en el mismo. El Contrato ha sido debid</w:t>
      </w:r>
      <w:r w:rsidR="0020028D" w:rsidRPr="009D3112">
        <w:rPr>
          <w:rFonts w:ascii="Arial" w:hAnsi="Arial"/>
          <w:sz w:val="21"/>
          <w:lang w:val="es-PE"/>
        </w:rPr>
        <w:t>o</w:t>
      </w:r>
      <w:r w:rsidRPr="009D3112">
        <w:rPr>
          <w:rFonts w:ascii="Arial" w:hAnsi="Arial" w:cs="Arial"/>
          <w:sz w:val="21"/>
        </w:rPr>
        <w:t xml:space="preserve"> y válidamente firmado por el o los representantes autorizados del Concedente y, junto con la debida autorización, firma y entrega del mismo por parte de</w:t>
      </w:r>
      <w:r w:rsidR="006A0F55" w:rsidRPr="009D3112">
        <w:rPr>
          <w:rFonts w:ascii="Arial" w:hAnsi="Arial" w:cs="Arial"/>
          <w:sz w:val="21"/>
        </w:rPr>
        <w:t>l Concesionario</w:t>
      </w:r>
      <w:r w:rsidRPr="009D3112">
        <w:rPr>
          <w:rFonts w:ascii="Arial" w:hAnsi="Arial" w:cs="Arial"/>
          <w:sz w:val="21"/>
        </w:rPr>
        <w:t>, constituye una obligación válida y vinculante para el Concedente.</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2.3</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garantiza al Concedente, que durante un período comprendido desde la </w:t>
      </w:r>
      <w:r w:rsidR="000B1ADE" w:rsidRPr="009D3112">
        <w:rPr>
          <w:rFonts w:ascii="Arial" w:hAnsi="Arial" w:cs="Arial"/>
          <w:sz w:val="21"/>
          <w:szCs w:val="21"/>
        </w:rPr>
        <w:t>F</w:t>
      </w:r>
      <w:r w:rsidRPr="009D3112">
        <w:rPr>
          <w:rFonts w:ascii="Arial" w:hAnsi="Arial" w:cs="Arial"/>
          <w:sz w:val="21"/>
          <w:szCs w:val="21"/>
        </w:rPr>
        <w:t>echa de Cierre y hasta que se cumpla</w:t>
      </w:r>
      <w:r w:rsidR="001E6B5D" w:rsidRPr="009D3112">
        <w:rPr>
          <w:rFonts w:ascii="Arial" w:hAnsi="Arial" w:cs="Arial"/>
          <w:sz w:val="21"/>
          <w:szCs w:val="21"/>
        </w:rPr>
        <w:t>n</w:t>
      </w:r>
      <w:r w:rsidRPr="009D3112">
        <w:rPr>
          <w:rFonts w:ascii="Arial" w:hAnsi="Arial" w:cs="Arial"/>
          <w:sz w:val="21"/>
          <w:szCs w:val="21"/>
        </w:rPr>
        <w:t xml:space="preserve"> diez (10) años de Operación Comercial del </w:t>
      </w:r>
      <w:r w:rsidR="002D78ED" w:rsidRPr="009D3112">
        <w:rPr>
          <w:rFonts w:ascii="Arial" w:hAnsi="Arial" w:cs="Arial"/>
          <w:sz w:val="21"/>
          <w:szCs w:val="21"/>
        </w:rPr>
        <w:t>Proyecto</w:t>
      </w:r>
      <w:r w:rsidRPr="009D3112">
        <w:rPr>
          <w:rFonts w:ascii="Arial" w:hAnsi="Arial" w:cs="Arial"/>
          <w:sz w:val="21"/>
          <w:szCs w:val="21"/>
        </w:rPr>
        <w:t xml:space="preserve">, el Operador Calificado será titular de la Participación Mínima, y el responsable de las operaciones técnicas de la Concesión desde el diseño mismo del </w:t>
      </w:r>
      <w:r w:rsidR="002D78ED" w:rsidRPr="009D3112">
        <w:rPr>
          <w:rFonts w:ascii="Arial" w:hAnsi="Arial" w:cs="Arial"/>
          <w:sz w:val="21"/>
          <w:szCs w:val="21"/>
        </w:rPr>
        <w:t>Proyecto</w:t>
      </w:r>
      <w:r w:rsidRPr="009D3112">
        <w:rPr>
          <w:rFonts w:ascii="Arial" w:hAnsi="Arial" w:cs="Arial"/>
          <w:sz w:val="21"/>
          <w:szCs w:val="21"/>
        </w:rPr>
        <w:t xml:space="preserve"> hasta la conclusión de dicho plazo.</w:t>
      </w:r>
    </w:p>
    <w:p w:rsidR="00E61658" w:rsidRPr="009D3112" w:rsidRDefault="003442E2" w:rsidP="006F7ED6">
      <w:pPr>
        <w:spacing w:before="120" w:after="0" w:line="250" w:lineRule="auto"/>
        <w:ind w:left="567"/>
        <w:jc w:val="both"/>
        <w:rPr>
          <w:rFonts w:ascii="Arial" w:hAnsi="Arial" w:cs="Arial"/>
          <w:sz w:val="21"/>
          <w:szCs w:val="21"/>
        </w:rPr>
      </w:pPr>
      <w:r w:rsidRPr="009D3112">
        <w:rPr>
          <w:rFonts w:ascii="Arial" w:hAnsi="Arial" w:cs="Arial"/>
          <w:sz w:val="21"/>
          <w:szCs w:val="21"/>
        </w:rPr>
        <w:t>A solicitud de</w:t>
      </w:r>
      <w:r w:rsidR="004E088C" w:rsidRPr="009D3112">
        <w:rPr>
          <w:rFonts w:ascii="Arial" w:hAnsi="Arial" w:cs="Arial"/>
          <w:sz w:val="21"/>
          <w:szCs w:val="21"/>
        </w:rPr>
        <w:t>l</w:t>
      </w:r>
      <w:r w:rsidRPr="009D3112">
        <w:rPr>
          <w:rFonts w:ascii="Arial" w:hAnsi="Arial" w:cs="Arial"/>
          <w:sz w:val="21"/>
          <w:szCs w:val="21"/>
        </w:rPr>
        <w:t xml:space="preserve"> </w:t>
      </w:r>
      <w:r w:rsidR="006A0F55" w:rsidRPr="009D3112">
        <w:rPr>
          <w:rFonts w:ascii="Arial" w:hAnsi="Arial" w:cs="Arial"/>
          <w:sz w:val="21"/>
          <w:szCs w:val="21"/>
        </w:rPr>
        <w:t>Concesionario</w:t>
      </w:r>
      <w:r w:rsidRPr="009D3112">
        <w:rPr>
          <w:rFonts w:ascii="Arial" w:hAnsi="Arial" w:cs="Arial"/>
          <w:sz w:val="21"/>
          <w:szCs w:val="21"/>
        </w:rPr>
        <w:t xml:space="preserve">, el Concedente aceptará que el Operador Calificado sea remplazado por otra Persona antes </w:t>
      </w:r>
      <w:r w:rsidR="00AD05E7" w:rsidRPr="009D3112">
        <w:rPr>
          <w:rFonts w:ascii="Arial" w:hAnsi="Arial" w:cs="Arial"/>
          <w:sz w:val="21"/>
          <w:szCs w:val="21"/>
        </w:rPr>
        <w:t xml:space="preserve">del vencimiento </w:t>
      </w:r>
      <w:r w:rsidRPr="009D3112">
        <w:rPr>
          <w:rFonts w:ascii="Arial" w:hAnsi="Arial" w:cs="Arial"/>
          <w:sz w:val="21"/>
          <w:szCs w:val="21"/>
        </w:rPr>
        <w:t xml:space="preserve">del periodo indicado siempre que dicha </w:t>
      </w:r>
      <w:r w:rsidR="001E6B5D" w:rsidRPr="009D3112">
        <w:rPr>
          <w:rFonts w:ascii="Arial" w:hAnsi="Arial" w:cs="Arial"/>
          <w:sz w:val="21"/>
          <w:szCs w:val="21"/>
        </w:rPr>
        <w:t>P</w:t>
      </w:r>
      <w:r w:rsidRPr="009D3112">
        <w:rPr>
          <w:rFonts w:ascii="Arial" w:hAnsi="Arial" w:cs="Arial"/>
          <w:sz w:val="21"/>
          <w:szCs w:val="21"/>
        </w:rPr>
        <w:t xml:space="preserve">ersona cumpla los requisitos mínimos de calificación previstos en las Bases del Concurso. Si el Concedente no responde la solicitud en </w:t>
      </w:r>
      <w:r w:rsidR="00E46BFA" w:rsidRPr="009D3112">
        <w:rPr>
          <w:rFonts w:ascii="Arial" w:hAnsi="Arial" w:cs="Arial"/>
          <w:sz w:val="21"/>
          <w:szCs w:val="21"/>
        </w:rPr>
        <w:t>sesenta (60)</w:t>
      </w:r>
      <w:r w:rsidRPr="009D3112">
        <w:rPr>
          <w:rFonts w:ascii="Arial" w:hAnsi="Arial" w:cs="Arial"/>
          <w:sz w:val="21"/>
          <w:szCs w:val="21"/>
        </w:rPr>
        <w:t xml:space="preserve"> </w:t>
      </w:r>
      <w:r w:rsidR="00E552A3" w:rsidRPr="009D3112">
        <w:rPr>
          <w:rFonts w:ascii="Arial" w:hAnsi="Arial" w:cs="Arial"/>
          <w:sz w:val="21"/>
          <w:szCs w:val="21"/>
        </w:rPr>
        <w:t>Días,</w:t>
      </w:r>
      <w:r w:rsidRPr="009D3112">
        <w:rPr>
          <w:rFonts w:ascii="Arial" w:hAnsi="Arial" w:cs="Arial"/>
          <w:sz w:val="21"/>
          <w:szCs w:val="21"/>
        </w:rPr>
        <w:t xml:space="preserve"> la solicitud se entenderá aceptada</w:t>
      </w:r>
      <w:r w:rsidR="00E46BFA" w:rsidRPr="009D3112">
        <w:rPr>
          <w:rFonts w:ascii="Arial" w:hAnsi="Arial" w:cs="Arial"/>
          <w:sz w:val="21"/>
          <w:szCs w:val="21"/>
        </w:rPr>
        <w:t>, sin perjuicio de la evaluación posterior correspondiente, a efectos de verificar y/o exigir el cumplimiento de los requisitos mínimos</w:t>
      </w:r>
      <w:r w:rsidRPr="009D3112">
        <w:rPr>
          <w:rFonts w:ascii="Arial" w:hAnsi="Arial" w:cs="Arial"/>
          <w:sz w:val="21"/>
          <w:szCs w:val="21"/>
        </w:rPr>
        <w:t xml:space="preserve">. </w:t>
      </w:r>
    </w:p>
    <w:p w:rsidR="001C663F" w:rsidRPr="009D3112" w:rsidRDefault="0060766D" w:rsidP="006F7ED6">
      <w:pPr>
        <w:spacing w:before="120" w:after="0" w:line="250" w:lineRule="auto"/>
        <w:ind w:left="567"/>
        <w:jc w:val="both"/>
        <w:rPr>
          <w:rFonts w:ascii="Arial" w:hAnsi="Arial" w:cs="Arial"/>
          <w:sz w:val="21"/>
          <w:szCs w:val="21"/>
        </w:rPr>
      </w:pPr>
      <w:r w:rsidRPr="009D3112">
        <w:rPr>
          <w:rFonts w:ascii="Arial" w:hAnsi="Arial" w:cs="Arial"/>
          <w:sz w:val="21"/>
          <w:szCs w:val="21"/>
        </w:rPr>
        <w:t>La Base Tarifaria</w:t>
      </w:r>
      <w:r w:rsidR="00CF5D56" w:rsidRPr="009D3112">
        <w:rPr>
          <w:rFonts w:ascii="Arial" w:hAnsi="Arial" w:cs="Arial"/>
          <w:sz w:val="21"/>
          <w:szCs w:val="21"/>
        </w:rPr>
        <w:t xml:space="preserve"> incorpora los conceptos dispuestos en la definición 3 del Anexo N° 3 del Contrato, asumiéndose que ello incluye las labores del Operador Calificado, sin que en ningún caso se adicione a</w:t>
      </w:r>
      <w:r w:rsidR="00973289" w:rsidRPr="009D3112">
        <w:rPr>
          <w:rFonts w:ascii="Arial" w:hAnsi="Arial" w:cs="Arial"/>
          <w:sz w:val="21"/>
          <w:szCs w:val="21"/>
        </w:rPr>
        <w:t xml:space="preserve"> </w:t>
      </w:r>
      <w:r w:rsidR="00CF5D56" w:rsidRPr="009D3112">
        <w:rPr>
          <w:rFonts w:ascii="Arial" w:hAnsi="Arial" w:cs="Arial"/>
          <w:sz w:val="21"/>
          <w:szCs w:val="21"/>
        </w:rPr>
        <w:t>l</w:t>
      </w:r>
      <w:r w:rsidR="00973289" w:rsidRPr="009D3112">
        <w:rPr>
          <w:rFonts w:ascii="Arial" w:hAnsi="Arial" w:cs="Arial"/>
          <w:sz w:val="21"/>
          <w:szCs w:val="21"/>
        </w:rPr>
        <w:t>a</w:t>
      </w:r>
      <w:r w:rsidR="00CF5D56" w:rsidRPr="009D3112">
        <w:rPr>
          <w:rFonts w:ascii="Arial" w:hAnsi="Arial" w:cs="Arial"/>
          <w:sz w:val="21"/>
          <w:szCs w:val="21"/>
        </w:rPr>
        <w:t xml:space="preserve"> </w:t>
      </w:r>
      <w:r w:rsidR="00973289" w:rsidRPr="009D3112">
        <w:rPr>
          <w:rFonts w:ascii="Arial" w:hAnsi="Arial" w:cs="Arial"/>
          <w:sz w:val="21"/>
          <w:szCs w:val="21"/>
        </w:rPr>
        <w:t>Base Tarifaria</w:t>
      </w:r>
      <w:r w:rsidR="00CF5D56" w:rsidRPr="009D3112">
        <w:rPr>
          <w:rFonts w:ascii="Arial" w:hAnsi="Arial" w:cs="Arial"/>
          <w:sz w:val="21"/>
          <w:szCs w:val="21"/>
        </w:rPr>
        <w:t xml:space="preserve"> cualquier contraprestación o compensación que pudiera haberse convenido o convenga en el futuro </w:t>
      </w:r>
      <w:r w:rsidR="006A0F55" w:rsidRPr="009D3112">
        <w:rPr>
          <w:rFonts w:ascii="Arial" w:hAnsi="Arial" w:cs="Arial"/>
          <w:sz w:val="21"/>
          <w:szCs w:val="21"/>
        </w:rPr>
        <w:t>el Concesionario</w:t>
      </w:r>
      <w:r w:rsidR="00CF5D56" w:rsidRPr="009D3112">
        <w:rPr>
          <w:rFonts w:ascii="Arial" w:hAnsi="Arial" w:cs="Arial"/>
          <w:sz w:val="21"/>
          <w:szCs w:val="21"/>
        </w:rPr>
        <w:t xml:space="preserve"> y el Operador Calificado</w:t>
      </w:r>
      <w:r w:rsidR="003442E2" w:rsidRPr="009D3112">
        <w:rPr>
          <w:rFonts w:ascii="Arial" w:hAnsi="Arial" w:cs="Arial"/>
          <w:sz w:val="21"/>
          <w:szCs w:val="21"/>
        </w:rPr>
        <w:t>.</w:t>
      </w:r>
    </w:p>
    <w:p w:rsidR="006576C8" w:rsidRDefault="006576C8">
      <w:pPr>
        <w:spacing w:after="0" w:line="240" w:lineRule="auto"/>
        <w:rPr>
          <w:rFonts w:ascii="Arial" w:hAnsi="Arial" w:cs="Arial"/>
          <w:b/>
        </w:rPr>
      </w:pPr>
      <w:r>
        <w:rPr>
          <w:rFonts w:ascii="Arial" w:hAnsi="Arial" w:cs="Arial"/>
          <w:b/>
        </w:rPr>
        <w:br w:type="page"/>
      </w:r>
    </w:p>
    <w:p w:rsidR="003442E2" w:rsidRPr="009D3112" w:rsidRDefault="00245857" w:rsidP="006F7ED6">
      <w:pPr>
        <w:spacing w:before="360" w:after="160" w:line="250" w:lineRule="auto"/>
        <w:ind w:left="567" w:hanging="567"/>
        <w:jc w:val="both"/>
        <w:rPr>
          <w:rFonts w:ascii="Arial" w:hAnsi="Arial" w:cs="Arial"/>
          <w:b/>
        </w:rPr>
      </w:pPr>
      <w:r w:rsidRPr="009D3112">
        <w:rPr>
          <w:rFonts w:ascii="Arial" w:hAnsi="Arial" w:cs="Arial"/>
          <w:b/>
        </w:rPr>
        <w:lastRenderedPageBreak/>
        <w:t>3.</w:t>
      </w:r>
      <w:r w:rsidRPr="009D3112">
        <w:rPr>
          <w:rFonts w:ascii="Arial" w:hAnsi="Arial" w:cs="Arial"/>
          <w:b/>
        </w:rPr>
        <w:tab/>
        <w:t>OBJETO, VIGENCIA Y PLAZO DEL CONTRATO</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3.1</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se obliga a diseñar, financiar, suministrar los bienes y servicios requeridos, construir, operar y mantener </w:t>
      </w:r>
      <w:r w:rsidR="00C2621B" w:rsidRPr="009D3112">
        <w:rPr>
          <w:rFonts w:ascii="Arial" w:hAnsi="Arial" w:cs="Arial"/>
          <w:sz w:val="21"/>
          <w:szCs w:val="21"/>
        </w:rPr>
        <w:t>el Proyecto</w:t>
      </w:r>
      <w:r w:rsidRPr="009D3112">
        <w:rPr>
          <w:rFonts w:ascii="Arial" w:hAnsi="Arial" w:cs="Arial"/>
          <w:sz w:val="21"/>
          <w:szCs w:val="21"/>
        </w:rPr>
        <w:t>, así como prestar el Servicio, todo de conformidad con el Contrato</w:t>
      </w:r>
      <w:r w:rsidR="00156951" w:rsidRPr="009D3112">
        <w:rPr>
          <w:rFonts w:ascii="Arial" w:hAnsi="Arial" w:cs="Arial"/>
          <w:sz w:val="21"/>
          <w:szCs w:val="21"/>
        </w:rPr>
        <w:t>,</w:t>
      </w:r>
      <w:r w:rsidRPr="009D3112">
        <w:rPr>
          <w:rFonts w:ascii="Arial" w:hAnsi="Arial" w:cs="Arial"/>
          <w:sz w:val="21"/>
          <w:szCs w:val="21"/>
        </w:rPr>
        <w:t xml:space="preserve"> y las Leyes </w:t>
      </w:r>
      <w:r w:rsidR="008E5B7F" w:rsidRPr="009D3112">
        <w:rPr>
          <w:rFonts w:ascii="Arial" w:hAnsi="Arial" w:cs="Arial"/>
          <w:sz w:val="21"/>
          <w:szCs w:val="21"/>
        </w:rPr>
        <w:t xml:space="preserve">y Disposiciones </w:t>
      </w:r>
      <w:r w:rsidRPr="009D3112">
        <w:rPr>
          <w:rFonts w:ascii="Arial" w:hAnsi="Arial" w:cs="Arial"/>
          <w:sz w:val="21"/>
          <w:szCs w:val="21"/>
        </w:rPr>
        <w:t xml:space="preserve">Aplicables. </w:t>
      </w:r>
      <w:r w:rsidR="006A134D" w:rsidRPr="009D3112">
        <w:rPr>
          <w:rFonts w:ascii="Arial" w:hAnsi="Arial" w:cs="Arial"/>
          <w:sz w:val="21"/>
          <w:szCs w:val="21"/>
        </w:rPr>
        <w:t>Por dicha</w:t>
      </w:r>
      <w:r w:rsidRPr="009D3112">
        <w:rPr>
          <w:rFonts w:ascii="Arial" w:hAnsi="Arial" w:cs="Arial"/>
          <w:sz w:val="21"/>
          <w:szCs w:val="21"/>
        </w:rPr>
        <w:t xml:space="preserve"> razón, </w:t>
      </w:r>
      <w:r w:rsidR="006A134D"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deberá definir, entre otros, la ruta y el alineamiento que seguirá </w:t>
      </w:r>
      <w:r w:rsidR="00D152C1" w:rsidRPr="009D3112">
        <w:rPr>
          <w:rFonts w:ascii="Arial" w:hAnsi="Arial" w:cs="Arial"/>
          <w:sz w:val="21"/>
          <w:szCs w:val="21"/>
        </w:rPr>
        <w:t>el Proyecto</w:t>
      </w:r>
      <w:r w:rsidRPr="009D3112">
        <w:rPr>
          <w:rFonts w:ascii="Arial" w:hAnsi="Arial" w:cs="Arial"/>
          <w:sz w:val="21"/>
          <w:szCs w:val="21"/>
        </w:rPr>
        <w:t xml:space="preserve">, así como prever las holguras convenientes para superar contingencias y cumplir así con los plazos constructivos. </w:t>
      </w:r>
      <w:r w:rsidR="002C58CE" w:rsidRPr="009D3112">
        <w:rPr>
          <w:rFonts w:ascii="Arial" w:hAnsi="Arial" w:cs="Arial"/>
          <w:sz w:val="21"/>
          <w:szCs w:val="21"/>
        </w:rPr>
        <w:t xml:space="preserve">La ubicación </w:t>
      </w:r>
      <w:r w:rsidR="00C2621B" w:rsidRPr="009D3112">
        <w:rPr>
          <w:rFonts w:ascii="Arial" w:hAnsi="Arial" w:cs="Arial"/>
          <w:sz w:val="21"/>
          <w:szCs w:val="21"/>
        </w:rPr>
        <w:t>del Proyecto</w:t>
      </w:r>
      <w:r w:rsidRPr="009D3112">
        <w:rPr>
          <w:rFonts w:ascii="Arial" w:hAnsi="Arial" w:cs="Arial"/>
          <w:sz w:val="21"/>
          <w:szCs w:val="21"/>
        </w:rPr>
        <w:t xml:space="preserve"> descrita en el Anexo </w:t>
      </w:r>
      <w:r w:rsidR="001E6B5D" w:rsidRPr="009D3112">
        <w:rPr>
          <w:rFonts w:ascii="Arial" w:hAnsi="Arial" w:cs="Arial"/>
          <w:sz w:val="21"/>
          <w:szCs w:val="21"/>
        </w:rPr>
        <w:t xml:space="preserve">N° </w:t>
      </w:r>
      <w:r w:rsidR="00D72B33" w:rsidRPr="009D3112">
        <w:rPr>
          <w:rFonts w:ascii="Arial" w:hAnsi="Arial" w:cs="Arial"/>
          <w:sz w:val="21"/>
          <w:szCs w:val="21"/>
        </w:rPr>
        <w:t>10</w:t>
      </w:r>
      <w:r w:rsidRPr="009D3112">
        <w:rPr>
          <w:rFonts w:ascii="Arial" w:hAnsi="Arial" w:cs="Arial"/>
          <w:sz w:val="21"/>
          <w:szCs w:val="21"/>
        </w:rPr>
        <w:t xml:space="preserve"> tiene carácter referencial.</w:t>
      </w:r>
    </w:p>
    <w:p w:rsidR="009F5BAB"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3.</w:t>
      </w:r>
      <w:r w:rsidR="008E5B7F" w:rsidRPr="009D3112">
        <w:rPr>
          <w:rFonts w:ascii="Arial" w:hAnsi="Arial" w:cs="Arial"/>
          <w:sz w:val="21"/>
          <w:szCs w:val="21"/>
        </w:rPr>
        <w:t>2</w:t>
      </w:r>
      <w:r w:rsidRPr="009D3112">
        <w:rPr>
          <w:rFonts w:ascii="Arial" w:hAnsi="Arial" w:cs="Arial"/>
          <w:sz w:val="21"/>
          <w:szCs w:val="21"/>
        </w:rPr>
        <w:tab/>
      </w:r>
      <w:r w:rsidR="00D31CA2" w:rsidRPr="009D3112">
        <w:rPr>
          <w:rFonts w:ascii="Arial" w:hAnsi="Arial" w:cs="Arial"/>
          <w:sz w:val="21"/>
          <w:szCs w:val="21"/>
        </w:rPr>
        <w:t xml:space="preserve">Mientras esté vigente el Contrato, </w:t>
      </w:r>
      <w:r w:rsidR="00CC23F1" w:rsidRPr="009D3112">
        <w:rPr>
          <w:rFonts w:ascii="Arial" w:hAnsi="Arial" w:cs="Arial"/>
          <w:sz w:val="21"/>
          <w:szCs w:val="21"/>
        </w:rPr>
        <w:t>el</w:t>
      </w:r>
      <w:r w:rsidR="00D31CA2" w:rsidRPr="009D3112">
        <w:rPr>
          <w:rFonts w:ascii="Arial" w:hAnsi="Arial" w:cs="Arial"/>
          <w:sz w:val="21"/>
          <w:szCs w:val="21"/>
        </w:rPr>
        <w:t xml:space="preserve"> Concesionari</w:t>
      </w:r>
      <w:r w:rsidR="00CC23F1" w:rsidRPr="009D3112">
        <w:rPr>
          <w:rFonts w:ascii="Arial" w:hAnsi="Arial" w:cs="Arial"/>
          <w:sz w:val="21"/>
          <w:szCs w:val="21"/>
        </w:rPr>
        <w:t>o</w:t>
      </w:r>
      <w:r w:rsidR="00D31CA2" w:rsidRPr="009D3112">
        <w:rPr>
          <w:rFonts w:ascii="Arial" w:hAnsi="Arial" w:cs="Arial"/>
          <w:sz w:val="21"/>
          <w:szCs w:val="21"/>
        </w:rPr>
        <w:t xml:space="preserve"> será </w:t>
      </w:r>
      <w:r w:rsidR="00CC23F1" w:rsidRPr="009D3112">
        <w:rPr>
          <w:rFonts w:ascii="Arial" w:hAnsi="Arial" w:cs="Arial"/>
          <w:sz w:val="21"/>
          <w:szCs w:val="21"/>
        </w:rPr>
        <w:t>e</w:t>
      </w:r>
      <w:r w:rsidR="00D31CA2" w:rsidRPr="009D3112">
        <w:rPr>
          <w:rFonts w:ascii="Arial" w:hAnsi="Arial" w:cs="Arial"/>
          <w:sz w:val="21"/>
          <w:szCs w:val="21"/>
        </w:rPr>
        <w:t>l propietari</w:t>
      </w:r>
      <w:r w:rsidR="00CC23F1" w:rsidRPr="009D3112">
        <w:rPr>
          <w:rFonts w:ascii="Arial" w:hAnsi="Arial" w:cs="Arial"/>
          <w:sz w:val="21"/>
          <w:szCs w:val="21"/>
        </w:rPr>
        <w:t>o</w:t>
      </w:r>
      <w:r w:rsidR="00D31CA2" w:rsidRPr="009D3112">
        <w:rPr>
          <w:rFonts w:ascii="Arial" w:hAnsi="Arial" w:cs="Arial"/>
          <w:sz w:val="21"/>
          <w:szCs w:val="21"/>
        </w:rPr>
        <w:t xml:space="preserve"> de los Bienes de la Concesión y deberá usarlos para la prestación del Servicio. Al producirse la terminación de la Concesión, </w:t>
      </w:r>
      <w:r w:rsidR="00CC23F1" w:rsidRPr="009D3112">
        <w:rPr>
          <w:rFonts w:ascii="Arial" w:hAnsi="Arial" w:cs="Arial"/>
          <w:sz w:val="21"/>
          <w:szCs w:val="21"/>
        </w:rPr>
        <w:t xml:space="preserve">el Concesionario </w:t>
      </w:r>
      <w:r w:rsidR="00D31CA2" w:rsidRPr="009D3112">
        <w:rPr>
          <w:rFonts w:ascii="Arial" w:hAnsi="Arial" w:cs="Arial"/>
          <w:sz w:val="21"/>
          <w:szCs w:val="21"/>
        </w:rPr>
        <w:t>transferirá los Bienes de la Concesión al Concedente conforme a lo establecido en la Cláusula 13 del Contrato.</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3.</w:t>
      </w:r>
      <w:r w:rsidR="008E5B7F" w:rsidRPr="009D3112">
        <w:rPr>
          <w:rFonts w:ascii="Arial" w:hAnsi="Arial" w:cs="Arial"/>
          <w:sz w:val="21"/>
          <w:szCs w:val="21"/>
        </w:rPr>
        <w:t>3</w:t>
      </w:r>
      <w:r w:rsidRPr="009D3112">
        <w:rPr>
          <w:rFonts w:ascii="Arial" w:hAnsi="Arial" w:cs="Arial"/>
          <w:sz w:val="21"/>
          <w:szCs w:val="21"/>
        </w:rPr>
        <w:tab/>
      </w:r>
      <w:r w:rsidR="001E35BD" w:rsidRPr="009D3112">
        <w:rPr>
          <w:rFonts w:ascii="Arial" w:hAnsi="Arial" w:cs="Arial"/>
          <w:sz w:val="21"/>
          <w:szCs w:val="21"/>
        </w:rPr>
        <w:t xml:space="preserve">El Contrato entra en vigencia en la </w:t>
      </w:r>
      <w:r w:rsidR="000B1ADE" w:rsidRPr="009D3112">
        <w:rPr>
          <w:rFonts w:ascii="Arial" w:hAnsi="Arial" w:cs="Arial"/>
          <w:sz w:val="21"/>
          <w:szCs w:val="21"/>
        </w:rPr>
        <w:t>F</w:t>
      </w:r>
      <w:r w:rsidR="001E35BD" w:rsidRPr="009D3112">
        <w:rPr>
          <w:rFonts w:ascii="Arial" w:hAnsi="Arial" w:cs="Arial"/>
          <w:sz w:val="21"/>
          <w:szCs w:val="21"/>
        </w:rPr>
        <w:t xml:space="preserve">echa de Cierre y finaliza a los treinta (30) años posteriores a la Puesta en Operación Comercial. </w:t>
      </w:r>
      <w:r w:rsidRPr="009D3112">
        <w:rPr>
          <w:rFonts w:ascii="Arial" w:hAnsi="Arial" w:cs="Arial"/>
          <w:sz w:val="21"/>
          <w:szCs w:val="21"/>
        </w:rPr>
        <w:t xml:space="preserve">El plazo del Contrato comprende el periodo </w:t>
      </w:r>
      <w:r w:rsidR="00780D53" w:rsidRPr="009D3112">
        <w:rPr>
          <w:rFonts w:ascii="Arial" w:hAnsi="Arial" w:cs="Arial"/>
          <w:sz w:val="21"/>
          <w:szCs w:val="21"/>
        </w:rPr>
        <w:t xml:space="preserve">de </w:t>
      </w:r>
      <w:r w:rsidRPr="009D3112">
        <w:rPr>
          <w:rFonts w:ascii="Arial" w:hAnsi="Arial" w:cs="Arial"/>
          <w:sz w:val="21"/>
          <w:szCs w:val="21"/>
        </w:rPr>
        <w:t xml:space="preserve">construcción </w:t>
      </w:r>
      <w:r w:rsidR="00702466" w:rsidRPr="009D3112">
        <w:rPr>
          <w:rFonts w:ascii="Arial" w:hAnsi="Arial" w:cs="Arial"/>
          <w:sz w:val="21"/>
          <w:szCs w:val="21"/>
        </w:rPr>
        <w:t>y</w:t>
      </w:r>
      <w:r w:rsidRPr="009D3112">
        <w:rPr>
          <w:rFonts w:ascii="Arial" w:hAnsi="Arial" w:cs="Arial"/>
          <w:sz w:val="21"/>
          <w:szCs w:val="21"/>
        </w:rPr>
        <w:t xml:space="preserve"> el de </w:t>
      </w:r>
      <w:r w:rsidR="001E6B5D" w:rsidRPr="009D3112">
        <w:rPr>
          <w:rFonts w:ascii="Arial" w:hAnsi="Arial" w:cs="Arial"/>
          <w:sz w:val="21"/>
          <w:szCs w:val="21"/>
        </w:rPr>
        <w:t>o</w:t>
      </w:r>
      <w:r w:rsidRPr="009D3112">
        <w:rPr>
          <w:rFonts w:ascii="Arial" w:hAnsi="Arial" w:cs="Arial"/>
          <w:sz w:val="21"/>
          <w:szCs w:val="21"/>
        </w:rPr>
        <w:t xml:space="preserve">peración </w:t>
      </w:r>
      <w:r w:rsidR="001E6B5D" w:rsidRPr="009D3112">
        <w:rPr>
          <w:rFonts w:ascii="Arial" w:hAnsi="Arial" w:cs="Arial"/>
          <w:sz w:val="21"/>
          <w:szCs w:val="21"/>
        </w:rPr>
        <w:t>c</w:t>
      </w:r>
      <w:r w:rsidRPr="009D3112">
        <w:rPr>
          <w:rFonts w:ascii="Arial" w:hAnsi="Arial" w:cs="Arial"/>
          <w:sz w:val="21"/>
          <w:szCs w:val="21"/>
        </w:rPr>
        <w:t>omercial</w:t>
      </w:r>
      <w:r w:rsidR="00702466" w:rsidRPr="009D3112">
        <w:rPr>
          <w:rFonts w:ascii="Arial" w:hAnsi="Arial" w:cs="Arial"/>
          <w:sz w:val="21"/>
          <w:szCs w:val="21"/>
        </w:rPr>
        <w:t>.</w:t>
      </w:r>
    </w:p>
    <w:p w:rsidR="003442E2" w:rsidRPr="009D3112" w:rsidRDefault="00245857" w:rsidP="006F7ED6">
      <w:pPr>
        <w:spacing w:before="360" w:after="160" w:line="250" w:lineRule="auto"/>
        <w:ind w:left="567" w:hanging="567"/>
        <w:jc w:val="both"/>
        <w:rPr>
          <w:rFonts w:ascii="Arial" w:hAnsi="Arial" w:cs="Arial"/>
          <w:b/>
        </w:rPr>
      </w:pPr>
      <w:r w:rsidRPr="009D3112">
        <w:rPr>
          <w:rFonts w:ascii="Arial" w:hAnsi="Arial" w:cs="Arial"/>
          <w:b/>
        </w:rPr>
        <w:t>4.</w:t>
      </w:r>
      <w:r w:rsidRPr="009D3112">
        <w:rPr>
          <w:rFonts w:ascii="Arial" w:hAnsi="Arial" w:cs="Arial"/>
          <w:b/>
        </w:rPr>
        <w:tab/>
        <w:t>CONSTRUCCIÓN</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4.1</w:t>
      </w:r>
      <w:r w:rsidRPr="009D3112">
        <w:rPr>
          <w:rFonts w:ascii="Arial" w:hAnsi="Arial" w:cs="Arial"/>
          <w:sz w:val="21"/>
          <w:szCs w:val="21"/>
        </w:rPr>
        <w:tab/>
        <w:t>Los derechos eléctricos (Contrato de Concesión Definitiva de Transmisión Eléctrica), la imposición de las servidumbres y en general cualquier otra autorización o similar que, según las Leyes</w:t>
      </w:r>
      <w:r w:rsidR="008E5B7F" w:rsidRPr="009D3112">
        <w:rPr>
          <w:rFonts w:ascii="Arial" w:hAnsi="Arial" w:cs="Arial"/>
          <w:sz w:val="21"/>
          <w:szCs w:val="21"/>
        </w:rPr>
        <w:t xml:space="preserve"> y Disposiciones</w:t>
      </w:r>
      <w:r w:rsidRPr="009D3112">
        <w:rPr>
          <w:rFonts w:ascii="Arial" w:hAnsi="Arial" w:cs="Arial"/>
          <w:sz w:val="21"/>
          <w:szCs w:val="21"/>
        </w:rPr>
        <w:t xml:space="preserve"> Aplicables, requiera </w:t>
      </w:r>
      <w:r w:rsidR="006A0F55" w:rsidRPr="009D3112">
        <w:rPr>
          <w:rFonts w:ascii="Arial" w:hAnsi="Arial" w:cs="Arial"/>
          <w:sz w:val="21"/>
          <w:szCs w:val="21"/>
        </w:rPr>
        <w:t>el Concesionario</w:t>
      </w:r>
      <w:r w:rsidRPr="009D3112">
        <w:rPr>
          <w:rFonts w:ascii="Arial" w:hAnsi="Arial" w:cs="Arial"/>
          <w:sz w:val="21"/>
          <w:szCs w:val="21"/>
        </w:rPr>
        <w:t xml:space="preserve"> para el cumplimiento de sus obligaciones conforme al Contrato, deberá ser solicitada por </w:t>
      </w:r>
      <w:r w:rsidR="006A0F55" w:rsidRPr="009D3112">
        <w:rPr>
          <w:rFonts w:ascii="Arial" w:hAnsi="Arial" w:cs="Arial"/>
          <w:sz w:val="21"/>
          <w:szCs w:val="21"/>
        </w:rPr>
        <w:t>el Concesionario</w:t>
      </w:r>
      <w:r w:rsidRPr="009D3112">
        <w:rPr>
          <w:rFonts w:ascii="Arial" w:hAnsi="Arial" w:cs="Arial"/>
          <w:sz w:val="21"/>
          <w:szCs w:val="21"/>
        </w:rPr>
        <w:t xml:space="preserve"> a la Autoridad Gubernamental </w:t>
      </w:r>
      <w:r w:rsidR="00980EA9" w:rsidRPr="009D3112">
        <w:rPr>
          <w:rFonts w:ascii="Arial" w:hAnsi="Arial" w:cs="Arial"/>
          <w:sz w:val="21"/>
          <w:szCs w:val="21"/>
        </w:rPr>
        <w:t xml:space="preserve">Competente </w:t>
      </w:r>
      <w:r w:rsidRPr="009D3112">
        <w:rPr>
          <w:rFonts w:ascii="Arial" w:hAnsi="Arial" w:cs="Arial"/>
          <w:sz w:val="21"/>
          <w:szCs w:val="21"/>
        </w:rPr>
        <w:t xml:space="preserve">conforme al procedimiento y cumpliendo los requisitos previstos en las Leyes </w:t>
      </w:r>
      <w:r w:rsidR="008E5B7F" w:rsidRPr="009D3112">
        <w:rPr>
          <w:rFonts w:ascii="Arial" w:hAnsi="Arial" w:cs="Arial"/>
          <w:sz w:val="21"/>
          <w:szCs w:val="21"/>
        </w:rPr>
        <w:t xml:space="preserve">y Disposiciones </w:t>
      </w:r>
      <w:r w:rsidRPr="009D3112">
        <w:rPr>
          <w:rFonts w:ascii="Arial" w:hAnsi="Arial" w:cs="Arial"/>
          <w:sz w:val="21"/>
          <w:szCs w:val="21"/>
        </w:rPr>
        <w:t>Aplicables.</w:t>
      </w:r>
    </w:p>
    <w:p w:rsidR="003442E2" w:rsidRPr="009D3112" w:rsidRDefault="003442E2" w:rsidP="006576C8">
      <w:pPr>
        <w:spacing w:before="60" w:after="0" w:line="250" w:lineRule="auto"/>
        <w:ind w:left="567"/>
        <w:jc w:val="both"/>
        <w:rPr>
          <w:rFonts w:ascii="Arial" w:hAnsi="Arial" w:cs="Arial"/>
          <w:sz w:val="21"/>
          <w:szCs w:val="21"/>
        </w:rPr>
      </w:pPr>
      <w:r w:rsidRPr="009D3112">
        <w:rPr>
          <w:rFonts w:ascii="Arial" w:hAnsi="Arial" w:cs="Arial"/>
          <w:sz w:val="21"/>
          <w:szCs w:val="21"/>
        </w:rPr>
        <w:t xml:space="preserve">El Concedente impondrá las servidumbres que sean requeridas de acuerdo a lo establecido en las Leyes </w:t>
      </w:r>
      <w:r w:rsidR="008E5B7F" w:rsidRPr="009D3112">
        <w:rPr>
          <w:rFonts w:ascii="Arial" w:hAnsi="Arial" w:cs="Arial"/>
          <w:sz w:val="21"/>
          <w:szCs w:val="21"/>
        </w:rPr>
        <w:t xml:space="preserve">y Disposiciones </w:t>
      </w:r>
      <w:r w:rsidRPr="009D3112">
        <w:rPr>
          <w:rFonts w:ascii="Arial" w:hAnsi="Arial" w:cs="Arial"/>
          <w:sz w:val="21"/>
          <w:szCs w:val="21"/>
        </w:rPr>
        <w:t>Aplicables, pero no asumirá los costos incurridos para obtener</w:t>
      </w:r>
      <w:r w:rsidR="00277489" w:rsidRPr="009D3112">
        <w:rPr>
          <w:rFonts w:ascii="Arial" w:hAnsi="Arial" w:cs="Arial"/>
          <w:sz w:val="21"/>
          <w:szCs w:val="21"/>
        </w:rPr>
        <w:t xml:space="preserve"> </w:t>
      </w:r>
      <w:r w:rsidRPr="009D3112">
        <w:rPr>
          <w:rFonts w:ascii="Arial" w:hAnsi="Arial" w:cs="Arial"/>
          <w:sz w:val="21"/>
          <w:szCs w:val="21"/>
        </w:rPr>
        <w:t>o conservar dichas servidumbres.</w:t>
      </w:r>
    </w:p>
    <w:p w:rsidR="003442E2" w:rsidRPr="009D3112" w:rsidRDefault="003442E2" w:rsidP="006576C8">
      <w:pPr>
        <w:spacing w:before="60" w:after="0" w:line="250" w:lineRule="auto"/>
        <w:ind w:left="567"/>
        <w:jc w:val="both"/>
        <w:rPr>
          <w:rFonts w:ascii="Arial" w:hAnsi="Arial" w:cs="Arial"/>
          <w:sz w:val="21"/>
          <w:szCs w:val="21"/>
        </w:rPr>
      </w:pPr>
      <w:r w:rsidRPr="009D3112">
        <w:rPr>
          <w:rFonts w:ascii="Arial" w:hAnsi="Arial" w:cs="Arial"/>
          <w:sz w:val="21"/>
          <w:szCs w:val="21"/>
        </w:rPr>
        <w:t xml:space="preserve">Asimismo, de ser requerido por </w:t>
      </w:r>
      <w:r w:rsidR="006A0F55" w:rsidRPr="009D3112">
        <w:rPr>
          <w:rFonts w:ascii="Arial" w:hAnsi="Arial" w:cs="Arial"/>
          <w:sz w:val="21"/>
          <w:szCs w:val="21"/>
        </w:rPr>
        <w:t>el Concesionario</w:t>
      </w:r>
      <w:r w:rsidRPr="009D3112">
        <w:rPr>
          <w:rFonts w:ascii="Arial" w:hAnsi="Arial" w:cs="Arial"/>
          <w:sz w:val="21"/>
          <w:szCs w:val="21"/>
        </w:rPr>
        <w:t xml:space="preserve">, el Concedente hará sus mejores esfuerzos para que aquél acceda a instalaciones de terceros, así como a la obtención de permisos, licencias, autorizaciones, concesiones, servidumbres, derechos de uso y </w:t>
      </w:r>
      <w:r w:rsidR="00D41AF9" w:rsidRPr="009D3112">
        <w:rPr>
          <w:rFonts w:ascii="Arial" w:hAnsi="Arial" w:cs="Arial"/>
          <w:sz w:val="21"/>
          <w:szCs w:val="21"/>
        </w:rPr>
        <w:t xml:space="preserve">otros derechos superficiales y </w:t>
      </w:r>
      <w:r w:rsidRPr="009D3112">
        <w:rPr>
          <w:rFonts w:ascii="Arial" w:hAnsi="Arial" w:cs="Arial"/>
          <w:sz w:val="21"/>
          <w:szCs w:val="21"/>
        </w:rPr>
        <w:t xml:space="preserve">similares, en caso </w:t>
      </w:r>
      <w:r w:rsidR="008F3913" w:rsidRPr="009D3112">
        <w:rPr>
          <w:rFonts w:ascii="Arial" w:hAnsi="Arial" w:cs="Arial"/>
          <w:sz w:val="21"/>
          <w:szCs w:val="21"/>
        </w:rPr>
        <w:t>é</w:t>
      </w:r>
      <w:r w:rsidRPr="009D3112">
        <w:rPr>
          <w:rFonts w:ascii="Arial" w:hAnsi="Arial" w:cs="Arial"/>
          <w:sz w:val="21"/>
          <w:szCs w:val="21"/>
        </w:rPr>
        <w:t xml:space="preserve">stos no fueran otorgados por la Autoridad Gubernamental </w:t>
      </w:r>
      <w:r w:rsidR="00980EA9" w:rsidRPr="009D3112">
        <w:rPr>
          <w:rFonts w:ascii="Arial" w:hAnsi="Arial" w:cs="Arial"/>
          <w:sz w:val="21"/>
          <w:szCs w:val="21"/>
        </w:rPr>
        <w:t>C</w:t>
      </w:r>
      <w:r w:rsidRPr="009D3112">
        <w:rPr>
          <w:rFonts w:ascii="Arial" w:hAnsi="Arial" w:cs="Arial"/>
          <w:sz w:val="21"/>
          <w:szCs w:val="21"/>
        </w:rPr>
        <w:t xml:space="preserve">ompetente en el tiempo debido, a pesar de haberse cumplido los requisitos y trámites exigidos por las Leyes </w:t>
      </w:r>
      <w:r w:rsidR="007F22C8" w:rsidRPr="009D3112">
        <w:rPr>
          <w:rFonts w:ascii="Arial" w:hAnsi="Arial" w:cs="Arial"/>
          <w:sz w:val="21"/>
          <w:szCs w:val="21"/>
        </w:rPr>
        <w:t xml:space="preserve">y Disposiciones </w:t>
      </w:r>
      <w:r w:rsidRPr="009D3112">
        <w:rPr>
          <w:rFonts w:ascii="Arial" w:hAnsi="Arial" w:cs="Arial"/>
          <w:sz w:val="21"/>
          <w:szCs w:val="21"/>
        </w:rPr>
        <w:t>Aplicables.</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4.2</w:t>
      </w:r>
      <w:r w:rsidRPr="009D3112">
        <w:rPr>
          <w:rFonts w:ascii="Arial" w:hAnsi="Arial" w:cs="Arial"/>
          <w:sz w:val="21"/>
          <w:szCs w:val="21"/>
        </w:rPr>
        <w:tab/>
      </w:r>
      <w:r w:rsidR="0028011B" w:rsidRPr="009D3112">
        <w:rPr>
          <w:rFonts w:ascii="Arial" w:hAnsi="Arial" w:cs="Arial"/>
          <w:sz w:val="21"/>
          <w:szCs w:val="21"/>
        </w:rPr>
        <w:t xml:space="preserve">De ser el caso, </w:t>
      </w:r>
      <w:r w:rsidR="006A0F55" w:rsidRPr="009D3112">
        <w:rPr>
          <w:rFonts w:ascii="Arial" w:hAnsi="Arial" w:cs="Arial"/>
          <w:sz w:val="21"/>
          <w:szCs w:val="21"/>
        </w:rPr>
        <w:t>el Concesionario</w:t>
      </w:r>
      <w:r w:rsidRPr="009D3112">
        <w:rPr>
          <w:rFonts w:ascii="Arial" w:hAnsi="Arial" w:cs="Arial"/>
          <w:sz w:val="21"/>
          <w:szCs w:val="21"/>
        </w:rPr>
        <w:t xml:space="preserve"> adquirirá y efectuará, el saneamiento correspondiente de los terrenos para las ampliaciones de las subestaciones existentes, efectuará las compensaciones por el uso de servidumbres</w:t>
      </w:r>
      <w:r w:rsidR="0028011B" w:rsidRPr="009D3112">
        <w:rPr>
          <w:rFonts w:ascii="Arial" w:hAnsi="Arial" w:cs="Arial"/>
          <w:sz w:val="21"/>
          <w:szCs w:val="21"/>
        </w:rPr>
        <w:t xml:space="preserve">. Asimismo, </w:t>
      </w:r>
      <w:r w:rsidR="006A0F55" w:rsidRPr="009D3112">
        <w:rPr>
          <w:rFonts w:ascii="Arial" w:hAnsi="Arial" w:cs="Arial"/>
          <w:sz w:val="21"/>
          <w:szCs w:val="21"/>
        </w:rPr>
        <w:t>el Concesionario</w:t>
      </w:r>
      <w:r w:rsidRPr="009D3112">
        <w:rPr>
          <w:rFonts w:ascii="Arial" w:hAnsi="Arial" w:cs="Arial"/>
          <w:sz w:val="21"/>
          <w:szCs w:val="21"/>
        </w:rPr>
        <w:t xml:space="preserve"> adquirirá e instalará en las líneas y subestaciones, equipos y materiales nuevos y de fabricantes de reconocida calidad y prestigio en el mercado eléctrico, conforme a este Contrato y que cumplan con las Leyes </w:t>
      </w:r>
      <w:r w:rsidR="00CB55DE" w:rsidRPr="009D3112">
        <w:rPr>
          <w:rFonts w:ascii="Arial" w:hAnsi="Arial" w:cs="Arial"/>
          <w:sz w:val="21"/>
          <w:szCs w:val="21"/>
        </w:rPr>
        <w:t xml:space="preserve">y Disposiciones </w:t>
      </w:r>
      <w:r w:rsidRPr="009D3112">
        <w:rPr>
          <w:rFonts w:ascii="Arial" w:hAnsi="Arial" w:cs="Arial"/>
          <w:sz w:val="21"/>
          <w:szCs w:val="21"/>
        </w:rPr>
        <w:t>Aplicables. Tales fabricantes deberán poseer certificación ISO 9001.</w:t>
      </w:r>
      <w:r w:rsidR="00D00103" w:rsidRPr="009D3112">
        <w:rPr>
          <w:rFonts w:ascii="Arial" w:hAnsi="Arial" w:cs="Arial"/>
          <w:sz w:val="21"/>
          <w:szCs w:val="21"/>
        </w:rPr>
        <w:t xml:space="preserve"> </w:t>
      </w:r>
      <w:r w:rsidRPr="009D3112">
        <w:rPr>
          <w:rFonts w:ascii="Arial" w:hAnsi="Arial" w:cs="Arial"/>
          <w:sz w:val="21"/>
          <w:szCs w:val="21"/>
        </w:rPr>
        <w:t xml:space="preserve">Deben entenderse como nuevos, aquellos cuya fecha de fabricación sea posterior a julio del </w:t>
      </w:r>
      <w:r w:rsidR="00DF4F14" w:rsidRPr="009D3112">
        <w:rPr>
          <w:rFonts w:ascii="Arial" w:hAnsi="Arial" w:cs="Arial"/>
          <w:sz w:val="21"/>
          <w:szCs w:val="21"/>
        </w:rPr>
        <w:t>201</w:t>
      </w:r>
      <w:r w:rsidR="00714E9B" w:rsidRPr="009D3112">
        <w:rPr>
          <w:rFonts w:ascii="Arial" w:hAnsi="Arial" w:cs="Arial"/>
          <w:sz w:val="21"/>
          <w:szCs w:val="21"/>
        </w:rPr>
        <w:t>5</w:t>
      </w:r>
      <w:r w:rsidR="00DF4F14" w:rsidRPr="009D3112">
        <w:rPr>
          <w:rFonts w:ascii="Arial" w:hAnsi="Arial" w:cs="Arial"/>
          <w:sz w:val="21"/>
          <w:szCs w:val="21"/>
        </w:rPr>
        <w:t xml:space="preserve"> </w:t>
      </w:r>
      <w:r w:rsidRPr="009D3112">
        <w:rPr>
          <w:rFonts w:ascii="Arial" w:hAnsi="Arial" w:cs="Arial"/>
          <w:sz w:val="21"/>
          <w:szCs w:val="21"/>
        </w:rPr>
        <w:t>y no hayan tenido uso.</w:t>
      </w:r>
    </w:p>
    <w:p w:rsidR="003442E2" w:rsidRPr="009D3112" w:rsidRDefault="003442E2" w:rsidP="006F7ED6">
      <w:pPr>
        <w:spacing w:before="60" w:after="0" w:line="250" w:lineRule="auto"/>
        <w:ind w:left="567"/>
        <w:jc w:val="both"/>
        <w:rPr>
          <w:rFonts w:ascii="Arial" w:hAnsi="Arial" w:cs="Arial"/>
          <w:sz w:val="21"/>
          <w:szCs w:val="21"/>
        </w:rPr>
      </w:pPr>
      <w:r w:rsidRPr="009D3112">
        <w:rPr>
          <w:rFonts w:ascii="Arial" w:hAnsi="Arial" w:cs="Arial"/>
          <w:sz w:val="21"/>
          <w:szCs w:val="21"/>
        </w:rPr>
        <w:t xml:space="preserve">Equipos o materiales usados podrán utilizarse únicamente durante la operación </w:t>
      </w:r>
      <w:r w:rsidR="00C2621B" w:rsidRPr="009D3112">
        <w:rPr>
          <w:rFonts w:ascii="Arial" w:hAnsi="Arial" w:cs="Arial"/>
          <w:sz w:val="21"/>
          <w:szCs w:val="21"/>
        </w:rPr>
        <w:t>del Proyecto</w:t>
      </w:r>
      <w:r w:rsidRPr="009D3112">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DB0F4A" w:rsidRPr="009D3112" w:rsidRDefault="00DB0F4A" w:rsidP="006576C8">
      <w:pPr>
        <w:spacing w:before="60" w:after="0" w:line="250" w:lineRule="auto"/>
        <w:ind w:left="567"/>
        <w:jc w:val="both"/>
        <w:rPr>
          <w:rFonts w:ascii="Arial" w:hAnsi="Arial" w:cs="Arial"/>
          <w:sz w:val="21"/>
          <w:szCs w:val="21"/>
        </w:rPr>
      </w:pPr>
      <w:r w:rsidRPr="009D3112">
        <w:rPr>
          <w:rFonts w:ascii="Arial" w:hAnsi="Arial" w:cs="Arial"/>
          <w:sz w:val="21"/>
          <w:szCs w:val="21"/>
        </w:rPr>
        <w:t>Las compensaciones por el uso de servidumbres que se acuerden en el marco de la Ley N° 29785, se sujetarán a lo previsto en el Anexo N° 9, incorporándose al concepto de Compensaciones contenido en el referido Anexo.</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lastRenderedPageBreak/>
        <w:t>4.3</w:t>
      </w:r>
      <w:r w:rsidRPr="009D3112">
        <w:rPr>
          <w:rFonts w:ascii="Arial" w:hAnsi="Arial" w:cs="Arial"/>
          <w:sz w:val="21"/>
          <w:szCs w:val="21"/>
        </w:rPr>
        <w:tab/>
        <w:t xml:space="preserve">La Puesta en Operación Comercial </w:t>
      </w:r>
      <w:r w:rsidR="00C2621B" w:rsidRPr="009D3112">
        <w:rPr>
          <w:rFonts w:ascii="Arial" w:hAnsi="Arial" w:cs="Arial"/>
          <w:sz w:val="21"/>
          <w:szCs w:val="21"/>
        </w:rPr>
        <w:t>del Proyecto</w:t>
      </w:r>
      <w:r w:rsidRPr="009D3112">
        <w:rPr>
          <w:rFonts w:ascii="Arial" w:hAnsi="Arial" w:cs="Arial"/>
          <w:sz w:val="21"/>
          <w:szCs w:val="21"/>
        </w:rPr>
        <w:t xml:space="preserve"> y los demás eventos que se indican en el Anexo </w:t>
      </w:r>
      <w:r w:rsidR="004108EF" w:rsidRPr="009D3112">
        <w:rPr>
          <w:rFonts w:ascii="Arial" w:hAnsi="Arial" w:cs="Arial"/>
          <w:sz w:val="21"/>
          <w:szCs w:val="21"/>
        </w:rPr>
        <w:t xml:space="preserve">N° </w:t>
      </w:r>
      <w:r w:rsidRPr="009D3112">
        <w:rPr>
          <w:rFonts w:ascii="Arial" w:hAnsi="Arial" w:cs="Arial"/>
          <w:sz w:val="21"/>
          <w:szCs w:val="21"/>
        </w:rPr>
        <w:t>7, deberán producirse en los plazos indicados en dicho anexo.</w:t>
      </w:r>
    </w:p>
    <w:p w:rsidR="00DF07A1" w:rsidRPr="009D3112" w:rsidRDefault="003442E2"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Cuando el incumplimiento de dichos plazos obedeciera a acción indebida u omisión de una Autoridad Gubernamental </w:t>
      </w:r>
      <w:r w:rsidR="00980EA9" w:rsidRPr="009D3112">
        <w:rPr>
          <w:rFonts w:ascii="Arial" w:hAnsi="Arial" w:cs="Arial"/>
          <w:sz w:val="21"/>
          <w:szCs w:val="21"/>
        </w:rPr>
        <w:t xml:space="preserve">Competente </w:t>
      </w:r>
      <w:r w:rsidRPr="009D3112">
        <w:rPr>
          <w:rFonts w:ascii="Arial" w:hAnsi="Arial" w:cs="Arial"/>
          <w:sz w:val="21"/>
          <w:szCs w:val="21"/>
        </w:rPr>
        <w:t>o demoras</w:t>
      </w:r>
      <w:r w:rsidR="00DA38B8" w:rsidRPr="009D3112">
        <w:rPr>
          <w:rFonts w:ascii="Arial" w:hAnsi="Arial" w:cs="Arial"/>
          <w:sz w:val="21"/>
          <w:szCs w:val="21"/>
        </w:rPr>
        <w:t xml:space="preserve"> no imputables al Concesionario</w:t>
      </w:r>
      <w:r w:rsidRPr="009D3112">
        <w:rPr>
          <w:rFonts w:ascii="Arial" w:hAnsi="Arial" w:cs="Arial"/>
          <w:sz w:val="21"/>
          <w:szCs w:val="21"/>
        </w:rPr>
        <w:t xml:space="preserve"> en la aprobación del estudio de pre operatividad</w:t>
      </w:r>
      <w:r w:rsidR="00DA38B8" w:rsidRPr="009D3112">
        <w:rPr>
          <w:rFonts w:ascii="Arial" w:hAnsi="Arial" w:cs="Arial"/>
          <w:sz w:val="21"/>
          <w:szCs w:val="21"/>
        </w:rPr>
        <w:t xml:space="preserve"> u otras autorizaciones emitidas por el COES relacionadas con la POC o permisos, licencias, autorizaciones, concesiones, servidumbres, derechos de uso y otros derechos superficiales y similares necesarios para la construcción del </w:t>
      </w:r>
      <w:r w:rsidR="002D78ED" w:rsidRPr="009D3112">
        <w:rPr>
          <w:rFonts w:ascii="Arial" w:hAnsi="Arial" w:cs="Arial"/>
          <w:sz w:val="21"/>
          <w:szCs w:val="21"/>
        </w:rPr>
        <w:t>Proyecto</w:t>
      </w:r>
      <w:r w:rsidR="00DA38B8" w:rsidRPr="009D3112">
        <w:rPr>
          <w:rFonts w:ascii="Arial" w:hAnsi="Arial" w:cs="Arial"/>
          <w:sz w:val="21"/>
          <w:szCs w:val="21"/>
        </w:rPr>
        <w:t>,</w:t>
      </w:r>
      <w:r w:rsidRPr="009D3112">
        <w:rPr>
          <w:rFonts w:ascii="Arial" w:hAnsi="Arial" w:cs="Arial"/>
          <w:sz w:val="21"/>
          <w:szCs w:val="21"/>
        </w:rPr>
        <w:t xml:space="preserve"> </w:t>
      </w:r>
      <w:r w:rsidR="00726188" w:rsidRPr="009D3112">
        <w:rPr>
          <w:rFonts w:ascii="Arial" w:hAnsi="Arial" w:cs="Arial"/>
          <w:sz w:val="21"/>
          <w:szCs w:val="21"/>
        </w:rPr>
        <w:t xml:space="preserve">tales plazos se entenderán extendidos </w:t>
      </w:r>
      <w:r w:rsidR="00DA38B8" w:rsidRPr="009D3112">
        <w:rPr>
          <w:rFonts w:ascii="Arial" w:hAnsi="Arial" w:cs="Arial"/>
          <w:sz w:val="21"/>
          <w:szCs w:val="21"/>
        </w:rPr>
        <w:t xml:space="preserve">automáticamente </w:t>
      </w:r>
      <w:r w:rsidR="00726188" w:rsidRPr="009D3112">
        <w:rPr>
          <w:rFonts w:ascii="Arial" w:hAnsi="Arial" w:cs="Arial"/>
          <w:sz w:val="21"/>
          <w:szCs w:val="21"/>
        </w:rPr>
        <w:t>en un periodo equivalente al del entorpecimiento o paralización</w:t>
      </w:r>
      <w:r w:rsidR="00B54C2E" w:rsidRPr="009D3112">
        <w:rPr>
          <w:rFonts w:ascii="Arial" w:hAnsi="Arial" w:cs="Arial"/>
          <w:sz w:val="21"/>
          <w:szCs w:val="21"/>
        </w:rPr>
        <w:t xml:space="preserve"> para lo cual bastará la comunicación escrita del Concedente</w:t>
      </w:r>
      <w:r w:rsidR="00726188" w:rsidRPr="009D3112">
        <w:rPr>
          <w:rFonts w:ascii="Arial" w:hAnsi="Arial" w:cs="Arial"/>
          <w:sz w:val="21"/>
          <w:szCs w:val="21"/>
        </w:rPr>
        <w:t xml:space="preserve">. </w:t>
      </w:r>
      <w:r w:rsidRPr="009D3112">
        <w:rPr>
          <w:rFonts w:ascii="Arial" w:hAnsi="Arial" w:cs="Arial"/>
          <w:sz w:val="21"/>
          <w:szCs w:val="21"/>
        </w:rPr>
        <w:t xml:space="preserve">Se entenderá que la acción u omisión de una Autoridad Gubernamental </w:t>
      </w:r>
      <w:r w:rsidR="00980EA9" w:rsidRPr="009D3112">
        <w:rPr>
          <w:rFonts w:ascii="Arial" w:hAnsi="Arial" w:cs="Arial"/>
          <w:sz w:val="21"/>
          <w:szCs w:val="21"/>
        </w:rPr>
        <w:t xml:space="preserve">Competente </w:t>
      </w:r>
      <w:r w:rsidRPr="009D3112">
        <w:rPr>
          <w:rFonts w:ascii="Arial" w:hAnsi="Arial" w:cs="Arial"/>
          <w:sz w:val="21"/>
          <w:szCs w:val="21"/>
        </w:rPr>
        <w:t>provoca el incumplimiento del plazo respectivo, cuando el entorpecimiento o paralización afectan la ruta crítica de las obras</w:t>
      </w:r>
      <w:r w:rsidR="003820B7" w:rsidRPr="009D3112">
        <w:rPr>
          <w:rFonts w:ascii="Arial" w:hAnsi="Arial" w:cs="Arial"/>
          <w:sz w:val="21"/>
          <w:szCs w:val="21"/>
        </w:rPr>
        <w:t>.</w:t>
      </w:r>
    </w:p>
    <w:p w:rsidR="003442E2" w:rsidRPr="009D3112" w:rsidRDefault="003442E2"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Previo al inicio de la construcción, </w:t>
      </w:r>
      <w:r w:rsidR="006A0F55" w:rsidRPr="009D3112">
        <w:rPr>
          <w:rFonts w:ascii="Arial" w:hAnsi="Arial" w:cs="Arial"/>
          <w:sz w:val="21"/>
          <w:szCs w:val="21"/>
        </w:rPr>
        <w:t>el Concesionario</w:t>
      </w:r>
      <w:r w:rsidRPr="009D3112">
        <w:rPr>
          <w:rFonts w:ascii="Arial" w:hAnsi="Arial" w:cs="Arial"/>
          <w:sz w:val="21"/>
          <w:szCs w:val="21"/>
        </w:rPr>
        <w:t xml:space="preserve"> deberá presentar al COES para su aprobación, el Estudio de Pre Operatividad, según los requisitos y procedimientos de dicha entidad.</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4.4</w:t>
      </w:r>
      <w:r w:rsidRPr="009D3112">
        <w:rPr>
          <w:rFonts w:ascii="Arial" w:hAnsi="Arial" w:cs="Arial"/>
          <w:sz w:val="21"/>
          <w:szCs w:val="21"/>
        </w:rPr>
        <w:tab/>
        <w:t xml:space="preserve">Para los efectos de la Cláusula 5.4, la </w:t>
      </w:r>
      <w:r w:rsidR="00FE69FF" w:rsidRPr="009D3112">
        <w:rPr>
          <w:rFonts w:ascii="Arial" w:hAnsi="Arial" w:cs="Arial"/>
          <w:sz w:val="21"/>
          <w:szCs w:val="21"/>
        </w:rPr>
        <w:t>Operación E</w:t>
      </w:r>
      <w:r w:rsidRPr="009D3112">
        <w:rPr>
          <w:rFonts w:ascii="Arial" w:hAnsi="Arial" w:cs="Arial"/>
          <w:sz w:val="21"/>
          <w:szCs w:val="21"/>
        </w:rPr>
        <w:t>xperimental se inicia después que:</w:t>
      </w:r>
    </w:p>
    <w:p w:rsidR="003442E2" w:rsidRPr="009D3112" w:rsidRDefault="003442E2" w:rsidP="006F7ED6">
      <w:pPr>
        <w:pStyle w:val="Prrafodelista"/>
        <w:numPr>
          <w:ilvl w:val="0"/>
          <w:numId w:val="23"/>
        </w:numPr>
        <w:spacing w:before="120" w:after="0" w:line="250" w:lineRule="auto"/>
        <w:ind w:left="992" w:hanging="425"/>
        <w:contextualSpacing w:val="0"/>
        <w:jc w:val="both"/>
        <w:rPr>
          <w:rFonts w:ascii="Arial" w:hAnsi="Arial" w:cs="Arial"/>
          <w:sz w:val="21"/>
          <w:szCs w:val="21"/>
        </w:rPr>
      </w:pPr>
      <w:r w:rsidRPr="009D3112">
        <w:rPr>
          <w:rFonts w:ascii="Arial" w:hAnsi="Arial" w:cs="Arial"/>
          <w:sz w:val="21"/>
          <w:szCs w:val="21"/>
        </w:rPr>
        <w:t>El OSINERGMIN apruebe el informe final a que se refiere la Cláusula 5.3</w:t>
      </w:r>
      <w:r w:rsidR="002D575E" w:rsidRPr="009D3112">
        <w:rPr>
          <w:rFonts w:ascii="Arial" w:hAnsi="Arial" w:cs="Arial"/>
          <w:sz w:val="21"/>
        </w:rPr>
        <w:t>, dentro de los plazos estipulados en el Anexo N° 2</w:t>
      </w:r>
      <w:r w:rsidRPr="009D3112">
        <w:rPr>
          <w:rFonts w:ascii="Arial" w:hAnsi="Arial" w:cs="Arial"/>
          <w:sz w:val="21"/>
          <w:szCs w:val="21"/>
        </w:rPr>
        <w:t>.</w:t>
      </w:r>
    </w:p>
    <w:p w:rsidR="003442E2" w:rsidRPr="009D3112" w:rsidRDefault="004B43C2" w:rsidP="006F7ED6">
      <w:pPr>
        <w:pStyle w:val="Prrafodelista"/>
        <w:numPr>
          <w:ilvl w:val="0"/>
          <w:numId w:val="23"/>
        </w:numPr>
        <w:spacing w:before="60" w:after="0" w:line="250" w:lineRule="auto"/>
        <w:ind w:left="993" w:hanging="426"/>
        <w:contextualSpacing w:val="0"/>
        <w:jc w:val="both"/>
        <w:rPr>
          <w:rFonts w:ascii="Arial" w:hAnsi="Arial" w:cs="Arial"/>
          <w:sz w:val="21"/>
          <w:szCs w:val="21"/>
        </w:rPr>
      </w:pPr>
      <w:r w:rsidRPr="009D3112">
        <w:rPr>
          <w:rFonts w:ascii="Arial" w:hAnsi="Arial"/>
          <w:sz w:val="21"/>
          <w:lang w:val="es-PE"/>
        </w:rPr>
        <w:t xml:space="preserve">El </w:t>
      </w:r>
      <w:r w:rsidR="003442E2" w:rsidRPr="009D3112">
        <w:rPr>
          <w:rFonts w:ascii="Arial" w:hAnsi="Arial" w:cs="Arial"/>
          <w:sz w:val="21"/>
          <w:szCs w:val="21"/>
        </w:rPr>
        <w:t>COES aprueb</w:t>
      </w:r>
      <w:r w:rsidRPr="009D3112">
        <w:rPr>
          <w:rFonts w:ascii="Arial" w:hAnsi="Arial"/>
          <w:sz w:val="21"/>
          <w:lang w:val="es-PE"/>
        </w:rPr>
        <w:t>e</w:t>
      </w:r>
      <w:r w:rsidR="003442E2" w:rsidRPr="009D3112">
        <w:rPr>
          <w:rFonts w:ascii="Arial" w:hAnsi="Arial" w:cs="Arial"/>
          <w:sz w:val="21"/>
          <w:szCs w:val="21"/>
        </w:rPr>
        <w:t xml:space="preserve"> la</w:t>
      </w:r>
      <w:r w:rsidR="008F4FAA" w:rsidRPr="009D3112">
        <w:rPr>
          <w:rFonts w:ascii="Arial" w:hAnsi="Arial"/>
          <w:sz w:val="21"/>
          <w:lang w:val="es-ES"/>
        </w:rPr>
        <w:t xml:space="preserve"> </w:t>
      </w:r>
      <w:r w:rsidR="008F4FAA" w:rsidRPr="009D3112">
        <w:rPr>
          <w:rFonts w:ascii="Arial" w:hAnsi="Arial" w:cs="Arial"/>
          <w:sz w:val="21"/>
          <w:szCs w:val="21"/>
          <w:lang w:val="es-ES"/>
        </w:rPr>
        <w:t>conexión</w:t>
      </w:r>
      <w:r w:rsidR="002D575E" w:rsidRPr="009D3112">
        <w:rPr>
          <w:rFonts w:ascii="Arial" w:hAnsi="Arial" w:cs="Arial"/>
          <w:sz w:val="21"/>
          <w:szCs w:val="21"/>
        </w:rPr>
        <w:t xml:space="preserve"> </w:t>
      </w:r>
      <w:r w:rsidR="003442E2" w:rsidRPr="009D3112">
        <w:rPr>
          <w:rFonts w:ascii="Arial" w:hAnsi="Arial" w:cs="Arial"/>
          <w:sz w:val="21"/>
          <w:szCs w:val="21"/>
        </w:rPr>
        <w:t>del</w:t>
      </w:r>
      <w:r w:rsidR="00BF53F1" w:rsidRPr="009D3112">
        <w:rPr>
          <w:rFonts w:ascii="Arial" w:hAnsi="Arial" w:cs="Arial"/>
          <w:sz w:val="21"/>
          <w:szCs w:val="21"/>
          <w:lang w:val="es-PE"/>
        </w:rPr>
        <w:t xml:space="preserve"> Proyecto</w:t>
      </w:r>
      <w:r w:rsidR="003442E2" w:rsidRPr="009D3112">
        <w:rPr>
          <w:rFonts w:ascii="Arial" w:hAnsi="Arial" w:cs="Arial"/>
          <w:sz w:val="21"/>
          <w:szCs w:val="21"/>
        </w:rPr>
        <w:t xml:space="preserve"> al SEIN, conforme al Procedimiento </w:t>
      </w:r>
      <w:r w:rsidR="00D00103" w:rsidRPr="009D3112">
        <w:rPr>
          <w:rFonts w:ascii="Arial" w:hAnsi="Arial" w:cs="Arial"/>
          <w:sz w:val="21"/>
          <w:szCs w:val="21"/>
        </w:rPr>
        <w:t>COES PR-</w:t>
      </w:r>
      <w:r w:rsidR="003442E2" w:rsidRPr="009D3112">
        <w:rPr>
          <w:rFonts w:ascii="Arial" w:hAnsi="Arial" w:cs="Arial"/>
          <w:sz w:val="21"/>
          <w:szCs w:val="21"/>
        </w:rPr>
        <w:t>2</w:t>
      </w:r>
      <w:r w:rsidR="002D575E" w:rsidRPr="009D3112">
        <w:rPr>
          <w:rFonts w:ascii="Arial" w:hAnsi="Arial" w:cs="Arial"/>
          <w:sz w:val="21"/>
          <w:szCs w:val="21"/>
        </w:rPr>
        <w:t>0</w:t>
      </w:r>
      <w:r w:rsidR="003442E2" w:rsidRPr="009D3112">
        <w:rPr>
          <w:rFonts w:ascii="Arial" w:hAnsi="Arial" w:cs="Arial"/>
          <w:sz w:val="21"/>
          <w:szCs w:val="21"/>
        </w:rPr>
        <w:t xml:space="preserve"> o el que haga sus veces</w:t>
      </w:r>
      <w:r w:rsidR="00156951" w:rsidRPr="009D3112">
        <w:rPr>
          <w:rFonts w:ascii="Arial" w:hAnsi="Arial" w:cs="Arial"/>
          <w:sz w:val="21"/>
          <w:szCs w:val="21"/>
          <w:lang w:val="es-ES"/>
        </w:rPr>
        <w:t>,</w:t>
      </w:r>
      <w:r w:rsidR="003442E2" w:rsidRPr="009D3112">
        <w:rPr>
          <w:rFonts w:ascii="Arial" w:hAnsi="Arial" w:cs="Arial"/>
          <w:sz w:val="21"/>
          <w:szCs w:val="21"/>
        </w:rPr>
        <w:t xml:space="preserve"> y las Leyes</w:t>
      </w:r>
      <w:r w:rsidR="008B4A6A" w:rsidRPr="009D3112">
        <w:rPr>
          <w:rFonts w:ascii="Arial" w:hAnsi="Arial" w:cs="Arial"/>
          <w:sz w:val="21"/>
          <w:szCs w:val="21"/>
          <w:lang w:val="es-ES"/>
        </w:rPr>
        <w:t xml:space="preserve"> y Disposiciones</w:t>
      </w:r>
      <w:r w:rsidR="003442E2" w:rsidRPr="009D3112">
        <w:rPr>
          <w:rFonts w:ascii="Arial" w:hAnsi="Arial" w:cs="Arial"/>
          <w:sz w:val="21"/>
          <w:szCs w:val="21"/>
        </w:rPr>
        <w:t xml:space="preserve"> Aplicables.</w:t>
      </w:r>
    </w:p>
    <w:p w:rsidR="00804516"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4.5</w:t>
      </w:r>
      <w:r w:rsidRPr="009D3112">
        <w:rPr>
          <w:rFonts w:ascii="Arial" w:hAnsi="Arial" w:cs="Arial"/>
          <w:sz w:val="21"/>
          <w:szCs w:val="21"/>
        </w:rPr>
        <w:tab/>
      </w:r>
      <w:r w:rsidR="00660EB3" w:rsidRPr="009D3112">
        <w:rPr>
          <w:rFonts w:ascii="Arial" w:hAnsi="Arial" w:cs="Arial"/>
          <w:sz w:val="21"/>
          <w:szCs w:val="21"/>
        </w:rPr>
        <w:t>El Concesionario</w:t>
      </w:r>
      <w:r w:rsidR="00804516" w:rsidRPr="009D3112">
        <w:rPr>
          <w:rFonts w:ascii="Arial" w:hAnsi="Arial" w:cs="Arial"/>
          <w:sz w:val="21"/>
          <w:szCs w:val="21"/>
        </w:rPr>
        <w:t xml:space="preserve"> se obliga a contratar y a solventar los gastos que demande la supervisión de la obra. Se contratará a una empresa especializada en la supervisión de líneas de transmisión de alta tensión, la misma que no debe estar vinculada a</w:t>
      </w:r>
      <w:r w:rsidR="00382431" w:rsidRPr="009D3112">
        <w:rPr>
          <w:rFonts w:ascii="Arial" w:hAnsi="Arial" w:cs="Arial"/>
          <w:sz w:val="21"/>
          <w:szCs w:val="21"/>
        </w:rPr>
        <w:t>l</w:t>
      </w:r>
      <w:r w:rsidR="00804516" w:rsidRPr="009D3112">
        <w:rPr>
          <w:rFonts w:ascii="Arial" w:hAnsi="Arial" w:cs="Arial"/>
          <w:sz w:val="21"/>
          <w:szCs w:val="21"/>
        </w:rPr>
        <w:t xml:space="preserve"> </w:t>
      </w:r>
      <w:r w:rsidR="006A0F55" w:rsidRPr="009D3112">
        <w:rPr>
          <w:rFonts w:ascii="Arial" w:hAnsi="Arial" w:cs="Arial"/>
          <w:sz w:val="21"/>
          <w:szCs w:val="21"/>
        </w:rPr>
        <w:t>Concesionario</w:t>
      </w:r>
      <w:r w:rsidR="00804516" w:rsidRPr="009D3112">
        <w:rPr>
          <w:rFonts w:ascii="Arial" w:hAnsi="Arial" w:cs="Arial"/>
          <w:sz w:val="21"/>
          <w:szCs w:val="21"/>
        </w:rPr>
        <w:t>, y cuya selección deberá adecuarse a los Términos de Referencia señalados en el Anexo N° 11 del Contrato, y contar con la conformidad del OSINERGMIN. Los gastos que demande dicha supervisión forman parte de la propuesta de inversión de</w:t>
      </w:r>
      <w:r w:rsidR="00382431" w:rsidRPr="009D3112">
        <w:rPr>
          <w:rFonts w:ascii="Arial" w:hAnsi="Arial" w:cs="Arial"/>
          <w:sz w:val="21"/>
          <w:szCs w:val="21"/>
        </w:rPr>
        <w:t>l</w:t>
      </w:r>
      <w:r w:rsidR="000359CD" w:rsidRPr="009D3112">
        <w:rPr>
          <w:rFonts w:ascii="Arial" w:hAnsi="Arial" w:cs="Arial"/>
          <w:sz w:val="21"/>
          <w:szCs w:val="21"/>
        </w:rPr>
        <w:t xml:space="preserve"> </w:t>
      </w:r>
      <w:r w:rsidR="006A0F55" w:rsidRPr="009D3112">
        <w:rPr>
          <w:rFonts w:ascii="Arial" w:hAnsi="Arial" w:cs="Arial"/>
          <w:sz w:val="21"/>
          <w:szCs w:val="21"/>
        </w:rPr>
        <w:t>Concesionario</w:t>
      </w:r>
      <w:r w:rsidR="00804516" w:rsidRPr="009D3112">
        <w:rPr>
          <w:rFonts w:ascii="Arial" w:hAnsi="Arial" w:cs="Arial"/>
          <w:sz w:val="21"/>
          <w:szCs w:val="21"/>
        </w:rPr>
        <w:t>.</w:t>
      </w:r>
    </w:p>
    <w:p w:rsidR="00804516" w:rsidRPr="009D3112" w:rsidRDefault="00804516" w:rsidP="006F7ED6">
      <w:pPr>
        <w:spacing w:before="120" w:after="0" w:line="250" w:lineRule="auto"/>
        <w:ind w:left="567"/>
        <w:jc w:val="both"/>
        <w:rPr>
          <w:rFonts w:ascii="Arial" w:hAnsi="Arial" w:cs="Arial"/>
          <w:sz w:val="21"/>
          <w:szCs w:val="21"/>
        </w:rPr>
      </w:pPr>
      <w:r w:rsidRPr="009D3112">
        <w:rPr>
          <w:rFonts w:ascii="Arial" w:hAnsi="Arial" w:cs="Arial"/>
          <w:sz w:val="21"/>
          <w:szCs w:val="21"/>
        </w:rPr>
        <w:t>La Empresa Supervisora deberá empezar sus labores desde el inicio del proyecto de ingeniería del sistema de transmisión (línea de transmisión y subestación de alta tensión).</w:t>
      </w:r>
    </w:p>
    <w:p w:rsidR="003442E2" w:rsidRPr="009D3112" w:rsidRDefault="00804516"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4.6</w:t>
      </w:r>
      <w:r w:rsidRPr="009D3112">
        <w:rPr>
          <w:rFonts w:ascii="Arial" w:hAnsi="Arial" w:cs="Arial"/>
          <w:sz w:val="21"/>
          <w:szCs w:val="21"/>
        </w:rPr>
        <w:tab/>
      </w:r>
      <w:r w:rsidR="003442E2" w:rsidRPr="009D3112">
        <w:rPr>
          <w:rFonts w:ascii="Arial" w:hAnsi="Arial" w:cs="Arial"/>
          <w:sz w:val="21"/>
          <w:szCs w:val="21"/>
        </w:rPr>
        <w:t xml:space="preserve">El cronograma de actividades que </w:t>
      </w:r>
      <w:r w:rsidR="006A0F55" w:rsidRPr="009D3112">
        <w:rPr>
          <w:rFonts w:ascii="Arial" w:hAnsi="Arial" w:cs="Arial"/>
          <w:sz w:val="21"/>
          <w:szCs w:val="21"/>
        </w:rPr>
        <w:t>el Concesionario</w:t>
      </w:r>
      <w:r w:rsidR="008B4A6A" w:rsidRPr="009D3112">
        <w:rPr>
          <w:rFonts w:ascii="Arial" w:hAnsi="Arial" w:cs="Arial"/>
          <w:sz w:val="21"/>
          <w:szCs w:val="21"/>
        </w:rPr>
        <w:t xml:space="preserve"> </w:t>
      </w:r>
      <w:r w:rsidR="003442E2" w:rsidRPr="009D3112">
        <w:rPr>
          <w:rFonts w:ascii="Arial" w:hAnsi="Arial" w:cs="Arial"/>
          <w:sz w:val="21"/>
          <w:szCs w:val="21"/>
        </w:rPr>
        <w:t xml:space="preserve">planea seguir para la ejecución de las obras, será entregado </w:t>
      </w:r>
      <w:r w:rsidR="00E34719" w:rsidRPr="009D3112">
        <w:rPr>
          <w:rFonts w:ascii="Arial" w:hAnsi="Arial" w:cs="Arial"/>
          <w:sz w:val="21"/>
          <w:szCs w:val="21"/>
        </w:rPr>
        <w:t xml:space="preserve">debidamente foliado y visado </w:t>
      </w:r>
      <w:r w:rsidR="003442E2" w:rsidRPr="009D3112">
        <w:rPr>
          <w:rFonts w:ascii="Arial" w:hAnsi="Arial" w:cs="Arial"/>
          <w:sz w:val="21"/>
          <w:szCs w:val="21"/>
        </w:rPr>
        <w:t xml:space="preserve">por </w:t>
      </w:r>
      <w:r w:rsidR="00500491" w:rsidRPr="009D3112">
        <w:rPr>
          <w:rFonts w:ascii="Arial" w:hAnsi="Arial" w:cs="Arial"/>
          <w:sz w:val="21"/>
          <w:szCs w:val="21"/>
        </w:rPr>
        <w:t>el</w:t>
      </w:r>
      <w:r w:rsidR="00660EB3" w:rsidRPr="009D3112">
        <w:rPr>
          <w:rFonts w:ascii="Arial" w:hAnsi="Arial" w:cs="Arial"/>
          <w:sz w:val="21"/>
          <w:szCs w:val="21"/>
        </w:rPr>
        <w:t xml:space="preserve"> Concesionario</w:t>
      </w:r>
      <w:r w:rsidR="003442E2" w:rsidRPr="009D3112">
        <w:rPr>
          <w:rFonts w:ascii="Arial" w:hAnsi="Arial" w:cs="Arial"/>
          <w:sz w:val="21"/>
          <w:szCs w:val="21"/>
        </w:rPr>
        <w:t xml:space="preserve"> al OSINERGMIN y al Concedente, en el plazo de </w:t>
      </w:r>
      <w:r w:rsidR="001E2E1C" w:rsidRPr="009D3112">
        <w:rPr>
          <w:rFonts w:ascii="Arial" w:hAnsi="Arial" w:cs="Arial"/>
          <w:sz w:val="21"/>
          <w:szCs w:val="21"/>
        </w:rPr>
        <w:t xml:space="preserve">doce </w:t>
      </w:r>
      <w:r w:rsidR="003442E2" w:rsidRPr="009D3112">
        <w:rPr>
          <w:rFonts w:ascii="Arial" w:hAnsi="Arial" w:cs="Arial"/>
          <w:sz w:val="21"/>
          <w:szCs w:val="21"/>
        </w:rPr>
        <w:t>(</w:t>
      </w:r>
      <w:r w:rsidR="001E2E1C" w:rsidRPr="009D3112">
        <w:rPr>
          <w:rFonts w:ascii="Arial" w:hAnsi="Arial" w:cs="Arial"/>
          <w:sz w:val="21"/>
          <w:szCs w:val="21"/>
        </w:rPr>
        <w:t>12</w:t>
      </w:r>
      <w:r w:rsidR="003442E2" w:rsidRPr="009D3112">
        <w:rPr>
          <w:rFonts w:ascii="Arial" w:hAnsi="Arial" w:cs="Arial"/>
          <w:sz w:val="21"/>
          <w:szCs w:val="21"/>
        </w:rPr>
        <w:t xml:space="preserve">) meses contado a partir de la </w:t>
      </w:r>
      <w:r w:rsidR="000B1ADE" w:rsidRPr="009D3112">
        <w:rPr>
          <w:rFonts w:ascii="Arial" w:hAnsi="Arial" w:cs="Arial"/>
          <w:sz w:val="21"/>
          <w:szCs w:val="21"/>
        </w:rPr>
        <w:t>F</w:t>
      </w:r>
      <w:r w:rsidR="003442E2" w:rsidRPr="009D3112">
        <w:rPr>
          <w:rFonts w:ascii="Arial" w:hAnsi="Arial" w:cs="Arial"/>
          <w:sz w:val="21"/>
          <w:szCs w:val="21"/>
        </w:rPr>
        <w:t>echa de Cierre. El cronograma deberá contener los hitos detallados en el Anexo N° 7 del Contrato.</w:t>
      </w:r>
      <w:r w:rsidR="002D575E" w:rsidRPr="009D3112">
        <w:rPr>
          <w:rFonts w:ascii="Arial" w:hAnsi="Arial" w:cs="Arial"/>
          <w:sz w:val="21"/>
          <w:szCs w:val="21"/>
        </w:rPr>
        <w:t xml:space="preserve"> </w:t>
      </w:r>
    </w:p>
    <w:p w:rsidR="003442E2" w:rsidRPr="009D3112" w:rsidRDefault="003442E2"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En el mismo plazo, entregará también, en impresos y archivos magnéticos fuente, el proyecto de ingeniería a nivel definitivo </w:t>
      </w:r>
      <w:r w:rsidR="00C2621B" w:rsidRPr="009D3112">
        <w:rPr>
          <w:rFonts w:ascii="Arial" w:hAnsi="Arial" w:cs="Arial"/>
          <w:sz w:val="21"/>
          <w:szCs w:val="21"/>
        </w:rPr>
        <w:t>del Proyecto</w:t>
      </w:r>
      <w:r w:rsidRPr="009D3112">
        <w:rPr>
          <w:rFonts w:ascii="Arial" w:hAnsi="Arial" w:cs="Arial"/>
          <w:sz w:val="21"/>
          <w:szCs w:val="21"/>
        </w:rPr>
        <w:t xml:space="preserve"> que deberá incluir la Memoria Descriptiva indicada en el Anexo N° 8, </w:t>
      </w:r>
      <w:r w:rsidR="00DF4F14" w:rsidRPr="009D3112">
        <w:rPr>
          <w:rFonts w:ascii="Arial" w:hAnsi="Arial" w:cs="Arial"/>
          <w:sz w:val="21"/>
          <w:szCs w:val="21"/>
        </w:rPr>
        <w:t>y contendrá</w:t>
      </w:r>
      <w:r w:rsidRPr="009D3112">
        <w:rPr>
          <w:rFonts w:ascii="Arial" w:hAnsi="Arial" w:cs="Arial"/>
          <w:sz w:val="21"/>
          <w:szCs w:val="21"/>
        </w:rPr>
        <w:t xml:space="preserve"> además las siguientes secciones: Cálculos Justificativos, Metrados, Especificaciones de Suministro y Montaje, y Planos en formato Autocad.</w:t>
      </w:r>
    </w:p>
    <w:p w:rsidR="003442E2" w:rsidRPr="009D3112" w:rsidRDefault="003B370A"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Previo al inicio de la construcción de las obras, y dentro de un plazo de </w:t>
      </w:r>
      <w:r w:rsidR="00D75E0B" w:rsidRPr="009D3112">
        <w:rPr>
          <w:rFonts w:ascii="Arial" w:hAnsi="Arial" w:cs="Arial"/>
          <w:sz w:val="21"/>
          <w:szCs w:val="21"/>
        </w:rPr>
        <w:t>v</w:t>
      </w:r>
      <w:r w:rsidRPr="009D3112">
        <w:rPr>
          <w:rFonts w:ascii="Arial" w:hAnsi="Arial" w:cs="Arial"/>
          <w:sz w:val="21"/>
          <w:szCs w:val="21"/>
        </w:rPr>
        <w:t>einticinco (25) Días de recibido el proyecto de ingeniería a nivel definitivo, la Empresa Supervisora emitirá un Informe en el que se verificará que el referido proyecto de ingeniería cumple con los alcances técnicos que se especifican en el Anexo N° 1. El Informe deberá ser remitido por la Empresa Supervisora, tanto al Concedente como al OSINERGMIN.</w:t>
      </w:r>
    </w:p>
    <w:p w:rsidR="00952FB6"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w:t>
      </w:r>
      <w:r w:rsidR="00804516" w:rsidRPr="009D3112">
        <w:rPr>
          <w:rFonts w:ascii="Arial" w:hAnsi="Arial" w:cs="Arial"/>
          <w:sz w:val="21"/>
          <w:szCs w:val="21"/>
        </w:rPr>
        <w:t>7</w:t>
      </w:r>
      <w:r w:rsidRPr="009D3112">
        <w:rPr>
          <w:rFonts w:ascii="Arial" w:hAnsi="Arial" w:cs="Arial"/>
          <w:sz w:val="21"/>
          <w:szCs w:val="21"/>
        </w:rPr>
        <w:tab/>
        <w:t>El cronograma a que se refiere la Cláusula 4.</w:t>
      </w:r>
      <w:r w:rsidR="00DF2B02" w:rsidRPr="009D3112">
        <w:rPr>
          <w:rFonts w:ascii="Arial" w:hAnsi="Arial" w:cs="Arial"/>
          <w:sz w:val="21"/>
          <w:szCs w:val="21"/>
        </w:rPr>
        <w:t>6</w:t>
      </w:r>
      <w:r w:rsidRPr="009D3112">
        <w:rPr>
          <w:rFonts w:ascii="Arial" w:hAnsi="Arial" w:cs="Arial"/>
          <w:sz w:val="21"/>
          <w:szCs w:val="21"/>
        </w:rPr>
        <w:t>, deberá presentarse valorizado en Dólares, considerando períodos mensuales, en versión impresa</w:t>
      </w:r>
      <w:r w:rsidR="00E34719" w:rsidRPr="009D3112">
        <w:rPr>
          <w:rFonts w:ascii="Arial" w:hAnsi="Arial" w:cs="Arial"/>
          <w:sz w:val="21"/>
          <w:szCs w:val="21"/>
        </w:rPr>
        <w:t>, debidamente foliado y visado por</w:t>
      </w:r>
      <w:r w:rsidR="000359CD" w:rsidRPr="009D3112">
        <w:rPr>
          <w:rFonts w:ascii="Arial" w:hAnsi="Arial" w:cs="Arial"/>
          <w:sz w:val="21"/>
          <w:szCs w:val="21"/>
        </w:rPr>
        <w:t xml:space="preserve"> </w:t>
      </w:r>
      <w:r w:rsidR="006A0F55" w:rsidRPr="009D3112">
        <w:rPr>
          <w:rFonts w:ascii="Arial" w:hAnsi="Arial" w:cs="Arial"/>
          <w:sz w:val="21"/>
          <w:szCs w:val="21"/>
        </w:rPr>
        <w:t>el Concesionario</w:t>
      </w:r>
      <w:r w:rsidR="00E34719" w:rsidRPr="009D3112">
        <w:rPr>
          <w:rFonts w:ascii="Arial" w:hAnsi="Arial" w:cs="Arial"/>
          <w:sz w:val="21"/>
          <w:szCs w:val="21"/>
        </w:rPr>
        <w:t>,</w:t>
      </w:r>
      <w:r w:rsidRPr="009D3112">
        <w:rPr>
          <w:rFonts w:ascii="Arial" w:hAnsi="Arial" w:cs="Arial"/>
          <w:sz w:val="21"/>
          <w:szCs w:val="21"/>
        </w:rPr>
        <w:t xml:space="preserve"> y en versión digital (MS Project). La versión digital deberá permitir al OSINERGMIN efectuar las verificaciones en forma automatizada, y distinguirá claramente la ruta crítica de la obra en su conjunto.</w:t>
      </w:r>
    </w:p>
    <w:p w:rsidR="003442E2" w:rsidRPr="009D3112" w:rsidRDefault="003442E2" w:rsidP="006F7ED6">
      <w:pPr>
        <w:spacing w:before="60" w:after="0" w:line="250" w:lineRule="auto"/>
        <w:ind w:left="567"/>
        <w:jc w:val="both"/>
        <w:rPr>
          <w:rFonts w:ascii="Arial" w:hAnsi="Arial" w:cs="Arial"/>
          <w:sz w:val="21"/>
          <w:szCs w:val="21"/>
        </w:rPr>
      </w:pPr>
      <w:r w:rsidRPr="009D3112">
        <w:rPr>
          <w:rFonts w:ascii="Arial" w:hAnsi="Arial" w:cs="Arial"/>
          <w:sz w:val="21"/>
          <w:szCs w:val="21"/>
        </w:rPr>
        <w:lastRenderedPageBreak/>
        <w:t xml:space="preserve">Los informes de avance que presente la </w:t>
      </w:r>
      <w:r w:rsidR="00DB791B" w:rsidRPr="009D3112">
        <w:rPr>
          <w:rFonts w:ascii="Arial" w:hAnsi="Arial" w:cs="Arial"/>
          <w:sz w:val="21"/>
          <w:szCs w:val="21"/>
        </w:rPr>
        <w:t>Empresa Supervisora</w:t>
      </w:r>
      <w:r w:rsidRPr="009D3112">
        <w:rPr>
          <w:rFonts w:ascii="Arial" w:hAnsi="Arial" w:cs="Arial"/>
          <w:sz w:val="21"/>
          <w:szCs w:val="21"/>
        </w:rPr>
        <w:t xml:space="preserve">, deberán ser acordes con la estructura del Cronograma vigente, con distinción precisa de la ruta crítica. En caso que la ruta crítica se altere y que ello conlleve a un atraso de más de treinta (30) días calendario en la fecha prevista para la Puesta en Operación Comercial, </w:t>
      </w:r>
      <w:r w:rsidR="00500491" w:rsidRPr="009D3112">
        <w:rPr>
          <w:rFonts w:ascii="Arial" w:hAnsi="Arial" w:cs="Arial"/>
          <w:sz w:val="21"/>
          <w:szCs w:val="21"/>
        </w:rPr>
        <w:t>el</w:t>
      </w:r>
      <w:r w:rsidR="008B4A6A"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deberá entregar al Concedente y al OSINERGMIN un cronograma actualizado dentro de los diez </w:t>
      </w:r>
      <w:r w:rsidR="000E2821" w:rsidRPr="009D3112">
        <w:rPr>
          <w:rFonts w:ascii="Arial" w:hAnsi="Arial" w:cs="Arial"/>
          <w:sz w:val="21"/>
          <w:szCs w:val="21"/>
        </w:rPr>
        <w:t xml:space="preserve">(10) </w:t>
      </w:r>
      <w:r w:rsidRPr="009D3112">
        <w:rPr>
          <w:rFonts w:ascii="Arial" w:hAnsi="Arial" w:cs="Arial"/>
          <w:sz w:val="21"/>
          <w:szCs w:val="21"/>
        </w:rPr>
        <w:t xml:space="preserve">días </w:t>
      </w:r>
      <w:r w:rsidR="000E2821" w:rsidRPr="009D3112">
        <w:rPr>
          <w:rFonts w:ascii="Arial" w:hAnsi="Arial" w:cs="Arial"/>
          <w:sz w:val="21"/>
          <w:szCs w:val="21"/>
        </w:rPr>
        <w:t xml:space="preserve">calendario </w:t>
      </w:r>
      <w:r w:rsidRPr="009D3112">
        <w:rPr>
          <w:rFonts w:ascii="Arial" w:hAnsi="Arial" w:cs="Arial"/>
          <w:sz w:val="21"/>
          <w:szCs w:val="21"/>
        </w:rPr>
        <w:t xml:space="preserve">siguientes a la ocurrencia de tal hecho, donde se detalle los correctivos que se </w:t>
      </w:r>
      <w:r w:rsidR="00DF4F14" w:rsidRPr="009D3112">
        <w:rPr>
          <w:rFonts w:ascii="Arial" w:hAnsi="Arial" w:cs="Arial"/>
          <w:sz w:val="21"/>
          <w:szCs w:val="21"/>
        </w:rPr>
        <w:t xml:space="preserve">haya </w:t>
      </w:r>
      <w:r w:rsidRPr="009D3112">
        <w:rPr>
          <w:rFonts w:ascii="Arial" w:hAnsi="Arial" w:cs="Arial"/>
          <w:sz w:val="21"/>
          <w:szCs w:val="21"/>
        </w:rPr>
        <w:t>implementado.</w:t>
      </w:r>
    </w:p>
    <w:p w:rsidR="003442E2"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w:t>
      </w:r>
      <w:r w:rsidR="00804516" w:rsidRPr="009D3112">
        <w:rPr>
          <w:rFonts w:ascii="Arial" w:hAnsi="Arial" w:cs="Arial"/>
          <w:sz w:val="21"/>
          <w:szCs w:val="21"/>
        </w:rPr>
        <w:t>8</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deberá remitir al OSINERGMIN y al Concedente, una versión actualizada del cronograma a que se refiere la Cláusula 4.</w:t>
      </w:r>
      <w:r w:rsidR="00DF2B02" w:rsidRPr="009D3112">
        <w:rPr>
          <w:rFonts w:ascii="Arial" w:hAnsi="Arial" w:cs="Arial"/>
          <w:sz w:val="21"/>
          <w:szCs w:val="21"/>
        </w:rPr>
        <w:t>6</w:t>
      </w:r>
      <w:r w:rsidRPr="009D3112">
        <w:rPr>
          <w:rFonts w:ascii="Arial" w:hAnsi="Arial" w:cs="Arial"/>
          <w:sz w:val="21"/>
          <w:szCs w:val="21"/>
        </w:rPr>
        <w:t xml:space="preserve">, a los dieciocho (18) meses después de la </w:t>
      </w:r>
      <w:r w:rsidR="000B1ADE" w:rsidRPr="009D3112">
        <w:rPr>
          <w:rFonts w:ascii="Arial" w:hAnsi="Arial" w:cs="Arial"/>
          <w:sz w:val="21"/>
          <w:szCs w:val="21"/>
        </w:rPr>
        <w:t>F</w:t>
      </w:r>
      <w:r w:rsidRPr="009D3112">
        <w:rPr>
          <w:rFonts w:ascii="Arial" w:hAnsi="Arial" w:cs="Arial"/>
          <w:sz w:val="21"/>
          <w:szCs w:val="21"/>
        </w:rPr>
        <w:t>echa de Cierre.</w:t>
      </w:r>
    </w:p>
    <w:p w:rsidR="0087114E" w:rsidRPr="009D3112" w:rsidRDefault="003442E2"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4.9</w:t>
      </w:r>
      <w:r w:rsidRPr="009D3112">
        <w:rPr>
          <w:rFonts w:ascii="Arial" w:hAnsi="Arial" w:cs="Arial"/>
          <w:sz w:val="21"/>
          <w:szCs w:val="21"/>
        </w:rPr>
        <w:tab/>
        <w:t xml:space="preserve">Una copia de los informes elaborados por la Empresa Supervisora indicado en </w:t>
      </w:r>
      <w:r w:rsidR="00DA6310" w:rsidRPr="009D3112">
        <w:rPr>
          <w:rFonts w:ascii="Arial" w:hAnsi="Arial" w:cs="Arial"/>
          <w:sz w:val="21"/>
          <w:szCs w:val="21"/>
        </w:rPr>
        <w:t>la Cláusula</w:t>
      </w:r>
      <w:r w:rsidRPr="009D3112">
        <w:rPr>
          <w:rFonts w:ascii="Arial" w:hAnsi="Arial" w:cs="Arial"/>
          <w:sz w:val="21"/>
          <w:szCs w:val="21"/>
        </w:rPr>
        <w:t xml:space="preserve"> </w:t>
      </w:r>
      <w:r w:rsidR="004D1C62" w:rsidRPr="009D3112">
        <w:rPr>
          <w:rFonts w:ascii="Arial" w:hAnsi="Arial" w:cs="Arial"/>
          <w:sz w:val="21"/>
          <w:szCs w:val="21"/>
        </w:rPr>
        <w:t>4.</w:t>
      </w:r>
      <w:r w:rsidR="00AB26E3" w:rsidRPr="009D3112">
        <w:rPr>
          <w:rFonts w:ascii="Arial" w:hAnsi="Arial" w:cs="Arial"/>
          <w:sz w:val="21"/>
          <w:szCs w:val="21"/>
        </w:rPr>
        <w:t>7</w:t>
      </w:r>
      <w:r w:rsidRPr="009D3112">
        <w:rPr>
          <w:rFonts w:ascii="Arial" w:hAnsi="Arial" w:cs="Arial"/>
          <w:sz w:val="21"/>
          <w:szCs w:val="21"/>
        </w:rPr>
        <w:t>,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w:t>
      </w:r>
      <w:r w:rsidR="00500491" w:rsidRPr="009D3112">
        <w:rPr>
          <w:rFonts w:ascii="Arial" w:hAnsi="Arial" w:cs="Arial"/>
          <w:sz w:val="21"/>
          <w:szCs w:val="21"/>
        </w:rPr>
        <w:t xml:space="preserve"> el</w:t>
      </w:r>
      <w:r w:rsidR="00660EB3" w:rsidRPr="009D3112">
        <w:rPr>
          <w:rFonts w:ascii="Arial" w:hAnsi="Arial" w:cs="Arial"/>
          <w:sz w:val="21"/>
          <w:szCs w:val="21"/>
        </w:rPr>
        <w:t xml:space="preserve"> Concesionario</w:t>
      </w:r>
      <w:r w:rsidRPr="009D3112">
        <w:rPr>
          <w:rFonts w:ascii="Arial" w:hAnsi="Arial" w:cs="Arial"/>
          <w:sz w:val="21"/>
          <w:szCs w:val="21"/>
        </w:rPr>
        <w:t xml:space="preserve"> proporcionará las facilidades que razonablemente le sean requeridas, en tanto no afecten el normal desarrollo del cronograma de construcción </w:t>
      </w:r>
      <w:r w:rsidR="00C2621B" w:rsidRPr="009D3112">
        <w:rPr>
          <w:rFonts w:ascii="Arial" w:hAnsi="Arial" w:cs="Arial"/>
          <w:sz w:val="21"/>
          <w:szCs w:val="21"/>
        </w:rPr>
        <w:t>del Proyecto</w:t>
      </w:r>
      <w:r w:rsidRPr="009D3112">
        <w:rPr>
          <w:rFonts w:ascii="Arial" w:hAnsi="Arial" w:cs="Arial"/>
          <w:sz w:val="21"/>
          <w:szCs w:val="21"/>
        </w:rPr>
        <w:t>.</w:t>
      </w:r>
    </w:p>
    <w:p w:rsidR="003442E2" w:rsidRPr="009D3112" w:rsidRDefault="003442E2" w:rsidP="006F7ED6">
      <w:pPr>
        <w:spacing w:before="80" w:after="0" w:line="250" w:lineRule="auto"/>
        <w:ind w:left="567"/>
        <w:jc w:val="both"/>
        <w:rPr>
          <w:rFonts w:ascii="Arial" w:hAnsi="Arial" w:cs="Arial"/>
          <w:sz w:val="21"/>
          <w:szCs w:val="21"/>
        </w:rPr>
      </w:pPr>
      <w:r w:rsidRPr="009D3112">
        <w:rPr>
          <w:rFonts w:ascii="Arial" w:hAnsi="Arial" w:cs="Arial"/>
          <w:sz w:val="21"/>
          <w:szCs w:val="21"/>
        </w:rPr>
        <w:t xml:space="preserve">Sin embargo, si durante la inspección técnica se detectasen deficiencias de tal naturaleza que alteren los alcances </w:t>
      </w:r>
      <w:r w:rsidR="00C2621B" w:rsidRPr="009D3112">
        <w:rPr>
          <w:rFonts w:ascii="Arial" w:hAnsi="Arial" w:cs="Arial"/>
          <w:sz w:val="21"/>
          <w:szCs w:val="21"/>
        </w:rPr>
        <w:t>del Proyecto</w:t>
      </w:r>
      <w:r w:rsidRPr="009D3112">
        <w:rPr>
          <w:rFonts w:ascii="Arial" w:hAnsi="Arial" w:cs="Arial"/>
          <w:sz w:val="21"/>
          <w:szCs w:val="21"/>
        </w:rPr>
        <w:t>, afecten la calidad técnica de las instalaciones o ponga en riesgo la calidad del Servicio, el OSINERGMIN solicitará a</w:t>
      </w:r>
      <w:r w:rsidR="00500491" w:rsidRPr="009D3112">
        <w:rPr>
          <w:rFonts w:ascii="Arial" w:hAnsi="Arial" w:cs="Arial"/>
          <w:sz w:val="21"/>
          <w:szCs w:val="21"/>
        </w:rPr>
        <w:t>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que efectúe las correcciones necesarias de manera previa a la continuación de las obras o instalaciones materia de la observación.</w:t>
      </w:r>
    </w:p>
    <w:p w:rsidR="003442E2" w:rsidRPr="009D3112" w:rsidRDefault="003442E2" w:rsidP="006F7ED6">
      <w:pPr>
        <w:spacing w:before="80" w:after="0" w:line="250" w:lineRule="auto"/>
        <w:ind w:left="567" w:hanging="567"/>
        <w:jc w:val="both"/>
        <w:rPr>
          <w:rFonts w:ascii="Arial" w:hAnsi="Arial" w:cs="Arial"/>
          <w:sz w:val="21"/>
          <w:szCs w:val="21"/>
        </w:rPr>
      </w:pPr>
      <w:r w:rsidRPr="009D3112">
        <w:rPr>
          <w:rFonts w:ascii="Arial" w:hAnsi="Arial" w:cs="Arial"/>
          <w:sz w:val="21"/>
          <w:szCs w:val="21"/>
        </w:rPr>
        <w:t>4.10</w:t>
      </w:r>
      <w:r w:rsidRPr="009D3112">
        <w:rPr>
          <w:rFonts w:ascii="Arial" w:hAnsi="Arial" w:cs="Arial"/>
          <w:sz w:val="21"/>
          <w:szCs w:val="21"/>
        </w:rPr>
        <w:tab/>
        <w:t xml:space="preserve">A partir del sexto mes de la </w:t>
      </w:r>
      <w:r w:rsidR="000B1ADE" w:rsidRPr="009D3112">
        <w:rPr>
          <w:rFonts w:ascii="Arial" w:hAnsi="Arial" w:cs="Arial"/>
          <w:sz w:val="21"/>
          <w:szCs w:val="21"/>
        </w:rPr>
        <w:t>F</w:t>
      </w:r>
      <w:r w:rsidRPr="009D3112">
        <w:rPr>
          <w:rFonts w:ascii="Arial" w:hAnsi="Arial" w:cs="Arial"/>
          <w:sz w:val="21"/>
          <w:szCs w:val="21"/>
        </w:rPr>
        <w:t xml:space="preserve">echa de Cierre, </w:t>
      </w:r>
      <w:r w:rsidR="00500491"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tendrá la obligación de informar mensualmente al Concedente y al OSINERGMIN, dentro de los primeros quince (15) días </w:t>
      </w:r>
      <w:r w:rsidR="009E2D21" w:rsidRPr="009D3112">
        <w:rPr>
          <w:rFonts w:ascii="Arial" w:hAnsi="Arial" w:cs="Arial"/>
          <w:sz w:val="21"/>
          <w:szCs w:val="21"/>
        </w:rPr>
        <w:t xml:space="preserve">calendario </w:t>
      </w:r>
      <w:r w:rsidRPr="009D3112">
        <w:rPr>
          <w:rFonts w:ascii="Arial" w:hAnsi="Arial" w:cs="Arial"/>
          <w:sz w:val="21"/>
          <w:szCs w:val="21"/>
        </w:rPr>
        <w:t xml:space="preserve">siguientes de concluido el mes que se informa, sobre el avance </w:t>
      </w:r>
      <w:r w:rsidR="009E25AC" w:rsidRPr="009D3112">
        <w:rPr>
          <w:rFonts w:ascii="Arial" w:hAnsi="Arial" w:cs="Arial"/>
          <w:sz w:val="21"/>
          <w:szCs w:val="21"/>
        </w:rPr>
        <w:t>del</w:t>
      </w:r>
      <w:r w:rsidR="00C868D7" w:rsidRPr="009D3112">
        <w:rPr>
          <w:rFonts w:ascii="Arial" w:hAnsi="Arial" w:cs="Arial"/>
          <w:sz w:val="21"/>
          <w:szCs w:val="21"/>
        </w:rPr>
        <w:t xml:space="preserve"> </w:t>
      </w:r>
      <w:r w:rsidR="00F228A8" w:rsidRPr="009D3112">
        <w:rPr>
          <w:rFonts w:ascii="Arial" w:hAnsi="Arial" w:cs="Arial"/>
          <w:sz w:val="21"/>
          <w:szCs w:val="21"/>
        </w:rPr>
        <w:t>P</w:t>
      </w:r>
      <w:r w:rsidR="00C868D7" w:rsidRPr="009D3112">
        <w:rPr>
          <w:rFonts w:ascii="Arial" w:hAnsi="Arial" w:cs="Arial"/>
          <w:sz w:val="21"/>
          <w:szCs w:val="21"/>
        </w:rPr>
        <w:t>royecto</w:t>
      </w:r>
      <w:r w:rsidRPr="009D3112">
        <w:rPr>
          <w:rFonts w:ascii="Arial" w:hAnsi="Arial" w:cs="Arial"/>
          <w:sz w:val="21"/>
          <w:szCs w:val="21"/>
        </w:rPr>
        <w:t xml:space="preserve">, incluyendo el desarrollo de la ingeniería, adquisición de equipos y materiales, la construcción de las obras y otros aspectos relevantes que requiera el Concedente y/o el OSINERGMIN. La estructura del mencionado informe será </w:t>
      </w:r>
      <w:r w:rsidR="00DA38B8" w:rsidRPr="009D3112">
        <w:rPr>
          <w:rFonts w:ascii="Arial" w:hAnsi="Arial" w:cs="Arial"/>
          <w:sz w:val="21"/>
          <w:szCs w:val="21"/>
        </w:rPr>
        <w:t xml:space="preserve">la </w:t>
      </w:r>
      <w:r w:rsidRPr="009D3112">
        <w:rPr>
          <w:rFonts w:ascii="Arial" w:hAnsi="Arial" w:cs="Arial"/>
          <w:sz w:val="21"/>
          <w:szCs w:val="21"/>
        </w:rPr>
        <w:t>establecida por el OSINERGMIN.</w:t>
      </w:r>
    </w:p>
    <w:p w:rsidR="00A31968" w:rsidRPr="009D3112" w:rsidRDefault="00245857" w:rsidP="006F7ED6">
      <w:pPr>
        <w:spacing w:before="300" w:after="160" w:line="250" w:lineRule="auto"/>
        <w:ind w:left="567" w:hanging="567"/>
        <w:jc w:val="both"/>
        <w:rPr>
          <w:rFonts w:ascii="Arial" w:hAnsi="Arial" w:cs="Arial"/>
          <w:b/>
        </w:rPr>
      </w:pPr>
      <w:r w:rsidRPr="009D3112">
        <w:rPr>
          <w:rFonts w:ascii="Arial" w:hAnsi="Arial" w:cs="Arial"/>
          <w:b/>
        </w:rPr>
        <w:t>5.</w:t>
      </w:r>
      <w:r w:rsidRPr="009D3112">
        <w:rPr>
          <w:rFonts w:ascii="Arial" w:hAnsi="Arial" w:cs="Arial"/>
          <w:b/>
        </w:rPr>
        <w:tab/>
        <w:t>OPERACIÓN COMERCIAL</w:t>
      </w:r>
    </w:p>
    <w:p w:rsidR="00A31968" w:rsidRPr="009D3112" w:rsidRDefault="00A31968" w:rsidP="006F7ED6">
      <w:pPr>
        <w:spacing w:before="80" w:after="0" w:line="250" w:lineRule="auto"/>
        <w:ind w:left="567" w:hanging="567"/>
        <w:jc w:val="both"/>
        <w:rPr>
          <w:rFonts w:ascii="Arial" w:hAnsi="Arial" w:cs="Arial"/>
          <w:sz w:val="21"/>
          <w:szCs w:val="21"/>
        </w:rPr>
      </w:pPr>
      <w:r w:rsidRPr="009D3112">
        <w:rPr>
          <w:rFonts w:ascii="Arial" w:hAnsi="Arial" w:cs="Arial"/>
          <w:sz w:val="21"/>
          <w:szCs w:val="21"/>
        </w:rPr>
        <w:t>5.1</w:t>
      </w:r>
      <w:r w:rsidRPr="009D3112">
        <w:rPr>
          <w:rFonts w:ascii="Arial" w:hAnsi="Arial" w:cs="Arial"/>
          <w:sz w:val="21"/>
          <w:szCs w:val="21"/>
        </w:rPr>
        <w:tab/>
        <w:t>Concluida la construcción y efectuadas las pruebas internas de operación, las mismas que corresponden a pruebas funcionales de los equipos, entre otros, con el sistema no energizado,</w:t>
      </w:r>
      <w:r w:rsidR="000359CD" w:rsidRPr="009D3112">
        <w:rPr>
          <w:rFonts w:ascii="Arial" w:hAnsi="Arial" w:cs="Arial"/>
          <w:sz w:val="21"/>
          <w:szCs w:val="21"/>
        </w:rPr>
        <w:t xml:space="preserve"> </w:t>
      </w:r>
      <w:r w:rsidR="00500491"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procederá, en presencia del Inspector, de la Empresa Supervisora, del Concedente y del OSINERGMIN, a efectuar las pruebas de verificación en sitio las mismas que tienen por objetivo comprobar, siguiendo la metodología establecida en el Anexo Nº 2, que </w:t>
      </w:r>
      <w:r w:rsidR="00C2621B" w:rsidRPr="009D3112">
        <w:rPr>
          <w:rFonts w:ascii="Arial" w:hAnsi="Arial" w:cs="Arial"/>
          <w:sz w:val="21"/>
          <w:szCs w:val="21"/>
        </w:rPr>
        <w:t>el Proyecto</w:t>
      </w:r>
      <w:r w:rsidR="00083878" w:rsidRPr="009D3112">
        <w:rPr>
          <w:rFonts w:ascii="Arial" w:hAnsi="Arial" w:cs="Arial"/>
          <w:sz w:val="21"/>
          <w:szCs w:val="21"/>
        </w:rPr>
        <w:t xml:space="preserve"> </w:t>
      </w:r>
      <w:r w:rsidRPr="009D3112">
        <w:rPr>
          <w:rFonts w:ascii="Arial" w:hAnsi="Arial" w:cs="Arial"/>
          <w:sz w:val="21"/>
          <w:szCs w:val="21"/>
        </w:rPr>
        <w:t>cumple con los requisitos señalados en el Anexo Nº 1, y que opera adecuadamente.</w:t>
      </w:r>
      <w:r w:rsidR="000359CD" w:rsidRPr="009D3112">
        <w:rPr>
          <w:rFonts w:ascii="Arial" w:hAnsi="Arial" w:cs="Arial"/>
          <w:sz w:val="21"/>
          <w:szCs w:val="21"/>
        </w:rPr>
        <w:t xml:space="preserve"> </w:t>
      </w:r>
      <w:r w:rsidR="00660EB3" w:rsidRPr="009D3112">
        <w:rPr>
          <w:rFonts w:ascii="Arial" w:hAnsi="Arial" w:cs="Arial"/>
          <w:sz w:val="21"/>
          <w:szCs w:val="21"/>
        </w:rPr>
        <w:t>El Concesionario</w:t>
      </w:r>
      <w:r w:rsidRPr="009D3112">
        <w:rPr>
          <w:rFonts w:ascii="Arial" w:hAnsi="Arial" w:cs="Arial"/>
          <w:sz w:val="21"/>
          <w:szCs w:val="21"/>
        </w:rPr>
        <w:t xml:space="preserve"> proporcionará las facilidades al Inspector para la realización de las inspecciones técnicas requeridas.</w:t>
      </w:r>
    </w:p>
    <w:p w:rsidR="00A31968" w:rsidRPr="009D3112" w:rsidRDefault="00A31968"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5.2</w:t>
      </w:r>
      <w:r w:rsidRPr="009D3112">
        <w:rPr>
          <w:rFonts w:ascii="Arial" w:hAnsi="Arial" w:cs="Arial"/>
          <w:sz w:val="21"/>
          <w:szCs w:val="21"/>
        </w:rPr>
        <w:tab/>
        <w:t xml:space="preserve">El Inspector </w:t>
      </w:r>
      <w:r w:rsidR="00B71B91" w:rsidRPr="009D3112">
        <w:rPr>
          <w:rFonts w:ascii="Arial" w:hAnsi="Arial" w:cs="Arial"/>
          <w:sz w:val="21"/>
          <w:szCs w:val="21"/>
        </w:rPr>
        <w:t xml:space="preserve">a que se refiere el numeral anterior, </w:t>
      </w:r>
      <w:r w:rsidRPr="009D3112">
        <w:rPr>
          <w:rFonts w:ascii="Arial" w:hAnsi="Arial" w:cs="Arial"/>
          <w:sz w:val="21"/>
          <w:szCs w:val="21"/>
        </w:rPr>
        <w:t xml:space="preserve">será elegido por </w:t>
      </w:r>
      <w:r w:rsidR="00500491" w:rsidRPr="009D3112">
        <w:rPr>
          <w:rFonts w:ascii="Arial" w:hAnsi="Arial" w:cs="Arial"/>
          <w:sz w:val="21"/>
          <w:szCs w:val="21"/>
        </w:rPr>
        <w:t>el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de una lista de cuando menos tres (3) empresas que el Concedente deberá proponer en el plazo de doce (12) meses antes de la fecha prevista para la Puesta en Operación Comercial</w:t>
      </w:r>
      <w:r w:rsidR="00560A29" w:rsidRPr="009D3112">
        <w:rPr>
          <w:rFonts w:ascii="Arial" w:hAnsi="Arial" w:cs="Arial"/>
          <w:sz w:val="21"/>
          <w:szCs w:val="21"/>
        </w:rPr>
        <w:t>.</w:t>
      </w:r>
      <w:r w:rsidRPr="009D3112">
        <w:rPr>
          <w:rFonts w:ascii="Arial" w:hAnsi="Arial" w:cs="Arial"/>
          <w:sz w:val="21"/>
          <w:szCs w:val="21"/>
        </w:rPr>
        <w:t xml:space="preserve"> </w:t>
      </w:r>
      <w:r w:rsidR="00660EB3" w:rsidRPr="009D3112">
        <w:rPr>
          <w:rFonts w:ascii="Arial" w:hAnsi="Arial" w:cs="Arial"/>
          <w:sz w:val="21"/>
          <w:szCs w:val="21"/>
        </w:rPr>
        <w:t>El Concesionario</w:t>
      </w:r>
      <w:r w:rsidRPr="009D3112">
        <w:rPr>
          <w:rFonts w:ascii="Arial" w:hAnsi="Arial" w:cs="Arial"/>
          <w:sz w:val="21"/>
          <w:szCs w:val="21"/>
        </w:rPr>
        <w:t xml:space="preserve"> podrá elegir </w:t>
      </w:r>
      <w:r w:rsidR="00463256" w:rsidRPr="009D3112">
        <w:rPr>
          <w:rFonts w:ascii="Arial" w:hAnsi="Arial" w:cs="Arial"/>
          <w:sz w:val="21"/>
          <w:szCs w:val="21"/>
        </w:rPr>
        <w:t xml:space="preserve">libremente </w:t>
      </w:r>
      <w:r w:rsidR="00663529" w:rsidRPr="009D3112">
        <w:rPr>
          <w:rFonts w:ascii="Arial" w:hAnsi="Arial" w:cs="Arial"/>
          <w:sz w:val="21"/>
          <w:szCs w:val="21"/>
        </w:rPr>
        <w:t>a</w:t>
      </w:r>
      <w:r w:rsidRPr="009D3112">
        <w:rPr>
          <w:rFonts w:ascii="Arial" w:hAnsi="Arial" w:cs="Arial"/>
          <w:sz w:val="21"/>
          <w:szCs w:val="21"/>
        </w:rPr>
        <w:t>l Inspector, si el Concedente no propone su lista de tres (3) empresas en el plazo indicado.</w:t>
      </w:r>
    </w:p>
    <w:p w:rsidR="00A31968" w:rsidRPr="009D3112" w:rsidRDefault="00A31968" w:rsidP="006F7ED6">
      <w:pPr>
        <w:spacing w:before="80" w:after="0" w:line="250" w:lineRule="auto"/>
        <w:ind w:left="567"/>
        <w:jc w:val="both"/>
        <w:rPr>
          <w:rFonts w:ascii="Arial" w:hAnsi="Arial" w:cs="Arial"/>
          <w:sz w:val="21"/>
          <w:szCs w:val="21"/>
        </w:rPr>
      </w:pPr>
      <w:r w:rsidRPr="009D3112">
        <w:rPr>
          <w:rFonts w:ascii="Arial" w:hAnsi="Arial" w:cs="Arial"/>
          <w:sz w:val="21"/>
          <w:szCs w:val="21"/>
        </w:rPr>
        <w:t xml:space="preserve">La negociación del contrato y la contratación del Inspector estarán a cargo del </w:t>
      </w:r>
      <w:r w:rsidR="00660EB3" w:rsidRPr="009D3112">
        <w:rPr>
          <w:rFonts w:ascii="Arial" w:hAnsi="Arial" w:cs="Arial"/>
          <w:sz w:val="21"/>
          <w:szCs w:val="21"/>
        </w:rPr>
        <w:t>Concesionario</w:t>
      </w:r>
      <w:r w:rsidRPr="009D3112">
        <w:rPr>
          <w:rFonts w:ascii="Arial" w:hAnsi="Arial" w:cs="Arial"/>
          <w:sz w:val="21"/>
          <w:szCs w:val="21"/>
        </w:rPr>
        <w:t>. Los alcances del contrato del Inspector incluirán las funciones previstas para éste en el presente Contrato.</w:t>
      </w:r>
      <w:r w:rsidR="00663529" w:rsidRPr="009D3112">
        <w:rPr>
          <w:rFonts w:ascii="Arial" w:hAnsi="Arial" w:cs="Arial"/>
          <w:sz w:val="21"/>
          <w:szCs w:val="21"/>
        </w:rPr>
        <w:t xml:space="preserve"> </w:t>
      </w:r>
      <w:r w:rsidRPr="009D3112">
        <w:rPr>
          <w:rFonts w:ascii="Arial" w:hAnsi="Arial" w:cs="Arial"/>
          <w:sz w:val="21"/>
          <w:szCs w:val="21"/>
        </w:rPr>
        <w:t xml:space="preserve">El costo de los honorarios del Inspector será cubierto por </w:t>
      </w:r>
      <w:r w:rsidR="00560A29" w:rsidRPr="009D3112">
        <w:rPr>
          <w:rFonts w:ascii="Arial" w:hAnsi="Arial" w:cs="Arial"/>
          <w:sz w:val="21"/>
          <w:szCs w:val="21"/>
        </w:rPr>
        <w:t xml:space="preserve">el </w:t>
      </w:r>
      <w:r w:rsidR="00660EB3" w:rsidRPr="009D3112">
        <w:rPr>
          <w:rFonts w:ascii="Arial" w:hAnsi="Arial" w:cs="Arial"/>
          <w:sz w:val="21"/>
          <w:szCs w:val="21"/>
        </w:rPr>
        <w:t>Concesionario</w:t>
      </w:r>
      <w:r w:rsidRPr="009D3112">
        <w:rPr>
          <w:rFonts w:ascii="Arial" w:hAnsi="Arial" w:cs="Arial"/>
          <w:sz w:val="21"/>
          <w:szCs w:val="21"/>
        </w:rPr>
        <w:t>.</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lastRenderedPageBreak/>
        <w:t>5.3</w:t>
      </w:r>
      <w:r w:rsidRPr="009D3112">
        <w:rPr>
          <w:rFonts w:ascii="Arial" w:hAnsi="Arial" w:cs="Arial"/>
          <w:sz w:val="21"/>
          <w:szCs w:val="21"/>
        </w:rPr>
        <w:tab/>
        <w:t xml:space="preserve">A la finalización exitosa de las pruebas de verificación </w:t>
      </w:r>
      <w:r w:rsidR="00C2621B" w:rsidRPr="009D3112">
        <w:rPr>
          <w:rFonts w:ascii="Arial" w:hAnsi="Arial" w:cs="Arial"/>
          <w:sz w:val="21"/>
          <w:szCs w:val="21"/>
        </w:rPr>
        <w:t>del Proyecto</w:t>
      </w:r>
      <w:r w:rsidRPr="009D3112">
        <w:rPr>
          <w:rFonts w:ascii="Arial" w:hAnsi="Arial" w:cs="Arial"/>
          <w:sz w:val="21"/>
          <w:szCs w:val="21"/>
        </w:rPr>
        <w:t>, el OSINERGMIN, aprobará el informe final a que se refiere el Anexo Nº 2. Antes de la emisión del Informe Final, el OSINERGMIN podrá autorizar a</w:t>
      </w:r>
      <w:r w:rsidR="00560A29" w:rsidRPr="009D3112">
        <w:rPr>
          <w:rFonts w:ascii="Arial" w:hAnsi="Arial" w:cs="Arial"/>
          <w:sz w:val="21"/>
          <w:szCs w:val="21"/>
        </w:rPr>
        <w:t>l</w:t>
      </w:r>
      <w:r w:rsidR="00660EB3" w:rsidRPr="009D3112">
        <w:rPr>
          <w:rFonts w:ascii="Arial" w:hAnsi="Arial" w:cs="Arial"/>
          <w:sz w:val="21"/>
          <w:szCs w:val="21"/>
        </w:rPr>
        <w:t xml:space="preserve"> Concesionario</w:t>
      </w:r>
      <w:r w:rsidRPr="009D3112">
        <w:rPr>
          <w:rFonts w:ascii="Arial" w:hAnsi="Arial" w:cs="Arial"/>
          <w:sz w:val="21"/>
          <w:szCs w:val="21"/>
        </w:rPr>
        <w:t xml:space="preserve"> la energización </w:t>
      </w:r>
      <w:r w:rsidR="00C2621B" w:rsidRPr="009D3112">
        <w:rPr>
          <w:rFonts w:ascii="Arial" w:hAnsi="Arial" w:cs="Arial"/>
          <w:sz w:val="21"/>
          <w:szCs w:val="21"/>
        </w:rPr>
        <w:t>del Proyecto</w:t>
      </w:r>
      <w:r w:rsidR="007C6555" w:rsidRPr="009D3112">
        <w:rPr>
          <w:rFonts w:ascii="Arial" w:hAnsi="Arial" w:cs="Arial"/>
          <w:sz w:val="21"/>
          <w:szCs w:val="21"/>
        </w:rPr>
        <w:t>,</w:t>
      </w:r>
      <w:r w:rsidR="00AF25D2" w:rsidRPr="009D3112">
        <w:rPr>
          <w:rFonts w:ascii="Arial" w:hAnsi="Arial" w:cs="Arial"/>
        </w:rPr>
        <w:t xml:space="preserve"> </w:t>
      </w:r>
      <w:r w:rsidR="00AF25D2" w:rsidRPr="009D3112">
        <w:rPr>
          <w:rFonts w:ascii="Arial" w:hAnsi="Arial" w:cs="Arial"/>
          <w:sz w:val="21"/>
          <w:szCs w:val="21"/>
        </w:rPr>
        <w:t xml:space="preserve">siempre que el COES haya autorizado previamente </w:t>
      </w:r>
      <w:r w:rsidR="0080501A" w:rsidRPr="009D3112">
        <w:rPr>
          <w:rFonts w:ascii="Arial" w:hAnsi="Arial" w:cs="Arial"/>
          <w:sz w:val="21"/>
          <w:szCs w:val="21"/>
        </w:rPr>
        <w:t xml:space="preserve">la </w:t>
      </w:r>
      <w:r w:rsidR="00DA38B8" w:rsidRPr="009D3112">
        <w:rPr>
          <w:rFonts w:ascii="Arial" w:hAnsi="Arial" w:cs="Arial"/>
          <w:sz w:val="21"/>
          <w:szCs w:val="21"/>
        </w:rPr>
        <w:t xml:space="preserve">integración </w:t>
      </w:r>
      <w:r w:rsidR="00C2621B" w:rsidRPr="009D3112">
        <w:rPr>
          <w:rFonts w:ascii="Arial" w:hAnsi="Arial" w:cs="Arial"/>
          <w:sz w:val="21"/>
          <w:szCs w:val="21"/>
        </w:rPr>
        <w:t>del Proyecto</w:t>
      </w:r>
      <w:r w:rsidR="00F47770" w:rsidRPr="009D3112">
        <w:rPr>
          <w:rFonts w:ascii="Arial" w:hAnsi="Arial" w:cs="Arial"/>
          <w:sz w:val="21"/>
          <w:szCs w:val="21"/>
        </w:rPr>
        <w:t xml:space="preserve"> al SEIN</w:t>
      </w:r>
      <w:r w:rsidR="00AF25D2" w:rsidRPr="009D3112">
        <w:rPr>
          <w:rFonts w:ascii="Arial" w:hAnsi="Arial" w:cs="Arial"/>
          <w:sz w:val="21"/>
          <w:szCs w:val="21"/>
        </w:rPr>
        <w:t xml:space="preserve"> a que se refiere el Procedimiento </w:t>
      </w:r>
      <w:r w:rsidR="00B3561F" w:rsidRPr="009D3112">
        <w:rPr>
          <w:rFonts w:ascii="Arial" w:hAnsi="Arial" w:cs="Arial"/>
          <w:sz w:val="21"/>
          <w:szCs w:val="21"/>
        </w:rPr>
        <w:t>COES PR-</w:t>
      </w:r>
      <w:r w:rsidR="00AF25D2" w:rsidRPr="009D3112">
        <w:rPr>
          <w:rFonts w:ascii="Arial" w:hAnsi="Arial" w:cs="Arial"/>
          <w:sz w:val="21"/>
          <w:szCs w:val="21"/>
        </w:rPr>
        <w:t>20</w:t>
      </w:r>
      <w:r w:rsidR="00D00103" w:rsidRPr="009D3112">
        <w:rPr>
          <w:rFonts w:ascii="Arial" w:hAnsi="Arial" w:cs="Arial"/>
          <w:sz w:val="21"/>
          <w:szCs w:val="21"/>
        </w:rPr>
        <w:t xml:space="preserve"> o el que haga sus veces</w:t>
      </w:r>
      <w:r w:rsidRPr="009D3112">
        <w:rPr>
          <w:rFonts w:ascii="Arial" w:hAnsi="Arial" w:cs="Arial"/>
          <w:sz w:val="21"/>
          <w:szCs w:val="21"/>
        </w:rPr>
        <w:t>.</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5.4</w:t>
      </w:r>
      <w:r w:rsidRPr="009D3112">
        <w:rPr>
          <w:rFonts w:ascii="Arial" w:hAnsi="Arial" w:cs="Arial"/>
          <w:sz w:val="21"/>
          <w:szCs w:val="21"/>
        </w:rPr>
        <w:tab/>
        <w:t xml:space="preserve">Luego de cumplido lo dispuesto en la Cláusula 4.4, se iniciará un período de </w:t>
      </w:r>
      <w:r w:rsidR="00FE69FF" w:rsidRPr="009D3112">
        <w:rPr>
          <w:rFonts w:ascii="Arial" w:hAnsi="Arial" w:cs="Arial"/>
          <w:sz w:val="21"/>
          <w:szCs w:val="21"/>
        </w:rPr>
        <w:t>O</w:t>
      </w:r>
      <w:r w:rsidRPr="009D3112">
        <w:rPr>
          <w:rFonts w:ascii="Arial" w:hAnsi="Arial" w:cs="Arial"/>
          <w:sz w:val="21"/>
          <w:szCs w:val="21"/>
        </w:rPr>
        <w:t xml:space="preserve">peración </w:t>
      </w:r>
      <w:r w:rsidR="00FE69FF" w:rsidRPr="009D3112">
        <w:rPr>
          <w:rFonts w:ascii="Arial" w:hAnsi="Arial" w:cs="Arial"/>
          <w:sz w:val="21"/>
          <w:szCs w:val="21"/>
        </w:rPr>
        <w:t>E</w:t>
      </w:r>
      <w:r w:rsidRPr="009D3112">
        <w:rPr>
          <w:rFonts w:ascii="Arial" w:hAnsi="Arial" w:cs="Arial"/>
          <w:sz w:val="21"/>
          <w:szCs w:val="21"/>
        </w:rPr>
        <w:t xml:space="preserve">xperimental </w:t>
      </w:r>
      <w:r w:rsidR="00A8192E" w:rsidRPr="009D3112">
        <w:rPr>
          <w:rFonts w:ascii="Arial" w:hAnsi="Arial" w:cs="Arial"/>
          <w:sz w:val="21"/>
          <w:szCs w:val="21"/>
        </w:rPr>
        <w:t xml:space="preserve">con </w:t>
      </w:r>
      <w:r w:rsidR="00083878" w:rsidRPr="009D3112">
        <w:rPr>
          <w:rFonts w:ascii="Arial" w:hAnsi="Arial" w:cs="Arial"/>
          <w:sz w:val="21"/>
          <w:szCs w:val="21"/>
        </w:rPr>
        <w:t>el Proyecto</w:t>
      </w:r>
      <w:r w:rsidR="00A8192E" w:rsidRPr="009D3112">
        <w:rPr>
          <w:rFonts w:ascii="Arial" w:hAnsi="Arial" w:cs="Arial"/>
          <w:sz w:val="21"/>
          <w:szCs w:val="21"/>
        </w:rPr>
        <w:t xml:space="preserve"> </w:t>
      </w:r>
      <w:r w:rsidR="00AF25D2" w:rsidRPr="009D3112">
        <w:rPr>
          <w:rFonts w:ascii="Arial" w:hAnsi="Arial" w:cs="Arial"/>
          <w:sz w:val="21"/>
          <w:szCs w:val="21"/>
        </w:rPr>
        <w:t>conectad</w:t>
      </w:r>
      <w:r w:rsidR="00083878" w:rsidRPr="009D3112">
        <w:rPr>
          <w:rFonts w:ascii="Arial" w:hAnsi="Arial" w:cs="Arial"/>
          <w:sz w:val="21"/>
          <w:szCs w:val="21"/>
        </w:rPr>
        <w:t>o</w:t>
      </w:r>
      <w:r w:rsidR="00AF25D2" w:rsidRPr="009D3112">
        <w:rPr>
          <w:rFonts w:ascii="Arial" w:hAnsi="Arial" w:cs="Arial"/>
          <w:sz w:val="21"/>
          <w:szCs w:val="21"/>
        </w:rPr>
        <w:t xml:space="preserve"> al SEIN y energizad</w:t>
      </w:r>
      <w:r w:rsidR="00083878" w:rsidRPr="009D3112">
        <w:rPr>
          <w:rFonts w:ascii="Arial" w:hAnsi="Arial" w:cs="Arial"/>
          <w:sz w:val="21"/>
          <w:szCs w:val="21"/>
        </w:rPr>
        <w:t>o</w:t>
      </w:r>
      <w:r w:rsidR="00AF25D2" w:rsidRPr="009D3112">
        <w:rPr>
          <w:rFonts w:ascii="Arial" w:hAnsi="Arial" w:cs="Arial"/>
          <w:sz w:val="21"/>
          <w:szCs w:val="21"/>
        </w:rPr>
        <w:t xml:space="preserve">. Si </w:t>
      </w:r>
      <w:r w:rsidR="00C2621B" w:rsidRPr="009D3112">
        <w:rPr>
          <w:rFonts w:ascii="Arial" w:hAnsi="Arial" w:cs="Arial"/>
          <w:sz w:val="21"/>
          <w:szCs w:val="21"/>
        </w:rPr>
        <w:t>el Proyecto</w:t>
      </w:r>
      <w:r w:rsidRPr="009D3112">
        <w:rPr>
          <w:rFonts w:ascii="Arial" w:hAnsi="Arial" w:cs="Arial"/>
          <w:sz w:val="21"/>
          <w:szCs w:val="21"/>
        </w:rPr>
        <w:t xml:space="preserve"> y sus componentes, </w:t>
      </w:r>
      <w:r w:rsidR="00AF25D2" w:rsidRPr="009D3112">
        <w:rPr>
          <w:rFonts w:ascii="Arial" w:hAnsi="Arial" w:cs="Arial"/>
          <w:sz w:val="21"/>
          <w:szCs w:val="21"/>
        </w:rPr>
        <w:t xml:space="preserve">operan </w:t>
      </w:r>
      <w:r w:rsidRPr="009D3112">
        <w:rPr>
          <w:rFonts w:ascii="Arial" w:hAnsi="Arial" w:cs="Arial"/>
          <w:sz w:val="21"/>
          <w:szCs w:val="21"/>
        </w:rPr>
        <w:t xml:space="preserve">sin interrupciones atribuibles al estudio de ingeniería, estudio de operatividad, a la calidad del material o equipos del sistema, por un período de treinta (30) días calendario, </w:t>
      </w:r>
      <w:r w:rsidR="00AF25D2" w:rsidRPr="009D3112">
        <w:rPr>
          <w:rFonts w:ascii="Arial" w:hAnsi="Arial" w:cs="Arial"/>
          <w:sz w:val="21"/>
          <w:szCs w:val="21"/>
        </w:rPr>
        <w:t xml:space="preserve">entonces </w:t>
      </w:r>
      <w:r w:rsidRPr="009D3112">
        <w:rPr>
          <w:rFonts w:ascii="Arial" w:hAnsi="Arial" w:cs="Arial"/>
          <w:sz w:val="21"/>
          <w:szCs w:val="21"/>
        </w:rPr>
        <w:t>la Puesta en Operación Comercial</w:t>
      </w:r>
      <w:r w:rsidR="00AF25D2" w:rsidRPr="009D3112">
        <w:rPr>
          <w:rFonts w:ascii="Arial" w:hAnsi="Arial" w:cs="Arial"/>
          <w:sz w:val="21"/>
          <w:szCs w:val="21"/>
        </w:rPr>
        <w:t>,</w:t>
      </w:r>
      <w:r w:rsidR="00AF25D2" w:rsidRPr="009D3112">
        <w:rPr>
          <w:rFonts w:ascii="Arial" w:hAnsi="Arial" w:cs="Arial"/>
          <w:sz w:val="21"/>
        </w:rPr>
        <w:t xml:space="preserve"> </w:t>
      </w:r>
      <w:r w:rsidR="00AF25D2" w:rsidRPr="009D3112">
        <w:rPr>
          <w:rFonts w:ascii="Arial" w:hAnsi="Arial" w:cs="Arial"/>
          <w:sz w:val="21"/>
          <w:szCs w:val="21"/>
        </w:rPr>
        <w:t xml:space="preserve">se entenderá producida al vencerse dicho período, </w:t>
      </w:r>
      <w:r w:rsidR="001B3632" w:rsidRPr="009D3112">
        <w:rPr>
          <w:rFonts w:ascii="Arial" w:hAnsi="Arial" w:cs="Arial"/>
          <w:sz w:val="21"/>
          <w:szCs w:val="21"/>
        </w:rPr>
        <w:t xml:space="preserve">para lo cual se consignará </w:t>
      </w:r>
      <w:r w:rsidR="00AF25D2" w:rsidRPr="009D3112">
        <w:rPr>
          <w:rFonts w:ascii="Arial" w:hAnsi="Arial" w:cs="Arial"/>
          <w:sz w:val="21"/>
          <w:szCs w:val="21"/>
        </w:rPr>
        <w:t xml:space="preserve">la fecha </w:t>
      </w:r>
      <w:r w:rsidR="001B3632" w:rsidRPr="009D3112">
        <w:rPr>
          <w:rFonts w:ascii="Arial" w:hAnsi="Arial" w:cs="Arial"/>
          <w:sz w:val="21"/>
          <w:szCs w:val="21"/>
        </w:rPr>
        <w:t>en un acta suscrita</w:t>
      </w:r>
      <w:r w:rsidR="0080501A" w:rsidRPr="009D3112">
        <w:rPr>
          <w:rFonts w:ascii="Arial" w:hAnsi="Arial" w:cs="Arial"/>
          <w:sz w:val="21"/>
          <w:szCs w:val="21"/>
        </w:rPr>
        <w:t xml:space="preserve"> </w:t>
      </w:r>
      <w:r w:rsidR="001B3632" w:rsidRPr="009D3112">
        <w:rPr>
          <w:rFonts w:ascii="Arial" w:hAnsi="Arial" w:cs="Arial"/>
          <w:sz w:val="21"/>
          <w:szCs w:val="21"/>
        </w:rPr>
        <w:t>por</w:t>
      </w:r>
      <w:r w:rsidR="00AF25D2" w:rsidRPr="009D3112">
        <w:rPr>
          <w:rFonts w:ascii="Arial" w:hAnsi="Arial" w:cs="Arial"/>
          <w:sz w:val="21"/>
          <w:szCs w:val="21"/>
        </w:rPr>
        <w:t xml:space="preserve"> el </w:t>
      </w:r>
      <w:r w:rsidR="001B3632" w:rsidRPr="009D3112">
        <w:rPr>
          <w:rFonts w:ascii="Arial" w:hAnsi="Arial" w:cs="Arial"/>
          <w:sz w:val="21"/>
          <w:szCs w:val="21"/>
        </w:rPr>
        <w:t xml:space="preserve">OSINERGMIN y </w:t>
      </w:r>
      <w:r w:rsidR="00560A29" w:rsidRPr="009D3112">
        <w:rPr>
          <w:rFonts w:ascii="Arial" w:hAnsi="Arial" w:cs="Arial"/>
          <w:sz w:val="21"/>
          <w:szCs w:val="21"/>
        </w:rPr>
        <w:t>el</w:t>
      </w:r>
      <w:r w:rsidR="008B4A6A" w:rsidRPr="009D3112">
        <w:rPr>
          <w:rFonts w:ascii="Arial" w:hAnsi="Arial" w:cs="Arial"/>
          <w:sz w:val="21"/>
          <w:szCs w:val="21"/>
        </w:rPr>
        <w:t xml:space="preserve"> </w:t>
      </w:r>
      <w:r w:rsidR="00660EB3" w:rsidRPr="009D3112">
        <w:rPr>
          <w:rFonts w:ascii="Arial" w:hAnsi="Arial" w:cs="Arial"/>
          <w:sz w:val="21"/>
          <w:szCs w:val="21"/>
        </w:rPr>
        <w:t>Concesionario</w:t>
      </w:r>
      <w:r w:rsidR="0080501A" w:rsidRPr="009D3112">
        <w:rPr>
          <w:rFonts w:ascii="Arial" w:hAnsi="Arial" w:cs="Arial"/>
          <w:sz w:val="21"/>
          <w:szCs w:val="21"/>
        </w:rPr>
        <w:t>.</w:t>
      </w:r>
    </w:p>
    <w:p w:rsidR="00855F34" w:rsidRPr="009D3112" w:rsidRDefault="00A31968" w:rsidP="006576C8">
      <w:pPr>
        <w:spacing w:before="60" w:after="0" w:line="245" w:lineRule="auto"/>
        <w:ind w:left="567"/>
        <w:jc w:val="both"/>
        <w:rPr>
          <w:rFonts w:ascii="Arial" w:hAnsi="Arial" w:cs="Arial"/>
          <w:sz w:val="21"/>
          <w:szCs w:val="21"/>
        </w:rPr>
      </w:pPr>
      <w:r w:rsidRPr="009D3112">
        <w:rPr>
          <w:rFonts w:ascii="Arial" w:hAnsi="Arial" w:cs="Arial"/>
          <w:sz w:val="21"/>
          <w:szCs w:val="21"/>
        </w:rPr>
        <w:t>En caso</w:t>
      </w:r>
      <w:r w:rsidR="00097D24" w:rsidRPr="009D3112">
        <w:rPr>
          <w:rFonts w:ascii="Arial" w:hAnsi="Arial" w:cs="Arial"/>
          <w:sz w:val="21"/>
          <w:szCs w:val="21"/>
        </w:rPr>
        <w:t>,</w:t>
      </w:r>
      <w:r w:rsidRPr="009D3112">
        <w:rPr>
          <w:rFonts w:ascii="Arial" w:hAnsi="Arial" w:cs="Arial"/>
          <w:sz w:val="21"/>
          <w:szCs w:val="21"/>
        </w:rPr>
        <w:t xml:space="preserve"> que durante el periodo de </w:t>
      </w:r>
      <w:r w:rsidR="00FE69FF" w:rsidRPr="009D3112">
        <w:rPr>
          <w:rFonts w:ascii="Arial" w:hAnsi="Arial" w:cs="Arial"/>
          <w:sz w:val="21"/>
          <w:szCs w:val="21"/>
        </w:rPr>
        <w:t>O</w:t>
      </w:r>
      <w:r w:rsidRPr="009D3112">
        <w:rPr>
          <w:rFonts w:ascii="Arial" w:hAnsi="Arial" w:cs="Arial"/>
          <w:sz w:val="21"/>
          <w:szCs w:val="21"/>
        </w:rPr>
        <w:t xml:space="preserve">peración </w:t>
      </w:r>
      <w:r w:rsidR="00FE69FF" w:rsidRPr="009D3112">
        <w:rPr>
          <w:rFonts w:ascii="Arial" w:hAnsi="Arial" w:cs="Arial"/>
          <w:sz w:val="21"/>
          <w:szCs w:val="21"/>
        </w:rPr>
        <w:t>E</w:t>
      </w:r>
      <w:r w:rsidRPr="009D3112">
        <w:rPr>
          <w:rFonts w:ascii="Arial" w:hAnsi="Arial" w:cs="Arial"/>
          <w:sz w:val="21"/>
          <w:szCs w:val="21"/>
        </w:rPr>
        <w:t xml:space="preserve">xperimental, se produjeran interrupciones atribuibles al estudio de ingeniería, estudio de operatividad, a la calidad del material o equipos del sistema, o a la calidad constructiva, el periodo de </w:t>
      </w:r>
      <w:r w:rsidR="00FE69FF" w:rsidRPr="009D3112">
        <w:rPr>
          <w:rFonts w:ascii="Arial" w:hAnsi="Arial" w:cs="Arial"/>
          <w:sz w:val="21"/>
          <w:szCs w:val="21"/>
        </w:rPr>
        <w:t>O</w:t>
      </w:r>
      <w:r w:rsidRPr="009D3112">
        <w:rPr>
          <w:rFonts w:ascii="Arial" w:hAnsi="Arial" w:cs="Arial"/>
          <w:sz w:val="21"/>
          <w:szCs w:val="21"/>
        </w:rPr>
        <w:t xml:space="preserve">peración </w:t>
      </w:r>
      <w:r w:rsidR="00FE69FF" w:rsidRPr="009D3112">
        <w:rPr>
          <w:rFonts w:ascii="Arial" w:hAnsi="Arial" w:cs="Arial"/>
          <w:sz w:val="21"/>
          <w:szCs w:val="21"/>
        </w:rPr>
        <w:t>E</w:t>
      </w:r>
      <w:r w:rsidRPr="009D3112">
        <w:rPr>
          <w:rFonts w:ascii="Arial" w:hAnsi="Arial" w:cs="Arial"/>
          <w:sz w:val="21"/>
          <w:szCs w:val="21"/>
        </w:rPr>
        <w:t>xperimental quedará suspendido</w:t>
      </w:r>
      <w:r w:rsidR="00055DA7" w:rsidRPr="009D3112">
        <w:rPr>
          <w:rFonts w:ascii="Arial" w:hAnsi="Arial" w:cs="Arial"/>
          <w:sz w:val="21"/>
          <w:szCs w:val="21"/>
        </w:rPr>
        <w:t xml:space="preserve"> mediante comunicación que emitirá el OSINERGMIN</w:t>
      </w:r>
      <w:r w:rsidRPr="009D3112">
        <w:rPr>
          <w:rFonts w:ascii="Arial" w:hAnsi="Arial" w:cs="Arial"/>
          <w:sz w:val="21"/>
          <w:szCs w:val="21"/>
        </w:rPr>
        <w:t>.</w:t>
      </w:r>
    </w:p>
    <w:p w:rsidR="00A31968" w:rsidRPr="009D3112" w:rsidRDefault="00A31968" w:rsidP="006576C8">
      <w:pPr>
        <w:spacing w:before="60" w:after="0" w:line="245" w:lineRule="auto"/>
        <w:ind w:left="567"/>
        <w:jc w:val="both"/>
        <w:rPr>
          <w:rFonts w:ascii="Arial" w:hAnsi="Arial" w:cs="Arial"/>
          <w:sz w:val="21"/>
          <w:szCs w:val="21"/>
        </w:rPr>
      </w:pPr>
      <w:r w:rsidRPr="009D3112">
        <w:rPr>
          <w:rFonts w:ascii="Arial" w:hAnsi="Arial" w:cs="Arial"/>
          <w:sz w:val="21"/>
          <w:szCs w:val="21"/>
        </w:rPr>
        <w:t>En caso que la subsanación y pruebas respectivas demanden un tiempo mayor a cinco (5) días calendario, se iniciará nuevamente un periodo de treinta (30) días calendario, después de superada la interrupción.</w:t>
      </w:r>
      <w:r w:rsidR="00452902" w:rsidRPr="009D3112">
        <w:rPr>
          <w:rFonts w:ascii="Arial" w:hAnsi="Arial" w:cs="Arial"/>
          <w:sz w:val="21"/>
          <w:szCs w:val="21"/>
        </w:rPr>
        <w:t xml:space="preserve"> En caso contrario, se continuará con el cómputo del </w:t>
      </w:r>
      <w:r w:rsidR="00871752" w:rsidRPr="009D3112">
        <w:rPr>
          <w:rFonts w:ascii="Arial" w:hAnsi="Arial" w:cs="Arial"/>
          <w:sz w:val="21"/>
          <w:szCs w:val="21"/>
        </w:rPr>
        <w:t>periodo</w:t>
      </w:r>
      <w:r w:rsidR="00452902" w:rsidRPr="009D3112">
        <w:rPr>
          <w:rFonts w:ascii="Arial" w:hAnsi="Arial" w:cs="Arial"/>
          <w:sz w:val="21"/>
          <w:szCs w:val="21"/>
        </w:rPr>
        <w:t xml:space="preserve"> </w:t>
      </w:r>
      <w:r w:rsidR="00C14667" w:rsidRPr="009D3112">
        <w:rPr>
          <w:rFonts w:ascii="Arial" w:hAnsi="Arial" w:cs="Arial"/>
          <w:sz w:val="21"/>
          <w:szCs w:val="21"/>
        </w:rPr>
        <w:t xml:space="preserve">de </w:t>
      </w:r>
      <w:r w:rsidR="00FE69FF" w:rsidRPr="009D3112">
        <w:rPr>
          <w:rFonts w:ascii="Arial" w:hAnsi="Arial" w:cs="Arial"/>
          <w:sz w:val="21"/>
          <w:szCs w:val="21"/>
        </w:rPr>
        <w:t>O</w:t>
      </w:r>
      <w:r w:rsidR="00C14667" w:rsidRPr="009D3112">
        <w:rPr>
          <w:rFonts w:ascii="Arial" w:hAnsi="Arial" w:cs="Arial"/>
          <w:sz w:val="21"/>
          <w:szCs w:val="21"/>
        </w:rPr>
        <w:t xml:space="preserve">peración </w:t>
      </w:r>
      <w:r w:rsidR="00FE69FF" w:rsidRPr="009D3112">
        <w:rPr>
          <w:rFonts w:ascii="Arial" w:hAnsi="Arial" w:cs="Arial"/>
          <w:sz w:val="21"/>
          <w:szCs w:val="21"/>
        </w:rPr>
        <w:t>E</w:t>
      </w:r>
      <w:r w:rsidR="00C14667" w:rsidRPr="009D3112">
        <w:rPr>
          <w:rFonts w:ascii="Arial" w:hAnsi="Arial" w:cs="Arial"/>
          <w:sz w:val="21"/>
          <w:szCs w:val="21"/>
        </w:rPr>
        <w:t>xperimental</w:t>
      </w:r>
      <w:r w:rsidR="00871752" w:rsidRPr="009D3112">
        <w:rPr>
          <w:rFonts w:ascii="Arial" w:hAnsi="Arial" w:cs="Arial"/>
          <w:sz w:val="21"/>
          <w:szCs w:val="21"/>
        </w:rPr>
        <w:t>.</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5.5</w:t>
      </w:r>
      <w:r w:rsidRPr="009D3112">
        <w:rPr>
          <w:rFonts w:ascii="Arial" w:hAnsi="Arial" w:cs="Arial"/>
          <w:sz w:val="21"/>
          <w:szCs w:val="21"/>
        </w:rPr>
        <w:tab/>
      </w:r>
      <w:r w:rsidR="00375C3A" w:rsidRPr="009D3112">
        <w:rPr>
          <w:rFonts w:ascii="Arial" w:hAnsi="Arial" w:cs="Arial"/>
          <w:sz w:val="21"/>
          <w:szCs w:val="21"/>
        </w:rPr>
        <w:t xml:space="preserve">El derecho a recibir </w:t>
      </w:r>
      <w:r w:rsidR="00B3561F" w:rsidRPr="009D3112">
        <w:rPr>
          <w:rFonts w:ascii="Arial" w:hAnsi="Arial" w:cs="Arial"/>
          <w:sz w:val="21"/>
          <w:szCs w:val="21"/>
        </w:rPr>
        <w:t xml:space="preserve">el pago del </w:t>
      </w:r>
      <w:r w:rsidR="00226387" w:rsidRPr="009D3112">
        <w:rPr>
          <w:rFonts w:ascii="Arial" w:hAnsi="Arial" w:cs="Arial"/>
          <w:sz w:val="21"/>
          <w:szCs w:val="21"/>
        </w:rPr>
        <w:t>r</w:t>
      </w:r>
      <w:r w:rsidR="00B3561F" w:rsidRPr="009D3112">
        <w:rPr>
          <w:rFonts w:ascii="Arial" w:hAnsi="Arial" w:cs="Arial"/>
          <w:sz w:val="21"/>
          <w:szCs w:val="21"/>
        </w:rPr>
        <w:t xml:space="preserve">égimen </w:t>
      </w:r>
      <w:r w:rsidR="00226387" w:rsidRPr="009D3112">
        <w:rPr>
          <w:rFonts w:ascii="Arial" w:hAnsi="Arial" w:cs="Arial"/>
          <w:sz w:val="21"/>
          <w:szCs w:val="21"/>
        </w:rPr>
        <w:t>t</w:t>
      </w:r>
      <w:r w:rsidR="00B3561F" w:rsidRPr="009D3112">
        <w:rPr>
          <w:rFonts w:ascii="Arial" w:hAnsi="Arial" w:cs="Arial"/>
          <w:sz w:val="21"/>
          <w:szCs w:val="21"/>
        </w:rPr>
        <w:t>arifario</w:t>
      </w:r>
      <w:r w:rsidR="00375C3A" w:rsidRPr="009D3112">
        <w:rPr>
          <w:rFonts w:ascii="Arial" w:hAnsi="Arial" w:cs="Arial"/>
          <w:sz w:val="21"/>
          <w:szCs w:val="21"/>
        </w:rPr>
        <w:t xml:space="preserve"> a que se refiere la Cláusula 8 de este Contrato, </w:t>
      </w:r>
      <w:r w:rsidR="00F53FEE" w:rsidRPr="009D3112">
        <w:rPr>
          <w:rFonts w:ascii="Arial" w:hAnsi="Arial" w:cs="Arial"/>
          <w:sz w:val="21"/>
          <w:szCs w:val="21"/>
        </w:rPr>
        <w:t xml:space="preserve">se cumple </w:t>
      </w:r>
      <w:r w:rsidR="00375C3A" w:rsidRPr="009D3112">
        <w:rPr>
          <w:rFonts w:ascii="Arial" w:hAnsi="Arial" w:cs="Arial"/>
          <w:sz w:val="21"/>
          <w:szCs w:val="21"/>
        </w:rPr>
        <w:t>con la</w:t>
      </w:r>
      <w:r w:rsidR="00277489" w:rsidRPr="009D3112">
        <w:rPr>
          <w:rFonts w:ascii="Arial" w:hAnsi="Arial" w:cs="Arial"/>
          <w:sz w:val="21"/>
          <w:szCs w:val="21"/>
        </w:rPr>
        <w:t xml:space="preserve"> </w:t>
      </w:r>
      <w:r w:rsidR="00375C3A" w:rsidRPr="009D3112">
        <w:rPr>
          <w:rFonts w:ascii="Arial" w:hAnsi="Arial" w:cs="Arial"/>
          <w:sz w:val="21"/>
          <w:szCs w:val="21"/>
        </w:rPr>
        <w:t>Puesta en Operación Comercial</w:t>
      </w:r>
      <w:r w:rsidRPr="009D3112">
        <w:rPr>
          <w:rFonts w:ascii="Arial" w:hAnsi="Arial" w:cs="Arial"/>
          <w:sz w:val="21"/>
          <w:szCs w:val="21"/>
        </w:rPr>
        <w:t>.</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5.6</w:t>
      </w:r>
      <w:r w:rsidRPr="009D3112">
        <w:rPr>
          <w:rFonts w:ascii="Arial" w:hAnsi="Arial" w:cs="Arial"/>
          <w:sz w:val="21"/>
          <w:szCs w:val="21"/>
        </w:rPr>
        <w:tab/>
        <w:t xml:space="preserve">A partir de la </w:t>
      </w:r>
      <w:r w:rsidR="000B1ADE" w:rsidRPr="009D3112">
        <w:rPr>
          <w:rFonts w:ascii="Arial" w:hAnsi="Arial" w:cs="Arial"/>
          <w:sz w:val="21"/>
          <w:szCs w:val="21"/>
        </w:rPr>
        <w:t>F</w:t>
      </w:r>
      <w:r w:rsidRPr="009D3112">
        <w:rPr>
          <w:rFonts w:ascii="Arial" w:hAnsi="Arial" w:cs="Arial"/>
          <w:sz w:val="21"/>
          <w:szCs w:val="21"/>
        </w:rPr>
        <w:t>echa de Cierre,</w:t>
      </w:r>
      <w:r w:rsidR="000359CD" w:rsidRPr="009D3112">
        <w:rPr>
          <w:rFonts w:ascii="Arial" w:hAnsi="Arial" w:cs="Arial"/>
          <w:sz w:val="21"/>
          <w:szCs w:val="21"/>
        </w:rPr>
        <w:t xml:space="preserve"> </w:t>
      </w:r>
      <w:r w:rsidR="00560A29"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será responsable, de acuerdo a las Leyes</w:t>
      </w:r>
      <w:r w:rsidR="008B4A6A" w:rsidRPr="009D3112">
        <w:rPr>
          <w:rFonts w:ascii="Arial" w:hAnsi="Arial" w:cs="Arial"/>
          <w:sz w:val="21"/>
          <w:szCs w:val="21"/>
        </w:rPr>
        <w:t xml:space="preserve"> y Disposiciones </w:t>
      </w:r>
      <w:r w:rsidRPr="009D3112">
        <w:rPr>
          <w:rFonts w:ascii="Arial" w:hAnsi="Arial" w:cs="Arial"/>
          <w:sz w:val="21"/>
          <w:szCs w:val="21"/>
        </w:rPr>
        <w:t xml:space="preserve">Aplicables, por los daños, perjuicios o pérdidas ocasionados </w:t>
      </w:r>
      <w:r w:rsidR="00DF4F14" w:rsidRPr="009D3112">
        <w:rPr>
          <w:rFonts w:ascii="Arial" w:hAnsi="Arial" w:cs="Arial"/>
          <w:sz w:val="21"/>
          <w:szCs w:val="21"/>
        </w:rPr>
        <w:t xml:space="preserve">a, o </w:t>
      </w:r>
      <w:r w:rsidR="00156951" w:rsidRPr="009D3112">
        <w:rPr>
          <w:rFonts w:ascii="Arial" w:hAnsi="Arial" w:cs="Arial"/>
          <w:sz w:val="21"/>
          <w:szCs w:val="21"/>
        </w:rPr>
        <w:t>po</w:t>
      </w:r>
      <w:r w:rsidRPr="009D3112">
        <w:rPr>
          <w:rFonts w:ascii="Arial" w:hAnsi="Arial" w:cs="Arial"/>
          <w:sz w:val="21"/>
          <w:szCs w:val="21"/>
        </w:rPr>
        <w:t>r los Bienes de la Concesión. A partir de la Puesta en Operación Comercial, será responsable además, por la prestación del Servicio.</w:t>
      </w:r>
    </w:p>
    <w:p w:rsidR="00A31968" w:rsidRPr="009D3112" w:rsidRDefault="00660EB3" w:rsidP="006576C8">
      <w:pPr>
        <w:spacing w:before="60" w:after="0" w:line="245" w:lineRule="auto"/>
        <w:ind w:left="567"/>
        <w:jc w:val="both"/>
        <w:rPr>
          <w:rFonts w:ascii="Arial" w:hAnsi="Arial" w:cs="Arial"/>
          <w:sz w:val="21"/>
          <w:szCs w:val="21"/>
        </w:rPr>
      </w:pPr>
      <w:r w:rsidRPr="009D3112">
        <w:rPr>
          <w:rFonts w:ascii="Arial" w:hAnsi="Arial" w:cs="Arial"/>
          <w:sz w:val="21"/>
          <w:szCs w:val="21"/>
        </w:rPr>
        <w:t>El Concesionario</w:t>
      </w:r>
      <w:r w:rsidR="00A31968" w:rsidRPr="009D3112">
        <w:rPr>
          <w:rFonts w:ascii="Arial" w:hAnsi="Arial" w:cs="Arial"/>
          <w:sz w:val="21"/>
          <w:szCs w:val="21"/>
        </w:rPr>
        <w:t xml:space="preserve"> mantendrá indemne al Concedente respecto </w:t>
      </w:r>
      <w:r w:rsidR="00D82987" w:rsidRPr="009D3112">
        <w:rPr>
          <w:rFonts w:ascii="Arial" w:hAnsi="Arial" w:cs="Arial"/>
          <w:sz w:val="21"/>
          <w:szCs w:val="21"/>
        </w:rPr>
        <w:t>a</w:t>
      </w:r>
      <w:r w:rsidR="00A31968" w:rsidRPr="009D3112">
        <w:rPr>
          <w:rFonts w:ascii="Arial" w:hAnsi="Arial" w:cs="Arial"/>
          <w:sz w:val="21"/>
          <w:szCs w:val="21"/>
        </w:rPr>
        <w:t xml:space="preserve">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5.7</w:t>
      </w:r>
      <w:r w:rsidRPr="009D3112">
        <w:rPr>
          <w:rFonts w:ascii="Arial" w:hAnsi="Arial" w:cs="Arial"/>
          <w:sz w:val="21"/>
          <w:szCs w:val="21"/>
        </w:rPr>
        <w:tab/>
        <w:t xml:space="preserve">El Servicio deberá ser prestado de acuerdo con las Leyes </w:t>
      </w:r>
      <w:r w:rsidR="008B4A6A" w:rsidRPr="009D3112">
        <w:rPr>
          <w:rFonts w:ascii="Arial" w:hAnsi="Arial" w:cs="Arial"/>
          <w:sz w:val="21"/>
          <w:szCs w:val="21"/>
        </w:rPr>
        <w:t xml:space="preserve">y Disposiciones </w:t>
      </w:r>
      <w:r w:rsidRPr="009D3112">
        <w:rPr>
          <w:rFonts w:ascii="Arial" w:hAnsi="Arial" w:cs="Arial"/>
          <w:sz w:val="21"/>
          <w:szCs w:val="21"/>
        </w:rPr>
        <w:t>Aplicables y el Anexo N° 1, de manera tal que se garantice la calidad, eficiencia y continuidad del Servicio.</w:t>
      </w:r>
    </w:p>
    <w:p w:rsidR="001D3DB4" w:rsidRPr="009D3112" w:rsidRDefault="00660EB3" w:rsidP="006576C8">
      <w:pPr>
        <w:spacing w:before="60" w:after="0" w:line="245" w:lineRule="auto"/>
        <w:ind w:left="567"/>
        <w:jc w:val="both"/>
        <w:rPr>
          <w:rFonts w:ascii="Arial" w:hAnsi="Arial" w:cs="Arial"/>
          <w:sz w:val="21"/>
          <w:szCs w:val="21"/>
        </w:rPr>
      </w:pPr>
      <w:r w:rsidRPr="009D3112">
        <w:rPr>
          <w:rFonts w:ascii="Arial" w:hAnsi="Arial" w:cs="Arial"/>
          <w:sz w:val="21"/>
          <w:szCs w:val="21"/>
        </w:rPr>
        <w:t>El Concesionario</w:t>
      </w:r>
      <w:r w:rsidR="001D3DB4" w:rsidRPr="009D3112">
        <w:rPr>
          <w:rFonts w:ascii="Arial" w:hAnsi="Arial" w:cs="Arial"/>
          <w:sz w:val="21"/>
          <w:szCs w:val="21"/>
        </w:rPr>
        <w:t xml:space="preserve"> permitirá a terceros el acceso abierto</w:t>
      </w:r>
      <w:r w:rsidR="00A84B26" w:rsidRPr="009D3112">
        <w:rPr>
          <w:rFonts w:ascii="Arial" w:hAnsi="Arial" w:cs="Arial"/>
          <w:sz w:val="21"/>
          <w:szCs w:val="21"/>
        </w:rPr>
        <w:t xml:space="preserve"> </w:t>
      </w:r>
      <w:r w:rsidR="001D3DB4" w:rsidRPr="009D3112">
        <w:rPr>
          <w:rFonts w:ascii="Arial" w:hAnsi="Arial" w:cs="Arial"/>
          <w:sz w:val="21"/>
          <w:szCs w:val="21"/>
        </w:rPr>
        <w:t xml:space="preserve">a las Facilidades Esenciales materia del presente Contrato, de forma tal que puedan conectarse a dichas instalaciones en tanto sea económica y técnicamente viable y no afecte la prestación del Servicio de acuerdo a las Leyes </w:t>
      </w:r>
      <w:r w:rsidR="008B4A6A" w:rsidRPr="009D3112">
        <w:rPr>
          <w:rFonts w:ascii="Arial" w:hAnsi="Arial" w:cs="Arial"/>
          <w:sz w:val="21"/>
          <w:szCs w:val="21"/>
        </w:rPr>
        <w:t xml:space="preserve">y Disposiciones </w:t>
      </w:r>
      <w:r w:rsidR="001D3DB4" w:rsidRPr="009D3112">
        <w:rPr>
          <w:rFonts w:ascii="Arial" w:hAnsi="Arial" w:cs="Arial"/>
          <w:sz w:val="21"/>
          <w:szCs w:val="21"/>
        </w:rPr>
        <w:t xml:space="preserve">Aplicables. Para ello, </w:t>
      </w:r>
      <w:r w:rsidR="00560A29" w:rsidRPr="009D3112">
        <w:rPr>
          <w:rFonts w:ascii="Arial" w:hAnsi="Arial" w:cs="Arial"/>
          <w:sz w:val="21"/>
          <w:szCs w:val="21"/>
        </w:rPr>
        <w:t>el</w:t>
      </w:r>
      <w:r w:rsidRPr="009D3112">
        <w:rPr>
          <w:rFonts w:ascii="Arial" w:hAnsi="Arial" w:cs="Arial"/>
          <w:sz w:val="21"/>
          <w:szCs w:val="21"/>
        </w:rPr>
        <w:t xml:space="preserve"> Concesionario</w:t>
      </w:r>
      <w:r w:rsidR="001D3DB4" w:rsidRPr="009D3112">
        <w:rPr>
          <w:rFonts w:ascii="Arial" w:hAnsi="Arial" w:cs="Arial"/>
          <w:sz w:val="21"/>
          <w:szCs w:val="21"/>
        </w:rPr>
        <w:t xml:space="preserve"> está </w:t>
      </w:r>
      <w:r w:rsidR="00950F32" w:rsidRPr="009D3112">
        <w:rPr>
          <w:rFonts w:ascii="Arial" w:hAnsi="Arial" w:cs="Arial"/>
          <w:sz w:val="21"/>
          <w:szCs w:val="21"/>
        </w:rPr>
        <w:t>obligado</w:t>
      </w:r>
      <w:r w:rsidR="001D3DB4" w:rsidRPr="009D3112">
        <w:rPr>
          <w:rFonts w:ascii="Arial" w:hAnsi="Arial" w:cs="Arial"/>
          <w:sz w:val="21"/>
          <w:szCs w:val="21"/>
        </w:rPr>
        <w:t xml:space="preserve"> a permitir la utilización de sus instalaciones por parte de terceros, quienes deberán asumir los costos de ampliación a realizarse en caso necesario, y las compensaciones por el uso, de acuerdo a lo dispuesto en las Leyes </w:t>
      </w:r>
      <w:r w:rsidR="008B4A6A" w:rsidRPr="009D3112">
        <w:rPr>
          <w:rFonts w:ascii="Arial" w:hAnsi="Arial" w:cs="Arial"/>
          <w:sz w:val="21"/>
          <w:szCs w:val="21"/>
        </w:rPr>
        <w:t xml:space="preserve">y Disposiciones </w:t>
      </w:r>
      <w:r w:rsidR="001D3DB4" w:rsidRPr="009D3112">
        <w:rPr>
          <w:rFonts w:ascii="Arial" w:hAnsi="Arial" w:cs="Arial"/>
          <w:sz w:val="21"/>
          <w:szCs w:val="21"/>
        </w:rPr>
        <w:t>Aplicables.</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5.8</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será una entidad miembro del COES previamente al inicio de la </w:t>
      </w:r>
      <w:r w:rsidR="00262F28" w:rsidRPr="009D3112">
        <w:rPr>
          <w:rFonts w:ascii="Arial" w:hAnsi="Arial" w:cs="Arial"/>
          <w:sz w:val="21"/>
          <w:szCs w:val="21"/>
        </w:rPr>
        <w:t>O</w:t>
      </w:r>
      <w:r w:rsidRPr="009D3112">
        <w:rPr>
          <w:rFonts w:ascii="Arial" w:hAnsi="Arial" w:cs="Arial"/>
          <w:sz w:val="21"/>
          <w:szCs w:val="21"/>
        </w:rPr>
        <w:t xml:space="preserve">peración </w:t>
      </w:r>
      <w:r w:rsidR="00262F28" w:rsidRPr="009D3112">
        <w:rPr>
          <w:rFonts w:ascii="Arial" w:hAnsi="Arial" w:cs="Arial"/>
          <w:sz w:val="21"/>
          <w:szCs w:val="21"/>
        </w:rPr>
        <w:t>E</w:t>
      </w:r>
      <w:r w:rsidRPr="009D3112">
        <w:rPr>
          <w:rFonts w:ascii="Arial" w:hAnsi="Arial" w:cs="Arial"/>
          <w:sz w:val="21"/>
          <w:szCs w:val="21"/>
        </w:rPr>
        <w:t>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rsidR="00A31968" w:rsidRPr="009D3112" w:rsidRDefault="00A31968" w:rsidP="006576C8">
      <w:pPr>
        <w:spacing w:before="120" w:after="0" w:line="245" w:lineRule="auto"/>
        <w:ind w:left="567" w:hanging="567"/>
        <w:jc w:val="both"/>
        <w:rPr>
          <w:rFonts w:ascii="Arial" w:hAnsi="Arial" w:cs="Arial"/>
          <w:sz w:val="21"/>
          <w:szCs w:val="21"/>
        </w:rPr>
      </w:pPr>
      <w:r w:rsidRPr="009D3112">
        <w:rPr>
          <w:rFonts w:ascii="Arial" w:hAnsi="Arial" w:cs="Arial"/>
          <w:sz w:val="21"/>
          <w:szCs w:val="21"/>
        </w:rPr>
        <w:t>5.9</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deberá proporcionar a la Autoridad Gubernamental</w:t>
      </w:r>
      <w:r w:rsidR="008B4A6A" w:rsidRPr="009D3112">
        <w:rPr>
          <w:rFonts w:ascii="Arial" w:hAnsi="Arial" w:cs="Arial"/>
          <w:sz w:val="21"/>
          <w:szCs w:val="21"/>
        </w:rPr>
        <w:t xml:space="preserve"> Competente </w:t>
      </w:r>
      <w:r w:rsidRPr="009D3112">
        <w:rPr>
          <w:rFonts w:ascii="Arial" w:hAnsi="Arial" w:cs="Arial"/>
          <w:sz w:val="21"/>
          <w:szCs w:val="21"/>
        </w:rPr>
        <w:t xml:space="preserve">la información y facilidades de inspección que ésta requiera para controlar el correcto cumplimiento de sus obligaciones bajo el Contrato. Las inspecciones deberán ser realizadas de manera tal que no afecten la operación </w:t>
      </w:r>
      <w:r w:rsidR="00C2621B" w:rsidRPr="009D3112">
        <w:rPr>
          <w:rFonts w:ascii="Arial" w:hAnsi="Arial" w:cs="Arial"/>
          <w:sz w:val="21"/>
          <w:szCs w:val="21"/>
        </w:rPr>
        <w:t>del Proyecto</w:t>
      </w:r>
      <w:r w:rsidRPr="009D3112">
        <w:rPr>
          <w:rFonts w:ascii="Arial" w:hAnsi="Arial" w:cs="Arial"/>
          <w:sz w:val="21"/>
          <w:szCs w:val="21"/>
        </w:rPr>
        <w:t>.</w:t>
      </w:r>
    </w:p>
    <w:p w:rsidR="00A31968" w:rsidRPr="009D3112" w:rsidRDefault="00A31968"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lastRenderedPageBreak/>
        <w:t>5.10</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deberá mantener el inventario actualizado de los Bienes de la Concesión, indicando sus características, ubicación, estado de conservación, funcionamiento y rendimiento, fechas de fabricación e instalación, entre otros. </w:t>
      </w:r>
      <w:r w:rsidR="00D40CA1" w:rsidRPr="009D3112">
        <w:rPr>
          <w:rFonts w:ascii="Arial" w:hAnsi="Arial" w:cs="Arial"/>
          <w:sz w:val="21"/>
          <w:szCs w:val="21"/>
        </w:rPr>
        <w:t>Dicho inventario deberá contener la valoración de los Bienes de la Concesión de acuerdo con los Estados Financieros</w:t>
      </w:r>
      <w:r w:rsidR="006B2759" w:rsidRPr="009D3112">
        <w:rPr>
          <w:rFonts w:ascii="Arial" w:hAnsi="Arial" w:cs="Arial"/>
          <w:sz w:val="21"/>
          <w:szCs w:val="21"/>
        </w:rPr>
        <w:t xml:space="preserve"> auditados</w:t>
      </w:r>
      <w:r w:rsidR="00D40CA1" w:rsidRPr="009D3112">
        <w:rPr>
          <w:rFonts w:ascii="Arial" w:hAnsi="Arial" w:cs="Arial"/>
          <w:sz w:val="21"/>
          <w:szCs w:val="21"/>
        </w:rPr>
        <w:t xml:space="preserve">. </w:t>
      </w:r>
      <w:r w:rsidR="00707465"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w:t>
      </w:r>
      <w:r w:rsidR="000C153A" w:rsidRPr="009D3112">
        <w:rPr>
          <w:rFonts w:ascii="Arial" w:hAnsi="Arial" w:cs="Arial"/>
          <w:sz w:val="21"/>
          <w:szCs w:val="21"/>
        </w:rPr>
        <w:t xml:space="preserve">deberá remitir </w:t>
      </w:r>
      <w:r w:rsidRPr="009D3112">
        <w:rPr>
          <w:rFonts w:ascii="Arial" w:hAnsi="Arial" w:cs="Arial"/>
          <w:sz w:val="21"/>
          <w:szCs w:val="21"/>
        </w:rPr>
        <w:t xml:space="preserve">al Concedente y a OSINERGMIN, </w:t>
      </w:r>
      <w:r w:rsidR="000C153A" w:rsidRPr="009D3112">
        <w:rPr>
          <w:rFonts w:ascii="Arial" w:hAnsi="Arial" w:cs="Arial"/>
          <w:sz w:val="21"/>
          <w:szCs w:val="21"/>
        </w:rPr>
        <w:t xml:space="preserve">en un plazo no mayor de </w:t>
      </w:r>
      <w:r w:rsidR="00724562" w:rsidRPr="009D3112">
        <w:rPr>
          <w:rFonts w:ascii="Arial" w:hAnsi="Arial" w:cs="Arial"/>
          <w:sz w:val="21"/>
          <w:szCs w:val="21"/>
        </w:rPr>
        <w:t xml:space="preserve">nueve </w:t>
      </w:r>
      <w:r w:rsidR="000C153A" w:rsidRPr="009D3112">
        <w:rPr>
          <w:rFonts w:ascii="Arial" w:hAnsi="Arial" w:cs="Arial"/>
          <w:sz w:val="21"/>
          <w:szCs w:val="21"/>
        </w:rPr>
        <w:t>(</w:t>
      </w:r>
      <w:r w:rsidR="00724562" w:rsidRPr="009D3112">
        <w:rPr>
          <w:rFonts w:ascii="Arial" w:hAnsi="Arial" w:cs="Arial"/>
          <w:sz w:val="21"/>
          <w:szCs w:val="21"/>
        </w:rPr>
        <w:t>9</w:t>
      </w:r>
      <w:r w:rsidR="000C153A" w:rsidRPr="009D3112">
        <w:rPr>
          <w:rFonts w:ascii="Arial" w:hAnsi="Arial" w:cs="Arial"/>
          <w:sz w:val="21"/>
          <w:szCs w:val="21"/>
        </w:rPr>
        <w:t xml:space="preserve">) meses desde la Puesta en Operación Comercial, </w:t>
      </w:r>
      <w:r w:rsidRPr="009D3112">
        <w:rPr>
          <w:rFonts w:ascii="Arial" w:hAnsi="Arial" w:cs="Arial"/>
          <w:sz w:val="21"/>
          <w:szCs w:val="21"/>
        </w:rPr>
        <w:t xml:space="preserve">el primer </w:t>
      </w:r>
      <w:r w:rsidR="000C153A" w:rsidRPr="009D3112">
        <w:rPr>
          <w:rFonts w:ascii="Arial" w:hAnsi="Arial" w:cs="Arial"/>
          <w:sz w:val="21"/>
          <w:szCs w:val="21"/>
        </w:rPr>
        <w:t>I</w:t>
      </w:r>
      <w:r w:rsidRPr="009D3112">
        <w:rPr>
          <w:rFonts w:ascii="Arial" w:hAnsi="Arial" w:cs="Arial"/>
          <w:sz w:val="21"/>
          <w:szCs w:val="21"/>
        </w:rPr>
        <w:t>nventario de Bienes de la Concesión</w:t>
      </w:r>
      <w:r w:rsidR="000C153A" w:rsidRPr="009D3112">
        <w:rPr>
          <w:rFonts w:ascii="Arial" w:hAnsi="Arial" w:cs="Arial"/>
          <w:sz w:val="21"/>
          <w:szCs w:val="21"/>
        </w:rPr>
        <w:t xml:space="preserve"> indicando sus características, ubicación, estado de conservación, funcionamiento y rendimiento, fechas de fabricación e instalación, entre otros; acompañado de la documentación sustentatoria correspondiente.</w:t>
      </w:r>
      <w:r w:rsidRPr="009D3112">
        <w:rPr>
          <w:rFonts w:ascii="Arial" w:hAnsi="Arial" w:cs="Arial"/>
          <w:sz w:val="21"/>
          <w:szCs w:val="21"/>
        </w:rPr>
        <w:t xml:space="preserve"> </w:t>
      </w:r>
      <w:r w:rsidR="000C153A"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w:t>
      </w:r>
      <w:r w:rsidR="000C153A" w:rsidRPr="009D3112">
        <w:rPr>
          <w:rFonts w:ascii="Arial" w:hAnsi="Arial" w:cs="Arial"/>
          <w:sz w:val="21"/>
          <w:szCs w:val="21"/>
        </w:rPr>
        <w:t xml:space="preserve">actualizará el inventario de Bienes anualmente, el cual deberá ser entregado </w:t>
      </w:r>
      <w:r w:rsidRPr="009D3112">
        <w:rPr>
          <w:rFonts w:ascii="Arial" w:hAnsi="Arial" w:cs="Arial"/>
          <w:sz w:val="21"/>
          <w:szCs w:val="21"/>
        </w:rPr>
        <w:t>al Concedente y a OSINERGMIN.</w:t>
      </w:r>
    </w:p>
    <w:p w:rsidR="00A31968" w:rsidRPr="009D3112" w:rsidRDefault="00A31968"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5.11</w:t>
      </w:r>
      <w:r w:rsidRPr="009D3112">
        <w:rPr>
          <w:rFonts w:ascii="Arial" w:hAnsi="Arial" w:cs="Arial"/>
          <w:sz w:val="21"/>
          <w:szCs w:val="21"/>
        </w:rPr>
        <w:tab/>
      </w:r>
      <w:r w:rsidR="00660EB3" w:rsidRPr="009D3112">
        <w:rPr>
          <w:rFonts w:ascii="Arial" w:hAnsi="Arial" w:cs="Arial"/>
          <w:sz w:val="21"/>
          <w:szCs w:val="21"/>
        </w:rPr>
        <w:t>El Concesionario</w:t>
      </w:r>
      <w:r w:rsidRPr="009D3112">
        <w:rPr>
          <w:rFonts w:ascii="Arial" w:hAnsi="Arial" w:cs="Arial"/>
          <w:sz w:val="21"/>
          <w:szCs w:val="21"/>
        </w:rPr>
        <w:t xml:space="preserve"> pondrá en marcha y mantendrá un adecuado programa de aseguramiento de calidad que cumpla, por lo menos, lo establecido en las normas NTP-ISO-9001 durante la construcción </w:t>
      </w:r>
      <w:r w:rsidR="00C2621B" w:rsidRPr="009D3112">
        <w:rPr>
          <w:rFonts w:ascii="Arial" w:hAnsi="Arial" w:cs="Arial"/>
          <w:sz w:val="21"/>
          <w:szCs w:val="21"/>
        </w:rPr>
        <w:t>del Proyecto</w:t>
      </w:r>
      <w:r w:rsidRPr="009D3112">
        <w:rPr>
          <w:rFonts w:ascii="Arial" w:hAnsi="Arial" w:cs="Arial"/>
          <w:sz w:val="21"/>
          <w:szCs w:val="21"/>
        </w:rPr>
        <w:t>, y la NTP-ISO-9004-2 durante la explotación del Servicio</w:t>
      </w:r>
      <w:r w:rsidR="00704ABD" w:rsidRPr="009D3112">
        <w:rPr>
          <w:rFonts w:ascii="Arial" w:hAnsi="Arial" w:cs="Arial"/>
          <w:sz w:val="21"/>
          <w:szCs w:val="21"/>
        </w:rPr>
        <w:t>, o las que las sustituyan</w:t>
      </w:r>
      <w:r w:rsidRPr="009D3112">
        <w:rPr>
          <w:rFonts w:ascii="Arial" w:hAnsi="Arial" w:cs="Arial"/>
          <w:sz w:val="21"/>
          <w:szCs w:val="21"/>
        </w:rPr>
        <w:t>.</w:t>
      </w:r>
    </w:p>
    <w:p w:rsidR="003A1199" w:rsidRPr="009D3112" w:rsidRDefault="00A31968" w:rsidP="006F7ED6">
      <w:pPr>
        <w:spacing w:before="60" w:after="0" w:line="250" w:lineRule="auto"/>
        <w:ind w:left="567" w:hanging="567"/>
        <w:jc w:val="both"/>
        <w:rPr>
          <w:rFonts w:ascii="Arial" w:hAnsi="Arial" w:cs="Arial"/>
          <w:sz w:val="21"/>
          <w:szCs w:val="21"/>
        </w:rPr>
      </w:pPr>
      <w:r w:rsidRPr="009D3112">
        <w:rPr>
          <w:rFonts w:ascii="Arial" w:hAnsi="Arial" w:cs="Arial"/>
          <w:sz w:val="21"/>
        </w:rPr>
        <w:t>5.12</w:t>
      </w:r>
      <w:r w:rsidR="000359CD" w:rsidRPr="009D3112">
        <w:rPr>
          <w:rFonts w:ascii="Arial" w:hAnsi="Arial" w:cs="Arial"/>
          <w:sz w:val="21"/>
          <w:szCs w:val="21"/>
        </w:rPr>
        <w:tab/>
      </w:r>
      <w:r w:rsidR="00660EB3" w:rsidRPr="009D3112">
        <w:rPr>
          <w:rFonts w:ascii="Arial" w:hAnsi="Arial" w:cs="Arial"/>
          <w:sz w:val="21"/>
          <w:szCs w:val="21"/>
        </w:rPr>
        <w:t>El Concesionario</w:t>
      </w:r>
      <w:r w:rsidR="009003AB" w:rsidRPr="009D3112">
        <w:rPr>
          <w:rFonts w:ascii="Arial" w:hAnsi="Arial" w:cs="Arial"/>
          <w:sz w:val="21"/>
          <w:szCs w:val="21"/>
        </w:rPr>
        <w:t xml:space="preserve"> será sancionad</w:t>
      </w:r>
      <w:r w:rsidR="00950F32" w:rsidRPr="009D3112">
        <w:rPr>
          <w:rFonts w:ascii="Arial" w:hAnsi="Arial" w:cs="Arial"/>
          <w:sz w:val="21"/>
          <w:szCs w:val="21"/>
        </w:rPr>
        <w:t>o</w:t>
      </w:r>
      <w:r w:rsidR="009003AB" w:rsidRPr="009D3112">
        <w:rPr>
          <w:rFonts w:ascii="Arial" w:hAnsi="Arial" w:cs="Arial"/>
          <w:sz w:val="21"/>
          <w:szCs w:val="21"/>
        </w:rPr>
        <w:t xml:space="preserve"> con el pago al Concedente</w:t>
      </w:r>
      <w:r w:rsidR="003D60FD" w:rsidRPr="009D3112">
        <w:rPr>
          <w:rFonts w:ascii="Arial" w:hAnsi="Arial" w:cs="Arial"/>
          <w:sz w:val="21"/>
          <w:szCs w:val="21"/>
        </w:rPr>
        <w:t xml:space="preserve">, cuando la tasa de salida de servicio de la línea exceda la tolerancia indicada en el </w:t>
      </w:r>
      <w:r w:rsidR="00F41E0C" w:rsidRPr="009D3112">
        <w:rPr>
          <w:rFonts w:ascii="Arial" w:hAnsi="Arial" w:cs="Arial"/>
          <w:sz w:val="21"/>
          <w:szCs w:val="21"/>
        </w:rPr>
        <w:t>Numeral 2.2</w:t>
      </w:r>
      <w:r w:rsidR="009F28A4" w:rsidRPr="009D3112">
        <w:rPr>
          <w:rFonts w:ascii="Arial" w:hAnsi="Arial" w:cs="Arial"/>
          <w:sz w:val="21"/>
          <w:szCs w:val="21"/>
        </w:rPr>
        <w:t>.5</w:t>
      </w:r>
      <w:r w:rsidR="00F41E0C" w:rsidRPr="009D3112">
        <w:rPr>
          <w:rFonts w:ascii="Arial" w:hAnsi="Arial" w:cs="Arial"/>
          <w:sz w:val="21"/>
          <w:szCs w:val="21"/>
        </w:rPr>
        <w:t xml:space="preserve"> </w:t>
      </w:r>
      <w:r w:rsidR="009F28A4" w:rsidRPr="009D3112">
        <w:rPr>
          <w:rFonts w:ascii="Arial" w:hAnsi="Arial" w:cs="Arial"/>
          <w:sz w:val="21"/>
          <w:szCs w:val="21"/>
        </w:rPr>
        <w:t>h</w:t>
      </w:r>
      <w:r w:rsidR="00F41E0C" w:rsidRPr="009D3112">
        <w:rPr>
          <w:rFonts w:ascii="Arial" w:hAnsi="Arial" w:cs="Arial"/>
          <w:sz w:val="21"/>
          <w:szCs w:val="21"/>
        </w:rPr>
        <w:t>) del Anexo 1. El cálculo de la sanción se determinará multiplicando el exceso</w:t>
      </w:r>
      <w:r w:rsidR="00D40CA1" w:rsidRPr="009D3112">
        <w:rPr>
          <w:rFonts w:ascii="Arial" w:hAnsi="Arial" w:cs="Arial"/>
          <w:sz w:val="21"/>
          <w:szCs w:val="21"/>
        </w:rPr>
        <w:t xml:space="preserve"> de la tasa de salida de servicio por encima de la tolerancia, </w:t>
      </w:r>
      <w:r w:rsidR="00E277B3" w:rsidRPr="009D3112">
        <w:rPr>
          <w:rFonts w:ascii="Arial" w:hAnsi="Arial" w:cs="Arial"/>
          <w:sz w:val="21"/>
          <w:szCs w:val="21"/>
        </w:rPr>
        <w:t>por el</w:t>
      </w:r>
      <w:r w:rsidR="009003AB" w:rsidRPr="009D3112">
        <w:rPr>
          <w:rFonts w:ascii="Arial" w:hAnsi="Arial" w:cs="Arial"/>
          <w:sz w:val="21"/>
          <w:szCs w:val="21"/>
        </w:rPr>
        <w:t xml:space="preserve"> 0.5% d</w:t>
      </w:r>
      <w:r w:rsidR="00D46ED7" w:rsidRPr="009D3112">
        <w:rPr>
          <w:rFonts w:ascii="Arial" w:hAnsi="Arial" w:cs="Arial"/>
          <w:sz w:val="21"/>
          <w:szCs w:val="21"/>
        </w:rPr>
        <w:t xml:space="preserve">e </w:t>
      </w:r>
      <w:r w:rsidR="0060766D" w:rsidRPr="009D3112">
        <w:rPr>
          <w:rFonts w:ascii="Arial" w:hAnsi="Arial" w:cs="Arial"/>
          <w:sz w:val="21"/>
          <w:szCs w:val="21"/>
        </w:rPr>
        <w:t>la Base Tarifaria</w:t>
      </w:r>
      <w:r w:rsidR="009003AB" w:rsidRPr="009D3112">
        <w:rPr>
          <w:rFonts w:ascii="Arial" w:hAnsi="Arial" w:cs="Arial"/>
          <w:sz w:val="21"/>
          <w:szCs w:val="21"/>
        </w:rPr>
        <w:t xml:space="preserve"> correspondiente.</w:t>
      </w:r>
      <w:r w:rsidR="003A1199" w:rsidRPr="009D3112">
        <w:rPr>
          <w:rFonts w:ascii="Arial" w:hAnsi="Arial" w:cs="Arial"/>
          <w:sz w:val="21"/>
          <w:szCs w:val="21"/>
        </w:rPr>
        <w:t xml:space="preserve"> </w:t>
      </w:r>
    </w:p>
    <w:p w:rsidR="00FD1EF3" w:rsidRPr="009D3112" w:rsidRDefault="00FD1EF3" w:rsidP="006F7ED6">
      <w:pPr>
        <w:spacing w:before="60" w:after="0" w:line="250" w:lineRule="auto"/>
        <w:ind w:left="567"/>
        <w:jc w:val="both"/>
        <w:rPr>
          <w:rFonts w:ascii="Arial" w:hAnsi="Arial" w:cs="Arial"/>
          <w:sz w:val="21"/>
          <w:szCs w:val="21"/>
        </w:rPr>
      </w:pPr>
      <w:r w:rsidRPr="009D3112">
        <w:rPr>
          <w:rFonts w:ascii="Arial" w:hAnsi="Arial" w:cs="Arial"/>
          <w:sz w:val="21"/>
          <w:szCs w:val="21"/>
        </w:rPr>
        <w:t>Para tal efecto se aplicará el procedimiento estipulado en la Cláusula 11.3 del Contrato.</w:t>
      </w:r>
    </w:p>
    <w:p w:rsidR="003A1199" w:rsidRPr="009D3112" w:rsidRDefault="003A1199" w:rsidP="006F7ED6">
      <w:pPr>
        <w:spacing w:before="60" w:after="0" w:line="250" w:lineRule="auto"/>
        <w:ind w:left="567"/>
        <w:jc w:val="both"/>
        <w:rPr>
          <w:rFonts w:ascii="Arial" w:hAnsi="Arial" w:cs="Arial"/>
          <w:sz w:val="21"/>
          <w:szCs w:val="21"/>
        </w:rPr>
      </w:pPr>
      <w:r w:rsidRPr="009D3112">
        <w:rPr>
          <w:rFonts w:ascii="Arial" w:hAnsi="Arial" w:cs="Arial"/>
          <w:sz w:val="21"/>
          <w:szCs w:val="21"/>
        </w:rPr>
        <w:t>Dicha sanción se aplicará independientemente de las compensaciones a favor de terceros especificadas en la NTCSE, por mala calidad del suministro o mala calidad del servicio.</w:t>
      </w:r>
    </w:p>
    <w:p w:rsidR="00A31968" w:rsidRPr="009D3112" w:rsidRDefault="00DE54CD"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5.13</w:t>
      </w:r>
      <w:r w:rsidRPr="009D3112">
        <w:rPr>
          <w:rFonts w:ascii="Arial" w:hAnsi="Arial" w:cs="Arial"/>
          <w:sz w:val="21"/>
          <w:szCs w:val="21"/>
        </w:rPr>
        <w:tab/>
      </w:r>
      <w:r w:rsidR="00660EB3" w:rsidRPr="009D3112">
        <w:rPr>
          <w:rFonts w:ascii="Arial" w:hAnsi="Arial" w:cs="Arial"/>
          <w:sz w:val="21"/>
          <w:szCs w:val="21"/>
        </w:rPr>
        <w:t>El Concesionario</w:t>
      </w:r>
      <w:r w:rsidR="00A31968" w:rsidRPr="009D3112">
        <w:rPr>
          <w:rFonts w:ascii="Arial" w:hAnsi="Arial" w:cs="Arial"/>
          <w:sz w:val="21"/>
          <w:szCs w:val="21"/>
        </w:rPr>
        <w:t xml:space="preserve"> no tiene derecho a cuestionar en modo o fuero alguno, el </w:t>
      </w:r>
      <w:r w:rsidR="00F53FEE" w:rsidRPr="009D3112">
        <w:rPr>
          <w:rFonts w:ascii="Arial" w:hAnsi="Arial" w:cs="Arial"/>
          <w:sz w:val="21"/>
          <w:szCs w:val="21"/>
        </w:rPr>
        <w:t>R</w:t>
      </w:r>
      <w:r w:rsidR="00A31968" w:rsidRPr="009D3112">
        <w:rPr>
          <w:rFonts w:ascii="Arial" w:hAnsi="Arial" w:cs="Arial"/>
          <w:sz w:val="21"/>
          <w:szCs w:val="21"/>
        </w:rPr>
        <w:t xml:space="preserve">efuerzo a ejecutarse de conformidad con el </w:t>
      </w:r>
      <w:r w:rsidR="00940F98" w:rsidRPr="009D3112">
        <w:rPr>
          <w:rFonts w:ascii="Arial" w:hAnsi="Arial" w:cs="Arial"/>
          <w:sz w:val="21"/>
          <w:szCs w:val="21"/>
        </w:rPr>
        <w:t>Artículo</w:t>
      </w:r>
      <w:r w:rsidR="00A31968" w:rsidRPr="009D3112">
        <w:rPr>
          <w:rFonts w:ascii="Arial" w:hAnsi="Arial" w:cs="Arial"/>
          <w:sz w:val="21"/>
          <w:szCs w:val="21"/>
        </w:rPr>
        <w:t xml:space="preserve"> 22, </w:t>
      </w:r>
      <w:r w:rsidR="00193258" w:rsidRPr="009D3112">
        <w:rPr>
          <w:rFonts w:ascii="Arial" w:hAnsi="Arial" w:cs="Arial"/>
          <w:sz w:val="21"/>
          <w:szCs w:val="21"/>
        </w:rPr>
        <w:t>N</w:t>
      </w:r>
      <w:r w:rsidR="00A31968" w:rsidRPr="009D3112">
        <w:rPr>
          <w:rFonts w:ascii="Arial" w:hAnsi="Arial" w:cs="Arial"/>
          <w:sz w:val="21"/>
          <w:szCs w:val="21"/>
        </w:rPr>
        <w:t xml:space="preserve">umeral 22.2, </w:t>
      </w:r>
      <w:r w:rsidR="00193258" w:rsidRPr="009D3112">
        <w:rPr>
          <w:rFonts w:ascii="Arial" w:hAnsi="Arial" w:cs="Arial"/>
          <w:sz w:val="21"/>
          <w:szCs w:val="21"/>
        </w:rPr>
        <w:t>L</w:t>
      </w:r>
      <w:r w:rsidR="00A31968" w:rsidRPr="009D3112">
        <w:rPr>
          <w:rFonts w:ascii="Arial" w:hAnsi="Arial" w:cs="Arial"/>
          <w:sz w:val="21"/>
          <w:szCs w:val="21"/>
        </w:rPr>
        <w:t xml:space="preserve">iteral b) de la Ley Nº 28832, ni </w:t>
      </w:r>
      <w:r w:rsidR="0060766D" w:rsidRPr="009D3112">
        <w:rPr>
          <w:rFonts w:ascii="Arial" w:hAnsi="Arial" w:cs="Arial"/>
          <w:sz w:val="21"/>
          <w:szCs w:val="21"/>
        </w:rPr>
        <w:t>la Base Tarifaria</w:t>
      </w:r>
      <w:r w:rsidR="00A31968" w:rsidRPr="009D3112">
        <w:rPr>
          <w:rFonts w:ascii="Arial" w:hAnsi="Arial" w:cs="Arial"/>
          <w:sz w:val="21"/>
          <w:szCs w:val="21"/>
        </w:rPr>
        <w:t xml:space="preserve"> que el OSINERGMIN hubiese aprobado para el </w:t>
      </w:r>
      <w:r w:rsidR="00602BD6" w:rsidRPr="009D3112">
        <w:rPr>
          <w:rFonts w:ascii="Arial" w:hAnsi="Arial" w:cs="Arial"/>
          <w:sz w:val="21"/>
          <w:szCs w:val="21"/>
        </w:rPr>
        <w:t>R</w:t>
      </w:r>
      <w:r w:rsidR="00A31968" w:rsidRPr="009D3112">
        <w:rPr>
          <w:rFonts w:ascii="Arial" w:hAnsi="Arial" w:cs="Arial"/>
          <w:sz w:val="21"/>
          <w:szCs w:val="21"/>
        </w:rPr>
        <w:t>efuerzo. Sólo puede ejercer o no ejercer su derecho de preferencia.</w:t>
      </w:r>
    </w:p>
    <w:p w:rsidR="00A31968" w:rsidRPr="009D3112" w:rsidRDefault="00A31968" w:rsidP="006F7ED6">
      <w:pPr>
        <w:spacing w:before="120" w:after="0" w:line="250" w:lineRule="auto"/>
        <w:ind w:left="567"/>
        <w:jc w:val="both"/>
        <w:rPr>
          <w:rFonts w:ascii="Arial" w:hAnsi="Arial" w:cs="Arial"/>
          <w:sz w:val="21"/>
          <w:szCs w:val="21"/>
        </w:rPr>
      </w:pPr>
      <w:r w:rsidRPr="009D3112">
        <w:rPr>
          <w:rFonts w:ascii="Arial" w:hAnsi="Arial" w:cs="Arial"/>
          <w:sz w:val="21"/>
          <w:szCs w:val="21"/>
        </w:rPr>
        <w:t>Si</w:t>
      </w:r>
      <w:r w:rsidR="000359CD" w:rsidRPr="009D3112">
        <w:rPr>
          <w:rFonts w:ascii="Arial" w:hAnsi="Arial" w:cs="Arial"/>
          <w:sz w:val="21"/>
          <w:szCs w:val="21"/>
        </w:rPr>
        <w:t xml:space="preserve"> </w:t>
      </w:r>
      <w:r w:rsidR="00560A29"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no ejerciera su derecho de preferencia para ejecutar un </w:t>
      </w:r>
      <w:r w:rsidR="00F53FEE" w:rsidRPr="009D3112">
        <w:rPr>
          <w:rFonts w:ascii="Arial" w:hAnsi="Arial" w:cs="Arial"/>
          <w:sz w:val="21"/>
          <w:szCs w:val="21"/>
        </w:rPr>
        <w:t>R</w:t>
      </w:r>
      <w:r w:rsidRPr="009D3112">
        <w:rPr>
          <w:rFonts w:ascii="Arial" w:hAnsi="Arial" w:cs="Arial"/>
          <w:sz w:val="21"/>
          <w:szCs w:val="21"/>
        </w:rPr>
        <w:t>efuerzo en la forma y tiempo dispuestos por las Leyes</w:t>
      </w:r>
      <w:r w:rsidR="008B4A6A" w:rsidRPr="009D3112">
        <w:rPr>
          <w:rFonts w:ascii="Arial" w:hAnsi="Arial" w:cs="Arial"/>
          <w:sz w:val="21"/>
          <w:szCs w:val="21"/>
        </w:rPr>
        <w:t xml:space="preserve"> y Disposiciones</w:t>
      </w:r>
      <w:r w:rsidRPr="009D3112">
        <w:rPr>
          <w:rFonts w:ascii="Arial" w:hAnsi="Arial" w:cs="Arial"/>
          <w:sz w:val="21"/>
          <w:szCs w:val="21"/>
        </w:rPr>
        <w:t xml:space="preserve"> Aplicables, el Concedente remitirá a</w:t>
      </w:r>
      <w:r w:rsidR="00560A29" w:rsidRPr="009D3112">
        <w:rPr>
          <w:rFonts w:ascii="Arial" w:hAnsi="Arial" w:cs="Arial"/>
          <w:sz w:val="21"/>
          <w:szCs w:val="21"/>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una comunicación indicando l</w:t>
      </w:r>
      <w:r w:rsidR="00950F32" w:rsidRPr="009D3112">
        <w:rPr>
          <w:rFonts w:ascii="Arial" w:hAnsi="Arial" w:cs="Arial"/>
          <w:sz w:val="21"/>
          <w:szCs w:val="21"/>
        </w:rPr>
        <w:t>as facilidades que éste</w:t>
      </w:r>
      <w:r w:rsidRPr="009D3112">
        <w:rPr>
          <w:rFonts w:ascii="Arial" w:hAnsi="Arial" w:cs="Arial"/>
          <w:sz w:val="21"/>
          <w:szCs w:val="21"/>
        </w:rPr>
        <w:t xml:space="preserve"> deberá brindar durante el proceso de licitación, los estudios que deberá efectuar, así como las facilidades, coordinaciones y distribución de responsabilidades para la construcción, operación y mantenimiento del </w:t>
      </w:r>
      <w:r w:rsidR="002A1301" w:rsidRPr="009D3112">
        <w:rPr>
          <w:rFonts w:ascii="Arial" w:hAnsi="Arial" w:cs="Arial"/>
          <w:sz w:val="21"/>
          <w:szCs w:val="21"/>
        </w:rPr>
        <w:t>R</w:t>
      </w:r>
      <w:r w:rsidRPr="009D3112">
        <w:rPr>
          <w:rFonts w:ascii="Arial" w:hAnsi="Arial" w:cs="Arial"/>
          <w:sz w:val="21"/>
          <w:szCs w:val="21"/>
        </w:rPr>
        <w:t>efuerzo.</w:t>
      </w:r>
      <w:r w:rsidR="00856BD7" w:rsidRPr="009D3112">
        <w:rPr>
          <w:rFonts w:ascii="Arial" w:hAnsi="Arial" w:cs="Arial"/>
          <w:sz w:val="21"/>
          <w:szCs w:val="21"/>
        </w:rPr>
        <w:t xml:space="preserve"> Los costos adicionales que ocasionen las actividades solicitadas por el Concedente en virtud de la presente Cláusula deberán ser cubiertas por el concesionario que efectúe el Refuerzo.</w:t>
      </w:r>
    </w:p>
    <w:p w:rsidR="00A31968" w:rsidRPr="009D3112" w:rsidRDefault="00A31968" w:rsidP="006F7ED6">
      <w:pPr>
        <w:spacing w:before="120" w:after="0" w:line="250" w:lineRule="auto"/>
        <w:ind w:left="567"/>
        <w:jc w:val="both"/>
        <w:rPr>
          <w:rFonts w:ascii="Arial" w:hAnsi="Arial" w:cs="Arial"/>
          <w:sz w:val="21"/>
        </w:rPr>
      </w:pPr>
      <w:r w:rsidRPr="009D3112">
        <w:rPr>
          <w:rFonts w:ascii="Arial" w:hAnsi="Arial" w:cs="Arial"/>
          <w:sz w:val="21"/>
          <w:szCs w:val="21"/>
        </w:rPr>
        <w:t>Si</w:t>
      </w:r>
      <w:r w:rsidR="000359CD" w:rsidRPr="009D3112">
        <w:rPr>
          <w:rFonts w:ascii="Arial" w:hAnsi="Arial" w:cs="Arial"/>
          <w:sz w:val="21"/>
          <w:szCs w:val="21"/>
        </w:rPr>
        <w:t xml:space="preserve"> </w:t>
      </w:r>
      <w:r w:rsidR="00560A29"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discrepara en todo o en parte con la referida comunicación, la controversia se resolverá con arreglo a la Cláusula 1</w:t>
      </w:r>
      <w:r w:rsidR="00017361" w:rsidRPr="009D3112">
        <w:rPr>
          <w:rFonts w:ascii="Arial" w:hAnsi="Arial" w:cs="Arial"/>
          <w:sz w:val="21"/>
          <w:szCs w:val="21"/>
        </w:rPr>
        <w:t>5</w:t>
      </w:r>
      <w:r w:rsidRPr="009D3112">
        <w:rPr>
          <w:rFonts w:ascii="Arial" w:hAnsi="Arial" w:cs="Arial"/>
          <w:sz w:val="21"/>
          <w:szCs w:val="21"/>
        </w:rPr>
        <w:t xml:space="preserve">. El inicio del proceso de licitación del </w:t>
      </w:r>
      <w:r w:rsidR="00F53FEE" w:rsidRPr="009D3112">
        <w:rPr>
          <w:rFonts w:ascii="Arial" w:hAnsi="Arial" w:cs="Arial"/>
          <w:sz w:val="21"/>
          <w:szCs w:val="21"/>
        </w:rPr>
        <w:t>R</w:t>
      </w:r>
      <w:r w:rsidRPr="009D3112">
        <w:rPr>
          <w:rFonts w:ascii="Arial" w:hAnsi="Arial" w:cs="Arial"/>
          <w:sz w:val="21"/>
          <w:szCs w:val="21"/>
        </w:rPr>
        <w:t>efuerzo no está sujeto a que concluya el arbitraje</w:t>
      </w:r>
      <w:r w:rsidR="006709E9" w:rsidRPr="009D3112">
        <w:rPr>
          <w:rFonts w:ascii="Arial" w:hAnsi="Arial" w:cs="Arial"/>
          <w:sz w:val="21"/>
        </w:rPr>
        <w:t xml:space="preserve">, </w:t>
      </w:r>
      <w:r w:rsidR="006709E9" w:rsidRPr="009D3112">
        <w:rPr>
          <w:rFonts w:ascii="Arial" w:hAnsi="Arial" w:cs="Arial"/>
          <w:sz w:val="21"/>
          <w:szCs w:val="21"/>
        </w:rPr>
        <w:t>pero la adjudicación del proceso de licitación del Refuerzo sí lo estará</w:t>
      </w:r>
      <w:r w:rsidRPr="009D3112">
        <w:rPr>
          <w:rFonts w:ascii="Arial" w:hAnsi="Arial" w:cs="Arial"/>
          <w:sz w:val="21"/>
          <w:szCs w:val="21"/>
        </w:rPr>
        <w:t>.</w:t>
      </w:r>
    </w:p>
    <w:p w:rsidR="00A31968"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6.</w:t>
      </w:r>
      <w:r w:rsidRPr="009D3112">
        <w:rPr>
          <w:rFonts w:ascii="Arial" w:hAnsi="Arial" w:cs="Arial"/>
          <w:b/>
        </w:rPr>
        <w:tab/>
        <w:t>CONTRATOS CON TERCEROS</w:t>
      </w:r>
    </w:p>
    <w:p w:rsidR="00BF5970" w:rsidRPr="009D3112" w:rsidRDefault="00A31968"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6.1</w:t>
      </w:r>
      <w:r w:rsidRPr="009D3112">
        <w:rPr>
          <w:rFonts w:ascii="Arial" w:hAnsi="Arial" w:cs="Arial"/>
          <w:sz w:val="21"/>
          <w:szCs w:val="21"/>
        </w:rPr>
        <w:tab/>
      </w:r>
      <w:r w:rsidR="00291C7D" w:rsidRPr="009D3112">
        <w:rPr>
          <w:rFonts w:ascii="Arial" w:hAnsi="Arial" w:cs="Arial"/>
          <w:sz w:val="21"/>
          <w:szCs w:val="21"/>
        </w:rPr>
        <w:t>En todos los contratos, convenios o acuerdos que el Concesionario celebre con sus socios, terceros y personal, salvo aquellos contratos por adhesión con cláusulas de contratación aprobadas administrativamente y en los contratos a suscribirse con los Acreedores Permitidos, deberá incluir cláusulas que contemplen lo siguiente</w:t>
      </w:r>
      <w:r w:rsidR="00BF5970" w:rsidRPr="009D3112">
        <w:rPr>
          <w:rFonts w:ascii="Arial" w:hAnsi="Arial" w:cs="Arial"/>
          <w:sz w:val="21"/>
          <w:szCs w:val="21"/>
        </w:rPr>
        <w:t>:</w:t>
      </w:r>
    </w:p>
    <w:p w:rsidR="00BF5970" w:rsidRPr="009D3112" w:rsidRDefault="00BF5970" w:rsidP="006F7ED6">
      <w:pPr>
        <w:pStyle w:val="Prrafodelista"/>
        <w:numPr>
          <w:ilvl w:val="0"/>
          <w:numId w:val="24"/>
        </w:numPr>
        <w:spacing w:before="12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Resolución automática de puro derecho </w:t>
      </w:r>
      <w:r w:rsidRPr="009D3112">
        <w:rPr>
          <w:rFonts w:ascii="Arial" w:hAnsi="Arial" w:cs="Arial"/>
          <w:sz w:val="21"/>
          <w:szCs w:val="21"/>
          <w:lang w:val="es-ES"/>
        </w:rPr>
        <w:t>por la terminación de la Concesión</w:t>
      </w:r>
      <w:r w:rsidRPr="009D3112">
        <w:rPr>
          <w:rFonts w:ascii="Arial" w:hAnsi="Arial" w:cs="Arial"/>
          <w:sz w:val="21"/>
          <w:szCs w:val="21"/>
        </w:rPr>
        <w:t>.</w:t>
      </w:r>
    </w:p>
    <w:p w:rsidR="00BF5970" w:rsidRPr="009D3112" w:rsidRDefault="00BF5970" w:rsidP="006F7ED6">
      <w:pPr>
        <w:pStyle w:val="Prrafodelista"/>
        <w:numPr>
          <w:ilvl w:val="0"/>
          <w:numId w:val="24"/>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Limitar su plazo de vigencia a fin que en ningún caso exceda el plazo de la Concesión.</w:t>
      </w:r>
    </w:p>
    <w:p w:rsidR="00BF5970" w:rsidRPr="009D3112" w:rsidRDefault="00BF5970" w:rsidP="006F7ED6">
      <w:pPr>
        <w:pStyle w:val="Prrafodelista"/>
        <w:numPr>
          <w:ilvl w:val="0"/>
          <w:numId w:val="24"/>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La renuncia a interponer acciones de responsabilidad civil contra el </w:t>
      </w:r>
      <w:r w:rsidRPr="009D3112">
        <w:rPr>
          <w:rFonts w:ascii="Arial" w:eastAsia="Times New Roman" w:hAnsi="Arial" w:cs="Arial"/>
          <w:color w:val="000000"/>
          <w:sz w:val="21"/>
          <w:szCs w:val="21"/>
          <w:lang w:eastAsia="es-PE"/>
        </w:rPr>
        <w:t>Concedente</w:t>
      </w:r>
      <w:r w:rsidR="00C36B88" w:rsidRPr="009D3112">
        <w:rPr>
          <w:rFonts w:ascii="Arial" w:eastAsia="Times New Roman" w:hAnsi="Arial" w:cs="Arial"/>
          <w:color w:val="000000"/>
          <w:sz w:val="21"/>
          <w:szCs w:val="21"/>
          <w:lang w:val="es-ES" w:eastAsia="es-PE"/>
        </w:rPr>
        <w:t xml:space="preserve"> y </w:t>
      </w:r>
      <w:r w:rsidRPr="009D3112">
        <w:rPr>
          <w:rFonts w:ascii="Arial" w:hAnsi="Arial" w:cs="Arial"/>
          <w:sz w:val="21"/>
          <w:szCs w:val="21"/>
        </w:rPr>
        <w:t xml:space="preserve">los funcionarios de </w:t>
      </w:r>
      <w:r w:rsidR="00416BD7" w:rsidRPr="009D3112">
        <w:rPr>
          <w:rFonts w:ascii="Arial" w:hAnsi="Arial"/>
          <w:sz w:val="21"/>
          <w:lang w:val="es-PE"/>
        </w:rPr>
        <w:t>é</w:t>
      </w:r>
      <w:r w:rsidR="00156951" w:rsidRPr="009D3112">
        <w:rPr>
          <w:rFonts w:ascii="Arial" w:hAnsi="Arial" w:cs="Arial"/>
          <w:sz w:val="21"/>
          <w:szCs w:val="21"/>
          <w:lang w:val="es-ES"/>
        </w:rPr>
        <w:t>s</w:t>
      </w:r>
      <w:r w:rsidRPr="009D3112">
        <w:rPr>
          <w:rFonts w:ascii="Arial" w:hAnsi="Arial" w:cs="Arial"/>
          <w:sz w:val="21"/>
          <w:szCs w:val="21"/>
        </w:rPr>
        <w:t>tos.</w:t>
      </w:r>
    </w:p>
    <w:p w:rsidR="00BF5970" w:rsidRPr="009D3112" w:rsidRDefault="00BF5970" w:rsidP="006F7ED6">
      <w:pPr>
        <w:pStyle w:val="Prrafodelista"/>
        <w:numPr>
          <w:ilvl w:val="0"/>
          <w:numId w:val="24"/>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lang w:val="es-ES"/>
        </w:rPr>
        <w:lastRenderedPageBreak/>
        <w:t xml:space="preserve">Cláusula que permita al </w:t>
      </w:r>
      <w:r w:rsidRPr="009D3112">
        <w:rPr>
          <w:rFonts w:ascii="Arial" w:eastAsia="Times New Roman" w:hAnsi="Arial" w:cs="Arial"/>
          <w:color w:val="000000"/>
          <w:sz w:val="21"/>
          <w:szCs w:val="21"/>
          <w:lang w:eastAsia="es-PE"/>
        </w:rPr>
        <w:t>Concedente</w:t>
      </w:r>
      <w:r w:rsidRPr="009D3112">
        <w:rPr>
          <w:rFonts w:ascii="Arial" w:hAnsi="Arial" w:cs="Arial"/>
          <w:sz w:val="21"/>
          <w:szCs w:val="21"/>
          <w:lang w:val="es-ES"/>
        </w:rPr>
        <w:t xml:space="preserve">, a su sola opción, asumir la posición contractual del </w:t>
      </w:r>
      <w:r w:rsidRPr="009D3112">
        <w:rPr>
          <w:rFonts w:ascii="Arial" w:hAnsi="Arial" w:cs="Arial"/>
          <w:sz w:val="21"/>
          <w:szCs w:val="21"/>
        </w:rPr>
        <w:t>Concesionario</w:t>
      </w:r>
      <w:r w:rsidRPr="009D3112">
        <w:rPr>
          <w:rFonts w:ascii="Arial" w:hAnsi="Arial" w:cs="Arial"/>
          <w:sz w:val="21"/>
          <w:szCs w:val="21"/>
          <w:lang w:val="es-ES"/>
        </w:rPr>
        <w:t xml:space="preserve"> en dicho contrato, a través de una cesión de posición contractual autorizada irrevocablemente y por adelantado por la persona jurídica correspondiente, en caso se produzca la </w:t>
      </w:r>
      <w:r w:rsidR="00D33B1C" w:rsidRPr="009D3112">
        <w:rPr>
          <w:rFonts w:ascii="Arial" w:hAnsi="Arial" w:cs="Arial"/>
          <w:sz w:val="21"/>
          <w:szCs w:val="21"/>
          <w:lang w:val="es-ES"/>
        </w:rPr>
        <w:t>resolución</w:t>
      </w:r>
      <w:r w:rsidRPr="009D3112">
        <w:rPr>
          <w:rFonts w:ascii="Arial" w:hAnsi="Arial" w:cs="Arial"/>
          <w:sz w:val="21"/>
          <w:szCs w:val="21"/>
          <w:lang w:val="es-ES"/>
        </w:rPr>
        <w:t xml:space="preserve"> o </w:t>
      </w:r>
      <w:r w:rsidR="00C36B88" w:rsidRPr="009D3112">
        <w:rPr>
          <w:rFonts w:ascii="Arial" w:hAnsi="Arial" w:cs="Arial"/>
          <w:sz w:val="21"/>
          <w:szCs w:val="21"/>
          <w:lang w:val="es-ES"/>
        </w:rPr>
        <w:t>s</w:t>
      </w:r>
      <w:r w:rsidRPr="009D3112">
        <w:rPr>
          <w:rFonts w:ascii="Arial" w:hAnsi="Arial" w:cs="Arial"/>
          <w:sz w:val="21"/>
          <w:szCs w:val="21"/>
          <w:lang w:val="es-ES"/>
        </w:rPr>
        <w:t xml:space="preserve">uspensión de la Concesión por cualquier causa, posibilitando la continuación de tales contratos en los mismos términos, y por tanto, la </w:t>
      </w:r>
      <w:r w:rsidR="00A45AB8" w:rsidRPr="009D3112">
        <w:rPr>
          <w:rFonts w:ascii="Arial" w:hAnsi="Arial" w:cs="Arial"/>
          <w:sz w:val="21"/>
          <w:szCs w:val="21"/>
          <w:lang w:val="es-ES"/>
        </w:rPr>
        <w:t>e</w:t>
      </w:r>
      <w:r w:rsidRPr="009D3112">
        <w:rPr>
          <w:rFonts w:ascii="Arial" w:hAnsi="Arial" w:cs="Arial"/>
          <w:sz w:val="21"/>
          <w:szCs w:val="21"/>
          <w:lang w:val="es-ES"/>
        </w:rPr>
        <w:t>xplotación.</w:t>
      </w:r>
    </w:p>
    <w:p w:rsidR="00BF5970" w:rsidRPr="009D3112" w:rsidRDefault="00EA78C1" w:rsidP="006F7ED6">
      <w:pPr>
        <w:spacing w:before="120" w:after="0" w:line="250" w:lineRule="auto"/>
        <w:ind w:left="567"/>
        <w:jc w:val="both"/>
        <w:rPr>
          <w:rFonts w:ascii="Arial" w:hAnsi="Arial" w:cs="Arial"/>
          <w:sz w:val="21"/>
          <w:szCs w:val="21"/>
          <w:lang w:val="es-ES_tradnl"/>
        </w:rPr>
      </w:pPr>
      <w:r w:rsidRPr="009D3112">
        <w:rPr>
          <w:rFonts w:ascii="Arial" w:hAnsi="Arial" w:cs="Arial"/>
          <w:sz w:val="21"/>
          <w:szCs w:val="21"/>
          <w:lang w:val="es-ES_tradnl"/>
        </w:rPr>
        <w:t xml:space="preserve">El Concesionario deberá remitir al Concedente y al OSINERGMIN, dentro de los diez (10) días calendario después de su celebración y/o modificación, según corresponda, copia de los contratos que </w:t>
      </w:r>
      <w:r w:rsidRPr="009D3112">
        <w:rPr>
          <w:rFonts w:ascii="Arial" w:hAnsi="Arial" w:cs="Arial"/>
          <w:sz w:val="21"/>
          <w:szCs w:val="21"/>
        </w:rPr>
        <w:t>considere</w:t>
      </w:r>
      <w:r w:rsidRPr="009D3112">
        <w:rPr>
          <w:rFonts w:ascii="Arial" w:hAnsi="Arial" w:cs="Arial"/>
          <w:sz w:val="21"/>
          <w:szCs w:val="21"/>
          <w:lang w:val="es-ES_tradnl"/>
        </w:rPr>
        <w:t xml:space="preserve"> indispensable para la ejecución del </w:t>
      </w:r>
      <w:r w:rsidR="00C2621B" w:rsidRPr="009D3112">
        <w:rPr>
          <w:rFonts w:ascii="Arial" w:hAnsi="Arial" w:cs="Arial"/>
          <w:sz w:val="21"/>
          <w:szCs w:val="21"/>
          <w:lang w:val="es-ES_tradnl"/>
        </w:rPr>
        <w:t>Proyecto</w:t>
      </w:r>
      <w:r w:rsidRPr="009D3112">
        <w:rPr>
          <w:rFonts w:ascii="Arial" w:hAnsi="Arial" w:cs="Arial"/>
          <w:sz w:val="21"/>
          <w:szCs w:val="21"/>
          <w:lang w:val="es-ES_tradnl"/>
        </w:rPr>
        <w:t xml:space="preserve"> y la prestación del Servicio. Asimismo, deberá remitir un listado detallado y completo de la totalidad de los contratos suscritos vinculados a la ejecución del </w:t>
      </w:r>
      <w:r w:rsidR="00C2621B" w:rsidRPr="009D3112">
        <w:rPr>
          <w:rFonts w:ascii="Arial" w:hAnsi="Arial" w:cs="Arial"/>
          <w:sz w:val="21"/>
          <w:szCs w:val="21"/>
          <w:lang w:val="es-ES_tradnl"/>
        </w:rPr>
        <w:t>Proyecto</w:t>
      </w:r>
      <w:r w:rsidRPr="009D3112">
        <w:rPr>
          <w:rFonts w:ascii="Arial" w:hAnsi="Arial" w:cs="Arial"/>
          <w:sz w:val="21"/>
          <w:szCs w:val="21"/>
          <w:lang w:val="es-ES_tradnl"/>
        </w:rPr>
        <w:t xml:space="preserve"> y la prestación del Servicio, el mismo que se remitirá dentro de los primeros quince (15) días calendario del año respectivo.</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En ningún caso el Concesionario se exime de responsabilidad frente al </w:t>
      </w:r>
      <w:r w:rsidRPr="009D3112">
        <w:rPr>
          <w:rFonts w:ascii="Arial" w:eastAsia="Times New Roman" w:hAnsi="Arial" w:cs="Arial"/>
          <w:color w:val="000000"/>
          <w:sz w:val="21"/>
          <w:szCs w:val="21"/>
          <w:lang w:eastAsia="es-PE"/>
        </w:rPr>
        <w:t>Concedente</w:t>
      </w:r>
      <w:r w:rsidRPr="009D3112">
        <w:rPr>
          <w:rFonts w:ascii="Arial" w:hAnsi="Arial" w:cs="Arial"/>
          <w:sz w:val="21"/>
          <w:szCs w:val="21"/>
        </w:rPr>
        <w:t>, por actos u omisiones derivados de la ejecución de los contratos suscritos con terceros, que puedan tener incidencia sobre la Concesión.</w:t>
      </w:r>
    </w:p>
    <w:p w:rsidR="00BF5970" w:rsidRPr="009D3112" w:rsidRDefault="000359CD"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6.2</w:t>
      </w:r>
      <w:r w:rsidRPr="009D3112">
        <w:rPr>
          <w:rFonts w:ascii="Arial" w:hAnsi="Arial" w:cs="Arial"/>
          <w:sz w:val="21"/>
          <w:szCs w:val="21"/>
        </w:rPr>
        <w:tab/>
      </w:r>
      <w:r w:rsidR="00BF5970" w:rsidRPr="009D3112">
        <w:rPr>
          <w:rFonts w:ascii="Arial" w:hAnsi="Arial" w:cs="Arial"/>
          <w:sz w:val="21"/>
          <w:szCs w:val="21"/>
        </w:rPr>
        <w:t>En sus relaciones laborales</w:t>
      </w:r>
      <w:r w:rsidR="00D33B1C" w:rsidRPr="009D3112">
        <w:rPr>
          <w:rFonts w:ascii="Arial" w:hAnsi="Arial" w:cs="Arial"/>
          <w:sz w:val="21"/>
          <w:szCs w:val="21"/>
        </w:rPr>
        <w:t xml:space="preserve">, el Concesionario deberá ajustarse a las normas laborales vigentes </w:t>
      </w:r>
      <w:r w:rsidR="00BF5970" w:rsidRPr="009D3112">
        <w:rPr>
          <w:rFonts w:ascii="Arial" w:hAnsi="Arial" w:cs="Arial"/>
          <w:sz w:val="21"/>
          <w:szCs w:val="21"/>
        </w:rPr>
        <w:t>en el Estado de la República del Perú.</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 29783, Ley de Seguridad y Salud en el Trabajo, su reglamento y sus normas modificatorias, complementarias y conexas o normas que la sustituyan.</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El Concesionario deberá contar con un equipo de personal, propio o subcontratado, que ante cualquier situación de emergencia garantice la prestación adecuada de los Servicios durante el horario convenido para la operación.</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En caso se produzca la resolución de la Concesión, el Concesionario es responsable exclusivo del pago de todos los beneficios laborales, remuneraciones y demás beneficios legales, convencionales o unilaterales, adeudados a sus trabajadores hasta la fecha en que se produjo la resolución de la Concesión. </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En el supuesto que judicialmente se ordenara al </w:t>
      </w:r>
      <w:r w:rsidRPr="009D3112">
        <w:rPr>
          <w:rFonts w:ascii="Arial" w:eastAsia="Times New Roman" w:hAnsi="Arial" w:cs="Arial"/>
          <w:color w:val="000000"/>
          <w:sz w:val="21"/>
          <w:szCs w:val="21"/>
          <w:lang w:eastAsia="es-PE"/>
        </w:rPr>
        <w:t>Concedente</w:t>
      </w:r>
      <w:r w:rsidRPr="009D3112">
        <w:rPr>
          <w:rFonts w:ascii="Arial" w:hAnsi="Arial" w:cs="Arial"/>
          <w:sz w:val="21"/>
          <w:szCs w:val="21"/>
        </w:rPr>
        <w:t xml:space="preserve"> a pagar alguna acreencia laboral a favor de uno o más trabajadores del Concesionario, que se hubiese generado durante la vigencia de la Concesión, el </w:t>
      </w:r>
      <w:r w:rsidRPr="009D3112">
        <w:rPr>
          <w:rFonts w:ascii="Arial" w:eastAsia="Times New Roman" w:hAnsi="Arial" w:cs="Arial"/>
          <w:color w:val="000000"/>
          <w:sz w:val="21"/>
          <w:szCs w:val="21"/>
          <w:lang w:eastAsia="es-PE"/>
        </w:rPr>
        <w:t>Concedente</w:t>
      </w:r>
      <w:r w:rsidRPr="009D3112">
        <w:rPr>
          <w:rFonts w:ascii="Arial" w:hAnsi="Arial" w:cs="Arial"/>
          <w:sz w:val="21"/>
          <w:szCs w:val="21"/>
        </w:rPr>
        <w:t xml:space="preserve"> podrá repetir contra el Concesionario.</w:t>
      </w:r>
    </w:p>
    <w:p w:rsidR="00BF5970" w:rsidRPr="009D3112" w:rsidRDefault="00BF5970"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El Concesionario determinará libremente el número de personal que requiera </w:t>
      </w:r>
      <w:r w:rsidR="00C36B88" w:rsidRPr="009D3112">
        <w:rPr>
          <w:rFonts w:ascii="Arial" w:hAnsi="Arial" w:cs="Arial"/>
          <w:sz w:val="21"/>
          <w:szCs w:val="21"/>
        </w:rPr>
        <w:t>para cumplir con el presente Contrato.</w:t>
      </w:r>
    </w:p>
    <w:p w:rsidR="00A31968"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7.</w:t>
      </w:r>
      <w:r w:rsidRPr="009D3112">
        <w:rPr>
          <w:rFonts w:ascii="Arial" w:hAnsi="Arial" w:cs="Arial"/>
          <w:b/>
        </w:rPr>
        <w:tab/>
        <w:t>CONTRATOS DE SEGURO</w:t>
      </w:r>
    </w:p>
    <w:p w:rsidR="00563DBC" w:rsidRPr="009D3112" w:rsidRDefault="00CF5C6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7.1</w:t>
      </w:r>
      <w:r w:rsidRPr="009D3112">
        <w:rPr>
          <w:rFonts w:ascii="Arial" w:hAnsi="Arial" w:cs="Arial"/>
          <w:sz w:val="21"/>
          <w:szCs w:val="21"/>
        </w:rPr>
        <w:tab/>
      </w:r>
      <w:r w:rsidR="00563DBC" w:rsidRPr="009D3112">
        <w:rPr>
          <w:rFonts w:ascii="Arial" w:hAnsi="Arial" w:cs="Arial"/>
          <w:sz w:val="21"/>
          <w:szCs w:val="21"/>
        </w:rPr>
        <w:t>El Concesionario contratará todas las pólizas de seguro que se requieran en virtud del presente Contrato con compañías de seguros que tengan la calificación mínima de</w:t>
      </w:r>
      <w:r w:rsidR="00E61658" w:rsidRPr="009D3112">
        <w:rPr>
          <w:rFonts w:ascii="Arial" w:hAnsi="Arial" w:cs="Arial"/>
          <w:sz w:val="21"/>
          <w:szCs w:val="21"/>
        </w:rPr>
        <w:t xml:space="preserve"> </w:t>
      </w:r>
      <w:r w:rsidR="00563DBC" w:rsidRPr="009D3112">
        <w:rPr>
          <w:rFonts w:ascii="Arial" w:hAnsi="Arial" w:cs="Arial"/>
          <w:sz w:val="21"/>
          <w:szCs w:val="21"/>
        </w:rPr>
        <w:t xml:space="preserve">“A” o una superior, cuya evaluación haya sido realizada por una empresa clasificadora de riesgo nacional debidamente autorizada por la Superintendencia de Mercado de Valores (SMV). </w:t>
      </w:r>
    </w:p>
    <w:p w:rsidR="00563DBC" w:rsidRPr="009D3112" w:rsidRDefault="00563DBC" w:rsidP="006F7ED6">
      <w:pPr>
        <w:spacing w:before="120" w:after="0" w:line="250" w:lineRule="auto"/>
        <w:ind w:left="567"/>
        <w:jc w:val="both"/>
        <w:rPr>
          <w:rFonts w:ascii="Arial" w:hAnsi="Arial" w:cs="Arial"/>
          <w:sz w:val="21"/>
          <w:szCs w:val="21"/>
        </w:rPr>
      </w:pPr>
      <w:r w:rsidRPr="009D3112">
        <w:rPr>
          <w:rFonts w:ascii="Arial" w:hAnsi="Arial" w:cs="Arial"/>
          <w:sz w:val="21"/>
          <w:szCs w:val="21"/>
        </w:rPr>
        <w:lastRenderedPageBreak/>
        <w:t>En caso las compañías de seguros a ser contratados por el Concesionario no operen en la República del Perú, el Concesionario deberá acreditar, para su aprobación ante la Superintendencia de Mercado de Valores, que la referida compañía:</w:t>
      </w:r>
    </w:p>
    <w:p w:rsidR="00563DBC" w:rsidRPr="009D3112" w:rsidRDefault="00563DBC" w:rsidP="006F7ED6">
      <w:pPr>
        <w:spacing w:before="120" w:after="0" w:line="250" w:lineRule="auto"/>
        <w:ind w:left="993" w:hanging="426"/>
        <w:jc w:val="both"/>
        <w:rPr>
          <w:rFonts w:ascii="Arial" w:hAnsi="Arial" w:cs="Arial"/>
          <w:sz w:val="21"/>
          <w:szCs w:val="21"/>
        </w:rPr>
      </w:pPr>
      <w:r w:rsidRPr="009D3112">
        <w:rPr>
          <w:rFonts w:ascii="Arial" w:hAnsi="Arial" w:cs="Arial"/>
          <w:sz w:val="21"/>
          <w:szCs w:val="21"/>
        </w:rPr>
        <w:t>a)</w:t>
      </w:r>
      <w:r w:rsidRPr="009D3112">
        <w:rPr>
          <w:rFonts w:ascii="Arial" w:hAnsi="Arial" w:cs="Arial"/>
          <w:sz w:val="21"/>
          <w:szCs w:val="21"/>
        </w:rPr>
        <w:tab/>
        <w:t>Se encuentra legalmente constituida en su país de origen y en capacidad de asegurar riesgos originados en el extranjero;</w:t>
      </w:r>
    </w:p>
    <w:p w:rsidR="00563DBC" w:rsidRPr="009D3112" w:rsidRDefault="00563DBC" w:rsidP="006F7ED6">
      <w:pPr>
        <w:spacing w:before="120" w:after="0" w:line="250" w:lineRule="auto"/>
        <w:ind w:left="993" w:hanging="426"/>
        <w:jc w:val="both"/>
        <w:rPr>
          <w:rFonts w:ascii="Arial" w:hAnsi="Arial" w:cs="Arial"/>
          <w:sz w:val="21"/>
          <w:szCs w:val="21"/>
        </w:rPr>
      </w:pPr>
      <w:r w:rsidRPr="009D3112">
        <w:rPr>
          <w:rFonts w:ascii="Arial" w:hAnsi="Arial" w:cs="Arial"/>
          <w:sz w:val="21"/>
          <w:szCs w:val="21"/>
        </w:rPr>
        <w:t>b)</w:t>
      </w:r>
      <w:r w:rsidRPr="009D3112">
        <w:rPr>
          <w:rFonts w:ascii="Arial" w:hAnsi="Arial" w:cs="Arial"/>
          <w:sz w:val="21"/>
          <w:szCs w:val="21"/>
        </w:rPr>
        <w:tab/>
        <w:t>Está facultada de acuerdo a la legislación de su país de origen a emitir las pólizas exigidas en la presente Cláusula.</w:t>
      </w:r>
    </w:p>
    <w:p w:rsidR="00563DBC" w:rsidRPr="009D3112" w:rsidRDefault="00563DBC" w:rsidP="006F7ED6">
      <w:pPr>
        <w:spacing w:before="120" w:after="0" w:line="250" w:lineRule="auto"/>
        <w:ind w:left="993" w:hanging="426"/>
        <w:jc w:val="both"/>
        <w:rPr>
          <w:rFonts w:ascii="Arial" w:hAnsi="Arial" w:cs="Arial"/>
          <w:sz w:val="21"/>
          <w:szCs w:val="21"/>
        </w:rPr>
      </w:pPr>
      <w:r w:rsidRPr="009D3112">
        <w:rPr>
          <w:rFonts w:ascii="Arial" w:hAnsi="Arial" w:cs="Arial"/>
          <w:sz w:val="21"/>
          <w:szCs w:val="21"/>
        </w:rPr>
        <w:t>c)</w:t>
      </w:r>
      <w:r w:rsidRPr="009D3112">
        <w:rPr>
          <w:rFonts w:ascii="Arial" w:hAnsi="Arial" w:cs="Arial"/>
          <w:sz w:val="21"/>
          <w:szCs w:val="21"/>
        </w:rPr>
        <w:tab/>
        <w:t>Cuenta con una clasificación de riesgo internacional igual o mejor a ‘’BBB+’’ (o clasificación equivalente). Dicha clasificación deberá ser otorgada por una clasificadora de riesgo que clasifica a la República del Perú.</w:t>
      </w:r>
      <w:r w:rsidR="00E61658" w:rsidRPr="009D3112">
        <w:rPr>
          <w:rFonts w:ascii="Arial" w:hAnsi="Arial" w:cs="Arial"/>
          <w:sz w:val="21"/>
          <w:szCs w:val="21"/>
        </w:rPr>
        <w:t xml:space="preserve"> </w:t>
      </w:r>
    </w:p>
    <w:p w:rsidR="00563DBC" w:rsidRPr="009D3112" w:rsidRDefault="00563DBC" w:rsidP="006F7ED6">
      <w:pPr>
        <w:spacing w:before="120" w:after="0" w:line="250" w:lineRule="auto"/>
        <w:ind w:left="567"/>
        <w:jc w:val="both"/>
        <w:rPr>
          <w:rFonts w:ascii="Arial" w:hAnsi="Arial" w:cs="Arial"/>
          <w:sz w:val="21"/>
          <w:szCs w:val="21"/>
        </w:rPr>
      </w:pPr>
      <w:r w:rsidRPr="009D3112">
        <w:rPr>
          <w:rFonts w:ascii="Arial" w:hAnsi="Arial" w:cs="Arial"/>
          <w:sz w:val="21"/>
          <w:szCs w:val="21"/>
        </w:rPr>
        <w:t>Los reaseguradores internacionales que cubran los riesgos del asegurador contratado por el Concesionario deberán tener una calificación mínima de “A-”, otorgada por una entidad clasificadora de riesgos internacional que clasifica a la República del Perú, al momento de la contratación y las sucesivas renovaciones.</w:t>
      </w:r>
    </w:p>
    <w:p w:rsidR="00CF5C60" w:rsidRPr="009D3112" w:rsidRDefault="00563DBC"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7.2</w:t>
      </w:r>
      <w:r w:rsidRPr="009D3112">
        <w:rPr>
          <w:rFonts w:ascii="Arial" w:hAnsi="Arial" w:cs="Arial"/>
          <w:sz w:val="21"/>
          <w:szCs w:val="21"/>
        </w:rPr>
        <w:tab/>
      </w:r>
      <w:r w:rsidR="00CF5C60" w:rsidRPr="009D3112">
        <w:rPr>
          <w:rFonts w:ascii="Arial" w:hAnsi="Arial" w:cs="Arial"/>
          <w:sz w:val="21"/>
          <w:szCs w:val="21"/>
        </w:rPr>
        <w:t xml:space="preserve">Durante la vigencia del Contrato, </w:t>
      </w:r>
      <w:r w:rsidR="006C505E" w:rsidRPr="009D3112">
        <w:rPr>
          <w:rFonts w:ascii="Arial" w:hAnsi="Arial" w:cs="Arial"/>
          <w:sz w:val="21"/>
          <w:szCs w:val="21"/>
        </w:rPr>
        <w:t>e</w:t>
      </w:r>
      <w:r w:rsidR="00660EB3" w:rsidRPr="009D3112">
        <w:rPr>
          <w:rFonts w:ascii="Arial" w:hAnsi="Arial" w:cs="Arial"/>
          <w:sz w:val="21"/>
          <w:szCs w:val="21"/>
        </w:rPr>
        <w:t>l Concesionario</w:t>
      </w:r>
      <w:r w:rsidR="009003AB" w:rsidRPr="009D3112">
        <w:rPr>
          <w:rFonts w:ascii="Arial" w:hAnsi="Arial" w:cs="Arial"/>
          <w:sz w:val="21"/>
          <w:szCs w:val="21"/>
        </w:rPr>
        <w:t>, asumiendo todos los costos, incluyendo el deducible, franquicias y/o coaseguros</w:t>
      </w:r>
      <w:r w:rsidR="003B49AD" w:rsidRPr="009D3112">
        <w:rPr>
          <w:rFonts w:ascii="Arial" w:hAnsi="Arial" w:cs="Arial"/>
          <w:sz w:val="21"/>
          <w:szCs w:val="21"/>
        </w:rPr>
        <w:t xml:space="preserve">, </w:t>
      </w:r>
      <w:r w:rsidR="00CF5C60" w:rsidRPr="009D3112">
        <w:rPr>
          <w:rFonts w:ascii="Arial" w:hAnsi="Arial" w:cs="Arial"/>
          <w:sz w:val="21"/>
          <w:szCs w:val="21"/>
        </w:rPr>
        <w:t>tomará y mantendrá desde el inicio de la obra, los siguientes seguros:</w:t>
      </w:r>
    </w:p>
    <w:p w:rsidR="00CF5C60" w:rsidRPr="009D3112" w:rsidRDefault="00CF5C60" w:rsidP="006F7ED6">
      <w:pPr>
        <w:pStyle w:val="Prrafodelista"/>
        <w:numPr>
          <w:ilvl w:val="0"/>
          <w:numId w:val="25"/>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Seguro de responsabilidad civil contra cualquier daño, pérdida o lesión que pudiere sobrevenir a bienes y personas. Como límite mínimo asegurado se fija la suma de cinco millones de Dólares (US$ 5</w:t>
      </w:r>
      <w:r w:rsidR="00AE13EB" w:rsidRPr="009D3112">
        <w:rPr>
          <w:rFonts w:ascii="Arial" w:hAnsi="Arial"/>
          <w:sz w:val="21"/>
          <w:lang w:val="es-PE"/>
        </w:rPr>
        <w:t xml:space="preserve"> </w:t>
      </w:r>
      <w:r w:rsidRPr="009D3112">
        <w:rPr>
          <w:rFonts w:ascii="Arial" w:hAnsi="Arial" w:cs="Arial"/>
          <w:sz w:val="21"/>
          <w:szCs w:val="21"/>
        </w:rPr>
        <w:t>000</w:t>
      </w:r>
      <w:r w:rsidR="00AE13EB" w:rsidRPr="009D3112">
        <w:rPr>
          <w:rFonts w:ascii="Arial" w:hAnsi="Arial"/>
          <w:sz w:val="21"/>
          <w:lang w:val="es-PE"/>
        </w:rPr>
        <w:t xml:space="preserve"> </w:t>
      </w:r>
      <w:r w:rsidRPr="009D3112">
        <w:rPr>
          <w:rFonts w:ascii="Arial" w:hAnsi="Arial" w:cs="Arial"/>
          <w:sz w:val="21"/>
          <w:szCs w:val="21"/>
        </w:rPr>
        <w:t>000)</w:t>
      </w:r>
      <w:r w:rsidR="00DA5E91" w:rsidRPr="009D3112">
        <w:rPr>
          <w:rFonts w:ascii="Arial" w:hAnsi="Arial" w:cs="Arial"/>
          <w:sz w:val="21"/>
          <w:szCs w:val="21"/>
        </w:rPr>
        <w:t>.</w:t>
      </w:r>
      <w:r w:rsidR="00B619BC" w:rsidRPr="009D3112">
        <w:rPr>
          <w:rFonts w:ascii="Arial" w:hAnsi="Arial" w:cs="Arial"/>
          <w:sz w:val="21"/>
          <w:szCs w:val="21"/>
        </w:rPr>
        <w:t xml:space="preserve"> En este caso, el Concedente deberá figurar como asegurado adicional.</w:t>
      </w:r>
    </w:p>
    <w:p w:rsidR="00CF5C60" w:rsidRPr="009D3112" w:rsidRDefault="00CF5C60" w:rsidP="006F7ED6">
      <w:pPr>
        <w:pStyle w:val="Prrafodelista"/>
        <w:numPr>
          <w:ilvl w:val="0"/>
          <w:numId w:val="25"/>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w:t>
      </w:r>
      <w:r w:rsidR="00B459BA" w:rsidRPr="009D3112">
        <w:rPr>
          <w:rFonts w:ascii="Arial" w:hAnsi="Arial" w:cs="Arial"/>
          <w:sz w:val="21"/>
          <w:szCs w:val="21"/>
        </w:rPr>
        <w:t xml:space="preserve"> </w:t>
      </w:r>
      <w:r w:rsidR="00397BC9" w:rsidRPr="009D3112">
        <w:rPr>
          <w:rFonts w:ascii="Arial" w:hAnsi="Arial" w:cs="Arial"/>
          <w:sz w:val="21"/>
          <w:szCs w:val="21"/>
        </w:rPr>
        <w:t>derrumbe</w:t>
      </w:r>
      <w:r w:rsidR="00473A88" w:rsidRPr="009D3112">
        <w:rPr>
          <w:rFonts w:ascii="Arial" w:hAnsi="Arial" w:cs="Arial"/>
          <w:sz w:val="21"/>
          <w:szCs w:val="21"/>
        </w:rPr>
        <w:t>s</w:t>
      </w:r>
      <w:r w:rsidR="00B459BA" w:rsidRPr="009D3112">
        <w:rPr>
          <w:rFonts w:ascii="Arial" w:hAnsi="Arial" w:cs="Arial"/>
          <w:sz w:val="21"/>
          <w:szCs w:val="21"/>
        </w:rPr>
        <w:t>,</w:t>
      </w:r>
      <w:r w:rsidRPr="009D3112">
        <w:rPr>
          <w:rFonts w:ascii="Arial" w:hAnsi="Arial" w:cs="Arial"/>
          <w:sz w:val="21"/>
          <w:szCs w:val="21"/>
        </w:rPr>
        <w:t xml:space="preserve"> incendio, terrorismo, vandalismo, conmoción civil, robo, hurto y apropiación ilícita</w:t>
      </w:r>
      <w:r w:rsidR="00397BC9" w:rsidRPr="009D3112">
        <w:rPr>
          <w:rFonts w:ascii="Arial" w:hAnsi="Arial" w:cs="Arial"/>
          <w:sz w:val="21"/>
          <w:szCs w:val="21"/>
        </w:rPr>
        <w:t>, daños provocado por error o falla humana de terceros que no corresponden a daño por negligencia</w:t>
      </w:r>
      <w:r w:rsidRPr="009D3112">
        <w:rPr>
          <w:rFonts w:ascii="Arial" w:hAnsi="Arial" w:cs="Arial"/>
          <w:sz w:val="21"/>
          <w:szCs w:val="21"/>
        </w:rPr>
        <w:t>. Deberá cubrir un monto</w:t>
      </w:r>
      <w:r w:rsidR="00C208B8" w:rsidRPr="009D3112">
        <w:rPr>
          <w:rFonts w:ascii="Arial" w:hAnsi="Arial" w:cs="Arial"/>
          <w:sz w:val="21"/>
          <w:szCs w:val="21"/>
        </w:rPr>
        <w:t xml:space="preserve"> no menor </w:t>
      </w:r>
      <w:r w:rsidRPr="009D3112">
        <w:rPr>
          <w:rFonts w:ascii="Arial" w:hAnsi="Arial" w:cs="Arial"/>
          <w:sz w:val="21"/>
          <w:szCs w:val="21"/>
        </w:rPr>
        <w:t>a la pérdida máxima probable (PMP), cuya cuantía será determinada por un estudio de riesgos que</w:t>
      </w:r>
      <w:r w:rsidR="000359CD" w:rsidRPr="009D3112">
        <w:rPr>
          <w:rFonts w:ascii="Arial" w:hAnsi="Arial" w:cs="Arial"/>
          <w:sz w:val="21"/>
          <w:szCs w:val="21"/>
        </w:rPr>
        <w:t xml:space="preserve"> </w:t>
      </w:r>
      <w:r w:rsidR="00560A29" w:rsidRPr="009D3112">
        <w:rPr>
          <w:rFonts w:ascii="Arial" w:hAnsi="Arial" w:cs="Arial"/>
          <w:sz w:val="21"/>
          <w:szCs w:val="21"/>
          <w:lang w:val="es-ES"/>
        </w:rPr>
        <w:t>e</w:t>
      </w:r>
      <w:r w:rsidR="00660EB3" w:rsidRPr="009D3112">
        <w:rPr>
          <w:rFonts w:ascii="Arial" w:hAnsi="Arial" w:cs="Arial"/>
          <w:sz w:val="21"/>
          <w:szCs w:val="21"/>
        </w:rPr>
        <w:t>l Concesionario</w:t>
      </w:r>
      <w:r w:rsidRPr="009D3112">
        <w:rPr>
          <w:rFonts w:ascii="Arial" w:hAnsi="Arial" w:cs="Arial"/>
          <w:sz w:val="21"/>
          <w:szCs w:val="21"/>
        </w:rPr>
        <w:t xml:space="preserve"> contratará con una empresa especializada de reconocido prestigio internacional.</w:t>
      </w:r>
    </w:p>
    <w:p w:rsidR="00B619BC" w:rsidRPr="009D3112" w:rsidRDefault="00397BC9" w:rsidP="006F7ED6">
      <w:pPr>
        <w:pStyle w:val="Prrafodelista"/>
        <w:numPr>
          <w:ilvl w:val="0"/>
          <w:numId w:val="25"/>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Seguros laborales, según sean exigidos en las Leyes </w:t>
      </w:r>
      <w:r w:rsidR="007F22C8" w:rsidRPr="009D3112">
        <w:rPr>
          <w:rFonts w:ascii="Arial" w:hAnsi="Arial" w:cs="Arial"/>
          <w:sz w:val="21"/>
          <w:szCs w:val="21"/>
          <w:lang w:val="es-ES"/>
        </w:rPr>
        <w:t xml:space="preserve">y Disposiciones </w:t>
      </w:r>
      <w:r w:rsidRPr="009D3112">
        <w:rPr>
          <w:rFonts w:ascii="Arial" w:hAnsi="Arial" w:cs="Arial"/>
          <w:sz w:val="21"/>
          <w:szCs w:val="21"/>
        </w:rPr>
        <w:t>Aplicables.</w:t>
      </w:r>
    </w:p>
    <w:p w:rsidR="009E5CD3" w:rsidRPr="009D3112" w:rsidRDefault="009E5CD3"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7.</w:t>
      </w:r>
      <w:r w:rsidR="00A42BF0" w:rsidRPr="009D3112">
        <w:rPr>
          <w:rFonts w:ascii="Arial" w:hAnsi="Arial" w:cs="Arial"/>
          <w:sz w:val="21"/>
          <w:szCs w:val="21"/>
        </w:rPr>
        <w:t>3</w:t>
      </w:r>
      <w:r w:rsidRPr="009D3112">
        <w:rPr>
          <w:rFonts w:ascii="Arial" w:hAnsi="Arial" w:cs="Arial"/>
          <w:sz w:val="21"/>
          <w:szCs w:val="21"/>
        </w:rPr>
        <w:tab/>
        <w:t>Los certificados de seguros por cada póliza deberán tener las siguientes características:</w:t>
      </w:r>
    </w:p>
    <w:p w:rsidR="009E5CD3" w:rsidRPr="009D3112" w:rsidRDefault="009E5CD3" w:rsidP="006F7ED6">
      <w:pPr>
        <w:pStyle w:val="Prrafodelista"/>
        <w:numPr>
          <w:ilvl w:val="0"/>
          <w:numId w:val="26"/>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Contener una declaración en la que el Concedente aparezca como beneficiario adicional según corresponda</w:t>
      </w:r>
      <w:r w:rsidR="007352F0" w:rsidRPr="009D3112">
        <w:rPr>
          <w:rFonts w:ascii="Arial" w:hAnsi="Arial" w:cs="Arial"/>
          <w:sz w:val="21"/>
          <w:szCs w:val="21"/>
          <w:lang w:val="es-ES"/>
        </w:rPr>
        <w:t>.</w:t>
      </w:r>
    </w:p>
    <w:p w:rsidR="009E5CD3" w:rsidRPr="009D3112" w:rsidRDefault="009E5CD3" w:rsidP="006F7ED6">
      <w:pPr>
        <w:pStyle w:val="Prrafodelista"/>
        <w:numPr>
          <w:ilvl w:val="0"/>
          <w:numId w:val="26"/>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Contener una declaración en la que la compañía de seguros haya renunciado a los derechos de subrogación con respecto al Concedente.</w:t>
      </w:r>
    </w:p>
    <w:p w:rsidR="009E5CD3" w:rsidRPr="009D3112" w:rsidRDefault="009E5CD3"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7.</w:t>
      </w:r>
      <w:r w:rsidR="00A42BF0" w:rsidRPr="009D3112">
        <w:rPr>
          <w:rFonts w:ascii="Arial" w:hAnsi="Arial" w:cs="Arial"/>
          <w:sz w:val="21"/>
          <w:szCs w:val="21"/>
        </w:rPr>
        <w:t>4</w:t>
      </w:r>
      <w:r w:rsidRPr="009D3112">
        <w:rPr>
          <w:rFonts w:ascii="Arial" w:hAnsi="Arial" w:cs="Arial"/>
          <w:sz w:val="21"/>
          <w:szCs w:val="21"/>
        </w:rPr>
        <w:tab/>
        <w:t>De darse un caso de infraseguro o eventos no cubiertos por inadecuado aseguramiento de</w:t>
      </w:r>
      <w:r w:rsidR="00560A29" w:rsidRPr="009D3112">
        <w:rPr>
          <w:rFonts w:ascii="Arial" w:hAnsi="Arial" w:cs="Arial"/>
          <w:sz w:val="21"/>
          <w:szCs w:val="21"/>
        </w:rPr>
        <w:t>l</w:t>
      </w:r>
      <w:r w:rsidR="00660EB3" w:rsidRPr="009D3112">
        <w:rPr>
          <w:rFonts w:ascii="Arial" w:hAnsi="Arial" w:cs="Arial"/>
          <w:sz w:val="21"/>
          <w:szCs w:val="21"/>
        </w:rPr>
        <w:t xml:space="preserve"> Concesionario</w:t>
      </w:r>
      <w:r w:rsidR="00950F32" w:rsidRPr="009D3112">
        <w:rPr>
          <w:rFonts w:ascii="Arial" w:hAnsi="Arial" w:cs="Arial"/>
          <w:sz w:val="21"/>
          <w:szCs w:val="21"/>
        </w:rPr>
        <w:t>, éste</w:t>
      </w:r>
      <w:r w:rsidRPr="009D3112">
        <w:rPr>
          <w:rFonts w:ascii="Arial" w:hAnsi="Arial" w:cs="Arial"/>
          <w:sz w:val="21"/>
          <w:szCs w:val="21"/>
        </w:rPr>
        <w:t xml:space="preserve"> será responsable por el monto no cubierto.</w:t>
      </w:r>
    </w:p>
    <w:p w:rsidR="009E5CD3" w:rsidRPr="009D3112" w:rsidRDefault="009E5CD3"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7.</w:t>
      </w:r>
      <w:r w:rsidR="00A42BF0" w:rsidRPr="009D3112">
        <w:rPr>
          <w:rFonts w:ascii="Arial" w:hAnsi="Arial" w:cs="Arial"/>
          <w:sz w:val="21"/>
          <w:szCs w:val="21"/>
        </w:rPr>
        <w:t>5</w:t>
      </w:r>
      <w:r w:rsidRPr="009D3112">
        <w:rPr>
          <w:rFonts w:ascii="Arial" w:hAnsi="Arial" w:cs="Arial"/>
          <w:sz w:val="21"/>
          <w:szCs w:val="21"/>
        </w:rPr>
        <w:tab/>
        <w:t xml:space="preserve">Las pólizas que se emitan de conformidad con lo establecido en esta </w:t>
      </w:r>
      <w:r w:rsidR="00643392" w:rsidRPr="009D3112">
        <w:rPr>
          <w:rFonts w:ascii="Arial" w:hAnsi="Arial" w:cs="Arial"/>
          <w:sz w:val="21"/>
          <w:szCs w:val="21"/>
        </w:rPr>
        <w:t>c</w:t>
      </w:r>
      <w:r w:rsidRPr="009D3112">
        <w:rPr>
          <w:rFonts w:ascii="Arial" w:hAnsi="Arial" w:cs="Arial"/>
          <w:sz w:val="21"/>
          <w:szCs w:val="21"/>
        </w:rPr>
        <w:t>láusula, deberán contener las estipulaciones siguientes:</w:t>
      </w:r>
    </w:p>
    <w:p w:rsidR="009E5CD3" w:rsidRPr="009D3112" w:rsidRDefault="009E5CD3" w:rsidP="006F7ED6">
      <w:pPr>
        <w:pStyle w:val="Prrafodelista"/>
        <w:numPr>
          <w:ilvl w:val="0"/>
          <w:numId w:val="27"/>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La compañía aseguradora quede obligada a comunicar al Concedente de cualquier omisión de pago de</w:t>
      </w:r>
      <w:r w:rsidR="00560A29" w:rsidRPr="009D3112">
        <w:rPr>
          <w:rFonts w:ascii="Arial" w:hAnsi="Arial" w:cs="Arial"/>
          <w:sz w:val="21"/>
          <w:szCs w:val="21"/>
          <w:lang w:val="es-ES"/>
        </w:rPr>
        <w:t>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r w:rsidR="00560A29" w:rsidRPr="009D3112">
        <w:rPr>
          <w:rFonts w:ascii="Arial" w:hAnsi="Arial" w:cs="Arial"/>
          <w:sz w:val="21"/>
          <w:szCs w:val="21"/>
          <w:lang w:val="es-ES"/>
        </w:rPr>
        <w:t>el</w:t>
      </w:r>
      <w:r w:rsidR="00416BD7" w:rsidRPr="009D3112">
        <w:rPr>
          <w:rFonts w:ascii="Arial" w:hAnsi="Arial" w:cs="Arial"/>
          <w:sz w:val="21"/>
          <w:szCs w:val="21"/>
          <w:lang w:val="es-ES"/>
        </w:rPr>
        <w:t xml:space="preserve"> </w:t>
      </w:r>
      <w:r w:rsidR="00660EB3" w:rsidRPr="009D3112">
        <w:rPr>
          <w:rFonts w:ascii="Arial" w:hAnsi="Arial" w:cs="Arial"/>
          <w:sz w:val="21"/>
          <w:szCs w:val="21"/>
        </w:rPr>
        <w:t>Concesionario</w:t>
      </w:r>
      <w:r w:rsidRPr="009D3112">
        <w:rPr>
          <w:rFonts w:ascii="Arial" w:hAnsi="Arial" w:cs="Arial"/>
          <w:sz w:val="21"/>
          <w:szCs w:val="21"/>
        </w:rPr>
        <w:t xml:space="preserve"> deba mantener conforme al Contrato.</w:t>
      </w:r>
    </w:p>
    <w:p w:rsidR="009E5CD3" w:rsidRPr="009D3112" w:rsidRDefault="009E5CD3" w:rsidP="006F7ED6">
      <w:pPr>
        <w:pStyle w:val="Prrafodelista"/>
        <w:numPr>
          <w:ilvl w:val="0"/>
          <w:numId w:val="27"/>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lastRenderedPageBreak/>
        <w:t xml:space="preserve">En caso de Destrucción Total, el beneficiario de la póliza será el Concedente. La compañía aseguradora pagará los beneficios de las pólizas respectivas entregándolos directamente a un fiduciario. </w:t>
      </w:r>
      <w:r w:rsidR="0043615F" w:rsidRPr="00DD58D8">
        <w:rPr>
          <w:rFonts w:ascii="Arial" w:hAnsi="Arial" w:cs="Arial"/>
          <w:sz w:val="21"/>
          <w:szCs w:val="21"/>
          <w:lang w:val="es-PE"/>
        </w:rPr>
        <w:t xml:space="preserve">La constitución </w:t>
      </w:r>
      <w:r w:rsidR="0043615F" w:rsidRPr="007A70E9">
        <w:rPr>
          <w:rFonts w:ascii="Arial" w:hAnsi="Arial"/>
          <w:sz w:val="21"/>
          <w:lang w:val="es-PE"/>
        </w:rPr>
        <w:t xml:space="preserve">del fideicomiso </w:t>
      </w:r>
      <w:r w:rsidR="0043615F" w:rsidRPr="00DD58D8">
        <w:rPr>
          <w:rFonts w:ascii="Arial" w:hAnsi="Arial" w:cs="Arial"/>
          <w:sz w:val="21"/>
          <w:szCs w:val="21"/>
          <w:lang w:val="es-PE"/>
        </w:rPr>
        <w:t xml:space="preserve">y su </w:t>
      </w:r>
      <w:r w:rsidR="0043615F" w:rsidRPr="00DD58D8">
        <w:rPr>
          <w:rFonts w:ascii="Arial" w:hAnsi="Arial" w:cs="Arial"/>
          <w:sz w:val="21"/>
          <w:szCs w:val="21"/>
        </w:rPr>
        <w:t xml:space="preserve">costo </w:t>
      </w:r>
      <w:r w:rsidRPr="009D3112">
        <w:rPr>
          <w:rFonts w:ascii="Arial" w:hAnsi="Arial" w:cs="Arial"/>
          <w:sz w:val="21"/>
          <w:szCs w:val="21"/>
        </w:rPr>
        <w:t>será</w:t>
      </w:r>
      <w:r w:rsidR="0043615F">
        <w:rPr>
          <w:rFonts w:ascii="Arial" w:hAnsi="Arial" w:cs="Arial"/>
          <w:sz w:val="21"/>
          <w:szCs w:val="21"/>
          <w:lang w:val="es-PE"/>
        </w:rPr>
        <w:t>n</w:t>
      </w:r>
      <w:r w:rsidRPr="009D3112">
        <w:rPr>
          <w:rFonts w:ascii="Arial" w:hAnsi="Arial" w:cs="Arial"/>
          <w:sz w:val="21"/>
          <w:szCs w:val="21"/>
        </w:rPr>
        <w:t xml:space="preserve"> asumido</w:t>
      </w:r>
      <w:r w:rsidR="0043615F">
        <w:rPr>
          <w:rFonts w:ascii="Arial" w:hAnsi="Arial" w:cs="Arial"/>
          <w:sz w:val="21"/>
          <w:szCs w:val="21"/>
          <w:lang w:val="es-PE"/>
        </w:rPr>
        <w:t>s</w:t>
      </w:r>
      <w:r w:rsidRPr="009D3112">
        <w:rPr>
          <w:rFonts w:ascii="Arial" w:hAnsi="Arial" w:cs="Arial"/>
          <w:sz w:val="21"/>
          <w:szCs w:val="21"/>
        </w:rPr>
        <w:t xml:space="preserve"> por </w:t>
      </w:r>
      <w:r w:rsidR="00560A29" w:rsidRPr="009D3112">
        <w:rPr>
          <w:rFonts w:ascii="Arial" w:hAnsi="Arial" w:cs="Arial"/>
          <w:sz w:val="21"/>
          <w:szCs w:val="21"/>
        </w:rPr>
        <w:t>el</w:t>
      </w:r>
      <w:r w:rsidR="00660EB3" w:rsidRPr="009D3112">
        <w:rPr>
          <w:rFonts w:ascii="Arial" w:hAnsi="Arial" w:cs="Arial"/>
          <w:sz w:val="21"/>
          <w:szCs w:val="21"/>
        </w:rPr>
        <w:t xml:space="preserve"> Concesionario</w:t>
      </w:r>
      <w:r w:rsidRPr="009D3112">
        <w:rPr>
          <w:rFonts w:ascii="Arial" w:hAnsi="Arial" w:cs="Arial"/>
          <w:sz w:val="21"/>
          <w:szCs w:val="21"/>
        </w:rPr>
        <w:t>. El fiduciario luego de recibir los beneficios de las respectivas pólizas de seguros procederá a aplicar lo establecido en la Cláusula 13.1</w:t>
      </w:r>
      <w:r w:rsidR="00EE3197">
        <w:rPr>
          <w:rFonts w:ascii="Arial" w:hAnsi="Arial" w:cs="Arial"/>
          <w:sz w:val="21"/>
          <w:szCs w:val="21"/>
          <w:lang w:val="es-PE"/>
        </w:rPr>
        <w:t>4</w:t>
      </w:r>
      <w:r w:rsidRPr="009D3112">
        <w:rPr>
          <w:rFonts w:ascii="Arial" w:hAnsi="Arial" w:cs="Arial"/>
          <w:sz w:val="21"/>
          <w:szCs w:val="21"/>
        </w:rPr>
        <w:t xml:space="preserve"> del Contrato.</w:t>
      </w:r>
    </w:p>
    <w:p w:rsidR="009E5CD3" w:rsidRPr="009D3112" w:rsidRDefault="009E5CD3"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7.</w:t>
      </w:r>
      <w:r w:rsidR="00A42BF0" w:rsidRPr="009D3112">
        <w:rPr>
          <w:rFonts w:ascii="Arial" w:hAnsi="Arial" w:cs="Arial"/>
          <w:sz w:val="21"/>
          <w:szCs w:val="21"/>
        </w:rPr>
        <w:t>6</w:t>
      </w:r>
      <w:r w:rsidRPr="009D3112">
        <w:rPr>
          <w:rFonts w:ascii="Arial" w:hAnsi="Arial" w:cs="Arial"/>
          <w:sz w:val="21"/>
          <w:szCs w:val="21"/>
        </w:rPr>
        <w:tab/>
        <w:t>Si el siniestro no califica como Destrucción Total:</w:t>
      </w:r>
    </w:p>
    <w:p w:rsidR="009E5CD3" w:rsidRPr="009D3112" w:rsidRDefault="00660EB3" w:rsidP="006F7ED6">
      <w:pPr>
        <w:pStyle w:val="Prrafodelista"/>
        <w:numPr>
          <w:ilvl w:val="0"/>
          <w:numId w:val="28"/>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El Concesionario</w:t>
      </w:r>
      <w:r w:rsidR="009E5CD3" w:rsidRPr="009D3112">
        <w:rPr>
          <w:rFonts w:ascii="Arial" w:hAnsi="Arial" w:cs="Arial"/>
          <w:sz w:val="21"/>
          <w:szCs w:val="21"/>
        </w:rPr>
        <w:t xml:space="preserve"> se obliga a utilizar el dinero percibido del seguro para remplazar y/o reparar los bienes afectados por el siniestro respectivo</w:t>
      </w:r>
      <w:r w:rsidR="00950F32" w:rsidRPr="009D3112">
        <w:rPr>
          <w:rFonts w:ascii="Arial" w:hAnsi="Arial"/>
          <w:sz w:val="21"/>
          <w:lang w:val="es-PE"/>
        </w:rPr>
        <w:t>.</w:t>
      </w:r>
    </w:p>
    <w:p w:rsidR="009E5CD3" w:rsidRPr="009D3112" w:rsidRDefault="009E5CD3" w:rsidP="006F7ED6">
      <w:pPr>
        <w:pStyle w:val="Prrafodelista"/>
        <w:numPr>
          <w:ilvl w:val="0"/>
          <w:numId w:val="28"/>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En caso de que los recursos de los seguros no alcancen para reemplazar o reparar los bienes afectados, </w:t>
      </w:r>
      <w:r w:rsidR="00560A29" w:rsidRPr="009D3112">
        <w:rPr>
          <w:rFonts w:ascii="Arial" w:hAnsi="Arial" w:cs="Arial"/>
          <w:sz w:val="21"/>
          <w:szCs w:val="21"/>
          <w:lang w:val="es-ES"/>
        </w:rPr>
        <w:t>e</w:t>
      </w:r>
      <w:r w:rsidR="00660EB3" w:rsidRPr="009D3112">
        <w:rPr>
          <w:rFonts w:ascii="Arial" w:hAnsi="Arial" w:cs="Arial"/>
          <w:sz w:val="21"/>
          <w:szCs w:val="21"/>
        </w:rPr>
        <w:t>l Concesionario</w:t>
      </w:r>
      <w:r w:rsidRPr="009D3112">
        <w:rPr>
          <w:rFonts w:ascii="Arial" w:hAnsi="Arial" w:cs="Arial"/>
          <w:sz w:val="21"/>
          <w:szCs w:val="21"/>
        </w:rPr>
        <w:t xml:space="preserve"> será responsable, a su costo, de cubrir el monto restante.</w:t>
      </w:r>
    </w:p>
    <w:p w:rsidR="009E5CD3" w:rsidRPr="009D3112" w:rsidRDefault="009E5CD3" w:rsidP="006F7ED6">
      <w:pPr>
        <w:pStyle w:val="Prrafodelista"/>
        <w:numPr>
          <w:ilvl w:val="0"/>
          <w:numId w:val="28"/>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Las tareas de reemplazo y/o reparación de los bienes se efectuarán de manera tal que el Servicio no sea suspendido sino por el tiempo mínimo indispensable.</w:t>
      </w:r>
    </w:p>
    <w:p w:rsidR="00A31968"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8.</w:t>
      </w:r>
      <w:r w:rsidRPr="009D3112">
        <w:rPr>
          <w:rFonts w:ascii="Arial" w:hAnsi="Arial" w:cs="Arial"/>
          <w:b/>
        </w:rPr>
        <w:tab/>
        <w:t>RÉGIMEN TARIFARIO</w:t>
      </w:r>
    </w:p>
    <w:p w:rsidR="00A6689E" w:rsidRPr="009D3112" w:rsidRDefault="00A6689E" w:rsidP="006F7ED6">
      <w:pPr>
        <w:pStyle w:val="Prrafodelista"/>
        <w:numPr>
          <w:ilvl w:val="0"/>
          <w:numId w:val="16"/>
        </w:numPr>
        <w:spacing w:before="120" w:after="0" w:line="250" w:lineRule="auto"/>
        <w:ind w:left="567" w:hanging="567"/>
        <w:contextualSpacing w:val="0"/>
        <w:jc w:val="both"/>
        <w:outlineLvl w:val="6"/>
        <w:rPr>
          <w:rFonts w:ascii="Arial" w:eastAsia="Times New Roman" w:hAnsi="Arial" w:cs="Arial"/>
          <w:sz w:val="21"/>
          <w:szCs w:val="21"/>
          <w:lang w:eastAsia="zh-CN"/>
        </w:rPr>
      </w:pPr>
      <w:r w:rsidRPr="009D3112">
        <w:rPr>
          <w:rFonts w:ascii="Arial" w:eastAsia="Times New Roman" w:hAnsi="Arial" w:cs="Arial"/>
          <w:sz w:val="21"/>
          <w:szCs w:val="21"/>
          <w:lang w:eastAsia="zh-CN"/>
        </w:rPr>
        <w:t xml:space="preserve">Para efectos de esta </w:t>
      </w:r>
      <w:r w:rsidR="001F23B6" w:rsidRPr="009D3112">
        <w:rPr>
          <w:rFonts w:ascii="Arial" w:eastAsia="Times New Roman" w:hAnsi="Arial" w:cs="Arial"/>
          <w:sz w:val="21"/>
          <w:szCs w:val="21"/>
          <w:lang w:eastAsia="zh-CN"/>
        </w:rPr>
        <w:t>cláusula</w:t>
      </w:r>
      <w:r w:rsidRPr="009D3112">
        <w:rPr>
          <w:rFonts w:ascii="Arial" w:eastAsia="Times New Roman" w:hAnsi="Arial" w:cs="Arial"/>
          <w:sz w:val="21"/>
          <w:szCs w:val="21"/>
          <w:lang w:eastAsia="zh-CN"/>
        </w:rPr>
        <w:t>, se entiende por:</w:t>
      </w:r>
    </w:p>
    <w:p w:rsidR="0052409E" w:rsidRPr="009D3112" w:rsidRDefault="0052409E" w:rsidP="006F7ED6">
      <w:pPr>
        <w:numPr>
          <w:ilvl w:val="0"/>
          <w:numId w:val="13"/>
        </w:numPr>
        <w:tabs>
          <w:tab w:val="clear" w:pos="1440"/>
        </w:tabs>
        <w:spacing w:before="120" w:after="0" w:line="250" w:lineRule="auto"/>
        <w:ind w:left="992" w:hanging="425"/>
        <w:jc w:val="both"/>
        <w:rPr>
          <w:rFonts w:ascii="Arial" w:eastAsia="Times New Roman" w:hAnsi="Arial" w:cs="Arial"/>
          <w:sz w:val="21"/>
          <w:szCs w:val="21"/>
          <w:lang w:eastAsia="zh-CN"/>
        </w:rPr>
      </w:pPr>
      <w:r w:rsidRPr="009D3112">
        <w:rPr>
          <w:rFonts w:ascii="Arial" w:eastAsia="Times New Roman" w:hAnsi="Arial" w:cs="Arial"/>
          <w:sz w:val="21"/>
          <w:szCs w:val="21"/>
          <w:lang w:eastAsia="zh-CN"/>
        </w:rPr>
        <w:t>Base Tarifaria</w:t>
      </w:r>
      <w:r w:rsidR="00CD1B6E" w:rsidRPr="009D3112">
        <w:rPr>
          <w:rFonts w:ascii="Arial" w:eastAsia="Times New Roman" w:hAnsi="Arial" w:cs="Arial"/>
          <w:sz w:val="21"/>
          <w:szCs w:val="21"/>
          <w:lang w:eastAsia="zh-CN"/>
        </w:rPr>
        <w:t>:</w:t>
      </w:r>
      <w:r w:rsidRPr="009D3112">
        <w:rPr>
          <w:rFonts w:ascii="Arial" w:eastAsia="Times New Roman" w:hAnsi="Arial" w:cs="Arial"/>
          <w:sz w:val="21"/>
          <w:szCs w:val="21"/>
          <w:lang w:eastAsia="zh-CN"/>
        </w:rPr>
        <w:t xml:space="preserve"> Monto Anual definido en el </w:t>
      </w:r>
      <w:r w:rsidR="00940F98" w:rsidRPr="009D3112">
        <w:rPr>
          <w:rFonts w:ascii="Arial" w:eastAsia="Times New Roman" w:hAnsi="Arial" w:cs="Arial"/>
          <w:sz w:val="21"/>
          <w:szCs w:val="21"/>
          <w:lang w:eastAsia="zh-CN"/>
        </w:rPr>
        <w:t>Artículo</w:t>
      </w:r>
      <w:r w:rsidRPr="009D3112">
        <w:rPr>
          <w:rFonts w:ascii="Arial" w:eastAsia="Times New Roman" w:hAnsi="Arial" w:cs="Arial"/>
          <w:sz w:val="21"/>
          <w:szCs w:val="21"/>
          <w:lang w:eastAsia="zh-CN"/>
        </w:rPr>
        <w:t xml:space="preserve"> 1 de la Ley Nº 28832, a reconocer por la prestación del Servicio.</w:t>
      </w:r>
    </w:p>
    <w:p w:rsidR="009003AB" w:rsidRPr="009D3112" w:rsidRDefault="009003AB" w:rsidP="006F7ED6">
      <w:pPr>
        <w:numPr>
          <w:ilvl w:val="0"/>
          <w:numId w:val="13"/>
        </w:numPr>
        <w:tabs>
          <w:tab w:val="clear" w:pos="1440"/>
        </w:tabs>
        <w:spacing w:before="120" w:after="0" w:line="250" w:lineRule="auto"/>
        <w:ind w:left="992" w:hanging="425"/>
        <w:jc w:val="both"/>
        <w:rPr>
          <w:rFonts w:ascii="Arial" w:eastAsia="Times New Roman" w:hAnsi="Arial" w:cs="Arial"/>
          <w:sz w:val="21"/>
          <w:szCs w:val="21"/>
          <w:lang w:eastAsia="zh-CN"/>
        </w:rPr>
      </w:pPr>
      <w:r w:rsidRPr="009D3112">
        <w:rPr>
          <w:rFonts w:ascii="Arial" w:hAnsi="Arial" w:cs="Arial"/>
          <w:sz w:val="21"/>
          <w:szCs w:val="21"/>
        </w:rPr>
        <w:t>Costo de Inversión</w:t>
      </w:r>
      <w:r w:rsidR="00CD1B6E" w:rsidRPr="009D3112">
        <w:rPr>
          <w:rFonts w:ascii="Arial" w:hAnsi="Arial" w:cs="Arial"/>
          <w:sz w:val="21"/>
          <w:szCs w:val="21"/>
        </w:rPr>
        <w:t>:</w:t>
      </w:r>
      <w:r w:rsidRPr="009D3112">
        <w:rPr>
          <w:rFonts w:ascii="Arial" w:hAnsi="Arial" w:cs="Arial"/>
          <w:sz w:val="21"/>
          <w:szCs w:val="21"/>
        </w:rPr>
        <w:t xml:space="preserve"> </w:t>
      </w:r>
      <w:r w:rsidR="00DA0265" w:rsidRPr="009D3112">
        <w:rPr>
          <w:rFonts w:ascii="Arial" w:hAnsi="Arial" w:cs="Arial"/>
          <w:sz w:val="21"/>
        </w:rPr>
        <w:t>l</w:t>
      </w:r>
      <w:r w:rsidR="00DA0265" w:rsidRPr="009D3112">
        <w:rPr>
          <w:rFonts w:ascii="Arial" w:hAnsi="Arial" w:cs="Arial"/>
          <w:sz w:val="21"/>
          <w:szCs w:val="21"/>
        </w:rPr>
        <w:t>a</w:t>
      </w:r>
      <w:r w:rsidRPr="009D3112">
        <w:rPr>
          <w:rFonts w:ascii="Arial" w:hAnsi="Arial" w:cs="Arial"/>
          <w:sz w:val="21"/>
          <w:szCs w:val="21"/>
        </w:rPr>
        <w:t xml:space="preserve"> cantidad de US$ ______________________</w:t>
      </w:r>
      <w:r w:rsidR="004E0474" w:rsidRPr="009D3112">
        <w:rPr>
          <w:rFonts w:ascii="Arial" w:hAnsi="Arial" w:cs="Arial"/>
          <w:sz w:val="21"/>
          <w:szCs w:val="21"/>
        </w:rPr>
        <w:t xml:space="preserve"> </w:t>
      </w:r>
      <w:r w:rsidRPr="009D3112">
        <w:rPr>
          <w:rFonts w:ascii="Arial" w:hAnsi="Arial" w:cs="Arial"/>
          <w:sz w:val="21"/>
          <w:szCs w:val="21"/>
        </w:rPr>
        <w:t xml:space="preserve">Constituye </w:t>
      </w:r>
      <w:r w:rsidR="00216AB6" w:rsidRPr="009D3112">
        <w:rPr>
          <w:rFonts w:ascii="Arial" w:hAnsi="Arial" w:cs="Arial"/>
          <w:sz w:val="21"/>
          <w:szCs w:val="21"/>
        </w:rPr>
        <w:t>la</w:t>
      </w:r>
      <w:r w:rsidRPr="009D3112">
        <w:rPr>
          <w:rFonts w:ascii="Arial" w:hAnsi="Arial" w:cs="Arial"/>
          <w:sz w:val="21"/>
          <w:szCs w:val="21"/>
        </w:rPr>
        <w:t xml:space="preserve"> inversión o componente de inversión a que se </w:t>
      </w:r>
      <w:r w:rsidR="0052409E" w:rsidRPr="009D3112">
        <w:rPr>
          <w:rFonts w:ascii="Arial" w:eastAsia="Times New Roman" w:hAnsi="Arial" w:cs="Arial"/>
          <w:sz w:val="21"/>
          <w:szCs w:val="21"/>
          <w:lang w:eastAsia="zh-CN"/>
        </w:rPr>
        <w:t xml:space="preserve">refieren los </w:t>
      </w:r>
      <w:r w:rsidR="00940F98" w:rsidRPr="009D3112">
        <w:rPr>
          <w:rFonts w:ascii="Arial" w:eastAsia="Times New Roman" w:hAnsi="Arial" w:cs="Arial"/>
          <w:sz w:val="21"/>
          <w:szCs w:val="21"/>
          <w:lang w:eastAsia="zh-CN"/>
        </w:rPr>
        <w:t>Artículo</w:t>
      </w:r>
      <w:r w:rsidR="0052409E" w:rsidRPr="009D3112">
        <w:rPr>
          <w:rFonts w:ascii="Arial" w:eastAsia="Times New Roman" w:hAnsi="Arial" w:cs="Arial"/>
          <w:sz w:val="21"/>
          <w:szCs w:val="21"/>
          <w:lang w:eastAsia="zh-CN"/>
        </w:rPr>
        <w:t>s 24 y 25 de la Ley Nº 28832 (formularios 4, 4-A y 4-B incluidos como Anexo 6</w:t>
      </w:r>
      <w:r w:rsidR="006C3AD3" w:rsidRPr="009D3112">
        <w:rPr>
          <w:rFonts w:ascii="Arial" w:eastAsia="Times New Roman" w:hAnsi="Arial" w:cs="Arial"/>
          <w:sz w:val="21"/>
          <w:szCs w:val="21"/>
          <w:lang w:eastAsia="zh-CN"/>
        </w:rPr>
        <w:t>)</w:t>
      </w:r>
      <w:r w:rsidR="00C02BD9" w:rsidRPr="009D3112">
        <w:rPr>
          <w:rFonts w:ascii="Arial" w:eastAsia="Times New Roman" w:hAnsi="Arial" w:cs="Arial"/>
          <w:sz w:val="21"/>
          <w:szCs w:val="21"/>
          <w:lang w:eastAsia="zh-CN"/>
        </w:rPr>
        <w:t>.</w:t>
      </w:r>
      <w:r w:rsidR="001F23B6" w:rsidRPr="009D3112">
        <w:rPr>
          <w:rFonts w:ascii="Arial" w:eastAsia="Times New Roman" w:hAnsi="Arial" w:cs="Arial"/>
          <w:sz w:val="21"/>
          <w:szCs w:val="21"/>
          <w:lang w:eastAsia="zh-CN"/>
        </w:rPr>
        <w:t xml:space="preserve"> </w:t>
      </w:r>
      <w:r w:rsidR="00920D0C" w:rsidRPr="009D3112">
        <w:rPr>
          <w:rFonts w:ascii="Arial" w:eastAsia="Times New Roman" w:hAnsi="Arial" w:cs="Arial"/>
          <w:sz w:val="21"/>
          <w:szCs w:val="21"/>
          <w:lang w:eastAsia="zh-CN"/>
        </w:rPr>
        <w:t>De corresponder, e</w:t>
      </w:r>
      <w:r w:rsidR="001017FA" w:rsidRPr="009D3112">
        <w:rPr>
          <w:rFonts w:ascii="Arial" w:eastAsia="Times New Roman" w:hAnsi="Arial" w:cs="Arial"/>
          <w:sz w:val="21"/>
          <w:szCs w:val="21"/>
          <w:lang w:eastAsia="zh-CN"/>
        </w:rPr>
        <w:t>sta cantidad será ajustada según lo indicado en el Anexo 9</w:t>
      </w:r>
      <w:r w:rsidR="00920D0C" w:rsidRPr="009D3112">
        <w:rPr>
          <w:rFonts w:ascii="Arial" w:eastAsia="Times New Roman" w:hAnsi="Arial" w:cs="Arial"/>
          <w:sz w:val="21"/>
          <w:szCs w:val="21"/>
          <w:lang w:eastAsia="zh-CN"/>
        </w:rPr>
        <w:t>, si e</w:t>
      </w:r>
      <w:r w:rsidR="00413826" w:rsidRPr="009D3112">
        <w:rPr>
          <w:rFonts w:ascii="Arial" w:eastAsia="Times New Roman" w:hAnsi="Arial" w:cs="Arial"/>
          <w:sz w:val="21"/>
          <w:szCs w:val="21"/>
          <w:lang w:eastAsia="zh-CN"/>
        </w:rPr>
        <w:t>l ajuste se reali</w:t>
      </w:r>
      <w:r w:rsidR="00AB6668" w:rsidRPr="009D3112">
        <w:rPr>
          <w:rFonts w:ascii="Arial" w:eastAsia="Times New Roman" w:hAnsi="Arial" w:cs="Arial"/>
          <w:sz w:val="21"/>
          <w:szCs w:val="21"/>
          <w:lang w:eastAsia="zh-CN"/>
        </w:rPr>
        <w:t>za</w:t>
      </w:r>
      <w:r w:rsidR="00413826" w:rsidRPr="009D3112">
        <w:rPr>
          <w:rFonts w:ascii="Arial" w:eastAsia="Times New Roman" w:hAnsi="Arial" w:cs="Arial"/>
          <w:sz w:val="21"/>
          <w:szCs w:val="21"/>
          <w:lang w:eastAsia="zh-CN"/>
        </w:rPr>
        <w:t xml:space="preserve"> luego de la POC, </w:t>
      </w:r>
      <w:r w:rsidR="00920D0C" w:rsidRPr="009D3112">
        <w:rPr>
          <w:rFonts w:ascii="Arial" w:eastAsia="Times New Roman" w:hAnsi="Arial" w:cs="Arial"/>
          <w:sz w:val="21"/>
          <w:szCs w:val="21"/>
          <w:lang w:eastAsia="zh-CN"/>
        </w:rPr>
        <w:t xml:space="preserve">el </w:t>
      </w:r>
      <w:r w:rsidR="00413826" w:rsidRPr="009D3112">
        <w:rPr>
          <w:rFonts w:ascii="Arial" w:eastAsia="Times New Roman" w:hAnsi="Arial" w:cs="Arial"/>
          <w:sz w:val="21"/>
          <w:szCs w:val="21"/>
          <w:lang w:eastAsia="zh-CN"/>
        </w:rPr>
        <w:t>O</w:t>
      </w:r>
      <w:r w:rsidR="006C505E" w:rsidRPr="009D3112">
        <w:rPr>
          <w:rFonts w:ascii="Arial" w:eastAsia="Times New Roman" w:hAnsi="Arial" w:cs="Arial"/>
          <w:sz w:val="21"/>
          <w:szCs w:val="21"/>
          <w:lang w:eastAsia="zh-CN"/>
        </w:rPr>
        <w:t>SINERGMIN</w:t>
      </w:r>
      <w:r w:rsidR="00413826" w:rsidRPr="009D3112">
        <w:rPr>
          <w:rFonts w:ascii="Arial" w:eastAsia="Times New Roman" w:hAnsi="Arial" w:cs="Arial"/>
          <w:sz w:val="21"/>
          <w:szCs w:val="21"/>
          <w:lang w:eastAsia="zh-CN"/>
        </w:rPr>
        <w:t xml:space="preserve"> para efectos de la recaudación y liquidación, lo considerará dentro</w:t>
      </w:r>
      <w:r w:rsidRPr="009D3112">
        <w:rPr>
          <w:rFonts w:ascii="Arial" w:eastAsia="Times New Roman" w:hAnsi="Arial" w:cs="Arial"/>
          <w:sz w:val="21"/>
          <w:szCs w:val="21"/>
          <w:lang w:eastAsia="zh-CN"/>
        </w:rPr>
        <w:t xml:space="preserve"> del </w:t>
      </w:r>
      <w:r w:rsidR="00413826" w:rsidRPr="009D3112">
        <w:rPr>
          <w:rFonts w:ascii="Arial" w:eastAsia="Times New Roman" w:hAnsi="Arial" w:cs="Arial"/>
          <w:sz w:val="21"/>
          <w:szCs w:val="21"/>
          <w:lang w:eastAsia="zh-CN"/>
        </w:rPr>
        <w:t>proceso regulatorio inmediato siguiente.</w:t>
      </w:r>
    </w:p>
    <w:p w:rsidR="009003AB" w:rsidRPr="009D3112" w:rsidRDefault="009003AB" w:rsidP="006F7ED6">
      <w:pPr>
        <w:numPr>
          <w:ilvl w:val="0"/>
          <w:numId w:val="13"/>
        </w:numPr>
        <w:tabs>
          <w:tab w:val="clear" w:pos="1440"/>
        </w:tabs>
        <w:spacing w:before="120" w:after="0" w:line="250" w:lineRule="auto"/>
        <w:ind w:left="992" w:hanging="425"/>
        <w:jc w:val="both"/>
        <w:rPr>
          <w:rFonts w:ascii="Arial" w:hAnsi="Arial" w:cs="Arial"/>
          <w:sz w:val="21"/>
          <w:szCs w:val="21"/>
        </w:rPr>
      </w:pPr>
      <w:r w:rsidRPr="009D3112">
        <w:rPr>
          <w:rFonts w:ascii="Arial" w:hAnsi="Arial" w:cs="Arial"/>
          <w:sz w:val="21"/>
          <w:szCs w:val="21"/>
        </w:rPr>
        <w:t>Costo de O</w:t>
      </w:r>
      <w:r w:rsidR="006C505E" w:rsidRPr="009D3112">
        <w:rPr>
          <w:rFonts w:ascii="Arial" w:hAnsi="Arial" w:cs="Arial"/>
          <w:sz w:val="21"/>
          <w:szCs w:val="21"/>
          <w:lang w:val="es-ES"/>
        </w:rPr>
        <w:t xml:space="preserve"> </w:t>
      </w:r>
      <w:r w:rsidRPr="009D3112">
        <w:rPr>
          <w:rFonts w:ascii="Arial" w:hAnsi="Arial" w:cs="Arial"/>
          <w:sz w:val="21"/>
          <w:szCs w:val="21"/>
        </w:rPr>
        <w:t>y</w:t>
      </w:r>
      <w:r w:rsidR="006C505E" w:rsidRPr="009D3112">
        <w:rPr>
          <w:rFonts w:ascii="Arial" w:hAnsi="Arial" w:cs="Arial"/>
          <w:sz w:val="21"/>
          <w:szCs w:val="21"/>
          <w:lang w:val="es-ES"/>
        </w:rPr>
        <w:t xml:space="preserve"> </w:t>
      </w:r>
      <w:r w:rsidRPr="009D3112">
        <w:rPr>
          <w:rFonts w:ascii="Arial" w:hAnsi="Arial" w:cs="Arial"/>
          <w:sz w:val="21"/>
          <w:szCs w:val="21"/>
        </w:rPr>
        <w:t>M anual</w:t>
      </w:r>
      <w:r w:rsidR="00CD1B6E" w:rsidRPr="009D3112">
        <w:rPr>
          <w:rFonts w:ascii="Arial" w:hAnsi="Arial" w:cs="Arial"/>
          <w:sz w:val="21"/>
          <w:szCs w:val="21"/>
        </w:rPr>
        <w:t>:</w:t>
      </w:r>
      <w:r w:rsidRPr="009D3112">
        <w:rPr>
          <w:rFonts w:ascii="Arial" w:hAnsi="Arial" w:cs="Arial"/>
          <w:sz w:val="21"/>
        </w:rPr>
        <w:t xml:space="preserve"> la</w:t>
      </w:r>
      <w:r w:rsidRPr="009D3112">
        <w:rPr>
          <w:rFonts w:ascii="Arial" w:hAnsi="Arial" w:cs="Arial"/>
          <w:sz w:val="21"/>
          <w:szCs w:val="21"/>
        </w:rPr>
        <w:t xml:space="preserve"> cantidad de US$ ______________________. Constituye los costos </w:t>
      </w:r>
      <w:r w:rsidR="0052409E" w:rsidRPr="009D3112">
        <w:rPr>
          <w:rFonts w:ascii="Arial" w:eastAsia="Times New Roman" w:hAnsi="Arial" w:cs="Arial"/>
          <w:sz w:val="21"/>
          <w:szCs w:val="21"/>
          <w:lang w:eastAsia="zh-CN"/>
        </w:rPr>
        <w:t>eficientes</w:t>
      </w:r>
      <w:r w:rsidR="00EB38C6" w:rsidRPr="009D3112">
        <w:rPr>
          <w:rFonts w:ascii="Arial" w:hAnsi="Arial" w:cs="Arial"/>
          <w:sz w:val="21"/>
        </w:rPr>
        <w:t xml:space="preserve"> </w:t>
      </w:r>
      <w:r w:rsidRPr="009D3112">
        <w:rPr>
          <w:rFonts w:ascii="Arial" w:hAnsi="Arial" w:cs="Arial"/>
          <w:sz w:val="21"/>
          <w:szCs w:val="21"/>
        </w:rPr>
        <w:t xml:space="preserve">de operación y mantenimiento a que se </w:t>
      </w:r>
      <w:r w:rsidR="0052409E" w:rsidRPr="009D3112">
        <w:rPr>
          <w:rFonts w:ascii="Arial" w:eastAsia="Times New Roman" w:hAnsi="Arial" w:cs="Arial"/>
          <w:sz w:val="21"/>
          <w:szCs w:val="21"/>
          <w:lang w:eastAsia="zh-CN"/>
        </w:rPr>
        <w:t xml:space="preserve">refieren los </w:t>
      </w:r>
      <w:r w:rsidR="00940F98" w:rsidRPr="009D3112">
        <w:rPr>
          <w:rFonts w:ascii="Arial" w:eastAsia="Times New Roman" w:hAnsi="Arial" w:cs="Arial"/>
          <w:sz w:val="21"/>
          <w:szCs w:val="21"/>
          <w:lang w:eastAsia="zh-CN"/>
        </w:rPr>
        <w:t>Artículo</w:t>
      </w:r>
      <w:r w:rsidR="0052409E" w:rsidRPr="009D3112">
        <w:rPr>
          <w:rFonts w:ascii="Arial" w:eastAsia="Times New Roman" w:hAnsi="Arial" w:cs="Arial"/>
          <w:sz w:val="21"/>
          <w:szCs w:val="21"/>
          <w:lang w:eastAsia="zh-CN"/>
        </w:rPr>
        <w:t xml:space="preserve">s 24 y 25 </w:t>
      </w:r>
      <w:r w:rsidRPr="009D3112">
        <w:rPr>
          <w:rFonts w:ascii="Arial" w:hAnsi="Arial" w:cs="Arial"/>
          <w:sz w:val="21"/>
          <w:szCs w:val="21"/>
        </w:rPr>
        <w:t xml:space="preserve">de </w:t>
      </w:r>
      <w:r w:rsidR="0052409E" w:rsidRPr="009D3112">
        <w:rPr>
          <w:rFonts w:ascii="Arial" w:eastAsia="Times New Roman" w:hAnsi="Arial" w:cs="Arial"/>
          <w:sz w:val="21"/>
          <w:szCs w:val="21"/>
          <w:lang w:eastAsia="zh-CN"/>
        </w:rPr>
        <w:t>la Ley Nº 28832 (formularios 4, 4-A y 4-B incluidos como Anexo 6).</w:t>
      </w:r>
    </w:p>
    <w:p w:rsidR="0022022D" w:rsidRPr="009D3112" w:rsidRDefault="0022022D" w:rsidP="006F7ED6">
      <w:pPr>
        <w:numPr>
          <w:ilvl w:val="0"/>
          <w:numId w:val="13"/>
        </w:numPr>
        <w:tabs>
          <w:tab w:val="clear" w:pos="1440"/>
        </w:tabs>
        <w:spacing w:before="120" w:after="0" w:line="250" w:lineRule="auto"/>
        <w:ind w:left="992" w:hanging="425"/>
        <w:jc w:val="both"/>
        <w:rPr>
          <w:rFonts w:ascii="Arial" w:hAnsi="Arial" w:cs="Arial"/>
          <w:sz w:val="21"/>
          <w:szCs w:val="21"/>
        </w:rPr>
      </w:pPr>
      <w:r w:rsidRPr="009D3112">
        <w:rPr>
          <w:rFonts w:ascii="Arial" w:hAnsi="Arial" w:cs="Arial"/>
          <w:sz w:val="21"/>
          <w:szCs w:val="21"/>
        </w:rPr>
        <w:t>Periodo de Recuperación</w:t>
      </w:r>
      <w:r w:rsidR="00CD1B6E" w:rsidRPr="009D3112">
        <w:rPr>
          <w:rFonts w:ascii="Arial" w:hAnsi="Arial" w:cs="Arial"/>
          <w:sz w:val="21"/>
          <w:szCs w:val="21"/>
        </w:rPr>
        <w:t>:</w:t>
      </w:r>
      <w:r w:rsidRPr="009D3112">
        <w:rPr>
          <w:rFonts w:ascii="Arial" w:hAnsi="Arial" w:cs="Arial"/>
          <w:sz w:val="21"/>
          <w:szCs w:val="21"/>
        </w:rPr>
        <w:t xml:space="preserve"> al plazo de treinta (30) años, contado a partir de </w:t>
      </w:r>
      <w:r w:rsidR="00DA1326" w:rsidRPr="009D3112">
        <w:rPr>
          <w:rFonts w:ascii="Arial" w:hAnsi="Arial" w:cs="Arial"/>
          <w:sz w:val="21"/>
          <w:szCs w:val="21"/>
        </w:rPr>
        <w:t>la</w:t>
      </w:r>
      <w:r w:rsidRPr="009D3112">
        <w:rPr>
          <w:rFonts w:ascii="Arial" w:hAnsi="Arial" w:cs="Arial"/>
          <w:sz w:val="21"/>
          <w:szCs w:val="21"/>
        </w:rPr>
        <w:t xml:space="preserve"> Puesta en Operación Comercial.</w:t>
      </w:r>
    </w:p>
    <w:p w:rsidR="00DE4EEB" w:rsidRPr="009D3112" w:rsidRDefault="00DE4EEB" w:rsidP="006F7ED6">
      <w:pPr>
        <w:numPr>
          <w:ilvl w:val="0"/>
          <w:numId w:val="13"/>
        </w:numPr>
        <w:tabs>
          <w:tab w:val="clear" w:pos="1440"/>
        </w:tabs>
        <w:spacing w:before="120" w:after="0" w:line="250" w:lineRule="auto"/>
        <w:ind w:left="992" w:hanging="425"/>
        <w:jc w:val="both"/>
        <w:rPr>
          <w:rFonts w:ascii="Arial" w:eastAsia="Times New Roman" w:hAnsi="Arial" w:cs="Arial"/>
          <w:sz w:val="21"/>
          <w:szCs w:val="21"/>
          <w:lang w:eastAsia="zh-CN"/>
        </w:rPr>
      </w:pPr>
      <w:r w:rsidRPr="009D3112">
        <w:rPr>
          <w:rFonts w:ascii="Arial" w:hAnsi="Arial" w:cs="Arial"/>
          <w:sz w:val="21"/>
          <w:szCs w:val="21"/>
        </w:rPr>
        <w:t>Tasa de Actualización</w:t>
      </w:r>
      <w:r w:rsidR="00CD1B6E" w:rsidRPr="009D3112">
        <w:rPr>
          <w:rFonts w:ascii="Arial" w:hAnsi="Arial" w:cs="Arial"/>
          <w:sz w:val="21"/>
          <w:szCs w:val="21"/>
        </w:rPr>
        <w:t>:</w:t>
      </w:r>
      <w:r w:rsidRPr="009D3112">
        <w:rPr>
          <w:rFonts w:ascii="Arial" w:hAnsi="Arial" w:cs="Arial"/>
          <w:sz w:val="21"/>
          <w:szCs w:val="21"/>
        </w:rPr>
        <w:t xml:space="preserve"> corresponde al valor de la tasa de actualización a que se refiere el </w:t>
      </w:r>
      <w:r w:rsidR="00940F98" w:rsidRPr="009D3112">
        <w:rPr>
          <w:rFonts w:ascii="Arial" w:hAnsi="Arial" w:cs="Arial"/>
          <w:sz w:val="21"/>
          <w:szCs w:val="21"/>
        </w:rPr>
        <w:t>Artículo</w:t>
      </w:r>
      <w:r w:rsidRPr="009D3112">
        <w:rPr>
          <w:rFonts w:ascii="Arial" w:hAnsi="Arial" w:cs="Arial"/>
          <w:sz w:val="21"/>
          <w:szCs w:val="21"/>
        </w:rPr>
        <w:t xml:space="preserve"> 79 de la Ley de Concesiones Eléctricas vigente a la fecha de presentación de Ofertas</w:t>
      </w:r>
      <w:r w:rsidRPr="009D3112">
        <w:rPr>
          <w:rFonts w:ascii="Arial" w:eastAsia="Times New Roman" w:hAnsi="Arial" w:cs="Arial"/>
          <w:sz w:val="21"/>
          <w:szCs w:val="21"/>
          <w:lang w:eastAsia="zh-CN"/>
        </w:rPr>
        <w:t>.</w:t>
      </w:r>
    </w:p>
    <w:p w:rsidR="0022022D" w:rsidRPr="009D3112" w:rsidRDefault="0022022D" w:rsidP="006F7ED6">
      <w:pPr>
        <w:numPr>
          <w:ilvl w:val="0"/>
          <w:numId w:val="13"/>
        </w:numPr>
        <w:tabs>
          <w:tab w:val="clear" w:pos="1440"/>
        </w:tabs>
        <w:spacing w:before="120" w:after="0" w:line="250" w:lineRule="auto"/>
        <w:ind w:left="992" w:hanging="425"/>
        <w:jc w:val="both"/>
        <w:rPr>
          <w:rFonts w:ascii="Arial" w:hAnsi="Arial" w:cs="Arial"/>
          <w:sz w:val="21"/>
          <w:szCs w:val="21"/>
        </w:rPr>
      </w:pPr>
      <w:r w:rsidRPr="009D3112">
        <w:rPr>
          <w:rFonts w:ascii="Arial" w:hAnsi="Arial" w:cs="Arial"/>
          <w:sz w:val="21"/>
          <w:szCs w:val="21"/>
        </w:rPr>
        <w:t>Índice de Actualización</w:t>
      </w:r>
      <w:r w:rsidR="00CD1B6E" w:rsidRPr="009D3112">
        <w:rPr>
          <w:rFonts w:ascii="Arial" w:hAnsi="Arial" w:cs="Arial"/>
          <w:sz w:val="21"/>
          <w:szCs w:val="21"/>
        </w:rPr>
        <w:t>:</w:t>
      </w:r>
      <w:r w:rsidRPr="009D3112">
        <w:rPr>
          <w:rFonts w:ascii="Arial" w:hAnsi="Arial" w:cs="Arial"/>
          <w:sz w:val="21"/>
          <w:szCs w:val="21"/>
        </w:rPr>
        <w:t xml:space="preserve"> es el índice </w:t>
      </w:r>
      <w:r w:rsidR="009F7132" w:rsidRPr="009D3112">
        <w:rPr>
          <w:rFonts w:ascii="Arial" w:hAnsi="Arial" w:cs="Arial"/>
          <w:sz w:val="21"/>
          <w:szCs w:val="21"/>
        </w:rPr>
        <w:t>WPSFD4131</w:t>
      </w:r>
      <w:r w:rsidRPr="009D3112">
        <w:rPr>
          <w:rFonts w:ascii="Arial" w:hAnsi="Arial" w:cs="Arial"/>
          <w:sz w:val="21"/>
          <w:szCs w:val="21"/>
        </w:rPr>
        <w:t xml:space="preserve"> (Finished Goods Less Food and Energy), </w:t>
      </w:r>
      <w:r w:rsidR="006E12DA" w:rsidRPr="009D3112">
        <w:rPr>
          <w:rFonts w:ascii="Arial" w:hAnsi="Arial" w:cs="Arial"/>
          <w:sz w:val="21"/>
          <w:szCs w:val="21"/>
        </w:rPr>
        <w:t>o el que lo sustituya</w:t>
      </w:r>
      <w:r w:rsidR="001F2BB0" w:rsidRPr="009D3112">
        <w:rPr>
          <w:rFonts w:ascii="Arial" w:hAnsi="Arial" w:cs="Arial"/>
          <w:sz w:val="21"/>
          <w:szCs w:val="21"/>
        </w:rPr>
        <w:t xml:space="preserve"> de la misma naturaleza</w:t>
      </w:r>
      <w:r w:rsidR="00F30EC8" w:rsidRPr="009D3112">
        <w:rPr>
          <w:rFonts w:ascii="Arial" w:hAnsi="Arial" w:cs="Arial"/>
          <w:sz w:val="21"/>
          <w:szCs w:val="21"/>
        </w:rPr>
        <w:t>;</w:t>
      </w:r>
      <w:r w:rsidR="006E12DA" w:rsidRPr="009D3112">
        <w:rPr>
          <w:rFonts w:ascii="Arial" w:hAnsi="Arial" w:cs="Arial"/>
          <w:sz w:val="21"/>
          <w:szCs w:val="21"/>
        </w:rPr>
        <w:t xml:space="preserve"> </w:t>
      </w:r>
      <w:r w:rsidRPr="009D3112">
        <w:rPr>
          <w:rFonts w:ascii="Arial" w:hAnsi="Arial" w:cs="Arial"/>
          <w:sz w:val="21"/>
          <w:szCs w:val="21"/>
        </w:rPr>
        <w:t>publicado por el Departamento de Trabajo del Gobierno de los Estados Unidos de Norteamérica.</w:t>
      </w:r>
      <w:r w:rsidR="001F2BB0" w:rsidRPr="009D3112">
        <w:rPr>
          <w:rFonts w:ascii="Arial" w:hAnsi="Arial" w:cs="Arial"/>
          <w:sz w:val="21"/>
          <w:szCs w:val="21"/>
        </w:rPr>
        <w:t xml:space="preserve"> Se utilizará el último dato publicado como definitivo </w:t>
      </w:r>
      <w:r w:rsidR="00F30EC8" w:rsidRPr="009D3112">
        <w:rPr>
          <w:rFonts w:ascii="Arial" w:hAnsi="Arial" w:cs="Arial"/>
          <w:sz w:val="21"/>
          <w:szCs w:val="21"/>
        </w:rPr>
        <w:t xml:space="preserve">en la fecha </w:t>
      </w:r>
      <w:r w:rsidR="001F2BB0" w:rsidRPr="009D3112">
        <w:rPr>
          <w:rFonts w:ascii="Arial" w:hAnsi="Arial" w:cs="Arial"/>
          <w:sz w:val="21"/>
          <w:szCs w:val="21"/>
        </w:rPr>
        <w:t xml:space="preserve">que corresponda </w:t>
      </w:r>
      <w:r w:rsidR="00F30EC8" w:rsidRPr="009D3112">
        <w:rPr>
          <w:rFonts w:ascii="Arial" w:hAnsi="Arial" w:cs="Arial"/>
          <w:sz w:val="21"/>
          <w:szCs w:val="21"/>
        </w:rPr>
        <w:t xml:space="preserve">efectuar la regulación. El índice inicial será el último dato publicado como definitivo que corresponda </w:t>
      </w:r>
      <w:r w:rsidR="001F2BB0" w:rsidRPr="009D3112">
        <w:rPr>
          <w:rFonts w:ascii="Arial" w:hAnsi="Arial" w:cs="Arial"/>
          <w:sz w:val="21"/>
          <w:szCs w:val="21"/>
        </w:rPr>
        <w:t>al mes de la fecha de presentación de ofertas.</w:t>
      </w:r>
    </w:p>
    <w:p w:rsidR="00DE4EEB" w:rsidRPr="009D3112" w:rsidRDefault="00DE4EEB" w:rsidP="006F7ED6">
      <w:pPr>
        <w:pStyle w:val="Prrafodelista"/>
        <w:numPr>
          <w:ilvl w:val="0"/>
          <w:numId w:val="16"/>
        </w:numPr>
        <w:spacing w:before="120" w:after="0" w:line="250" w:lineRule="auto"/>
        <w:ind w:left="567" w:hanging="567"/>
        <w:contextualSpacing w:val="0"/>
        <w:jc w:val="both"/>
        <w:outlineLvl w:val="6"/>
        <w:rPr>
          <w:rFonts w:ascii="Arial" w:hAnsi="Arial" w:cs="Arial"/>
          <w:sz w:val="21"/>
        </w:rPr>
      </w:pPr>
      <w:r w:rsidRPr="009D3112">
        <w:rPr>
          <w:rFonts w:ascii="Arial" w:hAnsi="Arial"/>
          <w:sz w:val="21"/>
          <w:lang w:val="es-PE"/>
        </w:rPr>
        <w:t xml:space="preserve">La fecha a la cual se consideran expresados el Costo de Inversión y el Costo de </w:t>
      </w:r>
      <w:r w:rsidRPr="009D3112">
        <w:rPr>
          <w:rFonts w:ascii="Arial" w:hAnsi="Arial" w:cs="Arial"/>
          <w:sz w:val="21"/>
          <w:szCs w:val="21"/>
        </w:rPr>
        <w:t>O y M, así como su posterior</w:t>
      </w:r>
      <w:r w:rsidRPr="009D3112">
        <w:rPr>
          <w:rFonts w:ascii="Arial" w:hAnsi="Arial" w:cs="Arial"/>
          <w:sz w:val="21"/>
        </w:rPr>
        <w:t xml:space="preserve"> actualización</w:t>
      </w:r>
      <w:r w:rsidR="001E565B" w:rsidRPr="009D3112">
        <w:rPr>
          <w:rFonts w:ascii="Arial" w:hAnsi="Arial" w:cs="Arial"/>
          <w:sz w:val="21"/>
          <w:lang w:val="es-ES"/>
        </w:rPr>
        <w:t xml:space="preserve"> será a la fecha de Presentación de Ofertas, de acuerdo</w:t>
      </w:r>
      <w:r w:rsidRPr="009D3112">
        <w:rPr>
          <w:rFonts w:ascii="Arial" w:hAnsi="Arial" w:cs="Arial"/>
          <w:sz w:val="21"/>
          <w:szCs w:val="21"/>
        </w:rPr>
        <w:t xml:space="preserve"> a lo indicado</w:t>
      </w:r>
      <w:r w:rsidRPr="009D3112">
        <w:rPr>
          <w:rFonts w:ascii="Arial" w:hAnsi="Arial" w:cs="Arial"/>
          <w:sz w:val="21"/>
        </w:rPr>
        <w:t xml:space="preserve"> en </w:t>
      </w:r>
      <w:r w:rsidRPr="009D3112">
        <w:rPr>
          <w:rFonts w:ascii="Arial" w:hAnsi="Arial" w:cs="Arial"/>
          <w:sz w:val="21"/>
          <w:szCs w:val="21"/>
        </w:rPr>
        <w:t xml:space="preserve">el </w:t>
      </w:r>
      <w:r w:rsidR="0011056F" w:rsidRPr="009D3112">
        <w:rPr>
          <w:rFonts w:ascii="Arial" w:hAnsi="Arial"/>
          <w:sz w:val="21"/>
          <w:lang w:val="es-PE"/>
        </w:rPr>
        <w:t>Numeral</w:t>
      </w:r>
      <w:r w:rsidR="00140F97" w:rsidRPr="009D3112">
        <w:rPr>
          <w:rFonts w:ascii="Arial" w:hAnsi="Arial" w:cs="Arial"/>
          <w:sz w:val="21"/>
          <w:szCs w:val="21"/>
        </w:rPr>
        <w:t xml:space="preserve"> </w:t>
      </w:r>
      <w:r w:rsidRPr="009D3112">
        <w:rPr>
          <w:rFonts w:ascii="Arial" w:hAnsi="Arial" w:cs="Arial"/>
          <w:sz w:val="21"/>
          <w:szCs w:val="21"/>
        </w:rPr>
        <w:t>22.6</w:t>
      </w:r>
      <w:r w:rsidR="00F30EC8" w:rsidRPr="009D3112">
        <w:rPr>
          <w:rFonts w:ascii="Arial" w:hAnsi="Arial"/>
          <w:sz w:val="21"/>
          <w:lang w:val="es-ES"/>
        </w:rPr>
        <w:t xml:space="preserve"> del </w:t>
      </w:r>
      <w:r w:rsidR="00F30EC8" w:rsidRPr="009D3112">
        <w:rPr>
          <w:rFonts w:ascii="Arial" w:hAnsi="Arial" w:cs="Arial"/>
          <w:sz w:val="21"/>
          <w:szCs w:val="21"/>
          <w:lang w:val="es-ES"/>
        </w:rPr>
        <w:t>Artículo 22</w:t>
      </w:r>
      <w:r w:rsidRPr="009D3112">
        <w:rPr>
          <w:rFonts w:ascii="Arial" w:hAnsi="Arial" w:cs="Arial"/>
          <w:sz w:val="21"/>
        </w:rPr>
        <w:t xml:space="preserve"> del Reglamento de </w:t>
      </w:r>
      <w:r w:rsidRPr="009D3112">
        <w:rPr>
          <w:rFonts w:ascii="Arial" w:hAnsi="Arial"/>
          <w:sz w:val="21"/>
          <w:lang w:val="es-PE"/>
        </w:rPr>
        <w:t xml:space="preserve">Transmisión. El Índice de Actualización será el indicado en el </w:t>
      </w:r>
      <w:r w:rsidR="00193258" w:rsidRPr="009D3112">
        <w:rPr>
          <w:rFonts w:ascii="Arial" w:hAnsi="Arial"/>
          <w:sz w:val="21"/>
          <w:lang w:val="es-PE"/>
        </w:rPr>
        <w:t>Literal</w:t>
      </w:r>
      <w:r w:rsidRPr="009D3112">
        <w:rPr>
          <w:rFonts w:ascii="Arial" w:hAnsi="Arial"/>
          <w:sz w:val="21"/>
          <w:lang w:val="es-PE"/>
        </w:rPr>
        <w:t xml:space="preserve"> f) de la Cláusula 8.1.</w:t>
      </w:r>
    </w:p>
    <w:p w:rsidR="009F440B" w:rsidRPr="009D3112" w:rsidRDefault="009F440B" w:rsidP="006F7ED6">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9D3112">
        <w:rPr>
          <w:rFonts w:ascii="Arial" w:hAnsi="Arial"/>
          <w:sz w:val="21"/>
          <w:lang w:val="es-PE"/>
        </w:rPr>
        <w:t>La Base Tarifaria se regirá por lo estipulado en la Ley N° 28832 y el Reglamento de Transmisión, vigentes a la fecha de Presentación de Ofertas.</w:t>
      </w:r>
    </w:p>
    <w:p w:rsidR="005640FC" w:rsidRPr="009D3112" w:rsidRDefault="005640FC" w:rsidP="006F7ED6">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9D3112">
        <w:rPr>
          <w:rFonts w:ascii="Arial" w:hAnsi="Arial" w:cs="Arial"/>
          <w:sz w:val="21"/>
          <w:szCs w:val="21"/>
        </w:rPr>
        <w:lastRenderedPageBreak/>
        <w:t xml:space="preserve">El OSINERGMIN establece </w:t>
      </w:r>
      <w:r w:rsidR="0060766D" w:rsidRPr="009D3112">
        <w:rPr>
          <w:rFonts w:ascii="Arial" w:hAnsi="Arial" w:cs="Arial"/>
          <w:sz w:val="21"/>
          <w:szCs w:val="21"/>
        </w:rPr>
        <w:t>la Base Tarifaria</w:t>
      </w:r>
      <w:r w:rsidRPr="009D3112">
        <w:rPr>
          <w:rFonts w:ascii="Arial" w:hAnsi="Arial" w:cs="Arial"/>
          <w:sz w:val="21"/>
          <w:szCs w:val="21"/>
        </w:rPr>
        <w:t xml:space="preserve"> de acuerdo con </w:t>
      </w:r>
      <w:r w:rsidR="0052409E" w:rsidRPr="009D3112">
        <w:rPr>
          <w:rFonts w:ascii="Arial" w:eastAsia="Times New Roman" w:hAnsi="Arial" w:cs="Arial"/>
          <w:sz w:val="21"/>
          <w:szCs w:val="21"/>
          <w:lang w:eastAsia="zh-CN"/>
        </w:rPr>
        <w:t xml:space="preserve">los </w:t>
      </w:r>
      <w:r w:rsidR="00940F98" w:rsidRPr="009D3112">
        <w:rPr>
          <w:rFonts w:ascii="Arial" w:eastAsia="Times New Roman" w:hAnsi="Arial" w:cs="Arial"/>
          <w:sz w:val="21"/>
          <w:szCs w:val="21"/>
          <w:lang w:eastAsia="zh-CN"/>
        </w:rPr>
        <w:t>Artículo</w:t>
      </w:r>
      <w:r w:rsidR="0052409E" w:rsidRPr="009D3112">
        <w:rPr>
          <w:rFonts w:ascii="Arial" w:eastAsia="Times New Roman" w:hAnsi="Arial" w:cs="Arial"/>
          <w:sz w:val="21"/>
          <w:szCs w:val="21"/>
          <w:lang w:eastAsia="zh-CN"/>
        </w:rPr>
        <w:t xml:space="preserve">s 24 y 25 de la Ley N° 28832 y </w:t>
      </w:r>
      <w:r w:rsidRPr="009D3112">
        <w:rPr>
          <w:rFonts w:ascii="Arial" w:hAnsi="Arial" w:cs="Arial"/>
          <w:sz w:val="21"/>
          <w:szCs w:val="21"/>
        </w:rPr>
        <w:t xml:space="preserve">el </w:t>
      </w:r>
      <w:r w:rsidR="00940F98" w:rsidRPr="009D3112">
        <w:rPr>
          <w:rFonts w:ascii="Arial" w:hAnsi="Arial" w:cs="Arial"/>
          <w:sz w:val="21"/>
          <w:szCs w:val="21"/>
        </w:rPr>
        <w:t>Artículo</w:t>
      </w:r>
      <w:r w:rsidRPr="009D3112">
        <w:rPr>
          <w:rFonts w:ascii="Arial" w:hAnsi="Arial" w:cs="Arial"/>
          <w:sz w:val="21"/>
          <w:szCs w:val="21"/>
        </w:rPr>
        <w:t xml:space="preserve"> </w:t>
      </w:r>
      <w:r w:rsidR="0052409E" w:rsidRPr="009D3112">
        <w:rPr>
          <w:rFonts w:ascii="Arial" w:eastAsia="Times New Roman" w:hAnsi="Arial" w:cs="Arial"/>
          <w:sz w:val="21"/>
          <w:szCs w:val="21"/>
          <w:lang w:eastAsia="zh-CN"/>
        </w:rPr>
        <w:t>22</w:t>
      </w:r>
      <w:r w:rsidRPr="009D3112">
        <w:rPr>
          <w:rFonts w:ascii="Arial" w:hAnsi="Arial" w:cs="Arial"/>
          <w:sz w:val="21"/>
          <w:szCs w:val="21"/>
        </w:rPr>
        <w:t xml:space="preserve"> del Reglamento de </w:t>
      </w:r>
      <w:r w:rsidR="0052409E" w:rsidRPr="009D3112">
        <w:rPr>
          <w:rFonts w:ascii="Arial" w:eastAsia="Times New Roman" w:hAnsi="Arial" w:cs="Arial"/>
          <w:sz w:val="21"/>
          <w:szCs w:val="21"/>
          <w:lang w:eastAsia="zh-CN"/>
        </w:rPr>
        <w:t>Transmisión</w:t>
      </w:r>
      <w:r w:rsidRPr="009D3112">
        <w:rPr>
          <w:rFonts w:ascii="Arial" w:hAnsi="Arial" w:cs="Arial"/>
          <w:sz w:val="21"/>
          <w:szCs w:val="21"/>
        </w:rPr>
        <w:t xml:space="preserve">, empleando </w:t>
      </w:r>
      <w:r w:rsidR="006005BF" w:rsidRPr="009D3112">
        <w:rPr>
          <w:rFonts w:ascii="Arial" w:hAnsi="Arial"/>
          <w:sz w:val="21"/>
          <w:lang w:val="es-PE"/>
        </w:rPr>
        <w:t>la</w:t>
      </w:r>
      <w:r w:rsidRPr="009D3112">
        <w:rPr>
          <w:rFonts w:ascii="Arial" w:hAnsi="Arial" w:cs="Arial"/>
          <w:sz w:val="21"/>
          <w:szCs w:val="21"/>
        </w:rPr>
        <w:t xml:space="preserve"> Tasa de Actualización</w:t>
      </w:r>
      <w:r w:rsidR="0052409E" w:rsidRPr="009D3112">
        <w:rPr>
          <w:rFonts w:ascii="Arial" w:eastAsia="Times New Roman" w:hAnsi="Arial" w:cs="Arial"/>
          <w:sz w:val="21"/>
          <w:szCs w:val="21"/>
          <w:lang w:eastAsia="zh-CN"/>
        </w:rPr>
        <w:t xml:space="preserve"> definida en el </w:t>
      </w:r>
      <w:r w:rsidR="00193258" w:rsidRPr="009D3112">
        <w:rPr>
          <w:rFonts w:ascii="Arial" w:eastAsia="Times New Roman" w:hAnsi="Arial" w:cs="Arial"/>
          <w:sz w:val="21"/>
          <w:szCs w:val="21"/>
          <w:lang w:eastAsia="zh-CN"/>
        </w:rPr>
        <w:t>Literal</w:t>
      </w:r>
      <w:r w:rsidR="0052409E" w:rsidRPr="009D3112">
        <w:rPr>
          <w:rFonts w:ascii="Arial" w:eastAsia="Times New Roman" w:hAnsi="Arial" w:cs="Arial"/>
          <w:sz w:val="21"/>
          <w:szCs w:val="21"/>
          <w:lang w:eastAsia="zh-CN"/>
        </w:rPr>
        <w:t xml:space="preserve"> e) de la Cláusula 8.1</w:t>
      </w:r>
      <w:r w:rsidRPr="009D3112">
        <w:rPr>
          <w:rFonts w:ascii="Arial" w:hAnsi="Arial" w:cs="Arial"/>
          <w:sz w:val="21"/>
          <w:szCs w:val="21"/>
        </w:rPr>
        <w:t>.</w:t>
      </w:r>
    </w:p>
    <w:p w:rsidR="005640FC" w:rsidRPr="009D3112" w:rsidRDefault="0060766D" w:rsidP="006F7ED6">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9D3112">
        <w:rPr>
          <w:rFonts w:ascii="Arial" w:hAnsi="Arial" w:cs="Arial"/>
          <w:sz w:val="21"/>
          <w:szCs w:val="21"/>
        </w:rPr>
        <w:t>La Base Tarifaria</w:t>
      </w:r>
      <w:r w:rsidR="005640FC" w:rsidRPr="009D3112">
        <w:rPr>
          <w:rFonts w:ascii="Arial" w:hAnsi="Arial" w:cs="Arial"/>
          <w:sz w:val="21"/>
          <w:szCs w:val="21"/>
        </w:rPr>
        <w:t xml:space="preserve"> se pagará mediante </w:t>
      </w:r>
      <w:r w:rsidR="0052409E" w:rsidRPr="009D3112">
        <w:rPr>
          <w:rFonts w:ascii="Arial" w:eastAsia="Times New Roman" w:hAnsi="Arial" w:cs="Arial"/>
          <w:sz w:val="21"/>
          <w:szCs w:val="21"/>
          <w:lang w:eastAsia="zh-CN"/>
        </w:rPr>
        <w:t>compensaciones a cargo de los usuarios</w:t>
      </w:r>
      <w:r w:rsidR="005640FC" w:rsidRPr="009D3112">
        <w:rPr>
          <w:rFonts w:ascii="Arial" w:hAnsi="Arial" w:cs="Arial"/>
          <w:sz w:val="21"/>
          <w:szCs w:val="21"/>
        </w:rPr>
        <w:t xml:space="preserve">, de acuerdo con lo dispuesto en el </w:t>
      </w:r>
      <w:r w:rsidR="00940F98" w:rsidRPr="009D3112">
        <w:rPr>
          <w:rFonts w:ascii="Arial" w:eastAsia="Times New Roman" w:hAnsi="Arial" w:cs="Arial"/>
          <w:sz w:val="21"/>
          <w:szCs w:val="21"/>
          <w:lang w:eastAsia="zh-CN"/>
        </w:rPr>
        <w:t>Artículo</w:t>
      </w:r>
      <w:r w:rsidR="0052409E" w:rsidRPr="009D3112">
        <w:rPr>
          <w:rFonts w:ascii="Arial" w:eastAsia="Times New Roman" w:hAnsi="Arial" w:cs="Arial"/>
          <w:sz w:val="21"/>
          <w:szCs w:val="21"/>
          <w:lang w:eastAsia="zh-CN"/>
        </w:rPr>
        <w:t xml:space="preserve"> 26 de </w:t>
      </w:r>
      <w:r w:rsidR="0052409E" w:rsidRPr="009D3112">
        <w:rPr>
          <w:rFonts w:ascii="Arial" w:hAnsi="Arial" w:cs="Arial"/>
          <w:sz w:val="21"/>
        </w:rPr>
        <w:t>la</w:t>
      </w:r>
      <w:r w:rsidR="0052409E" w:rsidRPr="009D3112">
        <w:rPr>
          <w:rFonts w:ascii="Arial" w:eastAsia="Times New Roman" w:hAnsi="Arial" w:cs="Arial"/>
          <w:sz w:val="21"/>
          <w:szCs w:val="21"/>
          <w:lang w:eastAsia="zh-CN"/>
        </w:rPr>
        <w:t xml:space="preserve"> Ley N° 28832 y en el </w:t>
      </w:r>
      <w:r w:rsidR="00940F98" w:rsidRPr="009D3112">
        <w:rPr>
          <w:rFonts w:ascii="Arial" w:eastAsia="Times New Roman" w:hAnsi="Arial" w:cs="Arial"/>
          <w:sz w:val="21"/>
          <w:szCs w:val="21"/>
          <w:lang w:eastAsia="zh-CN"/>
        </w:rPr>
        <w:t>Artículo</w:t>
      </w:r>
      <w:r w:rsidR="0052409E" w:rsidRPr="009D3112">
        <w:rPr>
          <w:rFonts w:ascii="Arial" w:eastAsia="Times New Roman" w:hAnsi="Arial" w:cs="Arial"/>
          <w:sz w:val="21"/>
          <w:szCs w:val="21"/>
          <w:lang w:eastAsia="zh-CN"/>
        </w:rPr>
        <w:t xml:space="preserve"> 27 del Reglamento de Transmisión. Para el cálculo de la tasa mensual, se empleará la Tasa de Actualización definida en el </w:t>
      </w:r>
      <w:r w:rsidR="00193258" w:rsidRPr="009D3112">
        <w:rPr>
          <w:rFonts w:ascii="Arial" w:eastAsia="Times New Roman" w:hAnsi="Arial" w:cs="Arial"/>
          <w:sz w:val="21"/>
          <w:szCs w:val="21"/>
          <w:lang w:eastAsia="zh-CN"/>
        </w:rPr>
        <w:t>Literal</w:t>
      </w:r>
      <w:r w:rsidR="0052409E" w:rsidRPr="009D3112">
        <w:rPr>
          <w:rFonts w:ascii="Arial" w:eastAsia="Times New Roman" w:hAnsi="Arial" w:cs="Arial"/>
          <w:sz w:val="21"/>
          <w:szCs w:val="21"/>
          <w:lang w:eastAsia="zh-CN"/>
        </w:rPr>
        <w:t xml:space="preserve"> e) de la Cláusula 8.1</w:t>
      </w:r>
      <w:r w:rsidR="005640FC" w:rsidRPr="009D3112">
        <w:rPr>
          <w:rFonts w:ascii="Arial" w:hAnsi="Arial" w:cs="Arial"/>
          <w:sz w:val="21"/>
          <w:szCs w:val="21"/>
        </w:rPr>
        <w:t>.</w:t>
      </w:r>
    </w:p>
    <w:p w:rsidR="005640FC" w:rsidRPr="009D3112" w:rsidRDefault="0060766D" w:rsidP="006F7ED6">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9D3112">
        <w:rPr>
          <w:rFonts w:ascii="Arial" w:hAnsi="Arial" w:cs="Arial"/>
          <w:sz w:val="21"/>
          <w:szCs w:val="21"/>
        </w:rPr>
        <w:t>La Base Tarifaria</w:t>
      </w:r>
      <w:r w:rsidR="005640FC" w:rsidRPr="009D3112">
        <w:rPr>
          <w:rFonts w:ascii="Arial" w:hAnsi="Arial" w:cs="Arial"/>
          <w:sz w:val="21"/>
          <w:szCs w:val="21"/>
        </w:rPr>
        <w:t xml:space="preserve"> incluye los resultados de </w:t>
      </w:r>
      <w:r w:rsidR="00D85AA6" w:rsidRPr="009D3112">
        <w:rPr>
          <w:rFonts w:ascii="Arial" w:hAnsi="Arial"/>
          <w:sz w:val="21"/>
          <w:lang w:val="es-PE"/>
        </w:rPr>
        <w:t>la</w:t>
      </w:r>
      <w:r w:rsidR="005640FC" w:rsidRPr="009D3112">
        <w:rPr>
          <w:rFonts w:ascii="Arial" w:hAnsi="Arial" w:cs="Arial"/>
          <w:sz w:val="21"/>
          <w:szCs w:val="21"/>
        </w:rPr>
        <w:t xml:space="preserve"> liquidación anual que efectuará el OSINERGMIN de acuerdo con lo estipulado en el </w:t>
      </w:r>
      <w:r w:rsidR="00193258" w:rsidRPr="009D3112">
        <w:rPr>
          <w:rFonts w:ascii="Arial" w:hAnsi="Arial" w:cs="Arial"/>
          <w:sz w:val="21"/>
          <w:szCs w:val="21"/>
        </w:rPr>
        <w:t>Literal</w:t>
      </w:r>
      <w:r w:rsidR="005640FC" w:rsidRPr="009D3112">
        <w:rPr>
          <w:rFonts w:ascii="Arial" w:hAnsi="Arial" w:cs="Arial"/>
          <w:sz w:val="21"/>
          <w:szCs w:val="21"/>
        </w:rPr>
        <w:t xml:space="preserve"> </w:t>
      </w:r>
      <w:r w:rsidR="0052409E" w:rsidRPr="009D3112">
        <w:rPr>
          <w:rFonts w:ascii="Arial" w:eastAsia="Times New Roman" w:hAnsi="Arial" w:cs="Arial"/>
          <w:sz w:val="21"/>
          <w:szCs w:val="21"/>
          <w:lang w:eastAsia="zh-CN"/>
        </w:rPr>
        <w:t>c</w:t>
      </w:r>
      <w:r w:rsidR="005640FC" w:rsidRPr="009D3112">
        <w:rPr>
          <w:rFonts w:ascii="Arial" w:hAnsi="Arial" w:cs="Arial"/>
          <w:sz w:val="21"/>
          <w:szCs w:val="21"/>
        </w:rPr>
        <w:t xml:space="preserve">) del </w:t>
      </w:r>
      <w:r w:rsidR="00940F98" w:rsidRPr="009D3112">
        <w:rPr>
          <w:rFonts w:ascii="Arial" w:hAnsi="Arial" w:cs="Arial"/>
          <w:sz w:val="21"/>
          <w:szCs w:val="21"/>
        </w:rPr>
        <w:t>Artículo</w:t>
      </w:r>
      <w:r w:rsidR="005640FC" w:rsidRPr="009D3112">
        <w:rPr>
          <w:rFonts w:ascii="Arial" w:hAnsi="Arial" w:cs="Arial"/>
          <w:sz w:val="21"/>
          <w:szCs w:val="21"/>
        </w:rPr>
        <w:t xml:space="preserve"> </w:t>
      </w:r>
      <w:r w:rsidR="0052409E" w:rsidRPr="009D3112">
        <w:rPr>
          <w:rFonts w:ascii="Arial" w:eastAsia="Times New Roman" w:hAnsi="Arial" w:cs="Arial"/>
          <w:sz w:val="21"/>
          <w:szCs w:val="21"/>
          <w:lang w:eastAsia="zh-CN"/>
        </w:rPr>
        <w:t xml:space="preserve">24 de la Ley N° 28832 y el </w:t>
      </w:r>
      <w:r w:rsidR="001F265D" w:rsidRPr="009D3112">
        <w:rPr>
          <w:rFonts w:ascii="Arial" w:hAnsi="Arial"/>
          <w:sz w:val="21"/>
          <w:lang w:val="es-PE"/>
        </w:rPr>
        <w:t>Numeral</w:t>
      </w:r>
      <w:r w:rsidR="00140F97" w:rsidRPr="009D3112">
        <w:rPr>
          <w:rFonts w:ascii="Arial" w:eastAsia="Times New Roman" w:hAnsi="Arial" w:cs="Arial"/>
          <w:sz w:val="21"/>
          <w:szCs w:val="21"/>
          <w:lang w:eastAsia="zh-CN"/>
        </w:rPr>
        <w:t xml:space="preserve"> </w:t>
      </w:r>
      <w:r w:rsidR="0052409E" w:rsidRPr="009D3112">
        <w:rPr>
          <w:rFonts w:ascii="Arial" w:eastAsia="Times New Roman" w:hAnsi="Arial" w:cs="Arial"/>
          <w:sz w:val="21"/>
          <w:szCs w:val="21"/>
          <w:lang w:eastAsia="zh-CN"/>
        </w:rPr>
        <w:t xml:space="preserve">22.4 del </w:t>
      </w:r>
      <w:r w:rsidR="00940F98" w:rsidRPr="009D3112">
        <w:rPr>
          <w:rFonts w:ascii="Arial" w:eastAsia="Times New Roman" w:hAnsi="Arial" w:cs="Arial"/>
          <w:sz w:val="21"/>
          <w:szCs w:val="21"/>
          <w:lang w:eastAsia="zh-CN"/>
        </w:rPr>
        <w:t>Artículo</w:t>
      </w:r>
      <w:r w:rsidR="0052409E" w:rsidRPr="009D3112">
        <w:rPr>
          <w:rFonts w:ascii="Arial" w:eastAsia="Times New Roman" w:hAnsi="Arial" w:cs="Arial"/>
          <w:sz w:val="21"/>
          <w:szCs w:val="21"/>
          <w:lang w:eastAsia="zh-CN"/>
        </w:rPr>
        <w:t xml:space="preserve"> 22</w:t>
      </w:r>
      <w:r w:rsidR="005640FC" w:rsidRPr="009D3112">
        <w:rPr>
          <w:rFonts w:ascii="Arial" w:hAnsi="Arial" w:cs="Arial"/>
          <w:sz w:val="21"/>
          <w:szCs w:val="21"/>
        </w:rPr>
        <w:t xml:space="preserve"> del Reglamento de </w:t>
      </w:r>
      <w:r w:rsidR="0052409E" w:rsidRPr="009D3112">
        <w:rPr>
          <w:rFonts w:ascii="Arial" w:eastAsia="Times New Roman" w:hAnsi="Arial" w:cs="Arial"/>
          <w:sz w:val="21"/>
          <w:szCs w:val="21"/>
          <w:lang w:eastAsia="zh-CN"/>
        </w:rPr>
        <w:t>Transmisión</w:t>
      </w:r>
      <w:r w:rsidR="005640FC" w:rsidRPr="009D3112">
        <w:rPr>
          <w:rFonts w:ascii="Arial" w:hAnsi="Arial" w:cs="Arial"/>
          <w:sz w:val="21"/>
          <w:szCs w:val="21"/>
        </w:rPr>
        <w:t>.</w:t>
      </w:r>
    </w:p>
    <w:p w:rsidR="005640FC" w:rsidRPr="009D3112" w:rsidRDefault="00654D22" w:rsidP="006F7ED6">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9D3112">
        <w:rPr>
          <w:rFonts w:ascii="Arial" w:hAnsi="Arial"/>
          <w:sz w:val="21"/>
          <w:lang w:val="es-PE"/>
        </w:rPr>
        <w:t>El</w:t>
      </w:r>
      <w:r w:rsidR="005640FC" w:rsidRPr="009D3112">
        <w:rPr>
          <w:rFonts w:ascii="Arial" w:hAnsi="Arial" w:cs="Arial"/>
          <w:sz w:val="21"/>
          <w:szCs w:val="21"/>
        </w:rPr>
        <w:t xml:space="preserve"> OSINERGMIN </w:t>
      </w:r>
      <w:r w:rsidRPr="009D3112">
        <w:rPr>
          <w:rFonts w:ascii="Arial" w:hAnsi="Arial"/>
          <w:sz w:val="21"/>
          <w:lang w:val="es-PE"/>
        </w:rPr>
        <w:t>aprobará</w:t>
      </w:r>
      <w:r w:rsidR="005640FC" w:rsidRPr="009D3112">
        <w:rPr>
          <w:rFonts w:ascii="Arial" w:hAnsi="Arial" w:cs="Arial"/>
          <w:sz w:val="21"/>
          <w:szCs w:val="21"/>
        </w:rPr>
        <w:t xml:space="preserve"> los procedimientos </w:t>
      </w:r>
      <w:r w:rsidR="0052409E" w:rsidRPr="009D3112">
        <w:rPr>
          <w:rFonts w:ascii="Arial" w:eastAsia="Times New Roman" w:hAnsi="Arial" w:cs="Arial"/>
          <w:sz w:val="21"/>
          <w:szCs w:val="21"/>
          <w:lang w:eastAsia="zh-CN"/>
        </w:rPr>
        <w:t>de detalle</w:t>
      </w:r>
      <w:r w:rsidRPr="009D3112">
        <w:rPr>
          <w:rFonts w:ascii="Arial" w:hAnsi="Arial"/>
          <w:sz w:val="21"/>
          <w:lang w:val="es-PE"/>
        </w:rPr>
        <w:t xml:space="preserve"> </w:t>
      </w:r>
      <w:r w:rsidR="005640FC" w:rsidRPr="009D3112">
        <w:rPr>
          <w:rFonts w:ascii="Arial" w:hAnsi="Arial" w:cs="Arial"/>
          <w:sz w:val="21"/>
          <w:szCs w:val="21"/>
        </w:rPr>
        <w:t xml:space="preserve">que </w:t>
      </w:r>
      <w:r w:rsidR="0052409E" w:rsidRPr="009D3112">
        <w:rPr>
          <w:rFonts w:ascii="Arial" w:eastAsia="Times New Roman" w:hAnsi="Arial" w:cs="Arial"/>
          <w:sz w:val="21"/>
          <w:szCs w:val="21"/>
          <w:lang w:eastAsia="zh-CN"/>
        </w:rPr>
        <w:t xml:space="preserve">se requieran para </w:t>
      </w:r>
      <w:r w:rsidR="0052409E" w:rsidRPr="009D3112">
        <w:rPr>
          <w:rFonts w:ascii="Arial" w:hAnsi="Arial" w:cs="Arial"/>
          <w:sz w:val="21"/>
        </w:rPr>
        <w:t>la</w:t>
      </w:r>
      <w:r w:rsidR="0052409E" w:rsidRPr="009D3112">
        <w:rPr>
          <w:rFonts w:ascii="Arial" w:eastAsia="Times New Roman" w:hAnsi="Arial" w:cs="Arial"/>
          <w:sz w:val="21"/>
          <w:szCs w:val="21"/>
          <w:lang w:eastAsia="zh-CN"/>
        </w:rPr>
        <w:t xml:space="preserve"> aplicación de </w:t>
      </w:r>
      <w:r w:rsidR="0052409E" w:rsidRPr="009D3112">
        <w:rPr>
          <w:rFonts w:ascii="Arial" w:hAnsi="Arial" w:cs="Arial"/>
          <w:sz w:val="21"/>
        </w:rPr>
        <w:t>la</w:t>
      </w:r>
      <w:r w:rsidR="0052409E" w:rsidRPr="009D3112">
        <w:rPr>
          <w:rFonts w:ascii="Arial" w:eastAsia="Times New Roman" w:hAnsi="Arial" w:cs="Arial"/>
          <w:sz w:val="21"/>
          <w:szCs w:val="21"/>
          <w:lang w:eastAsia="zh-CN"/>
        </w:rPr>
        <w:t xml:space="preserve"> </w:t>
      </w:r>
      <w:r w:rsidR="00514FEB" w:rsidRPr="009D3112">
        <w:rPr>
          <w:rFonts w:ascii="Arial" w:hAnsi="Arial"/>
          <w:sz w:val="21"/>
          <w:lang w:val="es-PE"/>
        </w:rPr>
        <w:t xml:space="preserve">presente </w:t>
      </w:r>
      <w:r w:rsidR="00585B73" w:rsidRPr="009D3112">
        <w:rPr>
          <w:rFonts w:ascii="Arial" w:eastAsia="Times New Roman" w:hAnsi="Arial" w:cs="Arial"/>
          <w:sz w:val="21"/>
          <w:szCs w:val="21"/>
          <w:lang w:eastAsia="zh-CN"/>
        </w:rPr>
        <w:t>cláusula</w:t>
      </w:r>
      <w:r w:rsidR="0052409E" w:rsidRPr="009D3112">
        <w:rPr>
          <w:rFonts w:ascii="Arial" w:eastAsia="Times New Roman" w:hAnsi="Arial" w:cs="Arial"/>
          <w:sz w:val="21"/>
          <w:szCs w:val="21"/>
          <w:lang w:eastAsia="zh-CN"/>
        </w:rPr>
        <w:t xml:space="preserve">, incluyendo lo relativo a la conversión a Dólares de </w:t>
      </w:r>
      <w:r w:rsidR="005640FC" w:rsidRPr="009D3112">
        <w:rPr>
          <w:rFonts w:ascii="Arial" w:hAnsi="Arial" w:cs="Arial"/>
          <w:sz w:val="21"/>
          <w:szCs w:val="21"/>
        </w:rPr>
        <w:t xml:space="preserve">los ingresos percibidos en </w:t>
      </w:r>
      <w:r w:rsidR="00A45AB8" w:rsidRPr="009D3112">
        <w:rPr>
          <w:rFonts w:ascii="Arial" w:hAnsi="Arial"/>
          <w:sz w:val="21"/>
          <w:lang w:val="es-PE"/>
        </w:rPr>
        <w:t>S</w:t>
      </w:r>
      <w:r w:rsidR="005640FC" w:rsidRPr="009D3112">
        <w:rPr>
          <w:rFonts w:ascii="Arial" w:hAnsi="Arial" w:cs="Arial"/>
          <w:sz w:val="21"/>
          <w:szCs w:val="21"/>
        </w:rPr>
        <w:t xml:space="preserve">oles, </w:t>
      </w:r>
      <w:r w:rsidR="0052409E" w:rsidRPr="009D3112">
        <w:rPr>
          <w:rFonts w:ascii="Arial" w:eastAsia="Times New Roman" w:hAnsi="Arial" w:cs="Arial"/>
          <w:sz w:val="21"/>
          <w:szCs w:val="21"/>
          <w:lang w:eastAsia="zh-CN"/>
        </w:rPr>
        <w:t xml:space="preserve">el redondeo de las cifras, </w:t>
      </w:r>
      <w:r w:rsidR="0052409E" w:rsidRPr="009D3112">
        <w:rPr>
          <w:rFonts w:ascii="Arial" w:hAnsi="Arial" w:cs="Arial"/>
          <w:sz w:val="21"/>
        </w:rPr>
        <w:t>la</w:t>
      </w:r>
      <w:r w:rsidR="0052409E" w:rsidRPr="009D3112">
        <w:rPr>
          <w:rFonts w:ascii="Arial" w:eastAsia="Times New Roman" w:hAnsi="Arial" w:cs="Arial"/>
          <w:sz w:val="21"/>
          <w:szCs w:val="21"/>
          <w:lang w:eastAsia="zh-CN"/>
        </w:rPr>
        <w:t xml:space="preserve"> </w:t>
      </w:r>
      <w:r w:rsidR="00514FEB" w:rsidRPr="009D3112">
        <w:rPr>
          <w:rFonts w:ascii="Arial" w:eastAsia="Times New Roman" w:hAnsi="Arial" w:cs="Arial"/>
          <w:sz w:val="21"/>
          <w:szCs w:val="21"/>
          <w:lang w:eastAsia="zh-CN"/>
        </w:rPr>
        <w:t>pre liquidación</w:t>
      </w:r>
      <w:r w:rsidR="005640FC" w:rsidRPr="009D3112">
        <w:rPr>
          <w:rFonts w:ascii="Arial" w:hAnsi="Arial" w:cs="Arial"/>
          <w:sz w:val="21"/>
          <w:szCs w:val="21"/>
        </w:rPr>
        <w:t xml:space="preserve"> de </w:t>
      </w:r>
      <w:r w:rsidR="0052409E" w:rsidRPr="009D3112">
        <w:rPr>
          <w:rFonts w:ascii="Arial" w:eastAsia="Times New Roman" w:hAnsi="Arial" w:cs="Arial"/>
          <w:sz w:val="21"/>
          <w:szCs w:val="21"/>
          <w:lang w:eastAsia="zh-CN"/>
        </w:rPr>
        <w:t>ingresos y las observaciones</w:t>
      </w:r>
      <w:r w:rsidR="00E46A6B" w:rsidRPr="009D3112">
        <w:rPr>
          <w:rFonts w:ascii="Arial" w:hAnsi="Arial"/>
          <w:sz w:val="21"/>
          <w:lang w:val="es-PE"/>
        </w:rPr>
        <w:t xml:space="preserve"> </w:t>
      </w:r>
      <w:r w:rsidR="00C9683A" w:rsidRPr="009D3112">
        <w:rPr>
          <w:rFonts w:ascii="Arial" w:hAnsi="Arial"/>
          <w:sz w:val="21"/>
          <w:lang w:val="es-PE"/>
        </w:rPr>
        <w:t>de</w:t>
      </w:r>
      <w:r w:rsidR="00C9683A" w:rsidRPr="009D3112">
        <w:rPr>
          <w:rFonts w:ascii="Arial" w:hAnsi="Arial" w:cs="Arial"/>
          <w:sz w:val="21"/>
        </w:rPr>
        <w:t>l</w:t>
      </w:r>
      <w:r w:rsidR="0052409E" w:rsidRPr="009D3112">
        <w:rPr>
          <w:rFonts w:ascii="Arial" w:eastAsia="Times New Roman" w:hAnsi="Arial" w:cs="Arial"/>
          <w:sz w:val="21"/>
          <w:szCs w:val="21"/>
          <w:lang w:eastAsia="zh-CN"/>
        </w:rPr>
        <w:t xml:space="preserve"> </w:t>
      </w:r>
      <w:r w:rsidR="00660EB3" w:rsidRPr="009D3112">
        <w:rPr>
          <w:rFonts w:ascii="Arial" w:eastAsia="Times New Roman" w:hAnsi="Arial" w:cs="Arial"/>
          <w:sz w:val="21"/>
          <w:szCs w:val="21"/>
          <w:lang w:eastAsia="zh-CN"/>
        </w:rPr>
        <w:t>Concesionario</w:t>
      </w:r>
      <w:r w:rsidR="0052409E" w:rsidRPr="009D3112">
        <w:rPr>
          <w:rFonts w:ascii="Arial" w:eastAsia="Times New Roman" w:hAnsi="Arial" w:cs="Arial"/>
          <w:sz w:val="21"/>
          <w:szCs w:val="21"/>
          <w:lang w:eastAsia="zh-CN"/>
        </w:rPr>
        <w:t xml:space="preserve">, así como </w:t>
      </w:r>
      <w:r w:rsidR="0052409E" w:rsidRPr="009D3112">
        <w:rPr>
          <w:rFonts w:ascii="Arial" w:hAnsi="Arial" w:cs="Arial"/>
          <w:sz w:val="21"/>
        </w:rPr>
        <w:t>la</w:t>
      </w:r>
      <w:r w:rsidR="0052409E" w:rsidRPr="009D3112">
        <w:rPr>
          <w:rFonts w:ascii="Arial" w:eastAsia="Times New Roman" w:hAnsi="Arial" w:cs="Arial"/>
          <w:sz w:val="21"/>
          <w:szCs w:val="21"/>
          <w:lang w:eastAsia="zh-CN"/>
        </w:rPr>
        <w:t xml:space="preserve"> información y documentación</w:t>
      </w:r>
      <w:r w:rsidRPr="009D3112">
        <w:rPr>
          <w:rFonts w:ascii="Arial" w:hAnsi="Arial"/>
          <w:sz w:val="21"/>
          <w:lang w:val="es-PE"/>
        </w:rPr>
        <w:t xml:space="preserve"> </w:t>
      </w:r>
      <w:r w:rsidR="00E46A6B" w:rsidRPr="009D3112">
        <w:rPr>
          <w:rFonts w:ascii="Arial" w:hAnsi="Arial"/>
          <w:sz w:val="21"/>
          <w:lang w:val="es-PE"/>
        </w:rPr>
        <w:t xml:space="preserve">que </w:t>
      </w:r>
      <w:r w:rsidR="00950F32" w:rsidRPr="009D3112">
        <w:rPr>
          <w:rFonts w:ascii="Arial" w:eastAsia="Times New Roman" w:hAnsi="Arial" w:cs="Arial"/>
          <w:sz w:val="21"/>
          <w:szCs w:val="21"/>
          <w:lang w:eastAsia="zh-CN"/>
        </w:rPr>
        <w:t>ést</w:t>
      </w:r>
      <w:r w:rsidR="00950F32" w:rsidRPr="009D3112">
        <w:rPr>
          <w:rFonts w:ascii="Arial" w:hAnsi="Arial"/>
          <w:sz w:val="21"/>
          <w:lang w:val="es-PE"/>
        </w:rPr>
        <w:t>e</w:t>
      </w:r>
      <w:r w:rsidR="0052409E" w:rsidRPr="009D3112">
        <w:rPr>
          <w:rFonts w:ascii="Arial" w:eastAsia="Times New Roman" w:hAnsi="Arial" w:cs="Arial"/>
          <w:sz w:val="21"/>
          <w:szCs w:val="21"/>
          <w:lang w:eastAsia="zh-CN"/>
        </w:rPr>
        <w:t xml:space="preserve"> debe presentar. Es aplicable la Resolución OSINERGMIN N° 200-2010-OS/CD que aprobó el denominado “Procedimiento de Liquidación Anual de los Ingresos por </w:t>
      </w:r>
      <w:r w:rsidR="00E46A6B" w:rsidRPr="009D3112">
        <w:rPr>
          <w:rFonts w:ascii="Arial" w:hAnsi="Arial"/>
          <w:sz w:val="21"/>
          <w:lang w:val="es-PE"/>
        </w:rPr>
        <w:t>el Servicio</w:t>
      </w:r>
      <w:r w:rsidR="0052409E" w:rsidRPr="009D3112">
        <w:rPr>
          <w:rFonts w:ascii="Arial" w:eastAsia="Times New Roman" w:hAnsi="Arial" w:cs="Arial"/>
          <w:sz w:val="21"/>
          <w:szCs w:val="21"/>
          <w:lang w:eastAsia="zh-CN"/>
        </w:rPr>
        <w:t xml:space="preserve"> de Transmisión Eléctrica del Sistema Garantizado de Transmisión” o aquella resolución que haga sus veces, la modifique o sustituya</w:t>
      </w:r>
      <w:r w:rsidR="005640FC" w:rsidRPr="009D3112">
        <w:rPr>
          <w:rFonts w:ascii="Arial" w:hAnsi="Arial" w:cs="Arial"/>
          <w:sz w:val="21"/>
          <w:szCs w:val="21"/>
        </w:rPr>
        <w:t>.</w:t>
      </w:r>
    </w:p>
    <w:p w:rsidR="0057781D"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9.</w:t>
      </w:r>
      <w:r w:rsidRPr="009D3112">
        <w:rPr>
          <w:rFonts w:ascii="Arial" w:hAnsi="Arial" w:cs="Arial"/>
          <w:b/>
        </w:rPr>
        <w:tab/>
        <w:t>FINANCIAMIENTO DE LA CONCESIÓN</w:t>
      </w:r>
    </w:p>
    <w:p w:rsidR="006C505E" w:rsidRPr="009D3112" w:rsidRDefault="0057781D"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9.1</w:t>
      </w:r>
      <w:r w:rsidRPr="009D3112">
        <w:rPr>
          <w:rFonts w:ascii="Arial" w:hAnsi="Arial" w:cs="Arial"/>
          <w:sz w:val="21"/>
          <w:szCs w:val="21"/>
        </w:rPr>
        <w:tab/>
        <w:t xml:space="preserve">Para cumplir con el objeto del Contrato, </w:t>
      </w:r>
      <w:r w:rsidR="00D154FA"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podrá obtener el financiamiento propio o de terceros que estime conveniente</w:t>
      </w:r>
      <w:r w:rsidR="006C505E" w:rsidRPr="009D3112">
        <w:rPr>
          <w:rFonts w:ascii="Arial" w:hAnsi="Arial" w:cs="Arial"/>
          <w:sz w:val="21"/>
          <w:szCs w:val="21"/>
        </w:rPr>
        <w:t>.</w:t>
      </w:r>
    </w:p>
    <w:p w:rsidR="00E609F1" w:rsidRPr="009D3112" w:rsidRDefault="00E609F1"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9.2</w:t>
      </w:r>
      <w:r w:rsidRPr="009D3112">
        <w:rPr>
          <w:rFonts w:ascii="Arial" w:hAnsi="Arial" w:cs="Arial"/>
          <w:sz w:val="21"/>
          <w:szCs w:val="21"/>
        </w:rPr>
        <w:tab/>
        <w:t xml:space="preserve">En la estructuración del financiamiento </w:t>
      </w:r>
      <w:r w:rsidR="00D154FA"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podrá incluir</w:t>
      </w:r>
      <w:r w:rsidR="00A5547C" w:rsidRPr="009D3112">
        <w:rPr>
          <w:rFonts w:ascii="Arial" w:hAnsi="Arial" w:cs="Arial"/>
          <w:sz w:val="21"/>
          <w:szCs w:val="21"/>
        </w:rPr>
        <w:t xml:space="preserve"> garantías</w:t>
      </w:r>
      <w:r w:rsidRPr="009D3112">
        <w:rPr>
          <w:rFonts w:ascii="Arial" w:hAnsi="Arial" w:cs="Arial"/>
          <w:sz w:val="21"/>
          <w:szCs w:val="21"/>
        </w:rPr>
        <w:t xml:space="preserve"> a ser otorgadas a los Acreedores Permitidos, que incluyan gravámenes sobre los Bienes de la Concesión, la Concesión misma, las acciones o participaciones en </w:t>
      </w:r>
      <w:r w:rsidR="00D154FA" w:rsidRPr="009D3112">
        <w:rPr>
          <w:rFonts w:ascii="Arial" w:hAnsi="Arial" w:cs="Arial"/>
          <w:sz w:val="21"/>
          <w:szCs w:val="21"/>
        </w:rPr>
        <w:t>el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o cualquier derecho que corresponda a</w:t>
      </w:r>
      <w:r w:rsidR="006C505E" w:rsidRPr="009D3112">
        <w:rPr>
          <w:rFonts w:ascii="Arial" w:hAnsi="Arial" w:cs="Arial"/>
          <w:sz w:val="21"/>
          <w:szCs w:val="21"/>
        </w:rPr>
        <w:t xml:space="preserve">l </w:t>
      </w:r>
      <w:r w:rsidR="00660EB3" w:rsidRPr="009D3112">
        <w:rPr>
          <w:rFonts w:ascii="Arial" w:hAnsi="Arial" w:cs="Arial"/>
          <w:sz w:val="21"/>
          <w:szCs w:val="21"/>
        </w:rPr>
        <w:t>Concesionario</w:t>
      </w:r>
      <w:r w:rsidRPr="009D3112">
        <w:rPr>
          <w:rFonts w:ascii="Arial" w:hAnsi="Arial" w:cs="Arial"/>
          <w:sz w:val="21"/>
          <w:szCs w:val="21"/>
        </w:rPr>
        <w:t xml:space="preserve"> según el Contrato.</w:t>
      </w:r>
      <w:r w:rsidR="00590E14" w:rsidRPr="009D3112">
        <w:rPr>
          <w:rFonts w:ascii="Arial" w:hAnsi="Arial" w:cs="Arial"/>
          <w:sz w:val="21"/>
          <w:szCs w:val="21"/>
        </w:rPr>
        <w:t xml:space="preserve"> </w:t>
      </w:r>
      <w:r w:rsidR="00162C05" w:rsidRPr="009D3112">
        <w:rPr>
          <w:rFonts w:ascii="Arial" w:hAnsi="Arial" w:cs="Arial"/>
          <w:sz w:val="21"/>
          <w:szCs w:val="21"/>
        </w:rPr>
        <w:t xml:space="preserve">Para tal efecto, se requiere la aprobación del Concedente, el mismo que deberá pronunciarse en un plazo no mayor de treinta (30) </w:t>
      </w:r>
      <w:r w:rsidR="00F6201D" w:rsidRPr="009D3112">
        <w:rPr>
          <w:rFonts w:ascii="Arial" w:hAnsi="Arial" w:cs="Arial"/>
          <w:sz w:val="21"/>
          <w:szCs w:val="21"/>
        </w:rPr>
        <w:t>D</w:t>
      </w:r>
      <w:r w:rsidR="00162C05" w:rsidRPr="009D3112">
        <w:rPr>
          <w:rFonts w:ascii="Arial" w:hAnsi="Arial" w:cs="Arial"/>
          <w:sz w:val="21"/>
          <w:szCs w:val="21"/>
        </w:rPr>
        <w:t>ías</w:t>
      </w:r>
      <w:r w:rsidR="00F6201D" w:rsidRPr="009D3112">
        <w:rPr>
          <w:rFonts w:ascii="Arial" w:hAnsi="Arial" w:cs="Arial"/>
          <w:sz w:val="21"/>
          <w:szCs w:val="21"/>
        </w:rPr>
        <w:t>, computados desde la recepción de la solicitud</w:t>
      </w:r>
      <w:r w:rsidR="00FF0F67" w:rsidRPr="009D3112">
        <w:rPr>
          <w:rFonts w:ascii="Arial" w:hAnsi="Arial" w:cs="Arial"/>
          <w:sz w:val="21"/>
          <w:szCs w:val="21"/>
        </w:rPr>
        <w:t xml:space="preserve">. </w:t>
      </w:r>
      <w:r w:rsidR="00A60871" w:rsidRPr="009D3112">
        <w:rPr>
          <w:rFonts w:ascii="Arial" w:hAnsi="Arial" w:cs="Arial"/>
          <w:sz w:val="21"/>
          <w:szCs w:val="21"/>
        </w:rPr>
        <w:t>En el caso que las garantías incluyan únicamente los flujos de dinero por la prestación del Servicio, no se requerirá aprobación previa del Concedente</w:t>
      </w:r>
      <w:r w:rsidR="00F6201D" w:rsidRPr="009D3112">
        <w:rPr>
          <w:rFonts w:ascii="Arial" w:hAnsi="Arial" w:cs="Arial"/>
          <w:sz w:val="21"/>
          <w:szCs w:val="21"/>
        </w:rPr>
        <w:t>.</w:t>
      </w:r>
    </w:p>
    <w:p w:rsidR="00114174" w:rsidRPr="009D3112" w:rsidRDefault="0057781D"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9.</w:t>
      </w:r>
      <w:r w:rsidR="00DA62C5" w:rsidRPr="009D3112">
        <w:rPr>
          <w:rFonts w:ascii="Arial" w:hAnsi="Arial" w:cs="Arial"/>
          <w:sz w:val="21"/>
          <w:szCs w:val="21"/>
        </w:rPr>
        <w:t>3</w:t>
      </w:r>
      <w:r w:rsidRPr="009D3112">
        <w:rPr>
          <w:rFonts w:ascii="Arial" w:hAnsi="Arial" w:cs="Arial"/>
          <w:sz w:val="21"/>
          <w:szCs w:val="21"/>
        </w:rPr>
        <w:tab/>
      </w:r>
      <w:r w:rsidR="00114174" w:rsidRPr="009D3112">
        <w:rPr>
          <w:rFonts w:ascii="Arial" w:hAnsi="Arial" w:cs="Arial"/>
          <w:sz w:val="21"/>
          <w:szCs w:val="21"/>
        </w:rPr>
        <w:t>Si el financiamiento comprende o está garantizado con los Bienes de la Concesión, la Concesión misma, los flujos de dinero por la prestación del Servicio o cualquier derecho que corresponda al Concesionario según el Contrato (en adelante, Endeudamiento Garantizado Permitido), el Concesionario deberá cumplir las cláusulas siguientes.</w:t>
      </w:r>
    </w:p>
    <w:p w:rsidR="00114174" w:rsidRPr="009D3112" w:rsidRDefault="00114174"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9.4</w:t>
      </w:r>
      <w:r w:rsidRPr="009D3112">
        <w:rPr>
          <w:rFonts w:ascii="Arial" w:hAnsi="Arial" w:cs="Arial"/>
          <w:sz w:val="21"/>
          <w:szCs w:val="21"/>
        </w:rPr>
        <w:tab/>
        <w:t>Los contratos que sustenten el Endeudamiento Garantizado Permitido deberán estipular:</w:t>
      </w:r>
    </w:p>
    <w:p w:rsidR="00114174" w:rsidRPr="009D3112" w:rsidRDefault="00114174" w:rsidP="006F7ED6">
      <w:pPr>
        <w:pStyle w:val="Prrafodelista"/>
        <w:numPr>
          <w:ilvl w:val="0"/>
          <w:numId w:val="29"/>
        </w:numPr>
        <w:spacing w:before="120" w:after="0" w:line="250" w:lineRule="auto"/>
        <w:ind w:left="992" w:hanging="425"/>
        <w:contextualSpacing w:val="0"/>
        <w:jc w:val="both"/>
        <w:rPr>
          <w:rFonts w:ascii="Arial" w:hAnsi="Arial" w:cs="Arial"/>
          <w:sz w:val="21"/>
          <w:szCs w:val="21"/>
        </w:rPr>
      </w:pPr>
      <w:r w:rsidRPr="009D3112">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114174" w:rsidRPr="009D3112" w:rsidRDefault="00114174" w:rsidP="006F7ED6">
      <w:pPr>
        <w:pStyle w:val="Prrafodelista"/>
        <w:numPr>
          <w:ilvl w:val="0"/>
          <w:numId w:val="29"/>
        </w:numPr>
        <w:spacing w:before="120" w:after="0" w:line="250" w:lineRule="auto"/>
        <w:ind w:left="992" w:hanging="425"/>
        <w:contextualSpacing w:val="0"/>
        <w:jc w:val="both"/>
        <w:rPr>
          <w:rFonts w:ascii="Arial" w:hAnsi="Arial" w:cs="Arial"/>
          <w:sz w:val="21"/>
          <w:szCs w:val="21"/>
        </w:rPr>
      </w:pPr>
      <w:r w:rsidRPr="009D3112">
        <w:rPr>
          <w:rFonts w:ascii="Arial" w:hAnsi="Arial" w:cs="Arial"/>
          <w:sz w:val="21"/>
          <w:szCs w:val="21"/>
        </w:rPr>
        <w:t>Que los recursos que se obtengan:</w:t>
      </w:r>
    </w:p>
    <w:p w:rsidR="00114174" w:rsidRPr="009D3112" w:rsidRDefault="00114174" w:rsidP="006F7ED6">
      <w:pPr>
        <w:spacing w:before="120" w:after="0" w:line="250" w:lineRule="auto"/>
        <w:ind w:left="1417" w:hanging="425"/>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t>Serán destinados únicamente al financiamiento de los Bienes de la Concesión o como capital de trabajo para la explotación de los Bienes de la Concesión, así como para construir, equipar y operar la Concesión.</w:t>
      </w:r>
    </w:p>
    <w:p w:rsidR="00A55A21" w:rsidRDefault="00A55A21">
      <w:pPr>
        <w:spacing w:after="0" w:line="240" w:lineRule="auto"/>
        <w:rPr>
          <w:rFonts w:ascii="Arial" w:hAnsi="Arial" w:cs="Arial"/>
          <w:sz w:val="21"/>
          <w:szCs w:val="21"/>
        </w:rPr>
      </w:pPr>
      <w:r>
        <w:rPr>
          <w:rFonts w:ascii="Arial" w:hAnsi="Arial" w:cs="Arial"/>
          <w:sz w:val="21"/>
          <w:szCs w:val="21"/>
        </w:rPr>
        <w:br w:type="page"/>
      </w:r>
    </w:p>
    <w:p w:rsidR="00114174" w:rsidRPr="009D3112" w:rsidRDefault="00114174" w:rsidP="00A55A21">
      <w:pPr>
        <w:spacing w:before="80" w:after="0" w:line="245" w:lineRule="auto"/>
        <w:ind w:left="1417" w:hanging="425"/>
        <w:jc w:val="both"/>
        <w:rPr>
          <w:rFonts w:ascii="Arial" w:hAnsi="Arial" w:cs="Arial"/>
          <w:sz w:val="21"/>
          <w:szCs w:val="21"/>
        </w:rPr>
      </w:pPr>
      <w:r w:rsidRPr="009D3112">
        <w:rPr>
          <w:rFonts w:ascii="Arial" w:hAnsi="Arial" w:cs="Arial"/>
          <w:sz w:val="21"/>
          <w:szCs w:val="21"/>
        </w:rPr>
        <w:lastRenderedPageBreak/>
        <w:t>ii.</w:t>
      </w:r>
      <w:r w:rsidRPr="009D3112">
        <w:rPr>
          <w:rFonts w:ascii="Arial" w:hAnsi="Arial" w:cs="Arial"/>
          <w:sz w:val="21"/>
          <w:szCs w:val="21"/>
        </w:rPr>
        <w:tab/>
        <w:t>Sin perjuicio de lo establecido, el financiamiento de largo plazo que pudiera ser concertado por el Concesionario podrá emplearse: (a) en pagar créditos puente y otros endeudamientos utilizados para la adquisición de Bienes de la Concesión, o para provisión de capital de trabajo necesario para la explotación de los Bienes de la Concesión;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114174" w:rsidRPr="009D3112" w:rsidRDefault="00114174" w:rsidP="00A55A21">
      <w:pPr>
        <w:pStyle w:val="Prrafodelista"/>
        <w:numPr>
          <w:ilvl w:val="0"/>
          <w:numId w:val="29"/>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Que ninguna de tales operaciones puede tener como efecto directo o indirecto eximir al Concesionario de su obligación de cumplir por sí mism</w:t>
      </w:r>
      <w:r w:rsidRPr="009D3112">
        <w:rPr>
          <w:rFonts w:ascii="Arial" w:hAnsi="Arial"/>
          <w:sz w:val="21"/>
          <w:lang w:val="es-PE"/>
        </w:rPr>
        <w:t>o</w:t>
      </w:r>
      <w:r w:rsidRPr="009D3112">
        <w:rPr>
          <w:rFonts w:ascii="Arial" w:hAnsi="Arial" w:cs="Arial"/>
          <w:sz w:val="21"/>
          <w:szCs w:val="21"/>
        </w:rPr>
        <w:t xml:space="preserve"> con todas y cada una de las disposiciones del Contrato y de las Leyes</w:t>
      </w:r>
      <w:r w:rsidRPr="009D3112">
        <w:rPr>
          <w:rFonts w:ascii="Arial" w:hAnsi="Arial" w:cs="Arial"/>
          <w:sz w:val="21"/>
          <w:szCs w:val="21"/>
          <w:lang w:val="es-ES"/>
        </w:rPr>
        <w:t xml:space="preserve"> y Disposiciones </w:t>
      </w:r>
      <w:r w:rsidRPr="009D3112">
        <w:rPr>
          <w:rFonts w:ascii="Arial" w:hAnsi="Arial" w:cs="Arial"/>
          <w:sz w:val="21"/>
          <w:szCs w:val="21"/>
        </w:rPr>
        <w:t>Aplicables.</w:t>
      </w:r>
    </w:p>
    <w:p w:rsidR="00114174" w:rsidRPr="009D3112" w:rsidRDefault="00114174" w:rsidP="00A55A21">
      <w:pPr>
        <w:pStyle w:val="Prrafodelista"/>
        <w:numPr>
          <w:ilvl w:val="0"/>
          <w:numId w:val="29"/>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En caso de terminación del Contrato por vencimiento del plazo, </w:t>
      </w:r>
      <w:r w:rsidRPr="009D3112">
        <w:rPr>
          <w:rFonts w:ascii="Arial" w:hAnsi="Arial" w:cs="Arial"/>
          <w:sz w:val="21"/>
          <w:szCs w:val="21"/>
          <w:lang w:val="es-ES"/>
        </w:rPr>
        <w:t>e</w:t>
      </w:r>
      <w:r w:rsidRPr="009D3112">
        <w:rPr>
          <w:rFonts w:ascii="Arial" w:hAnsi="Arial" w:cs="Arial"/>
          <w:sz w:val="21"/>
          <w:szCs w:val="21"/>
        </w:rPr>
        <w:t xml:space="preserve">l Concesionario y los Acreedores Permitidos </w:t>
      </w:r>
      <w:r w:rsidRPr="009D3112">
        <w:rPr>
          <w:rFonts w:ascii="Arial" w:hAnsi="Arial" w:cs="Arial"/>
          <w:sz w:val="21"/>
          <w:szCs w:val="21"/>
          <w:lang w:val="es-PE"/>
        </w:rPr>
        <w:t>o terceros</w:t>
      </w:r>
      <w:r w:rsidRPr="009D3112">
        <w:rPr>
          <w:rFonts w:ascii="Arial" w:hAnsi="Arial" w:cs="Arial"/>
          <w:sz w:val="21"/>
          <w:szCs w:val="21"/>
        </w:rPr>
        <w:t xml:space="preserve">, se comprometen a extinguir o causar la extinción y a levantar o causar que se levanten todas y cada una de las garantías, cargas y gravámenes que pudieran existir sobre los activos, derechos o Bienes de la Concesión, en los plazos que razonablemente indique el Concedente, aun cuando subsista cualquier obligación pendiente por </w:t>
      </w:r>
      <w:r w:rsidRPr="009D3112">
        <w:rPr>
          <w:rFonts w:ascii="Arial" w:hAnsi="Arial" w:cs="Arial"/>
          <w:sz w:val="21"/>
          <w:szCs w:val="21"/>
          <w:lang w:val="es-PE"/>
        </w:rPr>
        <w:t>parte d</w:t>
      </w:r>
      <w:r w:rsidRPr="009D3112">
        <w:rPr>
          <w:rFonts w:ascii="Arial" w:hAnsi="Arial" w:cs="Arial"/>
          <w:sz w:val="21"/>
          <w:szCs w:val="21"/>
          <w:lang w:val="es-ES"/>
        </w:rPr>
        <w:t>e</w:t>
      </w:r>
      <w:r w:rsidRPr="009D3112">
        <w:rPr>
          <w:rFonts w:ascii="Arial" w:hAnsi="Arial" w:cs="Arial"/>
          <w:sz w:val="21"/>
          <w:szCs w:val="21"/>
        </w:rPr>
        <w:t>l Concesionario a los Acreedores Permitidos o terceros.</w:t>
      </w:r>
    </w:p>
    <w:p w:rsidR="00114174" w:rsidRPr="009D3112" w:rsidRDefault="00114174" w:rsidP="00A55A21">
      <w:pPr>
        <w:spacing w:before="120" w:after="0" w:line="245" w:lineRule="auto"/>
        <w:ind w:left="567" w:hanging="567"/>
        <w:jc w:val="both"/>
        <w:rPr>
          <w:rFonts w:ascii="Arial" w:hAnsi="Arial" w:cs="Arial"/>
          <w:sz w:val="21"/>
          <w:szCs w:val="21"/>
        </w:rPr>
      </w:pPr>
      <w:r w:rsidRPr="009D3112">
        <w:rPr>
          <w:rFonts w:ascii="Arial" w:hAnsi="Arial" w:cs="Arial"/>
          <w:sz w:val="21"/>
          <w:szCs w:val="21"/>
        </w:rPr>
        <w:t>9.5</w:t>
      </w:r>
      <w:r w:rsidRPr="009D3112">
        <w:rPr>
          <w:rFonts w:ascii="Arial" w:hAnsi="Arial" w:cs="Arial"/>
          <w:sz w:val="21"/>
          <w:szCs w:val="21"/>
        </w:rPr>
        <w:tab/>
        <w:t>Los contratos que sustenten el Endeudamiento Garantizado Permitido podrán estipular:</w:t>
      </w:r>
    </w:p>
    <w:p w:rsidR="00114174" w:rsidRPr="009D3112" w:rsidRDefault="00114174" w:rsidP="00A55A21">
      <w:pPr>
        <w:pStyle w:val="Prrafodelista"/>
        <w:numPr>
          <w:ilvl w:val="0"/>
          <w:numId w:val="30"/>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Que si </w:t>
      </w:r>
      <w:r w:rsidRPr="009D3112">
        <w:rPr>
          <w:rFonts w:ascii="Arial" w:hAnsi="Arial" w:cs="Arial"/>
          <w:sz w:val="21"/>
          <w:szCs w:val="21"/>
          <w:lang w:val="es-ES"/>
        </w:rPr>
        <w:t>e</w:t>
      </w:r>
      <w:r w:rsidRPr="009D3112">
        <w:rPr>
          <w:rFonts w:ascii="Arial" w:hAnsi="Arial" w:cs="Arial"/>
          <w:sz w:val="21"/>
          <w:szCs w:val="21"/>
        </w:rPr>
        <w:t>l Concesionario o los Acreedores Permitidos lo solicitan, el Concedente enviará a los Acreedores Permitidos, copia de las comunicaciones cursadas por el Concedente a</w:t>
      </w:r>
      <w:r w:rsidRPr="009D3112">
        <w:rPr>
          <w:rFonts w:ascii="Arial" w:hAnsi="Arial" w:cs="Arial"/>
          <w:sz w:val="21"/>
          <w:szCs w:val="21"/>
          <w:lang w:val="es-ES"/>
        </w:rPr>
        <w:t xml:space="preserve">l </w:t>
      </w:r>
      <w:r w:rsidRPr="009D3112">
        <w:rPr>
          <w:rFonts w:ascii="Arial" w:hAnsi="Arial" w:cs="Arial"/>
          <w:sz w:val="21"/>
          <w:szCs w:val="21"/>
        </w:rPr>
        <w:t>Concesionario, y les informará de cualquier hecho que pudiera ocasionar la terminación del Contrato. Los Acreedores Permitidos indicarán al Concedente las comunicaciones cursadas a</w:t>
      </w:r>
      <w:r w:rsidRPr="009D3112">
        <w:rPr>
          <w:rFonts w:ascii="Arial" w:hAnsi="Arial" w:cs="Arial"/>
          <w:sz w:val="21"/>
          <w:szCs w:val="21"/>
          <w:lang w:val="es-ES"/>
        </w:rPr>
        <w:t>l</w:t>
      </w:r>
      <w:r w:rsidRPr="009D3112">
        <w:rPr>
          <w:rFonts w:ascii="Arial" w:hAnsi="Arial" w:cs="Arial"/>
          <w:sz w:val="21"/>
          <w:szCs w:val="21"/>
        </w:rPr>
        <w:t xml:space="preserve"> Concesionario cuya copia solicitan.</w:t>
      </w:r>
    </w:p>
    <w:p w:rsidR="0057781D" w:rsidRPr="009D3112" w:rsidRDefault="0057781D" w:rsidP="00A55A21">
      <w:pPr>
        <w:pStyle w:val="Prrafodelista"/>
        <w:numPr>
          <w:ilvl w:val="0"/>
          <w:numId w:val="30"/>
        </w:numPr>
        <w:spacing w:before="80" w:after="0" w:line="245" w:lineRule="auto"/>
        <w:ind w:left="993" w:hanging="425"/>
        <w:contextualSpacing w:val="0"/>
        <w:jc w:val="both"/>
        <w:rPr>
          <w:rFonts w:ascii="Arial" w:hAnsi="Arial" w:cs="Arial"/>
          <w:sz w:val="21"/>
          <w:szCs w:val="21"/>
        </w:rPr>
      </w:pPr>
      <w:r w:rsidRPr="009D3112">
        <w:rPr>
          <w:rFonts w:ascii="Arial" w:hAnsi="Arial" w:cs="Arial"/>
          <w:sz w:val="21"/>
          <w:szCs w:val="21"/>
        </w:rPr>
        <w:t>Que los Acreedores Permitidos podrán solicitar al Concedente la sustitución de</w:t>
      </w:r>
      <w:r w:rsidR="00D154FA" w:rsidRPr="009D3112">
        <w:rPr>
          <w:rFonts w:ascii="Arial" w:hAnsi="Arial" w:cs="Arial"/>
          <w:sz w:val="21"/>
          <w:szCs w:val="21"/>
          <w:lang w:val="es-ES"/>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sin que haga falta el consentimiento de</w:t>
      </w:r>
      <w:r w:rsidR="00D154FA" w:rsidRPr="009D3112">
        <w:rPr>
          <w:rFonts w:ascii="Arial" w:hAnsi="Arial" w:cs="Arial"/>
          <w:sz w:val="21"/>
          <w:szCs w:val="21"/>
          <w:lang w:val="es-ES"/>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de producirse un evento de incumplimiento sustancial, según se defina como tal en cada contrato de financiamiento. Para realizar esta solicitud, los Acreedores Permitidos deberán haber notificado de tal evento al</w:t>
      </w:r>
      <w:r w:rsidR="00660EB3" w:rsidRPr="009D3112">
        <w:rPr>
          <w:rFonts w:ascii="Arial" w:hAnsi="Arial" w:cs="Arial"/>
          <w:sz w:val="21"/>
          <w:szCs w:val="21"/>
        </w:rPr>
        <w:t xml:space="preserve"> Concesionario</w:t>
      </w:r>
      <w:r w:rsidRPr="009D3112">
        <w:rPr>
          <w:rFonts w:ascii="Arial" w:hAnsi="Arial" w:cs="Arial"/>
          <w:sz w:val="21"/>
          <w:szCs w:val="21"/>
        </w:rPr>
        <w:t xml:space="preserve"> y haber procedido de conformidad a lo dispuesto en el propio contrato de financiamiento.</w:t>
      </w:r>
    </w:p>
    <w:p w:rsidR="0057781D" w:rsidRPr="009D3112" w:rsidRDefault="0057781D" w:rsidP="00A55A21">
      <w:pPr>
        <w:spacing w:before="60" w:after="0" w:line="245" w:lineRule="auto"/>
        <w:ind w:left="1417" w:hanging="425"/>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t>A los efectos de la sustitución, los Acreedores Permitidos propondrán al Concedente una empresa con las calificaciones técnicas que cumpla directamente o a través de Empresas Vinculadas, los requisitos de Calificación que en su momento se exigieron en el Concurso, para asumir la posición contractual de</w:t>
      </w:r>
      <w:r w:rsidR="00D154FA" w:rsidRPr="009D3112">
        <w:rPr>
          <w:rFonts w:ascii="Arial" w:hAnsi="Arial" w:cs="Arial"/>
          <w:sz w:val="21"/>
          <w:szCs w:val="21"/>
        </w:rPr>
        <w:t>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y garantizar la continuidad del Servicio.</w:t>
      </w:r>
    </w:p>
    <w:p w:rsidR="00952FB6" w:rsidRPr="009D3112" w:rsidRDefault="0057781D" w:rsidP="00A55A21">
      <w:pPr>
        <w:spacing w:before="60" w:after="0" w:line="245" w:lineRule="auto"/>
        <w:ind w:left="1417" w:hanging="425"/>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 xml:space="preserve">El Concedente no negará la sustitución sin </w:t>
      </w:r>
      <w:r w:rsidR="00FF0F67" w:rsidRPr="009D3112">
        <w:rPr>
          <w:rFonts w:ascii="Arial" w:hAnsi="Arial" w:cs="Arial"/>
          <w:sz w:val="21"/>
          <w:szCs w:val="21"/>
        </w:rPr>
        <w:t xml:space="preserve">expresión de </w:t>
      </w:r>
      <w:r w:rsidRPr="009D3112">
        <w:rPr>
          <w:rFonts w:ascii="Arial" w:hAnsi="Arial" w:cs="Arial"/>
          <w:sz w:val="21"/>
          <w:szCs w:val="21"/>
        </w:rPr>
        <w:t>causa y contestará la solicitud en el plazo de treinta (30) Días</w:t>
      </w:r>
      <w:r w:rsidR="00B40FB7" w:rsidRPr="009D3112">
        <w:rPr>
          <w:rFonts w:ascii="Arial" w:hAnsi="Arial" w:cs="Arial"/>
          <w:sz w:val="21"/>
          <w:szCs w:val="21"/>
        </w:rPr>
        <w:t>;</w:t>
      </w:r>
      <w:r w:rsidR="00BA7B60" w:rsidRPr="009D3112">
        <w:rPr>
          <w:rFonts w:ascii="Arial" w:hAnsi="Arial" w:cs="Arial"/>
          <w:sz w:val="21"/>
          <w:szCs w:val="21"/>
        </w:rPr>
        <w:t xml:space="preserve"> caso contrario se entenderá aceptada</w:t>
      </w:r>
      <w:r w:rsidR="00E61658" w:rsidRPr="009D3112">
        <w:rPr>
          <w:rFonts w:ascii="Arial" w:hAnsi="Arial" w:cs="Arial"/>
          <w:sz w:val="21"/>
          <w:szCs w:val="21"/>
        </w:rPr>
        <w:t>.</w:t>
      </w:r>
    </w:p>
    <w:p w:rsidR="00154240" w:rsidRPr="009D3112" w:rsidRDefault="0057781D" w:rsidP="00A55A21">
      <w:pPr>
        <w:spacing w:before="120" w:after="0" w:line="245" w:lineRule="auto"/>
        <w:ind w:left="993" w:hanging="1"/>
        <w:jc w:val="both"/>
        <w:rPr>
          <w:rFonts w:ascii="Arial" w:hAnsi="Arial" w:cs="Arial"/>
          <w:sz w:val="21"/>
          <w:szCs w:val="21"/>
        </w:rPr>
      </w:pPr>
      <w:r w:rsidRPr="009D3112">
        <w:rPr>
          <w:rFonts w:ascii="Arial" w:hAnsi="Arial" w:cs="Arial"/>
          <w:sz w:val="21"/>
          <w:szCs w:val="21"/>
        </w:rPr>
        <w:t xml:space="preserve">El nuevo </w:t>
      </w:r>
      <w:r w:rsidR="00674393" w:rsidRPr="009D3112">
        <w:rPr>
          <w:rFonts w:ascii="Arial" w:hAnsi="Arial" w:cs="Arial"/>
          <w:sz w:val="21"/>
          <w:szCs w:val="21"/>
        </w:rPr>
        <w:t>c</w:t>
      </w:r>
      <w:r w:rsidRPr="009D3112">
        <w:rPr>
          <w:rFonts w:ascii="Arial" w:hAnsi="Arial" w:cs="Arial"/>
          <w:sz w:val="21"/>
          <w:szCs w:val="21"/>
        </w:rPr>
        <w:t>oncesionario contará con un plazo de ciento ochenta (180) días</w:t>
      </w:r>
      <w:r w:rsidR="00B819D3" w:rsidRPr="009D3112">
        <w:rPr>
          <w:rFonts w:ascii="Arial" w:hAnsi="Arial" w:cs="Arial"/>
          <w:sz w:val="21"/>
          <w:szCs w:val="21"/>
        </w:rPr>
        <w:t xml:space="preserve"> calendario</w:t>
      </w:r>
      <w:r w:rsidRPr="009D3112">
        <w:rPr>
          <w:rFonts w:ascii="Arial" w:hAnsi="Arial" w:cs="Arial"/>
          <w:sz w:val="21"/>
          <w:szCs w:val="21"/>
        </w:rPr>
        <w:t>, contados a partir de la presentación de la solicitud, para iniciar su operación</w:t>
      </w:r>
      <w:r w:rsidR="00BA7B60" w:rsidRPr="009D3112">
        <w:rPr>
          <w:rFonts w:ascii="Arial" w:hAnsi="Arial" w:cs="Arial"/>
          <w:sz w:val="21"/>
          <w:szCs w:val="21"/>
        </w:rPr>
        <w:t>. Vencido</w:t>
      </w:r>
      <w:r w:rsidRPr="009D3112">
        <w:rPr>
          <w:rFonts w:ascii="Arial" w:hAnsi="Arial" w:cs="Arial"/>
          <w:sz w:val="21"/>
          <w:szCs w:val="21"/>
        </w:rPr>
        <w:t xml:space="preserve"> el plazo antes indicado, el Concedente tendrá expedito su derecho a solicitar la Terminación del Contrato.</w:t>
      </w:r>
    </w:p>
    <w:p w:rsidR="0057781D" w:rsidRPr="009D3112" w:rsidRDefault="0057781D" w:rsidP="00A55A21">
      <w:pPr>
        <w:pStyle w:val="Prrafodelista"/>
        <w:numPr>
          <w:ilvl w:val="0"/>
          <w:numId w:val="30"/>
        </w:numPr>
        <w:spacing w:before="80" w:after="0" w:line="245" w:lineRule="auto"/>
        <w:ind w:left="993" w:hanging="425"/>
        <w:contextualSpacing w:val="0"/>
        <w:jc w:val="both"/>
        <w:rPr>
          <w:rFonts w:ascii="Arial" w:hAnsi="Arial" w:cs="Arial"/>
          <w:sz w:val="21"/>
          <w:szCs w:val="21"/>
        </w:rPr>
      </w:pPr>
      <w:r w:rsidRPr="009D3112">
        <w:rPr>
          <w:rFonts w:ascii="Arial" w:hAnsi="Arial" w:cs="Arial"/>
          <w:sz w:val="21"/>
          <w:szCs w:val="21"/>
        </w:rPr>
        <w:t>Que los Acreedores Permitidos tendrán el derecho de recibir las sumas de dinero a que hubiere lugar luego de la licitación de la Concesión, de acuerdo a la prelación estipulada en la Cláusula 13.1</w:t>
      </w:r>
      <w:r w:rsidR="00EE3197">
        <w:rPr>
          <w:rFonts w:ascii="Arial" w:hAnsi="Arial" w:cs="Arial"/>
          <w:sz w:val="21"/>
          <w:szCs w:val="21"/>
          <w:lang w:val="es-PE"/>
        </w:rPr>
        <w:t>4</w:t>
      </w:r>
      <w:r w:rsidRPr="009D3112">
        <w:rPr>
          <w:rFonts w:ascii="Arial" w:hAnsi="Arial" w:cs="Arial"/>
          <w:sz w:val="21"/>
          <w:szCs w:val="21"/>
        </w:rPr>
        <w:t>.</w:t>
      </w:r>
    </w:p>
    <w:p w:rsidR="0057781D" w:rsidRPr="009D3112" w:rsidRDefault="0057781D" w:rsidP="00A55A21">
      <w:pPr>
        <w:spacing w:before="120" w:after="0" w:line="245" w:lineRule="auto"/>
        <w:ind w:left="567" w:hanging="567"/>
        <w:jc w:val="both"/>
        <w:rPr>
          <w:rFonts w:ascii="Arial" w:hAnsi="Arial" w:cs="Arial"/>
          <w:sz w:val="21"/>
          <w:szCs w:val="21"/>
        </w:rPr>
      </w:pPr>
      <w:r w:rsidRPr="009D3112">
        <w:rPr>
          <w:rFonts w:ascii="Arial" w:hAnsi="Arial" w:cs="Arial"/>
          <w:sz w:val="21"/>
          <w:szCs w:val="21"/>
        </w:rPr>
        <w:t>9.</w:t>
      </w:r>
      <w:r w:rsidR="00DA62C5" w:rsidRPr="009D3112">
        <w:rPr>
          <w:rFonts w:ascii="Arial" w:hAnsi="Arial" w:cs="Arial"/>
          <w:sz w:val="21"/>
          <w:szCs w:val="21"/>
        </w:rPr>
        <w:t>6</w:t>
      </w:r>
      <w:r w:rsidRPr="009D3112">
        <w:rPr>
          <w:rFonts w:ascii="Arial" w:hAnsi="Arial" w:cs="Arial"/>
          <w:sz w:val="21"/>
          <w:szCs w:val="21"/>
        </w:rPr>
        <w:tab/>
      </w:r>
      <w:r w:rsidR="00660EB3" w:rsidRPr="009D3112">
        <w:rPr>
          <w:rFonts w:ascii="Arial" w:hAnsi="Arial" w:cs="Arial"/>
          <w:sz w:val="21"/>
          <w:szCs w:val="21"/>
        </w:rPr>
        <w:t>El Concesionario</w:t>
      </w:r>
      <w:r w:rsidR="00F94061" w:rsidRPr="009D3112">
        <w:rPr>
          <w:rFonts w:ascii="Arial" w:hAnsi="Arial" w:cs="Arial"/>
          <w:sz w:val="21"/>
          <w:szCs w:val="21"/>
        </w:rPr>
        <w:t xml:space="preserve">, en </w:t>
      </w:r>
      <w:r w:rsidR="00324DB4" w:rsidRPr="009D3112">
        <w:rPr>
          <w:rFonts w:ascii="Arial" w:hAnsi="Arial" w:cs="Arial"/>
          <w:sz w:val="21"/>
          <w:szCs w:val="21"/>
        </w:rPr>
        <w:t xml:space="preserve">el </w:t>
      </w:r>
      <w:r w:rsidR="00F94061" w:rsidRPr="009D3112">
        <w:rPr>
          <w:rFonts w:ascii="Arial" w:hAnsi="Arial" w:cs="Arial"/>
          <w:sz w:val="21"/>
          <w:szCs w:val="21"/>
        </w:rPr>
        <w:t>Cierre Financiero</w:t>
      </w:r>
      <w:r w:rsidRPr="009D3112">
        <w:rPr>
          <w:rFonts w:ascii="Arial" w:hAnsi="Arial" w:cs="Arial"/>
          <w:sz w:val="21"/>
          <w:szCs w:val="21"/>
        </w:rPr>
        <w:t xml:space="preserve"> entregará </w:t>
      </w:r>
      <w:r w:rsidR="00197334" w:rsidRPr="009D3112">
        <w:rPr>
          <w:rFonts w:ascii="Arial" w:hAnsi="Arial" w:cs="Arial"/>
          <w:sz w:val="21"/>
          <w:szCs w:val="21"/>
        </w:rPr>
        <w:t xml:space="preserve">al </w:t>
      </w:r>
      <w:r w:rsidRPr="009D3112">
        <w:rPr>
          <w:rFonts w:ascii="Arial" w:hAnsi="Arial" w:cs="Arial"/>
          <w:sz w:val="21"/>
          <w:szCs w:val="21"/>
        </w:rPr>
        <w:t>Concedente copia de los contratos respectivos con los Acreedores Permitidos, fiduciarios y cualquier otra Persona que participe en la operación</w:t>
      </w:r>
      <w:r w:rsidR="00255F54" w:rsidRPr="009D3112">
        <w:rPr>
          <w:rFonts w:ascii="Arial" w:hAnsi="Arial" w:cs="Arial"/>
          <w:sz w:val="21"/>
          <w:szCs w:val="21"/>
        </w:rPr>
        <w:t>. Asimismo, deberá entregar copia de c</w:t>
      </w:r>
      <w:r w:rsidRPr="009D3112">
        <w:rPr>
          <w:rFonts w:ascii="Arial" w:hAnsi="Arial" w:cs="Arial"/>
          <w:sz w:val="21"/>
          <w:szCs w:val="21"/>
        </w:rPr>
        <w:t>ualquier</w:t>
      </w:r>
      <w:r w:rsidR="00102B39" w:rsidRPr="009D3112">
        <w:rPr>
          <w:rFonts w:ascii="Arial" w:hAnsi="Arial" w:cs="Arial"/>
          <w:sz w:val="21"/>
          <w:szCs w:val="21"/>
        </w:rPr>
        <w:t xml:space="preserve"> </w:t>
      </w:r>
      <w:r w:rsidRPr="009D3112">
        <w:rPr>
          <w:rFonts w:ascii="Arial" w:hAnsi="Arial" w:cs="Arial"/>
          <w:sz w:val="21"/>
          <w:szCs w:val="21"/>
        </w:rPr>
        <w:t>modificación a dichos contratos</w:t>
      </w:r>
      <w:r w:rsidR="00102B39" w:rsidRPr="009D3112">
        <w:rPr>
          <w:rFonts w:ascii="Arial" w:hAnsi="Arial" w:cs="Arial"/>
          <w:sz w:val="21"/>
          <w:szCs w:val="21"/>
        </w:rPr>
        <w:t xml:space="preserve"> o contrato posteriormente suscrito,</w:t>
      </w:r>
      <w:r w:rsidR="00255F54" w:rsidRPr="009D3112">
        <w:rPr>
          <w:rFonts w:ascii="Arial" w:hAnsi="Arial" w:cs="Arial"/>
          <w:sz w:val="21"/>
          <w:szCs w:val="21"/>
        </w:rPr>
        <w:t xml:space="preserve"> dentro</w:t>
      </w:r>
      <w:r w:rsidR="00F94061" w:rsidRPr="009D3112">
        <w:rPr>
          <w:rFonts w:ascii="Arial" w:hAnsi="Arial" w:cs="Arial"/>
          <w:sz w:val="21"/>
          <w:szCs w:val="21"/>
        </w:rPr>
        <w:t xml:space="preserve"> de</w:t>
      </w:r>
      <w:r w:rsidR="00255F54" w:rsidRPr="009D3112">
        <w:rPr>
          <w:rFonts w:ascii="Arial" w:hAnsi="Arial" w:cs="Arial"/>
          <w:sz w:val="21"/>
          <w:szCs w:val="21"/>
        </w:rPr>
        <w:t xml:space="preserve"> los</w:t>
      </w:r>
      <w:r w:rsidR="00F94061" w:rsidRPr="009D3112">
        <w:rPr>
          <w:rFonts w:ascii="Arial" w:hAnsi="Arial" w:cs="Arial"/>
          <w:sz w:val="21"/>
          <w:szCs w:val="21"/>
        </w:rPr>
        <w:t xml:space="preserve"> </w:t>
      </w:r>
      <w:r w:rsidR="00324DB4" w:rsidRPr="009D3112">
        <w:rPr>
          <w:rFonts w:ascii="Arial" w:hAnsi="Arial" w:cs="Arial"/>
          <w:sz w:val="21"/>
          <w:szCs w:val="21"/>
        </w:rPr>
        <w:t>treinta (</w:t>
      </w:r>
      <w:r w:rsidR="00F94061" w:rsidRPr="009D3112">
        <w:rPr>
          <w:rFonts w:ascii="Arial" w:hAnsi="Arial" w:cs="Arial"/>
          <w:sz w:val="21"/>
          <w:szCs w:val="21"/>
        </w:rPr>
        <w:t>30</w:t>
      </w:r>
      <w:r w:rsidR="00324DB4" w:rsidRPr="009D3112">
        <w:rPr>
          <w:rFonts w:ascii="Arial" w:hAnsi="Arial" w:cs="Arial"/>
          <w:sz w:val="21"/>
          <w:szCs w:val="21"/>
        </w:rPr>
        <w:t>)</w:t>
      </w:r>
      <w:r w:rsidR="00F94061" w:rsidRPr="009D3112">
        <w:rPr>
          <w:rFonts w:ascii="Arial" w:hAnsi="Arial" w:cs="Arial"/>
          <w:sz w:val="21"/>
          <w:szCs w:val="21"/>
        </w:rPr>
        <w:t xml:space="preserve"> días </w:t>
      </w:r>
      <w:r w:rsidR="00255F54" w:rsidRPr="009D3112">
        <w:rPr>
          <w:rFonts w:ascii="Arial" w:hAnsi="Arial" w:cs="Arial"/>
          <w:sz w:val="21"/>
          <w:szCs w:val="21"/>
        </w:rPr>
        <w:t xml:space="preserve">siguientes </w:t>
      </w:r>
      <w:r w:rsidR="00F94061" w:rsidRPr="009D3112">
        <w:rPr>
          <w:rFonts w:ascii="Arial" w:hAnsi="Arial" w:cs="Arial"/>
          <w:sz w:val="21"/>
          <w:szCs w:val="21"/>
        </w:rPr>
        <w:t xml:space="preserve">de </w:t>
      </w:r>
      <w:r w:rsidR="00255F54" w:rsidRPr="009D3112">
        <w:rPr>
          <w:rFonts w:ascii="Arial" w:hAnsi="Arial" w:cs="Arial"/>
          <w:sz w:val="21"/>
          <w:szCs w:val="21"/>
        </w:rPr>
        <w:t>su</w:t>
      </w:r>
      <w:r w:rsidR="00F94061" w:rsidRPr="009D3112">
        <w:rPr>
          <w:rFonts w:ascii="Arial" w:hAnsi="Arial" w:cs="Arial"/>
          <w:sz w:val="21"/>
          <w:szCs w:val="21"/>
        </w:rPr>
        <w:t xml:space="preserve"> </w:t>
      </w:r>
      <w:r w:rsidR="003C1E7E" w:rsidRPr="009D3112">
        <w:rPr>
          <w:rFonts w:ascii="Arial" w:hAnsi="Arial" w:cs="Arial"/>
          <w:sz w:val="21"/>
          <w:szCs w:val="21"/>
        </w:rPr>
        <w:t xml:space="preserve">suscripción. </w:t>
      </w:r>
      <w:r w:rsidR="00255F54" w:rsidRPr="009D3112">
        <w:rPr>
          <w:rFonts w:ascii="Arial" w:hAnsi="Arial" w:cs="Arial"/>
          <w:sz w:val="21"/>
          <w:szCs w:val="21"/>
        </w:rPr>
        <w:t>Del mismo modo</w:t>
      </w:r>
      <w:r w:rsidRPr="009D3112">
        <w:rPr>
          <w:rFonts w:ascii="Arial" w:hAnsi="Arial" w:cs="Arial"/>
          <w:sz w:val="21"/>
          <w:szCs w:val="21"/>
        </w:rPr>
        <w:t xml:space="preserve"> informará al Concedente semestralmente respecto de los saldos deudores con cada acreedor.</w:t>
      </w:r>
    </w:p>
    <w:p w:rsidR="0057781D" w:rsidRPr="009D3112" w:rsidRDefault="0057781D"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lastRenderedPageBreak/>
        <w:t>9.</w:t>
      </w:r>
      <w:r w:rsidR="00DA62C5" w:rsidRPr="009D3112">
        <w:rPr>
          <w:rFonts w:ascii="Arial" w:hAnsi="Arial" w:cs="Arial"/>
          <w:sz w:val="21"/>
          <w:szCs w:val="21"/>
        </w:rPr>
        <w:t>7</w:t>
      </w:r>
      <w:r w:rsidRPr="009D3112">
        <w:rPr>
          <w:rFonts w:ascii="Arial" w:hAnsi="Arial" w:cs="Arial"/>
          <w:sz w:val="21"/>
          <w:szCs w:val="21"/>
        </w:rPr>
        <w:tab/>
        <w:t>El presente Contrato no contempla el otorgamiento o contratación de garantías financieras por parte del Estado a favor de</w:t>
      </w:r>
      <w:r w:rsidR="00E5315C" w:rsidRPr="009D3112">
        <w:rPr>
          <w:rFonts w:ascii="Arial" w:hAnsi="Arial" w:cs="Arial"/>
          <w:sz w:val="21"/>
          <w:szCs w:val="21"/>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w:t>
      </w:r>
    </w:p>
    <w:p w:rsidR="0057781D"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10.</w:t>
      </w:r>
      <w:r w:rsidRPr="009D3112">
        <w:rPr>
          <w:rFonts w:ascii="Arial" w:hAnsi="Arial" w:cs="Arial"/>
          <w:b/>
        </w:rPr>
        <w:tab/>
        <w:t>FUERZA MAYOR</w:t>
      </w:r>
      <w:r w:rsidR="00F01D59" w:rsidRPr="009D3112">
        <w:rPr>
          <w:rFonts w:ascii="Arial" w:hAnsi="Arial" w:cs="Arial"/>
          <w:b/>
        </w:rPr>
        <w:t xml:space="preserve"> O CASO FORTUITO</w:t>
      </w:r>
    </w:p>
    <w:p w:rsidR="00DC1828" w:rsidRPr="009D3112" w:rsidRDefault="00DC1828" w:rsidP="006F7ED6">
      <w:pPr>
        <w:numPr>
          <w:ilvl w:val="0"/>
          <w:numId w:val="18"/>
        </w:numPr>
        <w:spacing w:before="120" w:after="0" w:line="250" w:lineRule="auto"/>
        <w:ind w:left="567" w:hanging="567"/>
        <w:jc w:val="both"/>
        <w:rPr>
          <w:rFonts w:ascii="Arial" w:hAnsi="Arial"/>
          <w:sz w:val="21"/>
          <w:lang w:val="x-none"/>
        </w:rPr>
      </w:pPr>
      <w:r w:rsidRPr="009D3112">
        <w:rPr>
          <w:rFonts w:ascii="Arial" w:hAnsi="Arial" w:cs="Arial"/>
          <w:sz w:val="21"/>
          <w:szCs w:val="21"/>
          <w:lang w:val="es-MX" w:eastAsia="x-none"/>
        </w:rPr>
        <w:t xml:space="preserve">Para fines de este contrato, existirá un caso fortuito o de </w:t>
      </w:r>
      <w:r w:rsidR="00197334" w:rsidRPr="009D3112">
        <w:rPr>
          <w:rFonts w:ascii="Arial" w:hAnsi="Arial" w:cs="Arial"/>
          <w:sz w:val="21"/>
          <w:szCs w:val="21"/>
          <w:lang w:val="es-MX" w:eastAsia="x-none"/>
        </w:rPr>
        <w:t>fuerza</w:t>
      </w:r>
      <w:r w:rsidR="00197334" w:rsidRPr="009D3112">
        <w:rPr>
          <w:rFonts w:ascii="Arial" w:hAnsi="Arial"/>
          <w:sz w:val="21"/>
          <w:lang w:val="x-none"/>
        </w:rPr>
        <w:t xml:space="preserve"> </w:t>
      </w:r>
      <w:r w:rsidR="00197334" w:rsidRPr="009D3112">
        <w:rPr>
          <w:rFonts w:ascii="Arial" w:hAnsi="Arial" w:cs="Arial"/>
          <w:sz w:val="21"/>
          <w:szCs w:val="21"/>
          <w:lang w:val="es-ES"/>
        </w:rPr>
        <w:t xml:space="preserve">mayor </w:t>
      </w:r>
      <w:r w:rsidRPr="009D3112">
        <w:rPr>
          <w:rFonts w:ascii="Arial" w:hAnsi="Arial" w:cs="Arial"/>
          <w:sz w:val="21"/>
          <w:szCs w:val="21"/>
          <w:lang w:val="es-MX" w:eastAsia="x-none"/>
        </w:rPr>
        <w:t>siempre que se produzca</w:t>
      </w:r>
      <w:r w:rsidRPr="009D3112">
        <w:rPr>
          <w:rFonts w:ascii="Arial" w:hAnsi="Arial" w:cs="Arial"/>
          <w:sz w:val="21"/>
          <w:szCs w:val="21"/>
          <w:lang w:val="es-MX"/>
        </w:rPr>
        <w:t xml:space="preserve"> un evento, </w:t>
      </w:r>
      <w:r w:rsidRPr="009D3112">
        <w:rPr>
          <w:rFonts w:ascii="Arial" w:hAnsi="Arial"/>
          <w:sz w:val="21"/>
          <w:lang w:val="x-none"/>
        </w:rPr>
        <w:t xml:space="preserve">condición o circunstancia </w:t>
      </w:r>
      <w:r w:rsidRPr="009D3112">
        <w:rPr>
          <w:rFonts w:ascii="Arial" w:hAnsi="Arial" w:cs="Arial"/>
          <w:sz w:val="21"/>
          <w:szCs w:val="21"/>
          <w:lang w:val="es-ES" w:eastAsia="x-none"/>
        </w:rPr>
        <w:t>no imputable a las Partes, de naturaleza extraordinaria, imprevisible e irresistible, que impida a alguna de ellas cumplir con las obligaciones a su cargo o cause su incumplimiento parcial, tardío o defectuoso</w:t>
      </w:r>
      <w:r w:rsidRPr="009D3112">
        <w:rPr>
          <w:rFonts w:ascii="Arial" w:hAnsi="Arial"/>
          <w:sz w:val="21"/>
          <w:lang w:val="x-none"/>
        </w:rPr>
        <w:t>.</w:t>
      </w:r>
      <w:r w:rsidRPr="009D3112">
        <w:rPr>
          <w:rFonts w:ascii="Arial" w:hAnsi="Arial" w:cs="Arial"/>
          <w:sz w:val="21"/>
          <w:szCs w:val="21"/>
          <w:lang w:val="es-ES" w:eastAsia="x-none"/>
        </w:rPr>
        <w:t xml:space="preserve"> El suceso deberá estar fuera </w:t>
      </w:r>
      <w:r w:rsidRPr="009D3112">
        <w:rPr>
          <w:rFonts w:ascii="Arial" w:hAnsi="Arial" w:cs="Arial"/>
          <w:sz w:val="21"/>
          <w:szCs w:val="21"/>
          <w:lang w:val="es-ES"/>
        </w:rPr>
        <w:t xml:space="preserve">del control razonable de la Parte que </w:t>
      </w:r>
      <w:r w:rsidRPr="009D3112">
        <w:rPr>
          <w:rFonts w:ascii="Arial" w:hAnsi="Arial" w:cs="Arial"/>
          <w:sz w:val="21"/>
          <w:szCs w:val="21"/>
          <w:lang w:val="es-ES" w:eastAsia="x-none"/>
        </w:rPr>
        <w:t xml:space="preserve">invoque </w:t>
      </w:r>
      <w:r w:rsidRPr="009D3112">
        <w:rPr>
          <w:rFonts w:ascii="Arial" w:hAnsi="Arial" w:cs="Arial"/>
          <w:sz w:val="21"/>
          <w:szCs w:val="21"/>
          <w:lang w:val="es-ES"/>
        </w:rPr>
        <w:t xml:space="preserve">la </w:t>
      </w:r>
      <w:r w:rsidRPr="009D3112">
        <w:rPr>
          <w:rFonts w:ascii="Arial" w:hAnsi="Arial" w:cs="Arial"/>
          <w:sz w:val="21"/>
          <w:szCs w:val="21"/>
          <w:lang w:val="es-ES" w:eastAsia="x-none"/>
        </w:rPr>
        <w:t>causal</w:t>
      </w:r>
      <w:r w:rsidRPr="009D3112">
        <w:rPr>
          <w:rFonts w:ascii="Arial" w:hAnsi="Arial" w:cs="Arial"/>
          <w:sz w:val="21"/>
          <w:szCs w:val="21"/>
          <w:lang w:val="es-ES"/>
        </w:rPr>
        <w:t xml:space="preserve">, la cual a pesar de </w:t>
      </w:r>
      <w:r w:rsidRPr="009D3112">
        <w:rPr>
          <w:rFonts w:ascii="Arial" w:hAnsi="Arial" w:cs="Arial"/>
          <w:sz w:val="21"/>
          <w:szCs w:val="21"/>
          <w:lang w:val="es-ES" w:eastAsia="x-none"/>
        </w:rPr>
        <w:t xml:space="preserve">todos </w:t>
      </w:r>
      <w:r w:rsidRPr="009D3112">
        <w:rPr>
          <w:rFonts w:ascii="Arial" w:hAnsi="Arial" w:cs="Arial"/>
          <w:sz w:val="21"/>
          <w:szCs w:val="21"/>
          <w:lang w:val="es-ES"/>
        </w:rPr>
        <w:t xml:space="preserve">los esfuerzos razonables para </w:t>
      </w:r>
      <w:r w:rsidRPr="009D3112">
        <w:rPr>
          <w:rFonts w:ascii="Arial" w:hAnsi="Arial" w:cs="Arial"/>
          <w:sz w:val="21"/>
          <w:szCs w:val="21"/>
          <w:lang w:val="es-ES" w:eastAsia="x-none"/>
        </w:rPr>
        <w:t>prevenir</w:t>
      </w:r>
      <w:r w:rsidRPr="009D3112">
        <w:rPr>
          <w:rFonts w:ascii="Arial" w:hAnsi="Arial" w:cs="Arial"/>
          <w:sz w:val="21"/>
          <w:szCs w:val="21"/>
          <w:lang w:val="es-ES"/>
        </w:rPr>
        <w:t xml:space="preserve"> o mitigar sus efectos, </w:t>
      </w:r>
      <w:r w:rsidRPr="009D3112">
        <w:rPr>
          <w:rFonts w:ascii="Arial" w:hAnsi="Arial" w:cs="Arial"/>
          <w:sz w:val="21"/>
          <w:szCs w:val="21"/>
          <w:lang w:val="es-ES" w:eastAsia="x-none"/>
        </w:rPr>
        <w:t xml:space="preserve">no puede evitar que se configure la situación de </w:t>
      </w:r>
      <w:r w:rsidRPr="009D3112">
        <w:rPr>
          <w:rFonts w:ascii="Arial" w:hAnsi="Arial" w:cs="Arial"/>
          <w:sz w:val="21"/>
          <w:szCs w:val="21"/>
          <w:lang w:val="es-ES"/>
        </w:rPr>
        <w:t>incumplimiento.</w:t>
      </w:r>
    </w:p>
    <w:p w:rsidR="00DC1828" w:rsidRPr="009D3112" w:rsidRDefault="00DC1828" w:rsidP="006F7ED6">
      <w:pPr>
        <w:autoSpaceDE w:val="0"/>
        <w:autoSpaceDN w:val="0"/>
        <w:adjustRightInd w:val="0"/>
        <w:spacing w:before="120" w:after="0" w:line="250" w:lineRule="auto"/>
        <w:ind w:left="567"/>
        <w:jc w:val="both"/>
        <w:rPr>
          <w:rFonts w:ascii="Arial" w:hAnsi="Arial" w:cs="Arial"/>
          <w:sz w:val="21"/>
          <w:szCs w:val="21"/>
        </w:rPr>
      </w:pPr>
      <w:r w:rsidRPr="009D3112">
        <w:rPr>
          <w:rFonts w:ascii="Arial" w:hAnsi="Arial" w:cs="Arial"/>
          <w:sz w:val="21"/>
          <w:szCs w:val="21"/>
        </w:rPr>
        <w:t xml:space="preserve">La </w:t>
      </w:r>
      <w:r w:rsidR="006A1FE9" w:rsidRPr="009D3112">
        <w:rPr>
          <w:rFonts w:ascii="Arial" w:hAnsi="Arial" w:cs="Arial"/>
          <w:sz w:val="21"/>
          <w:szCs w:val="21"/>
        </w:rPr>
        <w:t>f</w:t>
      </w:r>
      <w:r w:rsidRPr="009D3112">
        <w:rPr>
          <w:rFonts w:ascii="Arial" w:hAnsi="Arial" w:cs="Arial"/>
          <w:sz w:val="21"/>
          <w:szCs w:val="21"/>
        </w:rPr>
        <w:t xml:space="preserve">uerza </w:t>
      </w:r>
      <w:r w:rsidR="006A1FE9" w:rsidRPr="009D3112">
        <w:rPr>
          <w:rFonts w:ascii="Arial" w:hAnsi="Arial" w:cs="Arial"/>
          <w:sz w:val="21"/>
          <w:szCs w:val="21"/>
        </w:rPr>
        <w:t>m</w:t>
      </w:r>
      <w:r w:rsidRPr="009D3112">
        <w:rPr>
          <w:rFonts w:ascii="Arial" w:hAnsi="Arial" w:cs="Arial"/>
          <w:sz w:val="21"/>
          <w:szCs w:val="21"/>
        </w:rPr>
        <w:t xml:space="preserve">ayor </w:t>
      </w:r>
      <w:r w:rsidR="006A1FE9" w:rsidRPr="009D3112">
        <w:rPr>
          <w:rFonts w:ascii="Arial" w:hAnsi="Arial" w:cs="Arial"/>
          <w:sz w:val="21"/>
          <w:szCs w:val="21"/>
        </w:rPr>
        <w:t xml:space="preserve">o el caso fortuito </w:t>
      </w:r>
      <w:r w:rsidR="00B819D3" w:rsidRPr="009D3112">
        <w:rPr>
          <w:rFonts w:ascii="Arial" w:hAnsi="Arial" w:cs="Arial"/>
          <w:sz w:val="21"/>
          <w:szCs w:val="21"/>
        </w:rPr>
        <w:t>incluyen</w:t>
      </w:r>
      <w:r w:rsidRPr="009D3112">
        <w:rPr>
          <w:rFonts w:ascii="Arial" w:hAnsi="Arial" w:cs="Arial"/>
          <w:sz w:val="21"/>
          <w:szCs w:val="21"/>
        </w:rPr>
        <w:t>, pero no se limita a lo siguiente:</w:t>
      </w:r>
    </w:p>
    <w:p w:rsidR="00DC1828" w:rsidRPr="009D3112" w:rsidRDefault="00DC1828" w:rsidP="006F7ED6">
      <w:pPr>
        <w:numPr>
          <w:ilvl w:val="0"/>
          <w:numId w:val="64"/>
        </w:numPr>
        <w:autoSpaceDE w:val="0"/>
        <w:autoSpaceDN w:val="0"/>
        <w:adjustRightInd w:val="0"/>
        <w:spacing w:before="120" w:after="0" w:line="250" w:lineRule="auto"/>
        <w:ind w:left="992" w:hanging="425"/>
        <w:jc w:val="both"/>
        <w:rPr>
          <w:rFonts w:ascii="Arial" w:hAnsi="Arial" w:cs="Arial"/>
          <w:sz w:val="21"/>
          <w:szCs w:val="21"/>
        </w:rPr>
      </w:pPr>
      <w:r w:rsidRPr="009D3112">
        <w:rPr>
          <w:rFonts w:ascii="Arial" w:hAnsi="Arial" w:cs="Arial"/>
          <w:sz w:val="21"/>
          <w:szCs w:val="21"/>
        </w:rPr>
        <w:t xml:space="preserve">Cualquier acto de guerra externa, interna o civil (declarada o no declarada), </w:t>
      </w:r>
      <w:r w:rsidR="00831B3C" w:rsidRPr="009D3112">
        <w:rPr>
          <w:rFonts w:ascii="Arial" w:hAnsi="Arial" w:cs="Arial"/>
          <w:sz w:val="21"/>
          <w:szCs w:val="21"/>
        </w:rPr>
        <w:t xml:space="preserve">estado de sitio, </w:t>
      </w:r>
      <w:r w:rsidRPr="009D3112">
        <w:rPr>
          <w:rFonts w:ascii="Arial" w:hAnsi="Arial" w:cs="Arial"/>
          <w:sz w:val="21"/>
          <w:szCs w:val="21"/>
        </w:rPr>
        <w:t>invasión, conflicto armado, bloqueo, revolución, motín, insurrección, conmoc</w:t>
      </w:r>
      <w:r w:rsidR="0089105E">
        <w:rPr>
          <w:rFonts w:ascii="Arial" w:hAnsi="Arial" w:cs="Arial"/>
          <w:sz w:val="21"/>
          <w:szCs w:val="21"/>
        </w:rPr>
        <w:t>ión civil o actos de terrorismo</w:t>
      </w:r>
      <w:r w:rsidR="00195BA6" w:rsidRPr="009D3112">
        <w:rPr>
          <w:rFonts w:ascii="Arial" w:hAnsi="Arial" w:cs="Arial"/>
          <w:sz w:val="21"/>
          <w:szCs w:val="21"/>
        </w:rPr>
        <w:t>, que impida al Concesionario culminar dentro del plazo contractual la ejecución de las obras o prestar normalmente el servicio.</w:t>
      </w:r>
    </w:p>
    <w:p w:rsidR="00B819D3" w:rsidRPr="009D3112" w:rsidRDefault="009C0ECC"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Cualquier paro o huelga de trabajadores que no mantengan una relación laboral o comercial con el Concesionario</w:t>
      </w:r>
      <w:r w:rsidR="00F75853" w:rsidRPr="009D3112">
        <w:rPr>
          <w:rFonts w:ascii="Arial" w:hAnsi="Arial"/>
          <w:sz w:val="21"/>
          <w:lang w:val="es-PE"/>
        </w:rPr>
        <w:t xml:space="preserve"> o con sus proveedores</w:t>
      </w:r>
      <w:r w:rsidR="00097D24" w:rsidRPr="009D3112">
        <w:rPr>
          <w:rFonts w:ascii="Arial" w:hAnsi="Arial"/>
          <w:sz w:val="21"/>
          <w:lang w:val="es-PE"/>
        </w:rPr>
        <w:t>,</w:t>
      </w:r>
      <w:r w:rsidR="00703B9B" w:rsidRPr="009D3112">
        <w:rPr>
          <w:rFonts w:ascii="Arial" w:hAnsi="Arial"/>
          <w:sz w:val="21"/>
          <w:lang w:val="es-PE"/>
        </w:rPr>
        <w:t xml:space="preserve"> </w:t>
      </w:r>
      <w:r w:rsidRPr="009D3112">
        <w:rPr>
          <w:rFonts w:ascii="Arial" w:hAnsi="Arial" w:cs="Arial"/>
          <w:sz w:val="21"/>
          <w:szCs w:val="21"/>
        </w:rPr>
        <w:t>que le impida culminar dentro del plazo contractual la ejecución de las Obras o prestar normalmente el servicio</w:t>
      </w:r>
      <w:r w:rsidR="00B819D3" w:rsidRPr="009D3112">
        <w:rPr>
          <w:rFonts w:ascii="Arial" w:hAnsi="Arial" w:cs="Arial"/>
          <w:sz w:val="21"/>
          <w:szCs w:val="21"/>
          <w:lang w:val="es-ES"/>
        </w:rPr>
        <w:t xml:space="preserve">. </w:t>
      </w:r>
    </w:p>
    <w:p w:rsidR="009C0ECC" w:rsidRPr="009D3112" w:rsidRDefault="009C0ECC"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Cualquier protesta, acto de violencia o de fuerza realizados por organizaciones comunales, sociales, sindicales, o políticas, o manifestaciones públicas de gran envergadura que afecten directamente al Concesionario por causas ajenas a su voluntad, que no le sean imputables y que vayan más allá de su control razonable.</w:t>
      </w:r>
    </w:p>
    <w:p w:rsidR="009C0ECC" w:rsidRPr="009D3112" w:rsidRDefault="009C0ECC"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Cualquier descubrimiento de restos arqueológicos que sea de una magnitud tal que impida al Concesionario culminar dentro del plazo contractual la ejecución de las Obras o prestar normalmente el servicio.</w:t>
      </w:r>
    </w:p>
    <w:p w:rsidR="009C0ECC" w:rsidRPr="009D3112" w:rsidRDefault="009C0ECC"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Cualquier terremoto, inundación, sequía, incendio, explosión, o cualquier fenómeno meteorológico o hidrológico, siempre que afecte de manera directa total o parcialmente los Bienes de la Concesión y/o la Obra o sus elementos y que a su vez impida al Concesionario culminar dentro del plazo contractual la ejecución de las Obras o prestar normalmente el servicio.</w:t>
      </w:r>
    </w:p>
    <w:p w:rsidR="009C0ECC" w:rsidRPr="009D3112" w:rsidRDefault="009C0ECC"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Cualquier epidemia, contaminación, plaga o evento similar que impida o limite al Concesionario prestar normalmente el servicio.</w:t>
      </w:r>
    </w:p>
    <w:p w:rsidR="009C0ECC" w:rsidRPr="009D3112" w:rsidRDefault="009C0ECC"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La eventual destrucción de las Obras, de forma total o parcial de las mismas, o daños a los Bienes de la Concesión que produzcan su destrucción total y su imposibilidad de recuperación, siempre que impidan la prestación normal del servicio.</w:t>
      </w:r>
    </w:p>
    <w:p w:rsidR="00195BA6" w:rsidRPr="009D3112" w:rsidRDefault="00195BA6" w:rsidP="00A55A21">
      <w:pPr>
        <w:pStyle w:val="Prrafodelista"/>
        <w:numPr>
          <w:ilvl w:val="0"/>
          <w:numId w:val="6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La eventual confiscación o requisa de los Bienes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6A1FE9" w:rsidRPr="009D3112" w:rsidRDefault="006A1FE9" w:rsidP="006F7ED6">
      <w:pPr>
        <w:numPr>
          <w:ilvl w:val="0"/>
          <w:numId w:val="18"/>
        </w:numPr>
        <w:spacing w:before="120" w:after="0" w:line="250" w:lineRule="auto"/>
        <w:ind w:left="567" w:hanging="567"/>
        <w:jc w:val="both"/>
        <w:rPr>
          <w:rFonts w:ascii="Arial" w:hAnsi="Arial" w:cs="Arial"/>
          <w:sz w:val="21"/>
          <w:szCs w:val="21"/>
          <w:lang w:val="es-MX" w:eastAsia="x-none"/>
        </w:rPr>
      </w:pPr>
      <w:r w:rsidRPr="009D3112">
        <w:rPr>
          <w:rFonts w:ascii="Arial" w:hAnsi="Arial" w:cs="Arial"/>
          <w:sz w:val="21"/>
          <w:szCs w:val="21"/>
        </w:rPr>
        <w:t xml:space="preserve">El Concesionario no podrá invocar la aprobación o efectos de Leyes y Disposiciones </w:t>
      </w:r>
      <w:r w:rsidRPr="009D3112">
        <w:rPr>
          <w:rFonts w:ascii="Arial" w:hAnsi="Arial" w:cs="Arial"/>
          <w:sz w:val="21"/>
          <w:szCs w:val="21"/>
          <w:lang w:val="es-MX" w:eastAsia="x-none"/>
        </w:rPr>
        <w:t xml:space="preserve">Aplicables como un evento de </w:t>
      </w:r>
      <w:r w:rsidR="003B55A4" w:rsidRPr="009D3112">
        <w:rPr>
          <w:rFonts w:ascii="Arial" w:hAnsi="Arial" w:cs="Arial"/>
          <w:sz w:val="21"/>
          <w:szCs w:val="21"/>
          <w:lang w:val="es-MX" w:eastAsia="x-none"/>
        </w:rPr>
        <w:t>f</w:t>
      </w:r>
      <w:r w:rsidRPr="009D3112">
        <w:rPr>
          <w:rFonts w:ascii="Arial" w:hAnsi="Arial" w:cs="Arial"/>
          <w:sz w:val="21"/>
          <w:szCs w:val="21"/>
          <w:lang w:val="es-MX" w:eastAsia="x-none"/>
        </w:rPr>
        <w:t xml:space="preserve">uerza </w:t>
      </w:r>
      <w:r w:rsidR="003B55A4" w:rsidRPr="009D3112">
        <w:rPr>
          <w:rFonts w:ascii="Arial" w:hAnsi="Arial" w:cs="Arial"/>
          <w:sz w:val="21"/>
          <w:szCs w:val="21"/>
          <w:lang w:val="es-MX" w:eastAsia="x-none"/>
        </w:rPr>
        <w:t>m</w:t>
      </w:r>
      <w:r w:rsidRPr="009D3112">
        <w:rPr>
          <w:rFonts w:ascii="Arial" w:hAnsi="Arial" w:cs="Arial"/>
          <w:sz w:val="21"/>
          <w:szCs w:val="21"/>
          <w:lang w:val="es-MX" w:eastAsia="x-none"/>
        </w:rPr>
        <w:t xml:space="preserve">ayor o </w:t>
      </w:r>
      <w:r w:rsidR="003B55A4" w:rsidRPr="009D3112">
        <w:rPr>
          <w:rFonts w:ascii="Arial" w:hAnsi="Arial" w:cs="Arial"/>
          <w:sz w:val="21"/>
          <w:szCs w:val="21"/>
          <w:lang w:val="es-MX" w:eastAsia="x-none"/>
        </w:rPr>
        <w:t>c</w:t>
      </w:r>
      <w:r w:rsidRPr="009D3112">
        <w:rPr>
          <w:rFonts w:ascii="Arial" w:hAnsi="Arial" w:cs="Arial"/>
          <w:sz w:val="21"/>
          <w:szCs w:val="21"/>
          <w:lang w:val="es-MX" w:eastAsia="x-none"/>
        </w:rPr>
        <w:t xml:space="preserve">aso </w:t>
      </w:r>
      <w:r w:rsidR="003B55A4" w:rsidRPr="009D3112">
        <w:rPr>
          <w:rFonts w:ascii="Arial" w:hAnsi="Arial" w:cs="Arial"/>
          <w:sz w:val="21"/>
          <w:szCs w:val="21"/>
          <w:lang w:val="es-MX" w:eastAsia="x-none"/>
        </w:rPr>
        <w:t>f</w:t>
      </w:r>
      <w:r w:rsidRPr="009D3112">
        <w:rPr>
          <w:rFonts w:ascii="Arial" w:hAnsi="Arial" w:cs="Arial"/>
          <w:sz w:val="21"/>
          <w:szCs w:val="21"/>
          <w:lang w:val="es-MX" w:eastAsia="x-none"/>
        </w:rPr>
        <w:t>ortuito en relación al cumplimiento de sus obligaciones, salvo que éstas le impidieran continuar con el cumplimiento de las mismas.</w:t>
      </w:r>
    </w:p>
    <w:p w:rsidR="00A55A21" w:rsidRDefault="00A55A21">
      <w:pPr>
        <w:spacing w:after="0" w:line="240" w:lineRule="auto"/>
        <w:rPr>
          <w:rFonts w:ascii="Arial" w:hAnsi="Arial" w:cs="Arial"/>
          <w:sz w:val="21"/>
          <w:szCs w:val="21"/>
          <w:lang w:val="es-MX" w:eastAsia="x-none"/>
        </w:rPr>
      </w:pPr>
      <w:r>
        <w:rPr>
          <w:rFonts w:ascii="Arial" w:hAnsi="Arial" w:cs="Arial"/>
          <w:sz w:val="21"/>
          <w:szCs w:val="21"/>
          <w:lang w:val="es-MX" w:eastAsia="x-none"/>
        </w:rPr>
        <w:br w:type="page"/>
      </w:r>
    </w:p>
    <w:p w:rsidR="0057781D" w:rsidRPr="009D3112" w:rsidRDefault="0057781D" w:rsidP="006F7ED6">
      <w:pPr>
        <w:numPr>
          <w:ilvl w:val="0"/>
          <w:numId w:val="18"/>
        </w:numPr>
        <w:spacing w:before="120" w:after="0" w:line="250" w:lineRule="auto"/>
        <w:ind w:left="567" w:hanging="567"/>
        <w:jc w:val="both"/>
        <w:rPr>
          <w:rFonts w:ascii="Arial" w:hAnsi="Arial" w:cs="Arial"/>
          <w:sz w:val="21"/>
          <w:szCs w:val="21"/>
          <w:lang w:val="es-MX" w:eastAsia="x-none"/>
        </w:rPr>
      </w:pPr>
      <w:r w:rsidRPr="009D3112">
        <w:rPr>
          <w:rFonts w:ascii="Arial" w:hAnsi="Arial" w:cs="Arial"/>
          <w:sz w:val="21"/>
          <w:szCs w:val="21"/>
          <w:lang w:val="es-MX" w:eastAsia="x-none"/>
        </w:rPr>
        <w:lastRenderedPageBreak/>
        <w:t xml:space="preserve">La </w:t>
      </w:r>
      <w:r w:rsidR="007126A1" w:rsidRPr="009D3112">
        <w:rPr>
          <w:rFonts w:ascii="Arial" w:hAnsi="Arial" w:cs="Arial"/>
          <w:sz w:val="21"/>
          <w:szCs w:val="21"/>
          <w:lang w:val="es-MX" w:eastAsia="x-none"/>
        </w:rPr>
        <w:t>fuerza</w:t>
      </w:r>
      <w:r w:rsidRPr="009D3112">
        <w:rPr>
          <w:rFonts w:ascii="Arial" w:hAnsi="Arial" w:cs="Arial"/>
          <w:sz w:val="21"/>
          <w:szCs w:val="21"/>
          <w:lang w:val="es-MX" w:eastAsia="x-none"/>
        </w:rPr>
        <w:t xml:space="preserve"> </w:t>
      </w:r>
      <w:r w:rsidR="007126A1" w:rsidRPr="009D3112">
        <w:rPr>
          <w:rFonts w:ascii="Arial" w:hAnsi="Arial" w:cs="Arial"/>
          <w:sz w:val="21"/>
          <w:szCs w:val="21"/>
          <w:lang w:val="es-MX" w:eastAsia="x-none"/>
        </w:rPr>
        <w:t>mayor</w:t>
      </w:r>
      <w:r w:rsidRPr="009D3112">
        <w:rPr>
          <w:rFonts w:ascii="Arial" w:hAnsi="Arial" w:cs="Arial"/>
          <w:sz w:val="21"/>
          <w:szCs w:val="21"/>
          <w:lang w:val="es-MX" w:eastAsia="x-none"/>
        </w:rPr>
        <w:t xml:space="preserve"> </w:t>
      </w:r>
      <w:r w:rsidR="006A1FE9" w:rsidRPr="009D3112">
        <w:rPr>
          <w:rFonts w:ascii="Arial" w:hAnsi="Arial" w:cs="Arial"/>
          <w:sz w:val="21"/>
          <w:szCs w:val="21"/>
          <w:lang w:val="es-MX" w:eastAsia="x-none"/>
        </w:rPr>
        <w:t xml:space="preserve">o el caso fortuito </w:t>
      </w:r>
      <w:r w:rsidRPr="009D3112">
        <w:rPr>
          <w:rFonts w:ascii="Arial" w:hAnsi="Arial" w:cs="Arial"/>
          <w:sz w:val="21"/>
          <w:szCs w:val="21"/>
          <w:lang w:val="es-MX" w:eastAsia="x-none"/>
        </w:rPr>
        <w:t xml:space="preserve">no liberará a las Partes del cumplimiento de obligaciones que no sean afectadas por dichos eventos. La Parte que invoque la </w:t>
      </w:r>
      <w:r w:rsidR="007126A1" w:rsidRPr="009D3112">
        <w:rPr>
          <w:rFonts w:ascii="Arial" w:hAnsi="Arial" w:cs="Arial"/>
          <w:sz w:val="21"/>
          <w:szCs w:val="21"/>
          <w:lang w:val="es-MX" w:eastAsia="x-none"/>
        </w:rPr>
        <w:t>fuerza</w:t>
      </w:r>
      <w:r w:rsidRPr="009D3112">
        <w:rPr>
          <w:rFonts w:ascii="Arial" w:hAnsi="Arial" w:cs="Arial"/>
          <w:sz w:val="21"/>
          <w:szCs w:val="21"/>
          <w:lang w:val="es-MX" w:eastAsia="x-none"/>
        </w:rPr>
        <w:t xml:space="preserve"> </w:t>
      </w:r>
      <w:r w:rsidR="007126A1" w:rsidRPr="009D3112">
        <w:rPr>
          <w:rFonts w:ascii="Arial" w:hAnsi="Arial" w:cs="Arial"/>
          <w:sz w:val="21"/>
          <w:szCs w:val="21"/>
          <w:lang w:val="es-MX" w:eastAsia="x-none"/>
        </w:rPr>
        <w:t>mayor</w:t>
      </w:r>
      <w:r w:rsidRPr="009D3112">
        <w:rPr>
          <w:rFonts w:ascii="Arial" w:hAnsi="Arial" w:cs="Arial"/>
          <w:sz w:val="21"/>
          <w:szCs w:val="21"/>
          <w:lang w:val="es-MX" w:eastAsia="x-none"/>
        </w:rPr>
        <w:t xml:space="preserve"> deberá hacer sus mejores esfuerzos para asegurar la reiniciación de la actividad o prestación correspondiente en el menor tiempo posible después de la ocurrencia de dichos eventos.</w:t>
      </w:r>
    </w:p>
    <w:p w:rsidR="0057781D" w:rsidRPr="009D3112" w:rsidRDefault="0057781D" w:rsidP="006F7ED6">
      <w:pPr>
        <w:numPr>
          <w:ilvl w:val="0"/>
          <w:numId w:val="18"/>
        </w:numPr>
        <w:spacing w:before="120" w:after="0" w:line="250" w:lineRule="auto"/>
        <w:ind w:left="567" w:hanging="567"/>
        <w:jc w:val="both"/>
        <w:rPr>
          <w:rFonts w:ascii="Arial" w:hAnsi="Arial" w:cs="Arial"/>
          <w:sz w:val="21"/>
          <w:szCs w:val="21"/>
        </w:rPr>
      </w:pPr>
      <w:r w:rsidRPr="009D3112">
        <w:rPr>
          <w:rFonts w:ascii="Arial" w:hAnsi="Arial" w:cs="Arial"/>
          <w:sz w:val="21"/>
          <w:szCs w:val="21"/>
          <w:lang w:val="es-MX" w:eastAsia="x-none"/>
        </w:rPr>
        <w:t>La Parte</w:t>
      </w:r>
      <w:r w:rsidRPr="009D3112">
        <w:rPr>
          <w:rFonts w:ascii="Arial" w:hAnsi="Arial" w:cs="Arial"/>
          <w:sz w:val="21"/>
          <w:szCs w:val="21"/>
        </w:rPr>
        <w:t xml:space="preserve"> que </w:t>
      </w:r>
      <w:r w:rsidR="006A1FE9" w:rsidRPr="009D3112">
        <w:rPr>
          <w:rFonts w:ascii="Arial" w:hAnsi="Arial" w:cs="Arial"/>
          <w:sz w:val="21"/>
          <w:szCs w:val="21"/>
          <w:lang w:val="es-ES"/>
        </w:rPr>
        <w:t>se vea afectada por un</w:t>
      </w:r>
      <w:r w:rsidRPr="009D3112">
        <w:rPr>
          <w:rFonts w:ascii="Arial" w:hAnsi="Arial" w:cs="Arial"/>
          <w:sz w:val="21"/>
          <w:szCs w:val="21"/>
        </w:rPr>
        <w:t xml:space="preserve"> evento de </w:t>
      </w:r>
      <w:r w:rsidR="007126A1" w:rsidRPr="009D3112">
        <w:rPr>
          <w:rFonts w:ascii="Arial" w:hAnsi="Arial" w:cs="Arial"/>
          <w:sz w:val="21"/>
          <w:szCs w:val="21"/>
        </w:rPr>
        <w:t>fuerza</w:t>
      </w:r>
      <w:r w:rsidRPr="009D3112">
        <w:rPr>
          <w:rFonts w:ascii="Arial" w:hAnsi="Arial" w:cs="Arial"/>
          <w:sz w:val="21"/>
          <w:szCs w:val="21"/>
        </w:rPr>
        <w:t xml:space="preserve"> </w:t>
      </w:r>
      <w:r w:rsidR="007126A1" w:rsidRPr="009D3112">
        <w:rPr>
          <w:rFonts w:ascii="Arial" w:hAnsi="Arial" w:cs="Arial"/>
          <w:sz w:val="21"/>
          <w:szCs w:val="21"/>
        </w:rPr>
        <w:t>mayor</w:t>
      </w:r>
      <w:r w:rsidR="006A1FE9" w:rsidRPr="009D3112">
        <w:rPr>
          <w:rFonts w:ascii="Arial" w:hAnsi="Arial" w:cs="Arial"/>
          <w:sz w:val="21"/>
          <w:szCs w:val="21"/>
          <w:lang w:val="es-ES"/>
        </w:rPr>
        <w:t xml:space="preserve"> o caso fortuito</w:t>
      </w:r>
      <w:r w:rsidRPr="009D3112">
        <w:rPr>
          <w:rFonts w:ascii="Arial" w:hAnsi="Arial" w:cs="Arial"/>
          <w:sz w:val="21"/>
          <w:szCs w:val="21"/>
        </w:rPr>
        <w:t xml:space="preserve"> deberá informar a la otra Parte sobre:</w:t>
      </w:r>
    </w:p>
    <w:p w:rsidR="0057781D" w:rsidRPr="009D3112" w:rsidRDefault="0057781D" w:rsidP="006F7ED6">
      <w:pPr>
        <w:pStyle w:val="Prrafodelista"/>
        <w:numPr>
          <w:ilvl w:val="1"/>
          <w:numId w:val="31"/>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 xml:space="preserve">Los hechos que constituyen dicho evento de </w:t>
      </w:r>
      <w:r w:rsidR="007126A1" w:rsidRPr="009D3112">
        <w:rPr>
          <w:rFonts w:ascii="Arial" w:hAnsi="Arial" w:cs="Arial"/>
          <w:sz w:val="21"/>
          <w:szCs w:val="21"/>
        </w:rPr>
        <w:t>fuerza</w:t>
      </w:r>
      <w:r w:rsidRPr="009D3112">
        <w:rPr>
          <w:rFonts w:ascii="Arial" w:hAnsi="Arial" w:cs="Arial"/>
          <w:sz w:val="21"/>
          <w:szCs w:val="21"/>
        </w:rPr>
        <w:t xml:space="preserve"> </w:t>
      </w:r>
      <w:r w:rsidR="007126A1" w:rsidRPr="009D3112">
        <w:rPr>
          <w:rFonts w:ascii="Arial" w:hAnsi="Arial" w:cs="Arial"/>
          <w:sz w:val="21"/>
          <w:szCs w:val="21"/>
        </w:rPr>
        <w:t>mayor</w:t>
      </w:r>
      <w:r w:rsidR="003B55A4" w:rsidRPr="009D3112">
        <w:rPr>
          <w:rFonts w:ascii="Arial" w:hAnsi="Arial" w:cs="Arial"/>
          <w:sz w:val="21"/>
          <w:szCs w:val="21"/>
          <w:lang w:val="es-ES"/>
        </w:rPr>
        <w:t xml:space="preserve"> o caso fortuito</w:t>
      </w:r>
      <w:r w:rsidRPr="009D3112">
        <w:rPr>
          <w:rFonts w:ascii="Arial" w:hAnsi="Arial" w:cs="Arial"/>
          <w:sz w:val="21"/>
          <w:szCs w:val="21"/>
        </w:rPr>
        <w:t>, dentro de las siguientes setenta y dos (72) horas de haber ocurrido o haberse enterado, según sea el caso; y</w:t>
      </w:r>
    </w:p>
    <w:p w:rsidR="0057781D" w:rsidRPr="009D3112" w:rsidRDefault="0057781D" w:rsidP="006F7ED6">
      <w:pPr>
        <w:pStyle w:val="Prrafodelista"/>
        <w:numPr>
          <w:ilvl w:val="1"/>
          <w:numId w:val="31"/>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57781D" w:rsidRPr="009D3112" w:rsidRDefault="0057781D" w:rsidP="006F7ED6">
      <w:pPr>
        <w:spacing w:before="120" w:after="0" w:line="250" w:lineRule="auto"/>
        <w:ind w:left="567"/>
        <w:jc w:val="both"/>
        <w:rPr>
          <w:rFonts w:ascii="Arial" w:hAnsi="Arial" w:cs="Arial"/>
          <w:sz w:val="21"/>
          <w:szCs w:val="21"/>
        </w:rPr>
      </w:pPr>
      <w:r w:rsidRPr="009D3112">
        <w:rPr>
          <w:rFonts w:ascii="Arial" w:hAnsi="Arial" w:cs="Arial"/>
          <w:sz w:val="21"/>
          <w:szCs w:val="21"/>
        </w:rPr>
        <w:t xml:space="preserve">Asimismo, </w:t>
      </w:r>
      <w:r w:rsidR="00E5315C"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podrá solicitar por causal de fuerza mayor</w:t>
      </w:r>
      <w:r w:rsidR="003B55A4" w:rsidRPr="009D3112">
        <w:rPr>
          <w:rFonts w:ascii="Arial" w:hAnsi="Arial" w:cs="Arial"/>
          <w:sz w:val="21"/>
          <w:szCs w:val="21"/>
        </w:rPr>
        <w:t xml:space="preserve"> o caso fortuito</w:t>
      </w:r>
      <w:r w:rsidRPr="009D3112">
        <w:rPr>
          <w:rFonts w:ascii="Arial" w:hAnsi="Arial" w:cs="Arial"/>
          <w:sz w:val="21"/>
          <w:szCs w:val="21"/>
        </w:rPr>
        <w:t>, si las circunstancias así lo requieran, la suspensión del plazo de la concesión. En dicho caso, se extenderá el plazo de la concesión por un plazo igual al plazo estipulado para la suspensión.</w:t>
      </w:r>
    </w:p>
    <w:p w:rsidR="005C0184" w:rsidRPr="009D3112" w:rsidRDefault="005C0184" w:rsidP="006F7ED6">
      <w:pPr>
        <w:spacing w:before="60" w:after="0" w:line="250" w:lineRule="auto"/>
        <w:ind w:left="567"/>
        <w:jc w:val="both"/>
        <w:rPr>
          <w:rFonts w:ascii="Arial" w:hAnsi="Arial" w:cs="Arial"/>
          <w:sz w:val="21"/>
          <w:szCs w:val="21"/>
        </w:rPr>
      </w:pPr>
      <w:r w:rsidRPr="009D3112">
        <w:rPr>
          <w:rFonts w:ascii="Arial" w:hAnsi="Arial" w:cs="Arial"/>
          <w:sz w:val="21"/>
          <w:szCs w:val="21"/>
        </w:rPr>
        <w:t xml:space="preserve">La ampliación del plazo por </w:t>
      </w:r>
      <w:r w:rsidR="007126A1" w:rsidRPr="009D3112">
        <w:rPr>
          <w:rFonts w:ascii="Arial" w:hAnsi="Arial" w:cs="Arial"/>
          <w:sz w:val="21"/>
          <w:szCs w:val="21"/>
        </w:rPr>
        <w:t>f</w:t>
      </w:r>
      <w:r w:rsidRPr="009D3112">
        <w:rPr>
          <w:rFonts w:ascii="Arial" w:hAnsi="Arial" w:cs="Arial"/>
          <w:sz w:val="21"/>
          <w:szCs w:val="21"/>
        </w:rPr>
        <w:t xml:space="preserve">uerza </w:t>
      </w:r>
      <w:r w:rsidR="007126A1" w:rsidRPr="009D3112">
        <w:rPr>
          <w:rFonts w:ascii="Arial" w:hAnsi="Arial" w:cs="Arial"/>
          <w:sz w:val="21"/>
          <w:szCs w:val="21"/>
        </w:rPr>
        <w:t>m</w:t>
      </w:r>
      <w:r w:rsidRPr="009D3112">
        <w:rPr>
          <w:rFonts w:ascii="Arial" w:hAnsi="Arial" w:cs="Arial"/>
          <w:sz w:val="21"/>
          <w:szCs w:val="21"/>
        </w:rPr>
        <w:t xml:space="preserve">ayor </w:t>
      </w:r>
      <w:r w:rsidR="007126A1" w:rsidRPr="009D3112">
        <w:rPr>
          <w:rFonts w:ascii="Arial" w:hAnsi="Arial" w:cs="Arial"/>
          <w:sz w:val="21"/>
          <w:szCs w:val="21"/>
        </w:rPr>
        <w:t xml:space="preserve">o caso fortuito </w:t>
      </w:r>
      <w:r w:rsidRPr="009D3112">
        <w:rPr>
          <w:rFonts w:ascii="Arial" w:hAnsi="Arial" w:cs="Arial"/>
          <w:sz w:val="21"/>
          <w:szCs w:val="21"/>
        </w:rPr>
        <w:t xml:space="preserve">sólo será aprobada siempre que los eventos que la motiven se encuentren dentro de la ruta crítica actualizada del </w:t>
      </w:r>
      <w:r w:rsidR="00F139BE" w:rsidRPr="009D3112">
        <w:rPr>
          <w:rFonts w:ascii="Arial" w:hAnsi="Arial" w:cs="Arial"/>
          <w:sz w:val="21"/>
          <w:szCs w:val="21"/>
        </w:rPr>
        <w:t>P</w:t>
      </w:r>
      <w:r w:rsidRPr="009D3112">
        <w:rPr>
          <w:rFonts w:ascii="Arial" w:hAnsi="Arial" w:cs="Arial"/>
          <w:sz w:val="21"/>
          <w:szCs w:val="21"/>
        </w:rPr>
        <w:t>royecto.</w:t>
      </w:r>
    </w:p>
    <w:p w:rsidR="003B55A4" w:rsidRPr="009D3112" w:rsidRDefault="003B55A4" w:rsidP="006F7ED6">
      <w:pPr>
        <w:spacing w:before="80" w:after="0" w:line="250" w:lineRule="auto"/>
        <w:ind w:left="567"/>
        <w:jc w:val="both"/>
        <w:rPr>
          <w:rFonts w:ascii="Arial" w:hAnsi="Arial" w:cs="Arial"/>
          <w:sz w:val="21"/>
          <w:szCs w:val="21"/>
        </w:rPr>
      </w:pPr>
      <w:r w:rsidRPr="009D3112">
        <w:rPr>
          <w:rFonts w:ascii="Arial" w:hAnsi="Arial" w:cs="Arial"/>
          <w:sz w:val="21"/>
          <w:szCs w:val="21"/>
        </w:rPr>
        <w:t>La Parte que se vea afectada contará con un plazo máximo de siete (7) Días de producido el</w:t>
      </w:r>
      <w:r w:rsidR="000359CD" w:rsidRPr="009D3112">
        <w:rPr>
          <w:rFonts w:ascii="Arial" w:hAnsi="Arial" w:cs="Arial"/>
          <w:sz w:val="21"/>
          <w:szCs w:val="21"/>
        </w:rPr>
        <w:t xml:space="preserve"> </w:t>
      </w:r>
      <w:r w:rsidRPr="009D3112">
        <w:rPr>
          <w:rFonts w:ascii="Arial" w:hAnsi="Arial" w:cs="Arial"/>
          <w:sz w:val="21"/>
          <w:szCs w:val="21"/>
        </w:rPr>
        <w:t xml:space="preserve">evento, para presentar su solicitud de suspensión a la otra Parte, adjuntando un informe, el cual deberá fundamentar, como mínimo: </w:t>
      </w:r>
    </w:p>
    <w:p w:rsidR="003B55A4" w:rsidRPr="009D3112" w:rsidRDefault="003B55A4" w:rsidP="006F7ED6">
      <w:pPr>
        <w:pStyle w:val="Prrafodelista"/>
        <w:numPr>
          <w:ilvl w:val="2"/>
          <w:numId w:val="75"/>
        </w:numPr>
        <w:spacing w:before="80" w:after="0" w:line="250" w:lineRule="auto"/>
        <w:ind w:left="1134" w:hanging="141"/>
        <w:contextualSpacing w:val="0"/>
        <w:jc w:val="both"/>
        <w:rPr>
          <w:rFonts w:ascii="Arial" w:hAnsi="Arial" w:cs="Arial"/>
          <w:sz w:val="21"/>
          <w:szCs w:val="21"/>
        </w:rPr>
      </w:pPr>
      <w:r w:rsidRPr="009D3112">
        <w:rPr>
          <w:rFonts w:ascii="Arial" w:hAnsi="Arial" w:cs="Arial"/>
          <w:sz w:val="21"/>
          <w:szCs w:val="21"/>
        </w:rPr>
        <w:t xml:space="preserve">La ocurrencia del evento, con indicación de la fecha de inicio y el plazo estimado de la suspensión total o parcial de las obligaciones. </w:t>
      </w:r>
    </w:p>
    <w:p w:rsidR="003B55A4" w:rsidRPr="009D3112" w:rsidRDefault="003B55A4" w:rsidP="006F7ED6">
      <w:pPr>
        <w:pStyle w:val="Prrafodelista"/>
        <w:numPr>
          <w:ilvl w:val="2"/>
          <w:numId w:val="75"/>
        </w:numPr>
        <w:spacing w:before="80" w:after="0" w:line="250" w:lineRule="auto"/>
        <w:ind w:left="1134" w:hanging="141"/>
        <w:contextualSpacing w:val="0"/>
        <w:jc w:val="both"/>
        <w:rPr>
          <w:rFonts w:ascii="Arial" w:hAnsi="Arial" w:cs="Arial"/>
          <w:sz w:val="21"/>
          <w:szCs w:val="21"/>
        </w:rPr>
      </w:pPr>
      <w:r w:rsidRPr="009D3112">
        <w:rPr>
          <w:rFonts w:ascii="Arial" w:hAnsi="Arial" w:cs="Arial"/>
          <w:sz w:val="21"/>
          <w:szCs w:val="21"/>
        </w:rPr>
        <w:t>La obligación o condición afectada.</w:t>
      </w:r>
    </w:p>
    <w:p w:rsidR="003B55A4" w:rsidRPr="009D3112" w:rsidRDefault="003B55A4" w:rsidP="006F7ED6">
      <w:pPr>
        <w:pStyle w:val="Prrafodelista"/>
        <w:numPr>
          <w:ilvl w:val="2"/>
          <w:numId w:val="75"/>
        </w:numPr>
        <w:spacing w:before="80" w:after="0" w:line="250" w:lineRule="auto"/>
        <w:ind w:left="1134" w:hanging="141"/>
        <w:contextualSpacing w:val="0"/>
        <w:jc w:val="both"/>
        <w:rPr>
          <w:rFonts w:ascii="Arial" w:hAnsi="Arial" w:cs="Arial"/>
          <w:sz w:val="21"/>
          <w:szCs w:val="21"/>
        </w:rPr>
      </w:pPr>
      <w:r w:rsidRPr="009D3112">
        <w:rPr>
          <w:rFonts w:ascii="Arial" w:hAnsi="Arial" w:cs="Arial"/>
          <w:sz w:val="21"/>
          <w:szCs w:val="21"/>
        </w:rPr>
        <w:t xml:space="preserve">El grado de impacto previsto a colación de la obligación o condición afectada. </w:t>
      </w:r>
    </w:p>
    <w:p w:rsidR="003B55A4" w:rsidRPr="009D3112" w:rsidRDefault="003B55A4" w:rsidP="006F7ED6">
      <w:pPr>
        <w:pStyle w:val="Prrafodelista"/>
        <w:numPr>
          <w:ilvl w:val="2"/>
          <w:numId w:val="75"/>
        </w:numPr>
        <w:spacing w:before="80" w:after="0" w:line="250" w:lineRule="auto"/>
        <w:ind w:left="1134" w:hanging="141"/>
        <w:contextualSpacing w:val="0"/>
        <w:jc w:val="both"/>
        <w:rPr>
          <w:rFonts w:ascii="Arial" w:hAnsi="Arial" w:cs="Arial"/>
          <w:sz w:val="21"/>
          <w:szCs w:val="21"/>
        </w:rPr>
      </w:pPr>
      <w:r w:rsidRPr="009D3112">
        <w:rPr>
          <w:rFonts w:ascii="Arial" w:hAnsi="Arial" w:cs="Arial"/>
          <w:sz w:val="21"/>
          <w:szCs w:val="21"/>
        </w:rPr>
        <w:t xml:space="preserve">Las medidas de mitigación adoptadas. </w:t>
      </w:r>
    </w:p>
    <w:p w:rsidR="003B55A4" w:rsidRPr="009D3112" w:rsidRDefault="003B55A4" w:rsidP="006F7ED6">
      <w:pPr>
        <w:pStyle w:val="Prrafodelista"/>
        <w:numPr>
          <w:ilvl w:val="2"/>
          <w:numId w:val="75"/>
        </w:numPr>
        <w:spacing w:before="80" w:after="0" w:line="250" w:lineRule="auto"/>
        <w:ind w:left="1134" w:hanging="141"/>
        <w:contextualSpacing w:val="0"/>
        <w:jc w:val="both"/>
        <w:rPr>
          <w:rFonts w:ascii="Arial" w:hAnsi="Arial" w:cs="Arial"/>
          <w:sz w:val="21"/>
          <w:szCs w:val="21"/>
        </w:rPr>
      </w:pPr>
      <w:r w:rsidRPr="009D3112">
        <w:rPr>
          <w:rFonts w:ascii="Arial" w:hAnsi="Arial" w:cs="Arial"/>
          <w:sz w:val="21"/>
          <w:szCs w:val="21"/>
        </w:rPr>
        <w:t>Propuesta</w:t>
      </w:r>
      <w:r w:rsidR="000359CD" w:rsidRPr="009D3112">
        <w:rPr>
          <w:rFonts w:ascii="Arial" w:hAnsi="Arial" w:cs="Arial"/>
          <w:sz w:val="21"/>
          <w:szCs w:val="21"/>
        </w:rPr>
        <w:t xml:space="preserve"> </w:t>
      </w:r>
      <w:r w:rsidRPr="009D3112">
        <w:rPr>
          <w:rFonts w:ascii="Arial" w:hAnsi="Arial" w:cs="Arial"/>
          <w:sz w:val="21"/>
          <w:szCs w:val="21"/>
        </w:rPr>
        <w:t>de</w:t>
      </w:r>
      <w:r w:rsidR="000359CD" w:rsidRPr="009D3112">
        <w:rPr>
          <w:rFonts w:ascii="Arial" w:hAnsi="Arial" w:cs="Arial"/>
          <w:sz w:val="21"/>
          <w:szCs w:val="21"/>
        </w:rPr>
        <w:t xml:space="preserve"> </w:t>
      </w:r>
      <w:r w:rsidRPr="009D3112">
        <w:rPr>
          <w:rFonts w:ascii="Arial" w:hAnsi="Arial" w:cs="Arial"/>
          <w:sz w:val="21"/>
          <w:szCs w:val="21"/>
        </w:rPr>
        <w:t>régimen</w:t>
      </w:r>
      <w:r w:rsidR="000359CD" w:rsidRPr="009D3112">
        <w:rPr>
          <w:rFonts w:ascii="Arial" w:hAnsi="Arial" w:cs="Arial"/>
          <w:sz w:val="21"/>
          <w:szCs w:val="21"/>
        </w:rPr>
        <w:t xml:space="preserve"> </w:t>
      </w:r>
      <w:r w:rsidRPr="009D3112">
        <w:rPr>
          <w:rFonts w:ascii="Arial" w:hAnsi="Arial" w:cs="Arial"/>
          <w:sz w:val="21"/>
          <w:szCs w:val="21"/>
        </w:rPr>
        <w:t>de</w:t>
      </w:r>
      <w:r w:rsidR="000359CD" w:rsidRPr="009D3112">
        <w:rPr>
          <w:rFonts w:ascii="Arial" w:hAnsi="Arial" w:cs="Arial"/>
          <w:sz w:val="21"/>
          <w:szCs w:val="21"/>
        </w:rPr>
        <w:t xml:space="preserve"> </w:t>
      </w:r>
      <w:r w:rsidRPr="009D3112">
        <w:rPr>
          <w:rFonts w:ascii="Arial" w:hAnsi="Arial" w:cs="Arial"/>
          <w:sz w:val="21"/>
          <w:szCs w:val="21"/>
        </w:rPr>
        <w:t>seguros,</w:t>
      </w:r>
      <w:r w:rsidR="000359CD" w:rsidRPr="009D3112">
        <w:rPr>
          <w:rFonts w:ascii="Arial" w:hAnsi="Arial" w:cs="Arial"/>
          <w:sz w:val="21"/>
          <w:szCs w:val="21"/>
        </w:rPr>
        <w:t xml:space="preserve"> </w:t>
      </w:r>
      <w:r w:rsidRPr="009D3112">
        <w:rPr>
          <w:rFonts w:ascii="Arial" w:hAnsi="Arial" w:cs="Arial"/>
          <w:sz w:val="21"/>
          <w:szCs w:val="21"/>
        </w:rPr>
        <w:t>de</w:t>
      </w:r>
      <w:r w:rsidR="000359CD" w:rsidRPr="009D3112">
        <w:rPr>
          <w:rFonts w:ascii="Arial" w:hAnsi="Arial" w:cs="Arial"/>
          <w:sz w:val="21"/>
          <w:szCs w:val="21"/>
        </w:rPr>
        <w:t xml:space="preserve"> </w:t>
      </w:r>
      <w:r w:rsidRPr="009D3112">
        <w:rPr>
          <w:rFonts w:ascii="Arial" w:hAnsi="Arial" w:cs="Arial"/>
          <w:sz w:val="21"/>
          <w:szCs w:val="21"/>
        </w:rPr>
        <w:t>garantías</w:t>
      </w:r>
      <w:r w:rsidR="000359CD" w:rsidRPr="009D3112">
        <w:rPr>
          <w:rFonts w:ascii="Arial" w:hAnsi="Arial" w:cs="Arial"/>
          <w:sz w:val="21"/>
          <w:szCs w:val="21"/>
        </w:rPr>
        <w:t xml:space="preserve"> </w:t>
      </w:r>
      <w:r w:rsidRPr="009D3112">
        <w:rPr>
          <w:rFonts w:ascii="Arial" w:hAnsi="Arial" w:cs="Arial"/>
          <w:sz w:val="21"/>
          <w:szCs w:val="21"/>
        </w:rPr>
        <w:t>contractuales</w:t>
      </w:r>
      <w:r w:rsidR="000359CD" w:rsidRPr="009D3112">
        <w:rPr>
          <w:rFonts w:ascii="Arial" w:hAnsi="Arial" w:cs="Arial"/>
          <w:sz w:val="21"/>
          <w:szCs w:val="21"/>
        </w:rPr>
        <w:t xml:space="preserve"> </w:t>
      </w:r>
      <w:r w:rsidRPr="009D3112">
        <w:rPr>
          <w:rFonts w:ascii="Arial" w:hAnsi="Arial" w:cs="Arial"/>
          <w:sz w:val="21"/>
          <w:szCs w:val="21"/>
        </w:rPr>
        <w:t>y</w:t>
      </w:r>
      <w:r w:rsidR="000359CD" w:rsidRPr="009D3112">
        <w:rPr>
          <w:rFonts w:ascii="Arial" w:hAnsi="Arial" w:cs="Arial"/>
          <w:sz w:val="21"/>
          <w:szCs w:val="21"/>
        </w:rPr>
        <w:t xml:space="preserve"> </w:t>
      </w:r>
      <w:r w:rsidRPr="009D3112">
        <w:rPr>
          <w:rFonts w:ascii="Arial" w:hAnsi="Arial" w:cs="Arial"/>
          <w:sz w:val="21"/>
          <w:szCs w:val="21"/>
        </w:rPr>
        <w:t>de</w:t>
      </w:r>
      <w:r w:rsidR="000359CD" w:rsidRPr="009D3112">
        <w:rPr>
          <w:rFonts w:ascii="Arial" w:hAnsi="Arial" w:cs="Arial"/>
          <w:sz w:val="21"/>
          <w:szCs w:val="21"/>
        </w:rPr>
        <w:t xml:space="preserve"> </w:t>
      </w:r>
      <w:r w:rsidRPr="009D3112">
        <w:rPr>
          <w:rFonts w:ascii="Arial" w:hAnsi="Arial" w:cs="Arial"/>
          <w:sz w:val="21"/>
          <w:szCs w:val="21"/>
        </w:rPr>
        <w:t>otras obligaciones cuyo cumplimiento no se vea perjudicado directamente por el evento.</w:t>
      </w:r>
    </w:p>
    <w:p w:rsidR="003B55A4" w:rsidRPr="009D3112" w:rsidRDefault="003B55A4" w:rsidP="006F7ED6">
      <w:pPr>
        <w:pStyle w:val="Prrafodelista"/>
        <w:numPr>
          <w:ilvl w:val="2"/>
          <w:numId w:val="75"/>
        </w:numPr>
        <w:spacing w:before="80" w:after="0" w:line="250" w:lineRule="auto"/>
        <w:ind w:left="1134" w:hanging="141"/>
        <w:contextualSpacing w:val="0"/>
        <w:jc w:val="both"/>
        <w:rPr>
          <w:rFonts w:ascii="Arial" w:hAnsi="Arial" w:cs="Arial"/>
          <w:sz w:val="21"/>
          <w:szCs w:val="21"/>
        </w:rPr>
      </w:pPr>
      <w:r w:rsidRPr="009D3112">
        <w:rPr>
          <w:rFonts w:ascii="Arial" w:hAnsi="Arial" w:cs="Arial"/>
          <w:sz w:val="21"/>
          <w:szCs w:val="21"/>
        </w:rPr>
        <w:t xml:space="preserve">Otras acciones derivadas de estos acontecimientos. </w:t>
      </w:r>
    </w:p>
    <w:p w:rsidR="003B55A4" w:rsidRPr="009D3112" w:rsidRDefault="003B55A4" w:rsidP="006F7ED6">
      <w:pPr>
        <w:spacing w:before="80" w:after="0" w:line="250" w:lineRule="auto"/>
        <w:ind w:left="567"/>
        <w:jc w:val="both"/>
        <w:rPr>
          <w:rFonts w:ascii="Arial" w:hAnsi="Arial" w:cs="Arial"/>
          <w:sz w:val="21"/>
          <w:szCs w:val="21"/>
        </w:rPr>
      </w:pPr>
      <w:r w:rsidRPr="009D3112">
        <w:rPr>
          <w:rFonts w:ascii="Arial" w:hAnsi="Arial" w:cs="Arial"/>
          <w:sz w:val="21"/>
          <w:szCs w:val="21"/>
        </w:rPr>
        <w:t>En un plazo no mayor de cinco (5) Días contados desde la fecha de comunicación de la solicitud de suspensión, la Parte que la haya recibido deberá remitir su opinión a la otra Parte, en caso contrario se entenderá que ésta es favorable.</w:t>
      </w:r>
    </w:p>
    <w:p w:rsidR="002D5EDF" w:rsidRPr="009D3112" w:rsidRDefault="002D5EDF" w:rsidP="006F7ED6">
      <w:pPr>
        <w:spacing w:before="80" w:after="0" w:line="250" w:lineRule="auto"/>
        <w:ind w:left="567"/>
        <w:jc w:val="both"/>
        <w:rPr>
          <w:rFonts w:ascii="Arial" w:hAnsi="Arial" w:cs="Arial"/>
          <w:sz w:val="21"/>
          <w:szCs w:val="21"/>
        </w:rPr>
      </w:pPr>
      <w:r w:rsidRPr="009D3112">
        <w:rPr>
          <w:rFonts w:ascii="Arial" w:hAnsi="Arial" w:cs="Arial"/>
          <w:sz w:val="21"/>
          <w:szCs w:val="21"/>
        </w:rPr>
        <w:t>La declaración de suspensión por fuerza mayor o caso fortuito no generará derecho de indemnización entre las Partes.</w:t>
      </w:r>
    </w:p>
    <w:p w:rsidR="003B55A4" w:rsidRPr="009D3112" w:rsidRDefault="003B55A4" w:rsidP="006F7ED6">
      <w:pPr>
        <w:spacing w:before="80" w:after="0" w:line="250" w:lineRule="auto"/>
        <w:ind w:left="567"/>
        <w:jc w:val="both"/>
        <w:rPr>
          <w:rFonts w:ascii="Arial" w:hAnsi="Arial" w:cs="Arial"/>
          <w:sz w:val="21"/>
          <w:szCs w:val="21"/>
        </w:rPr>
      </w:pPr>
      <w:r w:rsidRPr="009D3112">
        <w:rPr>
          <w:rFonts w:ascii="Arial" w:hAnsi="Arial" w:cs="Arial"/>
          <w:sz w:val="21"/>
          <w:szCs w:val="21"/>
        </w:rPr>
        <w:t>En caso la Parte que se vea afectada no presente la solicitud de suspensión dentro de los siete (7) Días de producido el evento, se entenderá que dicho evento no constituye impedimento para el cumplimiento de las obligaciones a su cargo.</w:t>
      </w:r>
    </w:p>
    <w:p w:rsidR="0057781D" w:rsidRPr="009D3112" w:rsidRDefault="0057781D" w:rsidP="006F7ED6">
      <w:pPr>
        <w:numPr>
          <w:ilvl w:val="0"/>
          <w:numId w:val="18"/>
        </w:numPr>
        <w:spacing w:before="120" w:after="0" w:line="250" w:lineRule="auto"/>
        <w:ind w:left="567" w:hanging="567"/>
        <w:jc w:val="both"/>
        <w:rPr>
          <w:rFonts w:ascii="Arial" w:hAnsi="Arial" w:cs="Arial"/>
          <w:sz w:val="21"/>
          <w:szCs w:val="21"/>
          <w:lang w:val="es-MX" w:eastAsia="x-none"/>
        </w:rPr>
      </w:pPr>
      <w:r w:rsidRPr="009D3112">
        <w:rPr>
          <w:rFonts w:ascii="Arial" w:hAnsi="Arial" w:cs="Arial"/>
          <w:sz w:val="21"/>
          <w:szCs w:val="21"/>
        </w:rPr>
        <w:t xml:space="preserve">En el supuesto que una de las Partes no estuviera de acuerdo con la calificación del evento </w:t>
      </w:r>
      <w:r w:rsidRPr="009D3112">
        <w:rPr>
          <w:rFonts w:ascii="Arial" w:hAnsi="Arial" w:cs="Arial"/>
          <w:sz w:val="21"/>
          <w:szCs w:val="21"/>
          <w:lang w:val="es-MX" w:eastAsia="x-none"/>
        </w:rPr>
        <w:t>como de Fuerza Mayor</w:t>
      </w:r>
      <w:r w:rsidR="003B55A4" w:rsidRPr="009D3112">
        <w:rPr>
          <w:rFonts w:ascii="Arial" w:hAnsi="Arial" w:cs="Arial"/>
          <w:sz w:val="21"/>
          <w:szCs w:val="21"/>
          <w:lang w:val="es-MX" w:eastAsia="x-none"/>
        </w:rPr>
        <w:t xml:space="preserve"> o caso fortuito,</w:t>
      </w:r>
      <w:r w:rsidRPr="009D3112">
        <w:rPr>
          <w:rFonts w:ascii="Arial" w:hAnsi="Arial" w:cs="Arial"/>
          <w:sz w:val="21"/>
          <w:szCs w:val="21"/>
          <w:lang w:val="es-MX" w:eastAsia="x-none"/>
        </w:rPr>
        <w:t xml:space="preserve"> o sus consecuencias, puede recurrir al procedimiento de solución de controversias de la Cláusula 1</w:t>
      </w:r>
      <w:r w:rsidR="00017361" w:rsidRPr="009D3112">
        <w:rPr>
          <w:rFonts w:ascii="Arial" w:hAnsi="Arial" w:cs="Arial"/>
          <w:sz w:val="21"/>
          <w:szCs w:val="21"/>
          <w:lang w:val="es-MX" w:eastAsia="x-none"/>
        </w:rPr>
        <w:t>5</w:t>
      </w:r>
      <w:r w:rsidRPr="009D3112">
        <w:rPr>
          <w:rFonts w:ascii="Arial" w:hAnsi="Arial" w:cs="Arial"/>
          <w:sz w:val="21"/>
          <w:szCs w:val="21"/>
          <w:lang w:val="es-MX" w:eastAsia="x-none"/>
        </w:rPr>
        <w:t>.</w:t>
      </w:r>
    </w:p>
    <w:p w:rsidR="005C0184" w:rsidRPr="009D3112" w:rsidRDefault="005C0184" w:rsidP="006F7ED6">
      <w:pPr>
        <w:numPr>
          <w:ilvl w:val="0"/>
          <w:numId w:val="18"/>
        </w:numPr>
        <w:spacing w:before="120" w:after="0" w:line="250" w:lineRule="auto"/>
        <w:ind w:left="567" w:hanging="567"/>
        <w:jc w:val="both"/>
        <w:rPr>
          <w:rFonts w:ascii="Arial" w:hAnsi="Arial" w:cs="Arial"/>
          <w:sz w:val="21"/>
          <w:szCs w:val="21"/>
          <w:lang w:val="es-MX" w:eastAsia="x-none"/>
        </w:rPr>
      </w:pPr>
      <w:r w:rsidRPr="009D3112">
        <w:rPr>
          <w:rFonts w:ascii="Arial" w:hAnsi="Arial" w:cs="Arial"/>
          <w:sz w:val="21"/>
          <w:szCs w:val="21"/>
          <w:lang w:val="es-MX" w:eastAsia="x-none"/>
        </w:rPr>
        <w:t xml:space="preserve">Para la etapa de construcción que abarca desde la </w:t>
      </w:r>
      <w:r w:rsidR="000B1ADE" w:rsidRPr="009D3112">
        <w:rPr>
          <w:rFonts w:ascii="Arial" w:hAnsi="Arial" w:cs="Arial"/>
          <w:sz w:val="21"/>
          <w:szCs w:val="21"/>
          <w:lang w:val="es-MX" w:eastAsia="x-none"/>
        </w:rPr>
        <w:t>F</w:t>
      </w:r>
      <w:r w:rsidRPr="009D3112">
        <w:rPr>
          <w:rFonts w:ascii="Arial" w:hAnsi="Arial" w:cs="Arial"/>
          <w:sz w:val="21"/>
          <w:szCs w:val="21"/>
          <w:lang w:val="es-MX" w:eastAsia="x-none"/>
        </w:rPr>
        <w:t xml:space="preserve">echa de Cierre hasta la Puesta en Operación Comercial ninguna de las Partes es imputable por la inejecución de una obligación o por su cumplimiento parcial, tardío o defectuoso, durante el término en que la Parte obligada se vea afectada por </w:t>
      </w:r>
      <w:r w:rsidR="00F55351" w:rsidRPr="009D3112">
        <w:rPr>
          <w:rFonts w:ascii="Arial" w:hAnsi="Arial" w:cs="Arial"/>
          <w:sz w:val="21"/>
          <w:szCs w:val="21"/>
          <w:lang w:val="es-MX" w:eastAsia="x-none"/>
        </w:rPr>
        <w:t>fuerza mayor</w:t>
      </w:r>
      <w:r w:rsidRPr="009D3112">
        <w:rPr>
          <w:rFonts w:ascii="Arial" w:hAnsi="Arial" w:cs="Arial"/>
          <w:sz w:val="21"/>
          <w:szCs w:val="21"/>
          <w:lang w:val="es-MX" w:eastAsia="x-none"/>
        </w:rPr>
        <w:t xml:space="preserve"> </w:t>
      </w:r>
      <w:r w:rsidR="003B55A4" w:rsidRPr="009D3112">
        <w:rPr>
          <w:rFonts w:ascii="Arial" w:hAnsi="Arial" w:cs="Arial"/>
          <w:sz w:val="21"/>
          <w:szCs w:val="21"/>
          <w:lang w:val="es-MX" w:eastAsia="x-none"/>
        </w:rPr>
        <w:t xml:space="preserve">o caso fortuito </w:t>
      </w:r>
      <w:r w:rsidRPr="009D3112">
        <w:rPr>
          <w:rFonts w:ascii="Arial" w:hAnsi="Arial" w:cs="Arial"/>
          <w:sz w:val="21"/>
          <w:szCs w:val="21"/>
          <w:lang w:val="es-MX" w:eastAsia="x-none"/>
        </w:rPr>
        <w:t>y siempre que acredite que tal causa impidió su debido cumplimiento.</w:t>
      </w:r>
    </w:p>
    <w:p w:rsidR="0057781D" w:rsidRPr="009D3112" w:rsidRDefault="0057781D" w:rsidP="006F7ED6">
      <w:pPr>
        <w:numPr>
          <w:ilvl w:val="0"/>
          <w:numId w:val="18"/>
        </w:numPr>
        <w:spacing w:before="120" w:after="0" w:line="250" w:lineRule="auto"/>
        <w:ind w:left="567" w:hanging="567"/>
        <w:jc w:val="both"/>
        <w:rPr>
          <w:rFonts w:ascii="Arial" w:hAnsi="Arial" w:cs="Arial"/>
          <w:sz w:val="21"/>
          <w:szCs w:val="21"/>
        </w:rPr>
      </w:pPr>
      <w:r w:rsidRPr="009D3112">
        <w:rPr>
          <w:rFonts w:ascii="Arial" w:hAnsi="Arial" w:cs="Arial"/>
          <w:sz w:val="21"/>
          <w:szCs w:val="21"/>
          <w:lang w:val="es-MX" w:eastAsia="x-none"/>
        </w:rPr>
        <w:lastRenderedPageBreak/>
        <w:t>Para la etapa de operación que se inicia con la Puesta en Operación Comercial, corresponderá</w:t>
      </w:r>
      <w:r w:rsidRPr="009D3112">
        <w:rPr>
          <w:rFonts w:ascii="Arial" w:hAnsi="Arial" w:cs="Arial"/>
          <w:sz w:val="21"/>
          <w:szCs w:val="21"/>
        </w:rPr>
        <w:t xml:space="preserve"> que la evaluación de la variación temporal de las condiciones de suministro por causa de fuerza mayor, caso fortuito u otras, se regirá por las directivas aprobadas con tal fin por el OSINERGMIN</w:t>
      </w:r>
      <w:r w:rsidR="007126A1" w:rsidRPr="009D3112">
        <w:rPr>
          <w:rFonts w:ascii="Arial" w:hAnsi="Arial" w:cs="Arial"/>
          <w:sz w:val="21"/>
          <w:szCs w:val="21"/>
          <w:lang w:val="es-ES"/>
        </w:rPr>
        <w:t>,</w:t>
      </w:r>
      <w:r w:rsidRPr="009D3112">
        <w:rPr>
          <w:rFonts w:ascii="Arial" w:hAnsi="Arial" w:cs="Arial"/>
          <w:sz w:val="21"/>
          <w:szCs w:val="21"/>
        </w:rPr>
        <w:t xml:space="preserve"> y las Leyes </w:t>
      </w:r>
      <w:r w:rsidR="007126A1" w:rsidRPr="009D3112">
        <w:rPr>
          <w:rFonts w:ascii="Arial" w:hAnsi="Arial" w:cs="Arial"/>
          <w:sz w:val="21"/>
          <w:szCs w:val="21"/>
          <w:lang w:val="es-ES"/>
        </w:rPr>
        <w:t xml:space="preserve">y Disposiciones </w:t>
      </w:r>
      <w:r w:rsidRPr="009D3112">
        <w:rPr>
          <w:rFonts w:ascii="Arial" w:hAnsi="Arial" w:cs="Arial"/>
          <w:sz w:val="21"/>
          <w:szCs w:val="21"/>
        </w:rPr>
        <w:t>Aplicables.</w:t>
      </w:r>
    </w:p>
    <w:p w:rsidR="0057781D" w:rsidRPr="009D3112" w:rsidRDefault="0057781D" w:rsidP="006F7ED6">
      <w:pPr>
        <w:spacing w:before="80" w:after="0" w:line="250" w:lineRule="auto"/>
        <w:ind w:left="567"/>
        <w:jc w:val="both"/>
        <w:rPr>
          <w:rFonts w:ascii="Arial" w:hAnsi="Arial" w:cs="Arial"/>
          <w:sz w:val="21"/>
          <w:szCs w:val="21"/>
        </w:rPr>
      </w:pPr>
      <w:r w:rsidRPr="009D3112">
        <w:rPr>
          <w:rFonts w:ascii="Arial" w:hAnsi="Arial"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w:t>
      </w:r>
      <w:r w:rsidR="007126A1" w:rsidRPr="009D3112">
        <w:rPr>
          <w:rFonts w:ascii="Arial" w:hAnsi="Arial" w:cs="Arial"/>
          <w:sz w:val="21"/>
          <w:szCs w:val="21"/>
        </w:rPr>
        <w:t>,</w:t>
      </w:r>
      <w:r w:rsidRPr="009D3112">
        <w:rPr>
          <w:rFonts w:ascii="Arial" w:hAnsi="Arial" w:cs="Arial"/>
          <w:sz w:val="21"/>
          <w:szCs w:val="21"/>
        </w:rPr>
        <w:t xml:space="preserve"> y las Leyes </w:t>
      </w:r>
      <w:r w:rsidR="007126A1" w:rsidRPr="009D3112">
        <w:rPr>
          <w:rFonts w:ascii="Arial" w:hAnsi="Arial" w:cs="Arial"/>
          <w:sz w:val="21"/>
          <w:szCs w:val="21"/>
        </w:rPr>
        <w:t xml:space="preserve">y Disposiciones </w:t>
      </w:r>
      <w:r w:rsidRPr="009D3112">
        <w:rPr>
          <w:rFonts w:ascii="Arial" w:hAnsi="Arial" w:cs="Arial"/>
          <w:sz w:val="21"/>
          <w:szCs w:val="21"/>
        </w:rPr>
        <w:t>Aplicables.</w:t>
      </w:r>
    </w:p>
    <w:p w:rsidR="00047056" w:rsidRPr="009D3112" w:rsidRDefault="0057781D" w:rsidP="006F7ED6">
      <w:pPr>
        <w:numPr>
          <w:ilvl w:val="0"/>
          <w:numId w:val="18"/>
        </w:numPr>
        <w:spacing w:before="120" w:after="0" w:line="250" w:lineRule="auto"/>
        <w:ind w:left="567" w:hanging="567"/>
        <w:jc w:val="both"/>
        <w:rPr>
          <w:rFonts w:ascii="Arial" w:hAnsi="Arial" w:cs="Arial"/>
          <w:sz w:val="21"/>
          <w:szCs w:val="21"/>
        </w:rPr>
      </w:pPr>
      <w:r w:rsidRPr="009D3112">
        <w:rPr>
          <w:rFonts w:ascii="Arial" w:hAnsi="Arial" w:cs="Arial"/>
          <w:sz w:val="21"/>
          <w:szCs w:val="21"/>
        </w:rPr>
        <w:t xml:space="preserve">En </w:t>
      </w:r>
      <w:r w:rsidRPr="009D3112">
        <w:rPr>
          <w:rFonts w:ascii="Arial" w:hAnsi="Arial" w:cs="Arial"/>
          <w:sz w:val="21"/>
          <w:szCs w:val="21"/>
          <w:lang w:val="es-MX" w:eastAsia="x-none"/>
        </w:rPr>
        <w:t>todo</w:t>
      </w:r>
      <w:r w:rsidRPr="009D3112">
        <w:rPr>
          <w:rFonts w:ascii="Arial" w:hAnsi="Arial" w:cs="Arial"/>
          <w:sz w:val="21"/>
          <w:szCs w:val="21"/>
        </w:rPr>
        <w:t xml:space="preserve"> </w:t>
      </w:r>
      <w:r w:rsidRPr="009D3112">
        <w:rPr>
          <w:rFonts w:ascii="Arial" w:hAnsi="Arial" w:cs="Arial"/>
          <w:sz w:val="21"/>
          <w:szCs w:val="21"/>
          <w:lang w:val="es-MX" w:eastAsia="x-none"/>
        </w:rPr>
        <w:t>aquello</w:t>
      </w:r>
      <w:r w:rsidRPr="009D3112">
        <w:rPr>
          <w:rFonts w:ascii="Arial" w:hAnsi="Arial" w:cs="Arial"/>
          <w:sz w:val="21"/>
          <w:szCs w:val="21"/>
        </w:rPr>
        <w:t xml:space="preserve"> no previsto por las directivas aprobadas por el OSINERGMIN, se aplicará lo dispuesto en las Cláusulas 10.1 al 10.</w:t>
      </w:r>
      <w:r w:rsidR="00615FB0" w:rsidRPr="009D3112">
        <w:rPr>
          <w:rFonts w:ascii="Arial" w:hAnsi="Arial" w:cs="Arial"/>
          <w:sz w:val="21"/>
          <w:szCs w:val="21"/>
        </w:rPr>
        <w:t>5</w:t>
      </w:r>
      <w:r w:rsidRPr="009D3112">
        <w:rPr>
          <w:rFonts w:ascii="Arial" w:hAnsi="Arial" w:cs="Arial"/>
          <w:sz w:val="21"/>
          <w:szCs w:val="21"/>
        </w:rPr>
        <w:t>, según corresponda.</w:t>
      </w:r>
    </w:p>
    <w:p w:rsidR="00A956F0"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11.</w:t>
      </w:r>
      <w:r w:rsidRPr="009D3112">
        <w:rPr>
          <w:rFonts w:ascii="Arial" w:hAnsi="Arial" w:cs="Arial"/>
          <w:b/>
        </w:rPr>
        <w:tab/>
        <w:t>PENALIDADES</w:t>
      </w:r>
      <w:r w:rsidR="00135303" w:rsidRPr="009D3112">
        <w:rPr>
          <w:rFonts w:ascii="Arial" w:hAnsi="Arial" w:cs="Arial"/>
          <w:b/>
        </w:rPr>
        <w:t xml:space="preserve"> Y SANCIONES</w:t>
      </w:r>
    </w:p>
    <w:p w:rsidR="00135303" w:rsidRPr="009D3112" w:rsidRDefault="00135303" w:rsidP="006F7ED6">
      <w:pPr>
        <w:spacing w:before="120" w:after="120" w:line="250" w:lineRule="auto"/>
        <w:ind w:left="567" w:hanging="567"/>
        <w:jc w:val="both"/>
        <w:rPr>
          <w:rFonts w:ascii="Arial" w:hAnsi="Arial" w:cs="Arial"/>
          <w:b/>
          <w:sz w:val="21"/>
          <w:szCs w:val="21"/>
        </w:rPr>
      </w:pPr>
      <w:r w:rsidRPr="009D3112">
        <w:rPr>
          <w:rFonts w:ascii="Arial" w:hAnsi="Arial" w:cs="Arial"/>
          <w:b/>
          <w:sz w:val="21"/>
          <w:szCs w:val="21"/>
        </w:rPr>
        <w:t>A.-</w:t>
      </w:r>
      <w:r w:rsidRPr="009D3112">
        <w:rPr>
          <w:rFonts w:ascii="Arial" w:hAnsi="Arial" w:cs="Arial"/>
          <w:b/>
          <w:sz w:val="21"/>
          <w:szCs w:val="21"/>
        </w:rPr>
        <w:tab/>
      </w:r>
      <w:r w:rsidRPr="009D3112">
        <w:rPr>
          <w:rFonts w:ascii="Arial" w:hAnsi="Arial" w:cs="Arial"/>
          <w:b/>
          <w:sz w:val="21"/>
          <w:szCs w:val="21"/>
          <w:u w:val="single"/>
        </w:rPr>
        <w:t>Penalidades por incumplimientos contractuales</w:t>
      </w:r>
    </w:p>
    <w:p w:rsidR="00A956F0" w:rsidRPr="009D3112" w:rsidRDefault="00A956F0" w:rsidP="006F7ED6">
      <w:pPr>
        <w:spacing w:before="120" w:after="180" w:line="250" w:lineRule="auto"/>
        <w:ind w:left="567" w:hanging="567"/>
        <w:jc w:val="both"/>
        <w:rPr>
          <w:rFonts w:ascii="Arial" w:hAnsi="Arial" w:cs="Arial"/>
          <w:sz w:val="21"/>
          <w:szCs w:val="21"/>
        </w:rPr>
      </w:pPr>
      <w:r w:rsidRPr="009D3112">
        <w:rPr>
          <w:rFonts w:ascii="Arial" w:hAnsi="Arial" w:cs="Arial"/>
          <w:sz w:val="21"/>
          <w:szCs w:val="21"/>
        </w:rPr>
        <w:t>11.1</w:t>
      </w:r>
      <w:r w:rsidRPr="009D3112">
        <w:rPr>
          <w:rFonts w:ascii="Arial" w:hAnsi="Arial" w:cs="Arial"/>
          <w:sz w:val="21"/>
          <w:szCs w:val="21"/>
        </w:rPr>
        <w:tab/>
        <w:t>Por cada día calendario</w:t>
      </w:r>
      <w:r w:rsidRPr="009D3112">
        <w:rPr>
          <w:rFonts w:ascii="Arial" w:hAnsi="Arial" w:cs="Arial"/>
          <w:sz w:val="21"/>
        </w:rPr>
        <w:t xml:space="preserve"> de atraso en </w:t>
      </w:r>
      <w:r w:rsidRPr="009D3112">
        <w:rPr>
          <w:rFonts w:ascii="Arial" w:hAnsi="Arial" w:cs="Arial"/>
          <w:sz w:val="21"/>
          <w:szCs w:val="21"/>
        </w:rPr>
        <w:t xml:space="preserve">el inicio de </w:t>
      </w:r>
      <w:r w:rsidRPr="009D3112">
        <w:rPr>
          <w:rFonts w:ascii="Arial" w:hAnsi="Arial" w:cs="Arial"/>
          <w:sz w:val="21"/>
        </w:rPr>
        <w:t>la Puesta en Operación Comercial</w:t>
      </w:r>
      <w:r w:rsidRPr="009D3112">
        <w:rPr>
          <w:rFonts w:ascii="Arial" w:hAnsi="Arial" w:cs="Arial"/>
          <w:sz w:val="21"/>
          <w:szCs w:val="21"/>
        </w:rPr>
        <w:t>, según lo señalado en el Anexo Nº 7 y teniendo en consideración las extensiones</w:t>
      </w:r>
      <w:r w:rsidRPr="009D3112">
        <w:rPr>
          <w:rFonts w:ascii="Arial" w:hAnsi="Arial" w:cs="Arial"/>
          <w:sz w:val="21"/>
        </w:rPr>
        <w:t xml:space="preserve"> de </w:t>
      </w:r>
      <w:r w:rsidRPr="009D3112">
        <w:rPr>
          <w:rFonts w:ascii="Arial" w:hAnsi="Arial" w:cs="Arial"/>
          <w:sz w:val="21"/>
          <w:szCs w:val="21"/>
        </w:rPr>
        <w:t>plazo contempladas</w:t>
      </w:r>
      <w:r w:rsidRPr="009D3112">
        <w:rPr>
          <w:rFonts w:ascii="Arial" w:hAnsi="Arial" w:cs="Arial"/>
          <w:sz w:val="21"/>
        </w:rPr>
        <w:t xml:space="preserve"> de </w:t>
      </w:r>
      <w:r w:rsidRPr="009D3112">
        <w:rPr>
          <w:rFonts w:ascii="Arial" w:hAnsi="Arial" w:cs="Arial"/>
          <w:sz w:val="21"/>
          <w:szCs w:val="21"/>
        </w:rPr>
        <w:t xml:space="preserve">acuerdo a la Cláusula 4.3, </w:t>
      </w:r>
      <w:r w:rsidR="00E5315C" w:rsidRPr="009D3112">
        <w:rPr>
          <w:rFonts w:ascii="Arial" w:hAnsi="Arial" w:cs="Arial"/>
          <w:sz w:val="21"/>
          <w:szCs w:val="21"/>
        </w:rPr>
        <w:t>el</w:t>
      </w:r>
      <w:r w:rsidR="00660EB3" w:rsidRPr="009D3112">
        <w:rPr>
          <w:rFonts w:ascii="Arial" w:hAnsi="Arial" w:cs="Arial"/>
          <w:sz w:val="21"/>
          <w:szCs w:val="21"/>
        </w:rPr>
        <w:t xml:space="preserve"> Concesionario</w:t>
      </w:r>
      <w:r w:rsidRPr="009D3112">
        <w:rPr>
          <w:rFonts w:ascii="Arial" w:hAnsi="Arial" w:cs="Arial"/>
          <w:sz w:val="21"/>
          <w:szCs w:val="21"/>
        </w:rPr>
        <w:t xml:space="preserve">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A956F0" w:rsidRPr="009D3112" w:rsidTr="00F128DA">
        <w:tc>
          <w:tcPr>
            <w:tcW w:w="8647" w:type="dxa"/>
            <w:shd w:val="clear" w:color="auto" w:fill="DBE5F1"/>
          </w:tcPr>
          <w:p w:rsidR="00A956F0" w:rsidRPr="009D3112" w:rsidRDefault="00871A49" w:rsidP="006F7ED6">
            <w:pPr>
              <w:spacing w:before="60" w:after="60" w:line="250" w:lineRule="auto"/>
              <w:jc w:val="center"/>
              <w:rPr>
                <w:rFonts w:ascii="Arial" w:hAnsi="Arial" w:cs="Arial"/>
                <w:b/>
                <w:sz w:val="18"/>
                <w:szCs w:val="18"/>
              </w:rPr>
            </w:pPr>
            <w:r w:rsidRPr="009D3112">
              <w:rPr>
                <w:rFonts w:ascii="Arial" w:eastAsia="Times New Roman" w:hAnsi="Arial" w:cs="Arial"/>
                <w:b/>
                <w:sz w:val="18"/>
                <w:szCs w:val="18"/>
                <w:lang w:eastAsia="es-PE"/>
              </w:rPr>
              <w:t>Enlace 500 kV Mantaro-Nueva Yanango-Carapongo y Subestaciones Asociadas</w:t>
            </w:r>
          </w:p>
        </w:tc>
      </w:tr>
      <w:tr w:rsidR="00A956F0" w:rsidRPr="009D3112" w:rsidTr="00F128DA">
        <w:tc>
          <w:tcPr>
            <w:tcW w:w="8647" w:type="dxa"/>
          </w:tcPr>
          <w:p w:rsidR="00A956F0" w:rsidRPr="009D3112" w:rsidRDefault="00A956F0" w:rsidP="006F7ED6">
            <w:pPr>
              <w:spacing w:before="60" w:after="60" w:line="250" w:lineRule="auto"/>
              <w:ind w:left="318" w:right="142" w:hanging="284"/>
              <w:jc w:val="both"/>
              <w:rPr>
                <w:rFonts w:ascii="Arial" w:hAnsi="Arial" w:cs="Arial"/>
                <w:sz w:val="18"/>
                <w:szCs w:val="18"/>
              </w:rPr>
            </w:pPr>
            <w:r w:rsidRPr="009D3112">
              <w:rPr>
                <w:rFonts w:ascii="Arial" w:hAnsi="Arial" w:cs="Arial"/>
                <w:sz w:val="18"/>
                <w:szCs w:val="18"/>
              </w:rPr>
              <w:t>a)</w:t>
            </w:r>
            <w:r w:rsidRPr="009D3112">
              <w:rPr>
                <w:rFonts w:ascii="Arial" w:hAnsi="Arial" w:cs="Arial"/>
                <w:sz w:val="18"/>
                <w:szCs w:val="18"/>
              </w:rPr>
              <w:tab/>
              <w:t>US$</w:t>
            </w:r>
            <w:r w:rsidR="00037513" w:rsidRPr="009D3112">
              <w:rPr>
                <w:rFonts w:ascii="Arial" w:hAnsi="Arial" w:cs="Arial"/>
                <w:sz w:val="18"/>
                <w:szCs w:val="18"/>
              </w:rPr>
              <w:t xml:space="preserve"> 75 000 (setenta y cinco mil </w:t>
            </w:r>
            <w:r w:rsidRPr="009D3112">
              <w:rPr>
                <w:rFonts w:ascii="Arial" w:hAnsi="Arial" w:cs="Arial"/>
                <w:sz w:val="18"/>
                <w:szCs w:val="18"/>
              </w:rPr>
              <w:t>Dólares</w:t>
            </w:r>
            <w:r w:rsidR="00037513" w:rsidRPr="009D3112">
              <w:rPr>
                <w:rFonts w:ascii="Arial" w:eastAsiaTheme="minorHAnsi" w:hAnsi="Arial" w:cs="Arial"/>
                <w:sz w:val="20"/>
                <w:szCs w:val="20"/>
              </w:rPr>
              <w:t xml:space="preserve"> </w:t>
            </w:r>
            <w:r w:rsidR="00037513" w:rsidRPr="009D3112">
              <w:rPr>
                <w:rFonts w:ascii="Arial" w:hAnsi="Arial" w:cs="Arial"/>
                <w:sz w:val="18"/>
                <w:szCs w:val="18"/>
              </w:rPr>
              <w:t>de los Estados Unidos de América)</w:t>
            </w:r>
            <w:r w:rsidRPr="009D3112">
              <w:rPr>
                <w:rFonts w:ascii="Arial" w:hAnsi="Arial" w:cs="Arial"/>
                <w:sz w:val="18"/>
                <w:szCs w:val="18"/>
              </w:rPr>
              <w:t>, por cada uno de los primeros treinta (30) días calendario de atraso.</w:t>
            </w:r>
          </w:p>
        </w:tc>
      </w:tr>
      <w:tr w:rsidR="00A956F0" w:rsidRPr="009D3112" w:rsidTr="00F128DA">
        <w:tc>
          <w:tcPr>
            <w:tcW w:w="8647" w:type="dxa"/>
          </w:tcPr>
          <w:p w:rsidR="00A956F0" w:rsidRPr="009D3112" w:rsidRDefault="00A956F0" w:rsidP="006F7ED6">
            <w:pPr>
              <w:spacing w:before="60" w:after="60" w:line="250" w:lineRule="auto"/>
              <w:ind w:left="318" w:right="142" w:hanging="284"/>
              <w:jc w:val="both"/>
              <w:rPr>
                <w:rFonts w:ascii="Arial" w:hAnsi="Arial" w:cs="Arial"/>
                <w:sz w:val="18"/>
                <w:szCs w:val="18"/>
              </w:rPr>
            </w:pPr>
            <w:r w:rsidRPr="009D3112">
              <w:rPr>
                <w:rFonts w:ascii="Arial" w:hAnsi="Arial" w:cs="Arial"/>
                <w:sz w:val="18"/>
                <w:szCs w:val="18"/>
              </w:rPr>
              <w:t>b)</w:t>
            </w:r>
            <w:r w:rsidRPr="009D3112">
              <w:rPr>
                <w:rFonts w:ascii="Arial" w:hAnsi="Arial" w:cs="Arial"/>
                <w:sz w:val="18"/>
                <w:szCs w:val="18"/>
              </w:rPr>
              <w:tab/>
              <w:t xml:space="preserve">US$ </w:t>
            </w:r>
            <w:r w:rsidR="00037513" w:rsidRPr="009D3112">
              <w:rPr>
                <w:rFonts w:ascii="Arial" w:hAnsi="Arial" w:cs="Arial"/>
                <w:sz w:val="18"/>
                <w:szCs w:val="18"/>
              </w:rPr>
              <w:t xml:space="preserve">150 000 </w:t>
            </w:r>
            <w:r w:rsidRPr="009D3112">
              <w:rPr>
                <w:rFonts w:ascii="Arial" w:hAnsi="Arial" w:cs="Arial"/>
                <w:sz w:val="18"/>
                <w:szCs w:val="18"/>
              </w:rPr>
              <w:t>(</w:t>
            </w:r>
            <w:r w:rsidR="00037513" w:rsidRPr="009D3112">
              <w:rPr>
                <w:rFonts w:ascii="Arial" w:hAnsi="Arial" w:cs="Arial"/>
                <w:sz w:val="18"/>
                <w:szCs w:val="18"/>
              </w:rPr>
              <w:t>ciento cincuenta mil</w:t>
            </w:r>
            <w:r w:rsidRPr="009D3112">
              <w:rPr>
                <w:rFonts w:ascii="Arial" w:hAnsi="Arial" w:cs="Arial"/>
                <w:sz w:val="18"/>
                <w:szCs w:val="18"/>
              </w:rPr>
              <w:t xml:space="preserve"> Dólares</w:t>
            </w:r>
            <w:r w:rsidR="00037513" w:rsidRPr="009D3112">
              <w:rPr>
                <w:rFonts w:ascii="Arial" w:eastAsiaTheme="minorHAnsi" w:hAnsi="Arial" w:cs="Arial"/>
                <w:sz w:val="20"/>
                <w:szCs w:val="20"/>
              </w:rPr>
              <w:t xml:space="preserve"> </w:t>
            </w:r>
            <w:r w:rsidR="00037513" w:rsidRPr="009D3112">
              <w:rPr>
                <w:rFonts w:ascii="Arial" w:hAnsi="Arial" w:cs="Arial"/>
                <w:sz w:val="18"/>
                <w:szCs w:val="18"/>
              </w:rPr>
              <w:t>de los Estados Unidos de América</w:t>
            </w:r>
            <w:r w:rsidRPr="009D3112">
              <w:rPr>
                <w:rFonts w:ascii="Arial" w:hAnsi="Arial" w:cs="Arial"/>
                <w:sz w:val="18"/>
                <w:szCs w:val="18"/>
              </w:rPr>
              <w:t>), por cada uno de los treinta (30) días calendario de atraso subsiguientes al período señalado en a).</w:t>
            </w:r>
          </w:p>
        </w:tc>
      </w:tr>
      <w:tr w:rsidR="00A956F0" w:rsidRPr="009D3112" w:rsidTr="00F128DA">
        <w:tc>
          <w:tcPr>
            <w:tcW w:w="8647" w:type="dxa"/>
          </w:tcPr>
          <w:p w:rsidR="00A956F0" w:rsidRPr="009D3112" w:rsidRDefault="00A956F0" w:rsidP="006F7ED6">
            <w:pPr>
              <w:spacing w:before="60" w:after="60" w:line="250" w:lineRule="auto"/>
              <w:ind w:left="318" w:right="142" w:hanging="284"/>
              <w:jc w:val="both"/>
              <w:rPr>
                <w:rFonts w:ascii="Arial" w:hAnsi="Arial" w:cs="Arial"/>
                <w:sz w:val="18"/>
                <w:szCs w:val="18"/>
              </w:rPr>
            </w:pPr>
            <w:r w:rsidRPr="009D3112">
              <w:rPr>
                <w:rFonts w:ascii="Arial" w:hAnsi="Arial" w:cs="Arial"/>
                <w:sz w:val="18"/>
                <w:szCs w:val="18"/>
              </w:rPr>
              <w:t>c)</w:t>
            </w:r>
            <w:r w:rsidRPr="009D3112">
              <w:rPr>
                <w:rFonts w:ascii="Arial" w:hAnsi="Arial" w:cs="Arial"/>
                <w:sz w:val="18"/>
                <w:szCs w:val="18"/>
              </w:rPr>
              <w:tab/>
              <w:t>US$</w:t>
            </w:r>
            <w:r w:rsidR="00037513" w:rsidRPr="009D3112">
              <w:rPr>
                <w:rFonts w:ascii="Arial" w:hAnsi="Arial" w:cs="Arial"/>
                <w:sz w:val="18"/>
                <w:szCs w:val="18"/>
              </w:rPr>
              <w:t xml:space="preserve"> 225 000 </w:t>
            </w:r>
            <w:r w:rsidRPr="009D3112">
              <w:rPr>
                <w:rFonts w:ascii="Arial" w:hAnsi="Arial" w:cs="Arial"/>
                <w:sz w:val="18"/>
                <w:szCs w:val="18"/>
              </w:rPr>
              <w:t>(</w:t>
            </w:r>
            <w:r w:rsidR="00037513" w:rsidRPr="009D3112">
              <w:rPr>
                <w:rFonts w:ascii="Arial" w:hAnsi="Arial" w:cs="Arial"/>
                <w:sz w:val="18"/>
                <w:szCs w:val="18"/>
              </w:rPr>
              <w:t xml:space="preserve">doscientos veinticinco mil </w:t>
            </w:r>
            <w:r w:rsidRPr="009D3112">
              <w:rPr>
                <w:rFonts w:ascii="Arial" w:hAnsi="Arial" w:cs="Arial"/>
                <w:sz w:val="18"/>
                <w:szCs w:val="18"/>
              </w:rPr>
              <w:t>Dólares</w:t>
            </w:r>
            <w:r w:rsidR="00037513" w:rsidRPr="009D3112">
              <w:rPr>
                <w:rFonts w:ascii="Arial" w:eastAsiaTheme="minorHAnsi" w:hAnsi="Arial" w:cs="Arial"/>
                <w:sz w:val="20"/>
                <w:szCs w:val="20"/>
              </w:rPr>
              <w:t xml:space="preserve"> </w:t>
            </w:r>
            <w:r w:rsidR="00037513" w:rsidRPr="009D3112">
              <w:rPr>
                <w:rFonts w:ascii="Arial" w:hAnsi="Arial" w:cs="Arial"/>
                <w:sz w:val="18"/>
                <w:szCs w:val="18"/>
              </w:rPr>
              <w:t>de los Estados Unidos de América</w:t>
            </w:r>
            <w:r w:rsidRPr="009D3112">
              <w:rPr>
                <w:rFonts w:ascii="Arial" w:hAnsi="Arial" w:cs="Arial"/>
                <w:sz w:val="18"/>
                <w:szCs w:val="18"/>
              </w:rPr>
              <w:t>), por cada uno de los noventa (90) días calendario de atraso subsiguientes al período señalado en b).</w:t>
            </w:r>
          </w:p>
        </w:tc>
      </w:tr>
    </w:tbl>
    <w:p w:rsidR="00A956F0" w:rsidRPr="009D3112" w:rsidRDefault="00A956F0" w:rsidP="006F7ED6">
      <w:pPr>
        <w:spacing w:before="240" w:after="0" w:line="250" w:lineRule="auto"/>
        <w:ind w:left="567" w:hanging="567"/>
        <w:jc w:val="both"/>
        <w:rPr>
          <w:rFonts w:ascii="Arial" w:hAnsi="Arial" w:cs="Arial"/>
          <w:sz w:val="21"/>
        </w:rPr>
      </w:pPr>
      <w:r w:rsidRPr="009D3112">
        <w:rPr>
          <w:rFonts w:ascii="Arial" w:hAnsi="Arial" w:cs="Arial"/>
          <w:sz w:val="21"/>
          <w:szCs w:val="21"/>
        </w:rPr>
        <w:t>11.2</w:t>
      </w:r>
      <w:r w:rsidRPr="009D3112">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77489" w:rsidRPr="009D3112">
        <w:rPr>
          <w:rFonts w:ascii="Arial" w:hAnsi="Arial" w:cs="Arial"/>
          <w:sz w:val="21"/>
          <w:szCs w:val="21"/>
        </w:rPr>
        <w:t xml:space="preserve"> </w:t>
      </w:r>
      <w:r w:rsidRPr="009D3112">
        <w:rPr>
          <w:rFonts w:ascii="Arial" w:hAnsi="Arial" w:cs="Arial"/>
          <w:sz w:val="21"/>
          <w:szCs w:val="21"/>
        </w:rPr>
        <w:t>la liberación de</w:t>
      </w:r>
      <w:r w:rsidR="00E5315C" w:rsidRPr="009D3112">
        <w:rPr>
          <w:rFonts w:ascii="Arial" w:hAnsi="Arial" w:cs="Arial"/>
          <w:sz w:val="21"/>
          <w:szCs w:val="21"/>
        </w:rPr>
        <w:t>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de cumplir la obligación respectiva.</w:t>
      </w:r>
    </w:p>
    <w:p w:rsidR="00A956F0" w:rsidRPr="009D3112" w:rsidRDefault="00A956F0" w:rsidP="006F7ED6">
      <w:pPr>
        <w:spacing w:before="120" w:after="0" w:line="250" w:lineRule="auto"/>
        <w:ind w:left="567" w:hanging="567"/>
        <w:jc w:val="both"/>
        <w:rPr>
          <w:rFonts w:ascii="Arial" w:hAnsi="Arial" w:cs="Arial"/>
          <w:sz w:val="21"/>
        </w:rPr>
      </w:pPr>
      <w:r w:rsidRPr="009D3112">
        <w:rPr>
          <w:rFonts w:ascii="Arial" w:hAnsi="Arial" w:cs="Arial"/>
          <w:sz w:val="21"/>
          <w:szCs w:val="21"/>
        </w:rPr>
        <w:t>11.3</w:t>
      </w:r>
      <w:r w:rsidRPr="009D3112">
        <w:rPr>
          <w:rFonts w:ascii="Arial" w:hAnsi="Arial" w:cs="Arial"/>
          <w:sz w:val="21"/>
          <w:szCs w:val="21"/>
        </w:rPr>
        <w:tab/>
      </w:r>
      <w:r w:rsidRPr="009D3112">
        <w:rPr>
          <w:rFonts w:ascii="Arial" w:hAnsi="Arial" w:cs="Arial"/>
          <w:sz w:val="21"/>
        </w:rPr>
        <w:t xml:space="preserve">El pago de las penalidades </w:t>
      </w:r>
      <w:r w:rsidRPr="009D3112">
        <w:rPr>
          <w:rFonts w:ascii="Arial" w:hAnsi="Arial" w:cs="Arial"/>
          <w:sz w:val="21"/>
          <w:szCs w:val="21"/>
        </w:rPr>
        <w:t xml:space="preserve">a que se refiere la Cláusula 11.1, </w:t>
      </w:r>
      <w:r w:rsidRPr="009D3112">
        <w:rPr>
          <w:rFonts w:ascii="Arial" w:hAnsi="Arial" w:cs="Arial"/>
          <w:sz w:val="21"/>
        </w:rPr>
        <w:t>se sujeta a las reglas siguientes:</w:t>
      </w:r>
    </w:p>
    <w:p w:rsidR="00A956F0" w:rsidRPr="009D3112" w:rsidRDefault="00A956F0" w:rsidP="006F7ED6">
      <w:pPr>
        <w:pStyle w:val="Prrafodelista"/>
        <w:numPr>
          <w:ilvl w:val="0"/>
          <w:numId w:val="32"/>
        </w:numPr>
        <w:spacing w:before="120" w:after="0" w:line="250" w:lineRule="auto"/>
        <w:ind w:left="993" w:hanging="426"/>
        <w:contextualSpacing w:val="0"/>
        <w:jc w:val="both"/>
        <w:rPr>
          <w:rFonts w:ascii="Arial" w:hAnsi="Arial" w:cs="Arial"/>
          <w:sz w:val="21"/>
        </w:rPr>
      </w:pPr>
      <w:r w:rsidRPr="009D3112">
        <w:rPr>
          <w:rFonts w:ascii="Arial" w:hAnsi="Arial" w:cs="Arial"/>
          <w:sz w:val="21"/>
        </w:rPr>
        <w:t xml:space="preserve">Dicho pago será requerido por escrito por el Concedente </w:t>
      </w:r>
      <w:r w:rsidRPr="009D3112">
        <w:rPr>
          <w:rFonts w:ascii="Arial" w:hAnsi="Arial" w:cs="Arial"/>
          <w:sz w:val="21"/>
          <w:szCs w:val="21"/>
        </w:rPr>
        <w:t>a</w:t>
      </w:r>
      <w:r w:rsidR="00E5315C" w:rsidRPr="009D3112">
        <w:rPr>
          <w:rFonts w:ascii="Arial" w:hAnsi="Arial" w:cs="Arial"/>
          <w:sz w:val="21"/>
          <w:szCs w:val="21"/>
          <w:lang w:val="es-ES"/>
        </w:rPr>
        <w:t>l</w:t>
      </w:r>
      <w:r w:rsidR="00660EB3" w:rsidRPr="009D3112">
        <w:rPr>
          <w:rFonts w:ascii="Arial" w:hAnsi="Arial" w:cs="Arial"/>
          <w:sz w:val="21"/>
          <w:szCs w:val="21"/>
        </w:rPr>
        <w:t xml:space="preserve"> Concesionario</w:t>
      </w:r>
      <w:r w:rsidRPr="009D3112">
        <w:rPr>
          <w:rFonts w:ascii="Arial" w:hAnsi="Arial" w:cs="Arial"/>
          <w:sz w:val="21"/>
        </w:rPr>
        <w:t>, indicándole la cuenta bancaria en la que deberá depositar el monto correspondiente, lo cual deberá ocurrir dentro de los diez (10) Días siguientes de recibido el requerimiento.</w:t>
      </w:r>
    </w:p>
    <w:p w:rsidR="003529F9" w:rsidRPr="009D3112" w:rsidRDefault="00A956F0" w:rsidP="006F7ED6">
      <w:pPr>
        <w:spacing w:before="60" w:after="0" w:line="250" w:lineRule="auto"/>
        <w:ind w:left="992"/>
        <w:jc w:val="both"/>
        <w:rPr>
          <w:rFonts w:ascii="Arial" w:hAnsi="Arial" w:cs="Arial"/>
          <w:sz w:val="21"/>
          <w:lang w:val="es-ES"/>
        </w:rPr>
      </w:pPr>
      <w:r w:rsidRPr="009D3112">
        <w:rPr>
          <w:rFonts w:ascii="Arial" w:hAnsi="Arial" w:cs="Arial"/>
          <w:sz w:val="21"/>
        </w:rPr>
        <w:t xml:space="preserve">Dentro del referido plazo </w:t>
      </w:r>
      <w:r w:rsidR="00E5315C" w:rsidRPr="009D3112">
        <w:rPr>
          <w:rFonts w:ascii="Arial" w:hAnsi="Arial" w:cs="Arial"/>
          <w:sz w:val="21"/>
          <w:szCs w:val="21"/>
          <w:lang w:val="es-ES"/>
        </w:rPr>
        <w:t>e</w:t>
      </w:r>
      <w:r w:rsidR="00660EB3" w:rsidRPr="009D3112">
        <w:rPr>
          <w:rFonts w:ascii="Arial" w:hAnsi="Arial" w:cs="Arial"/>
          <w:sz w:val="21"/>
          <w:szCs w:val="21"/>
        </w:rPr>
        <w:t>l Concesionario</w:t>
      </w:r>
      <w:r w:rsidRPr="009D3112">
        <w:rPr>
          <w:rFonts w:ascii="Arial" w:hAnsi="Arial" w:cs="Arial"/>
          <w:sz w:val="21"/>
        </w:rPr>
        <w:t xml:space="preserve"> podrá contradecir la procedencia del requerimiento de pago, en cuyo caso se habrá producido una controversia que será solucionada conforme a lo dispuesto en la </w:t>
      </w:r>
      <w:r w:rsidRPr="009D3112">
        <w:rPr>
          <w:rFonts w:ascii="Arial" w:hAnsi="Arial" w:cs="Arial"/>
          <w:sz w:val="21"/>
          <w:szCs w:val="21"/>
        </w:rPr>
        <w:t>Cláusula 1</w:t>
      </w:r>
      <w:r w:rsidR="00017361" w:rsidRPr="009D3112">
        <w:rPr>
          <w:rFonts w:ascii="Arial" w:hAnsi="Arial" w:cs="Arial"/>
          <w:sz w:val="21"/>
          <w:szCs w:val="21"/>
        </w:rPr>
        <w:t>5</w:t>
      </w:r>
      <w:r w:rsidR="003529F9" w:rsidRPr="009D3112">
        <w:rPr>
          <w:rFonts w:ascii="Arial" w:hAnsi="Arial" w:cs="Arial"/>
          <w:sz w:val="21"/>
          <w:lang w:val="es-ES"/>
        </w:rPr>
        <w:t>.</w:t>
      </w:r>
    </w:p>
    <w:p w:rsidR="00E76D6F" w:rsidRPr="009D3112" w:rsidRDefault="00E76D6F" w:rsidP="006F7ED6">
      <w:pPr>
        <w:spacing w:before="60" w:after="0" w:line="250" w:lineRule="auto"/>
        <w:ind w:left="992"/>
        <w:jc w:val="both"/>
        <w:rPr>
          <w:rFonts w:ascii="Arial" w:hAnsi="Arial" w:cs="Arial"/>
          <w:sz w:val="21"/>
        </w:rPr>
      </w:pPr>
      <w:r w:rsidRPr="009D3112">
        <w:rPr>
          <w:rFonts w:ascii="Arial" w:hAnsi="Arial" w:cs="Arial"/>
          <w:sz w:val="21"/>
        </w:rPr>
        <w:t xml:space="preserve">El plazo previsto en el </w:t>
      </w:r>
      <w:r w:rsidR="00193258" w:rsidRPr="009D3112">
        <w:rPr>
          <w:rFonts w:ascii="Arial" w:hAnsi="Arial" w:cs="Arial"/>
          <w:sz w:val="21"/>
        </w:rPr>
        <w:t>Literal</w:t>
      </w:r>
      <w:r w:rsidRPr="009D3112">
        <w:rPr>
          <w:rFonts w:ascii="Arial" w:hAnsi="Arial" w:cs="Arial"/>
          <w:sz w:val="21"/>
        </w:rPr>
        <w:t xml:space="preserve"> a) del presente numeral para el abono de las penalidades, será suspendido ante la contradicción de la procedencia del requerimiento de pago por parte</w:t>
      </w:r>
      <w:r w:rsidR="000359CD" w:rsidRPr="009D3112">
        <w:rPr>
          <w:rFonts w:ascii="Arial" w:hAnsi="Arial" w:cs="Arial"/>
          <w:sz w:val="21"/>
        </w:rPr>
        <w:t xml:space="preserve"> </w:t>
      </w:r>
      <w:r w:rsidR="00E5315C" w:rsidRPr="009D3112">
        <w:rPr>
          <w:rFonts w:ascii="Arial" w:hAnsi="Arial" w:cs="Arial"/>
          <w:sz w:val="21"/>
        </w:rPr>
        <w:t>del</w:t>
      </w:r>
      <w:r w:rsidR="00660EB3" w:rsidRPr="009D3112">
        <w:rPr>
          <w:rFonts w:ascii="Arial" w:hAnsi="Arial" w:cs="Arial"/>
          <w:sz w:val="21"/>
        </w:rPr>
        <w:t xml:space="preserve"> Concesionario</w:t>
      </w:r>
      <w:r w:rsidRPr="009D3112">
        <w:rPr>
          <w:rFonts w:ascii="Arial" w:hAnsi="Arial" w:cs="Arial"/>
          <w:sz w:val="21"/>
        </w:rPr>
        <w:t>, reiniciándose el cómputo de dicho plazo en caso se confirme su imposición.</w:t>
      </w:r>
    </w:p>
    <w:p w:rsidR="00855F34" w:rsidRPr="009D3112" w:rsidRDefault="00A956F0" w:rsidP="006F7ED6">
      <w:pPr>
        <w:pStyle w:val="Prrafodelista"/>
        <w:numPr>
          <w:ilvl w:val="0"/>
          <w:numId w:val="32"/>
        </w:numPr>
        <w:spacing w:before="60" w:after="0" w:line="250" w:lineRule="auto"/>
        <w:ind w:left="992" w:hanging="426"/>
        <w:contextualSpacing w:val="0"/>
        <w:jc w:val="both"/>
        <w:rPr>
          <w:rFonts w:ascii="Arial" w:hAnsi="Arial" w:cs="Arial"/>
          <w:sz w:val="21"/>
          <w:szCs w:val="21"/>
        </w:rPr>
      </w:pPr>
      <w:r w:rsidRPr="009D3112">
        <w:rPr>
          <w:rFonts w:ascii="Arial" w:hAnsi="Arial" w:cs="Arial"/>
          <w:sz w:val="21"/>
        </w:rPr>
        <w:t xml:space="preserve">Resuelta la controversia de manera favorable al Concedente, sea en trato directo o por laudo arbitral, o vencido el plazo de </w:t>
      </w:r>
      <w:r w:rsidR="00FD2E6C" w:rsidRPr="009D3112">
        <w:rPr>
          <w:rFonts w:ascii="Arial" w:hAnsi="Arial" w:cs="Arial"/>
          <w:sz w:val="21"/>
        </w:rPr>
        <w:t>diez (10) Días</w:t>
      </w:r>
      <w:r w:rsidR="00277489" w:rsidRPr="009D3112">
        <w:rPr>
          <w:rFonts w:ascii="Arial" w:hAnsi="Arial" w:cs="Arial"/>
          <w:sz w:val="21"/>
        </w:rPr>
        <w:t xml:space="preserve"> </w:t>
      </w:r>
      <w:r w:rsidR="00FD2E6C" w:rsidRPr="009D3112">
        <w:rPr>
          <w:rFonts w:ascii="Arial" w:hAnsi="Arial" w:cs="Arial"/>
          <w:sz w:val="21"/>
        </w:rPr>
        <w:t xml:space="preserve">indicado en el </w:t>
      </w:r>
      <w:r w:rsidR="00193258" w:rsidRPr="009D3112">
        <w:rPr>
          <w:rFonts w:ascii="Arial" w:hAnsi="Arial" w:cs="Arial"/>
          <w:sz w:val="21"/>
        </w:rPr>
        <w:t>Literal</w:t>
      </w:r>
      <w:r w:rsidR="00FD2E6C" w:rsidRPr="009D3112">
        <w:rPr>
          <w:rFonts w:ascii="Arial" w:hAnsi="Arial" w:cs="Arial"/>
          <w:sz w:val="21"/>
        </w:rPr>
        <w:t xml:space="preserve"> a) anterior,</w:t>
      </w:r>
      <w:r w:rsidR="00FD2E6C" w:rsidRPr="009D3112" w:rsidDel="00FD2E6C">
        <w:rPr>
          <w:rFonts w:ascii="Arial" w:hAnsi="Arial" w:cs="Arial"/>
          <w:sz w:val="21"/>
          <w:szCs w:val="21"/>
        </w:rPr>
        <w:t xml:space="preserve"> </w:t>
      </w:r>
      <w:r w:rsidRPr="009D3112">
        <w:rPr>
          <w:rFonts w:ascii="Arial" w:hAnsi="Arial" w:cs="Arial"/>
          <w:sz w:val="21"/>
        </w:rPr>
        <w:t xml:space="preserve">sin que </w:t>
      </w:r>
      <w:r w:rsidR="00E5315C" w:rsidRPr="009D3112">
        <w:rPr>
          <w:rFonts w:ascii="Arial" w:hAnsi="Arial" w:cs="Arial"/>
          <w:sz w:val="21"/>
          <w:szCs w:val="21"/>
          <w:lang w:val="es-ES"/>
        </w:rPr>
        <w:t>el</w:t>
      </w:r>
      <w:r w:rsidR="00660EB3" w:rsidRPr="009D3112">
        <w:rPr>
          <w:rFonts w:ascii="Arial" w:hAnsi="Arial" w:cs="Arial"/>
          <w:sz w:val="21"/>
          <w:szCs w:val="21"/>
        </w:rPr>
        <w:t xml:space="preserve"> Concesionario</w:t>
      </w:r>
      <w:r w:rsidRPr="009D3112">
        <w:rPr>
          <w:rFonts w:ascii="Arial" w:hAnsi="Arial" w:cs="Arial"/>
          <w:sz w:val="21"/>
        </w:rPr>
        <w:t xml:space="preserve"> contradiga el requerimiento de pago, se entenderá que la obligación de pago de la penalidad es exigible.</w:t>
      </w:r>
      <w:r w:rsidRPr="009D3112">
        <w:rPr>
          <w:rFonts w:ascii="Arial" w:hAnsi="Arial" w:cs="Arial"/>
          <w:sz w:val="21"/>
          <w:szCs w:val="21"/>
        </w:rPr>
        <w:t xml:space="preserve"> </w:t>
      </w:r>
    </w:p>
    <w:p w:rsidR="00A956F0" w:rsidRPr="009D3112" w:rsidRDefault="00A956F0" w:rsidP="006F7ED6">
      <w:pPr>
        <w:spacing w:before="60" w:after="0" w:line="250" w:lineRule="auto"/>
        <w:ind w:left="992"/>
        <w:jc w:val="both"/>
        <w:rPr>
          <w:rFonts w:ascii="Arial" w:hAnsi="Arial" w:cs="Arial"/>
          <w:sz w:val="21"/>
        </w:rPr>
      </w:pPr>
      <w:r w:rsidRPr="009D3112">
        <w:rPr>
          <w:rFonts w:ascii="Arial" w:hAnsi="Arial" w:cs="Arial"/>
          <w:sz w:val="21"/>
        </w:rPr>
        <w:lastRenderedPageBreak/>
        <w:t>En este caso, la obligación de pago de la penalidad deberá ser cumplida al Día siguiente de vencido el referido plazo, o a</w:t>
      </w:r>
      <w:r w:rsidR="00267C9B" w:rsidRPr="009D3112">
        <w:rPr>
          <w:rFonts w:ascii="Arial" w:hAnsi="Arial" w:cs="Arial"/>
          <w:sz w:val="21"/>
        </w:rPr>
        <w:t xml:space="preserve"> </w:t>
      </w:r>
      <w:r w:rsidRPr="009D3112">
        <w:rPr>
          <w:rFonts w:ascii="Arial" w:hAnsi="Arial" w:cs="Arial"/>
          <w:sz w:val="21"/>
        </w:rPr>
        <w:t>l</w:t>
      </w:r>
      <w:r w:rsidR="00267C9B" w:rsidRPr="009D3112">
        <w:rPr>
          <w:rFonts w:ascii="Arial" w:hAnsi="Arial" w:cs="Arial"/>
          <w:sz w:val="21"/>
        </w:rPr>
        <w:t>os tres (03) Días</w:t>
      </w:r>
      <w:r w:rsidRPr="009D3112">
        <w:rPr>
          <w:rFonts w:ascii="Arial" w:hAnsi="Arial" w:cs="Arial"/>
          <w:sz w:val="21"/>
        </w:rPr>
        <w:t xml:space="preserve"> siguiente</w:t>
      </w:r>
      <w:r w:rsidR="00267C9B" w:rsidRPr="009D3112">
        <w:rPr>
          <w:rFonts w:ascii="Arial" w:hAnsi="Arial" w:cs="Arial"/>
          <w:sz w:val="21"/>
        </w:rPr>
        <w:t>s</w:t>
      </w:r>
      <w:r w:rsidRPr="009D3112">
        <w:rPr>
          <w:rFonts w:ascii="Arial" w:hAnsi="Arial" w:cs="Arial"/>
          <w:sz w:val="21"/>
        </w:rPr>
        <w:t xml:space="preserve"> de </w:t>
      </w:r>
      <w:r w:rsidRPr="009D3112">
        <w:rPr>
          <w:rFonts w:ascii="Arial" w:hAnsi="Arial" w:cs="Arial"/>
          <w:sz w:val="21"/>
          <w:szCs w:val="21"/>
        </w:rPr>
        <w:t>notificad</w:t>
      </w:r>
      <w:r w:rsidR="00B8009A" w:rsidRPr="009D3112">
        <w:rPr>
          <w:rFonts w:ascii="Arial" w:hAnsi="Arial" w:cs="Arial"/>
          <w:sz w:val="21"/>
          <w:szCs w:val="21"/>
        </w:rPr>
        <w:t>o</w:t>
      </w:r>
      <w:r w:rsidR="000359CD" w:rsidRPr="009D3112">
        <w:rPr>
          <w:rFonts w:ascii="Arial" w:hAnsi="Arial" w:cs="Arial"/>
          <w:sz w:val="21"/>
          <w:szCs w:val="21"/>
        </w:rPr>
        <w:t xml:space="preserve"> </w:t>
      </w:r>
      <w:r w:rsidR="00E5315C"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rPr>
        <w:t xml:space="preserve"> con el laudo arbitral o a</w:t>
      </w:r>
      <w:r w:rsidR="00267C9B" w:rsidRPr="009D3112">
        <w:rPr>
          <w:rFonts w:ascii="Arial" w:hAnsi="Arial" w:cs="Arial"/>
          <w:sz w:val="21"/>
        </w:rPr>
        <w:t xml:space="preserve"> </w:t>
      </w:r>
      <w:r w:rsidRPr="009D3112">
        <w:rPr>
          <w:rFonts w:ascii="Arial" w:hAnsi="Arial" w:cs="Arial"/>
          <w:sz w:val="21"/>
        </w:rPr>
        <w:t>l</w:t>
      </w:r>
      <w:r w:rsidR="00267C9B" w:rsidRPr="009D3112">
        <w:rPr>
          <w:rFonts w:ascii="Arial" w:hAnsi="Arial" w:cs="Arial"/>
          <w:sz w:val="21"/>
        </w:rPr>
        <w:t>os tres (03)</w:t>
      </w:r>
      <w:r w:rsidRPr="009D3112">
        <w:rPr>
          <w:rFonts w:ascii="Arial" w:hAnsi="Arial" w:cs="Arial"/>
          <w:sz w:val="21"/>
        </w:rPr>
        <w:t xml:space="preserve"> Día</w:t>
      </w:r>
      <w:r w:rsidR="00267C9B" w:rsidRPr="009D3112">
        <w:rPr>
          <w:rFonts w:ascii="Arial" w:hAnsi="Arial" w:cs="Arial"/>
          <w:sz w:val="21"/>
        </w:rPr>
        <w:t>s</w:t>
      </w:r>
      <w:r w:rsidRPr="009D3112">
        <w:rPr>
          <w:rFonts w:ascii="Arial" w:hAnsi="Arial" w:cs="Arial"/>
          <w:sz w:val="21"/>
        </w:rPr>
        <w:t xml:space="preserve"> siguiente</w:t>
      </w:r>
      <w:r w:rsidR="00267C9B" w:rsidRPr="009D3112">
        <w:rPr>
          <w:rFonts w:ascii="Arial" w:hAnsi="Arial" w:cs="Arial"/>
          <w:sz w:val="21"/>
        </w:rPr>
        <w:t>s</w:t>
      </w:r>
      <w:r w:rsidRPr="009D3112">
        <w:rPr>
          <w:rFonts w:ascii="Arial" w:hAnsi="Arial" w:cs="Arial"/>
          <w:sz w:val="21"/>
        </w:rPr>
        <w:t xml:space="preserve"> en que la controversia es solucionada en trato directo, según corresponda.</w:t>
      </w:r>
    </w:p>
    <w:p w:rsidR="00A956F0" w:rsidRPr="009D3112" w:rsidRDefault="00A956F0" w:rsidP="006F7ED6">
      <w:pPr>
        <w:pStyle w:val="Prrafodelista"/>
        <w:numPr>
          <w:ilvl w:val="0"/>
          <w:numId w:val="32"/>
        </w:numPr>
        <w:spacing w:before="60" w:after="0" w:line="250" w:lineRule="auto"/>
        <w:ind w:left="992" w:hanging="426"/>
        <w:contextualSpacing w:val="0"/>
        <w:jc w:val="both"/>
        <w:rPr>
          <w:rFonts w:ascii="Arial" w:hAnsi="Arial" w:cs="Arial"/>
          <w:sz w:val="21"/>
        </w:rPr>
      </w:pPr>
      <w:r w:rsidRPr="009D3112">
        <w:rPr>
          <w:rFonts w:ascii="Arial" w:hAnsi="Arial" w:cs="Arial"/>
          <w:sz w:val="21"/>
        </w:rPr>
        <w:t xml:space="preserve">En caso </w:t>
      </w:r>
      <w:r w:rsidR="00E5315C" w:rsidRPr="009D3112">
        <w:rPr>
          <w:rFonts w:ascii="Arial" w:hAnsi="Arial" w:cs="Arial"/>
          <w:sz w:val="21"/>
          <w:szCs w:val="21"/>
          <w:lang w:val="es-ES"/>
        </w:rPr>
        <w:t>e</w:t>
      </w:r>
      <w:r w:rsidR="00660EB3" w:rsidRPr="009D3112">
        <w:rPr>
          <w:rFonts w:ascii="Arial" w:hAnsi="Arial" w:cs="Arial"/>
          <w:sz w:val="21"/>
          <w:szCs w:val="21"/>
        </w:rPr>
        <w:t>l Concesionario</w:t>
      </w:r>
      <w:r w:rsidRPr="009D3112">
        <w:rPr>
          <w:rFonts w:ascii="Arial" w:hAnsi="Arial" w:cs="Arial"/>
          <w:sz w:val="21"/>
        </w:rPr>
        <w:t xml:space="preserve"> no cumpla con pagar la penalidad, el Concedente </w:t>
      </w:r>
      <w:r w:rsidRPr="009D3112">
        <w:rPr>
          <w:rFonts w:ascii="Arial" w:hAnsi="Arial" w:cs="Arial"/>
          <w:sz w:val="21"/>
          <w:szCs w:val="21"/>
        </w:rPr>
        <w:t xml:space="preserve">tendrá derecho a solicitar la ejecución de </w:t>
      </w:r>
      <w:r w:rsidRPr="009D3112">
        <w:rPr>
          <w:rFonts w:ascii="Arial" w:hAnsi="Arial" w:cs="Arial"/>
          <w:sz w:val="21"/>
        </w:rPr>
        <w:t xml:space="preserve">la </w:t>
      </w:r>
      <w:r w:rsidR="008565A2" w:rsidRPr="009D3112">
        <w:rPr>
          <w:rFonts w:ascii="Arial" w:hAnsi="Arial" w:cs="Arial"/>
          <w:sz w:val="21"/>
          <w:lang w:val="es-ES"/>
        </w:rPr>
        <w:t>garantía</w:t>
      </w:r>
      <w:r w:rsidR="008565A2" w:rsidRPr="009D3112">
        <w:rPr>
          <w:rFonts w:ascii="Arial" w:hAnsi="Arial" w:cs="Arial"/>
          <w:sz w:val="21"/>
        </w:rPr>
        <w:t xml:space="preserve"> </w:t>
      </w:r>
      <w:r w:rsidRPr="009D3112">
        <w:rPr>
          <w:rFonts w:ascii="Arial" w:hAnsi="Arial" w:cs="Arial"/>
          <w:sz w:val="21"/>
          <w:szCs w:val="21"/>
        </w:rPr>
        <w:t>respectiva</w:t>
      </w:r>
      <w:r w:rsidRPr="009D3112">
        <w:rPr>
          <w:rFonts w:ascii="Arial" w:hAnsi="Arial" w:cs="Arial"/>
          <w:sz w:val="21"/>
        </w:rPr>
        <w:t>.</w:t>
      </w:r>
    </w:p>
    <w:p w:rsidR="00A956F0" w:rsidRPr="009D3112" w:rsidRDefault="00A956F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11.4</w:t>
      </w:r>
      <w:r w:rsidRPr="009D3112">
        <w:rPr>
          <w:rFonts w:ascii="Arial" w:hAnsi="Arial" w:cs="Arial"/>
          <w:sz w:val="21"/>
          <w:szCs w:val="21"/>
        </w:rPr>
        <w:tab/>
        <w:t xml:space="preserve">Será penalizada con el pago de </w:t>
      </w:r>
      <w:r w:rsidR="00B523C7" w:rsidRPr="009D3112">
        <w:rPr>
          <w:rFonts w:ascii="Arial" w:hAnsi="Arial" w:cs="Arial"/>
          <w:sz w:val="21"/>
          <w:szCs w:val="21"/>
        </w:rPr>
        <w:t xml:space="preserve">Dos Millones y 00/100 Dólares </w:t>
      </w:r>
      <w:r w:rsidRPr="009D3112">
        <w:rPr>
          <w:rFonts w:ascii="Arial" w:hAnsi="Arial" w:cs="Arial"/>
          <w:sz w:val="21"/>
          <w:szCs w:val="21"/>
        </w:rPr>
        <w:t>(</w:t>
      </w:r>
      <w:r w:rsidR="00B523C7" w:rsidRPr="009D3112">
        <w:rPr>
          <w:rFonts w:ascii="Arial" w:hAnsi="Arial" w:cs="Arial"/>
          <w:sz w:val="21"/>
          <w:szCs w:val="21"/>
        </w:rPr>
        <w:t>US$ 2 000 000,00</w:t>
      </w:r>
      <w:r w:rsidRPr="009D3112">
        <w:rPr>
          <w:rFonts w:ascii="Arial" w:hAnsi="Arial" w:cs="Arial"/>
          <w:sz w:val="21"/>
          <w:szCs w:val="21"/>
        </w:rPr>
        <w:t>), la ocurrencia de:</w:t>
      </w:r>
    </w:p>
    <w:p w:rsidR="00A956F0" w:rsidRPr="009D3112" w:rsidRDefault="00A956F0" w:rsidP="006F7ED6">
      <w:pPr>
        <w:pStyle w:val="Prrafodelista"/>
        <w:spacing w:before="60" w:after="0" w:line="250" w:lineRule="auto"/>
        <w:ind w:left="567"/>
        <w:contextualSpacing w:val="0"/>
        <w:jc w:val="both"/>
        <w:rPr>
          <w:rFonts w:ascii="Arial" w:hAnsi="Arial" w:cs="Arial"/>
          <w:sz w:val="21"/>
          <w:szCs w:val="21"/>
        </w:rPr>
      </w:pPr>
      <w:r w:rsidRPr="009D3112">
        <w:rPr>
          <w:rFonts w:ascii="Arial" w:hAnsi="Arial" w:cs="Arial"/>
          <w:sz w:val="21"/>
          <w:szCs w:val="21"/>
        </w:rPr>
        <w:t>El incumplimiento o el cumplimiento parcial, tardío o defectuoso, de lo dispuesto en el laudo que se emite como consecuencia de la controversia a que se refiere el tercer párrafo de la Cláusula 5.1</w:t>
      </w:r>
      <w:r w:rsidR="00DE54CD" w:rsidRPr="009D3112">
        <w:rPr>
          <w:rFonts w:ascii="Arial" w:hAnsi="Arial" w:cs="Arial"/>
          <w:sz w:val="21"/>
          <w:szCs w:val="21"/>
        </w:rPr>
        <w:t xml:space="preserve">3 </w:t>
      </w:r>
      <w:r w:rsidRPr="009D3112">
        <w:rPr>
          <w:rFonts w:ascii="Arial" w:hAnsi="Arial" w:cs="Arial"/>
          <w:sz w:val="21"/>
          <w:szCs w:val="21"/>
        </w:rPr>
        <w:t xml:space="preserve">del Contrato, o en la comunicación a que se refiere el segundo párrafo de la misma </w:t>
      </w:r>
      <w:r w:rsidR="00643392" w:rsidRPr="009D3112">
        <w:rPr>
          <w:rFonts w:ascii="Arial" w:hAnsi="Arial" w:cs="Arial"/>
          <w:sz w:val="21"/>
          <w:szCs w:val="21"/>
        </w:rPr>
        <w:t>cláusula</w:t>
      </w:r>
      <w:r w:rsidRPr="009D3112">
        <w:rPr>
          <w:rFonts w:ascii="Arial" w:hAnsi="Arial" w:cs="Arial"/>
          <w:sz w:val="21"/>
          <w:szCs w:val="21"/>
        </w:rPr>
        <w:t>, según corresponda.</w:t>
      </w:r>
    </w:p>
    <w:p w:rsidR="00A956F0" w:rsidRPr="009D3112" w:rsidRDefault="00A956F0" w:rsidP="006F7ED6">
      <w:pPr>
        <w:spacing w:before="60" w:after="0" w:line="250" w:lineRule="auto"/>
        <w:ind w:left="567"/>
        <w:jc w:val="both"/>
        <w:rPr>
          <w:rFonts w:ascii="Arial" w:hAnsi="Arial" w:cs="Arial"/>
          <w:sz w:val="21"/>
          <w:szCs w:val="21"/>
        </w:rPr>
      </w:pPr>
      <w:r w:rsidRPr="009D3112">
        <w:rPr>
          <w:rFonts w:ascii="Arial" w:hAnsi="Arial" w:cs="Arial"/>
          <w:sz w:val="21"/>
          <w:szCs w:val="21"/>
        </w:rPr>
        <w:t>También se aplican para esta penalidad las reglas de las Cláusulas 11.2 y 11.3.</w:t>
      </w:r>
    </w:p>
    <w:p w:rsidR="00135303" w:rsidRPr="009D3112" w:rsidRDefault="00135303" w:rsidP="006F7ED6">
      <w:pPr>
        <w:spacing w:before="240" w:after="120" w:line="250" w:lineRule="auto"/>
        <w:ind w:left="567" w:hanging="567"/>
        <w:jc w:val="both"/>
        <w:rPr>
          <w:rFonts w:ascii="Arial" w:hAnsi="Arial" w:cs="Arial"/>
          <w:b/>
          <w:sz w:val="21"/>
          <w:szCs w:val="21"/>
        </w:rPr>
      </w:pPr>
      <w:r w:rsidRPr="009D3112">
        <w:rPr>
          <w:rFonts w:ascii="Arial" w:hAnsi="Arial" w:cs="Arial"/>
          <w:b/>
          <w:sz w:val="21"/>
          <w:szCs w:val="21"/>
        </w:rPr>
        <w:t>B.-</w:t>
      </w:r>
      <w:r w:rsidRPr="009D3112">
        <w:rPr>
          <w:rFonts w:ascii="Arial" w:hAnsi="Arial" w:cs="Arial"/>
          <w:b/>
          <w:sz w:val="21"/>
          <w:szCs w:val="21"/>
        </w:rPr>
        <w:tab/>
        <w:t>Sanciones administrativas por incumplimientos normativos</w:t>
      </w:r>
    </w:p>
    <w:p w:rsidR="00A956F0" w:rsidRPr="009D3112" w:rsidRDefault="00A956F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11.5</w:t>
      </w:r>
      <w:r w:rsidRPr="009D3112">
        <w:rPr>
          <w:rFonts w:ascii="Arial" w:hAnsi="Arial" w:cs="Arial"/>
          <w:sz w:val="21"/>
          <w:szCs w:val="21"/>
        </w:rPr>
        <w:tab/>
      </w:r>
      <w:r w:rsidR="00BD6F8E" w:rsidRPr="009D3112">
        <w:rPr>
          <w:rFonts w:ascii="Arial" w:hAnsi="Arial" w:cs="Arial"/>
          <w:sz w:val="21"/>
          <w:szCs w:val="21"/>
        </w:rPr>
        <w:t xml:space="preserve">El incumplimiento de las disposiciones normativas a que se refiere </w:t>
      </w:r>
      <w:r w:rsidR="00DA6310" w:rsidRPr="009D3112">
        <w:rPr>
          <w:rFonts w:ascii="Arial" w:hAnsi="Arial" w:cs="Arial"/>
          <w:sz w:val="21"/>
          <w:szCs w:val="21"/>
        </w:rPr>
        <w:t>la Cláusula</w:t>
      </w:r>
      <w:r w:rsidR="00BD6F8E" w:rsidRPr="009D3112">
        <w:rPr>
          <w:rFonts w:ascii="Arial" w:hAnsi="Arial" w:cs="Arial"/>
          <w:sz w:val="21"/>
          <w:szCs w:val="21"/>
        </w:rPr>
        <w:t xml:space="preserve"> 5.7 será sancionado por el OSINERGMIN, de acuerdo con la Tipificación de Infracciones y Escala de Sanciones establecidas para el efecto, lo que no excluye </w:t>
      </w:r>
      <w:r w:rsidRPr="009D3112">
        <w:rPr>
          <w:rFonts w:ascii="Arial" w:hAnsi="Arial" w:cs="Arial"/>
          <w:sz w:val="21"/>
          <w:szCs w:val="21"/>
        </w:rPr>
        <w:t>las compensaciones por mala calidad de suministro o mala calidad del servicio especificados en la NTCSE</w:t>
      </w:r>
      <w:r w:rsidR="00BD6F8E" w:rsidRPr="009D3112">
        <w:rPr>
          <w:rFonts w:ascii="Arial" w:hAnsi="Arial" w:cs="Arial"/>
          <w:sz w:val="21"/>
          <w:szCs w:val="21"/>
        </w:rPr>
        <w:t>, cuando corresponda</w:t>
      </w:r>
      <w:r w:rsidRPr="009D3112">
        <w:rPr>
          <w:rFonts w:ascii="Arial" w:hAnsi="Arial" w:cs="Arial"/>
          <w:sz w:val="21"/>
          <w:szCs w:val="21"/>
        </w:rPr>
        <w:t>.</w:t>
      </w:r>
    </w:p>
    <w:p w:rsidR="00A956F0" w:rsidRPr="009D3112" w:rsidRDefault="00245857" w:rsidP="006F7ED6">
      <w:pPr>
        <w:spacing w:before="360" w:after="180" w:line="250" w:lineRule="auto"/>
        <w:ind w:left="567" w:hanging="567"/>
        <w:jc w:val="both"/>
        <w:rPr>
          <w:rFonts w:ascii="Arial" w:hAnsi="Arial" w:cs="Arial"/>
          <w:b/>
        </w:rPr>
      </w:pPr>
      <w:r w:rsidRPr="009D3112">
        <w:rPr>
          <w:rFonts w:ascii="Arial" w:hAnsi="Arial" w:cs="Arial"/>
          <w:b/>
        </w:rPr>
        <w:t>12.</w:t>
      </w:r>
      <w:r w:rsidRPr="009D3112">
        <w:rPr>
          <w:rFonts w:ascii="Arial" w:hAnsi="Arial" w:cs="Arial"/>
          <w:b/>
        </w:rPr>
        <w:tab/>
        <w:t>GARANTÍAS</w:t>
      </w:r>
    </w:p>
    <w:p w:rsidR="00A956F0" w:rsidRPr="009D3112" w:rsidRDefault="00A956F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12.1</w:t>
      </w:r>
      <w:r w:rsidRPr="009D3112">
        <w:rPr>
          <w:rFonts w:ascii="Arial" w:hAnsi="Arial" w:cs="Arial"/>
          <w:sz w:val="21"/>
          <w:szCs w:val="21"/>
        </w:rPr>
        <w:tab/>
      </w:r>
      <w:r w:rsidR="00D90C13" w:rsidRPr="009D3112">
        <w:rPr>
          <w:rFonts w:ascii="Arial" w:hAnsi="Arial" w:cs="Arial"/>
          <w:sz w:val="21"/>
          <w:szCs w:val="21"/>
        </w:rPr>
        <w:t xml:space="preserve">A fin de garantizar el fiel cumplimiento de las obligaciones que le corresponden conforme al Contrato, y las Leyes y Disposiciones Aplicables, incluyendo </w:t>
      </w:r>
      <w:r w:rsidRPr="009D3112">
        <w:rPr>
          <w:rFonts w:ascii="Arial" w:hAnsi="Arial" w:cs="Arial"/>
          <w:sz w:val="21"/>
          <w:szCs w:val="21"/>
        </w:rPr>
        <w:t>el pago de las</w:t>
      </w:r>
      <w:r w:rsidR="00277489" w:rsidRPr="009D3112">
        <w:rPr>
          <w:rFonts w:ascii="Arial" w:hAnsi="Arial" w:cs="Arial"/>
          <w:sz w:val="21"/>
          <w:szCs w:val="21"/>
        </w:rPr>
        <w:t xml:space="preserve"> </w:t>
      </w:r>
      <w:r w:rsidRPr="009D3112">
        <w:rPr>
          <w:rFonts w:ascii="Arial" w:hAnsi="Arial" w:cs="Arial"/>
          <w:sz w:val="21"/>
          <w:szCs w:val="21"/>
        </w:rPr>
        <w:t>penalidades que establece la Cláusula 11.1,</w:t>
      </w:r>
      <w:r w:rsidR="000359CD" w:rsidRPr="009D3112">
        <w:rPr>
          <w:rFonts w:ascii="Arial" w:hAnsi="Arial" w:cs="Arial"/>
          <w:sz w:val="21"/>
          <w:szCs w:val="21"/>
        </w:rPr>
        <w:t xml:space="preserve"> </w:t>
      </w:r>
      <w:r w:rsidR="00E5315C"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entregará al Concedente una </w:t>
      </w:r>
      <w:r w:rsidR="005235C0" w:rsidRPr="009D3112">
        <w:rPr>
          <w:rFonts w:ascii="Arial" w:hAnsi="Arial" w:cs="Arial"/>
          <w:sz w:val="21"/>
          <w:szCs w:val="21"/>
        </w:rPr>
        <w:t xml:space="preserve">carta </w:t>
      </w:r>
      <w:r w:rsidRPr="009D3112">
        <w:rPr>
          <w:rFonts w:ascii="Arial" w:hAnsi="Arial" w:cs="Arial"/>
          <w:sz w:val="21"/>
          <w:szCs w:val="21"/>
        </w:rPr>
        <w:t>fianza, conforme a las reglas siguientes:</w:t>
      </w:r>
    </w:p>
    <w:p w:rsidR="00A956F0" w:rsidRPr="009D3112" w:rsidRDefault="00A956F0" w:rsidP="006F7ED6">
      <w:pPr>
        <w:pStyle w:val="Prrafodelista"/>
        <w:numPr>
          <w:ilvl w:val="0"/>
          <w:numId w:val="33"/>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5235C0" w:rsidRPr="009D3112">
        <w:rPr>
          <w:rFonts w:ascii="Arial" w:hAnsi="Arial" w:cs="Arial"/>
          <w:sz w:val="21"/>
          <w:szCs w:val="21"/>
        </w:rPr>
        <w:t xml:space="preserve">carta </w:t>
      </w:r>
      <w:r w:rsidRPr="009D3112">
        <w:rPr>
          <w:rFonts w:ascii="Arial" w:hAnsi="Arial" w:cs="Arial"/>
          <w:sz w:val="21"/>
          <w:szCs w:val="21"/>
        </w:rPr>
        <w:t>fianza</w:t>
      </w:r>
      <w:r w:rsidR="00265301" w:rsidRPr="009D3112">
        <w:rPr>
          <w:rFonts w:ascii="Arial" w:hAnsi="Arial" w:cs="Arial"/>
          <w:sz w:val="21"/>
          <w:szCs w:val="21"/>
        </w:rPr>
        <w:t xml:space="preserve"> </w:t>
      </w:r>
      <w:r w:rsidR="00E41B73" w:rsidRPr="009D3112">
        <w:rPr>
          <w:rFonts w:ascii="Arial" w:hAnsi="Arial" w:cs="Arial"/>
          <w:sz w:val="21"/>
          <w:szCs w:val="21"/>
        </w:rPr>
        <w:t>debe ser</w:t>
      </w:r>
      <w:r w:rsidR="00F87F7F" w:rsidRPr="009D3112">
        <w:rPr>
          <w:rFonts w:ascii="Arial" w:hAnsi="Arial" w:cs="Arial"/>
          <w:sz w:val="21"/>
          <w:szCs w:val="21"/>
        </w:rPr>
        <w:t xml:space="preserve"> solidaria, irrevocable, incondicional, sin beneficio de excusión</w:t>
      </w:r>
      <w:r w:rsidR="000A780B" w:rsidRPr="009D3112">
        <w:rPr>
          <w:rFonts w:ascii="Arial" w:hAnsi="Arial" w:cs="Arial"/>
          <w:sz w:val="21"/>
          <w:szCs w:val="21"/>
        </w:rPr>
        <w:t>, ni división</w:t>
      </w:r>
      <w:r w:rsidR="00F87F7F" w:rsidRPr="009D3112">
        <w:rPr>
          <w:rFonts w:ascii="Arial" w:hAnsi="Arial" w:cs="Arial"/>
          <w:sz w:val="21"/>
          <w:szCs w:val="21"/>
        </w:rPr>
        <w:t xml:space="preserve"> y de realización automática</w:t>
      </w:r>
      <w:r w:rsidR="00E41B73" w:rsidRPr="009D3112">
        <w:rPr>
          <w:rFonts w:ascii="Arial" w:hAnsi="Arial" w:cs="Arial"/>
          <w:sz w:val="21"/>
          <w:szCs w:val="21"/>
        </w:rPr>
        <w:t>,</w:t>
      </w:r>
      <w:r w:rsidR="00265301" w:rsidRPr="009D3112">
        <w:rPr>
          <w:rFonts w:ascii="Arial" w:hAnsi="Arial" w:cs="Arial"/>
          <w:sz w:val="21"/>
          <w:szCs w:val="21"/>
        </w:rPr>
        <w:t xml:space="preserve"> </w:t>
      </w:r>
      <w:r w:rsidRPr="009D3112">
        <w:rPr>
          <w:rFonts w:ascii="Arial" w:hAnsi="Arial" w:cs="Arial"/>
          <w:sz w:val="21"/>
          <w:szCs w:val="21"/>
        </w:rPr>
        <w:t xml:space="preserve">emitida por cualquiera de las entidades bancarias indicadas en el Anexo </w:t>
      </w:r>
      <w:r w:rsidR="005D5379" w:rsidRPr="009D3112">
        <w:rPr>
          <w:rFonts w:ascii="Arial" w:hAnsi="Arial" w:cs="Arial"/>
          <w:sz w:val="21"/>
          <w:szCs w:val="21"/>
        </w:rPr>
        <w:t xml:space="preserve">N° </w:t>
      </w:r>
      <w:r w:rsidRPr="009D3112">
        <w:rPr>
          <w:rFonts w:ascii="Arial" w:hAnsi="Arial" w:cs="Arial"/>
          <w:sz w:val="21"/>
          <w:szCs w:val="21"/>
        </w:rPr>
        <w:t xml:space="preserve">6 de las Bases, siguiendo el formato y por el monto que indica el Anexo N° 4 del Contrato. Su entrega es requisito para </w:t>
      </w:r>
      <w:r w:rsidR="000B1ADE" w:rsidRPr="009D3112">
        <w:rPr>
          <w:rFonts w:ascii="Arial" w:hAnsi="Arial" w:cs="Arial"/>
          <w:sz w:val="21"/>
          <w:szCs w:val="21"/>
        </w:rPr>
        <w:t>la Fecha de</w:t>
      </w:r>
      <w:r w:rsidRPr="009D3112">
        <w:rPr>
          <w:rFonts w:ascii="Arial" w:hAnsi="Arial" w:cs="Arial"/>
          <w:sz w:val="21"/>
          <w:szCs w:val="21"/>
        </w:rPr>
        <w:t xml:space="preserve"> Cierre</w:t>
      </w:r>
      <w:r w:rsidR="000B1ADE" w:rsidRPr="009D3112">
        <w:rPr>
          <w:rFonts w:ascii="Arial" w:hAnsi="Arial" w:cs="Arial"/>
          <w:sz w:val="21"/>
          <w:szCs w:val="21"/>
        </w:rPr>
        <w:t>.</w:t>
      </w:r>
    </w:p>
    <w:p w:rsidR="00A956F0" w:rsidRPr="009D3112" w:rsidRDefault="00A956F0" w:rsidP="006F7ED6">
      <w:pPr>
        <w:pStyle w:val="Prrafodelista"/>
        <w:numPr>
          <w:ilvl w:val="0"/>
          <w:numId w:val="33"/>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5235C0" w:rsidRPr="009D3112">
        <w:rPr>
          <w:rFonts w:ascii="Arial" w:hAnsi="Arial" w:cs="Arial"/>
          <w:sz w:val="21"/>
          <w:szCs w:val="21"/>
        </w:rPr>
        <w:t xml:space="preserve">carta </w:t>
      </w:r>
      <w:r w:rsidRPr="009D3112">
        <w:rPr>
          <w:rFonts w:ascii="Arial" w:hAnsi="Arial" w:cs="Arial"/>
          <w:sz w:val="21"/>
          <w:szCs w:val="21"/>
        </w:rPr>
        <w:t xml:space="preserve">fianza deberá estar vigente desde la </w:t>
      </w:r>
      <w:r w:rsidR="000B1ADE" w:rsidRPr="009D3112">
        <w:rPr>
          <w:rFonts w:ascii="Arial" w:hAnsi="Arial" w:cs="Arial"/>
          <w:sz w:val="21"/>
          <w:szCs w:val="21"/>
        </w:rPr>
        <w:t>F</w:t>
      </w:r>
      <w:r w:rsidRPr="009D3112">
        <w:rPr>
          <w:rFonts w:ascii="Arial" w:hAnsi="Arial" w:cs="Arial"/>
          <w:sz w:val="21"/>
          <w:szCs w:val="21"/>
        </w:rPr>
        <w:t xml:space="preserve">echa de Cierre hasta un mes después de la Puesta en Operación Comercial. Dicha </w:t>
      </w:r>
      <w:r w:rsidR="005235C0" w:rsidRPr="009D3112">
        <w:rPr>
          <w:rFonts w:ascii="Arial" w:hAnsi="Arial" w:cs="Arial"/>
          <w:sz w:val="21"/>
          <w:szCs w:val="21"/>
        </w:rPr>
        <w:t xml:space="preserve">carta </w:t>
      </w:r>
      <w:r w:rsidRPr="009D3112">
        <w:rPr>
          <w:rFonts w:ascii="Arial" w:hAnsi="Arial" w:cs="Arial"/>
          <w:sz w:val="21"/>
          <w:szCs w:val="21"/>
        </w:rPr>
        <w:t xml:space="preserve">fianza será otorgada por períodos anuales hasta cumplir el plazo de vigencia descrito anteriormente. Asimismo, dicha </w:t>
      </w:r>
      <w:r w:rsidR="005235C0" w:rsidRPr="009D3112">
        <w:rPr>
          <w:rFonts w:ascii="Arial" w:hAnsi="Arial" w:cs="Arial"/>
          <w:sz w:val="21"/>
          <w:szCs w:val="21"/>
        </w:rPr>
        <w:t xml:space="preserve">carta </w:t>
      </w:r>
      <w:r w:rsidRPr="009D3112">
        <w:rPr>
          <w:rFonts w:ascii="Arial" w:hAnsi="Arial" w:cs="Arial"/>
          <w:sz w:val="21"/>
          <w:szCs w:val="21"/>
        </w:rPr>
        <w:t xml:space="preserve">fianza será devuelta contra la entrega de la </w:t>
      </w:r>
      <w:r w:rsidR="005235C0" w:rsidRPr="009D3112">
        <w:rPr>
          <w:rFonts w:ascii="Arial" w:hAnsi="Arial" w:cs="Arial"/>
          <w:sz w:val="21"/>
          <w:szCs w:val="21"/>
        </w:rPr>
        <w:t xml:space="preserve">carta </w:t>
      </w:r>
      <w:r w:rsidRPr="009D3112">
        <w:rPr>
          <w:rFonts w:ascii="Arial" w:hAnsi="Arial" w:cs="Arial"/>
          <w:sz w:val="21"/>
          <w:szCs w:val="21"/>
        </w:rPr>
        <w:t xml:space="preserve">fianza descrita en </w:t>
      </w:r>
      <w:r w:rsidR="00DA6310" w:rsidRPr="009D3112">
        <w:rPr>
          <w:rFonts w:ascii="Arial" w:hAnsi="Arial" w:cs="Arial"/>
          <w:sz w:val="21"/>
          <w:szCs w:val="21"/>
        </w:rPr>
        <w:t>la Cláusula</w:t>
      </w:r>
      <w:r w:rsidRPr="009D3112">
        <w:rPr>
          <w:rFonts w:ascii="Arial" w:hAnsi="Arial" w:cs="Arial"/>
          <w:sz w:val="21"/>
          <w:szCs w:val="21"/>
        </w:rPr>
        <w:t xml:space="preserve"> 12.2.</w:t>
      </w:r>
    </w:p>
    <w:p w:rsidR="00A956F0" w:rsidRPr="009D3112" w:rsidRDefault="00A956F0" w:rsidP="006F7ED6">
      <w:pPr>
        <w:pStyle w:val="Prrafodelista"/>
        <w:numPr>
          <w:ilvl w:val="0"/>
          <w:numId w:val="33"/>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En caso de atraso de la Puesta en Operación Comercial, la </w:t>
      </w:r>
      <w:r w:rsidR="005235C0" w:rsidRPr="009D3112">
        <w:rPr>
          <w:rFonts w:ascii="Arial" w:hAnsi="Arial" w:cs="Arial"/>
          <w:sz w:val="21"/>
          <w:szCs w:val="21"/>
        </w:rPr>
        <w:t xml:space="preserve">carta </w:t>
      </w:r>
      <w:r w:rsidRPr="009D3112">
        <w:rPr>
          <w:rFonts w:ascii="Arial" w:hAnsi="Arial" w:cs="Arial"/>
          <w:sz w:val="21"/>
          <w:szCs w:val="21"/>
        </w:rPr>
        <w:t>fianza deberá ser renovada o prorrogada hasta que se pague la penalidad o se resuelva en definitiva que no procede el pago de ninguna penalidad, según sea el caso.</w:t>
      </w:r>
    </w:p>
    <w:p w:rsidR="00A956F0" w:rsidRPr="009D3112" w:rsidRDefault="00A956F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12.2</w:t>
      </w:r>
      <w:r w:rsidRPr="009D3112">
        <w:rPr>
          <w:rFonts w:ascii="Arial" w:hAnsi="Arial" w:cs="Arial"/>
          <w:sz w:val="21"/>
          <w:szCs w:val="21"/>
        </w:rPr>
        <w:tab/>
        <w:t>A fin de garantizar el fiel cumplimiento de las obligaciones que le corresponden conforme al Contrato</w:t>
      </w:r>
      <w:r w:rsidR="00C11C66" w:rsidRPr="009D3112">
        <w:rPr>
          <w:rFonts w:ascii="Arial" w:hAnsi="Arial" w:cs="Arial"/>
          <w:sz w:val="21"/>
          <w:szCs w:val="21"/>
        </w:rPr>
        <w:t>,</w:t>
      </w:r>
      <w:r w:rsidRPr="009D3112">
        <w:rPr>
          <w:rFonts w:ascii="Arial" w:hAnsi="Arial" w:cs="Arial"/>
          <w:sz w:val="21"/>
          <w:szCs w:val="21"/>
        </w:rPr>
        <w:t xml:space="preserve"> y las Leyes </w:t>
      </w:r>
      <w:r w:rsidR="00C11C66" w:rsidRPr="009D3112">
        <w:rPr>
          <w:rFonts w:ascii="Arial" w:hAnsi="Arial" w:cs="Arial"/>
          <w:sz w:val="21"/>
          <w:szCs w:val="21"/>
        </w:rPr>
        <w:t xml:space="preserve">y Disposiciones </w:t>
      </w:r>
      <w:r w:rsidRPr="009D3112">
        <w:rPr>
          <w:rFonts w:ascii="Arial" w:hAnsi="Arial" w:cs="Arial"/>
          <w:sz w:val="21"/>
          <w:szCs w:val="21"/>
        </w:rPr>
        <w:t xml:space="preserve">Aplicables, incluyendo el pago de las penalidades estipuladas en la Cláusula 11.4, </w:t>
      </w:r>
      <w:r w:rsidR="00E5315C"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entregará al Concedente una </w:t>
      </w:r>
      <w:r w:rsidR="005235C0" w:rsidRPr="009D3112">
        <w:rPr>
          <w:rFonts w:ascii="Arial" w:hAnsi="Arial" w:cs="Arial"/>
          <w:sz w:val="21"/>
          <w:szCs w:val="21"/>
        </w:rPr>
        <w:t xml:space="preserve">carta </w:t>
      </w:r>
      <w:r w:rsidRPr="009D3112">
        <w:rPr>
          <w:rFonts w:ascii="Arial" w:hAnsi="Arial" w:cs="Arial"/>
          <w:sz w:val="21"/>
          <w:szCs w:val="21"/>
        </w:rPr>
        <w:t>fianza, conforme a las reglas siguientes:</w:t>
      </w:r>
    </w:p>
    <w:p w:rsidR="00A956F0" w:rsidRPr="009D3112" w:rsidRDefault="00A956F0" w:rsidP="006F7ED6">
      <w:pPr>
        <w:pStyle w:val="Prrafodelista"/>
        <w:numPr>
          <w:ilvl w:val="0"/>
          <w:numId w:val="34"/>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5235C0" w:rsidRPr="009D3112">
        <w:rPr>
          <w:rFonts w:ascii="Arial" w:hAnsi="Arial" w:cs="Arial"/>
          <w:sz w:val="21"/>
          <w:szCs w:val="21"/>
        </w:rPr>
        <w:t xml:space="preserve">carta </w:t>
      </w:r>
      <w:r w:rsidRPr="009D3112">
        <w:rPr>
          <w:rFonts w:ascii="Arial" w:hAnsi="Arial" w:cs="Arial"/>
          <w:sz w:val="21"/>
          <w:szCs w:val="21"/>
        </w:rPr>
        <w:t>fianza</w:t>
      </w:r>
      <w:r w:rsidR="00890A06" w:rsidRPr="009D3112">
        <w:rPr>
          <w:rFonts w:ascii="Arial" w:hAnsi="Arial" w:cs="Arial"/>
          <w:sz w:val="21"/>
          <w:szCs w:val="21"/>
        </w:rPr>
        <w:t xml:space="preserve"> debe ser solidaria, irrevocable, incondicional, sin beneficio de excusión</w:t>
      </w:r>
      <w:r w:rsidR="000A780B" w:rsidRPr="009D3112">
        <w:rPr>
          <w:rFonts w:ascii="Arial" w:hAnsi="Arial" w:cs="Arial"/>
          <w:sz w:val="21"/>
          <w:szCs w:val="21"/>
          <w:lang w:val="es-ES"/>
        </w:rPr>
        <w:t>,</w:t>
      </w:r>
      <w:r w:rsidR="00890A06" w:rsidRPr="009D3112">
        <w:rPr>
          <w:rFonts w:ascii="Arial" w:hAnsi="Arial" w:cs="Arial"/>
          <w:sz w:val="21"/>
          <w:szCs w:val="21"/>
        </w:rPr>
        <w:t xml:space="preserve"> </w:t>
      </w:r>
      <w:r w:rsidR="000A780B" w:rsidRPr="009D3112">
        <w:rPr>
          <w:rFonts w:ascii="Arial" w:hAnsi="Arial" w:cs="Arial"/>
          <w:sz w:val="21"/>
          <w:szCs w:val="21"/>
          <w:lang w:val="es-ES"/>
        </w:rPr>
        <w:t>ni división</w:t>
      </w:r>
      <w:r w:rsidR="000A780B" w:rsidRPr="009D3112">
        <w:rPr>
          <w:rFonts w:ascii="Arial" w:hAnsi="Arial" w:cs="Arial"/>
          <w:sz w:val="21"/>
          <w:szCs w:val="21"/>
        </w:rPr>
        <w:t xml:space="preserve"> </w:t>
      </w:r>
      <w:r w:rsidR="00890A06" w:rsidRPr="009D3112">
        <w:rPr>
          <w:rFonts w:ascii="Arial" w:hAnsi="Arial" w:cs="Arial"/>
          <w:sz w:val="21"/>
          <w:szCs w:val="21"/>
        </w:rPr>
        <w:t>y de realización automática,</w:t>
      </w:r>
      <w:r w:rsidR="00265301" w:rsidRPr="009D3112">
        <w:rPr>
          <w:rFonts w:ascii="Arial" w:hAnsi="Arial" w:cs="Arial"/>
          <w:sz w:val="21"/>
          <w:szCs w:val="21"/>
        </w:rPr>
        <w:t xml:space="preserve"> </w:t>
      </w:r>
      <w:r w:rsidRPr="009D3112">
        <w:rPr>
          <w:rFonts w:ascii="Arial" w:hAnsi="Arial" w:cs="Arial"/>
          <w:sz w:val="21"/>
          <w:szCs w:val="21"/>
        </w:rPr>
        <w:t xml:space="preserve">emitida por cualquiera de las entidades bancarias indicadas en el Anexo </w:t>
      </w:r>
      <w:r w:rsidR="005D5379" w:rsidRPr="009D3112">
        <w:rPr>
          <w:rFonts w:ascii="Arial" w:hAnsi="Arial" w:cs="Arial"/>
          <w:sz w:val="21"/>
          <w:szCs w:val="21"/>
        </w:rPr>
        <w:t xml:space="preserve">N° </w:t>
      </w:r>
      <w:r w:rsidRPr="009D3112">
        <w:rPr>
          <w:rFonts w:ascii="Arial" w:hAnsi="Arial" w:cs="Arial"/>
          <w:sz w:val="21"/>
          <w:szCs w:val="21"/>
        </w:rPr>
        <w:t>6 de las Bases, siguiendo el formato y por el monto que indica el Anexo N° 4-A del Contrato.</w:t>
      </w:r>
    </w:p>
    <w:p w:rsidR="00A956F0" w:rsidRPr="009D3112" w:rsidRDefault="00A956F0" w:rsidP="009E00C2">
      <w:pPr>
        <w:pStyle w:val="Prrafodelista"/>
        <w:numPr>
          <w:ilvl w:val="0"/>
          <w:numId w:val="34"/>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lastRenderedPageBreak/>
        <w:t xml:space="preserve">La </w:t>
      </w:r>
      <w:r w:rsidR="005235C0" w:rsidRPr="009D3112">
        <w:rPr>
          <w:rFonts w:ascii="Arial" w:hAnsi="Arial" w:cs="Arial"/>
          <w:sz w:val="21"/>
          <w:szCs w:val="21"/>
        </w:rPr>
        <w:t xml:space="preserve">carta </w:t>
      </w:r>
      <w:r w:rsidRPr="009D3112">
        <w:rPr>
          <w:rFonts w:ascii="Arial" w:hAnsi="Arial" w:cs="Arial"/>
          <w:sz w:val="21"/>
          <w:szCs w:val="21"/>
        </w:rPr>
        <w:t>fianza deberá ser entregada en la fecha de la Puesta en Operación Comercial y permanecer vigente hasta seis (06) meses posteriores al cumplimiento del plazo de vigencia del Contrato.</w:t>
      </w:r>
    </w:p>
    <w:p w:rsidR="00A956F0" w:rsidRPr="009D3112" w:rsidRDefault="00A956F0" w:rsidP="009E00C2">
      <w:pPr>
        <w:pStyle w:val="Prrafodelista"/>
        <w:numPr>
          <w:ilvl w:val="0"/>
          <w:numId w:val="34"/>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5235C0" w:rsidRPr="009D3112">
        <w:rPr>
          <w:rFonts w:ascii="Arial" w:hAnsi="Arial" w:cs="Arial"/>
          <w:sz w:val="21"/>
          <w:szCs w:val="21"/>
        </w:rPr>
        <w:t xml:space="preserve">carta </w:t>
      </w:r>
      <w:r w:rsidRPr="009D3112">
        <w:rPr>
          <w:rFonts w:ascii="Arial" w:hAnsi="Arial" w:cs="Arial"/>
          <w:sz w:val="21"/>
          <w:szCs w:val="21"/>
        </w:rPr>
        <w:t>fianza será otorgada por períodos anuales y deberá ser renovada o prorrogada hasta que se complete la transferencia de los Bienes de la Concesión o mientras subsistan controversias relativas al Contrato o su terminación.</w:t>
      </w:r>
    </w:p>
    <w:p w:rsidR="00A956F0" w:rsidRPr="009D3112" w:rsidRDefault="00A956F0" w:rsidP="009E00C2">
      <w:pPr>
        <w:spacing w:before="80" w:after="0" w:line="245" w:lineRule="auto"/>
        <w:ind w:left="567" w:hanging="567"/>
        <w:jc w:val="both"/>
        <w:rPr>
          <w:rFonts w:ascii="Arial" w:hAnsi="Arial" w:cs="Arial"/>
          <w:sz w:val="21"/>
          <w:szCs w:val="21"/>
        </w:rPr>
      </w:pPr>
      <w:r w:rsidRPr="009D3112">
        <w:rPr>
          <w:rFonts w:ascii="Arial" w:hAnsi="Arial" w:cs="Arial"/>
          <w:sz w:val="21"/>
          <w:szCs w:val="21"/>
        </w:rPr>
        <w:t>12.3</w:t>
      </w:r>
      <w:r w:rsidRPr="009D3112">
        <w:rPr>
          <w:rFonts w:ascii="Arial" w:hAnsi="Arial" w:cs="Arial"/>
          <w:sz w:val="21"/>
          <w:szCs w:val="21"/>
        </w:rPr>
        <w:tab/>
        <w:t xml:space="preserve">Si llegado su vencimiento las </w:t>
      </w:r>
      <w:r w:rsidR="005235C0" w:rsidRPr="009D3112">
        <w:rPr>
          <w:rFonts w:ascii="Arial" w:hAnsi="Arial" w:cs="Arial"/>
          <w:sz w:val="21"/>
          <w:szCs w:val="21"/>
        </w:rPr>
        <w:t xml:space="preserve">cartas </w:t>
      </w:r>
      <w:r w:rsidRPr="009D3112">
        <w:rPr>
          <w:rFonts w:ascii="Arial" w:hAnsi="Arial" w:cs="Arial"/>
          <w:sz w:val="21"/>
          <w:szCs w:val="21"/>
        </w:rPr>
        <w:t xml:space="preserve">fianzas no son renovadas o prorrogadas conforme a las Cláusulas 12.1 y 12.2, el Concedente podrá ejecutar totalmente la </w:t>
      </w:r>
      <w:r w:rsidR="00D12C68" w:rsidRPr="009D3112">
        <w:rPr>
          <w:rFonts w:ascii="Arial" w:hAnsi="Arial" w:cs="Arial"/>
          <w:sz w:val="21"/>
          <w:szCs w:val="21"/>
        </w:rPr>
        <w:t>g</w:t>
      </w:r>
      <w:r w:rsidRPr="009D3112">
        <w:rPr>
          <w:rFonts w:ascii="Arial" w:hAnsi="Arial" w:cs="Arial"/>
          <w:sz w:val="21"/>
          <w:szCs w:val="21"/>
        </w:rPr>
        <w:t xml:space="preserve">arantía respectiva, en cuyo caso los fondos resultantes de la ejecución se constituirán automáticamente, sin necesidad de aprobación adicional, en la </w:t>
      </w:r>
      <w:r w:rsidR="00D12C68" w:rsidRPr="009D3112">
        <w:rPr>
          <w:rFonts w:ascii="Arial" w:hAnsi="Arial" w:cs="Arial"/>
          <w:sz w:val="21"/>
          <w:szCs w:val="21"/>
        </w:rPr>
        <w:t>g</w:t>
      </w:r>
      <w:r w:rsidRPr="009D3112">
        <w:rPr>
          <w:rFonts w:ascii="Arial" w:hAnsi="Arial" w:cs="Arial"/>
          <w:sz w:val="21"/>
          <w:szCs w:val="21"/>
        </w:rPr>
        <w:t xml:space="preserve">arantía correspondiente, hasta el momento en que </w:t>
      </w:r>
      <w:r w:rsidR="00E5315C"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entregue al Concedente una nueva </w:t>
      </w:r>
      <w:r w:rsidR="00D12C68" w:rsidRPr="009D3112">
        <w:rPr>
          <w:rFonts w:ascii="Arial" w:hAnsi="Arial" w:cs="Arial"/>
          <w:sz w:val="21"/>
          <w:szCs w:val="21"/>
        </w:rPr>
        <w:t>g</w:t>
      </w:r>
      <w:r w:rsidRPr="009D3112">
        <w:rPr>
          <w:rFonts w:ascii="Arial" w:hAnsi="Arial" w:cs="Arial"/>
          <w:sz w:val="21"/>
          <w:szCs w:val="21"/>
        </w:rPr>
        <w:t>arantía. Entregada ésta, el Concedente procederá de inmediato a entregar</w:t>
      </w:r>
      <w:r w:rsidR="000359CD" w:rsidRPr="009D3112">
        <w:rPr>
          <w:rFonts w:ascii="Arial" w:hAnsi="Arial" w:cs="Arial"/>
          <w:sz w:val="21"/>
          <w:szCs w:val="21"/>
        </w:rPr>
        <w:t xml:space="preserve"> </w:t>
      </w:r>
      <w:r w:rsidR="00E5315C" w:rsidRPr="009D3112">
        <w:rPr>
          <w:rFonts w:ascii="Arial" w:hAnsi="Arial" w:cs="Arial"/>
          <w:sz w:val="21"/>
          <w:szCs w:val="21"/>
        </w:rPr>
        <w:t>al</w:t>
      </w:r>
      <w:r w:rsidR="00660EB3" w:rsidRPr="009D3112">
        <w:rPr>
          <w:rFonts w:ascii="Arial" w:hAnsi="Arial" w:cs="Arial"/>
          <w:sz w:val="21"/>
          <w:szCs w:val="21"/>
        </w:rPr>
        <w:t xml:space="preserve"> Concesionario</w:t>
      </w:r>
      <w:r w:rsidRPr="009D3112">
        <w:rPr>
          <w:rFonts w:ascii="Arial" w:hAnsi="Arial" w:cs="Arial"/>
          <w:sz w:val="21"/>
          <w:szCs w:val="21"/>
        </w:rPr>
        <w:t xml:space="preserve"> los fondos resultantes de la ejecución de la </w:t>
      </w:r>
      <w:r w:rsidR="00D12C68" w:rsidRPr="009D3112">
        <w:rPr>
          <w:rFonts w:ascii="Arial" w:hAnsi="Arial" w:cs="Arial"/>
          <w:sz w:val="21"/>
          <w:szCs w:val="21"/>
        </w:rPr>
        <w:t>g</w:t>
      </w:r>
      <w:r w:rsidRPr="009D3112">
        <w:rPr>
          <w:rFonts w:ascii="Arial" w:hAnsi="Arial" w:cs="Arial"/>
          <w:sz w:val="21"/>
          <w:szCs w:val="21"/>
        </w:rPr>
        <w:t>arantía original, sin intereses.</w:t>
      </w:r>
    </w:p>
    <w:p w:rsidR="00652B05" w:rsidRPr="009D3112" w:rsidRDefault="00A956F0" w:rsidP="009E00C2">
      <w:pPr>
        <w:spacing w:before="80" w:after="0" w:line="245" w:lineRule="auto"/>
        <w:ind w:left="567" w:hanging="567"/>
        <w:jc w:val="both"/>
        <w:rPr>
          <w:rFonts w:ascii="Arial" w:hAnsi="Arial" w:cs="Arial"/>
          <w:sz w:val="21"/>
          <w:szCs w:val="21"/>
        </w:rPr>
      </w:pPr>
      <w:r w:rsidRPr="009D3112">
        <w:rPr>
          <w:rFonts w:ascii="Arial" w:hAnsi="Arial" w:cs="Arial"/>
          <w:sz w:val="21"/>
          <w:szCs w:val="21"/>
        </w:rPr>
        <w:t>12.4</w:t>
      </w:r>
      <w:r w:rsidRPr="009D3112">
        <w:rPr>
          <w:rFonts w:ascii="Arial" w:hAnsi="Arial" w:cs="Arial"/>
          <w:sz w:val="21"/>
          <w:szCs w:val="21"/>
        </w:rPr>
        <w:tab/>
      </w:r>
      <w:r w:rsidR="00652B05" w:rsidRPr="009D3112">
        <w:rPr>
          <w:rFonts w:ascii="Arial" w:hAnsi="Arial" w:cs="Arial"/>
          <w:sz w:val="21"/>
          <w:szCs w:val="21"/>
        </w:rPr>
        <w:t>En caso de ejecución parcial o total de la Garantía de Fiel Cumplimiento</w:t>
      </w:r>
      <w:r w:rsidR="00C62E39" w:rsidRPr="009D3112">
        <w:rPr>
          <w:rFonts w:ascii="Arial" w:hAnsi="Arial" w:cs="Arial"/>
          <w:sz w:val="21"/>
          <w:szCs w:val="21"/>
        </w:rPr>
        <w:t xml:space="preserve"> del Contrato</w:t>
      </w:r>
      <w:r w:rsidR="00652B05" w:rsidRPr="009D3112">
        <w:rPr>
          <w:rFonts w:ascii="Arial" w:hAnsi="Arial" w:cs="Arial"/>
          <w:sz w:val="21"/>
          <w:szCs w:val="21"/>
        </w:rPr>
        <w:t xml:space="preserve"> o de la Garantía de Operación,</w:t>
      </w:r>
      <w:r w:rsidR="000359CD" w:rsidRPr="009D3112">
        <w:rPr>
          <w:rFonts w:ascii="Arial" w:hAnsi="Arial" w:cs="Arial"/>
          <w:sz w:val="21"/>
          <w:szCs w:val="21"/>
        </w:rPr>
        <w:t xml:space="preserve"> </w:t>
      </w:r>
      <w:r w:rsidR="00E5315C" w:rsidRPr="009D3112">
        <w:rPr>
          <w:rFonts w:ascii="Arial" w:hAnsi="Arial" w:cs="Arial"/>
          <w:sz w:val="21"/>
          <w:szCs w:val="21"/>
        </w:rPr>
        <w:t>e</w:t>
      </w:r>
      <w:r w:rsidR="00660EB3" w:rsidRPr="009D3112">
        <w:rPr>
          <w:rFonts w:ascii="Arial" w:hAnsi="Arial" w:cs="Arial"/>
          <w:sz w:val="21"/>
          <w:szCs w:val="21"/>
        </w:rPr>
        <w:t>l Concesionario</w:t>
      </w:r>
      <w:r w:rsidR="00652B05" w:rsidRPr="009D3112">
        <w:rPr>
          <w:rFonts w:ascii="Arial" w:hAnsi="Arial" w:cs="Arial"/>
          <w:sz w:val="21"/>
          <w:szCs w:val="21"/>
        </w:rPr>
        <w:t xml:space="preserve"> está obligad</w:t>
      </w:r>
      <w:r w:rsidR="00D90C13" w:rsidRPr="009D3112">
        <w:rPr>
          <w:rFonts w:ascii="Arial" w:hAnsi="Arial" w:cs="Arial"/>
          <w:sz w:val="21"/>
          <w:szCs w:val="21"/>
        </w:rPr>
        <w:t>o</w:t>
      </w:r>
      <w:r w:rsidR="00652B05" w:rsidRPr="009D3112">
        <w:rPr>
          <w:rFonts w:ascii="Arial" w:hAnsi="Arial" w:cs="Arial"/>
          <w:sz w:val="21"/>
          <w:szCs w:val="21"/>
        </w:rPr>
        <w:t xml:space="preserve"> a restituirla al monto original y en las mismas condiciones establecidas en las Cláusulas 12.1 y 12.2, la que deberá efectuar dentro de los treinta (30) días calendario siguientes a la fecha en que se realizó la ejecución de dicha </w:t>
      </w:r>
      <w:r w:rsidR="00AF4337" w:rsidRPr="009D3112">
        <w:rPr>
          <w:rFonts w:ascii="Arial" w:hAnsi="Arial" w:cs="Arial"/>
          <w:sz w:val="21"/>
          <w:szCs w:val="21"/>
        </w:rPr>
        <w:t>g</w:t>
      </w:r>
      <w:r w:rsidR="00652B05" w:rsidRPr="009D3112">
        <w:rPr>
          <w:rFonts w:ascii="Arial" w:hAnsi="Arial" w:cs="Arial"/>
          <w:sz w:val="21"/>
          <w:szCs w:val="21"/>
        </w:rPr>
        <w:t xml:space="preserve">arantía, sea parcial o total, excepto cuando </w:t>
      </w:r>
      <w:r w:rsidR="000A780B" w:rsidRPr="009D3112">
        <w:rPr>
          <w:rFonts w:ascii="Arial" w:hAnsi="Arial" w:cs="Arial"/>
          <w:sz w:val="21"/>
          <w:szCs w:val="21"/>
        </w:rPr>
        <w:t>é</w:t>
      </w:r>
      <w:r w:rsidR="00652B05" w:rsidRPr="009D3112">
        <w:rPr>
          <w:rFonts w:ascii="Arial" w:hAnsi="Arial" w:cs="Arial"/>
          <w:sz w:val="21"/>
          <w:szCs w:val="21"/>
        </w:rPr>
        <w:t>sta se hubiera ejecutado en cumplimiento con lo establecido en</w:t>
      </w:r>
      <w:r w:rsidR="00E93900" w:rsidRPr="009D3112">
        <w:rPr>
          <w:rFonts w:ascii="Arial" w:hAnsi="Arial" w:cs="Arial"/>
          <w:sz w:val="21"/>
          <w:szCs w:val="21"/>
        </w:rPr>
        <w:t xml:space="preserve"> el </w:t>
      </w:r>
      <w:r w:rsidR="003E33DB" w:rsidRPr="009D3112">
        <w:rPr>
          <w:rFonts w:ascii="Arial" w:hAnsi="Arial" w:cs="Arial"/>
          <w:sz w:val="21"/>
          <w:szCs w:val="21"/>
        </w:rPr>
        <w:t>tercer</w:t>
      </w:r>
      <w:r w:rsidR="00E93900" w:rsidRPr="009D3112">
        <w:rPr>
          <w:rFonts w:ascii="Arial" w:hAnsi="Arial" w:cs="Arial"/>
          <w:sz w:val="21"/>
          <w:szCs w:val="21"/>
        </w:rPr>
        <w:t xml:space="preserve"> párrafo de</w:t>
      </w:r>
      <w:r w:rsidR="00652B05" w:rsidRPr="009D3112">
        <w:rPr>
          <w:rFonts w:ascii="Arial" w:hAnsi="Arial" w:cs="Arial"/>
          <w:sz w:val="21"/>
          <w:szCs w:val="21"/>
        </w:rPr>
        <w:t xml:space="preserve"> la Cláusula 13.</w:t>
      </w:r>
      <w:r w:rsidR="00D617DE" w:rsidRPr="009D3112">
        <w:rPr>
          <w:rFonts w:ascii="Arial" w:hAnsi="Arial" w:cs="Arial"/>
          <w:sz w:val="21"/>
          <w:szCs w:val="21"/>
        </w:rPr>
        <w:t>4.2</w:t>
      </w:r>
      <w:r w:rsidR="00652B05" w:rsidRPr="009D3112">
        <w:rPr>
          <w:rFonts w:ascii="Arial" w:hAnsi="Arial" w:cs="Arial"/>
          <w:sz w:val="21"/>
          <w:szCs w:val="21"/>
        </w:rPr>
        <w:t xml:space="preserve">. En caso venciera dicho plazo sin que </w:t>
      </w:r>
      <w:r w:rsidR="00B8009A" w:rsidRPr="009D3112">
        <w:rPr>
          <w:rFonts w:ascii="Arial" w:hAnsi="Arial" w:cs="Arial"/>
          <w:sz w:val="21"/>
          <w:szCs w:val="21"/>
        </w:rPr>
        <w:t>e</w:t>
      </w:r>
      <w:r w:rsidR="00660EB3" w:rsidRPr="009D3112">
        <w:rPr>
          <w:rFonts w:ascii="Arial" w:hAnsi="Arial" w:cs="Arial"/>
          <w:sz w:val="21"/>
          <w:szCs w:val="21"/>
        </w:rPr>
        <w:t>l Concesionario</w:t>
      </w:r>
      <w:r w:rsidR="00652B05" w:rsidRPr="009D3112">
        <w:rPr>
          <w:rFonts w:ascii="Arial" w:hAnsi="Arial" w:cs="Arial"/>
          <w:sz w:val="21"/>
          <w:szCs w:val="21"/>
        </w:rPr>
        <w:t xml:space="preserve"> cumpla con restituir el monto total, el Concedente podrá ejercer su derecho de resolución del Contrato previsto en la Cláusula 13.</w:t>
      </w:r>
    </w:p>
    <w:p w:rsidR="00A956F0" w:rsidRPr="009D3112" w:rsidRDefault="00245857" w:rsidP="009E00C2">
      <w:pPr>
        <w:spacing w:before="360" w:after="180" w:line="245" w:lineRule="auto"/>
        <w:ind w:left="567" w:hanging="567"/>
        <w:jc w:val="both"/>
        <w:rPr>
          <w:rFonts w:ascii="Arial" w:hAnsi="Arial" w:cs="Arial"/>
          <w:b/>
        </w:rPr>
      </w:pPr>
      <w:r w:rsidRPr="009D3112">
        <w:rPr>
          <w:rFonts w:ascii="Arial" w:hAnsi="Arial" w:cs="Arial"/>
          <w:b/>
        </w:rPr>
        <w:t>13.</w:t>
      </w:r>
      <w:r w:rsidRPr="009D3112">
        <w:rPr>
          <w:rFonts w:ascii="Arial" w:hAnsi="Arial" w:cs="Arial"/>
          <w:b/>
        </w:rPr>
        <w:tab/>
        <w:t>TERMINACIÓN DEL CONTRATO</w:t>
      </w:r>
    </w:p>
    <w:p w:rsidR="00A956F0" w:rsidRPr="009D3112" w:rsidRDefault="00A956F0" w:rsidP="009E00C2">
      <w:pPr>
        <w:spacing w:before="120" w:after="0" w:line="245" w:lineRule="auto"/>
        <w:ind w:left="567" w:hanging="567"/>
        <w:jc w:val="both"/>
        <w:rPr>
          <w:rFonts w:ascii="Arial" w:hAnsi="Arial" w:cs="Arial"/>
          <w:sz w:val="21"/>
          <w:szCs w:val="21"/>
        </w:rPr>
      </w:pPr>
      <w:r w:rsidRPr="009D3112">
        <w:rPr>
          <w:rFonts w:ascii="Arial" w:hAnsi="Arial" w:cs="Arial"/>
          <w:sz w:val="21"/>
          <w:szCs w:val="21"/>
        </w:rPr>
        <w:t>13.1</w:t>
      </w:r>
      <w:r w:rsidRPr="009D3112">
        <w:rPr>
          <w:rFonts w:ascii="Arial" w:hAnsi="Arial" w:cs="Arial"/>
          <w:sz w:val="21"/>
          <w:szCs w:val="21"/>
        </w:rPr>
        <w:tab/>
        <w:t>El Contrato terminará por:</w:t>
      </w:r>
    </w:p>
    <w:p w:rsidR="00A956F0" w:rsidRPr="009D3112" w:rsidRDefault="00F45A11" w:rsidP="009E00C2">
      <w:pPr>
        <w:pStyle w:val="Prrafodelista"/>
        <w:numPr>
          <w:ilvl w:val="0"/>
          <w:numId w:val="35"/>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 xml:space="preserve">Vencimiento del </w:t>
      </w:r>
      <w:r w:rsidR="008C2101" w:rsidRPr="009D3112">
        <w:rPr>
          <w:rFonts w:ascii="Arial" w:hAnsi="Arial" w:cs="Arial"/>
          <w:sz w:val="21"/>
          <w:szCs w:val="21"/>
          <w:lang w:val="es-ES"/>
        </w:rPr>
        <w:t>p</w:t>
      </w:r>
      <w:r w:rsidRPr="009D3112">
        <w:rPr>
          <w:rFonts w:ascii="Arial" w:hAnsi="Arial" w:cs="Arial"/>
          <w:sz w:val="21"/>
          <w:szCs w:val="21"/>
          <w:lang w:val="es-ES"/>
        </w:rPr>
        <w:t>lazo.</w:t>
      </w:r>
    </w:p>
    <w:p w:rsidR="00F45A11" w:rsidRPr="009D3112" w:rsidRDefault="00F45A11" w:rsidP="009E00C2">
      <w:pPr>
        <w:pStyle w:val="Prrafodelista"/>
        <w:numPr>
          <w:ilvl w:val="0"/>
          <w:numId w:val="35"/>
        </w:numPr>
        <w:spacing w:before="4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 xml:space="preserve">Resolución por </w:t>
      </w:r>
      <w:r w:rsidR="008C2101" w:rsidRPr="009D3112">
        <w:rPr>
          <w:rFonts w:ascii="Arial" w:hAnsi="Arial" w:cs="Arial"/>
          <w:sz w:val="21"/>
          <w:szCs w:val="21"/>
          <w:lang w:val="es-ES"/>
        </w:rPr>
        <w:t>m</w:t>
      </w:r>
      <w:r w:rsidRPr="009D3112">
        <w:rPr>
          <w:rFonts w:ascii="Arial" w:hAnsi="Arial" w:cs="Arial"/>
          <w:sz w:val="21"/>
          <w:szCs w:val="21"/>
          <w:lang w:val="es-ES"/>
        </w:rPr>
        <w:t xml:space="preserve">utuo </w:t>
      </w:r>
      <w:r w:rsidR="008C2101" w:rsidRPr="009D3112">
        <w:rPr>
          <w:rFonts w:ascii="Arial" w:hAnsi="Arial" w:cs="Arial"/>
          <w:sz w:val="21"/>
          <w:szCs w:val="21"/>
          <w:lang w:val="es-ES"/>
        </w:rPr>
        <w:t>a</w:t>
      </w:r>
      <w:r w:rsidRPr="009D3112">
        <w:rPr>
          <w:rFonts w:ascii="Arial" w:hAnsi="Arial" w:cs="Arial"/>
          <w:sz w:val="21"/>
          <w:szCs w:val="21"/>
          <w:lang w:val="es-ES"/>
        </w:rPr>
        <w:t>cuerdo.</w:t>
      </w:r>
    </w:p>
    <w:p w:rsidR="00F45A11" w:rsidRPr="009D3112" w:rsidRDefault="00F45A11" w:rsidP="009E00C2">
      <w:pPr>
        <w:pStyle w:val="Prrafodelista"/>
        <w:numPr>
          <w:ilvl w:val="0"/>
          <w:numId w:val="35"/>
        </w:numPr>
        <w:spacing w:before="4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 xml:space="preserve">Resolución por incumplimiento </w:t>
      </w:r>
      <w:r w:rsidR="00E5315C" w:rsidRPr="009D3112">
        <w:rPr>
          <w:rFonts w:ascii="Arial" w:hAnsi="Arial" w:cs="Arial"/>
          <w:sz w:val="21"/>
          <w:szCs w:val="21"/>
          <w:lang w:val="es-ES"/>
        </w:rPr>
        <w:t>de</w:t>
      </w:r>
      <w:r w:rsidR="00660EB3" w:rsidRPr="009D3112">
        <w:rPr>
          <w:rFonts w:ascii="Arial" w:hAnsi="Arial" w:cs="Arial"/>
          <w:sz w:val="21"/>
          <w:szCs w:val="21"/>
          <w:lang w:val="es-ES"/>
        </w:rPr>
        <w:t>l Concesionario</w:t>
      </w:r>
    </w:p>
    <w:p w:rsidR="00F45A11" w:rsidRPr="009D3112" w:rsidRDefault="00F45A11" w:rsidP="009E00C2">
      <w:pPr>
        <w:pStyle w:val="Prrafodelista"/>
        <w:numPr>
          <w:ilvl w:val="0"/>
          <w:numId w:val="35"/>
        </w:numPr>
        <w:spacing w:before="4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Resolución por incumplimiento del Concedente</w:t>
      </w:r>
    </w:p>
    <w:p w:rsidR="00F45A11" w:rsidRPr="009D3112" w:rsidRDefault="00F45A11" w:rsidP="009E00C2">
      <w:pPr>
        <w:pStyle w:val="Prrafodelista"/>
        <w:numPr>
          <w:ilvl w:val="0"/>
          <w:numId w:val="35"/>
        </w:numPr>
        <w:spacing w:before="4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Resolución por decisión unilateral del Concedente</w:t>
      </w:r>
    </w:p>
    <w:p w:rsidR="00F45A11" w:rsidRPr="009D3112" w:rsidRDefault="00F45A11" w:rsidP="009E00C2">
      <w:pPr>
        <w:pStyle w:val="Prrafodelista"/>
        <w:numPr>
          <w:ilvl w:val="0"/>
          <w:numId w:val="35"/>
        </w:numPr>
        <w:spacing w:before="4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Resolución por fuerza mayor o caso fortuito</w:t>
      </w:r>
    </w:p>
    <w:p w:rsidR="00A956F0" w:rsidRPr="00EE3197" w:rsidRDefault="00041D68" w:rsidP="009E00C2">
      <w:pPr>
        <w:pStyle w:val="Prrafodelista"/>
        <w:numPr>
          <w:ilvl w:val="0"/>
          <w:numId w:val="35"/>
        </w:numPr>
        <w:spacing w:before="4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 xml:space="preserve">Caducidad </w:t>
      </w:r>
      <w:r w:rsidR="00A956F0" w:rsidRPr="009D3112">
        <w:rPr>
          <w:rFonts w:ascii="Arial" w:hAnsi="Arial" w:cs="Arial"/>
          <w:sz w:val="21"/>
          <w:szCs w:val="21"/>
        </w:rPr>
        <w:t>de Concesión Definitiva de Transmisión Eléctrica.</w:t>
      </w:r>
    </w:p>
    <w:p w:rsidR="00EE3197" w:rsidRPr="00EE3197" w:rsidRDefault="00EE3197" w:rsidP="009E00C2">
      <w:pPr>
        <w:pStyle w:val="Prrafodelista"/>
        <w:numPr>
          <w:ilvl w:val="0"/>
          <w:numId w:val="35"/>
        </w:numPr>
        <w:spacing w:before="40" w:after="0" w:line="245" w:lineRule="auto"/>
        <w:ind w:left="992" w:hanging="425"/>
        <w:contextualSpacing w:val="0"/>
        <w:jc w:val="both"/>
        <w:rPr>
          <w:rFonts w:ascii="Arial" w:hAnsi="Arial" w:cs="Arial"/>
          <w:sz w:val="21"/>
          <w:szCs w:val="21"/>
          <w:lang w:val="es-ES"/>
        </w:rPr>
      </w:pPr>
      <w:r w:rsidRPr="00EE3197">
        <w:rPr>
          <w:rFonts w:ascii="Arial" w:hAnsi="Arial" w:cs="Arial"/>
          <w:sz w:val="21"/>
          <w:szCs w:val="21"/>
          <w:lang w:val="es-ES"/>
        </w:rPr>
        <w:t>Resolución por aplicación de Cláusula Anticorrupción.</w:t>
      </w:r>
    </w:p>
    <w:p w:rsidR="00F45A11" w:rsidRPr="009D3112" w:rsidRDefault="00A956F0" w:rsidP="009E00C2">
      <w:pPr>
        <w:spacing w:before="120" w:after="0" w:line="245" w:lineRule="auto"/>
        <w:ind w:left="567" w:hanging="567"/>
        <w:jc w:val="both"/>
        <w:rPr>
          <w:rFonts w:ascii="Arial" w:hAnsi="Arial" w:cs="Arial"/>
          <w:sz w:val="21"/>
          <w:szCs w:val="21"/>
        </w:rPr>
      </w:pPr>
      <w:r w:rsidRPr="009D3112">
        <w:rPr>
          <w:rFonts w:ascii="Arial" w:hAnsi="Arial" w:cs="Arial"/>
          <w:sz w:val="21"/>
          <w:szCs w:val="21"/>
        </w:rPr>
        <w:t>13.2</w:t>
      </w:r>
      <w:r w:rsidR="009F1A80" w:rsidRPr="009D3112">
        <w:rPr>
          <w:rFonts w:ascii="Arial" w:hAnsi="Arial" w:cs="Arial"/>
          <w:sz w:val="21"/>
          <w:szCs w:val="21"/>
        </w:rPr>
        <w:tab/>
      </w:r>
      <w:r w:rsidR="008C2101" w:rsidRPr="009D3112">
        <w:rPr>
          <w:rFonts w:ascii="Arial" w:hAnsi="Arial" w:cs="Arial"/>
          <w:sz w:val="21"/>
          <w:szCs w:val="21"/>
        </w:rPr>
        <w:t>Término por vencimiento del plazo</w:t>
      </w:r>
    </w:p>
    <w:p w:rsidR="008C2101" w:rsidRPr="009D3112" w:rsidRDefault="008C2101" w:rsidP="009E00C2">
      <w:pPr>
        <w:spacing w:before="120" w:after="0" w:line="245" w:lineRule="auto"/>
        <w:ind w:left="567"/>
        <w:jc w:val="both"/>
        <w:rPr>
          <w:rFonts w:ascii="Arial" w:hAnsi="Arial" w:cs="Arial"/>
          <w:sz w:val="21"/>
          <w:szCs w:val="21"/>
        </w:rPr>
      </w:pPr>
      <w:r w:rsidRPr="009D3112">
        <w:rPr>
          <w:rFonts w:ascii="Arial" w:hAnsi="Arial" w:cs="Arial"/>
          <w:sz w:val="21"/>
          <w:szCs w:val="21"/>
        </w:rPr>
        <w:t>La concesión terminará al vencimiento del plazo establecido en la Cláusula 3, salvo que se haya producido prórroga o suspensión del plazo de concesión.</w:t>
      </w:r>
    </w:p>
    <w:p w:rsidR="00CF1C0C" w:rsidRPr="009D3112" w:rsidRDefault="009F1A80" w:rsidP="009E00C2">
      <w:pPr>
        <w:spacing w:before="120" w:after="0" w:line="245" w:lineRule="auto"/>
        <w:ind w:left="567" w:hanging="567"/>
        <w:jc w:val="both"/>
        <w:rPr>
          <w:rFonts w:ascii="Arial" w:hAnsi="Arial" w:cs="Arial"/>
          <w:sz w:val="21"/>
          <w:szCs w:val="21"/>
        </w:rPr>
      </w:pPr>
      <w:r w:rsidRPr="009D3112">
        <w:rPr>
          <w:rFonts w:ascii="Arial" w:hAnsi="Arial" w:cs="Arial"/>
          <w:sz w:val="21"/>
          <w:szCs w:val="21"/>
        </w:rPr>
        <w:t>13.3</w:t>
      </w:r>
      <w:r w:rsidRPr="009D3112">
        <w:rPr>
          <w:rFonts w:ascii="Arial" w:hAnsi="Arial" w:cs="Arial"/>
          <w:sz w:val="21"/>
          <w:szCs w:val="21"/>
        </w:rPr>
        <w:tab/>
      </w:r>
      <w:r w:rsidR="00CF1C0C" w:rsidRPr="009D3112">
        <w:rPr>
          <w:rFonts w:ascii="Arial" w:hAnsi="Arial" w:cs="Arial"/>
          <w:sz w:val="21"/>
          <w:szCs w:val="21"/>
        </w:rPr>
        <w:t>Resolución por mutuo acuerdo</w:t>
      </w:r>
    </w:p>
    <w:p w:rsidR="00CF1C0C" w:rsidRPr="009D3112" w:rsidRDefault="00CF1C0C" w:rsidP="009E00C2">
      <w:pPr>
        <w:spacing w:before="120" w:after="0" w:line="245" w:lineRule="auto"/>
        <w:ind w:left="567"/>
        <w:jc w:val="both"/>
        <w:rPr>
          <w:rFonts w:ascii="Arial" w:hAnsi="Arial" w:cs="Arial"/>
          <w:sz w:val="21"/>
          <w:szCs w:val="21"/>
        </w:rPr>
      </w:pPr>
      <w:r w:rsidRPr="009D3112">
        <w:rPr>
          <w:rFonts w:ascii="Arial" w:hAnsi="Arial" w:cs="Arial"/>
          <w:sz w:val="21"/>
          <w:szCs w:val="21"/>
        </w:rPr>
        <w:t xml:space="preserve">El Contrato terminará, en cualquier momento, por acuerdo escrito entre el Concesionario y el </w:t>
      </w:r>
      <w:r w:rsidRPr="009D3112">
        <w:rPr>
          <w:rFonts w:ascii="Arial" w:eastAsia="Times New Roman" w:hAnsi="Arial" w:cs="Arial"/>
          <w:color w:val="000000"/>
          <w:sz w:val="21"/>
          <w:szCs w:val="21"/>
          <w:lang w:eastAsia="es-PE"/>
        </w:rPr>
        <w:t>Concedente</w:t>
      </w:r>
      <w:r w:rsidRPr="009D3112">
        <w:rPr>
          <w:rFonts w:ascii="Arial" w:hAnsi="Arial" w:cs="Arial"/>
          <w:sz w:val="21"/>
          <w:szCs w:val="21"/>
        </w:rPr>
        <w:t>. Como mínimo sesenta (60) Días antes de la implementación del acuerdo, el Concesionario deberá comunicar a los Acreedores Permitidos este hecho.</w:t>
      </w:r>
    </w:p>
    <w:p w:rsidR="00CF1C0C" w:rsidRPr="009D3112" w:rsidRDefault="009F1A80" w:rsidP="009E00C2">
      <w:pPr>
        <w:spacing w:before="120" w:after="0" w:line="245" w:lineRule="auto"/>
        <w:ind w:left="567" w:hanging="567"/>
        <w:jc w:val="both"/>
        <w:rPr>
          <w:rFonts w:ascii="Arial" w:hAnsi="Arial" w:cs="Arial"/>
          <w:sz w:val="21"/>
          <w:szCs w:val="21"/>
        </w:rPr>
      </w:pPr>
      <w:r w:rsidRPr="009D3112">
        <w:rPr>
          <w:rFonts w:ascii="Arial" w:hAnsi="Arial" w:cs="Arial"/>
          <w:sz w:val="21"/>
          <w:szCs w:val="21"/>
        </w:rPr>
        <w:t>13.4</w:t>
      </w:r>
      <w:r w:rsidRPr="009D3112">
        <w:rPr>
          <w:rFonts w:ascii="Arial" w:hAnsi="Arial" w:cs="Arial"/>
          <w:sz w:val="21"/>
          <w:szCs w:val="21"/>
        </w:rPr>
        <w:tab/>
      </w:r>
      <w:r w:rsidR="00CF1C0C" w:rsidRPr="009D3112">
        <w:rPr>
          <w:rFonts w:ascii="Arial" w:hAnsi="Arial" w:cs="Arial"/>
          <w:sz w:val="21"/>
          <w:szCs w:val="21"/>
        </w:rPr>
        <w:t>Resolución por incumplimiento del Concesionario</w:t>
      </w:r>
    </w:p>
    <w:p w:rsidR="00CF1C0C" w:rsidRPr="009D3112" w:rsidRDefault="00D617DE" w:rsidP="009E00C2">
      <w:pPr>
        <w:spacing w:before="120" w:after="0" w:line="245" w:lineRule="auto"/>
        <w:ind w:left="1276" w:hanging="709"/>
        <w:jc w:val="both"/>
        <w:rPr>
          <w:rFonts w:ascii="Arial" w:hAnsi="Arial" w:cs="Arial"/>
          <w:sz w:val="21"/>
          <w:szCs w:val="21"/>
        </w:rPr>
      </w:pPr>
      <w:r w:rsidRPr="009D3112">
        <w:rPr>
          <w:rFonts w:ascii="Arial" w:hAnsi="Arial" w:cs="Arial"/>
          <w:sz w:val="21"/>
          <w:szCs w:val="21"/>
        </w:rPr>
        <w:t>13.4.1</w:t>
      </w:r>
      <w:r w:rsidR="00AA2B0A" w:rsidRPr="009D3112">
        <w:rPr>
          <w:rFonts w:ascii="Arial" w:hAnsi="Arial" w:cs="Arial"/>
          <w:sz w:val="21"/>
          <w:szCs w:val="21"/>
        </w:rPr>
        <w:tab/>
      </w:r>
      <w:r w:rsidRPr="009D3112">
        <w:rPr>
          <w:rFonts w:ascii="Arial" w:hAnsi="Arial" w:cs="Arial"/>
          <w:sz w:val="21"/>
          <w:szCs w:val="21"/>
        </w:rPr>
        <w:t xml:space="preserve"> </w:t>
      </w:r>
      <w:r w:rsidR="00CF1C0C" w:rsidRPr="009D3112">
        <w:rPr>
          <w:rFonts w:ascii="Arial" w:hAnsi="Arial" w:cs="Arial"/>
          <w:sz w:val="21"/>
          <w:szCs w:val="21"/>
        </w:rPr>
        <w:t xml:space="preserve">Sin perjuicio de las penalidades que procedan, el Contrato podrá terminar en caso que el Concesionario incurra en incumplimiento grave de sus obligaciones contractuales. Sin perjuicio de las penalidades </w:t>
      </w:r>
      <w:r w:rsidR="00CF1C0C" w:rsidRPr="009D3112">
        <w:rPr>
          <w:rFonts w:ascii="Arial" w:hAnsi="Arial" w:cs="Arial"/>
          <w:bCs/>
          <w:sz w:val="21"/>
          <w:szCs w:val="21"/>
          <w:lang w:val="es-ES_tradnl"/>
        </w:rPr>
        <w:t xml:space="preserve">y la aplicación de sanciones </w:t>
      </w:r>
      <w:r w:rsidR="00CF1C0C" w:rsidRPr="009D3112">
        <w:rPr>
          <w:rFonts w:ascii="Arial" w:hAnsi="Arial" w:cs="Arial"/>
          <w:sz w:val="21"/>
          <w:szCs w:val="21"/>
        </w:rPr>
        <w:t>que procedan, se considerarán como causales de incumplimiento grave de las obligaciones del Concesionario,</w:t>
      </w:r>
      <w:r w:rsidR="00CF1C0C" w:rsidRPr="009D3112">
        <w:rPr>
          <w:rFonts w:ascii="Arial" w:hAnsi="Arial" w:cs="Arial"/>
          <w:sz w:val="21"/>
          <w:szCs w:val="21"/>
          <w:lang w:val="es-ES_tradnl"/>
        </w:rPr>
        <w:t xml:space="preserve"> </w:t>
      </w:r>
      <w:r w:rsidR="00CF1C0C" w:rsidRPr="009D3112">
        <w:rPr>
          <w:rFonts w:ascii="Arial" w:hAnsi="Arial" w:cs="Arial"/>
          <w:bCs/>
          <w:sz w:val="21"/>
          <w:szCs w:val="21"/>
          <w:lang w:val="es-ES_tradnl"/>
        </w:rPr>
        <w:t>aquellas señaladas expresamente en el Contrato, dentro de las cuales se encuentran</w:t>
      </w:r>
      <w:r w:rsidR="00CF1C0C" w:rsidRPr="009D3112">
        <w:rPr>
          <w:rFonts w:ascii="Arial" w:hAnsi="Arial" w:cs="Arial"/>
          <w:sz w:val="21"/>
          <w:szCs w:val="21"/>
        </w:rPr>
        <w:t xml:space="preserve"> las siguientes:</w:t>
      </w:r>
    </w:p>
    <w:p w:rsidR="00A956F0" w:rsidRPr="009D3112" w:rsidRDefault="008F6096"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lang w:val="es-ES"/>
        </w:rPr>
        <w:lastRenderedPageBreak/>
        <w:t>S</w:t>
      </w:r>
      <w:r w:rsidR="00A956F0" w:rsidRPr="009D3112">
        <w:rPr>
          <w:rFonts w:ascii="Arial" w:hAnsi="Arial" w:cs="Arial"/>
          <w:sz w:val="21"/>
          <w:szCs w:val="21"/>
        </w:rPr>
        <w:t>e comprobara</w:t>
      </w:r>
      <w:r w:rsidRPr="009D3112">
        <w:rPr>
          <w:rFonts w:ascii="Arial" w:hAnsi="Arial" w:cs="Arial"/>
          <w:sz w:val="21"/>
          <w:szCs w:val="21"/>
          <w:lang w:val="es-ES"/>
        </w:rPr>
        <w:t>, luego de suscribir el Contrato</w:t>
      </w:r>
      <w:r w:rsidRPr="009D3112">
        <w:rPr>
          <w:rFonts w:ascii="Arial" w:hAnsi="Arial" w:cs="Arial"/>
          <w:sz w:val="21"/>
          <w:szCs w:val="21"/>
        </w:rPr>
        <w:t>,</w:t>
      </w:r>
      <w:r w:rsidR="00A956F0" w:rsidRPr="009D3112">
        <w:rPr>
          <w:rFonts w:ascii="Arial" w:hAnsi="Arial" w:cs="Arial"/>
          <w:sz w:val="21"/>
          <w:szCs w:val="21"/>
        </w:rPr>
        <w:t xml:space="preserve"> que cualquiera de las declaraciones formuladas en la Cláusula 2.1 era falsa</w:t>
      </w:r>
      <w:r w:rsidRPr="009D3112">
        <w:rPr>
          <w:rFonts w:ascii="Arial" w:hAnsi="Arial" w:cs="Arial"/>
          <w:sz w:val="21"/>
          <w:szCs w:val="21"/>
          <w:lang w:val="es-ES"/>
        </w:rPr>
        <w:t>.</w:t>
      </w:r>
    </w:p>
    <w:p w:rsidR="00A956F0" w:rsidRPr="009D3112" w:rsidRDefault="00A956F0"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rPr>
        <w:t>Demora por más de ciento cincuenta (150) días calendario en cualquiera de los hitos indicados en el Anexo Nº 7, sobre los plazos previstos en el mismo anexo.</w:t>
      </w:r>
    </w:p>
    <w:p w:rsidR="00A956F0" w:rsidRPr="009D3112" w:rsidRDefault="00B614F9"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lang w:val="es-ES"/>
        </w:rPr>
        <w:t>La no</w:t>
      </w:r>
      <w:r w:rsidR="00A956F0" w:rsidRPr="009D3112">
        <w:rPr>
          <w:rFonts w:ascii="Arial" w:hAnsi="Arial" w:cs="Arial"/>
          <w:sz w:val="21"/>
          <w:szCs w:val="21"/>
        </w:rPr>
        <w:t xml:space="preserve"> renova</w:t>
      </w:r>
      <w:r w:rsidRPr="009D3112">
        <w:rPr>
          <w:rFonts w:ascii="Arial" w:hAnsi="Arial" w:cs="Arial"/>
          <w:sz w:val="21"/>
          <w:szCs w:val="21"/>
          <w:lang w:val="es-ES"/>
        </w:rPr>
        <w:t>ción</w:t>
      </w:r>
      <w:r w:rsidR="00652B05" w:rsidRPr="009D3112">
        <w:rPr>
          <w:rFonts w:ascii="Arial" w:hAnsi="Arial" w:cs="Arial"/>
          <w:sz w:val="21"/>
          <w:szCs w:val="21"/>
        </w:rPr>
        <w:t>,</w:t>
      </w:r>
      <w:r w:rsidR="00A956F0" w:rsidRPr="009D3112">
        <w:rPr>
          <w:rFonts w:ascii="Arial" w:hAnsi="Arial" w:cs="Arial"/>
          <w:sz w:val="21"/>
          <w:szCs w:val="21"/>
        </w:rPr>
        <w:t xml:space="preserve"> </w:t>
      </w:r>
      <w:r w:rsidR="005963E6" w:rsidRPr="009D3112">
        <w:rPr>
          <w:rFonts w:ascii="Arial" w:hAnsi="Arial"/>
          <w:sz w:val="21"/>
          <w:lang w:val="es-PE"/>
        </w:rPr>
        <w:t>prórroga</w:t>
      </w:r>
      <w:r w:rsidR="005963E6" w:rsidRPr="009D3112">
        <w:rPr>
          <w:rFonts w:ascii="Arial" w:hAnsi="Arial" w:cs="Arial"/>
          <w:sz w:val="21"/>
          <w:szCs w:val="21"/>
        </w:rPr>
        <w:t xml:space="preserve"> </w:t>
      </w:r>
      <w:r w:rsidR="00652B05" w:rsidRPr="009D3112">
        <w:rPr>
          <w:rFonts w:ascii="Arial" w:hAnsi="Arial" w:cs="Arial"/>
          <w:sz w:val="21"/>
          <w:szCs w:val="21"/>
        </w:rPr>
        <w:t xml:space="preserve">o </w:t>
      </w:r>
      <w:r w:rsidRPr="009D3112">
        <w:rPr>
          <w:rFonts w:ascii="Arial" w:hAnsi="Arial" w:cs="Arial"/>
          <w:sz w:val="21"/>
          <w:szCs w:val="21"/>
          <w:lang w:val="es-ES"/>
        </w:rPr>
        <w:t xml:space="preserve">restitución de </w:t>
      </w:r>
      <w:r w:rsidR="00A956F0" w:rsidRPr="009D3112">
        <w:rPr>
          <w:rFonts w:ascii="Arial" w:hAnsi="Arial" w:cs="Arial"/>
          <w:sz w:val="21"/>
          <w:szCs w:val="21"/>
        </w:rPr>
        <w:t xml:space="preserve">las </w:t>
      </w:r>
      <w:r w:rsidR="00C27091" w:rsidRPr="009D3112">
        <w:rPr>
          <w:rFonts w:ascii="Arial" w:hAnsi="Arial" w:cs="Arial"/>
          <w:sz w:val="21"/>
          <w:szCs w:val="21"/>
        </w:rPr>
        <w:t>garantías</w:t>
      </w:r>
      <w:r w:rsidR="00A956F0" w:rsidRPr="009D3112">
        <w:rPr>
          <w:rFonts w:ascii="Arial" w:hAnsi="Arial" w:cs="Arial"/>
          <w:sz w:val="21"/>
          <w:szCs w:val="21"/>
        </w:rPr>
        <w:t>, conforme a lo previsto en la Cláusula 12.</w:t>
      </w:r>
    </w:p>
    <w:p w:rsidR="00A956F0" w:rsidRPr="009D3112" w:rsidRDefault="00A956F0"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rPr>
        <w:t xml:space="preserve">Dejar de operar </w:t>
      </w:r>
      <w:r w:rsidR="00781C09" w:rsidRPr="009D3112">
        <w:rPr>
          <w:rFonts w:ascii="Arial" w:hAnsi="Arial" w:cs="Arial"/>
          <w:sz w:val="21"/>
          <w:szCs w:val="21"/>
        </w:rPr>
        <w:t xml:space="preserve">el </w:t>
      </w:r>
      <w:r w:rsidR="002D78ED" w:rsidRPr="009D3112">
        <w:rPr>
          <w:rFonts w:ascii="Arial" w:hAnsi="Arial" w:cs="Arial"/>
          <w:sz w:val="21"/>
          <w:szCs w:val="21"/>
        </w:rPr>
        <w:t>Proyecto</w:t>
      </w:r>
      <w:r w:rsidRPr="009D3112">
        <w:rPr>
          <w:rFonts w:ascii="Arial" w:hAnsi="Arial" w:cs="Arial"/>
          <w:sz w:val="21"/>
          <w:szCs w:val="21"/>
        </w:rPr>
        <w:t>, sin causa justificada, según lo señalado en la</w:t>
      </w:r>
      <w:r w:rsidR="000B19FA" w:rsidRPr="009D3112">
        <w:rPr>
          <w:rFonts w:ascii="Arial" w:hAnsi="Arial" w:cs="Arial"/>
          <w:sz w:val="21"/>
          <w:szCs w:val="21"/>
        </w:rPr>
        <w:t xml:space="preserve">s Leyes </w:t>
      </w:r>
      <w:r w:rsidR="00A35F85" w:rsidRPr="009D3112">
        <w:rPr>
          <w:rFonts w:ascii="Arial" w:hAnsi="Arial" w:cs="Arial"/>
          <w:sz w:val="21"/>
          <w:szCs w:val="21"/>
          <w:lang w:val="es-ES"/>
        </w:rPr>
        <w:t xml:space="preserve">y Disposiciones </w:t>
      </w:r>
      <w:r w:rsidR="000B19FA" w:rsidRPr="009D3112">
        <w:rPr>
          <w:rFonts w:ascii="Arial" w:hAnsi="Arial" w:cs="Arial"/>
          <w:sz w:val="21"/>
          <w:szCs w:val="21"/>
        </w:rPr>
        <w:t>Aplicables</w:t>
      </w:r>
      <w:r w:rsidRPr="009D3112">
        <w:rPr>
          <w:rFonts w:ascii="Arial" w:hAnsi="Arial" w:cs="Arial"/>
          <w:sz w:val="21"/>
          <w:szCs w:val="21"/>
        </w:rPr>
        <w:t>.</w:t>
      </w:r>
    </w:p>
    <w:p w:rsidR="00A956F0" w:rsidRPr="009D3112" w:rsidRDefault="00A956F0"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rPr>
        <w:t xml:space="preserve">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w:t>
      </w:r>
      <w:r w:rsidR="00725F87" w:rsidRPr="009D3112">
        <w:rPr>
          <w:rFonts w:ascii="Arial" w:hAnsi="Arial" w:cs="Arial"/>
          <w:sz w:val="21"/>
          <w:szCs w:val="21"/>
          <w:lang w:val="es-ES"/>
        </w:rPr>
        <w:t xml:space="preserve">proceso </w:t>
      </w:r>
      <w:r w:rsidRPr="009D3112">
        <w:rPr>
          <w:rFonts w:ascii="Arial" w:hAnsi="Arial" w:cs="Arial"/>
          <w:sz w:val="21"/>
          <w:szCs w:val="21"/>
        </w:rPr>
        <w:t>contencioso</w:t>
      </w:r>
      <w:r w:rsidR="00725F87" w:rsidRPr="009D3112">
        <w:rPr>
          <w:rFonts w:ascii="Arial" w:hAnsi="Arial" w:cs="Arial"/>
          <w:sz w:val="21"/>
          <w:szCs w:val="21"/>
          <w:lang w:val="es-ES"/>
        </w:rPr>
        <w:t xml:space="preserve"> administrativo</w:t>
      </w:r>
      <w:r w:rsidRPr="009D3112">
        <w:rPr>
          <w:rFonts w:ascii="Arial" w:hAnsi="Arial" w:cs="Arial"/>
          <w:sz w:val="21"/>
          <w:szCs w:val="21"/>
        </w:rPr>
        <w:t xml:space="preserve"> respectivo.</w:t>
      </w:r>
    </w:p>
    <w:p w:rsidR="00A956F0" w:rsidRPr="009D3112" w:rsidRDefault="00B614F9"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lang w:val="es-ES"/>
        </w:rPr>
        <w:t>La transferencia</w:t>
      </w:r>
      <w:r w:rsidR="000359CD" w:rsidRPr="009D3112">
        <w:rPr>
          <w:rFonts w:ascii="Arial" w:hAnsi="Arial" w:cs="Arial"/>
          <w:sz w:val="21"/>
          <w:szCs w:val="21"/>
          <w:lang w:val="es-ES"/>
        </w:rPr>
        <w:t xml:space="preserve"> </w:t>
      </w:r>
      <w:r w:rsidR="00A956F0" w:rsidRPr="009D3112">
        <w:rPr>
          <w:rFonts w:ascii="Arial" w:hAnsi="Arial" w:cs="Arial"/>
          <w:sz w:val="21"/>
          <w:szCs w:val="21"/>
        </w:rPr>
        <w:t>parcial o totalmente el Contrato, por cualquier título, sin la previa aprobación del Concedente.</w:t>
      </w:r>
    </w:p>
    <w:p w:rsidR="00A956F0" w:rsidRPr="009D3112" w:rsidRDefault="00B614F9" w:rsidP="009E00C2">
      <w:pPr>
        <w:pStyle w:val="Prrafodelista"/>
        <w:numPr>
          <w:ilvl w:val="0"/>
          <w:numId w:val="36"/>
        </w:numPr>
        <w:spacing w:before="40" w:after="0" w:line="250" w:lineRule="auto"/>
        <w:ind w:left="1560" w:hanging="284"/>
        <w:contextualSpacing w:val="0"/>
        <w:jc w:val="both"/>
        <w:rPr>
          <w:rFonts w:ascii="Arial" w:hAnsi="Arial" w:cs="Arial"/>
          <w:sz w:val="21"/>
          <w:szCs w:val="21"/>
        </w:rPr>
      </w:pPr>
      <w:r w:rsidRPr="009D3112">
        <w:rPr>
          <w:rFonts w:ascii="Arial" w:hAnsi="Arial" w:cs="Arial"/>
          <w:sz w:val="21"/>
          <w:szCs w:val="21"/>
          <w:lang w:val="es-ES"/>
        </w:rPr>
        <w:t>La sanción</w:t>
      </w:r>
      <w:r w:rsidR="00A956F0" w:rsidRPr="009D3112">
        <w:rPr>
          <w:rFonts w:ascii="Arial" w:hAnsi="Arial" w:cs="Arial"/>
          <w:sz w:val="21"/>
          <w:szCs w:val="21"/>
        </w:rPr>
        <w:t xml:space="preserve"> con multas administrativas no tributarias emitidas por el Concedente </w:t>
      </w:r>
      <w:r w:rsidR="00F1327F" w:rsidRPr="009D3112">
        <w:rPr>
          <w:rFonts w:ascii="Arial" w:hAnsi="Arial" w:cs="Arial"/>
          <w:sz w:val="21"/>
          <w:szCs w:val="21"/>
        </w:rPr>
        <w:t>o el</w:t>
      </w:r>
      <w:r w:rsidR="00A956F0" w:rsidRPr="009D3112">
        <w:rPr>
          <w:rFonts w:ascii="Arial" w:hAnsi="Arial" w:cs="Arial"/>
          <w:sz w:val="21"/>
          <w:szCs w:val="21"/>
        </w:rPr>
        <w:t xml:space="preserve"> </w:t>
      </w:r>
      <w:r w:rsidR="00EF3162" w:rsidRPr="009D3112">
        <w:rPr>
          <w:rFonts w:ascii="Arial" w:hAnsi="Arial" w:cs="Arial"/>
          <w:sz w:val="21"/>
          <w:szCs w:val="21"/>
        </w:rPr>
        <w:t>OSINERGMIN</w:t>
      </w:r>
      <w:r w:rsidR="00A956F0" w:rsidRPr="009D3112">
        <w:rPr>
          <w:rFonts w:ascii="Arial" w:hAnsi="Arial" w:cs="Arial"/>
          <w:sz w:val="21"/>
          <w:szCs w:val="21"/>
        </w:rPr>
        <w:t>, que en un (1) año calendario -entendiéndose año calendario como cada periodo comprendido entre el 1 de enero y el 31 de diciembre superen el diez por ciento (10%) d</w:t>
      </w:r>
      <w:r w:rsidR="00353B37" w:rsidRPr="009D3112">
        <w:rPr>
          <w:rFonts w:ascii="Arial" w:hAnsi="Arial"/>
          <w:sz w:val="21"/>
          <w:lang w:val="es-PE"/>
        </w:rPr>
        <w:t xml:space="preserve">e </w:t>
      </w:r>
      <w:r w:rsidR="0060766D" w:rsidRPr="009D3112">
        <w:rPr>
          <w:rFonts w:ascii="Arial" w:hAnsi="Arial" w:cs="Arial"/>
          <w:sz w:val="21"/>
          <w:szCs w:val="21"/>
        </w:rPr>
        <w:t>la Base Tarifaria</w:t>
      </w:r>
      <w:r w:rsidR="00C71710" w:rsidRPr="009D3112">
        <w:rPr>
          <w:rFonts w:ascii="Arial" w:hAnsi="Arial" w:cs="Arial"/>
          <w:sz w:val="21"/>
          <w:szCs w:val="21"/>
        </w:rPr>
        <w:t xml:space="preserve"> </w:t>
      </w:r>
      <w:r w:rsidR="00A956F0" w:rsidRPr="009D3112">
        <w:rPr>
          <w:rFonts w:ascii="Arial" w:hAnsi="Arial" w:cs="Arial"/>
          <w:sz w:val="21"/>
          <w:szCs w:val="21"/>
        </w:rPr>
        <w:t>del año anterior, siempre que dichas multas hubiesen quedado firmes en sede administrativa, y en sede judicial si se hubiese interpuesto el contencioso respectivo. Esta causal es aplicable a partir del segundo año de operación comercial.</w:t>
      </w:r>
    </w:p>
    <w:p w:rsidR="00A956F0" w:rsidRPr="009D3112" w:rsidRDefault="00DF3915"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El inicio, a instancia del Concesionario de un procedimiento de fusión, escisión o transformación de sociedades u otra reorganización societaria, sin la correspondiente autorización del Concedente</w:t>
      </w:r>
      <w:r w:rsidR="00A956F0" w:rsidRPr="009D3112">
        <w:rPr>
          <w:rFonts w:ascii="Arial" w:hAnsi="Arial" w:cs="Arial"/>
          <w:sz w:val="21"/>
          <w:szCs w:val="21"/>
          <w:lang w:val="es-ES"/>
        </w:rPr>
        <w:t>.</w:t>
      </w:r>
    </w:p>
    <w:p w:rsidR="00EB0E48" w:rsidRPr="009D3112" w:rsidRDefault="00B614F9"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La declaración de insolvencia, quiebra, disoluc</w:t>
      </w:r>
      <w:r w:rsidR="00E5315C" w:rsidRPr="009D3112">
        <w:rPr>
          <w:rFonts w:ascii="Arial" w:hAnsi="Arial" w:cs="Arial"/>
          <w:sz w:val="21"/>
          <w:szCs w:val="21"/>
          <w:lang w:val="es-ES"/>
        </w:rPr>
        <w:t>i</w:t>
      </w:r>
      <w:r w:rsidRPr="009D3112">
        <w:rPr>
          <w:rFonts w:ascii="Arial" w:hAnsi="Arial" w:cs="Arial"/>
          <w:sz w:val="21"/>
          <w:szCs w:val="21"/>
          <w:lang w:val="es-ES"/>
        </w:rPr>
        <w:t>ón o liquidación.</w:t>
      </w:r>
    </w:p>
    <w:p w:rsidR="00EB0E48" w:rsidRPr="009D3112" w:rsidRDefault="00EB0E48"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El inicio, a instancia del Concesionario, de un proceso societario, administrativo o judicial para su disolución o liquidación.</w:t>
      </w:r>
    </w:p>
    <w:p w:rsidR="00EC54C7" w:rsidRPr="009D3112" w:rsidRDefault="00EB0E48"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 xml:space="preserve">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Instrumento de Gestión Ambiental o documento de gestión socio ambiental correspondiente. </w:t>
      </w:r>
    </w:p>
    <w:p w:rsidR="00EC54C7" w:rsidRPr="009D3112" w:rsidRDefault="00EC54C7"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La disposición de los Bienes de la Concesión en forma distinta a lo previsto en el Contrato por parte del Concesionario, sin autorización previa y por escrito del Concedente.</w:t>
      </w:r>
    </w:p>
    <w:p w:rsidR="00EC54C7" w:rsidRPr="009D3112" w:rsidRDefault="00EC54C7"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 xml:space="preserve">La sentencia judicial consentida de un delito de acción pública en perjuicio del Concedente que genere un grave impacto en la Concesión. </w:t>
      </w:r>
    </w:p>
    <w:p w:rsidR="008F6096" w:rsidRPr="009D3112" w:rsidRDefault="00EC54C7"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 xml:space="preserve">La expedición de una orden judicial consentida o ejecutoriada o una decisión administrativa firme que impida al Concesionario realizar una parte sustancial de su negocio, siempre que cualquiera de estas medidas se mantenga vigente durante más de sesenta (60) </w:t>
      </w:r>
      <w:r w:rsidR="008F6096" w:rsidRPr="009D3112">
        <w:rPr>
          <w:rFonts w:ascii="Arial" w:hAnsi="Arial" w:cs="Arial"/>
          <w:sz w:val="21"/>
          <w:szCs w:val="21"/>
          <w:lang w:val="es-ES"/>
        </w:rPr>
        <w:t>días</w:t>
      </w:r>
      <w:r w:rsidRPr="009D3112">
        <w:rPr>
          <w:rFonts w:ascii="Arial" w:hAnsi="Arial" w:cs="Arial"/>
          <w:sz w:val="21"/>
          <w:szCs w:val="21"/>
          <w:lang w:val="es-ES"/>
        </w:rPr>
        <w:t xml:space="preserve"> </w:t>
      </w:r>
      <w:r w:rsidR="008F6096" w:rsidRPr="009D3112">
        <w:rPr>
          <w:rFonts w:ascii="Arial" w:hAnsi="Arial" w:cs="Arial"/>
          <w:sz w:val="21"/>
          <w:szCs w:val="21"/>
          <w:lang w:val="es-ES"/>
        </w:rPr>
        <w:t>calendario</w:t>
      </w:r>
    </w:p>
    <w:p w:rsidR="00A956F0" w:rsidRPr="009D3112" w:rsidRDefault="00B614F9"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El incumplimiento en contratar</w:t>
      </w:r>
      <w:r w:rsidR="008F6096" w:rsidRPr="009D3112">
        <w:rPr>
          <w:rFonts w:ascii="Arial" w:hAnsi="Arial" w:cs="Arial"/>
          <w:sz w:val="21"/>
          <w:szCs w:val="21"/>
          <w:lang w:val="es-ES"/>
        </w:rPr>
        <w:t xml:space="preserve"> </w:t>
      </w:r>
      <w:r w:rsidR="00A956F0" w:rsidRPr="009D3112">
        <w:rPr>
          <w:rFonts w:ascii="Arial" w:hAnsi="Arial" w:cs="Arial"/>
          <w:sz w:val="21"/>
          <w:szCs w:val="21"/>
          <w:lang w:val="es-ES"/>
        </w:rPr>
        <w:t>los seguros</w:t>
      </w:r>
      <w:r w:rsidR="007E2C4D" w:rsidRPr="009D3112">
        <w:rPr>
          <w:rFonts w:ascii="Arial" w:hAnsi="Arial" w:cs="Arial"/>
          <w:sz w:val="21"/>
          <w:szCs w:val="21"/>
          <w:lang w:val="es-ES"/>
        </w:rPr>
        <w:t xml:space="preserve"> </w:t>
      </w:r>
      <w:r w:rsidR="00A956F0" w:rsidRPr="009D3112">
        <w:rPr>
          <w:rFonts w:ascii="Arial" w:hAnsi="Arial" w:cs="Arial"/>
          <w:sz w:val="21"/>
          <w:szCs w:val="21"/>
          <w:lang w:val="es-ES"/>
        </w:rPr>
        <w:t>o l</w:t>
      </w:r>
      <w:r w:rsidRPr="009D3112">
        <w:rPr>
          <w:rFonts w:ascii="Arial" w:hAnsi="Arial" w:cs="Arial"/>
          <w:sz w:val="21"/>
          <w:szCs w:val="21"/>
          <w:lang w:val="es-ES"/>
        </w:rPr>
        <w:t xml:space="preserve">a contratación de </w:t>
      </w:r>
      <w:r w:rsidR="008F6096" w:rsidRPr="009D3112">
        <w:rPr>
          <w:rFonts w:ascii="Arial" w:hAnsi="Arial" w:cs="Arial"/>
          <w:sz w:val="21"/>
          <w:szCs w:val="21"/>
          <w:lang w:val="es-ES"/>
        </w:rPr>
        <w:t>éstos</w:t>
      </w:r>
      <w:r w:rsidRPr="009D3112">
        <w:rPr>
          <w:rFonts w:ascii="Arial" w:hAnsi="Arial" w:cs="Arial"/>
          <w:sz w:val="21"/>
          <w:szCs w:val="21"/>
          <w:lang w:val="es-ES"/>
        </w:rPr>
        <w:t xml:space="preserve"> </w:t>
      </w:r>
      <w:r w:rsidR="00A956F0" w:rsidRPr="009D3112">
        <w:rPr>
          <w:rFonts w:ascii="Arial" w:hAnsi="Arial" w:cs="Arial"/>
          <w:sz w:val="21"/>
          <w:szCs w:val="21"/>
          <w:lang w:val="es-ES"/>
        </w:rPr>
        <w:t>sin estipular las condiciones previstas en la Cláusula 7.</w:t>
      </w:r>
    </w:p>
    <w:p w:rsidR="00A956F0" w:rsidRPr="009D3112" w:rsidRDefault="00B614F9" w:rsidP="009E00C2">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 xml:space="preserve">La contratación de los </w:t>
      </w:r>
      <w:r w:rsidR="00A956F0" w:rsidRPr="009D3112">
        <w:rPr>
          <w:rFonts w:ascii="Arial" w:hAnsi="Arial" w:cs="Arial"/>
          <w:sz w:val="21"/>
          <w:szCs w:val="21"/>
          <w:lang w:val="es-ES"/>
        </w:rPr>
        <w:t>contratos de financiamiento a que se refiere la Cláusula 9.1 sin incluir las estipulaciones indicadas en la Cláusula 9.</w:t>
      </w:r>
      <w:r w:rsidR="001D64D7" w:rsidRPr="009D3112">
        <w:rPr>
          <w:rFonts w:ascii="Arial" w:hAnsi="Arial" w:cs="Arial"/>
          <w:sz w:val="21"/>
          <w:szCs w:val="21"/>
          <w:lang w:val="es-ES"/>
        </w:rPr>
        <w:t>4</w:t>
      </w:r>
      <w:r w:rsidR="0016182F" w:rsidRPr="009D3112">
        <w:rPr>
          <w:rFonts w:ascii="Arial" w:hAnsi="Arial" w:cs="Arial"/>
          <w:sz w:val="21"/>
          <w:szCs w:val="21"/>
          <w:lang w:val="es-ES"/>
        </w:rPr>
        <w:t>, o habiéndolas incluido, las incumpliera.</w:t>
      </w:r>
    </w:p>
    <w:p w:rsidR="009C1150" w:rsidRPr="009D3112" w:rsidRDefault="00B614F9" w:rsidP="00277700">
      <w:pPr>
        <w:pStyle w:val="Prrafodelista"/>
        <w:numPr>
          <w:ilvl w:val="0"/>
          <w:numId w:val="36"/>
        </w:numPr>
        <w:spacing w:before="40" w:after="0" w:line="24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lastRenderedPageBreak/>
        <w:t xml:space="preserve">El incumplimiento </w:t>
      </w:r>
      <w:r w:rsidR="00A956F0" w:rsidRPr="009D3112">
        <w:rPr>
          <w:rFonts w:ascii="Arial" w:hAnsi="Arial" w:cs="Arial"/>
          <w:sz w:val="21"/>
          <w:szCs w:val="21"/>
          <w:lang w:val="es-ES"/>
        </w:rPr>
        <w:t xml:space="preserve">de forma injustificada, grave y reiterada, </w:t>
      </w:r>
      <w:r w:rsidRPr="009D3112">
        <w:rPr>
          <w:rFonts w:ascii="Arial" w:hAnsi="Arial" w:cs="Arial"/>
          <w:sz w:val="21"/>
          <w:szCs w:val="21"/>
          <w:lang w:val="es-ES"/>
        </w:rPr>
        <w:t xml:space="preserve">de </w:t>
      </w:r>
      <w:r w:rsidR="00A956F0" w:rsidRPr="009D3112">
        <w:rPr>
          <w:rFonts w:ascii="Arial" w:hAnsi="Arial" w:cs="Arial"/>
          <w:sz w:val="21"/>
          <w:szCs w:val="21"/>
          <w:lang w:val="es-ES"/>
        </w:rPr>
        <w:t xml:space="preserve">cualquier obligación establecida en el Contrato o las Leyes </w:t>
      </w:r>
      <w:r w:rsidR="008F6096" w:rsidRPr="009D3112">
        <w:rPr>
          <w:rFonts w:ascii="Arial" w:hAnsi="Arial" w:cs="Arial"/>
          <w:sz w:val="21"/>
          <w:szCs w:val="21"/>
          <w:lang w:val="es-ES"/>
        </w:rPr>
        <w:t xml:space="preserve">y Disposiciones </w:t>
      </w:r>
      <w:r w:rsidR="00A956F0" w:rsidRPr="009D3112">
        <w:rPr>
          <w:rFonts w:ascii="Arial" w:hAnsi="Arial" w:cs="Arial"/>
          <w:sz w:val="21"/>
          <w:szCs w:val="21"/>
          <w:lang w:val="es-ES"/>
        </w:rPr>
        <w:t>Aplicables, distinta a las concernidas en los literales precedentes.</w:t>
      </w:r>
    </w:p>
    <w:p w:rsidR="009C1150" w:rsidRPr="009D3112" w:rsidRDefault="009C1150" w:rsidP="00277700">
      <w:pPr>
        <w:pStyle w:val="Prrafodelista"/>
        <w:numPr>
          <w:ilvl w:val="0"/>
          <w:numId w:val="36"/>
        </w:numPr>
        <w:spacing w:before="40" w:after="0" w:line="240" w:lineRule="auto"/>
        <w:ind w:left="1560" w:hanging="284"/>
        <w:contextualSpacing w:val="0"/>
        <w:jc w:val="both"/>
        <w:rPr>
          <w:rFonts w:ascii="Arial" w:hAnsi="Arial" w:cs="Arial"/>
          <w:sz w:val="21"/>
          <w:szCs w:val="21"/>
          <w:lang w:val="es-ES"/>
        </w:rPr>
      </w:pPr>
      <w:r w:rsidRPr="009D3112">
        <w:rPr>
          <w:rFonts w:ascii="Arial" w:hAnsi="Arial" w:cs="Arial"/>
          <w:sz w:val="21"/>
          <w:szCs w:val="21"/>
          <w:lang w:val="es-ES"/>
        </w:rPr>
        <w:t>La inobservancia de lo dispuesto en el artículo 13 del Decreto Supremo Nº</w:t>
      </w:r>
      <w:r w:rsidR="00A66BBF" w:rsidRPr="009D3112">
        <w:rPr>
          <w:rFonts w:ascii="Arial" w:hAnsi="Arial" w:cs="Arial"/>
          <w:sz w:val="21"/>
          <w:szCs w:val="21"/>
          <w:lang w:val="es-ES"/>
        </w:rPr>
        <w:t xml:space="preserve"> </w:t>
      </w:r>
      <w:r w:rsidRPr="009D3112">
        <w:rPr>
          <w:rFonts w:ascii="Arial" w:hAnsi="Arial" w:cs="Arial"/>
          <w:sz w:val="21"/>
          <w:szCs w:val="21"/>
          <w:lang w:val="es-ES"/>
        </w:rPr>
        <w:t>410-2015-EF, referido a la contratación de personas naturales o jurídicas del sector privado</w:t>
      </w:r>
      <w:r w:rsidR="00497E3E" w:rsidRPr="009D3112">
        <w:rPr>
          <w:rFonts w:ascii="Arial" w:hAnsi="Arial" w:cs="Arial"/>
          <w:sz w:val="21"/>
          <w:szCs w:val="21"/>
          <w:lang w:val="es-ES"/>
        </w:rPr>
        <w:t xml:space="preserve">, </w:t>
      </w:r>
      <w:r w:rsidRPr="009D3112">
        <w:rPr>
          <w:rFonts w:ascii="Arial" w:hAnsi="Arial" w:cs="Arial"/>
          <w:sz w:val="21"/>
          <w:szCs w:val="21"/>
          <w:lang w:val="es-ES"/>
        </w:rPr>
        <w:t>para la elaboración de estudios y consultorías</w:t>
      </w:r>
      <w:r w:rsidR="00E467A0" w:rsidRPr="009D3112">
        <w:rPr>
          <w:rFonts w:ascii="Arial" w:hAnsi="Arial" w:cs="Arial"/>
          <w:sz w:val="21"/>
          <w:szCs w:val="21"/>
          <w:lang w:val="es-ES"/>
        </w:rPr>
        <w:t xml:space="preserve"> del </w:t>
      </w:r>
      <w:r w:rsidR="002D78ED" w:rsidRPr="009D3112">
        <w:rPr>
          <w:rFonts w:ascii="Arial" w:hAnsi="Arial" w:cs="Arial"/>
          <w:sz w:val="21"/>
          <w:szCs w:val="21"/>
          <w:lang w:val="es-ES"/>
        </w:rPr>
        <w:t>Proyecto</w:t>
      </w:r>
      <w:r w:rsidR="00497E3E" w:rsidRPr="009D3112">
        <w:rPr>
          <w:rFonts w:ascii="Arial" w:hAnsi="Arial" w:cs="Arial"/>
          <w:sz w:val="21"/>
          <w:szCs w:val="21"/>
          <w:lang w:val="es-ES"/>
        </w:rPr>
        <w:t>, durante el proceso de promoción de la</w:t>
      </w:r>
      <w:r w:rsidR="003C1E7E" w:rsidRPr="009D3112">
        <w:rPr>
          <w:rFonts w:ascii="Arial" w:hAnsi="Arial" w:cs="Arial"/>
          <w:sz w:val="21"/>
          <w:szCs w:val="21"/>
          <w:lang w:val="es-ES"/>
        </w:rPr>
        <w:t xml:space="preserve"> </w:t>
      </w:r>
      <w:r w:rsidR="00E467A0" w:rsidRPr="009D3112">
        <w:rPr>
          <w:rFonts w:ascii="Arial" w:hAnsi="Arial" w:cs="Arial"/>
          <w:sz w:val="21"/>
          <w:szCs w:val="21"/>
          <w:lang w:val="es-ES"/>
        </w:rPr>
        <w:t>misma.</w:t>
      </w:r>
    </w:p>
    <w:p w:rsidR="00A956F0" w:rsidRPr="009D3112" w:rsidRDefault="00A956F0" w:rsidP="00277700">
      <w:pPr>
        <w:spacing w:before="120" w:after="0" w:line="240" w:lineRule="auto"/>
        <w:ind w:left="1276" w:hanging="709"/>
        <w:jc w:val="both"/>
        <w:rPr>
          <w:rFonts w:ascii="Arial" w:hAnsi="Arial" w:cs="Arial"/>
          <w:sz w:val="21"/>
          <w:szCs w:val="21"/>
        </w:rPr>
      </w:pPr>
      <w:r w:rsidRPr="009D3112">
        <w:rPr>
          <w:rFonts w:ascii="Arial" w:hAnsi="Arial" w:cs="Arial"/>
          <w:sz w:val="21"/>
          <w:szCs w:val="21"/>
        </w:rPr>
        <w:t>13.</w:t>
      </w:r>
      <w:r w:rsidR="00D617DE" w:rsidRPr="009D3112">
        <w:rPr>
          <w:rFonts w:ascii="Arial" w:hAnsi="Arial" w:cs="Arial"/>
          <w:sz w:val="21"/>
          <w:szCs w:val="21"/>
        </w:rPr>
        <w:t>4.2</w:t>
      </w:r>
      <w:r w:rsidRPr="009D3112">
        <w:rPr>
          <w:rFonts w:ascii="Arial" w:hAnsi="Arial" w:cs="Arial"/>
          <w:sz w:val="21"/>
          <w:szCs w:val="21"/>
        </w:rPr>
        <w:tab/>
        <w:t>El Concedente también podrá resolver el Contrato, si el Operador Calificado durante el plazo requerido en el Contrato:</w:t>
      </w:r>
    </w:p>
    <w:p w:rsidR="00A956F0" w:rsidRPr="009D3112" w:rsidRDefault="00A956F0" w:rsidP="00277700">
      <w:pPr>
        <w:pStyle w:val="Prrafodelista"/>
        <w:numPr>
          <w:ilvl w:val="0"/>
          <w:numId w:val="37"/>
        </w:numPr>
        <w:spacing w:before="40" w:after="0" w:line="240" w:lineRule="auto"/>
        <w:ind w:left="1560" w:hanging="284"/>
        <w:contextualSpacing w:val="0"/>
        <w:jc w:val="both"/>
        <w:rPr>
          <w:rFonts w:ascii="Arial" w:hAnsi="Arial" w:cs="Arial"/>
          <w:sz w:val="21"/>
          <w:szCs w:val="21"/>
        </w:rPr>
      </w:pPr>
      <w:r w:rsidRPr="009D3112">
        <w:rPr>
          <w:rFonts w:ascii="Arial" w:hAnsi="Arial" w:cs="Arial"/>
          <w:sz w:val="21"/>
          <w:szCs w:val="21"/>
        </w:rPr>
        <w:t>No conservara la Participación Mínima.</w:t>
      </w:r>
    </w:p>
    <w:p w:rsidR="00A956F0" w:rsidRPr="009D3112" w:rsidRDefault="00A956F0" w:rsidP="00277700">
      <w:pPr>
        <w:pStyle w:val="Prrafodelista"/>
        <w:numPr>
          <w:ilvl w:val="0"/>
          <w:numId w:val="37"/>
        </w:numPr>
        <w:spacing w:before="40" w:after="0" w:line="240" w:lineRule="auto"/>
        <w:ind w:left="1560" w:hanging="284"/>
        <w:contextualSpacing w:val="0"/>
        <w:jc w:val="both"/>
        <w:rPr>
          <w:rFonts w:ascii="Arial" w:hAnsi="Arial" w:cs="Arial"/>
          <w:sz w:val="21"/>
          <w:szCs w:val="21"/>
        </w:rPr>
      </w:pPr>
      <w:r w:rsidRPr="009D3112">
        <w:rPr>
          <w:rFonts w:ascii="Arial" w:hAnsi="Arial" w:cs="Arial"/>
          <w:sz w:val="21"/>
          <w:szCs w:val="21"/>
        </w:rPr>
        <w:t>No mantuviera o no ejerciera el derecho y la obligación de controlar las operaciones técnicas.</w:t>
      </w:r>
    </w:p>
    <w:p w:rsidR="00A956F0" w:rsidRPr="009D3112" w:rsidRDefault="00A956F0" w:rsidP="00277700">
      <w:pPr>
        <w:pStyle w:val="Prrafodelista"/>
        <w:numPr>
          <w:ilvl w:val="0"/>
          <w:numId w:val="37"/>
        </w:numPr>
        <w:spacing w:before="40" w:after="0" w:line="240" w:lineRule="auto"/>
        <w:ind w:left="1560" w:hanging="284"/>
        <w:contextualSpacing w:val="0"/>
        <w:jc w:val="both"/>
        <w:rPr>
          <w:rFonts w:ascii="Arial" w:hAnsi="Arial" w:cs="Arial"/>
          <w:sz w:val="21"/>
          <w:szCs w:val="21"/>
        </w:rPr>
      </w:pPr>
      <w:r w:rsidRPr="009D3112">
        <w:rPr>
          <w:rFonts w:ascii="Arial" w:hAnsi="Arial" w:cs="Arial"/>
          <w:sz w:val="21"/>
          <w:szCs w:val="21"/>
        </w:rPr>
        <w:t>Fuera declarado en insolvencia, quebrado, disuelto o liquidado.</w:t>
      </w:r>
    </w:p>
    <w:p w:rsidR="007B48CD" w:rsidRPr="009D3112" w:rsidRDefault="007B48CD" w:rsidP="00277700">
      <w:pPr>
        <w:spacing w:before="60" w:after="0" w:line="240" w:lineRule="auto"/>
        <w:ind w:left="1276"/>
        <w:jc w:val="both"/>
        <w:rPr>
          <w:rFonts w:ascii="Arial" w:hAnsi="Arial" w:cs="Arial"/>
          <w:sz w:val="21"/>
          <w:szCs w:val="21"/>
        </w:rPr>
      </w:pPr>
      <w:r w:rsidRPr="009D3112">
        <w:rPr>
          <w:rFonts w:ascii="Arial" w:hAnsi="Arial" w:cs="Arial"/>
          <w:sz w:val="21"/>
          <w:szCs w:val="21"/>
        </w:rPr>
        <w:t xml:space="preserve">Los supuestos a que se refieren la Cláusula 13.4 configuran causales de resolución, sólo si es que producido un requerimiento escrito, la Parte requerida no subsana, a satisfacción de la otra Parte, la situación de incumplimiento, dentro de los treinta (30) </w:t>
      </w:r>
      <w:r w:rsidR="008B7F4A" w:rsidRPr="009D3112">
        <w:rPr>
          <w:rFonts w:ascii="Arial" w:hAnsi="Arial" w:cs="Arial"/>
          <w:sz w:val="21"/>
          <w:szCs w:val="21"/>
        </w:rPr>
        <w:t>d</w:t>
      </w:r>
      <w:r w:rsidR="001A1261" w:rsidRPr="009D3112">
        <w:rPr>
          <w:rFonts w:ascii="Arial" w:hAnsi="Arial" w:cs="Arial"/>
          <w:sz w:val="21"/>
          <w:szCs w:val="21"/>
        </w:rPr>
        <w:t xml:space="preserve">ías </w:t>
      </w:r>
      <w:r w:rsidR="008B7F4A" w:rsidRPr="009D3112">
        <w:rPr>
          <w:rFonts w:ascii="Arial" w:hAnsi="Arial" w:cs="Arial"/>
          <w:sz w:val="21"/>
          <w:szCs w:val="21"/>
        </w:rPr>
        <w:t>c</w:t>
      </w:r>
      <w:r w:rsidR="001A1261" w:rsidRPr="009D3112">
        <w:rPr>
          <w:rFonts w:ascii="Arial" w:hAnsi="Arial" w:cs="Arial"/>
          <w:sz w:val="21"/>
          <w:szCs w:val="21"/>
        </w:rPr>
        <w:t xml:space="preserve">alendario, prorrogables hasta </w:t>
      </w:r>
      <w:r w:rsidR="00D237B9" w:rsidRPr="009D3112">
        <w:rPr>
          <w:rFonts w:ascii="Arial" w:hAnsi="Arial" w:cs="Arial"/>
          <w:sz w:val="21"/>
          <w:szCs w:val="21"/>
        </w:rPr>
        <w:t>treinta (</w:t>
      </w:r>
      <w:r w:rsidR="001A1261" w:rsidRPr="009D3112">
        <w:rPr>
          <w:rFonts w:ascii="Arial" w:hAnsi="Arial" w:cs="Arial"/>
          <w:sz w:val="21"/>
          <w:szCs w:val="21"/>
        </w:rPr>
        <w:t>30</w:t>
      </w:r>
      <w:r w:rsidR="00D237B9" w:rsidRPr="009D3112">
        <w:rPr>
          <w:rFonts w:ascii="Arial" w:hAnsi="Arial" w:cs="Arial"/>
          <w:sz w:val="21"/>
          <w:szCs w:val="21"/>
        </w:rPr>
        <w:t>)</w:t>
      </w:r>
      <w:r w:rsidR="001A1261" w:rsidRPr="009D3112">
        <w:rPr>
          <w:rFonts w:ascii="Arial" w:hAnsi="Arial" w:cs="Arial"/>
          <w:sz w:val="21"/>
          <w:szCs w:val="21"/>
        </w:rPr>
        <w:t xml:space="preserve"> días </w:t>
      </w:r>
      <w:r w:rsidR="00D237B9" w:rsidRPr="009D3112">
        <w:rPr>
          <w:rFonts w:ascii="Arial" w:hAnsi="Arial" w:cs="Arial"/>
          <w:sz w:val="21"/>
          <w:szCs w:val="21"/>
        </w:rPr>
        <w:t xml:space="preserve">calendario </w:t>
      </w:r>
      <w:r w:rsidR="001A1261" w:rsidRPr="009D3112">
        <w:rPr>
          <w:rFonts w:ascii="Arial" w:hAnsi="Arial" w:cs="Arial"/>
          <w:sz w:val="21"/>
          <w:szCs w:val="21"/>
        </w:rPr>
        <w:t>adicionales</w:t>
      </w:r>
      <w:r w:rsidRPr="009D3112">
        <w:rPr>
          <w:rFonts w:ascii="Arial" w:hAnsi="Arial" w:cs="Arial"/>
          <w:sz w:val="21"/>
          <w:szCs w:val="21"/>
        </w:rPr>
        <w:t xml:space="preserve">, </w:t>
      </w:r>
      <w:r w:rsidR="001A1261" w:rsidRPr="009D3112">
        <w:rPr>
          <w:rFonts w:ascii="Arial" w:hAnsi="Arial" w:cs="Arial"/>
          <w:sz w:val="21"/>
          <w:szCs w:val="21"/>
        </w:rPr>
        <w:t>contados desde la fecha de recepción de la comunicación</w:t>
      </w:r>
      <w:r w:rsidRPr="009D3112">
        <w:rPr>
          <w:rFonts w:ascii="Arial" w:hAnsi="Arial" w:cs="Arial"/>
          <w:sz w:val="21"/>
          <w:szCs w:val="21"/>
        </w:rPr>
        <w:t xml:space="preserve">. </w:t>
      </w:r>
    </w:p>
    <w:p w:rsidR="007B48CD" w:rsidRPr="009D3112" w:rsidRDefault="007B48CD" w:rsidP="00277700">
      <w:pPr>
        <w:spacing w:before="60" w:after="0" w:line="240" w:lineRule="auto"/>
        <w:ind w:left="1276"/>
        <w:jc w:val="both"/>
        <w:rPr>
          <w:rFonts w:ascii="Arial" w:hAnsi="Arial" w:cs="Arial"/>
          <w:sz w:val="21"/>
          <w:szCs w:val="21"/>
        </w:rPr>
      </w:pPr>
      <w:r w:rsidRPr="009D3112">
        <w:rPr>
          <w:rFonts w:ascii="Arial" w:hAnsi="Arial" w:cs="Arial"/>
          <w:sz w:val="21"/>
          <w:szCs w:val="21"/>
        </w:rPr>
        <w:t>En caso de resolución del Contrato conforme a las Cláusulas 13.4</w:t>
      </w:r>
      <w:r w:rsidR="009D3717">
        <w:rPr>
          <w:rFonts w:ascii="Arial" w:hAnsi="Arial" w:cs="Arial"/>
          <w:sz w:val="21"/>
          <w:szCs w:val="21"/>
        </w:rPr>
        <w:t>, 13.8</w:t>
      </w:r>
      <w:bookmarkStart w:id="2" w:name="_GoBack"/>
      <w:bookmarkEnd w:id="2"/>
      <w:r w:rsidR="008650F1" w:rsidRPr="009D3112">
        <w:rPr>
          <w:rFonts w:ascii="Arial" w:hAnsi="Arial" w:cs="Arial"/>
          <w:sz w:val="21"/>
          <w:szCs w:val="21"/>
        </w:rPr>
        <w:t xml:space="preserve"> o 13.</w:t>
      </w:r>
      <w:r w:rsidR="004F37BD">
        <w:rPr>
          <w:rFonts w:ascii="Arial" w:hAnsi="Arial" w:cs="Arial"/>
          <w:sz w:val="21"/>
          <w:szCs w:val="21"/>
        </w:rPr>
        <w:t>9</w:t>
      </w:r>
      <w:r w:rsidRPr="009D3112">
        <w:rPr>
          <w:rFonts w:ascii="Arial" w:hAnsi="Arial" w:cs="Arial"/>
          <w:sz w:val="21"/>
          <w:szCs w:val="21"/>
        </w:rPr>
        <w:t>, el Concedente se encuentra expresamente autorizado a ejecutar la Garantía de Fiel Cumplimiento</w:t>
      </w:r>
      <w:r w:rsidR="00C62E39" w:rsidRPr="009D3112">
        <w:rPr>
          <w:rFonts w:ascii="Arial" w:hAnsi="Arial" w:cs="Arial"/>
          <w:sz w:val="21"/>
          <w:szCs w:val="21"/>
        </w:rPr>
        <w:t xml:space="preserve"> del Contrato</w:t>
      </w:r>
      <w:r w:rsidRPr="009D3112">
        <w:rPr>
          <w:rFonts w:ascii="Arial" w:hAnsi="Arial" w:cs="Arial"/>
          <w:sz w:val="21"/>
          <w:szCs w:val="21"/>
        </w:rPr>
        <w:t xml:space="preserve"> o la Garantía de Operación, según corresponda, s</w:t>
      </w:r>
      <w:r w:rsidR="00B8009A" w:rsidRPr="009D3112">
        <w:rPr>
          <w:rFonts w:ascii="Arial" w:hAnsi="Arial" w:cs="Arial"/>
          <w:sz w:val="21"/>
          <w:szCs w:val="21"/>
        </w:rPr>
        <w:t>in derecho a reembolso alguno a</w:t>
      </w:r>
      <w:r w:rsidR="00660EB3" w:rsidRPr="009D3112">
        <w:rPr>
          <w:rFonts w:ascii="Arial" w:hAnsi="Arial" w:cs="Arial"/>
          <w:sz w:val="21"/>
          <w:szCs w:val="21"/>
        </w:rPr>
        <w:t>l Concesionario</w:t>
      </w:r>
      <w:r w:rsidRPr="009D3112">
        <w:rPr>
          <w:rFonts w:ascii="Arial" w:hAnsi="Arial" w:cs="Arial"/>
          <w:sz w:val="21"/>
          <w:szCs w:val="21"/>
        </w:rPr>
        <w:t>. Asimismo, el Concedente tendrá el derecho de nombrar al Interventor de la Concesión, de conformidad con la Cláusula 13.</w:t>
      </w:r>
      <w:r w:rsidR="00C726D6" w:rsidRPr="009D3112">
        <w:rPr>
          <w:rFonts w:ascii="Arial" w:hAnsi="Arial" w:cs="Arial"/>
          <w:sz w:val="21"/>
          <w:szCs w:val="21"/>
        </w:rPr>
        <w:t>1</w:t>
      </w:r>
      <w:r w:rsidR="004F37BD">
        <w:rPr>
          <w:rFonts w:ascii="Arial" w:hAnsi="Arial" w:cs="Arial"/>
          <w:sz w:val="21"/>
          <w:szCs w:val="21"/>
        </w:rPr>
        <w:t>1</w:t>
      </w:r>
      <w:r w:rsidRPr="009D3112">
        <w:rPr>
          <w:rFonts w:ascii="Arial" w:hAnsi="Arial" w:cs="Arial"/>
          <w:sz w:val="21"/>
          <w:szCs w:val="21"/>
        </w:rPr>
        <w:t xml:space="preserve"> y siguientes del Contrato.</w:t>
      </w:r>
    </w:p>
    <w:p w:rsidR="00B0441F" w:rsidRPr="009D3112" w:rsidRDefault="00A956F0" w:rsidP="00277700">
      <w:pPr>
        <w:spacing w:before="120" w:after="0" w:line="240" w:lineRule="auto"/>
        <w:ind w:left="567" w:hanging="567"/>
        <w:rPr>
          <w:rFonts w:ascii="Arial" w:hAnsi="Arial" w:cs="Arial"/>
          <w:sz w:val="21"/>
          <w:szCs w:val="21"/>
        </w:rPr>
      </w:pPr>
      <w:r w:rsidRPr="009D3112">
        <w:rPr>
          <w:rFonts w:ascii="Arial" w:hAnsi="Arial" w:cs="Arial"/>
          <w:sz w:val="21"/>
          <w:szCs w:val="21"/>
        </w:rPr>
        <w:t>13.</w:t>
      </w:r>
      <w:r w:rsidR="000C483C" w:rsidRPr="009D3112">
        <w:rPr>
          <w:rFonts w:ascii="Arial" w:hAnsi="Arial" w:cs="Arial"/>
          <w:sz w:val="21"/>
          <w:szCs w:val="21"/>
        </w:rPr>
        <w:t>5</w:t>
      </w:r>
      <w:r w:rsidRPr="009D3112">
        <w:rPr>
          <w:rFonts w:ascii="Arial" w:hAnsi="Arial" w:cs="Arial"/>
          <w:sz w:val="21"/>
          <w:szCs w:val="21"/>
        </w:rPr>
        <w:t>.</w:t>
      </w:r>
      <w:r w:rsidRPr="009D3112">
        <w:rPr>
          <w:rFonts w:ascii="Arial" w:hAnsi="Arial" w:cs="Arial"/>
          <w:sz w:val="21"/>
          <w:szCs w:val="21"/>
        </w:rPr>
        <w:tab/>
      </w:r>
      <w:r w:rsidR="00B0441F" w:rsidRPr="009D3112">
        <w:rPr>
          <w:rFonts w:ascii="Arial" w:hAnsi="Arial" w:cs="Arial"/>
          <w:sz w:val="21"/>
          <w:szCs w:val="21"/>
        </w:rPr>
        <w:t>Resolución por incumplimiento del Concedente</w:t>
      </w:r>
    </w:p>
    <w:p w:rsidR="007722A9" w:rsidRPr="009D3112" w:rsidRDefault="00B0441F" w:rsidP="00277700">
      <w:pPr>
        <w:spacing w:before="60" w:after="0" w:line="240" w:lineRule="auto"/>
        <w:ind w:left="567"/>
        <w:jc w:val="both"/>
        <w:rPr>
          <w:rFonts w:ascii="Arial" w:hAnsi="Arial" w:cs="Arial"/>
          <w:sz w:val="21"/>
          <w:szCs w:val="21"/>
        </w:rPr>
      </w:pPr>
      <w:r w:rsidRPr="009D3112">
        <w:rPr>
          <w:rFonts w:ascii="Arial" w:hAnsi="Arial" w:cs="Arial"/>
          <w:sz w:val="21"/>
          <w:szCs w:val="21"/>
        </w:rPr>
        <w:t xml:space="preserve">El Concesionario podrá poner </w:t>
      </w:r>
      <w:r w:rsidR="00F82C9E" w:rsidRPr="009D3112">
        <w:rPr>
          <w:rFonts w:ascii="Arial" w:hAnsi="Arial" w:cs="Arial"/>
          <w:sz w:val="21"/>
          <w:szCs w:val="21"/>
        </w:rPr>
        <w:t>término</w:t>
      </w:r>
      <w:r w:rsidRPr="009D3112">
        <w:rPr>
          <w:rFonts w:ascii="Arial" w:hAnsi="Arial" w:cs="Arial"/>
          <w:sz w:val="21"/>
          <w:szCs w:val="21"/>
        </w:rPr>
        <w:t xml:space="preserve"> al Contrato en caso el Concedente incurra en incumplimiento grave de las obligaciones contractuales a su cargo, que se detalla a continuación:</w:t>
      </w:r>
      <w:r w:rsidRPr="009D3112" w:rsidDel="00B0441F">
        <w:rPr>
          <w:rFonts w:ascii="Arial" w:hAnsi="Arial" w:cs="Arial"/>
          <w:sz w:val="21"/>
          <w:szCs w:val="21"/>
        </w:rPr>
        <w:t xml:space="preserve"> </w:t>
      </w:r>
    </w:p>
    <w:p w:rsidR="00A956F0" w:rsidRPr="009D3112" w:rsidRDefault="00A30AA8" w:rsidP="00277700">
      <w:pPr>
        <w:pStyle w:val="Prrafodelista"/>
        <w:numPr>
          <w:ilvl w:val="0"/>
          <w:numId w:val="71"/>
        </w:numPr>
        <w:spacing w:before="40" w:after="0" w:line="240" w:lineRule="auto"/>
        <w:ind w:left="992" w:hanging="425"/>
        <w:contextualSpacing w:val="0"/>
        <w:jc w:val="both"/>
        <w:rPr>
          <w:rFonts w:ascii="Arial" w:hAnsi="Arial" w:cs="Arial"/>
          <w:sz w:val="21"/>
          <w:szCs w:val="21"/>
        </w:rPr>
      </w:pPr>
      <w:r w:rsidRPr="009D3112">
        <w:rPr>
          <w:rFonts w:ascii="Arial" w:hAnsi="Arial" w:cs="Arial"/>
          <w:sz w:val="21"/>
          <w:szCs w:val="21"/>
        </w:rPr>
        <w:t>S</w:t>
      </w:r>
      <w:r w:rsidR="00A956F0" w:rsidRPr="009D3112">
        <w:rPr>
          <w:rFonts w:ascii="Arial" w:hAnsi="Arial" w:cs="Arial"/>
          <w:sz w:val="21"/>
          <w:szCs w:val="21"/>
        </w:rPr>
        <w:t xml:space="preserve">e extendiera cualquiera de los plazos indicados en el Anexo </w:t>
      </w:r>
      <w:r w:rsidR="00831B04" w:rsidRPr="009D3112">
        <w:rPr>
          <w:rFonts w:ascii="Arial" w:hAnsi="Arial" w:cs="Arial"/>
          <w:sz w:val="21"/>
          <w:szCs w:val="21"/>
        </w:rPr>
        <w:t xml:space="preserve">N° </w:t>
      </w:r>
      <w:r w:rsidR="00A956F0" w:rsidRPr="009D3112">
        <w:rPr>
          <w:rFonts w:ascii="Arial" w:hAnsi="Arial" w:cs="Arial"/>
          <w:sz w:val="21"/>
          <w:szCs w:val="21"/>
        </w:rPr>
        <w:t xml:space="preserve">7 por más de </w:t>
      </w:r>
      <w:r w:rsidR="005579B9" w:rsidRPr="009D3112">
        <w:rPr>
          <w:rFonts w:ascii="Arial" w:hAnsi="Arial" w:cs="Arial"/>
          <w:sz w:val="21"/>
          <w:szCs w:val="21"/>
        </w:rPr>
        <w:t xml:space="preserve">seis </w:t>
      </w:r>
      <w:r w:rsidR="00A956F0" w:rsidRPr="009D3112">
        <w:rPr>
          <w:rFonts w:ascii="Arial" w:hAnsi="Arial" w:cs="Arial"/>
          <w:sz w:val="21"/>
          <w:szCs w:val="21"/>
        </w:rPr>
        <w:t>(</w:t>
      </w:r>
      <w:r w:rsidR="005579B9" w:rsidRPr="009D3112">
        <w:rPr>
          <w:rFonts w:ascii="Arial" w:hAnsi="Arial" w:cs="Arial"/>
          <w:sz w:val="21"/>
          <w:szCs w:val="21"/>
        </w:rPr>
        <w:t>6</w:t>
      </w:r>
      <w:r w:rsidR="00A956F0" w:rsidRPr="009D3112">
        <w:rPr>
          <w:rFonts w:ascii="Arial" w:hAnsi="Arial" w:cs="Arial"/>
          <w:sz w:val="21"/>
          <w:szCs w:val="21"/>
        </w:rPr>
        <w:t xml:space="preserve">) meses, debido a una acción u omisión por parte de una Autoridad Gubernamental </w:t>
      </w:r>
      <w:r w:rsidR="00980EA9" w:rsidRPr="009D3112">
        <w:rPr>
          <w:rFonts w:ascii="Arial" w:hAnsi="Arial" w:cs="Arial"/>
          <w:sz w:val="21"/>
          <w:szCs w:val="21"/>
        </w:rPr>
        <w:t xml:space="preserve">Competente </w:t>
      </w:r>
      <w:r w:rsidR="00A956F0" w:rsidRPr="009D3112">
        <w:rPr>
          <w:rFonts w:ascii="Arial" w:hAnsi="Arial" w:cs="Arial"/>
          <w:sz w:val="21"/>
          <w:szCs w:val="21"/>
        </w:rPr>
        <w:t>conforme a lo indicado en la Cláusula 4.3</w:t>
      </w:r>
      <w:r w:rsidR="009E4F9A" w:rsidRPr="009D3112">
        <w:rPr>
          <w:rFonts w:ascii="Arial" w:hAnsi="Arial" w:cs="Arial"/>
          <w:sz w:val="21"/>
          <w:szCs w:val="21"/>
          <w:lang w:val="es-PE"/>
        </w:rPr>
        <w:t>.</w:t>
      </w:r>
    </w:p>
    <w:p w:rsidR="00DB5457" w:rsidRPr="009D3112" w:rsidRDefault="005B7E58" w:rsidP="00277700">
      <w:pPr>
        <w:pStyle w:val="Prrafodelista"/>
        <w:numPr>
          <w:ilvl w:val="0"/>
          <w:numId w:val="71"/>
        </w:numPr>
        <w:spacing w:before="40" w:after="0" w:line="240" w:lineRule="auto"/>
        <w:ind w:left="992" w:hanging="425"/>
        <w:contextualSpacing w:val="0"/>
        <w:jc w:val="both"/>
        <w:rPr>
          <w:rFonts w:ascii="Arial" w:hAnsi="Arial" w:cs="Arial"/>
          <w:sz w:val="21"/>
          <w:szCs w:val="21"/>
        </w:rPr>
      </w:pPr>
      <w:r w:rsidRPr="009D3112">
        <w:rPr>
          <w:rFonts w:ascii="Arial" w:hAnsi="Arial" w:cs="Arial"/>
          <w:sz w:val="21"/>
          <w:szCs w:val="21"/>
        </w:rPr>
        <w:t xml:space="preserve">Se </w:t>
      </w:r>
      <w:r w:rsidR="00DB5457" w:rsidRPr="009D3112">
        <w:rPr>
          <w:rFonts w:ascii="Arial" w:hAnsi="Arial" w:cs="Arial"/>
          <w:sz w:val="21"/>
          <w:szCs w:val="21"/>
        </w:rPr>
        <w:t>extendiera en dieciocho (18) meses adicionales, el plazo estipulado en el Artículo 24 del Decreto Supremo Nº 001-2012-MC o su modificatoria.</w:t>
      </w:r>
    </w:p>
    <w:p w:rsidR="00DB5457" w:rsidRPr="009D3112" w:rsidRDefault="005B7E58" w:rsidP="00277700">
      <w:pPr>
        <w:pStyle w:val="Prrafodelista"/>
        <w:numPr>
          <w:ilvl w:val="0"/>
          <w:numId w:val="71"/>
        </w:numPr>
        <w:spacing w:before="40" w:after="0" w:line="240"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DB5457" w:rsidRPr="009D3112">
        <w:rPr>
          <w:rFonts w:ascii="Arial" w:hAnsi="Arial" w:cs="Arial"/>
          <w:sz w:val="21"/>
          <w:szCs w:val="21"/>
        </w:rPr>
        <w:t xml:space="preserve">suma de las Compensaciones, Restricciones o Diferencias por Localización, según se encuentran definidas en el Anexo N° 9, excedieran el 15% (quince por ciento) del Costo de Inversión descrito en </w:t>
      </w:r>
      <w:r w:rsidR="002861B0" w:rsidRPr="009D3112">
        <w:rPr>
          <w:rFonts w:ascii="Arial" w:hAnsi="Arial"/>
          <w:sz w:val="21"/>
          <w:lang w:val="es-PE"/>
        </w:rPr>
        <w:t xml:space="preserve">el </w:t>
      </w:r>
      <w:r w:rsidR="00193258" w:rsidRPr="009D3112">
        <w:rPr>
          <w:rFonts w:ascii="Arial" w:hAnsi="Arial"/>
          <w:sz w:val="21"/>
          <w:lang w:val="es-PE"/>
        </w:rPr>
        <w:t>Literal</w:t>
      </w:r>
      <w:r w:rsidR="002861B0" w:rsidRPr="009D3112">
        <w:rPr>
          <w:rFonts w:ascii="Arial" w:hAnsi="Arial"/>
          <w:sz w:val="21"/>
          <w:lang w:val="es-PE"/>
        </w:rPr>
        <w:t xml:space="preserve"> b) de </w:t>
      </w:r>
      <w:r w:rsidR="00DB5457" w:rsidRPr="009D3112">
        <w:rPr>
          <w:rFonts w:ascii="Arial" w:hAnsi="Arial" w:cs="Arial"/>
          <w:sz w:val="21"/>
          <w:szCs w:val="21"/>
        </w:rPr>
        <w:t>la Cláusula 8.1</w:t>
      </w:r>
    </w:p>
    <w:p w:rsidR="00A956F0" w:rsidRPr="009D3112" w:rsidRDefault="00A30AA8" w:rsidP="00277700">
      <w:pPr>
        <w:pStyle w:val="Prrafodelista"/>
        <w:numPr>
          <w:ilvl w:val="0"/>
          <w:numId w:val="71"/>
        </w:numPr>
        <w:spacing w:before="40" w:after="0" w:line="240" w:lineRule="auto"/>
        <w:ind w:left="992" w:hanging="425"/>
        <w:contextualSpacing w:val="0"/>
        <w:jc w:val="both"/>
        <w:rPr>
          <w:rFonts w:ascii="Arial" w:hAnsi="Arial" w:cs="Arial"/>
          <w:sz w:val="21"/>
          <w:szCs w:val="21"/>
        </w:rPr>
      </w:pPr>
      <w:r w:rsidRPr="009D3112">
        <w:rPr>
          <w:rFonts w:ascii="Arial" w:hAnsi="Arial" w:cs="Arial"/>
          <w:sz w:val="21"/>
          <w:szCs w:val="21"/>
        </w:rPr>
        <w:t>E</w:t>
      </w:r>
      <w:r w:rsidR="00A956F0" w:rsidRPr="009D3112">
        <w:rPr>
          <w:rFonts w:ascii="Arial" w:hAnsi="Arial" w:cs="Arial"/>
          <w:sz w:val="21"/>
          <w:szCs w:val="21"/>
        </w:rPr>
        <w:t xml:space="preserve">l Concedente incumpliera, de manera injustificada, grave y reiterada, cualquiera de las obligaciones que le corresponden conforme al Contrato o las Leyes </w:t>
      </w:r>
      <w:r w:rsidR="00C726D6" w:rsidRPr="009D3112">
        <w:rPr>
          <w:rFonts w:ascii="Arial" w:hAnsi="Arial" w:cs="Arial"/>
          <w:sz w:val="21"/>
          <w:szCs w:val="21"/>
          <w:lang w:val="es-ES"/>
        </w:rPr>
        <w:t xml:space="preserve">y Disposiciones </w:t>
      </w:r>
      <w:r w:rsidR="00A956F0" w:rsidRPr="009D3112">
        <w:rPr>
          <w:rFonts w:ascii="Arial" w:hAnsi="Arial" w:cs="Arial"/>
          <w:sz w:val="21"/>
          <w:szCs w:val="21"/>
        </w:rPr>
        <w:t>Aplicables.</w:t>
      </w:r>
    </w:p>
    <w:p w:rsidR="0089105E" w:rsidRPr="0089105E" w:rsidRDefault="0089105E" w:rsidP="00277700">
      <w:pPr>
        <w:pStyle w:val="Prrafodelista"/>
        <w:numPr>
          <w:ilvl w:val="0"/>
          <w:numId w:val="71"/>
        </w:numPr>
        <w:spacing w:before="40" w:after="0" w:line="240" w:lineRule="auto"/>
        <w:ind w:left="992" w:hanging="425"/>
        <w:contextualSpacing w:val="0"/>
        <w:jc w:val="both"/>
        <w:rPr>
          <w:rFonts w:ascii="Arial" w:hAnsi="Arial" w:cs="Arial"/>
          <w:sz w:val="21"/>
          <w:szCs w:val="21"/>
        </w:rPr>
      </w:pPr>
      <w:r w:rsidRPr="0089105E">
        <w:rPr>
          <w:rFonts w:ascii="Arial" w:hAnsi="Arial" w:cs="Arial"/>
          <w:sz w:val="21"/>
          <w:szCs w:val="21"/>
        </w:rPr>
        <w:t>Incumplimiento injustificado del procedimiento previsto para el restablecimiento del equilibrio económico-financiero establecido en el Contrato.</w:t>
      </w:r>
    </w:p>
    <w:p w:rsidR="00DB5457" w:rsidRPr="009D3112" w:rsidRDefault="005101B0" w:rsidP="00277700">
      <w:pPr>
        <w:pStyle w:val="Prrafodelista"/>
        <w:numPr>
          <w:ilvl w:val="0"/>
          <w:numId w:val="71"/>
        </w:numPr>
        <w:spacing w:before="40" w:after="0" w:line="240" w:lineRule="auto"/>
        <w:ind w:left="992" w:hanging="425"/>
        <w:contextualSpacing w:val="0"/>
        <w:jc w:val="both"/>
        <w:rPr>
          <w:rFonts w:ascii="Arial" w:hAnsi="Arial" w:cs="Arial"/>
          <w:sz w:val="21"/>
          <w:szCs w:val="21"/>
        </w:rPr>
      </w:pPr>
      <w:r w:rsidRPr="009D3112">
        <w:rPr>
          <w:rFonts w:ascii="Arial" w:hAnsi="Arial"/>
          <w:sz w:val="21"/>
          <w:lang w:val="es-PE"/>
        </w:rPr>
        <w:t>E</w:t>
      </w:r>
      <w:r w:rsidR="00DB5457" w:rsidRPr="009D3112">
        <w:rPr>
          <w:rFonts w:ascii="Arial" w:hAnsi="Arial" w:cs="Arial"/>
          <w:sz w:val="21"/>
          <w:szCs w:val="21"/>
        </w:rPr>
        <w:t xml:space="preserve">n el marco del proceso de Consulta Previa realizado por el Concedente, este decidiese no otorgar la concesión definitiva de transmisión eléctrica a pesar que </w:t>
      </w:r>
      <w:r w:rsidR="00DB5457" w:rsidRPr="009D3112">
        <w:rPr>
          <w:rFonts w:ascii="Arial" w:hAnsi="Arial"/>
          <w:sz w:val="21"/>
          <w:lang w:val="es-PE"/>
        </w:rPr>
        <w:t xml:space="preserve">el </w:t>
      </w:r>
      <w:r w:rsidR="00DB5457" w:rsidRPr="009D3112">
        <w:rPr>
          <w:rFonts w:ascii="Arial" w:hAnsi="Arial" w:cs="Arial"/>
          <w:sz w:val="21"/>
          <w:szCs w:val="21"/>
        </w:rPr>
        <w:t>Concesionari</w:t>
      </w:r>
      <w:r w:rsidR="00DB5457" w:rsidRPr="009D3112">
        <w:rPr>
          <w:rFonts w:ascii="Arial" w:hAnsi="Arial"/>
          <w:sz w:val="21"/>
          <w:lang w:val="es-PE"/>
        </w:rPr>
        <w:t>o</w:t>
      </w:r>
      <w:r w:rsidR="00DB5457" w:rsidRPr="009D3112">
        <w:rPr>
          <w:rFonts w:ascii="Arial" w:hAnsi="Arial" w:cs="Arial"/>
          <w:sz w:val="21"/>
          <w:szCs w:val="21"/>
        </w:rPr>
        <w:t xml:space="preserve"> hubiese acreditado el cumplimiento de los requisitos establecidos en el Artículo 25 de la Ley de Concesiones Eléctricas.</w:t>
      </w:r>
    </w:p>
    <w:p w:rsidR="009E4F9A" w:rsidRPr="009D3112" w:rsidRDefault="009E4F9A" w:rsidP="00277700">
      <w:pPr>
        <w:spacing w:before="100" w:after="0" w:line="240" w:lineRule="auto"/>
        <w:ind w:left="567"/>
        <w:jc w:val="both"/>
        <w:rPr>
          <w:rFonts w:ascii="Arial" w:hAnsi="Arial" w:cs="Arial"/>
          <w:sz w:val="21"/>
          <w:szCs w:val="21"/>
        </w:rPr>
      </w:pPr>
      <w:r w:rsidRPr="009D3112">
        <w:rPr>
          <w:rFonts w:ascii="Arial" w:hAnsi="Arial" w:cs="Arial"/>
          <w:sz w:val="21"/>
          <w:szCs w:val="21"/>
        </w:rPr>
        <w:t xml:space="preserve">Los supuestos a que se refiere la Cláusula </w:t>
      </w:r>
      <w:r w:rsidR="000C483C" w:rsidRPr="009D3112">
        <w:rPr>
          <w:rFonts w:ascii="Arial" w:hAnsi="Arial" w:cs="Arial"/>
          <w:sz w:val="21"/>
          <w:szCs w:val="21"/>
        </w:rPr>
        <w:t>13.5</w:t>
      </w:r>
      <w:r w:rsidRPr="009D3112">
        <w:rPr>
          <w:rFonts w:ascii="Arial" w:hAnsi="Arial" w:cs="Arial"/>
          <w:sz w:val="21"/>
          <w:szCs w:val="21"/>
        </w:rPr>
        <w:t xml:space="preserve">, </w:t>
      </w:r>
      <w:r w:rsidR="000C483C" w:rsidRPr="009D3112">
        <w:rPr>
          <w:rFonts w:ascii="Arial" w:hAnsi="Arial" w:cs="Arial"/>
          <w:sz w:val="21"/>
          <w:szCs w:val="21"/>
        </w:rPr>
        <w:t>c</w:t>
      </w:r>
      <w:r w:rsidRPr="009D3112">
        <w:rPr>
          <w:rFonts w:ascii="Arial" w:hAnsi="Arial" w:cs="Arial"/>
          <w:sz w:val="21"/>
          <w:szCs w:val="21"/>
        </w:rPr>
        <w:t xml:space="preserve">onfiguran causales de resolución, sólo si es que producido un requerimiento escrito, la Parte requerida no subsana, a satisfacción de la otra Parte, la situación de incumplimiento, dentro de los treinta (30) días calendario, prorrogables hasta treinta (30) días calendario adicionales, contados desde la fecha de recepción de la comunicación. </w:t>
      </w:r>
    </w:p>
    <w:p w:rsidR="00F921E4" w:rsidRPr="009D3112" w:rsidRDefault="00F921E4"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lastRenderedPageBreak/>
        <w:t>13.</w:t>
      </w:r>
      <w:r w:rsidR="00F96FE4" w:rsidRPr="009D3112">
        <w:rPr>
          <w:rFonts w:ascii="Arial" w:hAnsi="Arial" w:cs="Arial"/>
          <w:sz w:val="21"/>
          <w:szCs w:val="21"/>
        </w:rPr>
        <w:t>6</w:t>
      </w:r>
      <w:r w:rsidR="009F1A80" w:rsidRPr="009D3112">
        <w:rPr>
          <w:rFonts w:ascii="Arial" w:hAnsi="Arial" w:cs="Arial"/>
          <w:sz w:val="21"/>
          <w:szCs w:val="21"/>
        </w:rPr>
        <w:tab/>
      </w:r>
      <w:r w:rsidRPr="009D3112">
        <w:rPr>
          <w:rFonts w:ascii="Arial" w:hAnsi="Arial" w:cs="Arial"/>
          <w:sz w:val="21"/>
          <w:szCs w:val="21"/>
        </w:rPr>
        <w:t>Resolución por decisión unilateral del Concedente</w:t>
      </w:r>
    </w:p>
    <w:p w:rsidR="00F921E4" w:rsidRPr="009D3112" w:rsidRDefault="00F921E4" w:rsidP="006F7ED6">
      <w:pPr>
        <w:spacing w:before="50" w:after="0" w:line="250" w:lineRule="auto"/>
        <w:ind w:left="567"/>
        <w:jc w:val="both"/>
        <w:rPr>
          <w:rFonts w:ascii="Arial" w:hAnsi="Arial" w:cs="Arial"/>
          <w:sz w:val="21"/>
          <w:szCs w:val="21"/>
        </w:rPr>
      </w:pPr>
      <w:r w:rsidRPr="009D3112">
        <w:rPr>
          <w:rFonts w:ascii="Arial" w:hAnsi="Arial" w:cs="Arial"/>
          <w:sz w:val="21"/>
          <w:szCs w:val="21"/>
        </w:rPr>
        <w:t xml:space="preserve">Por razones de interés público debidamente motivadas, el </w:t>
      </w:r>
      <w:r w:rsidRPr="009D3112">
        <w:rPr>
          <w:rFonts w:ascii="Arial" w:eastAsia="Times New Roman" w:hAnsi="Arial" w:cs="Arial"/>
          <w:color w:val="000000"/>
          <w:sz w:val="21"/>
          <w:szCs w:val="21"/>
          <w:lang w:eastAsia="es-PE"/>
        </w:rPr>
        <w:t>Concedente</w:t>
      </w:r>
      <w:r w:rsidRPr="009D3112">
        <w:rPr>
          <w:rFonts w:ascii="Arial" w:hAnsi="Arial" w:cs="Arial"/>
          <w:sz w:val="21"/>
          <w:szCs w:val="21"/>
        </w:rPr>
        <w:t xml:space="preserve"> tiene la facultad de resolver el Contrato de Concesión, debiendo notificar previamente y por escrito al Concesionario con una antelación no inferior a seis (6) meses del plazo previsto para la terminación del Contrato. En igual plazo deberá notificar tal decisión a los Acreedores Permitidos.</w:t>
      </w:r>
    </w:p>
    <w:p w:rsidR="00F921E4" w:rsidRPr="009D3112" w:rsidRDefault="00F921E4" w:rsidP="006F7ED6">
      <w:pPr>
        <w:spacing w:before="50" w:after="0" w:line="250" w:lineRule="auto"/>
        <w:ind w:left="567"/>
        <w:jc w:val="both"/>
        <w:rPr>
          <w:rFonts w:ascii="Arial" w:hAnsi="Arial" w:cs="Arial"/>
          <w:bCs/>
          <w:sz w:val="21"/>
          <w:szCs w:val="21"/>
          <w:lang w:val="es-ES"/>
        </w:rPr>
      </w:pPr>
      <w:r w:rsidRPr="009D3112">
        <w:rPr>
          <w:rFonts w:ascii="Arial" w:hAnsi="Arial" w:cs="Arial"/>
          <w:bCs/>
          <w:sz w:val="21"/>
          <w:szCs w:val="21"/>
          <w:lang w:val="es-ES"/>
        </w:rPr>
        <w:t>La referida comunicación deberá además estar suscrita por la Autoridad Gubernamental Competente para atender tal problema de interés público.</w:t>
      </w:r>
    </w:p>
    <w:p w:rsidR="00F921E4" w:rsidRPr="009D3112" w:rsidRDefault="00F921E4" w:rsidP="006F7ED6">
      <w:pPr>
        <w:spacing w:before="50" w:after="0" w:line="250" w:lineRule="auto"/>
        <w:ind w:left="567"/>
        <w:jc w:val="both"/>
        <w:rPr>
          <w:rFonts w:ascii="Arial" w:hAnsi="Arial" w:cs="Arial"/>
          <w:sz w:val="21"/>
          <w:szCs w:val="21"/>
        </w:rPr>
      </w:pPr>
      <w:r w:rsidRPr="009D3112">
        <w:rPr>
          <w:rFonts w:ascii="Arial" w:hAnsi="Arial" w:cs="Arial"/>
          <w:sz w:val="21"/>
          <w:szCs w:val="21"/>
        </w:rPr>
        <w:t>Durante estos seis (6) meses, el Concesionario no se encontrará obligado a cumplir con aquellas obligaciones establecidas en el Contrato que impliquen la realización de inversiones, salvo las de reposición de activos programadas.</w:t>
      </w:r>
    </w:p>
    <w:p w:rsidR="00F921E4" w:rsidRPr="009D3112" w:rsidRDefault="00F921E4"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13.</w:t>
      </w:r>
      <w:r w:rsidR="00F96FE4" w:rsidRPr="009D3112">
        <w:rPr>
          <w:rFonts w:ascii="Arial" w:hAnsi="Arial" w:cs="Arial"/>
          <w:sz w:val="21"/>
          <w:szCs w:val="21"/>
        </w:rPr>
        <w:t>7</w:t>
      </w:r>
      <w:r w:rsidR="009F1A80" w:rsidRPr="009D3112">
        <w:rPr>
          <w:rFonts w:ascii="Arial" w:hAnsi="Arial" w:cs="Arial"/>
          <w:sz w:val="21"/>
          <w:szCs w:val="21"/>
        </w:rPr>
        <w:tab/>
      </w:r>
      <w:r w:rsidRPr="009D3112">
        <w:rPr>
          <w:rFonts w:ascii="Arial" w:hAnsi="Arial" w:cs="Arial"/>
          <w:sz w:val="21"/>
          <w:szCs w:val="21"/>
        </w:rPr>
        <w:t>Resolución por fuerza mayor o caso fortuito</w:t>
      </w:r>
    </w:p>
    <w:p w:rsidR="00F94061" w:rsidRPr="009D3112" w:rsidRDefault="00F921E4" w:rsidP="006F7ED6">
      <w:pPr>
        <w:spacing w:before="50" w:after="0" w:line="250" w:lineRule="auto"/>
        <w:ind w:left="567"/>
        <w:jc w:val="both"/>
        <w:rPr>
          <w:rFonts w:ascii="Arial" w:hAnsi="Arial" w:cs="Arial"/>
          <w:sz w:val="21"/>
          <w:szCs w:val="21"/>
        </w:rPr>
      </w:pPr>
      <w:r w:rsidRPr="009D3112">
        <w:rPr>
          <w:rFonts w:ascii="Arial" w:hAnsi="Arial" w:cs="Arial"/>
          <w:sz w:val="21"/>
          <w:szCs w:val="21"/>
        </w:rPr>
        <w:t xml:space="preserve">El </w:t>
      </w:r>
      <w:r w:rsidRPr="009D3112">
        <w:rPr>
          <w:rFonts w:ascii="Arial" w:eastAsia="Times New Roman" w:hAnsi="Arial" w:cs="Arial"/>
          <w:color w:val="000000"/>
          <w:sz w:val="21"/>
          <w:szCs w:val="21"/>
          <w:lang w:eastAsia="es-PE"/>
        </w:rPr>
        <w:t>Concedente</w:t>
      </w:r>
      <w:r w:rsidRPr="009D3112">
        <w:rPr>
          <w:rFonts w:ascii="Arial" w:hAnsi="Arial" w:cs="Arial"/>
          <w:sz w:val="21"/>
          <w:szCs w:val="21"/>
        </w:rPr>
        <w:t xml:space="preserve"> o el Concesionario tendrá la opción de resolver el Contrato por eventos de fuerza mayor o caso fortuito, siempre y cuando se verifique que se trata de alguno(s) de los eventos mencionados en la Cláusula </w:t>
      </w:r>
      <w:r w:rsidR="0088502F" w:rsidRPr="009D3112">
        <w:rPr>
          <w:rFonts w:ascii="Arial" w:hAnsi="Arial" w:cs="Arial"/>
          <w:sz w:val="21"/>
          <w:szCs w:val="21"/>
        </w:rPr>
        <w:t xml:space="preserve">10 </w:t>
      </w:r>
      <w:r w:rsidRPr="009D3112">
        <w:rPr>
          <w:rFonts w:ascii="Arial" w:hAnsi="Arial" w:cs="Arial"/>
          <w:sz w:val="21"/>
          <w:szCs w:val="21"/>
        </w:rPr>
        <w:t xml:space="preserve">y que haya </w:t>
      </w:r>
      <w:r w:rsidR="00F94061" w:rsidRPr="009D3112">
        <w:rPr>
          <w:rFonts w:ascii="Arial" w:hAnsi="Arial" w:cs="Arial"/>
          <w:sz w:val="21"/>
          <w:szCs w:val="21"/>
        </w:rPr>
        <w:t>transcurrido un plazo de 12 (doce) meses continuos desde que se inició el evento.</w:t>
      </w:r>
    </w:p>
    <w:p w:rsidR="00F921E4" w:rsidRPr="009D3112" w:rsidRDefault="00F921E4" w:rsidP="006F7ED6">
      <w:pPr>
        <w:spacing w:before="50" w:after="0" w:line="250" w:lineRule="auto"/>
        <w:ind w:left="567"/>
        <w:jc w:val="both"/>
        <w:rPr>
          <w:rFonts w:ascii="Arial" w:hAnsi="Arial" w:cs="Arial"/>
          <w:sz w:val="21"/>
          <w:szCs w:val="21"/>
        </w:rPr>
      </w:pPr>
      <w:r w:rsidRPr="009D3112">
        <w:rPr>
          <w:rFonts w:ascii="Arial" w:hAnsi="Arial" w:cs="Arial"/>
          <w:sz w:val="21"/>
          <w:szCs w:val="21"/>
        </w:rPr>
        <w:t xml:space="preserve">Adicionalmente, para que el evento de fuerza mayor o caso fortuito sea causal de resolución del Contrato deberá: </w:t>
      </w:r>
    </w:p>
    <w:p w:rsidR="00F921E4" w:rsidRPr="009D3112" w:rsidRDefault="00F921E4" w:rsidP="006F7ED6">
      <w:pPr>
        <w:pStyle w:val="Prrafodelista"/>
        <w:numPr>
          <w:ilvl w:val="0"/>
          <w:numId w:val="65"/>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 xml:space="preserve">Impedir a alguna de las Partes cumplir con las obligaciones a su cargo o cause su cumplimiento parcial, tardío o defectuoso; y </w:t>
      </w:r>
    </w:p>
    <w:p w:rsidR="00F921E4" w:rsidRPr="009D3112" w:rsidRDefault="00F921E4" w:rsidP="006F7ED6">
      <w:pPr>
        <w:pStyle w:val="Prrafodelista"/>
        <w:numPr>
          <w:ilvl w:val="0"/>
          <w:numId w:val="65"/>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 xml:space="preserve">Significar una pérdida en la capacidad operativa superior al sesenta por ciento (60%) de la capacidad alcanzada al momento de la ocurrencia del evento de </w:t>
      </w:r>
      <w:r w:rsidR="00C12FEB" w:rsidRPr="009D3112">
        <w:rPr>
          <w:rFonts w:ascii="Arial" w:hAnsi="Arial" w:cs="Arial"/>
          <w:sz w:val="21"/>
          <w:szCs w:val="21"/>
        </w:rPr>
        <w:t xml:space="preserve">fuerza </w:t>
      </w:r>
      <w:r w:rsidR="00C12FEB" w:rsidRPr="009D3112">
        <w:rPr>
          <w:rFonts w:ascii="Arial" w:hAnsi="Arial"/>
          <w:sz w:val="21"/>
          <w:lang w:val="es-PE"/>
        </w:rPr>
        <w:t>m</w:t>
      </w:r>
      <w:r w:rsidR="00C12FEB" w:rsidRPr="009D3112">
        <w:rPr>
          <w:rFonts w:ascii="Arial" w:hAnsi="Arial" w:cs="Arial"/>
          <w:sz w:val="21"/>
          <w:szCs w:val="21"/>
        </w:rPr>
        <w:t>ayor</w:t>
      </w:r>
      <w:r w:rsidR="00C12FEB" w:rsidRPr="009D3112">
        <w:rPr>
          <w:rFonts w:ascii="Arial" w:hAnsi="Arial"/>
          <w:sz w:val="21"/>
          <w:lang w:val="es-PE"/>
        </w:rPr>
        <w:t xml:space="preserve"> o caso fortuito</w:t>
      </w:r>
      <w:r w:rsidRPr="009D3112">
        <w:rPr>
          <w:rFonts w:ascii="Arial" w:hAnsi="Arial" w:cs="Arial"/>
          <w:sz w:val="21"/>
          <w:szCs w:val="21"/>
        </w:rPr>
        <w:t>.</w:t>
      </w:r>
    </w:p>
    <w:p w:rsidR="00041D68" w:rsidRPr="009D3112" w:rsidRDefault="009F1A8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13.</w:t>
      </w:r>
      <w:r w:rsidR="00F96FE4" w:rsidRPr="009D3112">
        <w:rPr>
          <w:rFonts w:ascii="Arial" w:hAnsi="Arial" w:cs="Arial"/>
          <w:sz w:val="21"/>
          <w:szCs w:val="21"/>
        </w:rPr>
        <w:t>8</w:t>
      </w:r>
      <w:r w:rsidRPr="009D3112">
        <w:rPr>
          <w:rFonts w:ascii="Arial" w:hAnsi="Arial" w:cs="Arial"/>
          <w:sz w:val="21"/>
          <w:szCs w:val="21"/>
        </w:rPr>
        <w:tab/>
      </w:r>
      <w:r w:rsidR="00041D68" w:rsidRPr="009D3112">
        <w:rPr>
          <w:rFonts w:ascii="Arial" w:hAnsi="Arial" w:cs="Arial"/>
          <w:sz w:val="21"/>
          <w:szCs w:val="21"/>
        </w:rPr>
        <w:t>Caducidad de Concesión Definitiva de Transmisión Eléctrica.</w:t>
      </w:r>
    </w:p>
    <w:p w:rsidR="00041D68" w:rsidRPr="009D3112" w:rsidRDefault="008F6096" w:rsidP="006F7ED6">
      <w:pPr>
        <w:pStyle w:val="Prrafodelista"/>
        <w:spacing w:before="60" w:after="0" w:line="250" w:lineRule="auto"/>
        <w:ind w:left="567"/>
        <w:contextualSpacing w:val="0"/>
        <w:jc w:val="both"/>
        <w:rPr>
          <w:rFonts w:ascii="Arial" w:hAnsi="Arial" w:cs="Arial"/>
          <w:sz w:val="21"/>
          <w:szCs w:val="21"/>
        </w:rPr>
      </w:pPr>
      <w:r w:rsidRPr="009D3112">
        <w:rPr>
          <w:rFonts w:ascii="Arial" w:hAnsi="Arial" w:cs="Arial"/>
          <w:sz w:val="21"/>
          <w:szCs w:val="21"/>
          <w:lang w:val="es-ES"/>
        </w:rPr>
        <w:t>E</w:t>
      </w:r>
      <w:r w:rsidRPr="009D3112">
        <w:rPr>
          <w:rFonts w:ascii="Arial" w:hAnsi="Arial" w:cs="Arial"/>
          <w:sz w:val="21"/>
          <w:szCs w:val="21"/>
        </w:rPr>
        <w:t>l Concedente podrá resolver el Contrato de Concesión</w:t>
      </w:r>
      <w:r w:rsidRPr="009D3112">
        <w:rPr>
          <w:rFonts w:ascii="Arial" w:hAnsi="Arial" w:cs="Arial"/>
          <w:sz w:val="21"/>
          <w:szCs w:val="21"/>
          <w:lang w:val="es-ES"/>
        </w:rPr>
        <w:t>, e</w:t>
      </w:r>
      <w:r w:rsidR="00041D68" w:rsidRPr="009D3112">
        <w:rPr>
          <w:rFonts w:ascii="Arial" w:hAnsi="Arial" w:cs="Arial"/>
          <w:sz w:val="21"/>
          <w:szCs w:val="21"/>
        </w:rPr>
        <w:t xml:space="preserve">n caso, </w:t>
      </w:r>
      <w:r w:rsidRPr="009D3112">
        <w:rPr>
          <w:rFonts w:ascii="Arial" w:hAnsi="Arial" w:cs="Arial"/>
          <w:sz w:val="21"/>
          <w:szCs w:val="21"/>
        </w:rPr>
        <w:t xml:space="preserve">hubiese quedado firme en sede administrativa, y en sede judicial si se hubiese interpuesto el </w:t>
      </w:r>
      <w:r w:rsidRPr="009D3112">
        <w:rPr>
          <w:rFonts w:ascii="Arial" w:hAnsi="Arial" w:cs="Arial"/>
          <w:sz w:val="21"/>
          <w:szCs w:val="21"/>
          <w:lang w:val="es-ES"/>
        </w:rPr>
        <w:t xml:space="preserve">proceso </w:t>
      </w:r>
      <w:r w:rsidRPr="009D3112">
        <w:rPr>
          <w:rFonts w:ascii="Arial" w:hAnsi="Arial" w:cs="Arial"/>
          <w:sz w:val="21"/>
          <w:szCs w:val="21"/>
        </w:rPr>
        <w:t>contencioso</w:t>
      </w:r>
      <w:r w:rsidRPr="009D3112">
        <w:rPr>
          <w:rFonts w:ascii="Arial" w:hAnsi="Arial" w:cs="Arial"/>
          <w:sz w:val="21"/>
          <w:szCs w:val="21"/>
          <w:lang w:val="es-ES"/>
        </w:rPr>
        <w:t xml:space="preserve"> administrativo</w:t>
      </w:r>
      <w:r w:rsidRPr="009D3112">
        <w:rPr>
          <w:rFonts w:ascii="Arial" w:hAnsi="Arial" w:cs="Arial"/>
          <w:sz w:val="21"/>
          <w:szCs w:val="21"/>
        </w:rPr>
        <w:t xml:space="preserve"> respectivo</w:t>
      </w:r>
      <w:r w:rsidRPr="009D3112">
        <w:rPr>
          <w:rFonts w:ascii="Arial" w:hAnsi="Arial" w:cs="Arial"/>
          <w:sz w:val="21"/>
          <w:szCs w:val="21"/>
          <w:lang w:val="es-ES"/>
        </w:rPr>
        <w:t>, la resolución</w:t>
      </w:r>
      <w:r w:rsidR="00041D68" w:rsidRPr="009D3112">
        <w:rPr>
          <w:rFonts w:ascii="Arial" w:hAnsi="Arial" w:cs="Arial"/>
          <w:sz w:val="21"/>
          <w:szCs w:val="21"/>
        </w:rPr>
        <w:t xml:space="preserve"> que declara la caducidad de la concesión definitiva</w:t>
      </w:r>
      <w:r w:rsidRPr="009D3112">
        <w:rPr>
          <w:rFonts w:ascii="Arial" w:hAnsi="Arial" w:cs="Arial"/>
          <w:sz w:val="21"/>
          <w:szCs w:val="21"/>
          <w:lang w:val="es-ES"/>
        </w:rPr>
        <w:t>.</w:t>
      </w:r>
    </w:p>
    <w:p w:rsidR="004F37BD" w:rsidRPr="004F37BD" w:rsidRDefault="004F37BD" w:rsidP="004F37BD">
      <w:pPr>
        <w:spacing w:before="120" w:after="0" w:line="250" w:lineRule="auto"/>
        <w:ind w:left="567" w:hanging="567"/>
        <w:jc w:val="both"/>
        <w:rPr>
          <w:rFonts w:ascii="Arial" w:hAnsi="Arial" w:cs="Arial"/>
          <w:sz w:val="21"/>
          <w:szCs w:val="21"/>
        </w:rPr>
      </w:pPr>
      <w:r w:rsidRPr="004F37BD">
        <w:rPr>
          <w:rFonts w:ascii="Arial" w:hAnsi="Arial" w:cs="Arial"/>
          <w:sz w:val="21"/>
          <w:szCs w:val="21"/>
        </w:rPr>
        <w:t>13.9</w:t>
      </w:r>
      <w:r w:rsidRPr="004F37BD">
        <w:rPr>
          <w:rFonts w:ascii="Arial" w:hAnsi="Arial" w:cs="Arial"/>
          <w:sz w:val="21"/>
          <w:szCs w:val="21"/>
        </w:rPr>
        <w:tab/>
        <w:t>Cláusula Anticorrupción</w:t>
      </w:r>
    </w:p>
    <w:p w:rsidR="004F37BD" w:rsidRPr="004F37BD" w:rsidRDefault="004F37BD" w:rsidP="004F37BD">
      <w:pPr>
        <w:pStyle w:val="Prrafodelista"/>
        <w:spacing w:before="60" w:after="0" w:line="250" w:lineRule="auto"/>
        <w:ind w:left="567"/>
        <w:contextualSpacing w:val="0"/>
        <w:jc w:val="both"/>
        <w:rPr>
          <w:rFonts w:ascii="Arial" w:hAnsi="Arial" w:cs="Arial"/>
          <w:sz w:val="21"/>
          <w:szCs w:val="21"/>
          <w:lang w:val="es-ES"/>
        </w:rPr>
      </w:pPr>
      <w:r w:rsidRPr="004F37BD">
        <w:rPr>
          <w:rFonts w:ascii="Arial" w:hAnsi="Arial" w:cs="Arial"/>
          <w:sz w:val="21"/>
          <w:szCs w:val="21"/>
          <w:lang w:val="es-ES"/>
        </w:rPr>
        <w:t xml:space="preserve">Las Partes convienen expresamente que, de acuerdo a lo señalado en el inciso m) y n) del artículo 11 de la  Ley N° 30225, Ley de Contrataciones del Estado, aplicable a los procesos de promoción de la inversión privada comprendidos en el Decreto Legislativo 1224, Decreto Legislativo del Marco de Promoción de la Inversión Privada mediante Asociaciones Público Privadas Proyectos en Activos, según lo establecido por la Quinta Disposición Complementaria Final del Decreto Legislativo 1341, el Contrato quedará resuelto de pleno derecho, de conformidad con lo dispuesto en el artículo 1430 del Código Civil, en el supuesto que: </w:t>
      </w:r>
    </w:p>
    <w:p w:rsidR="004F37BD" w:rsidRPr="004F37BD" w:rsidRDefault="004F37BD" w:rsidP="004F37BD">
      <w:pPr>
        <w:spacing w:before="120" w:after="0" w:line="240" w:lineRule="auto"/>
        <w:ind w:left="851" w:hanging="284"/>
        <w:jc w:val="both"/>
        <w:rPr>
          <w:rFonts w:ascii="Arial" w:hAnsi="Arial" w:cs="Arial"/>
          <w:sz w:val="21"/>
          <w:szCs w:val="21"/>
        </w:rPr>
      </w:pPr>
      <w:r w:rsidRPr="004F37BD">
        <w:rPr>
          <w:rFonts w:ascii="Arial" w:hAnsi="Arial" w:cs="Arial"/>
          <w:sz w:val="21"/>
          <w:szCs w:val="21"/>
        </w:rPr>
        <w:t xml:space="preserve">1) Se verifique la existencia de una sentencia condenatoria, consentida o ejecutoriada, por cualquiera de los delitos tipificados en la Sección IV del Capítulo II del Título XVIII del Código Penal, o delitos equivalentes, en caso estos hayan sido cometidos en otros países, contra los accionistas, directores, funcionarios, empleados o representantes del Concesionario o los de las personas jurídicas con las que el Concesionario tenga relación directa o indirecta de propiedad, vinculación o control (conforme al Reglamento de Propiedad Indirecta, Vinculación y Grupos Económicos, aprobado por Resolución SMV Nº 019-2015-SMV/01 de la Superintendencia del Mercado de Valores, o norma que la modifique o sustituya) relacionada con el otorgamiento de la Buena Pro del Concurso, la Concesión o la ejecución del presente Contrato; o </w:t>
      </w:r>
    </w:p>
    <w:p w:rsidR="004F37BD" w:rsidRPr="004F37BD" w:rsidRDefault="004F37BD" w:rsidP="004F37BD">
      <w:pPr>
        <w:spacing w:before="120" w:after="0" w:line="240" w:lineRule="auto"/>
        <w:ind w:left="851" w:hanging="284"/>
        <w:jc w:val="both"/>
        <w:rPr>
          <w:rFonts w:ascii="Arial" w:hAnsi="Arial" w:cs="Arial"/>
          <w:sz w:val="21"/>
          <w:szCs w:val="21"/>
        </w:rPr>
      </w:pPr>
      <w:r w:rsidRPr="004F37BD">
        <w:rPr>
          <w:rFonts w:ascii="Arial" w:hAnsi="Arial" w:cs="Arial"/>
          <w:sz w:val="21"/>
          <w:szCs w:val="21"/>
        </w:rPr>
        <w:lastRenderedPageBreak/>
        <w:t xml:space="preserve">2) Los accionistas, directores, funcionarios, empleados o representantes del Concesionario o los de las personas jurídicas con las que el Concesionario tenga relación directa o indirecta de propiedad, vinculación o control (conforme al Reglamento de Propiedad Indirecta, Vinculación y Grupos Económicos, aprobado por Resolución SMV Nº 019-2015-SMV/01 de la Superintendencia del Mercado de Valores, o norma que la modifique o sustituya)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w:t>
      </w:r>
    </w:p>
    <w:p w:rsidR="004F37BD" w:rsidRPr="00400BAE" w:rsidRDefault="004F37BD" w:rsidP="004F37BD">
      <w:pPr>
        <w:spacing w:before="120" w:after="0" w:line="240" w:lineRule="auto"/>
        <w:ind w:left="567"/>
        <w:jc w:val="both"/>
        <w:rPr>
          <w:rFonts w:ascii="Arial" w:hAnsi="Arial" w:cs="Arial"/>
          <w:sz w:val="21"/>
          <w:szCs w:val="21"/>
        </w:rPr>
      </w:pPr>
      <w:r w:rsidRPr="004F37BD">
        <w:rPr>
          <w:rFonts w:ascii="Arial" w:hAnsi="Arial" w:cs="Arial"/>
          <w:sz w:val="21"/>
          <w:szCs w:val="21"/>
        </w:rPr>
        <w:t>En este caso, el Concesionario no tendrá derecho a reembolso, restitución o al pago por compensación o indemnización alguna por las inversiones o prestaciones realizadas durante la ejecución del presente Contrato; no pudiendo exigir al Concedente ninguno de los conceptos antes mencionados. Quedan a salvo los derechos adquiridos por los Acreedores Permitidos en el marco del presente Contrato.</w:t>
      </w:r>
    </w:p>
    <w:p w:rsidR="00A956F0" w:rsidRPr="009D3112" w:rsidRDefault="00A956F0" w:rsidP="004F37BD">
      <w:pPr>
        <w:spacing w:before="120" w:after="0" w:line="250" w:lineRule="auto"/>
        <w:ind w:left="567" w:hanging="567"/>
        <w:jc w:val="both"/>
        <w:rPr>
          <w:rFonts w:ascii="Arial" w:hAnsi="Arial" w:cs="Arial"/>
          <w:sz w:val="21"/>
          <w:szCs w:val="21"/>
        </w:rPr>
      </w:pPr>
      <w:r w:rsidRPr="009D3112">
        <w:rPr>
          <w:rFonts w:ascii="Arial" w:hAnsi="Arial" w:cs="Arial"/>
          <w:sz w:val="21"/>
          <w:szCs w:val="21"/>
        </w:rPr>
        <w:t>13.</w:t>
      </w:r>
      <w:r w:rsidR="004F37BD">
        <w:rPr>
          <w:rFonts w:ascii="Arial" w:hAnsi="Arial" w:cs="Arial"/>
          <w:sz w:val="21"/>
          <w:szCs w:val="21"/>
        </w:rPr>
        <w:t>10</w:t>
      </w:r>
      <w:r w:rsidRPr="009D3112">
        <w:rPr>
          <w:rFonts w:ascii="Arial" w:hAnsi="Arial" w:cs="Arial"/>
          <w:sz w:val="21"/>
          <w:szCs w:val="21"/>
        </w:rPr>
        <w:tab/>
      </w:r>
      <w:r w:rsidR="004F37BD" w:rsidRPr="004F37BD">
        <w:rPr>
          <w:rFonts w:ascii="Arial" w:hAnsi="Arial" w:cs="Arial"/>
          <w:sz w:val="21"/>
          <w:szCs w:val="21"/>
        </w:rPr>
        <w:t>Para resolver el Contrato, excepto en el caso estipulado en el numeral anterior, se seguirá el procedimiento siguiente</w:t>
      </w:r>
      <w:r w:rsidRPr="009D3112">
        <w:rPr>
          <w:rFonts w:ascii="Arial" w:hAnsi="Arial" w:cs="Arial"/>
          <w:sz w:val="21"/>
          <w:szCs w:val="21"/>
        </w:rPr>
        <w:t>:</w:t>
      </w:r>
    </w:p>
    <w:p w:rsidR="00A956F0" w:rsidRPr="009D3112" w:rsidRDefault="00A956F0" w:rsidP="004F37BD">
      <w:pPr>
        <w:pStyle w:val="Prrafodelista"/>
        <w:numPr>
          <w:ilvl w:val="0"/>
          <w:numId w:val="38"/>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F6581D" w:rsidRPr="009D3112">
        <w:rPr>
          <w:rFonts w:ascii="Arial" w:hAnsi="Arial"/>
          <w:sz w:val="21"/>
          <w:lang w:val="es-PE"/>
        </w:rPr>
        <w:t>c</w:t>
      </w:r>
      <w:r w:rsidR="00F6581D" w:rsidRPr="009D3112">
        <w:rPr>
          <w:rFonts w:ascii="Arial" w:hAnsi="Arial" w:cs="Arial"/>
          <w:sz w:val="21"/>
          <w:szCs w:val="21"/>
        </w:rPr>
        <w:t xml:space="preserve">láusula </w:t>
      </w:r>
      <w:r w:rsidRPr="009D3112">
        <w:rPr>
          <w:rFonts w:ascii="Arial" w:hAnsi="Arial" w:cs="Arial"/>
          <w:sz w:val="21"/>
          <w:szCs w:val="21"/>
        </w:rPr>
        <w:t>resolutoria respectiva.</w:t>
      </w:r>
    </w:p>
    <w:p w:rsidR="00A956F0" w:rsidRPr="009D3112" w:rsidRDefault="00A956F0" w:rsidP="004F37BD">
      <w:pPr>
        <w:pStyle w:val="Prrafodelista"/>
        <w:numPr>
          <w:ilvl w:val="0"/>
          <w:numId w:val="38"/>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w:t>
      </w:r>
      <w:r w:rsidR="00017361" w:rsidRPr="009D3112">
        <w:rPr>
          <w:rFonts w:ascii="Arial" w:hAnsi="Arial" w:cs="Arial"/>
          <w:sz w:val="21"/>
          <w:szCs w:val="21"/>
          <w:lang w:val="es-PE"/>
        </w:rPr>
        <w:t>5</w:t>
      </w:r>
      <w:r w:rsidRPr="009D3112">
        <w:rPr>
          <w:rFonts w:ascii="Arial" w:hAnsi="Arial" w:cs="Arial"/>
          <w:sz w:val="21"/>
          <w:szCs w:val="21"/>
        </w:rPr>
        <w:t>.</w:t>
      </w:r>
    </w:p>
    <w:p w:rsidR="00A956F0" w:rsidRPr="009D3112" w:rsidRDefault="00A956F0" w:rsidP="004F37BD">
      <w:pPr>
        <w:pStyle w:val="Prrafodelista"/>
        <w:numPr>
          <w:ilvl w:val="0"/>
          <w:numId w:val="38"/>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rsidR="00C726D6" w:rsidRPr="009D3112" w:rsidRDefault="00A956F0" w:rsidP="004F37BD">
      <w:pPr>
        <w:pStyle w:val="Prrafodelista"/>
        <w:numPr>
          <w:ilvl w:val="0"/>
          <w:numId w:val="38"/>
        </w:numPr>
        <w:spacing w:before="60" w:after="0" w:line="250" w:lineRule="auto"/>
        <w:ind w:left="993" w:hanging="426"/>
        <w:contextualSpacing w:val="0"/>
        <w:jc w:val="both"/>
        <w:rPr>
          <w:rFonts w:ascii="Arial" w:hAnsi="Arial" w:cs="Arial"/>
          <w:sz w:val="21"/>
          <w:szCs w:val="21"/>
        </w:rPr>
      </w:pPr>
      <w:r w:rsidRPr="009D3112">
        <w:rPr>
          <w:rFonts w:ascii="Arial" w:hAnsi="Arial" w:cs="Arial"/>
          <w:sz w:val="21"/>
          <w:szCs w:val="21"/>
        </w:rPr>
        <w:t xml:space="preserve">Declarada la resolución mediante laudo o producido el supuesto del </w:t>
      </w:r>
      <w:r w:rsidR="00193258" w:rsidRPr="009D3112">
        <w:rPr>
          <w:rFonts w:ascii="Arial" w:hAnsi="Arial" w:cs="Arial"/>
          <w:sz w:val="21"/>
          <w:szCs w:val="21"/>
        </w:rPr>
        <w:t>Literal</w:t>
      </w:r>
      <w:r w:rsidRPr="009D3112">
        <w:rPr>
          <w:rFonts w:ascii="Arial" w:hAnsi="Arial" w:cs="Arial"/>
          <w:sz w:val="21"/>
          <w:szCs w:val="21"/>
        </w:rPr>
        <w:t xml:space="preserve"> c), se procederá conforme a las </w:t>
      </w:r>
      <w:r w:rsidR="00F6581D" w:rsidRPr="009D3112">
        <w:rPr>
          <w:rFonts w:ascii="Arial" w:hAnsi="Arial"/>
          <w:sz w:val="21"/>
          <w:lang w:val="es-PE"/>
        </w:rPr>
        <w:t>c</w:t>
      </w:r>
      <w:r w:rsidRPr="009D3112">
        <w:rPr>
          <w:rFonts w:ascii="Arial" w:hAnsi="Arial" w:cs="Arial"/>
          <w:sz w:val="21"/>
          <w:szCs w:val="21"/>
        </w:rPr>
        <w:t>láusulas siguientes</w:t>
      </w:r>
      <w:r w:rsidR="001E23A9" w:rsidRPr="009D3112">
        <w:rPr>
          <w:rFonts w:ascii="Arial" w:hAnsi="Arial" w:cs="Arial"/>
          <w:sz w:val="21"/>
          <w:szCs w:val="21"/>
          <w:lang w:val="es-ES"/>
        </w:rPr>
        <w:t>.</w:t>
      </w:r>
    </w:p>
    <w:p w:rsidR="00A956F0" w:rsidRPr="009D3112" w:rsidRDefault="00A956F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13.</w:t>
      </w:r>
      <w:r w:rsidR="001E23A9" w:rsidRPr="009D3112">
        <w:rPr>
          <w:rFonts w:ascii="Arial" w:hAnsi="Arial" w:cs="Arial"/>
          <w:sz w:val="21"/>
          <w:szCs w:val="21"/>
        </w:rPr>
        <w:t>1</w:t>
      </w:r>
      <w:r w:rsidR="004F37BD">
        <w:rPr>
          <w:rFonts w:ascii="Arial" w:hAnsi="Arial" w:cs="Arial"/>
          <w:sz w:val="21"/>
          <w:szCs w:val="21"/>
        </w:rPr>
        <w:t>1</w:t>
      </w:r>
      <w:r w:rsidRPr="009D3112">
        <w:rPr>
          <w:rFonts w:ascii="Arial" w:hAnsi="Arial" w:cs="Arial"/>
          <w:sz w:val="21"/>
          <w:szCs w:val="21"/>
        </w:rPr>
        <w:tab/>
      </w:r>
      <w:r w:rsidR="00817298" w:rsidRPr="009D3112">
        <w:rPr>
          <w:rFonts w:ascii="Arial" w:hAnsi="Arial" w:cs="Arial"/>
          <w:sz w:val="21"/>
          <w:szCs w:val="21"/>
        </w:rPr>
        <w:t>Producido cualquiera de los supuestos estipulados en</w:t>
      </w:r>
      <w:r w:rsidR="0033268D" w:rsidRPr="009D3112">
        <w:rPr>
          <w:rFonts w:ascii="Arial" w:hAnsi="Arial" w:cs="Arial"/>
          <w:sz w:val="21"/>
          <w:szCs w:val="21"/>
        </w:rPr>
        <w:t xml:space="preserve"> </w:t>
      </w:r>
      <w:r w:rsidR="00817298" w:rsidRPr="009D3112">
        <w:rPr>
          <w:rFonts w:ascii="Arial" w:hAnsi="Arial" w:cs="Arial"/>
          <w:sz w:val="21"/>
          <w:szCs w:val="21"/>
        </w:rPr>
        <w:t>la Cláusula</w:t>
      </w:r>
      <w:r w:rsidR="0033268D" w:rsidRPr="009D3112">
        <w:rPr>
          <w:rFonts w:ascii="Arial" w:hAnsi="Arial" w:cs="Arial"/>
          <w:sz w:val="21"/>
          <w:szCs w:val="21"/>
        </w:rPr>
        <w:t xml:space="preserve"> 13</w:t>
      </w:r>
      <w:r w:rsidR="00DA6310" w:rsidRPr="009D3112">
        <w:rPr>
          <w:rFonts w:ascii="Arial" w:hAnsi="Arial" w:cs="Arial"/>
          <w:sz w:val="21"/>
          <w:szCs w:val="21"/>
        </w:rPr>
        <w:t>.1</w:t>
      </w:r>
      <w:r w:rsidR="0033268D" w:rsidRPr="009D3112">
        <w:rPr>
          <w:rFonts w:ascii="Arial" w:hAnsi="Arial" w:cs="Arial"/>
          <w:sz w:val="21"/>
          <w:szCs w:val="21"/>
        </w:rPr>
        <w:t xml:space="preserve">, el Concedente procederá a la </w:t>
      </w:r>
      <w:r w:rsidRPr="009D3112">
        <w:rPr>
          <w:rFonts w:ascii="Arial" w:hAnsi="Arial" w:cs="Arial"/>
          <w:sz w:val="21"/>
          <w:szCs w:val="21"/>
        </w:rPr>
        <w:t>intervención de la Concesión</w:t>
      </w:r>
      <w:r w:rsidR="0033268D" w:rsidRPr="009D3112">
        <w:rPr>
          <w:rFonts w:ascii="Arial" w:hAnsi="Arial" w:cs="Arial"/>
          <w:sz w:val="21"/>
          <w:szCs w:val="21"/>
        </w:rPr>
        <w:t>. Este proceso</w:t>
      </w:r>
      <w:r w:rsidR="007E2C4D" w:rsidRPr="009D3112">
        <w:rPr>
          <w:rFonts w:ascii="Arial" w:hAnsi="Arial" w:cs="Arial"/>
          <w:sz w:val="21"/>
          <w:szCs w:val="21"/>
        </w:rPr>
        <w:t xml:space="preserve"> involucra</w:t>
      </w:r>
      <w:r w:rsidR="0033268D" w:rsidRPr="009D3112">
        <w:rPr>
          <w:rFonts w:ascii="Arial" w:hAnsi="Arial" w:cs="Arial"/>
          <w:sz w:val="21"/>
          <w:szCs w:val="21"/>
        </w:rPr>
        <w:t xml:space="preserve"> efectuar la Licitación correspondiente. El proceso de la intervención</w:t>
      </w:r>
      <w:r w:rsidRPr="009D3112">
        <w:rPr>
          <w:rFonts w:ascii="Arial" w:hAnsi="Arial" w:cs="Arial"/>
          <w:sz w:val="21"/>
          <w:szCs w:val="21"/>
        </w:rPr>
        <w:t xml:space="preserve"> se sujeta a las reglas siguientes:</w:t>
      </w:r>
    </w:p>
    <w:p w:rsidR="00A956F0" w:rsidRPr="009D3112" w:rsidRDefault="00A956F0" w:rsidP="006F7ED6">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9D3112">
        <w:rPr>
          <w:rFonts w:ascii="Arial" w:hAnsi="Arial" w:cs="Arial"/>
          <w:sz w:val="21"/>
          <w:szCs w:val="21"/>
        </w:rPr>
        <w:t>La intervención es un proceso que se inicia:</w:t>
      </w:r>
    </w:p>
    <w:p w:rsidR="00A956F0" w:rsidRPr="009D3112" w:rsidRDefault="00A956F0" w:rsidP="009E00C2">
      <w:pPr>
        <w:spacing w:before="60" w:after="0" w:line="250" w:lineRule="auto"/>
        <w:ind w:left="1418" w:hanging="426"/>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t xml:space="preserve">En la fecha que establezcan las Partes, en caso de terminación por </w:t>
      </w:r>
      <w:r w:rsidR="00AC4D56" w:rsidRPr="009D3112">
        <w:rPr>
          <w:rFonts w:ascii="Arial" w:hAnsi="Arial" w:cs="Arial"/>
          <w:sz w:val="21"/>
          <w:szCs w:val="21"/>
        </w:rPr>
        <w:t xml:space="preserve">resolución por mutuo </w:t>
      </w:r>
      <w:r w:rsidRPr="009D3112">
        <w:rPr>
          <w:rFonts w:ascii="Arial" w:hAnsi="Arial" w:cs="Arial"/>
          <w:sz w:val="21"/>
          <w:szCs w:val="21"/>
        </w:rPr>
        <w:t>acuerdo</w:t>
      </w:r>
      <w:r w:rsidR="00D160D8" w:rsidRPr="009D3112">
        <w:rPr>
          <w:rFonts w:ascii="Arial" w:hAnsi="Arial" w:cs="Arial"/>
          <w:sz w:val="21"/>
          <w:szCs w:val="21"/>
        </w:rPr>
        <w:t>.</w:t>
      </w:r>
    </w:p>
    <w:p w:rsidR="00A956F0" w:rsidRPr="009D3112" w:rsidRDefault="00A956F0" w:rsidP="009E00C2">
      <w:pPr>
        <w:spacing w:before="60" w:after="0" w:line="250" w:lineRule="auto"/>
        <w:ind w:left="1417" w:hanging="425"/>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Doce (12) meses antes de la fecha prevista para el vencimiento del plazo del Contrato, en caso de terminación por vencimiento del plazo del Contrato.</w:t>
      </w:r>
    </w:p>
    <w:p w:rsidR="00A956F0" w:rsidRPr="009D3112" w:rsidRDefault="00A956F0" w:rsidP="009E00C2">
      <w:pPr>
        <w:spacing w:before="60" w:after="0" w:line="250" w:lineRule="auto"/>
        <w:ind w:left="1417" w:hanging="425"/>
        <w:jc w:val="both"/>
        <w:rPr>
          <w:rFonts w:ascii="Arial" w:hAnsi="Arial" w:cs="Arial"/>
          <w:sz w:val="21"/>
          <w:szCs w:val="21"/>
        </w:rPr>
      </w:pPr>
      <w:r w:rsidRPr="009D3112">
        <w:rPr>
          <w:rFonts w:ascii="Arial" w:hAnsi="Arial" w:cs="Arial"/>
          <w:sz w:val="21"/>
          <w:szCs w:val="21"/>
        </w:rPr>
        <w:t>iii)</w:t>
      </w:r>
      <w:r w:rsidRPr="009D3112">
        <w:rPr>
          <w:rFonts w:ascii="Arial" w:hAnsi="Arial" w:cs="Arial"/>
          <w:sz w:val="21"/>
          <w:szCs w:val="21"/>
        </w:rPr>
        <w:tab/>
        <w:t xml:space="preserve">En la fecha que indique el Concedente, </w:t>
      </w:r>
      <w:r w:rsidR="004B3857" w:rsidRPr="009D3112">
        <w:rPr>
          <w:rFonts w:ascii="Arial" w:hAnsi="Arial" w:cs="Arial"/>
          <w:sz w:val="21"/>
          <w:szCs w:val="21"/>
        </w:rPr>
        <w:t xml:space="preserve">según las Leyes </w:t>
      </w:r>
      <w:r w:rsidR="00E73B33" w:rsidRPr="009D3112">
        <w:rPr>
          <w:rFonts w:ascii="Arial" w:hAnsi="Arial" w:cs="Arial"/>
          <w:sz w:val="21"/>
          <w:szCs w:val="21"/>
        </w:rPr>
        <w:t xml:space="preserve">y Disposiciones </w:t>
      </w:r>
      <w:r w:rsidR="004B3857" w:rsidRPr="009D3112">
        <w:rPr>
          <w:rFonts w:ascii="Arial" w:hAnsi="Arial" w:cs="Arial"/>
          <w:sz w:val="21"/>
          <w:szCs w:val="21"/>
        </w:rPr>
        <w:t xml:space="preserve">Aplicables, </w:t>
      </w:r>
      <w:r w:rsidRPr="009D3112">
        <w:rPr>
          <w:rFonts w:ascii="Arial" w:hAnsi="Arial" w:cs="Arial"/>
          <w:sz w:val="21"/>
          <w:szCs w:val="21"/>
        </w:rPr>
        <w:t xml:space="preserve">en caso de terminación del Contrato por </w:t>
      </w:r>
      <w:r w:rsidR="00D160D8" w:rsidRPr="009D3112">
        <w:rPr>
          <w:rFonts w:ascii="Arial" w:hAnsi="Arial" w:cs="Arial"/>
          <w:sz w:val="21"/>
          <w:szCs w:val="21"/>
        </w:rPr>
        <w:t>C</w:t>
      </w:r>
      <w:r w:rsidR="00725F87" w:rsidRPr="009D3112">
        <w:rPr>
          <w:rFonts w:ascii="Arial" w:hAnsi="Arial" w:cs="Arial"/>
          <w:sz w:val="21"/>
          <w:szCs w:val="21"/>
        </w:rPr>
        <w:t xml:space="preserve">aducidad </w:t>
      </w:r>
      <w:r w:rsidRPr="009D3112">
        <w:rPr>
          <w:rFonts w:ascii="Arial" w:hAnsi="Arial" w:cs="Arial"/>
          <w:sz w:val="21"/>
          <w:szCs w:val="21"/>
        </w:rPr>
        <w:t xml:space="preserve">de Concesión Definitiva de Transmisión Eléctrica. La contradicción judicial de la resolución </w:t>
      </w:r>
      <w:r w:rsidR="009C1150" w:rsidRPr="009D3112">
        <w:rPr>
          <w:rFonts w:ascii="Arial" w:hAnsi="Arial" w:cs="Arial"/>
          <w:sz w:val="21"/>
          <w:szCs w:val="21"/>
        </w:rPr>
        <w:t>ministerial</w:t>
      </w:r>
      <w:r w:rsidRPr="009D3112">
        <w:rPr>
          <w:rFonts w:ascii="Arial" w:hAnsi="Arial" w:cs="Arial"/>
          <w:sz w:val="21"/>
          <w:szCs w:val="21"/>
        </w:rPr>
        <w:t xml:space="preserve"> que declare la caducidad de dicho Contrato, no posterga el inicio de la intervención.</w:t>
      </w:r>
    </w:p>
    <w:p w:rsidR="00336C3D" w:rsidRDefault="00A956F0" w:rsidP="009E00C2">
      <w:pPr>
        <w:spacing w:before="60" w:after="0" w:line="250" w:lineRule="auto"/>
        <w:ind w:left="1417" w:hanging="425"/>
        <w:jc w:val="both"/>
        <w:rPr>
          <w:rFonts w:ascii="Arial" w:hAnsi="Arial" w:cs="Arial"/>
          <w:sz w:val="21"/>
          <w:szCs w:val="21"/>
        </w:rPr>
      </w:pPr>
      <w:r w:rsidRPr="009D3112">
        <w:rPr>
          <w:rFonts w:ascii="Arial" w:hAnsi="Arial" w:cs="Arial"/>
          <w:sz w:val="21"/>
          <w:szCs w:val="21"/>
        </w:rPr>
        <w:t>iv)</w:t>
      </w:r>
      <w:r w:rsidRPr="009D3112">
        <w:rPr>
          <w:rFonts w:ascii="Arial" w:hAnsi="Arial" w:cs="Arial"/>
          <w:sz w:val="21"/>
          <w:szCs w:val="21"/>
        </w:rPr>
        <w:tab/>
      </w:r>
      <w:r w:rsidR="00336C3D" w:rsidRPr="009D3112">
        <w:rPr>
          <w:rFonts w:ascii="Arial" w:hAnsi="Arial" w:cs="Arial"/>
          <w:sz w:val="21"/>
          <w:szCs w:val="21"/>
        </w:rPr>
        <w:t>En la fecha que indique el Concedente cuando se inicie el procedimiento a que se refiere la Cláusula 13.</w:t>
      </w:r>
      <w:r w:rsidR="004F37BD">
        <w:rPr>
          <w:rFonts w:ascii="Arial" w:hAnsi="Arial" w:cs="Arial"/>
          <w:sz w:val="21"/>
          <w:szCs w:val="21"/>
        </w:rPr>
        <w:t>10</w:t>
      </w:r>
      <w:r w:rsidR="00336C3D" w:rsidRPr="009D3112">
        <w:rPr>
          <w:rFonts w:ascii="Arial" w:hAnsi="Arial" w:cs="Arial"/>
          <w:sz w:val="21"/>
          <w:szCs w:val="21"/>
        </w:rPr>
        <w:t xml:space="preserve">, </w:t>
      </w:r>
      <w:r w:rsidR="00D160D8" w:rsidRPr="009D3112">
        <w:rPr>
          <w:rFonts w:ascii="Arial" w:hAnsi="Arial" w:cs="Arial"/>
          <w:sz w:val="21"/>
          <w:szCs w:val="21"/>
        </w:rPr>
        <w:t>en caso de</w:t>
      </w:r>
      <w:r w:rsidR="00AC4D56" w:rsidRPr="009D3112">
        <w:rPr>
          <w:rFonts w:ascii="Arial" w:hAnsi="Arial" w:cs="Arial"/>
          <w:sz w:val="21"/>
          <w:szCs w:val="21"/>
        </w:rPr>
        <w:t xml:space="preserve"> </w:t>
      </w:r>
      <w:r w:rsidR="00D160D8" w:rsidRPr="009D3112">
        <w:rPr>
          <w:rFonts w:ascii="Arial" w:hAnsi="Arial" w:cs="Arial"/>
          <w:sz w:val="21"/>
          <w:szCs w:val="21"/>
        </w:rPr>
        <w:t xml:space="preserve">terminación por </w:t>
      </w:r>
      <w:r w:rsidR="00336C3D" w:rsidRPr="009D3112">
        <w:rPr>
          <w:rFonts w:ascii="Arial" w:hAnsi="Arial" w:cs="Arial"/>
          <w:sz w:val="21"/>
          <w:szCs w:val="21"/>
        </w:rPr>
        <w:t>resolución del contrato</w:t>
      </w:r>
      <w:r w:rsidR="00AC4D56" w:rsidRPr="009D3112">
        <w:rPr>
          <w:rFonts w:ascii="Arial" w:hAnsi="Arial" w:cs="Arial"/>
          <w:sz w:val="21"/>
          <w:szCs w:val="21"/>
        </w:rPr>
        <w:t xml:space="preserve"> </w:t>
      </w:r>
      <w:r w:rsidR="00D160D8" w:rsidRPr="009D3112">
        <w:rPr>
          <w:rFonts w:ascii="Arial" w:hAnsi="Arial" w:cs="Arial"/>
          <w:sz w:val="21"/>
          <w:szCs w:val="21"/>
        </w:rPr>
        <w:t>por las causales estipuladas en los</w:t>
      </w:r>
      <w:r w:rsidR="00AC4D56" w:rsidRPr="009D3112">
        <w:rPr>
          <w:rFonts w:ascii="Arial" w:hAnsi="Arial" w:cs="Arial"/>
          <w:sz w:val="21"/>
          <w:szCs w:val="21"/>
        </w:rPr>
        <w:t xml:space="preserve"> </w:t>
      </w:r>
      <w:r w:rsidR="00D160D8" w:rsidRPr="009D3112">
        <w:rPr>
          <w:rFonts w:ascii="Arial" w:hAnsi="Arial" w:cs="Arial"/>
          <w:sz w:val="21"/>
          <w:szCs w:val="21"/>
        </w:rPr>
        <w:t>literales</w:t>
      </w:r>
      <w:r w:rsidR="00AC4D56" w:rsidRPr="009D3112">
        <w:rPr>
          <w:rFonts w:ascii="Arial" w:hAnsi="Arial" w:cs="Arial"/>
          <w:sz w:val="21"/>
          <w:szCs w:val="21"/>
        </w:rPr>
        <w:t xml:space="preserve"> c), d), e) y f)</w:t>
      </w:r>
      <w:r w:rsidR="00D160D8" w:rsidRPr="009D3112">
        <w:rPr>
          <w:rFonts w:ascii="Arial" w:hAnsi="Arial" w:cs="Arial"/>
          <w:sz w:val="21"/>
          <w:szCs w:val="21"/>
        </w:rPr>
        <w:t xml:space="preserve"> de la Cláusula 13.1</w:t>
      </w:r>
      <w:r w:rsidR="00336C3D" w:rsidRPr="009D3112">
        <w:rPr>
          <w:rFonts w:ascii="Arial" w:hAnsi="Arial" w:cs="Arial"/>
          <w:sz w:val="21"/>
          <w:szCs w:val="21"/>
        </w:rPr>
        <w:t>.</w:t>
      </w:r>
    </w:p>
    <w:p w:rsidR="004F37BD" w:rsidRPr="00400BAE" w:rsidRDefault="004F37BD" w:rsidP="004F37BD">
      <w:pPr>
        <w:spacing w:before="60" w:after="0" w:line="250" w:lineRule="auto"/>
        <w:ind w:left="1417" w:hanging="425"/>
        <w:jc w:val="both"/>
        <w:rPr>
          <w:rFonts w:ascii="Arial" w:hAnsi="Arial" w:cs="Arial"/>
          <w:sz w:val="21"/>
          <w:szCs w:val="21"/>
        </w:rPr>
      </w:pPr>
      <w:r w:rsidRPr="004F37BD">
        <w:rPr>
          <w:rFonts w:ascii="Arial" w:hAnsi="Arial" w:cs="Arial"/>
          <w:sz w:val="21"/>
          <w:szCs w:val="21"/>
        </w:rPr>
        <w:t>v)</w:t>
      </w:r>
      <w:r w:rsidRPr="004F37BD">
        <w:rPr>
          <w:rFonts w:ascii="Arial" w:hAnsi="Arial" w:cs="Arial"/>
          <w:sz w:val="21"/>
          <w:szCs w:val="21"/>
        </w:rPr>
        <w:tab/>
        <w:t>En la fecha que indique el Concedente, en caso de terminación por resolución del contrato por la causal estipulada en el literal h) de la Cláusula 13.1.</w:t>
      </w:r>
    </w:p>
    <w:p w:rsidR="00A956F0" w:rsidRPr="009D3112" w:rsidRDefault="00A956F0" w:rsidP="006F7ED6">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9D3112">
        <w:rPr>
          <w:rFonts w:ascii="Arial" w:hAnsi="Arial" w:cs="Arial"/>
          <w:sz w:val="21"/>
          <w:szCs w:val="21"/>
        </w:rPr>
        <w:lastRenderedPageBreak/>
        <w:t xml:space="preserve">La </w:t>
      </w:r>
      <w:r w:rsidR="0033268D" w:rsidRPr="009D3112">
        <w:rPr>
          <w:rFonts w:ascii="Arial" w:hAnsi="Arial" w:cs="Arial"/>
          <w:sz w:val="21"/>
          <w:szCs w:val="21"/>
        </w:rPr>
        <w:t xml:space="preserve">finalización de la </w:t>
      </w:r>
      <w:r w:rsidRPr="009D3112">
        <w:rPr>
          <w:rFonts w:ascii="Arial" w:hAnsi="Arial" w:cs="Arial"/>
          <w:sz w:val="21"/>
          <w:szCs w:val="21"/>
        </w:rPr>
        <w:t>intervención se sujeta a las reglas siguientes:</w:t>
      </w:r>
    </w:p>
    <w:p w:rsidR="00A956F0" w:rsidRPr="009D3112" w:rsidRDefault="00A956F0" w:rsidP="009E00C2">
      <w:pPr>
        <w:spacing w:before="60" w:after="0" w:line="250" w:lineRule="auto"/>
        <w:ind w:left="1417" w:hanging="425"/>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t>El proceso concluye dieciocho (18) meses después de iniciada la intervención o cuando ingrese el nuevo concesionario, lo que ocurra primero.</w:t>
      </w:r>
    </w:p>
    <w:p w:rsidR="00A956F0" w:rsidRPr="009D3112" w:rsidRDefault="00A956F0" w:rsidP="009E00C2">
      <w:pPr>
        <w:spacing w:before="60" w:after="0" w:line="250" w:lineRule="auto"/>
        <w:ind w:left="1417" w:hanging="425"/>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A956F0" w:rsidRPr="009D3112" w:rsidRDefault="00A956F0" w:rsidP="009E00C2">
      <w:pPr>
        <w:pStyle w:val="Prrafodelista"/>
        <w:numPr>
          <w:ilvl w:val="0"/>
          <w:numId w:val="1"/>
        </w:numPr>
        <w:spacing w:before="60" w:after="0" w:line="250" w:lineRule="auto"/>
        <w:ind w:left="1701" w:hanging="283"/>
        <w:contextualSpacing w:val="0"/>
        <w:jc w:val="both"/>
        <w:rPr>
          <w:rFonts w:ascii="Arial" w:hAnsi="Arial" w:cs="Arial"/>
          <w:sz w:val="21"/>
          <w:szCs w:val="21"/>
        </w:rPr>
      </w:pPr>
      <w:r w:rsidRPr="009D3112">
        <w:rPr>
          <w:rFonts w:ascii="Arial" w:hAnsi="Arial" w:cs="Arial"/>
          <w:sz w:val="21"/>
          <w:szCs w:val="21"/>
        </w:rPr>
        <w:t>Si el nuevo concesionario no hubiese sido elegido luego de dieciocho (18) meses de intervención, a menos que las Partes convengan en la continuación de la participación de</w:t>
      </w:r>
      <w:r w:rsidR="00E5315C" w:rsidRPr="009D3112">
        <w:rPr>
          <w:rFonts w:ascii="Arial" w:hAnsi="Arial" w:cs="Arial"/>
          <w:sz w:val="21"/>
          <w:szCs w:val="21"/>
          <w:lang w:val="es-ES"/>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w:t>
      </w:r>
    </w:p>
    <w:p w:rsidR="00A956F0" w:rsidRPr="009D3112" w:rsidRDefault="00A956F0" w:rsidP="009E00C2">
      <w:pPr>
        <w:pStyle w:val="Prrafodelista"/>
        <w:numPr>
          <w:ilvl w:val="0"/>
          <w:numId w:val="1"/>
        </w:numPr>
        <w:spacing w:before="60" w:after="0" w:line="250" w:lineRule="auto"/>
        <w:ind w:left="1701" w:hanging="283"/>
        <w:contextualSpacing w:val="0"/>
        <w:jc w:val="both"/>
        <w:rPr>
          <w:rFonts w:ascii="Arial" w:hAnsi="Arial" w:cs="Arial"/>
          <w:sz w:val="21"/>
          <w:szCs w:val="21"/>
        </w:rPr>
      </w:pPr>
      <w:r w:rsidRPr="009D3112">
        <w:rPr>
          <w:rFonts w:ascii="Arial" w:hAnsi="Arial" w:cs="Arial"/>
          <w:sz w:val="21"/>
          <w:szCs w:val="21"/>
        </w:rPr>
        <w:t xml:space="preserve">Si durante el proceso de intervención </w:t>
      </w:r>
      <w:r w:rsidR="00B8009A" w:rsidRPr="009D3112">
        <w:rPr>
          <w:rFonts w:ascii="Arial" w:hAnsi="Arial" w:cs="Arial"/>
          <w:sz w:val="21"/>
          <w:szCs w:val="21"/>
          <w:lang w:val="es-ES"/>
        </w:rPr>
        <w:t>e</w:t>
      </w:r>
      <w:r w:rsidR="00660EB3" w:rsidRPr="009D3112">
        <w:rPr>
          <w:rFonts w:ascii="Arial" w:hAnsi="Arial" w:cs="Arial"/>
          <w:sz w:val="21"/>
          <w:szCs w:val="21"/>
        </w:rPr>
        <w:t>l Concesionario</w:t>
      </w:r>
      <w:r w:rsidRPr="009D3112">
        <w:rPr>
          <w:rFonts w:ascii="Arial" w:hAnsi="Arial" w:cs="Arial"/>
          <w:sz w:val="21"/>
          <w:szCs w:val="21"/>
        </w:rPr>
        <w:t xml:space="preserve"> deviniese en insolvente, o si por cualquier otra razón fuera incapaz de mantener el Servicio o implementar las instrucciones que le disponga el Interventor.</w:t>
      </w:r>
    </w:p>
    <w:p w:rsidR="00A956F0" w:rsidRPr="009D3112" w:rsidRDefault="00A956F0" w:rsidP="009E00C2">
      <w:pPr>
        <w:spacing w:before="60" w:after="0" w:line="250" w:lineRule="auto"/>
        <w:ind w:left="1418" w:hanging="425"/>
        <w:jc w:val="both"/>
        <w:rPr>
          <w:rFonts w:ascii="Arial" w:hAnsi="Arial" w:cs="Arial"/>
          <w:sz w:val="21"/>
          <w:szCs w:val="21"/>
        </w:rPr>
      </w:pPr>
      <w:r w:rsidRPr="009D3112">
        <w:rPr>
          <w:rFonts w:ascii="Arial" w:hAnsi="Arial" w:cs="Arial"/>
          <w:sz w:val="21"/>
          <w:szCs w:val="21"/>
        </w:rPr>
        <w:t>iii)</w:t>
      </w:r>
      <w:r w:rsidRPr="009D3112">
        <w:rPr>
          <w:rFonts w:ascii="Arial" w:hAnsi="Arial" w:cs="Arial"/>
          <w:sz w:val="21"/>
          <w:szCs w:val="21"/>
        </w:rPr>
        <w:tab/>
        <w:t>Si la terminación del Contrato se produce por declaración de caducidad de la Concesión Definitiva de Transmisión Eléctrica y</w:t>
      </w:r>
      <w:r w:rsidR="000359CD" w:rsidRPr="009D3112">
        <w:rPr>
          <w:rFonts w:ascii="Arial" w:hAnsi="Arial" w:cs="Arial"/>
          <w:sz w:val="21"/>
          <w:szCs w:val="21"/>
        </w:rPr>
        <w:t xml:space="preserve"> </w:t>
      </w:r>
      <w:r w:rsidR="00E5315C" w:rsidRPr="009D3112">
        <w:rPr>
          <w:rFonts w:ascii="Arial" w:hAnsi="Arial" w:cs="Arial"/>
          <w:sz w:val="21"/>
          <w:szCs w:val="21"/>
        </w:rPr>
        <w:t>e</w:t>
      </w:r>
      <w:r w:rsidR="00660EB3" w:rsidRPr="009D3112">
        <w:rPr>
          <w:rFonts w:ascii="Arial" w:hAnsi="Arial" w:cs="Arial"/>
          <w:sz w:val="21"/>
          <w:szCs w:val="21"/>
        </w:rPr>
        <w:t>l Concesionario</w:t>
      </w:r>
      <w:r w:rsidRPr="009D3112">
        <w:rPr>
          <w:rFonts w:ascii="Arial" w:hAnsi="Arial" w:cs="Arial"/>
          <w:sz w:val="21"/>
          <w:szCs w:val="21"/>
        </w:rPr>
        <w:t xml:space="preserve"> hubiese decidido contradecir judicialmente dicha declaración, la intervención se prolongará por todo el lapso que demore la conclusión de la contradicción, siendo en ese momento aplicable lo dispuesto en los incisos i) y ii) precedentes.</w:t>
      </w:r>
    </w:p>
    <w:p w:rsidR="00A956F0" w:rsidRPr="009D3112" w:rsidRDefault="00A956F0" w:rsidP="006F7ED6">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9D3112">
        <w:rPr>
          <w:rFonts w:ascii="Arial" w:hAnsi="Arial" w:cs="Arial"/>
          <w:sz w:val="21"/>
          <w:szCs w:val="21"/>
        </w:rPr>
        <w:t>El interventor puede ser una Persona, un comité de personas naturales o una dirección u órgano de línea del Ministerio de Energía y Minas, a elección del Concedente, y ostentará, por el solo mérito de su designación, las más amplias facultades para:</w:t>
      </w:r>
    </w:p>
    <w:p w:rsidR="004F37BD" w:rsidRPr="004F37BD" w:rsidRDefault="004F37BD" w:rsidP="004F37BD">
      <w:pPr>
        <w:pStyle w:val="Prrafodelista"/>
        <w:numPr>
          <w:ilvl w:val="0"/>
          <w:numId w:val="1"/>
        </w:numPr>
        <w:spacing w:before="60" w:after="0" w:line="250" w:lineRule="auto"/>
        <w:ind w:left="1276" w:hanging="283"/>
        <w:contextualSpacing w:val="0"/>
        <w:jc w:val="both"/>
        <w:rPr>
          <w:rFonts w:ascii="Arial" w:hAnsi="Arial" w:cs="Arial"/>
          <w:sz w:val="21"/>
          <w:szCs w:val="21"/>
        </w:rPr>
      </w:pPr>
      <w:r w:rsidRPr="004F37BD">
        <w:rPr>
          <w:rFonts w:ascii="Arial" w:hAnsi="Arial" w:cs="Arial"/>
          <w:sz w:val="21"/>
          <w:szCs w:val="21"/>
        </w:rPr>
        <w:t>Determinar las acciones de carácter administrativo que permitan la continuación de la fase constructiva o de la operación de la Línea Eléctrica, según corresponda; y,</w:t>
      </w:r>
    </w:p>
    <w:p w:rsidR="00A956F0" w:rsidRPr="009D3112" w:rsidRDefault="00A956F0" w:rsidP="004F37BD">
      <w:pPr>
        <w:pStyle w:val="Prrafodelista"/>
        <w:numPr>
          <w:ilvl w:val="0"/>
          <w:numId w:val="1"/>
        </w:numPr>
        <w:spacing w:before="60" w:after="0" w:line="250" w:lineRule="auto"/>
        <w:ind w:left="1276" w:hanging="283"/>
        <w:contextualSpacing w:val="0"/>
        <w:jc w:val="both"/>
        <w:rPr>
          <w:rFonts w:ascii="Arial" w:hAnsi="Arial" w:cs="Arial"/>
          <w:sz w:val="21"/>
          <w:szCs w:val="21"/>
        </w:rPr>
      </w:pPr>
      <w:r w:rsidRPr="009D3112">
        <w:rPr>
          <w:rFonts w:ascii="Arial" w:hAnsi="Arial" w:cs="Arial"/>
          <w:sz w:val="21"/>
          <w:szCs w:val="21"/>
        </w:rPr>
        <w:t>Determinar las acciones de carácter técnico que permitan la oportuna y eficiente prestación del Servicio.</w:t>
      </w:r>
    </w:p>
    <w:p w:rsidR="00A956F0" w:rsidRPr="009D3112" w:rsidRDefault="006A693B" w:rsidP="006F7ED6">
      <w:pPr>
        <w:pStyle w:val="Prrafodelista"/>
        <w:numPr>
          <w:ilvl w:val="0"/>
          <w:numId w:val="39"/>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lang w:val="es-ES"/>
        </w:rPr>
        <w:t>Mientras el Contrato esté vigente o subsista una controversia al respecto, durante la intervención e</w:t>
      </w:r>
      <w:r w:rsidR="00660EB3" w:rsidRPr="009D3112">
        <w:rPr>
          <w:rFonts w:ascii="Arial" w:hAnsi="Arial" w:cs="Arial"/>
          <w:sz w:val="21"/>
          <w:szCs w:val="21"/>
        </w:rPr>
        <w:t>l Concesionario</w:t>
      </w:r>
      <w:r w:rsidR="00A956F0" w:rsidRPr="009D3112">
        <w:rPr>
          <w:rFonts w:ascii="Arial" w:hAnsi="Arial" w:cs="Arial"/>
          <w:sz w:val="21"/>
          <w:szCs w:val="21"/>
        </w:rPr>
        <w:t xml:space="preserve"> </w:t>
      </w:r>
      <w:r w:rsidRPr="009D3112">
        <w:rPr>
          <w:rFonts w:ascii="Arial" w:hAnsi="Arial" w:cs="Arial"/>
          <w:sz w:val="21"/>
          <w:szCs w:val="21"/>
          <w:lang w:val="es-ES"/>
        </w:rPr>
        <w:t>deberá segui</w:t>
      </w:r>
      <w:r w:rsidR="00AB7735" w:rsidRPr="009D3112">
        <w:rPr>
          <w:rFonts w:ascii="Arial" w:hAnsi="Arial" w:cs="Arial"/>
          <w:sz w:val="21"/>
          <w:szCs w:val="21"/>
          <w:lang w:val="es-ES"/>
        </w:rPr>
        <w:t>r</w:t>
      </w:r>
      <w:r w:rsidRPr="009D3112">
        <w:rPr>
          <w:rFonts w:ascii="Arial" w:hAnsi="Arial" w:cs="Arial"/>
          <w:sz w:val="21"/>
          <w:szCs w:val="21"/>
          <w:lang w:val="es-ES"/>
        </w:rPr>
        <w:t xml:space="preserve"> prestando el Servicio, pero </w:t>
      </w:r>
      <w:r w:rsidR="00A956F0" w:rsidRPr="009D3112">
        <w:rPr>
          <w:rFonts w:ascii="Arial" w:hAnsi="Arial" w:cs="Arial"/>
          <w:sz w:val="21"/>
          <w:szCs w:val="21"/>
        </w:rPr>
        <w:t>est</w:t>
      </w:r>
      <w:r w:rsidRPr="009D3112">
        <w:rPr>
          <w:rFonts w:ascii="Arial" w:hAnsi="Arial" w:cs="Arial"/>
          <w:sz w:val="21"/>
          <w:szCs w:val="21"/>
          <w:lang w:val="es-ES"/>
        </w:rPr>
        <w:t>ar</w:t>
      </w:r>
      <w:r w:rsidR="00A956F0" w:rsidRPr="009D3112">
        <w:rPr>
          <w:rFonts w:ascii="Arial" w:hAnsi="Arial" w:cs="Arial"/>
          <w:sz w:val="21"/>
          <w:szCs w:val="21"/>
        </w:rPr>
        <w:t>á obligad</w:t>
      </w:r>
      <w:r w:rsidR="00B8009A" w:rsidRPr="009D3112">
        <w:rPr>
          <w:rFonts w:ascii="Arial" w:hAnsi="Arial"/>
          <w:sz w:val="21"/>
          <w:lang w:val="es-PE"/>
        </w:rPr>
        <w:t>o</w:t>
      </w:r>
      <w:r w:rsidR="00A956F0" w:rsidRPr="009D3112">
        <w:rPr>
          <w:rFonts w:ascii="Arial" w:hAnsi="Arial" w:cs="Arial"/>
          <w:sz w:val="21"/>
          <w:szCs w:val="21"/>
        </w:rPr>
        <w:t xml:space="preserve"> a cumplir las instrucciones del </w:t>
      </w:r>
      <w:r w:rsidRPr="009D3112">
        <w:rPr>
          <w:rFonts w:ascii="Arial" w:hAnsi="Arial" w:cs="Arial"/>
          <w:sz w:val="21"/>
          <w:szCs w:val="21"/>
          <w:lang w:val="es-ES"/>
        </w:rPr>
        <w:t>I</w:t>
      </w:r>
      <w:r w:rsidR="00A956F0" w:rsidRPr="009D3112">
        <w:rPr>
          <w:rFonts w:ascii="Arial" w:hAnsi="Arial" w:cs="Arial"/>
          <w:sz w:val="21"/>
          <w:szCs w:val="21"/>
        </w:rPr>
        <w:t xml:space="preserve">nterventor. Sin embargo, </w:t>
      </w:r>
      <w:r w:rsidRPr="009D3112">
        <w:rPr>
          <w:rFonts w:ascii="Arial" w:hAnsi="Arial" w:cs="Arial"/>
          <w:sz w:val="21"/>
          <w:szCs w:val="21"/>
          <w:lang w:val="es-ES"/>
        </w:rPr>
        <w:t xml:space="preserve">el Concesionario </w:t>
      </w:r>
      <w:r w:rsidR="00AB7735" w:rsidRPr="009D3112">
        <w:rPr>
          <w:rFonts w:ascii="Arial" w:hAnsi="Arial" w:cs="Arial"/>
          <w:sz w:val="21"/>
          <w:szCs w:val="21"/>
        </w:rPr>
        <w:t>p</w:t>
      </w:r>
      <w:r w:rsidR="00AB7735" w:rsidRPr="009D3112">
        <w:rPr>
          <w:rFonts w:ascii="Arial" w:hAnsi="Arial" w:cs="Arial"/>
          <w:sz w:val="21"/>
          <w:szCs w:val="21"/>
          <w:lang w:val="es-ES"/>
        </w:rPr>
        <w:t>odrá</w:t>
      </w:r>
      <w:r w:rsidR="00A956F0" w:rsidRPr="009D3112">
        <w:rPr>
          <w:rFonts w:ascii="Arial" w:hAnsi="Arial" w:cs="Arial"/>
          <w:sz w:val="21"/>
          <w:szCs w:val="21"/>
        </w:rPr>
        <w:t xml:space="preserve"> solicitar </w:t>
      </w:r>
      <w:r w:rsidRPr="009D3112">
        <w:rPr>
          <w:rFonts w:ascii="Arial" w:hAnsi="Arial" w:cs="Arial"/>
          <w:sz w:val="21"/>
          <w:szCs w:val="21"/>
          <w:lang w:val="es-ES"/>
        </w:rPr>
        <w:t>la</w:t>
      </w:r>
      <w:r w:rsidR="00A956F0" w:rsidRPr="009D3112">
        <w:rPr>
          <w:rFonts w:ascii="Arial" w:hAnsi="Arial" w:cs="Arial"/>
          <w:sz w:val="21"/>
          <w:szCs w:val="21"/>
        </w:rPr>
        <w:t xml:space="preserve"> reconsideración </w:t>
      </w:r>
      <w:r w:rsidRPr="009D3112">
        <w:rPr>
          <w:rFonts w:ascii="Arial" w:hAnsi="Arial" w:cs="Arial"/>
          <w:sz w:val="21"/>
          <w:szCs w:val="21"/>
          <w:lang w:val="es-ES"/>
        </w:rPr>
        <w:t>de tales instrucciones</w:t>
      </w:r>
      <w:r w:rsidRPr="009D3112">
        <w:rPr>
          <w:rFonts w:ascii="Arial" w:hAnsi="Arial"/>
          <w:sz w:val="21"/>
          <w:lang w:val="es-ES"/>
        </w:rPr>
        <w:t xml:space="preserve"> </w:t>
      </w:r>
      <w:r w:rsidR="00A956F0" w:rsidRPr="009D3112">
        <w:rPr>
          <w:rFonts w:ascii="Arial" w:hAnsi="Arial" w:cs="Arial"/>
          <w:sz w:val="21"/>
          <w:szCs w:val="21"/>
        </w:rPr>
        <w:t>ante la Dirección General de Electricidad del Ministerio de Energía y Minas, la que deberá resolver en un término de cinco (5) Días</w:t>
      </w:r>
      <w:r w:rsidR="00D43CA8" w:rsidRPr="009D3112">
        <w:rPr>
          <w:rFonts w:ascii="Arial" w:hAnsi="Arial" w:cs="Arial"/>
          <w:sz w:val="21"/>
          <w:szCs w:val="21"/>
        </w:rPr>
        <w:t xml:space="preserve">, en caso contrario se entenderá por aceptada. </w:t>
      </w:r>
      <w:r w:rsidR="00660EB3" w:rsidRPr="009D3112">
        <w:rPr>
          <w:rFonts w:ascii="Arial" w:hAnsi="Arial" w:cs="Arial"/>
          <w:sz w:val="21"/>
          <w:szCs w:val="21"/>
        </w:rPr>
        <w:t>El Concesionario</w:t>
      </w:r>
      <w:r w:rsidR="00D43CA8" w:rsidRPr="009D3112">
        <w:rPr>
          <w:rFonts w:ascii="Arial" w:hAnsi="Arial" w:cs="Arial"/>
          <w:sz w:val="21"/>
          <w:szCs w:val="21"/>
        </w:rPr>
        <w:t xml:space="preserve"> no será responsable por los daños derivados de las instrucciones del Interventor.</w:t>
      </w:r>
    </w:p>
    <w:p w:rsidR="0033268D" w:rsidRPr="009D3112" w:rsidRDefault="0033268D" w:rsidP="006F7ED6">
      <w:pPr>
        <w:pStyle w:val="Prrafodelista"/>
        <w:numPr>
          <w:ilvl w:val="0"/>
          <w:numId w:val="39"/>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Los gastos totales que demande la intervención serán de cuenta y cargo de</w:t>
      </w:r>
      <w:r w:rsidR="00E5315C" w:rsidRPr="009D3112">
        <w:rPr>
          <w:rFonts w:ascii="Arial" w:hAnsi="Arial" w:cs="Arial"/>
          <w:sz w:val="21"/>
          <w:szCs w:val="21"/>
          <w:lang w:val="es-ES"/>
        </w:rPr>
        <w:t>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excepto cuando la intervención se produzca por causa imputable al Concedente. En este último caso, los gastos de la intervención se sujetarán a lo dispuesto en el </w:t>
      </w:r>
      <w:r w:rsidR="00193258" w:rsidRPr="009D3112">
        <w:rPr>
          <w:rFonts w:ascii="Arial" w:hAnsi="Arial" w:cs="Arial"/>
          <w:sz w:val="21"/>
          <w:szCs w:val="21"/>
        </w:rPr>
        <w:t>Literal</w:t>
      </w:r>
      <w:r w:rsidRPr="009D3112">
        <w:rPr>
          <w:rFonts w:ascii="Arial" w:hAnsi="Arial" w:cs="Arial"/>
          <w:sz w:val="21"/>
          <w:szCs w:val="21"/>
        </w:rPr>
        <w:t xml:space="preserve"> a) de la </w:t>
      </w:r>
      <w:r w:rsidR="009C0E0A" w:rsidRPr="009D3112">
        <w:rPr>
          <w:rFonts w:ascii="Arial" w:hAnsi="Arial" w:cs="Arial"/>
          <w:sz w:val="21"/>
          <w:szCs w:val="21"/>
          <w:lang w:val="es-PE"/>
        </w:rPr>
        <w:t>C</w:t>
      </w:r>
      <w:r w:rsidR="009C0E0A" w:rsidRPr="009D3112">
        <w:rPr>
          <w:rFonts w:ascii="Arial" w:hAnsi="Arial" w:cs="Arial"/>
          <w:sz w:val="21"/>
          <w:szCs w:val="21"/>
        </w:rPr>
        <w:t>láusula</w:t>
      </w:r>
      <w:r w:rsidRPr="009D3112">
        <w:rPr>
          <w:rFonts w:ascii="Arial" w:hAnsi="Arial" w:cs="Arial"/>
          <w:sz w:val="21"/>
          <w:szCs w:val="21"/>
        </w:rPr>
        <w:t xml:space="preserve"> 13.1</w:t>
      </w:r>
      <w:r w:rsidR="004F37BD">
        <w:rPr>
          <w:rFonts w:ascii="Arial" w:hAnsi="Arial" w:cs="Arial"/>
          <w:sz w:val="21"/>
          <w:szCs w:val="21"/>
          <w:lang w:val="es-PE"/>
        </w:rPr>
        <w:t>4</w:t>
      </w:r>
      <w:r w:rsidRPr="009D3112">
        <w:rPr>
          <w:rFonts w:ascii="Arial" w:hAnsi="Arial" w:cs="Arial"/>
          <w:sz w:val="21"/>
          <w:szCs w:val="21"/>
        </w:rPr>
        <w:t>.</w:t>
      </w:r>
    </w:p>
    <w:p w:rsidR="00A956F0" w:rsidRPr="009D3112" w:rsidRDefault="00AB7735" w:rsidP="006F7ED6">
      <w:pPr>
        <w:pStyle w:val="Prrafodelista"/>
        <w:numPr>
          <w:ilvl w:val="0"/>
          <w:numId w:val="39"/>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lang w:val="es-PE"/>
        </w:rPr>
        <w:t>Mientras el Contrato esté vigente o subsista una controversia al respecto y el Concesionario se encuentre prestando el Servicio,</w:t>
      </w:r>
      <w:r w:rsidR="00986904" w:rsidRPr="009D3112">
        <w:rPr>
          <w:rFonts w:ascii="Arial" w:hAnsi="Arial"/>
          <w:sz w:val="21"/>
          <w:lang w:val="es-PE"/>
        </w:rPr>
        <w:t xml:space="preserve"> </w:t>
      </w:r>
      <w:r w:rsidR="00A956F0" w:rsidRPr="009D3112">
        <w:rPr>
          <w:rFonts w:ascii="Arial" w:hAnsi="Arial" w:cs="Arial"/>
          <w:sz w:val="21"/>
          <w:szCs w:val="21"/>
        </w:rPr>
        <w:t>tendrá derecho a percibir todos los ingresos que genere la Concesión durante la intervención, sin perjuicio de lo dispuesto en el inciso e) anterior.</w:t>
      </w:r>
    </w:p>
    <w:p w:rsidR="00A956F0" w:rsidRPr="009D3112" w:rsidRDefault="00A956F0" w:rsidP="006F7ED6">
      <w:pPr>
        <w:spacing w:before="120" w:after="0" w:line="250" w:lineRule="auto"/>
        <w:ind w:left="567" w:hanging="567"/>
        <w:jc w:val="both"/>
        <w:rPr>
          <w:rFonts w:ascii="Arial" w:hAnsi="Arial" w:cs="Arial"/>
          <w:sz w:val="21"/>
          <w:szCs w:val="21"/>
        </w:rPr>
      </w:pPr>
      <w:r w:rsidRPr="009D3112">
        <w:rPr>
          <w:rFonts w:ascii="Arial" w:hAnsi="Arial" w:cs="Arial"/>
          <w:sz w:val="21"/>
          <w:szCs w:val="21"/>
        </w:rPr>
        <w:t>13.</w:t>
      </w:r>
      <w:r w:rsidR="001E23A9" w:rsidRPr="009D3112">
        <w:rPr>
          <w:rFonts w:ascii="Arial" w:hAnsi="Arial" w:cs="Arial"/>
          <w:sz w:val="21"/>
          <w:szCs w:val="21"/>
        </w:rPr>
        <w:t>1</w:t>
      </w:r>
      <w:r w:rsidR="004F37BD">
        <w:rPr>
          <w:rFonts w:ascii="Arial" w:hAnsi="Arial" w:cs="Arial"/>
          <w:sz w:val="21"/>
          <w:szCs w:val="21"/>
        </w:rPr>
        <w:t>2</w:t>
      </w:r>
      <w:r w:rsidRPr="009D3112">
        <w:rPr>
          <w:rFonts w:ascii="Arial" w:hAnsi="Arial" w:cs="Arial"/>
          <w:sz w:val="21"/>
          <w:szCs w:val="21"/>
        </w:rPr>
        <w:tab/>
      </w:r>
      <w:r w:rsidR="007E2C4D" w:rsidRPr="009D3112">
        <w:rPr>
          <w:rFonts w:ascii="Arial" w:hAnsi="Arial" w:cs="Arial"/>
          <w:sz w:val="21"/>
          <w:szCs w:val="21"/>
        </w:rPr>
        <w:t>El Concedente organizará y llevará a cabo l</w:t>
      </w:r>
      <w:r w:rsidRPr="009D3112">
        <w:rPr>
          <w:rFonts w:ascii="Arial" w:hAnsi="Arial" w:cs="Arial"/>
          <w:sz w:val="21"/>
          <w:szCs w:val="21"/>
        </w:rPr>
        <w:t>a licitación de la Concesión</w:t>
      </w:r>
      <w:r w:rsidR="007E2C4D" w:rsidRPr="009D3112">
        <w:rPr>
          <w:rFonts w:ascii="Arial" w:hAnsi="Arial" w:cs="Arial"/>
          <w:sz w:val="21"/>
          <w:szCs w:val="21"/>
        </w:rPr>
        <w:t>, la cual</w:t>
      </w:r>
      <w:r w:rsidRPr="009D3112">
        <w:rPr>
          <w:rFonts w:ascii="Arial" w:hAnsi="Arial" w:cs="Arial"/>
          <w:sz w:val="21"/>
          <w:szCs w:val="21"/>
        </w:rPr>
        <w:t xml:space="preserve"> se sujeta</w:t>
      </w:r>
      <w:r w:rsidR="007E2C4D" w:rsidRPr="009D3112">
        <w:rPr>
          <w:rFonts w:ascii="Arial" w:hAnsi="Arial" w:cs="Arial"/>
          <w:sz w:val="21"/>
          <w:szCs w:val="21"/>
        </w:rPr>
        <w:t>rá</w:t>
      </w:r>
      <w:r w:rsidRPr="009D3112">
        <w:rPr>
          <w:rFonts w:ascii="Arial" w:hAnsi="Arial" w:cs="Arial"/>
          <w:sz w:val="21"/>
          <w:szCs w:val="21"/>
        </w:rPr>
        <w:t xml:space="preserve"> a las reglas siguientes:</w:t>
      </w:r>
    </w:p>
    <w:p w:rsidR="00A956F0" w:rsidRPr="009D3112" w:rsidRDefault="00A956F0" w:rsidP="009E00C2">
      <w:pPr>
        <w:pStyle w:val="Prrafodelista"/>
        <w:numPr>
          <w:ilvl w:val="0"/>
          <w:numId w:val="40"/>
        </w:numPr>
        <w:spacing w:before="8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w:t>
      </w:r>
      <w:r w:rsidR="0033268D" w:rsidRPr="009D3112">
        <w:rPr>
          <w:rFonts w:ascii="Arial" w:hAnsi="Arial" w:cs="Arial"/>
          <w:sz w:val="21"/>
          <w:szCs w:val="21"/>
        </w:rPr>
        <w:t>nueve</w:t>
      </w:r>
      <w:r w:rsidRPr="009D3112">
        <w:rPr>
          <w:rFonts w:ascii="Arial" w:hAnsi="Arial" w:cs="Arial"/>
          <w:sz w:val="21"/>
          <w:szCs w:val="21"/>
        </w:rPr>
        <w:t xml:space="preserve"> (0</w:t>
      </w:r>
      <w:r w:rsidR="0033268D" w:rsidRPr="009D3112">
        <w:rPr>
          <w:rFonts w:ascii="Arial" w:hAnsi="Arial" w:cs="Arial"/>
          <w:sz w:val="21"/>
          <w:szCs w:val="21"/>
        </w:rPr>
        <w:t>9</w:t>
      </w:r>
      <w:r w:rsidRPr="009D3112">
        <w:rPr>
          <w:rFonts w:ascii="Arial" w:hAnsi="Arial" w:cs="Arial"/>
          <w:sz w:val="21"/>
          <w:szCs w:val="21"/>
        </w:rPr>
        <w:t>) meses, desde la fecha en el cual se declara la resolución, o se expide el laudo, según sea el caso, conforme a lo indicado en</w:t>
      </w:r>
      <w:r w:rsidR="00F11DB7" w:rsidRPr="009D3112">
        <w:rPr>
          <w:rFonts w:ascii="Arial" w:hAnsi="Arial"/>
          <w:sz w:val="21"/>
          <w:lang w:val="es-PE"/>
        </w:rPr>
        <w:t xml:space="preserve"> </w:t>
      </w:r>
      <w:r w:rsidR="00F11DB7" w:rsidRPr="009D3112">
        <w:rPr>
          <w:rFonts w:ascii="Arial" w:hAnsi="Arial" w:cs="Arial"/>
          <w:sz w:val="21"/>
          <w:szCs w:val="21"/>
          <w:lang w:val="es-PE"/>
        </w:rPr>
        <w:t>los Literales c) o d)</w:t>
      </w:r>
      <w:r w:rsidRPr="009D3112">
        <w:rPr>
          <w:rFonts w:ascii="Arial" w:hAnsi="Arial" w:cs="Arial"/>
          <w:sz w:val="21"/>
          <w:szCs w:val="21"/>
        </w:rPr>
        <w:t xml:space="preserve"> </w:t>
      </w:r>
      <w:r w:rsidR="00F11DB7" w:rsidRPr="009D3112">
        <w:rPr>
          <w:rFonts w:ascii="Arial" w:hAnsi="Arial" w:cs="Arial"/>
          <w:sz w:val="21"/>
          <w:szCs w:val="21"/>
          <w:lang w:val="es-PE"/>
        </w:rPr>
        <w:t xml:space="preserve">de </w:t>
      </w:r>
      <w:r w:rsidRPr="009D3112">
        <w:rPr>
          <w:rFonts w:ascii="Arial" w:hAnsi="Arial" w:cs="Arial"/>
          <w:sz w:val="21"/>
          <w:szCs w:val="21"/>
        </w:rPr>
        <w:t>la Cláusula 13.</w:t>
      </w:r>
      <w:r w:rsidR="004F37BD">
        <w:rPr>
          <w:rFonts w:ascii="Arial" w:hAnsi="Arial" w:cs="Arial"/>
          <w:sz w:val="21"/>
          <w:szCs w:val="21"/>
          <w:lang w:val="es-PE"/>
        </w:rPr>
        <w:t>10</w:t>
      </w:r>
      <w:r w:rsidRPr="009D3112">
        <w:rPr>
          <w:rFonts w:ascii="Arial" w:hAnsi="Arial" w:cs="Arial"/>
          <w:sz w:val="21"/>
          <w:szCs w:val="21"/>
        </w:rPr>
        <w:t>.</w:t>
      </w:r>
    </w:p>
    <w:p w:rsidR="004F37BD" w:rsidRPr="004F37BD" w:rsidRDefault="004F37BD" w:rsidP="00C00BC9">
      <w:pPr>
        <w:pStyle w:val="Prrafodelista"/>
        <w:spacing w:before="80" w:after="0" w:line="245" w:lineRule="auto"/>
        <w:ind w:left="992" w:hanging="425"/>
        <w:contextualSpacing w:val="0"/>
        <w:jc w:val="both"/>
        <w:rPr>
          <w:rFonts w:ascii="Arial" w:hAnsi="Arial" w:cs="Arial"/>
          <w:sz w:val="21"/>
          <w:szCs w:val="21"/>
          <w:lang w:val="es-ES"/>
        </w:rPr>
      </w:pPr>
      <w:r w:rsidRPr="004F37BD">
        <w:rPr>
          <w:rFonts w:ascii="Arial" w:hAnsi="Arial" w:cs="Arial"/>
          <w:sz w:val="21"/>
          <w:szCs w:val="21"/>
          <w:lang w:val="es-ES"/>
        </w:rPr>
        <w:lastRenderedPageBreak/>
        <w:t xml:space="preserve">b) </w:t>
      </w:r>
      <w:r w:rsidRPr="004F37BD">
        <w:rPr>
          <w:rFonts w:ascii="Arial" w:hAnsi="Arial" w:cs="Arial"/>
          <w:sz w:val="21"/>
          <w:szCs w:val="21"/>
          <w:lang w:val="es-ES"/>
        </w:rPr>
        <w:tab/>
        <w:t xml:space="preserve">Los postores para la licitación serán calificados por el Concedente o PROINVERSIÓN, según corresponda. En caso de terminación del Contrato por caducidad de la concesión definitiva de transmisión eléctrica o por resolución por causa imputable al Concesionario; el Concesionario, sus socios principales y las Empresas Vinculadas de ambos no podrán presentarse como postores. </w:t>
      </w:r>
    </w:p>
    <w:p w:rsidR="00A956F0" w:rsidRPr="009D3112" w:rsidRDefault="00F908AA" w:rsidP="00C00BC9">
      <w:pPr>
        <w:pStyle w:val="Prrafodelista"/>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lang w:val="es-ES"/>
        </w:rPr>
        <w:t xml:space="preserve">c) </w:t>
      </w:r>
      <w:r w:rsidR="00210833" w:rsidRPr="009D3112">
        <w:rPr>
          <w:rFonts w:ascii="Arial" w:hAnsi="Arial" w:cs="Arial"/>
          <w:sz w:val="21"/>
          <w:szCs w:val="21"/>
          <w:lang w:val="es-ES"/>
        </w:rPr>
        <w:tab/>
      </w:r>
      <w:r w:rsidR="00A956F0" w:rsidRPr="009D3112">
        <w:rPr>
          <w:rFonts w:ascii="Arial" w:hAnsi="Arial" w:cs="Arial"/>
          <w:sz w:val="21"/>
          <w:szCs w:val="21"/>
        </w:rPr>
        <w:t>El factor de competencia para la licitación será, según corresponda:</w:t>
      </w:r>
    </w:p>
    <w:p w:rsidR="00A956F0" w:rsidRPr="009D3112" w:rsidRDefault="00A956F0" w:rsidP="00C00BC9">
      <w:pPr>
        <w:spacing w:before="80" w:after="0" w:line="245" w:lineRule="auto"/>
        <w:ind w:left="1418" w:hanging="426"/>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r>
      <w:r w:rsidR="008A5F69" w:rsidRPr="009D3112">
        <w:rPr>
          <w:rFonts w:ascii="Arial" w:hAnsi="Arial" w:cs="Arial"/>
          <w:sz w:val="21"/>
          <w:szCs w:val="21"/>
        </w:rPr>
        <w:t>En caso de terminación de la Concesión por vencimiento del plazo del Contrato, e</w:t>
      </w:r>
      <w:r w:rsidRPr="009D3112">
        <w:rPr>
          <w:rFonts w:ascii="Arial" w:hAnsi="Arial" w:cs="Arial"/>
          <w:sz w:val="21"/>
          <w:szCs w:val="21"/>
        </w:rPr>
        <w:t>l que establezca las Leyes</w:t>
      </w:r>
      <w:r w:rsidR="00134314" w:rsidRPr="009D3112">
        <w:rPr>
          <w:rFonts w:ascii="Arial" w:hAnsi="Arial" w:cs="Arial"/>
          <w:sz w:val="21"/>
          <w:szCs w:val="21"/>
        </w:rPr>
        <w:t xml:space="preserve"> y Disposiciones</w:t>
      </w:r>
      <w:r w:rsidRPr="009D3112">
        <w:rPr>
          <w:rFonts w:ascii="Arial" w:hAnsi="Arial" w:cs="Arial"/>
          <w:sz w:val="21"/>
          <w:szCs w:val="21"/>
        </w:rPr>
        <w:t xml:space="preserve"> Aplicables</w:t>
      </w:r>
      <w:r w:rsidR="008A5F69" w:rsidRPr="009D3112">
        <w:rPr>
          <w:rFonts w:ascii="Arial" w:hAnsi="Arial" w:cs="Arial"/>
          <w:sz w:val="21"/>
          <w:szCs w:val="21"/>
        </w:rPr>
        <w:t>.</w:t>
      </w:r>
      <w:r w:rsidRPr="009D3112">
        <w:rPr>
          <w:rFonts w:ascii="Arial" w:hAnsi="Arial" w:cs="Arial"/>
          <w:sz w:val="21"/>
          <w:szCs w:val="21"/>
        </w:rPr>
        <w:t xml:space="preserve"> </w:t>
      </w:r>
    </w:p>
    <w:p w:rsidR="00952FB6" w:rsidRPr="009D3112" w:rsidRDefault="00A956F0" w:rsidP="00C00BC9">
      <w:pPr>
        <w:spacing w:before="80" w:after="0" w:line="245" w:lineRule="auto"/>
        <w:ind w:left="1418" w:hanging="426"/>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r>
      <w:r w:rsidR="008A5F69" w:rsidRPr="009D3112">
        <w:rPr>
          <w:rFonts w:ascii="Arial" w:hAnsi="Arial" w:cs="Arial"/>
          <w:sz w:val="21"/>
          <w:szCs w:val="21"/>
        </w:rPr>
        <w:t>E</w:t>
      </w:r>
      <w:r w:rsidRPr="009D3112">
        <w:rPr>
          <w:rFonts w:ascii="Arial" w:hAnsi="Arial" w:cs="Arial"/>
          <w:sz w:val="21"/>
          <w:szCs w:val="21"/>
        </w:rPr>
        <w:t>n caso de terminación de la Concesión por causales distintas a la de vencimiento del plazo del Contrato</w:t>
      </w:r>
      <w:r w:rsidR="008A5F69" w:rsidRPr="009D3112">
        <w:rPr>
          <w:rFonts w:ascii="Arial" w:hAnsi="Arial" w:cs="Arial"/>
          <w:sz w:val="21"/>
          <w:szCs w:val="21"/>
        </w:rPr>
        <w:t>, un monto de dinero</w:t>
      </w:r>
      <w:r w:rsidRPr="009D3112">
        <w:rPr>
          <w:rFonts w:ascii="Arial" w:hAnsi="Arial" w:cs="Arial"/>
          <w:sz w:val="21"/>
          <w:szCs w:val="21"/>
        </w:rPr>
        <w:t xml:space="preserve">. Si el evento es anterior a la </w:t>
      </w:r>
      <w:r w:rsidR="008A5F69" w:rsidRPr="009D3112">
        <w:rPr>
          <w:rFonts w:ascii="Arial" w:hAnsi="Arial" w:cs="Arial"/>
          <w:sz w:val="21"/>
          <w:szCs w:val="21"/>
        </w:rPr>
        <w:t>P</w:t>
      </w:r>
      <w:r w:rsidRPr="009D3112">
        <w:rPr>
          <w:rFonts w:ascii="Arial" w:hAnsi="Arial" w:cs="Arial"/>
          <w:sz w:val="21"/>
          <w:szCs w:val="21"/>
        </w:rPr>
        <w:t>uesta en Operación Comercial, el monto base de la primera convocatoria de la licitación no será menor al Valor Contable de los Bienes de la Concesión además de los gastos pre</w:t>
      </w:r>
      <w:r w:rsidR="00B610A7" w:rsidRPr="009D3112">
        <w:rPr>
          <w:rFonts w:ascii="Arial" w:hAnsi="Arial" w:cs="Arial"/>
          <w:sz w:val="21"/>
          <w:szCs w:val="21"/>
        </w:rPr>
        <w:t xml:space="preserve"> </w:t>
      </w:r>
      <w:r w:rsidRPr="009D3112">
        <w:rPr>
          <w:rFonts w:ascii="Arial" w:hAnsi="Arial" w:cs="Arial"/>
          <w:sz w:val="21"/>
          <w:szCs w:val="21"/>
        </w:rPr>
        <w:t>operativos existentes</w:t>
      </w:r>
      <w:r w:rsidR="00210833" w:rsidRPr="009D3112">
        <w:rPr>
          <w:rFonts w:ascii="Arial" w:hAnsi="Arial" w:cs="Arial"/>
          <w:sz w:val="21"/>
          <w:szCs w:val="21"/>
        </w:rPr>
        <w:t xml:space="preserve"> (siempre que no estén comprendidos dentro de los Bienes de la Concesión y que sean aprobados por el Concedente)</w:t>
      </w:r>
      <w:r w:rsidRPr="009D3112">
        <w:rPr>
          <w:rFonts w:ascii="Arial" w:hAnsi="Arial" w:cs="Arial"/>
          <w:sz w:val="21"/>
          <w:szCs w:val="21"/>
        </w:rPr>
        <w:t xml:space="preserve">, incluyendo intereses durante la etapa de construcción, calculados a la fecha de terminación de la Concesión. </w:t>
      </w:r>
    </w:p>
    <w:p w:rsidR="00A956F0" w:rsidRPr="009D3112" w:rsidRDefault="00A956F0" w:rsidP="00C00BC9">
      <w:pPr>
        <w:spacing w:before="80" w:after="0" w:line="245" w:lineRule="auto"/>
        <w:ind w:left="1418"/>
        <w:jc w:val="both"/>
        <w:rPr>
          <w:rFonts w:ascii="Arial" w:hAnsi="Arial" w:cs="Arial"/>
          <w:sz w:val="21"/>
          <w:szCs w:val="21"/>
        </w:rPr>
      </w:pPr>
      <w:r w:rsidRPr="009D3112">
        <w:rPr>
          <w:rFonts w:ascii="Arial" w:hAnsi="Arial" w:cs="Arial"/>
          <w:sz w:val="21"/>
          <w:szCs w:val="21"/>
        </w:rPr>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EF3681" w:rsidRPr="009D3112" w:rsidRDefault="00F908AA" w:rsidP="00C00BC9">
      <w:pPr>
        <w:pStyle w:val="Prrafodelista"/>
        <w:spacing w:before="60" w:after="0" w:line="245" w:lineRule="auto"/>
        <w:ind w:left="992" w:hanging="425"/>
        <w:contextualSpacing w:val="0"/>
        <w:jc w:val="both"/>
        <w:rPr>
          <w:rFonts w:ascii="Arial" w:hAnsi="Arial" w:cs="Arial"/>
          <w:sz w:val="21"/>
          <w:szCs w:val="21"/>
          <w:lang w:val="es-ES"/>
        </w:rPr>
      </w:pPr>
      <w:r w:rsidRPr="009D3112">
        <w:rPr>
          <w:rFonts w:ascii="Arial" w:hAnsi="Arial" w:cs="Arial"/>
          <w:sz w:val="21"/>
          <w:szCs w:val="21"/>
          <w:lang w:val="es-ES"/>
        </w:rPr>
        <w:t>d)</w:t>
      </w:r>
      <w:r w:rsidR="00210833" w:rsidRPr="009D3112">
        <w:rPr>
          <w:rFonts w:ascii="Arial" w:hAnsi="Arial" w:cs="Arial"/>
          <w:sz w:val="21"/>
          <w:szCs w:val="21"/>
          <w:lang w:val="es-ES"/>
        </w:rPr>
        <w:tab/>
      </w:r>
      <w:r w:rsidR="00A956F0" w:rsidRPr="009D3112">
        <w:rPr>
          <w:rFonts w:ascii="Arial" w:hAnsi="Arial" w:cs="Arial"/>
          <w:sz w:val="21"/>
          <w:szCs w:val="21"/>
        </w:rPr>
        <w:t>En</w:t>
      </w:r>
      <w:r w:rsidR="00503AC3" w:rsidRPr="009D3112">
        <w:rPr>
          <w:rFonts w:ascii="Arial" w:hAnsi="Arial" w:cs="Arial"/>
          <w:sz w:val="21"/>
          <w:szCs w:val="21"/>
        </w:rPr>
        <w:t xml:space="preserve"> caso </w:t>
      </w:r>
      <w:r w:rsidR="00A956F0" w:rsidRPr="009D3112">
        <w:rPr>
          <w:rFonts w:ascii="Arial" w:hAnsi="Arial" w:cs="Arial"/>
          <w:sz w:val="21"/>
          <w:szCs w:val="21"/>
        </w:rPr>
        <w:t xml:space="preserve">una convocatoria </w:t>
      </w:r>
      <w:r w:rsidR="00503AC3" w:rsidRPr="009D3112">
        <w:rPr>
          <w:rFonts w:ascii="Arial" w:hAnsi="Arial" w:cs="Arial"/>
          <w:sz w:val="21"/>
          <w:szCs w:val="21"/>
        </w:rPr>
        <w:t>sea</w:t>
      </w:r>
      <w:r w:rsidR="00A956F0" w:rsidRPr="009D3112">
        <w:rPr>
          <w:rFonts w:ascii="Arial" w:hAnsi="Arial" w:cs="Arial"/>
          <w:sz w:val="21"/>
          <w:szCs w:val="21"/>
        </w:rPr>
        <w:t xml:space="preserve"> declarada desierta o</w:t>
      </w:r>
      <w:r w:rsidR="0033268D" w:rsidRPr="009D3112">
        <w:rPr>
          <w:rFonts w:ascii="Arial" w:hAnsi="Arial" w:cs="Arial"/>
          <w:sz w:val="21"/>
          <w:szCs w:val="21"/>
        </w:rPr>
        <w:t xml:space="preserve"> no se suscriba el contrato </w:t>
      </w:r>
      <w:r w:rsidR="0033268D" w:rsidRPr="009D3112">
        <w:rPr>
          <w:rFonts w:ascii="Arial" w:hAnsi="Arial" w:cs="Arial"/>
          <w:sz w:val="21"/>
          <w:szCs w:val="21"/>
          <w:lang w:val="es-ES"/>
        </w:rPr>
        <w:t>correspondiente</w:t>
      </w:r>
      <w:r w:rsidR="00503AC3" w:rsidRPr="009D3112">
        <w:rPr>
          <w:rFonts w:ascii="Arial" w:hAnsi="Arial" w:cs="Arial"/>
          <w:sz w:val="21"/>
          <w:szCs w:val="21"/>
          <w:lang w:val="es-ES"/>
        </w:rPr>
        <w:t>,</w:t>
      </w:r>
      <w:r w:rsidR="00A956F0" w:rsidRPr="009D3112">
        <w:rPr>
          <w:rFonts w:ascii="Arial" w:hAnsi="Arial" w:cs="Arial"/>
          <w:sz w:val="21"/>
          <w:szCs w:val="21"/>
          <w:lang w:val="es-ES"/>
        </w:rPr>
        <w:t xml:space="preserve"> no</w:t>
      </w:r>
      <w:r w:rsidR="00503AC3" w:rsidRPr="009D3112">
        <w:rPr>
          <w:rFonts w:ascii="Arial" w:hAnsi="Arial" w:cs="Arial"/>
          <w:sz w:val="21"/>
          <w:szCs w:val="21"/>
          <w:lang w:val="es-ES"/>
        </w:rPr>
        <w:t xml:space="preserve"> podrán</w:t>
      </w:r>
      <w:r w:rsidR="00A956F0" w:rsidRPr="009D3112">
        <w:rPr>
          <w:rFonts w:ascii="Arial" w:hAnsi="Arial" w:cs="Arial"/>
          <w:sz w:val="21"/>
          <w:szCs w:val="21"/>
          <w:lang w:val="es-ES"/>
        </w:rPr>
        <w:t xml:space="preserve"> transcurrir más de sesenta (60) Días</w:t>
      </w:r>
      <w:r w:rsidR="0033268D" w:rsidRPr="009D3112">
        <w:rPr>
          <w:rFonts w:ascii="Arial" w:hAnsi="Arial" w:cs="Arial"/>
          <w:sz w:val="21"/>
          <w:szCs w:val="21"/>
          <w:lang w:val="es-ES"/>
        </w:rPr>
        <w:t xml:space="preserve"> para la publicación de la siguiente </w:t>
      </w:r>
      <w:r w:rsidR="00503AC3" w:rsidRPr="009D3112">
        <w:rPr>
          <w:rFonts w:ascii="Arial" w:hAnsi="Arial" w:cs="Arial"/>
          <w:sz w:val="21"/>
          <w:szCs w:val="21"/>
          <w:lang w:val="es-ES"/>
        </w:rPr>
        <w:t>convocatoria.</w:t>
      </w:r>
    </w:p>
    <w:p w:rsidR="00A956F0" w:rsidRPr="009D3112" w:rsidRDefault="00F908AA" w:rsidP="00C00BC9">
      <w:pPr>
        <w:pStyle w:val="Prrafodelista"/>
        <w:spacing w:before="60" w:after="0" w:line="245" w:lineRule="auto"/>
        <w:ind w:left="992" w:hanging="425"/>
        <w:contextualSpacing w:val="0"/>
        <w:jc w:val="both"/>
        <w:rPr>
          <w:rFonts w:ascii="Arial" w:hAnsi="Arial" w:cs="Arial"/>
          <w:sz w:val="21"/>
          <w:szCs w:val="21"/>
          <w:lang w:val="es-ES"/>
        </w:rPr>
      </w:pPr>
      <w:r w:rsidRPr="009D3112">
        <w:rPr>
          <w:rFonts w:ascii="Arial" w:hAnsi="Arial" w:cs="Arial"/>
          <w:sz w:val="21"/>
          <w:szCs w:val="21"/>
          <w:lang w:val="es-ES"/>
        </w:rPr>
        <w:t>e)</w:t>
      </w:r>
      <w:r w:rsidR="00210833" w:rsidRPr="009D3112">
        <w:rPr>
          <w:rFonts w:ascii="Arial" w:hAnsi="Arial" w:cs="Arial"/>
          <w:sz w:val="21"/>
          <w:szCs w:val="21"/>
          <w:lang w:val="es-ES"/>
        </w:rPr>
        <w:tab/>
      </w:r>
      <w:r w:rsidR="00A956F0" w:rsidRPr="009D3112">
        <w:rPr>
          <w:rFonts w:ascii="Arial" w:hAnsi="Arial" w:cs="Arial"/>
          <w:sz w:val="21"/>
          <w:szCs w:val="21"/>
          <w:lang w:val="es-ES"/>
        </w:rPr>
        <w:t>El adjudicatario de la licitación pública será aquél que presente la mejor oferta económica por la Concesión, en los términos de las bases respectivas. En el caso a que se refiere el inciso c).ii) anterior, el pago que haga dicho adjudicatario deberá ser en efectivo</w:t>
      </w:r>
      <w:r w:rsidR="00D42CE7" w:rsidRPr="009D3112">
        <w:rPr>
          <w:rFonts w:ascii="Arial" w:hAnsi="Arial" w:cs="Arial"/>
          <w:sz w:val="21"/>
          <w:szCs w:val="21"/>
          <w:lang w:val="es-ES"/>
        </w:rPr>
        <w:t>,</w:t>
      </w:r>
      <w:r w:rsidR="00A956F0" w:rsidRPr="009D3112">
        <w:rPr>
          <w:rFonts w:ascii="Arial" w:hAnsi="Arial" w:cs="Arial"/>
          <w:sz w:val="21"/>
          <w:szCs w:val="21"/>
          <w:lang w:val="es-ES"/>
        </w:rPr>
        <w:t xml:space="preserve"> en Dólares</w:t>
      </w:r>
      <w:r w:rsidR="00D42CE7" w:rsidRPr="009D3112">
        <w:rPr>
          <w:rFonts w:ascii="Arial" w:hAnsi="Arial" w:cs="Arial"/>
          <w:sz w:val="21"/>
          <w:szCs w:val="21"/>
          <w:lang w:val="es-ES"/>
        </w:rPr>
        <w:t xml:space="preserve"> y dentro del plazo establecido en las </w:t>
      </w:r>
      <w:r w:rsidR="00AF050D" w:rsidRPr="009D3112">
        <w:rPr>
          <w:rFonts w:ascii="Arial" w:hAnsi="Arial" w:cs="Arial"/>
          <w:sz w:val="21"/>
          <w:szCs w:val="21"/>
          <w:lang w:val="es-ES"/>
        </w:rPr>
        <w:t xml:space="preserve">citadas </w:t>
      </w:r>
      <w:r w:rsidR="00E61658" w:rsidRPr="009D3112">
        <w:rPr>
          <w:rFonts w:ascii="Arial" w:hAnsi="Arial" w:cs="Arial"/>
          <w:sz w:val="21"/>
          <w:szCs w:val="21"/>
          <w:lang w:val="es-ES"/>
        </w:rPr>
        <w:t>bases.</w:t>
      </w:r>
    </w:p>
    <w:p w:rsidR="00A956F0" w:rsidRPr="009D3112" w:rsidRDefault="00F908AA" w:rsidP="00C00BC9">
      <w:pPr>
        <w:pStyle w:val="Prrafodelista"/>
        <w:spacing w:before="60" w:after="0" w:line="245" w:lineRule="auto"/>
        <w:ind w:left="992" w:hanging="425"/>
        <w:contextualSpacing w:val="0"/>
        <w:jc w:val="both"/>
        <w:rPr>
          <w:rFonts w:ascii="Arial" w:hAnsi="Arial" w:cs="Arial"/>
          <w:sz w:val="21"/>
          <w:szCs w:val="21"/>
          <w:lang w:val="es-ES"/>
        </w:rPr>
      </w:pPr>
      <w:r w:rsidRPr="009D3112">
        <w:rPr>
          <w:rFonts w:ascii="Arial" w:hAnsi="Arial" w:cs="Arial"/>
          <w:sz w:val="21"/>
          <w:szCs w:val="21"/>
          <w:lang w:val="es-ES"/>
        </w:rPr>
        <w:t>f)</w:t>
      </w:r>
      <w:r w:rsidR="00210833" w:rsidRPr="009D3112">
        <w:rPr>
          <w:rFonts w:ascii="Arial" w:hAnsi="Arial" w:cs="Arial"/>
          <w:sz w:val="21"/>
          <w:szCs w:val="21"/>
          <w:lang w:val="es-ES"/>
        </w:rPr>
        <w:tab/>
      </w:r>
      <w:r w:rsidR="00A956F0" w:rsidRPr="009D3112">
        <w:rPr>
          <w:rFonts w:ascii="Arial" w:hAnsi="Arial" w:cs="Arial"/>
          <w:sz w:val="21"/>
          <w:szCs w:val="21"/>
          <w:lang w:val="es-ES"/>
        </w:rPr>
        <w:t xml:space="preserve">El nuevo </w:t>
      </w:r>
      <w:r w:rsidR="00FA677E" w:rsidRPr="009D3112">
        <w:rPr>
          <w:rFonts w:ascii="Arial" w:hAnsi="Arial" w:cs="Arial"/>
          <w:sz w:val="21"/>
          <w:szCs w:val="21"/>
          <w:lang w:val="es-ES"/>
        </w:rPr>
        <w:t>c</w:t>
      </w:r>
      <w:r w:rsidR="00A956F0" w:rsidRPr="009D3112">
        <w:rPr>
          <w:rFonts w:ascii="Arial" w:hAnsi="Arial" w:cs="Arial"/>
          <w:sz w:val="21"/>
          <w:szCs w:val="21"/>
          <w:lang w:val="es-ES"/>
        </w:rPr>
        <w:t xml:space="preserve">oncesionario deberá suscribir con el Concedente un nuevo Contrato de Concesión, el cual será formulado por el Concedente o PROINVERSIÓN, contemplando las Leyes </w:t>
      </w:r>
      <w:r w:rsidR="00134314" w:rsidRPr="009D3112">
        <w:rPr>
          <w:rFonts w:ascii="Arial" w:hAnsi="Arial" w:cs="Arial"/>
          <w:sz w:val="21"/>
          <w:szCs w:val="21"/>
          <w:lang w:val="es-ES"/>
        </w:rPr>
        <w:t xml:space="preserve">y Disposiciones </w:t>
      </w:r>
      <w:r w:rsidR="00A956F0" w:rsidRPr="009D3112">
        <w:rPr>
          <w:rFonts w:ascii="Arial" w:hAnsi="Arial" w:cs="Arial"/>
          <w:sz w:val="21"/>
          <w:szCs w:val="21"/>
          <w:lang w:val="es-ES"/>
        </w:rPr>
        <w:t>Aplicables vigentes en dicho momento.</w:t>
      </w:r>
    </w:p>
    <w:p w:rsidR="000F14AC" w:rsidRPr="009D3112" w:rsidRDefault="00F908AA" w:rsidP="00C00BC9">
      <w:pPr>
        <w:pStyle w:val="Prrafodelista"/>
        <w:spacing w:before="60" w:after="0" w:line="245" w:lineRule="auto"/>
        <w:ind w:left="992" w:hanging="425"/>
        <w:contextualSpacing w:val="0"/>
        <w:jc w:val="both"/>
        <w:rPr>
          <w:rFonts w:ascii="Arial" w:hAnsi="Arial" w:cs="Arial"/>
          <w:sz w:val="21"/>
          <w:szCs w:val="21"/>
          <w:lang w:val="es-ES"/>
        </w:rPr>
      </w:pPr>
      <w:r w:rsidRPr="009D3112">
        <w:rPr>
          <w:rFonts w:ascii="Arial" w:hAnsi="Arial" w:cs="Arial"/>
          <w:sz w:val="21"/>
          <w:szCs w:val="21"/>
          <w:lang w:val="es-ES"/>
        </w:rPr>
        <w:t>g)</w:t>
      </w:r>
      <w:r w:rsidR="00210833" w:rsidRPr="009D3112">
        <w:rPr>
          <w:rFonts w:ascii="Arial" w:hAnsi="Arial" w:cs="Arial"/>
          <w:sz w:val="21"/>
          <w:szCs w:val="21"/>
          <w:lang w:val="es-ES"/>
        </w:rPr>
        <w:tab/>
      </w:r>
      <w:r w:rsidR="00A956F0" w:rsidRPr="009D3112">
        <w:rPr>
          <w:rFonts w:ascii="Arial" w:hAnsi="Arial" w:cs="Arial"/>
          <w:sz w:val="21"/>
          <w:szCs w:val="21"/>
          <w:lang w:val="es-ES"/>
        </w:rPr>
        <w:t xml:space="preserve">En caso de terminación de la Concesión por vencimiento del plazo del Contrato, la licitación de la Concesión sólo tendrá lugar si el Plan de Transmisión vigente determinara la necesidad de la continuación del Servicio conforme a las Leyes </w:t>
      </w:r>
      <w:r w:rsidR="00134314" w:rsidRPr="009D3112">
        <w:rPr>
          <w:rFonts w:ascii="Arial" w:hAnsi="Arial" w:cs="Arial"/>
          <w:sz w:val="21"/>
          <w:szCs w:val="21"/>
          <w:lang w:val="es-ES"/>
        </w:rPr>
        <w:t xml:space="preserve">y Disposiciones </w:t>
      </w:r>
      <w:r w:rsidR="00A956F0" w:rsidRPr="009D3112">
        <w:rPr>
          <w:rFonts w:ascii="Arial" w:hAnsi="Arial" w:cs="Arial"/>
          <w:sz w:val="21"/>
          <w:szCs w:val="21"/>
          <w:lang w:val="es-ES"/>
        </w:rPr>
        <w:t>Aplicables.</w:t>
      </w:r>
    </w:p>
    <w:p w:rsidR="002924E4" w:rsidRPr="009D3112" w:rsidRDefault="00F908AA" w:rsidP="00C00BC9">
      <w:pPr>
        <w:pStyle w:val="Prrafodelista"/>
        <w:spacing w:before="60" w:after="0" w:line="245" w:lineRule="auto"/>
        <w:ind w:left="992" w:hanging="425"/>
        <w:contextualSpacing w:val="0"/>
        <w:jc w:val="both"/>
        <w:rPr>
          <w:rFonts w:ascii="Arial" w:hAnsi="Arial" w:cs="Arial"/>
          <w:sz w:val="21"/>
          <w:szCs w:val="21"/>
          <w:lang w:val="es-ES"/>
        </w:rPr>
      </w:pPr>
      <w:r w:rsidRPr="009D3112">
        <w:rPr>
          <w:rFonts w:ascii="Arial" w:hAnsi="Arial" w:cs="Arial"/>
          <w:sz w:val="21"/>
          <w:szCs w:val="21"/>
          <w:lang w:val="es-ES"/>
        </w:rPr>
        <w:t>h)</w:t>
      </w:r>
      <w:r w:rsidR="00210833" w:rsidRPr="009D3112">
        <w:rPr>
          <w:rFonts w:ascii="Arial" w:hAnsi="Arial" w:cs="Arial"/>
          <w:sz w:val="21"/>
          <w:szCs w:val="21"/>
          <w:lang w:val="es-ES"/>
        </w:rPr>
        <w:tab/>
      </w:r>
      <w:r w:rsidR="00A956F0" w:rsidRPr="009D3112">
        <w:rPr>
          <w:rFonts w:ascii="Arial" w:hAnsi="Arial" w:cs="Arial"/>
          <w:sz w:val="21"/>
          <w:szCs w:val="21"/>
          <w:lang w:val="es-ES"/>
        </w:rPr>
        <w:t>En el caso a que se refiere la Cláusula 13.</w:t>
      </w:r>
      <w:r w:rsidR="007722A9" w:rsidRPr="009D3112">
        <w:rPr>
          <w:rFonts w:ascii="Arial" w:hAnsi="Arial" w:cs="Arial"/>
          <w:sz w:val="21"/>
          <w:szCs w:val="21"/>
          <w:lang w:val="es-ES"/>
        </w:rPr>
        <w:t>1</w:t>
      </w:r>
      <w:r w:rsidR="00A722ED">
        <w:rPr>
          <w:rFonts w:ascii="Arial" w:hAnsi="Arial" w:cs="Arial"/>
          <w:sz w:val="21"/>
          <w:szCs w:val="21"/>
          <w:lang w:val="es-ES"/>
        </w:rPr>
        <w:t>2</w:t>
      </w:r>
      <w:r w:rsidR="00A956F0" w:rsidRPr="009D3112">
        <w:rPr>
          <w:rFonts w:ascii="Arial" w:hAnsi="Arial" w:cs="Arial"/>
          <w:sz w:val="21"/>
          <w:szCs w:val="21"/>
          <w:lang w:val="es-ES"/>
        </w:rPr>
        <w:t>.c).ii), si no se convoca a licitación por primera o segunda vez, si la segunda convocatoria quedara desierta o</w:t>
      </w:r>
      <w:r w:rsidR="00503AC3" w:rsidRPr="009D3112">
        <w:rPr>
          <w:rFonts w:ascii="Arial" w:hAnsi="Arial" w:cs="Arial"/>
          <w:sz w:val="21"/>
          <w:szCs w:val="21"/>
          <w:lang w:val="es-ES"/>
        </w:rPr>
        <w:t xml:space="preserve"> no se suscriba el contrato correspondiente, el Concedente quedará obligado a pagar</w:t>
      </w:r>
      <w:r w:rsidR="00A956F0" w:rsidRPr="009D3112">
        <w:rPr>
          <w:rFonts w:ascii="Arial" w:hAnsi="Arial" w:cs="Arial"/>
          <w:sz w:val="21"/>
          <w:szCs w:val="21"/>
          <w:lang w:val="es-ES"/>
        </w:rPr>
        <w:t>, lo que resulte menor, entre:</w:t>
      </w:r>
      <w:r w:rsidR="00503AC3" w:rsidRPr="009D3112">
        <w:rPr>
          <w:rFonts w:ascii="Arial" w:hAnsi="Arial" w:cs="Arial"/>
          <w:sz w:val="21"/>
          <w:szCs w:val="21"/>
          <w:lang w:val="es-ES"/>
        </w:rPr>
        <w:t xml:space="preserve"> i)</w:t>
      </w:r>
      <w:r w:rsidR="00A956F0" w:rsidRPr="009D3112">
        <w:rPr>
          <w:rFonts w:ascii="Arial" w:hAnsi="Arial" w:cs="Arial"/>
          <w:sz w:val="21"/>
          <w:szCs w:val="21"/>
          <w:lang w:val="es-ES"/>
        </w:rPr>
        <w:t xml:space="preserve"> el valor del monto base de la primera o segunda convocatoria</w:t>
      </w:r>
      <w:r w:rsidR="00503AC3" w:rsidRPr="009D3112">
        <w:rPr>
          <w:rFonts w:ascii="Arial" w:hAnsi="Arial" w:cs="Arial"/>
          <w:sz w:val="21"/>
          <w:szCs w:val="21"/>
          <w:lang w:val="es-ES"/>
        </w:rPr>
        <w:t xml:space="preserve">; </w:t>
      </w:r>
      <w:r w:rsidR="00347A2C" w:rsidRPr="009D3112">
        <w:rPr>
          <w:rFonts w:ascii="Arial" w:hAnsi="Arial" w:cs="Arial"/>
          <w:sz w:val="21"/>
          <w:szCs w:val="21"/>
          <w:lang w:val="es-ES"/>
        </w:rPr>
        <w:t>y</w:t>
      </w:r>
      <w:r w:rsidR="00503AC3" w:rsidRPr="009D3112">
        <w:rPr>
          <w:rFonts w:ascii="Arial" w:hAnsi="Arial" w:cs="Arial"/>
          <w:sz w:val="21"/>
          <w:szCs w:val="21"/>
          <w:lang w:val="es-ES"/>
        </w:rPr>
        <w:t xml:space="preserve"> ii)</w:t>
      </w:r>
      <w:r w:rsidR="00A956F0" w:rsidRPr="009D3112">
        <w:rPr>
          <w:rFonts w:ascii="Arial" w:hAnsi="Arial" w:cs="Arial"/>
          <w:sz w:val="21"/>
          <w:szCs w:val="21"/>
          <w:lang w:val="es-ES"/>
        </w:rPr>
        <w:t xml:space="preserve"> el Valor Contable de los Bienes de la Concesión, más los gastos preoperativos</w:t>
      </w:r>
      <w:r w:rsidR="00210833" w:rsidRPr="009D3112">
        <w:rPr>
          <w:rFonts w:ascii="Arial" w:hAnsi="Arial" w:cs="Arial"/>
          <w:sz w:val="21"/>
          <w:szCs w:val="21"/>
          <w:lang w:val="es-ES"/>
        </w:rPr>
        <w:t xml:space="preserve"> (siempre que no estén comprendidos</w:t>
      </w:r>
      <w:r w:rsidR="00210833" w:rsidRPr="009D3112">
        <w:rPr>
          <w:rFonts w:ascii="Arial" w:hAnsi="Arial" w:cs="Arial"/>
          <w:sz w:val="21"/>
          <w:szCs w:val="21"/>
        </w:rPr>
        <w:t xml:space="preserve"> dentro de los Bienes de la Concesión y que sean aprobados por el Concedente)</w:t>
      </w:r>
      <w:r w:rsidR="00A956F0" w:rsidRPr="009D3112">
        <w:rPr>
          <w:rFonts w:ascii="Arial" w:hAnsi="Arial" w:cs="Arial"/>
          <w:sz w:val="21"/>
          <w:szCs w:val="21"/>
        </w:rPr>
        <w:t>, si el evento es anterior a la Puesta en Operación Comercial</w:t>
      </w:r>
      <w:r w:rsidR="00503AC3" w:rsidRPr="009D3112">
        <w:rPr>
          <w:rFonts w:ascii="Arial" w:hAnsi="Arial" w:cs="Arial"/>
          <w:sz w:val="21"/>
          <w:szCs w:val="21"/>
        </w:rPr>
        <w:t>; o iii)</w:t>
      </w:r>
      <w:r w:rsidR="00A956F0" w:rsidRPr="009D3112">
        <w:rPr>
          <w:rFonts w:ascii="Arial" w:hAnsi="Arial" w:cs="Arial"/>
          <w:sz w:val="21"/>
          <w:szCs w:val="21"/>
        </w:rPr>
        <w:t xml:space="preserve"> el Valor Contable de los Bienes de la Concesión si el evento se produce después de la Puesta en </w:t>
      </w:r>
      <w:r w:rsidR="00A956F0" w:rsidRPr="009D3112">
        <w:rPr>
          <w:rFonts w:ascii="Arial" w:hAnsi="Arial"/>
          <w:sz w:val="21"/>
          <w:lang w:val="es-ES"/>
        </w:rPr>
        <w:t xml:space="preserve">Operación Comercial. </w:t>
      </w:r>
    </w:p>
    <w:p w:rsidR="00D975E9" w:rsidRPr="009D3112" w:rsidRDefault="00503AC3" w:rsidP="00C00BC9">
      <w:pPr>
        <w:pStyle w:val="Prrafodelista"/>
        <w:spacing w:before="60" w:after="0" w:line="245" w:lineRule="auto"/>
        <w:ind w:left="993"/>
        <w:contextualSpacing w:val="0"/>
        <w:jc w:val="both"/>
        <w:rPr>
          <w:rFonts w:ascii="Arial" w:hAnsi="Arial"/>
          <w:sz w:val="21"/>
          <w:lang w:val="es-ES"/>
        </w:rPr>
      </w:pPr>
      <w:r w:rsidRPr="009D3112">
        <w:rPr>
          <w:rFonts w:ascii="Arial" w:hAnsi="Arial"/>
          <w:sz w:val="21"/>
          <w:lang w:val="es-ES"/>
        </w:rPr>
        <w:t xml:space="preserve">El plazo para el pago será de </w:t>
      </w:r>
      <w:r w:rsidR="003D5C8F" w:rsidRPr="009D3112">
        <w:rPr>
          <w:rFonts w:ascii="Arial" w:hAnsi="Arial"/>
          <w:sz w:val="21"/>
          <w:lang w:val="es-ES"/>
        </w:rPr>
        <w:t>s</w:t>
      </w:r>
      <w:r w:rsidRPr="009D3112">
        <w:rPr>
          <w:rFonts w:ascii="Arial" w:hAnsi="Arial"/>
          <w:sz w:val="21"/>
          <w:lang w:val="es-ES"/>
        </w:rPr>
        <w:t xml:space="preserve">esenta (60) Días computados a partir de vencido el plazo que se refiere los </w:t>
      </w:r>
      <w:r w:rsidR="00140F97" w:rsidRPr="009D3112">
        <w:rPr>
          <w:rFonts w:ascii="Arial" w:hAnsi="Arial" w:cs="Arial"/>
          <w:sz w:val="21"/>
          <w:szCs w:val="21"/>
          <w:lang w:val="es-ES"/>
        </w:rPr>
        <w:t>N</w:t>
      </w:r>
      <w:r w:rsidRPr="009D3112">
        <w:rPr>
          <w:rFonts w:ascii="Arial" w:hAnsi="Arial" w:cs="Arial"/>
          <w:sz w:val="21"/>
          <w:szCs w:val="21"/>
          <w:lang w:val="es-ES"/>
        </w:rPr>
        <w:t>umerales 13.</w:t>
      </w:r>
      <w:r w:rsidR="00F908AA" w:rsidRPr="009D3112">
        <w:rPr>
          <w:rFonts w:ascii="Arial" w:hAnsi="Arial" w:cs="Arial"/>
          <w:sz w:val="21"/>
          <w:szCs w:val="21"/>
          <w:lang w:val="es-ES"/>
        </w:rPr>
        <w:t>1</w:t>
      </w:r>
      <w:r w:rsidR="00A722ED">
        <w:rPr>
          <w:rFonts w:ascii="Arial" w:hAnsi="Arial" w:cs="Arial"/>
          <w:sz w:val="21"/>
          <w:szCs w:val="21"/>
          <w:lang w:val="es-ES"/>
        </w:rPr>
        <w:t>2</w:t>
      </w:r>
      <w:r w:rsidRPr="009D3112">
        <w:rPr>
          <w:rFonts w:ascii="Arial" w:hAnsi="Arial" w:cs="Arial"/>
          <w:sz w:val="21"/>
          <w:szCs w:val="21"/>
          <w:lang w:val="es-ES"/>
        </w:rPr>
        <w:t xml:space="preserve"> a) y 13.</w:t>
      </w:r>
      <w:r w:rsidR="00F908AA" w:rsidRPr="009D3112">
        <w:rPr>
          <w:rFonts w:ascii="Arial" w:hAnsi="Arial" w:cs="Arial"/>
          <w:sz w:val="21"/>
          <w:szCs w:val="21"/>
          <w:lang w:val="es-ES"/>
        </w:rPr>
        <w:t>1</w:t>
      </w:r>
      <w:r w:rsidR="00A722ED">
        <w:rPr>
          <w:rFonts w:ascii="Arial" w:hAnsi="Arial" w:cs="Arial"/>
          <w:sz w:val="21"/>
          <w:szCs w:val="21"/>
          <w:lang w:val="es-ES"/>
        </w:rPr>
        <w:t>2</w:t>
      </w:r>
      <w:r w:rsidRPr="009D3112">
        <w:rPr>
          <w:rFonts w:ascii="Arial" w:hAnsi="Arial" w:cs="Arial"/>
          <w:sz w:val="21"/>
          <w:szCs w:val="21"/>
          <w:lang w:val="es-ES"/>
        </w:rPr>
        <w:t xml:space="preserve"> d), según corresponda</w:t>
      </w:r>
      <w:r w:rsidR="00D975E9" w:rsidRPr="009D3112">
        <w:rPr>
          <w:rFonts w:ascii="Arial" w:hAnsi="Arial" w:cs="Arial"/>
          <w:sz w:val="21"/>
          <w:szCs w:val="21"/>
          <w:lang w:val="es-ES"/>
        </w:rPr>
        <w:t xml:space="preserve"> </w:t>
      </w:r>
      <w:r w:rsidR="00D975E9" w:rsidRPr="009D3112">
        <w:rPr>
          <w:rFonts w:ascii="Arial" w:hAnsi="Arial" w:cs="Arial"/>
          <w:sz w:val="21"/>
          <w:szCs w:val="21"/>
        </w:rPr>
        <w:t>reconociéndole los intereses devengados por el período transcurrido desde el vencimiento del plazo de 60 Días señalado anteriormente. Dichos intereses serán calculados con una tasa equivalente al promedio de los seis (6) meses anteriores a la fecha de pago, correspondiente a la tasa LIBOR a seis (6) meses más un spread de 2%.</w:t>
      </w:r>
    </w:p>
    <w:p w:rsidR="000C21D6" w:rsidRPr="009D3112" w:rsidRDefault="00A956F0" w:rsidP="00C00BC9">
      <w:pPr>
        <w:pStyle w:val="Prrafodelista"/>
        <w:spacing w:before="60" w:after="0" w:line="245" w:lineRule="auto"/>
        <w:ind w:left="993"/>
        <w:contextualSpacing w:val="0"/>
        <w:jc w:val="both"/>
        <w:rPr>
          <w:rFonts w:ascii="Arial" w:hAnsi="Arial"/>
          <w:sz w:val="21"/>
          <w:lang w:val="es-ES"/>
        </w:rPr>
      </w:pPr>
      <w:r w:rsidRPr="009D3112">
        <w:rPr>
          <w:rFonts w:ascii="Arial" w:hAnsi="Arial"/>
          <w:sz w:val="21"/>
          <w:lang w:val="es-ES"/>
        </w:rPr>
        <w:lastRenderedPageBreak/>
        <w:t xml:space="preserve">El valor a pagar </w:t>
      </w:r>
      <w:r w:rsidR="00347A2C" w:rsidRPr="009D3112">
        <w:rPr>
          <w:rFonts w:ascii="Arial" w:hAnsi="Arial" w:cs="Arial"/>
          <w:sz w:val="21"/>
          <w:szCs w:val="21"/>
          <w:lang w:val="es-ES"/>
        </w:rPr>
        <w:t xml:space="preserve">por </w:t>
      </w:r>
      <w:r w:rsidR="00347A2C" w:rsidRPr="009D3112">
        <w:rPr>
          <w:rFonts w:ascii="Arial" w:hAnsi="Arial"/>
          <w:sz w:val="21"/>
          <w:lang w:val="es-ES"/>
        </w:rPr>
        <w:t xml:space="preserve">el </w:t>
      </w:r>
      <w:r w:rsidR="00347A2C" w:rsidRPr="009D3112">
        <w:rPr>
          <w:rFonts w:ascii="Arial" w:hAnsi="Arial" w:cs="Arial"/>
          <w:sz w:val="21"/>
          <w:szCs w:val="21"/>
          <w:lang w:val="es-ES"/>
        </w:rPr>
        <w:t>Concedente al Concesionario se sujetará en lo que corresponda,</w:t>
      </w:r>
      <w:r w:rsidR="00347A2C" w:rsidRPr="009D3112">
        <w:rPr>
          <w:rFonts w:ascii="Arial" w:hAnsi="Arial"/>
          <w:sz w:val="21"/>
          <w:lang w:val="es-ES"/>
        </w:rPr>
        <w:t xml:space="preserve"> a </w:t>
      </w:r>
      <w:r w:rsidR="00347A2C" w:rsidRPr="009D3112">
        <w:rPr>
          <w:rFonts w:ascii="Arial" w:hAnsi="Arial" w:cs="Arial"/>
          <w:sz w:val="21"/>
          <w:szCs w:val="21"/>
          <w:lang w:val="es-ES"/>
        </w:rPr>
        <w:t xml:space="preserve">las reglas establecidas </w:t>
      </w:r>
      <w:r w:rsidRPr="009D3112">
        <w:rPr>
          <w:rFonts w:ascii="Arial" w:hAnsi="Arial" w:cs="Arial"/>
          <w:sz w:val="21"/>
          <w:szCs w:val="21"/>
          <w:lang w:val="es-ES" w:eastAsia="en-US"/>
        </w:rPr>
        <w:t>e</w:t>
      </w:r>
      <w:r w:rsidR="00347A2C" w:rsidRPr="009D3112">
        <w:rPr>
          <w:rFonts w:ascii="Arial" w:hAnsi="Arial" w:cs="Arial"/>
          <w:sz w:val="21"/>
          <w:szCs w:val="21"/>
          <w:lang w:val="es-ES"/>
        </w:rPr>
        <w:t>n</w:t>
      </w:r>
      <w:r w:rsidRPr="009D3112">
        <w:rPr>
          <w:rFonts w:ascii="Arial" w:hAnsi="Arial" w:cs="Arial"/>
          <w:sz w:val="21"/>
          <w:szCs w:val="21"/>
          <w:lang w:val="es-ES" w:eastAsia="en-US"/>
        </w:rPr>
        <w:t xml:space="preserve"> </w:t>
      </w:r>
      <w:r w:rsidRPr="009D3112">
        <w:rPr>
          <w:rFonts w:ascii="Arial" w:hAnsi="Arial"/>
          <w:sz w:val="21"/>
          <w:lang w:val="es-ES"/>
        </w:rPr>
        <w:t>la Cláusula 13.1</w:t>
      </w:r>
      <w:r w:rsidR="00187716">
        <w:rPr>
          <w:rFonts w:ascii="Arial" w:hAnsi="Arial"/>
          <w:sz w:val="21"/>
          <w:lang w:val="es-ES"/>
        </w:rPr>
        <w:t>4</w:t>
      </w:r>
      <w:r w:rsidRPr="009D3112">
        <w:rPr>
          <w:rFonts w:ascii="Arial" w:hAnsi="Arial"/>
          <w:sz w:val="21"/>
          <w:lang w:val="es-ES"/>
        </w:rPr>
        <w:t>. Lo indicado no resultará aplicable a la obligación de pago del Concedente descrito en la Cláusula 13.1</w:t>
      </w:r>
      <w:r w:rsidR="00A722ED">
        <w:rPr>
          <w:rFonts w:ascii="Arial" w:hAnsi="Arial"/>
          <w:sz w:val="21"/>
          <w:lang w:val="es-ES"/>
        </w:rPr>
        <w:t>7</w:t>
      </w:r>
      <w:r w:rsidRPr="009D3112">
        <w:rPr>
          <w:rFonts w:ascii="Arial" w:hAnsi="Arial"/>
          <w:sz w:val="21"/>
          <w:lang w:val="es-ES"/>
        </w:rPr>
        <w:t>.</w:t>
      </w:r>
    </w:p>
    <w:p w:rsidR="00D605F3" w:rsidRPr="009D3112" w:rsidRDefault="00F908AA" w:rsidP="00C00BC9">
      <w:pPr>
        <w:spacing w:before="80" w:after="0" w:line="245" w:lineRule="auto"/>
        <w:ind w:left="992" w:hanging="425"/>
        <w:jc w:val="both"/>
        <w:rPr>
          <w:rFonts w:ascii="Arial" w:hAnsi="Arial"/>
          <w:sz w:val="21"/>
          <w:lang w:val="es-ES"/>
        </w:rPr>
      </w:pPr>
      <w:r w:rsidRPr="009D3112">
        <w:rPr>
          <w:rFonts w:ascii="Arial" w:hAnsi="Arial" w:cs="Arial"/>
          <w:sz w:val="21"/>
          <w:szCs w:val="21"/>
          <w:lang w:val="es-ES"/>
        </w:rPr>
        <w:t>i)</w:t>
      </w:r>
      <w:r w:rsidR="00210833" w:rsidRPr="009D3112">
        <w:rPr>
          <w:rFonts w:ascii="Arial" w:hAnsi="Arial" w:cs="Arial"/>
          <w:sz w:val="21"/>
          <w:szCs w:val="21"/>
          <w:lang w:val="es-ES"/>
        </w:rPr>
        <w:tab/>
      </w:r>
      <w:r w:rsidR="00A956F0" w:rsidRPr="009D3112">
        <w:rPr>
          <w:rFonts w:ascii="Arial" w:hAnsi="Arial"/>
          <w:sz w:val="21"/>
          <w:lang w:val="es-ES"/>
        </w:rPr>
        <w:t>Si el Contrato termina por resolución debido a causa distinta a Destrucción Total, y</w:t>
      </w:r>
      <w:r w:rsidR="00503AC3" w:rsidRPr="009D3112">
        <w:rPr>
          <w:rFonts w:ascii="Arial" w:hAnsi="Arial"/>
          <w:sz w:val="21"/>
          <w:lang w:val="es-ES"/>
        </w:rPr>
        <w:t xml:space="preserve"> </w:t>
      </w:r>
      <w:r w:rsidR="00A956F0" w:rsidRPr="009D3112">
        <w:rPr>
          <w:rFonts w:ascii="Arial" w:hAnsi="Arial"/>
          <w:sz w:val="21"/>
          <w:lang w:val="es-ES"/>
        </w:rPr>
        <w:t xml:space="preserve">el Concedente determinase que </w:t>
      </w:r>
      <w:r w:rsidR="00781C09" w:rsidRPr="009D3112">
        <w:rPr>
          <w:rFonts w:ascii="Arial" w:hAnsi="Arial" w:cs="Arial"/>
          <w:sz w:val="21"/>
          <w:szCs w:val="21"/>
        </w:rPr>
        <w:t>e</w:t>
      </w:r>
      <w:r w:rsidR="00A956F0" w:rsidRPr="009D3112">
        <w:rPr>
          <w:rFonts w:ascii="Arial" w:hAnsi="Arial" w:cs="Arial"/>
          <w:sz w:val="21"/>
          <w:szCs w:val="21"/>
        </w:rPr>
        <w:t xml:space="preserve">l </w:t>
      </w:r>
      <w:r w:rsidR="002D78ED" w:rsidRPr="009D3112">
        <w:rPr>
          <w:rFonts w:ascii="Arial" w:hAnsi="Arial" w:cs="Arial"/>
          <w:sz w:val="21"/>
          <w:szCs w:val="21"/>
        </w:rPr>
        <w:t>Proyecto</w:t>
      </w:r>
      <w:r w:rsidR="00A956F0" w:rsidRPr="009D3112">
        <w:rPr>
          <w:rFonts w:ascii="Arial" w:hAnsi="Arial"/>
          <w:sz w:val="21"/>
          <w:lang w:val="es-ES"/>
        </w:rPr>
        <w:t xml:space="preserve"> no debe </w:t>
      </w:r>
      <w:r w:rsidR="00AF050D" w:rsidRPr="009D3112">
        <w:rPr>
          <w:rFonts w:ascii="Arial" w:hAnsi="Arial"/>
          <w:sz w:val="21"/>
          <w:lang w:val="es-ES"/>
        </w:rPr>
        <w:t>continuar</w:t>
      </w:r>
      <w:r w:rsidR="00A956F0" w:rsidRPr="009D3112">
        <w:rPr>
          <w:rFonts w:ascii="Arial" w:hAnsi="Arial"/>
          <w:sz w:val="21"/>
          <w:lang w:val="es-ES"/>
        </w:rPr>
        <w:t xml:space="preserve"> en uso, el </w:t>
      </w:r>
      <w:r w:rsidR="00A956F0" w:rsidRPr="009D3112">
        <w:rPr>
          <w:rFonts w:ascii="Arial" w:hAnsi="Arial" w:cs="Arial"/>
          <w:sz w:val="21"/>
          <w:szCs w:val="21"/>
          <w:lang w:val="es-ES"/>
        </w:rPr>
        <w:t>Concedente</w:t>
      </w:r>
      <w:r w:rsidR="00A956F0" w:rsidRPr="009D3112">
        <w:rPr>
          <w:rFonts w:ascii="Arial" w:hAnsi="Arial"/>
          <w:sz w:val="21"/>
          <w:lang w:val="es-ES"/>
        </w:rPr>
        <w:t xml:space="preserve"> quedará obligado a pagar el Valor Contable de los Bienes de la Concesión. El valor a pagar </w:t>
      </w:r>
      <w:r w:rsidR="00347A2C" w:rsidRPr="009D3112">
        <w:rPr>
          <w:rFonts w:ascii="Arial" w:hAnsi="Arial" w:cs="Arial"/>
          <w:sz w:val="21"/>
          <w:szCs w:val="21"/>
          <w:lang w:val="es-ES"/>
        </w:rPr>
        <w:t>se sujetará en lo que corresponda</w:t>
      </w:r>
      <w:r w:rsidR="00347A2C" w:rsidRPr="009D3112">
        <w:rPr>
          <w:rFonts w:ascii="Arial" w:hAnsi="Arial"/>
          <w:sz w:val="21"/>
          <w:lang w:val="es-ES"/>
        </w:rPr>
        <w:t xml:space="preserve"> a </w:t>
      </w:r>
      <w:r w:rsidR="00347A2C" w:rsidRPr="009D3112">
        <w:rPr>
          <w:rFonts w:ascii="Arial" w:hAnsi="Arial" w:cs="Arial"/>
          <w:sz w:val="21"/>
          <w:szCs w:val="21"/>
          <w:lang w:val="es-ES"/>
        </w:rPr>
        <w:t>las reglas establecidas en</w:t>
      </w:r>
      <w:r w:rsidR="00347A2C" w:rsidRPr="009D3112">
        <w:rPr>
          <w:rFonts w:ascii="Arial" w:hAnsi="Arial"/>
          <w:sz w:val="21"/>
          <w:lang w:val="es-ES"/>
        </w:rPr>
        <w:t xml:space="preserve"> </w:t>
      </w:r>
      <w:r w:rsidR="00A956F0" w:rsidRPr="009D3112">
        <w:rPr>
          <w:rFonts w:ascii="Arial" w:hAnsi="Arial"/>
          <w:sz w:val="21"/>
          <w:lang w:val="es-ES"/>
        </w:rPr>
        <w:t>la Cláusula 13.1</w:t>
      </w:r>
      <w:r w:rsidR="00A722ED">
        <w:rPr>
          <w:rFonts w:ascii="Arial" w:hAnsi="Arial" w:cs="Arial"/>
          <w:sz w:val="21"/>
          <w:szCs w:val="21"/>
          <w:lang w:val="es-ES"/>
        </w:rPr>
        <w:t>4</w:t>
      </w:r>
      <w:r w:rsidR="00A956F0" w:rsidRPr="009D3112">
        <w:rPr>
          <w:rFonts w:ascii="Arial" w:hAnsi="Arial"/>
          <w:sz w:val="21"/>
          <w:lang w:val="es-ES"/>
        </w:rPr>
        <w:t>.</w:t>
      </w:r>
    </w:p>
    <w:p w:rsidR="00D605F3" w:rsidRPr="009D3112" w:rsidRDefault="00EF3681" w:rsidP="00C00BC9">
      <w:pPr>
        <w:pStyle w:val="Prrafodelista"/>
        <w:tabs>
          <w:tab w:val="left" w:pos="709"/>
        </w:tabs>
        <w:spacing w:before="80" w:after="0" w:line="245" w:lineRule="auto"/>
        <w:ind w:left="992" w:hanging="425"/>
        <w:contextualSpacing w:val="0"/>
        <w:jc w:val="both"/>
        <w:rPr>
          <w:rFonts w:ascii="Arial" w:hAnsi="Arial" w:cs="Arial"/>
          <w:sz w:val="21"/>
          <w:szCs w:val="21"/>
          <w:lang w:val="es-ES"/>
        </w:rPr>
      </w:pPr>
      <w:r w:rsidRPr="009D3112">
        <w:rPr>
          <w:rFonts w:ascii="Arial" w:hAnsi="Arial" w:cs="Arial"/>
          <w:sz w:val="21"/>
          <w:szCs w:val="21"/>
          <w:lang w:val="es-ES"/>
        </w:rPr>
        <w:t xml:space="preserve">j) </w:t>
      </w:r>
      <w:r w:rsidR="000C21D6" w:rsidRPr="009D3112">
        <w:rPr>
          <w:rFonts w:ascii="Arial" w:hAnsi="Arial" w:cs="Arial"/>
          <w:sz w:val="21"/>
          <w:szCs w:val="21"/>
          <w:lang w:val="es-ES"/>
        </w:rPr>
        <w:tab/>
      </w:r>
      <w:r w:rsidR="00D605F3" w:rsidRPr="009D3112">
        <w:rPr>
          <w:rFonts w:ascii="Arial" w:hAnsi="Arial" w:cs="Arial"/>
          <w:sz w:val="21"/>
          <w:szCs w:val="21"/>
          <w:lang w:val="es-ES"/>
        </w:rPr>
        <w:t xml:space="preserve">El pago efectuado por el adjudicatario </w:t>
      </w:r>
      <w:r w:rsidR="00C118A5" w:rsidRPr="009D3112">
        <w:rPr>
          <w:rFonts w:ascii="Arial" w:hAnsi="Arial" w:cs="Arial"/>
          <w:sz w:val="21"/>
          <w:szCs w:val="21"/>
          <w:lang w:val="es-ES"/>
        </w:rPr>
        <w:t xml:space="preserve">a que se refiere el Literal e), o el monto a pagar por el Concedente a que se refiere el Literal h) de la presente Cláusula, </w:t>
      </w:r>
      <w:r w:rsidR="00D605F3" w:rsidRPr="009D3112">
        <w:rPr>
          <w:rFonts w:ascii="Arial" w:hAnsi="Arial" w:cs="Arial"/>
          <w:sz w:val="21"/>
          <w:szCs w:val="21"/>
          <w:lang w:val="es-ES"/>
        </w:rPr>
        <w:t xml:space="preserve">será entregado a un fideicomiso constituido previamente por el </w:t>
      </w:r>
      <w:r w:rsidR="0089105E" w:rsidRPr="00DD58D8">
        <w:rPr>
          <w:rFonts w:ascii="Arial" w:hAnsi="Arial" w:cs="Arial"/>
          <w:sz w:val="21"/>
          <w:szCs w:val="21"/>
          <w:lang w:val="es-ES"/>
        </w:rPr>
        <w:t>Concesionario</w:t>
      </w:r>
      <w:r w:rsidR="00C118A5" w:rsidRPr="009D3112">
        <w:rPr>
          <w:rFonts w:ascii="Arial" w:hAnsi="Arial" w:cs="Arial"/>
          <w:sz w:val="21"/>
          <w:szCs w:val="21"/>
          <w:lang w:val="es-ES"/>
        </w:rPr>
        <w:t>.</w:t>
      </w:r>
      <w:r w:rsidR="00C118A5" w:rsidRPr="009D3112" w:rsidDel="00C118A5">
        <w:rPr>
          <w:rFonts w:ascii="Arial" w:hAnsi="Arial" w:cs="Arial"/>
          <w:sz w:val="21"/>
          <w:szCs w:val="21"/>
          <w:lang w:val="es-ES"/>
        </w:rPr>
        <w:t xml:space="preserve"> </w:t>
      </w:r>
    </w:p>
    <w:p w:rsidR="00A956F0" w:rsidRPr="009D3112" w:rsidRDefault="00A956F0" w:rsidP="00C00BC9">
      <w:pPr>
        <w:spacing w:before="120" w:after="0" w:line="245" w:lineRule="auto"/>
        <w:ind w:left="567" w:hanging="567"/>
        <w:jc w:val="both"/>
        <w:rPr>
          <w:rFonts w:ascii="Arial" w:hAnsi="Arial" w:cs="Arial"/>
          <w:sz w:val="21"/>
          <w:szCs w:val="21"/>
        </w:rPr>
      </w:pPr>
      <w:r w:rsidRPr="009D3112">
        <w:rPr>
          <w:rFonts w:ascii="Arial" w:hAnsi="Arial" w:cs="Arial"/>
          <w:sz w:val="21"/>
          <w:szCs w:val="21"/>
        </w:rPr>
        <w:t>13.1</w:t>
      </w:r>
      <w:r w:rsidR="00A722ED">
        <w:rPr>
          <w:rFonts w:ascii="Arial" w:hAnsi="Arial" w:cs="Arial"/>
          <w:sz w:val="21"/>
          <w:szCs w:val="21"/>
        </w:rPr>
        <w:t>3</w:t>
      </w:r>
      <w:r w:rsidRPr="009D3112">
        <w:rPr>
          <w:rFonts w:ascii="Arial" w:hAnsi="Arial" w:cs="Arial"/>
          <w:sz w:val="21"/>
          <w:szCs w:val="21"/>
        </w:rPr>
        <w:tab/>
        <w:t>La transferencia de los Bienes de la Concesión se sujetará a las reglas siguientes:</w:t>
      </w:r>
    </w:p>
    <w:p w:rsidR="00A956F0" w:rsidRPr="009D3112" w:rsidRDefault="00A956F0" w:rsidP="00C00BC9">
      <w:pPr>
        <w:pStyle w:val="Prrafodelista"/>
        <w:numPr>
          <w:ilvl w:val="0"/>
          <w:numId w:val="41"/>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9D3112" w:rsidRDefault="00660EB3" w:rsidP="00C00BC9">
      <w:pPr>
        <w:pStyle w:val="Prrafodelista"/>
        <w:numPr>
          <w:ilvl w:val="0"/>
          <w:numId w:val="41"/>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El Concesionario</w:t>
      </w:r>
      <w:r w:rsidR="00A956F0" w:rsidRPr="009D3112">
        <w:rPr>
          <w:rFonts w:ascii="Arial" w:hAnsi="Arial" w:cs="Arial"/>
          <w:sz w:val="21"/>
          <w:szCs w:val="21"/>
        </w:rPr>
        <w:t xml:space="preserve"> transferirá la propiedad de los Bienes de la Concesión al Estado, libre de toda carga o gravamen.</w:t>
      </w:r>
    </w:p>
    <w:p w:rsidR="00A956F0" w:rsidRPr="009D3112" w:rsidRDefault="00A956F0" w:rsidP="00C00BC9">
      <w:pPr>
        <w:pStyle w:val="Prrafodelista"/>
        <w:numPr>
          <w:ilvl w:val="0"/>
          <w:numId w:val="41"/>
        </w:numPr>
        <w:spacing w:before="80" w:after="0" w:line="245" w:lineRule="auto"/>
        <w:ind w:left="992" w:hanging="425"/>
        <w:contextualSpacing w:val="0"/>
        <w:jc w:val="both"/>
        <w:rPr>
          <w:rFonts w:ascii="Arial" w:hAnsi="Arial" w:cs="Arial"/>
          <w:sz w:val="21"/>
          <w:szCs w:val="21"/>
        </w:rPr>
      </w:pPr>
      <w:r w:rsidRPr="009D3112">
        <w:rPr>
          <w:rFonts w:ascii="Arial" w:hAnsi="Arial" w:cs="Arial"/>
          <w:sz w:val="21"/>
          <w:szCs w:val="21"/>
        </w:rPr>
        <w:t>Entre los bienes a entregar, se incluirá la siguiente información técnica:</w:t>
      </w:r>
    </w:p>
    <w:p w:rsidR="00A956F0" w:rsidRPr="009D3112" w:rsidRDefault="00A956F0" w:rsidP="00C00BC9">
      <w:pPr>
        <w:spacing w:before="60" w:after="0" w:line="245" w:lineRule="auto"/>
        <w:ind w:left="1418" w:hanging="425"/>
        <w:jc w:val="both"/>
        <w:rPr>
          <w:rFonts w:ascii="Arial" w:hAnsi="Arial" w:cs="Arial"/>
          <w:sz w:val="21"/>
          <w:szCs w:val="21"/>
        </w:rPr>
      </w:pPr>
      <w:r w:rsidRPr="009D3112">
        <w:rPr>
          <w:rFonts w:ascii="Arial" w:hAnsi="Arial" w:cs="Arial"/>
          <w:sz w:val="21"/>
          <w:szCs w:val="21"/>
        </w:rPr>
        <w:t xml:space="preserve">(i) </w:t>
      </w:r>
      <w:r w:rsidRPr="009D3112">
        <w:rPr>
          <w:rFonts w:ascii="Arial" w:hAnsi="Arial" w:cs="Arial"/>
          <w:sz w:val="21"/>
          <w:szCs w:val="21"/>
        </w:rPr>
        <w:tab/>
        <w:t>Archivo de Planos tal como han sido construidas las instalaciones.</w:t>
      </w:r>
    </w:p>
    <w:p w:rsidR="00A956F0" w:rsidRPr="009D3112" w:rsidRDefault="00A956F0" w:rsidP="00C00BC9">
      <w:pPr>
        <w:spacing w:before="40" w:after="0" w:line="245" w:lineRule="auto"/>
        <w:ind w:left="1417" w:hanging="425"/>
        <w:jc w:val="both"/>
        <w:rPr>
          <w:rFonts w:ascii="Arial" w:hAnsi="Arial" w:cs="Arial"/>
          <w:sz w:val="21"/>
          <w:szCs w:val="21"/>
        </w:rPr>
      </w:pPr>
      <w:r w:rsidRPr="009D3112">
        <w:rPr>
          <w:rFonts w:ascii="Arial" w:hAnsi="Arial" w:cs="Arial"/>
          <w:sz w:val="21"/>
          <w:szCs w:val="21"/>
        </w:rPr>
        <w:t xml:space="preserve">(ii) </w:t>
      </w:r>
      <w:r w:rsidRPr="009D3112">
        <w:rPr>
          <w:rFonts w:ascii="Arial" w:hAnsi="Arial" w:cs="Arial"/>
          <w:sz w:val="21"/>
          <w:szCs w:val="21"/>
        </w:rPr>
        <w:tab/>
        <w:t xml:space="preserve">Proyectos y estudios efectuados que tengan relación con </w:t>
      </w:r>
      <w:r w:rsidR="00781C09" w:rsidRPr="009D3112">
        <w:rPr>
          <w:rFonts w:ascii="Arial" w:hAnsi="Arial" w:cs="Arial"/>
          <w:sz w:val="21"/>
          <w:szCs w:val="21"/>
        </w:rPr>
        <w:t>el</w:t>
      </w:r>
      <w:r w:rsidRPr="009D3112">
        <w:rPr>
          <w:rFonts w:ascii="Arial" w:hAnsi="Arial" w:cs="Arial"/>
          <w:sz w:val="21"/>
          <w:szCs w:val="21"/>
        </w:rPr>
        <w:t xml:space="preserve"> </w:t>
      </w:r>
      <w:r w:rsidR="002D78ED" w:rsidRPr="009D3112">
        <w:rPr>
          <w:rFonts w:ascii="Arial" w:hAnsi="Arial" w:cs="Arial"/>
          <w:sz w:val="21"/>
          <w:szCs w:val="21"/>
        </w:rPr>
        <w:t>Proyecto</w:t>
      </w:r>
      <w:r w:rsidRPr="009D3112">
        <w:rPr>
          <w:rFonts w:ascii="Arial" w:hAnsi="Arial" w:cs="Arial"/>
          <w:sz w:val="21"/>
          <w:szCs w:val="21"/>
        </w:rPr>
        <w:t>.</w:t>
      </w:r>
    </w:p>
    <w:p w:rsidR="00A956F0" w:rsidRPr="009D3112" w:rsidRDefault="00A956F0" w:rsidP="00C00BC9">
      <w:pPr>
        <w:spacing w:before="40" w:after="0" w:line="245" w:lineRule="auto"/>
        <w:ind w:left="1417" w:hanging="425"/>
        <w:jc w:val="both"/>
        <w:rPr>
          <w:rFonts w:ascii="Arial" w:hAnsi="Arial" w:cs="Arial"/>
          <w:sz w:val="21"/>
          <w:szCs w:val="21"/>
        </w:rPr>
      </w:pPr>
      <w:r w:rsidRPr="009D3112">
        <w:rPr>
          <w:rFonts w:ascii="Arial" w:hAnsi="Arial" w:cs="Arial"/>
          <w:sz w:val="21"/>
          <w:szCs w:val="21"/>
        </w:rPr>
        <w:t xml:space="preserve">(iii) </w:t>
      </w:r>
      <w:r w:rsidRPr="009D3112">
        <w:rPr>
          <w:rFonts w:ascii="Arial" w:hAnsi="Arial" w:cs="Arial"/>
          <w:sz w:val="21"/>
          <w:szCs w:val="21"/>
        </w:rPr>
        <w:tab/>
        <w:t>Información técnica sobre cada uno de los bienes.</w:t>
      </w:r>
    </w:p>
    <w:p w:rsidR="00A956F0" w:rsidRPr="009D3112" w:rsidRDefault="00A956F0" w:rsidP="00C00BC9">
      <w:pPr>
        <w:spacing w:before="40" w:after="0" w:line="245" w:lineRule="auto"/>
        <w:ind w:left="1417" w:hanging="425"/>
        <w:jc w:val="both"/>
        <w:rPr>
          <w:rFonts w:ascii="Arial" w:hAnsi="Arial" w:cs="Arial"/>
          <w:sz w:val="21"/>
          <w:szCs w:val="21"/>
        </w:rPr>
      </w:pPr>
      <w:r w:rsidRPr="009D3112">
        <w:rPr>
          <w:rFonts w:ascii="Arial" w:hAnsi="Arial" w:cs="Arial"/>
          <w:sz w:val="21"/>
          <w:szCs w:val="21"/>
        </w:rPr>
        <w:t xml:space="preserve">(iv) </w:t>
      </w:r>
      <w:r w:rsidRPr="009D3112">
        <w:rPr>
          <w:rFonts w:ascii="Arial" w:hAnsi="Arial" w:cs="Arial"/>
          <w:sz w:val="21"/>
          <w:szCs w:val="21"/>
        </w:rPr>
        <w:tab/>
        <w:t xml:space="preserve">Los procedimientos y manuales de operación y mantenimiento del </w:t>
      </w:r>
      <w:r w:rsidR="002D78ED" w:rsidRPr="009D3112">
        <w:rPr>
          <w:rFonts w:ascii="Arial" w:hAnsi="Arial" w:cs="Arial"/>
          <w:sz w:val="21"/>
          <w:szCs w:val="21"/>
        </w:rPr>
        <w:t>Proyecto</w:t>
      </w:r>
      <w:r w:rsidRPr="009D3112">
        <w:rPr>
          <w:rFonts w:ascii="Arial" w:hAnsi="Arial" w:cs="Arial"/>
          <w:sz w:val="21"/>
          <w:szCs w:val="21"/>
        </w:rPr>
        <w:t>.</w:t>
      </w:r>
    </w:p>
    <w:p w:rsidR="00A956F0" w:rsidRPr="009D3112" w:rsidRDefault="00A956F0" w:rsidP="00C00BC9">
      <w:pPr>
        <w:spacing w:before="40" w:after="0" w:line="245" w:lineRule="auto"/>
        <w:ind w:left="1417" w:hanging="425"/>
        <w:jc w:val="both"/>
        <w:rPr>
          <w:rFonts w:ascii="Arial" w:hAnsi="Arial" w:cs="Arial"/>
          <w:sz w:val="21"/>
          <w:szCs w:val="21"/>
        </w:rPr>
      </w:pPr>
      <w:r w:rsidRPr="009D3112">
        <w:rPr>
          <w:rFonts w:ascii="Arial" w:hAnsi="Arial" w:cs="Arial"/>
          <w:sz w:val="21"/>
          <w:szCs w:val="21"/>
        </w:rPr>
        <w:t xml:space="preserve">(v) </w:t>
      </w:r>
      <w:r w:rsidRPr="009D3112">
        <w:rPr>
          <w:rFonts w:ascii="Arial" w:hAnsi="Arial" w:cs="Arial"/>
          <w:sz w:val="21"/>
          <w:szCs w:val="21"/>
        </w:rPr>
        <w:tab/>
        <w:t>Manuales de aseguramiento de la calidad del Servicio.</w:t>
      </w:r>
    </w:p>
    <w:p w:rsidR="00A956F0" w:rsidRPr="009D3112" w:rsidRDefault="00A956F0" w:rsidP="00C00BC9">
      <w:pPr>
        <w:spacing w:before="40" w:after="0" w:line="245" w:lineRule="auto"/>
        <w:ind w:left="1417" w:hanging="425"/>
        <w:jc w:val="both"/>
        <w:rPr>
          <w:rFonts w:ascii="Arial" w:hAnsi="Arial" w:cs="Arial"/>
          <w:sz w:val="21"/>
          <w:szCs w:val="21"/>
        </w:rPr>
      </w:pPr>
      <w:r w:rsidRPr="009D3112">
        <w:rPr>
          <w:rFonts w:ascii="Arial" w:hAnsi="Arial" w:cs="Arial"/>
          <w:sz w:val="21"/>
          <w:szCs w:val="21"/>
        </w:rPr>
        <w:t xml:space="preserve">(vi) </w:t>
      </w:r>
      <w:r w:rsidRPr="009D3112">
        <w:rPr>
          <w:rFonts w:ascii="Arial" w:hAnsi="Arial" w:cs="Arial"/>
          <w:sz w:val="21"/>
          <w:szCs w:val="21"/>
        </w:rPr>
        <w:tab/>
        <w:t>Cualquier otra información relevante para la continuidad del Servicio.</w:t>
      </w:r>
    </w:p>
    <w:p w:rsidR="00A956F0" w:rsidRPr="009D3112" w:rsidRDefault="00A956F0" w:rsidP="00C00BC9">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9D3112">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A956F0" w:rsidRPr="009D3112" w:rsidRDefault="00660EB3" w:rsidP="00C00BC9">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9D3112">
        <w:rPr>
          <w:rFonts w:ascii="Arial" w:hAnsi="Arial" w:cs="Arial"/>
          <w:sz w:val="21"/>
          <w:szCs w:val="21"/>
        </w:rPr>
        <w:t>El Concesionario</w:t>
      </w:r>
      <w:r w:rsidR="00A956F0" w:rsidRPr="009D3112">
        <w:rPr>
          <w:rFonts w:ascii="Arial" w:hAnsi="Arial" w:cs="Arial"/>
          <w:sz w:val="21"/>
          <w:szCs w:val="21"/>
        </w:rPr>
        <w:t xml:space="preserve"> </w:t>
      </w:r>
      <w:r w:rsidR="000B7054" w:rsidRPr="009D3112">
        <w:rPr>
          <w:rFonts w:ascii="Arial" w:hAnsi="Arial" w:cs="Arial"/>
          <w:sz w:val="21"/>
          <w:szCs w:val="21"/>
        </w:rPr>
        <w:t>devolverá</w:t>
      </w:r>
      <w:r w:rsidR="00A956F0" w:rsidRPr="009D3112">
        <w:rPr>
          <w:rFonts w:ascii="Arial" w:hAnsi="Arial" w:cs="Arial"/>
          <w:sz w:val="21"/>
          <w:szCs w:val="21"/>
        </w:rPr>
        <w:t xml:space="preserve"> los Bienes de la Concesión en buenas condiciones operativas, excepto el desgaste normal como consecuencia del tiempo y el uso normal. Las Partes suscribirán un acta de entrega.</w:t>
      </w:r>
    </w:p>
    <w:p w:rsidR="00A956F0" w:rsidRPr="009D3112" w:rsidRDefault="00660EB3" w:rsidP="00C00BC9">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9D3112">
        <w:rPr>
          <w:rFonts w:ascii="Arial" w:hAnsi="Arial" w:cs="Arial"/>
          <w:sz w:val="21"/>
          <w:szCs w:val="21"/>
        </w:rPr>
        <w:t>El Concesionario</w:t>
      </w:r>
      <w:r w:rsidR="00A956F0" w:rsidRPr="009D3112">
        <w:rPr>
          <w:rFonts w:ascii="Arial" w:hAnsi="Arial" w:cs="Arial"/>
          <w:sz w:val="21"/>
          <w:szCs w:val="21"/>
        </w:rPr>
        <w:t xml:space="preserve"> deberá brindar su total cooperación, a fin que se realice una entrega ordenada de los Bienes de la Concesión, de tal manera que no haya interrupción en la prestación del Servicio.</w:t>
      </w:r>
      <w:r w:rsidR="000359CD" w:rsidRPr="009D3112">
        <w:rPr>
          <w:rFonts w:ascii="Arial" w:hAnsi="Arial" w:cs="Arial"/>
          <w:sz w:val="21"/>
          <w:szCs w:val="21"/>
        </w:rPr>
        <w:t xml:space="preserve"> </w:t>
      </w:r>
      <w:r w:rsidRPr="009D3112">
        <w:rPr>
          <w:rFonts w:ascii="Arial" w:hAnsi="Arial" w:cs="Arial"/>
          <w:sz w:val="21"/>
          <w:szCs w:val="21"/>
        </w:rPr>
        <w:t>El Concesionario</w:t>
      </w:r>
      <w:r w:rsidR="00A956F0" w:rsidRPr="009D3112">
        <w:rPr>
          <w:rFonts w:ascii="Arial" w:hAnsi="Arial" w:cs="Arial"/>
          <w:sz w:val="21"/>
          <w:szCs w:val="21"/>
        </w:rPr>
        <w:t xml:space="preserve"> otorgará las escrituras públicas y otros documentos privados o públicos que se requieran para la transferencia de la Concesión, incluyendo de ser el caso cesiones de derechos, cesiones de posición contractual u otros Contrato</w:t>
      </w:r>
      <w:r w:rsidR="00F132C0" w:rsidRPr="009D3112">
        <w:rPr>
          <w:rFonts w:ascii="Arial" w:hAnsi="Arial" w:cs="Arial"/>
          <w:sz w:val="21"/>
          <w:szCs w:val="21"/>
        </w:rPr>
        <w:t>s.</w:t>
      </w:r>
    </w:p>
    <w:p w:rsidR="00A956F0" w:rsidRPr="009D3112" w:rsidRDefault="00A956F0" w:rsidP="00C00BC9">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En todos los casos de terminación de la Concesión y para efectos de lo dispuesto en el </w:t>
      </w:r>
      <w:r w:rsidR="00940F98" w:rsidRPr="009D3112">
        <w:rPr>
          <w:rFonts w:ascii="Arial" w:hAnsi="Arial" w:cs="Arial"/>
          <w:sz w:val="21"/>
          <w:szCs w:val="21"/>
        </w:rPr>
        <w:t>Artículo</w:t>
      </w:r>
      <w:r w:rsidRPr="009D3112">
        <w:rPr>
          <w:rFonts w:ascii="Arial" w:hAnsi="Arial" w:cs="Arial"/>
          <w:sz w:val="21"/>
          <w:szCs w:val="21"/>
        </w:rPr>
        <w:t xml:space="preserve"> 22 del TUO</w:t>
      </w:r>
      <w:r w:rsidR="007E533C" w:rsidRPr="009D3112">
        <w:rPr>
          <w:rFonts w:ascii="Arial" w:hAnsi="Arial" w:cs="Arial"/>
          <w:sz w:val="21"/>
          <w:szCs w:val="21"/>
        </w:rPr>
        <w:t xml:space="preserve"> de las normas con rango de ley que regulan la entrega en concesión al sector privado de las obras públicas de infraestructura y de servicios público</w:t>
      </w:r>
      <w:r w:rsidRPr="009D3112">
        <w:rPr>
          <w:rFonts w:ascii="Arial" w:hAnsi="Arial" w:cs="Arial"/>
          <w:sz w:val="21"/>
          <w:szCs w:val="21"/>
        </w:rPr>
        <w:t xml:space="preserve">, </w:t>
      </w:r>
      <w:r w:rsidR="007E533C" w:rsidRPr="009D3112">
        <w:rPr>
          <w:rFonts w:ascii="Arial" w:hAnsi="Arial" w:cs="Arial"/>
          <w:sz w:val="21"/>
          <w:szCs w:val="21"/>
        </w:rPr>
        <w:t>aprobado por Decreto Supremo Nº 059-96-PCM</w:t>
      </w:r>
      <w:r w:rsidR="00C177A1" w:rsidRPr="009D3112">
        <w:rPr>
          <w:rFonts w:ascii="Arial" w:hAnsi="Arial" w:cs="Arial"/>
          <w:sz w:val="21"/>
          <w:szCs w:val="21"/>
        </w:rPr>
        <w:t xml:space="preserve"> (TUO)</w:t>
      </w:r>
      <w:r w:rsidR="007E533C" w:rsidRPr="009D3112">
        <w:rPr>
          <w:rFonts w:ascii="Arial" w:hAnsi="Arial" w:cs="Arial"/>
          <w:sz w:val="21"/>
          <w:szCs w:val="21"/>
        </w:rPr>
        <w:t>, vigente de acuerdo a</w:t>
      </w:r>
      <w:r w:rsidR="009C1150" w:rsidRPr="009D3112">
        <w:rPr>
          <w:rFonts w:ascii="Arial" w:hAnsi="Arial"/>
          <w:sz w:val="21"/>
          <w:lang w:val="es-PE"/>
        </w:rPr>
        <w:t xml:space="preserve"> </w:t>
      </w:r>
      <w:r w:rsidR="007E533C" w:rsidRPr="009D3112">
        <w:rPr>
          <w:rFonts w:ascii="Arial" w:hAnsi="Arial" w:cs="Arial"/>
          <w:sz w:val="21"/>
          <w:szCs w:val="21"/>
        </w:rPr>
        <w:t>l</w:t>
      </w:r>
      <w:r w:rsidR="009C1150" w:rsidRPr="009D3112">
        <w:rPr>
          <w:rFonts w:ascii="Arial" w:hAnsi="Arial"/>
          <w:sz w:val="21"/>
          <w:lang w:val="es-PE"/>
        </w:rPr>
        <w:t>a</w:t>
      </w:r>
      <w:r w:rsidR="007E533C" w:rsidRPr="009D3112">
        <w:rPr>
          <w:rFonts w:ascii="Arial" w:hAnsi="Arial" w:cs="Arial"/>
          <w:sz w:val="21"/>
          <w:szCs w:val="21"/>
        </w:rPr>
        <w:t xml:space="preserve"> </w:t>
      </w:r>
      <w:r w:rsidR="00A56A38" w:rsidRPr="009D3112">
        <w:rPr>
          <w:rFonts w:ascii="Arial" w:hAnsi="Arial" w:cs="Arial"/>
          <w:sz w:val="21"/>
          <w:szCs w:val="21"/>
        </w:rPr>
        <w:t>Única</w:t>
      </w:r>
      <w:r w:rsidR="007E533C" w:rsidRPr="009D3112">
        <w:rPr>
          <w:rFonts w:ascii="Arial" w:hAnsi="Arial" w:cs="Arial"/>
          <w:sz w:val="21"/>
          <w:szCs w:val="21"/>
        </w:rPr>
        <w:t xml:space="preserve"> Disposición Complementaria Derogatoria del Decreto Legislativo Nº 1224,</w:t>
      </w:r>
      <w:r w:rsidR="00A56A38" w:rsidRPr="009D3112">
        <w:rPr>
          <w:rFonts w:ascii="Arial" w:hAnsi="Arial" w:cs="Arial"/>
          <w:sz w:val="21"/>
          <w:szCs w:val="21"/>
        </w:rPr>
        <w:t xml:space="preserve"> </w:t>
      </w:r>
      <w:r w:rsidRPr="009D3112">
        <w:rPr>
          <w:rFonts w:ascii="Arial" w:hAnsi="Arial" w:cs="Arial"/>
          <w:sz w:val="21"/>
          <w:szCs w:val="21"/>
        </w:rPr>
        <w:t>se entenderá que los Bienes de la Concesión son transferidos al Estado.</w:t>
      </w:r>
    </w:p>
    <w:p w:rsidR="00A956F0" w:rsidRPr="009D3112" w:rsidRDefault="00A956F0" w:rsidP="00C00BC9">
      <w:pPr>
        <w:spacing w:before="40" w:after="0" w:line="245" w:lineRule="auto"/>
        <w:ind w:left="992"/>
        <w:jc w:val="both"/>
        <w:rPr>
          <w:rFonts w:ascii="Arial" w:hAnsi="Arial" w:cs="Arial"/>
          <w:sz w:val="21"/>
          <w:szCs w:val="21"/>
        </w:rPr>
      </w:pPr>
      <w:r w:rsidRPr="009D3112">
        <w:rPr>
          <w:rFonts w:ascii="Arial" w:hAnsi="Arial" w:cs="Arial"/>
          <w:sz w:val="21"/>
          <w:szCs w:val="21"/>
        </w:rPr>
        <w:t xml:space="preserve">La transferencia al Estado de los Bienes de la Concesión estará inafecta de todo tributo creado o por crearse, conforme al </w:t>
      </w:r>
      <w:r w:rsidR="007E533C" w:rsidRPr="009D3112">
        <w:rPr>
          <w:rFonts w:ascii="Arial" w:hAnsi="Arial" w:cs="Arial"/>
          <w:sz w:val="21"/>
          <w:szCs w:val="21"/>
        </w:rPr>
        <w:t xml:space="preserve">citado </w:t>
      </w:r>
      <w:r w:rsidR="00940F98" w:rsidRPr="009D3112">
        <w:rPr>
          <w:rFonts w:ascii="Arial" w:hAnsi="Arial" w:cs="Arial"/>
          <w:sz w:val="21"/>
          <w:szCs w:val="21"/>
        </w:rPr>
        <w:t>Artículo</w:t>
      </w:r>
      <w:r w:rsidRPr="009D3112">
        <w:rPr>
          <w:rFonts w:ascii="Arial" w:hAnsi="Arial" w:cs="Arial"/>
          <w:sz w:val="21"/>
          <w:szCs w:val="21"/>
        </w:rPr>
        <w:t xml:space="preserve"> 22</w:t>
      </w:r>
      <w:r w:rsidR="000359CD" w:rsidRPr="009D3112">
        <w:rPr>
          <w:rFonts w:ascii="Arial" w:hAnsi="Arial" w:cs="Arial"/>
          <w:sz w:val="21"/>
          <w:szCs w:val="21"/>
        </w:rPr>
        <w:t xml:space="preserve"> </w:t>
      </w:r>
      <w:r w:rsidRPr="009D3112">
        <w:rPr>
          <w:rFonts w:ascii="Arial" w:hAnsi="Arial" w:cs="Arial"/>
          <w:sz w:val="21"/>
          <w:szCs w:val="21"/>
        </w:rPr>
        <w:t>y en el Reglamento de los Beneficios Tributarios para la Inversión privada en Obras Públicas de infraestructura y de Servicios Públicos, aprobados por D</w:t>
      </w:r>
      <w:r w:rsidR="00B610A7" w:rsidRPr="009D3112">
        <w:rPr>
          <w:rFonts w:ascii="Arial" w:hAnsi="Arial" w:cs="Arial"/>
          <w:sz w:val="21"/>
          <w:szCs w:val="21"/>
        </w:rPr>
        <w:t xml:space="preserve">ecreto </w:t>
      </w:r>
      <w:r w:rsidRPr="009D3112">
        <w:rPr>
          <w:rFonts w:ascii="Arial" w:hAnsi="Arial" w:cs="Arial"/>
          <w:sz w:val="21"/>
          <w:szCs w:val="21"/>
        </w:rPr>
        <w:t>S</w:t>
      </w:r>
      <w:r w:rsidR="00B610A7" w:rsidRPr="009D3112">
        <w:rPr>
          <w:rFonts w:ascii="Arial" w:hAnsi="Arial" w:cs="Arial"/>
          <w:sz w:val="21"/>
          <w:szCs w:val="21"/>
        </w:rPr>
        <w:t>upremo</w:t>
      </w:r>
      <w:r w:rsidRPr="009D3112">
        <w:rPr>
          <w:rFonts w:ascii="Arial" w:hAnsi="Arial" w:cs="Arial"/>
          <w:sz w:val="21"/>
          <w:szCs w:val="21"/>
        </w:rPr>
        <w:t xml:space="preserve"> N° 132-97-EF.</w:t>
      </w:r>
    </w:p>
    <w:p w:rsidR="00A956F0" w:rsidRPr="009D3112" w:rsidRDefault="00A956F0" w:rsidP="00277700">
      <w:pPr>
        <w:pStyle w:val="Prrafodelista"/>
        <w:numPr>
          <w:ilvl w:val="0"/>
          <w:numId w:val="41"/>
        </w:numPr>
        <w:spacing w:before="120" w:after="0" w:line="240" w:lineRule="auto"/>
        <w:ind w:left="992" w:hanging="425"/>
        <w:contextualSpacing w:val="0"/>
        <w:jc w:val="both"/>
        <w:rPr>
          <w:rFonts w:ascii="Arial" w:hAnsi="Arial" w:cs="Arial"/>
          <w:sz w:val="21"/>
          <w:szCs w:val="21"/>
        </w:rPr>
      </w:pPr>
      <w:r w:rsidRPr="009D3112">
        <w:rPr>
          <w:rFonts w:ascii="Arial" w:hAnsi="Arial" w:cs="Arial"/>
          <w:sz w:val="21"/>
          <w:szCs w:val="21"/>
        </w:rPr>
        <w:lastRenderedPageBreak/>
        <w:t>Todos los costos y gastos que demande la transferencia de los Bienes de la Concesión, serán de cargo de</w:t>
      </w:r>
      <w:r w:rsidR="00E5315C" w:rsidRPr="009D3112">
        <w:rPr>
          <w:rFonts w:ascii="Arial" w:hAnsi="Arial" w:cs="Arial"/>
          <w:sz w:val="21"/>
          <w:szCs w:val="21"/>
          <w:lang w:val="es-ES"/>
        </w:rPr>
        <w:t>l</w:t>
      </w:r>
      <w:r w:rsidR="00660EB3" w:rsidRPr="009D3112">
        <w:rPr>
          <w:rFonts w:ascii="Arial" w:hAnsi="Arial" w:cs="Arial"/>
          <w:sz w:val="21"/>
          <w:szCs w:val="21"/>
        </w:rPr>
        <w:t xml:space="preserve"> Concesionario</w:t>
      </w:r>
      <w:r w:rsidRPr="009D3112">
        <w:rPr>
          <w:rFonts w:ascii="Arial" w:hAnsi="Arial" w:cs="Arial"/>
          <w:sz w:val="21"/>
          <w:szCs w:val="21"/>
        </w:rPr>
        <w:t>.</w:t>
      </w:r>
    </w:p>
    <w:p w:rsidR="00A956F0" w:rsidRPr="009D3112" w:rsidRDefault="00A956F0" w:rsidP="00277700">
      <w:pPr>
        <w:spacing w:before="120" w:after="0" w:line="240" w:lineRule="auto"/>
        <w:ind w:left="567" w:hanging="567"/>
        <w:jc w:val="both"/>
        <w:rPr>
          <w:rFonts w:ascii="Arial" w:hAnsi="Arial" w:cs="Arial"/>
          <w:sz w:val="21"/>
          <w:szCs w:val="21"/>
        </w:rPr>
      </w:pPr>
      <w:r w:rsidRPr="009D3112">
        <w:rPr>
          <w:rFonts w:ascii="Arial" w:hAnsi="Arial" w:cs="Arial"/>
          <w:sz w:val="21"/>
          <w:szCs w:val="21"/>
        </w:rPr>
        <w:t>13.1</w:t>
      </w:r>
      <w:r w:rsidR="00187716">
        <w:rPr>
          <w:rFonts w:ascii="Arial" w:hAnsi="Arial" w:cs="Arial"/>
          <w:sz w:val="21"/>
          <w:szCs w:val="21"/>
        </w:rPr>
        <w:t>4</w:t>
      </w:r>
      <w:r w:rsidRPr="009D3112">
        <w:rPr>
          <w:rFonts w:ascii="Arial" w:hAnsi="Arial" w:cs="Arial"/>
          <w:sz w:val="21"/>
          <w:szCs w:val="21"/>
        </w:rPr>
        <w:tab/>
        <w:t>La distribución del producto de la licitación se sujetará a las reglas siguientes:</w:t>
      </w:r>
    </w:p>
    <w:p w:rsidR="00A956F0" w:rsidRPr="009D3112" w:rsidRDefault="00A956F0" w:rsidP="00277700">
      <w:pPr>
        <w:pStyle w:val="Prrafodelista"/>
        <w:numPr>
          <w:ilvl w:val="0"/>
          <w:numId w:val="42"/>
        </w:numPr>
        <w:spacing w:before="120" w:after="0" w:line="240" w:lineRule="auto"/>
        <w:ind w:left="992" w:hanging="425"/>
        <w:contextualSpacing w:val="0"/>
        <w:jc w:val="both"/>
        <w:rPr>
          <w:rFonts w:ascii="Arial" w:hAnsi="Arial" w:cs="Arial"/>
          <w:sz w:val="21"/>
          <w:szCs w:val="21"/>
        </w:rPr>
      </w:pPr>
      <w:r w:rsidRPr="009D3112">
        <w:rPr>
          <w:rFonts w:ascii="Arial" w:hAnsi="Arial" w:cs="Arial"/>
          <w:sz w:val="21"/>
          <w:szCs w:val="21"/>
        </w:rPr>
        <w:t xml:space="preserve">De la suma obtenida en la licitación y hasta donde dicha suma alcance, el </w:t>
      </w:r>
      <w:r w:rsidR="0025736E" w:rsidRPr="00DD58D8">
        <w:rPr>
          <w:rFonts w:ascii="Arial" w:hAnsi="Arial" w:cs="Arial"/>
          <w:sz w:val="21"/>
          <w:szCs w:val="21"/>
          <w:lang w:val="es-MX"/>
        </w:rPr>
        <w:t xml:space="preserve">Concesionario </w:t>
      </w:r>
      <w:r w:rsidR="0025736E" w:rsidRPr="00DD58D8">
        <w:rPr>
          <w:rFonts w:ascii="Arial" w:hAnsi="Arial" w:cs="Arial"/>
          <w:sz w:val="21"/>
          <w:szCs w:val="21"/>
          <w:lang w:val="es-PE"/>
        </w:rPr>
        <w:t>pagará</w:t>
      </w:r>
      <w:r w:rsidRPr="009D3112">
        <w:rPr>
          <w:rFonts w:ascii="Arial" w:hAnsi="Arial" w:cs="Arial"/>
          <w:sz w:val="21"/>
          <w:szCs w:val="21"/>
        </w:rPr>
        <w:t xml:space="preserve">, de corresponder, los gastos directos en que hubiese incurrido </w:t>
      </w:r>
      <w:r w:rsidR="0025736E" w:rsidRPr="00DD58D8">
        <w:rPr>
          <w:rFonts w:ascii="Arial" w:hAnsi="Arial" w:cs="Arial"/>
          <w:sz w:val="21"/>
          <w:szCs w:val="21"/>
          <w:lang w:val="es-PE"/>
        </w:rPr>
        <w:t xml:space="preserve">el Concedente </w:t>
      </w:r>
      <w:r w:rsidRPr="009D3112">
        <w:rPr>
          <w:rFonts w:ascii="Arial" w:hAnsi="Arial" w:cs="Arial"/>
          <w:sz w:val="21"/>
          <w:szCs w:val="21"/>
        </w:rPr>
        <w:t>asociados al proceso de intervención y el de licitación</w:t>
      </w:r>
      <w:r w:rsidR="00EF3681" w:rsidRPr="009D3112">
        <w:rPr>
          <w:rFonts w:ascii="Arial" w:hAnsi="Arial" w:cs="Arial"/>
          <w:sz w:val="21"/>
          <w:szCs w:val="21"/>
          <w:lang w:val="es-PE"/>
        </w:rPr>
        <w:t xml:space="preserve">, </w:t>
      </w:r>
      <w:r w:rsidRPr="009D3112">
        <w:rPr>
          <w:rFonts w:ascii="Arial" w:hAnsi="Arial" w:cs="Arial"/>
          <w:sz w:val="21"/>
          <w:szCs w:val="21"/>
        </w:rPr>
        <w:t>y luego</w:t>
      </w:r>
      <w:r w:rsidR="000C25E3" w:rsidRPr="009D3112">
        <w:rPr>
          <w:rFonts w:ascii="Arial" w:hAnsi="Arial"/>
          <w:sz w:val="21"/>
          <w:lang w:val="es-PE"/>
        </w:rPr>
        <w:t xml:space="preserve"> pagará</w:t>
      </w:r>
      <w:r w:rsidRPr="009D3112">
        <w:rPr>
          <w:rFonts w:ascii="Arial" w:hAnsi="Arial" w:cs="Arial"/>
          <w:sz w:val="21"/>
          <w:szCs w:val="21"/>
        </w:rPr>
        <w:t xml:space="preserve"> </w:t>
      </w:r>
      <w:r w:rsidR="00FB54FC" w:rsidRPr="009D3112">
        <w:rPr>
          <w:rFonts w:ascii="Arial" w:hAnsi="Arial" w:cs="Arial"/>
          <w:sz w:val="21"/>
          <w:szCs w:val="21"/>
          <w:lang w:val="es-PE"/>
        </w:rPr>
        <w:t>de acuerdo al siguiente orden</w:t>
      </w:r>
      <w:r w:rsidRPr="009D3112">
        <w:rPr>
          <w:rFonts w:ascii="Arial" w:hAnsi="Arial" w:cs="Arial"/>
          <w:sz w:val="21"/>
          <w:szCs w:val="21"/>
        </w:rPr>
        <w:t>:</w:t>
      </w:r>
    </w:p>
    <w:p w:rsidR="00A956F0" w:rsidRPr="009D3112" w:rsidRDefault="00A956F0" w:rsidP="00277700">
      <w:pPr>
        <w:spacing w:before="120" w:after="0" w:line="240" w:lineRule="auto"/>
        <w:ind w:left="1417" w:hanging="425"/>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t>Las remuneraciones y demás derechos laborales de los trabajadores de</w:t>
      </w:r>
      <w:r w:rsidR="00E5315C" w:rsidRPr="009D3112">
        <w:rPr>
          <w:rFonts w:ascii="Arial" w:hAnsi="Arial" w:cs="Arial"/>
          <w:sz w:val="21"/>
          <w:szCs w:val="21"/>
        </w:rPr>
        <w:t>l</w:t>
      </w:r>
      <w:r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devengados hasta la fecha de pago y que estén pendientes de pago.</w:t>
      </w:r>
    </w:p>
    <w:p w:rsidR="00A956F0" w:rsidRPr="009D3112" w:rsidRDefault="00A956F0" w:rsidP="00277700">
      <w:pPr>
        <w:spacing w:before="30" w:after="0" w:line="240" w:lineRule="auto"/>
        <w:ind w:left="1418" w:hanging="426"/>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9D3112" w:rsidRDefault="00A956F0" w:rsidP="00277700">
      <w:pPr>
        <w:spacing w:before="30" w:after="0" w:line="240" w:lineRule="auto"/>
        <w:ind w:left="1418" w:hanging="426"/>
        <w:jc w:val="both"/>
        <w:rPr>
          <w:rFonts w:ascii="Arial" w:hAnsi="Arial" w:cs="Arial"/>
          <w:sz w:val="21"/>
          <w:szCs w:val="21"/>
        </w:rPr>
      </w:pPr>
      <w:r w:rsidRPr="009D3112">
        <w:rPr>
          <w:rFonts w:ascii="Arial" w:hAnsi="Arial" w:cs="Arial"/>
          <w:sz w:val="21"/>
          <w:szCs w:val="21"/>
        </w:rPr>
        <w:t>iii)</w:t>
      </w:r>
      <w:r w:rsidRPr="009D3112">
        <w:rPr>
          <w:rFonts w:ascii="Arial" w:hAnsi="Arial" w:cs="Arial"/>
          <w:sz w:val="21"/>
          <w:szCs w:val="21"/>
        </w:rPr>
        <w:tab/>
        <w:t xml:space="preserve">Los tributos, excepto aquellos que estén garantizados según las Leyes </w:t>
      </w:r>
      <w:r w:rsidR="000B7054" w:rsidRPr="009D3112">
        <w:rPr>
          <w:rFonts w:ascii="Arial" w:hAnsi="Arial" w:cs="Arial"/>
          <w:sz w:val="21"/>
          <w:szCs w:val="21"/>
        </w:rPr>
        <w:t xml:space="preserve">y Disposiciones </w:t>
      </w:r>
      <w:r w:rsidRPr="009D3112">
        <w:rPr>
          <w:rFonts w:ascii="Arial" w:hAnsi="Arial" w:cs="Arial"/>
          <w:sz w:val="21"/>
          <w:szCs w:val="21"/>
        </w:rPr>
        <w:t>Aplicables.</w:t>
      </w:r>
    </w:p>
    <w:p w:rsidR="00A956F0" w:rsidRPr="009D3112" w:rsidRDefault="00A956F0" w:rsidP="00277700">
      <w:pPr>
        <w:spacing w:before="30" w:after="0" w:line="240" w:lineRule="auto"/>
        <w:ind w:left="1418" w:hanging="426"/>
        <w:jc w:val="both"/>
        <w:rPr>
          <w:rFonts w:ascii="Arial" w:hAnsi="Arial" w:cs="Arial"/>
          <w:sz w:val="21"/>
          <w:szCs w:val="21"/>
        </w:rPr>
      </w:pPr>
      <w:r w:rsidRPr="009D3112">
        <w:rPr>
          <w:rFonts w:ascii="Arial" w:hAnsi="Arial" w:cs="Arial"/>
          <w:sz w:val="21"/>
          <w:szCs w:val="21"/>
        </w:rPr>
        <w:t>iv)</w:t>
      </w:r>
      <w:r w:rsidRPr="009D3112">
        <w:rPr>
          <w:rFonts w:ascii="Arial" w:hAnsi="Arial" w:cs="Arial"/>
          <w:sz w:val="21"/>
          <w:szCs w:val="21"/>
        </w:rPr>
        <w:tab/>
        <w:t xml:space="preserve">Cualquier multa o penalidad que no hubiese sido satisfecha por </w:t>
      </w:r>
      <w:r w:rsidR="00E87632" w:rsidRPr="009D3112">
        <w:rPr>
          <w:rFonts w:ascii="Arial" w:hAnsi="Arial" w:cs="Arial"/>
          <w:sz w:val="21"/>
          <w:szCs w:val="21"/>
        </w:rPr>
        <w:t>el</w:t>
      </w:r>
      <w:r w:rsidR="00660EB3" w:rsidRPr="009D3112">
        <w:rPr>
          <w:rFonts w:ascii="Arial" w:hAnsi="Arial" w:cs="Arial"/>
          <w:sz w:val="21"/>
          <w:szCs w:val="21"/>
        </w:rPr>
        <w:t xml:space="preserve"> Concesionario</w:t>
      </w:r>
      <w:r w:rsidRPr="009D3112">
        <w:rPr>
          <w:rFonts w:ascii="Arial" w:hAnsi="Arial" w:cs="Arial"/>
          <w:sz w:val="21"/>
          <w:szCs w:val="21"/>
        </w:rPr>
        <w:t>.</w:t>
      </w:r>
    </w:p>
    <w:p w:rsidR="00A956F0" w:rsidRPr="009D3112" w:rsidRDefault="00A956F0" w:rsidP="00277700">
      <w:pPr>
        <w:spacing w:before="30" w:after="0" w:line="240" w:lineRule="auto"/>
        <w:ind w:left="1418" w:hanging="426"/>
        <w:jc w:val="both"/>
        <w:rPr>
          <w:rFonts w:ascii="Arial" w:hAnsi="Arial" w:cs="Arial"/>
          <w:sz w:val="21"/>
          <w:szCs w:val="21"/>
        </w:rPr>
      </w:pPr>
      <w:r w:rsidRPr="009D3112">
        <w:rPr>
          <w:rFonts w:ascii="Arial" w:hAnsi="Arial" w:cs="Arial"/>
          <w:sz w:val="21"/>
          <w:szCs w:val="21"/>
        </w:rPr>
        <w:t>v)</w:t>
      </w:r>
      <w:r w:rsidRPr="009D3112">
        <w:rPr>
          <w:rFonts w:ascii="Arial" w:hAnsi="Arial" w:cs="Arial"/>
          <w:sz w:val="21"/>
          <w:szCs w:val="21"/>
        </w:rPr>
        <w:tab/>
        <w:t>Cualquier otro pasivo de</w:t>
      </w:r>
      <w:r w:rsidR="00E87632" w:rsidRPr="009D3112">
        <w:rPr>
          <w:rFonts w:ascii="Arial" w:hAnsi="Arial" w:cs="Arial"/>
          <w:sz w:val="21"/>
          <w:szCs w:val="21"/>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que sea a favor del Estado.</w:t>
      </w:r>
    </w:p>
    <w:p w:rsidR="00A956F0" w:rsidRPr="009D3112" w:rsidRDefault="00A956F0" w:rsidP="00277700">
      <w:pPr>
        <w:spacing w:before="30" w:after="0" w:line="240" w:lineRule="auto"/>
        <w:ind w:left="1418" w:hanging="426"/>
        <w:jc w:val="both"/>
        <w:rPr>
          <w:rFonts w:ascii="Arial" w:hAnsi="Arial" w:cs="Arial"/>
          <w:sz w:val="21"/>
          <w:szCs w:val="21"/>
        </w:rPr>
      </w:pPr>
      <w:r w:rsidRPr="009D3112">
        <w:rPr>
          <w:rFonts w:ascii="Arial" w:hAnsi="Arial" w:cs="Arial"/>
          <w:sz w:val="21"/>
          <w:szCs w:val="21"/>
        </w:rPr>
        <w:t>vi)</w:t>
      </w:r>
      <w:r w:rsidRPr="009D3112">
        <w:rPr>
          <w:rFonts w:ascii="Arial" w:hAnsi="Arial" w:cs="Arial"/>
          <w:sz w:val="21"/>
          <w:szCs w:val="21"/>
        </w:rPr>
        <w:tab/>
        <w:t>Otros pasivos no considerados en los literales anteriores.</w:t>
      </w:r>
    </w:p>
    <w:p w:rsidR="00A956F0" w:rsidRPr="009D3112" w:rsidRDefault="00A956F0" w:rsidP="00277700">
      <w:pPr>
        <w:spacing w:before="120" w:after="0" w:line="240" w:lineRule="auto"/>
        <w:ind w:left="992"/>
        <w:jc w:val="both"/>
        <w:rPr>
          <w:rFonts w:ascii="Arial" w:hAnsi="Arial" w:cs="Arial"/>
          <w:sz w:val="21"/>
          <w:szCs w:val="21"/>
        </w:rPr>
      </w:pPr>
      <w:r w:rsidRPr="009D3112">
        <w:rPr>
          <w:rFonts w:ascii="Arial" w:hAnsi="Arial" w:cs="Arial"/>
          <w:sz w:val="21"/>
          <w:szCs w:val="21"/>
        </w:rPr>
        <w:t xml:space="preserve">La prelación para el pago de los rubros antes mencionados será la indicada, a menos que por las Leyes </w:t>
      </w:r>
      <w:r w:rsidR="000B7054" w:rsidRPr="009D3112">
        <w:rPr>
          <w:rFonts w:ascii="Arial" w:hAnsi="Arial" w:cs="Arial"/>
          <w:sz w:val="21"/>
          <w:szCs w:val="21"/>
        </w:rPr>
        <w:t xml:space="preserve">y Disposiciones </w:t>
      </w:r>
      <w:r w:rsidRPr="009D3112">
        <w:rPr>
          <w:rFonts w:ascii="Arial" w:hAnsi="Arial" w:cs="Arial"/>
          <w:sz w:val="21"/>
          <w:szCs w:val="21"/>
        </w:rPr>
        <w:t>Aplicables una prelación distinta resulte aplicable.</w:t>
      </w:r>
    </w:p>
    <w:p w:rsidR="00187716" w:rsidRPr="001F0169" w:rsidRDefault="00187716" w:rsidP="00277700">
      <w:pPr>
        <w:pStyle w:val="Prrafodelista"/>
        <w:numPr>
          <w:ilvl w:val="0"/>
          <w:numId w:val="42"/>
        </w:numPr>
        <w:spacing w:before="120" w:after="0" w:line="240" w:lineRule="auto"/>
        <w:ind w:left="992" w:hanging="425"/>
        <w:contextualSpacing w:val="0"/>
        <w:jc w:val="both"/>
        <w:rPr>
          <w:rFonts w:ascii="Arial" w:hAnsi="Arial" w:cs="Arial"/>
          <w:sz w:val="21"/>
          <w:szCs w:val="21"/>
        </w:rPr>
      </w:pPr>
      <w:r w:rsidRPr="00E73B1F">
        <w:rPr>
          <w:rFonts w:ascii="Arial" w:hAnsi="Arial" w:cs="Arial"/>
          <w:sz w:val="21"/>
          <w:szCs w:val="21"/>
        </w:rPr>
        <w:t>El saldo remanente, si lo hubiere, excepto en el caso estipulado en la Cláusula 13.9, quedará con el Concesionario, hasta un máximo equivalente a la diferencia entre el Valor Contable de los Bienes de la Concesión y los pagos efectuados de acuerdo a lo señalado en el literal a) precedente. Si el saldo remanente fuese mayor a dicho valor, la diferencia corresponderá al Concedente</w:t>
      </w:r>
      <w:r w:rsidRPr="001F0169">
        <w:rPr>
          <w:rFonts w:ascii="Arial" w:hAnsi="Arial" w:cs="Arial"/>
          <w:sz w:val="21"/>
          <w:szCs w:val="21"/>
        </w:rPr>
        <w:t>.</w:t>
      </w:r>
    </w:p>
    <w:p w:rsidR="00A956F0" w:rsidRPr="009D3112" w:rsidRDefault="00A956F0" w:rsidP="00277700">
      <w:pPr>
        <w:spacing w:before="120" w:after="0" w:line="240" w:lineRule="auto"/>
        <w:ind w:left="567" w:hanging="567"/>
        <w:jc w:val="both"/>
        <w:rPr>
          <w:rFonts w:ascii="Arial" w:hAnsi="Arial" w:cs="Arial"/>
          <w:sz w:val="21"/>
          <w:szCs w:val="21"/>
        </w:rPr>
      </w:pPr>
      <w:r w:rsidRPr="009D3112">
        <w:rPr>
          <w:rFonts w:ascii="Arial" w:hAnsi="Arial" w:cs="Arial"/>
          <w:sz w:val="21"/>
          <w:szCs w:val="21"/>
        </w:rPr>
        <w:t>13.1</w:t>
      </w:r>
      <w:r w:rsidR="00C00BC9">
        <w:rPr>
          <w:rFonts w:ascii="Arial" w:hAnsi="Arial" w:cs="Arial"/>
          <w:sz w:val="21"/>
          <w:szCs w:val="21"/>
        </w:rPr>
        <w:t>5</w:t>
      </w:r>
      <w:r w:rsidRPr="009D3112">
        <w:rPr>
          <w:rFonts w:ascii="Arial" w:hAnsi="Arial" w:cs="Arial"/>
          <w:sz w:val="21"/>
          <w:szCs w:val="21"/>
        </w:rPr>
        <w:tab/>
        <w:t xml:space="preserve">En el caso de terminación del Contrato por vencimiento del plazo del Contrato, la Concesión y </w:t>
      </w:r>
      <w:r w:rsidR="004855CB" w:rsidRPr="009D3112">
        <w:rPr>
          <w:rFonts w:ascii="Arial" w:hAnsi="Arial" w:cs="Arial"/>
          <w:sz w:val="21"/>
          <w:szCs w:val="21"/>
        </w:rPr>
        <w:t>los B</w:t>
      </w:r>
      <w:r w:rsidRPr="009D3112">
        <w:rPr>
          <w:rFonts w:ascii="Arial" w:hAnsi="Arial" w:cs="Arial"/>
          <w:sz w:val="21"/>
          <w:szCs w:val="21"/>
        </w:rPr>
        <w:t xml:space="preserve">ienes </w:t>
      </w:r>
      <w:r w:rsidR="004855CB" w:rsidRPr="009D3112">
        <w:rPr>
          <w:rFonts w:ascii="Arial" w:hAnsi="Arial" w:cs="Arial"/>
          <w:sz w:val="21"/>
          <w:szCs w:val="21"/>
        </w:rPr>
        <w:t xml:space="preserve">de la Concesión </w:t>
      </w:r>
      <w:r w:rsidRPr="009D3112">
        <w:rPr>
          <w:rFonts w:ascii="Arial" w:hAnsi="Arial" w:cs="Arial"/>
          <w:sz w:val="21"/>
          <w:szCs w:val="21"/>
        </w:rPr>
        <w:t xml:space="preserve">son transferidos al Estado sin costo alguno, salvo el valor remanente de los </w:t>
      </w:r>
      <w:r w:rsidR="004B4EF1" w:rsidRPr="009D3112">
        <w:rPr>
          <w:rFonts w:ascii="Arial" w:hAnsi="Arial" w:cs="Arial"/>
          <w:sz w:val="21"/>
          <w:szCs w:val="21"/>
        </w:rPr>
        <w:t>R</w:t>
      </w:r>
      <w:r w:rsidRPr="009D3112">
        <w:rPr>
          <w:rFonts w:ascii="Arial" w:hAnsi="Arial" w:cs="Arial"/>
          <w:sz w:val="21"/>
          <w:szCs w:val="21"/>
        </w:rPr>
        <w:t xml:space="preserve">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9D3112" w:rsidRDefault="00A956F0" w:rsidP="00277700">
      <w:pPr>
        <w:spacing w:before="120" w:after="0" w:line="240" w:lineRule="auto"/>
        <w:ind w:left="567" w:hanging="567"/>
        <w:jc w:val="both"/>
        <w:rPr>
          <w:rFonts w:ascii="Arial" w:hAnsi="Arial" w:cs="Arial"/>
          <w:sz w:val="21"/>
          <w:szCs w:val="21"/>
        </w:rPr>
      </w:pPr>
      <w:r w:rsidRPr="009D3112">
        <w:rPr>
          <w:rFonts w:ascii="Arial" w:hAnsi="Arial" w:cs="Arial"/>
          <w:sz w:val="21"/>
          <w:szCs w:val="21"/>
        </w:rPr>
        <w:t>13.1</w:t>
      </w:r>
      <w:r w:rsidR="00C00BC9">
        <w:rPr>
          <w:rFonts w:ascii="Arial" w:hAnsi="Arial" w:cs="Arial"/>
          <w:sz w:val="21"/>
          <w:szCs w:val="21"/>
        </w:rPr>
        <w:t>6</w:t>
      </w:r>
      <w:r w:rsidRPr="009D3112">
        <w:rPr>
          <w:rFonts w:ascii="Arial" w:hAnsi="Arial" w:cs="Arial"/>
          <w:sz w:val="21"/>
          <w:szCs w:val="21"/>
        </w:rPr>
        <w:tab/>
        <w:t>En caso de Destrucción Total se procederá del siguiente modo:</w:t>
      </w:r>
    </w:p>
    <w:p w:rsidR="00A956F0" w:rsidRPr="009D3112" w:rsidRDefault="00A956F0" w:rsidP="00277700">
      <w:pPr>
        <w:pStyle w:val="Prrafodelista"/>
        <w:numPr>
          <w:ilvl w:val="0"/>
          <w:numId w:val="43"/>
        </w:numPr>
        <w:spacing w:before="60" w:after="0" w:line="240" w:lineRule="auto"/>
        <w:ind w:left="993" w:hanging="426"/>
        <w:contextualSpacing w:val="0"/>
        <w:jc w:val="both"/>
        <w:rPr>
          <w:rFonts w:ascii="Arial" w:hAnsi="Arial" w:cs="Arial"/>
          <w:sz w:val="21"/>
          <w:szCs w:val="21"/>
        </w:rPr>
      </w:pPr>
      <w:r w:rsidRPr="009D3112">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A956F0" w:rsidRPr="009D3112" w:rsidRDefault="00A956F0" w:rsidP="00277700">
      <w:pPr>
        <w:pStyle w:val="Prrafodelista"/>
        <w:numPr>
          <w:ilvl w:val="0"/>
          <w:numId w:val="43"/>
        </w:numPr>
        <w:spacing w:before="60" w:after="0" w:line="240" w:lineRule="auto"/>
        <w:ind w:left="992" w:hanging="425"/>
        <w:contextualSpacing w:val="0"/>
        <w:jc w:val="both"/>
        <w:rPr>
          <w:rFonts w:ascii="Arial" w:hAnsi="Arial" w:cs="Arial"/>
          <w:sz w:val="21"/>
          <w:szCs w:val="21"/>
        </w:rPr>
      </w:pPr>
      <w:r w:rsidRPr="009D3112">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A956F0" w:rsidRPr="009D3112" w:rsidRDefault="00A956F0" w:rsidP="00277700">
      <w:pPr>
        <w:pStyle w:val="Prrafodelista"/>
        <w:numPr>
          <w:ilvl w:val="0"/>
          <w:numId w:val="43"/>
        </w:numPr>
        <w:spacing w:before="60" w:after="0" w:line="240" w:lineRule="auto"/>
        <w:ind w:left="992" w:hanging="425"/>
        <w:contextualSpacing w:val="0"/>
        <w:jc w:val="both"/>
        <w:rPr>
          <w:rFonts w:ascii="Arial" w:hAnsi="Arial" w:cs="Arial"/>
          <w:sz w:val="21"/>
          <w:szCs w:val="21"/>
        </w:rPr>
      </w:pPr>
      <w:r w:rsidRPr="009D3112">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w:t>
      </w:r>
      <w:r w:rsidR="00C00BC9">
        <w:rPr>
          <w:rFonts w:ascii="Arial" w:hAnsi="Arial" w:cs="Arial"/>
          <w:sz w:val="21"/>
          <w:szCs w:val="21"/>
          <w:lang w:val="es-PE"/>
        </w:rPr>
        <w:t>4</w:t>
      </w:r>
      <w:r w:rsidRPr="009D3112">
        <w:rPr>
          <w:rFonts w:ascii="Arial" w:hAnsi="Arial" w:cs="Arial"/>
          <w:sz w:val="21"/>
          <w:szCs w:val="21"/>
        </w:rPr>
        <w:t xml:space="preserve">, y el fiduciario a que se refiere la Cláusula </w:t>
      </w:r>
      <w:r w:rsidR="00A5547C" w:rsidRPr="009D3112">
        <w:rPr>
          <w:rFonts w:ascii="Arial" w:hAnsi="Arial" w:cs="Arial"/>
          <w:sz w:val="21"/>
          <w:szCs w:val="21"/>
        </w:rPr>
        <w:t>7.</w:t>
      </w:r>
      <w:r w:rsidR="00E6219E" w:rsidRPr="009D3112">
        <w:rPr>
          <w:rFonts w:ascii="Arial" w:hAnsi="Arial" w:cs="Arial"/>
          <w:sz w:val="21"/>
          <w:szCs w:val="21"/>
          <w:lang w:val="es-PE"/>
        </w:rPr>
        <w:t>5</w:t>
      </w:r>
      <w:r w:rsidR="00E6219E" w:rsidRPr="009D3112">
        <w:rPr>
          <w:rFonts w:ascii="Arial" w:hAnsi="Arial" w:cs="Arial"/>
          <w:sz w:val="21"/>
          <w:szCs w:val="21"/>
        </w:rPr>
        <w:t xml:space="preserve"> </w:t>
      </w:r>
      <w:r w:rsidR="00A5547C" w:rsidRPr="009D3112">
        <w:rPr>
          <w:rFonts w:ascii="Arial" w:hAnsi="Arial" w:cs="Arial"/>
          <w:sz w:val="21"/>
          <w:szCs w:val="21"/>
        </w:rPr>
        <w:t xml:space="preserve">b) </w:t>
      </w:r>
      <w:r w:rsidRPr="009D3112">
        <w:rPr>
          <w:rFonts w:ascii="Arial" w:hAnsi="Arial" w:cs="Arial"/>
          <w:sz w:val="21"/>
          <w:szCs w:val="21"/>
        </w:rPr>
        <w:t>pagará las deudas de la Concesión, siguiendo el orden establecido en la Cláusula 13.1</w:t>
      </w:r>
      <w:r w:rsidR="00C00BC9">
        <w:rPr>
          <w:rFonts w:ascii="Arial" w:hAnsi="Arial" w:cs="Arial"/>
          <w:sz w:val="21"/>
          <w:szCs w:val="21"/>
          <w:lang w:val="es-ES"/>
        </w:rPr>
        <w:t>4</w:t>
      </w:r>
      <w:r w:rsidRPr="009D3112">
        <w:rPr>
          <w:rFonts w:ascii="Arial" w:hAnsi="Arial" w:cs="Arial"/>
          <w:sz w:val="21"/>
          <w:szCs w:val="21"/>
        </w:rPr>
        <w:t>.</w:t>
      </w:r>
    </w:p>
    <w:p w:rsidR="00A956F0" w:rsidRPr="009D3112" w:rsidRDefault="00A956F0" w:rsidP="00277700">
      <w:pPr>
        <w:spacing w:before="120" w:after="0" w:line="240" w:lineRule="auto"/>
        <w:ind w:left="567" w:hanging="567"/>
        <w:jc w:val="both"/>
        <w:rPr>
          <w:rFonts w:ascii="Arial" w:hAnsi="Arial" w:cs="Arial"/>
          <w:sz w:val="21"/>
          <w:szCs w:val="21"/>
        </w:rPr>
      </w:pPr>
      <w:r w:rsidRPr="009D3112">
        <w:rPr>
          <w:rFonts w:ascii="Arial" w:hAnsi="Arial" w:cs="Arial"/>
          <w:sz w:val="21"/>
          <w:szCs w:val="21"/>
        </w:rPr>
        <w:t>13.1</w:t>
      </w:r>
      <w:r w:rsidR="00C00BC9">
        <w:rPr>
          <w:rFonts w:ascii="Arial" w:hAnsi="Arial" w:cs="Arial"/>
          <w:sz w:val="21"/>
          <w:szCs w:val="21"/>
        </w:rPr>
        <w:t>7</w:t>
      </w:r>
      <w:r w:rsidRPr="009D3112">
        <w:rPr>
          <w:rFonts w:ascii="Arial" w:hAnsi="Arial" w:cs="Arial"/>
          <w:sz w:val="21"/>
          <w:szCs w:val="21"/>
        </w:rPr>
        <w:tab/>
        <w:t>Si la Concesión terminara por la causal estipulada en la Cláusula 13.</w:t>
      </w:r>
      <w:r w:rsidR="000C483C" w:rsidRPr="009D3112">
        <w:rPr>
          <w:rFonts w:ascii="Arial" w:hAnsi="Arial" w:cs="Arial"/>
          <w:sz w:val="21"/>
          <w:szCs w:val="21"/>
        </w:rPr>
        <w:t>5</w:t>
      </w:r>
      <w:r w:rsidR="00825698" w:rsidRPr="009D3112">
        <w:rPr>
          <w:rFonts w:ascii="Arial" w:hAnsi="Arial" w:cs="Arial"/>
          <w:sz w:val="21"/>
          <w:szCs w:val="21"/>
        </w:rPr>
        <w:t xml:space="preserve"> </w:t>
      </w:r>
      <w:r w:rsidR="00DD439B" w:rsidRPr="009D3112">
        <w:rPr>
          <w:rFonts w:ascii="Arial" w:hAnsi="Arial" w:cs="Arial"/>
          <w:sz w:val="21"/>
          <w:szCs w:val="21"/>
        </w:rPr>
        <w:t xml:space="preserve">o </w:t>
      </w:r>
      <w:r w:rsidR="00825698" w:rsidRPr="009D3112">
        <w:rPr>
          <w:rFonts w:ascii="Arial" w:hAnsi="Arial" w:cs="Arial"/>
          <w:sz w:val="21"/>
          <w:szCs w:val="21"/>
        </w:rPr>
        <w:t>13.</w:t>
      </w:r>
      <w:r w:rsidR="00F96FE4" w:rsidRPr="009D3112">
        <w:rPr>
          <w:rFonts w:ascii="Arial" w:hAnsi="Arial" w:cs="Arial"/>
          <w:sz w:val="21"/>
          <w:szCs w:val="21"/>
        </w:rPr>
        <w:t>6</w:t>
      </w:r>
      <w:r w:rsidRPr="009D3112">
        <w:rPr>
          <w:rFonts w:ascii="Arial" w:hAnsi="Arial" w:cs="Arial"/>
          <w:sz w:val="21"/>
          <w:szCs w:val="21"/>
        </w:rPr>
        <w:t>, se aplicarán las reglas siguientes:</w:t>
      </w:r>
    </w:p>
    <w:p w:rsidR="00A956F0" w:rsidRPr="009D3112" w:rsidRDefault="00A956F0" w:rsidP="00277700">
      <w:pPr>
        <w:pStyle w:val="Prrafodelista"/>
        <w:numPr>
          <w:ilvl w:val="0"/>
          <w:numId w:val="44"/>
        </w:numPr>
        <w:spacing w:before="60" w:after="0" w:line="240" w:lineRule="auto"/>
        <w:ind w:left="993" w:hanging="426"/>
        <w:contextualSpacing w:val="0"/>
        <w:jc w:val="both"/>
        <w:rPr>
          <w:rFonts w:ascii="Arial" w:hAnsi="Arial" w:cs="Arial"/>
          <w:sz w:val="21"/>
          <w:szCs w:val="21"/>
        </w:rPr>
      </w:pPr>
      <w:r w:rsidRPr="009D3112">
        <w:rPr>
          <w:rFonts w:ascii="Arial" w:hAnsi="Arial" w:cs="Arial"/>
          <w:sz w:val="21"/>
          <w:szCs w:val="21"/>
        </w:rPr>
        <w:t>Sin perjuicio de lo establecido en la Cláusula 13.</w:t>
      </w:r>
      <w:r w:rsidR="00825698" w:rsidRPr="009D3112">
        <w:rPr>
          <w:rFonts w:ascii="Arial" w:hAnsi="Arial" w:cs="Arial"/>
          <w:sz w:val="21"/>
          <w:szCs w:val="21"/>
          <w:lang w:val="es-ES"/>
        </w:rPr>
        <w:t>1</w:t>
      </w:r>
      <w:r w:rsidR="00C00BC9">
        <w:rPr>
          <w:rFonts w:ascii="Arial" w:hAnsi="Arial" w:cs="Arial"/>
          <w:sz w:val="21"/>
          <w:szCs w:val="21"/>
          <w:lang w:val="es-ES"/>
        </w:rPr>
        <w:t>2</w:t>
      </w:r>
      <w:r w:rsidRPr="009D3112">
        <w:rPr>
          <w:rFonts w:ascii="Arial" w:hAnsi="Arial" w:cs="Arial"/>
          <w:sz w:val="21"/>
          <w:szCs w:val="21"/>
        </w:rPr>
        <w:t>, el Concedente pagará a</w:t>
      </w:r>
      <w:r w:rsidR="00E87632" w:rsidRPr="009D3112">
        <w:rPr>
          <w:rFonts w:ascii="Arial" w:hAnsi="Arial" w:cs="Arial"/>
          <w:sz w:val="21"/>
          <w:szCs w:val="21"/>
          <w:lang w:val="es-ES"/>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por todo concepto, incluida la transferencia de los Bienes de la Concesión al Concedente y la indemnización, a que se refieren los </w:t>
      </w:r>
      <w:r w:rsidR="00940F98" w:rsidRPr="009D3112">
        <w:rPr>
          <w:rFonts w:ascii="Arial" w:hAnsi="Arial" w:cs="Arial"/>
          <w:sz w:val="21"/>
          <w:szCs w:val="21"/>
        </w:rPr>
        <w:t>Artículo</w:t>
      </w:r>
      <w:r w:rsidRPr="009D3112">
        <w:rPr>
          <w:rFonts w:ascii="Arial" w:hAnsi="Arial" w:cs="Arial"/>
          <w:sz w:val="21"/>
          <w:szCs w:val="21"/>
        </w:rPr>
        <w:t>s 22 del TUO</w:t>
      </w:r>
      <w:r w:rsidR="00C177A1" w:rsidRPr="009D3112">
        <w:rPr>
          <w:rFonts w:ascii="Arial" w:hAnsi="Arial" w:cs="Arial"/>
          <w:sz w:val="21"/>
          <w:szCs w:val="21"/>
          <w:lang w:val="es-ES"/>
        </w:rPr>
        <w:t xml:space="preserve"> y </w:t>
      </w:r>
      <w:r w:rsidR="00140F97" w:rsidRPr="009D3112">
        <w:rPr>
          <w:rFonts w:ascii="Arial" w:hAnsi="Arial" w:cs="Arial"/>
          <w:sz w:val="21"/>
          <w:szCs w:val="21"/>
          <w:lang w:val="es-ES"/>
        </w:rPr>
        <w:t>N</w:t>
      </w:r>
      <w:r w:rsidR="00C177A1" w:rsidRPr="009D3112">
        <w:rPr>
          <w:rFonts w:ascii="Arial" w:hAnsi="Arial" w:cs="Arial"/>
          <w:sz w:val="21"/>
          <w:szCs w:val="21"/>
          <w:lang w:val="es-ES"/>
        </w:rPr>
        <w:t xml:space="preserve">umeral 24.1 del </w:t>
      </w:r>
      <w:r w:rsidR="00940F98" w:rsidRPr="009D3112">
        <w:rPr>
          <w:rFonts w:ascii="Arial" w:hAnsi="Arial" w:cs="Arial"/>
          <w:sz w:val="21"/>
          <w:szCs w:val="21"/>
          <w:lang w:val="es-ES"/>
        </w:rPr>
        <w:t>Artículo</w:t>
      </w:r>
      <w:r w:rsidR="00C177A1" w:rsidRPr="009D3112">
        <w:rPr>
          <w:rFonts w:ascii="Arial" w:hAnsi="Arial" w:cs="Arial"/>
          <w:sz w:val="21"/>
          <w:szCs w:val="21"/>
          <w:lang w:val="es-ES"/>
        </w:rPr>
        <w:t xml:space="preserve"> 24 del Decreto Legislativo Nº 1224</w:t>
      </w:r>
      <w:r w:rsidRPr="009D3112">
        <w:rPr>
          <w:rFonts w:ascii="Arial" w:hAnsi="Arial" w:cs="Arial"/>
          <w:sz w:val="21"/>
          <w:szCs w:val="21"/>
        </w:rPr>
        <w:t>, respectivamente, lo siguiente:</w:t>
      </w:r>
    </w:p>
    <w:p w:rsidR="00A956F0" w:rsidRPr="009D3112" w:rsidRDefault="00A956F0" w:rsidP="00277700">
      <w:pPr>
        <w:spacing w:before="60" w:after="0" w:line="245" w:lineRule="auto"/>
        <w:ind w:left="1418" w:hanging="425"/>
        <w:jc w:val="both"/>
        <w:rPr>
          <w:rFonts w:ascii="Arial" w:hAnsi="Arial" w:cs="Arial"/>
          <w:sz w:val="21"/>
          <w:szCs w:val="21"/>
        </w:rPr>
      </w:pPr>
      <w:r w:rsidRPr="009D3112">
        <w:rPr>
          <w:rFonts w:ascii="Arial" w:hAnsi="Arial" w:cs="Arial"/>
          <w:sz w:val="21"/>
          <w:szCs w:val="21"/>
        </w:rPr>
        <w:lastRenderedPageBreak/>
        <w:t>a.1</w:t>
      </w:r>
      <w:r w:rsidRPr="009D3112">
        <w:rPr>
          <w:rFonts w:ascii="Arial" w:hAnsi="Arial" w:cs="Arial"/>
          <w:sz w:val="21"/>
          <w:szCs w:val="21"/>
        </w:rPr>
        <w:tab/>
        <w:t>Cuando la terminación se realice antes de la Puesta en Operación Comercial, el Valor Contable de los Bienes de la Concesión y los gastos pre</w:t>
      </w:r>
      <w:r w:rsidR="00DC302E" w:rsidRPr="009D3112">
        <w:rPr>
          <w:rFonts w:ascii="Arial" w:hAnsi="Arial" w:cs="Arial"/>
          <w:sz w:val="21"/>
          <w:szCs w:val="21"/>
        </w:rPr>
        <w:t xml:space="preserve"> </w:t>
      </w:r>
      <w:r w:rsidRPr="009D3112">
        <w:rPr>
          <w:rFonts w:ascii="Arial" w:hAnsi="Arial" w:cs="Arial"/>
          <w:sz w:val="21"/>
          <w:szCs w:val="21"/>
        </w:rPr>
        <w:t>operativos existentes,</w:t>
      </w:r>
      <w:r w:rsidR="00EC5912" w:rsidRPr="009D3112">
        <w:rPr>
          <w:rFonts w:ascii="Arial" w:hAnsi="Arial" w:cs="Arial"/>
          <w:sz w:val="21"/>
          <w:szCs w:val="21"/>
        </w:rPr>
        <w:t xml:space="preserve"> </w:t>
      </w:r>
      <w:r w:rsidR="001714E1" w:rsidRPr="009D3112">
        <w:rPr>
          <w:rFonts w:ascii="Arial" w:hAnsi="Arial" w:cs="Arial"/>
          <w:sz w:val="21"/>
          <w:szCs w:val="21"/>
        </w:rPr>
        <w:t>siempre que no estén comprendidos dentro de los Bienes de la Concesión</w:t>
      </w:r>
      <w:r w:rsidR="00B562A0" w:rsidRPr="009D3112">
        <w:rPr>
          <w:rFonts w:ascii="Arial" w:hAnsi="Arial" w:cs="Arial"/>
          <w:sz w:val="21"/>
          <w:szCs w:val="21"/>
        </w:rPr>
        <w:t xml:space="preserve"> y que sean aprobados por el Concedente</w:t>
      </w:r>
      <w:r w:rsidR="001714E1" w:rsidRPr="009D3112">
        <w:rPr>
          <w:rFonts w:ascii="Arial" w:hAnsi="Arial" w:cs="Arial"/>
          <w:sz w:val="21"/>
          <w:szCs w:val="21"/>
        </w:rPr>
        <w:t>. Los gastos pre</w:t>
      </w:r>
      <w:r w:rsidR="00DC302E" w:rsidRPr="009D3112">
        <w:rPr>
          <w:rFonts w:ascii="Arial" w:hAnsi="Arial" w:cs="Arial"/>
          <w:sz w:val="21"/>
          <w:szCs w:val="21"/>
        </w:rPr>
        <w:t xml:space="preserve"> </w:t>
      </w:r>
      <w:r w:rsidR="001714E1" w:rsidRPr="009D3112">
        <w:rPr>
          <w:rFonts w:ascii="Arial" w:hAnsi="Arial" w:cs="Arial"/>
          <w:sz w:val="21"/>
          <w:szCs w:val="21"/>
        </w:rPr>
        <w:t xml:space="preserve">operativos </w:t>
      </w:r>
      <w:r w:rsidR="00EC5912" w:rsidRPr="009D3112">
        <w:rPr>
          <w:rFonts w:ascii="Arial" w:hAnsi="Arial" w:cs="Arial"/>
          <w:sz w:val="21"/>
          <w:szCs w:val="21"/>
        </w:rPr>
        <w:t>incluirán</w:t>
      </w:r>
      <w:r w:rsidR="001714E1" w:rsidRPr="009D3112">
        <w:rPr>
          <w:rFonts w:ascii="Arial" w:hAnsi="Arial" w:cs="Arial"/>
          <w:sz w:val="21"/>
          <w:szCs w:val="21"/>
        </w:rPr>
        <w:t xml:space="preserve"> entre otros, </w:t>
      </w:r>
      <w:r w:rsidR="00EC5912" w:rsidRPr="009D3112">
        <w:rPr>
          <w:rFonts w:ascii="Arial" w:hAnsi="Arial" w:cs="Arial"/>
          <w:sz w:val="21"/>
          <w:szCs w:val="21"/>
        </w:rPr>
        <w:t xml:space="preserve">los costos colaterales asociados a la terminación del contrato; así como </w:t>
      </w:r>
      <w:r w:rsidR="00FC5722" w:rsidRPr="009D3112">
        <w:rPr>
          <w:rFonts w:ascii="Arial" w:hAnsi="Arial" w:cs="Arial"/>
          <w:sz w:val="21"/>
          <w:szCs w:val="21"/>
        </w:rPr>
        <w:t xml:space="preserve">los </w:t>
      </w:r>
      <w:r w:rsidRPr="009D3112">
        <w:rPr>
          <w:rFonts w:ascii="Arial" w:hAnsi="Arial" w:cs="Arial"/>
          <w:sz w:val="21"/>
          <w:szCs w:val="21"/>
        </w:rPr>
        <w:t>intereses durante la etapa de construcción, calculados a la fecha de terminación de la Concesión.</w:t>
      </w:r>
    </w:p>
    <w:p w:rsidR="00A956F0" w:rsidRPr="009D3112" w:rsidRDefault="00A956F0" w:rsidP="00277700">
      <w:pPr>
        <w:spacing w:before="60" w:after="0" w:line="245" w:lineRule="auto"/>
        <w:ind w:left="1418" w:hanging="425"/>
        <w:jc w:val="both"/>
        <w:rPr>
          <w:rFonts w:ascii="Arial" w:hAnsi="Arial" w:cs="Arial"/>
          <w:sz w:val="21"/>
          <w:szCs w:val="21"/>
        </w:rPr>
      </w:pPr>
      <w:r w:rsidRPr="009D3112">
        <w:rPr>
          <w:rFonts w:ascii="Arial" w:hAnsi="Arial" w:cs="Arial"/>
          <w:sz w:val="21"/>
          <w:szCs w:val="21"/>
        </w:rPr>
        <w:t>a.2</w:t>
      </w:r>
      <w:r w:rsidRPr="009D3112">
        <w:rPr>
          <w:rFonts w:ascii="Arial" w:hAnsi="Arial" w:cs="Arial"/>
          <w:sz w:val="21"/>
          <w:szCs w:val="21"/>
        </w:rPr>
        <w:tab/>
        <w:t>Cuando la terminación se realice después de la Puesta en Operación Comercial, la cantidad que resulte mayor entre:</w:t>
      </w:r>
    </w:p>
    <w:p w:rsidR="00A956F0" w:rsidRPr="009D3112" w:rsidRDefault="00A956F0" w:rsidP="00277700">
      <w:pPr>
        <w:spacing w:before="60" w:after="0" w:line="245" w:lineRule="auto"/>
        <w:ind w:left="1843" w:hanging="425"/>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t xml:space="preserve">El valor presente de los </w:t>
      </w:r>
      <w:r w:rsidR="00B562A0" w:rsidRPr="009D3112">
        <w:rPr>
          <w:rFonts w:ascii="Arial" w:hAnsi="Arial" w:cs="Arial"/>
          <w:sz w:val="21"/>
          <w:szCs w:val="21"/>
        </w:rPr>
        <w:t>flujos de caja de</w:t>
      </w:r>
      <w:r w:rsidR="00075C85" w:rsidRPr="009D3112">
        <w:rPr>
          <w:rFonts w:ascii="Arial" w:hAnsi="Arial" w:cs="Arial"/>
          <w:sz w:val="21"/>
          <w:szCs w:val="21"/>
        </w:rPr>
        <w:t>l Proyecto</w:t>
      </w:r>
      <w:r w:rsidR="00C71710" w:rsidRPr="009D3112">
        <w:rPr>
          <w:rFonts w:ascii="Arial" w:hAnsi="Arial" w:cs="Arial"/>
          <w:sz w:val="21"/>
          <w:szCs w:val="21"/>
        </w:rPr>
        <w:t xml:space="preserve"> </w:t>
      </w:r>
      <w:r w:rsidRPr="009D3112">
        <w:rPr>
          <w:rFonts w:ascii="Arial" w:hAnsi="Arial" w:cs="Arial"/>
          <w:sz w:val="21"/>
          <w:szCs w:val="21"/>
        </w:rPr>
        <w:t>que se hubiera generado durante el saldo del plazo del Contrato, empleando a estos efectos una tasa de descuento de 12% nominal en Dólares.</w:t>
      </w:r>
    </w:p>
    <w:p w:rsidR="00A956F0" w:rsidRPr="009D3112" w:rsidRDefault="00A956F0" w:rsidP="00277700">
      <w:pPr>
        <w:spacing w:before="60" w:after="0" w:line="245" w:lineRule="auto"/>
        <w:ind w:left="1843" w:hanging="425"/>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 xml:space="preserve">El Valor Contable </w:t>
      </w:r>
      <w:r w:rsidR="001D7C76" w:rsidRPr="009D3112">
        <w:rPr>
          <w:rFonts w:ascii="Arial" w:hAnsi="Arial" w:cs="Arial"/>
          <w:sz w:val="21"/>
          <w:szCs w:val="21"/>
        </w:rPr>
        <w:t>de</w:t>
      </w:r>
      <w:r w:rsidRPr="009D3112">
        <w:rPr>
          <w:rFonts w:ascii="Arial" w:hAnsi="Arial" w:cs="Arial"/>
          <w:sz w:val="21"/>
          <w:szCs w:val="21"/>
        </w:rPr>
        <w:t xml:space="preserve"> los Bienes de la Concesión</w:t>
      </w:r>
      <w:r w:rsidR="001D7C76" w:rsidRPr="009D3112">
        <w:rPr>
          <w:rFonts w:ascii="Arial" w:hAnsi="Arial" w:cs="Arial"/>
          <w:sz w:val="21"/>
          <w:szCs w:val="21"/>
        </w:rPr>
        <w:t>.</w:t>
      </w:r>
    </w:p>
    <w:p w:rsidR="00A956F0" w:rsidRPr="009D3112" w:rsidRDefault="00A956F0" w:rsidP="00277700">
      <w:pPr>
        <w:pStyle w:val="Prrafodelista"/>
        <w:numPr>
          <w:ilvl w:val="0"/>
          <w:numId w:val="44"/>
        </w:numPr>
        <w:spacing w:before="60" w:after="0" w:line="245" w:lineRule="auto"/>
        <w:ind w:left="993" w:hanging="426"/>
        <w:contextualSpacing w:val="0"/>
        <w:jc w:val="both"/>
        <w:rPr>
          <w:rFonts w:ascii="Arial" w:hAnsi="Arial" w:cs="Arial"/>
          <w:sz w:val="21"/>
          <w:szCs w:val="21"/>
        </w:rPr>
      </w:pPr>
      <w:r w:rsidRPr="009D3112">
        <w:rPr>
          <w:rFonts w:ascii="Arial" w:hAnsi="Arial" w:cs="Arial"/>
          <w:sz w:val="21"/>
          <w:szCs w:val="21"/>
        </w:rPr>
        <w:t>El cálculo de la cantidad a pagar será efectuado</w:t>
      </w:r>
      <w:r w:rsidR="00322BB4" w:rsidRPr="009D3112">
        <w:rPr>
          <w:rFonts w:ascii="Arial" w:hAnsi="Arial" w:cs="Arial"/>
          <w:sz w:val="21"/>
          <w:szCs w:val="21"/>
        </w:rPr>
        <w:t xml:space="preserve"> </w:t>
      </w:r>
      <w:r w:rsidR="00AA41D7" w:rsidRPr="009D3112">
        <w:rPr>
          <w:rFonts w:ascii="Arial" w:hAnsi="Arial" w:cs="Arial"/>
          <w:sz w:val="21"/>
          <w:szCs w:val="21"/>
        </w:rPr>
        <w:t>por un perito designado por las partes.</w:t>
      </w:r>
    </w:p>
    <w:p w:rsidR="00A956F0" w:rsidRPr="009D3112" w:rsidRDefault="00A956F0" w:rsidP="00277700">
      <w:pPr>
        <w:pStyle w:val="Prrafodelista"/>
        <w:numPr>
          <w:ilvl w:val="0"/>
          <w:numId w:val="44"/>
        </w:numPr>
        <w:spacing w:before="6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De la cantidad calculada conforme al </w:t>
      </w:r>
      <w:r w:rsidR="00193258" w:rsidRPr="009D3112">
        <w:rPr>
          <w:rFonts w:ascii="Arial" w:hAnsi="Arial" w:cs="Arial"/>
          <w:sz w:val="21"/>
          <w:szCs w:val="21"/>
        </w:rPr>
        <w:t>Literal</w:t>
      </w:r>
      <w:r w:rsidRPr="009D3112">
        <w:rPr>
          <w:rFonts w:ascii="Arial" w:hAnsi="Arial" w:cs="Arial"/>
          <w:sz w:val="21"/>
          <w:szCs w:val="21"/>
        </w:rPr>
        <w:t xml:space="preserve"> b), el Concedente descontará los conceptos indicados en la Cláusula 13.1</w:t>
      </w:r>
      <w:r w:rsidR="00C00BC9">
        <w:rPr>
          <w:rFonts w:ascii="Arial" w:hAnsi="Arial" w:cs="Arial"/>
          <w:sz w:val="21"/>
          <w:szCs w:val="21"/>
          <w:lang w:val="es-PE"/>
        </w:rPr>
        <w:t>4</w:t>
      </w:r>
      <w:r w:rsidRPr="009D3112">
        <w:rPr>
          <w:rFonts w:ascii="Arial" w:hAnsi="Arial" w:cs="Arial"/>
          <w:sz w:val="21"/>
          <w:szCs w:val="21"/>
        </w:rPr>
        <w:t>.a), a excepción de los gastos efectuados por el interventor y el Concedente, asociados al proceso de intervención y de licitación.</w:t>
      </w:r>
    </w:p>
    <w:p w:rsidR="00A956F0" w:rsidRPr="009D3112" w:rsidRDefault="00A956F0" w:rsidP="00277700">
      <w:pPr>
        <w:pStyle w:val="Prrafodelista"/>
        <w:numPr>
          <w:ilvl w:val="0"/>
          <w:numId w:val="44"/>
        </w:numPr>
        <w:spacing w:before="60" w:after="0" w:line="245" w:lineRule="auto"/>
        <w:ind w:left="992" w:hanging="425"/>
        <w:contextualSpacing w:val="0"/>
        <w:jc w:val="both"/>
        <w:rPr>
          <w:rFonts w:ascii="Arial" w:hAnsi="Arial" w:cs="Arial"/>
          <w:sz w:val="21"/>
          <w:szCs w:val="21"/>
        </w:rPr>
      </w:pPr>
      <w:r w:rsidRPr="009D3112">
        <w:rPr>
          <w:rFonts w:ascii="Arial" w:hAnsi="Arial" w:cs="Arial"/>
          <w:sz w:val="21"/>
          <w:szCs w:val="21"/>
        </w:rPr>
        <w:t>El monto neto a pagar, será cancelado por el Concedente a</w:t>
      </w:r>
      <w:r w:rsidR="00E87632" w:rsidRPr="009D3112">
        <w:rPr>
          <w:rFonts w:ascii="Arial" w:hAnsi="Arial" w:cs="Arial"/>
          <w:sz w:val="21"/>
          <w:szCs w:val="21"/>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w:t>
      </w:r>
      <w:r w:rsidR="00000ACF" w:rsidRPr="009D3112">
        <w:rPr>
          <w:rFonts w:ascii="Arial" w:hAnsi="Arial"/>
          <w:sz w:val="21"/>
          <w:lang w:val="es-PE"/>
        </w:rPr>
        <w:t xml:space="preserve">equivalente al promedio de los seis (6) meses anteriores a la fecha de pago, correspondiente a la tasa </w:t>
      </w:r>
      <w:r w:rsidR="00000ACF" w:rsidRPr="009D3112">
        <w:rPr>
          <w:rFonts w:ascii="Arial" w:hAnsi="Arial" w:cs="Arial"/>
          <w:sz w:val="21"/>
          <w:szCs w:val="21"/>
          <w:lang w:val="es-PE"/>
        </w:rPr>
        <w:t>LIBOR</w:t>
      </w:r>
      <w:r w:rsidR="009A215E" w:rsidRPr="009D3112">
        <w:rPr>
          <w:rFonts w:ascii="Arial" w:hAnsi="Arial" w:cs="Arial"/>
          <w:sz w:val="21"/>
          <w:szCs w:val="21"/>
          <w:lang w:val="es-PE"/>
        </w:rPr>
        <w:t xml:space="preserve"> a seis (6) meses más </w:t>
      </w:r>
      <w:r w:rsidR="00000ACF" w:rsidRPr="009D3112">
        <w:rPr>
          <w:rFonts w:ascii="Arial" w:hAnsi="Arial" w:cs="Arial"/>
          <w:sz w:val="21"/>
          <w:szCs w:val="21"/>
          <w:lang w:val="es-PE"/>
        </w:rPr>
        <w:t>un spread de 2%.</w:t>
      </w:r>
    </w:p>
    <w:p w:rsidR="00A956F0" w:rsidRPr="009D3112" w:rsidRDefault="00A956F0" w:rsidP="00277700">
      <w:pPr>
        <w:spacing w:before="120" w:after="0" w:line="245" w:lineRule="auto"/>
        <w:ind w:left="567" w:hanging="567"/>
        <w:jc w:val="both"/>
        <w:rPr>
          <w:rFonts w:ascii="Arial" w:hAnsi="Arial" w:cs="Arial"/>
          <w:sz w:val="21"/>
          <w:szCs w:val="21"/>
        </w:rPr>
      </w:pPr>
      <w:r w:rsidRPr="009D3112">
        <w:rPr>
          <w:rFonts w:ascii="Arial" w:hAnsi="Arial" w:cs="Arial"/>
          <w:sz w:val="21"/>
          <w:szCs w:val="21"/>
        </w:rPr>
        <w:t>13.1</w:t>
      </w:r>
      <w:r w:rsidR="00C00BC9">
        <w:rPr>
          <w:rFonts w:ascii="Arial" w:hAnsi="Arial" w:cs="Arial"/>
          <w:sz w:val="21"/>
          <w:szCs w:val="21"/>
        </w:rPr>
        <w:t>8</w:t>
      </w:r>
      <w:r w:rsidRPr="009D3112">
        <w:rPr>
          <w:rFonts w:ascii="Arial" w:hAnsi="Arial" w:cs="Arial"/>
          <w:sz w:val="21"/>
          <w:szCs w:val="21"/>
        </w:rPr>
        <w:tab/>
        <w:t xml:space="preserve">A los efectos del </w:t>
      </w:r>
      <w:r w:rsidR="00193258" w:rsidRPr="009D3112">
        <w:rPr>
          <w:rFonts w:ascii="Arial" w:hAnsi="Arial" w:cs="Arial"/>
          <w:sz w:val="21"/>
          <w:szCs w:val="21"/>
        </w:rPr>
        <w:t>Literal</w:t>
      </w:r>
      <w:r w:rsidRPr="009D3112">
        <w:rPr>
          <w:rFonts w:ascii="Arial" w:hAnsi="Arial" w:cs="Arial"/>
          <w:sz w:val="21"/>
          <w:szCs w:val="21"/>
        </w:rPr>
        <w:t xml:space="preserve"> </w:t>
      </w:r>
      <w:r w:rsidR="007F2B41" w:rsidRPr="009D3112">
        <w:rPr>
          <w:rFonts w:ascii="Arial" w:hAnsi="Arial" w:cs="Arial"/>
          <w:sz w:val="21"/>
          <w:szCs w:val="21"/>
        </w:rPr>
        <w:t>q</w:t>
      </w:r>
      <w:r w:rsidRPr="009D3112">
        <w:rPr>
          <w:rFonts w:ascii="Arial" w:hAnsi="Arial" w:cs="Arial"/>
          <w:sz w:val="21"/>
          <w:szCs w:val="21"/>
        </w:rPr>
        <w:t>) de la Cláusula 13.</w:t>
      </w:r>
      <w:r w:rsidR="00C177A1" w:rsidRPr="009D3112">
        <w:rPr>
          <w:rFonts w:ascii="Arial" w:hAnsi="Arial" w:cs="Arial"/>
          <w:sz w:val="21"/>
          <w:szCs w:val="21"/>
        </w:rPr>
        <w:t>4</w:t>
      </w:r>
      <w:r w:rsidR="00D617DE" w:rsidRPr="009D3112">
        <w:rPr>
          <w:rFonts w:ascii="Arial" w:hAnsi="Arial" w:cs="Arial"/>
          <w:sz w:val="21"/>
          <w:szCs w:val="21"/>
        </w:rPr>
        <w:t>.1</w:t>
      </w:r>
      <w:r w:rsidRPr="009D3112">
        <w:rPr>
          <w:rFonts w:ascii="Arial" w:hAnsi="Arial" w:cs="Arial"/>
          <w:sz w:val="21"/>
          <w:szCs w:val="21"/>
        </w:rPr>
        <w:t xml:space="preserve"> del Contrato, se considerará que constituye incumplimiento injustificado, grave y reiterado de</w:t>
      </w:r>
      <w:r w:rsidR="00E87632" w:rsidRPr="009D3112">
        <w:rPr>
          <w:rFonts w:ascii="Arial" w:hAnsi="Arial" w:cs="Arial"/>
          <w:sz w:val="21"/>
          <w:szCs w:val="21"/>
        </w:rPr>
        <w:t>l</w:t>
      </w:r>
      <w:r w:rsidR="000359CD" w:rsidRPr="009D3112">
        <w:rPr>
          <w:rFonts w:ascii="Arial" w:hAnsi="Arial" w:cs="Arial"/>
          <w:sz w:val="21"/>
          <w:szCs w:val="21"/>
        </w:rPr>
        <w:t xml:space="preserve"> </w:t>
      </w:r>
      <w:r w:rsidR="00660EB3" w:rsidRPr="009D3112">
        <w:rPr>
          <w:rFonts w:ascii="Arial" w:hAnsi="Arial" w:cs="Arial"/>
          <w:sz w:val="21"/>
          <w:szCs w:val="21"/>
        </w:rPr>
        <w:t>Concesionario</w:t>
      </w:r>
      <w:r w:rsidRPr="009D3112">
        <w:rPr>
          <w:rFonts w:ascii="Arial" w:hAnsi="Arial" w:cs="Arial"/>
          <w:sz w:val="21"/>
          <w:szCs w:val="21"/>
        </w:rPr>
        <w:t>, el incumplimiento de cualquiera de las actividades solicitadas por el Concedente, indicadas en el segundo párrafo de la Cláusula 5.1</w:t>
      </w:r>
      <w:r w:rsidR="00DE54CD" w:rsidRPr="009D3112">
        <w:rPr>
          <w:rFonts w:ascii="Arial" w:hAnsi="Arial" w:cs="Arial"/>
          <w:sz w:val="21"/>
          <w:szCs w:val="21"/>
        </w:rPr>
        <w:t>3</w:t>
      </w:r>
      <w:r w:rsidRPr="009D3112">
        <w:rPr>
          <w:rFonts w:ascii="Arial" w:hAnsi="Arial" w:cs="Arial"/>
          <w:sz w:val="21"/>
          <w:szCs w:val="21"/>
        </w:rPr>
        <w:t xml:space="preserve"> del Contrato.</w:t>
      </w:r>
    </w:p>
    <w:p w:rsidR="00C772B3" w:rsidRPr="009D3112" w:rsidRDefault="00C772B3" w:rsidP="00277700">
      <w:pPr>
        <w:spacing w:before="120" w:after="0" w:line="245" w:lineRule="auto"/>
        <w:ind w:left="567" w:hanging="567"/>
        <w:jc w:val="both"/>
        <w:rPr>
          <w:rFonts w:ascii="Arial" w:hAnsi="Arial" w:cs="Arial"/>
          <w:sz w:val="21"/>
          <w:szCs w:val="21"/>
        </w:rPr>
      </w:pPr>
      <w:r w:rsidRPr="009D3112">
        <w:rPr>
          <w:rFonts w:ascii="Arial" w:hAnsi="Arial" w:cs="Arial"/>
          <w:sz w:val="21"/>
          <w:szCs w:val="21"/>
        </w:rPr>
        <w:t>13.1</w:t>
      </w:r>
      <w:r w:rsidR="00C00BC9">
        <w:rPr>
          <w:rFonts w:ascii="Arial" w:hAnsi="Arial" w:cs="Arial"/>
          <w:sz w:val="21"/>
          <w:szCs w:val="21"/>
        </w:rPr>
        <w:t>9</w:t>
      </w:r>
      <w:r w:rsidRPr="009D3112">
        <w:rPr>
          <w:rFonts w:ascii="Arial" w:hAnsi="Arial" w:cs="Arial"/>
          <w:sz w:val="21"/>
          <w:szCs w:val="21"/>
        </w:rPr>
        <w:tab/>
        <w:t xml:space="preserve">A la terminación del Contrato, salvo lo señalado en el </w:t>
      </w:r>
      <w:r w:rsidR="00A56A38" w:rsidRPr="009D3112">
        <w:rPr>
          <w:rFonts w:ascii="Arial" w:hAnsi="Arial" w:cs="Arial"/>
          <w:sz w:val="21"/>
          <w:szCs w:val="21"/>
        </w:rPr>
        <w:t>tercer</w:t>
      </w:r>
      <w:r w:rsidRPr="009D3112">
        <w:rPr>
          <w:rFonts w:ascii="Arial" w:hAnsi="Arial" w:cs="Arial"/>
          <w:sz w:val="21"/>
          <w:szCs w:val="21"/>
        </w:rPr>
        <w:t xml:space="preserve"> párrafo de la Cláusula 13.</w:t>
      </w:r>
      <w:r w:rsidR="00D617DE" w:rsidRPr="009D3112">
        <w:rPr>
          <w:rFonts w:ascii="Arial" w:hAnsi="Arial" w:cs="Arial"/>
          <w:sz w:val="21"/>
          <w:szCs w:val="21"/>
        </w:rPr>
        <w:t>4.2</w:t>
      </w:r>
      <w:r w:rsidRPr="009D3112">
        <w:rPr>
          <w:rFonts w:ascii="Arial" w:hAnsi="Arial" w:cs="Arial"/>
          <w:sz w:val="21"/>
          <w:szCs w:val="21"/>
        </w:rPr>
        <w:t>, el Concedente devolverá a</w:t>
      </w:r>
      <w:r w:rsidR="00E87632" w:rsidRPr="009D3112">
        <w:rPr>
          <w:rFonts w:ascii="Arial" w:hAnsi="Arial" w:cs="Arial"/>
          <w:sz w:val="21"/>
          <w:szCs w:val="21"/>
        </w:rPr>
        <w:t>l</w:t>
      </w:r>
      <w:r w:rsidR="00660EB3" w:rsidRPr="009D3112">
        <w:rPr>
          <w:rFonts w:ascii="Arial" w:hAnsi="Arial" w:cs="Arial"/>
          <w:sz w:val="21"/>
          <w:szCs w:val="21"/>
        </w:rPr>
        <w:t xml:space="preserve"> Concesionario</w:t>
      </w:r>
      <w:r w:rsidRPr="009D3112">
        <w:rPr>
          <w:rFonts w:ascii="Arial" w:hAnsi="Arial" w:cs="Arial"/>
          <w:sz w:val="21"/>
          <w:szCs w:val="21"/>
        </w:rPr>
        <w:t xml:space="preserve"> la Garantía de Fiel Cumplimiento</w:t>
      </w:r>
      <w:r w:rsidR="00C62E39" w:rsidRPr="009D3112">
        <w:rPr>
          <w:rFonts w:ascii="Arial" w:hAnsi="Arial" w:cs="Arial"/>
          <w:sz w:val="21"/>
          <w:szCs w:val="21"/>
        </w:rPr>
        <w:t xml:space="preserve"> del Contrato</w:t>
      </w:r>
      <w:r w:rsidRPr="009D3112">
        <w:rPr>
          <w:rFonts w:ascii="Arial" w:hAnsi="Arial" w:cs="Arial"/>
          <w:sz w:val="21"/>
          <w:szCs w:val="21"/>
        </w:rPr>
        <w:t xml:space="preserve"> o la Garantía de Operación, según corresponda. La devolución de la respectiva </w:t>
      </w:r>
      <w:r w:rsidR="00D12C68" w:rsidRPr="009D3112">
        <w:rPr>
          <w:rFonts w:ascii="Arial" w:hAnsi="Arial" w:cs="Arial"/>
          <w:sz w:val="21"/>
          <w:szCs w:val="21"/>
        </w:rPr>
        <w:t>g</w:t>
      </w:r>
      <w:r w:rsidRPr="009D3112">
        <w:rPr>
          <w:rFonts w:ascii="Arial" w:hAnsi="Arial" w:cs="Arial"/>
          <w:sz w:val="21"/>
          <w:szCs w:val="21"/>
        </w:rPr>
        <w:t xml:space="preserve">arantía se realizará a más tardar treinta (30) </w:t>
      </w:r>
      <w:r w:rsidR="008B7F4A" w:rsidRPr="009D3112">
        <w:rPr>
          <w:rFonts w:ascii="Arial" w:hAnsi="Arial" w:cs="Arial"/>
          <w:sz w:val="21"/>
          <w:szCs w:val="21"/>
        </w:rPr>
        <w:t>D</w:t>
      </w:r>
      <w:r w:rsidRPr="009D3112">
        <w:rPr>
          <w:rFonts w:ascii="Arial" w:hAnsi="Arial" w:cs="Arial"/>
          <w:sz w:val="21"/>
          <w:szCs w:val="21"/>
        </w:rPr>
        <w:t>ías después de concluida la transferencia de los Bienes de la Concesión, siempre que no subsista ninguna controversia relativa al Contrato o su terminación.</w:t>
      </w:r>
    </w:p>
    <w:p w:rsidR="00F94F6B" w:rsidRPr="009D3112" w:rsidRDefault="001D7C76" w:rsidP="00277700">
      <w:pPr>
        <w:spacing w:before="120" w:after="0" w:line="245" w:lineRule="auto"/>
        <w:ind w:left="567" w:hanging="567"/>
        <w:jc w:val="both"/>
        <w:rPr>
          <w:rFonts w:ascii="Arial" w:hAnsi="Arial" w:cs="Arial"/>
          <w:sz w:val="21"/>
          <w:szCs w:val="21"/>
        </w:rPr>
      </w:pPr>
      <w:r w:rsidRPr="009D3112">
        <w:rPr>
          <w:rFonts w:ascii="Arial" w:hAnsi="Arial" w:cs="Arial"/>
          <w:sz w:val="21"/>
          <w:szCs w:val="21"/>
        </w:rPr>
        <w:t>13.</w:t>
      </w:r>
      <w:r w:rsidR="00C00BC9">
        <w:rPr>
          <w:rFonts w:ascii="Arial" w:hAnsi="Arial" w:cs="Arial"/>
          <w:sz w:val="21"/>
          <w:szCs w:val="21"/>
        </w:rPr>
        <w:t>20</w:t>
      </w:r>
      <w:r w:rsidRPr="009D3112">
        <w:rPr>
          <w:rFonts w:ascii="Arial" w:hAnsi="Arial" w:cs="Arial"/>
          <w:sz w:val="21"/>
          <w:szCs w:val="21"/>
        </w:rPr>
        <w:t xml:space="preserve"> </w:t>
      </w:r>
      <w:r w:rsidR="00F94F6B" w:rsidRPr="009D3112">
        <w:rPr>
          <w:rFonts w:ascii="Arial" w:hAnsi="Arial" w:cs="Arial"/>
          <w:sz w:val="21"/>
          <w:szCs w:val="21"/>
        </w:rPr>
        <w:t>El Valor Contable de los Bienes de la Concesión</w:t>
      </w:r>
      <w:r w:rsidR="00E061FE" w:rsidRPr="009D3112">
        <w:rPr>
          <w:rFonts w:ascii="Arial" w:hAnsi="Arial" w:cs="Arial"/>
          <w:sz w:val="21"/>
          <w:szCs w:val="21"/>
        </w:rPr>
        <w:t xml:space="preserve"> a que se refiere la presente Cláusula 13,</w:t>
      </w:r>
      <w:r w:rsidR="004428C0" w:rsidRPr="009D3112" w:rsidDel="004428C0">
        <w:rPr>
          <w:rFonts w:ascii="Arial" w:hAnsi="Arial" w:cs="Arial"/>
          <w:sz w:val="21"/>
          <w:szCs w:val="21"/>
        </w:rPr>
        <w:t xml:space="preserve"> </w:t>
      </w:r>
      <w:r w:rsidR="00F94F6B" w:rsidRPr="009D3112">
        <w:rPr>
          <w:rFonts w:ascii="Arial" w:hAnsi="Arial" w:cs="Arial"/>
          <w:sz w:val="21"/>
          <w:szCs w:val="21"/>
        </w:rPr>
        <w:t>será el correspondiente a la fecha de terminación del Contrato</w:t>
      </w:r>
      <w:r w:rsidR="006F48A6" w:rsidRPr="009D3112">
        <w:rPr>
          <w:rFonts w:ascii="Arial" w:hAnsi="Arial" w:cs="Arial"/>
          <w:sz w:val="21"/>
          <w:szCs w:val="21"/>
        </w:rPr>
        <w:t>. E</w:t>
      </w:r>
      <w:r w:rsidR="00F94F6B" w:rsidRPr="009D3112">
        <w:rPr>
          <w:rFonts w:ascii="Arial" w:hAnsi="Arial" w:cs="Arial"/>
          <w:sz w:val="21"/>
          <w:szCs w:val="21"/>
        </w:rPr>
        <w:t>n caso de producirse el supuesto establecido en la Cláusula 13.</w:t>
      </w:r>
      <w:r w:rsidR="00C00BC9">
        <w:rPr>
          <w:rFonts w:ascii="Arial" w:hAnsi="Arial" w:cs="Arial"/>
          <w:sz w:val="21"/>
          <w:szCs w:val="21"/>
        </w:rPr>
        <w:t>10</w:t>
      </w:r>
      <w:r w:rsidR="00F94F6B" w:rsidRPr="009D3112">
        <w:rPr>
          <w:rFonts w:ascii="Arial" w:hAnsi="Arial" w:cs="Arial"/>
          <w:sz w:val="21"/>
          <w:szCs w:val="21"/>
        </w:rPr>
        <w:t xml:space="preserve"> d), el Valor Contable </w:t>
      </w:r>
      <w:r w:rsidR="002C3E20" w:rsidRPr="009D3112">
        <w:rPr>
          <w:rFonts w:ascii="Arial" w:hAnsi="Arial" w:cs="Arial"/>
          <w:sz w:val="21"/>
          <w:szCs w:val="21"/>
        </w:rPr>
        <w:t xml:space="preserve">de los Bienes de la Concesión </w:t>
      </w:r>
      <w:r w:rsidR="00F94F6B" w:rsidRPr="009D3112">
        <w:rPr>
          <w:rFonts w:ascii="Arial" w:hAnsi="Arial" w:cs="Arial"/>
          <w:sz w:val="21"/>
          <w:szCs w:val="21"/>
        </w:rPr>
        <w:t>será el correspondiente a la fecha de notificación del laudo.</w:t>
      </w:r>
      <w:r w:rsidR="00E061FE" w:rsidRPr="009D3112">
        <w:rPr>
          <w:rFonts w:ascii="Arial" w:hAnsi="Arial" w:cs="Arial"/>
          <w:sz w:val="21"/>
          <w:szCs w:val="21"/>
        </w:rPr>
        <w:t xml:space="preserve"> </w:t>
      </w:r>
    </w:p>
    <w:p w:rsidR="007A34D1" w:rsidRPr="001F0169" w:rsidRDefault="007A34D1" w:rsidP="00277700">
      <w:pPr>
        <w:spacing w:before="360" w:after="180" w:line="245" w:lineRule="auto"/>
        <w:ind w:left="567" w:hanging="567"/>
        <w:jc w:val="both"/>
        <w:rPr>
          <w:rFonts w:ascii="Arial" w:hAnsi="Arial" w:cs="Arial"/>
          <w:b/>
        </w:rPr>
      </w:pPr>
      <w:r w:rsidRPr="001F0169">
        <w:rPr>
          <w:rFonts w:ascii="Arial" w:hAnsi="Arial" w:cs="Arial"/>
          <w:b/>
        </w:rPr>
        <w:t>14.</w:t>
      </w:r>
      <w:r w:rsidRPr="001F0169">
        <w:rPr>
          <w:rFonts w:ascii="Arial" w:hAnsi="Arial" w:cs="Arial"/>
          <w:b/>
        </w:rPr>
        <w:tab/>
        <w:t>SOLUCIÓN DE CONTROVERSIAS</w:t>
      </w:r>
    </w:p>
    <w:p w:rsidR="007A34D1" w:rsidRPr="001F0169" w:rsidRDefault="007A34D1" w:rsidP="00277700">
      <w:pPr>
        <w:spacing w:before="120" w:after="60" w:line="245" w:lineRule="auto"/>
        <w:ind w:left="567" w:hanging="567"/>
        <w:jc w:val="both"/>
        <w:rPr>
          <w:rFonts w:ascii="Arial" w:hAnsi="Arial" w:cs="Arial"/>
          <w:sz w:val="21"/>
          <w:szCs w:val="21"/>
        </w:rPr>
      </w:pPr>
      <w:r w:rsidRPr="001F0169">
        <w:rPr>
          <w:rFonts w:ascii="Arial" w:hAnsi="Arial" w:cs="Arial"/>
          <w:sz w:val="21"/>
          <w:szCs w:val="21"/>
        </w:rPr>
        <w:t>14.1</w:t>
      </w:r>
      <w:r w:rsidRPr="001F0169">
        <w:rPr>
          <w:rFonts w:ascii="Arial" w:hAnsi="Arial" w:cs="Arial"/>
          <w:sz w:val="21"/>
          <w:szCs w:val="21"/>
        </w:rPr>
        <w:tab/>
        <w:t>Leyes y Disposiciones Aplicables</w:t>
      </w:r>
    </w:p>
    <w:p w:rsidR="007A34D1" w:rsidRPr="001F0169" w:rsidRDefault="007A34D1" w:rsidP="00277700">
      <w:pPr>
        <w:spacing w:before="60" w:after="0" w:line="245" w:lineRule="auto"/>
        <w:ind w:left="567"/>
        <w:jc w:val="both"/>
        <w:rPr>
          <w:rFonts w:ascii="Arial" w:hAnsi="Arial" w:cs="Arial"/>
          <w:sz w:val="21"/>
          <w:szCs w:val="21"/>
        </w:rPr>
      </w:pPr>
      <w:r w:rsidRPr="001F0169">
        <w:rPr>
          <w:rFonts w:ascii="Arial" w:hAnsi="Arial" w:cs="Arial"/>
          <w:sz w:val="21"/>
          <w:szCs w:val="21"/>
        </w:rPr>
        <w:t>El Contrato se regirá e interpretará de acuerdo a las Leyes y Disposiciones Aplicables. Por tanto, las Partes expresan que el contenido, ejecución, controversias y demás consecuencias que de él se originen, se regirán por dicha legislación.</w:t>
      </w:r>
    </w:p>
    <w:p w:rsidR="007A34D1" w:rsidRPr="001F0169" w:rsidRDefault="007A34D1" w:rsidP="00277700">
      <w:pPr>
        <w:spacing w:before="120" w:after="60" w:line="245" w:lineRule="auto"/>
        <w:ind w:left="567" w:hanging="567"/>
        <w:jc w:val="both"/>
        <w:rPr>
          <w:rFonts w:ascii="Arial" w:hAnsi="Arial" w:cs="Arial"/>
          <w:sz w:val="21"/>
          <w:szCs w:val="21"/>
        </w:rPr>
      </w:pPr>
      <w:r w:rsidRPr="001F0169">
        <w:rPr>
          <w:rFonts w:ascii="Arial" w:hAnsi="Arial" w:cs="Arial"/>
          <w:sz w:val="21"/>
          <w:szCs w:val="21"/>
        </w:rPr>
        <w:t>14.2</w:t>
      </w:r>
      <w:r w:rsidRPr="001F0169">
        <w:rPr>
          <w:rFonts w:ascii="Arial" w:hAnsi="Arial" w:cs="Arial"/>
          <w:sz w:val="21"/>
          <w:szCs w:val="21"/>
        </w:rPr>
        <w:tab/>
        <w:t xml:space="preserve">Ámbito de Aplicación </w:t>
      </w:r>
    </w:p>
    <w:p w:rsidR="007A34D1" w:rsidRPr="001F0169" w:rsidRDefault="007A34D1" w:rsidP="00277700">
      <w:pPr>
        <w:spacing w:before="60" w:after="0" w:line="245" w:lineRule="auto"/>
        <w:ind w:left="567"/>
        <w:jc w:val="both"/>
        <w:rPr>
          <w:rFonts w:ascii="Arial" w:hAnsi="Arial" w:cs="Arial"/>
          <w:sz w:val="21"/>
          <w:szCs w:val="21"/>
        </w:rPr>
      </w:pPr>
      <w:r w:rsidRPr="001F0169">
        <w:rPr>
          <w:rFonts w:ascii="Arial" w:hAnsi="Arial" w:cs="Arial"/>
          <w:sz w:val="21"/>
          <w:szCs w:val="21"/>
        </w:rPr>
        <w:t xml:space="preserve">Esta cláusula regula la solución de todas aquellas controversias que se generen entre las Partes durante la Concesión y aquellas relacionadas con la resolución del Contrato de Concesión. </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lastRenderedPageBreak/>
        <w:t>No podrán ser materia de trato directo ni de arbitraje las decisiones de los Reguladores u otras Autoridades Gubernamentales Competentes que se dicten en ejecución de sus competencias administrativas atribuidas por norma expresa, cuya vía de reclamo es la vía administrativa.</w:t>
      </w:r>
    </w:p>
    <w:p w:rsidR="007A34D1" w:rsidRPr="001F0169" w:rsidRDefault="007A34D1" w:rsidP="00277700">
      <w:pPr>
        <w:spacing w:before="100" w:after="60" w:line="240" w:lineRule="auto"/>
        <w:ind w:left="567" w:hanging="567"/>
        <w:jc w:val="both"/>
        <w:rPr>
          <w:rFonts w:ascii="Arial" w:hAnsi="Arial" w:cs="Arial"/>
          <w:sz w:val="21"/>
          <w:szCs w:val="21"/>
        </w:rPr>
      </w:pPr>
      <w:r w:rsidRPr="001F0169">
        <w:rPr>
          <w:rFonts w:ascii="Arial" w:hAnsi="Arial" w:cs="Arial"/>
          <w:sz w:val="21"/>
          <w:szCs w:val="21"/>
        </w:rPr>
        <w:t>14.3</w:t>
      </w:r>
      <w:r w:rsidRPr="001F0169">
        <w:rPr>
          <w:rFonts w:ascii="Arial" w:hAnsi="Arial" w:cs="Arial"/>
          <w:sz w:val="21"/>
          <w:szCs w:val="21"/>
        </w:rPr>
        <w:tab/>
        <w:t>Criterios de Interpretación</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El Contrato deberá interpretarse como una unidad y en ningún caso cada una de sus cláusulas de manera independiente.</w:t>
      </w:r>
    </w:p>
    <w:p w:rsidR="007A34D1" w:rsidRPr="001F0169" w:rsidRDefault="007A34D1" w:rsidP="00277700">
      <w:pPr>
        <w:spacing w:before="40" w:after="0" w:line="240" w:lineRule="auto"/>
        <w:ind w:left="567"/>
        <w:jc w:val="both"/>
        <w:rPr>
          <w:rFonts w:ascii="Arial" w:hAnsi="Arial" w:cs="Arial"/>
          <w:sz w:val="21"/>
          <w:szCs w:val="21"/>
        </w:rPr>
      </w:pPr>
      <w:r w:rsidRPr="006838AA">
        <w:rPr>
          <w:rFonts w:ascii="Arial" w:hAnsi="Arial" w:cs="Arial"/>
          <w:sz w:val="21"/>
          <w:szCs w:val="21"/>
        </w:rPr>
        <w:t>En</w:t>
      </w:r>
      <w:r w:rsidRPr="001F0169">
        <w:rPr>
          <w:rFonts w:ascii="Arial" w:hAnsi="Arial" w:cs="Arial"/>
          <w:sz w:val="21"/>
          <w:szCs w:val="21"/>
        </w:rPr>
        <w:t xml:space="preserve"> caso de divergencia en la interpretación de este Contrato, se seguirá el siguiente orden de prelación para resolver dicha situación:</w:t>
      </w:r>
    </w:p>
    <w:p w:rsidR="007A34D1" w:rsidRPr="001F0169" w:rsidRDefault="007A34D1" w:rsidP="00277700">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El Contrato y sus modificatorias;</w:t>
      </w:r>
    </w:p>
    <w:p w:rsidR="007A34D1" w:rsidRPr="001F0169" w:rsidRDefault="007A34D1" w:rsidP="00277700">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Circulares a que se hace referencia en las Bases; y</w:t>
      </w:r>
    </w:p>
    <w:p w:rsidR="007A34D1" w:rsidRPr="001F0169" w:rsidRDefault="007A34D1" w:rsidP="00277700">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Bases.</w:t>
      </w:r>
    </w:p>
    <w:p w:rsidR="007A34D1" w:rsidRPr="001F0169" w:rsidRDefault="007A34D1" w:rsidP="00277700">
      <w:pPr>
        <w:spacing w:before="100" w:after="0" w:line="240" w:lineRule="auto"/>
        <w:ind w:left="567"/>
        <w:jc w:val="both"/>
        <w:rPr>
          <w:rFonts w:ascii="Arial" w:hAnsi="Arial" w:cs="Arial"/>
          <w:sz w:val="21"/>
          <w:szCs w:val="21"/>
        </w:rPr>
      </w:pPr>
      <w:r w:rsidRPr="001F0169">
        <w:rPr>
          <w:rFonts w:ascii="Arial" w:hAnsi="Arial" w:cs="Arial"/>
          <w:sz w:val="21"/>
          <w:szCs w:val="21"/>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Los plazos establecidos se computarán en Días, días calendario, meses o años, según corresponda.</w:t>
      </w:r>
    </w:p>
    <w:p w:rsidR="007A34D1" w:rsidRPr="001F0169" w:rsidRDefault="007A34D1" w:rsidP="00277700">
      <w:pPr>
        <w:spacing w:before="100" w:after="60" w:line="240" w:lineRule="auto"/>
        <w:ind w:left="567" w:hanging="567"/>
        <w:jc w:val="both"/>
        <w:rPr>
          <w:rFonts w:ascii="Arial" w:hAnsi="Arial" w:cs="Arial"/>
          <w:sz w:val="21"/>
          <w:szCs w:val="21"/>
        </w:rPr>
      </w:pPr>
      <w:r w:rsidRPr="001F0169">
        <w:rPr>
          <w:rFonts w:ascii="Arial" w:hAnsi="Arial" w:cs="Arial"/>
          <w:sz w:val="21"/>
          <w:szCs w:val="21"/>
        </w:rPr>
        <w:t>14.4</w:t>
      </w:r>
      <w:r w:rsidRPr="001F0169">
        <w:rPr>
          <w:rFonts w:ascii="Arial" w:hAnsi="Arial" w:cs="Arial"/>
          <w:sz w:val="21"/>
          <w:szCs w:val="21"/>
        </w:rPr>
        <w:tab/>
        <w:t>Renuncia a Reclamaciones Diplomáticas</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El Concesionario y sus socios, accionistas o participacionistas renuncian de manera expresa, incondicional e irrevocable a cualquier reclamación diplomática, por las controversias o conflictos que pudiesen surgir del Contrato.</w:t>
      </w:r>
    </w:p>
    <w:p w:rsidR="007A34D1" w:rsidRPr="001F0169" w:rsidRDefault="007A34D1" w:rsidP="00277700">
      <w:pPr>
        <w:spacing w:before="100" w:after="60" w:line="240" w:lineRule="auto"/>
        <w:ind w:left="567" w:hanging="567"/>
        <w:jc w:val="both"/>
        <w:rPr>
          <w:rFonts w:ascii="Arial" w:hAnsi="Arial" w:cs="Arial"/>
          <w:sz w:val="21"/>
          <w:szCs w:val="21"/>
        </w:rPr>
      </w:pPr>
      <w:r w:rsidRPr="001F0169">
        <w:rPr>
          <w:rFonts w:ascii="Arial" w:hAnsi="Arial" w:cs="Arial"/>
          <w:sz w:val="21"/>
          <w:szCs w:val="21"/>
        </w:rPr>
        <w:t>14.5</w:t>
      </w:r>
      <w:r w:rsidRPr="001F0169">
        <w:rPr>
          <w:rFonts w:ascii="Arial" w:hAnsi="Arial" w:cs="Arial"/>
          <w:sz w:val="21"/>
          <w:szCs w:val="21"/>
        </w:rPr>
        <w:tab/>
        <w:t>Trato Directo</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resolución de la Concesión, serán resueltos por trato directo entre las Partes, dentro de un plazo de sesenta (60) Días contados a partir de la fecha en que una Parte comunica a la otra, por escrito, la existencia del conflicto o de la incertidumbre con relevancia jurídica.</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w:t>
      </w:r>
    </w:p>
    <w:p w:rsidR="007A34D1" w:rsidRPr="001F0169"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Los plazos a los que se refieren los párrafos anteriores podrán ser ampliados por decisión conjunta de las Partes</w:t>
      </w:r>
      <w:r w:rsidRPr="001F0169">
        <w:rPr>
          <w:rFonts w:ascii="Arial" w:hAnsi="Arial" w:cs="Arial"/>
          <w:bCs/>
          <w:sz w:val="21"/>
          <w:szCs w:val="21"/>
          <w:lang w:val="es-ES"/>
        </w:rPr>
        <w:t>, acuerdo que deberá constar por escrito</w:t>
      </w:r>
      <w:r w:rsidRPr="001F0169">
        <w:rPr>
          <w:rFonts w:ascii="Arial" w:hAnsi="Arial" w:cs="Arial"/>
          <w:sz w:val="21"/>
          <w:szCs w:val="21"/>
        </w:rPr>
        <w:t>.</w:t>
      </w:r>
    </w:p>
    <w:p w:rsidR="007A34D1" w:rsidRPr="009665AB"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Asimismo, en la etapa de trato directo previa al inicio de un arbitraje nacional, las Partes podrán acordar la intervención de un tercero neutral, denominado amigable componedor</w:t>
      </w:r>
      <w:r>
        <w:rPr>
          <w:rFonts w:ascii="Arial" w:hAnsi="Arial" w:cs="Arial"/>
          <w:sz w:val="21"/>
          <w:szCs w:val="21"/>
        </w:rPr>
        <w:t xml:space="preserve"> </w:t>
      </w:r>
      <w:r w:rsidRPr="009665AB">
        <w:rPr>
          <w:rFonts w:ascii="Arial" w:hAnsi="Arial" w:cs="Arial"/>
          <w:sz w:val="21"/>
          <w:szCs w:val="21"/>
        </w:rPr>
        <w:t>o de una junta de resolución de disputas.</w:t>
      </w:r>
    </w:p>
    <w:p w:rsidR="007A34D1" w:rsidRDefault="007A34D1" w:rsidP="00277700">
      <w:pPr>
        <w:spacing w:before="40" w:after="0" w:line="240" w:lineRule="auto"/>
        <w:ind w:left="567"/>
        <w:jc w:val="both"/>
        <w:rPr>
          <w:rFonts w:ascii="Arial" w:hAnsi="Arial" w:cs="Arial"/>
          <w:sz w:val="21"/>
          <w:szCs w:val="21"/>
        </w:rPr>
      </w:pPr>
      <w:r w:rsidRPr="001F0169">
        <w:rPr>
          <w:rFonts w:ascii="Arial" w:hAnsi="Arial" w:cs="Arial"/>
          <w:sz w:val="21"/>
          <w:szCs w:val="21"/>
        </w:rPr>
        <w:t>El amigable componedor, será designado por las Partes de manera directa o por delegación por el centro o institución que administre mecanismos alternativos de solución de controversias, sometiéndose a las disposiciones establecidas en los Artículos 69 al 78 del Decreto Supremo N° 410-2015-EF. El Amigable Componedor propondrá una fórmula de solución de controversias, que de ser aceptada de manera parcial o total por las Partes, producirá los efectos legales de una transacción y en consecuencia, la calidad de cosa juzgada y exigible.</w:t>
      </w:r>
    </w:p>
    <w:p w:rsidR="007A34D1" w:rsidRPr="009665AB" w:rsidRDefault="007A34D1" w:rsidP="007B3E9D">
      <w:pPr>
        <w:spacing w:before="40" w:after="0" w:line="245" w:lineRule="auto"/>
        <w:ind w:left="567"/>
        <w:jc w:val="both"/>
        <w:rPr>
          <w:rFonts w:ascii="Arial" w:hAnsi="Arial" w:cs="Arial"/>
          <w:sz w:val="21"/>
          <w:szCs w:val="21"/>
        </w:rPr>
      </w:pPr>
      <w:r w:rsidRPr="009665AB">
        <w:rPr>
          <w:rFonts w:ascii="Arial" w:hAnsi="Arial" w:cs="Arial"/>
          <w:sz w:val="21"/>
          <w:szCs w:val="21"/>
        </w:rPr>
        <w:lastRenderedPageBreak/>
        <w:t>Por otro lado, cuando el costo total de inversión del proyecto es mayor a ochenta mil (80 000) UIT, a solicitud de cualquiera de las Partes, estas podrán someter sus controversias a una junta de resolución de disputas, que emite una decisión de carácter vinculante y ejecutable, sin perjuicio de la facultad de recurrir a arbitraje, salvo pacto distinto entre estas. En caso se recurra al arbitraje, la decisión adoptada es considerada como antecedente en la vía arbitral.</w:t>
      </w:r>
    </w:p>
    <w:p w:rsidR="007A34D1" w:rsidRPr="009665AB" w:rsidRDefault="007A34D1" w:rsidP="007B3E9D">
      <w:pPr>
        <w:spacing w:before="40" w:after="0" w:line="245" w:lineRule="auto"/>
        <w:ind w:left="567"/>
        <w:jc w:val="both"/>
        <w:rPr>
          <w:rFonts w:ascii="Arial" w:hAnsi="Arial" w:cs="Arial"/>
          <w:sz w:val="21"/>
          <w:szCs w:val="21"/>
        </w:rPr>
      </w:pPr>
      <w:r w:rsidRPr="009665AB">
        <w:rPr>
          <w:rFonts w:ascii="Arial" w:hAnsi="Arial" w:cs="Arial"/>
          <w:sz w:val="21"/>
          <w:szCs w:val="21"/>
        </w:rPr>
        <w:t>La junta de resolución de disputas está conformada por uno (01) o tres (03) expertos que son designados por las Partes de manera directa o por delegación a un Centro o Institución que administre mecanismos alternativos de resolución de conflictos.</w:t>
      </w:r>
    </w:p>
    <w:p w:rsidR="007A34D1" w:rsidRPr="001F0169" w:rsidRDefault="007A34D1" w:rsidP="007B3E9D">
      <w:pPr>
        <w:spacing w:before="40" w:after="0" w:line="245" w:lineRule="auto"/>
        <w:ind w:left="567"/>
        <w:jc w:val="both"/>
        <w:rPr>
          <w:rFonts w:ascii="Arial" w:hAnsi="Arial" w:cs="Arial"/>
          <w:sz w:val="21"/>
          <w:szCs w:val="21"/>
        </w:rPr>
      </w:pPr>
      <w:r w:rsidRPr="009665AB">
        <w:rPr>
          <w:rFonts w:ascii="Arial" w:hAnsi="Arial" w:cs="Arial"/>
          <w:sz w:val="21"/>
          <w:szCs w:val="21"/>
        </w:rPr>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 del Contrato</w:t>
      </w:r>
      <w:r>
        <w:rPr>
          <w:rFonts w:ascii="Arial" w:hAnsi="Arial" w:cs="Arial"/>
          <w:sz w:val="21"/>
          <w:szCs w:val="21"/>
        </w:rPr>
        <w:t>.</w:t>
      </w:r>
    </w:p>
    <w:p w:rsidR="007A34D1" w:rsidRPr="001F0169" w:rsidRDefault="007A34D1" w:rsidP="007B3E9D">
      <w:pPr>
        <w:spacing w:before="40" w:after="0" w:line="245" w:lineRule="auto"/>
        <w:ind w:left="567"/>
        <w:jc w:val="both"/>
        <w:rPr>
          <w:rFonts w:ascii="Arial" w:hAnsi="Arial" w:cs="Arial"/>
          <w:sz w:val="21"/>
          <w:szCs w:val="21"/>
        </w:rPr>
      </w:pPr>
      <w:r w:rsidRPr="001F0169">
        <w:rPr>
          <w:rFonts w:ascii="Arial" w:hAnsi="Arial" w:cs="Arial"/>
          <w:sz w:val="21"/>
          <w:szCs w:val="21"/>
        </w:rPr>
        <w:t>Lo dispuesto en el párrafo precedente, no es de aplicación cuando se remite la controversia al mecanismo internacional de solución de controversias a que se refiere la Ley N° 28933, donde el trato directo será asumido por la Comisión Especial.</w:t>
      </w:r>
    </w:p>
    <w:p w:rsidR="007A34D1" w:rsidRPr="001F0169" w:rsidRDefault="007A34D1" w:rsidP="007B3E9D">
      <w:pPr>
        <w:spacing w:before="40" w:after="0" w:line="245" w:lineRule="auto"/>
        <w:ind w:left="567"/>
        <w:jc w:val="both"/>
        <w:rPr>
          <w:rFonts w:ascii="Arial" w:hAnsi="Arial" w:cs="Arial"/>
          <w:sz w:val="21"/>
          <w:szCs w:val="21"/>
        </w:rPr>
      </w:pPr>
      <w:r w:rsidRPr="001F0169">
        <w:rPr>
          <w:rFonts w:ascii="Arial" w:hAnsi="Arial" w:cs="Arial"/>
          <w:sz w:val="21"/>
          <w:szCs w:val="21"/>
        </w:rPr>
        <w:t xml:space="preserve">En caso las Partes, dentro del plazo de trato directo, no resolvieran el conflicto o incertidumbre suscitada, deberán definirlo como un conflicto o incertidumbre de carácter técnico o no-técnico, según sea el caso. Cuando las </w:t>
      </w:r>
      <w:r>
        <w:rPr>
          <w:rFonts w:ascii="Arial" w:hAnsi="Arial" w:cs="Arial"/>
          <w:sz w:val="21"/>
          <w:szCs w:val="21"/>
        </w:rPr>
        <w:t>P</w:t>
      </w:r>
      <w:r w:rsidRPr="001F0169">
        <w:rPr>
          <w:rFonts w:ascii="Arial" w:hAnsi="Arial" w:cs="Arial"/>
          <w:sz w:val="21"/>
          <w:szCs w:val="21"/>
        </w:rPr>
        <w:t>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7A34D1" w:rsidRPr="001F0169" w:rsidRDefault="007A34D1" w:rsidP="007B3E9D">
      <w:pPr>
        <w:spacing w:before="40" w:after="0" w:line="245" w:lineRule="auto"/>
        <w:ind w:left="567"/>
        <w:jc w:val="both"/>
        <w:rPr>
          <w:rFonts w:ascii="Arial" w:hAnsi="Arial" w:cs="Arial"/>
          <w:sz w:val="21"/>
          <w:szCs w:val="21"/>
        </w:rPr>
      </w:pPr>
      <w:r w:rsidRPr="001F0169">
        <w:rPr>
          <w:rFonts w:ascii="Arial" w:hAnsi="Arial" w:cs="Arial"/>
          <w:sz w:val="21"/>
          <w:szCs w:val="21"/>
        </w:rPr>
        <w:t xml:space="preserve">Los conflictos o incertidumbres técnicas serán resueltos conforme al procedimiento estipulado en el Literal a) del Numeral 14.6 la Cláusula 14. Los conflictos o incertidumbres que no sean de carácter técnico serán resueltos conforme al procedimiento previsto en el Literal b) del Numeral 14.6 de la Cláusula 14. </w:t>
      </w:r>
    </w:p>
    <w:p w:rsidR="007A34D1" w:rsidRDefault="007A34D1" w:rsidP="007B3E9D">
      <w:pPr>
        <w:spacing w:before="40" w:after="0" w:line="245" w:lineRule="auto"/>
        <w:ind w:left="567"/>
        <w:jc w:val="both"/>
        <w:rPr>
          <w:rFonts w:ascii="Arial" w:hAnsi="Arial" w:cs="Arial"/>
          <w:sz w:val="21"/>
          <w:szCs w:val="21"/>
        </w:rPr>
      </w:pPr>
      <w:r w:rsidRPr="001F0169">
        <w:rPr>
          <w:rFonts w:ascii="Arial" w:hAnsi="Arial" w:cs="Arial"/>
          <w:sz w:val="21"/>
          <w:szCs w:val="21"/>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 Numeral 14.6 de la Cláusula 14. </w:t>
      </w:r>
    </w:p>
    <w:p w:rsidR="007A34D1" w:rsidRPr="001F0169" w:rsidRDefault="007A34D1" w:rsidP="006F7ED6">
      <w:pPr>
        <w:spacing w:before="120" w:after="60" w:line="250" w:lineRule="auto"/>
        <w:ind w:left="567" w:hanging="567"/>
        <w:jc w:val="both"/>
        <w:rPr>
          <w:rFonts w:ascii="Arial" w:hAnsi="Arial" w:cs="Arial"/>
          <w:sz w:val="21"/>
          <w:szCs w:val="21"/>
        </w:rPr>
      </w:pPr>
      <w:r w:rsidRPr="001F0169">
        <w:rPr>
          <w:rFonts w:ascii="Arial" w:hAnsi="Arial" w:cs="Arial"/>
          <w:sz w:val="21"/>
          <w:szCs w:val="21"/>
        </w:rPr>
        <w:t>14.6</w:t>
      </w:r>
      <w:r w:rsidRPr="001F0169">
        <w:rPr>
          <w:rFonts w:ascii="Arial" w:hAnsi="Arial" w:cs="Arial"/>
          <w:sz w:val="21"/>
          <w:szCs w:val="21"/>
        </w:rPr>
        <w:tab/>
        <w:t>Arbitraje</w:t>
      </w:r>
    </w:p>
    <w:p w:rsidR="007A34D1" w:rsidRPr="001F0169" w:rsidRDefault="007A34D1" w:rsidP="006F7ED6">
      <w:pPr>
        <w:spacing w:after="60" w:line="250" w:lineRule="auto"/>
        <w:ind w:left="567"/>
        <w:jc w:val="both"/>
        <w:rPr>
          <w:rFonts w:ascii="Arial" w:hAnsi="Arial" w:cs="Arial"/>
          <w:sz w:val="21"/>
          <w:szCs w:val="21"/>
        </w:rPr>
      </w:pPr>
      <w:r w:rsidRPr="001F0169">
        <w:rPr>
          <w:rFonts w:ascii="Arial" w:hAnsi="Arial" w:cs="Arial"/>
          <w:sz w:val="21"/>
          <w:szCs w:val="21"/>
        </w:rPr>
        <w:t>Modalidades de procedimientos arbitrales:</w:t>
      </w:r>
    </w:p>
    <w:p w:rsidR="007A34D1" w:rsidRPr="001F0169" w:rsidRDefault="007A34D1" w:rsidP="006F7ED6">
      <w:pPr>
        <w:pStyle w:val="Prrafodelista"/>
        <w:numPr>
          <w:ilvl w:val="0"/>
          <w:numId w:val="67"/>
        </w:numPr>
        <w:spacing w:before="120" w:after="60" w:line="250"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Conciencia</w:t>
      </w:r>
      <w:r w:rsidRPr="001F0169">
        <w:rPr>
          <w:rFonts w:ascii="Arial" w:hAnsi="Arial" w:cs="Arial"/>
          <w:sz w:val="21"/>
          <w:szCs w:val="21"/>
        </w:rPr>
        <w:t>.-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7A34D1" w:rsidRPr="001F0169" w:rsidRDefault="007A34D1" w:rsidP="006F7ED6">
      <w:pPr>
        <w:spacing w:before="80" w:after="0" w:line="250" w:lineRule="auto"/>
        <w:ind w:left="851"/>
        <w:jc w:val="both"/>
        <w:rPr>
          <w:rFonts w:ascii="Arial" w:hAnsi="Arial" w:cs="Arial"/>
          <w:sz w:val="21"/>
          <w:szCs w:val="21"/>
        </w:rPr>
      </w:pPr>
      <w:r w:rsidRPr="001F0169">
        <w:rPr>
          <w:rFonts w:ascii="Arial" w:hAnsi="Arial" w:cs="Arial"/>
          <w:sz w:val="21"/>
          <w:szCs w:val="21"/>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rsidR="00277700" w:rsidRDefault="00277700">
      <w:pPr>
        <w:spacing w:after="0" w:line="240" w:lineRule="auto"/>
        <w:rPr>
          <w:rFonts w:ascii="Arial" w:hAnsi="Arial" w:cs="Arial"/>
          <w:sz w:val="21"/>
          <w:szCs w:val="21"/>
        </w:rPr>
      </w:pPr>
      <w:r>
        <w:rPr>
          <w:rFonts w:ascii="Arial" w:hAnsi="Arial" w:cs="Arial"/>
          <w:sz w:val="21"/>
          <w:szCs w:val="21"/>
        </w:rPr>
        <w:br w:type="page"/>
      </w:r>
    </w:p>
    <w:p w:rsidR="007A34D1" w:rsidRPr="001F0169" w:rsidRDefault="007A34D1" w:rsidP="00277700">
      <w:pPr>
        <w:spacing w:before="60" w:after="0" w:line="240" w:lineRule="auto"/>
        <w:ind w:left="851"/>
        <w:jc w:val="both"/>
        <w:rPr>
          <w:rFonts w:ascii="Arial" w:hAnsi="Arial" w:cs="Arial"/>
          <w:sz w:val="21"/>
          <w:szCs w:val="21"/>
        </w:rPr>
      </w:pPr>
      <w:r w:rsidRPr="001F0169">
        <w:rPr>
          <w:rFonts w:ascii="Arial" w:hAnsi="Arial" w:cs="Arial"/>
          <w:sz w:val="21"/>
          <w:szCs w:val="21"/>
        </w:rPr>
        <w:lastRenderedPageBreak/>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rsidR="007A34D1" w:rsidRPr="001F0169" w:rsidRDefault="007A34D1" w:rsidP="00277700">
      <w:pPr>
        <w:spacing w:before="60" w:after="0" w:line="240" w:lineRule="auto"/>
        <w:ind w:left="851"/>
        <w:jc w:val="both"/>
        <w:rPr>
          <w:rFonts w:ascii="Arial" w:hAnsi="Arial" w:cs="Arial"/>
          <w:sz w:val="21"/>
          <w:szCs w:val="21"/>
        </w:rPr>
      </w:pPr>
      <w:r w:rsidRPr="001F0169">
        <w:rPr>
          <w:rFonts w:ascii="Arial" w:hAnsi="Arial" w:cs="Arial"/>
          <w:sz w:val="21"/>
          <w:szCs w:val="21"/>
        </w:rPr>
        <w:t xml:space="preserve">Los miembros del Tribunal deberán guardar absoluta reserva y mantener confidencialidad sobre toda la información que conozcan por su participación en la resolución de una Controversia Técnica. </w:t>
      </w:r>
    </w:p>
    <w:p w:rsidR="007A34D1" w:rsidRPr="001F0169" w:rsidRDefault="007A34D1" w:rsidP="00277700">
      <w:pPr>
        <w:spacing w:before="60" w:after="0" w:line="240" w:lineRule="auto"/>
        <w:ind w:left="851"/>
        <w:jc w:val="both"/>
        <w:rPr>
          <w:rFonts w:ascii="Arial" w:hAnsi="Arial" w:cs="Arial"/>
          <w:sz w:val="21"/>
          <w:szCs w:val="21"/>
        </w:rPr>
      </w:pPr>
      <w:r w:rsidRPr="001F0169">
        <w:rPr>
          <w:rFonts w:ascii="Arial" w:hAnsi="Arial" w:cs="Arial"/>
          <w:sz w:val="21"/>
          <w:szCs w:val="21"/>
        </w:rPr>
        <w:t>La controversia se resolverá a través de arbitraje nacional, y deberá ser administrado por el Centro de Arbitraje de la Cámara de Comercio de Lima, Centro de Análisis y Resolución de Conflictos – PUCP, Centro de Arbitraje del Colegio de Abogados de Lima o Cámara de Comercio Americana del Perú - AMCHAM</w:t>
      </w:r>
      <w:r w:rsidRPr="001F0169">
        <w:rPr>
          <w:rFonts w:ascii="Arial" w:hAnsi="Arial" w:cs="Arial"/>
          <w:sz w:val="21"/>
          <w:szCs w:val="21"/>
          <w:lang w:val="es-ES"/>
        </w:rPr>
        <w:t>, en todo lo no previsto en el presente Contrato</w:t>
      </w:r>
      <w:r w:rsidRPr="001F0169">
        <w:rPr>
          <w:rFonts w:ascii="Arial" w:hAnsi="Arial" w:cs="Arial"/>
          <w:sz w:val="21"/>
          <w:szCs w:val="21"/>
        </w:rPr>
        <w:t>. A falta de acuerdo para la administración del arbitraje, decidirá la Parte que solicitó el inicio del arbitraje.</w:t>
      </w:r>
    </w:p>
    <w:p w:rsidR="007A34D1" w:rsidRPr="001F0169" w:rsidRDefault="007A34D1" w:rsidP="00277700">
      <w:pPr>
        <w:pStyle w:val="Prrafodelista"/>
        <w:numPr>
          <w:ilvl w:val="0"/>
          <w:numId w:val="67"/>
        </w:numPr>
        <w:spacing w:before="120" w:after="0" w:line="240"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Derecho</w:t>
      </w:r>
      <w:r w:rsidRPr="001F0169">
        <w:rPr>
          <w:rFonts w:ascii="Arial" w:hAnsi="Arial" w:cs="Arial"/>
          <w:sz w:val="21"/>
          <w:szCs w:val="21"/>
        </w:rPr>
        <w:t>.-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p>
    <w:p w:rsidR="007A34D1" w:rsidRPr="001F0169" w:rsidRDefault="007A34D1" w:rsidP="00277700">
      <w:pPr>
        <w:pStyle w:val="Prrafodelista"/>
        <w:numPr>
          <w:ilvl w:val="1"/>
          <w:numId w:val="68"/>
        </w:numPr>
        <w:spacing w:before="60" w:after="0" w:line="240" w:lineRule="auto"/>
        <w:ind w:left="1134" w:hanging="283"/>
        <w:contextualSpacing w:val="0"/>
        <w:jc w:val="both"/>
        <w:rPr>
          <w:rFonts w:ascii="Arial" w:hAnsi="Arial" w:cs="Arial"/>
          <w:sz w:val="21"/>
          <w:szCs w:val="21"/>
        </w:rPr>
      </w:pPr>
      <w:r w:rsidRPr="001F0169">
        <w:rPr>
          <w:rFonts w:ascii="Arial" w:hAnsi="Arial" w:cs="Arial"/>
          <w:sz w:val="21"/>
          <w:szCs w:val="21"/>
        </w:rPr>
        <w:t>Cuando las Controversias No Técnicas tengan un monto involucrado superior a</w:t>
      </w:r>
      <w:r w:rsidRPr="001F0169">
        <w:rPr>
          <w:rFonts w:ascii="Arial" w:hAnsi="Arial" w:cs="Arial"/>
          <w:sz w:val="21"/>
          <w:szCs w:val="21"/>
          <w:lang w:val="es-ES"/>
        </w:rPr>
        <w:t xml:space="preserve"> treinta millones de </w:t>
      </w:r>
      <w:r w:rsidRPr="001F0169">
        <w:rPr>
          <w:rFonts w:ascii="Arial" w:hAnsi="Arial" w:cs="Arial"/>
          <w:sz w:val="21"/>
          <w:szCs w:val="21"/>
        </w:rPr>
        <w:t xml:space="preserve">Dólares de los Estados Unidos de América (US$ </w:t>
      </w:r>
      <w:r w:rsidRPr="001F0169">
        <w:rPr>
          <w:rFonts w:ascii="Arial" w:hAnsi="Arial" w:cs="Arial"/>
          <w:sz w:val="21"/>
          <w:szCs w:val="21"/>
          <w:lang w:val="es-ES"/>
        </w:rPr>
        <w:t>30 000 000</w:t>
      </w:r>
      <w:r w:rsidRPr="001F0169">
        <w:rPr>
          <w:rFonts w:ascii="Arial" w:hAnsi="Arial" w:cs="Arial"/>
          <w:sz w:val="21"/>
          <w:szCs w:val="21"/>
        </w:rPr>
        <w:t xml:space="preserve">) o su equivalente en moneda nacional, las Partes tratarán de resolver las controversias mediante trato directo, dentro de un plazo de seis (6) meses establecido en </w:t>
      </w:r>
      <w:r w:rsidRPr="001F0169">
        <w:rPr>
          <w:rFonts w:ascii="Arial" w:hAnsi="Arial" w:cs="Arial"/>
          <w:sz w:val="21"/>
          <w:szCs w:val="21"/>
          <w:lang w:val="es-ES"/>
        </w:rPr>
        <w:t xml:space="preserve">el Numeral 14.5 de </w:t>
      </w:r>
      <w:r w:rsidRPr="001F0169">
        <w:rPr>
          <w:rFonts w:ascii="Arial" w:hAnsi="Arial" w:cs="Arial"/>
          <w:sz w:val="21"/>
          <w:szCs w:val="21"/>
        </w:rPr>
        <w:t xml:space="preserve">la Cláusula </w:t>
      </w:r>
      <w:r w:rsidRPr="001F0169">
        <w:rPr>
          <w:rFonts w:ascii="Arial" w:hAnsi="Arial" w:cs="Arial"/>
          <w:sz w:val="21"/>
          <w:szCs w:val="21"/>
          <w:lang w:val="es-ES"/>
        </w:rPr>
        <w:t>14,</w:t>
      </w:r>
      <w:r w:rsidRPr="001F0169">
        <w:rPr>
          <w:rFonts w:ascii="Arial" w:hAnsi="Arial" w:cs="Arial"/>
          <w:sz w:val="21"/>
          <w:szCs w:val="21"/>
        </w:rPr>
        <w:t xml:space="preserve"> pudiendo ampliarse por decisión conjunta de las Partes en los términos establecidos.</w:t>
      </w:r>
    </w:p>
    <w:p w:rsidR="007A34D1" w:rsidRPr="001F0169" w:rsidRDefault="007A34D1" w:rsidP="00277700">
      <w:pPr>
        <w:spacing w:before="60" w:after="0" w:line="240" w:lineRule="auto"/>
        <w:ind w:left="1134"/>
        <w:jc w:val="both"/>
        <w:rPr>
          <w:rFonts w:ascii="Arial" w:hAnsi="Arial" w:cs="Arial"/>
          <w:sz w:val="21"/>
          <w:szCs w:val="21"/>
          <w:lang w:val="es-ES"/>
        </w:rPr>
      </w:pPr>
      <w:r w:rsidRPr="001F0169">
        <w:rPr>
          <w:rFonts w:ascii="Arial" w:hAnsi="Arial" w:cs="Arial"/>
          <w:sz w:val="21"/>
          <w:szCs w:val="21"/>
        </w:rPr>
        <w:t xml:space="preserve">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Nº 26210, a cuyas normas las Partes se someten incondicionalmente. </w:t>
      </w:r>
    </w:p>
    <w:p w:rsidR="007A34D1" w:rsidRPr="001F0169" w:rsidRDefault="007A34D1" w:rsidP="00277700">
      <w:pPr>
        <w:spacing w:before="60" w:after="0" w:line="240" w:lineRule="auto"/>
        <w:ind w:left="1134"/>
        <w:jc w:val="both"/>
        <w:rPr>
          <w:rFonts w:ascii="Arial" w:hAnsi="Arial" w:cs="Arial"/>
          <w:sz w:val="21"/>
          <w:szCs w:val="21"/>
        </w:rPr>
      </w:pPr>
      <w:r w:rsidRPr="001F0169">
        <w:rPr>
          <w:rFonts w:ascii="Arial" w:hAnsi="Arial" w:cs="Arial"/>
          <w:sz w:val="21"/>
          <w:szCs w:val="21"/>
        </w:rPr>
        <w:t xml:space="preserve">Para efectos de tramitar los procedimientos de arbitraje internacional de derecho, de conformidad con las reglas de arbitraje del CIADI,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7A34D1" w:rsidRPr="001F0169" w:rsidRDefault="007A34D1" w:rsidP="00277700">
      <w:pPr>
        <w:spacing w:before="60" w:after="0" w:line="240" w:lineRule="auto"/>
        <w:ind w:left="1134"/>
        <w:jc w:val="both"/>
        <w:rPr>
          <w:rFonts w:ascii="Arial" w:hAnsi="Arial" w:cs="Arial"/>
          <w:sz w:val="21"/>
          <w:szCs w:val="21"/>
        </w:rPr>
      </w:pPr>
      <w:r w:rsidRPr="001F0169">
        <w:rPr>
          <w:rFonts w:ascii="Arial" w:hAnsi="Arial" w:cs="Arial"/>
          <w:sz w:val="21"/>
          <w:szCs w:val="21"/>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7A34D1" w:rsidRPr="001F0169" w:rsidRDefault="007A34D1" w:rsidP="00B06E23">
      <w:pPr>
        <w:spacing w:before="60" w:after="0" w:line="245" w:lineRule="auto"/>
        <w:ind w:left="1134"/>
        <w:jc w:val="both"/>
        <w:rPr>
          <w:rFonts w:ascii="Arial" w:hAnsi="Arial" w:cs="Arial"/>
          <w:sz w:val="21"/>
          <w:szCs w:val="21"/>
        </w:rPr>
      </w:pPr>
      <w:r w:rsidRPr="001F0169">
        <w:rPr>
          <w:rFonts w:ascii="Arial" w:hAnsi="Arial" w:cs="Arial"/>
          <w:sz w:val="21"/>
          <w:szCs w:val="21"/>
        </w:rPr>
        <w:lastRenderedPageBreak/>
        <w:t>Si por cualquier razón el CIADI declinara registrar el arbitraje promovido en virtud de la presente cláusula, las Partes de manera anticipada aceptan someter la controversia en los mismos términos señalados a las Reglas de Arbitraje de UNCITRAL (Comisión de las Naciones Unidas para el Derecho Mercantil Internacional</w:t>
      </w:r>
    </w:p>
    <w:p w:rsidR="007A34D1" w:rsidRPr="001F0169" w:rsidRDefault="007A34D1" w:rsidP="00B06E23">
      <w:pPr>
        <w:spacing w:before="60" w:after="0" w:line="245" w:lineRule="auto"/>
        <w:ind w:left="1134"/>
        <w:jc w:val="both"/>
        <w:rPr>
          <w:rFonts w:ascii="Arial" w:hAnsi="Arial" w:cs="Arial"/>
          <w:sz w:val="21"/>
          <w:szCs w:val="21"/>
        </w:rPr>
      </w:pPr>
      <w:r w:rsidRPr="001F0169">
        <w:rPr>
          <w:rFonts w:ascii="Arial" w:hAnsi="Arial" w:cs="Arial"/>
          <w:sz w:val="21"/>
          <w:szCs w:val="21"/>
        </w:rPr>
        <w:t xml:space="preserve">Alternativamente las Partes podrán acordar someter la controversia a otro fuero distinto, si así lo estimaran conveniente. </w:t>
      </w:r>
    </w:p>
    <w:p w:rsidR="007A34D1" w:rsidRPr="001F0169" w:rsidRDefault="007A34D1" w:rsidP="007B3E9D">
      <w:pPr>
        <w:pStyle w:val="Prrafodelista"/>
        <w:numPr>
          <w:ilvl w:val="1"/>
          <w:numId w:val="68"/>
        </w:numPr>
        <w:spacing w:before="120" w:after="0" w:line="245" w:lineRule="auto"/>
        <w:ind w:left="1135" w:hanging="284"/>
        <w:contextualSpacing w:val="0"/>
        <w:jc w:val="both"/>
        <w:rPr>
          <w:rFonts w:ascii="Arial" w:hAnsi="Arial" w:cs="Arial"/>
          <w:sz w:val="21"/>
          <w:szCs w:val="21"/>
        </w:rPr>
      </w:pPr>
      <w:r w:rsidRPr="001F0169">
        <w:rPr>
          <w:rFonts w:ascii="Arial" w:hAnsi="Arial" w:cs="Arial"/>
          <w:sz w:val="21"/>
          <w:szCs w:val="21"/>
        </w:rPr>
        <w:t xml:space="preserve">Las Controversias No Técnicas en las que el monto involucrado sea igual o menor a </w:t>
      </w:r>
      <w:r w:rsidRPr="001F0169">
        <w:rPr>
          <w:rFonts w:ascii="Arial" w:hAnsi="Arial" w:cs="Arial"/>
          <w:sz w:val="21"/>
          <w:szCs w:val="21"/>
          <w:lang w:val="es-ES"/>
        </w:rPr>
        <w:t xml:space="preserve">treinta </w:t>
      </w:r>
      <w:r w:rsidRPr="001F0169">
        <w:rPr>
          <w:rFonts w:ascii="Arial" w:hAnsi="Arial" w:cs="Arial"/>
          <w:sz w:val="21"/>
          <w:szCs w:val="21"/>
        </w:rPr>
        <w:t>millones</w:t>
      </w:r>
      <w:r w:rsidRPr="001F0169">
        <w:rPr>
          <w:rFonts w:ascii="Arial" w:hAnsi="Arial" w:cs="Arial"/>
          <w:sz w:val="21"/>
          <w:szCs w:val="21"/>
          <w:lang w:val="es-ES"/>
        </w:rPr>
        <w:t xml:space="preserve"> de </w:t>
      </w:r>
      <w:r w:rsidRPr="001F0169">
        <w:rPr>
          <w:rFonts w:ascii="Arial" w:hAnsi="Arial" w:cs="Arial"/>
          <w:sz w:val="21"/>
          <w:szCs w:val="21"/>
        </w:rPr>
        <w:t xml:space="preserve">Dólares de los Estados Unidos de América (US$ </w:t>
      </w:r>
      <w:r w:rsidRPr="001F0169">
        <w:rPr>
          <w:rFonts w:ascii="Arial" w:hAnsi="Arial" w:cs="Arial"/>
          <w:sz w:val="21"/>
          <w:szCs w:val="21"/>
          <w:lang w:val="es-ES"/>
        </w:rPr>
        <w:t>30 000 000</w:t>
      </w:r>
      <w:r w:rsidRPr="001F0169">
        <w:rPr>
          <w:rFonts w:ascii="Arial" w:hAnsi="Arial" w:cs="Arial"/>
          <w:sz w:val="21"/>
          <w:szCs w:val="21"/>
        </w:rPr>
        <w:t>), o su equivalente en moneda nacional, y aquellas controversias de puro derecho que no son cuantificables en dinero, serán resueltas mediante arbitraje de derecho y deberá ser administrado por el Centro de Arbitraje de la Cámara de Comercio de Lima, Centro de Análisis y Resolución de Conflictos – PUCP, Centro de Arbitraje del Colegio de Abogados de Lima o Cámara de Comercio Americana del Perú - AMCHAM.</w:t>
      </w:r>
      <w:r w:rsidRPr="001F0169">
        <w:rPr>
          <w:rFonts w:ascii="Arial" w:hAnsi="Arial" w:cs="Arial"/>
          <w:sz w:val="21"/>
          <w:szCs w:val="21"/>
          <w:lang w:val="es-ES"/>
        </w:rPr>
        <w:t xml:space="preserve"> A falta de acuerdo, para la administración del arbitraje, decidirá la Parte que solicitó el arbitraje.</w:t>
      </w:r>
    </w:p>
    <w:p w:rsidR="007A34D1" w:rsidRPr="001F0169" w:rsidRDefault="007A34D1" w:rsidP="006F7ED6">
      <w:pPr>
        <w:spacing w:before="80" w:after="0" w:line="250" w:lineRule="auto"/>
        <w:ind w:left="1134"/>
        <w:jc w:val="both"/>
        <w:rPr>
          <w:rFonts w:ascii="Arial" w:hAnsi="Arial" w:cs="Arial"/>
          <w:sz w:val="21"/>
          <w:szCs w:val="21"/>
        </w:rPr>
      </w:pPr>
      <w:r w:rsidRPr="001F0169">
        <w:rPr>
          <w:rFonts w:ascii="Arial" w:hAnsi="Arial" w:cs="Arial"/>
          <w:sz w:val="21"/>
          <w:szCs w:val="21"/>
        </w:rPr>
        <w:t>El arbitraje tendrá lugar en la ciudad de Lima, Perú, y será conducido en idioma castellano, debiendo emitirse el laudo arbitral correspondiente dentro de los ciento ochenta (180)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acordado previamente por las Partes.</w:t>
      </w:r>
    </w:p>
    <w:p w:rsidR="007A34D1" w:rsidRPr="001F0169" w:rsidRDefault="007A34D1" w:rsidP="006F7ED6">
      <w:pPr>
        <w:spacing w:before="120" w:after="60" w:line="250" w:lineRule="auto"/>
        <w:ind w:left="567" w:hanging="567"/>
        <w:jc w:val="both"/>
        <w:rPr>
          <w:rFonts w:ascii="Arial" w:hAnsi="Arial" w:cs="Arial"/>
          <w:sz w:val="21"/>
          <w:szCs w:val="21"/>
        </w:rPr>
      </w:pPr>
      <w:r w:rsidRPr="001F0169">
        <w:rPr>
          <w:rFonts w:ascii="Arial" w:hAnsi="Arial" w:cs="Arial"/>
          <w:sz w:val="21"/>
          <w:szCs w:val="21"/>
        </w:rPr>
        <w:t>14.7</w:t>
      </w:r>
      <w:r w:rsidRPr="001F0169">
        <w:rPr>
          <w:rFonts w:ascii="Arial" w:hAnsi="Arial" w:cs="Arial"/>
          <w:sz w:val="21"/>
          <w:szCs w:val="21"/>
        </w:rPr>
        <w:tab/>
        <w:t>Reglas Procedimentales Comunes</w:t>
      </w:r>
    </w:p>
    <w:p w:rsidR="007A34D1" w:rsidRPr="001F0169" w:rsidRDefault="007A34D1" w:rsidP="007B3E9D">
      <w:pPr>
        <w:spacing w:before="120" w:after="60" w:line="250" w:lineRule="auto"/>
        <w:ind w:left="567"/>
        <w:jc w:val="both"/>
        <w:rPr>
          <w:rFonts w:ascii="Arial" w:hAnsi="Arial" w:cs="Arial"/>
          <w:sz w:val="21"/>
          <w:szCs w:val="21"/>
        </w:rPr>
      </w:pPr>
      <w:r w:rsidRPr="001F0169">
        <w:rPr>
          <w:rFonts w:ascii="Arial" w:hAnsi="Arial" w:cs="Arial"/>
          <w:sz w:val="21"/>
          <w:szCs w:val="21"/>
        </w:rPr>
        <w:t>Tanto para el Arbitraje de Conciencia como para el Arbitraje de Derecho a que se refiere la presente cláusula, ya sea en su modalidad internacional o nacional, se aplicarán por igual las siguientes disposiciones generales:</w:t>
      </w:r>
    </w:p>
    <w:p w:rsidR="007A34D1" w:rsidRPr="001F0169" w:rsidRDefault="007A34D1" w:rsidP="007B3E9D">
      <w:pPr>
        <w:pStyle w:val="Prrafodelista"/>
        <w:numPr>
          <w:ilvl w:val="0"/>
          <w:numId w:val="69"/>
        </w:numPr>
        <w:spacing w:before="120" w:after="0" w:line="250" w:lineRule="auto"/>
        <w:ind w:left="992" w:hanging="426"/>
        <w:contextualSpacing w:val="0"/>
        <w:jc w:val="both"/>
        <w:rPr>
          <w:rFonts w:ascii="Arial" w:hAnsi="Arial" w:cs="Arial"/>
          <w:sz w:val="21"/>
          <w:szCs w:val="21"/>
        </w:rPr>
      </w:pPr>
      <w:r w:rsidRPr="001F0169">
        <w:rPr>
          <w:rFonts w:ascii="Arial" w:hAnsi="Arial" w:cs="Arial"/>
          <w:sz w:val="21"/>
          <w:szCs w:val="21"/>
        </w:rPr>
        <w:t xml:space="preserve">El Tribunal Arbitral estará integrado por tres (3) miembros. Cada Parte designará a un árbitro y el tercero será designado por acuerdo de los dos (2) árbitros designados por las Partes, quien a su vez se desempeñará como Presidente del Tribunal Arbitral. </w:t>
      </w:r>
    </w:p>
    <w:p w:rsidR="007A34D1" w:rsidRPr="001F0169" w:rsidRDefault="007A34D1" w:rsidP="007B3E9D">
      <w:pPr>
        <w:pStyle w:val="Prrafodelista"/>
        <w:spacing w:before="80" w:after="0" w:line="245" w:lineRule="auto"/>
        <w:ind w:left="992"/>
        <w:contextualSpacing w:val="0"/>
        <w:jc w:val="both"/>
        <w:rPr>
          <w:rFonts w:ascii="Arial" w:hAnsi="Arial" w:cs="Arial"/>
          <w:sz w:val="21"/>
          <w:szCs w:val="21"/>
        </w:rPr>
      </w:pPr>
      <w:r w:rsidRPr="001F0169">
        <w:rPr>
          <w:rFonts w:ascii="Arial" w:hAnsi="Arial" w:cs="Arial"/>
          <w:sz w:val="21"/>
          <w:szCs w:val="21"/>
        </w:rPr>
        <w:t>Para el caso del arbitraje de derecho y del arbitraje de conciencia nacional, si los dos árbitros no llegasen a un acuerdo sobre el nombramiento del tercer árbitro dentro de los treinta (30) Días siguientes a la fecha del nombramiento del segundo árbitro, el tercer árbitro será designado por el centro de arbitraje seleccionado. Por otro lado, para el caso del arbitraje de derecho internacional, las Partes podrán pactar el plazo que consideren conveniente, para que en el caso de no llegar a un acuerdo sobre el nombramiento del tercer árbitro, sea el CIADI el que decida.</w:t>
      </w:r>
    </w:p>
    <w:p w:rsidR="007A34D1" w:rsidRPr="001F0169" w:rsidRDefault="007A34D1" w:rsidP="007B3E9D">
      <w:pPr>
        <w:pStyle w:val="Prrafodelista"/>
        <w:spacing w:before="80" w:after="0" w:line="245" w:lineRule="auto"/>
        <w:ind w:left="992"/>
        <w:contextualSpacing w:val="0"/>
        <w:jc w:val="both"/>
        <w:rPr>
          <w:rFonts w:ascii="Arial" w:hAnsi="Arial" w:cs="Arial"/>
          <w:sz w:val="21"/>
          <w:szCs w:val="21"/>
        </w:rPr>
      </w:pPr>
      <w:r w:rsidRPr="001F0169">
        <w:rPr>
          <w:rFonts w:ascii="Arial" w:hAnsi="Arial" w:cs="Arial"/>
          <w:sz w:val="21"/>
          <w:szCs w:val="21"/>
        </w:rPr>
        <w:t>Para el caso del arbitraje de derecho y del arbitraje de conciencia nacional, si una de las Partes no designase el árbitro que le corresponde dentro del plazo de treinta (30) Días contado a partir de la fecha de recepción del respectivo pedido de nombramiento, se considerará que ha renunciado a su derecho y el árbitro será designado a pedido de la otra Parte por el centro de arbitraje nacional. Por otro lado, en el arbitraje de derecho internacional, las Partes podrán pactar el plazo que consideren conveniente, para que en caso de que una de las Partes no designase el árbitro que le corresponde, éste sea designado, a pedido de la otra Parte, por el CIADI.</w:t>
      </w:r>
    </w:p>
    <w:p w:rsidR="007A34D1" w:rsidRPr="001F0169" w:rsidRDefault="007A34D1" w:rsidP="007B3E9D">
      <w:pPr>
        <w:pStyle w:val="Prrafodelista"/>
        <w:numPr>
          <w:ilvl w:val="0"/>
          <w:numId w:val="69"/>
        </w:numPr>
        <w:spacing w:before="80" w:after="0" w:line="245" w:lineRule="auto"/>
        <w:ind w:left="992" w:hanging="426"/>
        <w:contextualSpacing w:val="0"/>
        <w:jc w:val="both"/>
        <w:rPr>
          <w:rFonts w:ascii="Arial" w:hAnsi="Arial" w:cs="Arial"/>
          <w:sz w:val="21"/>
          <w:szCs w:val="21"/>
        </w:rPr>
      </w:pPr>
      <w:r w:rsidRPr="001F0169">
        <w:rPr>
          <w:rFonts w:ascii="Arial" w:hAnsi="Arial" w:cs="Arial"/>
          <w:sz w:val="21"/>
          <w:szCs w:val="21"/>
        </w:rPr>
        <w:t>Los árbitros pueden suplir, a su discreción, cualquier diferencia o laguna existente en la legislación o en el Contrato, mediante la aplicación de los principios generales de derecho</w:t>
      </w:r>
      <w:r w:rsidRPr="001F0169">
        <w:rPr>
          <w:rFonts w:ascii="Arial" w:eastAsia="Times New Roman" w:hAnsi="Arial" w:cs="Arial"/>
          <w:bCs/>
          <w:sz w:val="21"/>
          <w:szCs w:val="21"/>
          <w:lang w:val="es-ES" w:eastAsia="es-ES"/>
        </w:rPr>
        <w:t xml:space="preserve"> </w:t>
      </w:r>
      <w:r w:rsidRPr="001F0169">
        <w:rPr>
          <w:rFonts w:ascii="Arial" w:hAnsi="Arial" w:cs="Arial"/>
          <w:bCs/>
          <w:sz w:val="21"/>
          <w:szCs w:val="21"/>
          <w:lang w:val="es-ES"/>
        </w:rPr>
        <w:t>y los Convenios, Convenciones y/o Tratados de los que la República del Perú sea signatario</w:t>
      </w:r>
      <w:r w:rsidRPr="001F0169">
        <w:rPr>
          <w:rFonts w:ascii="Arial" w:hAnsi="Arial" w:cs="Arial"/>
          <w:sz w:val="21"/>
          <w:szCs w:val="21"/>
        </w:rPr>
        <w:t>.</w:t>
      </w:r>
    </w:p>
    <w:p w:rsidR="007A34D1" w:rsidRPr="001F0169" w:rsidRDefault="007A34D1" w:rsidP="00277700">
      <w:pPr>
        <w:pStyle w:val="Prrafodelista"/>
        <w:numPr>
          <w:ilvl w:val="0"/>
          <w:numId w:val="69"/>
        </w:numPr>
        <w:spacing w:before="80" w:after="0" w:line="240" w:lineRule="auto"/>
        <w:ind w:left="992" w:hanging="426"/>
        <w:contextualSpacing w:val="0"/>
        <w:jc w:val="both"/>
        <w:rPr>
          <w:rFonts w:ascii="Arial" w:hAnsi="Arial" w:cs="Arial"/>
          <w:sz w:val="21"/>
          <w:szCs w:val="21"/>
        </w:rPr>
      </w:pPr>
      <w:r w:rsidRPr="009665AB">
        <w:rPr>
          <w:rFonts w:ascii="Arial" w:hAnsi="Arial" w:cs="Arial"/>
          <w:sz w:val="21"/>
          <w:szCs w:val="21"/>
          <w:lang w:val="es-PE"/>
        </w:rPr>
        <w:lastRenderedPageBreak/>
        <w:t>De conformidad con lo dispuesto en el Numeral 81.2 del Artículo 81 del Reglamento del Decreto Legislativo N° 1224, l</w:t>
      </w:r>
      <w:r w:rsidRPr="0046158B">
        <w:rPr>
          <w:rFonts w:ascii="Arial" w:hAnsi="Arial" w:cs="Arial"/>
          <w:sz w:val="21"/>
          <w:szCs w:val="21"/>
        </w:rPr>
        <w:t>os árbitros deben permitir la participación del Regulador para los procesos arbitrales en los que se discutan decisiones y materias vinculadas a la compe</w:t>
      </w:r>
      <w:r w:rsidRPr="002E2C4C">
        <w:rPr>
          <w:rFonts w:ascii="Arial" w:hAnsi="Arial" w:cs="Arial"/>
          <w:sz w:val="21"/>
          <w:szCs w:val="21"/>
        </w:rPr>
        <w:t>tencia de dicho Regulador</w:t>
      </w:r>
      <w:r w:rsidRPr="002E2C4C">
        <w:rPr>
          <w:rFonts w:ascii="Arial" w:hAnsi="Arial" w:cs="Arial"/>
          <w:sz w:val="21"/>
          <w:szCs w:val="21"/>
          <w:lang w:val="es-PE"/>
        </w:rPr>
        <w:t xml:space="preserve">, </w:t>
      </w:r>
      <w:r w:rsidRPr="002E2C4C">
        <w:rPr>
          <w:rFonts w:ascii="Arial" w:hAnsi="Arial" w:cs="Arial"/>
          <w:sz w:val="21"/>
          <w:szCs w:val="21"/>
          <w:lang w:val="es-ES"/>
        </w:rPr>
        <w:t>excepto cuando se trate de controversias a las que sean aplicables los mecanismos y procedimientos de solución de controversias a que se refieren</w:t>
      </w:r>
      <w:r w:rsidRPr="001F0169">
        <w:rPr>
          <w:rFonts w:ascii="Arial" w:hAnsi="Arial" w:cs="Arial"/>
          <w:sz w:val="21"/>
          <w:szCs w:val="21"/>
          <w:lang w:val="es-ES"/>
        </w:rPr>
        <w:t xml:space="preserve"> la Ley Nº 28933, Ley que establece el Sistema de Coordinación y Respuesta del Estado en Controversia Internacionales de Inversión, o aquellos previstos en los tratados internacionales que obligan al Estado peruano</w:t>
      </w:r>
      <w:r w:rsidRPr="00052BF3">
        <w:rPr>
          <w:rFonts w:ascii="Arial" w:hAnsi="Arial"/>
          <w:sz w:val="21"/>
          <w:lang w:val="es-ES"/>
        </w:rPr>
        <w:t>.</w:t>
      </w:r>
      <w:r w:rsidRPr="001F0169">
        <w:rPr>
          <w:rFonts w:ascii="Arial" w:hAnsi="Arial" w:cs="Arial"/>
          <w:sz w:val="21"/>
          <w:szCs w:val="21"/>
        </w:rPr>
        <w:t xml:space="preserve"> </w:t>
      </w:r>
    </w:p>
    <w:p w:rsidR="007A34D1" w:rsidRPr="001F0169" w:rsidRDefault="007A34D1" w:rsidP="00277700">
      <w:pPr>
        <w:pStyle w:val="Prrafodelista"/>
        <w:numPr>
          <w:ilvl w:val="0"/>
          <w:numId w:val="69"/>
        </w:numPr>
        <w:spacing w:before="80" w:after="0" w:line="240" w:lineRule="auto"/>
        <w:ind w:left="992" w:hanging="426"/>
        <w:contextualSpacing w:val="0"/>
        <w:jc w:val="both"/>
        <w:rPr>
          <w:rFonts w:ascii="Arial" w:hAnsi="Arial" w:cs="Arial"/>
          <w:sz w:val="21"/>
          <w:szCs w:val="21"/>
        </w:rPr>
      </w:pPr>
      <w:r w:rsidRPr="001F0169">
        <w:rPr>
          <w:rFonts w:ascii="Arial" w:hAnsi="Arial" w:cs="Arial"/>
          <w:sz w:val="21"/>
          <w:szCs w:val="21"/>
        </w:rPr>
        <w:t xml:space="preserve">Las Partes acuerdan que el laudo que emita el Tribunal Arbitral será definitivo e inapelable. En este sentido, las Partes deben considerarlo como sentencia de última instancia, con autoridad de cosa juzgada. En consecuencia, las Partes </w:t>
      </w:r>
      <w:r w:rsidRPr="001F0169">
        <w:rPr>
          <w:rFonts w:ascii="Arial" w:hAnsi="Arial" w:cs="Arial"/>
          <w:sz w:val="21"/>
          <w:szCs w:val="21"/>
          <w:lang w:val="es-ES"/>
        </w:rPr>
        <w:t xml:space="preserve">declaran </w:t>
      </w:r>
      <w:r w:rsidRPr="001F0169">
        <w:rPr>
          <w:rFonts w:ascii="Arial" w:hAnsi="Arial" w:cs="Arial"/>
          <w:sz w:val="21"/>
          <w:szCs w:val="21"/>
        </w:rPr>
        <w:t xml:space="preserve">que éste será obligatorio, de definitivo cumplimiento y de ejecución inmediata, salvo </w:t>
      </w:r>
      <w:r w:rsidRPr="001F0169">
        <w:rPr>
          <w:rFonts w:ascii="Arial" w:hAnsi="Arial" w:cs="Arial"/>
          <w:sz w:val="21"/>
          <w:szCs w:val="21"/>
          <w:lang w:val="es-ES"/>
        </w:rPr>
        <w:t xml:space="preserve">el caso, que se produzcan </w:t>
      </w:r>
      <w:r w:rsidRPr="001F0169">
        <w:rPr>
          <w:rFonts w:ascii="Arial" w:hAnsi="Arial" w:cs="Arial"/>
          <w:sz w:val="21"/>
          <w:szCs w:val="21"/>
        </w:rPr>
        <w:t>las causales taxativamente previstas en los Artículos 62 y 63 del Decreto Legislativo N° 1071, en los Artículos 51 y 52 del Convenio CIADI o en las normas de la materia, según sea el caso.</w:t>
      </w:r>
    </w:p>
    <w:p w:rsidR="007A34D1" w:rsidRPr="001F0169" w:rsidRDefault="007A34D1" w:rsidP="00277700">
      <w:pPr>
        <w:pStyle w:val="Prrafodelista"/>
        <w:numPr>
          <w:ilvl w:val="0"/>
          <w:numId w:val="69"/>
        </w:numPr>
        <w:spacing w:before="80" w:after="0" w:line="240" w:lineRule="auto"/>
        <w:ind w:left="992" w:hanging="426"/>
        <w:contextualSpacing w:val="0"/>
        <w:jc w:val="both"/>
        <w:rPr>
          <w:rFonts w:ascii="Arial" w:hAnsi="Arial" w:cs="Arial"/>
          <w:sz w:val="21"/>
          <w:szCs w:val="21"/>
        </w:rPr>
      </w:pPr>
      <w:r w:rsidRPr="001F0169">
        <w:rPr>
          <w:rFonts w:ascii="Arial" w:hAnsi="Arial" w:cs="Arial"/>
          <w:sz w:val="21"/>
          <w:szCs w:val="21"/>
        </w:rPr>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Pr="001F0169">
        <w:rPr>
          <w:rFonts w:ascii="Arial" w:hAnsi="Arial" w:cs="Arial"/>
          <w:sz w:val="21"/>
          <w:szCs w:val="21"/>
          <w:lang w:val="es-ES"/>
        </w:rPr>
        <w:t>conforme a la Cláusula 12,</w:t>
      </w:r>
      <w:r w:rsidRPr="001F0169">
        <w:rPr>
          <w:rFonts w:ascii="Arial" w:hAnsi="Arial" w:cs="Arial"/>
          <w:sz w:val="21"/>
          <w:szCs w:val="21"/>
        </w:rPr>
        <w:t xml:space="preserve"> si fuera aplicable, quedará en suspenso el plazo respectivo y tal garantía no podrá ser ejecutada por el motivo que suscitó el arbitraje, debiendo mantenerse vigente durante el procedimiento arbitral.</w:t>
      </w:r>
    </w:p>
    <w:p w:rsidR="007A34D1" w:rsidRPr="001F0169" w:rsidRDefault="007A34D1" w:rsidP="00277700">
      <w:pPr>
        <w:pStyle w:val="Prrafodelista"/>
        <w:numPr>
          <w:ilvl w:val="0"/>
          <w:numId w:val="69"/>
        </w:numPr>
        <w:spacing w:before="80" w:after="0" w:line="240" w:lineRule="auto"/>
        <w:ind w:left="992" w:hanging="426"/>
        <w:contextualSpacing w:val="0"/>
        <w:jc w:val="both"/>
        <w:rPr>
          <w:rFonts w:ascii="Arial" w:hAnsi="Arial" w:cs="Arial"/>
          <w:sz w:val="21"/>
          <w:szCs w:val="21"/>
        </w:rPr>
      </w:pPr>
      <w:r w:rsidRPr="001F0169">
        <w:rPr>
          <w:rFonts w:ascii="Arial" w:hAnsi="Arial" w:cs="Arial"/>
          <w:sz w:val="21"/>
          <w:szCs w:val="21"/>
        </w:rPr>
        <w:t>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7A34D1" w:rsidRPr="001F0169" w:rsidRDefault="007A34D1" w:rsidP="00277700">
      <w:pPr>
        <w:spacing w:before="120" w:after="60" w:line="240" w:lineRule="auto"/>
        <w:ind w:left="567"/>
        <w:jc w:val="both"/>
        <w:rPr>
          <w:rFonts w:ascii="Arial" w:hAnsi="Arial" w:cs="Arial"/>
          <w:sz w:val="21"/>
          <w:szCs w:val="21"/>
        </w:rPr>
      </w:pPr>
      <w:r w:rsidRPr="001F0169">
        <w:rPr>
          <w:rFonts w:ascii="Arial" w:hAnsi="Arial" w:cs="Arial"/>
          <w:sz w:val="21"/>
          <w:szCs w:val="21"/>
        </w:rPr>
        <w:t>Se excluyen de lo dispuesto en la presente cláusula, los costos y gastos tales como honorarios de asesores, costos internos u otros que resulten imputables a una Parte de manera individual.</w:t>
      </w:r>
    </w:p>
    <w:p w:rsidR="007A34D1" w:rsidRPr="001F0169" w:rsidRDefault="007A34D1" w:rsidP="00277700">
      <w:pPr>
        <w:spacing w:before="120" w:after="60" w:line="240" w:lineRule="auto"/>
        <w:ind w:left="567"/>
        <w:jc w:val="both"/>
        <w:rPr>
          <w:rFonts w:ascii="Arial" w:hAnsi="Arial" w:cs="Arial"/>
          <w:sz w:val="21"/>
          <w:szCs w:val="21"/>
        </w:rPr>
      </w:pPr>
      <w:r w:rsidRPr="001F0169">
        <w:rPr>
          <w:rFonts w:ascii="Arial" w:hAnsi="Arial" w:cs="Arial"/>
          <w:sz w:val="21"/>
          <w:szCs w:val="21"/>
        </w:rPr>
        <w:t>Los honorarios de los árbitros, serán pagados por las Partes en igual proporción.</w:t>
      </w:r>
    </w:p>
    <w:p w:rsidR="007A34D1" w:rsidRPr="001F0169" w:rsidRDefault="007A34D1" w:rsidP="00277700">
      <w:pPr>
        <w:spacing w:before="360" w:after="180" w:line="240" w:lineRule="auto"/>
        <w:ind w:left="567" w:hanging="567"/>
        <w:jc w:val="both"/>
        <w:rPr>
          <w:rFonts w:ascii="Arial" w:hAnsi="Arial" w:cs="Arial"/>
          <w:b/>
        </w:rPr>
      </w:pPr>
      <w:r w:rsidRPr="001F0169">
        <w:rPr>
          <w:rFonts w:ascii="Arial" w:hAnsi="Arial" w:cs="Arial"/>
          <w:b/>
        </w:rPr>
        <w:t>15.</w:t>
      </w:r>
      <w:r w:rsidRPr="001F0169">
        <w:rPr>
          <w:rFonts w:ascii="Arial" w:hAnsi="Arial" w:cs="Arial"/>
          <w:b/>
        </w:rPr>
        <w:tab/>
        <w:t>EQUILIBRIO ECONÓMICO–FINANCIERO</w:t>
      </w:r>
    </w:p>
    <w:p w:rsidR="007A34D1" w:rsidRPr="001F0169" w:rsidRDefault="007A34D1" w:rsidP="00277700">
      <w:pPr>
        <w:spacing w:before="80" w:after="0" w:line="240" w:lineRule="auto"/>
        <w:ind w:left="567" w:hanging="567"/>
        <w:jc w:val="both"/>
        <w:rPr>
          <w:rFonts w:ascii="Arial" w:hAnsi="Arial" w:cs="Arial"/>
          <w:sz w:val="21"/>
          <w:szCs w:val="21"/>
        </w:rPr>
      </w:pPr>
      <w:r w:rsidRPr="001F0169">
        <w:rPr>
          <w:rFonts w:ascii="Arial" w:hAnsi="Arial" w:cs="Arial"/>
          <w:sz w:val="21"/>
          <w:szCs w:val="21"/>
        </w:rPr>
        <w:t>15.1</w:t>
      </w:r>
      <w:r w:rsidRPr="001F0169">
        <w:rPr>
          <w:rFonts w:ascii="Arial" w:hAnsi="Arial" w:cs="Arial"/>
          <w:sz w:val="21"/>
          <w:szCs w:val="21"/>
        </w:rPr>
        <w:tab/>
        <w:t>Las Partes reconocen que el Contrato, a la Fecha de Cierre, se encuentra en una situación de equilibrio económico-financiero en términos de derechos, responsabilidades y riesgos asignados a las Partes.</w:t>
      </w:r>
    </w:p>
    <w:p w:rsidR="007A34D1" w:rsidRPr="001F0169" w:rsidRDefault="007A34D1" w:rsidP="00277700">
      <w:pPr>
        <w:spacing w:before="80" w:after="0" w:line="240" w:lineRule="auto"/>
        <w:ind w:left="567" w:hanging="567"/>
        <w:jc w:val="both"/>
        <w:rPr>
          <w:rFonts w:ascii="Arial" w:hAnsi="Arial" w:cs="Arial"/>
          <w:sz w:val="21"/>
          <w:szCs w:val="21"/>
        </w:rPr>
      </w:pPr>
      <w:r w:rsidRPr="001F0169">
        <w:rPr>
          <w:rFonts w:ascii="Arial" w:hAnsi="Arial" w:cs="Arial"/>
          <w:sz w:val="21"/>
          <w:szCs w:val="21"/>
        </w:rPr>
        <w:t>15.2</w:t>
      </w:r>
      <w:r w:rsidRPr="001F0169">
        <w:rPr>
          <w:rFonts w:ascii="Arial" w:hAnsi="Arial" w:cs="Arial"/>
          <w:sz w:val="21"/>
          <w:szCs w:val="21"/>
        </w:rPr>
        <w:tab/>
        <w:t>La presente cláusula estipula un mecanismo de restablecimiento del equilibrio económico-financiero, al cual tendrán derecho el Concesionario y el Concedente, en caso que la Concesión se vea afectada, exclusiva y explícitamente debido a cambios en las Leyes y Disposiciones Aplicables, en la medida que tenga exclusiva relación con aspectos económicos financieros vinculados a la variación de ingresos, costos de inversión o costos de operación y mantenimiento relacionados con la prestación del Servicio.</w:t>
      </w:r>
    </w:p>
    <w:p w:rsidR="007A34D1" w:rsidRPr="001F0169" w:rsidRDefault="007A34D1" w:rsidP="00277700">
      <w:pPr>
        <w:spacing w:before="80" w:after="0" w:line="240" w:lineRule="auto"/>
        <w:ind w:left="567" w:hanging="567"/>
        <w:jc w:val="both"/>
        <w:rPr>
          <w:rFonts w:ascii="Arial" w:hAnsi="Arial" w:cs="Arial"/>
          <w:sz w:val="21"/>
          <w:szCs w:val="21"/>
        </w:rPr>
      </w:pPr>
      <w:r w:rsidRPr="001F0169">
        <w:rPr>
          <w:rFonts w:ascii="Arial" w:hAnsi="Arial" w:cs="Arial"/>
          <w:sz w:val="21"/>
          <w:szCs w:val="21"/>
        </w:rPr>
        <w:t>15.3</w:t>
      </w:r>
      <w:r w:rsidRPr="001F0169">
        <w:rPr>
          <w:rFonts w:ascii="Arial" w:hAnsi="Arial" w:cs="Arial"/>
          <w:sz w:val="21"/>
          <w:szCs w:val="21"/>
        </w:rPr>
        <w:tab/>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rsidR="007A34D1" w:rsidRPr="001F0169" w:rsidRDefault="007A34D1" w:rsidP="006F7ED6">
      <w:pPr>
        <w:spacing w:before="80" w:after="0" w:line="250" w:lineRule="auto"/>
        <w:ind w:left="567" w:hanging="567"/>
        <w:jc w:val="both"/>
        <w:rPr>
          <w:rFonts w:ascii="Arial" w:hAnsi="Arial" w:cs="Arial"/>
          <w:sz w:val="21"/>
          <w:szCs w:val="21"/>
        </w:rPr>
      </w:pPr>
      <w:r w:rsidRPr="001F0169">
        <w:rPr>
          <w:rFonts w:ascii="Arial" w:hAnsi="Arial" w:cs="Arial"/>
          <w:sz w:val="21"/>
          <w:szCs w:val="21"/>
        </w:rPr>
        <w:lastRenderedPageBreak/>
        <w:t>15.4</w:t>
      </w:r>
      <w:r w:rsidRPr="001F0169">
        <w:rPr>
          <w:rFonts w:ascii="Arial" w:hAnsi="Arial" w:cs="Arial"/>
          <w:sz w:val="21"/>
          <w:szCs w:val="21"/>
        </w:rPr>
        <w:tab/>
        <w:t>Al respecto, corresponderá a las Partes ratificar o denegar la invocación de la ruptura del equilibrio económico – financiero por una de las Partes, así como determinar el monto de compensación que permita restituir dicho equilibrio.</w:t>
      </w:r>
    </w:p>
    <w:p w:rsidR="007A34D1" w:rsidRPr="001F0169" w:rsidRDefault="007A34D1" w:rsidP="006F7ED6">
      <w:pPr>
        <w:spacing w:before="80" w:after="0" w:line="250" w:lineRule="auto"/>
        <w:ind w:left="567" w:hanging="567"/>
        <w:jc w:val="both"/>
        <w:rPr>
          <w:rFonts w:ascii="Arial" w:hAnsi="Arial" w:cs="Arial"/>
          <w:sz w:val="21"/>
          <w:szCs w:val="21"/>
        </w:rPr>
      </w:pPr>
      <w:r w:rsidRPr="001F0169">
        <w:rPr>
          <w:rFonts w:ascii="Arial" w:hAnsi="Arial" w:cs="Arial"/>
          <w:sz w:val="21"/>
          <w:szCs w:val="21"/>
        </w:rPr>
        <w:t>15.5</w:t>
      </w:r>
      <w:r w:rsidRPr="001F0169">
        <w:rPr>
          <w:rFonts w:ascii="Arial" w:hAnsi="Arial" w:cs="Arial"/>
          <w:sz w:val="21"/>
          <w:szCs w:val="21"/>
        </w:rPr>
        <w:tab/>
        <w:t>El equilibrio económico-financiero será restablecido si, como consecuencia de lo señalado en el Numeral 15.2, y en comparación con lo que habría pasado en el mismo período si no hubiesen ocurrido los cambios a que se refiere dicho numeral:</w:t>
      </w:r>
    </w:p>
    <w:p w:rsidR="007A34D1" w:rsidRPr="001F0169" w:rsidRDefault="007A34D1" w:rsidP="006F7ED6">
      <w:pPr>
        <w:pStyle w:val="Prrafodelista"/>
        <w:numPr>
          <w:ilvl w:val="0"/>
          <w:numId w:val="4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Varíe los costos de inversión realizados por </w:t>
      </w:r>
      <w:r w:rsidRPr="001F0169">
        <w:rPr>
          <w:rFonts w:ascii="Arial" w:hAnsi="Arial" w:cs="Arial"/>
          <w:sz w:val="21"/>
          <w:szCs w:val="21"/>
          <w:lang w:val="es-ES"/>
        </w:rPr>
        <w:t>el</w:t>
      </w:r>
      <w:r w:rsidRPr="001F0169">
        <w:rPr>
          <w:rFonts w:ascii="Arial" w:hAnsi="Arial" w:cs="Arial"/>
          <w:sz w:val="21"/>
          <w:szCs w:val="21"/>
        </w:rPr>
        <w:t xml:space="preserve"> Concesionario desde la Fecha de Cierre hasta la Puesta en Operación Comercial en un equivalente al diez por ciento (10%) o más del Costo de la Inversión señalado en </w:t>
      </w:r>
      <w:r w:rsidRPr="00052BF3">
        <w:rPr>
          <w:rFonts w:ascii="Arial" w:hAnsi="Arial"/>
          <w:sz w:val="21"/>
          <w:lang w:val="es-PE"/>
        </w:rPr>
        <w:t xml:space="preserve">el Literal b) de </w:t>
      </w:r>
      <w:r w:rsidRPr="001F0169">
        <w:rPr>
          <w:rFonts w:ascii="Arial" w:hAnsi="Arial" w:cs="Arial"/>
          <w:sz w:val="21"/>
          <w:szCs w:val="21"/>
        </w:rPr>
        <w:t>la Cláusula 8.1,</w:t>
      </w:r>
      <w:r w:rsidRPr="00052BF3">
        <w:rPr>
          <w:rFonts w:ascii="Arial" w:hAnsi="Arial"/>
          <w:sz w:val="21"/>
          <w:lang w:val="es-ES"/>
        </w:rPr>
        <w:t xml:space="preserve"> </w:t>
      </w:r>
      <w:r w:rsidRPr="001F0169">
        <w:rPr>
          <w:rFonts w:ascii="Arial" w:hAnsi="Arial" w:cs="Arial"/>
          <w:sz w:val="21"/>
          <w:szCs w:val="21"/>
          <w:lang w:val="es-ES"/>
        </w:rPr>
        <w:t>luego de los eventuales ajustes señalados en dicha cláusula,</w:t>
      </w:r>
      <w:r w:rsidRPr="001F0169">
        <w:rPr>
          <w:rFonts w:ascii="Arial" w:hAnsi="Arial" w:cs="Arial"/>
          <w:sz w:val="21"/>
          <w:szCs w:val="21"/>
        </w:rPr>
        <w:t xml:space="preserve"> debiendo considerarse para el restablecimiento del equilibrio económico financiero, la totalidad de la variación</w:t>
      </w:r>
      <w:r w:rsidRPr="001F0169">
        <w:rPr>
          <w:rFonts w:ascii="Arial" w:hAnsi="Arial" w:cs="Arial"/>
          <w:sz w:val="21"/>
          <w:szCs w:val="21"/>
          <w:lang w:val="es-ES"/>
        </w:rPr>
        <w:t>;</w:t>
      </w:r>
      <w:r w:rsidRPr="001F0169">
        <w:rPr>
          <w:rFonts w:ascii="Arial" w:hAnsi="Arial" w:cs="Arial"/>
          <w:sz w:val="21"/>
          <w:szCs w:val="21"/>
        </w:rPr>
        <w:t xml:space="preserve"> o,</w:t>
      </w:r>
    </w:p>
    <w:p w:rsidR="007A34D1" w:rsidRPr="001F0169" w:rsidRDefault="007A34D1" w:rsidP="006F7ED6">
      <w:pPr>
        <w:pStyle w:val="Prrafodelista"/>
        <w:numPr>
          <w:ilvl w:val="0"/>
          <w:numId w:val="4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Se afecte los ingresos o los costos de operación y mantenimiento del Servicio de manera tal que la diferencia entre los ingresos menos los costos de operación y mantenimiento de</w:t>
      </w:r>
      <w:r w:rsidRPr="001F0169">
        <w:rPr>
          <w:rFonts w:ascii="Arial" w:hAnsi="Arial" w:cs="Arial"/>
          <w:sz w:val="21"/>
          <w:szCs w:val="21"/>
          <w:lang w:val="es-ES"/>
        </w:rPr>
        <w:t xml:space="preserve">l </w:t>
      </w:r>
      <w:r w:rsidRPr="001F0169">
        <w:rPr>
          <w:rFonts w:ascii="Arial" w:hAnsi="Arial" w:cs="Arial"/>
          <w:sz w:val="21"/>
          <w:szCs w:val="21"/>
        </w:rPr>
        <w:t>Concesionario en la explotación del Servicio, durante un período de doce (12) meses consecutivos o más, varíe en el equivalente al diez por ciento (10%) o más d</w:t>
      </w:r>
      <w:r w:rsidRPr="001F0169">
        <w:rPr>
          <w:rFonts w:ascii="Arial" w:hAnsi="Arial" w:cs="Arial"/>
          <w:sz w:val="21"/>
          <w:szCs w:val="21"/>
          <w:lang w:val="es-ES"/>
        </w:rPr>
        <w:t xml:space="preserve">e </w:t>
      </w:r>
      <w:r w:rsidRPr="001F0169">
        <w:rPr>
          <w:rFonts w:ascii="Arial" w:hAnsi="Arial" w:cs="Arial"/>
          <w:sz w:val="21"/>
          <w:szCs w:val="21"/>
        </w:rPr>
        <w:t>la Base Tarifaria vigente.</w:t>
      </w:r>
    </w:p>
    <w:p w:rsidR="007A34D1" w:rsidRPr="001F0169" w:rsidRDefault="007A34D1" w:rsidP="006F7ED6">
      <w:pPr>
        <w:spacing w:before="120" w:after="0" w:line="250" w:lineRule="auto"/>
        <w:ind w:left="567" w:hanging="567"/>
        <w:jc w:val="both"/>
        <w:rPr>
          <w:rFonts w:ascii="Arial" w:hAnsi="Arial" w:cs="Arial"/>
          <w:sz w:val="21"/>
          <w:szCs w:val="21"/>
        </w:rPr>
      </w:pPr>
      <w:r w:rsidRPr="001F0169">
        <w:rPr>
          <w:rFonts w:ascii="Arial" w:hAnsi="Arial" w:cs="Arial"/>
          <w:sz w:val="21"/>
          <w:szCs w:val="21"/>
        </w:rPr>
        <w:t>15.6</w:t>
      </w:r>
      <w:r w:rsidRPr="001F0169">
        <w:rPr>
          <w:rFonts w:ascii="Arial" w:hAnsi="Arial" w:cs="Arial"/>
          <w:sz w:val="21"/>
          <w:szCs w:val="21"/>
        </w:rPr>
        <w:tab/>
        <w:t xml:space="preserve">Si el equilibrio económico – financiero del presente Contrato se ve afectado, tal como se define en el numeral anterior, el Concesionario o el Concedente, podrá proponer por escrito a la otra Parte y con la necesaria sustentación, las soluciones y procedimientos a seguir para restablecer el equilibrio económico afectado. </w:t>
      </w:r>
    </w:p>
    <w:p w:rsidR="007A34D1" w:rsidRPr="001F0169" w:rsidRDefault="007A34D1" w:rsidP="006F7ED6">
      <w:pPr>
        <w:spacing w:before="120" w:after="0" w:line="250" w:lineRule="auto"/>
        <w:ind w:left="567"/>
        <w:jc w:val="both"/>
        <w:rPr>
          <w:rFonts w:ascii="Arial" w:hAnsi="Arial" w:cs="Arial"/>
          <w:sz w:val="21"/>
          <w:szCs w:val="21"/>
        </w:rPr>
      </w:pPr>
      <w:r w:rsidRPr="001F0169">
        <w:rPr>
          <w:rFonts w:ascii="Arial" w:hAnsi="Arial" w:cs="Arial"/>
          <w:sz w:val="21"/>
          <w:szCs w:val="21"/>
        </w:rPr>
        <w:t>El restablecimiento del equilibrio económico-financiero deberá considerar el valor presente de los efectos en los flujos de caja futuros del Concesionario.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A34D1" w:rsidRPr="001F0169" w:rsidRDefault="007A34D1" w:rsidP="006F7ED6">
      <w:pPr>
        <w:spacing w:before="120" w:after="0" w:line="250" w:lineRule="auto"/>
        <w:ind w:left="567" w:hanging="567"/>
        <w:jc w:val="both"/>
        <w:rPr>
          <w:rFonts w:ascii="Arial" w:hAnsi="Arial" w:cs="Arial"/>
          <w:sz w:val="21"/>
          <w:szCs w:val="21"/>
        </w:rPr>
      </w:pPr>
      <w:r w:rsidRPr="001F0169">
        <w:rPr>
          <w:rFonts w:ascii="Arial" w:hAnsi="Arial" w:cs="Arial"/>
          <w:sz w:val="21"/>
          <w:szCs w:val="21"/>
        </w:rPr>
        <w:t>15.7</w:t>
      </w:r>
      <w:r w:rsidRPr="001F0169">
        <w:rPr>
          <w:rFonts w:ascii="Arial" w:hAnsi="Arial" w:cs="Arial"/>
          <w:sz w:val="21"/>
          <w:szCs w:val="21"/>
        </w:rPr>
        <w:tab/>
        <w:t>La Parte afectada podrá invocar ruptura del equilibrio económico-financiero en los siguientes momentos:</w:t>
      </w:r>
    </w:p>
    <w:p w:rsidR="007A34D1" w:rsidRPr="001F0169" w:rsidRDefault="007A34D1" w:rsidP="006F7ED6">
      <w:pPr>
        <w:pStyle w:val="Prrafodelista"/>
        <w:numPr>
          <w:ilvl w:val="0"/>
          <w:numId w:val="46"/>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Dentro de los seis (6) primeros meses contados a partir de la Puesta en Operación Comercial, para lo dispuesto en la Cláusula 15.</w:t>
      </w:r>
      <w:r w:rsidRPr="00052BF3">
        <w:rPr>
          <w:rFonts w:ascii="Arial" w:hAnsi="Arial"/>
          <w:sz w:val="21"/>
          <w:lang w:val="es-PE"/>
        </w:rPr>
        <w:t>5</w:t>
      </w:r>
      <w:r w:rsidRPr="001F0169">
        <w:rPr>
          <w:rFonts w:ascii="Arial" w:hAnsi="Arial" w:cs="Arial"/>
          <w:sz w:val="21"/>
          <w:szCs w:val="21"/>
        </w:rPr>
        <w:t>.a.</w:t>
      </w:r>
    </w:p>
    <w:p w:rsidR="007A34D1" w:rsidRPr="001F0169" w:rsidRDefault="007A34D1" w:rsidP="006F7ED6">
      <w:pPr>
        <w:pStyle w:val="Prrafodelista"/>
        <w:numPr>
          <w:ilvl w:val="0"/>
          <w:numId w:val="46"/>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Después de vencidos doce (12) meses contados desde la Puesta en Operación Comercial, para lo dispuesto en la Cláusula 15.</w:t>
      </w:r>
      <w:r w:rsidRPr="00052BF3">
        <w:rPr>
          <w:rFonts w:ascii="Arial" w:hAnsi="Arial"/>
          <w:sz w:val="21"/>
          <w:lang w:val="es-PE"/>
        </w:rPr>
        <w:t>5</w:t>
      </w:r>
      <w:r w:rsidRPr="001F0169">
        <w:rPr>
          <w:rFonts w:ascii="Arial" w:hAnsi="Arial" w:cs="Arial"/>
          <w:sz w:val="21"/>
          <w:szCs w:val="21"/>
        </w:rPr>
        <w:t>.b.</w:t>
      </w:r>
    </w:p>
    <w:p w:rsidR="007A34D1" w:rsidRPr="001F0169" w:rsidRDefault="007A34D1" w:rsidP="006F7ED6">
      <w:pPr>
        <w:spacing w:before="120" w:after="0" w:line="250" w:lineRule="auto"/>
        <w:ind w:left="567" w:hanging="567"/>
        <w:jc w:val="both"/>
        <w:rPr>
          <w:rFonts w:ascii="Arial" w:hAnsi="Arial" w:cs="Arial"/>
          <w:sz w:val="21"/>
          <w:szCs w:val="21"/>
        </w:rPr>
      </w:pPr>
      <w:r w:rsidRPr="001F0169">
        <w:rPr>
          <w:rFonts w:ascii="Arial" w:hAnsi="Arial" w:cs="Arial"/>
          <w:sz w:val="21"/>
          <w:szCs w:val="21"/>
        </w:rPr>
        <w:t>15.8</w:t>
      </w:r>
      <w:r w:rsidRPr="001F0169">
        <w:rPr>
          <w:rFonts w:ascii="Arial" w:hAnsi="Arial" w:cs="Arial"/>
          <w:sz w:val="21"/>
          <w:szCs w:val="21"/>
        </w:rPr>
        <w:tab/>
        <w:t>El restablecimiento del equilibrio económico se efectuará sobre la base de los estados financieros auditados (o de la información utilizada en la elaboración de los mismos) del Concesionario del período en el que se verifiquen las variaciones de los ingresos, costos de inversión o costos de operación y mantenimiento anteriormente referidas.</w:t>
      </w:r>
    </w:p>
    <w:p w:rsidR="007A34D1" w:rsidRPr="001F0169" w:rsidRDefault="007A34D1" w:rsidP="006F7ED6">
      <w:pPr>
        <w:spacing w:before="120" w:after="0" w:line="250" w:lineRule="auto"/>
        <w:ind w:left="567"/>
        <w:jc w:val="both"/>
        <w:rPr>
          <w:rFonts w:ascii="Arial" w:hAnsi="Arial" w:cs="Arial"/>
          <w:sz w:val="21"/>
          <w:szCs w:val="21"/>
        </w:rPr>
      </w:pPr>
      <w:r w:rsidRPr="001F0169">
        <w:rPr>
          <w:rFonts w:ascii="Arial" w:hAnsi="Arial" w:cs="Arial"/>
          <w:sz w:val="21"/>
          <w:szCs w:val="21"/>
        </w:rPr>
        <w:t>Si el Concesionario cuenta con varias concesiones, deberá entregar la información adicional necesaria que sustente la división de ingresos o costos, como corresponda, entre sus diversas concesiones.</w:t>
      </w:r>
    </w:p>
    <w:p w:rsidR="007A34D1" w:rsidRPr="001F0169" w:rsidRDefault="007A34D1" w:rsidP="006F7ED6">
      <w:pPr>
        <w:spacing w:before="120" w:after="0" w:line="250" w:lineRule="auto"/>
        <w:ind w:left="567"/>
        <w:jc w:val="both"/>
        <w:rPr>
          <w:rFonts w:ascii="Arial" w:hAnsi="Arial" w:cs="Arial"/>
          <w:sz w:val="21"/>
          <w:szCs w:val="21"/>
        </w:rPr>
      </w:pPr>
      <w:r w:rsidRPr="001F0169">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7A34D1" w:rsidRPr="001F0169" w:rsidRDefault="007A34D1" w:rsidP="006F7ED6">
      <w:pPr>
        <w:spacing w:before="120" w:after="0" w:line="250" w:lineRule="auto"/>
        <w:ind w:left="567" w:hanging="567"/>
        <w:jc w:val="both"/>
        <w:rPr>
          <w:rFonts w:ascii="Arial" w:hAnsi="Arial" w:cs="Arial"/>
          <w:sz w:val="21"/>
          <w:szCs w:val="21"/>
        </w:rPr>
      </w:pPr>
      <w:r w:rsidRPr="001F0169">
        <w:rPr>
          <w:rFonts w:ascii="Arial" w:hAnsi="Arial" w:cs="Arial"/>
          <w:sz w:val="21"/>
          <w:szCs w:val="21"/>
        </w:rPr>
        <w:t>15.9</w:t>
      </w:r>
      <w:r w:rsidRPr="001F0169">
        <w:rPr>
          <w:rFonts w:ascii="Arial" w:hAnsi="Arial" w:cs="Arial"/>
          <w:sz w:val="21"/>
          <w:szCs w:val="21"/>
        </w:rPr>
        <w:tab/>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rsidR="007A34D1" w:rsidRDefault="007A34D1" w:rsidP="00277700">
      <w:pPr>
        <w:spacing w:before="120" w:after="0" w:line="240" w:lineRule="auto"/>
        <w:ind w:left="567" w:hanging="567"/>
        <w:jc w:val="both"/>
        <w:rPr>
          <w:rFonts w:ascii="Arial" w:hAnsi="Arial" w:cs="Arial"/>
          <w:sz w:val="21"/>
          <w:szCs w:val="21"/>
        </w:rPr>
      </w:pPr>
      <w:r w:rsidRPr="001F0169">
        <w:rPr>
          <w:rFonts w:ascii="Arial" w:hAnsi="Arial" w:cs="Arial"/>
          <w:sz w:val="21"/>
          <w:szCs w:val="21"/>
        </w:rPr>
        <w:lastRenderedPageBreak/>
        <w:t>15.10</w:t>
      </w:r>
      <w:r w:rsidRPr="001F0169">
        <w:rPr>
          <w:rFonts w:ascii="Arial" w:hAnsi="Arial" w:cs="Arial"/>
          <w:sz w:val="21"/>
          <w:szCs w:val="21"/>
        </w:rPr>
        <w:tab/>
        <w:t xml:space="preserve">No se considerará aplicable lo indicado en esta cláusula para aquellos cambios producidos como consecuencia de las disposiciones </w:t>
      </w:r>
      <w:r w:rsidRPr="001F0169">
        <w:rPr>
          <w:rFonts w:ascii="Arial" w:hAnsi="Arial" w:cs="Arial"/>
          <w:bCs/>
          <w:sz w:val="21"/>
          <w:szCs w:val="21"/>
          <w:lang w:val="es-ES"/>
        </w:rPr>
        <w:t xml:space="preserve">expedidas por la Autoridad Gubernamental Competente, que fijen infracciones o sanciones, o la aplicación de </w:t>
      </w:r>
      <w:r w:rsidRPr="001F0169">
        <w:rPr>
          <w:rFonts w:ascii="Arial" w:hAnsi="Arial" w:cs="Arial"/>
          <w:sz w:val="21"/>
          <w:szCs w:val="21"/>
        </w:rPr>
        <w:t>penalidades que estuviesen contempladas en el Contrato o que fueran como consecuencia de actos, hechos imputables o resultado del desempeño del Concesionario.</w:t>
      </w:r>
    </w:p>
    <w:p w:rsidR="0025736E" w:rsidRPr="0025736E" w:rsidRDefault="0025736E" w:rsidP="00277700">
      <w:pPr>
        <w:spacing w:before="120" w:after="0" w:line="240" w:lineRule="auto"/>
        <w:ind w:left="567" w:hanging="567"/>
        <w:jc w:val="both"/>
        <w:rPr>
          <w:rFonts w:ascii="Arial" w:hAnsi="Arial" w:cs="Arial"/>
          <w:sz w:val="21"/>
          <w:szCs w:val="21"/>
        </w:rPr>
      </w:pPr>
      <w:r>
        <w:rPr>
          <w:rFonts w:ascii="Arial" w:hAnsi="Arial" w:cs="Arial"/>
          <w:sz w:val="21"/>
          <w:szCs w:val="21"/>
        </w:rPr>
        <w:t>15.11</w:t>
      </w:r>
      <w:r>
        <w:rPr>
          <w:rFonts w:ascii="Arial" w:hAnsi="Arial" w:cs="Arial"/>
          <w:sz w:val="21"/>
          <w:szCs w:val="21"/>
        </w:rPr>
        <w:tab/>
      </w:r>
      <w:r w:rsidRPr="00A24C60">
        <w:rPr>
          <w:rFonts w:ascii="Arial" w:hAnsi="Arial" w:cs="Arial"/>
          <w:sz w:val="21"/>
          <w:szCs w:val="21"/>
        </w:rPr>
        <w:t xml:space="preserve">La existencia de un desequilibrio sólo podrá dar lugar a la modificación de las disposiciones contenidas en el presente contrato para efectos de restablecer el equilibrio, </w:t>
      </w:r>
      <w:r>
        <w:rPr>
          <w:rFonts w:ascii="Arial" w:hAnsi="Arial" w:cs="Arial"/>
          <w:sz w:val="21"/>
          <w:szCs w:val="21"/>
        </w:rPr>
        <w:t xml:space="preserve">y </w:t>
      </w:r>
      <w:r w:rsidRPr="00A24C60">
        <w:rPr>
          <w:rFonts w:ascii="Arial" w:hAnsi="Arial" w:cs="Arial"/>
          <w:sz w:val="21"/>
          <w:szCs w:val="21"/>
        </w:rPr>
        <w:t xml:space="preserve">no dará lugar </w:t>
      </w:r>
      <w:r>
        <w:rPr>
          <w:rFonts w:ascii="Arial" w:hAnsi="Arial" w:cs="Arial"/>
          <w:sz w:val="21"/>
          <w:szCs w:val="21"/>
        </w:rPr>
        <w:t>a</w:t>
      </w:r>
      <w:r w:rsidRPr="00A24C60">
        <w:rPr>
          <w:rFonts w:ascii="Arial" w:hAnsi="Arial" w:cs="Arial"/>
          <w:sz w:val="21"/>
          <w:szCs w:val="21"/>
        </w:rPr>
        <w:t xml:space="preserve"> pagos </w:t>
      </w:r>
      <w:r>
        <w:rPr>
          <w:rFonts w:ascii="Arial" w:hAnsi="Arial" w:cs="Arial"/>
          <w:sz w:val="21"/>
          <w:szCs w:val="21"/>
        </w:rPr>
        <w:t>a cargo</w:t>
      </w:r>
      <w:r w:rsidRPr="00A24C60">
        <w:rPr>
          <w:rFonts w:ascii="Arial" w:hAnsi="Arial" w:cs="Arial"/>
          <w:sz w:val="21"/>
          <w:szCs w:val="21"/>
        </w:rPr>
        <w:t xml:space="preserve"> del Estado.</w:t>
      </w:r>
    </w:p>
    <w:p w:rsidR="007A34D1" w:rsidRPr="001F0169" w:rsidRDefault="007A34D1" w:rsidP="00277700">
      <w:pPr>
        <w:spacing w:before="360" w:after="180" w:line="240" w:lineRule="auto"/>
        <w:ind w:left="567" w:hanging="567"/>
        <w:jc w:val="both"/>
        <w:rPr>
          <w:rFonts w:ascii="Arial" w:hAnsi="Arial" w:cs="Arial"/>
          <w:b/>
        </w:rPr>
      </w:pPr>
      <w:r w:rsidRPr="001F0169">
        <w:rPr>
          <w:rFonts w:ascii="Arial" w:hAnsi="Arial" w:cs="Arial"/>
          <w:b/>
        </w:rPr>
        <w:t>16.</w:t>
      </w:r>
      <w:r w:rsidRPr="001F0169">
        <w:rPr>
          <w:rFonts w:ascii="Arial" w:hAnsi="Arial" w:cs="Arial"/>
          <w:b/>
        </w:rPr>
        <w:tab/>
        <w:t>RÉGIMEN TRIBUTARIO</w:t>
      </w:r>
    </w:p>
    <w:p w:rsidR="007A34D1" w:rsidRPr="001F0169" w:rsidRDefault="007A34D1" w:rsidP="00277700">
      <w:pPr>
        <w:pStyle w:val="Prrafodelista"/>
        <w:numPr>
          <w:ilvl w:val="0"/>
          <w:numId w:val="15"/>
        </w:numPr>
        <w:spacing w:before="120" w:after="0" w:line="240"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Pr="001F0169">
        <w:rPr>
          <w:rFonts w:ascii="Arial" w:hAnsi="Arial" w:cs="Arial"/>
          <w:sz w:val="21"/>
          <w:szCs w:val="21"/>
        </w:rPr>
        <w:t xml:space="preserve"> estará sujet</w:t>
      </w:r>
      <w:r w:rsidRPr="00052BF3">
        <w:rPr>
          <w:rFonts w:ascii="Arial" w:hAnsi="Arial"/>
          <w:sz w:val="21"/>
          <w:lang w:val="es-PE"/>
        </w:rPr>
        <w:t>o</w:t>
      </w:r>
      <w:r w:rsidRPr="001F0169">
        <w:rPr>
          <w:rFonts w:ascii="Arial" w:hAnsi="Arial" w:cs="Arial"/>
          <w:sz w:val="21"/>
          <w:szCs w:val="21"/>
        </w:rPr>
        <w:t xml:space="preserve"> a la legislación tributaria nacional, regional y municipal que le resulte aplicable, debiendo cumplir con todas las obligaciones de naturaleza tributaria que correspondan al ejercicio de su actividad. </w:t>
      </w:r>
      <w:r w:rsidRPr="00052BF3">
        <w:rPr>
          <w:rFonts w:ascii="Arial" w:hAnsi="Arial"/>
          <w:sz w:val="21"/>
          <w:lang w:val="es-PE"/>
        </w:rPr>
        <w:t>El Concesionario</w:t>
      </w:r>
      <w:r w:rsidRPr="001F0169">
        <w:rPr>
          <w:rFonts w:ascii="Arial" w:hAnsi="Arial" w:cs="Arial"/>
          <w:sz w:val="21"/>
          <w:szCs w:val="21"/>
        </w:rPr>
        <w:t xml:space="preserve"> estará obligad</w:t>
      </w:r>
      <w:r w:rsidRPr="00052BF3">
        <w:rPr>
          <w:rFonts w:ascii="Arial" w:hAnsi="Arial"/>
          <w:sz w:val="21"/>
          <w:lang w:val="es-PE"/>
        </w:rPr>
        <w:t>o</w:t>
      </w:r>
      <w:r w:rsidRPr="001F0169">
        <w:rPr>
          <w:rFonts w:ascii="Arial" w:hAnsi="Arial" w:cs="Arial"/>
          <w:sz w:val="21"/>
          <w:szCs w:val="21"/>
        </w:rPr>
        <w:t xml:space="preserve">, en los términos que señalen las Leyes </w:t>
      </w:r>
      <w:r w:rsidRPr="001F0169">
        <w:rPr>
          <w:rFonts w:ascii="Arial" w:hAnsi="Arial" w:cs="Arial"/>
          <w:sz w:val="21"/>
          <w:szCs w:val="21"/>
          <w:lang w:val="es-ES"/>
        </w:rPr>
        <w:t xml:space="preserve">y Disposiciones </w:t>
      </w:r>
      <w:r w:rsidRPr="001F0169">
        <w:rPr>
          <w:rFonts w:ascii="Arial" w:hAnsi="Arial" w:cs="Arial"/>
          <w:sz w:val="21"/>
          <w:szCs w:val="21"/>
        </w:rPr>
        <w:t xml:space="preserve">Aplicables, al pago de todos los impuestos, contribuciones y tasas que se apliquen entre otros, a los Bienes de la Concesión o los que se construyan o incorporen a la Concesión, sean dichos tributos administrados por el </w:t>
      </w:r>
      <w:r w:rsidRPr="001F0169">
        <w:rPr>
          <w:rFonts w:ascii="Arial" w:hAnsi="Arial" w:cs="Arial"/>
          <w:sz w:val="21"/>
          <w:szCs w:val="21"/>
          <w:lang w:val="es-ES"/>
        </w:rPr>
        <w:t>gobierno</w:t>
      </w:r>
      <w:r w:rsidRPr="001F0169">
        <w:rPr>
          <w:rFonts w:ascii="Arial" w:hAnsi="Arial" w:cs="Arial"/>
          <w:sz w:val="21"/>
          <w:szCs w:val="21"/>
        </w:rPr>
        <w:t xml:space="preserve"> </w:t>
      </w:r>
      <w:r w:rsidRPr="001F0169">
        <w:rPr>
          <w:rFonts w:ascii="Arial" w:hAnsi="Arial" w:cs="Arial"/>
          <w:sz w:val="21"/>
          <w:szCs w:val="21"/>
          <w:lang w:val="es-ES"/>
        </w:rPr>
        <w:t>nacional</w:t>
      </w:r>
      <w:r w:rsidRPr="001F0169">
        <w:rPr>
          <w:rFonts w:ascii="Arial" w:hAnsi="Arial" w:cs="Arial"/>
          <w:sz w:val="21"/>
          <w:szCs w:val="21"/>
        </w:rPr>
        <w:t xml:space="preserve">, </w:t>
      </w:r>
      <w:r w:rsidRPr="00052BF3">
        <w:rPr>
          <w:rFonts w:ascii="Arial" w:hAnsi="Arial"/>
          <w:sz w:val="21"/>
          <w:lang w:val="es-PE"/>
        </w:rPr>
        <w:t>regional</w:t>
      </w:r>
      <w:r w:rsidRPr="001F0169">
        <w:rPr>
          <w:rFonts w:ascii="Arial" w:hAnsi="Arial" w:cs="Arial"/>
          <w:sz w:val="21"/>
          <w:szCs w:val="21"/>
        </w:rPr>
        <w:t xml:space="preserve"> o </w:t>
      </w:r>
      <w:r w:rsidRPr="00052BF3">
        <w:rPr>
          <w:rFonts w:ascii="Arial" w:hAnsi="Arial"/>
          <w:sz w:val="21"/>
          <w:lang w:val="es-PE"/>
        </w:rPr>
        <w:t>municipal</w:t>
      </w:r>
      <w:r w:rsidRPr="001F0169">
        <w:rPr>
          <w:rFonts w:ascii="Arial" w:hAnsi="Arial" w:cs="Arial"/>
          <w:sz w:val="21"/>
          <w:szCs w:val="21"/>
          <w:lang w:val="es-ES"/>
        </w:rPr>
        <w:t>, siempre y cuando dichos impuestos, contribuciones y tasas estén directamente vinculados al ejercicio de las actividades en mérito del Contrato.</w:t>
      </w:r>
    </w:p>
    <w:p w:rsidR="007A34D1" w:rsidRPr="001F0169" w:rsidRDefault="007A34D1" w:rsidP="00277700">
      <w:pPr>
        <w:pStyle w:val="Prrafodelista"/>
        <w:numPr>
          <w:ilvl w:val="0"/>
          <w:numId w:val="15"/>
        </w:numPr>
        <w:spacing w:before="120" w:after="0" w:line="240"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Pr="001F0169">
        <w:rPr>
          <w:rFonts w:ascii="Arial" w:hAnsi="Arial" w:cs="Arial"/>
          <w:sz w:val="21"/>
          <w:szCs w:val="21"/>
        </w:rPr>
        <w:t xml:space="preserve"> podrá suscribir con el </w:t>
      </w:r>
      <w:r w:rsidRPr="001F0169">
        <w:rPr>
          <w:rFonts w:ascii="Arial" w:hAnsi="Arial" w:cs="Arial"/>
          <w:sz w:val="21"/>
          <w:szCs w:val="21"/>
          <w:lang w:val="es-ES"/>
        </w:rPr>
        <w:t>Concedente</w:t>
      </w:r>
      <w:r w:rsidRPr="001F0169">
        <w:rPr>
          <w:rFonts w:ascii="Arial" w:hAnsi="Arial" w:cs="Arial"/>
          <w:sz w:val="21"/>
          <w:szCs w:val="21"/>
        </w:rPr>
        <w:t xml:space="preserve">, un convenio de estabilidad jurídica, el que conforme a la normatividad aplicable tiene rango de contrato ley, con arreglo a las disposiciones de los Decretos Legislativos Nº 662 y Nº 757 y el </w:t>
      </w:r>
      <w:r w:rsidRPr="001F0169">
        <w:rPr>
          <w:rFonts w:ascii="Arial" w:hAnsi="Arial" w:cs="Arial"/>
          <w:sz w:val="21"/>
          <w:szCs w:val="21"/>
          <w:lang w:val="es-ES"/>
        </w:rPr>
        <w:t xml:space="preserve">primer y segundo párrafo del Artículo 19 del </w:t>
      </w:r>
      <w:r w:rsidRPr="001F0169">
        <w:rPr>
          <w:rFonts w:ascii="Arial" w:hAnsi="Arial" w:cs="Arial"/>
          <w:sz w:val="21"/>
          <w:szCs w:val="21"/>
        </w:rPr>
        <w:t>TUO</w:t>
      </w:r>
      <w:r w:rsidRPr="001F0169">
        <w:rPr>
          <w:rFonts w:ascii="Arial" w:hAnsi="Arial" w:cs="Arial"/>
          <w:sz w:val="21"/>
          <w:szCs w:val="21"/>
          <w:lang w:val="es-ES"/>
        </w:rPr>
        <w:t>,</w:t>
      </w:r>
      <w:r w:rsidRPr="001F0169" w:rsidDel="000A75CE">
        <w:rPr>
          <w:rFonts w:ascii="Arial" w:hAnsi="Arial" w:cs="Arial"/>
          <w:sz w:val="21"/>
          <w:szCs w:val="21"/>
        </w:rPr>
        <w:t xml:space="preserve"> </w:t>
      </w:r>
      <w:r w:rsidRPr="001F0169">
        <w:rPr>
          <w:rFonts w:ascii="Arial" w:hAnsi="Arial" w:cs="Arial"/>
          <w:sz w:val="21"/>
          <w:szCs w:val="21"/>
        </w:rPr>
        <w:t>previo cumplimiento de las condiciones y requisitos establecidos en dichas normas.</w:t>
      </w:r>
    </w:p>
    <w:p w:rsidR="007A34D1" w:rsidRPr="00052BF3" w:rsidRDefault="007A34D1" w:rsidP="00277700">
      <w:pPr>
        <w:pStyle w:val="Prrafodelista"/>
        <w:numPr>
          <w:ilvl w:val="0"/>
          <w:numId w:val="15"/>
        </w:numPr>
        <w:spacing w:before="120" w:after="0" w:line="240" w:lineRule="auto"/>
        <w:ind w:left="567" w:hanging="567"/>
        <w:contextualSpacing w:val="0"/>
        <w:jc w:val="both"/>
        <w:rPr>
          <w:rFonts w:ascii="Arial" w:hAnsi="Arial"/>
          <w:sz w:val="21"/>
          <w:lang w:val="es-PE"/>
        </w:rPr>
      </w:pPr>
      <w:r w:rsidRPr="001F0169">
        <w:rPr>
          <w:rFonts w:ascii="Arial" w:hAnsi="Arial" w:cs="Arial"/>
          <w:sz w:val="21"/>
          <w:szCs w:val="21"/>
        </w:rPr>
        <w:t xml:space="preserve">Asimismo, </w:t>
      </w:r>
      <w:r w:rsidRPr="00052BF3">
        <w:rPr>
          <w:rFonts w:ascii="Arial" w:hAnsi="Arial"/>
          <w:sz w:val="21"/>
          <w:lang w:val="es-PE"/>
        </w:rPr>
        <w:t>el Concesionario</w:t>
      </w:r>
      <w:r w:rsidRPr="001F0169">
        <w:rPr>
          <w:rFonts w:ascii="Arial" w:hAnsi="Arial" w:cs="Arial"/>
          <w:sz w:val="21"/>
          <w:szCs w:val="21"/>
        </w:rPr>
        <w:t xml:space="preserve"> podrá acceder a los beneficios tributarios que le correspondan, siempre que cumpla con los procedimientos, requisitos y condiciones sustanciales y formales señaladas</w:t>
      </w:r>
      <w:r w:rsidRPr="00052BF3">
        <w:rPr>
          <w:rFonts w:ascii="Arial" w:hAnsi="Arial"/>
          <w:sz w:val="21"/>
          <w:lang w:val="es-PE"/>
        </w:rPr>
        <w:t xml:space="preserve"> en las Leyes y Disposiciones Aplicables.</w:t>
      </w:r>
    </w:p>
    <w:p w:rsidR="007A34D1" w:rsidRPr="001F0169" w:rsidRDefault="007A34D1" w:rsidP="00277700">
      <w:pPr>
        <w:spacing w:before="360" w:after="180" w:line="240" w:lineRule="auto"/>
        <w:ind w:left="567" w:hanging="567"/>
        <w:jc w:val="both"/>
        <w:rPr>
          <w:rFonts w:ascii="Arial" w:hAnsi="Arial" w:cs="Arial"/>
          <w:b/>
        </w:rPr>
      </w:pPr>
      <w:r w:rsidRPr="001F0169">
        <w:rPr>
          <w:rFonts w:ascii="Arial" w:hAnsi="Arial" w:cs="Arial"/>
          <w:b/>
        </w:rPr>
        <w:t>17.</w:t>
      </w:r>
      <w:r w:rsidRPr="001F0169">
        <w:rPr>
          <w:rFonts w:ascii="Arial" w:hAnsi="Arial" w:cs="Arial"/>
          <w:b/>
        </w:rPr>
        <w:tab/>
        <w:t>CESIÓN DE DERECHOS</w:t>
      </w:r>
    </w:p>
    <w:p w:rsidR="007A34D1" w:rsidRPr="001F0169" w:rsidRDefault="007A34D1" w:rsidP="00277700">
      <w:pPr>
        <w:spacing w:before="120" w:after="0" w:line="240" w:lineRule="auto"/>
        <w:ind w:left="567" w:hanging="567"/>
        <w:jc w:val="both"/>
        <w:rPr>
          <w:rFonts w:ascii="Arial" w:hAnsi="Arial" w:cs="Arial"/>
          <w:sz w:val="21"/>
          <w:szCs w:val="21"/>
        </w:rPr>
      </w:pPr>
      <w:r w:rsidRPr="001F0169">
        <w:rPr>
          <w:rFonts w:ascii="Arial" w:hAnsi="Arial" w:cs="Arial"/>
          <w:sz w:val="21"/>
          <w:szCs w:val="21"/>
        </w:rPr>
        <w:t>17.1</w:t>
      </w:r>
      <w:r w:rsidRPr="001F0169">
        <w:rPr>
          <w:rFonts w:ascii="Arial" w:hAnsi="Arial" w:cs="Arial"/>
          <w:sz w:val="21"/>
          <w:szCs w:val="21"/>
        </w:rPr>
        <w:tab/>
        <w:t xml:space="preserve">El Concesionario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rsidR="007A34D1" w:rsidRPr="001F0169" w:rsidRDefault="007A34D1" w:rsidP="00277700">
      <w:pPr>
        <w:spacing w:before="120" w:after="0" w:line="240" w:lineRule="auto"/>
        <w:ind w:left="567" w:hanging="567"/>
        <w:jc w:val="both"/>
        <w:rPr>
          <w:rFonts w:ascii="Arial" w:hAnsi="Arial" w:cs="Arial"/>
          <w:sz w:val="21"/>
        </w:rPr>
      </w:pPr>
      <w:r w:rsidRPr="001F0169">
        <w:rPr>
          <w:rFonts w:ascii="Arial" w:hAnsi="Arial" w:cs="Arial"/>
          <w:sz w:val="21"/>
          <w:szCs w:val="21"/>
        </w:rPr>
        <w:t>17.2</w:t>
      </w:r>
      <w:r w:rsidRPr="001F0169">
        <w:rPr>
          <w:rFonts w:ascii="Arial" w:hAnsi="Arial" w:cs="Arial"/>
          <w:sz w:val="21"/>
          <w:szCs w:val="21"/>
        </w:rPr>
        <w:tab/>
      </w:r>
      <w:r w:rsidRPr="001F0169">
        <w:rPr>
          <w:rFonts w:ascii="Arial" w:hAnsi="Arial" w:cs="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1F0169">
        <w:rPr>
          <w:rFonts w:ascii="Arial" w:hAnsi="Arial" w:cs="Arial"/>
          <w:sz w:val="21"/>
          <w:szCs w:val="21"/>
        </w:rPr>
        <w:t>,</w:t>
      </w:r>
      <w:r w:rsidRPr="001F0169">
        <w:rPr>
          <w:rFonts w:ascii="Arial" w:hAnsi="Arial" w:cs="Arial"/>
          <w:sz w:val="21"/>
        </w:rPr>
        <w:t xml:space="preserve"> dicha conducta no podrá ser considerada por la otra Parte como una renuncia permanente para hacer valer el mismo derecho o cualquier otro que le corresponda conforme al Contrato.</w:t>
      </w:r>
    </w:p>
    <w:p w:rsidR="007A34D1" w:rsidRPr="001F0169" w:rsidRDefault="007A34D1" w:rsidP="00277700">
      <w:pPr>
        <w:spacing w:before="360" w:after="180" w:line="240" w:lineRule="auto"/>
        <w:ind w:left="567" w:hanging="567"/>
        <w:jc w:val="both"/>
        <w:rPr>
          <w:rFonts w:ascii="Arial" w:hAnsi="Arial" w:cs="Arial"/>
          <w:b/>
        </w:rPr>
      </w:pPr>
      <w:r w:rsidRPr="001F0169">
        <w:rPr>
          <w:rFonts w:ascii="Arial" w:hAnsi="Arial" w:cs="Arial"/>
          <w:b/>
        </w:rPr>
        <w:t>18.</w:t>
      </w:r>
      <w:r w:rsidRPr="001F0169">
        <w:rPr>
          <w:rFonts w:ascii="Arial" w:hAnsi="Arial" w:cs="Arial"/>
          <w:b/>
        </w:rPr>
        <w:tab/>
        <w:t>MODIFICACIONES AL CONTRATO</w:t>
      </w:r>
    </w:p>
    <w:p w:rsidR="007A34D1" w:rsidRPr="001F0169" w:rsidRDefault="007A34D1" w:rsidP="00277700">
      <w:pPr>
        <w:spacing w:before="120" w:after="0" w:line="240" w:lineRule="auto"/>
        <w:ind w:left="567" w:hanging="567"/>
        <w:jc w:val="both"/>
        <w:rPr>
          <w:rFonts w:ascii="Arial" w:hAnsi="Arial" w:cs="Arial"/>
          <w:sz w:val="21"/>
        </w:rPr>
      </w:pPr>
      <w:r w:rsidRPr="001F0169">
        <w:rPr>
          <w:rFonts w:ascii="Arial" w:hAnsi="Arial" w:cs="Arial"/>
          <w:sz w:val="21"/>
          <w:szCs w:val="21"/>
        </w:rPr>
        <w:t>18.1</w:t>
      </w:r>
      <w:r w:rsidRPr="001F0169">
        <w:rPr>
          <w:rFonts w:ascii="Arial" w:hAnsi="Arial" w:cs="Arial"/>
          <w:sz w:val="21"/>
          <w:szCs w:val="21"/>
        </w:rPr>
        <w:tab/>
      </w:r>
      <w:r w:rsidRPr="001F0169">
        <w:rPr>
          <w:rFonts w:ascii="Arial" w:hAnsi="Arial" w:cs="Arial"/>
          <w:sz w:val="21"/>
        </w:rPr>
        <w:t>Las modificaciones y aclaraciones al Contrato</w:t>
      </w:r>
      <w:r w:rsidRPr="001F0169">
        <w:rPr>
          <w:rFonts w:ascii="Arial" w:hAnsi="Arial" w:cs="Arial"/>
          <w:sz w:val="21"/>
          <w:szCs w:val="21"/>
        </w:rPr>
        <w:t>,</w:t>
      </w:r>
      <w:r w:rsidRPr="001F0169">
        <w:rPr>
          <w:rFonts w:ascii="Arial" w:hAnsi="Arial" w:cs="Arial"/>
          <w:sz w:val="21"/>
        </w:rPr>
        <w:t xml:space="preserve"> serán únicamente válidas cuando sean acordadas por escrito y suscritas por representantes con poder suficiente de las Partes y cumplan con los requisitos pertinentes de las Leyes y Disposiciones Aplicables.</w:t>
      </w:r>
    </w:p>
    <w:p w:rsidR="007A34D1" w:rsidRPr="001F0169" w:rsidRDefault="007A34D1" w:rsidP="006F7ED6">
      <w:pPr>
        <w:spacing w:before="120" w:after="0" w:line="250" w:lineRule="auto"/>
        <w:ind w:left="567" w:hanging="567"/>
        <w:jc w:val="both"/>
        <w:rPr>
          <w:rFonts w:ascii="Arial" w:hAnsi="Arial" w:cs="Arial"/>
          <w:sz w:val="21"/>
        </w:rPr>
      </w:pPr>
      <w:r w:rsidRPr="001F0169">
        <w:rPr>
          <w:rFonts w:ascii="Arial" w:hAnsi="Arial" w:cs="Arial"/>
          <w:sz w:val="21"/>
          <w:szCs w:val="21"/>
        </w:rPr>
        <w:t>18.2</w:t>
      </w:r>
      <w:r w:rsidRPr="001F0169">
        <w:rPr>
          <w:rFonts w:ascii="Arial" w:hAnsi="Arial" w:cs="Arial"/>
          <w:sz w:val="21"/>
          <w:szCs w:val="21"/>
        </w:rPr>
        <w:tab/>
      </w:r>
      <w:r w:rsidRPr="001F0169">
        <w:rPr>
          <w:rFonts w:ascii="Arial" w:hAnsi="Arial" w:cs="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A34D1" w:rsidRPr="001F0169" w:rsidRDefault="007A34D1" w:rsidP="006F7ED6">
      <w:pPr>
        <w:spacing w:before="360" w:after="180" w:line="250" w:lineRule="auto"/>
        <w:ind w:left="567" w:hanging="567"/>
        <w:jc w:val="both"/>
        <w:rPr>
          <w:rFonts w:ascii="Arial" w:hAnsi="Arial" w:cs="Arial"/>
          <w:b/>
        </w:rPr>
      </w:pPr>
      <w:r w:rsidRPr="001F0169">
        <w:rPr>
          <w:rFonts w:ascii="Arial" w:hAnsi="Arial" w:cs="Arial"/>
          <w:b/>
        </w:rPr>
        <w:lastRenderedPageBreak/>
        <w:t>19.</w:t>
      </w:r>
      <w:r w:rsidRPr="001F0169">
        <w:rPr>
          <w:rFonts w:ascii="Arial" w:hAnsi="Arial" w:cs="Arial"/>
          <w:b/>
        </w:rPr>
        <w:tab/>
        <w:t>NOTIFICACIONES</w:t>
      </w:r>
    </w:p>
    <w:p w:rsidR="007A34D1" w:rsidRPr="001F0169" w:rsidRDefault="007A34D1" w:rsidP="006F7ED6">
      <w:pPr>
        <w:spacing w:before="60" w:after="0" w:line="250" w:lineRule="auto"/>
        <w:ind w:left="567"/>
        <w:jc w:val="both"/>
        <w:rPr>
          <w:rFonts w:ascii="Arial" w:hAnsi="Arial" w:cs="Arial"/>
          <w:sz w:val="21"/>
        </w:rPr>
      </w:pPr>
      <w:r w:rsidRPr="001F0169">
        <w:rPr>
          <w:rFonts w:ascii="Arial" w:hAnsi="Arial" w:cs="Arial"/>
          <w:sz w:val="21"/>
        </w:rPr>
        <w:t>Salvo estipulación expresa en sentido contrario prevista en el Contrato</w:t>
      </w:r>
      <w:r w:rsidRPr="001F0169">
        <w:rPr>
          <w:rFonts w:ascii="Arial" w:hAnsi="Arial" w:cs="Arial"/>
          <w:sz w:val="21"/>
          <w:szCs w:val="21"/>
        </w:rPr>
        <w:t>,</w:t>
      </w:r>
      <w:r w:rsidRPr="001F0169">
        <w:rPr>
          <w:rFonts w:ascii="Arial" w:hAnsi="Arial" w:cs="Arial"/>
          <w:sz w:val="21"/>
        </w:rPr>
        <w:t xml:space="preserve"> las notificaciones, citaciones, peticiones, demandas y otras comunicaciones debidas o permitidas conforme al Contrato</w:t>
      </w:r>
      <w:r w:rsidRPr="001F0169">
        <w:rPr>
          <w:rFonts w:ascii="Arial" w:hAnsi="Arial" w:cs="Arial"/>
          <w:sz w:val="21"/>
          <w:szCs w:val="21"/>
        </w:rPr>
        <w:t>,</w:t>
      </w:r>
      <w:r w:rsidRPr="001F0169">
        <w:rPr>
          <w:rFonts w:ascii="Arial" w:hAnsi="Arial" w:cs="Arial"/>
          <w:sz w:val="21"/>
        </w:rPr>
        <w:t xml:space="preserve"> deberán realizarse por escrito y mediante notificación personal, a las siguientes direcciones:</w:t>
      </w:r>
    </w:p>
    <w:p w:rsidR="007B3E9D" w:rsidRPr="00710927" w:rsidRDefault="007B3E9D" w:rsidP="00582C71">
      <w:pPr>
        <w:spacing w:before="480" w:after="120" w:line="250" w:lineRule="auto"/>
        <w:ind w:left="567"/>
        <w:jc w:val="both"/>
        <w:rPr>
          <w:rFonts w:ascii="Arial" w:hAnsi="Arial" w:cs="Arial"/>
          <w:sz w:val="21"/>
          <w:szCs w:val="21"/>
        </w:rPr>
      </w:pPr>
      <w:r w:rsidRPr="00710927">
        <w:rPr>
          <w:rFonts w:ascii="Arial" w:hAnsi="Arial" w:cs="Arial"/>
          <w:sz w:val="21"/>
          <w:szCs w:val="21"/>
        </w:rPr>
        <w:t>Si es dirigida al Concedente:</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 xml:space="preserve">Nombre: </w:t>
      </w:r>
      <w:r w:rsidRPr="00710927">
        <w:rPr>
          <w:rFonts w:ascii="Arial" w:hAnsi="Arial" w:cs="Arial"/>
          <w:sz w:val="21"/>
          <w:szCs w:val="21"/>
        </w:rPr>
        <w:tab/>
        <w:t>Ministerio de Energía y Minas.</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Dirección:</w:t>
      </w:r>
      <w:r w:rsidRPr="00710927">
        <w:rPr>
          <w:rFonts w:ascii="Arial" w:hAnsi="Arial" w:cs="Arial"/>
          <w:sz w:val="21"/>
          <w:szCs w:val="21"/>
        </w:rPr>
        <w:tab/>
        <w:t>Av. Las Artes Sur 260, Lima 41, Perú.</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Atención:</w:t>
      </w:r>
    </w:p>
    <w:p w:rsidR="007B3E9D" w:rsidRPr="00710927" w:rsidRDefault="007B3E9D" w:rsidP="00582C71">
      <w:pPr>
        <w:spacing w:before="480" w:after="120" w:line="250" w:lineRule="auto"/>
        <w:ind w:left="567"/>
        <w:jc w:val="both"/>
        <w:rPr>
          <w:rFonts w:ascii="Arial" w:hAnsi="Arial" w:cs="Arial"/>
          <w:sz w:val="21"/>
          <w:szCs w:val="21"/>
        </w:rPr>
      </w:pPr>
      <w:r w:rsidRPr="00710927">
        <w:rPr>
          <w:rFonts w:ascii="Arial" w:hAnsi="Arial" w:cs="Arial"/>
          <w:sz w:val="21"/>
          <w:szCs w:val="21"/>
        </w:rPr>
        <w:t>Si es dirigida al Concesionario:</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Nombre:</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Dirección:</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Atención:</w:t>
      </w:r>
    </w:p>
    <w:p w:rsidR="007B3E9D" w:rsidRPr="00710927" w:rsidRDefault="007B3E9D" w:rsidP="00582C71">
      <w:pPr>
        <w:spacing w:before="480" w:after="120" w:line="250" w:lineRule="auto"/>
        <w:ind w:left="567"/>
        <w:jc w:val="both"/>
        <w:rPr>
          <w:rFonts w:ascii="Arial" w:hAnsi="Arial" w:cs="Arial"/>
          <w:sz w:val="21"/>
          <w:szCs w:val="21"/>
        </w:rPr>
      </w:pPr>
      <w:r w:rsidRPr="00710927">
        <w:rPr>
          <w:rFonts w:ascii="Arial" w:hAnsi="Arial" w:cs="Arial"/>
          <w:sz w:val="21"/>
          <w:szCs w:val="21"/>
        </w:rPr>
        <w:t>Si es dirigida al Operador Calificado:</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Nombre:</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Dirección:</w:t>
      </w:r>
    </w:p>
    <w:p w:rsidR="007B3E9D" w:rsidRPr="00710927" w:rsidRDefault="007B3E9D" w:rsidP="0043615F">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Atención:</w:t>
      </w:r>
    </w:p>
    <w:p w:rsidR="007B3E9D" w:rsidRPr="00710927" w:rsidRDefault="007B3E9D" w:rsidP="00582C71">
      <w:pPr>
        <w:spacing w:before="480" w:after="960" w:line="250" w:lineRule="auto"/>
        <w:ind w:left="567"/>
        <w:jc w:val="both"/>
        <w:rPr>
          <w:rFonts w:ascii="Arial" w:hAnsi="Arial" w:cs="Arial"/>
          <w:sz w:val="21"/>
          <w:szCs w:val="21"/>
        </w:rPr>
      </w:pPr>
      <w:r w:rsidRPr="00710927">
        <w:rPr>
          <w:rFonts w:ascii="Arial" w:hAnsi="Arial" w:cs="Arial"/>
          <w:sz w:val="21"/>
          <w:szCs w:val="21"/>
        </w:rPr>
        <w:t>o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8103D4" w:rsidRPr="009D3112" w:rsidTr="00017361">
        <w:tc>
          <w:tcPr>
            <w:tcW w:w="3969" w:type="dxa"/>
            <w:tcBorders>
              <w:bottom w:val="single" w:sz="4" w:space="0" w:color="auto"/>
            </w:tcBorders>
          </w:tcPr>
          <w:p w:rsidR="008103D4" w:rsidRPr="009D3112" w:rsidRDefault="008103D4" w:rsidP="006F7ED6">
            <w:pPr>
              <w:spacing w:before="840" w:after="1680" w:line="250" w:lineRule="auto"/>
              <w:rPr>
                <w:rFonts w:ascii="Arial" w:hAnsi="Arial" w:cs="Arial"/>
                <w:b/>
              </w:rPr>
            </w:pPr>
            <w:r w:rsidRPr="009D3112">
              <w:rPr>
                <w:rFonts w:ascii="Arial" w:hAnsi="Arial" w:cs="Arial"/>
                <w:b/>
              </w:rPr>
              <w:t>Por el Concesionario:</w:t>
            </w:r>
          </w:p>
        </w:tc>
        <w:tc>
          <w:tcPr>
            <w:tcW w:w="567" w:type="dxa"/>
          </w:tcPr>
          <w:p w:rsidR="008103D4" w:rsidRPr="009D3112" w:rsidRDefault="008103D4" w:rsidP="006F7ED6">
            <w:pPr>
              <w:spacing w:before="360" w:after="1200" w:line="250" w:lineRule="auto"/>
              <w:rPr>
                <w:rFonts w:ascii="Arial" w:hAnsi="Arial" w:cs="Arial"/>
                <w:b/>
              </w:rPr>
            </w:pPr>
          </w:p>
        </w:tc>
        <w:tc>
          <w:tcPr>
            <w:tcW w:w="3969" w:type="dxa"/>
            <w:tcBorders>
              <w:bottom w:val="single" w:sz="4" w:space="0" w:color="auto"/>
            </w:tcBorders>
          </w:tcPr>
          <w:p w:rsidR="008103D4" w:rsidRPr="009D3112" w:rsidRDefault="008103D4" w:rsidP="006F7ED6">
            <w:pPr>
              <w:spacing w:before="840" w:after="1200" w:line="250" w:lineRule="auto"/>
              <w:rPr>
                <w:rFonts w:ascii="Arial" w:hAnsi="Arial" w:cs="Arial"/>
                <w:b/>
              </w:rPr>
            </w:pPr>
            <w:r w:rsidRPr="009D3112">
              <w:rPr>
                <w:rFonts w:ascii="Arial" w:hAnsi="Arial" w:cs="Arial"/>
                <w:b/>
              </w:rPr>
              <w:t>Por el Concedente:</w:t>
            </w:r>
          </w:p>
        </w:tc>
      </w:tr>
      <w:tr w:rsidR="007B3E9D" w:rsidRPr="001F0169" w:rsidTr="0043615F">
        <w:tc>
          <w:tcPr>
            <w:tcW w:w="3969" w:type="dxa"/>
            <w:tcBorders>
              <w:top w:val="single" w:sz="4" w:space="0" w:color="auto"/>
            </w:tcBorders>
          </w:tcPr>
          <w:p w:rsidR="007B3E9D" w:rsidRPr="001F0169" w:rsidRDefault="007B3E9D" w:rsidP="0043615F">
            <w:pPr>
              <w:spacing w:before="60" w:after="480" w:line="250" w:lineRule="auto"/>
              <w:rPr>
                <w:rFonts w:ascii="Arial" w:hAnsi="Arial" w:cs="Arial"/>
                <w:sz w:val="20"/>
              </w:rPr>
            </w:pPr>
            <w:r w:rsidRPr="001F0169">
              <w:rPr>
                <w:rFonts w:ascii="Arial" w:hAnsi="Arial" w:cs="Arial"/>
                <w:sz w:val="20"/>
              </w:rPr>
              <w:t>Firma del Representante</w:t>
            </w:r>
          </w:p>
        </w:tc>
        <w:tc>
          <w:tcPr>
            <w:tcW w:w="567" w:type="dxa"/>
          </w:tcPr>
          <w:p w:rsidR="007B3E9D" w:rsidRPr="001F0169" w:rsidRDefault="007B3E9D" w:rsidP="0043615F">
            <w:pPr>
              <w:spacing w:before="60" w:after="480" w:line="250" w:lineRule="auto"/>
              <w:rPr>
                <w:rFonts w:ascii="Arial" w:hAnsi="Arial" w:cs="Arial"/>
                <w:sz w:val="20"/>
              </w:rPr>
            </w:pPr>
          </w:p>
        </w:tc>
        <w:tc>
          <w:tcPr>
            <w:tcW w:w="3969" w:type="dxa"/>
            <w:tcBorders>
              <w:top w:val="single" w:sz="4" w:space="0" w:color="auto"/>
            </w:tcBorders>
          </w:tcPr>
          <w:p w:rsidR="007B3E9D" w:rsidRPr="001F0169" w:rsidRDefault="007B3E9D" w:rsidP="0043615F">
            <w:pPr>
              <w:spacing w:before="60" w:after="480" w:line="250" w:lineRule="auto"/>
              <w:rPr>
                <w:rFonts w:ascii="Arial" w:hAnsi="Arial" w:cs="Arial"/>
                <w:sz w:val="20"/>
              </w:rPr>
            </w:pPr>
            <w:r w:rsidRPr="001F0169">
              <w:rPr>
                <w:rFonts w:ascii="Arial" w:hAnsi="Arial" w:cs="Arial"/>
                <w:sz w:val="20"/>
              </w:rPr>
              <w:t>Firma del Representante</w:t>
            </w:r>
          </w:p>
        </w:tc>
      </w:tr>
      <w:tr w:rsidR="007B3E9D" w:rsidRPr="00EA46C7" w:rsidTr="0043615F">
        <w:tc>
          <w:tcPr>
            <w:tcW w:w="3969" w:type="dxa"/>
          </w:tcPr>
          <w:p w:rsidR="007B3E9D" w:rsidRPr="00120E52" w:rsidRDefault="007B3E9D" w:rsidP="0043615F">
            <w:pPr>
              <w:spacing w:after="0" w:line="250" w:lineRule="auto"/>
              <w:rPr>
                <w:rFonts w:ascii="Arial" w:hAnsi="Arial" w:cs="Arial"/>
                <w:sz w:val="20"/>
              </w:rPr>
            </w:pPr>
          </w:p>
          <w:p w:rsidR="007B3E9D" w:rsidRPr="00120E52" w:rsidRDefault="007B3E9D" w:rsidP="0043615F">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c>
          <w:tcPr>
            <w:tcW w:w="567" w:type="dxa"/>
          </w:tcPr>
          <w:p w:rsidR="007B3E9D" w:rsidRPr="00120E52" w:rsidRDefault="007B3E9D" w:rsidP="0043615F">
            <w:pPr>
              <w:spacing w:after="0" w:line="250" w:lineRule="auto"/>
              <w:rPr>
                <w:rFonts w:ascii="Arial" w:hAnsi="Arial" w:cs="Arial"/>
                <w:sz w:val="20"/>
              </w:rPr>
            </w:pPr>
          </w:p>
        </w:tc>
        <w:tc>
          <w:tcPr>
            <w:tcW w:w="3969" w:type="dxa"/>
          </w:tcPr>
          <w:p w:rsidR="007B3E9D" w:rsidRPr="00120E52" w:rsidRDefault="007B3E9D" w:rsidP="0043615F">
            <w:pPr>
              <w:spacing w:after="0" w:line="250" w:lineRule="auto"/>
              <w:rPr>
                <w:rFonts w:ascii="Arial" w:hAnsi="Arial" w:cs="Arial"/>
                <w:sz w:val="20"/>
              </w:rPr>
            </w:pPr>
          </w:p>
          <w:p w:rsidR="007B3E9D" w:rsidRPr="00120E52" w:rsidRDefault="007B3E9D" w:rsidP="0043615F">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r>
    </w:tbl>
    <w:p w:rsidR="007E0812" w:rsidRPr="009D3112" w:rsidRDefault="00F212D8" w:rsidP="004B7EE2">
      <w:pPr>
        <w:spacing w:before="120" w:after="0" w:line="250" w:lineRule="auto"/>
        <w:jc w:val="center"/>
        <w:rPr>
          <w:rFonts w:ascii="Arial" w:hAnsi="Arial"/>
          <w:b/>
          <w:sz w:val="24"/>
          <w:u w:val="single"/>
        </w:rPr>
      </w:pPr>
      <w:r w:rsidRPr="009D3112">
        <w:rPr>
          <w:rFonts w:ascii="Arial" w:hAnsi="Arial" w:cs="Arial"/>
          <w:sz w:val="30"/>
        </w:rPr>
        <w:br w:type="page"/>
      </w:r>
      <w:r w:rsidR="007E0812" w:rsidRPr="009D3112">
        <w:rPr>
          <w:rFonts w:ascii="Arial" w:hAnsi="Arial"/>
          <w:b/>
          <w:sz w:val="24"/>
          <w:u w:val="single"/>
        </w:rPr>
        <w:lastRenderedPageBreak/>
        <w:t>ANEXO Nº 1</w:t>
      </w:r>
    </w:p>
    <w:p w:rsidR="00A000E4" w:rsidRPr="009D3112" w:rsidRDefault="00A000E4" w:rsidP="004B7EE2">
      <w:pPr>
        <w:spacing w:before="240" w:after="0" w:line="250" w:lineRule="auto"/>
        <w:jc w:val="center"/>
        <w:rPr>
          <w:rFonts w:ascii="Arial" w:hAnsi="Arial" w:cs="Arial"/>
          <w:b/>
        </w:rPr>
      </w:pPr>
      <w:r w:rsidRPr="009D3112">
        <w:rPr>
          <w:rFonts w:ascii="Arial" w:hAnsi="Arial" w:cs="Arial"/>
          <w:b/>
        </w:rPr>
        <w:t>ESPECIFICACIONES DEL PROYECTO</w:t>
      </w:r>
    </w:p>
    <w:p w:rsidR="00A000E4" w:rsidRPr="009D3112" w:rsidRDefault="00A000E4" w:rsidP="004B7EE2">
      <w:pPr>
        <w:spacing w:before="240" w:after="0" w:line="250" w:lineRule="auto"/>
        <w:jc w:val="center"/>
        <w:rPr>
          <w:rFonts w:ascii="Arial" w:hAnsi="Arial" w:cs="Arial"/>
          <w:b/>
        </w:rPr>
      </w:pPr>
      <w:r w:rsidRPr="009D3112">
        <w:rPr>
          <w:rFonts w:ascii="Arial" w:hAnsi="Arial" w:cs="Arial"/>
          <w:b/>
        </w:rPr>
        <w:t xml:space="preserve">“ENLACE 500 KV </w:t>
      </w:r>
      <w:r w:rsidR="00486FB9" w:rsidRPr="009D3112">
        <w:rPr>
          <w:rFonts w:ascii="Arial" w:hAnsi="Arial" w:cs="Arial"/>
          <w:b/>
        </w:rPr>
        <w:t>MANTARO-</w:t>
      </w:r>
      <w:r w:rsidRPr="009D3112">
        <w:rPr>
          <w:rFonts w:ascii="Arial" w:hAnsi="Arial" w:cs="Arial"/>
          <w:b/>
        </w:rPr>
        <w:t>NUEVA YANANGO-</w:t>
      </w:r>
      <w:r w:rsidR="00486FB9" w:rsidRPr="009D3112">
        <w:rPr>
          <w:rFonts w:ascii="Arial" w:hAnsi="Arial" w:cs="Arial"/>
          <w:b/>
        </w:rPr>
        <w:t xml:space="preserve">CARAPONGO </w:t>
      </w:r>
      <w:r w:rsidRPr="009D3112">
        <w:rPr>
          <w:rFonts w:ascii="Arial" w:hAnsi="Arial" w:cs="Arial"/>
          <w:b/>
        </w:rPr>
        <w:t>Y SUBESTACIONES ASOCIADAS”</w:t>
      </w:r>
    </w:p>
    <w:p w:rsidR="00486FB9" w:rsidRPr="009D3112" w:rsidRDefault="00486FB9" w:rsidP="00F128DA">
      <w:pPr>
        <w:spacing w:before="360" w:after="180" w:line="240" w:lineRule="auto"/>
        <w:ind w:left="567" w:hanging="567"/>
        <w:jc w:val="both"/>
        <w:rPr>
          <w:rFonts w:ascii="Arial" w:hAnsi="Arial" w:cs="Arial"/>
          <w:b/>
          <w:sz w:val="20"/>
          <w:szCs w:val="20"/>
        </w:rPr>
      </w:pPr>
      <w:bookmarkStart w:id="3" w:name="_Toc372552514"/>
      <w:r w:rsidRPr="009D3112">
        <w:rPr>
          <w:rFonts w:ascii="Arial" w:hAnsi="Arial" w:cs="Arial"/>
          <w:b/>
          <w:sz w:val="20"/>
          <w:szCs w:val="20"/>
        </w:rPr>
        <w:t>1.</w:t>
      </w:r>
      <w:r w:rsidRPr="009D3112">
        <w:rPr>
          <w:rFonts w:ascii="Arial" w:hAnsi="Arial" w:cs="Arial"/>
          <w:b/>
          <w:sz w:val="20"/>
          <w:szCs w:val="20"/>
        </w:rPr>
        <w:tab/>
      </w:r>
      <w:bookmarkEnd w:id="3"/>
      <w:r w:rsidRPr="009D3112">
        <w:rPr>
          <w:rFonts w:ascii="Arial" w:hAnsi="Arial" w:cs="Arial"/>
          <w:b/>
          <w:sz w:val="20"/>
          <w:szCs w:val="20"/>
        </w:rPr>
        <w:t>CONFIGURACIÓN GENERAL DEL PROYECTO</w:t>
      </w:r>
    </w:p>
    <w:p w:rsidR="00486FB9" w:rsidRPr="009D3112" w:rsidRDefault="00486FB9" w:rsidP="00E03C19">
      <w:pPr>
        <w:spacing w:before="60" w:after="0" w:line="240" w:lineRule="auto"/>
        <w:ind w:left="567"/>
        <w:jc w:val="both"/>
        <w:rPr>
          <w:rFonts w:ascii="Arial" w:hAnsi="Arial" w:cs="Arial"/>
          <w:sz w:val="20"/>
          <w:szCs w:val="20"/>
        </w:rPr>
      </w:pPr>
      <w:r w:rsidRPr="009D3112">
        <w:rPr>
          <w:rFonts w:ascii="Arial" w:hAnsi="Arial" w:cs="Arial"/>
          <w:sz w:val="20"/>
          <w:szCs w:val="20"/>
        </w:rPr>
        <w:t>La configuración general del Proyecto descrita en el presente anexo ha sido elaborada sobre la base de un anteproyecto de ingeniería y no sobre una Ingeniería Definitiva, por lo que las características y los detalles finales del equipamiento del Proyecto a ser construidos,</w:t>
      </w:r>
      <w:r w:rsidRPr="009D3112" w:rsidDel="00176F08">
        <w:rPr>
          <w:rFonts w:ascii="Arial" w:hAnsi="Arial" w:cs="Arial"/>
          <w:sz w:val="20"/>
          <w:szCs w:val="20"/>
        </w:rPr>
        <w:t xml:space="preserve"> </w:t>
      </w:r>
      <w:r w:rsidRPr="009D3112">
        <w:rPr>
          <w:rFonts w:ascii="Arial" w:hAnsi="Arial" w:cs="Arial"/>
          <w:sz w:val="20"/>
          <w:szCs w:val="20"/>
        </w:rPr>
        <w:t>así como las especificaciones básicas, serán los que sean aprobados por el COES en el Estudio de Pre Operatividad. Este estudio tiene como fin determinar y evaluar el impacto de la nueva instalación en la operación del SEIN, en la capacidad del Sistema de Transmisión, así como en la fiabilidad y calidad de sus operaciones. La propuesta que se desarrolle en la Ingeniería Definitiva del Proyecto debe cumplir y concordar con el Estudio de Pre Operatividad aprobado.</w:t>
      </w:r>
    </w:p>
    <w:p w:rsidR="00486FB9" w:rsidRPr="009D3112" w:rsidRDefault="00486FB9" w:rsidP="00E03C19">
      <w:pPr>
        <w:spacing w:before="60" w:after="0" w:line="240" w:lineRule="auto"/>
        <w:ind w:left="567"/>
        <w:jc w:val="both"/>
        <w:rPr>
          <w:rFonts w:ascii="Arial" w:hAnsi="Arial" w:cs="Arial"/>
          <w:sz w:val="20"/>
          <w:szCs w:val="20"/>
        </w:rPr>
      </w:pPr>
      <w:r w:rsidRPr="009D3112">
        <w:rPr>
          <w:rFonts w:ascii="Arial" w:hAnsi="Arial" w:cs="Arial"/>
          <w:sz w:val="20"/>
          <w:szCs w:val="20"/>
        </w:rPr>
        <w:t>Asimismo, 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486FB9" w:rsidRPr="009D3112" w:rsidRDefault="00486FB9" w:rsidP="00E03C19">
      <w:pPr>
        <w:spacing w:before="60" w:after="0" w:line="240" w:lineRule="auto"/>
        <w:ind w:left="567"/>
        <w:jc w:val="both"/>
        <w:rPr>
          <w:rFonts w:ascii="Arial" w:hAnsi="Arial" w:cs="Arial"/>
          <w:sz w:val="20"/>
          <w:szCs w:val="20"/>
        </w:rPr>
      </w:pPr>
      <w:r w:rsidRPr="009D3112">
        <w:rPr>
          <w:rFonts w:ascii="Arial" w:hAnsi="Arial" w:cs="Arial"/>
          <w:sz w:val="20"/>
          <w:szCs w:val="20"/>
        </w:rPr>
        <w:t>En el caso que los alcances,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rsidR="00486FB9" w:rsidRPr="009D3112" w:rsidRDefault="00486FB9" w:rsidP="00E03C19">
      <w:pPr>
        <w:spacing w:before="60" w:after="0" w:line="240" w:lineRule="auto"/>
        <w:ind w:left="567"/>
        <w:jc w:val="both"/>
        <w:rPr>
          <w:rFonts w:ascii="Arial" w:hAnsi="Arial" w:cs="Arial"/>
          <w:sz w:val="20"/>
          <w:szCs w:val="20"/>
        </w:rPr>
      </w:pPr>
      <w:r w:rsidRPr="009D3112">
        <w:rPr>
          <w:rFonts w:ascii="Arial" w:hAnsi="Arial" w:cs="Arial"/>
          <w:sz w:val="20"/>
          <w:szCs w:val="20"/>
        </w:rPr>
        <w:t>Los criterios de diseño utilizados en el desarrollo del proyecto, deberán ser concordantes con las instalaciones existentes y con los criterios de diseño establecidos en el Procedimiento Técnico COES PR-20 “Ingreso, Modificación y Retiro de Instalaciones en el SEIN” y con los requerimientos del Código Nacional de Electricidad CNE-Suministro y CNE-Utilización y otras normas indicadas en el presente anexo, vigentes a la fecha de suscripción del contrato.</w:t>
      </w:r>
    </w:p>
    <w:p w:rsidR="00486FB9" w:rsidRPr="009D3112" w:rsidRDefault="00486FB9" w:rsidP="00E03C19">
      <w:pPr>
        <w:spacing w:before="60" w:after="0" w:line="240" w:lineRule="auto"/>
        <w:ind w:left="567"/>
        <w:jc w:val="both"/>
        <w:rPr>
          <w:rFonts w:ascii="Arial" w:hAnsi="Arial" w:cs="Arial"/>
          <w:sz w:val="20"/>
          <w:szCs w:val="20"/>
        </w:rPr>
      </w:pPr>
      <w:r w:rsidRPr="009D3112">
        <w:rPr>
          <w:rFonts w:ascii="Arial" w:hAnsi="Arial" w:cs="Arial"/>
          <w:sz w:val="20"/>
          <w:szCs w:val="20"/>
        </w:rPr>
        <w:t>La Configuración General del Proyecto que se muestra en el Esquema N° 1 (al final del presente Anexo) comprende las siguientes instalaciones:</w:t>
      </w:r>
    </w:p>
    <w:p w:rsidR="00486FB9" w:rsidRPr="009D3112" w:rsidRDefault="00486FB9" w:rsidP="002B06EC">
      <w:pPr>
        <w:numPr>
          <w:ilvl w:val="0"/>
          <w:numId w:val="89"/>
        </w:numPr>
        <w:spacing w:before="60" w:after="0" w:line="240" w:lineRule="auto"/>
        <w:ind w:left="992" w:hanging="425"/>
        <w:jc w:val="both"/>
        <w:rPr>
          <w:rFonts w:ascii="Arial" w:hAnsi="Arial" w:cs="Arial"/>
          <w:sz w:val="20"/>
          <w:szCs w:val="20"/>
        </w:rPr>
      </w:pPr>
      <w:r w:rsidRPr="009D3112">
        <w:rPr>
          <w:rFonts w:ascii="Arial" w:hAnsi="Arial" w:cs="Arial"/>
          <w:sz w:val="20"/>
          <w:szCs w:val="20"/>
        </w:rPr>
        <w:t>Sistema de Transmisión Troncal Nacional:</w:t>
      </w:r>
    </w:p>
    <w:p w:rsidR="00486FB9" w:rsidRPr="009D3112" w:rsidRDefault="00486FB9" w:rsidP="00E03C19">
      <w:pPr>
        <w:numPr>
          <w:ilvl w:val="0"/>
          <w:numId w:val="73"/>
        </w:numPr>
        <w:spacing w:before="60" w:after="0" w:line="240" w:lineRule="auto"/>
        <w:ind w:left="1276" w:hanging="283"/>
        <w:jc w:val="both"/>
        <w:rPr>
          <w:rFonts w:ascii="Arial" w:hAnsi="Arial" w:cs="Arial"/>
          <w:sz w:val="20"/>
          <w:szCs w:val="20"/>
        </w:rPr>
      </w:pPr>
      <w:r w:rsidRPr="009D3112">
        <w:rPr>
          <w:rFonts w:ascii="Arial" w:hAnsi="Arial" w:cs="Arial"/>
          <w:sz w:val="20"/>
          <w:szCs w:val="20"/>
        </w:rPr>
        <w:t>Línea de Transmisión (L.T.) de 500 kV Mantaro Nueva (Colcabamba) – Nueva Yanango, en simple terna, de aproximadamente 179 km de longitud.</w:t>
      </w:r>
    </w:p>
    <w:p w:rsidR="00486FB9" w:rsidRPr="009D3112" w:rsidRDefault="00486FB9" w:rsidP="00E03C19">
      <w:pPr>
        <w:numPr>
          <w:ilvl w:val="0"/>
          <w:numId w:val="73"/>
        </w:numPr>
        <w:spacing w:before="60" w:after="0" w:line="240" w:lineRule="auto"/>
        <w:ind w:left="1276" w:hanging="284"/>
        <w:jc w:val="both"/>
        <w:rPr>
          <w:rFonts w:ascii="Arial" w:hAnsi="Arial" w:cs="Arial"/>
          <w:sz w:val="20"/>
          <w:szCs w:val="20"/>
        </w:rPr>
      </w:pPr>
      <w:r w:rsidRPr="009D3112">
        <w:rPr>
          <w:rFonts w:ascii="Arial" w:hAnsi="Arial" w:cs="Arial"/>
          <w:sz w:val="20"/>
          <w:szCs w:val="20"/>
        </w:rPr>
        <w:t>Línea de Transmisión (L.T.) de 500 kV Nueva Yanango – Carapongo, en simple terna, de aproximadamente 211 km de longitud.</w:t>
      </w:r>
    </w:p>
    <w:p w:rsidR="00486FB9" w:rsidRPr="009D3112" w:rsidRDefault="00486FB9" w:rsidP="00E03C19">
      <w:pPr>
        <w:numPr>
          <w:ilvl w:val="0"/>
          <w:numId w:val="73"/>
        </w:numPr>
        <w:spacing w:before="60" w:after="0" w:line="240" w:lineRule="auto"/>
        <w:ind w:left="1276" w:hanging="284"/>
        <w:jc w:val="both"/>
        <w:rPr>
          <w:rFonts w:ascii="Arial" w:hAnsi="Arial" w:cs="Arial"/>
          <w:sz w:val="20"/>
          <w:szCs w:val="20"/>
        </w:rPr>
      </w:pPr>
      <w:r w:rsidRPr="009D3112">
        <w:rPr>
          <w:rFonts w:ascii="Arial" w:hAnsi="Arial" w:cs="Arial"/>
          <w:sz w:val="20"/>
          <w:szCs w:val="20"/>
        </w:rPr>
        <w:t>Ampliación de la subestación Colcabamba 500/220 kV</w:t>
      </w:r>
    </w:p>
    <w:p w:rsidR="00486FB9" w:rsidRPr="009D3112" w:rsidRDefault="00486FB9" w:rsidP="00E03C19">
      <w:pPr>
        <w:numPr>
          <w:ilvl w:val="0"/>
          <w:numId w:val="73"/>
        </w:numPr>
        <w:spacing w:before="60" w:after="0" w:line="240" w:lineRule="auto"/>
        <w:ind w:left="1276" w:hanging="284"/>
        <w:jc w:val="both"/>
        <w:rPr>
          <w:rFonts w:ascii="Arial" w:hAnsi="Arial" w:cs="Arial"/>
          <w:sz w:val="20"/>
          <w:szCs w:val="20"/>
        </w:rPr>
      </w:pPr>
      <w:r w:rsidRPr="009D3112">
        <w:rPr>
          <w:rFonts w:ascii="Arial" w:hAnsi="Arial" w:cs="Arial"/>
          <w:sz w:val="20"/>
          <w:szCs w:val="20"/>
        </w:rPr>
        <w:t>Subestación Nueva Yanango 500/220 kV</w:t>
      </w:r>
    </w:p>
    <w:p w:rsidR="00486FB9" w:rsidRPr="009D3112" w:rsidRDefault="00486FB9" w:rsidP="00E03C19">
      <w:pPr>
        <w:numPr>
          <w:ilvl w:val="0"/>
          <w:numId w:val="73"/>
        </w:numPr>
        <w:spacing w:before="60" w:after="0" w:line="240" w:lineRule="auto"/>
        <w:ind w:left="1276" w:hanging="284"/>
        <w:jc w:val="both"/>
        <w:rPr>
          <w:rFonts w:ascii="Arial" w:hAnsi="Arial" w:cs="Arial"/>
          <w:sz w:val="20"/>
          <w:szCs w:val="20"/>
        </w:rPr>
      </w:pPr>
      <w:r w:rsidRPr="009D3112">
        <w:rPr>
          <w:rFonts w:ascii="Arial" w:hAnsi="Arial" w:cs="Arial"/>
          <w:sz w:val="20"/>
          <w:szCs w:val="20"/>
        </w:rPr>
        <w:t>Ampliación de la subestación Carapongo 500/220 kV</w:t>
      </w:r>
    </w:p>
    <w:p w:rsidR="00486FB9" w:rsidRPr="009D3112" w:rsidRDefault="00486FB9" w:rsidP="002B06EC">
      <w:pPr>
        <w:numPr>
          <w:ilvl w:val="0"/>
          <w:numId w:val="89"/>
        </w:numPr>
        <w:spacing w:before="60" w:after="0" w:line="240" w:lineRule="auto"/>
        <w:ind w:left="992" w:hanging="425"/>
        <w:jc w:val="both"/>
        <w:rPr>
          <w:rFonts w:ascii="Arial" w:hAnsi="Arial" w:cs="Arial"/>
          <w:sz w:val="20"/>
          <w:szCs w:val="20"/>
        </w:rPr>
      </w:pPr>
      <w:r w:rsidRPr="009D3112">
        <w:rPr>
          <w:rFonts w:ascii="Arial" w:hAnsi="Arial" w:cs="Arial"/>
          <w:sz w:val="20"/>
          <w:szCs w:val="20"/>
        </w:rPr>
        <w:t>Sistema de Transmisión Local:</w:t>
      </w:r>
    </w:p>
    <w:p w:rsidR="00486FB9" w:rsidRPr="009D3112" w:rsidRDefault="00486FB9" w:rsidP="00E03C19">
      <w:pPr>
        <w:numPr>
          <w:ilvl w:val="0"/>
          <w:numId w:val="73"/>
        </w:numPr>
        <w:spacing w:before="60" w:after="0" w:line="240" w:lineRule="auto"/>
        <w:ind w:left="1276" w:hanging="284"/>
        <w:jc w:val="both"/>
        <w:rPr>
          <w:rFonts w:ascii="Arial" w:hAnsi="Arial" w:cs="Arial"/>
          <w:sz w:val="20"/>
          <w:szCs w:val="20"/>
        </w:rPr>
      </w:pPr>
      <w:r w:rsidRPr="009D3112">
        <w:rPr>
          <w:rFonts w:ascii="Arial" w:hAnsi="Arial" w:cs="Arial"/>
          <w:sz w:val="20"/>
          <w:szCs w:val="20"/>
        </w:rPr>
        <w:t>Ampliación de la subestación Yanango 220 kV</w:t>
      </w:r>
    </w:p>
    <w:p w:rsidR="00486FB9" w:rsidRPr="009D3112" w:rsidRDefault="00486FB9" w:rsidP="00E03C19">
      <w:pPr>
        <w:numPr>
          <w:ilvl w:val="0"/>
          <w:numId w:val="73"/>
        </w:numPr>
        <w:spacing w:before="60" w:after="0" w:line="240" w:lineRule="auto"/>
        <w:ind w:left="1276" w:hanging="284"/>
        <w:jc w:val="both"/>
        <w:rPr>
          <w:rFonts w:ascii="Arial" w:hAnsi="Arial" w:cs="Arial"/>
          <w:sz w:val="20"/>
          <w:szCs w:val="20"/>
        </w:rPr>
      </w:pPr>
      <w:r w:rsidRPr="009D3112">
        <w:rPr>
          <w:rFonts w:ascii="Arial" w:hAnsi="Arial" w:cs="Arial"/>
          <w:sz w:val="20"/>
          <w:szCs w:val="20"/>
        </w:rPr>
        <w:t>Enlace de 220 kV entre las subestaciones Nueva Yanango – Yanango existente, conformada por un circuito en simple terna, de aproximadamente 10.5 km de longitud.</w:t>
      </w:r>
    </w:p>
    <w:p w:rsidR="00F128DA" w:rsidRPr="009D3112" w:rsidRDefault="00F128DA" w:rsidP="00E03C19">
      <w:pPr>
        <w:spacing w:before="60" w:after="0" w:line="240" w:lineRule="auto"/>
        <w:rPr>
          <w:rFonts w:ascii="Arial" w:hAnsi="Arial" w:cs="Arial"/>
          <w:b/>
          <w:sz w:val="20"/>
          <w:szCs w:val="20"/>
        </w:rPr>
      </w:pPr>
      <w:bookmarkStart w:id="4" w:name="_Toc340129028"/>
      <w:bookmarkStart w:id="5" w:name="_Toc372552515"/>
      <w:bookmarkStart w:id="6" w:name="_Toc272265341"/>
      <w:r w:rsidRPr="009D3112">
        <w:rPr>
          <w:rFonts w:ascii="Arial" w:hAnsi="Arial" w:cs="Arial"/>
          <w:b/>
          <w:sz w:val="20"/>
          <w:szCs w:val="20"/>
        </w:rPr>
        <w:br w:type="page"/>
      </w:r>
    </w:p>
    <w:p w:rsidR="00486FB9" w:rsidRPr="009D3112" w:rsidRDefault="00486FB9" w:rsidP="00F128DA">
      <w:pPr>
        <w:spacing w:before="360" w:after="180" w:line="240" w:lineRule="auto"/>
        <w:ind w:left="567" w:hanging="567"/>
        <w:jc w:val="both"/>
        <w:rPr>
          <w:rFonts w:ascii="Arial" w:hAnsi="Arial" w:cs="Arial"/>
          <w:b/>
          <w:sz w:val="20"/>
          <w:szCs w:val="20"/>
        </w:rPr>
      </w:pPr>
      <w:r w:rsidRPr="009D3112">
        <w:rPr>
          <w:rFonts w:ascii="Arial" w:hAnsi="Arial" w:cs="Arial"/>
          <w:b/>
          <w:sz w:val="20"/>
          <w:szCs w:val="20"/>
        </w:rPr>
        <w:lastRenderedPageBreak/>
        <w:t>2.</w:t>
      </w:r>
      <w:r w:rsidRPr="009D3112">
        <w:rPr>
          <w:rFonts w:ascii="Arial" w:hAnsi="Arial" w:cs="Arial"/>
          <w:b/>
          <w:sz w:val="20"/>
          <w:szCs w:val="20"/>
        </w:rPr>
        <w:tab/>
        <w:t>CARACTERÍSTICAS TÉCNICAS DEL PROYECTO</w:t>
      </w:r>
    </w:p>
    <w:p w:rsidR="00486FB9" w:rsidRPr="009D3112" w:rsidRDefault="00486FB9" w:rsidP="00F128DA">
      <w:pPr>
        <w:spacing w:after="0" w:line="240" w:lineRule="auto"/>
        <w:ind w:left="567" w:hanging="567"/>
        <w:jc w:val="both"/>
        <w:rPr>
          <w:rFonts w:ascii="Arial" w:hAnsi="Arial" w:cs="Arial"/>
          <w:b/>
          <w:sz w:val="20"/>
          <w:szCs w:val="20"/>
        </w:rPr>
      </w:pPr>
      <w:r w:rsidRPr="009D3112">
        <w:rPr>
          <w:rFonts w:ascii="Arial" w:hAnsi="Arial" w:cs="Arial"/>
          <w:b/>
          <w:sz w:val="20"/>
          <w:szCs w:val="20"/>
        </w:rPr>
        <w:t>2.1</w:t>
      </w:r>
      <w:r w:rsidRPr="009D3112">
        <w:rPr>
          <w:rFonts w:ascii="Arial" w:hAnsi="Arial" w:cs="Arial"/>
          <w:b/>
          <w:sz w:val="20"/>
          <w:szCs w:val="20"/>
        </w:rPr>
        <w:tab/>
        <w:t>REQUERIMIENTOS TÉCNICOS GENERALES</w:t>
      </w:r>
    </w:p>
    <w:p w:rsidR="00486FB9" w:rsidRPr="009D3112" w:rsidRDefault="00486FB9" w:rsidP="00E03C19">
      <w:pPr>
        <w:numPr>
          <w:ilvl w:val="0"/>
          <w:numId w:val="76"/>
        </w:numPr>
        <w:spacing w:before="60" w:after="0" w:line="240" w:lineRule="auto"/>
        <w:ind w:left="993" w:hanging="426"/>
        <w:jc w:val="both"/>
        <w:rPr>
          <w:rFonts w:ascii="Arial" w:hAnsi="Arial" w:cs="Arial"/>
          <w:sz w:val="20"/>
          <w:szCs w:val="20"/>
        </w:rPr>
      </w:pPr>
      <w:r w:rsidRPr="009D3112">
        <w:rPr>
          <w:rFonts w:ascii="Arial" w:hAnsi="Arial" w:cs="Arial"/>
          <w:sz w:val="20"/>
          <w:szCs w:val="20"/>
        </w:rPr>
        <w:t>El Concesionario será responsable de la selección de la ruta y recorrido de la línea de transmisión. El trazo preliminar seleccionado para la línea de transmisión contenido en el anteproyecto de ingeniería será evaluado por el Concesionario, el que definirá el trazo definitivo.</w:t>
      </w:r>
    </w:p>
    <w:p w:rsidR="00486FB9" w:rsidRPr="009D3112" w:rsidRDefault="00486FB9" w:rsidP="00E03C19">
      <w:pPr>
        <w:spacing w:before="60" w:after="0" w:line="240" w:lineRule="auto"/>
        <w:ind w:left="993"/>
        <w:jc w:val="both"/>
        <w:rPr>
          <w:rFonts w:ascii="Arial" w:hAnsi="Arial" w:cs="Arial"/>
          <w:sz w:val="20"/>
          <w:szCs w:val="20"/>
        </w:rPr>
      </w:pPr>
      <w:r w:rsidRPr="009D3112">
        <w:rPr>
          <w:rFonts w:ascii="Arial" w:hAnsi="Arial" w:cs="Arial"/>
          <w:sz w:val="20"/>
          <w:szCs w:val="20"/>
        </w:rPr>
        <w:t>Se evitará que la ruta de la línea pase por zonas arqueológicas, parques nacionales y zonas restringidas.</w:t>
      </w:r>
    </w:p>
    <w:p w:rsidR="00486FB9" w:rsidRPr="009D3112" w:rsidRDefault="00486FB9" w:rsidP="00E03C19">
      <w:pPr>
        <w:numPr>
          <w:ilvl w:val="0"/>
          <w:numId w:val="76"/>
        </w:numPr>
        <w:spacing w:before="60" w:after="0" w:line="240" w:lineRule="auto"/>
        <w:ind w:left="993" w:hanging="426"/>
        <w:jc w:val="both"/>
        <w:rPr>
          <w:rFonts w:ascii="Arial" w:hAnsi="Arial" w:cs="Arial"/>
          <w:sz w:val="20"/>
          <w:szCs w:val="20"/>
        </w:rPr>
      </w:pPr>
      <w:r w:rsidRPr="009D3112">
        <w:rPr>
          <w:rFonts w:ascii="Arial" w:hAnsi="Arial" w:cs="Arial"/>
          <w:sz w:val="20"/>
          <w:szCs w:val="20"/>
        </w:rPr>
        <w:t>El Concesionario será responsable de todo lo relacionado a la construcción de accesos, para lo cual deberá ceñirse a las normas vigentes que correspondan.</w:t>
      </w:r>
    </w:p>
    <w:p w:rsidR="00486FB9" w:rsidRPr="009D3112" w:rsidRDefault="00486FB9" w:rsidP="00E03C19">
      <w:pPr>
        <w:numPr>
          <w:ilvl w:val="0"/>
          <w:numId w:val="76"/>
        </w:numPr>
        <w:spacing w:before="60" w:after="0" w:line="240" w:lineRule="auto"/>
        <w:ind w:left="993" w:hanging="426"/>
        <w:jc w:val="both"/>
        <w:rPr>
          <w:rFonts w:ascii="Arial" w:hAnsi="Arial" w:cs="Arial"/>
          <w:sz w:val="20"/>
          <w:szCs w:val="20"/>
        </w:rPr>
      </w:pPr>
      <w:r w:rsidRPr="009D3112">
        <w:rPr>
          <w:rFonts w:ascii="Arial" w:hAnsi="Arial" w:cs="Arial"/>
          <w:sz w:val="20"/>
          <w:szCs w:val="20"/>
        </w:rPr>
        <w:t>Entre otras, el Concesionario será responsable de las siguientes actividades:</w:t>
      </w:r>
    </w:p>
    <w:p w:rsidR="00486FB9" w:rsidRPr="009D3112" w:rsidRDefault="00486FB9" w:rsidP="00E03C19">
      <w:pPr>
        <w:numPr>
          <w:ilvl w:val="0"/>
          <w:numId w:val="63"/>
        </w:numPr>
        <w:spacing w:before="60" w:after="0" w:line="240" w:lineRule="auto"/>
        <w:ind w:left="1276" w:hanging="283"/>
        <w:jc w:val="both"/>
        <w:rPr>
          <w:rFonts w:ascii="Arial" w:hAnsi="Arial" w:cs="Arial"/>
          <w:sz w:val="20"/>
          <w:szCs w:val="20"/>
        </w:rPr>
      </w:pPr>
      <w:r w:rsidRPr="009D3112">
        <w:rPr>
          <w:rFonts w:ascii="Arial" w:hAnsi="Arial" w:cs="Arial"/>
          <w:sz w:val="20"/>
          <w:szCs w:val="20"/>
        </w:rPr>
        <w:t>Gestión de los derechos de servidumbre y el pago de las compensaciones a los propietarios o posesionarios de los terrenos. El Concedente deberá colaborar en las tareas de sensibilización de los propietarios, a fin de tener una gestión de servidumbre expeditiva.</w:t>
      </w:r>
    </w:p>
    <w:p w:rsidR="00486FB9" w:rsidRPr="009D3112" w:rsidRDefault="00486FB9" w:rsidP="00E03C19">
      <w:pPr>
        <w:numPr>
          <w:ilvl w:val="0"/>
          <w:numId w:val="63"/>
        </w:numPr>
        <w:spacing w:before="60" w:after="0" w:line="240" w:lineRule="auto"/>
        <w:ind w:left="1276" w:hanging="283"/>
        <w:jc w:val="both"/>
        <w:rPr>
          <w:rFonts w:ascii="Arial" w:hAnsi="Arial" w:cs="Arial"/>
          <w:sz w:val="20"/>
          <w:szCs w:val="20"/>
        </w:rPr>
      </w:pPr>
      <w:r w:rsidRPr="009D3112">
        <w:rPr>
          <w:rFonts w:ascii="Arial" w:hAnsi="Arial" w:cs="Arial"/>
          <w:sz w:val="20"/>
          <w:szCs w:val="20"/>
        </w:rPr>
        <w:t>Obtención de la Concesión Definitiva de Transmisión Eléctrica.</w:t>
      </w:r>
    </w:p>
    <w:p w:rsidR="00486FB9" w:rsidRPr="009D3112" w:rsidRDefault="00486FB9" w:rsidP="00E03C19">
      <w:pPr>
        <w:numPr>
          <w:ilvl w:val="0"/>
          <w:numId w:val="63"/>
        </w:numPr>
        <w:spacing w:before="60" w:after="0" w:line="240" w:lineRule="auto"/>
        <w:ind w:left="1276" w:hanging="284"/>
        <w:jc w:val="both"/>
        <w:rPr>
          <w:rFonts w:ascii="Arial" w:hAnsi="Arial" w:cs="Arial"/>
          <w:sz w:val="20"/>
          <w:szCs w:val="20"/>
        </w:rPr>
      </w:pPr>
      <w:r w:rsidRPr="009D3112">
        <w:rPr>
          <w:rFonts w:ascii="Arial" w:hAnsi="Arial" w:cs="Arial"/>
          <w:color w:val="000000"/>
          <w:sz w:val="20"/>
          <w:szCs w:val="20"/>
        </w:rPr>
        <w:t xml:space="preserve">Apoyar en las coordinaciones </w:t>
      </w:r>
      <w:r w:rsidRPr="009D3112">
        <w:rPr>
          <w:rFonts w:ascii="Arial" w:hAnsi="Arial" w:cs="Arial"/>
          <w:sz w:val="20"/>
          <w:szCs w:val="20"/>
        </w:rPr>
        <w:t>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486FB9" w:rsidRPr="009D3112" w:rsidRDefault="00486FB9" w:rsidP="00E03C19">
      <w:pPr>
        <w:numPr>
          <w:ilvl w:val="0"/>
          <w:numId w:val="63"/>
        </w:numPr>
        <w:spacing w:before="60" w:after="0" w:line="240" w:lineRule="auto"/>
        <w:ind w:left="1276" w:hanging="283"/>
        <w:jc w:val="both"/>
        <w:rPr>
          <w:rFonts w:ascii="Arial" w:hAnsi="Arial" w:cs="Arial"/>
          <w:sz w:val="20"/>
          <w:szCs w:val="20"/>
        </w:rPr>
      </w:pPr>
      <w:r w:rsidRPr="009D3112">
        <w:rPr>
          <w:rFonts w:ascii="Arial" w:hAnsi="Arial" w:cs="Arial"/>
          <w:sz w:val="20"/>
          <w:szCs w:val="20"/>
        </w:rPr>
        <w:t>Obtención del CIRA (certificación del Instituto Nacional de Cultura-INC sobre no afectación a restos arqueológicos).</w:t>
      </w:r>
    </w:p>
    <w:p w:rsidR="00486FB9" w:rsidRPr="009D3112" w:rsidRDefault="00486FB9" w:rsidP="00E03C19">
      <w:pPr>
        <w:numPr>
          <w:ilvl w:val="0"/>
          <w:numId w:val="63"/>
        </w:numPr>
        <w:spacing w:before="60" w:after="0" w:line="240" w:lineRule="auto"/>
        <w:ind w:left="1276" w:hanging="283"/>
        <w:jc w:val="both"/>
        <w:rPr>
          <w:rFonts w:ascii="Arial" w:hAnsi="Arial" w:cs="Arial"/>
          <w:sz w:val="20"/>
          <w:szCs w:val="20"/>
        </w:rPr>
      </w:pPr>
      <w:r w:rsidRPr="009D3112">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486FB9" w:rsidRPr="009D3112" w:rsidRDefault="00486FB9" w:rsidP="00E03C19">
      <w:pPr>
        <w:numPr>
          <w:ilvl w:val="0"/>
          <w:numId w:val="76"/>
        </w:numPr>
        <w:spacing w:before="60" w:after="0" w:line="240" w:lineRule="auto"/>
        <w:ind w:left="992" w:hanging="425"/>
        <w:jc w:val="both"/>
        <w:rPr>
          <w:rFonts w:ascii="Arial" w:hAnsi="Arial" w:cs="Arial"/>
          <w:sz w:val="20"/>
          <w:szCs w:val="20"/>
        </w:rPr>
      </w:pPr>
      <w:r w:rsidRPr="009D3112">
        <w:rPr>
          <w:rFonts w:ascii="Arial" w:hAnsi="Arial" w:cs="Arial"/>
          <w:sz w:val="20"/>
          <w:szCs w:val="20"/>
        </w:rPr>
        <w:t>El Concedente tendrá a su cargo la obtención de la opinión técnica favorable del Proyecto emitido por el Servicio Nacional de Áreas Naturales Protegidas por el Estado (SERNANP).</w:t>
      </w:r>
    </w:p>
    <w:p w:rsidR="00486FB9" w:rsidRPr="009D3112" w:rsidRDefault="00486FB9" w:rsidP="00E03C19">
      <w:pPr>
        <w:numPr>
          <w:ilvl w:val="0"/>
          <w:numId w:val="76"/>
        </w:numPr>
        <w:spacing w:before="60" w:after="0" w:line="240" w:lineRule="auto"/>
        <w:ind w:left="993" w:hanging="426"/>
        <w:jc w:val="both"/>
        <w:rPr>
          <w:rFonts w:ascii="Arial" w:hAnsi="Arial" w:cs="Arial"/>
          <w:sz w:val="20"/>
          <w:szCs w:val="20"/>
        </w:rPr>
      </w:pPr>
      <w:r w:rsidRPr="009D3112">
        <w:rPr>
          <w:rFonts w:ascii="Arial" w:hAnsi="Arial" w:cs="Arial"/>
          <w:sz w:val="20"/>
          <w:szCs w:val="20"/>
        </w:rPr>
        <w:t>La faja de servidumbre para las líneas de 500 kV será como mínimo de 64 m y de 25 m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486FB9" w:rsidRPr="009D3112" w:rsidRDefault="00486FB9" w:rsidP="00F128DA">
      <w:pPr>
        <w:spacing w:before="180" w:after="180" w:line="240" w:lineRule="auto"/>
        <w:ind w:left="709" w:hanging="709"/>
        <w:jc w:val="both"/>
        <w:rPr>
          <w:rFonts w:ascii="Arial" w:hAnsi="Arial" w:cs="Arial"/>
          <w:b/>
          <w:sz w:val="20"/>
          <w:szCs w:val="20"/>
        </w:rPr>
      </w:pPr>
      <w:r w:rsidRPr="009D3112">
        <w:rPr>
          <w:rFonts w:ascii="Arial" w:hAnsi="Arial" w:cs="Arial"/>
          <w:b/>
          <w:sz w:val="20"/>
          <w:szCs w:val="20"/>
        </w:rPr>
        <w:t>2.2</w:t>
      </w:r>
      <w:r w:rsidRPr="009D3112">
        <w:rPr>
          <w:rFonts w:ascii="Arial" w:hAnsi="Arial" w:cs="Arial"/>
          <w:b/>
          <w:sz w:val="20"/>
          <w:szCs w:val="20"/>
        </w:rPr>
        <w:tab/>
        <w:t>LÍNEAS DE TRANSMISIÓN</w:t>
      </w:r>
      <w:bookmarkEnd w:id="4"/>
      <w:bookmarkEnd w:id="5"/>
      <w:r w:rsidRPr="009D3112">
        <w:rPr>
          <w:rFonts w:ascii="Arial" w:hAnsi="Arial" w:cs="Arial"/>
          <w:b/>
          <w:sz w:val="20"/>
          <w:szCs w:val="20"/>
        </w:rPr>
        <w:t xml:space="preserve"> </w:t>
      </w:r>
      <w:bookmarkEnd w:id="6"/>
    </w:p>
    <w:p w:rsidR="00486FB9" w:rsidRPr="009D3112" w:rsidRDefault="00486FB9" w:rsidP="00F128DA">
      <w:pPr>
        <w:spacing w:before="60" w:after="0" w:line="240" w:lineRule="auto"/>
        <w:jc w:val="both"/>
        <w:rPr>
          <w:rFonts w:ascii="Arial" w:hAnsi="Arial" w:cs="Arial"/>
          <w:b/>
          <w:sz w:val="20"/>
          <w:szCs w:val="20"/>
        </w:rPr>
      </w:pPr>
      <w:bookmarkStart w:id="7" w:name="_Toc272265342"/>
      <w:bookmarkStart w:id="8" w:name="_Toc340129029"/>
      <w:bookmarkStart w:id="9" w:name="_Toc372552516"/>
      <w:r w:rsidRPr="009D3112">
        <w:rPr>
          <w:rFonts w:ascii="Arial" w:hAnsi="Arial" w:cs="Arial"/>
          <w:b/>
          <w:sz w:val="20"/>
          <w:szCs w:val="20"/>
        </w:rPr>
        <w:t>2.2.1</w:t>
      </w:r>
      <w:r w:rsidRPr="009D3112">
        <w:rPr>
          <w:rFonts w:ascii="Arial" w:hAnsi="Arial" w:cs="Arial"/>
          <w:b/>
          <w:sz w:val="20"/>
          <w:szCs w:val="20"/>
        </w:rPr>
        <w:tab/>
        <w:t>Características técnicas generales</w:t>
      </w:r>
    </w:p>
    <w:p w:rsidR="00486FB9" w:rsidRPr="009D3112" w:rsidRDefault="00486FB9" w:rsidP="00E03C19">
      <w:pPr>
        <w:spacing w:before="60" w:after="0" w:line="240" w:lineRule="auto"/>
        <w:ind w:left="709"/>
        <w:jc w:val="both"/>
        <w:rPr>
          <w:rFonts w:ascii="Arial" w:hAnsi="Arial" w:cs="Arial"/>
          <w:b/>
          <w:sz w:val="20"/>
          <w:szCs w:val="20"/>
        </w:rPr>
      </w:pPr>
      <w:r w:rsidRPr="009D3112">
        <w:rPr>
          <w:rFonts w:ascii="Arial" w:hAnsi="Arial" w:cs="Arial"/>
          <w:b/>
          <w:sz w:val="20"/>
          <w:szCs w:val="20"/>
        </w:rPr>
        <w:t>a) Capacidad de Transmisión por Límite Térmico</w:t>
      </w:r>
    </w:p>
    <w:p w:rsidR="00486FB9" w:rsidRPr="009D3112" w:rsidRDefault="00486FB9" w:rsidP="00E03C19">
      <w:pPr>
        <w:spacing w:before="60" w:after="120" w:line="240" w:lineRule="auto"/>
        <w:ind w:left="709"/>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La capacidad mínima de transmisión por límite térmico (potencia de diseño) de las líneas será:</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27"/>
        <w:gridCol w:w="3575"/>
      </w:tblGrid>
      <w:tr w:rsidR="00486FB9" w:rsidRPr="009D3112" w:rsidTr="00F128DA">
        <w:tc>
          <w:tcPr>
            <w:tcW w:w="4327" w:type="dxa"/>
            <w:shd w:val="clear" w:color="auto" w:fill="DBE5F1" w:themeFill="accent1" w:themeFillTint="33"/>
            <w:vAlign w:val="center"/>
          </w:tcPr>
          <w:p w:rsidR="00486FB9" w:rsidRPr="009D3112" w:rsidRDefault="00486FB9" w:rsidP="00F128DA">
            <w:pPr>
              <w:spacing w:before="60" w:after="60" w:line="240" w:lineRule="auto"/>
              <w:jc w:val="center"/>
              <w:rPr>
                <w:rFonts w:ascii="Arial" w:hAnsi="Arial" w:cs="Arial"/>
                <w:b/>
                <w:sz w:val="18"/>
                <w:szCs w:val="20"/>
              </w:rPr>
            </w:pPr>
            <w:r w:rsidRPr="009D3112">
              <w:rPr>
                <w:rFonts w:ascii="Arial" w:hAnsi="Arial" w:cs="Arial"/>
                <w:b/>
                <w:sz w:val="18"/>
                <w:szCs w:val="20"/>
              </w:rPr>
              <w:t>LÍNEA</w:t>
            </w:r>
            <w:r w:rsidRPr="009D3112">
              <w:rPr>
                <w:rFonts w:ascii="Arial" w:hAnsi="Arial"/>
                <w:b/>
                <w:sz w:val="18"/>
                <w:szCs w:val="20"/>
              </w:rPr>
              <w:t xml:space="preserve"> DE </w:t>
            </w:r>
            <w:r w:rsidRPr="009D3112">
              <w:rPr>
                <w:rFonts w:ascii="Arial" w:hAnsi="Arial" w:cs="Arial"/>
                <w:b/>
                <w:sz w:val="18"/>
                <w:szCs w:val="20"/>
              </w:rPr>
              <w:t>TRANSMISIÓN</w:t>
            </w:r>
          </w:p>
        </w:tc>
        <w:tc>
          <w:tcPr>
            <w:tcW w:w="3575" w:type="dxa"/>
            <w:shd w:val="clear" w:color="auto" w:fill="DBE5F1" w:themeFill="accent1" w:themeFillTint="33"/>
            <w:vAlign w:val="center"/>
          </w:tcPr>
          <w:p w:rsidR="00486FB9" w:rsidRPr="009D3112" w:rsidRDefault="00486FB9" w:rsidP="00F128DA">
            <w:pPr>
              <w:spacing w:before="60" w:after="60" w:line="240" w:lineRule="auto"/>
              <w:jc w:val="center"/>
              <w:rPr>
                <w:rFonts w:ascii="Arial" w:hAnsi="Arial" w:cs="Arial"/>
                <w:sz w:val="18"/>
                <w:szCs w:val="20"/>
              </w:rPr>
            </w:pPr>
            <w:r w:rsidRPr="009D3112">
              <w:rPr>
                <w:rFonts w:ascii="Arial" w:hAnsi="Arial"/>
                <w:b/>
                <w:sz w:val="18"/>
                <w:szCs w:val="20"/>
              </w:rPr>
              <w:t>CAPACIDAD MÍNIMA DE TRANSMISIÓN POR LÍMITE TÉRMICO</w:t>
            </w:r>
          </w:p>
        </w:tc>
      </w:tr>
      <w:tr w:rsidR="00486FB9" w:rsidRPr="009D3112" w:rsidTr="00F128DA">
        <w:tc>
          <w:tcPr>
            <w:tcW w:w="4327" w:type="dxa"/>
            <w:shd w:val="clear" w:color="auto" w:fill="auto"/>
          </w:tcPr>
          <w:p w:rsidR="00486FB9" w:rsidRPr="009D3112" w:rsidRDefault="00486FB9" w:rsidP="00F128DA">
            <w:pPr>
              <w:spacing w:before="60" w:after="60" w:line="240" w:lineRule="auto"/>
              <w:jc w:val="both"/>
              <w:rPr>
                <w:rFonts w:ascii="Arial" w:hAnsi="Arial" w:cs="Arial"/>
                <w:sz w:val="18"/>
                <w:szCs w:val="20"/>
              </w:rPr>
            </w:pPr>
            <w:r w:rsidRPr="009D3112">
              <w:rPr>
                <w:rFonts w:ascii="Arial" w:hAnsi="Arial" w:cs="Arial"/>
                <w:sz w:val="18"/>
                <w:szCs w:val="20"/>
              </w:rPr>
              <w:t>L.T. 500 kV</w:t>
            </w:r>
            <w:r w:rsidR="00E61658" w:rsidRPr="009D3112">
              <w:rPr>
                <w:rFonts w:ascii="Arial" w:hAnsi="Arial" w:cs="Arial"/>
                <w:sz w:val="18"/>
                <w:szCs w:val="20"/>
              </w:rPr>
              <w:t xml:space="preserve"> </w:t>
            </w:r>
            <w:r w:rsidRPr="009D3112">
              <w:rPr>
                <w:rFonts w:ascii="Arial" w:hAnsi="Arial" w:cs="Arial"/>
                <w:sz w:val="18"/>
                <w:szCs w:val="20"/>
              </w:rPr>
              <w:t xml:space="preserve">Colcabamba – Nueva Yanango </w:t>
            </w:r>
          </w:p>
          <w:p w:rsidR="00486FB9" w:rsidRPr="009D3112" w:rsidRDefault="00486FB9" w:rsidP="00F128DA">
            <w:pPr>
              <w:spacing w:before="60" w:after="60" w:line="240" w:lineRule="auto"/>
              <w:jc w:val="both"/>
              <w:rPr>
                <w:rFonts w:ascii="Arial" w:hAnsi="Arial" w:cs="Arial"/>
                <w:sz w:val="18"/>
                <w:szCs w:val="20"/>
              </w:rPr>
            </w:pPr>
            <w:r w:rsidRPr="009D3112">
              <w:rPr>
                <w:rFonts w:ascii="Arial" w:hAnsi="Arial" w:cs="Arial"/>
                <w:sz w:val="18"/>
                <w:szCs w:val="20"/>
              </w:rPr>
              <w:t xml:space="preserve">L.T. 500 kV Nueva Yanango– Carapongo </w:t>
            </w:r>
          </w:p>
          <w:p w:rsidR="00486FB9" w:rsidRPr="009D3112" w:rsidRDefault="00486FB9" w:rsidP="00F128DA">
            <w:pPr>
              <w:spacing w:before="60" w:after="60" w:line="240" w:lineRule="auto"/>
              <w:jc w:val="both"/>
              <w:rPr>
                <w:rFonts w:ascii="Arial" w:hAnsi="Arial" w:cs="Arial"/>
                <w:sz w:val="18"/>
                <w:szCs w:val="20"/>
              </w:rPr>
            </w:pPr>
            <w:r w:rsidRPr="009D3112">
              <w:rPr>
                <w:rFonts w:ascii="Arial" w:hAnsi="Arial" w:cs="Arial"/>
                <w:sz w:val="18"/>
                <w:szCs w:val="20"/>
              </w:rPr>
              <w:t>L.T. 220 kV Nueva Yanango – Yanango existente</w:t>
            </w:r>
          </w:p>
        </w:tc>
        <w:tc>
          <w:tcPr>
            <w:tcW w:w="3575" w:type="dxa"/>
            <w:shd w:val="clear" w:color="auto" w:fill="auto"/>
          </w:tcPr>
          <w:p w:rsidR="00486FB9" w:rsidRPr="009D3112" w:rsidRDefault="00486FB9" w:rsidP="00F128DA">
            <w:pPr>
              <w:spacing w:before="60" w:after="60" w:line="240" w:lineRule="auto"/>
              <w:jc w:val="center"/>
              <w:rPr>
                <w:rFonts w:ascii="Arial" w:hAnsi="Arial" w:cs="Arial"/>
                <w:sz w:val="18"/>
                <w:szCs w:val="20"/>
              </w:rPr>
            </w:pPr>
            <w:r w:rsidRPr="009D3112">
              <w:rPr>
                <w:rFonts w:ascii="Arial" w:hAnsi="Arial" w:cs="Arial"/>
                <w:sz w:val="18"/>
                <w:szCs w:val="20"/>
              </w:rPr>
              <w:t>1400 MVA</w:t>
            </w:r>
          </w:p>
          <w:p w:rsidR="00486FB9" w:rsidRPr="009D3112" w:rsidRDefault="00486FB9" w:rsidP="00F128DA">
            <w:pPr>
              <w:spacing w:before="60" w:after="60" w:line="240" w:lineRule="auto"/>
              <w:jc w:val="center"/>
              <w:rPr>
                <w:rFonts w:ascii="Arial" w:hAnsi="Arial" w:cs="Arial"/>
                <w:sz w:val="18"/>
                <w:szCs w:val="20"/>
              </w:rPr>
            </w:pPr>
            <w:r w:rsidRPr="009D3112">
              <w:rPr>
                <w:rFonts w:ascii="Arial" w:hAnsi="Arial" w:cs="Arial"/>
                <w:sz w:val="18"/>
                <w:szCs w:val="20"/>
              </w:rPr>
              <w:t>1400 MVA</w:t>
            </w:r>
          </w:p>
          <w:p w:rsidR="00486FB9" w:rsidRPr="009D3112" w:rsidRDefault="00486FB9" w:rsidP="00F128DA">
            <w:pPr>
              <w:spacing w:before="60" w:after="60" w:line="240" w:lineRule="auto"/>
              <w:jc w:val="center"/>
              <w:rPr>
                <w:rFonts w:ascii="Arial" w:hAnsi="Arial" w:cs="Arial"/>
                <w:sz w:val="18"/>
                <w:szCs w:val="20"/>
              </w:rPr>
            </w:pPr>
            <w:r w:rsidRPr="009D3112">
              <w:rPr>
                <w:rFonts w:ascii="Arial" w:hAnsi="Arial" w:cs="Arial"/>
                <w:sz w:val="18"/>
                <w:szCs w:val="20"/>
              </w:rPr>
              <w:t>600 MVA</w:t>
            </w:r>
          </w:p>
        </w:tc>
      </w:tr>
    </w:tbl>
    <w:p w:rsidR="00486FB9" w:rsidRPr="009D3112" w:rsidRDefault="00486FB9" w:rsidP="00F128DA">
      <w:pPr>
        <w:spacing w:before="60" w:after="60" w:line="240" w:lineRule="auto"/>
        <w:ind w:left="993"/>
        <w:jc w:val="both"/>
        <w:rPr>
          <w:rFonts w:ascii="Arial" w:hAnsi="Arial" w:cs="Arial"/>
          <w:sz w:val="20"/>
          <w:szCs w:val="20"/>
        </w:rPr>
      </w:pPr>
      <w:r w:rsidRPr="009D3112">
        <w:rPr>
          <w:rFonts w:ascii="Arial" w:hAnsi="Arial" w:cs="Arial"/>
          <w:sz w:val="20"/>
          <w:szCs w:val="20"/>
        </w:rPr>
        <w:t>El cumplimiento de la capacidad indicada será verificado para las condiciones ambientales indicadas en el Capítulo 1, Numeral 3.1.1, del Anexo 1 del PR-20, cuyas principales prescripciones son las siguientes:</w:t>
      </w:r>
    </w:p>
    <w:p w:rsidR="00486FB9" w:rsidRPr="009D3112" w:rsidRDefault="00486FB9" w:rsidP="00F128DA">
      <w:pPr>
        <w:numPr>
          <w:ilvl w:val="2"/>
          <w:numId w:val="63"/>
        </w:numPr>
        <w:tabs>
          <w:tab w:val="num" w:pos="1276"/>
          <w:tab w:val="num" w:pos="2771"/>
        </w:tabs>
        <w:spacing w:before="60" w:after="60" w:line="240" w:lineRule="auto"/>
        <w:ind w:left="1276" w:hanging="283"/>
        <w:jc w:val="both"/>
        <w:rPr>
          <w:rFonts w:ascii="Arial" w:hAnsi="Arial" w:cs="Arial"/>
          <w:sz w:val="20"/>
          <w:szCs w:val="20"/>
        </w:rPr>
      </w:pPr>
      <w:r w:rsidRPr="009D3112">
        <w:rPr>
          <w:rFonts w:ascii="Arial" w:hAnsi="Arial" w:cs="Arial"/>
          <w:sz w:val="20"/>
          <w:szCs w:val="20"/>
        </w:rPr>
        <w:t xml:space="preserve">La temperatura en los conductores de fase no deberá superar el límite térmico de 75 °C. </w:t>
      </w:r>
    </w:p>
    <w:p w:rsidR="00486FB9" w:rsidRPr="009D3112" w:rsidRDefault="00486FB9" w:rsidP="00F128DA">
      <w:pPr>
        <w:numPr>
          <w:ilvl w:val="2"/>
          <w:numId w:val="63"/>
        </w:numPr>
        <w:tabs>
          <w:tab w:val="num" w:pos="1276"/>
          <w:tab w:val="num" w:pos="2771"/>
        </w:tabs>
        <w:spacing w:before="60" w:after="60" w:line="240" w:lineRule="auto"/>
        <w:ind w:left="1276" w:hanging="283"/>
        <w:jc w:val="both"/>
        <w:rPr>
          <w:rFonts w:ascii="Arial" w:hAnsi="Arial" w:cs="Arial"/>
          <w:sz w:val="20"/>
          <w:szCs w:val="20"/>
        </w:rPr>
      </w:pPr>
      <w:r w:rsidRPr="009D3112">
        <w:rPr>
          <w:rFonts w:ascii="Arial" w:hAnsi="Arial" w:cs="Arial"/>
          <w:sz w:val="20"/>
          <w:szCs w:val="20"/>
        </w:rPr>
        <w:t>La máxima temperatura ambiente es la temperatura máxima media de la región de instalación de la línea. Corresponde al promedio al promedio de las máximas anuales durante un período mínimo de 10 años.</w:t>
      </w:r>
    </w:p>
    <w:p w:rsidR="00486FB9" w:rsidRPr="009D3112" w:rsidRDefault="00486FB9" w:rsidP="00E03C19">
      <w:pPr>
        <w:numPr>
          <w:ilvl w:val="2"/>
          <w:numId w:val="63"/>
        </w:numPr>
        <w:tabs>
          <w:tab w:val="num" w:pos="1276"/>
          <w:tab w:val="num" w:pos="2771"/>
        </w:tabs>
        <w:spacing w:before="60" w:after="0" w:line="240" w:lineRule="auto"/>
        <w:ind w:left="1276" w:hanging="283"/>
        <w:jc w:val="both"/>
        <w:rPr>
          <w:rFonts w:ascii="Arial" w:hAnsi="Arial" w:cs="Arial"/>
          <w:sz w:val="20"/>
          <w:szCs w:val="20"/>
        </w:rPr>
      </w:pPr>
      <w:r w:rsidRPr="009D3112">
        <w:rPr>
          <w:rFonts w:ascii="Arial" w:hAnsi="Arial" w:cs="Arial"/>
          <w:sz w:val="20"/>
          <w:szCs w:val="20"/>
        </w:rPr>
        <w:lastRenderedPageBreak/>
        <w:t>La radiación solar es la máxima registrada en la región de instalación de la línea.</w:t>
      </w:r>
    </w:p>
    <w:p w:rsidR="00486FB9" w:rsidRPr="009D3112" w:rsidRDefault="00486FB9" w:rsidP="00E03C19">
      <w:pPr>
        <w:numPr>
          <w:ilvl w:val="2"/>
          <w:numId w:val="63"/>
        </w:numPr>
        <w:tabs>
          <w:tab w:val="num" w:pos="1276"/>
          <w:tab w:val="num" w:pos="2771"/>
        </w:tabs>
        <w:spacing w:before="60" w:after="0" w:line="240" w:lineRule="auto"/>
        <w:ind w:left="1276" w:hanging="283"/>
        <w:jc w:val="both"/>
        <w:rPr>
          <w:rFonts w:ascii="Arial" w:hAnsi="Arial" w:cs="Arial"/>
          <w:sz w:val="20"/>
          <w:szCs w:val="20"/>
        </w:rPr>
      </w:pPr>
      <w:r w:rsidRPr="009D3112">
        <w:rPr>
          <w:rFonts w:ascii="Arial" w:hAnsi="Arial" w:cs="Arial"/>
          <w:sz w:val="20"/>
          <w:szCs w:val="20"/>
        </w:rPr>
        <w:t>Viento mínimo de 0,61 m/s perpendicular al conductor.</w:t>
      </w:r>
    </w:p>
    <w:p w:rsidR="00486FB9" w:rsidRPr="009D3112" w:rsidRDefault="00486FB9" w:rsidP="00E03C19">
      <w:pPr>
        <w:spacing w:before="60" w:after="0" w:line="240" w:lineRule="auto"/>
        <w:ind w:left="993"/>
        <w:jc w:val="both"/>
        <w:rPr>
          <w:rFonts w:ascii="Arial" w:hAnsi="Arial" w:cs="Arial"/>
          <w:sz w:val="20"/>
          <w:szCs w:val="20"/>
        </w:rPr>
      </w:pPr>
      <w:r w:rsidRPr="009D3112">
        <w:rPr>
          <w:rFonts w:ascii="Arial" w:hAnsi="Arial" w:cs="Arial"/>
          <w:sz w:val="20"/>
          <w:szCs w:val="20"/>
        </w:rPr>
        <w:t>Las distancias de seguridad deben respetarse en toda condición de operación, recomendándose considerar, para asegurar el cumplimiento de las distancias de seguridad, un margen de reserva mínimo 0,30 m, en la distribución de estructuras.</w:t>
      </w:r>
    </w:p>
    <w:p w:rsidR="00486FB9" w:rsidRPr="009D3112" w:rsidRDefault="00486FB9" w:rsidP="00E03C19">
      <w:pPr>
        <w:spacing w:before="60" w:after="0" w:line="240" w:lineRule="auto"/>
        <w:ind w:left="709"/>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b)</w:t>
      </w:r>
      <w:r w:rsidR="00E61658" w:rsidRPr="009D3112">
        <w:rPr>
          <w:rFonts w:ascii="Arial" w:eastAsia="Times New Roman" w:hAnsi="Arial" w:cs="Arial"/>
          <w:b/>
          <w:sz w:val="20"/>
          <w:szCs w:val="20"/>
          <w:lang w:eastAsia="zh-CN"/>
        </w:rPr>
        <w:t xml:space="preserve"> </w:t>
      </w:r>
      <w:r w:rsidRPr="009D3112">
        <w:rPr>
          <w:rFonts w:ascii="Arial" w:eastAsia="Times New Roman" w:hAnsi="Arial" w:cs="Arial"/>
          <w:b/>
          <w:sz w:val="20"/>
          <w:szCs w:val="20"/>
          <w:lang w:eastAsia="zh-CN"/>
        </w:rPr>
        <w:t xml:space="preserve">Capacidad de Transmisión en Condición de Emergencia </w:t>
      </w:r>
    </w:p>
    <w:p w:rsidR="00486FB9" w:rsidRPr="009D3112" w:rsidRDefault="00486FB9" w:rsidP="00E03C19">
      <w:pPr>
        <w:spacing w:before="60" w:after="0" w:line="240" w:lineRule="auto"/>
        <w:ind w:left="993"/>
        <w:jc w:val="both"/>
        <w:rPr>
          <w:rFonts w:ascii="Arial" w:hAnsi="Arial" w:cs="Arial"/>
          <w:sz w:val="20"/>
          <w:szCs w:val="20"/>
        </w:rPr>
      </w:pPr>
      <w:r w:rsidRPr="009D3112">
        <w:rPr>
          <w:rFonts w:ascii="Arial" w:hAnsi="Arial" w:cs="Arial"/>
          <w:sz w:val="20"/>
          <w:szCs w:val="20"/>
        </w:rPr>
        <w:t xml:space="preserve">En condiciones de emergencia del SEIN, por un periodo de hasta treinta (30) minutos, la línea de transmisión deberá poder soportar una sobrecarga no menor al 30% por encima de la Capacidad de Transmisión por Límite Térmico. </w:t>
      </w:r>
    </w:p>
    <w:p w:rsidR="00486FB9" w:rsidRPr="009D3112" w:rsidRDefault="00486FB9" w:rsidP="00E03C19">
      <w:pPr>
        <w:spacing w:before="60" w:after="0" w:line="240" w:lineRule="auto"/>
        <w:ind w:left="993"/>
        <w:jc w:val="both"/>
        <w:rPr>
          <w:rFonts w:ascii="Arial" w:hAnsi="Arial" w:cs="Arial"/>
          <w:sz w:val="20"/>
          <w:szCs w:val="20"/>
        </w:rPr>
      </w:pPr>
      <w:r w:rsidRPr="009D3112">
        <w:rPr>
          <w:rFonts w:ascii="Arial" w:hAnsi="Arial" w:cs="Arial"/>
          <w:sz w:val="20"/>
          <w:szCs w:val="20"/>
        </w:rPr>
        <w:t>Se admitirá una temperatura superior a 75 ºC en el conductor, durante el período señalado, conservando las distancias de seguridad establecidas en las normas aplicables.</w:t>
      </w:r>
    </w:p>
    <w:p w:rsidR="00486FB9" w:rsidRPr="009D3112" w:rsidRDefault="00486FB9" w:rsidP="00E03C19">
      <w:pPr>
        <w:spacing w:before="60" w:after="0" w:line="240" w:lineRule="auto"/>
        <w:ind w:left="709"/>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c)</w:t>
      </w:r>
      <w:r w:rsidR="00E61658" w:rsidRPr="009D3112">
        <w:rPr>
          <w:rFonts w:ascii="Arial" w:eastAsia="Times New Roman" w:hAnsi="Arial" w:cs="Arial"/>
          <w:b/>
          <w:sz w:val="20"/>
          <w:szCs w:val="20"/>
          <w:lang w:eastAsia="zh-CN"/>
        </w:rPr>
        <w:t xml:space="preserve"> </w:t>
      </w:r>
      <w:r w:rsidRPr="009D3112">
        <w:rPr>
          <w:rFonts w:ascii="Arial" w:eastAsia="Times New Roman" w:hAnsi="Arial" w:cs="Arial"/>
          <w:b/>
          <w:sz w:val="20"/>
          <w:szCs w:val="20"/>
          <w:lang w:eastAsia="zh-CN"/>
        </w:rPr>
        <w:t>Factores de diseño</w:t>
      </w:r>
    </w:p>
    <w:p w:rsidR="00486FB9" w:rsidRPr="009D3112" w:rsidRDefault="00486FB9" w:rsidP="00E03C19">
      <w:pPr>
        <w:spacing w:before="60" w:after="0" w:line="240" w:lineRule="auto"/>
        <w:ind w:left="709" w:firstLine="284"/>
        <w:jc w:val="both"/>
        <w:rPr>
          <w:rFonts w:ascii="Arial" w:hAnsi="Arial" w:cs="Arial"/>
          <w:sz w:val="20"/>
          <w:szCs w:val="20"/>
        </w:rPr>
      </w:pPr>
      <w:r w:rsidRPr="009D3112">
        <w:rPr>
          <w:rFonts w:ascii="Arial" w:hAnsi="Arial" w:cs="Arial"/>
          <w:sz w:val="20"/>
          <w:szCs w:val="20"/>
        </w:rPr>
        <w:t>La línea se considerará aceptable cuando cumpla con lo siguiente:</w:t>
      </w:r>
    </w:p>
    <w:p w:rsidR="00486FB9" w:rsidRPr="009D3112" w:rsidRDefault="00486FB9" w:rsidP="00E03C19">
      <w:pPr>
        <w:spacing w:before="60" w:after="0" w:line="240" w:lineRule="auto"/>
        <w:ind w:left="1276" w:hanging="283"/>
        <w:jc w:val="both"/>
        <w:rPr>
          <w:rFonts w:ascii="Arial" w:hAnsi="Arial" w:cs="Arial"/>
          <w:b/>
          <w:bCs/>
          <w:sz w:val="20"/>
          <w:szCs w:val="20"/>
        </w:rPr>
      </w:pPr>
      <w:r w:rsidRPr="009D3112">
        <w:rPr>
          <w:rFonts w:ascii="Arial" w:hAnsi="Arial" w:cs="Arial"/>
          <w:b/>
          <w:bCs/>
          <w:sz w:val="20"/>
          <w:szCs w:val="20"/>
        </w:rPr>
        <w:t>c.1) Límite térmico</w:t>
      </w:r>
    </w:p>
    <w:p w:rsidR="00486FB9" w:rsidRPr="009D3112" w:rsidRDefault="00486FB9" w:rsidP="00E03C19">
      <w:pPr>
        <w:spacing w:before="60" w:after="0" w:line="240" w:lineRule="auto"/>
        <w:ind w:left="993"/>
        <w:jc w:val="both"/>
        <w:rPr>
          <w:rFonts w:ascii="Arial" w:hAnsi="Arial" w:cs="Arial"/>
          <w:sz w:val="20"/>
          <w:szCs w:val="20"/>
        </w:rPr>
      </w:pPr>
      <w:r w:rsidRPr="009D3112">
        <w:rPr>
          <w:rFonts w:ascii="Arial" w:hAnsi="Arial" w:cs="Arial"/>
          <w:sz w:val="20"/>
          <w:szCs w:val="20"/>
        </w:rPr>
        <w:t>Según los Criterios de Diseño de Líneas de Transmisión establecidos en el Capítulo 1, Anexo 1 del PR-20, descritos en el acápite a).</w:t>
      </w:r>
    </w:p>
    <w:p w:rsidR="00486FB9" w:rsidRPr="009D3112" w:rsidRDefault="00486FB9" w:rsidP="00E03C19">
      <w:pPr>
        <w:spacing w:before="60" w:after="0" w:line="240" w:lineRule="auto"/>
        <w:ind w:left="1276" w:hanging="283"/>
        <w:jc w:val="both"/>
        <w:rPr>
          <w:rFonts w:ascii="Arial" w:hAnsi="Arial" w:cs="Arial"/>
          <w:b/>
          <w:bCs/>
          <w:sz w:val="20"/>
          <w:szCs w:val="20"/>
        </w:rPr>
      </w:pPr>
      <w:r w:rsidRPr="009D3112">
        <w:rPr>
          <w:rFonts w:ascii="Arial" w:hAnsi="Arial" w:cs="Arial"/>
          <w:b/>
          <w:bCs/>
          <w:sz w:val="20"/>
          <w:szCs w:val="20"/>
        </w:rPr>
        <w:t>c.2) Caída de tensión</w:t>
      </w:r>
    </w:p>
    <w:p w:rsidR="00486FB9" w:rsidRPr="009D3112" w:rsidRDefault="00486FB9" w:rsidP="00E03C19">
      <w:pPr>
        <w:spacing w:before="60" w:after="0" w:line="240" w:lineRule="auto"/>
        <w:ind w:left="993"/>
        <w:jc w:val="both"/>
        <w:rPr>
          <w:rFonts w:ascii="Arial" w:hAnsi="Arial" w:cs="Arial"/>
          <w:sz w:val="20"/>
          <w:szCs w:val="20"/>
        </w:rPr>
      </w:pPr>
      <w:r w:rsidRPr="009D3112">
        <w:rPr>
          <w:rFonts w:ascii="Arial" w:hAnsi="Arial" w:cs="Arial"/>
          <w:sz w:val="20"/>
          <w:szCs w:val="20"/>
        </w:rPr>
        <w:t>Según los Criterios de Desempeño establecidos en el Anexo 2 del PR-20, Numeral 8.</w:t>
      </w:r>
    </w:p>
    <w:p w:rsidR="00486FB9" w:rsidRPr="009D3112" w:rsidRDefault="00486FB9" w:rsidP="00F128DA">
      <w:pPr>
        <w:spacing w:before="240" w:after="120" w:line="240" w:lineRule="auto"/>
        <w:ind w:left="709" w:hanging="709"/>
        <w:rPr>
          <w:rFonts w:ascii="Arial" w:hAnsi="Arial" w:cs="Arial"/>
          <w:b/>
          <w:sz w:val="20"/>
          <w:szCs w:val="20"/>
        </w:rPr>
      </w:pPr>
      <w:r w:rsidRPr="009D3112">
        <w:rPr>
          <w:rFonts w:ascii="Arial" w:hAnsi="Arial" w:cs="Arial"/>
          <w:b/>
          <w:sz w:val="20"/>
          <w:szCs w:val="20"/>
        </w:rPr>
        <w:t>2.2.2</w:t>
      </w:r>
      <w:r w:rsidRPr="009D3112">
        <w:rPr>
          <w:rFonts w:ascii="Arial" w:hAnsi="Arial" w:cs="Arial"/>
          <w:b/>
          <w:sz w:val="20"/>
          <w:szCs w:val="20"/>
        </w:rPr>
        <w:tab/>
        <w:t xml:space="preserve">Línea de Transmisión en 500 kV Colcabamba (Mantaro </w:t>
      </w:r>
      <w:r w:rsidRPr="009D3112">
        <w:rPr>
          <w:rFonts w:ascii="Arial" w:hAnsi="Arial" w:cs="Arial"/>
          <w:b/>
          <w:color w:val="000000"/>
          <w:sz w:val="20"/>
          <w:szCs w:val="20"/>
        </w:rPr>
        <w:t>Nueva</w:t>
      </w:r>
      <w:r w:rsidRPr="009D3112">
        <w:rPr>
          <w:rFonts w:ascii="Arial" w:hAnsi="Arial" w:cs="Arial"/>
          <w:b/>
          <w:sz w:val="20"/>
          <w:szCs w:val="20"/>
        </w:rPr>
        <w:t>) - Nueva Yanango</w:t>
      </w:r>
      <w:r w:rsidR="00E61658" w:rsidRPr="009D3112">
        <w:rPr>
          <w:rFonts w:ascii="Arial" w:hAnsi="Arial" w:cs="Arial"/>
          <w:b/>
          <w:sz w:val="20"/>
          <w:szCs w:val="20"/>
        </w:rPr>
        <w:t xml:space="preserve"> </w:t>
      </w:r>
    </w:p>
    <w:p w:rsidR="00486FB9" w:rsidRPr="009D3112" w:rsidRDefault="00486FB9" w:rsidP="00E03C19">
      <w:pPr>
        <w:spacing w:before="60" w:after="0" w:line="240" w:lineRule="auto"/>
        <w:ind w:left="709"/>
        <w:jc w:val="both"/>
        <w:rPr>
          <w:rFonts w:ascii="Arial" w:hAnsi="Arial" w:cs="Arial"/>
          <w:sz w:val="20"/>
          <w:szCs w:val="20"/>
        </w:rPr>
      </w:pPr>
      <w:r w:rsidRPr="009D3112">
        <w:rPr>
          <w:rFonts w:ascii="Arial" w:hAnsi="Arial" w:cs="Arial"/>
          <w:sz w:val="20"/>
          <w:szCs w:val="20"/>
        </w:rPr>
        <w:t xml:space="preserve">Esta línea de transmisión de simple terna, será construida para enlazar las futuras subestaciones Nueva Yanango y Colcabamba </w:t>
      </w:r>
      <w:r w:rsidRPr="009D3112">
        <w:rPr>
          <w:rFonts w:ascii="Arial" w:hAnsi="Arial" w:cs="Arial"/>
          <w:color w:val="000000"/>
          <w:sz w:val="20"/>
          <w:szCs w:val="20"/>
        </w:rPr>
        <w:t>(originalmente Mantaro Nueva)</w:t>
      </w:r>
      <w:r w:rsidRPr="009D3112">
        <w:rPr>
          <w:rFonts w:ascii="Arial" w:hAnsi="Arial" w:cs="Arial"/>
          <w:color w:val="C00000"/>
          <w:sz w:val="20"/>
          <w:szCs w:val="20"/>
        </w:rPr>
        <w:t xml:space="preserve">. </w:t>
      </w:r>
      <w:r w:rsidRPr="009D3112">
        <w:rPr>
          <w:rFonts w:ascii="Arial" w:hAnsi="Arial" w:cs="Arial"/>
          <w:sz w:val="20"/>
          <w:szCs w:val="20"/>
        </w:rPr>
        <w:t xml:space="preserve">Esta última subestación fue adjudicada a Consorcio Transmantaro </w:t>
      </w:r>
      <w:r w:rsidRPr="009D3112">
        <w:rPr>
          <w:rFonts w:ascii="Arial" w:hAnsi="Arial" w:cs="Arial"/>
          <w:color w:val="000000"/>
          <w:sz w:val="20"/>
          <w:szCs w:val="20"/>
        </w:rPr>
        <w:t xml:space="preserve">S.A. </w:t>
      </w:r>
      <w:r w:rsidRPr="009D3112">
        <w:rPr>
          <w:rFonts w:ascii="Arial" w:hAnsi="Arial" w:cs="Arial"/>
          <w:sz w:val="20"/>
          <w:szCs w:val="20"/>
        </w:rPr>
        <w:t>(en adelante CTM) y se encuentra en proceso de construcción.</w:t>
      </w:r>
    </w:p>
    <w:p w:rsidR="00486FB9" w:rsidRPr="009D3112" w:rsidRDefault="00486FB9" w:rsidP="00E03C19">
      <w:pPr>
        <w:spacing w:before="60" w:after="0" w:line="240" w:lineRule="auto"/>
        <w:ind w:left="709"/>
        <w:jc w:val="both"/>
        <w:rPr>
          <w:rFonts w:ascii="Arial" w:hAnsi="Arial" w:cs="Arial"/>
          <w:sz w:val="20"/>
          <w:szCs w:val="20"/>
        </w:rPr>
      </w:pPr>
      <w:r w:rsidRPr="009D3112">
        <w:rPr>
          <w:rFonts w:ascii="Arial" w:hAnsi="Arial" w:cs="Arial"/>
          <w:sz w:val="20"/>
          <w:szCs w:val="20"/>
        </w:rPr>
        <w:t>Las características principales de esta línea son:</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Longitud aproximada:</w:t>
      </w:r>
      <w:r w:rsidRPr="009D3112">
        <w:rPr>
          <w:rFonts w:ascii="Arial" w:hAnsi="Arial" w:cs="Arial"/>
          <w:sz w:val="20"/>
          <w:szCs w:val="20"/>
        </w:rPr>
        <w:tab/>
        <w:t>179 km</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Número de ternas:</w:t>
      </w:r>
      <w:r w:rsidRPr="009D3112">
        <w:rPr>
          <w:rFonts w:ascii="Arial" w:hAnsi="Arial" w:cs="Arial"/>
          <w:sz w:val="20"/>
          <w:szCs w:val="20"/>
        </w:rPr>
        <w:tab/>
        <w:t>Una (1)</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 xml:space="preserve">Tensión nominal de operación: </w:t>
      </w:r>
      <w:r w:rsidRPr="009D3112">
        <w:rPr>
          <w:rFonts w:ascii="Arial" w:hAnsi="Arial" w:cs="Arial"/>
          <w:sz w:val="20"/>
          <w:szCs w:val="20"/>
        </w:rPr>
        <w:tab/>
        <w:t>500 kV</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 xml:space="preserve">Tensión máxima del sistema: </w:t>
      </w:r>
      <w:r w:rsidRPr="009D3112">
        <w:rPr>
          <w:rFonts w:ascii="Arial" w:hAnsi="Arial" w:cs="Arial"/>
          <w:sz w:val="20"/>
          <w:szCs w:val="20"/>
        </w:rPr>
        <w:tab/>
        <w:t xml:space="preserve">550 kV </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Disposición de fases:</w:t>
      </w:r>
      <w:r w:rsidRPr="009D3112">
        <w:rPr>
          <w:rFonts w:ascii="Arial" w:hAnsi="Arial" w:cs="Arial"/>
          <w:sz w:val="20"/>
          <w:szCs w:val="20"/>
        </w:rPr>
        <w:tab/>
        <w:t xml:space="preserve">Tipo horizontal o triangular </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Tipo de soportes:</w:t>
      </w:r>
      <w:r w:rsidR="003779EE" w:rsidRPr="009D3112">
        <w:rPr>
          <w:rFonts w:ascii="Arial" w:hAnsi="Arial" w:cs="Arial"/>
          <w:sz w:val="20"/>
          <w:szCs w:val="20"/>
        </w:rPr>
        <w:tab/>
      </w:r>
      <w:r w:rsidRPr="009D3112">
        <w:rPr>
          <w:rFonts w:ascii="Arial" w:hAnsi="Arial" w:cs="Arial"/>
          <w:sz w:val="20"/>
          <w:szCs w:val="20"/>
        </w:rPr>
        <w:t>Celosía autosoportada de acero galvanizado.</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Tipo de conductor:</w:t>
      </w:r>
      <w:r w:rsidRPr="009D3112">
        <w:rPr>
          <w:rFonts w:ascii="Arial" w:hAnsi="Arial" w:cs="Arial"/>
          <w:sz w:val="20"/>
          <w:szCs w:val="20"/>
        </w:rPr>
        <w:tab/>
        <w:t>Se podrá utilizar ACSR, AAAC o ACAR.</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Número de conductores por fase:</w:t>
      </w:r>
      <w:r w:rsidRPr="009D3112">
        <w:rPr>
          <w:rFonts w:ascii="Arial" w:hAnsi="Arial" w:cs="Arial"/>
          <w:color w:val="FF0000"/>
          <w:sz w:val="20"/>
          <w:szCs w:val="20"/>
        </w:rPr>
        <w:tab/>
      </w:r>
      <w:r w:rsidRPr="009D3112">
        <w:rPr>
          <w:rFonts w:ascii="Arial" w:hAnsi="Arial" w:cs="Arial"/>
          <w:sz w:val="20"/>
          <w:szCs w:val="20"/>
        </w:rPr>
        <w:t xml:space="preserve">Cuatro (4) o más </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Cable de guarda:</w:t>
      </w:r>
      <w:r w:rsidRPr="009D3112">
        <w:rPr>
          <w:rFonts w:ascii="Arial" w:hAnsi="Arial" w:cs="Arial"/>
          <w:sz w:val="20"/>
          <w:szCs w:val="20"/>
        </w:rPr>
        <w:tab/>
        <w:t>Uno del tipo OPGW, de 24 de fibras, de 108 mm</w:t>
      </w:r>
      <w:r w:rsidRPr="009D3112">
        <w:rPr>
          <w:rFonts w:ascii="Arial" w:hAnsi="Arial" w:cs="Arial"/>
          <w:sz w:val="20"/>
          <w:szCs w:val="20"/>
          <w:vertAlign w:val="superscript"/>
        </w:rPr>
        <w:t>2</w:t>
      </w:r>
      <w:r w:rsidRPr="009D3112">
        <w:rPr>
          <w:rFonts w:ascii="Arial" w:hAnsi="Arial" w:cs="Arial"/>
          <w:sz w:val="20"/>
          <w:szCs w:val="20"/>
        </w:rPr>
        <w:t xml:space="preserve"> de sección y otro del tipo cable de acero galvanizado EHS, de sección nominal 70 mm</w:t>
      </w:r>
      <w:r w:rsidRPr="009D3112">
        <w:rPr>
          <w:rFonts w:ascii="Arial" w:hAnsi="Arial" w:cs="Arial"/>
          <w:sz w:val="20"/>
          <w:szCs w:val="20"/>
          <w:vertAlign w:val="superscript"/>
        </w:rPr>
        <w:t>2</w:t>
      </w:r>
      <w:r w:rsidRPr="009D3112">
        <w:rPr>
          <w:rFonts w:ascii="Arial" w:hAnsi="Arial" w:cs="Arial"/>
          <w:sz w:val="20"/>
          <w:szCs w:val="20"/>
        </w:rPr>
        <w:t>.</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Altitud:</w:t>
      </w:r>
      <w:r w:rsidRPr="009D3112">
        <w:rPr>
          <w:rFonts w:ascii="Arial" w:hAnsi="Arial" w:cs="Arial"/>
          <w:sz w:val="20"/>
          <w:szCs w:val="20"/>
        </w:rPr>
        <w:tab/>
      </w:r>
      <w:r w:rsidRPr="009D3112">
        <w:rPr>
          <w:rFonts w:ascii="Arial" w:hAnsi="Arial" w:cs="Arial"/>
          <w:sz w:val="20"/>
          <w:szCs w:val="20"/>
        </w:rPr>
        <w:tab/>
        <w:t>Mínima 1061 msnm</w:t>
      </w:r>
    </w:p>
    <w:p w:rsidR="00486FB9" w:rsidRPr="009D3112" w:rsidRDefault="00486FB9" w:rsidP="00F128DA">
      <w:pPr>
        <w:spacing w:after="0" w:line="240" w:lineRule="auto"/>
        <w:ind w:left="4678"/>
        <w:jc w:val="both"/>
        <w:rPr>
          <w:rFonts w:ascii="Arial" w:hAnsi="Arial" w:cs="Arial"/>
          <w:sz w:val="20"/>
          <w:szCs w:val="20"/>
        </w:rPr>
      </w:pPr>
      <w:r w:rsidRPr="009D3112">
        <w:rPr>
          <w:rFonts w:ascii="Arial" w:hAnsi="Arial" w:cs="Arial"/>
          <w:sz w:val="20"/>
          <w:szCs w:val="20"/>
        </w:rPr>
        <w:t>Máxima 4486 msnm</w:t>
      </w:r>
    </w:p>
    <w:p w:rsidR="00486FB9" w:rsidRPr="009D3112" w:rsidRDefault="00486FB9" w:rsidP="00F128DA">
      <w:pPr>
        <w:spacing w:before="240" w:after="120" w:line="240" w:lineRule="auto"/>
        <w:ind w:left="709" w:hanging="709"/>
        <w:rPr>
          <w:rFonts w:ascii="Arial" w:hAnsi="Arial" w:cs="Arial"/>
          <w:b/>
          <w:sz w:val="20"/>
          <w:szCs w:val="20"/>
        </w:rPr>
      </w:pPr>
      <w:r w:rsidRPr="009D3112">
        <w:rPr>
          <w:rFonts w:ascii="Arial" w:hAnsi="Arial" w:cs="Arial"/>
          <w:b/>
          <w:sz w:val="20"/>
          <w:szCs w:val="20"/>
        </w:rPr>
        <w:t>2.2.3</w:t>
      </w:r>
      <w:r w:rsidRPr="009D3112">
        <w:rPr>
          <w:rFonts w:ascii="Arial" w:hAnsi="Arial" w:cs="Arial"/>
          <w:b/>
          <w:sz w:val="20"/>
          <w:szCs w:val="20"/>
        </w:rPr>
        <w:tab/>
        <w:t xml:space="preserve">Línea de Transmisión en 500 kV Nueva Yanango - Carapongo </w:t>
      </w:r>
    </w:p>
    <w:p w:rsidR="00486FB9" w:rsidRPr="009D3112" w:rsidRDefault="00486FB9" w:rsidP="00E03C19">
      <w:pPr>
        <w:spacing w:before="60" w:after="0" w:line="240" w:lineRule="auto"/>
        <w:ind w:left="709"/>
        <w:jc w:val="both"/>
        <w:rPr>
          <w:rFonts w:ascii="Arial" w:hAnsi="Arial" w:cs="Arial"/>
          <w:sz w:val="20"/>
          <w:szCs w:val="20"/>
        </w:rPr>
      </w:pPr>
      <w:r w:rsidRPr="009D3112">
        <w:rPr>
          <w:rFonts w:ascii="Arial" w:hAnsi="Arial" w:cs="Arial"/>
          <w:sz w:val="20"/>
          <w:szCs w:val="20"/>
        </w:rPr>
        <w:t>Esta línea de transmisión de simple terna, será construida para enlazar las futuras subestaciones Nueva Yanango y Carapongo. Esta última subestación fue adjudicada a CTM</w:t>
      </w:r>
      <w:r w:rsidRPr="009D3112">
        <w:rPr>
          <w:rFonts w:ascii="Arial" w:hAnsi="Arial" w:cs="Arial"/>
          <w:color w:val="C00000"/>
          <w:sz w:val="20"/>
          <w:szCs w:val="20"/>
        </w:rPr>
        <w:t xml:space="preserve"> </w:t>
      </w:r>
      <w:r w:rsidRPr="009D3112">
        <w:rPr>
          <w:rFonts w:ascii="Arial" w:hAnsi="Arial" w:cs="Arial"/>
          <w:sz w:val="20"/>
          <w:szCs w:val="20"/>
        </w:rPr>
        <w:t xml:space="preserve">y se encuentra en proceso de construcción. </w:t>
      </w:r>
    </w:p>
    <w:p w:rsidR="00486FB9" w:rsidRPr="009D3112" w:rsidRDefault="00486FB9" w:rsidP="00E03C19">
      <w:pPr>
        <w:spacing w:before="60" w:after="0" w:line="240" w:lineRule="auto"/>
        <w:ind w:left="709"/>
        <w:jc w:val="both"/>
        <w:rPr>
          <w:rFonts w:ascii="Arial" w:hAnsi="Arial" w:cs="Arial"/>
          <w:sz w:val="20"/>
          <w:szCs w:val="20"/>
        </w:rPr>
      </w:pPr>
      <w:r w:rsidRPr="009D3112">
        <w:rPr>
          <w:rFonts w:ascii="Arial" w:hAnsi="Arial" w:cs="Arial"/>
          <w:sz w:val="20"/>
          <w:szCs w:val="20"/>
        </w:rPr>
        <w:t>Las características técnicas principales de esta línea son:</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Longitud:</w:t>
      </w:r>
      <w:r w:rsidRPr="009D3112">
        <w:rPr>
          <w:rFonts w:ascii="Arial" w:hAnsi="Arial" w:cs="Arial"/>
          <w:sz w:val="20"/>
          <w:szCs w:val="20"/>
        </w:rPr>
        <w:tab/>
      </w:r>
      <w:r w:rsidRPr="009D3112">
        <w:rPr>
          <w:rFonts w:ascii="Arial" w:hAnsi="Arial" w:cs="Arial"/>
          <w:sz w:val="20"/>
          <w:szCs w:val="20"/>
        </w:rPr>
        <w:tab/>
        <w:t>211 km</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Número de ternas:</w:t>
      </w:r>
      <w:r w:rsidRPr="009D3112">
        <w:rPr>
          <w:rFonts w:ascii="Arial" w:hAnsi="Arial" w:cs="Arial"/>
          <w:sz w:val="20"/>
          <w:szCs w:val="20"/>
        </w:rPr>
        <w:tab/>
        <w:t>Una (1)</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 xml:space="preserve">Tensión: </w:t>
      </w:r>
      <w:r w:rsidRPr="009D3112">
        <w:rPr>
          <w:rFonts w:ascii="Arial" w:hAnsi="Arial" w:cs="Arial"/>
          <w:sz w:val="20"/>
          <w:szCs w:val="20"/>
        </w:rPr>
        <w:tab/>
      </w:r>
      <w:r w:rsidRPr="009D3112">
        <w:rPr>
          <w:rFonts w:ascii="Arial" w:hAnsi="Arial" w:cs="Arial"/>
          <w:sz w:val="20"/>
          <w:szCs w:val="20"/>
        </w:rPr>
        <w:tab/>
        <w:t>500 kV</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Tensión máxima del sistema:</w:t>
      </w:r>
      <w:r w:rsidR="00FF2045" w:rsidRPr="009D3112">
        <w:rPr>
          <w:rFonts w:ascii="Arial" w:hAnsi="Arial" w:cs="Arial"/>
          <w:sz w:val="20"/>
          <w:szCs w:val="20"/>
        </w:rPr>
        <w:tab/>
      </w:r>
      <w:r w:rsidRPr="009D3112">
        <w:rPr>
          <w:rFonts w:ascii="Arial" w:hAnsi="Arial" w:cs="Arial"/>
          <w:sz w:val="20"/>
          <w:szCs w:val="20"/>
        </w:rPr>
        <w:t>550 kV</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Disposición de fases:</w:t>
      </w:r>
      <w:r w:rsidRPr="009D3112">
        <w:rPr>
          <w:rFonts w:ascii="Arial" w:hAnsi="Arial" w:cs="Arial"/>
          <w:sz w:val="20"/>
          <w:szCs w:val="20"/>
        </w:rPr>
        <w:tab/>
        <w:t xml:space="preserve">Tipo horizontal o triangular </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Tipo de soportes:</w:t>
      </w:r>
      <w:r w:rsidR="00FF2045" w:rsidRPr="009D3112">
        <w:rPr>
          <w:rFonts w:ascii="Arial" w:hAnsi="Arial" w:cs="Arial"/>
          <w:sz w:val="20"/>
          <w:szCs w:val="20"/>
        </w:rPr>
        <w:tab/>
      </w:r>
      <w:r w:rsidRPr="009D3112">
        <w:rPr>
          <w:rFonts w:ascii="Arial" w:hAnsi="Arial" w:cs="Arial"/>
          <w:sz w:val="20"/>
          <w:szCs w:val="20"/>
        </w:rPr>
        <w:t>Celosía autosoportada de acero galvanizado</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Conductor de fase:</w:t>
      </w:r>
      <w:r w:rsidRPr="009D3112">
        <w:rPr>
          <w:rFonts w:ascii="Arial" w:hAnsi="Arial" w:cs="Arial"/>
          <w:sz w:val="20"/>
          <w:szCs w:val="20"/>
        </w:rPr>
        <w:tab/>
        <w:t>Se podrá utilizar ACSR, AAAC o ACAR</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lastRenderedPageBreak/>
        <w:t>Número de conductores por fase:</w:t>
      </w:r>
      <w:r w:rsidR="00FF2045" w:rsidRPr="009D3112">
        <w:rPr>
          <w:rFonts w:ascii="Arial" w:hAnsi="Arial" w:cs="Arial"/>
          <w:sz w:val="20"/>
          <w:szCs w:val="20"/>
        </w:rPr>
        <w:tab/>
      </w:r>
      <w:r w:rsidRPr="009D3112">
        <w:rPr>
          <w:rFonts w:ascii="Arial" w:hAnsi="Arial" w:cs="Arial"/>
          <w:sz w:val="20"/>
          <w:szCs w:val="20"/>
        </w:rPr>
        <w:t>Cuatro (4) o más</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Cable de guarda:</w:t>
      </w:r>
      <w:r w:rsidRPr="009D3112">
        <w:rPr>
          <w:rFonts w:ascii="Arial" w:hAnsi="Arial" w:cs="Arial"/>
          <w:sz w:val="20"/>
          <w:szCs w:val="20"/>
        </w:rPr>
        <w:tab/>
        <w:t>Uno del tipo OPGW, de 24 de fibras, de 108 mm</w:t>
      </w:r>
      <w:r w:rsidRPr="009D3112">
        <w:rPr>
          <w:rFonts w:ascii="Arial" w:hAnsi="Arial" w:cs="Arial"/>
          <w:sz w:val="20"/>
          <w:szCs w:val="20"/>
          <w:vertAlign w:val="superscript"/>
        </w:rPr>
        <w:t>2</w:t>
      </w:r>
      <w:r w:rsidRPr="009D3112">
        <w:rPr>
          <w:rFonts w:ascii="Arial" w:hAnsi="Arial" w:cs="Arial"/>
          <w:sz w:val="20"/>
          <w:szCs w:val="20"/>
        </w:rPr>
        <w:t xml:space="preserve"> de sección y otro del tipo cable de acero galvanizado EHS, de sección nominal 70 mm</w:t>
      </w:r>
      <w:r w:rsidRPr="009D3112">
        <w:rPr>
          <w:rFonts w:ascii="Arial" w:hAnsi="Arial" w:cs="Arial"/>
          <w:sz w:val="20"/>
          <w:szCs w:val="20"/>
          <w:vertAlign w:val="superscript"/>
        </w:rPr>
        <w:t>2</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Altitud:</w:t>
      </w:r>
      <w:r w:rsidRPr="009D3112">
        <w:rPr>
          <w:rFonts w:ascii="Arial" w:hAnsi="Arial" w:cs="Arial"/>
          <w:sz w:val="20"/>
          <w:szCs w:val="20"/>
        </w:rPr>
        <w:tab/>
      </w:r>
      <w:r w:rsidRPr="009D3112">
        <w:rPr>
          <w:rFonts w:ascii="Arial" w:hAnsi="Arial" w:cs="Arial"/>
          <w:sz w:val="20"/>
          <w:szCs w:val="20"/>
        </w:rPr>
        <w:tab/>
        <w:t>Mínima 782 msnm</w:t>
      </w:r>
    </w:p>
    <w:p w:rsidR="00486FB9" w:rsidRPr="009D3112" w:rsidRDefault="00486FB9" w:rsidP="00F128DA">
      <w:pPr>
        <w:spacing w:after="0" w:line="240" w:lineRule="auto"/>
        <w:ind w:left="4678"/>
        <w:jc w:val="both"/>
        <w:rPr>
          <w:rFonts w:ascii="Arial" w:hAnsi="Arial" w:cs="Arial"/>
          <w:sz w:val="20"/>
          <w:szCs w:val="20"/>
        </w:rPr>
      </w:pPr>
      <w:r w:rsidRPr="009D3112">
        <w:rPr>
          <w:rFonts w:ascii="Arial" w:hAnsi="Arial" w:cs="Arial"/>
          <w:sz w:val="20"/>
          <w:szCs w:val="20"/>
        </w:rPr>
        <w:t>Máxima 5022 msnm</w:t>
      </w:r>
    </w:p>
    <w:bookmarkEnd w:id="7"/>
    <w:bookmarkEnd w:id="8"/>
    <w:bookmarkEnd w:id="9"/>
    <w:p w:rsidR="00486FB9" w:rsidRPr="009D3112" w:rsidRDefault="00486FB9" w:rsidP="00F128DA">
      <w:pPr>
        <w:spacing w:before="240" w:after="120" w:line="240" w:lineRule="auto"/>
        <w:ind w:left="709" w:hanging="709"/>
        <w:rPr>
          <w:rFonts w:ascii="Arial" w:hAnsi="Arial" w:cs="Arial"/>
          <w:b/>
          <w:sz w:val="20"/>
          <w:szCs w:val="20"/>
        </w:rPr>
      </w:pPr>
      <w:r w:rsidRPr="009D3112">
        <w:rPr>
          <w:rFonts w:ascii="Arial" w:hAnsi="Arial" w:cs="Arial"/>
          <w:b/>
          <w:sz w:val="20"/>
          <w:szCs w:val="20"/>
        </w:rPr>
        <w:t>2.2.4</w:t>
      </w:r>
      <w:r w:rsidRPr="009D3112">
        <w:rPr>
          <w:rFonts w:ascii="Arial" w:hAnsi="Arial" w:cs="Arial"/>
          <w:b/>
          <w:sz w:val="20"/>
          <w:szCs w:val="20"/>
        </w:rPr>
        <w:tab/>
        <w:t>Enlace 220 kV Nueva Yanango – Yanango existente</w:t>
      </w:r>
    </w:p>
    <w:p w:rsidR="00486FB9" w:rsidRPr="009D3112" w:rsidRDefault="00486FB9" w:rsidP="00F128DA">
      <w:pPr>
        <w:spacing w:before="60" w:after="0" w:line="240" w:lineRule="auto"/>
        <w:ind w:left="709"/>
        <w:jc w:val="both"/>
        <w:rPr>
          <w:rFonts w:ascii="Arial" w:hAnsi="Arial" w:cs="Arial"/>
          <w:sz w:val="20"/>
          <w:szCs w:val="20"/>
        </w:rPr>
      </w:pPr>
      <w:r w:rsidRPr="009D3112">
        <w:rPr>
          <w:rFonts w:ascii="Arial" w:hAnsi="Arial" w:cs="Arial"/>
          <w:sz w:val="20"/>
          <w:szCs w:val="20"/>
        </w:rPr>
        <w:t>Esta línea de transmisión de simple terna, será construida para enlazar la Subestación Nueva Yanango y la subestación Yanango existente, ésta última de propiedad de EDEGEL.</w:t>
      </w:r>
    </w:p>
    <w:p w:rsidR="00486FB9" w:rsidRPr="009D3112" w:rsidRDefault="00486FB9" w:rsidP="00F128DA">
      <w:pPr>
        <w:spacing w:before="60" w:after="0" w:line="240" w:lineRule="auto"/>
        <w:ind w:left="709"/>
        <w:jc w:val="both"/>
        <w:rPr>
          <w:rFonts w:ascii="Arial" w:hAnsi="Arial" w:cs="Arial"/>
          <w:sz w:val="20"/>
          <w:szCs w:val="20"/>
        </w:rPr>
      </w:pPr>
      <w:r w:rsidRPr="009D3112">
        <w:rPr>
          <w:rFonts w:ascii="Arial" w:hAnsi="Arial" w:cs="Arial"/>
          <w:sz w:val="20"/>
          <w:szCs w:val="20"/>
        </w:rPr>
        <w:t>Las características principales de esta línea son:</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Longitud aproximada:</w:t>
      </w:r>
      <w:r w:rsidRPr="009D3112">
        <w:rPr>
          <w:rFonts w:ascii="Arial" w:hAnsi="Arial" w:cs="Arial"/>
          <w:sz w:val="20"/>
          <w:szCs w:val="20"/>
        </w:rPr>
        <w:tab/>
        <w:t>10.2 km</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Número de ternas:</w:t>
      </w:r>
      <w:r w:rsidRPr="009D3112">
        <w:rPr>
          <w:rFonts w:ascii="Arial" w:hAnsi="Arial" w:cs="Arial"/>
          <w:sz w:val="20"/>
          <w:szCs w:val="20"/>
        </w:rPr>
        <w:tab/>
        <w:t>Una (1)</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 xml:space="preserve">Tensión nominal de operación: </w:t>
      </w:r>
      <w:r w:rsidRPr="009D3112">
        <w:rPr>
          <w:rFonts w:ascii="Arial" w:hAnsi="Arial" w:cs="Arial"/>
          <w:sz w:val="20"/>
          <w:szCs w:val="20"/>
        </w:rPr>
        <w:tab/>
        <w:t>220 kV</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 xml:space="preserve">Tensión máxima del sistema: </w:t>
      </w:r>
      <w:r w:rsidRPr="009D3112">
        <w:rPr>
          <w:rFonts w:ascii="Arial" w:hAnsi="Arial" w:cs="Arial"/>
          <w:sz w:val="20"/>
          <w:szCs w:val="20"/>
        </w:rPr>
        <w:tab/>
        <w:t xml:space="preserve">245 kV </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Disposición de fases:</w:t>
      </w:r>
      <w:r w:rsidRPr="009D3112">
        <w:rPr>
          <w:rFonts w:ascii="Arial" w:hAnsi="Arial" w:cs="Arial"/>
          <w:sz w:val="20"/>
          <w:szCs w:val="20"/>
        </w:rPr>
        <w:tab/>
        <w:t>Tipo triangular.</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Tipo de soportes:</w:t>
      </w:r>
      <w:r w:rsidR="00630CFB" w:rsidRPr="009D3112">
        <w:rPr>
          <w:rFonts w:ascii="Arial" w:hAnsi="Arial" w:cs="Arial"/>
          <w:sz w:val="20"/>
          <w:szCs w:val="20"/>
        </w:rPr>
        <w:tab/>
      </w:r>
      <w:r w:rsidRPr="009D3112">
        <w:rPr>
          <w:rFonts w:ascii="Arial" w:hAnsi="Arial" w:cs="Arial"/>
          <w:sz w:val="20"/>
          <w:szCs w:val="20"/>
        </w:rPr>
        <w:t>Celosía autosoportada de acero galvanizado</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Tipo de conductor:</w:t>
      </w:r>
      <w:r w:rsidRPr="009D3112">
        <w:rPr>
          <w:rFonts w:ascii="Arial" w:hAnsi="Arial" w:cs="Arial"/>
          <w:sz w:val="20"/>
          <w:szCs w:val="20"/>
        </w:rPr>
        <w:tab/>
        <w:t>Se podrá utilizar ACSR, AAAC o ACAR.</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Número de conductores por fase:</w:t>
      </w:r>
      <w:r w:rsidRPr="009D3112">
        <w:rPr>
          <w:rFonts w:ascii="Arial" w:hAnsi="Arial" w:cs="Arial"/>
          <w:color w:val="FF0000"/>
          <w:sz w:val="20"/>
          <w:szCs w:val="20"/>
        </w:rPr>
        <w:tab/>
      </w:r>
      <w:r w:rsidRPr="009D3112">
        <w:rPr>
          <w:rFonts w:ascii="Arial" w:hAnsi="Arial" w:cs="Arial"/>
          <w:sz w:val="20"/>
          <w:szCs w:val="20"/>
        </w:rPr>
        <w:t xml:space="preserve">Mínimo dos (2). </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Cable de guarda:</w:t>
      </w:r>
      <w:r w:rsidRPr="009D3112">
        <w:rPr>
          <w:rFonts w:ascii="Arial" w:hAnsi="Arial" w:cs="Arial"/>
          <w:sz w:val="20"/>
          <w:szCs w:val="20"/>
        </w:rPr>
        <w:tab/>
        <w:t>Uno del tipo OPGW, de 24 de fibras, de 108 mm</w:t>
      </w:r>
      <w:r w:rsidRPr="009D3112">
        <w:rPr>
          <w:rFonts w:ascii="Arial" w:hAnsi="Arial" w:cs="Arial"/>
          <w:sz w:val="20"/>
          <w:szCs w:val="20"/>
          <w:vertAlign w:val="superscript"/>
        </w:rPr>
        <w:t>2</w:t>
      </w:r>
      <w:r w:rsidRPr="009D3112">
        <w:rPr>
          <w:rFonts w:ascii="Arial" w:hAnsi="Arial" w:cs="Arial"/>
          <w:sz w:val="20"/>
          <w:szCs w:val="20"/>
        </w:rPr>
        <w:t xml:space="preserve"> de sección y otro del tipo cable de acero galvanizado EHS, de sección nominal 70 mm</w:t>
      </w:r>
      <w:r w:rsidRPr="009D3112">
        <w:rPr>
          <w:rFonts w:ascii="Arial" w:hAnsi="Arial" w:cs="Arial"/>
          <w:sz w:val="20"/>
          <w:szCs w:val="20"/>
          <w:vertAlign w:val="superscript"/>
        </w:rPr>
        <w:t>2</w:t>
      </w:r>
      <w:r w:rsidRPr="009D3112">
        <w:rPr>
          <w:rFonts w:ascii="Arial" w:hAnsi="Arial" w:cs="Arial"/>
          <w:sz w:val="20"/>
          <w:szCs w:val="20"/>
        </w:rPr>
        <w:t>.</w:t>
      </w:r>
    </w:p>
    <w:p w:rsidR="00486FB9" w:rsidRPr="009D3112" w:rsidRDefault="00486FB9" w:rsidP="00F128DA">
      <w:pPr>
        <w:numPr>
          <w:ilvl w:val="2"/>
          <w:numId w:val="51"/>
        </w:numPr>
        <w:tabs>
          <w:tab w:val="num" w:pos="1134"/>
        </w:tabs>
        <w:spacing w:after="0" w:line="240" w:lineRule="auto"/>
        <w:ind w:left="4678" w:hanging="3827"/>
        <w:jc w:val="both"/>
        <w:rPr>
          <w:rFonts w:ascii="Arial" w:hAnsi="Arial" w:cs="Arial"/>
          <w:sz w:val="20"/>
          <w:szCs w:val="20"/>
        </w:rPr>
      </w:pPr>
      <w:r w:rsidRPr="009D3112">
        <w:rPr>
          <w:rFonts w:ascii="Arial" w:hAnsi="Arial" w:cs="Arial"/>
          <w:sz w:val="20"/>
          <w:szCs w:val="20"/>
        </w:rPr>
        <w:t>Altitud:</w:t>
      </w:r>
      <w:r w:rsidRPr="009D3112">
        <w:rPr>
          <w:rFonts w:ascii="Arial" w:hAnsi="Arial" w:cs="Arial"/>
          <w:sz w:val="20"/>
          <w:szCs w:val="20"/>
        </w:rPr>
        <w:tab/>
      </w:r>
      <w:r w:rsidRPr="009D3112">
        <w:rPr>
          <w:rFonts w:ascii="Arial" w:hAnsi="Arial" w:cs="Arial"/>
          <w:sz w:val="20"/>
          <w:szCs w:val="20"/>
        </w:rPr>
        <w:tab/>
        <w:t>Mínima 1124 msnm</w:t>
      </w:r>
    </w:p>
    <w:p w:rsidR="00486FB9" w:rsidRPr="009D3112" w:rsidRDefault="00486FB9" w:rsidP="00F128DA">
      <w:pPr>
        <w:spacing w:after="0" w:line="240" w:lineRule="auto"/>
        <w:ind w:left="4678"/>
        <w:jc w:val="both"/>
        <w:rPr>
          <w:rFonts w:ascii="Arial" w:hAnsi="Arial" w:cs="Arial"/>
          <w:sz w:val="20"/>
          <w:szCs w:val="20"/>
        </w:rPr>
      </w:pPr>
      <w:r w:rsidRPr="009D3112">
        <w:rPr>
          <w:rFonts w:ascii="Arial" w:hAnsi="Arial" w:cs="Arial"/>
          <w:sz w:val="20"/>
          <w:szCs w:val="20"/>
        </w:rPr>
        <w:t>Máxima 1788 msnm</w:t>
      </w:r>
    </w:p>
    <w:p w:rsidR="00486FB9" w:rsidRPr="009D3112" w:rsidRDefault="00486FB9" w:rsidP="00F128DA">
      <w:pPr>
        <w:spacing w:before="240" w:after="120" w:line="240" w:lineRule="auto"/>
        <w:ind w:left="709" w:hanging="709"/>
        <w:rPr>
          <w:rFonts w:ascii="Arial" w:hAnsi="Arial" w:cs="Arial"/>
          <w:b/>
          <w:sz w:val="20"/>
          <w:szCs w:val="20"/>
        </w:rPr>
      </w:pPr>
      <w:bookmarkStart w:id="10" w:name="_Toc272265345"/>
      <w:bookmarkStart w:id="11" w:name="_Toc340129035"/>
      <w:r w:rsidRPr="009D3112">
        <w:rPr>
          <w:rFonts w:ascii="Arial" w:hAnsi="Arial" w:cs="Arial"/>
          <w:b/>
          <w:sz w:val="20"/>
          <w:szCs w:val="20"/>
        </w:rPr>
        <w:t>2.2.5</w:t>
      </w:r>
      <w:r w:rsidRPr="009D3112">
        <w:rPr>
          <w:rFonts w:ascii="Arial" w:hAnsi="Arial" w:cs="Arial"/>
          <w:b/>
          <w:sz w:val="20"/>
          <w:szCs w:val="20"/>
        </w:rPr>
        <w:tab/>
      </w:r>
      <w:bookmarkStart w:id="12" w:name="_Toc372552518"/>
      <w:r w:rsidRPr="009D3112">
        <w:rPr>
          <w:rFonts w:ascii="Arial" w:hAnsi="Arial" w:cs="Arial"/>
          <w:b/>
          <w:sz w:val="20"/>
          <w:szCs w:val="20"/>
        </w:rPr>
        <w:t>Requerimientos Técnicos de la Línea</w:t>
      </w:r>
      <w:bookmarkEnd w:id="10"/>
      <w:bookmarkEnd w:id="11"/>
      <w:bookmarkEnd w:id="12"/>
      <w:r w:rsidRPr="009D3112">
        <w:rPr>
          <w:rFonts w:ascii="Arial" w:hAnsi="Arial" w:cs="Arial"/>
          <w:b/>
          <w:sz w:val="20"/>
          <w:szCs w:val="20"/>
        </w:rPr>
        <w:t xml:space="preserve"> </w:t>
      </w:r>
    </w:p>
    <w:p w:rsidR="00486FB9" w:rsidRPr="009D3112" w:rsidRDefault="00486FB9" w:rsidP="00CF41B9">
      <w:pPr>
        <w:spacing w:before="60" w:after="0" w:line="240" w:lineRule="auto"/>
        <w:ind w:left="720"/>
        <w:jc w:val="both"/>
        <w:rPr>
          <w:rFonts w:ascii="Arial" w:hAnsi="Arial" w:cs="Arial"/>
          <w:bCs/>
          <w:sz w:val="20"/>
          <w:szCs w:val="20"/>
        </w:rPr>
      </w:pPr>
      <w:r w:rsidRPr="009D3112">
        <w:rPr>
          <w:rFonts w:ascii="Arial" w:hAnsi="Arial" w:cs="Arial"/>
          <w:sz w:val="20"/>
          <w:szCs w:val="20"/>
        </w:rPr>
        <w:t xml:space="preserve">No se aceptarán </w:t>
      </w:r>
      <w:r w:rsidRPr="009D3112">
        <w:rPr>
          <w:rFonts w:ascii="Arial" w:hAnsi="Arial" w:cs="Arial"/>
          <w:bCs/>
          <w:sz w:val="20"/>
          <w:szCs w:val="20"/>
        </w:rPr>
        <w:t>modificaciones a estas especificaciones, salvo cuando el Concesionario las solicite o proponga, presentando el debido sustento técnico y el Concedente los apruebe.</w:t>
      </w:r>
    </w:p>
    <w:p w:rsidR="00486FB9" w:rsidRPr="009D3112" w:rsidRDefault="00486FB9" w:rsidP="00CF41B9">
      <w:pPr>
        <w:numPr>
          <w:ilvl w:val="0"/>
          <w:numId w:val="62"/>
        </w:numPr>
        <w:spacing w:before="60" w:after="0" w:line="240" w:lineRule="auto"/>
        <w:ind w:left="1134" w:hanging="429"/>
        <w:jc w:val="both"/>
        <w:rPr>
          <w:rFonts w:ascii="Arial" w:hAnsi="Arial" w:cs="Arial"/>
          <w:sz w:val="20"/>
          <w:szCs w:val="20"/>
        </w:rPr>
      </w:pPr>
      <w:r w:rsidRPr="009D3112">
        <w:rPr>
          <w:rFonts w:ascii="Arial" w:hAnsi="Arial" w:cs="Arial"/>
          <w:sz w:val="20"/>
          <w:szCs w:val="20"/>
        </w:rPr>
        <w:t>Las líneas, según su nivel de tensión, deben cumplir los siguientes requisitos mínimos:</w:t>
      </w:r>
    </w:p>
    <w:p w:rsidR="00486FB9" w:rsidRPr="009D3112" w:rsidRDefault="00486FB9" w:rsidP="00CF41B9">
      <w:pPr>
        <w:spacing w:before="60" w:after="0" w:line="240" w:lineRule="auto"/>
        <w:ind w:left="1170"/>
        <w:jc w:val="both"/>
        <w:rPr>
          <w:rFonts w:ascii="Arial" w:hAnsi="Arial" w:cs="Arial"/>
          <w:b/>
          <w:sz w:val="20"/>
          <w:szCs w:val="20"/>
          <w:u w:val="single"/>
        </w:rPr>
      </w:pPr>
      <w:r w:rsidRPr="009D3112">
        <w:rPr>
          <w:rFonts w:ascii="Arial" w:hAnsi="Arial" w:cs="Arial"/>
          <w:b/>
          <w:sz w:val="20"/>
          <w:szCs w:val="20"/>
          <w:u w:val="single"/>
        </w:rPr>
        <w:t>L.T.500 kV</w:t>
      </w:r>
    </w:p>
    <w:tbl>
      <w:tblPr>
        <w:tblW w:w="0" w:type="auto"/>
        <w:tblInd w:w="959" w:type="dxa"/>
        <w:tblLook w:val="00A0" w:firstRow="1" w:lastRow="0" w:firstColumn="1" w:lastColumn="0" w:noHBand="0" w:noVBand="0"/>
      </w:tblPr>
      <w:tblGrid>
        <w:gridCol w:w="6095"/>
        <w:gridCol w:w="284"/>
        <w:gridCol w:w="1701"/>
      </w:tblGrid>
      <w:tr w:rsidR="00486FB9" w:rsidRPr="009D3112" w:rsidTr="00571217">
        <w:tc>
          <w:tcPr>
            <w:tcW w:w="6095" w:type="dxa"/>
            <w:vAlign w:val="center"/>
          </w:tcPr>
          <w:p w:rsidR="00486FB9" w:rsidRPr="009D3112" w:rsidRDefault="00486FB9" w:rsidP="00E03C19">
            <w:pPr>
              <w:numPr>
                <w:ilvl w:val="0"/>
                <w:numId w:val="56"/>
              </w:numPr>
              <w:spacing w:after="0" w:line="240" w:lineRule="auto"/>
              <w:ind w:left="460" w:hanging="284"/>
              <w:rPr>
                <w:rFonts w:ascii="Arial" w:hAnsi="Arial" w:cs="Arial"/>
                <w:sz w:val="20"/>
                <w:szCs w:val="20"/>
              </w:rPr>
            </w:pPr>
            <w:r w:rsidRPr="009D3112">
              <w:rPr>
                <w:rFonts w:ascii="Arial" w:hAnsi="Arial" w:cs="Arial"/>
                <w:sz w:val="20"/>
                <w:szCs w:val="20"/>
              </w:rPr>
              <w:t>Tensión de operación nominal</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E61658" w:rsidP="00E03C19">
            <w:pPr>
              <w:spacing w:after="0" w:line="240" w:lineRule="auto"/>
              <w:jc w:val="center"/>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 xml:space="preserve"> 500 kV</w:t>
            </w:r>
          </w:p>
        </w:tc>
      </w:tr>
      <w:tr w:rsidR="00486FB9" w:rsidRPr="009D3112" w:rsidTr="00571217">
        <w:tc>
          <w:tcPr>
            <w:tcW w:w="6095" w:type="dxa"/>
            <w:vAlign w:val="center"/>
          </w:tcPr>
          <w:p w:rsidR="00486FB9" w:rsidRPr="009D3112" w:rsidRDefault="00486FB9" w:rsidP="00E03C19">
            <w:pPr>
              <w:numPr>
                <w:ilvl w:val="0"/>
                <w:numId w:val="56"/>
              </w:numPr>
              <w:spacing w:after="0" w:line="240" w:lineRule="auto"/>
              <w:ind w:left="460" w:hanging="284"/>
              <w:rPr>
                <w:rFonts w:ascii="Arial" w:hAnsi="Arial" w:cs="Arial"/>
                <w:sz w:val="20"/>
                <w:szCs w:val="20"/>
              </w:rPr>
            </w:pPr>
            <w:r w:rsidRPr="009D3112">
              <w:rPr>
                <w:rFonts w:ascii="Arial" w:hAnsi="Arial" w:cs="Arial"/>
                <w:sz w:val="20"/>
                <w:szCs w:val="20"/>
              </w:rPr>
              <w:t>Tensión máxima de operación</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E61658" w:rsidP="00E03C19">
            <w:pPr>
              <w:spacing w:after="0" w:line="240" w:lineRule="auto"/>
              <w:jc w:val="center"/>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 xml:space="preserve"> 550 kV</w:t>
            </w:r>
          </w:p>
        </w:tc>
      </w:tr>
      <w:tr w:rsidR="00486FB9" w:rsidRPr="009D3112" w:rsidTr="00571217">
        <w:tc>
          <w:tcPr>
            <w:tcW w:w="6095" w:type="dxa"/>
            <w:vAlign w:val="center"/>
          </w:tcPr>
          <w:p w:rsidR="00486FB9" w:rsidRPr="009D3112" w:rsidRDefault="00486FB9" w:rsidP="00E03C19">
            <w:pPr>
              <w:numPr>
                <w:ilvl w:val="0"/>
                <w:numId w:val="56"/>
              </w:numPr>
              <w:spacing w:after="0" w:line="240" w:lineRule="auto"/>
              <w:ind w:left="460" w:hanging="284"/>
              <w:rPr>
                <w:rFonts w:ascii="Arial" w:hAnsi="Arial" w:cs="Arial"/>
                <w:sz w:val="20"/>
                <w:szCs w:val="20"/>
              </w:rPr>
            </w:pPr>
            <w:r w:rsidRPr="009D3112">
              <w:rPr>
                <w:rFonts w:ascii="Arial" w:hAnsi="Arial" w:cs="Arial"/>
                <w:sz w:val="20"/>
                <w:szCs w:val="20"/>
              </w:rPr>
              <w:t>Tensión de sostenimiento al impulso atmosférico</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486FB9" w:rsidP="00E03C19">
            <w:pPr>
              <w:spacing w:after="0" w:line="240" w:lineRule="auto"/>
              <w:jc w:val="right"/>
              <w:rPr>
                <w:rFonts w:ascii="Arial" w:hAnsi="Arial" w:cs="Arial"/>
                <w:sz w:val="20"/>
                <w:szCs w:val="20"/>
              </w:rPr>
            </w:pPr>
            <w:r w:rsidRPr="009D3112">
              <w:rPr>
                <w:rFonts w:ascii="Arial" w:hAnsi="Arial" w:cs="Arial"/>
                <w:sz w:val="20"/>
                <w:szCs w:val="20"/>
              </w:rPr>
              <w:t>1550 kV</w:t>
            </w:r>
            <w:r w:rsidRPr="009D3112">
              <w:rPr>
                <w:rFonts w:ascii="Arial" w:hAnsi="Arial" w:cs="Arial"/>
                <w:sz w:val="20"/>
                <w:szCs w:val="20"/>
                <w:vertAlign w:val="subscript"/>
              </w:rPr>
              <w:t>pico</w:t>
            </w:r>
          </w:p>
        </w:tc>
      </w:tr>
      <w:tr w:rsidR="00486FB9" w:rsidRPr="009D3112" w:rsidTr="00571217">
        <w:tc>
          <w:tcPr>
            <w:tcW w:w="6095" w:type="dxa"/>
            <w:vAlign w:val="center"/>
          </w:tcPr>
          <w:p w:rsidR="00486FB9" w:rsidRPr="009D3112" w:rsidRDefault="00486FB9" w:rsidP="00E03C19">
            <w:pPr>
              <w:numPr>
                <w:ilvl w:val="0"/>
                <w:numId w:val="56"/>
              </w:numPr>
              <w:spacing w:after="0" w:line="240" w:lineRule="auto"/>
              <w:ind w:left="460" w:hanging="284"/>
              <w:rPr>
                <w:rFonts w:ascii="Arial" w:hAnsi="Arial" w:cs="Arial"/>
                <w:sz w:val="20"/>
                <w:szCs w:val="20"/>
              </w:rPr>
            </w:pPr>
            <w:r w:rsidRPr="009D3112">
              <w:rPr>
                <w:rFonts w:ascii="Arial" w:hAnsi="Arial" w:cs="Arial"/>
                <w:sz w:val="20"/>
                <w:szCs w:val="20"/>
              </w:rPr>
              <w:t>Tensión de sostenimiento al impulso tipo maniobra (fase-tierra)</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E61658" w:rsidP="00E03C19">
            <w:pPr>
              <w:spacing w:after="0" w:line="240" w:lineRule="auto"/>
              <w:jc w:val="center"/>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1175 kV</w:t>
            </w:r>
            <w:r w:rsidR="00486FB9" w:rsidRPr="009D3112">
              <w:rPr>
                <w:rFonts w:ascii="Arial" w:hAnsi="Arial" w:cs="Arial"/>
                <w:sz w:val="20"/>
                <w:szCs w:val="20"/>
                <w:vertAlign w:val="subscript"/>
              </w:rPr>
              <w:t>pico</w:t>
            </w:r>
          </w:p>
        </w:tc>
      </w:tr>
    </w:tbl>
    <w:p w:rsidR="00486FB9" w:rsidRPr="009D3112" w:rsidRDefault="00486FB9" w:rsidP="00E03C19">
      <w:pPr>
        <w:spacing w:before="60" w:after="0" w:line="240" w:lineRule="auto"/>
        <w:ind w:left="1168"/>
        <w:jc w:val="both"/>
        <w:rPr>
          <w:rFonts w:ascii="Arial" w:hAnsi="Arial" w:cs="Arial"/>
          <w:b/>
          <w:sz w:val="20"/>
          <w:szCs w:val="20"/>
          <w:u w:val="single"/>
        </w:rPr>
      </w:pPr>
      <w:r w:rsidRPr="009D3112">
        <w:rPr>
          <w:rFonts w:ascii="Arial" w:hAnsi="Arial" w:cs="Arial"/>
          <w:b/>
          <w:sz w:val="20"/>
          <w:szCs w:val="20"/>
          <w:u w:val="single"/>
        </w:rPr>
        <w:t>L.T.220 kV</w:t>
      </w:r>
    </w:p>
    <w:tbl>
      <w:tblPr>
        <w:tblW w:w="0" w:type="auto"/>
        <w:tblInd w:w="959" w:type="dxa"/>
        <w:tblLook w:val="00A0" w:firstRow="1" w:lastRow="0" w:firstColumn="1" w:lastColumn="0" w:noHBand="0" w:noVBand="0"/>
      </w:tblPr>
      <w:tblGrid>
        <w:gridCol w:w="6095"/>
        <w:gridCol w:w="284"/>
        <w:gridCol w:w="1701"/>
      </w:tblGrid>
      <w:tr w:rsidR="00486FB9" w:rsidRPr="009D3112" w:rsidTr="00571217">
        <w:tc>
          <w:tcPr>
            <w:tcW w:w="6095" w:type="dxa"/>
            <w:vAlign w:val="center"/>
          </w:tcPr>
          <w:p w:rsidR="00486FB9" w:rsidRPr="009D3112" w:rsidRDefault="00486FB9" w:rsidP="00E03C19">
            <w:pPr>
              <w:numPr>
                <w:ilvl w:val="0"/>
                <w:numId w:val="56"/>
              </w:numPr>
              <w:spacing w:after="0" w:line="240" w:lineRule="auto"/>
              <w:ind w:left="459" w:hanging="284"/>
              <w:rPr>
                <w:rFonts w:ascii="Arial" w:hAnsi="Arial" w:cs="Arial"/>
                <w:sz w:val="20"/>
                <w:szCs w:val="20"/>
              </w:rPr>
            </w:pPr>
            <w:r w:rsidRPr="009D3112">
              <w:rPr>
                <w:rFonts w:ascii="Arial" w:hAnsi="Arial" w:cs="Arial"/>
                <w:sz w:val="20"/>
                <w:szCs w:val="20"/>
              </w:rPr>
              <w:t>Tensión de operación nominal</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E61658" w:rsidP="00E03C19">
            <w:pPr>
              <w:spacing w:after="0" w:line="240" w:lineRule="auto"/>
              <w:jc w:val="center"/>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 xml:space="preserve"> 220 kV</w:t>
            </w:r>
          </w:p>
        </w:tc>
      </w:tr>
      <w:tr w:rsidR="00486FB9" w:rsidRPr="009D3112" w:rsidTr="00571217">
        <w:tc>
          <w:tcPr>
            <w:tcW w:w="6095" w:type="dxa"/>
            <w:vAlign w:val="center"/>
          </w:tcPr>
          <w:p w:rsidR="00486FB9" w:rsidRPr="009D3112" w:rsidRDefault="00486FB9" w:rsidP="00E03C19">
            <w:pPr>
              <w:numPr>
                <w:ilvl w:val="0"/>
                <w:numId w:val="56"/>
              </w:numPr>
              <w:spacing w:after="0" w:line="240" w:lineRule="auto"/>
              <w:ind w:left="459" w:hanging="284"/>
              <w:rPr>
                <w:rFonts w:ascii="Arial" w:hAnsi="Arial" w:cs="Arial"/>
                <w:sz w:val="20"/>
                <w:szCs w:val="20"/>
              </w:rPr>
            </w:pPr>
            <w:r w:rsidRPr="009D3112">
              <w:rPr>
                <w:rFonts w:ascii="Arial" w:hAnsi="Arial" w:cs="Arial"/>
                <w:sz w:val="20"/>
                <w:szCs w:val="20"/>
              </w:rPr>
              <w:t>Tensión máxima de operación</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E61658" w:rsidP="00E03C19">
            <w:pPr>
              <w:spacing w:after="0" w:line="240" w:lineRule="auto"/>
              <w:jc w:val="center"/>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 xml:space="preserve"> 245 kV</w:t>
            </w:r>
          </w:p>
        </w:tc>
      </w:tr>
      <w:tr w:rsidR="00486FB9" w:rsidRPr="009D3112" w:rsidTr="00571217">
        <w:tc>
          <w:tcPr>
            <w:tcW w:w="6095" w:type="dxa"/>
            <w:vAlign w:val="center"/>
          </w:tcPr>
          <w:p w:rsidR="00486FB9" w:rsidRPr="009D3112" w:rsidRDefault="00486FB9" w:rsidP="00E03C19">
            <w:pPr>
              <w:numPr>
                <w:ilvl w:val="0"/>
                <w:numId w:val="56"/>
              </w:numPr>
              <w:spacing w:after="0" w:line="240" w:lineRule="auto"/>
              <w:ind w:left="459" w:hanging="284"/>
              <w:rPr>
                <w:rFonts w:ascii="Arial" w:hAnsi="Arial" w:cs="Arial"/>
                <w:sz w:val="20"/>
                <w:szCs w:val="20"/>
              </w:rPr>
            </w:pPr>
            <w:r w:rsidRPr="009D3112">
              <w:rPr>
                <w:rFonts w:ascii="Arial" w:hAnsi="Arial" w:cs="Arial"/>
                <w:sz w:val="20"/>
                <w:szCs w:val="20"/>
              </w:rPr>
              <w:t>Tensión de sostenimiento al impulso atmosférico</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486FB9" w:rsidP="00E03C19">
            <w:pPr>
              <w:spacing w:after="0" w:line="240" w:lineRule="auto"/>
              <w:jc w:val="right"/>
              <w:rPr>
                <w:rFonts w:ascii="Arial" w:hAnsi="Arial" w:cs="Arial"/>
                <w:sz w:val="20"/>
                <w:szCs w:val="20"/>
              </w:rPr>
            </w:pPr>
            <w:r w:rsidRPr="009D3112">
              <w:rPr>
                <w:rFonts w:ascii="Arial" w:hAnsi="Arial" w:cs="Arial"/>
                <w:sz w:val="20"/>
                <w:szCs w:val="20"/>
              </w:rPr>
              <w:t>1050 kV</w:t>
            </w:r>
            <w:r w:rsidRPr="009D3112">
              <w:rPr>
                <w:rFonts w:ascii="Arial" w:hAnsi="Arial" w:cs="Arial"/>
                <w:sz w:val="20"/>
                <w:szCs w:val="20"/>
                <w:vertAlign w:val="subscript"/>
              </w:rPr>
              <w:t>pico</w:t>
            </w:r>
          </w:p>
        </w:tc>
      </w:tr>
      <w:tr w:rsidR="00486FB9" w:rsidRPr="009D3112" w:rsidTr="00571217">
        <w:tc>
          <w:tcPr>
            <w:tcW w:w="6095" w:type="dxa"/>
            <w:vAlign w:val="center"/>
          </w:tcPr>
          <w:p w:rsidR="00486FB9" w:rsidRPr="009D3112" w:rsidRDefault="00486FB9" w:rsidP="00E03C19">
            <w:pPr>
              <w:numPr>
                <w:ilvl w:val="0"/>
                <w:numId w:val="56"/>
              </w:numPr>
              <w:spacing w:after="0" w:line="240" w:lineRule="auto"/>
              <w:ind w:left="459" w:hanging="284"/>
              <w:rPr>
                <w:rFonts w:ascii="Arial" w:hAnsi="Arial" w:cs="Arial"/>
                <w:sz w:val="20"/>
                <w:szCs w:val="20"/>
              </w:rPr>
            </w:pPr>
            <w:r w:rsidRPr="009D3112">
              <w:rPr>
                <w:rFonts w:ascii="Arial" w:hAnsi="Arial" w:cs="Arial"/>
                <w:sz w:val="20"/>
                <w:szCs w:val="20"/>
              </w:rPr>
              <w:t>Tensión de sostenimiento a frecuencia industrial (60 Hz)</w:t>
            </w:r>
          </w:p>
        </w:tc>
        <w:tc>
          <w:tcPr>
            <w:tcW w:w="284" w:type="dxa"/>
            <w:vAlign w:val="center"/>
          </w:tcPr>
          <w:p w:rsidR="00486FB9" w:rsidRPr="009D3112" w:rsidRDefault="00486FB9" w:rsidP="00E03C19">
            <w:pPr>
              <w:spacing w:after="0" w:line="240" w:lineRule="auto"/>
              <w:jc w:val="center"/>
              <w:rPr>
                <w:rFonts w:ascii="Arial" w:hAnsi="Arial" w:cs="Arial"/>
                <w:sz w:val="20"/>
                <w:szCs w:val="20"/>
              </w:rPr>
            </w:pPr>
            <w:r w:rsidRPr="009D3112">
              <w:rPr>
                <w:rFonts w:ascii="Arial" w:hAnsi="Arial" w:cs="Arial"/>
                <w:sz w:val="20"/>
                <w:szCs w:val="20"/>
              </w:rPr>
              <w:t>:</w:t>
            </w:r>
          </w:p>
        </w:tc>
        <w:tc>
          <w:tcPr>
            <w:tcW w:w="1701" w:type="dxa"/>
            <w:vAlign w:val="center"/>
          </w:tcPr>
          <w:p w:rsidR="00486FB9" w:rsidRPr="009D3112" w:rsidRDefault="00E61658" w:rsidP="00E03C19">
            <w:pPr>
              <w:spacing w:after="0" w:line="240" w:lineRule="auto"/>
              <w:jc w:val="center"/>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460 kV</w:t>
            </w:r>
          </w:p>
        </w:tc>
      </w:tr>
    </w:tbl>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Los valores anteriores serán corregidos de acuerdo con la altitud de las instalaciones. Asimismo, las distancias de seguridad en los soportes y el aislamiento también deberán corregirse por altitud.</w:t>
      </w:r>
    </w:p>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 xml:space="preserve">La longitud de la línea de fuga del aislamiento de la L.T. deberá ser verificada de acuerdo con el nivel de contaminación de las zonas por las que atraviese, el máximo nivel de tensión alcanzado y las altitudes de estas zonas. </w:t>
      </w:r>
    </w:p>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Las longitudes de fuga mínimas a considerar serán:</w:t>
      </w:r>
    </w:p>
    <w:p w:rsidR="00486FB9" w:rsidRPr="009D3112" w:rsidRDefault="00486FB9" w:rsidP="00F128DA">
      <w:pPr>
        <w:numPr>
          <w:ilvl w:val="0"/>
          <w:numId w:val="77"/>
        </w:numPr>
        <w:tabs>
          <w:tab w:val="left" w:pos="7088"/>
          <w:tab w:val="right" w:pos="8931"/>
        </w:tabs>
        <w:spacing w:before="60" w:after="0" w:line="240" w:lineRule="auto"/>
        <w:ind w:hanging="295"/>
        <w:jc w:val="both"/>
        <w:rPr>
          <w:rFonts w:ascii="Arial" w:hAnsi="Arial" w:cs="Arial"/>
          <w:sz w:val="20"/>
          <w:szCs w:val="20"/>
        </w:rPr>
      </w:pPr>
      <w:r w:rsidRPr="009D3112">
        <w:rPr>
          <w:rFonts w:ascii="Arial" w:hAnsi="Arial" w:cs="Arial"/>
          <w:sz w:val="20"/>
          <w:szCs w:val="20"/>
        </w:rPr>
        <w:t>En zonas de costa con altitud hasta 1 000 msnm</w:t>
      </w:r>
      <w:r w:rsidRPr="009D3112">
        <w:rPr>
          <w:rFonts w:ascii="Arial" w:hAnsi="Arial" w:cs="Arial"/>
          <w:sz w:val="20"/>
          <w:szCs w:val="20"/>
        </w:rPr>
        <w:tab/>
        <w:t>:</w:t>
      </w:r>
      <w:r w:rsidRPr="009D3112">
        <w:rPr>
          <w:rFonts w:ascii="Arial" w:hAnsi="Arial" w:cs="Arial"/>
          <w:sz w:val="20"/>
          <w:szCs w:val="20"/>
        </w:rPr>
        <w:tab/>
        <w:t>31 mm/kV</w:t>
      </w:r>
      <w:r w:rsidRPr="009D3112">
        <w:rPr>
          <w:rFonts w:ascii="Arial" w:hAnsi="Arial" w:cs="Arial"/>
          <w:sz w:val="20"/>
          <w:szCs w:val="20"/>
          <w:vertAlign w:val="subscript"/>
        </w:rPr>
        <w:t>fase-fase</w:t>
      </w:r>
    </w:p>
    <w:p w:rsidR="00486FB9" w:rsidRPr="009D3112" w:rsidRDefault="00486FB9" w:rsidP="00E03C19">
      <w:pPr>
        <w:numPr>
          <w:ilvl w:val="0"/>
          <w:numId w:val="77"/>
        </w:numPr>
        <w:tabs>
          <w:tab w:val="left" w:pos="7088"/>
          <w:tab w:val="right" w:pos="8931"/>
        </w:tabs>
        <w:spacing w:after="0" w:line="240" w:lineRule="auto"/>
        <w:ind w:hanging="295"/>
        <w:jc w:val="both"/>
        <w:rPr>
          <w:rFonts w:ascii="Arial" w:hAnsi="Arial" w:cs="Arial"/>
          <w:sz w:val="20"/>
          <w:szCs w:val="20"/>
        </w:rPr>
      </w:pPr>
      <w:r w:rsidRPr="009D3112">
        <w:rPr>
          <w:rFonts w:ascii="Arial" w:hAnsi="Arial" w:cs="Arial"/>
          <w:sz w:val="20"/>
          <w:szCs w:val="20"/>
        </w:rPr>
        <w:t>En zonas de selva con altitud hasta 1 000 msnm</w:t>
      </w:r>
      <w:r w:rsidRPr="009D3112">
        <w:rPr>
          <w:rFonts w:ascii="Arial" w:hAnsi="Arial" w:cs="Arial"/>
          <w:sz w:val="20"/>
          <w:szCs w:val="20"/>
        </w:rPr>
        <w:tab/>
        <w:t>:</w:t>
      </w:r>
      <w:r w:rsidRPr="009D3112">
        <w:rPr>
          <w:rFonts w:ascii="Arial" w:hAnsi="Arial" w:cs="Arial"/>
          <w:sz w:val="20"/>
          <w:szCs w:val="20"/>
        </w:rPr>
        <w:tab/>
        <w:t>20 mm/kV</w:t>
      </w:r>
      <w:r w:rsidRPr="009D3112">
        <w:rPr>
          <w:rFonts w:ascii="Arial" w:hAnsi="Arial" w:cs="Arial"/>
          <w:sz w:val="20"/>
          <w:szCs w:val="20"/>
          <w:vertAlign w:val="subscript"/>
        </w:rPr>
        <w:t>fase-fase</w:t>
      </w:r>
    </w:p>
    <w:p w:rsidR="00486FB9" w:rsidRPr="009D3112" w:rsidRDefault="00486FB9" w:rsidP="00E03C19">
      <w:pPr>
        <w:numPr>
          <w:ilvl w:val="0"/>
          <w:numId w:val="77"/>
        </w:numPr>
        <w:tabs>
          <w:tab w:val="left" w:pos="7088"/>
          <w:tab w:val="right" w:pos="8931"/>
        </w:tabs>
        <w:spacing w:after="0" w:line="240" w:lineRule="auto"/>
        <w:ind w:hanging="295"/>
        <w:jc w:val="both"/>
        <w:rPr>
          <w:rFonts w:ascii="Arial" w:hAnsi="Arial" w:cs="Arial"/>
          <w:sz w:val="20"/>
          <w:szCs w:val="20"/>
        </w:rPr>
      </w:pPr>
      <w:r w:rsidRPr="009D3112">
        <w:rPr>
          <w:rFonts w:ascii="Arial" w:hAnsi="Arial" w:cs="Arial"/>
          <w:sz w:val="20"/>
          <w:szCs w:val="20"/>
        </w:rPr>
        <w:t>En zonas con altitud mayor a 1 000 msnm</w:t>
      </w:r>
      <w:r w:rsidRPr="009D3112">
        <w:rPr>
          <w:rFonts w:ascii="Arial" w:hAnsi="Arial" w:cs="Arial"/>
          <w:sz w:val="20"/>
          <w:szCs w:val="20"/>
        </w:rPr>
        <w:tab/>
        <w:t>:</w:t>
      </w:r>
      <w:r w:rsidRPr="009D3112">
        <w:rPr>
          <w:rFonts w:ascii="Arial" w:hAnsi="Arial" w:cs="Arial"/>
          <w:sz w:val="20"/>
          <w:szCs w:val="20"/>
        </w:rPr>
        <w:tab/>
        <w:t>20 mm/kV</w:t>
      </w:r>
      <w:r w:rsidRPr="009D3112">
        <w:rPr>
          <w:rFonts w:ascii="Arial" w:hAnsi="Arial" w:cs="Arial"/>
          <w:sz w:val="20"/>
          <w:szCs w:val="20"/>
          <w:vertAlign w:val="subscript"/>
        </w:rPr>
        <w:t>fase-fase</w:t>
      </w:r>
    </w:p>
    <w:p w:rsidR="00486FB9" w:rsidRPr="009D3112" w:rsidRDefault="00486FB9" w:rsidP="00CF41B9">
      <w:pPr>
        <w:spacing w:before="60" w:after="0" w:line="240" w:lineRule="auto"/>
        <w:ind w:left="1134"/>
        <w:jc w:val="both"/>
        <w:rPr>
          <w:rFonts w:ascii="Arial" w:hAnsi="Arial" w:cs="Arial"/>
          <w:sz w:val="20"/>
          <w:szCs w:val="20"/>
        </w:rPr>
      </w:pPr>
      <w:r w:rsidRPr="009D3112">
        <w:rPr>
          <w:rFonts w:ascii="Arial" w:hAnsi="Arial" w:cs="Arial"/>
          <w:sz w:val="20"/>
          <w:szCs w:val="20"/>
        </w:rPr>
        <w:lastRenderedPageBreak/>
        <w:t>Los valores de longitudes de fuga mínimas indicados, deberán ser corregidos por altitud, de acuerdo al apartado 7 de la norma GB 50545 “Code for Design of 110 kV~750 kV Overhead Transmission Line”.</w:t>
      </w:r>
      <w:r w:rsidR="00E61658" w:rsidRPr="009D3112">
        <w:rPr>
          <w:rFonts w:ascii="Arial" w:hAnsi="Arial" w:cs="Arial"/>
          <w:sz w:val="20"/>
          <w:szCs w:val="20"/>
        </w:rPr>
        <w:t xml:space="preserve"> </w:t>
      </w:r>
    </w:p>
    <w:p w:rsidR="00486FB9" w:rsidRPr="009D3112" w:rsidRDefault="00486FB9" w:rsidP="00CF41B9">
      <w:pPr>
        <w:numPr>
          <w:ilvl w:val="0"/>
          <w:numId w:val="62"/>
        </w:numPr>
        <w:spacing w:before="60" w:after="0" w:line="240" w:lineRule="auto"/>
        <w:ind w:left="1134" w:hanging="429"/>
        <w:jc w:val="both"/>
        <w:rPr>
          <w:rFonts w:ascii="Arial" w:hAnsi="Arial" w:cs="Arial"/>
          <w:sz w:val="20"/>
          <w:szCs w:val="20"/>
        </w:rPr>
      </w:pPr>
      <w:r w:rsidRPr="009D3112">
        <w:rPr>
          <w:rFonts w:ascii="Arial" w:hAnsi="Arial" w:cs="Arial"/>
          <w:sz w:val="20"/>
          <w:szCs w:val="20"/>
        </w:rPr>
        <w:t xml:space="preserve">Las distancias mínimas fase-tierra en las estructuras, deberán ser obtenidas mediante la metodología de la norma IEC 60071. </w:t>
      </w:r>
    </w:p>
    <w:p w:rsidR="00486FB9" w:rsidRPr="009D3112" w:rsidRDefault="00486FB9" w:rsidP="00CF41B9">
      <w:pPr>
        <w:spacing w:before="60" w:after="0" w:line="240" w:lineRule="auto"/>
        <w:ind w:left="1134"/>
        <w:jc w:val="both"/>
        <w:rPr>
          <w:rFonts w:ascii="Arial" w:hAnsi="Arial" w:cs="Arial"/>
          <w:sz w:val="20"/>
          <w:szCs w:val="20"/>
        </w:rPr>
      </w:pPr>
      <w:r w:rsidRPr="009D3112">
        <w:rPr>
          <w:rFonts w:ascii="Arial" w:hAnsi="Arial" w:cs="Arial"/>
          <w:sz w:val="20"/>
          <w:szCs w:val="20"/>
        </w:rPr>
        <w:t xml:space="preserve">Para el caso de las líneas en 500 kV se considerará una tensión de sostenimiento a impulso atmosférico de 1550 kVpico, y de 1175 kVpico a impulsos por maniobra, independientemente del uso de descargadores de sobretensión y/o resistencias de pre-inserción en los interruptores. </w:t>
      </w:r>
    </w:p>
    <w:p w:rsidR="00486FB9" w:rsidRPr="009D3112" w:rsidRDefault="00486FB9" w:rsidP="00CF41B9">
      <w:pPr>
        <w:spacing w:before="60" w:after="0" w:line="240" w:lineRule="auto"/>
        <w:ind w:left="1134"/>
        <w:jc w:val="both"/>
        <w:rPr>
          <w:rFonts w:ascii="Arial" w:hAnsi="Arial" w:cs="Arial"/>
          <w:sz w:val="20"/>
          <w:szCs w:val="20"/>
        </w:rPr>
      </w:pPr>
      <w:r w:rsidRPr="009D3112">
        <w:rPr>
          <w:rFonts w:ascii="Arial" w:hAnsi="Arial" w:cs="Arial"/>
          <w:sz w:val="20"/>
          <w:szCs w:val="20"/>
        </w:rPr>
        <w:t>Para el caso de las líneas en 220 kV se considerará una tensión de sostenimiento a impulso atmosférico de 1050 kVpico, y de 460 kV a frecuencia industrial (60 Hz).</w:t>
      </w:r>
    </w:p>
    <w:p w:rsidR="00486FB9" w:rsidRPr="009D3112" w:rsidRDefault="00486FB9" w:rsidP="00CF41B9">
      <w:pPr>
        <w:spacing w:before="60" w:after="0" w:line="240" w:lineRule="auto"/>
        <w:ind w:left="1134"/>
        <w:jc w:val="both"/>
        <w:rPr>
          <w:rFonts w:ascii="Arial" w:hAnsi="Arial" w:cs="Arial"/>
          <w:sz w:val="20"/>
          <w:szCs w:val="20"/>
        </w:rPr>
      </w:pPr>
      <w:r w:rsidRPr="009D3112">
        <w:rPr>
          <w:rFonts w:ascii="Arial" w:hAnsi="Arial" w:cs="Arial"/>
          <w:sz w:val="20"/>
          <w:szCs w:val="20"/>
        </w:rPr>
        <w:t>En ambos casos las distancias señaladas se deberán corregir por altitud.</w:t>
      </w:r>
    </w:p>
    <w:p w:rsidR="00486FB9" w:rsidRPr="009D3112" w:rsidRDefault="00486FB9" w:rsidP="00CF41B9">
      <w:pPr>
        <w:numPr>
          <w:ilvl w:val="0"/>
          <w:numId w:val="62"/>
        </w:numPr>
        <w:spacing w:before="60" w:after="0" w:line="240" w:lineRule="auto"/>
        <w:ind w:left="1134" w:hanging="429"/>
        <w:jc w:val="both"/>
        <w:rPr>
          <w:rFonts w:ascii="Arial" w:hAnsi="Arial" w:cs="Arial"/>
          <w:sz w:val="20"/>
          <w:szCs w:val="20"/>
        </w:rPr>
      </w:pPr>
      <w:r w:rsidRPr="009D3112">
        <w:rPr>
          <w:rFonts w:ascii="Arial" w:hAnsi="Arial" w:cs="Arial"/>
          <w:sz w:val="20"/>
          <w:szCs w:val="20"/>
        </w:rPr>
        <w:t>La resistencia de la puesta a tierra individual en las estructuras de la línea no deberán superar los 25 Ohmios.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486FB9" w:rsidRPr="009D3112" w:rsidRDefault="00486FB9" w:rsidP="00CF41B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Se deberá cumplir con los valores que se explica a continuación.</w:t>
      </w:r>
    </w:p>
    <w:p w:rsidR="00486FB9" w:rsidRPr="009D3112" w:rsidRDefault="00486FB9" w:rsidP="00CF41B9">
      <w:pPr>
        <w:spacing w:before="60" w:after="0" w:line="240" w:lineRule="auto"/>
        <w:ind w:left="1701" w:hanging="567"/>
        <w:jc w:val="both"/>
        <w:rPr>
          <w:rFonts w:ascii="Arial" w:hAnsi="Arial" w:cs="Arial"/>
          <w:sz w:val="20"/>
          <w:szCs w:val="20"/>
        </w:rPr>
      </w:pPr>
      <w:r w:rsidRPr="009D3112">
        <w:rPr>
          <w:rFonts w:ascii="Arial" w:hAnsi="Arial" w:cs="Arial"/>
          <w:sz w:val="20"/>
          <w:szCs w:val="20"/>
        </w:rPr>
        <w:t>d.1)</w:t>
      </w:r>
      <w:r w:rsidRPr="009D3112">
        <w:rPr>
          <w:rFonts w:ascii="Arial" w:hAnsi="Arial" w:cs="Arial"/>
          <w:sz w:val="20"/>
          <w:szCs w:val="20"/>
        </w:rPr>
        <w:tab/>
        <w:t xml:space="preserve">El máximo gradiente superficial por fase está dado por el valor promedio de los valores del máximo gradiente superficial de cada subconductor. </w:t>
      </w:r>
    </w:p>
    <w:p w:rsidR="00486FB9" w:rsidRPr="009D3112" w:rsidRDefault="00486FB9" w:rsidP="00CF41B9">
      <w:pPr>
        <w:spacing w:before="60" w:after="0" w:line="240" w:lineRule="auto"/>
        <w:ind w:left="1701"/>
        <w:jc w:val="both"/>
        <w:rPr>
          <w:rFonts w:ascii="Arial" w:hAnsi="Arial" w:cs="Arial"/>
          <w:sz w:val="20"/>
          <w:szCs w:val="20"/>
        </w:rPr>
      </w:pPr>
      <w:r w:rsidRPr="009D3112">
        <w:rPr>
          <w:rFonts w:ascii="Arial" w:hAnsi="Arial" w:cs="Arial"/>
          <w:sz w:val="20"/>
          <w:szCs w:val="20"/>
        </w:rPr>
        <w:t>El Máximo gradiente superficial en los conductores, no debe superar los valores de gradientes críticos siguientes:</w:t>
      </w:r>
    </w:p>
    <w:p w:rsidR="00486FB9" w:rsidRPr="009D3112" w:rsidRDefault="00486FB9" w:rsidP="00F128DA">
      <w:pPr>
        <w:numPr>
          <w:ilvl w:val="1"/>
          <w:numId w:val="78"/>
        </w:numPr>
        <w:spacing w:before="60" w:after="0" w:line="240" w:lineRule="auto"/>
        <w:ind w:left="1985" w:hanging="284"/>
        <w:contextualSpacing/>
        <w:jc w:val="both"/>
        <w:rPr>
          <w:rFonts w:ascii="Arial" w:hAnsi="Arial" w:cs="Arial"/>
          <w:sz w:val="20"/>
          <w:szCs w:val="20"/>
        </w:rPr>
      </w:pPr>
      <w:r w:rsidRPr="009D3112">
        <w:rPr>
          <w:rFonts w:ascii="Arial" w:hAnsi="Arial" w:cs="Arial"/>
          <w:sz w:val="20"/>
          <w:szCs w:val="20"/>
        </w:rPr>
        <w:t xml:space="preserve">16 kVrms/cm, en región de costa con altitudes hasta 1 000 msnm. </w:t>
      </w:r>
    </w:p>
    <w:p w:rsidR="00486FB9" w:rsidRPr="009D3112" w:rsidRDefault="00486FB9" w:rsidP="00F128DA">
      <w:pPr>
        <w:numPr>
          <w:ilvl w:val="1"/>
          <w:numId w:val="78"/>
        </w:numPr>
        <w:spacing w:before="60" w:after="0" w:line="240" w:lineRule="auto"/>
        <w:ind w:left="1985" w:hanging="284"/>
        <w:contextualSpacing/>
        <w:jc w:val="both"/>
        <w:rPr>
          <w:rFonts w:ascii="Arial" w:hAnsi="Arial" w:cs="Arial"/>
          <w:sz w:val="20"/>
          <w:szCs w:val="20"/>
        </w:rPr>
      </w:pPr>
      <w:r w:rsidRPr="009D3112">
        <w:rPr>
          <w:rFonts w:ascii="Arial" w:hAnsi="Arial" w:cs="Arial"/>
          <w:sz w:val="20"/>
          <w:szCs w:val="20"/>
        </w:rPr>
        <w:t>18,5 kVrms/cm, en región de selva con altitudes hasta 1 000 msnm.</w:t>
      </w:r>
    </w:p>
    <w:p w:rsidR="00486FB9" w:rsidRPr="009D3112" w:rsidRDefault="00486FB9" w:rsidP="00F128DA">
      <w:pPr>
        <w:numPr>
          <w:ilvl w:val="1"/>
          <w:numId w:val="78"/>
        </w:numPr>
        <w:spacing w:before="60" w:after="0" w:line="240" w:lineRule="auto"/>
        <w:ind w:left="1985" w:hanging="284"/>
        <w:contextualSpacing/>
        <w:jc w:val="both"/>
        <w:rPr>
          <w:rFonts w:ascii="Arial" w:hAnsi="Arial" w:cs="Arial"/>
          <w:sz w:val="20"/>
          <w:szCs w:val="20"/>
        </w:rPr>
      </w:pPr>
      <w:r w:rsidRPr="009D3112">
        <w:rPr>
          <w:rFonts w:ascii="Arial" w:hAnsi="Arial" w:cs="Arial"/>
          <w:sz w:val="20"/>
          <w:szCs w:val="20"/>
        </w:rPr>
        <w:t xml:space="preserve">18,5 kVrms/cm, en las zonas con altitud mayor a 1 000 msnm. Este valor está referido a 1000 msnm por lo que deberá corregirse por altitud. </w:t>
      </w:r>
      <w:r w:rsidRPr="009D3112">
        <w:rPr>
          <w:rFonts w:ascii="Arial" w:hAnsi="Arial" w:cs="Arial"/>
          <w:sz w:val="20"/>
          <w:szCs w:val="20"/>
          <w:lang w:val="es-ES_tradnl"/>
        </w:rPr>
        <w:t>Se verificará que el máximo gradiente no supere el 95% del valor de gradiente crítico por Corona.</w:t>
      </w:r>
    </w:p>
    <w:p w:rsidR="00486FB9" w:rsidRPr="009D3112" w:rsidRDefault="00486FB9" w:rsidP="00E03C19">
      <w:pPr>
        <w:spacing w:before="60" w:after="0" w:line="240" w:lineRule="auto"/>
        <w:ind w:left="1701" w:hanging="567"/>
        <w:jc w:val="both"/>
        <w:rPr>
          <w:rFonts w:ascii="Arial" w:hAnsi="Arial" w:cs="Arial"/>
          <w:sz w:val="20"/>
          <w:szCs w:val="20"/>
        </w:rPr>
      </w:pPr>
      <w:r w:rsidRPr="009D3112">
        <w:rPr>
          <w:rFonts w:ascii="Arial" w:hAnsi="Arial" w:cs="Arial"/>
          <w:sz w:val="20"/>
          <w:szCs w:val="20"/>
        </w:rPr>
        <w:t>d.2)</w:t>
      </w:r>
      <w:r w:rsidRPr="009D3112">
        <w:rPr>
          <w:rFonts w:ascii="Arial" w:hAnsi="Arial" w:cs="Arial"/>
          <w:sz w:val="20"/>
          <w:szCs w:val="20"/>
        </w:rPr>
        <w:tab/>
        <w:t>Los límites de radiaciones no ionizantes al límite de la faja de servidumbre, para exposición poblacional según el Anexo C4.2 del CNE-Utilización 2006.</w:t>
      </w:r>
    </w:p>
    <w:p w:rsidR="00486FB9" w:rsidRPr="009D3112" w:rsidRDefault="00486FB9" w:rsidP="00E03C19">
      <w:pPr>
        <w:spacing w:before="60" w:after="0" w:line="240" w:lineRule="auto"/>
        <w:ind w:left="1701" w:hanging="567"/>
        <w:jc w:val="both"/>
        <w:rPr>
          <w:rFonts w:ascii="Arial" w:hAnsi="Arial" w:cs="Arial"/>
          <w:sz w:val="20"/>
          <w:szCs w:val="20"/>
        </w:rPr>
      </w:pPr>
      <w:r w:rsidRPr="009D3112">
        <w:rPr>
          <w:rFonts w:ascii="Arial" w:hAnsi="Arial" w:cs="Arial"/>
          <w:sz w:val="20"/>
          <w:szCs w:val="20"/>
        </w:rPr>
        <w:t>d.3)</w:t>
      </w:r>
      <w:r w:rsidRPr="009D3112">
        <w:rPr>
          <w:rFonts w:ascii="Arial" w:hAnsi="Arial" w:cs="Arial"/>
          <w:sz w:val="20"/>
          <w:szCs w:val="20"/>
        </w:rPr>
        <w:tab/>
        <w:t>El ruido audible al límite de la faja de servidumbre, para zonas residenciales según el Anexo C3.3 del CNE –Utilización 2006.</w:t>
      </w:r>
    </w:p>
    <w:p w:rsidR="00486FB9" w:rsidRPr="009D3112" w:rsidRDefault="00486FB9" w:rsidP="00E03C19">
      <w:pPr>
        <w:spacing w:before="60" w:after="0" w:line="240" w:lineRule="auto"/>
        <w:ind w:left="1701" w:hanging="567"/>
        <w:jc w:val="both"/>
        <w:rPr>
          <w:rFonts w:ascii="Arial" w:hAnsi="Arial" w:cs="Arial"/>
          <w:sz w:val="20"/>
          <w:szCs w:val="20"/>
        </w:rPr>
      </w:pPr>
      <w:r w:rsidRPr="009D3112">
        <w:rPr>
          <w:rFonts w:ascii="Arial" w:hAnsi="Arial" w:cs="Arial"/>
          <w:sz w:val="20"/>
          <w:szCs w:val="20"/>
        </w:rPr>
        <w:t>d.4)</w:t>
      </w:r>
      <w:r w:rsidRPr="009D3112">
        <w:rPr>
          <w:rFonts w:ascii="Arial" w:hAnsi="Arial" w:cs="Arial"/>
          <w:sz w:val="20"/>
          <w:szCs w:val="20"/>
        </w:rPr>
        <w:tab/>
        <w:t>Los límites de radio interferencia cumplirán con lo indicado en el Capítulo 1, Anexo 1 del PR-20.</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 xml:space="preserve">Las distancias de seguridad, considerando un </w:t>
      </w:r>
      <w:r w:rsidRPr="009D3112">
        <w:rPr>
          <w:rFonts w:ascii="Arial" w:hAnsi="Arial" w:cs="Arial"/>
          <w:i/>
          <w:sz w:val="20"/>
          <w:szCs w:val="20"/>
        </w:rPr>
        <w:t xml:space="preserve">creep </w:t>
      </w:r>
      <w:r w:rsidRPr="009D3112">
        <w:rPr>
          <w:rFonts w:ascii="Arial" w:hAnsi="Arial" w:cs="Arial"/>
          <w:sz w:val="20"/>
          <w:szCs w:val="20"/>
        </w:rPr>
        <w:t>de 20 años, serán calculadas según la Regla 232 del CNE Suministro 2011 o el vigente a la fecha de cierre. Para la aplicación de la Regla 232 se utilizarán los valores de componente eléctrica, indicados en la Tabla 232-4 del NESC. Las distancias de seguridad no serán menores a los valores indicados en la Tabla 232-1a del CNE Suministro 2011 o el vigente a la fecha de cierre.</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El Concesionario deberá considerar un número de transposiciones para la L.T. 500 kV según lo indicado en el Capítulo 1, Anexo 1 del PR-20.</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El Concesionario deberá considerar en el diseño de las líneas, una tasa de falla por descargas atmosféricas según lo indicado en la Tabla N°6 del Capítulo 1, Anexo 1 del PR-20.</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El diseño del aislamiento, de las distancias de seguridad, las puestas a tierra, el uso de materiales apropiados, así como la correcta ejecución de los trabajos de mantenimiento, entre otros aspectos, deberán ser tales que la tasa de salida de servicio de la línea no exceda de “</w:t>
      </w:r>
      <w:r w:rsidRPr="009D3112">
        <w:rPr>
          <w:rFonts w:ascii="Arial" w:hAnsi="Arial" w:cs="Arial"/>
          <w:i/>
          <w:sz w:val="20"/>
          <w:szCs w:val="20"/>
        </w:rPr>
        <w:t>1 salida/(100 km.año)</w:t>
      </w:r>
      <w:r w:rsidRPr="009D3112">
        <w:rPr>
          <w:rFonts w:ascii="Arial" w:hAnsi="Arial" w:cs="Arial"/>
          <w:sz w:val="20"/>
          <w:szCs w:val="20"/>
        </w:rPr>
        <w:t>”, para el nivel de 500 kV y de “</w:t>
      </w:r>
      <w:r w:rsidRPr="009D3112">
        <w:rPr>
          <w:rFonts w:ascii="Arial" w:hAnsi="Arial" w:cs="Arial"/>
          <w:i/>
          <w:sz w:val="20"/>
          <w:szCs w:val="20"/>
        </w:rPr>
        <w:t>2 salidas/(100 km.año)</w:t>
      </w:r>
      <w:r w:rsidRPr="009D3112">
        <w:rPr>
          <w:rFonts w:ascii="Arial" w:hAnsi="Arial" w:cs="Arial"/>
          <w:sz w:val="20"/>
          <w:szCs w:val="20"/>
        </w:rPr>
        <w:t>”, para el nivel de 220 kV.</w:t>
      </w:r>
    </w:p>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Con el fin de cumplir con la tasa de salida indicada, a manera de referencia, se recomienda lo siguiente:</w:t>
      </w:r>
    </w:p>
    <w:p w:rsidR="00486FB9" w:rsidRPr="009D3112" w:rsidRDefault="00486FB9" w:rsidP="00E03C19">
      <w:pPr>
        <w:numPr>
          <w:ilvl w:val="0"/>
          <w:numId w:val="74"/>
        </w:numPr>
        <w:tabs>
          <w:tab w:val="left" w:pos="567"/>
          <w:tab w:val="left" w:pos="1134"/>
        </w:tabs>
        <w:spacing w:before="60" w:after="0" w:line="240" w:lineRule="auto"/>
        <w:ind w:hanging="259"/>
        <w:jc w:val="both"/>
        <w:rPr>
          <w:rFonts w:ascii="Arial" w:hAnsi="Arial"/>
          <w:sz w:val="20"/>
          <w:szCs w:val="20"/>
        </w:rPr>
      </w:pPr>
      <w:r w:rsidRPr="009D3112">
        <w:rPr>
          <w:rFonts w:ascii="Arial" w:hAnsi="Arial"/>
          <w:sz w:val="20"/>
          <w:szCs w:val="20"/>
        </w:rPr>
        <w:lastRenderedPageBreak/>
        <w:t>Verificar que el nivel de aislamiento de la línea sea el apropiado.</w:t>
      </w:r>
    </w:p>
    <w:p w:rsidR="00486FB9" w:rsidRPr="009D3112" w:rsidRDefault="00486FB9" w:rsidP="00E03C19">
      <w:pPr>
        <w:numPr>
          <w:ilvl w:val="0"/>
          <w:numId w:val="74"/>
        </w:numPr>
        <w:tabs>
          <w:tab w:val="left" w:pos="567"/>
          <w:tab w:val="left" w:pos="1134"/>
        </w:tabs>
        <w:spacing w:before="60" w:after="0" w:line="240" w:lineRule="auto"/>
        <w:ind w:hanging="259"/>
        <w:jc w:val="both"/>
        <w:rPr>
          <w:rFonts w:ascii="Arial" w:hAnsi="Arial"/>
          <w:sz w:val="20"/>
          <w:szCs w:val="20"/>
        </w:rPr>
      </w:pPr>
      <w:r w:rsidRPr="009D3112">
        <w:rPr>
          <w:rFonts w:ascii="Arial" w:hAnsi="Arial"/>
          <w:sz w:val="20"/>
          <w:szCs w:val="20"/>
        </w:rPr>
        <w:t>Verificar que el valor de resistencia de las puestas a tierra de las estructuras de soporte sea el apropiado y, de ser el caso, utilizar puestas a tierra capacitivas en las zonas rocosas o de alta resistividad.</w:t>
      </w:r>
    </w:p>
    <w:p w:rsidR="00486FB9" w:rsidRPr="009D3112" w:rsidRDefault="00486FB9" w:rsidP="00E03C19">
      <w:pPr>
        <w:numPr>
          <w:ilvl w:val="0"/>
          <w:numId w:val="74"/>
        </w:numPr>
        <w:tabs>
          <w:tab w:val="left" w:pos="567"/>
          <w:tab w:val="left" w:pos="1134"/>
        </w:tabs>
        <w:spacing w:before="60" w:after="0" w:line="240" w:lineRule="auto"/>
        <w:ind w:hanging="259"/>
        <w:jc w:val="both"/>
        <w:rPr>
          <w:rFonts w:ascii="Arial" w:hAnsi="Arial"/>
          <w:sz w:val="20"/>
          <w:szCs w:val="20"/>
        </w:rPr>
      </w:pPr>
      <w:r w:rsidRPr="009D3112">
        <w:rPr>
          <w:rFonts w:ascii="Arial" w:hAnsi="Arial" w:cs="Arial"/>
          <w:sz w:val="20"/>
          <w:szCs w:val="20"/>
        </w:rPr>
        <w:t>Realizar estudio de apantallamiento.</w:t>
      </w:r>
    </w:p>
    <w:p w:rsidR="00486FB9" w:rsidRPr="009D3112" w:rsidRDefault="00486FB9" w:rsidP="00E03C19">
      <w:pPr>
        <w:numPr>
          <w:ilvl w:val="0"/>
          <w:numId w:val="74"/>
        </w:numPr>
        <w:tabs>
          <w:tab w:val="left" w:pos="567"/>
          <w:tab w:val="left" w:pos="1134"/>
        </w:tabs>
        <w:spacing w:before="60" w:after="0" w:line="240" w:lineRule="auto"/>
        <w:ind w:hanging="259"/>
        <w:jc w:val="both"/>
        <w:rPr>
          <w:rFonts w:ascii="Arial" w:hAnsi="Arial"/>
          <w:sz w:val="20"/>
          <w:szCs w:val="20"/>
        </w:rPr>
      </w:pPr>
      <w:r w:rsidRPr="009D3112">
        <w:rPr>
          <w:rFonts w:ascii="Arial" w:hAnsi="Arial"/>
          <w:sz w:val="20"/>
          <w:szCs w:val="20"/>
        </w:rPr>
        <w:t xml:space="preserve">Utilizar materiales (aisladores, ferretería, cables OPGW, etc.) de comprobada calidad, para lo cual se deberá utilizar suministros con un mínimo de 15 años de experiencia, de fabricación y uso a nivel mundial, para lo cual presentará los sustentos que sean solicitados por OSINERGMIN. </w:t>
      </w:r>
    </w:p>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Las salidas de servicio no programadas que excedan este límite serán penalizadas, según se indica en la Cláusula 5.12 del Contrato.</w:t>
      </w:r>
    </w:p>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Las penalizaciones indicadas no excluyen las compensaciones por la mala calidad de suministro o mala calidad de servicio, especificadas en la NTCSE.</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Se empleará un cable de guarda del tipo OPGW, de 24 fibras, además de otro de acero galvanizado EHS, de sección nominal 70 mm</w:t>
      </w:r>
      <w:r w:rsidRPr="009D3112">
        <w:rPr>
          <w:rFonts w:ascii="Arial" w:hAnsi="Arial" w:cs="Arial"/>
          <w:sz w:val="20"/>
          <w:szCs w:val="20"/>
          <w:vertAlign w:val="superscript"/>
        </w:rPr>
        <w:t>2</w:t>
      </w:r>
      <w:r w:rsidRPr="009D3112">
        <w:rPr>
          <w:rFonts w:ascii="Arial" w:hAnsi="Arial" w:cs="Arial"/>
          <w:sz w:val="20"/>
          <w:szCs w:val="20"/>
        </w:rPr>
        <w:t>, que permita la actuación de la protección diferencial de línea de forma rápida, segura y selectiva, así como el envío de datos al COES en tiempo real, el telemando y las telecomunicaciones. El cable de guarda OPGW así como el de acero galvanizado deberán ser capaces de soportar un cortocircuito a tierra estimado que garantice un tiempo de vida útil no menor de 30 años de servicio. El Concesionario sustentará la metodología de cálculo.</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Para los servicios de mantenimiento de la línea se podrá utilizar un sistema de comunicación con celulares satelitales, en lugar de un sistema de radio UHF/VHF.</w:t>
      </w:r>
    </w:p>
    <w:p w:rsidR="00486FB9" w:rsidRPr="009D3112" w:rsidRDefault="00486FB9" w:rsidP="00E03C19">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t>Se podrá utilizar cables tipo ACSR, AAAC o ACAR según la capacidad de transporte, las cargas, vanos y tiros adecuados que presenten la mejor opción de construcción y operación, siempre y cuando se garantice un tiempo de vida útil no menor a 30 años.</w:t>
      </w:r>
    </w:p>
    <w:p w:rsidR="00486FB9" w:rsidRPr="009D3112" w:rsidRDefault="00486FB9" w:rsidP="00E03C19">
      <w:pPr>
        <w:numPr>
          <w:ilvl w:val="0"/>
          <w:numId w:val="62"/>
        </w:numPr>
        <w:spacing w:before="60" w:after="120" w:line="240" w:lineRule="auto"/>
        <w:ind w:left="1134" w:hanging="431"/>
        <w:jc w:val="both"/>
        <w:rPr>
          <w:rFonts w:ascii="Arial" w:hAnsi="Arial" w:cs="Arial"/>
          <w:sz w:val="20"/>
          <w:szCs w:val="20"/>
        </w:rPr>
      </w:pPr>
      <w:r w:rsidRPr="009D3112">
        <w:rPr>
          <w:rFonts w:ascii="Arial" w:hAnsi="Arial" w:cs="Arial"/>
          <w:sz w:val="20"/>
          <w:szCs w:val="20"/>
        </w:rPr>
        <w:t>Los límites máximos de pérdidas Joule, calculados para un valor de potencia de salida igual a la que se indica en la tabla incluida a continuación, con un factor de potencia igual a 1,00, y tensión en la barra de llegada igual a 1,00 p.u. serán los indicados en el siguiente cuadro:</w:t>
      </w:r>
    </w:p>
    <w:tbl>
      <w:tblPr>
        <w:tblW w:w="8222" w:type="dxa"/>
        <w:jc w:val="right"/>
        <w:tblLayout w:type="fixed"/>
        <w:tblCellMar>
          <w:left w:w="0" w:type="dxa"/>
          <w:right w:w="0" w:type="dxa"/>
        </w:tblCellMar>
        <w:tblLook w:val="0000" w:firstRow="0" w:lastRow="0" w:firstColumn="0" w:lastColumn="0" w:noHBand="0" w:noVBand="0"/>
      </w:tblPr>
      <w:tblGrid>
        <w:gridCol w:w="4106"/>
        <w:gridCol w:w="1134"/>
        <w:gridCol w:w="1559"/>
        <w:gridCol w:w="1423"/>
      </w:tblGrid>
      <w:tr w:rsidR="00486FB9" w:rsidRPr="00CF41B9" w:rsidTr="00F128DA">
        <w:trPr>
          <w:trHeight w:val="20"/>
          <w:jc w:val="right"/>
        </w:trPr>
        <w:tc>
          <w:tcPr>
            <w:tcW w:w="4106" w:type="dxa"/>
            <w:vMerge w:val="restart"/>
            <w:tcBorders>
              <w:top w:val="single" w:sz="2" w:space="0" w:color="auto"/>
              <w:left w:val="single" w:sz="2" w:space="0" w:color="auto"/>
              <w:bottom w:val="single" w:sz="2" w:space="0" w:color="auto"/>
              <w:right w:val="single" w:sz="2" w:space="0" w:color="auto"/>
            </w:tcBorders>
            <w:shd w:val="clear" w:color="auto" w:fill="B8CCE4"/>
            <w:noWrap/>
            <w:vAlign w:val="center"/>
          </w:tcPr>
          <w:p w:rsidR="00486FB9" w:rsidRPr="00CF41B9" w:rsidRDefault="00486FB9" w:rsidP="00F128DA">
            <w:pPr>
              <w:spacing w:before="40" w:after="40" w:line="240" w:lineRule="auto"/>
              <w:jc w:val="center"/>
              <w:rPr>
                <w:rFonts w:ascii="Arial" w:hAnsi="Arial" w:cs="Arial"/>
                <w:b/>
                <w:sz w:val="16"/>
                <w:szCs w:val="20"/>
              </w:rPr>
            </w:pPr>
            <w:r w:rsidRPr="00CF41B9">
              <w:rPr>
                <w:rFonts w:ascii="Arial" w:hAnsi="Arial" w:cs="Arial"/>
                <w:b/>
                <w:sz w:val="16"/>
                <w:szCs w:val="20"/>
              </w:rPr>
              <w:t>Línea</w:t>
            </w:r>
          </w:p>
        </w:tc>
        <w:tc>
          <w:tcPr>
            <w:tcW w:w="4116" w:type="dxa"/>
            <w:gridSpan w:val="3"/>
            <w:tcBorders>
              <w:top w:val="single" w:sz="2" w:space="0" w:color="auto"/>
              <w:left w:val="single" w:sz="2" w:space="0" w:color="auto"/>
              <w:bottom w:val="single" w:sz="2" w:space="0" w:color="auto"/>
              <w:right w:val="single" w:sz="2" w:space="0" w:color="auto"/>
            </w:tcBorders>
            <w:shd w:val="clear" w:color="auto" w:fill="B8CCE4"/>
            <w:vAlign w:val="center"/>
          </w:tcPr>
          <w:p w:rsidR="00486FB9" w:rsidRPr="00CF41B9" w:rsidRDefault="00486FB9" w:rsidP="00F128DA">
            <w:pPr>
              <w:spacing w:before="40" w:after="40" w:line="240" w:lineRule="auto"/>
              <w:ind w:left="72" w:hanging="9"/>
              <w:jc w:val="center"/>
              <w:rPr>
                <w:rFonts w:ascii="Arial" w:hAnsi="Arial" w:cs="Arial"/>
                <w:b/>
                <w:sz w:val="16"/>
                <w:szCs w:val="20"/>
              </w:rPr>
            </w:pPr>
            <w:r w:rsidRPr="00CF41B9">
              <w:rPr>
                <w:rFonts w:ascii="Arial" w:hAnsi="Arial" w:cs="Arial"/>
                <w:b/>
                <w:sz w:val="16"/>
                <w:szCs w:val="20"/>
              </w:rPr>
              <w:t>% de Pérdidas /Circuito</w:t>
            </w:r>
          </w:p>
        </w:tc>
      </w:tr>
      <w:tr w:rsidR="00486FB9" w:rsidRPr="00CF41B9" w:rsidTr="00F128DA">
        <w:trPr>
          <w:trHeight w:val="20"/>
          <w:jc w:val="right"/>
        </w:trPr>
        <w:tc>
          <w:tcPr>
            <w:tcW w:w="4106" w:type="dxa"/>
            <w:vMerge/>
            <w:tcBorders>
              <w:top w:val="single" w:sz="2" w:space="0" w:color="auto"/>
              <w:left w:val="single" w:sz="2" w:space="0" w:color="auto"/>
              <w:bottom w:val="single" w:sz="2" w:space="0" w:color="auto"/>
              <w:right w:val="single" w:sz="2" w:space="0" w:color="auto"/>
            </w:tcBorders>
            <w:shd w:val="clear" w:color="auto" w:fill="B8CCE4"/>
            <w:noWrap/>
            <w:vAlign w:val="center"/>
          </w:tcPr>
          <w:p w:rsidR="00486FB9" w:rsidRPr="00CF41B9" w:rsidRDefault="00486FB9" w:rsidP="00F128DA">
            <w:pPr>
              <w:spacing w:before="40" w:after="40" w:line="240" w:lineRule="auto"/>
              <w:ind w:left="992"/>
              <w:jc w:val="center"/>
              <w:rPr>
                <w:rFonts w:ascii="Arial" w:hAnsi="Arial" w:cs="Arial"/>
                <w:b/>
                <w:sz w:val="16"/>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B8CCE4"/>
            <w:vAlign w:val="center"/>
          </w:tcPr>
          <w:p w:rsidR="00486FB9" w:rsidRPr="00CF41B9" w:rsidRDefault="00486FB9" w:rsidP="00F128DA">
            <w:pPr>
              <w:spacing w:before="40" w:after="40" w:line="240" w:lineRule="auto"/>
              <w:ind w:left="72" w:hanging="9"/>
              <w:jc w:val="center"/>
              <w:rPr>
                <w:rFonts w:ascii="Arial" w:hAnsi="Arial" w:cs="Arial"/>
                <w:b/>
                <w:sz w:val="16"/>
                <w:szCs w:val="20"/>
              </w:rPr>
            </w:pPr>
            <w:r w:rsidRPr="00CF41B9">
              <w:rPr>
                <w:rFonts w:ascii="Arial" w:hAnsi="Arial" w:cs="Arial"/>
                <w:b/>
                <w:sz w:val="16"/>
                <w:szCs w:val="20"/>
              </w:rPr>
              <w:t>Longitud aproximada (km)</w:t>
            </w:r>
          </w:p>
        </w:tc>
        <w:tc>
          <w:tcPr>
            <w:tcW w:w="1559" w:type="dxa"/>
            <w:tcBorders>
              <w:top w:val="single" w:sz="2" w:space="0" w:color="auto"/>
              <w:left w:val="single" w:sz="2" w:space="0" w:color="auto"/>
              <w:bottom w:val="single" w:sz="2" w:space="0" w:color="auto"/>
              <w:right w:val="single" w:sz="2" w:space="0" w:color="auto"/>
            </w:tcBorders>
            <w:shd w:val="clear" w:color="auto" w:fill="B8CCE4"/>
            <w:vAlign w:val="center"/>
          </w:tcPr>
          <w:p w:rsidR="00486FB9" w:rsidRPr="00CF41B9" w:rsidRDefault="00486FB9" w:rsidP="00F128DA">
            <w:pPr>
              <w:spacing w:before="40" w:after="40" w:line="240" w:lineRule="auto"/>
              <w:ind w:left="72" w:hanging="9"/>
              <w:jc w:val="center"/>
              <w:rPr>
                <w:rFonts w:ascii="Arial" w:hAnsi="Arial" w:cs="Arial"/>
                <w:b/>
                <w:sz w:val="16"/>
                <w:szCs w:val="20"/>
              </w:rPr>
            </w:pPr>
            <w:r w:rsidRPr="00CF41B9">
              <w:rPr>
                <w:rFonts w:ascii="Arial" w:hAnsi="Arial" w:cs="Arial"/>
                <w:b/>
                <w:sz w:val="16"/>
                <w:szCs w:val="20"/>
              </w:rPr>
              <w:t>Potencia de Referencia (MVA)</w:t>
            </w:r>
          </w:p>
          <w:p w:rsidR="00486FB9" w:rsidRPr="00CF41B9" w:rsidRDefault="00486FB9" w:rsidP="00F128DA">
            <w:pPr>
              <w:spacing w:before="40" w:after="40" w:line="240" w:lineRule="auto"/>
              <w:ind w:left="72" w:hanging="9"/>
              <w:jc w:val="center"/>
              <w:rPr>
                <w:rFonts w:ascii="Arial" w:hAnsi="Arial" w:cs="Arial"/>
                <w:b/>
                <w:sz w:val="16"/>
                <w:szCs w:val="20"/>
              </w:rPr>
            </w:pPr>
            <w:r w:rsidRPr="00CF41B9">
              <w:rPr>
                <w:rFonts w:ascii="Arial" w:hAnsi="Arial" w:cs="Arial"/>
                <w:b/>
                <w:sz w:val="16"/>
                <w:szCs w:val="20"/>
              </w:rPr>
              <w:t>(Ver Nota)</w:t>
            </w:r>
          </w:p>
        </w:tc>
        <w:tc>
          <w:tcPr>
            <w:tcW w:w="1423" w:type="dxa"/>
            <w:tcBorders>
              <w:top w:val="single" w:sz="2" w:space="0" w:color="auto"/>
              <w:left w:val="single" w:sz="2" w:space="0" w:color="auto"/>
              <w:bottom w:val="single" w:sz="2" w:space="0" w:color="auto"/>
              <w:right w:val="single" w:sz="2" w:space="0" w:color="auto"/>
            </w:tcBorders>
            <w:shd w:val="clear" w:color="auto" w:fill="B8CCE4"/>
            <w:vAlign w:val="center"/>
          </w:tcPr>
          <w:p w:rsidR="00D0435F" w:rsidRPr="00CF41B9" w:rsidRDefault="00486FB9" w:rsidP="00F128DA">
            <w:pPr>
              <w:spacing w:before="40" w:after="40" w:line="240" w:lineRule="auto"/>
              <w:ind w:left="72" w:hanging="9"/>
              <w:jc w:val="center"/>
              <w:rPr>
                <w:rFonts w:ascii="Arial" w:hAnsi="Arial" w:cs="Arial"/>
                <w:b/>
                <w:sz w:val="16"/>
                <w:szCs w:val="20"/>
              </w:rPr>
            </w:pPr>
            <w:r w:rsidRPr="00CF41B9">
              <w:rPr>
                <w:rFonts w:ascii="Arial" w:hAnsi="Arial" w:cs="Arial"/>
                <w:b/>
                <w:sz w:val="16"/>
                <w:szCs w:val="20"/>
              </w:rPr>
              <w:t>Pérdidas Máximas</w:t>
            </w:r>
          </w:p>
          <w:p w:rsidR="00486FB9" w:rsidRPr="00CF41B9" w:rsidRDefault="00486FB9" w:rsidP="00F128DA">
            <w:pPr>
              <w:spacing w:before="40" w:after="40" w:line="240" w:lineRule="auto"/>
              <w:ind w:left="72" w:hanging="9"/>
              <w:jc w:val="center"/>
              <w:rPr>
                <w:rFonts w:ascii="Arial" w:hAnsi="Arial" w:cs="Arial"/>
                <w:b/>
                <w:sz w:val="16"/>
                <w:szCs w:val="20"/>
              </w:rPr>
            </w:pPr>
            <w:r w:rsidRPr="00CF41B9">
              <w:rPr>
                <w:rFonts w:ascii="Arial" w:hAnsi="Arial" w:cs="Arial"/>
                <w:b/>
                <w:sz w:val="16"/>
                <w:szCs w:val="20"/>
              </w:rPr>
              <w:t>(%/km)</w:t>
            </w:r>
          </w:p>
        </w:tc>
      </w:tr>
      <w:tr w:rsidR="00486FB9" w:rsidRPr="009D3112" w:rsidTr="00F128DA">
        <w:trPr>
          <w:trHeight w:val="20"/>
          <w:jc w:val="right"/>
        </w:trPr>
        <w:tc>
          <w:tcPr>
            <w:tcW w:w="4106"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ind w:left="137"/>
              <w:rPr>
                <w:rFonts w:ascii="Arial" w:hAnsi="Arial" w:cs="Arial"/>
                <w:sz w:val="18"/>
                <w:szCs w:val="20"/>
              </w:rPr>
            </w:pPr>
            <w:r w:rsidRPr="009D3112">
              <w:rPr>
                <w:rFonts w:ascii="Arial" w:hAnsi="Arial" w:cs="Arial"/>
                <w:sz w:val="18"/>
                <w:szCs w:val="20"/>
              </w:rPr>
              <w:t xml:space="preserve">LT 500 kV Colcabamba – Nueva Yanango </w:t>
            </w:r>
          </w:p>
        </w:tc>
        <w:tc>
          <w:tcPr>
            <w:tcW w:w="1134"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before="40" w:after="40" w:line="240" w:lineRule="auto"/>
              <w:ind w:left="72" w:hanging="9"/>
              <w:jc w:val="center"/>
              <w:rPr>
                <w:rFonts w:ascii="Arial" w:hAnsi="Arial" w:cs="Arial"/>
                <w:sz w:val="18"/>
                <w:szCs w:val="20"/>
              </w:rPr>
            </w:pPr>
            <w:r w:rsidRPr="009D3112">
              <w:rPr>
                <w:rFonts w:ascii="Arial" w:hAnsi="Arial" w:cs="Arial"/>
                <w:sz w:val="18"/>
                <w:szCs w:val="20"/>
              </w:rPr>
              <w:t>179</w:t>
            </w:r>
          </w:p>
        </w:tc>
        <w:tc>
          <w:tcPr>
            <w:tcW w:w="1559"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ind w:left="72" w:hanging="9"/>
              <w:jc w:val="center"/>
              <w:rPr>
                <w:rFonts w:ascii="Arial" w:hAnsi="Arial" w:cs="Arial"/>
                <w:sz w:val="18"/>
                <w:szCs w:val="20"/>
              </w:rPr>
            </w:pPr>
            <w:r w:rsidRPr="009D3112">
              <w:rPr>
                <w:rFonts w:ascii="Arial" w:hAnsi="Arial" w:cs="Arial"/>
                <w:sz w:val="18"/>
                <w:szCs w:val="20"/>
              </w:rPr>
              <w:t>700</w:t>
            </w:r>
          </w:p>
        </w:tc>
        <w:tc>
          <w:tcPr>
            <w:tcW w:w="1423"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0,0068</w:t>
            </w:r>
          </w:p>
        </w:tc>
      </w:tr>
      <w:tr w:rsidR="00486FB9" w:rsidRPr="009D3112" w:rsidTr="00F128DA">
        <w:trPr>
          <w:trHeight w:val="20"/>
          <w:jc w:val="right"/>
        </w:trPr>
        <w:tc>
          <w:tcPr>
            <w:tcW w:w="4106"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ind w:left="137"/>
              <w:rPr>
                <w:rFonts w:ascii="Arial" w:hAnsi="Arial" w:cs="Arial"/>
                <w:sz w:val="18"/>
                <w:szCs w:val="20"/>
              </w:rPr>
            </w:pPr>
            <w:r w:rsidRPr="009D3112">
              <w:rPr>
                <w:rFonts w:ascii="Arial" w:hAnsi="Arial" w:cs="Arial"/>
                <w:sz w:val="18"/>
                <w:szCs w:val="20"/>
              </w:rPr>
              <w:t>LT 500 kV Nueva Yanango – Carapongo</w:t>
            </w:r>
            <w:r w:rsidR="00E61658" w:rsidRPr="009D3112">
              <w:rPr>
                <w:rFonts w:ascii="Arial" w:hAnsi="Arial" w:cs="Arial"/>
                <w:sz w:val="18"/>
                <w:szCs w:val="20"/>
              </w:rPr>
              <w:t xml:space="preserve"> </w:t>
            </w:r>
          </w:p>
        </w:tc>
        <w:tc>
          <w:tcPr>
            <w:tcW w:w="1134"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before="40" w:after="40" w:line="240" w:lineRule="auto"/>
              <w:ind w:left="72" w:hanging="9"/>
              <w:jc w:val="center"/>
              <w:rPr>
                <w:rFonts w:ascii="Arial" w:hAnsi="Arial" w:cs="Arial"/>
                <w:sz w:val="18"/>
                <w:szCs w:val="20"/>
              </w:rPr>
            </w:pPr>
            <w:r w:rsidRPr="009D3112">
              <w:rPr>
                <w:rFonts w:ascii="Arial" w:hAnsi="Arial" w:cs="Arial"/>
                <w:sz w:val="18"/>
                <w:szCs w:val="20"/>
              </w:rPr>
              <w:t>211</w:t>
            </w:r>
          </w:p>
        </w:tc>
        <w:tc>
          <w:tcPr>
            <w:tcW w:w="1559"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ind w:left="72" w:hanging="9"/>
              <w:jc w:val="center"/>
              <w:rPr>
                <w:rFonts w:ascii="Arial" w:hAnsi="Arial" w:cs="Arial"/>
                <w:sz w:val="18"/>
                <w:szCs w:val="20"/>
              </w:rPr>
            </w:pPr>
            <w:r w:rsidRPr="009D3112">
              <w:rPr>
                <w:rFonts w:ascii="Arial" w:hAnsi="Arial" w:cs="Arial"/>
                <w:sz w:val="18"/>
                <w:szCs w:val="20"/>
              </w:rPr>
              <w:t xml:space="preserve">700 </w:t>
            </w:r>
          </w:p>
        </w:tc>
        <w:tc>
          <w:tcPr>
            <w:tcW w:w="1423"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0,0068</w:t>
            </w:r>
          </w:p>
        </w:tc>
      </w:tr>
      <w:tr w:rsidR="00486FB9" w:rsidRPr="009D3112" w:rsidTr="00F128DA">
        <w:trPr>
          <w:trHeight w:val="20"/>
          <w:jc w:val="right"/>
        </w:trPr>
        <w:tc>
          <w:tcPr>
            <w:tcW w:w="4106"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ind w:left="137"/>
              <w:rPr>
                <w:rFonts w:ascii="Arial" w:hAnsi="Arial" w:cs="Arial"/>
                <w:sz w:val="18"/>
                <w:szCs w:val="20"/>
              </w:rPr>
            </w:pPr>
            <w:r w:rsidRPr="009D3112">
              <w:rPr>
                <w:rFonts w:ascii="Arial" w:hAnsi="Arial" w:cs="Arial"/>
                <w:sz w:val="18"/>
                <w:szCs w:val="20"/>
              </w:rPr>
              <w:t>LT 220 kV Nueva Yanango – Yanango existente</w:t>
            </w:r>
          </w:p>
        </w:tc>
        <w:tc>
          <w:tcPr>
            <w:tcW w:w="1134"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before="40" w:after="40" w:line="240" w:lineRule="auto"/>
              <w:ind w:left="72" w:hanging="9"/>
              <w:jc w:val="center"/>
              <w:rPr>
                <w:rFonts w:ascii="Arial" w:hAnsi="Arial" w:cs="Arial"/>
                <w:sz w:val="18"/>
                <w:szCs w:val="20"/>
              </w:rPr>
            </w:pPr>
            <w:r w:rsidRPr="009D3112">
              <w:rPr>
                <w:rFonts w:ascii="Arial" w:hAnsi="Arial" w:cs="Arial"/>
                <w:sz w:val="18"/>
                <w:szCs w:val="20"/>
              </w:rPr>
              <w:t>10.5</w:t>
            </w:r>
          </w:p>
        </w:tc>
        <w:tc>
          <w:tcPr>
            <w:tcW w:w="1559"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ind w:left="72" w:hanging="9"/>
              <w:jc w:val="center"/>
              <w:rPr>
                <w:rFonts w:ascii="Arial" w:hAnsi="Arial" w:cs="Arial"/>
                <w:sz w:val="18"/>
                <w:szCs w:val="20"/>
              </w:rPr>
            </w:pPr>
            <w:r w:rsidRPr="009D3112">
              <w:rPr>
                <w:rFonts w:ascii="Arial" w:hAnsi="Arial" w:cs="Arial"/>
                <w:sz w:val="18"/>
                <w:szCs w:val="20"/>
              </w:rPr>
              <w:t>300</w:t>
            </w:r>
          </w:p>
        </w:tc>
        <w:tc>
          <w:tcPr>
            <w:tcW w:w="1423" w:type="dxa"/>
            <w:tcBorders>
              <w:top w:val="single" w:sz="2" w:space="0" w:color="auto"/>
              <w:left w:val="single" w:sz="2" w:space="0" w:color="auto"/>
              <w:bottom w:val="single" w:sz="2" w:space="0" w:color="auto"/>
              <w:right w:val="single" w:sz="2" w:space="0" w:color="auto"/>
            </w:tcBorders>
            <w:noWrap/>
            <w:vAlign w:val="center"/>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0,040</w:t>
            </w:r>
          </w:p>
        </w:tc>
      </w:tr>
    </w:tbl>
    <w:p w:rsidR="00486FB9" w:rsidRPr="009D3112" w:rsidRDefault="00486FB9" w:rsidP="00F128DA">
      <w:pPr>
        <w:spacing w:before="120" w:after="0" w:line="240" w:lineRule="auto"/>
        <w:ind w:left="1134"/>
        <w:jc w:val="both"/>
        <w:rPr>
          <w:rFonts w:ascii="Arial" w:hAnsi="Arial" w:cs="Arial"/>
          <w:sz w:val="18"/>
          <w:szCs w:val="20"/>
        </w:rPr>
      </w:pPr>
      <w:r w:rsidRPr="009D3112">
        <w:rPr>
          <w:rFonts w:ascii="Arial" w:hAnsi="Arial" w:cs="Arial"/>
          <w:b/>
          <w:sz w:val="18"/>
          <w:szCs w:val="20"/>
        </w:rPr>
        <w:t>Nota</w:t>
      </w:r>
      <w:r w:rsidRPr="009D3112">
        <w:rPr>
          <w:rFonts w:ascii="Arial" w:hAnsi="Arial" w:cs="Arial"/>
          <w:sz w:val="18"/>
          <w:szCs w:val="20"/>
        </w:rPr>
        <w:t>: Es la potencia de Transmisión estimada que predomina en la operación de la línea.</w:t>
      </w:r>
    </w:p>
    <w:p w:rsidR="00486FB9" w:rsidRPr="009D3112" w:rsidRDefault="00486FB9" w:rsidP="00E03C19">
      <w:pPr>
        <w:spacing w:before="60" w:after="0" w:line="240" w:lineRule="auto"/>
        <w:ind w:left="1134"/>
        <w:jc w:val="both"/>
        <w:rPr>
          <w:rFonts w:ascii="Arial" w:hAnsi="Arial" w:cs="Arial"/>
          <w:sz w:val="20"/>
          <w:szCs w:val="20"/>
        </w:rPr>
      </w:pPr>
      <w:r w:rsidRPr="009D3112">
        <w:rPr>
          <w:rFonts w:ascii="Arial" w:hAnsi="Arial" w:cs="Arial"/>
          <w:sz w:val="20"/>
          <w:szCs w:val="20"/>
        </w:rPr>
        <w:t xml:space="preserve">El cumplimiento de estos niveles de pérdidas será verificado por el Concedente, mediante los cálculos de diseño del conductor, previo a la adquisición de los suministros por el Concesionario. No se autorizará la instalación del conductor en caso de incumplimiento de los valores de pérdidas límites. </w:t>
      </w:r>
    </w:p>
    <w:p w:rsidR="00486FB9" w:rsidRPr="009D3112" w:rsidRDefault="00486FB9" w:rsidP="00E03C19">
      <w:pPr>
        <w:spacing w:before="60" w:after="120" w:line="240" w:lineRule="auto"/>
        <w:ind w:left="1134"/>
        <w:jc w:val="both"/>
        <w:rPr>
          <w:rFonts w:ascii="Arial" w:hAnsi="Arial" w:cs="Arial"/>
          <w:sz w:val="20"/>
          <w:szCs w:val="20"/>
        </w:rPr>
      </w:pPr>
      <w:r w:rsidRPr="009D3112">
        <w:rPr>
          <w:rFonts w:ascii="Arial" w:hAnsi="Arial" w:cs="Arial"/>
          <w:sz w:val="20"/>
          <w:szCs w:val="20"/>
        </w:rPr>
        <w:t>La fórmula de cálculo para verificar el nivel de pérdidas Joule será:</w:t>
      </w:r>
    </w:p>
    <w:p w:rsidR="00486FB9" w:rsidRPr="009D3112" w:rsidRDefault="00E5545B" w:rsidP="00F128DA">
      <w:pPr>
        <w:spacing w:before="60" w:after="0" w:line="240" w:lineRule="auto"/>
        <w:ind w:left="709"/>
        <w:jc w:val="center"/>
        <w:rPr>
          <w:rFonts w:ascii="Arial" w:hAnsi="Arial" w:cs="Arial"/>
          <w:color w:val="0000FF"/>
          <w:position w:val="-32"/>
          <w:sz w:val="20"/>
          <w:szCs w:val="20"/>
        </w:rPr>
      </w:pPr>
      <w:r w:rsidRPr="009D3112">
        <w:rPr>
          <w:rFonts w:ascii="Arial" w:hAnsi="Arial" w:cs="Arial"/>
          <w:noProof/>
          <w:color w:val="0000FF"/>
          <w:position w:val="-32"/>
          <w:sz w:val="20"/>
          <w:szCs w:val="20"/>
          <w:lang w:eastAsia="es-PE"/>
        </w:rPr>
        <w:drawing>
          <wp:inline distT="0" distB="0" distL="0" distR="0" wp14:anchorId="3F23B5AF" wp14:editId="57FDD0F7">
            <wp:extent cx="2190115" cy="478155"/>
            <wp:effectExtent l="0" t="0" r="635"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115" cy="478155"/>
                    </a:xfrm>
                    <a:prstGeom prst="rect">
                      <a:avLst/>
                    </a:prstGeom>
                    <a:noFill/>
                    <a:ln>
                      <a:noFill/>
                    </a:ln>
                  </pic:spPr>
                </pic:pic>
              </a:graphicData>
            </a:graphic>
          </wp:inline>
        </w:drawing>
      </w:r>
    </w:p>
    <w:p w:rsidR="00486FB9" w:rsidRPr="009D3112" w:rsidRDefault="00486FB9" w:rsidP="00F128DA">
      <w:pPr>
        <w:spacing w:before="60" w:after="0" w:line="240" w:lineRule="auto"/>
        <w:ind w:left="1560"/>
        <w:rPr>
          <w:rFonts w:ascii="Arial" w:hAnsi="Arial"/>
          <w:sz w:val="18"/>
          <w:szCs w:val="20"/>
          <w:u w:val="single"/>
        </w:rPr>
      </w:pPr>
      <w:bookmarkStart w:id="13" w:name="_Toc272265346"/>
      <w:r w:rsidRPr="009D3112">
        <w:rPr>
          <w:rFonts w:ascii="Arial" w:hAnsi="Arial"/>
          <w:sz w:val="18"/>
          <w:szCs w:val="20"/>
          <w:u w:val="single"/>
        </w:rPr>
        <w:t>Donde:</w:t>
      </w:r>
      <w:bookmarkEnd w:id="13"/>
    </w:p>
    <w:p w:rsidR="00486FB9" w:rsidRPr="009D3112" w:rsidRDefault="00486FB9" w:rsidP="00F128DA">
      <w:pPr>
        <w:tabs>
          <w:tab w:val="left" w:pos="2127"/>
        </w:tabs>
        <w:spacing w:before="60" w:after="0" w:line="240" w:lineRule="auto"/>
        <w:ind w:left="2410" w:hanging="851"/>
        <w:jc w:val="both"/>
        <w:rPr>
          <w:rFonts w:ascii="Arial" w:hAnsi="Arial" w:cs="Arial"/>
          <w:sz w:val="18"/>
          <w:szCs w:val="20"/>
        </w:rPr>
      </w:pPr>
      <w:r w:rsidRPr="009D3112">
        <w:rPr>
          <w:rFonts w:ascii="Arial" w:hAnsi="Arial" w:cs="Arial"/>
          <w:sz w:val="18"/>
          <w:szCs w:val="20"/>
        </w:rPr>
        <w:t>P</w:t>
      </w:r>
      <w:r w:rsidRPr="009D3112">
        <w:rPr>
          <w:rFonts w:ascii="Arial" w:hAnsi="Arial" w:cs="Arial"/>
          <w:sz w:val="18"/>
          <w:szCs w:val="20"/>
          <w:vertAlign w:val="subscript"/>
        </w:rPr>
        <w:t>ref</w:t>
      </w:r>
      <w:r w:rsidRPr="009D3112">
        <w:rPr>
          <w:rFonts w:ascii="Arial" w:hAnsi="Arial" w:cs="Arial"/>
          <w:sz w:val="18"/>
          <w:szCs w:val="20"/>
        </w:rPr>
        <w:t xml:space="preserve"> </w:t>
      </w:r>
      <w:r w:rsidRPr="009D3112">
        <w:rPr>
          <w:rFonts w:ascii="Arial" w:hAnsi="Arial" w:cs="Arial"/>
          <w:sz w:val="18"/>
          <w:szCs w:val="20"/>
        </w:rPr>
        <w:tab/>
        <w:t>=</w:t>
      </w:r>
      <w:r w:rsidRPr="009D3112">
        <w:rPr>
          <w:rFonts w:ascii="Arial" w:hAnsi="Arial" w:cs="Arial"/>
          <w:sz w:val="18"/>
          <w:szCs w:val="20"/>
        </w:rPr>
        <w:tab/>
        <w:t>Potencia de referencia en MVA</w:t>
      </w:r>
    </w:p>
    <w:p w:rsidR="00486FB9" w:rsidRPr="009D3112" w:rsidRDefault="00486FB9" w:rsidP="00F128DA">
      <w:pPr>
        <w:tabs>
          <w:tab w:val="left" w:pos="2127"/>
        </w:tabs>
        <w:spacing w:after="0" w:line="240" w:lineRule="auto"/>
        <w:ind w:left="2410" w:hanging="851"/>
        <w:jc w:val="both"/>
        <w:rPr>
          <w:rFonts w:ascii="Arial" w:hAnsi="Arial" w:cs="Arial"/>
          <w:sz w:val="18"/>
          <w:szCs w:val="20"/>
        </w:rPr>
      </w:pPr>
      <w:r w:rsidRPr="009D3112">
        <w:rPr>
          <w:rFonts w:ascii="Arial" w:hAnsi="Arial" w:cs="Arial"/>
          <w:sz w:val="18"/>
          <w:szCs w:val="20"/>
        </w:rPr>
        <w:t>V</w:t>
      </w:r>
      <w:r w:rsidRPr="009D3112">
        <w:rPr>
          <w:rFonts w:ascii="Arial" w:hAnsi="Arial" w:cs="Arial"/>
          <w:sz w:val="18"/>
          <w:szCs w:val="20"/>
          <w:vertAlign w:val="subscript"/>
        </w:rPr>
        <w:t>nom</w:t>
      </w:r>
      <w:r w:rsidRPr="009D3112">
        <w:rPr>
          <w:rFonts w:ascii="Arial" w:hAnsi="Arial" w:cs="Arial"/>
          <w:sz w:val="18"/>
          <w:szCs w:val="20"/>
        </w:rPr>
        <w:t xml:space="preserve"> </w:t>
      </w:r>
      <w:r w:rsidRPr="009D3112">
        <w:rPr>
          <w:rFonts w:ascii="Arial" w:hAnsi="Arial" w:cs="Arial"/>
          <w:sz w:val="18"/>
          <w:szCs w:val="20"/>
        </w:rPr>
        <w:tab/>
        <w:t>=</w:t>
      </w:r>
      <w:r w:rsidRPr="009D3112">
        <w:rPr>
          <w:rFonts w:ascii="Arial" w:hAnsi="Arial" w:cs="Arial"/>
          <w:sz w:val="18"/>
          <w:szCs w:val="20"/>
        </w:rPr>
        <w:tab/>
        <w:t>Tensión nominal de la línea en kV</w:t>
      </w:r>
    </w:p>
    <w:p w:rsidR="00486FB9" w:rsidRPr="009D3112" w:rsidRDefault="00486FB9" w:rsidP="00F128DA">
      <w:pPr>
        <w:tabs>
          <w:tab w:val="left" w:pos="2127"/>
        </w:tabs>
        <w:spacing w:after="0" w:line="240" w:lineRule="auto"/>
        <w:ind w:left="2410" w:right="-284" w:hanging="851"/>
        <w:jc w:val="both"/>
        <w:rPr>
          <w:rFonts w:ascii="Arial" w:hAnsi="Arial" w:cs="Arial"/>
          <w:sz w:val="18"/>
          <w:szCs w:val="20"/>
        </w:rPr>
      </w:pPr>
      <w:r w:rsidRPr="009D3112">
        <w:rPr>
          <w:rFonts w:ascii="Arial" w:hAnsi="Arial" w:cs="Arial"/>
          <w:sz w:val="18"/>
          <w:szCs w:val="20"/>
        </w:rPr>
        <w:t>R</w:t>
      </w:r>
      <w:r w:rsidRPr="009D3112">
        <w:rPr>
          <w:rFonts w:ascii="Arial" w:hAnsi="Arial" w:cs="Arial"/>
          <w:sz w:val="18"/>
          <w:szCs w:val="20"/>
          <w:vertAlign w:val="subscript"/>
        </w:rPr>
        <w:t>75ºC</w:t>
      </w:r>
      <w:r w:rsidRPr="009D3112">
        <w:rPr>
          <w:rFonts w:ascii="Arial" w:hAnsi="Arial" w:cs="Arial"/>
          <w:sz w:val="18"/>
          <w:szCs w:val="20"/>
        </w:rPr>
        <w:t xml:space="preserve"> </w:t>
      </w:r>
      <w:r w:rsidRPr="009D3112">
        <w:rPr>
          <w:rFonts w:ascii="Arial" w:hAnsi="Arial" w:cs="Arial"/>
          <w:sz w:val="18"/>
          <w:szCs w:val="20"/>
        </w:rPr>
        <w:tab/>
        <w:t>=</w:t>
      </w:r>
      <w:r w:rsidRPr="009D3112">
        <w:rPr>
          <w:rFonts w:ascii="Arial" w:hAnsi="Arial" w:cs="Arial"/>
          <w:sz w:val="18"/>
          <w:szCs w:val="20"/>
        </w:rPr>
        <w:tab/>
        <w:t>Resistencia total de la línea por fase (por km), a la temperatura de 75 ºC y frecuencia de 60 Hz.</w:t>
      </w:r>
    </w:p>
    <w:p w:rsidR="00486FB9" w:rsidRPr="009D3112" w:rsidRDefault="00486FB9" w:rsidP="00F128DA">
      <w:pPr>
        <w:numPr>
          <w:ilvl w:val="0"/>
          <w:numId w:val="62"/>
        </w:numPr>
        <w:spacing w:before="60" w:after="0" w:line="240" w:lineRule="auto"/>
        <w:ind w:left="1134" w:hanging="431"/>
        <w:jc w:val="both"/>
        <w:rPr>
          <w:rFonts w:ascii="Arial" w:hAnsi="Arial" w:cs="Arial"/>
          <w:sz w:val="20"/>
          <w:szCs w:val="20"/>
        </w:rPr>
      </w:pPr>
      <w:r w:rsidRPr="009D3112">
        <w:rPr>
          <w:rFonts w:ascii="Arial" w:hAnsi="Arial" w:cs="Arial"/>
          <w:sz w:val="20"/>
          <w:szCs w:val="20"/>
        </w:rPr>
        <w:lastRenderedPageBreak/>
        <w:t>Indisponibilidad por mantenimiento programado: El número de horas por año fuera de servicio por mantenimiento programado de cada línea de transmisión, no deberá exceder de dos jornadas de ocho horas cada una.</w:t>
      </w:r>
    </w:p>
    <w:p w:rsidR="00486FB9" w:rsidRPr="009D3112" w:rsidRDefault="00486FB9" w:rsidP="00F128DA">
      <w:pPr>
        <w:numPr>
          <w:ilvl w:val="0"/>
          <w:numId w:val="62"/>
        </w:numPr>
        <w:spacing w:before="60" w:after="0" w:line="240" w:lineRule="auto"/>
        <w:ind w:left="1134" w:hanging="425"/>
        <w:jc w:val="both"/>
        <w:rPr>
          <w:rFonts w:ascii="Arial" w:hAnsi="Arial" w:cs="Arial"/>
          <w:sz w:val="20"/>
          <w:szCs w:val="20"/>
        </w:rPr>
      </w:pPr>
      <w:r w:rsidRPr="009D3112">
        <w:rPr>
          <w:rFonts w:ascii="Arial" w:hAnsi="Arial" w:cs="Arial"/>
          <w:sz w:val="20"/>
          <w:szCs w:val="20"/>
        </w:rPr>
        <w:t xml:space="preserve">Tiempo máximo de reposición post falla: el tiempo máximo de reposición de la línea no deberá ser mayor, de 15 minutos luego de la orden del COES, en aplicación del Procedimiento Técnico Nº 40 del COES.. </w:t>
      </w:r>
    </w:p>
    <w:p w:rsidR="00486FB9" w:rsidRPr="00A649F2" w:rsidRDefault="00486FB9" w:rsidP="00E820E7">
      <w:pPr>
        <w:spacing w:before="240" w:after="120" w:line="240" w:lineRule="auto"/>
        <w:ind w:left="567" w:hanging="567"/>
        <w:jc w:val="both"/>
        <w:rPr>
          <w:rFonts w:ascii="Arial" w:hAnsi="Arial" w:cs="Arial"/>
          <w:b/>
          <w:sz w:val="20"/>
          <w:szCs w:val="20"/>
        </w:rPr>
      </w:pPr>
      <w:bookmarkStart w:id="14" w:name="_Toc272265347"/>
      <w:bookmarkStart w:id="15" w:name="_Toc272431140"/>
      <w:bookmarkStart w:id="16" w:name="_Toc340129036"/>
      <w:bookmarkStart w:id="17" w:name="_Toc372552519"/>
      <w:r w:rsidRPr="00A649F2">
        <w:rPr>
          <w:rFonts w:ascii="Arial" w:hAnsi="Arial" w:cs="Arial"/>
          <w:b/>
          <w:sz w:val="20"/>
          <w:szCs w:val="20"/>
        </w:rPr>
        <w:t>2.3.</w:t>
      </w:r>
      <w:r w:rsidRPr="00A649F2">
        <w:rPr>
          <w:rFonts w:ascii="Arial" w:hAnsi="Arial" w:cs="Arial"/>
          <w:b/>
          <w:sz w:val="20"/>
          <w:szCs w:val="20"/>
        </w:rPr>
        <w:tab/>
        <w:t>SUBESTACIONES</w:t>
      </w:r>
      <w:bookmarkEnd w:id="14"/>
      <w:bookmarkEnd w:id="15"/>
      <w:bookmarkEnd w:id="16"/>
      <w:bookmarkEnd w:id="17"/>
    </w:p>
    <w:p w:rsidR="00486FB9" w:rsidRPr="009D3112" w:rsidRDefault="00486FB9" w:rsidP="00F128DA">
      <w:pPr>
        <w:autoSpaceDE w:val="0"/>
        <w:spacing w:before="60" w:after="0" w:line="240" w:lineRule="auto"/>
        <w:ind w:left="567"/>
        <w:jc w:val="both"/>
        <w:rPr>
          <w:rFonts w:ascii="Arial" w:eastAsia="Times New Roman" w:hAnsi="Arial" w:cs="Arial"/>
          <w:sz w:val="20"/>
          <w:szCs w:val="20"/>
          <w:lang w:val="es-ES" w:eastAsia="es-ES"/>
        </w:rPr>
      </w:pPr>
      <w:r w:rsidRPr="009D3112">
        <w:rPr>
          <w:rFonts w:ascii="Arial" w:hAnsi="Arial" w:cs="Arial"/>
          <w:sz w:val="20"/>
          <w:szCs w:val="20"/>
        </w:rPr>
        <w:t xml:space="preserve">Las subestaciones serán diseñadas y proyectadas empleando la configuración de conexiones de tipo interruptor y medio para 500 kV, y la configuración doble barra con seccionador de transferencia para 220 kV, en ese sentido el Concesionario preverá los espacios </w:t>
      </w:r>
      <w:r w:rsidRPr="009D3112">
        <w:rPr>
          <w:rFonts w:ascii="Arial" w:eastAsia="Times New Roman" w:hAnsi="Arial" w:cs="Arial"/>
          <w:sz w:val="20"/>
          <w:szCs w:val="20"/>
          <w:lang w:eastAsia="zh-CN"/>
        </w:rPr>
        <w:t>y áreas necesarias para estos tipos de configuraciones.</w:t>
      </w:r>
      <w:r w:rsidRPr="009D3112">
        <w:rPr>
          <w:rFonts w:ascii="Arial" w:eastAsia="Times New Roman" w:hAnsi="Arial" w:cs="Arial"/>
          <w:sz w:val="20"/>
          <w:szCs w:val="20"/>
          <w:lang w:val="es-ES" w:eastAsia="es-ES"/>
        </w:rPr>
        <w:t xml:space="preserve"> En general las áreas previstas para futuras ampliaciones deberán estar debidamente explanadas y niveladas.</w:t>
      </w:r>
    </w:p>
    <w:p w:rsidR="00486FB9" w:rsidRPr="009D3112" w:rsidRDefault="00486FB9" w:rsidP="00E820E7">
      <w:pPr>
        <w:spacing w:before="120" w:after="120" w:line="240" w:lineRule="auto"/>
        <w:ind w:left="567" w:hanging="567"/>
        <w:rPr>
          <w:rFonts w:ascii="Arial" w:hAnsi="Arial" w:cs="Arial"/>
          <w:b/>
          <w:sz w:val="20"/>
          <w:szCs w:val="20"/>
        </w:rPr>
      </w:pPr>
      <w:bookmarkStart w:id="18" w:name="_Toc272265348"/>
      <w:bookmarkStart w:id="19" w:name="_Toc272431141"/>
      <w:bookmarkStart w:id="20" w:name="_Toc340129037"/>
      <w:bookmarkStart w:id="21" w:name="_Toc372552520"/>
      <w:r w:rsidRPr="009D3112">
        <w:rPr>
          <w:rFonts w:ascii="Arial" w:hAnsi="Arial" w:cs="Arial"/>
          <w:b/>
          <w:sz w:val="20"/>
          <w:szCs w:val="20"/>
        </w:rPr>
        <w:t>2.3.1</w:t>
      </w:r>
      <w:r w:rsidRPr="009D3112">
        <w:rPr>
          <w:rFonts w:ascii="Arial" w:hAnsi="Arial" w:cs="Arial"/>
          <w:b/>
          <w:sz w:val="20"/>
          <w:szCs w:val="20"/>
        </w:rPr>
        <w:tab/>
      </w:r>
      <w:bookmarkEnd w:id="18"/>
      <w:bookmarkEnd w:id="19"/>
      <w:bookmarkEnd w:id="20"/>
      <w:bookmarkEnd w:id="21"/>
      <w:r w:rsidRPr="009D3112">
        <w:rPr>
          <w:rFonts w:ascii="Arial" w:hAnsi="Arial" w:cs="Arial"/>
          <w:b/>
          <w:sz w:val="20"/>
          <w:szCs w:val="20"/>
        </w:rPr>
        <w:t>Ampliación de la subestación Colcabamba 500 kV / 220 kV</w:t>
      </w:r>
    </w:p>
    <w:p w:rsidR="00486FB9" w:rsidRPr="009D3112" w:rsidRDefault="00486FB9" w:rsidP="00F128DA">
      <w:pPr>
        <w:spacing w:before="60" w:after="120" w:line="240" w:lineRule="auto"/>
        <w:ind w:left="567"/>
        <w:jc w:val="both"/>
        <w:rPr>
          <w:rFonts w:ascii="Arial" w:hAnsi="Arial" w:cs="Arial"/>
          <w:sz w:val="20"/>
          <w:szCs w:val="20"/>
        </w:rPr>
      </w:pPr>
      <w:r w:rsidRPr="009D3112">
        <w:rPr>
          <w:rFonts w:ascii="Arial" w:hAnsi="Arial" w:cs="Arial"/>
          <w:sz w:val="20"/>
          <w:szCs w:val="20"/>
        </w:rPr>
        <w:t>La futura subestación Colcabamba de 500/220 kV, forma parte del proyecto “L.T. 500 kV Mantaro – Marcona – Socabaya – Montalvo y Subestaciones Asociadas”, que fue entregado en concesión a CTM y que actualmente se encuentra en su etapa de construcción. Esta subestación se ubicará en la provincia de Tayacaja, departamento de Huancavelica a 2300 msnm, aproximadamente en las siguientes coordenadas UTM (datum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486FB9" w:rsidRPr="009D3112" w:rsidTr="00F128DA">
        <w:tc>
          <w:tcPr>
            <w:tcW w:w="2551" w:type="dxa"/>
            <w:shd w:val="clear" w:color="auto" w:fill="B8CCE4"/>
          </w:tcPr>
          <w:p w:rsidR="00486FB9" w:rsidRPr="009D3112" w:rsidRDefault="00486FB9" w:rsidP="00F128DA">
            <w:pPr>
              <w:spacing w:before="40" w:after="40" w:line="240" w:lineRule="auto"/>
              <w:jc w:val="center"/>
              <w:rPr>
                <w:rFonts w:ascii="Arial" w:hAnsi="Arial" w:cs="Arial"/>
                <w:b/>
                <w:sz w:val="18"/>
                <w:szCs w:val="20"/>
              </w:rPr>
            </w:pPr>
            <w:r w:rsidRPr="009D3112">
              <w:rPr>
                <w:rFonts w:ascii="Arial" w:hAnsi="Arial" w:cs="Arial"/>
                <w:b/>
                <w:sz w:val="18"/>
                <w:szCs w:val="20"/>
              </w:rPr>
              <w:t>COORDENADA ESTE</w:t>
            </w:r>
          </w:p>
        </w:tc>
        <w:tc>
          <w:tcPr>
            <w:tcW w:w="2694" w:type="dxa"/>
            <w:shd w:val="clear" w:color="auto" w:fill="B8CCE4"/>
          </w:tcPr>
          <w:p w:rsidR="00486FB9" w:rsidRPr="009D3112" w:rsidRDefault="00486FB9" w:rsidP="00F128DA">
            <w:pPr>
              <w:spacing w:before="40" w:after="40" w:line="240" w:lineRule="auto"/>
              <w:jc w:val="center"/>
              <w:rPr>
                <w:rFonts w:ascii="Arial" w:hAnsi="Arial" w:cs="Arial"/>
                <w:b/>
                <w:sz w:val="18"/>
                <w:szCs w:val="20"/>
              </w:rPr>
            </w:pPr>
            <w:r w:rsidRPr="009D3112">
              <w:rPr>
                <w:rFonts w:ascii="Arial" w:hAnsi="Arial" w:cs="Arial"/>
                <w:b/>
                <w:sz w:val="18"/>
                <w:szCs w:val="20"/>
              </w:rPr>
              <w:t>COORDENADA NORTE</w:t>
            </w:r>
          </w:p>
        </w:tc>
      </w:tr>
      <w:tr w:rsidR="00486FB9" w:rsidRPr="009D3112" w:rsidTr="00F128DA">
        <w:tc>
          <w:tcPr>
            <w:tcW w:w="2551" w:type="dxa"/>
            <w:shd w:val="clear" w:color="auto" w:fill="auto"/>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538312</w:t>
            </w:r>
          </w:p>
        </w:tc>
        <w:tc>
          <w:tcPr>
            <w:tcW w:w="2694" w:type="dxa"/>
            <w:shd w:val="clear" w:color="auto" w:fill="auto"/>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8632065</w:t>
            </w:r>
          </w:p>
        </w:tc>
      </w:tr>
    </w:tbl>
    <w:p w:rsidR="00486FB9" w:rsidRPr="009D3112" w:rsidRDefault="00486FB9" w:rsidP="00F128DA">
      <w:pPr>
        <w:autoSpaceDE w:val="0"/>
        <w:spacing w:before="120" w:after="0" w:line="240" w:lineRule="auto"/>
        <w:ind w:left="567"/>
        <w:jc w:val="both"/>
        <w:rPr>
          <w:rFonts w:ascii="Arial" w:hAnsi="Arial" w:cs="Arial"/>
          <w:sz w:val="20"/>
          <w:szCs w:val="20"/>
        </w:rPr>
      </w:pPr>
      <w:r w:rsidRPr="009D3112">
        <w:rPr>
          <w:rFonts w:ascii="Arial" w:hAnsi="Arial" w:cs="Arial"/>
          <w:sz w:val="20"/>
          <w:szCs w:val="20"/>
        </w:rPr>
        <w:t>Estas coordenadas son referenciales y deberán ser actualizadas por el Concesionario según la ubicación definitiva elegida por CTM.</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La subestación Colcabamba estará conectada al SEIN en 500 kV a la futura subestación Poroma 500/220 kV y en 220 kV a la subestación Campo Armiño 220 kV de ELECTROPERU existente.</w:t>
      </w:r>
    </w:p>
    <w:p w:rsidR="00486FB9" w:rsidRPr="009D3112" w:rsidRDefault="00486FB9" w:rsidP="00E820E7">
      <w:pPr>
        <w:spacing w:before="120" w:after="120" w:line="240" w:lineRule="auto"/>
        <w:ind w:left="851" w:hanging="851"/>
        <w:jc w:val="both"/>
        <w:rPr>
          <w:rFonts w:ascii="Arial" w:hAnsi="Arial" w:cs="Arial"/>
          <w:b/>
          <w:sz w:val="20"/>
          <w:szCs w:val="20"/>
        </w:rPr>
      </w:pPr>
      <w:r w:rsidRPr="009D3112">
        <w:rPr>
          <w:rFonts w:ascii="Arial" w:hAnsi="Arial" w:cs="Arial"/>
          <w:b/>
          <w:sz w:val="20"/>
          <w:szCs w:val="20"/>
        </w:rPr>
        <w:t>2.3.1.1</w:t>
      </w:r>
      <w:r w:rsidRPr="009D3112">
        <w:rPr>
          <w:rFonts w:ascii="Arial" w:hAnsi="Arial" w:cs="Arial"/>
          <w:b/>
          <w:sz w:val="20"/>
          <w:szCs w:val="20"/>
        </w:rPr>
        <w:tab/>
        <w:t>Instalaciones que se encuentran en etapa de construcción</w:t>
      </w:r>
    </w:p>
    <w:p w:rsidR="00486FB9" w:rsidRPr="009D3112" w:rsidRDefault="00486FB9" w:rsidP="00F128DA">
      <w:pPr>
        <w:autoSpaceDE w:val="0"/>
        <w:spacing w:before="60" w:after="0" w:line="240" w:lineRule="auto"/>
        <w:ind w:left="851"/>
        <w:jc w:val="both"/>
        <w:rPr>
          <w:rFonts w:ascii="Arial" w:hAnsi="Arial" w:cs="Arial"/>
          <w:sz w:val="20"/>
          <w:szCs w:val="20"/>
        </w:rPr>
      </w:pPr>
      <w:r w:rsidRPr="009D3112">
        <w:rPr>
          <w:rFonts w:ascii="Arial" w:hAnsi="Arial" w:cs="Arial"/>
          <w:sz w:val="20"/>
          <w:szCs w:val="20"/>
        </w:rPr>
        <w:t>El alcance previsto para la construcción de la subestación Colcabamba considera el siguiente equipamiento:</w:t>
      </w:r>
    </w:p>
    <w:p w:rsidR="00486FB9" w:rsidRPr="009D3112" w:rsidRDefault="00486FB9" w:rsidP="00F128DA">
      <w:pPr>
        <w:autoSpaceDE w:val="0"/>
        <w:spacing w:before="60" w:after="0" w:line="240" w:lineRule="auto"/>
        <w:ind w:left="851"/>
        <w:jc w:val="both"/>
        <w:rPr>
          <w:rFonts w:ascii="Arial" w:hAnsi="Arial" w:cs="Arial"/>
          <w:b/>
          <w:sz w:val="20"/>
          <w:szCs w:val="20"/>
          <w:u w:val="single"/>
        </w:rPr>
      </w:pPr>
      <w:r w:rsidRPr="009D3112">
        <w:rPr>
          <w:rFonts w:ascii="Arial" w:hAnsi="Arial" w:cs="Arial"/>
          <w:b/>
          <w:sz w:val="20"/>
          <w:szCs w:val="20"/>
          <w:u w:val="single"/>
        </w:rPr>
        <w:t>Lado de 500 kV</w:t>
      </w:r>
    </w:p>
    <w:p w:rsidR="00486FB9" w:rsidRPr="009D3112" w:rsidRDefault="00486FB9" w:rsidP="00F128DA">
      <w:pPr>
        <w:autoSpaceDE w:val="0"/>
        <w:spacing w:before="60" w:after="0" w:line="240" w:lineRule="auto"/>
        <w:ind w:left="851"/>
        <w:jc w:val="both"/>
        <w:rPr>
          <w:rFonts w:ascii="Arial" w:hAnsi="Arial" w:cs="Arial"/>
          <w:sz w:val="20"/>
          <w:szCs w:val="20"/>
          <w:u w:val="single"/>
        </w:rPr>
      </w:pPr>
      <w:r w:rsidRPr="009D3112">
        <w:rPr>
          <w:rFonts w:ascii="Arial" w:hAnsi="Arial" w:cs="Arial"/>
          <w:sz w:val="20"/>
          <w:szCs w:val="20"/>
        </w:rPr>
        <w:t>El sistema de barras y los equipos de patio en 500 kV previstos estarán encapsulados en módulo GIS (</w:t>
      </w:r>
      <w:r w:rsidRPr="009D3112">
        <w:rPr>
          <w:rFonts w:ascii="Arial" w:hAnsi="Arial" w:cs="Arial"/>
          <w:i/>
          <w:sz w:val="20"/>
          <w:szCs w:val="20"/>
        </w:rPr>
        <w:t>Gas Insulated Switchgear</w:t>
      </w:r>
      <w:r w:rsidRPr="009D3112">
        <w:rPr>
          <w:rFonts w:ascii="Arial" w:hAnsi="Arial" w:cs="Arial"/>
          <w:sz w:val="20"/>
          <w:szCs w:val="20"/>
        </w:rPr>
        <w:t>) con una configuración de conexión de doble barra con interruptor y medio, comprendiendo las siguientes instalaciones:</w:t>
      </w:r>
    </w:p>
    <w:p w:rsidR="00486FB9" w:rsidRPr="009D3112" w:rsidRDefault="00486FB9" w:rsidP="00E820E7">
      <w:pPr>
        <w:numPr>
          <w:ilvl w:val="0"/>
          <w:numId w:val="57"/>
        </w:numPr>
        <w:spacing w:before="60" w:after="0" w:line="240" w:lineRule="auto"/>
        <w:ind w:left="1276" w:hanging="426"/>
        <w:contextualSpacing/>
        <w:jc w:val="both"/>
        <w:rPr>
          <w:rFonts w:ascii="Arial" w:hAnsi="Arial" w:cs="Arial"/>
          <w:sz w:val="20"/>
          <w:szCs w:val="20"/>
        </w:rPr>
      </w:pPr>
      <w:r w:rsidRPr="009D3112">
        <w:rPr>
          <w:rFonts w:ascii="Arial" w:hAnsi="Arial" w:cs="Arial"/>
          <w:sz w:val="20"/>
          <w:szCs w:val="20"/>
        </w:rPr>
        <w:t>Dos (02) celdas para la conexión de la línea hacia la S.E. Poroma, que equivalen a 2/3 del diámetro de la configuración interruptor y medio.</w:t>
      </w:r>
    </w:p>
    <w:p w:rsidR="00486FB9" w:rsidRPr="009D3112" w:rsidRDefault="00486FB9" w:rsidP="00E820E7">
      <w:pPr>
        <w:numPr>
          <w:ilvl w:val="0"/>
          <w:numId w:val="57"/>
        </w:numPr>
        <w:spacing w:before="60" w:after="0" w:line="240" w:lineRule="auto"/>
        <w:ind w:left="1276" w:hanging="426"/>
        <w:contextualSpacing/>
        <w:jc w:val="both"/>
        <w:rPr>
          <w:rFonts w:ascii="Arial" w:hAnsi="Arial" w:cs="Arial"/>
          <w:sz w:val="20"/>
          <w:szCs w:val="20"/>
        </w:rPr>
      </w:pPr>
      <w:r w:rsidRPr="009D3112">
        <w:rPr>
          <w:rFonts w:ascii="Arial" w:hAnsi="Arial" w:cs="Arial"/>
          <w:sz w:val="20"/>
          <w:szCs w:val="20"/>
        </w:rPr>
        <w:t>Dos (02) celdas para la conexión del banco de autotransformadores de 500/220/33 kV, equivalente a 2/3 del diámetro de la configuración interruptor y medio.</w:t>
      </w:r>
    </w:p>
    <w:p w:rsidR="00486FB9" w:rsidRPr="009D3112" w:rsidRDefault="00486FB9" w:rsidP="00F128DA">
      <w:pPr>
        <w:spacing w:before="120" w:after="0" w:line="240" w:lineRule="auto"/>
        <w:ind w:left="851"/>
        <w:jc w:val="both"/>
        <w:rPr>
          <w:rFonts w:ascii="Arial" w:hAnsi="Arial" w:cs="Arial"/>
          <w:sz w:val="20"/>
          <w:szCs w:val="20"/>
        </w:rPr>
      </w:pPr>
      <w:r w:rsidRPr="009D3112">
        <w:rPr>
          <w:rFonts w:ascii="Arial" w:hAnsi="Arial" w:cs="Arial"/>
          <w:sz w:val="20"/>
          <w:szCs w:val="20"/>
        </w:rPr>
        <w:t>Se instalarán equipos convencionales con aislamiento al exterior:</w:t>
      </w:r>
    </w:p>
    <w:p w:rsidR="00486FB9" w:rsidRPr="009D3112" w:rsidRDefault="00486FB9" w:rsidP="00E820E7">
      <w:pPr>
        <w:numPr>
          <w:ilvl w:val="0"/>
          <w:numId w:val="57"/>
        </w:numPr>
        <w:spacing w:before="120" w:after="0" w:line="240" w:lineRule="auto"/>
        <w:ind w:left="1276" w:hanging="426"/>
        <w:jc w:val="both"/>
        <w:rPr>
          <w:rFonts w:ascii="Arial" w:hAnsi="Arial" w:cs="Arial"/>
          <w:sz w:val="20"/>
          <w:szCs w:val="20"/>
        </w:rPr>
      </w:pPr>
      <w:r w:rsidRPr="009D3112">
        <w:rPr>
          <w:rFonts w:ascii="Arial" w:hAnsi="Arial" w:cs="Arial"/>
          <w:sz w:val="20"/>
          <w:szCs w:val="20"/>
        </w:rPr>
        <w:t>Una (01) celda para la conexión de un reactor de línea, en la salida en 500 kV a la S.E. Poroma.</w:t>
      </w:r>
    </w:p>
    <w:p w:rsidR="00486FB9" w:rsidRPr="009D3112" w:rsidRDefault="00486FB9" w:rsidP="00E820E7">
      <w:pPr>
        <w:numPr>
          <w:ilvl w:val="0"/>
          <w:numId w:val="57"/>
        </w:numPr>
        <w:spacing w:before="40" w:after="0" w:line="240" w:lineRule="auto"/>
        <w:ind w:left="1276" w:hanging="425"/>
        <w:jc w:val="both"/>
        <w:rPr>
          <w:rFonts w:ascii="Arial" w:hAnsi="Arial" w:cs="Arial"/>
          <w:sz w:val="20"/>
          <w:szCs w:val="20"/>
        </w:rPr>
      </w:pPr>
      <w:r w:rsidRPr="009D3112">
        <w:rPr>
          <w:rFonts w:ascii="Arial" w:hAnsi="Arial" w:cs="Arial"/>
          <w:sz w:val="20"/>
          <w:szCs w:val="20"/>
        </w:rPr>
        <w:t>Un (01) reactor de línea de 500 kV de 171 MVAr, conformado por 3 unidades monofásicas de 57 MVAr cada una, más una unidad de reserva y un reactor de neutro.</w:t>
      </w:r>
    </w:p>
    <w:p w:rsidR="00486FB9" w:rsidRPr="009D3112" w:rsidRDefault="00486FB9" w:rsidP="00E820E7">
      <w:pPr>
        <w:numPr>
          <w:ilvl w:val="0"/>
          <w:numId w:val="57"/>
        </w:numPr>
        <w:spacing w:before="40" w:after="0" w:line="240" w:lineRule="auto"/>
        <w:ind w:left="1276" w:hanging="425"/>
        <w:jc w:val="both"/>
        <w:rPr>
          <w:rFonts w:ascii="Arial" w:hAnsi="Arial" w:cs="Arial"/>
          <w:sz w:val="20"/>
          <w:szCs w:val="20"/>
        </w:rPr>
      </w:pPr>
      <w:r w:rsidRPr="009D3112">
        <w:rPr>
          <w:rFonts w:ascii="Arial" w:hAnsi="Arial" w:cs="Arial"/>
          <w:sz w:val="20"/>
          <w:szCs w:val="20"/>
        </w:rPr>
        <w:t xml:space="preserve">Un (01) banco de autotransformadores de 500/220/-- kV y 750/750/-- MVA (ONAF), conformado por 3 unidades monofásicas de 250 MVA cada una, con grupo de conexión estrella/estrella/delta (Y/y/d), más una unidad de reserva. </w:t>
      </w:r>
    </w:p>
    <w:p w:rsidR="00486FB9" w:rsidRPr="009D3112" w:rsidRDefault="00486FB9" w:rsidP="00F128DA">
      <w:pPr>
        <w:autoSpaceDE w:val="0"/>
        <w:spacing w:before="120" w:after="120" w:line="240" w:lineRule="auto"/>
        <w:ind w:left="851"/>
        <w:jc w:val="both"/>
        <w:rPr>
          <w:rFonts w:ascii="Arial" w:hAnsi="Arial" w:cs="Arial"/>
          <w:b/>
          <w:sz w:val="20"/>
          <w:szCs w:val="20"/>
          <w:u w:val="single"/>
        </w:rPr>
      </w:pPr>
      <w:r w:rsidRPr="009D3112">
        <w:rPr>
          <w:rFonts w:ascii="Arial" w:hAnsi="Arial" w:cs="Arial"/>
          <w:b/>
          <w:sz w:val="20"/>
          <w:szCs w:val="20"/>
          <w:u w:val="single"/>
        </w:rPr>
        <w:t>Lado de 220 kV</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El sistema de barras y los equipos de patio en 220 kV tendrán una configuración de conexión de doble barra con seccionador de transferencia, comprendiendo las siguientes instalaciones:</w:t>
      </w:r>
    </w:p>
    <w:p w:rsidR="00486FB9" w:rsidRPr="009D3112" w:rsidRDefault="00486FB9" w:rsidP="00E820E7">
      <w:pPr>
        <w:numPr>
          <w:ilvl w:val="0"/>
          <w:numId w:val="80"/>
        </w:numPr>
        <w:spacing w:before="60" w:after="0" w:line="240" w:lineRule="auto"/>
        <w:ind w:left="1134" w:hanging="283"/>
        <w:contextualSpacing/>
        <w:jc w:val="both"/>
        <w:rPr>
          <w:rFonts w:ascii="Arial" w:hAnsi="Arial" w:cs="Arial"/>
          <w:sz w:val="20"/>
          <w:szCs w:val="20"/>
        </w:rPr>
      </w:pPr>
      <w:r w:rsidRPr="009D3112">
        <w:rPr>
          <w:rFonts w:ascii="Arial" w:hAnsi="Arial" w:cs="Arial"/>
          <w:sz w:val="20"/>
          <w:szCs w:val="20"/>
        </w:rPr>
        <w:t>Una (01) celda para la conexión del enlace a la S.E. Campo Armiño 220 kV.</w:t>
      </w:r>
    </w:p>
    <w:p w:rsidR="00486FB9" w:rsidRPr="009D3112" w:rsidRDefault="00486FB9" w:rsidP="00E820E7">
      <w:pPr>
        <w:numPr>
          <w:ilvl w:val="0"/>
          <w:numId w:val="80"/>
        </w:numPr>
        <w:spacing w:before="60" w:after="0" w:line="240" w:lineRule="auto"/>
        <w:ind w:left="1134" w:hanging="283"/>
        <w:contextualSpacing/>
        <w:jc w:val="both"/>
        <w:rPr>
          <w:rFonts w:ascii="Arial" w:hAnsi="Arial" w:cs="Arial"/>
          <w:sz w:val="20"/>
          <w:szCs w:val="20"/>
        </w:rPr>
      </w:pPr>
      <w:r w:rsidRPr="009D3112">
        <w:rPr>
          <w:rFonts w:ascii="Arial" w:hAnsi="Arial" w:cs="Arial"/>
          <w:sz w:val="20"/>
          <w:szCs w:val="20"/>
        </w:rPr>
        <w:lastRenderedPageBreak/>
        <w:t>Una (01) celda para la conexión del lado de 220 kV del banco de autotransformadores 500/220 kV.</w:t>
      </w:r>
    </w:p>
    <w:p w:rsidR="00486FB9" w:rsidRPr="009D3112" w:rsidRDefault="00486FB9" w:rsidP="00E820E7">
      <w:pPr>
        <w:numPr>
          <w:ilvl w:val="0"/>
          <w:numId w:val="80"/>
        </w:numPr>
        <w:spacing w:before="60" w:after="0" w:line="240" w:lineRule="auto"/>
        <w:ind w:left="1134" w:hanging="283"/>
        <w:contextualSpacing/>
        <w:jc w:val="both"/>
        <w:rPr>
          <w:rFonts w:ascii="Arial" w:hAnsi="Arial" w:cs="Arial"/>
          <w:sz w:val="20"/>
          <w:szCs w:val="20"/>
        </w:rPr>
      </w:pPr>
      <w:r w:rsidRPr="009D3112">
        <w:rPr>
          <w:rFonts w:ascii="Arial" w:hAnsi="Arial" w:cs="Arial"/>
          <w:sz w:val="20"/>
          <w:szCs w:val="20"/>
        </w:rPr>
        <w:t>Una (01) celda para el acoplamiento de barras en 220 kV.</w:t>
      </w:r>
    </w:p>
    <w:p w:rsidR="00486FB9" w:rsidRPr="009D3112" w:rsidRDefault="00486FB9" w:rsidP="00E820E7">
      <w:pPr>
        <w:numPr>
          <w:ilvl w:val="0"/>
          <w:numId w:val="80"/>
        </w:numPr>
        <w:spacing w:before="60" w:after="0" w:line="240" w:lineRule="auto"/>
        <w:ind w:left="1134" w:hanging="283"/>
        <w:contextualSpacing/>
        <w:jc w:val="both"/>
        <w:rPr>
          <w:rFonts w:ascii="Arial" w:hAnsi="Arial" w:cs="Arial"/>
          <w:sz w:val="20"/>
          <w:szCs w:val="20"/>
        </w:rPr>
      </w:pPr>
      <w:r w:rsidRPr="009D3112">
        <w:rPr>
          <w:rFonts w:ascii="Arial" w:hAnsi="Arial" w:cs="Arial"/>
          <w:sz w:val="20"/>
          <w:szCs w:val="20"/>
        </w:rPr>
        <w:t>Un (01) banco de reactores serie de 15 Ohm monofásicos, del tipo núcleo de aire, a ser instalado en la celda de enlace a la S.E. Campo Armiño 220 kV.</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Asimismo, se tiene previsto espacios de reserva para las futuras instalaciones en 220 kV y 500 kV.</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El equipamiento descrito en 500 kV y en 220 kV de estas instalaciones en proceso de construcción, tiene carácter informativo. Le corresponde al Concesionario, antes de realizar la ampliación, verificar las características definitivas de esta subestación en coordinación con CTM.</w:t>
      </w:r>
    </w:p>
    <w:p w:rsidR="00486FB9" w:rsidRPr="009D3112" w:rsidRDefault="00486FB9" w:rsidP="00F128DA">
      <w:pPr>
        <w:spacing w:before="120" w:after="120" w:line="240" w:lineRule="auto"/>
        <w:ind w:left="851" w:hanging="851"/>
        <w:jc w:val="both"/>
        <w:rPr>
          <w:rFonts w:ascii="Arial" w:hAnsi="Arial" w:cs="Arial"/>
          <w:b/>
          <w:sz w:val="20"/>
          <w:szCs w:val="20"/>
        </w:rPr>
      </w:pPr>
      <w:r w:rsidRPr="009D3112">
        <w:rPr>
          <w:rFonts w:ascii="Arial" w:hAnsi="Arial" w:cs="Arial"/>
          <w:b/>
          <w:sz w:val="20"/>
          <w:szCs w:val="20"/>
        </w:rPr>
        <w:t>2.3.1.2</w:t>
      </w:r>
      <w:r w:rsidRPr="009D3112">
        <w:rPr>
          <w:rFonts w:ascii="Arial" w:hAnsi="Arial" w:cs="Arial"/>
          <w:b/>
          <w:sz w:val="20"/>
          <w:szCs w:val="20"/>
        </w:rPr>
        <w:tab/>
        <w:t>Instalaciones que forman parte de la Ampliación</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Tanto el sistema de barras como los equipos de patio en 500 kV de esta ampliación estarán encapsulados en módulo GIS.</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Comprende las siguientes instalaciones en GIS:</w:t>
      </w:r>
    </w:p>
    <w:p w:rsidR="00486FB9" w:rsidRPr="009D3112" w:rsidRDefault="00486FB9" w:rsidP="00E820E7">
      <w:pPr>
        <w:numPr>
          <w:ilvl w:val="0"/>
          <w:numId w:val="81"/>
        </w:numPr>
        <w:spacing w:before="60" w:after="0" w:line="240" w:lineRule="auto"/>
        <w:ind w:left="1276" w:hanging="425"/>
        <w:jc w:val="both"/>
        <w:rPr>
          <w:rFonts w:ascii="Arial" w:hAnsi="Arial" w:cs="Arial"/>
          <w:sz w:val="20"/>
          <w:szCs w:val="20"/>
        </w:rPr>
      </w:pPr>
      <w:r w:rsidRPr="009D3112">
        <w:rPr>
          <w:rFonts w:ascii="Arial" w:hAnsi="Arial" w:cs="Arial"/>
          <w:sz w:val="20"/>
          <w:szCs w:val="20"/>
        </w:rPr>
        <w:t>Ampliación del sistema de barras en configuración de doble barra con interruptor y medio.</w:t>
      </w:r>
    </w:p>
    <w:p w:rsidR="00486FB9" w:rsidRPr="009D3112" w:rsidRDefault="00486FB9" w:rsidP="00E820E7">
      <w:pPr>
        <w:numPr>
          <w:ilvl w:val="0"/>
          <w:numId w:val="81"/>
        </w:numPr>
        <w:spacing w:before="60" w:after="0" w:line="240" w:lineRule="auto"/>
        <w:ind w:left="1276" w:hanging="425"/>
        <w:jc w:val="both"/>
        <w:rPr>
          <w:rFonts w:ascii="Arial" w:hAnsi="Arial" w:cs="Arial"/>
          <w:sz w:val="20"/>
          <w:szCs w:val="20"/>
        </w:rPr>
      </w:pPr>
      <w:r w:rsidRPr="009D3112">
        <w:rPr>
          <w:rFonts w:ascii="Arial" w:hAnsi="Arial" w:cs="Arial"/>
          <w:sz w:val="20"/>
          <w:szCs w:val="20"/>
        </w:rPr>
        <w:t xml:space="preserve">Dos (02) celdas para la conexión de la línea hacia la S.E. Nueva Yanango, que equivalen a 2/3 del diámetro de la configuración interruptor y medio.. </w:t>
      </w:r>
    </w:p>
    <w:p w:rsidR="00486FB9" w:rsidRPr="009D3112" w:rsidRDefault="00486FB9" w:rsidP="00E820E7">
      <w:pPr>
        <w:spacing w:before="60" w:after="0" w:line="240" w:lineRule="auto"/>
        <w:ind w:left="1276"/>
        <w:jc w:val="both"/>
        <w:rPr>
          <w:rFonts w:ascii="Arial" w:hAnsi="Arial" w:cs="Arial"/>
          <w:sz w:val="20"/>
          <w:szCs w:val="20"/>
        </w:rPr>
      </w:pPr>
      <w:r w:rsidRPr="009D3112">
        <w:rPr>
          <w:rFonts w:ascii="Arial" w:hAnsi="Arial" w:cs="Arial"/>
          <w:sz w:val="20"/>
          <w:szCs w:val="20"/>
        </w:rPr>
        <w:t>Estas celdas deberán ser compatibles con las celdas GIS previstas en el diseño original de la subestación Colcabamba.</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Se instalarán además los siguientes equipos convencionales con aislamiento al exterior:</w:t>
      </w:r>
    </w:p>
    <w:p w:rsidR="00486FB9" w:rsidRPr="009D3112" w:rsidRDefault="00486FB9" w:rsidP="00E820E7">
      <w:pPr>
        <w:numPr>
          <w:ilvl w:val="0"/>
          <w:numId w:val="81"/>
        </w:numPr>
        <w:spacing w:before="60" w:after="0" w:line="240" w:lineRule="auto"/>
        <w:ind w:left="1276" w:hanging="425"/>
        <w:jc w:val="both"/>
        <w:rPr>
          <w:rFonts w:ascii="Arial" w:hAnsi="Arial" w:cs="Arial"/>
          <w:sz w:val="20"/>
          <w:szCs w:val="20"/>
        </w:rPr>
      </w:pPr>
      <w:r w:rsidRPr="009D3112">
        <w:rPr>
          <w:rFonts w:ascii="Arial" w:hAnsi="Arial" w:cs="Arial"/>
          <w:sz w:val="20"/>
          <w:szCs w:val="20"/>
        </w:rPr>
        <w:t>Una (01) celda para la conexión de un reactor de línea en 500 kV, en la salida hacia la S.E. Nueva Yanango.</w:t>
      </w:r>
    </w:p>
    <w:p w:rsidR="00486FB9" w:rsidRPr="009D3112" w:rsidRDefault="00486FB9" w:rsidP="00E820E7">
      <w:pPr>
        <w:numPr>
          <w:ilvl w:val="0"/>
          <w:numId w:val="81"/>
        </w:numPr>
        <w:spacing w:before="60" w:after="0" w:line="240" w:lineRule="auto"/>
        <w:ind w:left="1276" w:hanging="425"/>
        <w:jc w:val="both"/>
        <w:rPr>
          <w:rFonts w:ascii="Arial" w:hAnsi="Arial" w:cs="Arial"/>
          <w:sz w:val="20"/>
          <w:szCs w:val="20"/>
        </w:rPr>
      </w:pPr>
      <w:r w:rsidRPr="009D3112">
        <w:rPr>
          <w:rFonts w:ascii="Arial" w:hAnsi="Arial" w:cs="Arial"/>
          <w:sz w:val="20"/>
          <w:szCs w:val="20"/>
        </w:rPr>
        <w:t>Un (01) reactor trifásico de línea de 90 MVAr en 500 kV, conformado por 3 unidades monofásicas de 30 MVAr cada una, más una unidad de reserva. Incluye transformadores de corriente en los bujes y un reactor de neutro. (*)</w:t>
      </w:r>
    </w:p>
    <w:p w:rsidR="00486FB9" w:rsidRPr="009D3112" w:rsidRDefault="00486FB9" w:rsidP="00E820E7">
      <w:pPr>
        <w:numPr>
          <w:ilvl w:val="0"/>
          <w:numId w:val="81"/>
        </w:numPr>
        <w:spacing w:before="60" w:after="0" w:line="240" w:lineRule="auto"/>
        <w:ind w:left="1276" w:hanging="425"/>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486FB9" w:rsidRPr="009D3112" w:rsidRDefault="00486FB9" w:rsidP="00E820E7">
      <w:pPr>
        <w:tabs>
          <w:tab w:val="left" w:pos="1710"/>
        </w:tabs>
        <w:spacing w:before="60" w:after="0" w:line="240" w:lineRule="auto"/>
        <w:ind w:left="1276"/>
        <w:jc w:val="both"/>
        <w:rPr>
          <w:rFonts w:ascii="Arial" w:eastAsia="Times New Roman" w:hAnsi="Arial" w:cs="Arial"/>
          <w:sz w:val="16"/>
          <w:szCs w:val="20"/>
          <w:lang w:eastAsia="zh-CN"/>
        </w:rPr>
      </w:pPr>
      <w:r w:rsidRPr="009D3112">
        <w:rPr>
          <w:rFonts w:ascii="Arial" w:eastAsia="Times New Roman" w:hAnsi="Arial" w:cs="Arial"/>
          <w:sz w:val="16"/>
          <w:szCs w:val="20"/>
          <w:lang w:eastAsia="zh-CN"/>
        </w:rPr>
        <w:t xml:space="preserve">(*) </w:t>
      </w:r>
      <w:r w:rsidRPr="009D3112">
        <w:rPr>
          <w:rFonts w:ascii="Arial" w:eastAsia="Times New Roman" w:hAnsi="Arial" w:cs="Arial"/>
          <w:sz w:val="16"/>
          <w:szCs w:val="20"/>
          <w:lang w:eastAsia="zh-CN"/>
        </w:rPr>
        <w:tab/>
        <w:t xml:space="preserve">Ver nota A. </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El Concesionario será responsable de realizar las coordinaciones con CTM, a fin de realizar a su costo las adecuaciones y/o modificaciones que sean requeridas para la coordinación de los sistemas de control, protección y telecomunicaciones existentes en la subestación.</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A fin de mantener una compatibilidad en el equipamiento, los equipos a instalar en la subestación Colcabamba, deberán poseer similares características a los equipos de patio que existan en dicha subestación.</w:t>
      </w:r>
    </w:p>
    <w:p w:rsidR="00486FB9" w:rsidRPr="009D3112" w:rsidRDefault="00486FB9" w:rsidP="00E820E7">
      <w:pPr>
        <w:spacing w:before="120" w:after="120" w:line="240" w:lineRule="auto"/>
        <w:ind w:left="567" w:hanging="567"/>
        <w:rPr>
          <w:rFonts w:ascii="Arial" w:hAnsi="Arial" w:cs="Arial"/>
          <w:b/>
          <w:sz w:val="20"/>
          <w:szCs w:val="20"/>
        </w:rPr>
      </w:pPr>
      <w:r w:rsidRPr="009D3112">
        <w:rPr>
          <w:rFonts w:ascii="Arial" w:hAnsi="Arial" w:cs="Arial"/>
          <w:b/>
          <w:sz w:val="20"/>
          <w:szCs w:val="20"/>
        </w:rPr>
        <w:t>2.3.2</w:t>
      </w:r>
      <w:r w:rsidRPr="009D3112">
        <w:rPr>
          <w:rFonts w:ascii="Arial" w:hAnsi="Arial" w:cs="Arial"/>
          <w:b/>
          <w:sz w:val="20"/>
          <w:szCs w:val="20"/>
        </w:rPr>
        <w:tab/>
        <w:t>Subestación Nueva Yanango 500 kV / 220 kV</w:t>
      </w:r>
    </w:p>
    <w:p w:rsidR="00486FB9" w:rsidRPr="009D3112" w:rsidRDefault="00486FB9" w:rsidP="00F128DA">
      <w:pPr>
        <w:spacing w:before="60" w:after="120" w:line="240" w:lineRule="auto"/>
        <w:ind w:left="567"/>
        <w:jc w:val="both"/>
        <w:rPr>
          <w:rFonts w:ascii="Arial" w:hAnsi="Arial" w:cs="Arial"/>
          <w:sz w:val="20"/>
          <w:szCs w:val="20"/>
        </w:rPr>
      </w:pPr>
      <w:r w:rsidRPr="009D3112">
        <w:rPr>
          <w:rFonts w:ascii="Arial" w:hAnsi="Arial" w:cs="Arial"/>
          <w:sz w:val="20"/>
          <w:szCs w:val="20"/>
        </w:rPr>
        <w:t xml:space="preserve">Esta subestación de 500/220 kV será completamente nueva y se ubicará en la provincia de Chanchamayo, departamento de Junín a 900 msnm, aproximadamente en las siguientes coordenadas UTM (datum WGS84): </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486FB9" w:rsidRPr="009D3112" w:rsidTr="00F128DA">
        <w:tc>
          <w:tcPr>
            <w:tcW w:w="2551" w:type="dxa"/>
            <w:shd w:val="clear" w:color="auto" w:fill="B8CCE4"/>
          </w:tcPr>
          <w:p w:rsidR="00486FB9" w:rsidRPr="009D3112" w:rsidRDefault="00486FB9" w:rsidP="00F128DA">
            <w:pPr>
              <w:spacing w:before="40" w:after="40" w:line="240" w:lineRule="auto"/>
              <w:jc w:val="center"/>
              <w:rPr>
                <w:rFonts w:ascii="Arial" w:hAnsi="Arial" w:cs="Arial"/>
                <w:b/>
                <w:sz w:val="18"/>
                <w:szCs w:val="20"/>
              </w:rPr>
            </w:pPr>
            <w:r w:rsidRPr="009D3112">
              <w:rPr>
                <w:rFonts w:ascii="Arial" w:hAnsi="Arial" w:cs="Arial"/>
                <w:b/>
                <w:sz w:val="18"/>
                <w:szCs w:val="20"/>
              </w:rPr>
              <w:t>COORDENADA ESTE</w:t>
            </w:r>
          </w:p>
        </w:tc>
        <w:tc>
          <w:tcPr>
            <w:tcW w:w="2694" w:type="dxa"/>
            <w:shd w:val="clear" w:color="auto" w:fill="B8CCE4"/>
          </w:tcPr>
          <w:p w:rsidR="00486FB9" w:rsidRPr="009D3112" w:rsidRDefault="00486FB9" w:rsidP="00F128DA">
            <w:pPr>
              <w:spacing w:before="40" w:after="40" w:line="240" w:lineRule="auto"/>
              <w:jc w:val="center"/>
              <w:rPr>
                <w:rFonts w:ascii="Arial" w:hAnsi="Arial" w:cs="Arial"/>
                <w:b/>
                <w:sz w:val="18"/>
                <w:szCs w:val="20"/>
              </w:rPr>
            </w:pPr>
            <w:r w:rsidRPr="009D3112">
              <w:rPr>
                <w:rFonts w:ascii="Arial" w:hAnsi="Arial" w:cs="Arial"/>
                <w:b/>
                <w:sz w:val="18"/>
                <w:szCs w:val="20"/>
              </w:rPr>
              <w:t>COORDENADA NORTE</w:t>
            </w:r>
          </w:p>
        </w:tc>
      </w:tr>
      <w:tr w:rsidR="00486FB9" w:rsidRPr="009D3112" w:rsidTr="00F128DA">
        <w:tc>
          <w:tcPr>
            <w:tcW w:w="2551" w:type="dxa"/>
            <w:shd w:val="clear" w:color="auto" w:fill="auto"/>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461739</w:t>
            </w:r>
          </w:p>
        </w:tc>
        <w:tc>
          <w:tcPr>
            <w:tcW w:w="2694" w:type="dxa"/>
            <w:shd w:val="clear" w:color="auto" w:fill="auto"/>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8768285</w:t>
            </w:r>
          </w:p>
        </w:tc>
      </w:tr>
    </w:tbl>
    <w:p w:rsidR="00486FB9" w:rsidRPr="009D3112" w:rsidRDefault="00486FB9" w:rsidP="00F128DA">
      <w:pPr>
        <w:spacing w:before="120" w:after="0" w:line="240" w:lineRule="auto"/>
        <w:ind w:left="567"/>
        <w:jc w:val="both"/>
        <w:rPr>
          <w:rFonts w:ascii="Arial" w:hAnsi="Arial" w:cs="Arial"/>
          <w:sz w:val="20"/>
          <w:szCs w:val="20"/>
        </w:rPr>
      </w:pPr>
      <w:r w:rsidRPr="009D3112">
        <w:rPr>
          <w:rFonts w:ascii="Arial" w:hAnsi="Arial" w:cs="Arial"/>
          <w:sz w:val="20"/>
          <w:szCs w:val="20"/>
        </w:rPr>
        <w:t>Esta ubicación es referencial y será definida por el Concesionario en el estudio definitivo de la subestación.</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Según el alcance previsto para la implementación de la futura subestación 500/220 kV Nueva Yanango, esta subestación comprende el siguiente equipamiento:</w:t>
      </w:r>
    </w:p>
    <w:p w:rsidR="00486FB9" w:rsidRPr="009D3112" w:rsidRDefault="00486FB9" w:rsidP="00F128DA">
      <w:pPr>
        <w:spacing w:before="120" w:after="120" w:line="240" w:lineRule="auto"/>
        <w:ind w:left="567"/>
        <w:jc w:val="both"/>
        <w:rPr>
          <w:rFonts w:ascii="Arial" w:hAnsi="Arial" w:cs="Arial"/>
          <w:b/>
          <w:sz w:val="20"/>
          <w:szCs w:val="20"/>
        </w:rPr>
      </w:pPr>
      <w:r w:rsidRPr="009D3112">
        <w:rPr>
          <w:rFonts w:ascii="Arial" w:hAnsi="Arial" w:cs="Arial"/>
          <w:b/>
          <w:sz w:val="20"/>
          <w:szCs w:val="20"/>
        </w:rPr>
        <w:t>Lado de 500 kV</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sistema de barras y los equipos de patio en 500 kV tendrán una configuración de conexión de doble barra con interruptor y medio, comprendiendo las siguientes instalaciones:</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lastRenderedPageBreak/>
        <w:t>Tres (03) celdas para la conexión del reactor de barra en 500 kV de 100 MVAr y la línea hacia la S.E. Colcabamba, que equivalen a un diámetro de la configuración de conexión.</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Tres (03) celdas para la conexión del banco de autotransformadores 500/220/(*) - 750/750/(*) MVA (ONAF) y la línea hacia la S.E. Carapongo, que equivale a un diámetro de la configuración interruptor</w:t>
      </w:r>
      <w:r w:rsidR="00E61658" w:rsidRPr="009D3112">
        <w:rPr>
          <w:rFonts w:ascii="Arial" w:hAnsi="Arial" w:cs="Arial"/>
          <w:sz w:val="20"/>
          <w:szCs w:val="20"/>
        </w:rPr>
        <w:t xml:space="preserve"> </w:t>
      </w:r>
      <w:r w:rsidRPr="009D3112">
        <w:rPr>
          <w:rFonts w:ascii="Arial" w:hAnsi="Arial" w:cs="Arial"/>
          <w:sz w:val="20"/>
          <w:szCs w:val="20"/>
        </w:rPr>
        <w:t>medio,.</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 xml:space="preserve">Dos (02) celdas para la conexión de los reactores de línea de 500 kV, de 100 y 90 MVAr, hacia las subestaciones de Colcabamba y Carapongo. </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lang w:eastAsia="es-ES"/>
        </w:rPr>
        <w:t>Para las barras:</w:t>
      </w:r>
      <w:r w:rsidRPr="009D3112">
        <w:rPr>
          <w:rFonts w:ascii="Arial" w:hAnsi="Arial" w:cs="Arial"/>
          <w:sz w:val="20"/>
          <w:szCs w:val="20"/>
        </w:rPr>
        <w:t xml:space="preserve"> un conjunto de tres (03) pararrayos y tres (03) transformadores de tensión, los cuales se conectarán a las barras “A” y “B” de la subestación. </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Un (01) reactor de barra trifásico de 500 kV de 100 MVAr, conformado por 3 unidades monofásicas de 33 MVAr cada una, más una unidad de reserva. (**)</w:t>
      </w:r>
    </w:p>
    <w:p w:rsidR="00486FB9" w:rsidRPr="009D3112" w:rsidRDefault="00E61658"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 xml:space="preserve">  </w:t>
      </w:r>
      <w:r w:rsidR="00486FB9" w:rsidRPr="009D3112">
        <w:rPr>
          <w:rFonts w:ascii="Arial" w:hAnsi="Arial" w:cs="Arial"/>
          <w:sz w:val="20"/>
          <w:szCs w:val="20"/>
        </w:rPr>
        <w:t>Un (01) reactor de línea trifásico de 500 kV – 90 MVAr hacia la S.E. Colcabamba, conformado por 3 unidades monofásicas de 30 MVAr cada una, más una unidad de reserva. (**)</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Un (01) reactor de línea trifásico de 500 kV – 100 MVAr hacia la S.E. Carapongo, conformado por 3 unidades monofásicas de 33 MVAr cada una, más una unidad de reserva. (**)</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Un (01) banco de capacitores serie de 500 kV para la línea Colcabamba –Nueva Yanango, considerando un grado de compensación de la reactancia de línea entre el 50 y 65 %. (**)</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Un (01) banco de capacitores serie de 500 kV para la línea Nueva Yanango – Carapongo, considerando un grado de compensación de la reactancia de línea entre el 50 y 65 %. (**)</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Un (01) banco de autotransformadores 500/220/(*) kV – 750/750/(*) MVA (ONAF), conformado por 3 unidades monofásicas de 250 MVA (ONAF) cada una, con grupo de conexión estrella/estrella/delta (Y/y/d), más una unidad de reserva. Incluye pararrayos en cada lado.</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486FB9" w:rsidRPr="009D3112" w:rsidRDefault="00486FB9" w:rsidP="00F128DA">
      <w:pPr>
        <w:numPr>
          <w:ilvl w:val="0"/>
          <w:numId w:val="83"/>
        </w:numPr>
        <w:spacing w:before="60" w:after="0" w:line="240" w:lineRule="auto"/>
        <w:ind w:left="1134" w:hanging="425"/>
        <w:jc w:val="both"/>
        <w:rPr>
          <w:rFonts w:ascii="Arial" w:hAnsi="Arial" w:cs="Arial"/>
          <w:sz w:val="20"/>
          <w:szCs w:val="20"/>
        </w:rPr>
      </w:pPr>
      <w:r w:rsidRPr="009D3112">
        <w:rPr>
          <w:rFonts w:ascii="Arial" w:hAnsi="Arial" w:cs="Arial"/>
          <w:sz w:val="20"/>
          <w:szCs w:val="20"/>
        </w:rPr>
        <w:t>Previsión de espacio para nueve (09) celdas futuras en 500 kV.</w:t>
      </w:r>
    </w:p>
    <w:p w:rsidR="00486FB9" w:rsidRPr="009D3112" w:rsidRDefault="00486FB9" w:rsidP="00F128DA">
      <w:pPr>
        <w:spacing w:before="40" w:after="0" w:line="240" w:lineRule="auto"/>
        <w:ind w:left="993" w:hanging="284"/>
        <w:jc w:val="both"/>
        <w:rPr>
          <w:rFonts w:ascii="Arial" w:eastAsia="Times New Roman" w:hAnsi="Arial" w:cs="Arial"/>
          <w:sz w:val="16"/>
          <w:szCs w:val="20"/>
          <w:lang w:eastAsia="zh-CN"/>
        </w:rPr>
      </w:pPr>
      <w:r w:rsidRPr="009D3112">
        <w:rPr>
          <w:rFonts w:ascii="Arial" w:eastAsia="Times New Roman" w:hAnsi="Arial" w:cs="Arial"/>
          <w:sz w:val="16"/>
          <w:szCs w:val="20"/>
          <w:lang w:eastAsia="zh-CN"/>
        </w:rPr>
        <w:t>(*)</w:t>
      </w:r>
      <w:r w:rsidRPr="009D3112">
        <w:rPr>
          <w:rFonts w:ascii="Arial" w:eastAsia="Times New Roman" w:hAnsi="Arial" w:cs="Arial"/>
          <w:sz w:val="16"/>
          <w:szCs w:val="20"/>
          <w:lang w:eastAsia="zh-CN"/>
        </w:rPr>
        <w:tab/>
        <w:t>La tensión y potencia nominal del devanado terciario serán definidas por el Concesionario en el Estudio de Pre Operatividad, el cual será aprobado por el COES.</w:t>
      </w:r>
    </w:p>
    <w:p w:rsidR="00486FB9" w:rsidRPr="009D3112" w:rsidRDefault="00486FB9" w:rsidP="00F128DA">
      <w:pPr>
        <w:spacing w:before="40" w:after="0" w:line="240" w:lineRule="auto"/>
        <w:ind w:left="993" w:hanging="284"/>
        <w:jc w:val="both"/>
        <w:rPr>
          <w:rFonts w:ascii="Arial" w:hAnsi="Arial" w:cs="Arial"/>
          <w:sz w:val="16"/>
          <w:szCs w:val="20"/>
        </w:rPr>
      </w:pPr>
      <w:r w:rsidRPr="009D3112">
        <w:rPr>
          <w:rFonts w:ascii="Arial" w:eastAsia="Times New Roman" w:hAnsi="Arial" w:cs="Arial"/>
          <w:sz w:val="16"/>
          <w:szCs w:val="20"/>
          <w:lang w:eastAsia="zh-CN"/>
        </w:rPr>
        <w:t xml:space="preserve">(**) </w:t>
      </w:r>
      <w:r w:rsidRPr="009D3112">
        <w:rPr>
          <w:rFonts w:ascii="Arial" w:eastAsia="Times New Roman" w:hAnsi="Arial" w:cs="Arial"/>
          <w:sz w:val="16"/>
          <w:szCs w:val="20"/>
          <w:lang w:eastAsia="zh-CN"/>
        </w:rPr>
        <w:tab/>
        <w:t>Ver nota A.</w:t>
      </w:r>
    </w:p>
    <w:p w:rsidR="00486FB9" w:rsidRPr="009D3112" w:rsidRDefault="00486FB9" w:rsidP="00F128DA">
      <w:pPr>
        <w:spacing w:before="240" w:after="120" w:line="240" w:lineRule="auto"/>
        <w:ind w:left="567"/>
        <w:jc w:val="both"/>
        <w:rPr>
          <w:rFonts w:ascii="Arial" w:hAnsi="Arial" w:cs="Arial"/>
          <w:b/>
          <w:sz w:val="20"/>
          <w:szCs w:val="20"/>
        </w:rPr>
      </w:pPr>
      <w:r w:rsidRPr="009D3112">
        <w:rPr>
          <w:rFonts w:ascii="Arial" w:hAnsi="Arial" w:cs="Arial"/>
          <w:b/>
          <w:sz w:val="20"/>
          <w:szCs w:val="20"/>
        </w:rPr>
        <w:t>Lado de 220 kV</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sistema de barras y los equipos de patio en 220 kV, tendrán una configuración de conexión de doble barra con seccionador de transferencia, comprendiendo las siguientes instalaciones:</w:t>
      </w:r>
    </w:p>
    <w:p w:rsidR="00486FB9" w:rsidRPr="009D3112" w:rsidRDefault="00486FB9" w:rsidP="00F128DA">
      <w:pPr>
        <w:numPr>
          <w:ilvl w:val="0"/>
          <w:numId w:val="84"/>
        </w:numPr>
        <w:spacing w:before="60" w:after="0" w:line="240" w:lineRule="auto"/>
        <w:ind w:left="1134" w:hanging="425"/>
        <w:jc w:val="both"/>
        <w:rPr>
          <w:rFonts w:ascii="Arial" w:hAnsi="Arial" w:cs="Arial"/>
          <w:sz w:val="20"/>
          <w:szCs w:val="20"/>
        </w:rPr>
      </w:pPr>
      <w:r w:rsidRPr="009D3112">
        <w:rPr>
          <w:rFonts w:ascii="Arial" w:hAnsi="Arial" w:cs="Arial"/>
          <w:sz w:val="20"/>
          <w:szCs w:val="20"/>
        </w:rPr>
        <w:t>Una (01) celda para la conexión del lado de 220 kV del banco de autotransformadores.</w:t>
      </w:r>
    </w:p>
    <w:p w:rsidR="00486FB9" w:rsidRPr="009D3112" w:rsidRDefault="00486FB9" w:rsidP="00F128DA">
      <w:pPr>
        <w:numPr>
          <w:ilvl w:val="0"/>
          <w:numId w:val="84"/>
        </w:numPr>
        <w:spacing w:before="60" w:after="0" w:line="240" w:lineRule="auto"/>
        <w:ind w:left="1134" w:hanging="425"/>
        <w:jc w:val="both"/>
        <w:rPr>
          <w:rFonts w:ascii="Arial" w:hAnsi="Arial" w:cs="Arial"/>
          <w:sz w:val="20"/>
          <w:szCs w:val="20"/>
        </w:rPr>
      </w:pPr>
      <w:r w:rsidRPr="009D3112">
        <w:rPr>
          <w:rFonts w:ascii="Arial" w:hAnsi="Arial" w:cs="Arial"/>
          <w:sz w:val="20"/>
          <w:szCs w:val="20"/>
        </w:rPr>
        <w:t>Una (01) celda de línea en 220 kV para el enlace con la S.E. Yanango existente.</w:t>
      </w:r>
    </w:p>
    <w:p w:rsidR="00486FB9" w:rsidRPr="009D3112" w:rsidRDefault="00486FB9" w:rsidP="00F128DA">
      <w:pPr>
        <w:numPr>
          <w:ilvl w:val="0"/>
          <w:numId w:val="84"/>
        </w:numPr>
        <w:spacing w:before="60" w:after="0" w:line="240" w:lineRule="auto"/>
        <w:ind w:left="1134" w:hanging="425"/>
        <w:jc w:val="both"/>
        <w:rPr>
          <w:rFonts w:ascii="Arial" w:hAnsi="Arial" w:cs="Arial"/>
          <w:sz w:val="20"/>
          <w:szCs w:val="20"/>
        </w:rPr>
      </w:pPr>
      <w:r w:rsidRPr="009D3112">
        <w:rPr>
          <w:rFonts w:ascii="Arial" w:hAnsi="Arial" w:cs="Arial"/>
          <w:sz w:val="20"/>
          <w:szCs w:val="20"/>
        </w:rPr>
        <w:t>Una (01) celda de acoplamiento.</w:t>
      </w:r>
    </w:p>
    <w:p w:rsidR="00486FB9" w:rsidRPr="009D3112" w:rsidRDefault="00486FB9" w:rsidP="00F128DA">
      <w:pPr>
        <w:numPr>
          <w:ilvl w:val="0"/>
          <w:numId w:val="84"/>
        </w:numPr>
        <w:spacing w:before="60" w:after="0" w:line="240" w:lineRule="auto"/>
        <w:ind w:left="1134" w:hanging="425"/>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486FB9" w:rsidRPr="009D3112" w:rsidRDefault="00486FB9" w:rsidP="00E820E7">
      <w:pPr>
        <w:numPr>
          <w:ilvl w:val="0"/>
          <w:numId w:val="84"/>
        </w:numPr>
        <w:spacing w:before="60" w:after="0" w:line="240" w:lineRule="auto"/>
        <w:ind w:left="1134" w:hanging="425"/>
        <w:jc w:val="both"/>
        <w:rPr>
          <w:rFonts w:ascii="Arial" w:hAnsi="Arial" w:cs="Arial"/>
          <w:sz w:val="20"/>
          <w:szCs w:val="20"/>
        </w:rPr>
      </w:pPr>
      <w:r w:rsidRPr="009D3112">
        <w:rPr>
          <w:rFonts w:ascii="Arial" w:hAnsi="Arial" w:cs="Arial"/>
          <w:sz w:val="20"/>
          <w:szCs w:val="20"/>
        </w:rPr>
        <w:t>Previsión de espacio para diez (10) celdas futuras.</w:t>
      </w:r>
    </w:p>
    <w:p w:rsidR="00486FB9" w:rsidRPr="009D3112" w:rsidRDefault="00486FB9" w:rsidP="00F128DA">
      <w:pPr>
        <w:spacing w:before="240" w:after="0" w:line="240" w:lineRule="auto"/>
        <w:ind w:left="567" w:hanging="567"/>
        <w:rPr>
          <w:rFonts w:ascii="Arial" w:hAnsi="Arial" w:cs="Arial"/>
          <w:b/>
          <w:sz w:val="20"/>
          <w:szCs w:val="20"/>
        </w:rPr>
      </w:pPr>
      <w:r w:rsidRPr="009D3112">
        <w:rPr>
          <w:rFonts w:ascii="Arial" w:hAnsi="Arial" w:cs="Arial"/>
          <w:b/>
          <w:sz w:val="20"/>
          <w:szCs w:val="20"/>
        </w:rPr>
        <w:t>2.3.3</w:t>
      </w:r>
      <w:r w:rsidRPr="009D3112">
        <w:rPr>
          <w:rFonts w:ascii="Arial" w:hAnsi="Arial" w:cs="Arial"/>
          <w:b/>
          <w:sz w:val="20"/>
          <w:szCs w:val="20"/>
        </w:rPr>
        <w:tab/>
        <w:t>Ampliación de la subestación Carapongo 500 kV / 220 kV</w:t>
      </w:r>
    </w:p>
    <w:p w:rsidR="00486FB9" w:rsidRPr="009D3112" w:rsidRDefault="00486FB9" w:rsidP="00F128DA">
      <w:pPr>
        <w:spacing w:before="60" w:after="120" w:line="240" w:lineRule="auto"/>
        <w:ind w:left="567"/>
        <w:jc w:val="both"/>
        <w:rPr>
          <w:rFonts w:ascii="Arial" w:hAnsi="Arial" w:cs="Arial"/>
          <w:sz w:val="20"/>
          <w:szCs w:val="20"/>
        </w:rPr>
      </w:pPr>
      <w:r w:rsidRPr="009D3112">
        <w:rPr>
          <w:rFonts w:ascii="Arial" w:hAnsi="Arial" w:cs="Arial"/>
          <w:sz w:val="20"/>
          <w:szCs w:val="20"/>
        </w:rPr>
        <w:t>La futura subestación Carapongo de 500/220 kV, forma parte del proyecto “Primera Etapa de la Subestación Carapongo y enlaces de Conexión a Líneas Asociadas”, que fue entregado en concesión a CTM y que actualmente se encuentra en su etapa de construcción. Esta subestación se ubicará a 1000 msnm, en el distrito de Lurigancho, provincia de Lima, departamento de Lima, aproximadamente en las siguientes coordenadas UTM (datum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486FB9" w:rsidRPr="009D3112" w:rsidTr="00F128DA">
        <w:tc>
          <w:tcPr>
            <w:tcW w:w="2551" w:type="dxa"/>
            <w:shd w:val="clear" w:color="auto" w:fill="B8CCE4"/>
          </w:tcPr>
          <w:p w:rsidR="00486FB9" w:rsidRPr="009D3112" w:rsidRDefault="00486FB9" w:rsidP="00F128DA">
            <w:pPr>
              <w:spacing w:before="40" w:after="40" w:line="240" w:lineRule="auto"/>
              <w:jc w:val="center"/>
              <w:rPr>
                <w:rFonts w:ascii="Arial" w:hAnsi="Arial" w:cs="Arial"/>
                <w:b/>
                <w:sz w:val="18"/>
                <w:szCs w:val="20"/>
              </w:rPr>
            </w:pPr>
            <w:r w:rsidRPr="009D3112">
              <w:rPr>
                <w:rFonts w:ascii="Arial" w:hAnsi="Arial" w:cs="Arial"/>
                <w:b/>
                <w:sz w:val="18"/>
                <w:szCs w:val="20"/>
              </w:rPr>
              <w:t>COORDENADA ESTE</w:t>
            </w:r>
          </w:p>
        </w:tc>
        <w:tc>
          <w:tcPr>
            <w:tcW w:w="2694" w:type="dxa"/>
            <w:shd w:val="clear" w:color="auto" w:fill="B8CCE4"/>
          </w:tcPr>
          <w:p w:rsidR="00486FB9" w:rsidRPr="009D3112" w:rsidRDefault="00486FB9" w:rsidP="00F128DA">
            <w:pPr>
              <w:spacing w:before="40" w:after="40" w:line="240" w:lineRule="auto"/>
              <w:jc w:val="center"/>
              <w:rPr>
                <w:rFonts w:ascii="Arial" w:hAnsi="Arial" w:cs="Arial"/>
                <w:b/>
                <w:sz w:val="18"/>
                <w:szCs w:val="20"/>
              </w:rPr>
            </w:pPr>
            <w:r w:rsidRPr="009D3112">
              <w:rPr>
                <w:rFonts w:ascii="Arial" w:hAnsi="Arial" w:cs="Arial"/>
                <w:b/>
                <w:sz w:val="18"/>
                <w:szCs w:val="20"/>
              </w:rPr>
              <w:t>COORDENADA NORTE</w:t>
            </w:r>
          </w:p>
        </w:tc>
      </w:tr>
      <w:tr w:rsidR="00486FB9" w:rsidRPr="009D3112" w:rsidTr="00F128DA">
        <w:tc>
          <w:tcPr>
            <w:tcW w:w="2551" w:type="dxa"/>
            <w:shd w:val="clear" w:color="auto" w:fill="auto"/>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299016</w:t>
            </w:r>
          </w:p>
        </w:tc>
        <w:tc>
          <w:tcPr>
            <w:tcW w:w="2694" w:type="dxa"/>
            <w:shd w:val="clear" w:color="auto" w:fill="auto"/>
          </w:tcPr>
          <w:p w:rsidR="00486FB9" w:rsidRPr="009D3112" w:rsidRDefault="00486FB9" w:rsidP="00F128DA">
            <w:pPr>
              <w:spacing w:before="40" w:after="40" w:line="240" w:lineRule="auto"/>
              <w:jc w:val="center"/>
              <w:rPr>
                <w:rFonts w:ascii="Arial" w:hAnsi="Arial" w:cs="Arial"/>
                <w:sz w:val="18"/>
                <w:szCs w:val="20"/>
              </w:rPr>
            </w:pPr>
            <w:r w:rsidRPr="009D3112">
              <w:rPr>
                <w:rFonts w:ascii="Arial" w:hAnsi="Arial" w:cs="Arial"/>
                <w:sz w:val="18"/>
                <w:szCs w:val="20"/>
              </w:rPr>
              <w:t>8674441</w:t>
            </w:r>
          </w:p>
        </w:tc>
      </w:tr>
    </w:tbl>
    <w:p w:rsidR="00486FB9" w:rsidRPr="009D3112" w:rsidRDefault="00486FB9" w:rsidP="00F128DA">
      <w:pPr>
        <w:autoSpaceDE w:val="0"/>
        <w:spacing w:before="120" w:after="0" w:line="240" w:lineRule="auto"/>
        <w:ind w:left="567"/>
        <w:jc w:val="both"/>
        <w:rPr>
          <w:rFonts w:ascii="Arial" w:hAnsi="Arial" w:cs="Arial"/>
          <w:sz w:val="20"/>
          <w:szCs w:val="20"/>
        </w:rPr>
      </w:pPr>
      <w:r w:rsidRPr="009D3112">
        <w:rPr>
          <w:rFonts w:ascii="Arial" w:hAnsi="Arial" w:cs="Arial"/>
          <w:sz w:val="20"/>
          <w:szCs w:val="20"/>
        </w:rPr>
        <w:lastRenderedPageBreak/>
        <w:t>Como estas coordenadas son referenciales, el Concesionario deberá actualizarlas de acuerdo con la ubicación definitiva elegida por CTM.</w:t>
      </w:r>
    </w:p>
    <w:p w:rsidR="00486FB9" w:rsidRPr="009D3112" w:rsidRDefault="00486FB9" w:rsidP="00F128DA">
      <w:pPr>
        <w:spacing w:before="120" w:after="120" w:line="240" w:lineRule="auto"/>
        <w:ind w:left="851" w:hanging="851"/>
        <w:jc w:val="both"/>
        <w:rPr>
          <w:rFonts w:ascii="Arial" w:hAnsi="Arial" w:cs="Arial"/>
          <w:b/>
          <w:sz w:val="20"/>
          <w:szCs w:val="20"/>
        </w:rPr>
      </w:pPr>
      <w:r w:rsidRPr="009D3112">
        <w:rPr>
          <w:rFonts w:ascii="Arial" w:hAnsi="Arial" w:cs="Arial"/>
          <w:b/>
          <w:sz w:val="20"/>
          <w:szCs w:val="20"/>
        </w:rPr>
        <w:t>2.3.3.1</w:t>
      </w:r>
      <w:r w:rsidRPr="009D3112">
        <w:rPr>
          <w:rFonts w:ascii="Arial" w:hAnsi="Arial" w:cs="Arial"/>
          <w:b/>
          <w:sz w:val="20"/>
          <w:szCs w:val="20"/>
        </w:rPr>
        <w:tab/>
        <w:t xml:space="preserve">Instalaciones que se encuentran en etapa de construcción </w:t>
      </w:r>
    </w:p>
    <w:p w:rsidR="00486FB9" w:rsidRPr="009D3112" w:rsidRDefault="00486FB9" w:rsidP="00F128DA">
      <w:pPr>
        <w:autoSpaceDE w:val="0"/>
        <w:spacing w:before="60" w:after="0" w:line="240" w:lineRule="auto"/>
        <w:ind w:left="851"/>
        <w:jc w:val="both"/>
        <w:rPr>
          <w:rFonts w:ascii="Arial" w:hAnsi="Arial" w:cs="Arial"/>
          <w:sz w:val="20"/>
          <w:szCs w:val="20"/>
        </w:rPr>
      </w:pPr>
      <w:r w:rsidRPr="009D3112">
        <w:rPr>
          <w:rFonts w:ascii="Arial" w:hAnsi="Arial" w:cs="Arial"/>
          <w:sz w:val="20"/>
          <w:szCs w:val="20"/>
        </w:rPr>
        <w:t xml:space="preserve">De acuerdo con el compromiso asumido, el equipamiento que se instalará en la S.E. Carapongo es el siguiente: </w:t>
      </w:r>
    </w:p>
    <w:p w:rsidR="00486FB9" w:rsidRPr="009D3112" w:rsidRDefault="00486FB9" w:rsidP="00E820E7">
      <w:pPr>
        <w:autoSpaceDE w:val="0"/>
        <w:spacing w:before="120" w:after="0" w:line="240" w:lineRule="auto"/>
        <w:ind w:left="851"/>
        <w:jc w:val="both"/>
        <w:rPr>
          <w:rFonts w:ascii="Arial" w:hAnsi="Arial" w:cs="Arial"/>
          <w:b/>
          <w:sz w:val="20"/>
          <w:szCs w:val="20"/>
          <w:u w:val="single"/>
        </w:rPr>
      </w:pPr>
      <w:r w:rsidRPr="009D3112">
        <w:rPr>
          <w:rFonts w:ascii="Arial" w:hAnsi="Arial" w:cs="Arial"/>
          <w:b/>
          <w:sz w:val="20"/>
          <w:szCs w:val="20"/>
          <w:u w:val="single"/>
        </w:rPr>
        <w:t>Lado de 500 kV</w:t>
      </w:r>
    </w:p>
    <w:p w:rsidR="00486FB9" w:rsidRPr="009D3112" w:rsidRDefault="00486FB9" w:rsidP="00F128DA">
      <w:pPr>
        <w:autoSpaceDE w:val="0"/>
        <w:spacing w:before="60" w:after="0" w:line="240" w:lineRule="auto"/>
        <w:ind w:left="851"/>
        <w:jc w:val="both"/>
        <w:rPr>
          <w:rFonts w:ascii="Arial" w:hAnsi="Arial" w:cs="Arial"/>
          <w:sz w:val="20"/>
          <w:szCs w:val="20"/>
          <w:u w:val="single"/>
        </w:rPr>
      </w:pPr>
      <w:r w:rsidRPr="009D3112">
        <w:rPr>
          <w:rFonts w:ascii="Arial" w:hAnsi="Arial" w:cs="Arial"/>
          <w:sz w:val="20"/>
          <w:szCs w:val="20"/>
        </w:rPr>
        <w:t>El sistema de barras y los equipos de patio en 500 kV tendrán una configuración de conexión de doble barra con interruptor y medio, comprendiendo las siguientes instalaciones:</w:t>
      </w:r>
    </w:p>
    <w:p w:rsidR="00486FB9" w:rsidRPr="009D3112" w:rsidRDefault="00486FB9" w:rsidP="002B06EC">
      <w:pPr>
        <w:numPr>
          <w:ilvl w:val="0"/>
          <w:numId w:val="97"/>
        </w:numPr>
        <w:spacing w:before="60" w:after="0" w:line="240" w:lineRule="auto"/>
        <w:ind w:left="1418" w:hanging="425"/>
        <w:jc w:val="both"/>
        <w:rPr>
          <w:rFonts w:ascii="Arial" w:hAnsi="Arial" w:cs="Arial"/>
          <w:sz w:val="20"/>
          <w:szCs w:val="20"/>
        </w:rPr>
      </w:pPr>
      <w:r w:rsidRPr="009D3112">
        <w:rPr>
          <w:rFonts w:ascii="Arial" w:hAnsi="Arial" w:cs="Arial"/>
          <w:sz w:val="20"/>
          <w:szCs w:val="20"/>
        </w:rPr>
        <w:t>Dos (02) celdas para la conexión de la línea hacia la S.E. Chilca, que equivalen a 2/3 del diámetro de la configuración de interruptor y medio.</w:t>
      </w:r>
    </w:p>
    <w:p w:rsidR="00486FB9" w:rsidRPr="009D3112" w:rsidRDefault="00486FB9" w:rsidP="002B06EC">
      <w:pPr>
        <w:numPr>
          <w:ilvl w:val="0"/>
          <w:numId w:val="97"/>
        </w:numPr>
        <w:spacing w:after="0" w:line="240" w:lineRule="auto"/>
        <w:ind w:left="1417" w:hanging="425"/>
        <w:jc w:val="both"/>
        <w:rPr>
          <w:rFonts w:ascii="Arial" w:hAnsi="Arial" w:cs="Arial"/>
          <w:sz w:val="20"/>
          <w:szCs w:val="20"/>
        </w:rPr>
      </w:pPr>
      <w:r w:rsidRPr="009D3112">
        <w:rPr>
          <w:rFonts w:ascii="Arial" w:hAnsi="Arial" w:cs="Arial"/>
          <w:sz w:val="20"/>
          <w:szCs w:val="20"/>
        </w:rPr>
        <w:t>Un diámetro completo para la conexión de la línea hacia S.E. Carabayllo y la conexión del banco de autotransformadores 500/220 kV.</w:t>
      </w:r>
    </w:p>
    <w:p w:rsidR="00486FB9" w:rsidRPr="009D3112" w:rsidRDefault="00486FB9" w:rsidP="002B06EC">
      <w:pPr>
        <w:numPr>
          <w:ilvl w:val="0"/>
          <w:numId w:val="97"/>
        </w:numPr>
        <w:spacing w:after="0" w:line="240" w:lineRule="auto"/>
        <w:ind w:left="1417" w:hanging="425"/>
        <w:jc w:val="both"/>
        <w:rPr>
          <w:rFonts w:ascii="Arial" w:hAnsi="Arial" w:cs="Arial"/>
          <w:sz w:val="20"/>
          <w:szCs w:val="20"/>
        </w:rPr>
      </w:pPr>
      <w:r w:rsidRPr="009D3112">
        <w:rPr>
          <w:rFonts w:ascii="Arial" w:hAnsi="Arial" w:cs="Arial"/>
          <w:sz w:val="20"/>
          <w:szCs w:val="20"/>
        </w:rPr>
        <w:t>Un (01) banco de autotransformadores de 500/220/33 kV y 750/750/-- MVA (ONAF), conformado por 3 unidades monofásicas de 250 MVA cada una, más la unidad de reserva, en grupo de conexión estrella/estrella/delta (Y/y/d).</w:t>
      </w:r>
    </w:p>
    <w:p w:rsidR="00486FB9" w:rsidRPr="009D3112" w:rsidRDefault="00486FB9" w:rsidP="002B06EC">
      <w:pPr>
        <w:numPr>
          <w:ilvl w:val="0"/>
          <w:numId w:val="97"/>
        </w:numPr>
        <w:spacing w:after="0" w:line="240" w:lineRule="auto"/>
        <w:ind w:left="1417" w:hanging="425"/>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486FB9" w:rsidRPr="009D3112" w:rsidRDefault="00486FB9" w:rsidP="00E820E7">
      <w:pPr>
        <w:autoSpaceDE w:val="0"/>
        <w:spacing w:before="120" w:after="0" w:line="240" w:lineRule="auto"/>
        <w:ind w:left="851"/>
        <w:jc w:val="both"/>
        <w:rPr>
          <w:rFonts w:ascii="Arial" w:hAnsi="Arial" w:cs="Arial"/>
          <w:b/>
          <w:sz w:val="20"/>
          <w:szCs w:val="20"/>
          <w:u w:val="single"/>
        </w:rPr>
      </w:pPr>
      <w:r w:rsidRPr="009D3112">
        <w:rPr>
          <w:rFonts w:ascii="Arial" w:hAnsi="Arial" w:cs="Arial"/>
          <w:b/>
          <w:sz w:val="20"/>
          <w:szCs w:val="20"/>
          <w:u w:val="single"/>
        </w:rPr>
        <w:t>Lado de 220 kV</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El sistema de barras y los equipos de patio en 220 kV tendrán una configuración de doble barra con seccionador de transferencia, comprendiendo las siguientes instalaciones:</w:t>
      </w:r>
    </w:p>
    <w:p w:rsidR="00486FB9" w:rsidRPr="009D3112" w:rsidRDefault="00486FB9" w:rsidP="00F128DA">
      <w:pPr>
        <w:numPr>
          <w:ilvl w:val="0"/>
          <w:numId w:val="80"/>
        </w:numPr>
        <w:spacing w:before="60" w:after="0" w:line="240" w:lineRule="auto"/>
        <w:ind w:left="1276" w:hanging="283"/>
        <w:jc w:val="both"/>
        <w:rPr>
          <w:rFonts w:ascii="Arial" w:hAnsi="Arial" w:cs="Arial"/>
          <w:sz w:val="20"/>
          <w:szCs w:val="20"/>
        </w:rPr>
      </w:pPr>
      <w:r w:rsidRPr="009D3112">
        <w:rPr>
          <w:rFonts w:ascii="Arial" w:hAnsi="Arial" w:cs="Arial"/>
          <w:sz w:val="20"/>
          <w:szCs w:val="20"/>
        </w:rPr>
        <w:t>Dos (02) celdas para la conexión de la línea de 220 kV en doble terna hacia la S.E. Callahuanca.</w:t>
      </w:r>
    </w:p>
    <w:p w:rsidR="00486FB9" w:rsidRPr="009D3112" w:rsidRDefault="00486FB9" w:rsidP="00E820E7">
      <w:pPr>
        <w:numPr>
          <w:ilvl w:val="0"/>
          <w:numId w:val="80"/>
        </w:numPr>
        <w:spacing w:after="0" w:line="240" w:lineRule="auto"/>
        <w:ind w:left="1276" w:hanging="284"/>
        <w:jc w:val="both"/>
        <w:rPr>
          <w:rFonts w:ascii="Arial" w:hAnsi="Arial" w:cs="Arial"/>
          <w:sz w:val="20"/>
          <w:szCs w:val="20"/>
        </w:rPr>
      </w:pPr>
      <w:r w:rsidRPr="009D3112">
        <w:rPr>
          <w:rFonts w:ascii="Arial" w:hAnsi="Arial" w:cs="Arial"/>
          <w:sz w:val="20"/>
          <w:szCs w:val="20"/>
        </w:rPr>
        <w:t>Dos (02) celdas para la conexión de la línea de 220 kV en doble terna hacia la S.E. Cajamarquilla.</w:t>
      </w:r>
    </w:p>
    <w:p w:rsidR="00486FB9" w:rsidRPr="009D3112" w:rsidRDefault="00486FB9" w:rsidP="00E820E7">
      <w:pPr>
        <w:numPr>
          <w:ilvl w:val="0"/>
          <w:numId w:val="80"/>
        </w:numPr>
        <w:spacing w:after="0" w:line="240" w:lineRule="auto"/>
        <w:ind w:left="1276" w:hanging="284"/>
        <w:jc w:val="both"/>
        <w:rPr>
          <w:rFonts w:ascii="Arial" w:hAnsi="Arial" w:cs="Arial"/>
          <w:sz w:val="20"/>
          <w:szCs w:val="20"/>
        </w:rPr>
      </w:pPr>
      <w:r w:rsidRPr="009D3112">
        <w:rPr>
          <w:rFonts w:ascii="Arial" w:hAnsi="Arial" w:cs="Arial"/>
          <w:sz w:val="20"/>
          <w:szCs w:val="20"/>
        </w:rPr>
        <w:t>Dos (02) celdas para la conexión de la línea de 220 kV en doble terna hacia la S.E. Huinco.</w:t>
      </w:r>
    </w:p>
    <w:p w:rsidR="00486FB9" w:rsidRPr="009D3112" w:rsidRDefault="00486FB9" w:rsidP="00E820E7">
      <w:pPr>
        <w:numPr>
          <w:ilvl w:val="0"/>
          <w:numId w:val="80"/>
        </w:numPr>
        <w:spacing w:after="0" w:line="240" w:lineRule="auto"/>
        <w:ind w:left="1276" w:hanging="284"/>
        <w:jc w:val="both"/>
        <w:rPr>
          <w:rFonts w:ascii="Arial" w:hAnsi="Arial" w:cs="Arial"/>
          <w:sz w:val="20"/>
          <w:szCs w:val="20"/>
        </w:rPr>
      </w:pPr>
      <w:r w:rsidRPr="009D3112">
        <w:rPr>
          <w:rFonts w:ascii="Arial" w:hAnsi="Arial" w:cs="Arial"/>
          <w:sz w:val="20"/>
          <w:szCs w:val="20"/>
        </w:rPr>
        <w:t>Dos (02) celdas para la conexión de la línea de 220 kV en doble terna hacia la S.E. Santa Rosa</w:t>
      </w:r>
    </w:p>
    <w:p w:rsidR="00486FB9" w:rsidRPr="009D3112" w:rsidRDefault="00486FB9" w:rsidP="00E820E7">
      <w:pPr>
        <w:numPr>
          <w:ilvl w:val="0"/>
          <w:numId w:val="80"/>
        </w:numPr>
        <w:spacing w:after="0" w:line="240" w:lineRule="auto"/>
        <w:ind w:left="1276" w:hanging="284"/>
        <w:jc w:val="both"/>
        <w:rPr>
          <w:rFonts w:ascii="Arial" w:hAnsi="Arial" w:cs="Arial"/>
          <w:sz w:val="20"/>
          <w:szCs w:val="20"/>
        </w:rPr>
      </w:pPr>
      <w:r w:rsidRPr="009D3112">
        <w:rPr>
          <w:rFonts w:ascii="Arial" w:hAnsi="Arial" w:cs="Arial"/>
          <w:sz w:val="20"/>
          <w:szCs w:val="20"/>
        </w:rPr>
        <w:t>Una (01) celda para la conexión del lado de 220 kV del banco de autotransformadores.</w:t>
      </w:r>
    </w:p>
    <w:p w:rsidR="00486FB9" w:rsidRPr="009D3112" w:rsidRDefault="00486FB9" w:rsidP="00E820E7">
      <w:pPr>
        <w:numPr>
          <w:ilvl w:val="0"/>
          <w:numId w:val="80"/>
        </w:numPr>
        <w:spacing w:after="0" w:line="240" w:lineRule="auto"/>
        <w:ind w:left="1276" w:hanging="284"/>
        <w:jc w:val="both"/>
        <w:rPr>
          <w:rFonts w:ascii="Arial" w:hAnsi="Arial" w:cs="Arial"/>
          <w:sz w:val="20"/>
          <w:szCs w:val="20"/>
        </w:rPr>
      </w:pPr>
      <w:r w:rsidRPr="009D3112">
        <w:rPr>
          <w:rFonts w:ascii="Arial" w:hAnsi="Arial" w:cs="Arial"/>
          <w:sz w:val="20"/>
          <w:szCs w:val="20"/>
        </w:rPr>
        <w:t>Una (01) celda para el acoplamiento de barras en 220 kV.</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Asimismo, se tiene previsto espacios de reserva para las futuras instalaciones en 220 kV y 500 kV.</w:t>
      </w:r>
    </w:p>
    <w:p w:rsidR="00486FB9" w:rsidRPr="009D3112" w:rsidRDefault="00486FB9" w:rsidP="00E820E7">
      <w:pPr>
        <w:spacing w:before="60" w:after="0" w:line="240" w:lineRule="auto"/>
        <w:ind w:left="851"/>
        <w:jc w:val="both"/>
        <w:rPr>
          <w:rFonts w:ascii="Arial" w:hAnsi="Arial" w:cs="Arial"/>
          <w:sz w:val="20"/>
          <w:szCs w:val="20"/>
        </w:rPr>
      </w:pPr>
      <w:r w:rsidRPr="009D3112">
        <w:rPr>
          <w:rFonts w:ascii="Arial" w:hAnsi="Arial" w:cs="Arial"/>
          <w:sz w:val="20"/>
          <w:szCs w:val="20"/>
        </w:rPr>
        <w:t>El equipamiento descrito en 500 kV y en 220 kV tiene carácter informativo, por lo que antes de realizar la ampliación el Concesionario deberá verificar las características definitivas de esta subestación en coordinación con CTM.</w:t>
      </w:r>
    </w:p>
    <w:p w:rsidR="00486FB9" w:rsidRPr="009D3112" w:rsidRDefault="00486FB9" w:rsidP="00F128DA">
      <w:pPr>
        <w:spacing w:before="120" w:after="0" w:line="240" w:lineRule="auto"/>
        <w:ind w:left="851" w:hanging="851"/>
        <w:jc w:val="both"/>
        <w:rPr>
          <w:rFonts w:ascii="Arial" w:hAnsi="Arial" w:cs="Arial"/>
          <w:b/>
          <w:sz w:val="20"/>
          <w:szCs w:val="20"/>
        </w:rPr>
      </w:pPr>
      <w:r w:rsidRPr="009D3112">
        <w:rPr>
          <w:rFonts w:ascii="Arial" w:hAnsi="Arial" w:cs="Arial"/>
          <w:b/>
          <w:sz w:val="20"/>
          <w:szCs w:val="20"/>
        </w:rPr>
        <w:t>2.3.3.2</w:t>
      </w:r>
      <w:r w:rsidRPr="009D3112">
        <w:rPr>
          <w:rFonts w:ascii="Arial" w:hAnsi="Arial" w:cs="Arial"/>
          <w:b/>
          <w:sz w:val="20"/>
          <w:szCs w:val="20"/>
        </w:rPr>
        <w:tab/>
        <w:t>Instalaciones que forman parte de la ampliación</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La ampliación de esta subestación comprende las obras necesarias para la implementación de las siguientes celdas:</w:t>
      </w:r>
    </w:p>
    <w:p w:rsidR="00486FB9" w:rsidRPr="009D3112" w:rsidRDefault="00486FB9" w:rsidP="002B06EC">
      <w:pPr>
        <w:numPr>
          <w:ilvl w:val="0"/>
          <w:numId w:val="90"/>
        </w:numPr>
        <w:spacing w:before="60" w:after="0" w:line="240" w:lineRule="auto"/>
        <w:ind w:left="1418" w:hanging="425"/>
        <w:jc w:val="both"/>
        <w:rPr>
          <w:rFonts w:ascii="Arial" w:hAnsi="Arial" w:cs="Arial"/>
          <w:sz w:val="20"/>
          <w:szCs w:val="20"/>
        </w:rPr>
      </w:pPr>
      <w:r w:rsidRPr="009D3112">
        <w:rPr>
          <w:rFonts w:ascii="Arial" w:hAnsi="Arial" w:cs="Arial"/>
          <w:sz w:val="20"/>
          <w:szCs w:val="20"/>
        </w:rPr>
        <w:t>Ampliación del sistema de barras en configuración de doble barra con interruptor y medio.</w:t>
      </w:r>
    </w:p>
    <w:p w:rsidR="00486FB9" w:rsidRPr="009D3112" w:rsidRDefault="00486FB9" w:rsidP="002B06EC">
      <w:pPr>
        <w:numPr>
          <w:ilvl w:val="0"/>
          <w:numId w:val="90"/>
        </w:numPr>
        <w:spacing w:after="0" w:line="240" w:lineRule="auto"/>
        <w:ind w:left="1417" w:hanging="425"/>
        <w:jc w:val="both"/>
        <w:rPr>
          <w:rFonts w:ascii="Arial" w:hAnsi="Arial" w:cs="Arial"/>
          <w:sz w:val="20"/>
          <w:szCs w:val="20"/>
        </w:rPr>
      </w:pPr>
      <w:r w:rsidRPr="009D3112">
        <w:rPr>
          <w:rFonts w:ascii="Arial" w:hAnsi="Arial" w:cs="Arial"/>
          <w:sz w:val="20"/>
          <w:szCs w:val="20"/>
        </w:rPr>
        <w:t>Dos (02) celdas en 500 kV para la conexión de la línea hacia la S.E. Nueva Yanango, que equivalen a 2/3 del diámetro de la configuración interruptor y medio.</w:t>
      </w:r>
    </w:p>
    <w:p w:rsidR="00486FB9" w:rsidRPr="009D3112" w:rsidRDefault="00486FB9" w:rsidP="002B06EC">
      <w:pPr>
        <w:numPr>
          <w:ilvl w:val="0"/>
          <w:numId w:val="90"/>
        </w:numPr>
        <w:spacing w:after="0" w:line="240" w:lineRule="auto"/>
        <w:ind w:left="1417" w:hanging="425"/>
        <w:jc w:val="both"/>
        <w:rPr>
          <w:rFonts w:ascii="Arial" w:hAnsi="Arial" w:cs="Arial"/>
          <w:sz w:val="20"/>
          <w:szCs w:val="20"/>
        </w:rPr>
      </w:pPr>
      <w:r w:rsidRPr="009D3112">
        <w:rPr>
          <w:rFonts w:ascii="Arial" w:hAnsi="Arial" w:cs="Arial"/>
          <w:sz w:val="20"/>
          <w:szCs w:val="20"/>
        </w:rPr>
        <w:t>Una celda (01) en 500 kV para la conexión del reactor de línea hacia la S.E. Nueva Yanango.</w:t>
      </w:r>
    </w:p>
    <w:p w:rsidR="00486FB9" w:rsidRPr="009D3112" w:rsidRDefault="00486FB9" w:rsidP="002B06EC">
      <w:pPr>
        <w:numPr>
          <w:ilvl w:val="0"/>
          <w:numId w:val="90"/>
        </w:numPr>
        <w:spacing w:after="0" w:line="240" w:lineRule="auto"/>
        <w:ind w:left="1417" w:hanging="425"/>
        <w:jc w:val="both"/>
        <w:rPr>
          <w:rFonts w:ascii="Arial" w:hAnsi="Arial" w:cs="Arial"/>
          <w:sz w:val="20"/>
          <w:szCs w:val="20"/>
        </w:rPr>
      </w:pPr>
      <w:r w:rsidRPr="009D3112">
        <w:rPr>
          <w:rFonts w:ascii="Arial" w:hAnsi="Arial" w:cs="Arial"/>
          <w:sz w:val="20"/>
          <w:szCs w:val="20"/>
        </w:rPr>
        <w:t>Un (01) reactor de línea trifásico de 500 kV – 100 MVAr hacia la S.E. Nueva Yanango, conformado por 3 unidades monofásicas de 33 MVAr cada una, más una unidad de reserva. (*)</w:t>
      </w:r>
    </w:p>
    <w:p w:rsidR="00486FB9" w:rsidRPr="009D3112" w:rsidRDefault="00486FB9" w:rsidP="002B06EC">
      <w:pPr>
        <w:numPr>
          <w:ilvl w:val="0"/>
          <w:numId w:val="90"/>
        </w:numPr>
        <w:spacing w:after="0" w:line="240" w:lineRule="auto"/>
        <w:ind w:left="1417" w:hanging="425"/>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486FB9" w:rsidRPr="009D3112" w:rsidRDefault="00486FB9" w:rsidP="00F128DA">
      <w:pPr>
        <w:tabs>
          <w:tab w:val="left" w:pos="1418"/>
        </w:tabs>
        <w:spacing w:before="40" w:after="0" w:line="240" w:lineRule="auto"/>
        <w:ind w:left="1418" w:hanging="284"/>
        <w:jc w:val="both"/>
        <w:rPr>
          <w:rFonts w:ascii="Arial" w:eastAsia="Times New Roman" w:hAnsi="Arial" w:cs="Arial"/>
          <w:sz w:val="16"/>
          <w:szCs w:val="20"/>
          <w:lang w:eastAsia="zh-CN"/>
        </w:rPr>
      </w:pPr>
      <w:r w:rsidRPr="009D3112">
        <w:rPr>
          <w:rFonts w:ascii="Arial" w:eastAsia="Times New Roman" w:hAnsi="Arial" w:cs="Arial"/>
          <w:sz w:val="16"/>
          <w:szCs w:val="20"/>
          <w:lang w:eastAsia="zh-CN"/>
        </w:rPr>
        <w:t xml:space="preserve">(*) </w:t>
      </w:r>
      <w:r w:rsidRPr="009D3112">
        <w:rPr>
          <w:rFonts w:ascii="Arial" w:eastAsia="Times New Roman" w:hAnsi="Arial" w:cs="Arial"/>
          <w:sz w:val="16"/>
          <w:szCs w:val="20"/>
          <w:lang w:eastAsia="zh-CN"/>
        </w:rPr>
        <w:tab/>
        <w:t>Ver nota A.</w:t>
      </w:r>
    </w:p>
    <w:p w:rsidR="00486FB9" w:rsidRPr="009D3112" w:rsidRDefault="00486FB9" w:rsidP="00F128DA">
      <w:pPr>
        <w:spacing w:before="240" w:after="0" w:line="240" w:lineRule="auto"/>
        <w:ind w:left="851"/>
        <w:jc w:val="both"/>
        <w:rPr>
          <w:rFonts w:ascii="Arial" w:hAnsi="Arial" w:cs="Arial"/>
          <w:sz w:val="20"/>
          <w:szCs w:val="20"/>
        </w:rPr>
      </w:pPr>
      <w:r w:rsidRPr="009D3112">
        <w:rPr>
          <w:rFonts w:ascii="Arial" w:hAnsi="Arial" w:cs="Arial"/>
          <w:sz w:val="20"/>
          <w:szCs w:val="20"/>
        </w:rPr>
        <w:lastRenderedPageBreak/>
        <w:t>El Concesionario será responsable de realizar las coordinaciones con CTM, a fin de realizar a su costo las adecuaciones y/o modificaciones que sean requeridas para la coordinación de los sistemas de control, protección y telecomunicaciones existentes en la subestación.</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A fin de mantener una compatibilidad en el equipamiento, los equipos a instalar en la subestación Carapongo, deberán poseer similares características a los equipos de patio que existan en dicha subestación.</w:t>
      </w:r>
    </w:p>
    <w:p w:rsidR="00486FB9" w:rsidRPr="009D3112" w:rsidRDefault="00486FB9" w:rsidP="00F128DA">
      <w:pPr>
        <w:spacing w:before="240" w:after="0" w:line="240" w:lineRule="auto"/>
        <w:ind w:left="851" w:hanging="851"/>
        <w:rPr>
          <w:rFonts w:ascii="Arial" w:hAnsi="Arial" w:cs="Arial"/>
          <w:b/>
          <w:sz w:val="20"/>
          <w:szCs w:val="20"/>
        </w:rPr>
      </w:pPr>
      <w:bookmarkStart w:id="22" w:name="_Toc272265349"/>
      <w:bookmarkStart w:id="23" w:name="_Toc272431142"/>
      <w:bookmarkStart w:id="24" w:name="_Toc340129038"/>
      <w:bookmarkStart w:id="25" w:name="_Toc372552521"/>
      <w:r w:rsidRPr="009D3112">
        <w:rPr>
          <w:rFonts w:ascii="Arial" w:hAnsi="Arial" w:cs="Arial"/>
          <w:b/>
          <w:sz w:val="20"/>
          <w:szCs w:val="20"/>
        </w:rPr>
        <w:t>2.3.4</w:t>
      </w:r>
      <w:r w:rsidRPr="009D3112">
        <w:rPr>
          <w:rFonts w:ascii="Arial" w:hAnsi="Arial" w:cs="Arial"/>
          <w:b/>
          <w:sz w:val="20"/>
          <w:szCs w:val="20"/>
        </w:rPr>
        <w:tab/>
        <w:t>Ampliación de la subestación Yanango existente 220 kV</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La subestación Yanango de 220 kV, de propiedad de la empresa EDEGEL, tiene una configuración de simple barra y está conectada al SEIN en 220 kV a las subestaciones de Chimay, Yanango y Pachachaca. La ampliación comprende las siguientes obras necesarias:</w:t>
      </w:r>
    </w:p>
    <w:p w:rsidR="00486FB9" w:rsidRPr="009D3112" w:rsidRDefault="00486FB9" w:rsidP="00F128DA">
      <w:pPr>
        <w:numPr>
          <w:ilvl w:val="0"/>
          <w:numId w:val="87"/>
        </w:numPr>
        <w:spacing w:before="60" w:after="0" w:line="240" w:lineRule="auto"/>
        <w:ind w:left="1418" w:hanging="425"/>
        <w:jc w:val="both"/>
        <w:rPr>
          <w:rFonts w:ascii="Arial" w:hAnsi="Arial" w:cs="Arial"/>
          <w:sz w:val="20"/>
          <w:szCs w:val="20"/>
        </w:rPr>
      </w:pPr>
      <w:r w:rsidRPr="009D3112">
        <w:rPr>
          <w:rFonts w:ascii="Arial" w:hAnsi="Arial" w:cs="Arial"/>
          <w:sz w:val="20"/>
          <w:szCs w:val="20"/>
        </w:rPr>
        <w:t>Ampliación del sistema de simple barra</w:t>
      </w:r>
    </w:p>
    <w:p w:rsidR="00486FB9" w:rsidRPr="009D3112" w:rsidRDefault="00486FB9" w:rsidP="00F128DA">
      <w:pPr>
        <w:numPr>
          <w:ilvl w:val="0"/>
          <w:numId w:val="87"/>
        </w:numPr>
        <w:spacing w:before="60" w:after="0" w:line="240" w:lineRule="auto"/>
        <w:ind w:left="1418" w:hanging="425"/>
        <w:jc w:val="both"/>
        <w:rPr>
          <w:rFonts w:ascii="Arial" w:hAnsi="Arial" w:cs="Arial"/>
          <w:sz w:val="20"/>
          <w:szCs w:val="20"/>
        </w:rPr>
      </w:pPr>
      <w:r w:rsidRPr="009D3112">
        <w:rPr>
          <w:rFonts w:ascii="Arial" w:hAnsi="Arial" w:cs="Arial"/>
          <w:sz w:val="20"/>
          <w:szCs w:val="20"/>
        </w:rPr>
        <w:t xml:space="preserve">Una (01) celda para el enlace a la subestación Nueva Yanango. </w:t>
      </w:r>
    </w:p>
    <w:p w:rsidR="00486FB9" w:rsidRPr="009D3112" w:rsidRDefault="00486FB9" w:rsidP="00F128DA">
      <w:pPr>
        <w:numPr>
          <w:ilvl w:val="0"/>
          <w:numId w:val="87"/>
        </w:numPr>
        <w:spacing w:before="60" w:after="0" w:line="240" w:lineRule="auto"/>
        <w:ind w:left="1418" w:hanging="425"/>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486FB9" w:rsidRPr="009D3112" w:rsidRDefault="00486FB9" w:rsidP="00F128DA">
      <w:pPr>
        <w:tabs>
          <w:tab w:val="left" w:pos="8931"/>
        </w:tabs>
        <w:spacing w:before="120" w:after="0" w:line="240" w:lineRule="auto"/>
        <w:ind w:left="851"/>
        <w:jc w:val="both"/>
        <w:rPr>
          <w:rFonts w:ascii="Arial" w:hAnsi="Arial" w:cs="Arial"/>
          <w:sz w:val="20"/>
          <w:szCs w:val="20"/>
        </w:rPr>
      </w:pPr>
      <w:r w:rsidRPr="009D3112">
        <w:rPr>
          <w:rFonts w:ascii="Arial" w:hAnsi="Arial" w:cs="Arial"/>
          <w:sz w:val="20"/>
          <w:szCs w:val="20"/>
        </w:rPr>
        <w:t>El Concesionario será responsable de realizar las coordinaciones con EDEGEL, a fin de realizar a su costo las adecuaciones y/o modificaciones que sean requeridas para la coordinación de los sistemas de control, protección y telecomunicaciones existentes en la subestación.</w:t>
      </w:r>
    </w:p>
    <w:p w:rsidR="00486FB9" w:rsidRPr="009D3112" w:rsidRDefault="00486FB9" w:rsidP="00F128DA">
      <w:pPr>
        <w:spacing w:before="60" w:after="0" w:line="240" w:lineRule="auto"/>
        <w:ind w:left="851"/>
        <w:jc w:val="both"/>
        <w:rPr>
          <w:rFonts w:ascii="Arial" w:hAnsi="Arial" w:cs="Arial"/>
          <w:sz w:val="20"/>
          <w:szCs w:val="20"/>
        </w:rPr>
      </w:pPr>
      <w:r w:rsidRPr="009D3112">
        <w:rPr>
          <w:rFonts w:ascii="Arial" w:hAnsi="Arial" w:cs="Arial"/>
          <w:sz w:val="20"/>
          <w:szCs w:val="20"/>
        </w:rPr>
        <w:t>A fin de mantener una compatibilidad en el equipamiento, los equipos a instalar en la subestación Yanango, deberán poseer similares características o superiores a los equipos de patio que existan en dicha subestación.</w:t>
      </w:r>
    </w:p>
    <w:p w:rsidR="00486FB9" w:rsidRPr="009D3112" w:rsidRDefault="00486FB9" w:rsidP="00F128DA">
      <w:pPr>
        <w:tabs>
          <w:tab w:val="left" w:pos="1418"/>
        </w:tabs>
        <w:spacing w:before="120" w:line="240" w:lineRule="auto"/>
        <w:ind w:left="1418" w:hanging="567"/>
        <w:jc w:val="both"/>
        <w:rPr>
          <w:rFonts w:ascii="Arial" w:hAnsi="Arial" w:cs="Arial"/>
          <w:sz w:val="18"/>
          <w:szCs w:val="20"/>
        </w:rPr>
      </w:pPr>
      <w:r w:rsidRPr="009D3112">
        <w:rPr>
          <w:rFonts w:ascii="Arial" w:hAnsi="Arial" w:cs="Arial"/>
          <w:b/>
          <w:sz w:val="18"/>
          <w:szCs w:val="20"/>
          <w:u w:val="single"/>
        </w:rPr>
        <w:t>Nota A</w:t>
      </w:r>
      <w:r w:rsidRPr="009D3112">
        <w:rPr>
          <w:rFonts w:ascii="Arial" w:hAnsi="Arial" w:cs="Arial"/>
          <w:b/>
          <w:sz w:val="18"/>
          <w:szCs w:val="20"/>
        </w:rPr>
        <w:t>:</w:t>
      </w:r>
      <w:r w:rsidRPr="009D3112">
        <w:rPr>
          <w:rFonts w:ascii="Arial" w:hAnsi="Arial" w:cs="Arial"/>
          <w:sz w:val="18"/>
          <w:szCs w:val="20"/>
        </w:rPr>
        <w:t>Las características de los componentes y su dimensionamiento, así como las especificaciones básicas de los equipos de compensación reactiva serán definidos por el Concesionario y aprobados por COES-SINAC en el Estudio de Pre Operatividad.</w:t>
      </w:r>
    </w:p>
    <w:p w:rsidR="00486FB9" w:rsidRPr="009D3112" w:rsidRDefault="00486FB9" w:rsidP="00F128DA">
      <w:pPr>
        <w:spacing w:before="240" w:after="120" w:line="240" w:lineRule="auto"/>
        <w:ind w:left="567" w:hanging="567"/>
        <w:rPr>
          <w:rFonts w:ascii="Arial" w:hAnsi="Arial" w:cs="Arial"/>
          <w:b/>
          <w:sz w:val="20"/>
          <w:szCs w:val="20"/>
        </w:rPr>
      </w:pPr>
      <w:r w:rsidRPr="009D3112">
        <w:rPr>
          <w:rFonts w:ascii="Arial" w:hAnsi="Arial" w:cs="Arial"/>
          <w:b/>
          <w:sz w:val="20"/>
          <w:szCs w:val="20"/>
        </w:rPr>
        <w:t>2.3.</w:t>
      </w:r>
      <w:r w:rsidR="00E820E7">
        <w:rPr>
          <w:rFonts w:ascii="Arial" w:hAnsi="Arial" w:cs="Arial"/>
          <w:b/>
          <w:sz w:val="20"/>
          <w:szCs w:val="20"/>
        </w:rPr>
        <w:t>5</w:t>
      </w:r>
      <w:r w:rsidRPr="009D3112">
        <w:rPr>
          <w:rFonts w:ascii="Arial" w:hAnsi="Arial" w:cs="Arial"/>
          <w:b/>
          <w:sz w:val="20"/>
          <w:szCs w:val="20"/>
        </w:rPr>
        <w:tab/>
        <w:t>Requerimientos Técnicos de Subestaciones</w:t>
      </w:r>
    </w:p>
    <w:p w:rsidR="00486FB9" w:rsidRPr="009D3112" w:rsidRDefault="00486FB9" w:rsidP="00F128DA">
      <w:pPr>
        <w:spacing w:before="120" w:after="0" w:line="240" w:lineRule="auto"/>
        <w:ind w:left="567"/>
        <w:jc w:val="both"/>
        <w:rPr>
          <w:rFonts w:ascii="Arial" w:hAnsi="Arial" w:cs="Arial"/>
          <w:sz w:val="20"/>
          <w:szCs w:val="20"/>
          <w:lang w:eastAsia="es-ES"/>
        </w:rPr>
      </w:pPr>
      <w:r w:rsidRPr="009D3112">
        <w:rPr>
          <w:rFonts w:ascii="Arial" w:hAnsi="Arial" w:cs="Arial"/>
          <w:sz w:val="20"/>
          <w:szCs w:val="20"/>
          <w:lang w:eastAsia="es-ES"/>
        </w:rPr>
        <w:t>Se debe remarcar que durante el desarrollo del estudio definitivo del Proyecto, el Concesionario deberá realizar todos aquellos estudios que garanticen la correcta operación de los equipos del sistema propuesto.</w:t>
      </w:r>
    </w:p>
    <w:bookmarkEnd w:id="22"/>
    <w:bookmarkEnd w:id="23"/>
    <w:bookmarkEnd w:id="24"/>
    <w:bookmarkEnd w:id="25"/>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a)</w:t>
      </w:r>
      <w:r w:rsidRPr="009D3112">
        <w:rPr>
          <w:rFonts w:ascii="Arial" w:hAnsi="Arial" w:cs="Arial"/>
          <w:b/>
          <w:sz w:val="20"/>
          <w:szCs w:val="20"/>
        </w:rPr>
        <w:tab/>
        <w:t>Características técnicas generales</w:t>
      </w:r>
    </w:p>
    <w:p w:rsidR="00486FB9" w:rsidRPr="009D3112" w:rsidRDefault="00486FB9" w:rsidP="00F128DA">
      <w:pPr>
        <w:tabs>
          <w:tab w:val="left" w:pos="1560"/>
        </w:tabs>
        <w:spacing w:before="60" w:after="0" w:line="240" w:lineRule="auto"/>
        <w:ind w:left="1560" w:hanging="426"/>
        <w:jc w:val="both"/>
        <w:rPr>
          <w:rFonts w:ascii="Arial" w:hAnsi="Arial" w:cs="Arial"/>
          <w:sz w:val="20"/>
          <w:szCs w:val="20"/>
        </w:rPr>
      </w:pPr>
      <w:r w:rsidRPr="009D3112">
        <w:rPr>
          <w:rFonts w:ascii="Arial" w:hAnsi="Arial" w:cs="Arial"/>
          <w:sz w:val="20"/>
          <w:szCs w:val="20"/>
        </w:rPr>
        <w:t>a1.</w:t>
      </w:r>
      <w:r w:rsidRPr="009D3112">
        <w:rPr>
          <w:rFonts w:ascii="Arial" w:hAnsi="Arial" w:cs="Arial"/>
          <w:sz w:val="20"/>
          <w:szCs w:val="20"/>
        </w:rPr>
        <w:tab/>
        <w:t>Los equipos deberán ser de última tecnología, y deberán superar satisfactoriamente las pruebas de fábrica recomendadas por la norma IEC y aquellas que cumplan con la norma indicada.</w:t>
      </w:r>
    </w:p>
    <w:p w:rsidR="00486FB9" w:rsidRPr="009D3112" w:rsidRDefault="00486FB9" w:rsidP="00E820E7">
      <w:pPr>
        <w:tabs>
          <w:tab w:val="left" w:pos="1560"/>
        </w:tabs>
        <w:spacing w:after="0" w:line="240" w:lineRule="auto"/>
        <w:ind w:left="1559" w:hanging="425"/>
        <w:jc w:val="both"/>
        <w:rPr>
          <w:rFonts w:ascii="Arial" w:hAnsi="Arial" w:cs="Arial"/>
          <w:sz w:val="20"/>
          <w:szCs w:val="20"/>
        </w:rPr>
      </w:pPr>
      <w:r w:rsidRPr="009D3112">
        <w:rPr>
          <w:rFonts w:ascii="Arial" w:hAnsi="Arial" w:cs="Arial"/>
          <w:sz w:val="20"/>
          <w:szCs w:val="20"/>
        </w:rPr>
        <w:t>a2.</w:t>
      </w:r>
      <w:r w:rsidRPr="009D3112">
        <w:rPr>
          <w:rFonts w:ascii="Arial" w:hAnsi="Arial" w:cs="Arial"/>
          <w:sz w:val="20"/>
          <w:szCs w:val="20"/>
        </w:rPr>
        <w:tab/>
        <w:t xml:space="preserve">Se deberá presentar referencias de suministros similares y referencias acreditadas de operación exitosa de equipos, emitidas por operadores de sistemas de transmisión, que correspondan a los últimos quince (15) años. </w:t>
      </w:r>
    </w:p>
    <w:p w:rsidR="00486FB9" w:rsidRPr="009D3112" w:rsidRDefault="00486FB9" w:rsidP="00E820E7">
      <w:pPr>
        <w:tabs>
          <w:tab w:val="left" w:pos="1560"/>
        </w:tabs>
        <w:spacing w:after="0" w:line="240" w:lineRule="auto"/>
        <w:ind w:left="1559" w:hanging="425"/>
        <w:jc w:val="both"/>
        <w:rPr>
          <w:rFonts w:ascii="Arial" w:hAnsi="Arial" w:cs="Arial"/>
          <w:sz w:val="20"/>
          <w:szCs w:val="20"/>
        </w:rPr>
      </w:pPr>
      <w:r w:rsidRPr="009D3112">
        <w:rPr>
          <w:rFonts w:ascii="Arial" w:hAnsi="Arial" w:cs="Arial"/>
          <w:sz w:val="20"/>
          <w:szCs w:val="20"/>
        </w:rPr>
        <w:t>a3.</w:t>
      </w:r>
      <w:r w:rsidRPr="009D3112">
        <w:rPr>
          <w:rFonts w:ascii="Arial" w:hAnsi="Arial" w:cs="Arial"/>
          <w:sz w:val="20"/>
          <w:szCs w:val="20"/>
        </w:rPr>
        <w:tab/>
        <w:t>Los equipos deberán contar con informes certificados por institutos internacionales reconocidos, que muestren que han pasado exitosamente las Pruebas de Tipo. Todos los equipos serán sometidos a las Pruebas de Rutina.</w:t>
      </w:r>
    </w:p>
    <w:p w:rsidR="00486FB9" w:rsidRPr="009D3112" w:rsidRDefault="00486FB9" w:rsidP="00E820E7">
      <w:pPr>
        <w:tabs>
          <w:tab w:val="left" w:pos="1560"/>
        </w:tabs>
        <w:spacing w:after="0" w:line="240" w:lineRule="auto"/>
        <w:ind w:left="1559" w:hanging="425"/>
        <w:jc w:val="both"/>
        <w:rPr>
          <w:rFonts w:ascii="Arial" w:hAnsi="Arial" w:cs="Arial"/>
          <w:sz w:val="20"/>
          <w:szCs w:val="20"/>
        </w:rPr>
      </w:pPr>
      <w:r w:rsidRPr="009D3112">
        <w:rPr>
          <w:rFonts w:ascii="Arial" w:hAnsi="Arial" w:cs="Arial"/>
          <w:sz w:val="20"/>
          <w:szCs w:val="20"/>
        </w:rPr>
        <w:t>a4.</w:t>
      </w:r>
      <w:r w:rsidRPr="009D3112">
        <w:rPr>
          <w:rFonts w:ascii="Arial" w:hAnsi="Arial" w:cs="Arial"/>
          <w:sz w:val="20"/>
          <w:szCs w:val="20"/>
        </w:rPr>
        <w:tab/>
        <w:t>Las normas aplicables que deberán cumplir los equipos, serán principalmente las siguientes: IEC, ANSI/IEEE, VDE, NEMA, ASTM, NESC, NFPA ó similares que garanticen un nivel de calidad igual o superior.</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b)</w:t>
      </w:r>
      <w:r w:rsidRPr="009D3112">
        <w:rPr>
          <w:rFonts w:ascii="Arial" w:hAnsi="Arial" w:cs="Arial"/>
          <w:b/>
          <w:sz w:val="20"/>
          <w:szCs w:val="20"/>
        </w:rPr>
        <w:tab/>
        <w:t xml:space="preserve">Ubicación y espacio para ampliaciones futuras de subestaciones </w:t>
      </w:r>
    </w:p>
    <w:p w:rsidR="00486FB9" w:rsidRPr="009D3112" w:rsidRDefault="00486FB9" w:rsidP="00F128DA">
      <w:pPr>
        <w:tabs>
          <w:tab w:val="left" w:pos="1560"/>
        </w:tabs>
        <w:spacing w:before="60" w:after="0" w:line="240" w:lineRule="auto"/>
        <w:ind w:left="1560" w:hanging="426"/>
        <w:jc w:val="both"/>
        <w:rPr>
          <w:rFonts w:ascii="Arial" w:hAnsi="Arial" w:cs="Arial"/>
          <w:sz w:val="20"/>
          <w:szCs w:val="20"/>
        </w:rPr>
      </w:pPr>
      <w:r w:rsidRPr="009D3112">
        <w:rPr>
          <w:rFonts w:ascii="Arial" w:hAnsi="Arial" w:cs="Arial"/>
          <w:sz w:val="20"/>
          <w:szCs w:val="20"/>
        </w:rPr>
        <w:t>b1.</w:t>
      </w:r>
      <w:r w:rsidRPr="009D3112">
        <w:rPr>
          <w:rFonts w:ascii="Arial" w:hAnsi="Arial" w:cs="Arial"/>
          <w:sz w:val="20"/>
          <w:szCs w:val="20"/>
        </w:rPr>
        <w:tab/>
        <w:t>El Concesionario deberá considerar la previsión de espacios futuros en las nuevas subestaciones, establecidos en el presente anexo y considerando lo indicado en el Capítulo 1, Anexo 1 del PR-20.</w:t>
      </w:r>
    </w:p>
    <w:p w:rsidR="00486FB9" w:rsidRPr="009D3112" w:rsidRDefault="00486FB9" w:rsidP="00E820E7">
      <w:pPr>
        <w:tabs>
          <w:tab w:val="left" w:pos="1560"/>
        </w:tabs>
        <w:spacing w:after="0" w:line="240" w:lineRule="auto"/>
        <w:ind w:left="1559" w:hanging="425"/>
        <w:jc w:val="both"/>
        <w:rPr>
          <w:rFonts w:ascii="Arial" w:hAnsi="Arial" w:cs="Arial"/>
          <w:sz w:val="20"/>
          <w:szCs w:val="20"/>
        </w:rPr>
      </w:pPr>
      <w:r w:rsidRPr="009D3112">
        <w:rPr>
          <w:rFonts w:ascii="Arial" w:hAnsi="Arial" w:cs="Arial"/>
          <w:sz w:val="20"/>
          <w:szCs w:val="20"/>
        </w:rPr>
        <w:t>b2.</w:t>
      </w:r>
      <w:r w:rsidRPr="009D3112">
        <w:rPr>
          <w:rFonts w:ascii="Arial" w:hAnsi="Arial" w:cs="Arial"/>
          <w:sz w:val="20"/>
          <w:szCs w:val="20"/>
        </w:rPr>
        <w:tab/>
        <w:t>Será de responsabilidad del Concesionario gestionar, coordinar o adquirir bajo cualquier título el derecho a usar los espacios disponibles en las subestaciones existentes, estableciendo los acuerdos respectivos con los titulares de las subestaciones.</w:t>
      </w:r>
    </w:p>
    <w:p w:rsidR="00486FB9" w:rsidRPr="009D3112" w:rsidRDefault="00486FB9" w:rsidP="00E820E7">
      <w:pPr>
        <w:tabs>
          <w:tab w:val="left" w:pos="1560"/>
        </w:tabs>
        <w:spacing w:after="0" w:line="240" w:lineRule="auto"/>
        <w:ind w:left="1559" w:hanging="425"/>
        <w:jc w:val="both"/>
        <w:rPr>
          <w:rFonts w:ascii="Arial" w:hAnsi="Arial" w:cs="Arial"/>
          <w:sz w:val="20"/>
          <w:szCs w:val="20"/>
        </w:rPr>
      </w:pPr>
      <w:r w:rsidRPr="009D3112">
        <w:rPr>
          <w:rFonts w:ascii="Arial" w:hAnsi="Arial" w:cs="Arial"/>
          <w:sz w:val="20"/>
          <w:szCs w:val="20"/>
        </w:rPr>
        <w:lastRenderedPageBreak/>
        <w:t>b3.</w:t>
      </w:r>
      <w:r w:rsidRPr="009D3112">
        <w:rPr>
          <w:rFonts w:ascii="Arial" w:hAnsi="Arial" w:cs="Arial"/>
          <w:sz w:val="20"/>
          <w:szCs w:val="20"/>
        </w:rPr>
        <w:tab/>
        <w:t>El Concesionario será también la responsable de adquirir los terrenos adyacentes a las subestaciones existentes, donde esto resulte necesario o sea requerido, y efectuar las obras de modificación y adecuación de las subestaciones.</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c)</w:t>
      </w:r>
      <w:r w:rsidRPr="009D3112">
        <w:rPr>
          <w:rFonts w:ascii="Arial" w:hAnsi="Arial" w:cs="Arial"/>
          <w:b/>
          <w:sz w:val="20"/>
          <w:szCs w:val="20"/>
        </w:rPr>
        <w:tab/>
        <w:t>Niveles de tensión y aislamiento.</w:t>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t>c1.</w:t>
      </w:r>
      <w:r w:rsidRPr="009D3112">
        <w:rPr>
          <w:rFonts w:ascii="Arial" w:hAnsi="Arial" w:cs="Arial"/>
          <w:b/>
          <w:sz w:val="20"/>
          <w:szCs w:val="20"/>
        </w:rPr>
        <w:tab/>
        <w:t>Niveles de tensión en</w:t>
      </w:r>
      <w:r w:rsidR="00E61658" w:rsidRPr="009D3112">
        <w:rPr>
          <w:rFonts w:ascii="Arial" w:hAnsi="Arial" w:cs="Arial"/>
          <w:b/>
          <w:sz w:val="20"/>
          <w:szCs w:val="20"/>
        </w:rPr>
        <w:t xml:space="preserve"> </w:t>
      </w:r>
      <w:r w:rsidRPr="009D3112">
        <w:rPr>
          <w:rFonts w:ascii="Arial" w:hAnsi="Arial" w:cs="Arial"/>
          <w:b/>
          <w:sz w:val="20"/>
          <w:szCs w:val="20"/>
        </w:rPr>
        <w:t>500 kV</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Tensión nominal</w:t>
      </w:r>
      <w:r w:rsidRPr="009D3112">
        <w:rPr>
          <w:rFonts w:ascii="Arial" w:hAnsi="Arial" w:cs="Arial"/>
          <w:sz w:val="20"/>
          <w:szCs w:val="20"/>
        </w:rPr>
        <w:tab/>
        <w:t>500 kV</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Máxima tensión de servicio</w:t>
      </w:r>
      <w:r w:rsidRPr="009D3112">
        <w:rPr>
          <w:rFonts w:ascii="Arial" w:hAnsi="Arial" w:cs="Arial"/>
          <w:sz w:val="20"/>
          <w:szCs w:val="20"/>
        </w:rPr>
        <w:tab/>
        <w:t>550 kV</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Tensión de sostenimiento al impulso atmosférico</w:t>
      </w:r>
      <w:r w:rsidRPr="009D3112">
        <w:rPr>
          <w:rFonts w:ascii="Arial" w:hAnsi="Arial" w:cs="Arial"/>
          <w:sz w:val="20"/>
          <w:szCs w:val="20"/>
        </w:rPr>
        <w:tab/>
        <w:t>1550 kVpico</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Tensión de sostenimiento al impulso tipo maniobra</w:t>
      </w:r>
      <w:r w:rsidRPr="009D3112">
        <w:rPr>
          <w:rFonts w:ascii="Arial" w:hAnsi="Arial" w:cs="Arial"/>
          <w:sz w:val="20"/>
          <w:szCs w:val="20"/>
        </w:rPr>
        <w:tab/>
        <w:t>1175 kV</w:t>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t>c2.</w:t>
      </w:r>
      <w:r w:rsidRPr="009D3112">
        <w:rPr>
          <w:rFonts w:ascii="Arial" w:hAnsi="Arial" w:cs="Arial"/>
          <w:b/>
          <w:sz w:val="20"/>
          <w:szCs w:val="20"/>
        </w:rPr>
        <w:tab/>
        <w:t>Niveles de tensión en 220 kV</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Tensión nominal</w:t>
      </w:r>
      <w:r w:rsidRPr="009D3112">
        <w:rPr>
          <w:rFonts w:ascii="Arial" w:hAnsi="Arial" w:cs="Arial"/>
          <w:sz w:val="20"/>
          <w:szCs w:val="20"/>
        </w:rPr>
        <w:tab/>
        <w:t>220 kV</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Máxima tensión de servicio</w:t>
      </w:r>
      <w:r w:rsidRPr="009D3112">
        <w:rPr>
          <w:rFonts w:ascii="Arial" w:hAnsi="Arial" w:cs="Arial"/>
          <w:sz w:val="20"/>
          <w:szCs w:val="20"/>
        </w:rPr>
        <w:tab/>
        <w:t>245 kV</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Tensión de sostenimiento al impulso atmosférico</w:t>
      </w:r>
      <w:r w:rsidRPr="009D3112">
        <w:rPr>
          <w:rFonts w:ascii="Arial" w:hAnsi="Arial" w:cs="Arial"/>
          <w:sz w:val="20"/>
          <w:szCs w:val="20"/>
        </w:rPr>
        <w:tab/>
        <w:t>1050 kVpico</w:t>
      </w:r>
    </w:p>
    <w:p w:rsidR="00486FB9" w:rsidRPr="009D3112" w:rsidRDefault="00486FB9" w:rsidP="00F128DA">
      <w:pPr>
        <w:tabs>
          <w:tab w:val="left" w:pos="6946"/>
        </w:tabs>
        <w:spacing w:after="0" w:line="240" w:lineRule="auto"/>
        <w:ind w:left="1560"/>
        <w:jc w:val="both"/>
        <w:rPr>
          <w:rFonts w:ascii="Arial" w:hAnsi="Arial" w:cs="Arial"/>
          <w:sz w:val="20"/>
          <w:szCs w:val="20"/>
        </w:rPr>
      </w:pPr>
      <w:r w:rsidRPr="009D3112">
        <w:rPr>
          <w:rFonts w:ascii="Arial" w:hAnsi="Arial" w:cs="Arial"/>
          <w:sz w:val="20"/>
          <w:szCs w:val="20"/>
        </w:rPr>
        <w:t xml:space="preserve">Tensión de sostenimiento a frecuencia industrial, </w:t>
      </w:r>
      <w:r w:rsidRPr="009D3112">
        <w:rPr>
          <w:rFonts w:ascii="Arial" w:hAnsi="Arial" w:cs="Arial"/>
          <w:sz w:val="20"/>
          <w:szCs w:val="20"/>
        </w:rPr>
        <w:tab/>
        <w:t>460 kV</w:t>
      </w:r>
    </w:p>
    <w:p w:rsidR="00486FB9" w:rsidRPr="009D3112" w:rsidRDefault="00486FB9" w:rsidP="00F128DA">
      <w:pPr>
        <w:spacing w:before="120" w:after="0" w:line="240" w:lineRule="auto"/>
        <w:ind w:left="1559" w:right="-57" w:hanging="425"/>
        <w:jc w:val="both"/>
        <w:rPr>
          <w:rFonts w:ascii="Arial" w:hAnsi="Arial" w:cs="Arial"/>
          <w:b/>
          <w:sz w:val="20"/>
          <w:szCs w:val="20"/>
        </w:rPr>
      </w:pPr>
      <w:r w:rsidRPr="009D3112">
        <w:rPr>
          <w:rFonts w:ascii="Arial" w:hAnsi="Arial" w:cs="Arial"/>
          <w:b/>
          <w:sz w:val="20"/>
          <w:szCs w:val="20"/>
        </w:rPr>
        <w:t>c3.</w:t>
      </w:r>
      <w:r w:rsidRPr="009D3112">
        <w:rPr>
          <w:rFonts w:ascii="Arial" w:hAnsi="Arial" w:cs="Arial"/>
          <w:b/>
          <w:sz w:val="20"/>
          <w:szCs w:val="20"/>
        </w:rPr>
        <w:tab/>
        <w:t>Niveles de Protección</w:t>
      </w:r>
    </w:p>
    <w:p w:rsidR="00486FB9" w:rsidRPr="009D3112" w:rsidRDefault="00486FB9" w:rsidP="00F128DA">
      <w:pPr>
        <w:spacing w:after="0" w:line="240" w:lineRule="auto"/>
        <w:ind w:left="1560"/>
        <w:jc w:val="both"/>
        <w:rPr>
          <w:rFonts w:ascii="Arial" w:hAnsi="Arial" w:cs="Arial"/>
          <w:sz w:val="20"/>
          <w:szCs w:val="20"/>
        </w:rPr>
      </w:pPr>
      <w:r w:rsidRPr="009D3112">
        <w:rPr>
          <w:rFonts w:ascii="Arial" w:hAnsi="Arial" w:cs="Arial"/>
          <w:sz w:val="20"/>
          <w:szCs w:val="20"/>
        </w:rPr>
        <w:t>Línea de fuga mínima</w:t>
      </w:r>
    </w:p>
    <w:p w:rsidR="00486FB9" w:rsidRPr="009D3112" w:rsidRDefault="00486FB9" w:rsidP="00CE31B4">
      <w:pPr>
        <w:tabs>
          <w:tab w:val="left" w:pos="6663"/>
        </w:tabs>
        <w:spacing w:after="0" w:line="240" w:lineRule="auto"/>
        <w:ind w:left="1560"/>
        <w:jc w:val="both"/>
        <w:rPr>
          <w:rFonts w:ascii="Arial" w:hAnsi="Arial" w:cs="Arial"/>
          <w:sz w:val="20"/>
          <w:szCs w:val="20"/>
        </w:rPr>
      </w:pPr>
      <w:r w:rsidRPr="009D3112">
        <w:rPr>
          <w:rFonts w:ascii="Arial" w:hAnsi="Arial" w:cs="Arial"/>
          <w:sz w:val="20"/>
          <w:szCs w:val="20"/>
        </w:rPr>
        <w:t>En zonas de costa con altitud hasta 1000 msnm</w:t>
      </w:r>
      <w:r w:rsidRPr="009D3112">
        <w:rPr>
          <w:rFonts w:ascii="Arial" w:hAnsi="Arial" w:cs="Arial"/>
          <w:sz w:val="20"/>
          <w:szCs w:val="20"/>
        </w:rPr>
        <w:tab/>
        <w:t>31 mm/kV</w:t>
      </w:r>
      <w:r w:rsidRPr="009D3112">
        <w:rPr>
          <w:rFonts w:ascii="Arial" w:hAnsi="Arial" w:cs="Arial"/>
          <w:sz w:val="20"/>
          <w:szCs w:val="20"/>
          <w:vertAlign w:val="subscript"/>
        </w:rPr>
        <w:t>fase-fase</w:t>
      </w:r>
      <w:r w:rsidRPr="009D3112">
        <w:rPr>
          <w:rFonts w:ascii="Arial" w:hAnsi="Arial" w:cs="Arial"/>
          <w:sz w:val="20"/>
          <w:szCs w:val="20"/>
        </w:rPr>
        <w:t xml:space="preserve">. </w:t>
      </w:r>
    </w:p>
    <w:p w:rsidR="00486FB9" w:rsidRPr="009D3112" w:rsidRDefault="00486FB9" w:rsidP="00CE31B4">
      <w:pPr>
        <w:tabs>
          <w:tab w:val="left" w:pos="6663"/>
        </w:tabs>
        <w:spacing w:after="0" w:line="240" w:lineRule="auto"/>
        <w:ind w:left="1560"/>
        <w:jc w:val="both"/>
        <w:rPr>
          <w:rFonts w:ascii="Arial" w:hAnsi="Arial" w:cs="Arial"/>
          <w:sz w:val="20"/>
          <w:szCs w:val="20"/>
          <w:vertAlign w:val="subscript"/>
        </w:rPr>
      </w:pPr>
      <w:r w:rsidRPr="009D3112">
        <w:rPr>
          <w:rFonts w:ascii="Arial" w:hAnsi="Arial" w:cs="Arial"/>
          <w:sz w:val="20"/>
          <w:szCs w:val="20"/>
        </w:rPr>
        <w:t>En zonas de selva con altitud hasta 1000 msnm</w:t>
      </w:r>
      <w:r w:rsidRPr="009D3112">
        <w:rPr>
          <w:rFonts w:ascii="Arial" w:hAnsi="Arial" w:cs="Arial"/>
          <w:sz w:val="20"/>
          <w:szCs w:val="20"/>
        </w:rPr>
        <w:tab/>
        <w:t>20 mm/kV</w:t>
      </w:r>
      <w:r w:rsidRPr="009D3112">
        <w:rPr>
          <w:rFonts w:ascii="Arial" w:hAnsi="Arial" w:cs="Arial"/>
          <w:sz w:val="20"/>
          <w:szCs w:val="20"/>
          <w:vertAlign w:val="subscript"/>
        </w:rPr>
        <w:t>fase-fase</w:t>
      </w:r>
    </w:p>
    <w:p w:rsidR="00486FB9" w:rsidRPr="009D3112" w:rsidRDefault="00486FB9" w:rsidP="00CE31B4">
      <w:pPr>
        <w:tabs>
          <w:tab w:val="left" w:pos="6663"/>
        </w:tabs>
        <w:spacing w:after="0" w:line="240" w:lineRule="auto"/>
        <w:ind w:left="1560"/>
        <w:jc w:val="both"/>
        <w:rPr>
          <w:rFonts w:ascii="Arial" w:hAnsi="Arial" w:cs="Arial"/>
          <w:sz w:val="20"/>
          <w:szCs w:val="20"/>
          <w:vertAlign w:val="subscript"/>
        </w:rPr>
      </w:pPr>
      <w:r w:rsidRPr="009D3112">
        <w:rPr>
          <w:rFonts w:ascii="Arial" w:hAnsi="Arial" w:cs="Arial"/>
          <w:sz w:val="20"/>
          <w:szCs w:val="20"/>
        </w:rPr>
        <w:t>En zonas con altitud mayor a 1000 msnm</w:t>
      </w:r>
      <w:r w:rsidRPr="009D3112">
        <w:rPr>
          <w:rFonts w:ascii="Arial" w:hAnsi="Arial" w:cs="Arial"/>
          <w:sz w:val="20"/>
          <w:szCs w:val="20"/>
        </w:rPr>
        <w:tab/>
        <w:t>20 mm/kV</w:t>
      </w:r>
      <w:r w:rsidRPr="009D3112">
        <w:rPr>
          <w:rFonts w:ascii="Arial" w:hAnsi="Arial" w:cs="Arial"/>
          <w:sz w:val="20"/>
          <w:szCs w:val="20"/>
          <w:vertAlign w:val="subscript"/>
        </w:rPr>
        <w:t>fase-fase</w:t>
      </w:r>
    </w:p>
    <w:p w:rsidR="00486FB9" w:rsidRPr="009D3112" w:rsidRDefault="00486FB9" w:rsidP="00CE31B4">
      <w:pPr>
        <w:tabs>
          <w:tab w:val="left" w:pos="6663"/>
        </w:tabs>
        <w:spacing w:after="0" w:line="240" w:lineRule="auto"/>
        <w:ind w:left="6946" w:hanging="5386"/>
        <w:jc w:val="both"/>
        <w:rPr>
          <w:rFonts w:ascii="Arial" w:hAnsi="Arial" w:cs="Arial"/>
          <w:sz w:val="20"/>
          <w:szCs w:val="20"/>
        </w:rPr>
      </w:pPr>
      <w:r w:rsidRPr="009D3112">
        <w:rPr>
          <w:rFonts w:ascii="Arial" w:hAnsi="Arial" w:cs="Arial"/>
          <w:sz w:val="20"/>
          <w:szCs w:val="20"/>
        </w:rPr>
        <w:t>Protección contra descargas atmosféricas mínimo</w:t>
      </w:r>
      <w:r w:rsidRPr="009D3112">
        <w:rPr>
          <w:rFonts w:ascii="Arial" w:hAnsi="Arial" w:cs="Arial"/>
          <w:sz w:val="20"/>
          <w:szCs w:val="20"/>
        </w:rPr>
        <w:tab/>
        <w:t>Clase 4 (220 kV) y 5 (500 kV)</w:t>
      </w:r>
    </w:p>
    <w:p w:rsidR="00486FB9" w:rsidRPr="009D3112" w:rsidRDefault="00486FB9" w:rsidP="00F128DA">
      <w:pPr>
        <w:spacing w:before="120" w:after="0" w:line="240" w:lineRule="auto"/>
        <w:ind w:left="1559" w:right="-57" w:hanging="425"/>
        <w:jc w:val="both"/>
        <w:rPr>
          <w:rFonts w:ascii="Arial" w:hAnsi="Arial" w:cs="Arial"/>
          <w:b/>
          <w:sz w:val="20"/>
          <w:szCs w:val="20"/>
        </w:rPr>
      </w:pPr>
      <w:r w:rsidRPr="009D3112">
        <w:rPr>
          <w:rFonts w:ascii="Arial" w:hAnsi="Arial" w:cs="Arial"/>
          <w:b/>
          <w:sz w:val="20"/>
          <w:szCs w:val="20"/>
        </w:rPr>
        <w:t>c4.</w:t>
      </w:r>
      <w:r w:rsidRPr="009D3112">
        <w:rPr>
          <w:rFonts w:ascii="Arial" w:hAnsi="Arial" w:cs="Arial"/>
          <w:b/>
          <w:sz w:val="20"/>
          <w:szCs w:val="20"/>
        </w:rPr>
        <w:tab/>
        <w:t>Distancias de seguridad</w:t>
      </w:r>
    </w:p>
    <w:p w:rsidR="00486FB9" w:rsidRPr="009D3112" w:rsidRDefault="00486FB9" w:rsidP="00F128DA">
      <w:pPr>
        <w:spacing w:before="40" w:after="0" w:line="240" w:lineRule="auto"/>
        <w:ind w:left="1560"/>
        <w:jc w:val="both"/>
        <w:rPr>
          <w:rFonts w:ascii="Arial" w:hAnsi="Arial" w:cs="Arial"/>
          <w:sz w:val="20"/>
          <w:szCs w:val="20"/>
        </w:rPr>
      </w:pPr>
      <w:r w:rsidRPr="009D3112">
        <w:rPr>
          <w:rFonts w:ascii="Arial" w:hAnsi="Arial" w:cs="Arial"/>
          <w:sz w:val="20"/>
          <w:szCs w:val="20"/>
        </w:rPr>
        <w:t>Las separaciones mínimas entre fases para conductores y barras desnudas al exterior serán como mínimo:</w:t>
      </w:r>
    </w:p>
    <w:p w:rsidR="00486FB9" w:rsidRPr="009D3112" w:rsidRDefault="00486FB9" w:rsidP="00F128DA">
      <w:pPr>
        <w:spacing w:before="60" w:after="0" w:line="240" w:lineRule="auto"/>
        <w:ind w:left="3118" w:hanging="566"/>
        <w:jc w:val="both"/>
        <w:rPr>
          <w:rFonts w:ascii="Arial" w:hAnsi="Arial" w:cs="Arial"/>
          <w:sz w:val="20"/>
          <w:szCs w:val="20"/>
          <w:lang w:val="sv-SE"/>
        </w:rPr>
      </w:pPr>
      <w:r w:rsidRPr="009D3112">
        <w:rPr>
          <w:rFonts w:ascii="Arial" w:hAnsi="Arial" w:cs="Arial"/>
          <w:sz w:val="20"/>
          <w:szCs w:val="20"/>
          <w:lang w:val="sv-SE"/>
        </w:rPr>
        <w:t>- En 500 kV</w:t>
      </w:r>
      <w:r w:rsidRPr="009D3112">
        <w:rPr>
          <w:rFonts w:ascii="Arial" w:hAnsi="Arial" w:cs="Arial"/>
          <w:sz w:val="20"/>
          <w:szCs w:val="20"/>
          <w:lang w:val="sv-SE"/>
        </w:rPr>
        <w:tab/>
        <w:t>:</w:t>
      </w:r>
      <w:r w:rsidRPr="009D3112">
        <w:rPr>
          <w:rFonts w:ascii="Arial" w:hAnsi="Arial" w:cs="Arial"/>
          <w:sz w:val="20"/>
          <w:szCs w:val="20"/>
          <w:lang w:val="sv-SE"/>
        </w:rPr>
        <w:tab/>
        <w:t>8,00 m.</w:t>
      </w:r>
    </w:p>
    <w:p w:rsidR="00486FB9" w:rsidRPr="009D3112" w:rsidRDefault="00486FB9" w:rsidP="00F128DA">
      <w:pPr>
        <w:spacing w:before="60" w:after="0" w:line="240" w:lineRule="auto"/>
        <w:ind w:left="3118" w:hanging="566"/>
        <w:jc w:val="both"/>
        <w:rPr>
          <w:rFonts w:ascii="Arial" w:hAnsi="Arial" w:cs="Arial"/>
          <w:sz w:val="20"/>
          <w:szCs w:val="20"/>
          <w:lang w:val="sv-SE"/>
        </w:rPr>
      </w:pPr>
      <w:r w:rsidRPr="009D3112">
        <w:rPr>
          <w:rFonts w:ascii="Arial" w:hAnsi="Arial" w:cs="Arial"/>
          <w:sz w:val="20"/>
          <w:szCs w:val="20"/>
          <w:lang w:val="sv-SE"/>
        </w:rPr>
        <w:t>- En 220 kV</w:t>
      </w:r>
      <w:r w:rsidRPr="009D3112">
        <w:rPr>
          <w:rFonts w:ascii="Arial" w:hAnsi="Arial" w:cs="Arial"/>
          <w:sz w:val="20"/>
          <w:szCs w:val="20"/>
          <w:lang w:val="sv-SE"/>
        </w:rPr>
        <w:tab/>
        <w:t>:</w:t>
      </w:r>
      <w:r w:rsidRPr="009D3112">
        <w:rPr>
          <w:rFonts w:ascii="Arial" w:hAnsi="Arial" w:cs="Arial"/>
          <w:sz w:val="20"/>
          <w:szCs w:val="20"/>
          <w:lang w:val="sv-SE"/>
        </w:rPr>
        <w:tab/>
        <w:t>4,00 m</w:t>
      </w:r>
    </w:p>
    <w:p w:rsidR="00486FB9" w:rsidRPr="009D3112" w:rsidRDefault="00486FB9" w:rsidP="00F128DA">
      <w:pPr>
        <w:spacing w:before="40" w:after="0" w:line="240" w:lineRule="auto"/>
        <w:ind w:left="1560"/>
        <w:jc w:val="both"/>
        <w:rPr>
          <w:rFonts w:ascii="Arial" w:hAnsi="Arial" w:cs="Arial"/>
          <w:sz w:val="20"/>
          <w:szCs w:val="20"/>
        </w:rPr>
      </w:pPr>
      <w:r w:rsidRPr="009D3112">
        <w:rPr>
          <w:rFonts w:ascii="Arial" w:hAnsi="Arial" w:cs="Arial"/>
          <w:sz w:val="20"/>
          <w:szCs w:val="20"/>
        </w:rPr>
        <w:t>Todas las distancias deberán cumplir con lo establecido en las normas IEC 60071 y ANSI/IEEE.</w:t>
      </w:r>
    </w:p>
    <w:p w:rsidR="00486FB9" w:rsidRPr="009D3112" w:rsidRDefault="00486FB9" w:rsidP="00F128DA">
      <w:pPr>
        <w:spacing w:before="40" w:after="0" w:line="240" w:lineRule="auto"/>
        <w:ind w:left="1560"/>
        <w:jc w:val="both"/>
        <w:rPr>
          <w:rFonts w:ascii="Arial" w:hAnsi="Arial" w:cs="Arial"/>
          <w:sz w:val="20"/>
          <w:szCs w:val="20"/>
        </w:rPr>
      </w:pPr>
      <w:r w:rsidRPr="009D3112">
        <w:rPr>
          <w:rFonts w:ascii="Arial" w:hAnsi="Arial" w:cs="Arial"/>
          <w:sz w:val="20"/>
          <w:szCs w:val="20"/>
        </w:rPr>
        <w:t xml:space="preserve">Los valores señalados previamente están referidos al nivel del mar por lo que deberán ser corregidos de acuerdo con la altitud de las instalaciones donde corresponda. </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d)</w:t>
      </w:r>
      <w:r w:rsidRPr="009D3112">
        <w:rPr>
          <w:rFonts w:ascii="Arial" w:hAnsi="Arial" w:cs="Arial"/>
          <w:b/>
          <w:sz w:val="20"/>
          <w:szCs w:val="20"/>
        </w:rPr>
        <w:tab/>
        <w:t>Niveles de corriente</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Todos los equipos de maniobra (interruptores y seccionadores), deberán cumplir con las siguientes características:</w:t>
      </w:r>
    </w:p>
    <w:tbl>
      <w:tblPr>
        <w:tblW w:w="0" w:type="auto"/>
        <w:tblInd w:w="1237" w:type="dxa"/>
        <w:tblLook w:val="00A0" w:firstRow="1" w:lastRow="0" w:firstColumn="1" w:lastColumn="0" w:noHBand="0" w:noVBand="0"/>
      </w:tblPr>
      <w:tblGrid>
        <w:gridCol w:w="4911"/>
        <w:gridCol w:w="1263"/>
        <w:gridCol w:w="1263"/>
      </w:tblGrid>
      <w:tr w:rsidR="00486FB9" w:rsidRPr="009D3112" w:rsidTr="00571217">
        <w:trPr>
          <w:trHeight w:val="13"/>
        </w:trPr>
        <w:tc>
          <w:tcPr>
            <w:tcW w:w="4911" w:type="dxa"/>
          </w:tcPr>
          <w:p w:rsidR="00486FB9" w:rsidRPr="009D3112" w:rsidRDefault="00486FB9" w:rsidP="00F128DA">
            <w:pPr>
              <w:spacing w:after="0" w:line="240" w:lineRule="auto"/>
              <w:jc w:val="both"/>
              <w:rPr>
                <w:rFonts w:ascii="Arial" w:eastAsia="Times New Roman" w:hAnsi="Arial" w:cs="Arial"/>
                <w:sz w:val="20"/>
                <w:szCs w:val="20"/>
                <w:lang w:eastAsia="es-ES"/>
              </w:rPr>
            </w:pP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u w:val="single"/>
                <w:lang w:eastAsia="es-ES"/>
              </w:rPr>
            </w:pPr>
            <w:r w:rsidRPr="009D3112">
              <w:rPr>
                <w:rFonts w:ascii="Arial" w:eastAsia="Times New Roman" w:hAnsi="Arial" w:cs="Arial"/>
                <w:b/>
                <w:sz w:val="20"/>
                <w:szCs w:val="20"/>
                <w:u w:val="single"/>
                <w:lang w:eastAsia="es-ES"/>
              </w:rPr>
              <w:t>500 kV</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u w:val="single"/>
                <w:lang w:eastAsia="es-ES"/>
              </w:rPr>
            </w:pPr>
            <w:r w:rsidRPr="009D3112">
              <w:rPr>
                <w:rFonts w:ascii="Arial" w:eastAsia="Times New Roman" w:hAnsi="Arial" w:cs="Arial"/>
                <w:b/>
                <w:sz w:val="20"/>
                <w:szCs w:val="20"/>
                <w:u w:val="single"/>
                <w:lang w:eastAsia="es-ES"/>
              </w:rPr>
              <w:t>220 kV</w:t>
            </w:r>
          </w:p>
        </w:tc>
      </w:tr>
      <w:tr w:rsidR="00486FB9" w:rsidRPr="009D3112" w:rsidTr="00571217">
        <w:trPr>
          <w:trHeight w:val="13"/>
        </w:trPr>
        <w:tc>
          <w:tcPr>
            <w:tcW w:w="4911" w:type="dxa"/>
            <w:vAlign w:val="center"/>
          </w:tcPr>
          <w:p w:rsidR="00486FB9" w:rsidRPr="009D3112" w:rsidRDefault="00486FB9" w:rsidP="00F128DA">
            <w:pPr>
              <w:spacing w:after="0" w:line="240" w:lineRule="auto"/>
              <w:rPr>
                <w:rFonts w:ascii="Arial" w:eastAsia="Times New Roman" w:hAnsi="Arial" w:cs="Arial"/>
                <w:sz w:val="20"/>
                <w:szCs w:val="20"/>
                <w:lang w:eastAsia="es-ES"/>
              </w:rPr>
            </w:pPr>
            <w:r w:rsidRPr="009D3112">
              <w:rPr>
                <w:rFonts w:ascii="Arial" w:eastAsia="Times New Roman" w:hAnsi="Arial" w:cs="Arial"/>
                <w:sz w:val="20"/>
                <w:szCs w:val="20"/>
                <w:lang w:eastAsia="es-ES"/>
              </w:rPr>
              <w:t xml:space="preserve">Corriente nominal mínima </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lang w:eastAsia="es-ES"/>
              </w:rPr>
            </w:pPr>
            <w:r w:rsidRPr="009D3112">
              <w:rPr>
                <w:rFonts w:ascii="Arial" w:eastAsia="Times New Roman" w:hAnsi="Arial" w:cs="Arial"/>
                <w:sz w:val="20"/>
                <w:szCs w:val="20"/>
                <w:lang w:eastAsia="es-ES"/>
              </w:rPr>
              <w:t>2 000 A</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lang w:eastAsia="es-ES"/>
              </w:rPr>
            </w:pPr>
            <w:r w:rsidRPr="009D3112">
              <w:rPr>
                <w:rFonts w:ascii="Arial" w:eastAsia="Times New Roman" w:hAnsi="Arial" w:cs="Arial"/>
                <w:sz w:val="20"/>
                <w:szCs w:val="20"/>
                <w:lang w:eastAsia="es-ES"/>
              </w:rPr>
              <w:t>2500 A</w:t>
            </w:r>
          </w:p>
        </w:tc>
      </w:tr>
      <w:tr w:rsidR="00486FB9" w:rsidRPr="009D3112" w:rsidTr="00571217">
        <w:trPr>
          <w:trHeight w:val="13"/>
        </w:trPr>
        <w:tc>
          <w:tcPr>
            <w:tcW w:w="4911" w:type="dxa"/>
            <w:vAlign w:val="center"/>
          </w:tcPr>
          <w:p w:rsidR="00486FB9" w:rsidRPr="009D3112" w:rsidRDefault="00486FB9" w:rsidP="00F128DA">
            <w:pPr>
              <w:spacing w:after="0" w:line="240" w:lineRule="auto"/>
              <w:rPr>
                <w:rFonts w:ascii="Arial" w:eastAsia="Times New Roman" w:hAnsi="Arial" w:cs="Arial"/>
                <w:sz w:val="20"/>
                <w:szCs w:val="20"/>
                <w:lang w:eastAsia="es-ES"/>
              </w:rPr>
            </w:pPr>
            <w:r w:rsidRPr="009D3112">
              <w:rPr>
                <w:rFonts w:ascii="Arial" w:eastAsia="Times New Roman" w:hAnsi="Arial" w:cs="Arial"/>
                <w:sz w:val="20"/>
                <w:szCs w:val="20"/>
                <w:lang w:eastAsia="zh-CN"/>
              </w:rPr>
              <w:t>Capacidad de ruptura de cortocircuito trifásico, 1s</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lang w:eastAsia="es-ES"/>
              </w:rPr>
            </w:pPr>
            <w:r w:rsidRPr="009D3112">
              <w:rPr>
                <w:rFonts w:ascii="Arial" w:eastAsia="Times New Roman" w:hAnsi="Arial" w:cs="Arial"/>
                <w:sz w:val="20"/>
                <w:szCs w:val="20"/>
                <w:lang w:eastAsia="es-ES"/>
              </w:rPr>
              <w:t>40 kA</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lang w:eastAsia="es-ES"/>
              </w:rPr>
            </w:pPr>
            <w:r w:rsidRPr="009D3112">
              <w:rPr>
                <w:rFonts w:ascii="Arial" w:eastAsia="Times New Roman" w:hAnsi="Arial" w:cs="Arial"/>
                <w:sz w:val="20"/>
                <w:szCs w:val="20"/>
                <w:lang w:eastAsia="es-ES"/>
              </w:rPr>
              <w:t>40 kA</w:t>
            </w:r>
          </w:p>
        </w:tc>
      </w:tr>
      <w:tr w:rsidR="00486FB9" w:rsidRPr="009D3112" w:rsidTr="00571217">
        <w:trPr>
          <w:trHeight w:val="13"/>
        </w:trPr>
        <w:tc>
          <w:tcPr>
            <w:tcW w:w="4911" w:type="dxa"/>
            <w:vAlign w:val="center"/>
          </w:tcPr>
          <w:p w:rsidR="00486FB9" w:rsidRPr="009D3112" w:rsidRDefault="00486FB9" w:rsidP="00F128DA">
            <w:pPr>
              <w:spacing w:after="0" w:line="240" w:lineRule="auto"/>
              <w:rPr>
                <w:rFonts w:ascii="Arial" w:eastAsia="Times New Roman" w:hAnsi="Arial" w:cs="Arial"/>
                <w:sz w:val="20"/>
                <w:szCs w:val="20"/>
                <w:lang w:eastAsia="zh-CN"/>
              </w:rPr>
            </w:pPr>
            <w:r w:rsidRPr="009D3112">
              <w:rPr>
                <w:rFonts w:ascii="Arial" w:eastAsia="Times New Roman" w:hAnsi="Arial" w:cs="Arial"/>
                <w:sz w:val="20"/>
                <w:szCs w:val="20"/>
                <w:lang w:eastAsia="zh-CN"/>
              </w:rPr>
              <w:t>Capacidad de ruptura de cortocircuito trifásico</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lang w:eastAsia="es-ES"/>
              </w:rPr>
            </w:pPr>
            <w:r w:rsidRPr="009D3112">
              <w:rPr>
                <w:rFonts w:ascii="Arial" w:eastAsia="Times New Roman" w:hAnsi="Arial" w:cs="Arial"/>
                <w:sz w:val="20"/>
                <w:szCs w:val="20"/>
                <w:lang w:eastAsia="es-ES"/>
              </w:rPr>
              <w:t>104 kA</w:t>
            </w:r>
            <w:r w:rsidRPr="009D3112">
              <w:rPr>
                <w:rFonts w:ascii="Arial" w:eastAsia="Times New Roman" w:hAnsi="Arial" w:cs="Arial"/>
                <w:sz w:val="20"/>
                <w:szCs w:val="20"/>
                <w:vertAlign w:val="subscript"/>
                <w:lang w:eastAsia="es-ES"/>
              </w:rPr>
              <w:t>pico</w:t>
            </w:r>
          </w:p>
        </w:tc>
        <w:tc>
          <w:tcPr>
            <w:tcW w:w="1263" w:type="dxa"/>
            <w:vAlign w:val="center"/>
          </w:tcPr>
          <w:p w:rsidR="00486FB9" w:rsidRPr="009D3112" w:rsidRDefault="00486FB9" w:rsidP="00F128DA">
            <w:pPr>
              <w:spacing w:after="0" w:line="240" w:lineRule="auto"/>
              <w:jc w:val="center"/>
              <w:rPr>
                <w:rFonts w:ascii="Arial" w:eastAsia="Times New Roman" w:hAnsi="Arial" w:cs="Arial"/>
                <w:sz w:val="20"/>
                <w:szCs w:val="20"/>
                <w:lang w:eastAsia="es-ES"/>
              </w:rPr>
            </w:pPr>
            <w:r w:rsidRPr="009D3112">
              <w:rPr>
                <w:rFonts w:ascii="Arial" w:eastAsia="Times New Roman" w:hAnsi="Arial" w:cs="Arial"/>
                <w:sz w:val="20"/>
                <w:szCs w:val="20"/>
                <w:lang w:eastAsia="es-ES"/>
              </w:rPr>
              <w:t>104 kA</w:t>
            </w:r>
            <w:r w:rsidRPr="009D3112">
              <w:rPr>
                <w:rFonts w:ascii="Arial" w:eastAsia="Times New Roman" w:hAnsi="Arial" w:cs="Arial"/>
                <w:sz w:val="20"/>
                <w:szCs w:val="20"/>
                <w:vertAlign w:val="subscript"/>
                <w:lang w:eastAsia="es-ES"/>
              </w:rPr>
              <w:t>pico</w:t>
            </w:r>
          </w:p>
        </w:tc>
      </w:tr>
    </w:tbl>
    <w:p w:rsidR="00486FB9" w:rsidRPr="009D3112" w:rsidRDefault="00486FB9" w:rsidP="00F128DA">
      <w:pPr>
        <w:spacing w:before="120" w:after="0" w:line="240" w:lineRule="auto"/>
        <w:ind w:left="1134"/>
        <w:jc w:val="both"/>
        <w:rPr>
          <w:rFonts w:ascii="Arial" w:hAnsi="Arial" w:cs="Arial"/>
          <w:sz w:val="20"/>
          <w:szCs w:val="20"/>
          <w:lang w:eastAsia="es-ES"/>
        </w:rPr>
      </w:pPr>
      <w:r w:rsidRPr="009D3112">
        <w:rPr>
          <w:rFonts w:ascii="Arial" w:hAnsi="Arial" w:cs="Arial"/>
          <w:sz w:val="20"/>
          <w:szCs w:val="20"/>
          <w:lang w:eastAsia="es-ES"/>
        </w:rPr>
        <w:t>Los interruptores de conexión de los reactores deberán cumplir con la Norma IEEE Std.C37.015 relacionada con los requerimientos de cierre y apertura de corrientes.</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e)</w:t>
      </w:r>
      <w:r w:rsidRPr="009D3112">
        <w:rPr>
          <w:rFonts w:ascii="Arial" w:hAnsi="Arial" w:cs="Arial"/>
          <w:b/>
          <w:sz w:val="20"/>
          <w:szCs w:val="20"/>
        </w:rPr>
        <w:tab/>
        <w:t>Transformadores de corriente</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Los transformadores de corriente en 500 kV y 220 kV deb</w:t>
      </w:r>
      <w:r w:rsidRPr="009D3112">
        <w:rPr>
          <w:rFonts w:ascii="Arial" w:hAnsi="Arial" w:cs="Arial"/>
          <w:sz w:val="20"/>
          <w:szCs w:val="20"/>
        </w:rPr>
        <w:t xml:space="preserve">erán </w:t>
      </w:r>
      <w:r w:rsidRPr="009D3112">
        <w:rPr>
          <w:rFonts w:ascii="Arial" w:hAnsi="Arial" w:cs="Arial"/>
          <w:sz w:val="20"/>
          <w:szCs w:val="20"/>
          <w:lang w:eastAsia="es-ES"/>
        </w:rPr>
        <w:t>tener por lo menos cuatro núcleos secundarios:</w:t>
      </w:r>
    </w:p>
    <w:p w:rsidR="00486FB9" w:rsidRPr="009D3112" w:rsidRDefault="00486FB9" w:rsidP="002B06EC">
      <w:pPr>
        <w:numPr>
          <w:ilvl w:val="0"/>
          <w:numId w:val="96"/>
        </w:numPr>
        <w:spacing w:before="60" w:after="0" w:line="240" w:lineRule="auto"/>
        <w:ind w:left="1701" w:hanging="426"/>
        <w:contextualSpacing/>
        <w:jc w:val="both"/>
        <w:rPr>
          <w:rFonts w:ascii="Arial" w:hAnsi="Arial" w:cs="Arial"/>
          <w:sz w:val="20"/>
          <w:szCs w:val="20"/>
        </w:rPr>
      </w:pPr>
      <w:r w:rsidRPr="009D3112">
        <w:rPr>
          <w:rFonts w:ascii="Arial" w:hAnsi="Arial" w:cs="Arial"/>
          <w:sz w:val="20"/>
          <w:szCs w:val="20"/>
        </w:rPr>
        <w:t xml:space="preserve">Tres núcleos de protección 5P20. </w:t>
      </w:r>
    </w:p>
    <w:p w:rsidR="00486FB9" w:rsidRPr="009D3112" w:rsidRDefault="00486FB9" w:rsidP="002B06EC">
      <w:pPr>
        <w:numPr>
          <w:ilvl w:val="0"/>
          <w:numId w:val="96"/>
        </w:numPr>
        <w:spacing w:before="60" w:after="0" w:line="240" w:lineRule="auto"/>
        <w:ind w:left="1701" w:hanging="426"/>
        <w:contextualSpacing/>
        <w:jc w:val="both"/>
        <w:rPr>
          <w:rFonts w:ascii="Arial" w:hAnsi="Arial" w:cs="Arial"/>
          <w:sz w:val="20"/>
          <w:szCs w:val="20"/>
        </w:rPr>
      </w:pPr>
      <w:r w:rsidRPr="009D3112">
        <w:rPr>
          <w:rFonts w:ascii="Arial" w:hAnsi="Arial" w:cs="Arial"/>
          <w:sz w:val="20"/>
          <w:szCs w:val="20"/>
        </w:rPr>
        <w:t>Un núcleo clase 0,2 para medición.</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f)</w:t>
      </w:r>
      <w:r w:rsidRPr="009D3112">
        <w:rPr>
          <w:rFonts w:ascii="Arial" w:hAnsi="Arial" w:cs="Arial"/>
          <w:b/>
          <w:sz w:val="20"/>
          <w:szCs w:val="20"/>
        </w:rPr>
        <w:tab/>
        <w:t>Requerimientos sísmicos</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lang w:eastAsia="es-ES"/>
        </w:rPr>
        <w:t>Las cimentaciones y estructuras soporte para los equipos de alta tensión deberán estar diseñadas para operar en las condiciones sísmicas indicadas en el Capítulo 1, Anexo 1 del PR-20</w:t>
      </w:r>
      <w:r w:rsidRPr="009D3112">
        <w:rPr>
          <w:rFonts w:ascii="Arial" w:hAnsi="Arial" w:cs="Arial"/>
          <w:sz w:val="20"/>
          <w:szCs w:val="20"/>
        </w:rPr>
        <w:t>.</w:t>
      </w:r>
    </w:p>
    <w:p w:rsidR="00E820E7" w:rsidRDefault="00E820E7">
      <w:pPr>
        <w:spacing w:after="0" w:line="240" w:lineRule="auto"/>
        <w:rPr>
          <w:rFonts w:ascii="Arial" w:hAnsi="Arial" w:cs="Arial"/>
          <w:b/>
          <w:sz w:val="20"/>
          <w:szCs w:val="20"/>
        </w:rPr>
      </w:pPr>
      <w:r>
        <w:rPr>
          <w:rFonts w:ascii="Arial" w:hAnsi="Arial" w:cs="Arial"/>
          <w:b/>
          <w:sz w:val="20"/>
          <w:szCs w:val="20"/>
        </w:rPr>
        <w:br w:type="page"/>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lastRenderedPageBreak/>
        <w:t>g)</w:t>
      </w:r>
      <w:r w:rsidRPr="009D3112">
        <w:rPr>
          <w:rFonts w:ascii="Arial" w:hAnsi="Arial" w:cs="Arial"/>
          <w:b/>
          <w:sz w:val="20"/>
          <w:szCs w:val="20"/>
        </w:rPr>
        <w:tab/>
        <w:t>Autotransformadores y Reactores</w:t>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t xml:space="preserve">g1. </w:t>
      </w:r>
      <w:r w:rsidRPr="009D3112">
        <w:rPr>
          <w:rFonts w:ascii="Arial" w:hAnsi="Arial" w:cs="Arial"/>
          <w:b/>
          <w:sz w:val="20"/>
          <w:szCs w:val="20"/>
        </w:rPr>
        <w:tab/>
        <w:t>Autotransformadores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 xml:space="preserve">Se considerará un banco conformado por autotransformadores monofásicos (3 unidades más una de reserva) que deberá cumplir con las exigencias que correspondan, establecidas en el apartado </w:t>
      </w:r>
      <w:r w:rsidRPr="009D3112">
        <w:rPr>
          <w:rFonts w:ascii="Arial" w:hAnsi="Arial" w:cs="Arial"/>
          <w:b/>
          <w:sz w:val="20"/>
          <w:szCs w:val="20"/>
        </w:rPr>
        <w:t>2.3.4 Requerimientos Técnicos de las Subestaciones.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Los autotransformadores deberán ser suministrados con transformadores de corriente incorporados en los aisladores pasatapas (</w:t>
      </w:r>
      <w:r w:rsidRPr="009D3112">
        <w:rPr>
          <w:rFonts w:ascii="Arial" w:hAnsi="Arial" w:cs="Arial"/>
          <w:i/>
          <w:sz w:val="20"/>
          <w:szCs w:val="20"/>
        </w:rPr>
        <w:t>bushings</w:t>
      </w:r>
      <w:r w:rsidRPr="009D3112">
        <w:rPr>
          <w:rFonts w:ascii="Arial" w:hAnsi="Arial" w:cs="Arial"/>
          <w:sz w:val="20"/>
          <w:szCs w:val="20"/>
        </w:rPr>
        <w:t>), de tres núcleos de protección 5P20, para las tres fases y en los tres devanados, además de los núcleos correspondientes para regulación y protección de imagen térmica.</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La tensión nominal, regulación de tensión y grupo de conexión del banco de autotransformadores serán las siguientes:</w:t>
      </w:r>
    </w:p>
    <w:p w:rsidR="00486FB9" w:rsidRPr="009D3112" w:rsidRDefault="00486FB9" w:rsidP="00F128DA">
      <w:pPr>
        <w:numPr>
          <w:ilvl w:val="0"/>
          <w:numId w:val="79"/>
        </w:numPr>
        <w:tabs>
          <w:tab w:val="left" w:pos="567"/>
          <w:tab w:val="left" w:pos="1134"/>
          <w:tab w:val="left" w:pos="1418"/>
          <w:tab w:val="left" w:pos="2268"/>
          <w:tab w:val="left" w:pos="2835"/>
        </w:tabs>
        <w:spacing w:before="120" w:after="0" w:line="240" w:lineRule="auto"/>
        <w:ind w:left="1701" w:hanging="14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Tensiones</w:t>
      </w:r>
    </w:p>
    <w:p w:rsidR="00486FB9" w:rsidRPr="009D3112" w:rsidRDefault="00486FB9" w:rsidP="00E820E7">
      <w:pPr>
        <w:tabs>
          <w:tab w:val="left" w:pos="5387"/>
          <w:tab w:val="left" w:pos="5670"/>
        </w:tabs>
        <w:spacing w:after="0" w:line="240" w:lineRule="auto"/>
        <w:ind w:left="1985" w:hanging="284"/>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Tensión primaria</w:t>
      </w:r>
      <w:r w:rsidRPr="009D3112">
        <w:rPr>
          <w:rFonts w:ascii="Arial" w:eastAsia="Times New Roman" w:hAnsi="Arial" w:cs="Arial"/>
          <w:sz w:val="20"/>
          <w:szCs w:val="20"/>
          <w:lang w:eastAsia="zh-CN"/>
        </w:rPr>
        <w:tab/>
        <w:t>500</w:t>
      </w:r>
      <w:r w:rsidR="00E61658" w:rsidRPr="009D3112">
        <w:rPr>
          <w:rFonts w:ascii="Arial" w:eastAsia="Times New Roman" w:hAnsi="Arial" w:cs="Arial"/>
          <w:sz w:val="20"/>
          <w:szCs w:val="20"/>
          <w:lang w:eastAsia="zh-CN"/>
        </w:rPr>
        <w:t xml:space="preserve">  </w:t>
      </w:r>
      <w:r w:rsidRPr="009D3112">
        <w:rPr>
          <w:rFonts w:ascii="Arial" w:eastAsia="Times New Roman" w:hAnsi="Arial" w:cs="Arial"/>
          <w:sz w:val="20"/>
          <w:szCs w:val="20"/>
          <w:lang w:eastAsia="zh-CN"/>
        </w:rPr>
        <w:t xml:space="preserve"> kV </w:t>
      </w:r>
    </w:p>
    <w:p w:rsidR="00486FB9" w:rsidRPr="009D3112" w:rsidRDefault="00486FB9" w:rsidP="00E820E7">
      <w:pPr>
        <w:tabs>
          <w:tab w:val="left" w:pos="1276"/>
          <w:tab w:val="left" w:pos="5387"/>
        </w:tabs>
        <w:spacing w:after="0" w:line="240" w:lineRule="auto"/>
        <w:ind w:left="1985" w:hanging="284"/>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Tensión secundaria</w:t>
      </w:r>
      <w:r w:rsidRPr="009D3112">
        <w:rPr>
          <w:rFonts w:ascii="Arial" w:eastAsia="Times New Roman" w:hAnsi="Arial" w:cs="Arial"/>
          <w:sz w:val="20"/>
          <w:szCs w:val="20"/>
          <w:lang w:eastAsia="zh-CN"/>
        </w:rPr>
        <w:tab/>
        <w:t>220</w:t>
      </w:r>
      <w:r w:rsidR="00E61658" w:rsidRPr="009D3112">
        <w:rPr>
          <w:rFonts w:ascii="Arial" w:eastAsia="Times New Roman" w:hAnsi="Arial" w:cs="Arial"/>
          <w:sz w:val="20"/>
          <w:szCs w:val="20"/>
          <w:lang w:eastAsia="zh-CN"/>
        </w:rPr>
        <w:t xml:space="preserve">  </w:t>
      </w:r>
      <w:r w:rsidRPr="009D3112">
        <w:rPr>
          <w:rFonts w:ascii="Arial" w:eastAsia="Times New Roman" w:hAnsi="Arial" w:cs="Arial"/>
          <w:sz w:val="20"/>
          <w:szCs w:val="20"/>
          <w:lang w:eastAsia="zh-CN"/>
        </w:rPr>
        <w:t xml:space="preserve"> kV</w:t>
      </w:r>
    </w:p>
    <w:p w:rsidR="00486FB9" w:rsidRPr="009D3112" w:rsidRDefault="00486FB9" w:rsidP="00E820E7">
      <w:pPr>
        <w:tabs>
          <w:tab w:val="left" w:pos="1276"/>
          <w:tab w:val="left" w:pos="1985"/>
          <w:tab w:val="left" w:pos="5387"/>
        </w:tabs>
        <w:spacing w:after="0" w:line="240" w:lineRule="auto"/>
        <w:ind w:left="5670" w:hanging="3969"/>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Tensión terciaria (*)</w:t>
      </w:r>
      <w:r w:rsidRPr="009D3112">
        <w:rPr>
          <w:rFonts w:ascii="Arial" w:eastAsia="Times New Roman" w:hAnsi="Arial" w:cs="Arial"/>
          <w:sz w:val="20"/>
          <w:szCs w:val="20"/>
          <w:lang w:eastAsia="zh-CN"/>
        </w:rPr>
        <w:tab/>
        <w:t>(*)</w:t>
      </w:r>
      <w:r w:rsidR="00E61658" w:rsidRPr="009D3112">
        <w:rPr>
          <w:rFonts w:ascii="Arial" w:eastAsia="Times New Roman" w:hAnsi="Arial" w:cs="Arial"/>
          <w:sz w:val="20"/>
          <w:szCs w:val="20"/>
          <w:lang w:eastAsia="zh-CN"/>
        </w:rPr>
        <w:t xml:space="preserve">    </w:t>
      </w:r>
      <w:r w:rsidRPr="009D3112">
        <w:rPr>
          <w:rFonts w:ascii="Arial" w:eastAsia="Times New Roman" w:hAnsi="Arial" w:cs="Arial"/>
          <w:sz w:val="20"/>
          <w:szCs w:val="20"/>
          <w:lang w:eastAsia="zh-CN"/>
        </w:rPr>
        <w:t xml:space="preserve">kV </w:t>
      </w:r>
    </w:p>
    <w:p w:rsidR="00486FB9" w:rsidRPr="009D3112" w:rsidRDefault="00486FB9" w:rsidP="00CE31B4">
      <w:pPr>
        <w:numPr>
          <w:ilvl w:val="0"/>
          <w:numId w:val="82"/>
        </w:numPr>
        <w:tabs>
          <w:tab w:val="left" w:pos="1701"/>
          <w:tab w:val="left" w:pos="5387"/>
        </w:tabs>
        <w:spacing w:before="120" w:after="0" w:line="240" w:lineRule="auto"/>
        <w:ind w:left="1418" w:firstLine="142"/>
        <w:jc w:val="both"/>
        <w:rPr>
          <w:rFonts w:ascii="Arial" w:hAnsi="Arial" w:cs="Arial"/>
          <w:sz w:val="20"/>
          <w:szCs w:val="20"/>
        </w:rPr>
      </w:pPr>
      <w:r w:rsidRPr="009D3112">
        <w:rPr>
          <w:rFonts w:ascii="Arial" w:eastAsia="Times New Roman" w:hAnsi="Arial" w:cs="Arial"/>
          <w:sz w:val="20"/>
          <w:szCs w:val="20"/>
          <w:lang w:eastAsia="zh-CN"/>
        </w:rPr>
        <w:t>Grupo de conexión</w:t>
      </w:r>
      <w:r w:rsidR="00745D31" w:rsidRPr="009D3112">
        <w:rPr>
          <w:rFonts w:ascii="Arial" w:hAnsi="Arial" w:cs="Arial"/>
          <w:sz w:val="20"/>
          <w:szCs w:val="20"/>
        </w:rPr>
        <w:tab/>
      </w:r>
      <w:r w:rsidRPr="009D3112">
        <w:rPr>
          <w:rFonts w:ascii="Arial" w:hAnsi="Arial" w:cs="Arial"/>
          <w:sz w:val="20"/>
          <w:szCs w:val="20"/>
        </w:rPr>
        <w:t>YN / YN / d(Δ)</w:t>
      </w:r>
    </w:p>
    <w:p w:rsidR="00486FB9" w:rsidRPr="009D3112" w:rsidRDefault="00486FB9" w:rsidP="00E820E7">
      <w:pPr>
        <w:tabs>
          <w:tab w:val="left" w:pos="1985"/>
          <w:tab w:val="left" w:pos="5387"/>
        </w:tabs>
        <w:spacing w:after="0" w:line="240" w:lineRule="auto"/>
        <w:ind w:left="170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Lado Primario, 500 kV</w:t>
      </w:r>
      <w:r w:rsidRPr="009D3112">
        <w:rPr>
          <w:rFonts w:ascii="Arial" w:eastAsia="Times New Roman" w:hAnsi="Arial" w:cs="Arial"/>
          <w:sz w:val="20"/>
          <w:szCs w:val="20"/>
          <w:lang w:eastAsia="zh-CN"/>
        </w:rPr>
        <w:tab/>
        <w:t>Estrella, neutro sólidamente puesto a tierra</w:t>
      </w:r>
    </w:p>
    <w:p w:rsidR="00486FB9" w:rsidRPr="009D3112" w:rsidRDefault="00486FB9" w:rsidP="00E820E7">
      <w:pPr>
        <w:tabs>
          <w:tab w:val="left" w:pos="1985"/>
          <w:tab w:val="left" w:pos="5387"/>
        </w:tabs>
        <w:spacing w:after="0" w:line="240" w:lineRule="auto"/>
        <w:ind w:left="170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Lado Secundario, 220 kV</w:t>
      </w:r>
      <w:r w:rsidRPr="009D3112">
        <w:rPr>
          <w:rFonts w:ascii="Arial" w:eastAsia="Times New Roman" w:hAnsi="Arial" w:cs="Arial"/>
          <w:sz w:val="20"/>
          <w:szCs w:val="20"/>
          <w:lang w:eastAsia="zh-CN"/>
        </w:rPr>
        <w:tab/>
        <w:t>Estrella, neutro sólidamente puesto a tierra</w:t>
      </w:r>
    </w:p>
    <w:p w:rsidR="00486FB9" w:rsidRPr="009D3112" w:rsidRDefault="00486FB9" w:rsidP="00E820E7">
      <w:pPr>
        <w:tabs>
          <w:tab w:val="left" w:pos="1985"/>
          <w:tab w:val="left" w:pos="5387"/>
        </w:tabs>
        <w:spacing w:after="0" w:line="240" w:lineRule="auto"/>
        <w:ind w:left="170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Lado terciario, (*) kV</w:t>
      </w:r>
      <w:r w:rsidRPr="009D3112">
        <w:rPr>
          <w:rFonts w:ascii="Arial" w:eastAsia="Times New Roman" w:hAnsi="Arial" w:cs="Arial"/>
          <w:sz w:val="20"/>
          <w:szCs w:val="20"/>
          <w:lang w:eastAsia="zh-CN"/>
        </w:rPr>
        <w:tab/>
        <w:t>Delta (∆)</w:t>
      </w:r>
    </w:p>
    <w:p w:rsidR="00486FB9" w:rsidRPr="009D3112" w:rsidRDefault="00486FB9" w:rsidP="00E820E7">
      <w:pPr>
        <w:tabs>
          <w:tab w:val="left" w:pos="1985"/>
          <w:tab w:val="left" w:pos="5387"/>
        </w:tabs>
        <w:spacing w:after="0" w:line="240" w:lineRule="auto"/>
        <w:ind w:left="170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Regulación de tensión</w:t>
      </w:r>
      <w:r w:rsidRPr="009D3112">
        <w:rPr>
          <w:rFonts w:ascii="Arial" w:eastAsia="Times New Roman" w:hAnsi="Arial" w:cs="Arial"/>
          <w:sz w:val="20"/>
          <w:szCs w:val="20"/>
          <w:lang w:eastAsia="zh-CN"/>
        </w:rPr>
        <w:tab/>
        <w:t>Bajo carga en el lado de 220 kV</w:t>
      </w:r>
    </w:p>
    <w:p w:rsidR="00486FB9" w:rsidRPr="009D3112" w:rsidRDefault="00486FB9" w:rsidP="00CE31B4">
      <w:pPr>
        <w:numPr>
          <w:ilvl w:val="0"/>
          <w:numId w:val="82"/>
        </w:numPr>
        <w:tabs>
          <w:tab w:val="left" w:pos="1701"/>
        </w:tabs>
        <w:spacing w:before="120" w:after="0" w:line="240" w:lineRule="auto"/>
        <w:ind w:left="1418" w:firstLine="142"/>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Potencia nominal</w:t>
      </w:r>
    </w:p>
    <w:p w:rsidR="00486FB9" w:rsidRPr="009D3112" w:rsidRDefault="00486FB9" w:rsidP="00E820E7">
      <w:pPr>
        <w:tabs>
          <w:tab w:val="left" w:pos="1985"/>
          <w:tab w:val="left" w:pos="5387"/>
        </w:tabs>
        <w:spacing w:after="0" w:line="240" w:lineRule="auto"/>
        <w:ind w:left="170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Banco trifásico (500</w:t>
      </w:r>
      <w:r w:rsidRPr="009D3112">
        <w:rPr>
          <w:rFonts w:ascii="Arial" w:eastAsia="Times New Roman" w:hAnsi="Arial" w:cs="Arial"/>
          <w:b/>
          <w:sz w:val="20"/>
          <w:szCs w:val="20"/>
          <w:lang w:eastAsia="zh-CN"/>
        </w:rPr>
        <w:t>/</w:t>
      </w:r>
      <w:r w:rsidRPr="009D3112">
        <w:rPr>
          <w:rFonts w:ascii="Arial" w:eastAsia="Times New Roman" w:hAnsi="Arial" w:cs="Arial"/>
          <w:sz w:val="20"/>
          <w:szCs w:val="20"/>
          <w:lang w:eastAsia="zh-CN"/>
        </w:rPr>
        <w:t>220) kV</w:t>
      </w:r>
      <w:r w:rsidRPr="009D3112">
        <w:rPr>
          <w:rFonts w:ascii="Arial" w:eastAsia="Times New Roman" w:hAnsi="Arial" w:cs="Arial"/>
          <w:sz w:val="20"/>
          <w:szCs w:val="20"/>
          <w:lang w:eastAsia="zh-CN"/>
        </w:rPr>
        <w:tab/>
      </w:r>
      <w:r w:rsidRPr="009D3112">
        <w:rPr>
          <w:rFonts w:ascii="Arial" w:eastAsia="Times New Roman" w:hAnsi="Arial" w:cs="Arial"/>
          <w:sz w:val="20"/>
          <w:szCs w:val="20"/>
          <w:lang w:eastAsia="zh-CN"/>
        </w:rPr>
        <w:tab/>
        <w:t>600(*) / 750 MVA (ONAN/ONAF)</w:t>
      </w:r>
    </w:p>
    <w:p w:rsidR="00486FB9" w:rsidRPr="009D3112" w:rsidRDefault="00486FB9" w:rsidP="00E820E7">
      <w:pPr>
        <w:tabs>
          <w:tab w:val="left" w:pos="1985"/>
          <w:tab w:val="left" w:pos="5387"/>
        </w:tabs>
        <w:spacing w:after="0" w:line="240" w:lineRule="auto"/>
        <w:ind w:left="1701"/>
        <w:jc w:val="both"/>
        <w:rPr>
          <w:rFonts w:ascii="Arial" w:eastAsia="Times New Roman" w:hAnsi="Arial" w:cs="Arial"/>
          <w:sz w:val="20"/>
          <w:szCs w:val="20"/>
          <w:lang w:eastAsia="zh-CN"/>
        </w:rPr>
      </w:pPr>
      <w:r w:rsidRPr="009D3112">
        <w:rPr>
          <w:rFonts w:ascii="Arial" w:eastAsia="Times New Roman" w:hAnsi="Arial" w:cs="Arial"/>
          <w:sz w:val="20"/>
          <w:szCs w:val="20"/>
          <w:lang w:eastAsia="zh-CN"/>
        </w:rPr>
        <w:t>-</w:t>
      </w:r>
      <w:r w:rsidRPr="009D3112">
        <w:rPr>
          <w:rFonts w:ascii="Arial" w:eastAsia="Times New Roman" w:hAnsi="Arial" w:cs="Arial"/>
          <w:sz w:val="20"/>
          <w:szCs w:val="20"/>
          <w:lang w:eastAsia="zh-CN"/>
        </w:rPr>
        <w:tab/>
        <w:t>Unidad monofásica (500:√3</w:t>
      </w:r>
      <w:r w:rsidRPr="009D3112">
        <w:rPr>
          <w:rFonts w:ascii="Arial" w:eastAsia="Times New Roman" w:hAnsi="Arial" w:cs="Arial"/>
          <w:b/>
          <w:sz w:val="20"/>
          <w:szCs w:val="20"/>
          <w:lang w:eastAsia="zh-CN"/>
        </w:rPr>
        <w:t>/</w:t>
      </w:r>
      <w:r w:rsidRPr="009D3112">
        <w:rPr>
          <w:rFonts w:ascii="Arial" w:eastAsia="Times New Roman" w:hAnsi="Arial" w:cs="Arial"/>
          <w:sz w:val="20"/>
          <w:szCs w:val="20"/>
          <w:lang w:eastAsia="zh-CN"/>
        </w:rPr>
        <w:t>220:√3) kV</w:t>
      </w:r>
      <w:r w:rsidRPr="009D3112">
        <w:rPr>
          <w:rFonts w:ascii="Arial" w:eastAsia="Times New Roman" w:hAnsi="Arial" w:cs="Arial"/>
          <w:sz w:val="20"/>
          <w:szCs w:val="20"/>
          <w:lang w:eastAsia="zh-CN"/>
        </w:rPr>
        <w:tab/>
        <w:t xml:space="preserve">200(*) / 250 MVA (ONAN/ONAF) </w:t>
      </w:r>
    </w:p>
    <w:p w:rsidR="00486FB9" w:rsidRPr="00E820E7" w:rsidRDefault="00486FB9" w:rsidP="00F128DA">
      <w:pPr>
        <w:tabs>
          <w:tab w:val="left" w:pos="1985"/>
        </w:tabs>
        <w:spacing w:before="120" w:after="0" w:line="240" w:lineRule="auto"/>
        <w:ind w:left="1985" w:hanging="284"/>
        <w:jc w:val="both"/>
        <w:rPr>
          <w:rFonts w:ascii="Arial" w:eastAsia="Times New Roman" w:hAnsi="Arial" w:cs="Arial"/>
          <w:sz w:val="16"/>
          <w:szCs w:val="20"/>
          <w:lang w:val="es-MX" w:eastAsia="es-ES"/>
        </w:rPr>
      </w:pPr>
      <w:r w:rsidRPr="00E820E7">
        <w:rPr>
          <w:rFonts w:ascii="Arial" w:eastAsia="Times New Roman" w:hAnsi="Arial" w:cs="Arial"/>
          <w:sz w:val="16"/>
          <w:szCs w:val="20"/>
          <w:lang w:val="es-MX" w:eastAsia="es-ES"/>
        </w:rPr>
        <w:t xml:space="preserve">(*) </w:t>
      </w:r>
      <w:r w:rsidRPr="00E820E7">
        <w:rPr>
          <w:rFonts w:ascii="Arial" w:eastAsia="Times New Roman" w:hAnsi="Arial" w:cs="Arial"/>
          <w:sz w:val="16"/>
          <w:szCs w:val="20"/>
          <w:lang w:val="es-MX" w:eastAsia="es-ES"/>
        </w:rPr>
        <w:tab/>
        <w:t>Estos valores serán evaluados y propuestos por el Concesionario en el Estudio de Pre Operatividad para su evaluación y aprobación por el COES-SINAC.</w:t>
      </w:r>
    </w:p>
    <w:p w:rsidR="00486FB9" w:rsidRPr="009D3112" w:rsidRDefault="00486FB9" w:rsidP="00F128DA">
      <w:pPr>
        <w:spacing w:before="120" w:after="0" w:line="240" w:lineRule="auto"/>
        <w:ind w:left="1560" w:right="-57"/>
        <w:jc w:val="both"/>
        <w:rPr>
          <w:rFonts w:ascii="Arial" w:hAnsi="Arial" w:cs="Arial"/>
          <w:sz w:val="20"/>
          <w:szCs w:val="20"/>
        </w:rPr>
      </w:pPr>
      <w:r w:rsidRPr="009D3112">
        <w:rPr>
          <w:rFonts w:ascii="Arial" w:hAnsi="Arial" w:cs="Arial"/>
          <w:sz w:val="20"/>
          <w:szCs w:val="20"/>
        </w:rPr>
        <w:t>De manera referencial se recomienda una regulación bajo carga de ±10%, en el lado de 220 kV, con pasos de 1%. Sin embargo, el Concesionario deberá definir las tensiones nominales, el número y rango de variación de las tomas (taps), así como los mecanismos de accionamiento y control de los transformadores; de conformidad a lo que sea definido, sustentado y aprobado en el Estudio de Pre Operatividad.</w:t>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t>g2.</w:t>
      </w:r>
      <w:r w:rsidRPr="009D3112">
        <w:rPr>
          <w:rFonts w:ascii="Arial" w:hAnsi="Arial" w:cs="Arial"/>
          <w:b/>
          <w:sz w:val="20"/>
          <w:szCs w:val="20"/>
        </w:rPr>
        <w:tab/>
        <w:t>Reactores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 xml:space="preserve">Se considerará un banco conformado por reactores monofásicos con neutro a tierra (3 unidades más una de reserva) que deberá cumplir con las exigencias correspondientes, establecidas en el apartado </w:t>
      </w:r>
      <w:r w:rsidRPr="009D3112">
        <w:rPr>
          <w:rFonts w:ascii="Arial" w:hAnsi="Arial" w:cs="Arial"/>
          <w:b/>
          <w:sz w:val="20"/>
          <w:szCs w:val="20"/>
        </w:rPr>
        <w:t>2.3.4 Requerimientos Técnicos de las Subestaciones.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Los reactores deberán ser suministrados con transformadores de corriente incorporados en los aisladores pasatapas (</w:t>
      </w:r>
      <w:r w:rsidRPr="009D3112">
        <w:rPr>
          <w:rFonts w:ascii="Arial" w:hAnsi="Arial" w:cs="Arial"/>
          <w:i/>
          <w:sz w:val="20"/>
          <w:szCs w:val="20"/>
        </w:rPr>
        <w:t>bushings</w:t>
      </w:r>
      <w:r w:rsidRPr="009D3112">
        <w:rPr>
          <w:rFonts w:ascii="Arial" w:hAnsi="Arial" w:cs="Arial"/>
          <w:sz w:val="20"/>
          <w:szCs w:val="20"/>
        </w:rPr>
        <w:t>), de dos núcleos de protección 5P20, en las tres fases y borne de neutro, además con el núcleo correspondientes para la protección de imagen térmica.</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Los valores de reactancia, potencia y las características definitivas de los equipos, serán determinados por el Concesionario, de conformidad a lo que sea definido, sustentado y aprobado en el Estudio de Pre Operatividad.</w:t>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t>g3.</w:t>
      </w:r>
      <w:r w:rsidRPr="009D3112">
        <w:rPr>
          <w:rFonts w:ascii="Arial" w:hAnsi="Arial" w:cs="Arial"/>
          <w:b/>
          <w:sz w:val="20"/>
          <w:szCs w:val="20"/>
        </w:rPr>
        <w:tab/>
        <w:t>Pérdidas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Se deberá garantizar los niveles de pérdidas en los autotransformadores para niveles de carga permanente de 100%, 75% y 50% de la potencia nominal. También se deberá garantizar el valor de las pérdidas en los reactores operando a tensión nominal.</w:t>
      </w:r>
    </w:p>
    <w:p w:rsidR="00486FB9" w:rsidRPr="009D3112" w:rsidRDefault="00486FB9" w:rsidP="00F128DA">
      <w:pPr>
        <w:spacing w:before="120" w:after="0" w:line="240" w:lineRule="auto"/>
        <w:ind w:left="1560" w:right="-57"/>
        <w:jc w:val="both"/>
        <w:rPr>
          <w:rFonts w:ascii="Arial" w:hAnsi="Arial" w:cs="Arial"/>
          <w:sz w:val="20"/>
          <w:szCs w:val="20"/>
        </w:rPr>
      </w:pPr>
      <w:r w:rsidRPr="009D3112">
        <w:rPr>
          <w:rFonts w:ascii="Arial" w:hAnsi="Arial" w:cs="Arial"/>
          <w:sz w:val="20"/>
          <w:szCs w:val="20"/>
        </w:rPr>
        <w:t>Los valores garantizados deberán cumplir con lo establecido en la norma IEC 60076 o su equivalente ANSI/IEEE.</w:t>
      </w:r>
    </w:p>
    <w:p w:rsidR="00E820E7" w:rsidRDefault="00E820E7">
      <w:pPr>
        <w:spacing w:after="0" w:line="240" w:lineRule="auto"/>
        <w:rPr>
          <w:rFonts w:ascii="Arial" w:hAnsi="Arial" w:cs="Arial"/>
          <w:b/>
          <w:sz w:val="20"/>
          <w:szCs w:val="20"/>
        </w:rPr>
      </w:pPr>
      <w:r>
        <w:rPr>
          <w:rFonts w:ascii="Arial" w:hAnsi="Arial" w:cs="Arial"/>
          <w:b/>
          <w:sz w:val="20"/>
          <w:szCs w:val="20"/>
        </w:rPr>
        <w:br w:type="page"/>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lastRenderedPageBreak/>
        <w:t>g.4</w:t>
      </w:r>
      <w:r w:rsidRPr="009D3112">
        <w:rPr>
          <w:rFonts w:ascii="Arial" w:hAnsi="Arial" w:cs="Arial"/>
          <w:b/>
          <w:sz w:val="20"/>
          <w:szCs w:val="20"/>
        </w:rPr>
        <w:tab/>
        <w:t>Protección contra incendios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Para prevenir incendios, cada unidad de autotransformador y cambiador de tomas bajo carga, estará equipado con un sistema contra explosión y prevención de incendio. Este sistema debe despresurizar el tanque del autotransformador, el cambiador de derivaciones o en los reactores, en el mínimo tiempo necesario para evitar la explosión.</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La protección de prevención de explosión e incendio de autotransformadores deberá cumplir con la norma NFPA 850 vigente o equivalente.</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A fin de probar la correcta operación del dispositivo de sobrepresión, el fabricante suministrará una unidad adicional de este dispositivo, el cual se probará en campo.</w:t>
      </w:r>
    </w:p>
    <w:p w:rsidR="00486FB9" w:rsidRPr="009D3112" w:rsidRDefault="00486FB9" w:rsidP="00F128DA">
      <w:pPr>
        <w:spacing w:before="120" w:after="0" w:line="240" w:lineRule="auto"/>
        <w:ind w:left="1560" w:right="-57" w:hanging="425"/>
        <w:jc w:val="both"/>
        <w:rPr>
          <w:rFonts w:ascii="Arial" w:hAnsi="Arial" w:cs="Arial"/>
          <w:b/>
          <w:sz w:val="20"/>
          <w:szCs w:val="20"/>
        </w:rPr>
      </w:pPr>
      <w:r w:rsidRPr="009D3112">
        <w:rPr>
          <w:rFonts w:ascii="Arial" w:hAnsi="Arial" w:cs="Arial"/>
          <w:b/>
          <w:sz w:val="20"/>
          <w:szCs w:val="20"/>
        </w:rPr>
        <w:t>g.5</w:t>
      </w:r>
      <w:r w:rsidRPr="009D3112">
        <w:rPr>
          <w:rFonts w:ascii="Arial" w:hAnsi="Arial" w:cs="Arial"/>
          <w:b/>
          <w:sz w:val="20"/>
          <w:szCs w:val="20"/>
        </w:rPr>
        <w:tab/>
        <w:t>Recuperación del aceite</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Todas las unidades de transformación y reactores deberán tener un sistema, de captación y recuperación del aceite en caso de falla.</w:t>
      </w:r>
    </w:p>
    <w:p w:rsidR="00486FB9" w:rsidRPr="009D3112" w:rsidRDefault="00486FB9" w:rsidP="00F128DA">
      <w:pPr>
        <w:spacing w:before="120" w:after="0" w:line="240" w:lineRule="auto"/>
        <w:ind w:left="1560" w:right="-57" w:hanging="425"/>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g.6</w:t>
      </w:r>
      <w:r w:rsidRPr="009D3112">
        <w:rPr>
          <w:rFonts w:ascii="Arial" w:eastAsia="Times New Roman" w:hAnsi="Arial" w:cs="Arial"/>
          <w:b/>
          <w:sz w:val="20"/>
          <w:szCs w:val="20"/>
          <w:lang w:eastAsia="zh-CN"/>
        </w:rPr>
        <w:tab/>
        <w:t>Muros Cortafuego</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Las unidades de transformación y reactores deberán considerar la instalación de muros cortafuego a fin de aislar las unidades entre sí.</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h)</w:t>
      </w:r>
      <w:r w:rsidRPr="009D3112">
        <w:rPr>
          <w:rFonts w:ascii="Arial" w:hAnsi="Arial" w:cs="Arial"/>
          <w:b/>
          <w:sz w:val="20"/>
          <w:szCs w:val="20"/>
        </w:rPr>
        <w:tab/>
        <w:t>Equipos de 500 kV</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 xml:space="preserve">El equipamiento recomendado para todas las subestaciones, será del tipo convencional, para instalación al exterior con pórticos y para una configuración de doble barra con interruptor y medio. </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Las celdas estarán constituidas como mínimo por los siguientes equipos:</w:t>
      </w:r>
    </w:p>
    <w:p w:rsidR="00486FB9" w:rsidRPr="009D3112" w:rsidRDefault="00486FB9" w:rsidP="002B06EC">
      <w:pPr>
        <w:numPr>
          <w:ilvl w:val="0"/>
          <w:numId w:val="94"/>
        </w:numPr>
        <w:spacing w:before="60" w:after="0" w:line="240" w:lineRule="auto"/>
        <w:ind w:left="1418" w:hanging="284"/>
        <w:contextualSpacing/>
        <w:jc w:val="both"/>
        <w:rPr>
          <w:rFonts w:ascii="Arial" w:hAnsi="Arial" w:cs="Arial"/>
          <w:sz w:val="20"/>
          <w:szCs w:val="20"/>
        </w:rPr>
      </w:pPr>
      <w:r w:rsidRPr="009D3112">
        <w:rPr>
          <w:rFonts w:ascii="Arial" w:hAnsi="Arial" w:cs="Arial"/>
          <w:sz w:val="20"/>
          <w:szCs w:val="20"/>
          <w:lang w:eastAsia="es-ES"/>
        </w:rPr>
        <w:t xml:space="preserve">Celdas de conexión a la línea: </w:t>
      </w:r>
      <w:r w:rsidRPr="009D3112">
        <w:rPr>
          <w:rFonts w:ascii="Arial" w:hAnsi="Arial" w:cs="Arial"/>
          <w:sz w:val="20"/>
          <w:szCs w:val="20"/>
        </w:rPr>
        <w:t>pararrayos, transformador de tensión capacitivo, seccionador de línea con cuchilla de puesta a tierra, transformadores de corriente, interruptor de operación uni-tripolar, seccionador de barras y trampa de onda.</w:t>
      </w:r>
    </w:p>
    <w:p w:rsidR="00486FB9" w:rsidRPr="009D3112" w:rsidRDefault="00486FB9" w:rsidP="002B06EC">
      <w:pPr>
        <w:numPr>
          <w:ilvl w:val="0"/>
          <w:numId w:val="94"/>
        </w:numPr>
        <w:spacing w:before="60" w:after="0" w:line="240" w:lineRule="auto"/>
        <w:ind w:left="1418" w:hanging="284"/>
        <w:contextualSpacing/>
        <w:jc w:val="both"/>
        <w:rPr>
          <w:rFonts w:ascii="Arial" w:hAnsi="Arial" w:cs="Arial"/>
          <w:sz w:val="20"/>
          <w:szCs w:val="20"/>
        </w:rPr>
      </w:pPr>
      <w:r w:rsidRPr="009D3112">
        <w:rPr>
          <w:rFonts w:ascii="Arial" w:hAnsi="Arial" w:cs="Arial"/>
          <w:sz w:val="20"/>
          <w:szCs w:val="20"/>
          <w:lang w:eastAsia="es-ES"/>
        </w:rPr>
        <w:t>Celdas de conexión al banco de transformadores:</w:t>
      </w:r>
      <w:r w:rsidRPr="009D3112">
        <w:rPr>
          <w:rFonts w:ascii="Arial" w:hAnsi="Arial" w:cs="Arial"/>
          <w:sz w:val="20"/>
          <w:szCs w:val="20"/>
        </w:rPr>
        <w:t xml:space="preserve"> pararrayos, transformadores de corriente, interruptor de operación uni-tripolar (con dispositivo de sincronización de maniobra) y seccionador de barras.</w:t>
      </w:r>
    </w:p>
    <w:p w:rsidR="00486FB9" w:rsidRPr="009D3112" w:rsidRDefault="00486FB9" w:rsidP="002B06EC">
      <w:pPr>
        <w:numPr>
          <w:ilvl w:val="0"/>
          <w:numId w:val="94"/>
        </w:numPr>
        <w:spacing w:before="60" w:after="0" w:line="240" w:lineRule="auto"/>
        <w:ind w:left="1418" w:hanging="284"/>
        <w:contextualSpacing/>
        <w:jc w:val="both"/>
        <w:rPr>
          <w:rFonts w:ascii="Arial" w:hAnsi="Arial" w:cs="Arial"/>
          <w:sz w:val="20"/>
          <w:szCs w:val="20"/>
        </w:rPr>
      </w:pPr>
      <w:r w:rsidRPr="009D3112">
        <w:rPr>
          <w:rFonts w:ascii="Arial" w:hAnsi="Arial" w:cs="Arial"/>
          <w:sz w:val="20"/>
          <w:szCs w:val="20"/>
          <w:lang w:eastAsia="es-ES"/>
        </w:rPr>
        <w:t xml:space="preserve">Celdas de conexión al banco de reactores: </w:t>
      </w:r>
      <w:r w:rsidRPr="009D3112">
        <w:rPr>
          <w:rFonts w:ascii="Arial" w:hAnsi="Arial" w:cs="Arial"/>
          <w:sz w:val="20"/>
          <w:szCs w:val="20"/>
        </w:rPr>
        <w:t>pararrayos, interruptor de operación uni-tripolar (con dispositivo de sincronización de maniobra) y seccionador de barras.</w:t>
      </w:r>
    </w:p>
    <w:p w:rsidR="00486FB9" w:rsidRPr="009D3112" w:rsidRDefault="00486FB9" w:rsidP="00F128DA">
      <w:pPr>
        <w:spacing w:before="60" w:after="0" w:line="240" w:lineRule="auto"/>
        <w:ind w:left="1134"/>
        <w:jc w:val="both"/>
        <w:rPr>
          <w:rFonts w:ascii="Arial" w:hAnsi="Arial" w:cs="Arial"/>
          <w:sz w:val="18"/>
          <w:szCs w:val="20"/>
          <w:lang w:eastAsia="es-ES"/>
        </w:rPr>
      </w:pPr>
      <w:r w:rsidRPr="009D3112">
        <w:rPr>
          <w:rFonts w:ascii="Arial" w:hAnsi="Arial" w:cs="Arial"/>
          <w:b/>
          <w:sz w:val="18"/>
          <w:szCs w:val="20"/>
          <w:lang w:eastAsia="es-ES"/>
        </w:rPr>
        <w:t>Nota</w:t>
      </w:r>
      <w:r w:rsidRPr="009D3112">
        <w:rPr>
          <w:rFonts w:ascii="Arial" w:hAnsi="Arial" w:cs="Arial"/>
          <w:sz w:val="18"/>
          <w:szCs w:val="20"/>
          <w:lang w:eastAsia="es-ES"/>
        </w:rPr>
        <w:t>: Salvo para la</w:t>
      </w:r>
      <w:r w:rsidRPr="009D3112">
        <w:rPr>
          <w:rFonts w:ascii="Arial" w:hAnsi="Arial" w:cs="Arial"/>
          <w:sz w:val="18"/>
          <w:szCs w:val="20"/>
        </w:rPr>
        <w:t xml:space="preserve"> ampliación en 500 kV de la S.E. Colcabamba se ha considerado el equipamiento encapsulado en SF6 (Módulo GIS) que deberá ser compatible con las celdas GIS previstas en el diseño original de dicha subestación.</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i)</w:t>
      </w:r>
      <w:r w:rsidRPr="009D3112">
        <w:rPr>
          <w:rFonts w:ascii="Arial" w:hAnsi="Arial" w:cs="Arial"/>
          <w:b/>
          <w:sz w:val="20"/>
          <w:szCs w:val="20"/>
        </w:rPr>
        <w:tab/>
        <w:t>Equipos de 220 kV</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El equipamiento recomendado será del tipo para instalación al exterior con pórticos y para una configuración de doble barra con simple interruptor y seccionador de transferencia.</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Las celdas estarán constituidas como mínimo por los siguientes equipos:</w:t>
      </w:r>
    </w:p>
    <w:p w:rsidR="00486FB9" w:rsidRPr="009D3112" w:rsidRDefault="00486FB9" w:rsidP="00F128DA">
      <w:pPr>
        <w:numPr>
          <w:ilvl w:val="0"/>
          <w:numId w:val="86"/>
        </w:numPr>
        <w:spacing w:before="60" w:after="0" w:line="240" w:lineRule="auto"/>
        <w:contextualSpacing/>
        <w:jc w:val="both"/>
        <w:rPr>
          <w:rFonts w:ascii="Arial" w:hAnsi="Arial" w:cs="Arial"/>
          <w:sz w:val="20"/>
          <w:szCs w:val="20"/>
          <w:lang w:eastAsia="es-ES"/>
        </w:rPr>
      </w:pPr>
      <w:r w:rsidRPr="009D3112">
        <w:rPr>
          <w:rFonts w:ascii="Arial" w:hAnsi="Arial" w:cs="Arial"/>
          <w:sz w:val="20"/>
          <w:szCs w:val="20"/>
          <w:lang w:eastAsia="es-ES"/>
        </w:rPr>
        <w:t>Celdas de conexión a líneas: pararrayos, transformador de tensión capacitivo, seccionador de línea con cuchillas de tierra, transformadores de corriente, interruptor de operación uni-tripolar, seccionador de barras y trampas de onda.</w:t>
      </w:r>
    </w:p>
    <w:p w:rsidR="00486FB9" w:rsidRPr="009D3112" w:rsidRDefault="00486FB9" w:rsidP="00F128DA">
      <w:pPr>
        <w:numPr>
          <w:ilvl w:val="0"/>
          <w:numId w:val="86"/>
        </w:numPr>
        <w:spacing w:before="60" w:after="0" w:line="240" w:lineRule="auto"/>
        <w:contextualSpacing/>
        <w:jc w:val="both"/>
        <w:rPr>
          <w:rFonts w:ascii="Arial" w:hAnsi="Arial" w:cs="Arial"/>
          <w:sz w:val="20"/>
          <w:szCs w:val="20"/>
          <w:lang w:eastAsia="es-ES"/>
        </w:rPr>
      </w:pPr>
      <w:r w:rsidRPr="009D3112">
        <w:rPr>
          <w:rFonts w:ascii="Arial" w:hAnsi="Arial" w:cs="Arial"/>
          <w:sz w:val="20"/>
          <w:szCs w:val="20"/>
          <w:lang w:eastAsia="es-ES"/>
        </w:rPr>
        <w:t xml:space="preserve">Celdas de conexión al banco de transformadores: pararrayos, transformadores de corriente, interruptor de operación uni-tripolar </w:t>
      </w:r>
      <w:r w:rsidRPr="009D3112">
        <w:rPr>
          <w:rFonts w:ascii="Arial" w:hAnsi="Arial" w:cs="Arial"/>
          <w:sz w:val="20"/>
          <w:szCs w:val="20"/>
        </w:rPr>
        <w:t>(con dispositivo de sincronización de maniobra)</w:t>
      </w:r>
      <w:r w:rsidRPr="009D3112">
        <w:rPr>
          <w:rFonts w:ascii="Arial" w:hAnsi="Arial" w:cs="Arial"/>
          <w:sz w:val="20"/>
          <w:szCs w:val="20"/>
          <w:lang w:eastAsia="es-ES"/>
        </w:rPr>
        <w:t xml:space="preserve"> y seccionador de barras.</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j)</w:t>
      </w:r>
      <w:r w:rsidRPr="009D3112">
        <w:rPr>
          <w:rFonts w:ascii="Arial" w:hAnsi="Arial" w:cs="Arial"/>
          <w:b/>
          <w:sz w:val="20"/>
          <w:szCs w:val="20"/>
        </w:rPr>
        <w:tab/>
        <w:t>Equipos en el nivel de tensión del devanado del lado terciario</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El equipamiento recomendado estará conformado por celdas tipo metal-clad instaladas al interior, en ambiente cerrado y estarán constituidos como mínimo por pararrayos, interruptores tripolares extraíbles, transformador de tensión inductivo de barras, transformadores de corriente, sistema de barras, equipo de medición y protección, y seccionadores de puesta a tierra.</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k)</w:t>
      </w:r>
      <w:r w:rsidRPr="009D3112">
        <w:rPr>
          <w:rFonts w:ascii="Arial" w:hAnsi="Arial" w:cs="Arial"/>
          <w:b/>
          <w:sz w:val="20"/>
          <w:szCs w:val="20"/>
        </w:rPr>
        <w:tab/>
        <w:t>Equipamiento GIS</w:t>
      </w:r>
    </w:p>
    <w:p w:rsidR="00486FB9" w:rsidRPr="009D3112" w:rsidRDefault="00486FB9" w:rsidP="00F128DA">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 xml:space="preserve">Las celdas GIS a instalarse en la SE Colcabamba serán del tipo modular, en configuración doble barra con interruptor y medio, para instalación al interior. </w:t>
      </w:r>
    </w:p>
    <w:p w:rsidR="00486FB9" w:rsidRPr="009D3112" w:rsidRDefault="00486FB9" w:rsidP="00E820E7">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lastRenderedPageBreak/>
        <w:t>Las celdas correspondientes a la ampliación deberán ser compatibles y de características similares a las instaladas por CTM, de tal forma que se garantice la uniformidad del equipamiento de la instalación, así como de los sistemas de control y protección.</w:t>
      </w:r>
    </w:p>
    <w:p w:rsidR="00486FB9" w:rsidRPr="009D3112" w:rsidRDefault="00486FB9" w:rsidP="00E820E7">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Asimismo, el diseño deberá considerar las interfaces de acoplamiento a las barras existentes y a su vez deberá proveer los planos de diseño de las interfaces para futuras ampliaciones o extensiones de barras, principalmente cuando el fabricante de dichas ampliaciones, sea diferente al original.</w:t>
      </w:r>
    </w:p>
    <w:p w:rsidR="00486FB9" w:rsidRPr="009D3112" w:rsidRDefault="00486FB9" w:rsidP="00E820E7">
      <w:pPr>
        <w:spacing w:before="60" w:after="0" w:line="240" w:lineRule="auto"/>
        <w:ind w:left="1134"/>
        <w:jc w:val="both"/>
        <w:rPr>
          <w:rFonts w:ascii="Arial" w:hAnsi="Arial" w:cs="Arial"/>
          <w:sz w:val="20"/>
          <w:szCs w:val="20"/>
          <w:lang w:eastAsia="es-ES"/>
        </w:rPr>
      </w:pPr>
      <w:r w:rsidRPr="009D3112">
        <w:rPr>
          <w:rFonts w:ascii="Arial" w:hAnsi="Arial" w:cs="Arial"/>
          <w:sz w:val="20"/>
          <w:szCs w:val="20"/>
          <w:lang w:eastAsia="es-ES"/>
        </w:rPr>
        <w:t>Tendrán las siguientes características generales mínimas</w:t>
      </w:r>
    </w:p>
    <w:p w:rsidR="00486FB9" w:rsidRPr="009D3112" w:rsidRDefault="00486FB9" w:rsidP="002B06EC">
      <w:pPr>
        <w:numPr>
          <w:ilvl w:val="0"/>
          <w:numId w:val="93"/>
        </w:numPr>
        <w:tabs>
          <w:tab w:val="left" w:pos="1680"/>
        </w:tabs>
        <w:spacing w:before="120" w:after="0" w:line="240" w:lineRule="auto"/>
        <w:jc w:val="both"/>
        <w:rPr>
          <w:rFonts w:ascii="Arial" w:eastAsia="Times New Roman" w:hAnsi="Arial" w:cs="Arial"/>
          <w:bCs/>
          <w:sz w:val="20"/>
          <w:szCs w:val="20"/>
          <w:lang w:val="es-ES" w:eastAsia="es-ES"/>
        </w:rPr>
      </w:pPr>
      <w:r w:rsidRPr="009D3112">
        <w:rPr>
          <w:rFonts w:ascii="Arial" w:eastAsia="Times New Roman" w:hAnsi="Arial" w:cs="Arial"/>
          <w:bCs/>
          <w:sz w:val="20"/>
          <w:szCs w:val="20"/>
          <w:lang w:val="es-ES" w:eastAsia="es-ES"/>
        </w:rPr>
        <w:t>Tensión de operación nominal</w:t>
      </w:r>
      <w:r w:rsidRPr="009D3112">
        <w:rPr>
          <w:rFonts w:ascii="Arial" w:eastAsia="Times New Roman" w:hAnsi="Arial" w:cs="Arial"/>
          <w:bCs/>
          <w:sz w:val="20"/>
          <w:szCs w:val="20"/>
          <w:lang w:val="es-ES" w:eastAsia="es-ES"/>
        </w:rPr>
        <w:tab/>
      </w:r>
      <w:r w:rsidRPr="009D3112">
        <w:rPr>
          <w:rFonts w:ascii="Arial" w:eastAsia="Times New Roman" w:hAnsi="Arial" w:cs="Arial"/>
          <w:bCs/>
          <w:sz w:val="20"/>
          <w:szCs w:val="20"/>
          <w:lang w:val="es-ES" w:eastAsia="es-ES"/>
        </w:rPr>
        <w:tab/>
      </w:r>
      <w:r w:rsidRPr="009D3112">
        <w:rPr>
          <w:rFonts w:ascii="Arial" w:eastAsia="Times New Roman" w:hAnsi="Arial" w:cs="Arial"/>
          <w:bCs/>
          <w:sz w:val="20"/>
          <w:szCs w:val="20"/>
          <w:lang w:val="es-ES" w:eastAsia="es-ES"/>
        </w:rPr>
        <w:tab/>
      </w:r>
      <w:r w:rsidRPr="009D3112">
        <w:rPr>
          <w:rFonts w:ascii="Arial" w:eastAsia="Times New Roman" w:hAnsi="Arial" w:cs="Arial"/>
          <w:bCs/>
          <w:sz w:val="20"/>
          <w:szCs w:val="20"/>
          <w:lang w:val="es-ES" w:eastAsia="es-ES"/>
        </w:rPr>
        <w:tab/>
        <w:t>:</w:t>
      </w:r>
      <w:r w:rsidRPr="009D3112">
        <w:rPr>
          <w:rFonts w:ascii="Arial" w:eastAsia="Times New Roman" w:hAnsi="Arial" w:cs="Arial"/>
          <w:bCs/>
          <w:sz w:val="20"/>
          <w:szCs w:val="20"/>
          <w:lang w:val="es-ES" w:eastAsia="es-ES"/>
        </w:rPr>
        <w:tab/>
        <w:t>500 kV</w:t>
      </w:r>
    </w:p>
    <w:p w:rsidR="00486FB9" w:rsidRPr="009D3112" w:rsidRDefault="00486FB9" w:rsidP="002B06EC">
      <w:pPr>
        <w:numPr>
          <w:ilvl w:val="0"/>
          <w:numId w:val="93"/>
        </w:numPr>
        <w:tabs>
          <w:tab w:val="left" w:pos="1680"/>
        </w:tabs>
        <w:spacing w:after="0" w:line="240" w:lineRule="auto"/>
        <w:ind w:left="1712" w:hanging="357"/>
        <w:jc w:val="both"/>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Máxima tensión de servicio</w:t>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t>:</w:t>
      </w:r>
      <w:r w:rsidRPr="009D3112">
        <w:rPr>
          <w:rFonts w:ascii="Arial" w:eastAsia="Times New Roman" w:hAnsi="Arial" w:cs="Arial"/>
          <w:sz w:val="20"/>
          <w:szCs w:val="20"/>
          <w:lang w:val="es-ES" w:eastAsia="es-ES"/>
        </w:rPr>
        <w:tab/>
        <w:t>550 kV</w:t>
      </w:r>
    </w:p>
    <w:p w:rsidR="00486FB9" w:rsidRPr="009D3112" w:rsidRDefault="00486FB9" w:rsidP="002B06EC">
      <w:pPr>
        <w:numPr>
          <w:ilvl w:val="0"/>
          <w:numId w:val="93"/>
        </w:numPr>
        <w:tabs>
          <w:tab w:val="left" w:pos="1680"/>
        </w:tabs>
        <w:spacing w:after="0" w:line="240" w:lineRule="auto"/>
        <w:ind w:left="1712" w:hanging="357"/>
        <w:jc w:val="both"/>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Tensión de sostenimiento al impulso atmosférico</w:t>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t>:</w:t>
      </w:r>
      <w:r w:rsidRPr="009D3112">
        <w:rPr>
          <w:rFonts w:ascii="Arial" w:eastAsia="Times New Roman" w:hAnsi="Arial" w:cs="Arial"/>
          <w:sz w:val="20"/>
          <w:szCs w:val="20"/>
          <w:lang w:val="es-ES" w:eastAsia="es-ES"/>
        </w:rPr>
        <w:tab/>
        <w:t>1550 kV</w:t>
      </w:r>
      <w:r w:rsidRPr="009D3112">
        <w:rPr>
          <w:rFonts w:ascii="Arial" w:eastAsia="Times New Roman" w:hAnsi="Arial" w:cs="Arial"/>
          <w:sz w:val="20"/>
          <w:szCs w:val="20"/>
          <w:vertAlign w:val="subscript"/>
          <w:lang w:val="es-ES" w:eastAsia="es-ES"/>
        </w:rPr>
        <w:t>pico</w:t>
      </w:r>
    </w:p>
    <w:p w:rsidR="00486FB9" w:rsidRPr="009D3112" w:rsidRDefault="00486FB9" w:rsidP="002B06EC">
      <w:pPr>
        <w:numPr>
          <w:ilvl w:val="0"/>
          <w:numId w:val="93"/>
        </w:numPr>
        <w:tabs>
          <w:tab w:val="left" w:pos="1680"/>
        </w:tabs>
        <w:spacing w:after="0" w:line="240" w:lineRule="auto"/>
        <w:ind w:left="1712" w:hanging="357"/>
        <w:jc w:val="both"/>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Tensión de sostenimiento a impulso tipo maniobra (60 Hz)</w:t>
      </w:r>
      <w:r w:rsidRPr="009D3112">
        <w:rPr>
          <w:rFonts w:ascii="Arial" w:eastAsia="Times New Roman" w:hAnsi="Arial" w:cs="Arial"/>
          <w:sz w:val="20"/>
          <w:szCs w:val="20"/>
          <w:lang w:val="es-ES" w:eastAsia="es-ES"/>
        </w:rPr>
        <w:tab/>
        <w:t>:</w:t>
      </w:r>
      <w:r w:rsidRPr="009D3112">
        <w:rPr>
          <w:rFonts w:ascii="Arial" w:eastAsia="Times New Roman" w:hAnsi="Arial" w:cs="Arial"/>
          <w:sz w:val="20"/>
          <w:szCs w:val="20"/>
          <w:lang w:val="es-ES" w:eastAsia="es-ES"/>
        </w:rPr>
        <w:tab/>
        <w:t>1175 kV</w:t>
      </w:r>
    </w:p>
    <w:p w:rsidR="00486FB9" w:rsidRPr="009D3112" w:rsidRDefault="00486FB9" w:rsidP="002B06EC">
      <w:pPr>
        <w:numPr>
          <w:ilvl w:val="0"/>
          <w:numId w:val="93"/>
        </w:numPr>
        <w:tabs>
          <w:tab w:val="left" w:pos="1680"/>
        </w:tabs>
        <w:spacing w:after="0" w:line="240" w:lineRule="auto"/>
        <w:ind w:left="1712" w:hanging="357"/>
        <w:jc w:val="both"/>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Corriente de servicio continuo</w:t>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r>
      <w:r w:rsidRPr="009D3112">
        <w:rPr>
          <w:rFonts w:ascii="Arial" w:eastAsia="Times New Roman" w:hAnsi="Arial" w:cs="Arial"/>
          <w:sz w:val="20"/>
          <w:szCs w:val="20"/>
          <w:lang w:val="es-ES" w:eastAsia="es-ES"/>
        </w:rPr>
        <w:tab/>
        <w:t>:</w:t>
      </w:r>
      <w:r w:rsidRPr="009D3112">
        <w:rPr>
          <w:rFonts w:ascii="Arial" w:eastAsia="Times New Roman" w:hAnsi="Arial" w:cs="Arial"/>
          <w:sz w:val="20"/>
          <w:szCs w:val="20"/>
          <w:lang w:val="es-ES" w:eastAsia="es-ES"/>
        </w:rPr>
        <w:tab/>
        <w:t>2 000 A</w:t>
      </w:r>
    </w:p>
    <w:p w:rsidR="00486FB9" w:rsidRPr="009D3112" w:rsidRDefault="00486FB9" w:rsidP="002B06EC">
      <w:pPr>
        <w:numPr>
          <w:ilvl w:val="0"/>
          <w:numId w:val="93"/>
        </w:numPr>
        <w:tabs>
          <w:tab w:val="left" w:pos="1680"/>
          <w:tab w:val="left" w:pos="7088"/>
          <w:tab w:val="left" w:pos="7797"/>
        </w:tabs>
        <w:spacing w:after="0" w:line="240" w:lineRule="auto"/>
        <w:ind w:left="1712" w:hanging="357"/>
        <w:jc w:val="both"/>
        <w:rPr>
          <w:rFonts w:ascii="Arial" w:eastAsia="Times New Roman" w:hAnsi="Arial" w:cs="Arial"/>
          <w:sz w:val="20"/>
          <w:szCs w:val="20"/>
          <w:lang w:val="es-ES" w:eastAsia="es-ES"/>
        </w:rPr>
      </w:pPr>
      <w:r w:rsidRPr="009D3112">
        <w:rPr>
          <w:rFonts w:ascii="Arial" w:eastAsia="Times New Roman" w:hAnsi="Arial" w:cs="Arial"/>
          <w:sz w:val="20"/>
          <w:szCs w:val="20"/>
          <w:lang w:val="es-ES" w:eastAsia="es-ES"/>
        </w:rPr>
        <w:t>Capacidad mínima de ruptura de cortocircuito trifásico</w:t>
      </w:r>
      <w:r w:rsidRPr="009D3112">
        <w:rPr>
          <w:rFonts w:ascii="Arial" w:eastAsia="Times New Roman" w:hAnsi="Arial" w:cs="Arial"/>
          <w:sz w:val="20"/>
          <w:szCs w:val="20"/>
          <w:lang w:val="es-ES" w:eastAsia="es-ES"/>
        </w:rPr>
        <w:tab/>
        <w:t>:</w:t>
      </w:r>
      <w:r w:rsidRPr="009D3112">
        <w:rPr>
          <w:rFonts w:ascii="Arial" w:eastAsia="Times New Roman" w:hAnsi="Arial" w:cs="Arial"/>
          <w:sz w:val="20"/>
          <w:szCs w:val="20"/>
          <w:lang w:val="es-ES" w:eastAsia="es-ES"/>
        </w:rPr>
        <w:tab/>
        <w:t>40 kA</w:t>
      </w:r>
    </w:p>
    <w:p w:rsidR="00486FB9" w:rsidRPr="009D3112" w:rsidRDefault="00486FB9" w:rsidP="00CE31B4">
      <w:pPr>
        <w:tabs>
          <w:tab w:val="left" w:pos="1701"/>
          <w:tab w:val="left" w:pos="7088"/>
          <w:tab w:val="left" w:pos="7797"/>
        </w:tabs>
        <w:spacing w:after="0" w:line="240" w:lineRule="auto"/>
        <w:ind w:left="1713"/>
        <w:jc w:val="both"/>
        <w:rPr>
          <w:rFonts w:ascii="Arial" w:eastAsia="Times New Roman" w:hAnsi="Arial" w:cs="Arial"/>
          <w:sz w:val="20"/>
          <w:szCs w:val="20"/>
          <w:lang w:eastAsia="es-ES"/>
        </w:rPr>
      </w:pPr>
      <w:r w:rsidRPr="009D3112">
        <w:rPr>
          <w:rFonts w:ascii="Arial" w:eastAsia="Times New Roman" w:hAnsi="Arial" w:cs="Arial"/>
          <w:sz w:val="20"/>
          <w:szCs w:val="20"/>
          <w:lang w:eastAsia="es-ES"/>
        </w:rPr>
        <w:t>Las celdas GIS deberán cumplir el siguiente requerimiento técnico:</w:t>
      </w:r>
    </w:p>
    <w:p w:rsidR="00486FB9" w:rsidRPr="009D3112" w:rsidRDefault="00486FB9" w:rsidP="00E820E7">
      <w:pPr>
        <w:tabs>
          <w:tab w:val="left" w:pos="1680"/>
          <w:tab w:val="left" w:pos="7088"/>
          <w:tab w:val="left" w:pos="7797"/>
        </w:tabs>
        <w:spacing w:before="60" w:after="0" w:line="240" w:lineRule="auto"/>
        <w:ind w:left="1134"/>
        <w:jc w:val="both"/>
        <w:rPr>
          <w:rFonts w:ascii="Arial" w:eastAsia="Times New Roman" w:hAnsi="Arial" w:cs="Arial"/>
          <w:b/>
          <w:sz w:val="20"/>
          <w:szCs w:val="20"/>
          <w:lang w:val="es-ES_tradnl" w:eastAsia="es-ES"/>
        </w:rPr>
      </w:pPr>
      <w:r w:rsidRPr="009D3112">
        <w:rPr>
          <w:rFonts w:ascii="Arial" w:eastAsia="Times New Roman" w:hAnsi="Arial" w:cs="Arial"/>
          <w:b/>
          <w:sz w:val="20"/>
          <w:szCs w:val="20"/>
          <w:lang w:val="es-ES_tradnl" w:eastAsia="es-ES"/>
        </w:rPr>
        <w:t>Compartimentación</w:t>
      </w:r>
    </w:p>
    <w:p w:rsidR="00486FB9" w:rsidRPr="009D3112" w:rsidRDefault="00486FB9" w:rsidP="00E820E7">
      <w:pPr>
        <w:tabs>
          <w:tab w:val="left" w:pos="7088"/>
          <w:tab w:val="left" w:pos="7797"/>
        </w:tabs>
        <w:spacing w:before="60" w:after="0" w:line="240" w:lineRule="auto"/>
        <w:ind w:left="1134"/>
        <w:jc w:val="both"/>
        <w:rPr>
          <w:rFonts w:ascii="Arial" w:eastAsia="Times New Roman" w:hAnsi="Arial" w:cs="Arial"/>
          <w:sz w:val="20"/>
          <w:szCs w:val="20"/>
          <w:lang w:eastAsia="es-ES"/>
        </w:rPr>
      </w:pPr>
      <w:r w:rsidRPr="009D3112">
        <w:rPr>
          <w:rFonts w:ascii="Arial" w:eastAsia="Times New Roman" w:hAnsi="Arial" w:cs="Arial"/>
          <w:sz w:val="20"/>
          <w:szCs w:val="20"/>
          <w:lang w:eastAsia="es-ES"/>
        </w:rPr>
        <w:t>Las subestaciones GIS deberán estar debidamente compartimentadas según el Anexo F de la norma IEC 62271-203 (segunda Edición) para cumplir con el requerimiento de la norma de asegurar la continuidad de servicio (ver siguiente esquema).</w:t>
      </w:r>
    </w:p>
    <w:p w:rsidR="00486FB9" w:rsidRPr="009D3112" w:rsidRDefault="00486FB9" w:rsidP="00E820E7">
      <w:pPr>
        <w:tabs>
          <w:tab w:val="left" w:pos="7088"/>
          <w:tab w:val="left" w:pos="7797"/>
        </w:tabs>
        <w:spacing w:before="60" w:after="0" w:line="240" w:lineRule="auto"/>
        <w:ind w:left="1134"/>
        <w:jc w:val="both"/>
        <w:rPr>
          <w:rFonts w:ascii="Arial" w:eastAsia="Times New Roman" w:hAnsi="Arial" w:cs="Arial"/>
          <w:b/>
          <w:sz w:val="20"/>
          <w:szCs w:val="20"/>
          <w:lang w:val="es-ES_tradnl" w:eastAsia="es-ES"/>
        </w:rPr>
      </w:pPr>
      <w:r w:rsidRPr="009D3112">
        <w:rPr>
          <w:rFonts w:ascii="Arial" w:eastAsia="Times New Roman" w:hAnsi="Arial" w:cs="Arial"/>
          <w:b/>
          <w:sz w:val="20"/>
          <w:szCs w:val="20"/>
          <w:lang w:val="es-ES_tradnl" w:eastAsia="es-ES"/>
        </w:rPr>
        <w:t>Dispositivos de monitoreo de SF6</w:t>
      </w:r>
    </w:p>
    <w:p w:rsidR="00486FB9" w:rsidRPr="009D3112" w:rsidRDefault="00486FB9" w:rsidP="00E820E7">
      <w:pPr>
        <w:tabs>
          <w:tab w:val="left" w:pos="7088"/>
          <w:tab w:val="left" w:pos="7797"/>
        </w:tabs>
        <w:spacing w:before="60" w:after="0" w:line="240" w:lineRule="auto"/>
        <w:ind w:left="1134"/>
        <w:jc w:val="both"/>
        <w:rPr>
          <w:rFonts w:ascii="Arial" w:eastAsia="Times New Roman" w:hAnsi="Arial" w:cs="Arial"/>
          <w:sz w:val="20"/>
          <w:szCs w:val="20"/>
          <w:lang w:eastAsia="es-ES"/>
        </w:rPr>
      </w:pPr>
      <w:r w:rsidRPr="009D3112">
        <w:rPr>
          <w:rFonts w:ascii="Arial" w:eastAsia="Times New Roman" w:hAnsi="Arial" w:cs="Arial"/>
          <w:sz w:val="20"/>
          <w:szCs w:val="20"/>
          <w:lang w:eastAsia="es-ES"/>
        </w:rPr>
        <w:t>Deben existir dispositivos de monitoreo de SF6. No bastará con solo tener mano-densímetros de SF6. Los dispositivos de monitoreo de SF6 deberán ser capaces de dar información de que presión de SF6 contiene cada compartimento, de tal manera que se pueda saber que presión de SF6 hay en cada compartimento y así mismo descubrir fugas de SF6 antes del disparo de alarmas por baja presión. Esto con el objetivo de controlar que las emisiones de SF6 que sean menores o iguales a 5% Anual.</w:t>
      </w:r>
    </w:p>
    <w:p w:rsidR="00486FB9" w:rsidRPr="009D3112" w:rsidRDefault="00486FB9" w:rsidP="00E820E7">
      <w:pPr>
        <w:tabs>
          <w:tab w:val="left" w:pos="7088"/>
          <w:tab w:val="left" w:pos="7797"/>
        </w:tabs>
        <w:spacing w:before="60" w:after="0" w:line="240" w:lineRule="auto"/>
        <w:ind w:left="1134"/>
        <w:jc w:val="both"/>
        <w:rPr>
          <w:rFonts w:ascii="Arial" w:eastAsia="Times New Roman" w:hAnsi="Arial" w:cs="Arial"/>
          <w:b/>
          <w:sz w:val="20"/>
          <w:szCs w:val="20"/>
          <w:lang w:val="es-ES_tradnl" w:eastAsia="es-ES"/>
        </w:rPr>
      </w:pPr>
      <w:r w:rsidRPr="009D3112">
        <w:rPr>
          <w:rFonts w:ascii="Arial" w:eastAsia="Times New Roman" w:hAnsi="Arial" w:cs="Arial"/>
          <w:b/>
          <w:sz w:val="20"/>
          <w:szCs w:val="20"/>
          <w:lang w:val="es-ES_tradnl" w:eastAsia="es-ES"/>
        </w:rPr>
        <w:t>Elementos de alivio</w:t>
      </w:r>
      <w:r w:rsidR="00E61658" w:rsidRPr="009D3112">
        <w:rPr>
          <w:rFonts w:ascii="Arial" w:eastAsia="Times New Roman" w:hAnsi="Arial" w:cs="Arial"/>
          <w:b/>
          <w:sz w:val="20"/>
          <w:szCs w:val="20"/>
          <w:lang w:val="es-ES_tradnl" w:eastAsia="es-ES"/>
        </w:rPr>
        <w:t xml:space="preserve"> </w:t>
      </w:r>
      <w:r w:rsidRPr="009D3112">
        <w:rPr>
          <w:rFonts w:ascii="Arial" w:eastAsia="Times New Roman" w:hAnsi="Arial" w:cs="Arial"/>
          <w:b/>
          <w:sz w:val="20"/>
          <w:szCs w:val="20"/>
          <w:lang w:val="es-ES_tradnl" w:eastAsia="es-ES"/>
        </w:rPr>
        <w:t>de sobre presión</w:t>
      </w:r>
    </w:p>
    <w:p w:rsidR="00486FB9" w:rsidRPr="009D3112" w:rsidRDefault="00486FB9" w:rsidP="00E820E7">
      <w:pPr>
        <w:tabs>
          <w:tab w:val="left" w:pos="7088"/>
          <w:tab w:val="left" w:pos="7797"/>
        </w:tabs>
        <w:spacing w:before="60" w:after="0" w:line="240" w:lineRule="auto"/>
        <w:ind w:left="1134"/>
        <w:jc w:val="both"/>
        <w:rPr>
          <w:rFonts w:ascii="Arial" w:eastAsia="Times New Roman" w:hAnsi="Arial" w:cs="Arial"/>
          <w:sz w:val="20"/>
          <w:szCs w:val="20"/>
          <w:lang w:eastAsia="es-ES"/>
        </w:rPr>
      </w:pPr>
      <w:r w:rsidRPr="009D3112">
        <w:rPr>
          <w:rFonts w:ascii="Arial" w:eastAsia="Times New Roman" w:hAnsi="Arial" w:cs="Arial"/>
          <w:sz w:val="20"/>
          <w:szCs w:val="20"/>
          <w:lang w:eastAsia="es-ES"/>
        </w:rPr>
        <w:t>Todos los compartimentos de la subestaciones GIS deberán contar con elementos de alivio de sobrepresión.</w:t>
      </w:r>
    </w:p>
    <w:p w:rsidR="00486FB9" w:rsidRPr="009D3112" w:rsidRDefault="00486FB9" w:rsidP="00F128DA">
      <w:pPr>
        <w:spacing w:before="120" w:after="0" w:line="240" w:lineRule="auto"/>
        <w:ind w:left="1134" w:hanging="425"/>
        <w:jc w:val="both"/>
        <w:rPr>
          <w:rFonts w:ascii="Arial" w:hAnsi="Arial" w:cs="Arial"/>
          <w:b/>
          <w:sz w:val="20"/>
          <w:szCs w:val="20"/>
        </w:rPr>
      </w:pPr>
      <w:bookmarkStart w:id="26" w:name="_Toc272265350"/>
      <w:r w:rsidRPr="009D3112">
        <w:rPr>
          <w:rFonts w:ascii="Arial" w:hAnsi="Arial" w:cs="Arial"/>
          <w:b/>
          <w:sz w:val="20"/>
          <w:szCs w:val="20"/>
        </w:rPr>
        <w:t>l)</w:t>
      </w:r>
      <w:r w:rsidRPr="009D3112">
        <w:rPr>
          <w:rFonts w:ascii="Arial" w:hAnsi="Arial" w:cs="Arial"/>
          <w:b/>
          <w:sz w:val="20"/>
          <w:szCs w:val="20"/>
        </w:rPr>
        <w:tab/>
        <w:t>Protección y medición</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lang w:eastAsia="es-ES"/>
        </w:rPr>
        <w:t xml:space="preserve">Siguiendo los criterios establecidos en Capítulo 2, Anexo 1 del </w:t>
      </w:r>
      <w:r w:rsidRPr="009D3112">
        <w:rPr>
          <w:rFonts w:ascii="Arial" w:hAnsi="Arial" w:cs="Arial"/>
          <w:sz w:val="20"/>
          <w:szCs w:val="20"/>
        </w:rPr>
        <w:t>Procedimiento Técnico PR-20 del COES, l</w:t>
      </w:r>
      <w:r w:rsidRPr="009D3112">
        <w:rPr>
          <w:rFonts w:ascii="Arial" w:hAnsi="Arial" w:cs="Arial"/>
          <w:sz w:val="20"/>
          <w:szCs w:val="20"/>
          <w:lang w:eastAsia="es-ES"/>
        </w:rPr>
        <w:t>a protección del sistema de transmisión deberá estar conformada por la protección principal y la de respaldo</w:t>
      </w:r>
      <w:r w:rsidRPr="009D3112">
        <w:rPr>
          <w:rFonts w:ascii="Arial" w:hAnsi="Arial" w:cs="Arial"/>
          <w:sz w:val="20"/>
          <w:szCs w:val="20"/>
        </w:rPr>
        <w:t>.</w:t>
      </w:r>
    </w:p>
    <w:p w:rsidR="00486FB9" w:rsidRPr="009D3112" w:rsidRDefault="00486FB9" w:rsidP="00F128DA">
      <w:pPr>
        <w:spacing w:before="120" w:after="0" w:line="240" w:lineRule="auto"/>
        <w:ind w:left="1560" w:right="-57" w:hanging="425"/>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l1.</w:t>
      </w:r>
      <w:r w:rsidRPr="009D3112">
        <w:rPr>
          <w:rFonts w:ascii="Arial" w:eastAsia="Times New Roman" w:hAnsi="Arial" w:cs="Arial"/>
          <w:b/>
          <w:sz w:val="20"/>
          <w:szCs w:val="20"/>
          <w:lang w:eastAsia="zh-CN"/>
        </w:rPr>
        <w:tab/>
        <w:t>Líneas de Transmisión</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La línea de transmisión deberá contar con las siguientes protecciones:</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principal: estará conformado por un relé diferencial de línea, que incluya entre otras a las funciones de distancia, recierre, sobrecorriente, sobrecorriente direccional a tierra, sub y sobre tensión, sincronismo, cierre sobre falla. Dependiendo de la aplicación deberá contar con funciones especiales para el caso de líneas con compensación serie.</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de respaldo: similar a la protección principal.</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El recierre monofásico, deberá coordinar con el sistema de teleprotección, para la actuación de los interruptores ubicados en ambos extremos de la línea.</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Asimismo, el sistema de protección de las líneas de transmisión deberá contar con unidades de medición fasorial sincronizada (PMU).</w:t>
      </w:r>
    </w:p>
    <w:p w:rsidR="00486FB9" w:rsidRPr="009D3112" w:rsidRDefault="00486FB9" w:rsidP="00F128DA">
      <w:pPr>
        <w:spacing w:before="120" w:after="0" w:line="240" w:lineRule="auto"/>
        <w:ind w:left="1560" w:right="-57" w:hanging="425"/>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l2.</w:t>
      </w:r>
      <w:r w:rsidRPr="009D3112">
        <w:rPr>
          <w:rFonts w:ascii="Arial" w:eastAsia="Times New Roman" w:hAnsi="Arial" w:cs="Arial"/>
          <w:b/>
          <w:sz w:val="20"/>
          <w:szCs w:val="20"/>
          <w:lang w:eastAsia="zh-CN"/>
        </w:rPr>
        <w:tab/>
        <w:t>Autotransformadores y Reactores</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Los autotransformadores y reactores deberán contar como mínimo con la siguiente protección:</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principal: conformado por un relé de corriente diferencial.</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lastRenderedPageBreak/>
        <w:t>Protección respaldo: conformado por un relé con las funciones de sobrecorriente, sobrecorriente a tierra, sub y sobretensión.</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Protecciones propias: protección Buchholz, protección de sobretensión, imagen térmica, etc.</w:t>
      </w:r>
    </w:p>
    <w:p w:rsidR="00486FB9" w:rsidRPr="009D3112" w:rsidRDefault="00486FB9" w:rsidP="00F128DA">
      <w:pPr>
        <w:spacing w:before="120" w:after="0" w:line="240" w:lineRule="auto"/>
        <w:ind w:left="1560" w:right="-57" w:hanging="425"/>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l3.</w:t>
      </w:r>
      <w:r w:rsidRPr="009D3112">
        <w:rPr>
          <w:rFonts w:ascii="Arial" w:eastAsia="Times New Roman" w:hAnsi="Arial" w:cs="Arial"/>
          <w:b/>
          <w:sz w:val="20"/>
          <w:szCs w:val="20"/>
          <w:lang w:eastAsia="zh-CN"/>
        </w:rPr>
        <w:tab/>
        <w:t xml:space="preserve">Sistema de barras </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Para ambas configuraciones de barra, se implementarán dos relés diferenciales de barra (uno para cada barra), del tipo no centralizado, las cuales deberán incorporar las funciones de falla del interruptor, y de sobrecorriente para el acoplamiento.</w:t>
      </w:r>
    </w:p>
    <w:p w:rsidR="00486FB9" w:rsidRPr="009D3112" w:rsidRDefault="00486FB9" w:rsidP="00F128DA">
      <w:pPr>
        <w:spacing w:before="120" w:after="0" w:line="240" w:lineRule="auto"/>
        <w:ind w:left="1560" w:right="-57" w:hanging="425"/>
        <w:jc w:val="both"/>
        <w:rPr>
          <w:rFonts w:ascii="Arial" w:eastAsia="Times New Roman" w:hAnsi="Arial" w:cs="Arial"/>
          <w:b/>
          <w:sz w:val="20"/>
          <w:szCs w:val="20"/>
          <w:lang w:eastAsia="zh-CN"/>
        </w:rPr>
      </w:pPr>
      <w:r w:rsidRPr="009D3112">
        <w:rPr>
          <w:rFonts w:ascii="Arial" w:eastAsia="Times New Roman" w:hAnsi="Arial" w:cs="Arial"/>
          <w:b/>
          <w:sz w:val="20"/>
          <w:szCs w:val="20"/>
          <w:lang w:eastAsia="zh-CN"/>
        </w:rPr>
        <w:t>l4.</w:t>
      </w:r>
      <w:r w:rsidRPr="009D3112">
        <w:rPr>
          <w:rFonts w:ascii="Arial" w:eastAsia="Times New Roman" w:hAnsi="Arial" w:cs="Arial"/>
          <w:b/>
          <w:sz w:val="20"/>
          <w:szCs w:val="20"/>
          <w:lang w:eastAsia="zh-CN"/>
        </w:rPr>
        <w:tab/>
        <w:t>Sistema de compensación serie</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Además de la protección de sobretensión proporcionada por la resistencia no lineal, así como la protección de los fusibles de las unidades capacitoras, las siguientes protecciones serán incluidas como mínimo:</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 xml:space="preserve">Protección por desbalance con dos pasos de operación: alarma y disparo (cierre del interruptor de </w:t>
      </w:r>
      <w:r w:rsidRPr="009D3112">
        <w:rPr>
          <w:rFonts w:ascii="Arial" w:hAnsi="Arial" w:cs="Arial"/>
          <w:i/>
          <w:sz w:val="20"/>
          <w:szCs w:val="20"/>
        </w:rPr>
        <w:t>by-pass</w:t>
      </w:r>
      <w:r w:rsidRPr="009D3112">
        <w:rPr>
          <w:rFonts w:ascii="Arial" w:hAnsi="Arial" w:cs="Arial"/>
          <w:sz w:val="20"/>
          <w:szCs w:val="20"/>
        </w:rPr>
        <w:t>)</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de sobrecarga del banco de capacitores con corriente tomada de los transformadores de corriente de la línea de transmisión.</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de sobrecarga de la resistencia no lineal (</w:t>
      </w:r>
      <w:r w:rsidRPr="009D3112">
        <w:rPr>
          <w:rFonts w:ascii="Arial" w:hAnsi="Arial" w:cs="Arial"/>
          <w:i/>
          <w:sz w:val="20"/>
          <w:szCs w:val="20"/>
        </w:rPr>
        <w:t>MOV overload</w:t>
      </w:r>
      <w:r w:rsidRPr="009D3112">
        <w:rPr>
          <w:rFonts w:ascii="Arial" w:hAnsi="Arial" w:cs="Arial"/>
          <w:sz w:val="20"/>
          <w:szCs w:val="20"/>
        </w:rPr>
        <w:t>)</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por falla de la resistencia no lineal (</w:t>
      </w:r>
      <w:r w:rsidRPr="009D3112">
        <w:rPr>
          <w:rFonts w:ascii="Arial" w:hAnsi="Arial" w:cs="Arial"/>
          <w:i/>
          <w:sz w:val="20"/>
          <w:szCs w:val="20"/>
        </w:rPr>
        <w:t>MOV failure</w:t>
      </w:r>
      <w:r w:rsidRPr="009D3112">
        <w:rPr>
          <w:rFonts w:ascii="Arial" w:hAnsi="Arial" w:cs="Arial"/>
          <w:sz w:val="20"/>
          <w:szCs w:val="20"/>
        </w:rPr>
        <w:t>)</w:t>
      </w:r>
    </w:p>
    <w:p w:rsidR="00486FB9" w:rsidRPr="009D3112" w:rsidRDefault="00486FB9" w:rsidP="00F128DA">
      <w:pPr>
        <w:numPr>
          <w:ilvl w:val="0"/>
          <w:numId w:val="85"/>
        </w:numPr>
        <w:spacing w:before="60" w:after="0" w:line="240" w:lineRule="auto"/>
        <w:contextualSpacing/>
        <w:jc w:val="both"/>
        <w:rPr>
          <w:rFonts w:ascii="Arial" w:hAnsi="Arial" w:cs="Arial"/>
          <w:sz w:val="20"/>
          <w:szCs w:val="20"/>
        </w:rPr>
      </w:pPr>
      <w:r w:rsidRPr="009D3112">
        <w:rPr>
          <w:rFonts w:ascii="Arial" w:hAnsi="Arial" w:cs="Arial"/>
          <w:sz w:val="20"/>
          <w:szCs w:val="20"/>
        </w:rPr>
        <w:t>Protección por discordancia de polos (</w:t>
      </w:r>
      <w:r w:rsidRPr="009D3112">
        <w:rPr>
          <w:rFonts w:ascii="Arial" w:hAnsi="Arial" w:cs="Arial"/>
          <w:i/>
          <w:sz w:val="20"/>
          <w:szCs w:val="20"/>
        </w:rPr>
        <w:t>pole disagreement</w:t>
      </w:r>
      <w:r w:rsidRPr="009D3112">
        <w:rPr>
          <w:rFonts w:ascii="Arial" w:hAnsi="Arial" w:cs="Arial"/>
          <w:sz w:val="20"/>
          <w:szCs w:val="20"/>
        </w:rPr>
        <w:t>).</w:t>
      </w:r>
      <w:r w:rsidR="00E61658" w:rsidRPr="009D3112">
        <w:rPr>
          <w:rFonts w:ascii="Arial" w:hAnsi="Arial" w:cs="Arial"/>
          <w:sz w:val="20"/>
          <w:szCs w:val="20"/>
        </w:rPr>
        <w:t xml:space="preserve"> </w:t>
      </w:r>
    </w:p>
    <w:p w:rsidR="00486FB9" w:rsidRPr="009D3112" w:rsidRDefault="00486FB9" w:rsidP="00F128DA">
      <w:pPr>
        <w:spacing w:before="60" w:after="0" w:line="240" w:lineRule="auto"/>
        <w:ind w:left="1560"/>
        <w:jc w:val="both"/>
        <w:rPr>
          <w:rFonts w:ascii="Arial" w:hAnsi="Arial" w:cs="Arial"/>
          <w:sz w:val="20"/>
          <w:szCs w:val="20"/>
        </w:rPr>
      </w:pPr>
      <w:r w:rsidRPr="009D3112">
        <w:rPr>
          <w:rFonts w:ascii="Arial" w:hAnsi="Arial" w:cs="Arial"/>
          <w:sz w:val="20"/>
          <w:szCs w:val="20"/>
        </w:rPr>
        <w:t xml:space="preserve">La operación de estas protecciones resultará en el cierre del interruptor de </w:t>
      </w:r>
      <w:r w:rsidRPr="009D3112">
        <w:rPr>
          <w:rFonts w:ascii="Arial" w:hAnsi="Arial" w:cs="Arial"/>
          <w:i/>
          <w:sz w:val="20"/>
          <w:szCs w:val="20"/>
        </w:rPr>
        <w:t>by-pass</w:t>
      </w:r>
      <w:r w:rsidRPr="009D3112">
        <w:rPr>
          <w:rFonts w:ascii="Arial" w:hAnsi="Arial" w:cs="Arial"/>
          <w:sz w:val="20"/>
          <w:szCs w:val="20"/>
        </w:rPr>
        <w:t xml:space="preserve"> y su bloqueo. En el caso de las protecciones de sobrecarga del banco y sobrecarga de la resistencia no lineal, el bloqueo del interruptor de by-pass será temporal y se programará su apertura automática cuando las condiciones de estos elementos lo permitan.</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m)</w:t>
      </w:r>
      <w:r w:rsidRPr="009D3112">
        <w:rPr>
          <w:rFonts w:ascii="Arial" w:hAnsi="Arial" w:cs="Arial"/>
          <w:b/>
          <w:sz w:val="20"/>
          <w:szCs w:val="20"/>
        </w:rPr>
        <w:tab/>
        <w:t>Telecomunicaciones</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rPr>
        <w:t>Se deberá contar con un sistema de telecomunicaciones principal (fibra óptica – OPGW) y de respaldo (onda portadora) en simultáneo y no excluyentes, más un sistema (satelital u otro que considere el Concesionario) para situaciones de emergencia, que permitan la comunicación permanente de voz y datos entre las subestaciones.</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n)</w:t>
      </w:r>
      <w:r w:rsidRPr="009D3112">
        <w:rPr>
          <w:rFonts w:ascii="Arial" w:hAnsi="Arial" w:cs="Arial"/>
          <w:b/>
          <w:sz w:val="20"/>
          <w:szCs w:val="20"/>
        </w:rPr>
        <w:tab/>
        <w:t>Servicios auxiliares</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rPr>
        <w:t>El sistema de servicios auxiliares de las instalaciones nuevas debe considerar lo</w:t>
      </w:r>
      <w:r w:rsidRPr="009D3112">
        <w:rPr>
          <w:rFonts w:ascii="Arial" w:hAnsi="Arial" w:cs="Arial"/>
          <w:sz w:val="20"/>
          <w:szCs w:val="20"/>
          <w:lang w:eastAsia="es-ES"/>
        </w:rPr>
        <w:t xml:space="preserve">s criterios establecidos en el Capítulo 1, Anexo 1 del </w:t>
      </w:r>
      <w:r w:rsidRPr="009D3112">
        <w:rPr>
          <w:rFonts w:ascii="Arial" w:hAnsi="Arial" w:cs="Arial"/>
          <w:sz w:val="20"/>
          <w:szCs w:val="20"/>
        </w:rPr>
        <w:t>PR-20.</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rPr>
        <w:t>Para el caso de la ampliación de subestaciones, el sistema a utilizar deberá ser compatible con los servicios auxiliares existentes.</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o)</w:t>
      </w:r>
      <w:r w:rsidRPr="009D3112">
        <w:rPr>
          <w:rFonts w:ascii="Arial" w:hAnsi="Arial" w:cs="Arial"/>
          <w:b/>
          <w:sz w:val="20"/>
          <w:szCs w:val="20"/>
        </w:rPr>
        <w:tab/>
        <w:t>Control</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rPr>
        <w:t>El sistema de control y supervisión de las instalaciones nuevas debe cumplir con los requisitos mínimos de equipamiento del sistema de automatización y control establecidos en el Capítulo 3, Anexo 1 del PR-20.</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rPr>
        <w:t>El control de cada celda o bahía se realizará desde unidades de control de bahía (UCB), una por cada celda en alta tensión, las mismas que serán unidades diferentes a las unidades incorporadas en los relés de protección.</w:t>
      </w:r>
    </w:p>
    <w:p w:rsidR="00486FB9" w:rsidRPr="009D3112" w:rsidRDefault="00486FB9" w:rsidP="00F128DA">
      <w:pPr>
        <w:spacing w:before="60" w:after="0" w:line="240" w:lineRule="auto"/>
        <w:ind w:left="1134"/>
        <w:jc w:val="both"/>
        <w:rPr>
          <w:rFonts w:ascii="Arial" w:hAnsi="Arial" w:cs="Arial"/>
          <w:sz w:val="20"/>
          <w:szCs w:val="20"/>
        </w:rPr>
      </w:pPr>
      <w:r w:rsidRPr="009D3112">
        <w:rPr>
          <w:rFonts w:ascii="Arial" w:hAnsi="Arial" w:cs="Arial"/>
          <w:sz w:val="20"/>
          <w:szCs w:val="20"/>
        </w:rPr>
        <w:t>Para el caso de la ampliación de instalaciones existentes, las UCB de las celdas de línea deberán integrarse al sistema de control y supervisión existente en las subestaciones Colcabamba y Carapongo.</w:t>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t>p)</w:t>
      </w:r>
      <w:r w:rsidRPr="009D3112">
        <w:rPr>
          <w:rFonts w:ascii="Arial" w:hAnsi="Arial" w:cs="Arial"/>
          <w:b/>
          <w:sz w:val="20"/>
          <w:szCs w:val="20"/>
        </w:rPr>
        <w:tab/>
        <w:t>Malla de tierra</w:t>
      </w:r>
    </w:p>
    <w:p w:rsidR="00486FB9" w:rsidRPr="009D3112" w:rsidRDefault="00486FB9" w:rsidP="00F128DA">
      <w:pPr>
        <w:spacing w:before="60" w:after="0" w:line="240" w:lineRule="auto"/>
        <w:ind w:left="1134"/>
        <w:jc w:val="both"/>
        <w:rPr>
          <w:rFonts w:ascii="Arial" w:hAnsi="Arial" w:cs="Arial"/>
          <w:bCs/>
          <w:sz w:val="20"/>
          <w:szCs w:val="20"/>
        </w:rPr>
      </w:pPr>
      <w:r w:rsidRPr="009D3112">
        <w:rPr>
          <w:rFonts w:ascii="Arial" w:hAnsi="Arial" w:cs="Arial"/>
          <w:bCs/>
          <w:sz w:val="20"/>
          <w:szCs w:val="20"/>
        </w:rPr>
        <w:t xml:space="preserve">El sistema de puesta a tierra de las instalaciones nuevas debe cumplir con los </w:t>
      </w:r>
      <w:r w:rsidRPr="009D3112">
        <w:rPr>
          <w:rFonts w:ascii="Arial" w:hAnsi="Arial" w:cs="Arial"/>
          <w:sz w:val="20"/>
          <w:szCs w:val="20"/>
        </w:rPr>
        <w:t>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rsidR="00E820E7" w:rsidRDefault="00E820E7">
      <w:pPr>
        <w:spacing w:after="0" w:line="240" w:lineRule="auto"/>
        <w:rPr>
          <w:rFonts w:ascii="Arial" w:hAnsi="Arial" w:cs="Arial"/>
          <w:b/>
          <w:sz w:val="20"/>
          <w:szCs w:val="20"/>
        </w:rPr>
      </w:pPr>
      <w:r>
        <w:rPr>
          <w:rFonts w:ascii="Arial" w:hAnsi="Arial" w:cs="Arial"/>
          <w:b/>
          <w:sz w:val="20"/>
          <w:szCs w:val="20"/>
        </w:rPr>
        <w:br w:type="page"/>
      </w:r>
    </w:p>
    <w:p w:rsidR="00486FB9" w:rsidRPr="009D3112" w:rsidRDefault="00486FB9" w:rsidP="00F128DA">
      <w:pPr>
        <w:spacing w:before="120" w:after="0" w:line="240" w:lineRule="auto"/>
        <w:ind w:left="1134" w:hanging="425"/>
        <w:jc w:val="both"/>
        <w:rPr>
          <w:rFonts w:ascii="Arial" w:hAnsi="Arial" w:cs="Arial"/>
          <w:b/>
          <w:sz w:val="20"/>
          <w:szCs w:val="20"/>
        </w:rPr>
      </w:pPr>
      <w:r w:rsidRPr="009D3112">
        <w:rPr>
          <w:rFonts w:ascii="Arial" w:hAnsi="Arial" w:cs="Arial"/>
          <w:b/>
          <w:sz w:val="20"/>
          <w:szCs w:val="20"/>
        </w:rPr>
        <w:lastRenderedPageBreak/>
        <w:t>q)</w:t>
      </w:r>
      <w:r w:rsidRPr="009D3112">
        <w:rPr>
          <w:rFonts w:ascii="Arial" w:hAnsi="Arial" w:cs="Arial"/>
          <w:b/>
          <w:sz w:val="20"/>
          <w:szCs w:val="20"/>
        </w:rPr>
        <w:tab/>
        <w:t>Obras civiles</w:t>
      </w:r>
    </w:p>
    <w:p w:rsidR="00486FB9" w:rsidRPr="009D3112" w:rsidRDefault="00486FB9" w:rsidP="00F128DA">
      <w:pPr>
        <w:tabs>
          <w:tab w:val="left" w:pos="1530"/>
        </w:tabs>
        <w:spacing w:before="100" w:after="0" w:line="240" w:lineRule="auto"/>
        <w:ind w:left="1530" w:hanging="396"/>
        <w:jc w:val="both"/>
        <w:rPr>
          <w:rFonts w:ascii="Arial" w:hAnsi="Arial" w:cs="Arial"/>
          <w:sz w:val="20"/>
          <w:szCs w:val="20"/>
        </w:rPr>
      </w:pPr>
      <w:r w:rsidRPr="009D3112">
        <w:rPr>
          <w:rFonts w:ascii="Arial" w:eastAsia="Times New Roman" w:hAnsi="Arial" w:cs="Arial"/>
          <w:b/>
          <w:sz w:val="20"/>
          <w:szCs w:val="20"/>
          <w:lang w:eastAsia="zh-CN"/>
        </w:rPr>
        <w:t>q1.</w:t>
      </w:r>
      <w:r w:rsidRPr="009D3112">
        <w:rPr>
          <w:rFonts w:ascii="Arial" w:eastAsia="Times New Roman" w:hAnsi="Arial" w:cs="Arial"/>
          <w:b/>
          <w:sz w:val="20"/>
          <w:szCs w:val="20"/>
          <w:lang w:eastAsia="zh-CN"/>
        </w:rPr>
        <w:tab/>
      </w:r>
      <w:r w:rsidRPr="009D3112">
        <w:rPr>
          <w:rFonts w:ascii="Arial" w:hAnsi="Arial" w:cs="Arial"/>
          <w:sz w:val="20"/>
          <w:szCs w:val="20"/>
        </w:rPr>
        <w:t>En forma general el alcance de las obras civiles comprende los trabajos de las ampliaciones a ejecutar en las subestaciones existentes Colcabamba y Carapongo, así como de la nueva instalación de la subestación Nueva Yanango, tales como: movimiento de tierras, excavaciones, bases y fundaciones de los equipos, pórticos, canaletas de concreto, ductos de los cables de fuerza, drenajes, construcción de casetas, vías carrozables, demoliciones, cerco perimétrico de material noble, entre otros.</w:t>
      </w:r>
    </w:p>
    <w:p w:rsidR="00486FB9" w:rsidRPr="009D3112" w:rsidRDefault="00486FB9" w:rsidP="00F128DA">
      <w:pPr>
        <w:tabs>
          <w:tab w:val="left" w:pos="1530"/>
        </w:tabs>
        <w:spacing w:before="100" w:after="0" w:line="240" w:lineRule="auto"/>
        <w:ind w:left="1530" w:hanging="396"/>
        <w:jc w:val="both"/>
        <w:rPr>
          <w:rFonts w:ascii="Arial" w:eastAsia="Times New Roman" w:hAnsi="Arial" w:cs="Arial"/>
          <w:sz w:val="20"/>
          <w:szCs w:val="20"/>
          <w:lang w:eastAsia="zh-CN"/>
        </w:rPr>
      </w:pPr>
      <w:r w:rsidRPr="009D3112">
        <w:rPr>
          <w:rFonts w:ascii="Arial" w:hAnsi="Arial" w:cs="Arial"/>
          <w:b/>
          <w:bCs/>
          <w:sz w:val="20"/>
          <w:szCs w:val="20"/>
        </w:rPr>
        <w:t>q2.</w:t>
      </w:r>
      <w:r w:rsidRPr="009D3112">
        <w:rPr>
          <w:rFonts w:ascii="Arial" w:hAnsi="Arial" w:cs="Arial"/>
          <w:b/>
          <w:bCs/>
          <w:sz w:val="20"/>
          <w:szCs w:val="20"/>
        </w:rPr>
        <w:tab/>
      </w:r>
      <w:r w:rsidRPr="009D3112">
        <w:rPr>
          <w:rFonts w:ascii="Arial" w:hAnsi="Arial" w:cs="Arial"/>
          <w:bCs/>
          <w:sz w:val="20"/>
          <w:szCs w:val="20"/>
        </w:rPr>
        <w:t>Las c</w:t>
      </w:r>
      <w:r w:rsidRPr="009D3112">
        <w:rPr>
          <w:rFonts w:ascii="Arial" w:eastAsia="Times New Roman" w:hAnsi="Arial" w:cs="Arial"/>
          <w:sz w:val="20"/>
          <w:szCs w:val="20"/>
          <w:lang w:eastAsia="zh-CN"/>
        </w:rPr>
        <w:t>analetas y ductos para cables de fuerza y control, deben estar provistas de soportes o repisas metálicas que permitan clasificar los cables de fuerza, control y comunicaciones de manera separada y organizada.</w:t>
      </w:r>
    </w:p>
    <w:p w:rsidR="00486FB9" w:rsidRPr="009D3112" w:rsidRDefault="00486FB9" w:rsidP="00F128DA">
      <w:pPr>
        <w:spacing w:before="360" w:after="180" w:line="240" w:lineRule="auto"/>
        <w:ind w:left="567" w:hanging="567"/>
        <w:jc w:val="both"/>
        <w:rPr>
          <w:rFonts w:ascii="Arial" w:hAnsi="Arial" w:cs="Arial"/>
          <w:b/>
          <w:sz w:val="20"/>
          <w:szCs w:val="20"/>
        </w:rPr>
      </w:pPr>
      <w:bookmarkStart w:id="27" w:name="_Toc272265362"/>
      <w:bookmarkStart w:id="28" w:name="_Toc272431155"/>
      <w:bookmarkStart w:id="29" w:name="_Toc340129051"/>
      <w:r w:rsidRPr="009D3112">
        <w:rPr>
          <w:rFonts w:ascii="Arial" w:hAnsi="Arial" w:cs="Arial"/>
          <w:b/>
          <w:sz w:val="20"/>
          <w:szCs w:val="20"/>
        </w:rPr>
        <w:t>3</w:t>
      </w:r>
      <w:r w:rsidRPr="009D3112">
        <w:rPr>
          <w:rFonts w:ascii="Arial" w:hAnsi="Arial" w:cs="Arial"/>
          <w:b/>
          <w:sz w:val="20"/>
          <w:szCs w:val="20"/>
        </w:rPr>
        <w:tab/>
      </w:r>
      <w:bookmarkEnd w:id="27"/>
      <w:bookmarkEnd w:id="28"/>
      <w:bookmarkEnd w:id="29"/>
      <w:r w:rsidRPr="009D3112">
        <w:rPr>
          <w:rFonts w:ascii="Arial" w:hAnsi="Arial" w:cs="Arial"/>
          <w:b/>
          <w:sz w:val="20"/>
          <w:szCs w:val="20"/>
        </w:rPr>
        <w:t>ESPECIFICACIONES TÉCNICAS COMPLEMENTARIAS</w:t>
      </w:r>
    </w:p>
    <w:p w:rsidR="00486FB9" w:rsidRPr="009D3112" w:rsidRDefault="00486FB9" w:rsidP="00F128DA">
      <w:pPr>
        <w:spacing w:before="240" w:after="120" w:line="240" w:lineRule="auto"/>
        <w:ind w:left="567" w:hanging="567"/>
        <w:rPr>
          <w:rFonts w:ascii="Arial" w:hAnsi="Arial" w:cs="Arial"/>
          <w:b/>
          <w:sz w:val="20"/>
          <w:szCs w:val="20"/>
        </w:rPr>
      </w:pPr>
      <w:r w:rsidRPr="009D3112">
        <w:rPr>
          <w:rFonts w:ascii="Arial" w:hAnsi="Arial" w:cs="Arial"/>
          <w:b/>
          <w:sz w:val="20"/>
          <w:szCs w:val="20"/>
        </w:rPr>
        <w:t>3.1</w:t>
      </w:r>
      <w:r w:rsidRPr="009D3112">
        <w:rPr>
          <w:rFonts w:ascii="Arial" w:hAnsi="Arial" w:cs="Arial"/>
          <w:b/>
          <w:sz w:val="20"/>
          <w:szCs w:val="20"/>
        </w:rPr>
        <w:tab/>
        <w:t>LÍNEAS DE TRANSMISIÓN</w:t>
      </w:r>
    </w:p>
    <w:p w:rsidR="00486FB9" w:rsidRPr="009D3112" w:rsidRDefault="00486FB9" w:rsidP="00F128DA">
      <w:pPr>
        <w:spacing w:before="240" w:after="120" w:line="240" w:lineRule="auto"/>
        <w:ind w:left="567" w:hanging="567"/>
        <w:rPr>
          <w:rFonts w:ascii="Arial" w:hAnsi="Arial" w:cs="Arial"/>
          <w:b/>
          <w:sz w:val="20"/>
          <w:szCs w:val="20"/>
        </w:rPr>
      </w:pPr>
      <w:r w:rsidRPr="009D3112">
        <w:rPr>
          <w:rFonts w:ascii="Arial" w:hAnsi="Arial" w:cs="Arial"/>
          <w:b/>
          <w:sz w:val="20"/>
          <w:szCs w:val="20"/>
        </w:rPr>
        <w:t>3.1.1</w:t>
      </w:r>
      <w:r w:rsidRPr="009D3112">
        <w:rPr>
          <w:rFonts w:ascii="Arial" w:hAnsi="Arial" w:cs="Arial"/>
          <w:b/>
          <w:sz w:val="20"/>
          <w:szCs w:val="20"/>
        </w:rPr>
        <w:tab/>
        <w:t>Configuración de los soportes</w:t>
      </w:r>
    </w:p>
    <w:p w:rsidR="00486FB9" w:rsidRPr="009D3112" w:rsidRDefault="00486FB9" w:rsidP="00CE31B4">
      <w:pPr>
        <w:autoSpaceDE w:val="0"/>
        <w:spacing w:before="60" w:after="120" w:line="240" w:lineRule="auto"/>
        <w:ind w:left="567"/>
        <w:jc w:val="both"/>
        <w:rPr>
          <w:rFonts w:ascii="Arial" w:hAnsi="Arial" w:cs="Arial"/>
          <w:sz w:val="20"/>
          <w:szCs w:val="20"/>
        </w:rPr>
      </w:pPr>
      <w:r w:rsidRPr="009D3112">
        <w:rPr>
          <w:rFonts w:ascii="Arial" w:hAnsi="Arial" w:cs="Arial"/>
          <w:sz w:val="20"/>
          <w:szCs w:val="20"/>
        </w:rPr>
        <w:t>Para las líneas de transmisión se han previsto las siguientes configuraciones para la disposición de los conductores en los soportes:</w:t>
      </w:r>
    </w:p>
    <w:tbl>
      <w:tblPr>
        <w:tblW w:w="875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977"/>
        <w:gridCol w:w="851"/>
        <w:gridCol w:w="850"/>
        <w:gridCol w:w="992"/>
        <w:gridCol w:w="993"/>
        <w:gridCol w:w="2093"/>
      </w:tblGrid>
      <w:tr w:rsidR="00486FB9" w:rsidRPr="009D3112" w:rsidTr="00CE31B4">
        <w:trPr>
          <w:trHeight w:val="20"/>
          <w:tblHeader/>
        </w:trPr>
        <w:tc>
          <w:tcPr>
            <w:tcW w:w="2977" w:type="dxa"/>
            <w:shd w:val="clear" w:color="auto" w:fill="DBE5F1" w:themeFill="accent1" w:themeFillTint="33"/>
            <w:vAlign w:val="center"/>
          </w:tcPr>
          <w:p w:rsidR="00486FB9" w:rsidRPr="009D3112" w:rsidRDefault="00486FB9" w:rsidP="00CE31B4">
            <w:pPr>
              <w:spacing w:after="0" w:line="240" w:lineRule="auto"/>
              <w:ind w:right="-75"/>
              <w:jc w:val="center"/>
              <w:rPr>
                <w:rFonts w:ascii="Arial" w:hAnsi="Arial" w:cs="Arial"/>
                <w:b/>
                <w:sz w:val="18"/>
                <w:szCs w:val="20"/>
              </w:rPr>
            </w:pPr>
            <w:r w:rsidRPr="009D3112">
              <w:rPr>
                <w:rFonts w:ascii="Arial" w:eastAsia="Times New Roman" w:hAnsi="Arial" w:cs="Arial"/>
                <w:b/>
                <w:sz w:val="18"/>
                <w:szCs w:val="20"/>
                <w:lang w:eastAsia="zh-CN"/>
              </w:rPr>
              <w:t>Línea de Transmisión</w:t>
            </w:r>
          </w:p>
        </w:tc>
        <w:tc>
          <w:tcPr>
            <w:tcW w:w="851" w:type="dxa"/>
            <w:shd w:val="clear" w:color="auto" w:fill="DBE5F1" w:themeFill="accent1" w:themeFillTint="33"/>
            <w:vAlign w:val="center"/>
          </w:tcPr>
          <w:p w:rsidR="00486FB9" w:rsidRPr="009D3112" w:rsidRDefault="00486FB9" w:rsidP="00CE31B4">
            <w:pPr>
              <w:spacing w:after="0" w:line="240" w:lineRule="auto"/>
              <w:ind w:right="-75"/>
              <w:jc w:val="center"/>
              <w:rPr>
                <w:rFonts w:ascii="Arial" w:eastAsia="Times New Roman" w:hAnsi="Arial" w:cs="Arial"/>
                <w:b/>
                <w:sz w:val="18"/>
                <w:szCs w:val="20"/>
                <w:lang w:eastAsia="zh-CN"/>
              </w:rPr>
            </w:pPr>
            <w:r w:rsidRPr="009D3112">
              <w:rPr>
                <w:rFonts w:ascii="Arial" w:eastAsia="Times New Roman" w:hAnsi="Arial" w:cs="Arial"/>
                <w:b/>
                <w:sz w:val="18"/>
                <w:szCs w:val="20"/>
                <w:lang w:eastAsia="zh-CN"/>
              </w:rPr>
              <w:t>Nº Ternas</w:t>
            </w:r>
          </w:p>
        </w:tc>
        <w:tc>
          <w:tcPr>
            <w:tcW w:w="850" w:type="dxa"/>
            <w:shd w:val="clear" w:color="auto" w:fill="DBE5F1" w:themeFill="accent1" w:themeFillTint="33"/>
            <w:vAlign w:val="center"/>
          </w:tcPr>
          <w:p w:rsidR="00486FB9" w:rsidRPr="009D3112" w:rsidRDefault="00486FB9" w:rsidP="00CE31B4">
            <w:pPr>
              <w:spacing w:after="0" w:line="240" w:lineRule="auto"/>
              <w:ind w:right="-75"/>
              <w:jc w:val="center"/>
              <w:rPr>
                <w:rFonts w:ascii="Arial" w:eastAsia="Times New Roman" w:hAnsi="Arial" w:cs="Arial"/>
                <w:b/>
                <w:sz w:val="18"/>
                <w:szCs w:val="20"/>
                <w:lang w:eastAsia="zh-CN"/>
              </w:rPr>
            </w:pPr>
            <w:r w:rsidRPr="009D3112">
              <w:rPr>
                <w:rFonts w:ascii="Arial" w:eastAsia="Times New Roman" w:hAnsi="Arial" w:cs="Arial"/>
                <w:b/>
                <w:sz w:val="18"/>
                <w:szCs w:val="20"/>
                <w:lang w:eastAsia="zh-CN"/>
              </w:rPr>
              <w:t>Cond. por fase</w:t>
            </w:r>
          </w:p>
        </w:tc>
        <w:tc>
          <w:tcPr>
            <w:tcW w:w="992" w:type="dxa"/>
            <w:shd w:val="clear" w:color="auto" w:fill="DBE5F1" w:themeFill="accent1" w:themeFillTint="33"/>
            <w:vAlign w:val="center"/>
          </w:tcPr>
          <w:p w:rsidR="00486FB9" w:rsidRPr="009D3112" w:rsidRDefault="00486FB9" w:rsidP="00CE31B4">
            <w:pPr>
              <w:spacing w:after="0" w:line="240" w:lineRule="auto"/>
              <w:ind w:right="-75"/>
              <w:jc w:val="center"/>
              <w:rPr>
                <w:rFonts w:ascii="Arial" w:eastAsia="Times New Roman" w:hAnsi="Arial" w:cs="Arial"/>
                <w:b/>
                <w:sz w:val="18"/>
                <w:szCs w:val="20"/>
                <w:lang w:eastAsia="zh-CN"/>
              </w:rPr>
            </w:pPr>
            <w:r w:rsidRPr="009D3112">
              <w:rPr>
                <w:rFonts w:ascii="Arial" w:eastAsia="Times New Roman" w:hAnsi="Arial" w:cs="Arial"/>
                <w:b/>
                <w:sz w:val="18"/>
                <w:szCs w:val="20"/>
                <w:lang w:eastAsia="zh-CN"/>
              </w:rPr>
              <w:t>Cables de Guarda</w:t>
            </w:r>
          </w:p>
        </w:tc>
        <w:tc>
          <w:tcPr>
            <w:tcW w:w="993" w:type="dxa"/>
            <w:shd w:val="clear" w:color="auto" w:fill="DBE5F1" w:themeFill="accent1" w:themeFillTint="33"/>
            <w:vAlign w:val="center"/>
          </w:tcPr>
          <w:p w:rsidR="00486FB9" w:rsidRPr="009D3112" w:rsidRDefault="00486FB9" w:rsidP="00CE31B4">
            <w:pPr>
              <w:spacing w:after="0" w:line="240" w:lineRule="auto"/>
              <w:ind w:right="-75"/>
              <w:jc w:val="center"/>
              <w:rPr>
                <w:rFonts w:ascii="Arial" w:eastAsia="Times New Roman" w:hAnsi="Arial" w:cs="Arial"/>
                <w:b/>
                <w:sz w:val="18"/>
                <w:szCs w:val="20"/>
                <w:lang w:eastAsia="zh-CN"/>
              </w:rPr>
            </w:pPr>
            <w:r w:rsidRPr="009D3112">
              <w:rPr>
                <w:rFonts w:ascii="Arial" w:eastAsia="Times New Roman" w:hAnsi="Arial" w:cs="Arial"/>
                <w:b/>
                <w:sz w:val="18"/>
                <w:szCs w:val="20"/>
                <w:lang w:eastAsia="zh-CN"/>
              </w:rPr>
              <w:t>Soportes</w:t>
            </w:r>
          </w:p>
        </w:tc>
        <w:tc>
          <w:tcPr>
            <w:tcW w:w="2093" w:type="dxa"/>
            <w:shd w:val="clear" w:color="auto" w:fill="DBE5F1" w:themeFill="accent1" w:themeFillTint="33"/>
            <w:vAlign w:val="center"/>
          </w:tcPr>
          <w:p w:rsidR="00486FB9" w:rsidRPr="009D3112" w:rsidRDefault="00486FB9" w:rsidP="00CE31B4">
            <w:pPr>
              <w:spacing w:after="0" w:line="240" w:lineRule="auto"/>
              <w:ind w:right="-75"/>
              <w:jc w:val="center"/>
              <w:rPr>
                <w:rFonts w:ascii="Arial" w:eastAsia="Times New Roman" w:hAnsi="Arial" w:cs="Arial"/>
                <w:b/>
                <w:sz w:val="18"/>
                <w:szCs w:val="20"/>
                <w:lang w:eastAsia="zh-CN"/>
              </w:rPr>
            </w:pPr>
            <w:r w:rsidRPr="009D3112">
              <w:rPr>
                <w:rFonts w:ascii="Arial" w:eastAsia="Times New Roman" w:hAnsi="Arial" w:cs="Arial"/>
                <w:b/>
                <w:sz w:val="18"/>
                <w:szCs w:val="20"/>
                <w:lang w:eastAsia="zh-CN"/>
              </w:rPr>
              <w:t>Disposición de conductores</w:t>
            </w:r>
          </w:p>
        </w:tc>
      </w:tr>
      <w:tr w:rsidR="00486FB9" w:rsidRPr="009D3112" w:rsidTr="00CE31B4">
        <w:trPr>
          <w:trHeight w:val="20"/>
        </w:trPr>
        <w:tc>
          <w:tcPr>
            <w:tcW w:w="2977" w:type="dxa"/>
            <w:vAlign w:val="center"/>
          </w:tcPr>
          <w:p w:rsidR="00486FB9" w:rsidRPr="009D3112" w:rsidRDefault="00486FB9" w:rsidP="00F128DA">
            <w:pPr>
              <w:spacing w:after="0" w:line="240" w:lineRule="auto"/>
              <w:rPr>
                <w:rFonts w:ascii="Arial" w:eastAsia="Times New Roman" w:hAnsi="Arial" w:cs="Arial"/>
                <w:sz w:val="18"/>
                <w:szCs w:val="20"/>
                <w:lang w:eastAsia="zh-CN"/>
              </w:rPr>
            </w:pPr>
            <w:r w:rsidRPr="009D3112">
              <w:rPr>
                <w:rFonts w:ascii="Arial" w:eastAsia="Times New Roman" w:hAnsi="Arial" w:cs="Arial"/>
                <w:sz w:val="18"/>
                <w:szCs w:val="20"/>
                <w:lang w:eastAsia="zh-CN"/>
              </w:rPr>
              <w:t>LT 500 kV Colcabamba – Nueva Yanango</w:t>
            </w:r>
            <w:r w:rsidR="00E61658" w:rsidRPr="009D3112">
              <w:rPr>
                <w:rFonts w:ascii="Arial" w:eastAsia="Times New Roman" w:hAnsi="Arial" w:cs="Arial"/>
                <w:sz w:val="18"/>
                <w:szCs w:val="20"/>
                <w:lang w:eastAsia="zh-CN"/>
              </w:rPr>
              <w:t xml:space="preserve"> </w:t>
            </w:r>
          </w:p>
        </w:tc>
        <w:tc>
          <w:tcPr>
            <w:tcW w:w="851"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1</w:t>
            </w:r>
          </w:p>
        </w:tc>
        <w:tc>
          <w:tcPr>
            <w:tcW w:w="850"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4 o más</w:t>
            </w:r>
          </w:p>
        </w:tc>
        <w:tc>
          <w:tcPr>
            <w:tcW w:w="992"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 xml:space="preserve">2 </w:t>
            </w:r>
          </w:p>
        </w:tc>
        <w:tc>
          <w:tcPr>
            <w:tcW w:w="993"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Tipo celosía</w:t>
            </w:r>
          </w:p>
        </w:tc>
        <w:tc>
          <w:tcPr>
            <w:tcW w:w="2093"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Horizontal o triangular</w:t>
            </w:r>
          </w:p>
        </w:tc>
      </w:tr>
      <w:tr w:rsidR="00486FB9" w:rsidRPr="009D3112" w:rsidTr="00CE31B4">
        <w:trPr>
          <w:trHeight w:val="20"/>
        </w:trPr>
        <w:tc>
          <w:tcPr>
            <w:tcW w:w="2977" w:type="dxa"/>
            <w:vAlign w:val="center"/>
          </w:tcPr>
          <w:p w:rsidR="00486FB9" w:rsidRPr="009D3112" w:rsidRDefault="00486FB9" w:rsidP="00F128DA">
            <w:pPr>
              <w:spacing w:after="0" w:line="240" w:lineRule="auto"/>
              <w:rPr>
                <w:rFonts w:ascii="Arial" w:hAnsi="Arial" w:cs="Arial"/>
                <w:sz w:val="18"/>
                <w:szCs w:val="20"/>
              </w:rPr>
            </w:pPr>
            <w:r w:rsidRPr="009D3112">
              <w:rPr>
                <w:rFonts w:ascii="Arial" w:eastAsia="Times New Roman" w:hAnsi="Arial" w:cs="Arial"/>
                <w:sz w:val="18"/>
                <w:szCs w:val="20"/>
                <w:lang w:eastAsia="zh-CN"/>
              </w:rPr>
              <w:t xml:space="preserve">LT 500 kV Nueva Yanango – Carapongo </w:t>
            </w:r>
          </w:p>
        </w:tc>
        <w:tc>
          <w:tcPr>
            <w:tcW w:w="851"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1</w:t>
            </w:r>
          </w:p>
        </w:tc>
        <w:tc>
          <w:tcPr>
            <w:tcW w:w="850"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4 o más</w:t>
            </w:r>
          </w:p>
        </w:tc>
        <w:tc>
          <w:tcPr>
            <w:tcW w:w="992"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2</w:t>
            </w:r>
          </w:p>
        </w:tc>
        <w:tc>
          <w:tcPr>
            <w:tcW w:w="993"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Tipo celosía</w:t>
            </w:r>
          </w:p>
        </w:tc>
        <w:tc>
          <w:tcPr>
            <w:tcW w:w="2093"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Horizontal o triangular</w:t>
            </w:r>
          </w:p>
        </w:tc>
      </w:tr>
      <w:tr w:rsidR="00486FB9" w:rsidRPr="009D3112" w:rsidTr="00CE31B4">
        <w:trPr>
          <w:trHeight w:val="20"/>
        </w:trPr>
        <w:tc>
          <w:tcPr>
            <w:tcW w:w="2977" w:type="dxa"/>
            <w:vAlign w:val="center"/>
          </w:tcPr>
          <w:p w:rsidR="00486FB9" w:rsidRPr="009D3112" w:rsidRDefault="00486FB9" w:rsidP="00F128DA">
            <w:pPr>
              <w:spacing w:after="0" w:line="240" w:lineRule="auto"/>
              <w:rPr>
                <w:rFonts w:ascii="Arial" w:eastAsia="Times New Roman" w:hAnsi="Arial" w:cs="Arial"/>
                <w:sz w:val="18"/>
                <w:szCs w:val="20"/>
                <w:lang w:eastAsia="zh-CN"/>
              </w:rPr>
            </w:pPr>
            <w:r w:rsidRPr="009D3112">
              <w:rPr>
                <w:rFonts w:ascii="Arial" w:eastAsia="Times New Roman" w:hAnsi="Arial" w:cs="Arial"/>
                <w:sz w:val="18"/>
                <w:szCs w:val="20"/>
                <w:lang w:eastAsia="zh-CN"/>
              </w:rPr>
              <w:t xml:space="preserve">LT 220 kV Nueva Yanango – Yanango existente </w:t>
            </w:r>
          </w:p>
        </w:tc>
        <w:tc>
          <w:tcPr>
            <w:tcW w:w="851"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1</w:t>
            </w:r>
          </w:p>
        </w:tc>
        <w:tc>
          <w:tcPr>
            <w:tcW w:w="850"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2 ó mas</w:t>
            </w:r>
          </w:p>
        </w:tc>
        <w:tc>
          <w:tcPr>
            <w:tcW w:w="992"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2</w:t>
            </w:r>
          </w:p>
        </w:tc>
        <w:tc>
          <w:tcPr>
            <w:tcW w:w="993"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Tipo celosía</w:t>
            </w:r>
          </w:p>
        </w:tc>
        <w:tc>
          <w:tcPr>
            <w:tcW w:w="2093" w:type="dxa"/>
            <w:vAlign w:val="center"/>
          </w:tcPr>
          <w:p w:rsidR="00486FB9" w:rsidRPr="009D3112" w:rsidRDefault="00486FB9" w:rsidP="00F128DA">
            <w:pPr>
              <w:spacing w:after="0" w:line="240" w:lineRule="auto"/>
              <w:jc w:val="center"/>
              <w:rPr>
                <w:rFonts w:ascii="Arial" w:eastAsia="Times New Roman" w:hAnsi="Arial" w:cs="Arial"/>
                <w:sz w:val="18"/>
                <w:szCs w:val="20"/>
                <w:lang w:eastAsia="zh-CN"/>
              </w:rPr>
            </w:pPr>
            <w:r w:rsidRPr="009D3112">
              <w:rPr>
                <w:rFonts w:ascii="Arial" w:eastAsia="Times New Roman" w:hAnsi="Arial" w:cs="Arial"/>
                <w:sz w:val="18"/>
                <w:szCs w:val="20"/>
                <w:lang w:eastAsia="zh-CN"/>
              </w:rPr>
              <w:t>Triangular</w:t>
            </w:r>
          </w:p>
        </w:tc>
      </w:tr>
    </w:tbl>
    <w:p w:rsidR="00486FB9" w:rsidRPr="009D3112" w:rsidRDefault="00486FB9" w:rsidP="00F128DA">
      <w:pPr>
        <w:autoSpaceDE w:val="0"/>
        <w:spacing w:before="60" w:after="0" w:line="240" w:lineRule="auto"/>
        <w:ind w:left="709"/>
        <w:jc w:val="both"/>
        <w:rPr>
          <w:rFonts w:ascii="Arial" w:hAnsi="Arial" w:cs="Arial"/>
          <w:sz w:val="20"/>
          <w:szCs w:val="20"/>
        </w:rPr>
      </w:pPr>
      <w:r w:rsidRPr="009D3112">
        <w:rPr>
          <w:rFonts w:ascii="Arial" w:hAnsi="Arial" w:cs="Arial"/>
          <w:sz w:val="20"/>
          <w:szCs w:val="20"/>
        </w:rPr>
        <w:t xml:space="preserve">Los tipos de soportes serán del tipo celosía autosoportados. </w:t>
      </w:r>
    </w:p>
    <w:p w:rsidR="00486FB9" w:rsidRPr="009D3112" w:rsidRDefault="00486FB9" w:rsidP="00E820E7">
      <w:pPr>
        <w:spacing w:before="120" w:after="60" w:line="240" w:lineRule="auto"/>
        <w:ind w:left="567" w:hanging="567"/>
        <w:rPr>
          <w:rFonts w:ascii="Arial" w:hAnsi="Arial" w:cs="Arial"/>
          <w:b/>
          <w:sz w:val="20"/>
          <w:szCs w:val="20"/>
        </w:rPr>
      </w:pPr>
      <w:r w:rsidRPr="009D3112">
        <w:rPr>
          <w:rFonts w:ascii="Arial" w:hAnsi="Arial" w:cs="Arial"/>
          <w:b/>
          <w:sz w:val="20"/>
          <w:szCs w:val="20"/>
        </w:rPr>
        <w:t>3.1.2</w:t>
      </w:r>
      <w:r w:rsidRPr="009D3112">
        <w:rPr>
          <w:rFonts w:ascii="Arial" w:hAnsi="Arial" w:cs="Arial"/>
          <w:b/>
          <w:sz w:val="20"/>
          <w:szCs w:val="20"/>
        </w:rPr>
        <w:tab/>
        <w:t>Estructuras de la línea</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Las estructuras serán diseñadas para las configuraciones señaladas en el apartado 3.1.1, del tipo celosía y auto-soportadas. Las estructuras de 500 kV llevarán no menos de cuatro conductores por fase y dos (02) cables de guarda, uno del tipo OPGW y el otro de tipo convencional. Las estructuras en 220 kV llevarán mínimo dos conductores por fase y dos (02) cables de guarda, uno del tipo OPGW y el otro de tipo convencional.</w:t>
      </w:r>
    </w:p>
    <w:p w:rsidR="00486FB9" w:rsidRPr="009D3112" w:rsidRDefault="00486FB9" w:rsidP="00E820E7">
      <w:pPr>
        <w:spacing w:before="120" w:after="60" w:line="240" w:lineRule="auto"/>
        <w:ind w:left="567" w:hanging="567"/>
        <w:rPr>
          <w:rFonts w:ascii="Arial" w:hAnsi="Arial" w:cs="Arial"/>
          <w:b/>
          <w:sz w:val="20"/>
          <w:szCs w:val="20"/>
        </w:rPr>
      </w:pPr>
      <w:r w:rsidRPr="009D3112">
        <w:rPr>
          <w:rFonts w:ascii="Arial" w:hAnsi="Arial" w:cs="Arial"/>
          <w:b/>
          <w:sz w:val="20"/>
          <w:szCs w:val="20"/>
        </w:rPr>
        <w:t>3.1.3</w:t>
      </w:r>
      <w:r w:rsidRPr="009D3112">
        <w:rPr>
          <w:rFonts w:ascii="Arial" w:hAnsi="Arial" w:cs="Arial"/>
          <w:b/>
          <w:sz w:val="20"/>
          <w:szCs w:val="20"/>
        </w:rPr>
        <w:tab/>
        <w:t>Conductores de fase</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El Concesionario seleccionará el tipo de cable que garantice el cumplimiento de los requerimientos técnicos establecidos en los apartados 1 y 2 del presente anexo. Para este fin podrá evaluar los tipos de cable ACSR, ACAR ó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486FB9" w:rsidRPr="009D3112" w:rsidRDefault="00486FB9" w:rsidP="00E820E7">
      <w:pPr>
        <w:spacing w:before="120" w:after="60" w:line="240" w:lineRule="auto"/>
        <w:ind w:left="567" w:hanging="567"/>
        <w:rPr>
          <w:rFonts w:ascii="Arial" w:hAnsi="Arial" w:cs="Arial"/>
          <w:b/>
          <w:sz w:val="20"/>
          <w:szCs w:val="20"/>
        </w:rPr>
      </w:pPr>
      <w:r w:rsidRPr="009D3112">
        <w:rPr>
          <w:rFonts w:ascii="Arial" w:hAnsi="Arial" w:cs="Arial"/>
          <w:b/>
          <w:sz w:val="20"/>
          <w:szCs w:val="20"/>
        </w:rPr>
        <w:t>3.1.4</w:t>
      </w:r>
      <w:r w:rsidRPr="009D3112">
        <w:rPr>
          <w:rFonts w:ascii="Arial" w:hAnsi="Arial" w:cs="Arial"/>
          <w:b/>
          <w:sz w:val="20"/>
          <w:szCs w:val="20"/>
        </w:rPr>
        <w:tab/>
        <w:t>Cable de guarda tipo convencional</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 xml:space="preserve">El cable de guarda de tipo convencional previsto de manera preliminar, para las líneas de 500 kV y 220 kV, es de acero galvanizado de alta resistencia (EHS) de sección nominal 70 mm² (11,11 mm de diámetro) para todos los casos; sin embargo corresponde al Concesionario seleccionar el tipo y sección de cable más conveniente, de manera tal que se garantice cumplir con los requerimientos técnicos establecidos para la línea. </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El cable de guarda convencional deberá ser capaz de soportar un cortocircuito a tierra estimado que garantice un tiempo de vida útil no menor de 30 años de servicio. El Concesionario sustentará la metodología de cálculo.</w:t>
      </w:r>
    </w:p>
    <w:p w:rsidR="00E820E7" w:rsidRDefault="00E820E7">
      <w:pPr>
        <w:spacing w:after="0" w:line="240" w:lineRule="auto"/>
        <w:rPr>
          <w:rFonts w:ascii="Arial" w:hAnsi="Arial" w:cs="Arial"/>
          <w:b/>
          <w:sz w:val="20"/>
          <w:szCs w:val="20"/>
        </w:rPr>
      </w:pPr>
      <w:r>
        <w:rPr>
          <w:rFonts w:ascii="Arial" w:hAnsi="Arial" w:cs="Arial"/>
          <w:b/>
          <w:sz w:val="20"/>
          <w:szCs w:val="20"/>
        </w:rPr>
        <w:br w:type="page"/>
      </w:r>
    </w:p>
    <w:p w:rsidR="00486FB9" w:rsidRPr="009D3112" w:rsidRDefault="00486FB9" w:rsidP="00E820E7">
      <w:pPr>
        <w:spacing w:before="120" w:after="60" w:line="240" w:lineRule="auto"/>
        <w:ind w:left="567" w:hanging="567"/>
        <w:rPr>
          <w:rFonts w:ascii="Arial" w:hAnsi="Arial" w:cs="Arial"/>
          <w:b/>
          <w:sz w:val="20"/>
          <w:szCs w:val="20"/>
        </w:rPr>
      </w:pPr>
      <w:r w:rsidRPr="009D3112">
        <w:rPr>
          <w:rFonts w:ascii="Arial" w:hAnsi="Arial" w:cs="Arial"/>
          <w:b/>
          <w:sz w:val="20"/>
          <w:szCs w:val="20"/>
        </w:rPr>
        <w:lastRenderedPageBreak/>
        <w:t>3.1.5</w:t>
      </w:r>
      <w:r w:rsidRPr="009D3112">
        <w:rPr>
          <w:rFonts w:ascii="Arial" w:hAnsi="Arial" w:cs="Arial"/>
          <w:b/>
          <w:sz w:val="20"/>
          <w:szCs w:val="20"/>
        </w:rPr>
        <w:tab/>
        <w:t>Cable de guarda OPGW</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El cable OPGW estará compuesto por fibras ópticas para telecomunicaciones, contenidas en una unidad central de protección de fibra óptica, rodeada de una o varias capas de cables metálicos trenzados concéntricamente.</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El cable debe poseer las características eléctricas y mecánicas requeridas para el diseño de las líneas de transmisión y debe garantizar que las fibras ópticas no sufran esfuerzos durante la vida útil del cable.</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El cable de guarda OPGW deberá ser capaz de soportar un cortocircuito a tierra estimado que garantice un tiempo de vida útil no menor de 30 años de servicio. El Concesionario sustentará la metodología de cálculo.</w:t>
      </w:r>
    </w:p>
    <w:p w:rsidR="00486FB9" w:rsidRPr="009D3112" w:rsidRDefault="00486FB9" w:rsidP="00F128DA">
      <w:pPr>
        <w:spacing w:before="60" w:line="240" w:lineRule="auto"/>
        <w:ind w:left="567"/>
        <w:jc w:val="both"/>
        <w:rPr>
          <w:rFonts w:ascii="Arial" w:hAnsi="Arial" w:cs="Arial"/>
          <w:bCs/>
          <w:sz w:val="20"/>
          <w:szCs w:val="20"/>
        </w:rPr>
      </w:pPr>
      <w:r w:rsidRPr="009D3112">
        <w:rPr>
          <w:rFonts w:ascii="Arial" w:hAnsi="Arial" w:cs="Arial"/>
          <w:bCs/>
          <w:sz w:val="20"/>
          <w:szCs w:val="20"/>
        </w:rPr>
        <w:t>La fibra óptica debe cumplir con las características siguientes:</w:t>
      </w:r>
    </w:p>
    <w:p w:rsidR="00486FB9" w:rsidRPr="009D3112" w:rsidRDefault="00486FB9" w:rsidP="00F128DA">
      <w:pPr>
        <w:numPr>
          <w:ilvl w:val="0"/>
          <w:numId w:val="50"/>
        </w:numPr>
        <w:spacing w:before="120" w:after="0" w:line="240" w:lineRule="auto"/>
        <w:ind w:left="1418" w:hanging="284"/>
        <w:jc w:val="both"/>
        <w:rPr>
          <w:rFonts w:ascii="Arial" w:hAnsi="Arial" w:cs="Arial"/>
          <w:b/>
          <w:bCs/>
          <w:sz w:val="20"/>
          <w:szCs w:val="20"/>
        </w:rPr>
      </w:pPr>
      <w:r w:rsidRPr="009D3112">
        <w:rPr>
          <w:rFonts w:ascii="Arial" w:hAnsi="Arial" w:cs="Arial"/>
          <w:b/>
          <w:bCs/>
          <w:sz w:val="20"/>
          <w:szCs w:val="20"/>
        </w:rPr>
        <w:t>Cable Completo</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Características Generales</w:t>
      </w:r>
    </w:p>
    <w:p w:rsidR="00486FB9" w:rsidRPr="009D3112" w:rsidRDefault="00486FB9" w:rsidP="00E820E7">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Tipo</w:t>
      </w:r>
      <w:r w:rsidRPr="009D3112">
        <w:rPr>
          <w:rFonts w:ascii="Arial" w:hAnsi="Arial" w:cs="Arial"/>
          <w:bCs/>
          <w:sz w:val="20"/>
          <w:szCs w:val="20"/>
        </w:rPr>
        <w:tab/>
        <w:t>OPGW</w:t>
      </w:r>
    </w:p>
    <w:p w:rsidR="00486FB9" w:rsidRPr="009D3112" w:rsidRDefault="00486FB9" w:rsidP="00E820E7">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Regulaciones de Fabricación</w:t>
      </w:r>
      <w:r w:rsidRPr="009D3112">
        <w:rPr>
          <w:rFonts w:ascii="Arial" w:hAnsi="Arial" w:cs="Arial"/>
          <w:bCs/>
          <w:sz w:val="20"/>
          <w:szCs w:val="20"/>
        </w:rPr>
        <w:tab/>
        <w:t>ITU-T G.652</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Características de Dimensión</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Diámetro nominal del cable</w:t>
      </w:r>
      <w:r w:rsidRPr="009D3112">
        <w:rPr>
          <w:rFonts w:ascii="Arial" w:hAnsi="Arial" w:cs="Arial"/>
          <w:bCs/>
          <w:sz w:val="20"/>
          <w:szCs w:val="20"/>
        </w:rPr>
        <w:tab/>
        <w:t>14,70 mm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Aproximación total de la sección</w:t>
      </w:r>
      <w:r w:rsidRPr="009D3112">
        <w:rPr>
          <w:rFonts w:ascii="Arial" w:hAnsi="Arial" w:cs="Arial"/>
          <w:bCs/>
          <w:sz w:val="20"/>
          <w:szCs w:val="20"/>
        </w:rPr>
        <w:tab/>
        <w:t>106 mm</w:t>
      </w:r>
      <w:r w:rsidRPr="009D3112">
        <w:rPr>
          <w:rFonts w:ascii="Arial" w:hAnsi="Arial" w:cs="Arial"/>
          <w:bCs/>
          <w:sz w:val="20"/>
          <w:szCs w:val="20"/>
          <w:vertAlign w:val="superscript"/>
        </w:rPr>
        <w:t>2</w:t>
      </w:r>
      <w:r w:rsidRPr="009D3112">
        <w:rPr>
          <w:rFonts w:ascii="Arial" w:hAnsi="Arial" w:cs="Arial"/>
          <w:bCs/>
          <w:sz w:val="20"/>
          <w:szCs w:val="20"/>
        </w:rPr>
        <w:t xml:space="preserve"> (*)</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Características mecánicas</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Peso aproximado del cable</w:t>
      </w:r>
      <w:r w:rsidRPr="009D3112">
        <w:rPr>
          <w:rFonts w:ascii="Arial" w:hAnsi="Arial" w:cs="Arial"/>
          <w:bCs/>
          <w:sz w:val="20"/>
          <w:szCs w:val="20"/>
        </w:rPr>
        <w:tab/>
        <w:t>0,457 kgf/m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Carga de rotura mínima a la tracción</w:t>
      </w:r>
      <w:r w:rsidRPr="009D3112">
        <w:rPr>
          <w:rFonts w:ascii="Arial" w:hAnsi="Arial" w:cs="Arial"/>
          <w:bCs/>
          <w:sz w:val="20"/>
          <w:szCs w:val="20"/>
        </w:rPr>
        <w:tab/>
        <w:t>≥ 6 370 kgf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Módulo de elasticidad (E)</w:t>
      </w:r>
      <w:r w:rsidRPr="009D3112">
        <w:rPr>
          <w:rFonts w:ascii="Arial" w:hAnsi="Arial" w:cs="Arial"/>
          <w:bCs/>
          <w:sz w:val="20"/>
          <w:szCs w:val="20"/>
        </w:rPr>
        <w:tab/>
        <w:t>11 500 - 12 700 kg/mm2</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Coeficiente de expansión térmica lineal</w:t>
      </w:r>
      <w:r w:rsidRPr="009D3112">
        <w:rPr>
          <w:rFonts w:ascii="Arial" w:hAnsi="Arial" w:cs="Arial"/>
          <w:bCs/>
          <w:sz w:val="20"/>
          <w:szCs w:val="20"/>
        </w:rPr>
        <w:tab/>
        <w:t xml:space="preserve">14x10 </w:t>
      </w:r>
      <w:r w:rsidRPr="009D3112">
        <w:rPr>
          <w:rFonts w:ascii="Arial" w:hAnsi="Arial" w:cs="Arial"/>
          <w:bCs/>
          <w:sz w:val="20"/>
          <w:szCs w:val="20"/>
          <w:vertAlign w:val="superscript"/>
        </w:rPr>
        <w:t>-6</w:t>
      </w:r>
      <w:r w:rsidR="00E61658" w:rsidRPr="009D3112">
        <w:rPr>
          <w:rFonts w:ascii="Arial" w:hAnsi="Arial" w:cs="Arial"/>
          <w:bCs/>
          <w:sz w:val="20"/>
          <w:szCs w:val="20"/>
        </w:rPr>
        <w:t xml:space="preserve"> </w:t>
      </w:r>
      <w:r w:rsidRPr="009D3112">
        <w:rPr>
          <w:rFonts w:ascii="Arial" w:hAnsi="Arial" w:cs="Arial"/>
          <w:bCs/>
          <w:sz w:val="20"/>
          <w:szCs w:val="20"/>
        </w:rPr>
        <w:t xml:space="preserve">- 16x10 </w:t>
      </w:r>
      <w:r w:rsidRPr="009D3112">
        <w:rPr>
          <w:rFonts w:ascii="Arial" w:hAnsi="Arial" w:cs="Arial"/>
          <w:bCs/>
          <w:sz w:val="20"/>
          <w:szCs w:val="20"/>
          <w:vertAlign w:val="superscript"/>
        </w:rPr>
        <w:t>-6</w:t>
      </w:r>
      <w:r w:rsidRPr="009D3112">
        <w:rPr>
          <w:rFonts w:ascii="Arial" w:hAnsi="Arial" w:cs="Arial"/>
          <w:bCs/>
          <w:sz w:val="20"/>
          <w:szCs w:val="20"/>
        </w:rPr>
        <w:t xml:space="preserve"> 1/°C</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Radio de curvatura mínimo</w:t>
      </w:r>
      <w:r w:rsidRPr="009D3112">
        <w:rPr>
          <w:rFonts w:ascii="Arial" w:hAnsi="Arial" w:cs="Arial"/>
          <w:bCs/>
          <w:sz w:val="20"/>
          <w:szCs w:val="20"/>
        </w:rPr>
        <w:tab/>
        <w:t>≤12 Mn (*)</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Características térmicas y eléctricas</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Resistencia eléctrica 20°C</w:t>
      </w:r>
      <w:r w:rsidRPr="009D3112">
        <w:rPr>
          <w:rFonts w:ascii="Arial" w:hAnsi="Arial" w:cs="Arial"/>
          <w:bCs/>
          <w:sz w:val="20"/>
          <w:szCs w:val="20"/>
        </w:rPr>
        <w:tab/>
        <w:t>0,37 Ohm/km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Capacidad de corriente de cortocircuito</w:t>
      </w:r>
      <w:r w:rsidRPr="009D3112">
        <w:rPr>
          <w:rFonts w:ascii="Arial" w:hAnsi="Arial" w:cs="Arial"/>
          <w:bCs/>
          <w:sz w:val="20"/>
          <w:szCs w:val="20"/>
        </w:rPr>
        <w:tab/>
        <w:t>40 kA, 0,3 s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Temperatura máxima del cable</w:t>
      </w:r>
      <w:r w:rsidRPr="009D3112">
        <w:rPr>
          <w:rFonts w:ascii="Arial" w:hAnsi="Arial" w:cs="Arial"/>
          <w:bCs/>
          <w:sz w:val="20"/>
          <w:szCs w:val="20"/>
        </w:rPr>
        <w:tab/>
        <w:t>210 °C (*)</w:t>
      </w:r>
    </w:p>
    <w:p w:rsidR="00486FB9" w:rsidRPr="009D3112" w:rsidRDefault="00486FB9" w:rsidP="00F128DA">
      <w:pPr>
        <w:numPr>
          <w:ilvl w:val="0"/>
          <w:numId w:val="50"/>
        </w:numPr>
        <w:spacing w:before="120" w:after="0" w:line="240" w:lineRule="auto"/>
        <w:ind w:left="1418" w:hanging="284"/>
        <w:jc w:val="both"/>
        <w:rPr>
          <w:rFonts w:ascii="Arial" w:hAnsi="Arial" w:cs="Arial"/>
          <w:b/>
          <w:bCs/>
          <w:sz w:val="20"/>
          <w:szCs w:val="20"/>
        </w:rPr>
      </w:pPr>
      <w:r w:rsidRPr="009D3112">
        <w:rPr>
          <w:rFonts w:ascii="Arial" w:hAnsi="Arial" w:cs="Arial"/>
          <w:b/>
          <w:bCs/>
          <w:sz w:val="20"/>
          <w:szCs w:val="20"/>
        </w:rPr>
        <w:t>Tubo De Protección</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Material</w:t>
      </w:r>
      <w:r w:rsidRPr="009D3112">
        <w:rPr>
          <w:rFonts w:ascii="Arial" w:hAnsi="Arial" w:cs="Arial"/>
          <w:bCs/>
          <w:sz w:val="20"/>
          <w:szCs w:val="20"/>
        </w:rPr>
        <w:tab/>
        <w:t>Aluminio</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Construcción</w:t>
      </w:r>
      <w:r w:rsidRPr="009D3112">
        <w:rPr>
          <w:rFonts w:ascii="Arial" w:hAnsi="Arial" w:cs="Arial"/>
          <w:bCs/>
          <w:sz w:val="20"/>
          <w:szCs w:val="20"/>
        </w:rPr>
        <w:tab/>
        <w:t>Extruido</w:t>
      </w:r>
    </w:p>
    <w:p w:rsidR="00486FB9" w:rsidRPr="009D3112" w:rsidRDefault="00486FB9" w:rsidP="00F128DA">
      <w:pPr>
        <w:numPr>
          <w:ilvl w:val="0"/>
          <w:numId w:val="50"/>
        </w:numPr>
        <w:spacing w:before="120" w:after="0" w:line="240" w:lineRule="auto"/>
        <w:ind w:left="1418" w:hanging="284"/>
        <w:jc w:val="both"/>
        <w:rPr>
          <w:rFonts w:ascii="Arial" w:hAnsi="Arial" w:cs="Arial"/>
          <w:b/>
          <w:bCs/>
          <w:sz w:val="20"/>
          <w:szCs w:val="20"/>
        </w:rPr>
      </w:pPr>
      <w:r w:rsidRPr="009D3112">
        <w:rPr>
          <w:rFonts w:ascii="Arial" w:hAnsi="Arial" w:cs="Arial"/>
          <w:b/>
          <w:bCs/>
          <w:sz w:val="20"/>
          <w:szCs w:val="20"/>
        </w:rPr>
        <w:t>Núcleo Óptico</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Número de unidades ópticas</w:t>
      </w:r>
      <w:r w:rsidRPr="009D3112">
        <w:rPr>
          <w:rFonts w:ascii="Arial" w:hAnsi="Arial" w:cs="Arial"/>
          <w:bCs/>
          <w:sz w:val="20"/>
          <w:szCs w:val="20"/>
        </w:rPr>
        <w:tab/>
        <w:t>1</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Número de fibras por unidad óptica</w:t>
      </w:r>
      <w:r w:rsidRPr="009D3112">
        <w:rPr>
          <w:rFonts w:ascii="Arial" w:hAnsi="Arial" w:cs="Arial"/>
          <w:bCs/>
          <w:sz w:val="20"/>
          <w:szCs w:val="20"/>
        </w:rPr>
        <w:tab/>
        <w:t>24</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Construcción</w:t>
      </w:r>
      <w:r w:rsidRPr="009D3112">
        <w:rPr>
          <w:rFonts w:ascii="Arial" w:hAnsi="Arial" w:cs="Arial"/>
          <w:bCs/>
          <w:sz w:val="20"/>
          <w:szCs w:val="20"/>
        </w:rPr>
        <w:tab/>
        <w:t>Holgado</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Llenado de tubo</w:t>
      </w:r>
      <w:r w:rsidRPr="009D3112">
        <w:rPr>
          <w:rFonts w:ascii="Arial" w:hAnsi="Arial" w:cs="Arial"/>
          <w:bCs/>
          <w:sz w:val="20"/>
          <w:szCs w:val="20"/>
        </w:rPr>
        <w:tab/>
        <w:t>Gel anti humedad</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Barrera térmica</w:t>
      </w:r>
      <w:r w:rsidRPr="009D3112">
        <w:rPr>
          <w:rFonts w:ascii="Arial" w:hAnsi="Arial" w:cs="Arial"/>
          <w:bCs/>
          <w:sz w:val="20"/>
          <w:szCs w:val="20"/>
        </w:rPr>
        <w:tab/>
        <w:t>Incorporada</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Protección mecánica</w:t>
      </w:r>
      <w:r w:rsidRPr="009D3112">
        <w:rPr>
          <w:rFonts w:ascii="Arial" w:hAnsi="Arial" w:cs="Arial"/>
          <w:bCs/>
          <w:sz w:val="20"/>
          <w:szCs w:val="20"/>
        </w:rPr>
        <w:tab/>
        <w:t>Incorporada</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 xml:space="preserve">Máxima temperatura soportable por la fibra y </w:t>
      </w:r>
    </w:p>
    <w:p w:rsidR="00486FB9" w:rsidRPr="009D3112" w:rsidRDefault="00486FB9" w:rsidP="00F128DA">
      <w:pPr>
        <w:tabs>
          <w:tab w:val="left" w:pos="5954"/>
        </w:tabs>
        <w:spacing w:line="240" w:lineRule="auto"/>
        <w:ind w:left="1702" w:hanging="1"/>
        <w:jc w:val="both"/>
        <w:rPr>
          <w:rFonts w:ascii="Arial" w:hAnsi="Arial" w:cs="Arial"/>
          <w:bCs/>
          <w:sz w:val="20"/>
          <w:szCs w:val="20"/>
        </w:rPr>
      </w:pPr>
      <w:r w:rsidRPr="009D3112">
        <w:rPr>
          <w:rFonts w:ascii="Arial" w:hAnsi="Arial" w:cs="Arial"/>
          <w:bCs/>
          <w:sz w:val="20"/>
          <w:szCs w:val="20"/>
        </w:rPr>
        <w:t>sus recubrimientos</w:t>
      </w:r>
      <w:r w:rsidRPr="009D3112">
        <w:rPr>
          <w:rFonts w:ascii="Arial" w:hAnsi="Arial" w:cs="Arial"/>
          <w:bCs/>
          <w:sz w:val="20"/>
          <w:szCs w:val="20"/>
        </w:rPr>
        <w:tab/>
        <w:t>140 °C</w:t>
      </w:r>
    </w:p>
    <w:p w:rsidR="00486FB9" w:rsidRPr="009D3112" w:rsidRDefault="00486FB9" w:rsidP="00F128DA">
      <w:pPr>
        <w:numPr>
          <w:ilvl w:val="0"/>
          <w:numId w:val="50"/>
        </w:numPr>
        <w:spacing w:before="120" w:after="0" w:line="240" w:lineRule="auto"/>
        <w:ind w:left="1418" w:hanging="284"/>
        <w:jc w:val="both"/>
        <w:rPr>
          <w:rFonts w:ascii="Arial" w:hAnsi="Arial" w:cs="Arial"/>
          <w:b/>
          <w:bCs/>
          <w:sz w:val="20"/>
          <w:szCs w:val="20"/>
        </w:rPr>
      </w:pPr>
      <w:r w:rsidRPr="009D3112">
        <w:rPr>
          <w:rFonts w:ascii="Arial" w:hAnsi="Arial" w:cs="Arial"/>
          <w:b/>
          <w:bCs/>
          <w:sz w:val="20"/>
          <w:szCs w:val="20"/>
        </w:rPr>
        <w:t>Fibra Óptica</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Características Geométricas y Ópticas</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Diámetro del campo monomodo (a 1150 nm)</w:t>
      </w:r>
      <w:r w:rsidRPr="009D3112">
        <w:rPr>
          <w:rFonts w:ascii="Arial" w:hAnsi="Arial" w:cs="Arial"/>
          <w:bCs/>
          <w:sz w:val="20"/>
          <w:szCs w:val="20"/>
        </w:rPr>
        <w:tab/>
        <w:t>9 ± 0,5 µm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Diámetro del revestimiento</w:t>
      </w:r>
      <w:r w:rsidRPr="009D3112">
        <w:rPr>
          <w:rFonts w:ascii="Arial" w:hAnsi="Arial" w:cs="Arial"/>
          <w:bCs/>
          <w:sz w:val="20"/>
          <w:szCs w:val="20"/>
        </w:rPr>
        <w:tab/>
        <w:t>125 ± 2,4% µm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lastRenderedPageBreak/>
        <w:t>Error de concentricidad del campo monomodal</w:t>
      </w:r>
      <w:r w:rsidRPr="009D3112">
        <w:rPr>
          <w:rFonts w:ascii="Arial" w:hAnsi="Arial" w:cs="Arial"/>
          <w:bCs/>
          <w:sz w:val="20"/>
          <w:szCs w:val="20"/>
        </w:rPr>
        <w:tab/>
      </w:r>
      <w:r w:rsidRPr="009D3112">
        <w:rPr>
          <w:rFonts w:ascii="Arial" w:hAnsi="Arial" w:cs="Arial"/>
          <w:bCs/>
          <w:sz w:val="20"/>
          <w:szCs w:val="20"/>
        </w:rPr>
        <w:tab/>
        <w:t>≤ 0,6 µm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No circularidad del revestimiento</w:t>
      </w:r>
      <w:r w:rsidRPr="009D3112">
        <w:rPr>
          <w:rFonts w:ascii="Arial" w:hAnsi="Arial" w:cs="Arial"/>
          <w:bCs/>
          <w:sz w:val="20"/>
          <w:szCs w:val="20"/>
        </w:rPr>
        <w:tab/>
        <w:t>&lt; 2%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lang w:val="pt-BR"/>
        </w:rPr>
      </w:pPr>
      <w:r w:rsidRPr="009D3112">
        <w:rPr>
          <w:rFonts w:ascii="Arial" w:hAnsi="Arial" w:cs="Arial"/>
          <w:bCs/>
          <w:sz w:val="20"/>
          <w:szCs w:val="20"/>
          <w:lang w:val="pt-BR"/>
        </w:rPr>
        <w:t>Longitud de onda de corte</w:t>
      </w:r>
      <w:r w:rsidRPr="009D3112">
        <w:rPr>
          <w:rFonts w:ascii="Arial" w:hAnsi="Arial" w:cs="Arial"/>
          <w:bCs/>
          <w:sz w:val="20"/>
          <w:szCs w:val="20"/>
          <w:lang w:val="pt-BR"/>
        </w:rPr>
        <w:tab/>
        <w:t>1 260 nm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Proof test</w:t>
      </w:r>
      <w:r w:rsidRPr="009D3112">
        <w:rPr>
          <w:rFonts w:ascii="Arial" w:hAnsi="Arial" w:cs="Arial"/>
          <w:bCs/>
          <w:sz w:val="20"/>
          <w:szCs w:val="20"/>
        </w:rPr>
        <w:tab/>
        <w:t>≥ 1% (*)</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Código de colores</w:t>
      </w:r>
      <w:r w:rsidRPr="009D3112">
        <w:rPr>
          <w:rFonts w:ascii="Arial" w:hAnsi="Arial" w:cs="Arial"/>
          <w:bCs/>
          <w:sz w:val="20"/>
          <w:szCs w:val="20"/>
        </w:rPr>
        <w:tab/>
        <w:t>Estándar</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Características de Transmisión</w:t>
      </w:r>
    </w:p>
    <w:p w:rsidR="00486FB9" w:rsidRPr="009D3112" w:rsidRDefault="00486FB9" w:rsidP="00F128DA">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D3112">
        <w:rPr>
          <w:rFonts w:ascii="Arial" w:hAnsi="Arial" w:cs="Arial"/>
          <w:bCs/>
          <w:sz w:val="20"/>
          <w:szCs w:val="20"/>
        </w:rPr>
        <w:t>Atenuación para λ = 1 550 nm</w:t>
      </w:r>
      <w:r w:rsidRPr="009D3112">
        <w:rPr>
          <w:rFonts w:ascii="Arial" w:hAnsi="Arial" w:cs="Arial"/>
          <w:bCs/>
          <w:sz w:val="20"/>
          <w:szCs w:val="20"/>
        </w:rPr>
        <w:tab/>
        <w:t>≤ 0,23 dB/km (*)</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Atenuación para λ = 1 625 nm</w:t>
      </w:r>
      <w:r w:rsidRPr="009D3112">
        <w:rPr>
          <w:rFonts w:ascii="Arial" w:hAnsi="Arial" w:cs="Arial"/>
          <w:bCs/>
          <w:sz w:val="20"/>
          <w:szCs w:val="20"/>
        </w:rPr>
        <w:tab/>
        <w:t>≤ 0,25 dB/km (*)</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Coef. dispersión cromática λ = 1528-1561 nm</w:t>
      </w:r>
      <w:r w:rsidRPr="009D3112">
        <w:rPr>
          <w:rFonts w:ascii="Arial" w:hAnsi="Arial" w:cs="Arial"/>
          <w:bCs/>
          <w:sz w:val="20"/>
          <w:szCs w:val="20"/>
        </w:rPr>
        <w:tab/>
        <w:t>≤ 2,0 a 6,0 ps/km.nm (*)</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Coef. dispersión cromática λ = 1561-1620 nm</w:t>
      </w:r>
      <w:r w:rsidRPr="009D3112">
        <w:rPr>
          <w:rFonts w:ascii="Arial" w:hAnsi="Arial" w:cs="Arial"/>
          <w:bCs/>
          <w:sz w:val="20"/>
          <w:szCs w:val="20"/>
        </w:rPr>
        <w:tab/>
        <w:t>≤ 4,5 a 11,0 ps/km.nm (*)</w:t>
      </w:r>
    </w:p>
    <w:p w:rsidR="00486FB9" w:rsidRPr="009D3112" w:rsidRDefault="00486FB9" w:rsidP="00CE31B4">
      <w:pPr>
        <w:spacing w:before="120" w:after="0" w:line="240" w:lineRule="auto"/>
        <w:ind w:left="1418"/>
        <w:jc w:val="both"/>
        <w:rPr>
          <w:rFonts w:ascii="Arial" w:hAnsi="Arial" w:cs="Arial"/>
          <w:b/>
          <w:bCs/>
          <w:sz w:val="20"/>
          <w:szCs w:val="20"/>
        </w:rPr>
      </w:pPr>
      <w:r w:rsidRPr="009D3112">
        <w:rPr>
          <w:rFonts w:ascii="Arial" w:hAnsi="Arial" w:cs="Arial"/>
          <w:b/>
          <w:bCs/>
          <w:sz w:val="20"/>
          <w:szCs w:val="20"/>
        </w:rPr>
        <w:t>Condiciones Ambientales</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Humedad relativa mínima</w:t>
      </w:r>
      <w:r w:rsidRPr="009D3112">
        <w:rPr>
          <w:rFonts w:ascii="Arial" w:hAnsi="Arial" w:cs="Arial"/>
          <w:bCs/>
          <w:sz w:val="20"/>
          <w:szCs w:val="20"/>
        </w:rPr>
        <w:tab/>
        <w:t>75% a 40 °C</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Humedad relativa máxima</w:t>
      </w:r>
      <w:r w:rsidRPr="009D3112">
        <w:rPr>
          <w:rFonts w:ascii="Arial" w:hAnsi="Arial" w:cs="Arial"/>
          <w:bCs/>
          <w:sz w:val="20"/>
          <w:szCs w:val="20"/>
        </w:rPr>
        <w:tab/>
        <w:t>99% a 40 °C</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Rango de temperatura de funcionando</w:t>
      </w:r>
      <w:r w:rsidRPr="009D3112">
        <w:rPr>
          <w:rFonts w:ascii="Arial" w:hAnsi="Arial" w:cs="Arial"/>
          <w:bCs/>
          <w:sz w:val="20"/>
          <w:szCs w:val="20"/>
        </w:rPr>
        <w:tab/>
        <w:t>5 – 50 °C</w:t>
      </w:r>
    </w:p>
    <w:p w:rsidR="00486FB9" w:rsidRPr="009D3112" w:rsidRDefault="00486FB9" w:rsidP="00F128DA">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9D3112">
        <w:rPr>
          <w:rFonts w:ascii="Arial" w:hAnsi="Arial" w:cs="Arial"/>
          <w:bCs/>
          <w:sz w:val="20"/>
          <w:szCs w:val="20"/>
        </w:rPr>
        <w:t>Instalación</w:t>
      </w:r>
      <w:r w:rsidRPr="009D3112">
        <w:rPr>
          <w:rFonts w:ascii="Arial" w:hAnsi="Arial" w:cs="Arial"/>
          <w:bCs/>
          <w:sz w:val="20"/>
          <w:szCs w:val="20"/>
        </w:rPr>
        <w:tab/>
        <w:t>Intemperie</w:t>
      </w:r>
    </w:p>
    <w:p w:rsidR="00486FB9" w:rsidRPr="00E820E7" w:rsidRDefault="00486FB9" w:rsidP="00F128DA">
      <w:pPr>
        <w:spacing w:before="120" w:line="240" w:lineRule="auto"/>
        <w:ind w:left="2127" w:hanging="709"/>
        <w:jc w:val="both"/>
        <w:rPr>
          <w:rFonts w:ascii="Arial" w:hAnsi="Arial" w:cs="Arial"/>
          <w:bCs/>
          <w:sz w:val="16"/>
          <w:szCs w:val="20"/>
        </w:rPr>
      </w:pPr>
      <w:r w:rsidRPr="00E820E7">
        <w:rPr>
          <w:rFonts w:ascii="Arial" w:hAnsi="Arial" w:cs="Arial"/>
          <w:b/>
          <w:bCs/>
          <w:sz w:val="16"/>
          <w:szCs w:val="20"/>
        </w:rPr>
        <w:t>Nota</w:t>
      </w:r>
      <w:r w:rsidRPr="00E820E7">
        <w:rPr>
          <w:rFonts w:ascii="Arial" w:hAnsi="Arial" w:cs="Arial"/>
          <w:bCs/>
          <w:sz w:val="16"/>
          <w:szCs w:val="20"/>
        </w:rPr>
        <w:t xml:space="preserve"> (*): Valores referenciales, a ser definidos por el Concesionario previa aprobación del Concedente.</w:t>
      </w:r>
    </w:p>
    <w:p w:rsidR="00486FB9" w:rsidRPr="00E820E7" w:rsidRDefault="00486FB9" w:rsidP="00E820E7">
      <w:pPr>
        <w:spacing w:before="120" w:after="60" w:line="240" w:lineRule="auto"/>
        <w:ind w:left="567" w:hanging="567"/>
        <w:rPr>
          <w:rFonts w:ascii="Arial" w:hAnsi="Arial" w:cs="Arial"/>
          <w:b/>
          <w:sz w:val="20"/>
          <w:szCs w:val="20"/>
        </w:rPr>
      </w:pPr>
      <w:r w:rsidRPr="00E820E7">
        <w:rPr>
          <w:rFonts w:ascii="Arial" w:hAnsi="Arial" w:cs="Arial"/>
          <w:b/>
          <w:sz w:val="20"/>
          <w:szCs w:val="20"/>
        </w:rPr>
        <w:t>3.1.6</w:t>
      </w:r>
      <w:r w:rsidRPr="00E820E7">
        <w:rPr>
          <w:rFonts w:ascii="Arial" w:hAnsi="Arial" w:cs="Arial"/>
          <w:b/>
          <w:sz w:val="20"/>
          <w:szCs w:val="20"/>
        </w:rPr>
        <w:tab/>
      </w:r>
      <w:r w:rsidR="00E820E7" w:rsidRPr="00E820E7">
        <w:rPr>
          <w:rFonts w:ascii="Arial" w:hAnsi="Arial" w:cs="Arial"/>
          <w:b/>
          <w:sz w:val="20"/>
          <w:szCs w:val="20"/>
        </w:rPr>
        <w:t>Accesorios del Conductor</w:t>
      </w:r>
    </w:p>
    <w:p w:rsidR="00486FB9" w:rsidRPr="009D3112" w:rsidRDefault="00486FB9" w:rsidP="00E820E7">
      <w:pPr>
        <w:spacing w:before="60" w:after="0" w:line="240" w:lineRule="auto"/>
        <w:ind w:left="567"/>
        <w:jc w:val="both"/>
        <w:rPr>
          <w:rFonts w:ascii="Arial" w:hAnsi="Arial" w:cs="Arial"/>
          <w:b/>
          <w:sz w:val="20"/>
          <w:szCs w:val="20"/>
        </w:rPr>
      </w:pPr>
      <w:r w:rsidRPr="009D3112">
        <w:rPr>
          <w:rFonts w:ascii="Arial" w:hAnsi="Arial" w:cs="Arial"/>
          <w:b/>
          <w:sz w:val="20"/>
          <w:szCs w:val="20"/>
        </w:rPr>
        <w:t>Alcance</w:t>
      </w:r>
    </w:p>
    <w:p w:rsidR="00486FB9" w:rsidRPr="009D3112" w:rsidRDefault="00486FB9" w:rsidP="00E820E7">
      <w:pPr>
        <w:spacing w:before="60" w:after="0" w:line="240" w:lineRule="auto"/>
        <w:ind w:left="567"/>
        <w:jc w:val="both"/>
        <w:rPr>
          <w:rFonts w:ascii="Arial" w:hAnsi="Arial" w:cs="Arial"/>
          <w:bCs/>
          <w:sz w:val="20"/>
          <w:szCs w:val="20"/>
        </w:rPr>
      </w:pPr>
      <w:r w:rsidRPr="009D3112">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486FB9" w:rsidRPr="009D3112" w:rsidRDefault="00486FB9" w:rsidP="00E820E7">
      <w:pPr>
        <w:spacing w:before="60" w:after="0" w:line="240" w:lineRule="auto"/>
        <w:ind w:left="567"/>
        <w:jc w:val="both"/>
        <w:rPr>
          <w:rFonts w:ascii="Arial" w:hAnsi="Arial" w:cs="Arial"/>
          <w:b/>
          <w:sz w:val="20"/>
          <w:szCs w:val="20"/>
        </w:rPr>
      </w:pPr>
      <w:r w:rsidRPr="009D3112">
        <w:rPr>
          <w:rFonts w:ascii="Arial" w:hAnsi="Arial" w:cs="Arial"/>
          <w:b/>
          <w:sz w:val="20"/>
          <w:szCs w:val="20"/>
        </w:rPr>
        <w:t>Normas</w:t>
      </w:r>
    </w:p>
    <w:p w:rsidR="00486FB9" w:rsidRPr="009D3112" w:rsidRDefault="00486FB9" w:rsidP="00E820E7">
      <w:pPr>
        <w:spacing w:before="60" w:after="0" w:line="240" w:lineRule="auto"/>
        <w:ind w:left="567"/>
        <w:jc w:val="both"/>
        <w:rPr>
          <w:rFonts w:ascii="Arial" w:hAnsi="Arial" w:cs="Arial"/>
          <w:bCs/>
          <w:sz w:val="20"/>
          <w:szCs w:val="20"/>
        </w:rPr>
      </w:pPr>
      <w:r w:rsidRPr="009D3112">
        <w:rPr>
          <w:rFonts w:ascii="Arial" w:hAnsi="Arial" w:cs="Arial"/>
          <w:bCs/>
          <w:sz w:val="20"/>
          <w:szCs w:val="20"/>
        </w:rPr>
        <w:t>Para el diseño, fabricación y transporte de los accesorios se utilizarán, sin ser limitativas, las versiones vigentes de las normas siguientes: CNE Suministro vigente, ASTM A 36, ASTM A 153, ASTM B201, ASTM B230, ASTM B398, IEC 61284, UNE 207009:2002.</w:t>
      </w:r>
    </w:p>
    <w:p w:rsidR="00486FB9" w:rsidRPr="009D3112" w:rsidRDefault="00486FB9" w:rsidP="00E820E7">
      <w:pPr>
        <w:spacing w:before="60" w:after="0" w:line="240" w:lineRule="auto"/>
        <w:ind w:left="567"/>
        <w:jc w:val="both"/>
        <w:rPr>
          <w:rFonts w:ascii="Arial" w:hAnsi="Arial" w:cs="Arial"/>
          <w:b/>
          <w:sz w:val="20"/>
          <w:szCs w:val="20"/>
        </w:rPr>
      </w:pPr>
      <w:r w:rsidRPr="009D3112">
        <w:rPr>
          <w:rFonts w:ascii="Arial" w:hAnsi="Arial" w:cs="Arial"/>
          <w:b/>
          <w:sz w:val="20"/>
          <w:szCs w:val="20"/>
        </w:rPr>
        <w:t>Características Técnicas</w:t>
      </w:r>
    </w:p>
    <w:p w:rsidR="00486FB9" w:rsidRPr="009D3112" w:rsidRDefault="00486FB9" w:rsidP="00E820E7">
      <w:pPr>
        <w:numPr>
          <w:ilvl w:val="0"/>
          <w:numId w:val="48"/>
        </w:numPr>
        <w:tabs>
          <w:tab w:val="clear" w:pos="1410"/>
          <w:tab w:val="left" w:pos="993"/>
        </w:tabs>
        <w:spacing w:before="60" w:after="0" w:line="240" w:lineRule="auto"/>
        <w:ind w:left="993" w:hanging="426"/>
        <w:jc w:val="both"/>
        <w:rPr>
          <w:rFonts w:ascii="Arial" w:hAnsi="Arial" w:cs="Arial"/>
          <w:bCs/>
          <w:sz w:val="20"/>
          <w:szCs w:val="20"/>
        </w:rPr>
      </w:pPr>
      <w:r w:rsidRPr="009D3112">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486FB9" w:rsidRPr="009D3112" w:rsidRDefault="00486FB9" w:rsidP="00E820E7">
      <w:pPr>
        <w:spacing w:before="60" w:after="0" w:line="240" w:lineRule="auto"/>
        <w:ind w:left="992"/>
        <w:jc w:val="both"/>
        <w:rPr>
          <w:rFonts w:ascii="Arial" w:hAnsi="Arial" w:cs="Arial"/>
          <w:bCs/>
          <w:sz w:val="20"/>
          <w:szCs w:val="20"/>
        </w:rPr>
      </w:pPr>
      <w:r w:rsidRPr="009D3112">
        <w:rPr>
          <w:rFonts w:ascii="Arial" w:hAnsi="Arial" w:cs="Arial"/>
          <w:bCs/>
          <w:sz w:val="20"/>
          <w:szCs w:val="20"/>
        </w:rPr>
        <w:t>Una vez montadas, las varillas deberán proveer una capa protectora uniforme, sin intersticios y con una presión adecuada para evitar aflojamiento debido a envejecimiento.</w:t>
      </w:r>
    </w:p>
    <w:p w:rsidR="00486FB9" w:rsidRPr="009D3112" w:rsidRDefault="00486FB9" w:rsidP="00E820E7">
      <w:pPr>
        <w:numPr>
          <w:ilvl w:val="0"/>
          <w:numId w:val="48"/>
        </w:numPr>
        <w:tabs>
          <w:tab w:val="clear" w:pos="1410"/>
          <w:tab w:val="left" w:pos="993"/>
        </w:tabs>
        <w:spacing w:before="60" w:after="0" w:line="240" w:lineRule="auto"/>
        <w:ind w:left="993" w:hanging="426"/>
        <w:jc w:val="both"/>
        <w:rPr>
          <w:rFonts w:ascii="Arial" w:hAnsi="Arial" w:cs="Arial"/>
          <w:bCs/>
          <w:sz w:val="20"/>
          <w:szCs w:val="20"/>
        </w:rPr>
      </w:pPr>
      <w:r w:rsidRPr="009D3112">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rsidR="00486FB9" w:rsidRPr="009D3112" w:rsidRDefault="00486FB9" w:rsidP="00E820E7">
      <w:pPr>
        <w:numPr>
          <w:ilvl w:val="0"/>
          <w:numId w:val="48"/>
        </w:numPr>
        <w:tabs>
          <w:tab w:val="clear" w:pos="1410"/>
          <w:tab w:val="left" w:pos="993"/>
        </w:tabs>
        <w:spacing w:before="60" w:after="0" w:line="240" w:lineRule="auto"/>
        <w:ind w:left="993" w:hanging="426"/>
        <w:jc w:val="both"/>
        <w:rPr>
          <w:rFonts w:ascii="Arial" w:hAnsi="Arial" w:cs="Arial"/>
          <w:bCs/>
          <w:sz w:val="20"/>
          <w:szCs w:val="20"/>
        </w:rPr>
      </w:pPr>
      <w:r w:rsidRPr="009D3112">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rsidR="00486FB9" w:rsidRPr="009D3112" w:rsidRDefault="00486FB9" w:rsidP="00E820E7">
      <w:pPr>
        <w:numPr>
          <w:ilvl w:val="0"/>
          <w:numId w:val="48"/>
        </w:numPr>
        <w:tabs>
          <w:tab w:val="clear" w:pos="1410"/>
          <w:tab w:val="left" w:pos="993"/>
        </w:tabs>
        <w:spacing w:before="60" w:after="0" w:line="240" w:lineRule="auto"/>
        <w:ind w:left="993" w:hanging="426"/>
        <w:jc w:val="both"/>
        <w:rPr>
          <w:rFonts w:ascii="Arial" w:hAnsi="Arial" w:cs="Arial"/>
          <w:bCs/>
          <w:sz w:val="20"/>
          <w:szCs w:val="20"/>
        </w:rPr>
      </w:pPr>
      <w:r w:rsidRPr="009D3112">
        <w:rPr>
          <w:rFonts w:ascii="Arial" w:hAnsi="Arial" w:cs="Arial"/>
          <w:bCs/>
          <w:sz w:val="20"/>
          <w:szCs w:val="20"/>
        </w:rPr>
        <w:t>Amortiguadores: deberán ser del tipo stock bridge para controlar los niveles de vibración eólica dentro de los límites de seguridad permitidos; conservando sus propiedades mecánicas y de amortiguamiento a lo largo de la vida útil de la línea.</w:t>
      </w:r>
      <w:r w:rsidR="00E61658" w:rsidRPr="009D3112">
        <w:rPr>
          <w:rFonts w:ascii="Arial" w:hAnsi="Arial" w:cs="Arial"/>
          <w:bCs/>
          <w:sz w:val="20"/>
          <w:szCs w:val="20"/>
        </w:rPr>
        <w:t xml:space="preserve"> </w:t>
      </w:r>
    </w:p>
    <w:p w:rsidR="00486FB9" w:rsidRPr="009D3112" w:rsidRDefault="00486FB9" w:rsidP="00A866E9">
      <w:pPr>
        <w:spacing w:before="120" w:after="60" w:line="240" w:lineRule="auto"/>
        <w:ind w:left="567" w:hanging="567"/>
        <w:rPr>
          <w:rFonts w:ascii="Arial" w:hAnsi="Arial" w:cs="Arial"/>
          <w:b/>
          <w:sz w:val="20"/>
          <w:szCs w:val="20"/>
        </w:rPr>
      </w:pPr>
      <w:bookmarkStart w:id="30" w:name="_Toc340129046"/>
      <w:r w:rsidRPr="009D3112">
        <w:rPr>
          <w:rFonts w:ascii="Arial" w:hAnsi="Arial" w:cs="Arial"/>
          <w:b/>
          <w:sz w:val="20"/>
          <w:szCs w:val="20"/>
        </w:rPr>
        <w:t>3.1.7</w:t>
      </w:r>
      <w:r w:rsidRPr="009D3112">
        <w:rPr>
          <w:rFonts w:ascii="Arial" w:hAnsi="Arial" w:cs="Arial"/>
          <w:b/>
          <w:sz w:val="20"/>
          <w:szCs w:val="20"/>
        </w:rPr>
        <w:tab/>
        <w:t>Aisladores</w:t>
      </w:r>
      <w:bookmarkEnd w:id="30"/>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Los aisladores de las líneas en 500 kV y 220 kV deberán ser evaluados entre los tipos de vidrio templado o de porcelana, de estructura homogénea, del tipo estándar y/o antineblina (Fog), con partes metálicas de acero forjado o hierro maleable galvanizado, provistos de pasadores de bloqueo fabricados con material resistente a la corrosión.</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t>Las cadenas de aisladores estarán conformadas por el número necesario de unidades para garantizar una longitud de fuga adecuada según: a) el nivel de contaminación de las áreas por las que atraviesen las líneas, b) la altitud de las mismas sobre el nivel del mar y c) el máximo nivel de tensión del sistema.</w:t>
      </w:r>
    </w:p>
    <w:p w:rsidR="00486FB9" w:rsidRPr="009D3112" w:rsidRDefault="00486FB9" w:rsidP="00F128DA">
      <w:pPr>
        <w:autoSpaceDE w:val="0"/>
        <w:spacing w:before="60" w:after="0" w:line="240" w:lineRule="auto"/>
        <w:ind w:left="567"/>
        <w:jc w:val="both"/>
        <w:rPr>
          <w:rFonts w:ascii="Arial" w:hAnsi="Arial" w:cs="Arial"/>
          <w:sz w:val="20"/>
          <w:szCs w:val="20"/>
        </w:rPr>
      </w:pPr>
      <w:r w:rsidRPr="009D3112">
        <w:rPr>
          <w:rFonts w:ascii="Arial" w:hAnsi="Arial" w:cs="Arial"/>
          <w:sz w:val="20"/>
          <w:szCs w:val="20"/>
        </w:rPr>
        <w:lastRenderedPageBreak/>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2.2.5 del presente anexo.</w:t>
      </w:r>
    </w:p>
    <w:p w:rsidR="00486FB9" w:rsidRPr="009D3112" w:rsidRDefault="00486FB9" w:rsidP="00CE31B4">
      <w:pPr>
        <w:autoSpaceDE w:val="0"/>
        <w:spacing w:before="60" w:after="120" w:line="240" w:lineRule="auto"/>
        <w:ind w:left="567"/>
        <w:jc w:val="both"/>
        <w:rPr>
          <w:rFonts w:ascii="Arial" w:hAnsi="Arial" w:cs="Arial"/>
          <w:sz w:val="20"/>
          <w:szCs w:val="20"/>
        </w:rPr>
      </w:pPr>
      <w:r w:rsidRPr="009D3112">
        <w:rPr>
          <w:rFonts w:ascii="Arial" w:hAnsi="Arial" w:cs="Arial"/>
          <w:sz w:val="20"/>
          <w:szCs w:val="20"/>
        </w:rPr>
        <w:t>El número de aisladores a considerar por cadena de suspensión, según la altitud y nivel de tensión de las instalaciones, es el que referencialmente se indica a continuación, las cuales serán evaluadas en el Estudio de Pre Operatividad:</w:t>
      </w:r>
    </w:p>
    <w:tbl>
      <w:tblPr>
        <w:tblW w:w="64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3"/>
        <w:gridCol w:w="1268"/>
        <w:gridCol w:w="1250"/>
        <w:gridCol w:w="1276"/>
      </w:tblGrid>
      <w:tr w:rsidR="00486FB9" w:rsidRPr="00E820E7" w:rsidTr="00CE31B4">
        <w:trPr>
          <w:tblHeader/>
          <w:jc w:val="center"/>
        </w:trPr>
        <w:tc>
          <w:tcPr>
            <w:tcW w:w="2693"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r w:rsidRPr="00E820E7">
              <w:rPr>
                <w:rFonts w:ascii="Arial" w:eastAsia="Times New Roman" w:hAnsi="Arial" w:cs="Arial"/>
                <w:b/>
                <w:bCs/>
                <w:sz w:val="16"/>
                <w:szCs w:val="20"/>
                <w:lang w:eastAsia="zh-CN"/>
              </w:rPr>
              <w:t>Altitud</w:t>
            </w:r>
          </w:p>
        </w:tc>
        <w:tc>
          <w:tcPr>
            <w:tcW w:w="379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hAnsi="Arial" w:cs="Arial"/>
                <w:b/>
                <w:bCs/>
                <w:sz w:val="16"/>
                <w:szCs w:val="20"/>
              </w:rPr>
            </w:pPr>
            <w:r w:rsidRPr="00E820E7">
              <w:rPr>
                <w:rFonts w:ascii="Arial" w:eastAsia="Times New Roman" w:hAnsi="Arial" w:cs="Arial"/>
                <w:b/>
                <w:bCs/>
                <w:sz w:val="16"/>
                <w:szCs w:val="20"/>
                <w:lang w:eastAsia="zh-CN"/>
              </w:rPr>
              <w:t>Unidades por cadena de suspensión</w:t>
            </w:r>
            <w:r w:rsidRPr="00E820E7">
              <w:rPr>
                <w:rFonts w:ascii="Arial" w:hAnsi="Arial" w:cs="Arial"/>
                <w:b/>
                <w:bCs/>
                <w:sz w:val="16"/>
                <w:szCs w:val="20"/>
                <w:lang w:val="pt-BR"/>
              </w:rPr>
              <w:t xml:space="preserve"> </w:t>
            </w:r>
          </w:p>
        </w:tc>
      </w:tr>
      <w:tr w:rsidR="00486FB9" w:rsidRPr="00E820E7" w:rsidTr="00CE31B4">
        <w:trPr>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p>
        </w:tc>
        <w:tc>
          <w:tcPr>
            <w:tcW w:w="251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hAnsi="Arial" w:cs="Arial"/>
                <w:b/>
                <w:bCs/>
                <w:sz w:val="16"/>
                <w:szCs w:val="20"/>
                <w:lang w:val="pt-BR"/>
              </w:rPr>
            </w:pPr>
            <w:r w:rsidRPr="00E820E7">
              <w:rPr>
                <w:rFonts w:ascii="Arial" w:eastAsia="Times New Roman" w:hAnsi="Arial" w:cs="Arial"/>
                <w:b/>
                <w:bCs/>
                <w:sz w:val="16"/>
                <w:szCs w:val="20"/>
                <w:lang w:eastAsia="zh-CN"/>
              </w:rPr>
              <w:t>500 kV</w:t>
            </w:r>
          </w:p>
        </w:tc>
        <w:tc>
          <w:tcPr>
            <w:tcW w:w="127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r w:rsidRPr="00E820E7">
              <w:rPr>
                <w:rFonts w:ascii="Arial" w:eastAsia="Times New Roman" w:hAnsi="Arial" w:cs="Arial"/>
                <w:b/>
                <w:bCs/>
                <w:sz w:val="16"/>
                <w:szCs w:val="20"/>
                <w:lang w:eastAsia="zh-CN"/>
              </w:rPr>
              <w:t>220 kV</w:t>
            </w:r>
          </w:p>
        </w:tc>
      </w:tr>
      <w:tr w:rsidR="00486FB9" w:rsidRPr="00E820E7" w:rsidTr="00CE31B4">
        <w:trPr>
          <w:jc w:val="center"/>
        </w:trPr>
        <w:tc>
          <w:tcPr>
            <w:tcW w:w="2693"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p>
        </w:tc>
        <w:tc>
          <w:tcPr>
            <w:tcW w:w="126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r w:rsidRPr="00E820E7">
              <w:rPr>
                <w:rFonts w:ascii="Arial" w:eastAsia="Times New Roman" w:hAnsi="Arial" w:cs="Arial"/>
                <w:b/>
                <w:bCs/>
                <w:sz w:val="16"/>
                <w:szCs w:val="20"/>
                <w:lang w:eastAsia="zh-CN"/>
              </w:rPr>
              <w:t>Conductor - Ventana</w:t>
            </w:r>
          </w:p>
        </w:tc>
        <w:tc>
          <w:tcPr>
            <w:tcW w:w="125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r w:rsidRPr="00E820E7">
              <w:rPr>
                <w:rFonts w:ascii="Arial" w:eastAsia="Times New Roman" w:hAnsi="Arial" w:cs="Arial"/>
                <w:b/>
                <w:bCs/>
                <w:sz w:val="16"/>
                <w:szCs w:val="20"/>
                <w:lang w:eastAsia="zh-CN"/>
              </w:rPr>
              <w:t>Conductor - Cruceta</w:t>
            </w:r>
          </w:p>
        </w:tc>
        <w:tc>
          <w:tcPr>
            <w:tcW w:w="127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20"/>
                <w:lang w:eastAsia="zh-CN"/>
              </w:rPr>
            </w:pPr>
            <w:r w:rsidRPr="00E820E7">
              <w:rPr>
                <w:rFonts w:ascii="Arial" w:eastAsia="Times New Roman" w:hAnsi="Arial" w:cs="Arial"/>
                <w:b/>
                <w:bCs/>
                <w:sz w:val="16"/>
                <w:szCs w:val="20"/>
                <w:lang w:eastAsia="zh-CN"/>
              </w:rPr>
              <w:t>Conductor – Cruceta</w:t>
            </w:r>
          </w:p>
        </w:tc>
      </w:tr>
      <w:tr w:rsidR="00486FB9" w:rsidRPr="009D3112" w:rsidTr="00CE31B4">
        <w:trPr>
          <w:trHeight w:val="340"/>
          <w:jc w:val="center"/>
        </w:trPr>
        <w:tc>
          <w:tcPr>
            <w:tcW w:w="2693"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Hasta 3000 msnm</w:t>
            </w:r>
          </w:p>
        </w:tc>
        <w:tc>
          <w:tcPr>
            <w:tcW w:w="1268"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33</w:t>
            </w:r>
          </w:p>
        </w:tc>
        <w:tc>
          <w:tcPr>
            <w:tcW w:w="1250"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27</w:t>
            </w:r>
          </w:p>
        </w:tc>
        <w:tc>
          <w:tcPr>
            <w:tcW w:w="1276"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18</w:t>
            </w:r>
          </w:p>
        </w:tc>
      </w:tr>
      <w:tr w:rsidR="00486FB9" w:rsidRPr="009D3112" w:rsidTr="00CE31B4">
        <w:trPr>
          <w:trHeight w:val="340"/>
          <w:jc w:val="center"/>
        </w:trPr>
        <w:tc>
          <w:tcPr>
            <w:tcW w:w="2693"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De 3001 msnm</w:t>
            </w:r>
            <w:r w:rsidR="00E61658" w:rsidRPr="00E820E7">
              <w:rPr>
                <w:rFonts w:ascii="Arial" w:eastAsia="Times New Roman" w:hAnsi="Arial" w:cs="Arial"/>
                <w:bCs/>
                <w:sz w:val="18"/>
                <w:szCs w:val="20"/>
                <w:lang w:eastAsia="zh-CN"/>
              </w:rPr>
              <w:t xml:space="preserve"> </w:t>
            </w:r>
            <w:r w:rsidRPr="00E820E7">
              <w:rPr>
                <w:rFonts w:ascii="Arial" w:eastAsia="Times New Roman" w:hAnsi="Arial" w:cs="Arial"/>
                <w:bCs/>
                <w:sz w:val="18"/>
                <w:szCs w:val="20"/>
                <w:lang w:eastAsia="zh-CN"/>
              </w:rPr>
              <w:t>a 4000 msnm</w:t>
            </w:r>
          </w:p>
        </w:tc>
        <w:tc>
          <w:tcPr>
            <w:tcW w:w="1268"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38</w:t>
            </w:r>
          </w:p>
        </w:tc>
        <w:tc>
          <w:tcPr>
            <w:tcW w:w="1250"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31</w:t>
            </w:r>
          </w:p>
        </w:tc>
        <w:tc>
          <w:tcPr>
            <w:tcW w:w="1276"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w:t>
            </w:r>
          </w:p>
        </w:tc>
      </w:tr>
      <w:tr w:rsidR="00486FB9" w:rsidRPr="009D3112" w:rsidTr="00CE31B4">
        <w:trPr>
          <w:trHeight w:val="340"/>
          <w:jc w:val="center"/>
        </w:trPr>
        <w:tc>
          <w:tcPr>
            <w:tcW w:w="2693"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De 4001 msnm</w:t>
            </w:r>
            <w:r w:rsidR="00E61658" w:rsidRPr="00E820E7">
              <w:rPr>
                <w:rFonts w:ascii="Arial" w:eastAsia="Times New Roman" w:hAnsi="Arial" w:cs="Arial"/>
                <w:bCs/>
                <w:sz w:val="18"/>
                <w:szCs w:val="20"/>
                <w:lang w:eastAsia="zh-CN"/>
              </w:rPr>
              <w:t xml:space="preserve"> </w:t>
            </w:r>
            <w:r w:rsidRPr="00E820E7">
              <w:rPr>
                <w:rFonts w:ascii="Arial" w:eastAsia="Times New Roman" w:hAnsi="Arial" w:cs="Arial"/>
                <w:bCs/>
                <w:sz w:val="18"/>
                <w:szCs w:val="20"/>
                <w:lang w:eastAsia="zh-CN"/>
              </w:rPr>
              <w:t>a 4500 msnm</w:t>
            </w:r>
          </w:p>
        </w:tc>
        <w:tc>
          <w:tcPr>
            <w:tcW w:w="1268"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2x41</w:t>
            </w:r>
          </w:p>
        </w:tc>
        <w:tc>
          <w:tcPr>
            <w:tcW w:w="1250"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2x34</w:t>
            </w:r>
          </w:p>
        </w:tc>
        <w:tc>
          <w:tcPr>
            <w:tcW w:w="1276" w:type="dxa"/>
            <w:tcBorders>
              <w:top w:val="single" w:sz="2" w:space="0" w:color="auto"/>
              <w:left w:val="single" w:sz="2" w:space="0" w:color="auto"/>
              <w:bottom w:val="single" w:sz="2" w:space="0" w:color="auto"/>
              <w:right w:val="single" w:sz="2" w:space="0" w:color="auto"/>
            </w:tcBorders>
            <w:vAlign w:val="center"/>
          </w:tcPr>
          <w:p w:rsidR="00486FB9" w:rsidRPr="00E820E7" w:rsidRDefault="00486FB9" w:rsidP="00F128DA">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E820E7">
              <w:rPr>
                <w:rFonts w:ascii="Arial" w:eastAsia="Times New Roman" w:hAnsi="Arial" w:cs="Arial"/>
                <w:bCs/>
                <w:sz w:val="18"/>
                <w:szCs w:val="20"/>
                <w:lang w:eastAsia="zh-CN"/>
              </w:rPr>
              <w:t>-</w:t>
            </w:r>
          </w:p>
        </w:tc>
      </w:tr>
    </w:tbl>
    <w:p w:rsidR="00486FB9" w:rsidRPr="009D3112" w:rsidRDefault="00486FB9" w:rsidP="00CE31B4">
      <w:pPr>
        <w:autoSpaceDE w:val="0"/>
        <w:spacing w:before="120" w:after="0" w:line="240" w:lineRule="auto"/>
        <w:ind w:left="567"/>
        <w:jc w:val="both"/>
        <w:rPr>
          <w:rFonts w:ascii="Arial" w:hAnsi="Arial" w:cs="Arial"/>
          <w:sz w:val="20"/>
          <w:szCs w:val="20"/>
        </w:rPr>
      </w:pPr>
      <w:r w:rsidRPr="009D3112">
        <w:rPr>
          <w:rFonts w:ascii="Arial" w:hAnsi="Arial" w:cs="Arial"/>
          <w:sz w:val="20"/>
          <w:szCs w:val="20"/>
        </w:rPr>
        <w:t>En el caso de estructuras de ángulos mayores, terminales y de anclaje las cadenas emplearán un (01) aislador adicional a los utilizados en las cadenas de suspensión.</w:t>
      </w:r>
      <w:r w:rsidR="00E61658" w:rsidRPr="009D3112">
        <w:rPr>
          <w:rFonts w:ascii="Arial" w:hAnsi="Arial" w:cs="Arial"/>
          <w:sz w:val="20"/>
          <w:szCs w:val="20"/>
        </w:rPr>
        <w:t xml:space="preserve"> </w:t>
      </w:r>
    </w:p>
    <w:p w:rsidR="00486FB9" w:rsidRPr="009D3112" w:rsidRDefault="00486FB9" w:rsidP="000F7252">
      <w:pPr>
        <w:autoSpaceDE w:val="0"/>
        <w:spacing w:before="60" w:after="120" w:line="240" w:lineRule="auto"/>
        <w:ind w:left="567"/>
        <w:jc w:val="both"/>
        <w:rPr>
          <w:rFonts w:ascii="Arial" w:hAnsi="Arial" w:cs="Arial"/>
          <w:sz w:val="20"/>
          <w:szCs w:val="20"/>
        </w:rPr>
      </w:pPr>
      <w:r w:rsidRPr="009D3112">
        <w:rPr>
          <w:rFonts w:ascii="Arial" w:hAnsi="Arial" w:cs="Arial"/>
          <w:sz w:val="20"/>
          <w:szCs w:val="20"/>
        </w:rPr>
        <w:t>Corresponde al Concesionario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685"/>
        <w:gridCol w:w="2908"/>
      </w:tblGrid>
      <w:tr w:rsidR="00486FB9" w:rsidRPr="009D3112" w:rsidTr="000F7252">
        <w:trPr>
          <w:trHeight w:val="20"/>
          <w:tblHeader/>
          <w:jc w:val="center"/>
        </w:trPr>
        <w:tc>
          <w:tcPr>
            <w:tcW w:w="3685" w:type="dxa"/>
            <w:shd w:val="clear" w:color="auto" w:fill="DBE5F1" w:themeFill="accent1" w:themeFillTint="33"/>
            <w:vAlign w:val="center"/>
          </w:tcPr>
          <w:p w:rsidR="00486FB9" w:rsidRPr="009D3112" w:rsidRDefault="00486FB9" w:rsidP="00F128DA">
            <w:pPr>
              <w:spacing w:before="20" w:after="20" w:line="240" w:lineRule="auto"/>
              <w:jc w:val="center"/>
              <w:rPr>
                <w:rFonts w:ascii="Arial" w:hAnsi="Arial" w:cs="Arial"/>
                <w:b/>
                <w:bCs/>
                <w:sz w:val="18"/>
                <w:szCs w:val="20"/>
              </w:rPr>
            </w:pPr>
            <w:r w:rsidRPr="009D3112">
              <w:rPr>
                <w:rFonts w:ascii="Arial" w:hAnsi="Arial" w:cs="Arial"/>
                <w:b/>
                <w:bCs/>
                <w:sz w:val="18"/>
                <w:szCs w:val="20"/>
              </w:rPr>
              <w:t>Características</w:t>
            </w:r>
          </w:p>
        </w:tc>
        <w:tc>
          <w:tcPr>
            <w:tcW w:w="2908" w:type="dxa"/>
            <w:shd w:val="clear" w:color="auto" w:fill="DBE5F1" w:themeFill="accent1" w:themeFillTint="33"/>
            <w:vAlign w:val="center"/>
          </w:tcPr>
          <w:p w:rsidR="00486FB9" w:rsidRPr="009D3112" w:rsidRDefault="00486FB9" w:rsidP="00F128DA">
            <w:pPr>
              <w:spacing w:before="20" w:after="20" w:line="240" w:lineRule="auto"/>
              <w:jc w:val="center"/>
              <w:rPr>
                <w:rFonts w:ascii="Arial" w:hAnsi="Arial" w:cs="Arial"/>
                <w:b/>
                <w:bCs/>
                <w:sz w:val="18"/>
                <w:szCs w:val="20"/>
              </w:rPr>
            </w:pPr>
            <w:r w:rsidRPr="009D3112">
              <w:rPr>
                <w:rFonts w:ascii="Arial" w:hAnsi="Arial" w:cs="Arial"/>
                <w:b/>
                <w:bCs/>
                <w:sz w:val="18"/>
                <w:szCs w:val="20"/>
              </w:rPr>
              <w:t>Valor</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rPr>
              <w:t>Tipo de aislador</w:t>
            </w:r>
          </w:p>
        </w:tc>
        <w:tc>
          <w:tcPr>
            <w:tcW w:w="2908" w:type="dxa"/>
            <w:vAlign w:val="center"/>
          </w:tcPr>
          <w:p w:rsidR="00486FB9" w:rsidRPr="009D3112" w:rsidRDefault="00486FB9" w:rsidP="00F128DA">
            <w:pPr>
              <w:spacing w:before="20" w:after="20" w:line="240" w:lineRule="auto"/>
              <w:jc w:val="center"/>
              <w:rPr>
                <w:rFonts w:ascii="Arial" w:hAnsi="Arial" w:cs="Arial"/>
                <w:bCs/>
                <w:sz w:val="18"/>
                <w:szCs w:val="20"/>
              </w:rPr>
            </w:pPr>
            <w:r w:rsidRPr="009D3112">
              <w:rPr>
                <w:rFonts w:ascii="Arial" w:hAnsi="Arial" w:cs="Arial"/>
                <w:bCs/>
                <w:sz w:val="18"/>
                <w:szCs w:val="20"/>
              </w:rPr>
              <w:t>Fog</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lang w:val="pt-BR"/>
              </w:rPr>
              <w:t xml:space="preserve">Material </w:t>
            </w:r>
            <w:r w:rsidRPr="009D3112">
              <w:rPr>
                <w:rFonts w:ascii="Arial" w:hAnsi="Arial" w:cs="Arial"/>
                <w:bCs/>
                <w:sz w:val="18"/>
                <w:szCs w:val="20"/>
              </w:rPr>
              <w:t>aislante</w:t>
            </w:r>
          </w:p>
        </w:tc>
        <w:tc>
          <w:tcPr>
            <w:tcW w:w="2908" w:type="dxa"/>
            <w:vAlign w:val="center"/>
          </w:tcPr>
          <w:p w:rsidR="00486FB9" w:rsidRPr="009D3112" w:rsidRDefault="00486FB9" w:rsidP="00F128DA">
            <w:pPr>
              <w:spacing w:before="20" w:after="20" w:line="240" w:lineRule="auto"/>
              <w:jc w:val="center"/>
              <w:rPr>
                <w:rFonts w:ascii="Arial" w:hAnsi="Arial" w:cs="Arial"/>
                <w:bCs/>
                <w:sz w:val="18"/>
                <w:szCs w:val="20"/>
              </w:rPr>
            </w:pPr>
            <w:r w:rsidRPr="009D3112">
              <w:rPr>
                <w:rFonts w:ascii="Arial" w:hAnsi="Arial" w:cs="Arial"/>
                <w:bCs/>
                <w:sz w:val="18"/>
                <w:szCs w:val="20"/>
              </w:rPr>
              <w:t>Vidrio</w:t>
            </w:r>
            <w:r w:rsidRPr="009D3112">
              <w:rPr>
                <w:rFonts w:ascii="Arial" w:hAnsi="Arial" w:cs="Arial"/>
                <w:bCs/>
                <w:sz w:val="18"/>
                <w:szCs w:val="20"/>
                <w:lang w:val="pt-BR"/>
              </w:rPr>
              <w:t xml:space="preserve"> </w:t>
            </w:r>
            <w:r w:rsidRPr="009D3112">
              <w:rPr>
                <w:rFonts w:ascii="Arial" w:hAnsi="Arial" w:cs="Arial"/>
                <w:bCs/>
                <w:sz w:val="18"/>
                <w:szCs w:val="20"/>
              </w:rPr>
              <w:t>templado o porcelana</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rPr>
              <w:t>Norma de Fabricación</w:t>
            </w:r>
          </w:p>
        </w:tc>
        <w:tc>
          <w:tcPr>
            <w:tcW w:w="2908" w:type="dxa"/>
            <w:vAlign w:val="center"/>
          </w:tcPr>
          <w:p w:rsidR="00486FB9" w:rsidRPr="009D3112" w:rsidRDefault="00486FB9" w:rsidP="00F128DA">
            <w:pPr>
              <w:spacing w:before="20" w:after="20" w:line="240" w:lineRule="auto"/>
              <w:jc w:val="center"/>
              <w:rPr>
                <w:rFonts w:ascii="Arial" w:hAnsi="Arial" w:cs="Arial"/>
                <w:bCs/>
                <w:sz w:val="18"/>
                <w:szCs w:val="20"/>
              </w:rPr>
            </w:pPr>
            <w:r w:rsidRPr="009D3112">
              <w:rPr>
                <w:rFonts w:ascii="Arial" w:hAnsi="Arial" w:cs="Arial"/>
                <w:bCs/>
                <w:sz w:val="18"/>
                <w:szCs w:val="20"/>
              </w:rPr>
              <w:t>IEC -60305</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rPr>
              <w:t>Diámetro del disco</w:t>
            </w:r>
          </w:p>
        </w:tc>
        <w:tc>
          <w:tcPr>
            <w:tcW w:w="2908" w:type="dxa"/>
            <w:vAlign w:val="center"/>
          </w:tcPr>
          <w:p w:rsidR="00486FB9" w:rsidRPr="009D3112" w:rsidRDefault="00486FB9" w:rsidP="00F128DA">
            <w:pPr>
              <w:spacing w:before="20" w:after="20" w:line="240" w:lineRule="auto"/>
              <w:jc w:val="center"/>
              <w:rPr>
                <w:rFonts w:ascii="Arial" w:hAnsi="Arial" w:cs="Arial"/>
                <w:bCs/>
                <w:sz w:val="18"/>
                <w:szCs w:val="20"/>
              </w:rPr>
            </w:pPr>
            <w:r w:rsidRPr="009D3112">
              <w:rPr>
                <w:rFonts w:ascii="Arial" w:hAnsi="Arial" w:cs="Arial"/>
                <w:bCs/>
                <w:sz w:val="18"/>
                <w:szCs w:val="20"/>
              </w:rPr>
              <w:t>330 mm</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rPr>
              <w:t>Espaciamiento por aislador</w:t>
            </w:r>
          </w:p>
        </w:tc>
        <w:tc>
          <w:tcPr>
            <w:tcW w:w="2908" w:type="dxa"/>
            <w:vAlign w:val="center"/>
          </w:tcPr>
          <w:p w:rsidR="00486FB9" w:rsidRPr="009D3112" w:rsidRDefault="00486FB9" w:rsidP="00F128DA">
            <w:pPr>
              <w:spacing w:before="20" w:after="20" w:line="240" w:lineRule="auto"/>
              <w:jc w:val="center"/>
              <w:rPr>
                <w:rFonts w:ascii="Arial" w:hAnsi="Arial" w:cs="Arial"/>
                <w:bCs/>
                <w:sz w:val="18"/>
                <w:szCs w:val="20"/>
              </w:rPr>
            </w:pPr>
            <w:r w:rsidRPr="009D3112">
              <w:rPr>
                <w:rFonts w:ascii="Arial" w:hAnsi="Arial" w:cs="Arial"/>
                <w:bCs/>
                <w:sz w:val="18"/>
                <w:szCs w:val="20"/>
              </w:rPr>
              <w:t>146 mm</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rPr>
              <w:t>Longitud de línea de fuga</w:t>
            </w:r>
          </w:p>
        </w:tc>
        <w:tc>
          <w:tcPr>
            <w:tcW w:w="2908" w:type="dxa"/>
            <w:vAlign w:val="center"/>
          </w:tcPr>
          <w:p w:rsidR="00486FB9" w:rsidRPr="009D3112" w:rsidRDefault="00486FB9" w:rsidP="00F128DA">
            <w:pPr>
              <w:spacing w:before="20" w:after="20" w:line="240" w:lineRule="auto"/>
              <w:jc w:val="center"/>
              <w:rPr>
                <w:rFonts w:ascii="Arial" w:hAnsi="Arial" w:cs="Arial"/>
                <w:bCs/>
                <w:sz w:val="18"/>
                <w:szCs w:val="20"/>
              </w:rPr>
            </w:pPr>
            <w:r w:rsidRPr="009D3112">
              <w:rPr>
                <w:rFonts w:ascii="Arial" w:hAnsi="Arial" w:cs="Arial"/>
                <w:bCs/>
                <w:sz w:val="18"/>
                <w:szCs w:val="20"/>
              </w:rPr>
              <w:t>440 mm</w:t>
            </w:r>
          </w:p>
        </w:tc>
      </w:tr>
      <w:tr w:rsidR="00486FB9" w:rsidRPr="009D3112" w:rsidTr="000F7252">
        <w:trPr>
          <w:trHeight w:val="20"/>
          <w:jc w:val="center"/>
        </w:trPr>
        <w:tc>
          <w:tcPr>
            <w:tcW w:w="3685" w:type="dxa"/>
            <w:vAlign w:val="center"/>
          </w:tcPr>
          <w:p w:rsidR="00486FB9" w:rsidRPr="009D3112" w:rsidRDefault="00486FB9" w:rsidP="00F128DA">
            <w:pPr>
              <w:spacing w:before="20" w:after="20" w:line="240" w:lineRule="auto"/>
              <w:rPr>
                <w:rFonts w:ascii="Arial" w:hAnsi="Arial" w:cs="Arial"/>
                <w:bCs/>
                <w:sz w:val="18"/>
                <w:szCs w:val="20"/>
              </w:rPr>
            </w:pPr>
            <w:r w:rsidRPr="009D3112">
              <w:rPr>
                <w:rFonts w:ascii="Arial" w:hAnsi="Arial" w:cs="Arial"/>
                <w:bCs/>
                <w:sz w:val="18"/>
                <w:szCs w:val="20"/>
              </w:rPr>
              <w:t>Carga de rotura</w:t>
            </w:r>
          </w:p>
        </w:tc>
        <w:tc>
          <w:tcPr>
            <w:tcW w:w="2908" w:type="dxa"/>
            <w:vAlign w:val="center"/>
          </w:tcPr>
          <w:p w:rsidR="00486FB9" w:rsidRPr="009D3112" w:rsidRDefault="00486FB9" w:rsidP="00F128DA">
            <w:pPr>
              <w:spacing w:before="20" w:after="20" w:line="240" w:lineRule="auto"/>
              <w:ind w:left="70"/>
              <w:jc w:val="center"/>
              <w:rPr>
                <w:rFonts w:ascii="Arial" w:hAnsi="Arial" w:cs="Arial"/>
                <w:bCs/>
                <w:sz w:val="18"/>
                <w:szCs w:val="20"/>
              </w:rPr>
            </w:pPr>
            <w:r w:rsidRPr="009D3112">
              <w:rPr>
                <w:rFonts w:ascii="Arial" w:hAnsi="Arial" w:cs="Arial"/>
                <w:bCs/>
                <w:sz w:val="18"/>
                <w:szCs w:val="20"/>
              </w:rPr>
              <w:t>160 kN</w:t>
            </w:r>
          </w:p>
        </w:tc>
      </w:tr>
    </w:tbl>
    <w:p w:rsidR="00486FB9" w:rsidRPr="009D3112" w:rsidRDefault="00486FB9" w:rsidP="000F7252">
      <w:pPr>
        <w:autoSpaceDE w:val="0"/>
        <w:spacing w:before="120" w:after="0" w:line="240" w:lineRule="auto"/>
        <w:ind w:left="567"/>
        <w:jc w:val="both"/>
        <w:rPr>
          <w:rFonts w:ascii="Arial" w:hAnsi="Arial" w:cs="Arial"/>
          <w:sz w:val="20"/>
          <w:szCs w:val="20"/>
        </w:rPr>
      </w:pPr>
      <w:r w:rsidRPr="009D3112">
        <w:rPr>
          <w:rFonts w:ascii="Arial" w:hAnsi="Arial" w:cs="Arial"/>
          <w:sz w:val="20"/>
          <w:szCs w:val="20"/>
        </w:rPr>
        <w:t>En todos los casos deberá verificarse que la resistencia mecánica de los aisladores sea la adecuada, de acuerdo con las condiciones de trabajo a las que se encuentren sometidas; evaluando, de ser necesario, el empleo de cadenas dobles o aisladores con mayor carga de rotura.</w:t>
      </w:r>
    </w:p>
    <w:p w:rsidR="00486FB9" w:rsidRPr="009D3112" w:rsidRDefault="00486FB9" w:rsidP="00A866E9">
      <w:pPr>
        <w:spacing w:before="120" w:after="60" w:line="240" w:lineRule="auto"/>
        <w:ind w:left="567" w:hanging="567"/>
        <w:rPr>
          <w:rFonts w:ascii="Arial" w:hAnsi="Arial" w:cs="Arial"/>
          <w:b/>
          <w:sz w:val="20"/>
          <w:szCs w:val="20"/>
        </w:rPr>
      </w:pPr>
      <w:bookmarkStart w:id="31" w:name="_Toc272265359"/>
      <w:bookmarkStart w:id="32" w:name="_Toc340129048"/>
      <w:r w:rsidRPr="009D3112">
        <w:rPr>
          <w:rFonts w:ascii="Arial" w:hAnsi="Arial" w:cs="Arial"/>
          <w:b/>
          <w:sz w:val="20"/>
          <w:szCs w:val="20"/>
        </w:rPr>
        <w:t>3.1.8</w:t>
      </w:r>
      <w:r w:rsidRPr="009D3112">
        <w:rPr>
          <w:rFonts w:ascii="Arial" w:hAnsi="Arial" w:cs="Arial"/>
          <w:b/>
          <w:sz w:val="20"/>
          <w:szCs w:val="20"/>
        </w:rPr>
        <w:tab/>
      </w:r>
      <w:r w:rsidR="00A866E9" w:rsidRPr="009D3112">
        <w:rPr>
          <w:rFonts w:ascii="Arial" w:hAnsi="Arial" w:cs="Arial"/>
          <w:b/>
          <w:sz w:val="20"/>
          <w:szCs w:val="20"/>
        </w:rPr>
        <w:t>Accesorios para cadenas de Aisladores</w:t>
      </w:r>
      <w:bookmarkEnd w:id="31"/>
      <w:bookmarkEnd w:id="32"/>
    </w:p>
    <w:p w:rsidR="00486FB9" w:rsidRPr="009D3112" w:rsidRDefault="00486FB9" w:rsidP="00A866E9">
      <w:pPr>
        <w:spacing w:before="60" w:after="0" w:line="240" w:lineRule="auto"/>
        <w:ind w:left="567"/>
        <w:jc w:val="both"/>
        <w:rPr>
          <w:rFonts w:ascii="Arial" w:hAnsi="Arial" w:cs="Arial"/>
          <w:b/>
          <w:sz w:val="20"/>
          <w:szCs w:val="20"/>
        </w:rPr>
      </w:pPr>
      <w:r w:rsidRPr="009D3112">
        <w:rPr>
          <w:rFonts w:ascii="Arial" w:hAnsi="Arial" w:cs="Arial"/>
          <w:b/>
          <w:sz w:val="20"/>
          <w:szCs w:val="20"/>
        </w:rPr>
        <w:t>Alcance</w:t>
      </w:r>
    </w:p>
    <w:p w:rsidR="00486FB9" w:rsidRPr="009D3112" w:rsidRDefault="00486FB9" w:rsidP="00A866E9">
      <w:pPr>
        <w:spacing w:before="60" w:after="0" w:line="240" w:lineRule="auto"/>
        <w:ind w:left="567"/>
        <w:jc w:val="both"/>
        <w:rPr>
          <w:rFonts w:ascii="Arial" w:hAnsi="Arial" w:cs="Arial"/>
          <w:bCs/>
          <w:sz w:val="20"/>
          <w:szCs w:val="20"/>
        </w:rPr>
      </w:pPr>
      <w:r w:rsidRPr="009D3112">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486FB9" w:rsidRPr="009D3112" w:rsidRDefault="00486FB9" w:rsidP="00A866E9">
      <w:pPr>
        <w:spacing w:before="60" w:after="0" w:line="240" w:lineRule="auto"/>
        <w:ind w:left="567"/>
        <w:jc w:val="both"/>
        <w:rPr>
          <w:rFonts w:ascii="Arial" w:hAnsi="Arial" w:cs="Arial"/>
          <w:b/>
          <w:sz w:val="20"/>
          <w:szCs w:val="20"/>
        </w:rPr>
      </w:pPr>
      <w:r w:rsidRPr="009D3112">
        <w:rPr>
          <w:rFonts w:ascii="Arial" w:hAnsi="Arial" w:cs="Arial"/>
          <w:b/>
          <w:sz w:val="20"/>
          <w:szCs w:val="20"/>
        </w:rPr>
        <w:t>Normas</w:t>
      </w:r>
    </w:p>
    <w:p w:rsidR="00486FB9" w:rsidRPr="009D3112" w:rsidRDefault="00486FB9" w:rsidP="00A866E9">
      <w:pPr>
        <w:spacing w:before="60" w:after="0" w:line="240" w:lineRule="auto"/>
        <w:ind w:left="567"/>
        <w:jc w:val="both"/>
        <w:rPr>
          <w:rFonts w:ascii="Arial" w:hAnsi="Arial" w:cs="Arial"/>
          <w:bCs/>
          <w:sz w:val="20"/>
          <w:szCs w:val="20"/>
        </w:rPr>
      </w:pPr>
      <w:r w:rsidRPr="009D3112">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rsidR="00486FB9" w:rsidRPr="009D3112" w:rsidRDefault="00486FB9" w:rsidP="00A866E9">
      <w:pPr>
        <w:spacing w:before="120" w:after="60" w:line="240" w:lineRule="auto"/>
        <w:ind w:left="567" w:hanging="567"/>
        <w:rPr>
          <w:rFonts w:ascii="Arial" w:hAnsi="Arial" w:cs="Arial"/>
          <w:b/>
          <w:sz w:val="20"/>
          <w:szCs w:val="20"/>
        </w:rPr>
      </w:pPr>
      <w:bookmarkStart w:id="33" w:name="_Toc272265360"/>
      <w:bookmarkStart w:id="34" w:name="_Toc340129049"/>
      <w:r w:rsidRPr="009D3112">
        <w:rPr>
          <w:rFonts w:ascii="Arial" w:hAnsi="Arial" w:cs="Arial"/>
          <w:b/>
          <w:sz w:val="20"/>
          <w:szCs w:val="20"/>
        </w:rPr>
        <w:t>3.1.9</w:t>
      </w:r>
      <w:r w:rsidRPr="009D3112">
        <w:rPr>
          <w:rFonts w:ascii="Arial" w:hAnsi="Arial" w:cs="Arial"/>
          <w:b/>
          <w:sz w:val="20"/>
          <w:szCs w:val="20"/>
        </w:rPr>
        <w:tab/>
        <w:t>Puestas a tierra</w:t>
      </w:r>
      <w:bookmarkEnd w:id="33"/>
      <w:bookmarkEnd w:id="34"/>
    </w:p>
    <w:p w:rsidR="00486FB9" w:rsidRPr="009D3112" w:rsidRDefault="00486FB9" w:rsidP="00F128DA">
      <w:pPr>
        <w:spacing w:before="120" w:after="0" w:line="240" w:lineRule="auto"/>
        <w:ind w:left="567"/>
        <w:rPr>
          <w:rFonts w:ascii="Arial" w:hAnsi="Arial" w:cs="Arial"/>
          <w:sz w:val="20"/>
          <w:szCs w:val="20"/>
        </w:rPr>
      </w:pPr>
      <w:r w:rsidRPr="009D3112">
        <w:rPr>
          <w:rFonts w:ascii="Arial" w:hAnsi="Arial" w:cs="Arial"/>
          <w:sz w:val="20"/>
          <w:szCs w:val="20"/>
        </w:rPr>
        <w:t>Materiales a utilizarse:</w:t>
      </w:r>
    </w:p>
    <w:p w:rsidR="00486FB9" w:rsidRPr="009D3112" w:rsidRDefault="00486FB9" w:rsidP="00F128DA">
      <w:pPr>
        <w:numPr>
          <w:ilvl w:val="0"/>
          <w:numId w:val="47"/>
        </w:numPr>
        <w:tabs>
          <w:tab w:val="clear" w:pos="1560"/>
          <w:tab w:val="left" w:pos="1134"/>
        </w:tabs>
        <w:spacing w:before="40" w:after="0" w:line="240" w:lineRule="auto"/>
        <w:ind w:left="1134" w:hanging="425"/>
        <w:jc w:val="both"/>
        <w:rPr>
          <w:rFonts w:ascii="Arial" w:hAnsi="Arial" w:cs="Arial"/>
          <w:sz w:val="20"/>
          <w:szCs w:val="20"/>
          <w:lang w:val="es-MX"/>
        </w:rPr>
      </w:pPr>
      <w:r w:rsidRPr="009D3112">
        <w:rPr>
          <w:rFonts w:ascii="Arial" w:hAnsi="Arial" w:cs="Arial"/>
          <w:sz w:val="20"/>
          <w:szCs w:val="20"/>
          <w:lang w:val="es-MX"/>
        </w:rPr>
        <w:t>Conductor de puesta a tierra: de preferencia será un conductor con alma de acero y recubrimiento de cobre, con una sección mínima de 70 mm</w:t>
      </w:r>
      <w:r w:rsidRPr="009D3112">
        <w:rPr>
          <w:rFonts w:ascii="Arial" w:hAnsi="Arial" w:cs="Arial"/>
          <w:sz w:val="20"/>
          <w:szCs w:val="20"/>
          <w:vertAlign w:val="superscript"/>
          <w:lang w:val="es-MX"/>
        </w:rPr>
        <w:t>2</w:t>
      </w:r>
      <w:r w:rsidRPr="009D3112">
        <w:rPr>
          <w:rFonts w:ascii="Arial" w:hAnsi="Arial" w:cs="Arial"/>
          <w:sz w:val="20"/>
          <w:szCs w:val="20"/>
          <w:lang w:val="es-MX"/>
        </w:rPr>
        <w:t xml:space="preserve"> y una conductividad aproximada del 40 % IACS.</w:t>
      </w:r>
    </w:p>
    <w:p w:rsidR="00486FB9" w:rsidRPr="009D3112" w:rsidRDefault="00486FB9" w:rsidP="00F128DA">
      <w:pPr>
        <w:numPr>
          <w:ilvl w:val="0"/>
          <w:numId w:val="47"/>
        </w:numPr>
        <w:tabs>
          <w:tab w:val="clear" w:pos="1560"/>
          <w:tab w:val="left" w:pos="1134"/>
        </w:tabs>
        <w:spacing w:before="40" w:after="0" w:line="240" w:lineRule="auto"/>
        <w:ind w:left="1134" w:hanging="425"/>
        <w:jc w:val="both"/>
        <w:rPr>
          <w:rFonts w:ascii="Arial" w:hAnsi="Arial" w:cs="Arial"/>
          <w:sz w:val="20"/>
          <w:szCs w:val="20"/>
          <w:lang w:val="es-MX"/>
        </w:rPr>
      </w:pPr>
      <w:r w:rsidRPr="009D3112">
        <w:rPr>
          <w:rFonts w:ascii="Arial" w:hAnsi="Arial" w:cs="Arial"/>
          <w:sz w:val="20"/>
          <w:szCs w:val="20"/>
          <w:lang w:val="es-MX"/>
        </w:rPr>
        <w:t>Electrodos o varillas: serán con núcleo de acero recubierto de cobre con una conductividad aproximada del 40 % IACS.</w:t>
      </w:r>
    </w:p>
    <w:p w:rsidR="00486FB9" w:rsidRPr="009D3112" w:rsidRDefault="00486FB9" w:rsidP="00F128DA">
      <w:pPr>
        <w:numPr>
          <w:ilvl w:val="0"/>
          <w:numId w:val="47"/>
        </w:numPr>
        <w:tabs>
          <w:tab w:val="clear" w:pos="1560"/>
          <w:tab w:val="left" w:pos="1134"/>
        </w:tabs>
        <w:spacing w:before="40" w:after="0" w:line="240" w:lineRule="auto"/>
        <w:ind w:left="1134" w:hanging="425"/>
        <w:jc w:val="both"/>
        <w:rPr>
          <w:rFonts w:ascii="Arial" w:hAnsi="Arial" w:cs="Arial"/>
          <w:sz w:val="20"/>
          <w:szCs w:val="20"/>
          <w:lang w:val="es-MX"/>
        </w:rPr>
      </w:pPr>
      <w:r w:rsidRPr="009D3112">
        <w:rPr>
          <w:rFonts w:ascii="Arial" w:hAnsi="Arial" w:cs="Arial"/>
          <w:sz w:val="20"/>
          <w:szCs w:val="20"/>
          <w:lang w:val="es-MX"/>
        </w:rPr>
        <w:lastRenderedPageBreak/>
        <w:t>Conector electrodo-cable: será de bronce y unirá el cable con el electrodo.</w:t>
      </w:r>
    </w:p>
    <w:p w:rsidR="00486FB9" w:rsidRPr="009D3112" w:rsidRDefault="00486FB9" w:rsidP="00F128DA">
      <w:pPr>
        <w:numPr>
          <w:ilvl w:val="0"/>
          <w:numId w:val="47"/>
        </w:numPr>
        <w:tabs>
          <w:tab w:val="clear" w:pos="1560"/>
          <w:tab w:val="left" w:pos="1134"/>
        </w:tabs>
        <w:spacing w:before="40" w:after="0" w:line="240" w:lineRule="auto"/>
        <w:ind w:left="1134" w:hanging="425"/>
        <w:jc w:val="both"/>
        <w:rPr>
          <w:rFonts w:ascii="Arial" w:hAnsi="Arial" w:cs="Arial"/>
          <w:sz w:val="20"/>
          <w:szCs w:val="20"/>
          <w:lang w:val="es-MX"/>
        </w:rPr>
      </w:pPr>
      <w:r w:rsidRPr="009D3112">
        <w:rPr>
          <w:rFonts w:ascii="Arial" w:hAnsi="Arial" w:cs="Arial"/>
          <w:sz w:val="20"/>
          <w:szCs w:val="20"/>
          <w:lang w:val="es-MX"/>
        </w:rPr>
        <w:t>Conector doble vía: será de cobre estañado para el empalme de los cables de puesta a tierra.</w:t>
      </w:r>
    </w:p>
    <w:p w:rsidR="00486FB9" w:rsidRPr="009D3112" w:rsidRDefault="00486FB9" w:rsidP="00F128DA">
      <w:pPr>
        <w:numPr>
          <w:ilvl w:val="0"/>
          <w:numId w:val="47"/>
        </w:numPr>
        <w:tabs>
          <w:tab w:val="clear" w:pos="1560"/>
          <w:tab w:val="left" w:pos="1134"/>
        </w:tabs>
        <w:spacing w:before="40" w:after="0" w:line="240" w:lineRule="auto"/>
        <w:ind w:left="1134" w:hanging="425"/>
        <w:jc w:val="both"/>
        <w:rPr>
          <w:rFonts w:ascii="Arial" w:hAnsi="Arial" w:cs="Arial"/>
          <w:sz w:val="20"/>
          <w:szCs w:val="20"/>
          <w:lang w:val="es-MX"/>
        </w:rPr>
      </w:pPr>
      <w:r w:rsidRPr="009D3112">
        <w:rPr>
          <w:rFonts w:ascii="Arial" w:hAnsi="Arial" w:cs="Arial"/>
          <w:sz w:val="20"/>
          <w:szCs w:val="20"/>
          <w:lang w:val="es-MX"/>
        </w:rPr>
        <w:t>Cemento conductivo: se usará como alternativa para mejorar la resistencia de puesta a tierra de las estructuras.</w:t>
      </w:r>
    </w:p>
    <w:p w:rsidR="00486FB9" w:rsidRPr="009D3112" w:rsidRDefault="00486FB9" w:rsidP="00F128DA">
      <w:pPr>
        <w:numPr>
          <w:ilvl w:val="0"/>
          <w:numId w:val="47"/>
        </w:numPr>
        <w:tabs>
          <w:tab w:val="clear" w:pos="1560"/>
          <w:tab w:val="left" w:pos="1134"/>
        </w:tabs>
        <w:spacing w:before="40" w:after="0" w:line="240" w:lineRule="auto"/>
        <w:ind w:left="1134" w:hanging="425"/>
        <w:jc w:val="both"/>
        <w:rPr>
          <w:rFonts w:ascii="Arial" w:hAnsi="Arial" w:cs="Arial"/>
          <w:sz w:val="20"/>
          <w:szCs w:val="20"/>
          <w:lang w:val="es-MX"/>
        </w:rPr>
      </w:pPr>
      <w:r w:rsidRPr="009D3112">
        <w:rPr>
          <w:rFonts w:ascii="Arial" w:hAnsi="Arial" w:cs="Arial"/>
          <w:sz w:val="20"/>
          <w:szCs w:val="20"/>
          <w:lang w:val="es-MX"/>
        </w:rPr>
        <w:t xml:space="preserve">En aquellos casos en los que la resistividad del terreno sea muy alta se podrán utilizar otros medios para lograr un valor aceptable de resistencia de puesta a tierra, como el uso de puestas a tierra capacitivas. </w:t>
      </w:r>
    </w:p>
    <w:p w:rsidR="00486FB9" w:rsidRPr="009D3112" w:rsidRDefault="00486FB9" w:rsidP="00F128DA">
      <w:pPr>
        <w:spacing w:before="240" w:after="120" w:line="240" w:lineRule="auto"/>
        <w:ind w:left="567" w:hanging="567"/>
        <w:jc w:val="both"/>
        <w:rPr>
          <w:rFonts w:ascii="Arial" w:hAnsi="Arial" w:cs="Arial"/>
          <w:b/>
          <w:sz w:val="20"/>
          <w:szCs w:val="20"/>
        </w:rPr>
      </w:pPr>
      <w:r w:rsidRPr="009D3112">
        <w:rPr>
          <w:rFonts w:ascii="Arial" w:hAnsi="Arial" w:cs="Arial"/>
          <w:b/>
          <w:sz w:val="20"/>
          <w:szCs w:val="20"/>
        </w:rPr>
        <w:t>3.2</w:t>
      </w:r>
      <w:r w:rsidRPr="009D3112">
        <w:rPr>
          <w:rFonts w:ascii="Arial" w:hAnsi="Arial" w:cs="Arial"/>
          <w:b/>
          <w:sz w:val="20"/>
          <w:szCs w:val="20"/>
        </w:rPr>
        <w:tab/>
        <w:t xml:space="preserve">SUBESTACIONES </w:t>
      </w:r>
    </w:p>
    <w:p w:rsidR="00486FB9" w:rsidRPr="009D3112" w:rsidRDefault="00486FB9" w:rsidP="00F128DA">
      <w:pPr>
        <w:spacing w:after="0" w:line="240" w:lineRule="auto"/>
        <w:ind w:left="567"/>
        <w:jc w:val="both"/>
        <w:rPr>
          <w:rFonts w:ascii="Arial" w:hAnsi="Arial" w:cs="Arial"/>
          <w:sz w:val="20"/>
          <w:szCs w:val="20"/>
        </w:rPr>
      </w:pPr>
      <w:r w:rsidRPr="009D3112">
        <w:rPr>
          <w:rFonts w:ascii="Arial" w:hAnsi="Arial" w:cs="Arial"/>
          <w:sz w:val="20"/>
          <w:szCs w:val="20"/>
        </w:rPr>
        <w:t>En forma general las especificaciones de los equipos indicados en este numeral deberán respetarse, y cualquier modificación o cambio a los mismos propuesto por el Concesionario deberán ser previamente revisados y aprobados por el Concedente.</w:t>
      </w:r>
    </w:p>
    <w:p w:rsidR="00486FB9" w:rsidRPr="009D3112" w:rsidRDefault="00486FB9" w:rsidP="00F128DA">
      <w:pPr>
        <w:spacing w:before="120" w:after="0" w:line="240" w:lineRule="auto"/>
        <w:ind w:left="567"/>
        <w:jc w:val="both"/>
        <w:rPr>
          <w:rFonts w:ascii="Arial" w:hAnsi="Arial" w:cs="Arial"/>
          <w:sz w:val="20"/>
          <w:szCs w:val="20"/>
        </w:rPr>
      </w:pPr>
      <w:r w:rsidRPr="009D3112">
        <w:rPr>
          <w:rFonts w:ascii="Arial" w:hAnsi="Arial" w:cs="Arial"/>
          <w:sz w:val="20"/>
          <w:szCs w:val="20"/>
        </w:rPr>
        <w:t>Las especificaciones de los equipos de patio deberán cumplir con los niveles de tensión y corriente indicados en el literal c) Niveles de Tensión y Aislamiento y d) Niveles de corriente del apartado 2.3.4.</w:t>
      </w:r>
    </w:p>
    <w:p w:rsidR="00486FB9" w:rsidRPr="009D3112" w:rsidRDefault="00486FB9" w:rsidP="00F128DA">
      <w:pPr>
        <w:numPr>
          <w:ilvl w:val="0"/>
          <w:numId w:val="58"/>
        </w:numPr>
        <w:spacing w:before="60" w:after="0" w:line="240" w:lineRule="auto"/>
        <w:ind w:left="1134" w:hanging="425"/>
        <w:jc w:val="both"/>
        <w:rPr>
          <w:rFonts w:ascii="Arial" w:hAnsi="Arial" w:cs="Arial"/>
          <w:bCs/>
          <w:sz w:val="20"/>
          <w:szCs w:val="20"/>
        </w:rPr>
      </w:pPr>
      <w:r w:rsidRPr="009D3112">
        <w:rPr>
          <w:rFonts w:ascii="Arial" w:hAnsi="Arial" w:cs="Arial"/>
          <w:bCs/>
          <w:sz w:val="20"/>
          <w:szCs w:val="20"/>
        </w:rPr>
        <w:t>Deberán cumplir con los criterios mínimos de diseño establecidos en el Capítulo 1, Anexo 1 del PR-20.</w:t>
      </w:r>
    </w:p>
    <w:p w:rsidR="00486FB9" w:rsidRPr="009D3112" w:rsidRDefault="00486FB9" w:rsidP="00F128DA">
      <w:pPr>
        <w:numPr>
          <w:ilvl w:val="0"/>
          <w:numId w:val="58"/>
        </w:numPr>
        <w:spacing w:before="60" w:after="0" w:line="240" w:lineRule="auto"/>
        <w:ind w:left="1134" w:hanging="425"/>
        <w:jc w:val="both"/>
        <w:rPr>
          <w:rFonts w:ascii="Arial" w:hAnsi="Arial" w:cs="Arial"/>
          <w:bCs/>
          <w:sz w:val="20"/>
          <w:szCs w:val="20"/>
        </w:rPr>
      </w:pPr>
      <w:r w:rsidRPr="009D3112">
        <w:rPr>
          <w:rFonts w:ascii="Arial" w:hAnsi="Arial" w:cs="Arial"/>
          <w:bCs/>
          <w:sz w:val="20"/>
          <w:szCs w:val="20"/>
        </w:rPr>
        <w:t>Se aplicarán las normas IEC que correspondan para cada equipo y/o las que cumplan con ellas.</w:t>
      </w:r>
    </w:p>
    <w:p w:rsidR="00486FB9" w:rsidRPr="009D3112" w:rsidRDefault="00486FB9" w:rsidP="00F128DA">
      <w:pPr>
        <w:numPr>
          <w:ilvl w:val="0"/>
          <w:numId w:val="58"/>
        </w:numPr>
        <w:spacing w:before="60" w:after="0" w:line="240" w:lineRule="auto"/>
        <w:ind w:left="1134" w:hanging="425"/>
        <w:jc w:val="both"/>
        <w:rPr>
          <w:rFonts w:ascii="Arial" w:hAnsi="Arial" w:cs="Arial"/>
          <w:bCs/>
          <w:sz w:val="20"/>
          <w:szCs w:val="20"/>
        </w:rPr>
      </w:pPr>
      <w:r w:rsidRPr="009D3112">
        <w:rPr>
          <w:rFonts w:ascii="Arial" w:hAnsi="Arial" w:cs="Arial"/>
          <w:bCs/>
          <w:sz w:val="20"/>
          <w:szCs w:val="20"/>
        </w:rPr>
        <w:t>Los armarios y cajas de control tendrán de un grado de protección IP-54.</w:t>
      </w:r>
    </w:p>
    <w:p w:rsidR="00486FB9" w:rsidRPr="009D3112" w:rsidRDefault="00486FB9" w:rsidP="00F128DA">
      <w:pPr>
        <w:numPr>
          <w:ilvl w:val="0"/>
          <w:numId w:val="58"/>
        </w:numPr>
        <w:spacing w:before="60" w:after="0" w:line="240" w:lineRule="auto"/>
        <w:ind w:left="1134" w:hanging="425"/>
        <w:jc w:val="both"/>
        <w:rPr>
          <w:rFonts w:ascii="Arial" w:hAnsi="Arial" w:cs="Arial"/>
          <w:bCs/>
          <w:sz w:val="20"/>
          <w:szCs w:val="20"/>
        </w:rPr>
      </w:pPr>
      <w:r w:rsidRPr="009D3112">
        <w:rPr>
          <w:rFonts w:ascii="Arial" w:hAnsi="Arial" w:cs="Arial"/>
          <w:bCs/>
          <w:sz w:val="20"/>
          <w:szCs w:val="20"/>
        </w:rPr>
        <w:t>Todas las partes metálicas serán galvanizadas en caliente según Normas ASTM o VDE, y los arrollamientos serán de cobre aislado.</w:t>
      </w:r>
    </w:p>
    <w:p w:rsidR="00486FB9" w:rsidRPr="009D3112" w:rsidRDefault="00A866E9" w:rsidP="00F128DA">
      <w:pPr>
        <w:numPr>
          <w:ilvl w:val="0"/>
          <w:numId w:val="58"/>
        </w:numPr>
        <w:spacing w:before="120" w:after="0" w:line="240" w:lineRule="auto"/>
        <w:ind w:left="1134" w:hanging="425"/>
        <w:jc w:val="both"/>
        <w:rPr>
          <w:rFonts w:ascii="Arial" w:hAnsi="Arial" w:cs="Arial"/>
          <w:b/>
          <w:bCs/>
          <w:sz w:val="20"/>
          <w:szCs w:val="20"/>
        </w:rPr>
      </w:pPr>
      <w:r w:rsidRPr="009D3112">
        <w:rPr>
          <w:rFonts w:ascii="Arial" w:hAnsi="Arial" w:cs="Arial"/>
          <w:b/>
          <w:bCs/>
          <w:sz w:val="20"/>
          <w:szCs w:val="20"/>
        </w:rPr>
        <w:t>Interruptores</w:t>
      </w:r>
    </w:p>
    <w:p w:rsidR="00486FB9" w:rsidRPr="009D3112" w:rsidRDefault="00486FB9" w:rsidP="00F128DA">
      <w:pPr>
        <w:spacing w:after="0" w:line="240" w:lineRule="auto"/>
        <w:ind w:left="1134"/>
        <w:jc w:val="both"/>
        <w:rPr>
          <w:rFonts w:ascii="Arial" w:hAnsi="Arial" w:cs="Arial"/>
          <w:bCs/>
          <w:sz w:val="20"/>
          <w:szCs w:val="20"/>
        </w:rPr>
      </w:pPr>
      <w:r w:rsidRPr="009D3112">
        <w:rPr>
          <w:rFonts w:ascii="Arial" w:hAnsi="Arial" w:cs="Arial"/>
          <w:bCs/>
          <w:sz w:val="20"/>
          <w:szCs w:val="20"/>
        </w:rPr>
        <w:t>Los interruptores a utilizar serán del tipo tanque vivo y serán suministrados con amortiguadores contra sismos, de ser requeridos.</w:t>
      </w:r>
    </w:p>
    <w:p w:rsidR="00486FB9" w:rsidRPr="009D3112" w:rsidRDefault="00486FB9" w:rsidP="00F128DA">
      <w:pPr>
        <w:spacing w:before="120" w:after="120" w:line="240" w:lineRule="auto"/>
        <w:ind w:left="1134"/>
        <w:jc w:val="both"/>
        <w:rPr>
          <w:rFonts w:ascii="Arial" w:hAnsi="Arial" w:cs="Arial"/>
          <w:sz w:val="20"/>
          <w:szCs w:val="20"/>
        </w:rPr>
      </w:pPr>
      <w:r w:rsidRPr="009D3112">
        <w:rPr>
          <w:rFonts w:ascii="Arial" w:hAnsi="Arial" w:cs="Arial"/>
          <w:bCs/>
          <w:sz w:val="20"/>
          <w:szCs w:val="20"/>
        </w:rPr>
        <w:t>Los interruptores tendrán las siguientes características complementarias:</w:t>
      </w:r>
      <w:r w:rsidRPr="009D3112">
        <w:rPr>
          <w:rFonts w:ascii="Arial" w:hAnsi="Arial" w:cs="Arial"/>
          <w:sz w:val="20"/>
          <w:szCs w:val="20"/>
        </w:rPr>
        <w:t xml:space="preserve"> </w:t>
      </w:r>
    </w:p>
    <w:tbl>
      <w:tblPr>
        <w:tblW w:w="0" w:type="auto"/>
        <w:tblInd w:w="1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0"/>
        <w:gridCol w:w="2347"/>
        <w:gridCol w:w="2268"/>
      </w:tblGrid>
      <w:tr w:rsidR="00486FB9" w:rsidRPr="009D3112" w:rsidTr="000F7252">
        <w:tc>
          <w:tcPr>
            <w:tcW w:w="2660" w:type="dxa"/>
            <w:shd w:val="clear" w:color="auto" w:fill="DBE5F1" w:themeFill="accent1" w:themeFillTint="33"/>
          </w:tcPr>
          <w:p w:rsidR="00486FB9" w:rsidRPr="009D3112" w:rsidRDefault="00486FB9" w:rsidP="00F128DA">
            <w:pPr>
              <w:spacing w:before="80" w:after="0" w:line="240" w:lineRule="auto"/>
              <w:jc w:val="center"/>
              <w:rPr>
                <w:rFonts w:ascii="Arial" w:hAnsi="Arial" w:cs="Arial"/>
                <w:bCs/>
                <w:sz w:val="18"/>
                <w:szCs w:val="20"/>
              </w:rPr>
            </w:pPr>
            <w:r w:rsidRPr="009D3112">
              <w:rPr>
                <w:rFonts w:ascii="Arial" w:hAnsi="Arial" w:cs="Arial"/>
                <w:b/>
                <w:bCs/>
                <w:sz w:val="18"/>
                <w:szCs w:val="20"/>
              </w:rPr>
              <w:t>Descripción</w:t>
            </w:r>
          </w:p>
        </w:tc>
        <w:tc>
          <w:tcPr>
            <w:tcW w:w="2347" w:type="dxa"/>
            <w:shd w:val="clear" w:color="auto" w:fill="DBE5F1" w:themeFill="accent1" w:themeFillTint="33"/>
          </w:tcPr>
          <w:p w:rsidR="00486FB9" w:rsidRPr="009D3112" w:rsidRDefault="00486FB9" w:rsidP="00F128DA">
            <w:pPr>
              <w:spacing w:before="80" w:after="0" w:line="240" w:lineRule="auto"/>
              <w:jc w:val="center"/>
              <w:rPr>
                <w:rFonts w:ascii="Arial" w:hAnsi="Arial" w:cs="Arial"/>
                <w:bCs/>
                <w:sz w:val="18"/>
                <w:szCs w:val="20"/>
              </w:rPr>
            </w:pPr>
            <w:r w:rsidRPr="009D3112">
              <w:rPr>
                <w:rFonts w:ascii="Arial" w:hAnsi="Arial" w:cs="Arial"/>
                <w:b/>
                <w:bCs/>
                <w:sz w:val="18"/>
                <w:szCs w:val="20"/>
              </w:rPr>
              <w:t>500 kV</w:t>
            </w:r>
          </w:p>
        </w:tc>
        <w:tc>
          <w:tcPr>
            <w:tcW w:w="2268" w:type="dxa"/>
            <w:shd w:val="clear" w:color="auto" w:fill="DBE5F1" w:themeFill="accent1" w:themeFillTint="33"/>
          </w:tcPr>
          <w:p w:rsidR="00486FB9" w:rsidRPr="009D3112" w:rsidRDefault="00486FB9" w:rsidP="00F128DA">
            <w:pPr>
              <w:spacing w:before="80" w:after="0" w:line="240" w:lineRule="auto"/>
              <w:jc w:val="center"/>
              <w:rPr>
                <w:rFonts w:ascii="Arial" w:hAnsi="Arial" w:cs="Arial"/>
                <w:b/>
                <w:bCs/>
                <w:sz w:val="18"/>
                <w:szCs w:val="20"/>
              </w:rPr>
            </w:pPr>
            <w:r w:rsidRPr="009D3112">
              <w:rPr>
                <w:rFonts w:ascii="Arial" w:hAnsi="Arial" w:cs="Arial"/>
                <w:b/>
                <w:bCs/>
                <w:sz w:val="18"/>
                <w:szCs w:val="20"/>
              </w:rPr>
              <w:t>220 kV</w:t>
            </w:r>
          </w:p>
        </w:tc>
      </w:tr>
      <w:tr w:rsidR="00486FB9" w:rsidRPr="009D3112" w:rsidTr="000F7252">
        <w:tc>
          <w:tcPr>
            <w:tcW w:w="2660" w:type="dxa"/>
            <w:shd w:val="clear" w:color="auto" w:fill="auto"/>
          </w:tcPr>
          <w:p w:rsidR="00486FB9" w:rsidRPr="009D3112" w:rsidRDefault="00486FB9" w:rsidP="00F128DA">
            <w:pPr>
              <w:spacing w:before="80" w:after="0" w:line="240" w:lineRule="auto"/>
              <w:jc w:val="both"/>
              <w:rPr>
                <w:rFonts w:ascii="Arial" w:hAnsi="Arial" w:cs="Arial"/>
                <w:bCs/>
                <w:sz w:val="18"/>
                <w:szCs w:val="20"/>
              </w:rPr>
            </w:pPr>
            <w:r w:rsidRPr="009D3112">
              <w:rPr>
                <w:rFonts w:ascii="Arial" w:hAnsi="Arial" w:cs="Arial"/>
                <w:sz w:val="18"/>
                <w:szCs w:val="20"/>
              </w:rPr>
              <w:t>Duración del cortocircuito</w:t>
            </w:r>
          </w:p>
        </w:tc>
        <w:tc>
          <w:tcPr>
            <w:tcW w:w="2347" w:type="dxa"/>
            <w:shd w:val="clear" w:color="auto" w:fill="auto"/>
          </w:tcPr>
          <w:p w:rsidR="00486FB9" w:rsidRPr="009D3112" w:rsidRDefault="00486FB9" w:rsidP="00F128DA">
            <w:pPr>
              <w:spacing w:before="80" w:after="0" w:line="240" w:lineRule="auto"/>
              <w:jc w:val="center"/>
              <w:rPr>
                <w:rFonts w:ascii="Arial" w:hAnsi="Arial" w:cs="Arial"/>
                <w:bCs/>
                <w:sz w:val="18"/>
                <w:szCs w:val="20"/>
              </w:rPr>
            </w:pPr>
            <w:r w:rsidRPr="009D3112">
              <w:rPr>
                <w:rFonts w:ascii="Arial" w:hAnsi="Arial" w:cs="Arial"/>
                <w:bCs/>
                <w:sz w:val="18"/>
                <w:szCs w:val="20"/>
              </w:rPr>
              <w:t>1” (*)</w:t>
            </w:r>
          </w:p>
        </w:tc>
        <w:tc>
          <w:tcPr>
            <w:tcW w:w="2268" w:type="dxa"/>
          </w:tcPr>
          <w:p w:rsidR="00486FB9" w:rsidRPr="009D3112" w:rsidRDefault="00486FB9" w:rsidP="00F128DA">
            <w:pPr>
              <w:spacing w:before="80" w:after="0" w:line="240" w:lineRule="auto"/>
              <w:jc w:val="center"/>
              <w:rPr>
                <w:rFonts w:ascii="Arial" w:hAnsi="Arial" w:cs="Arial"/>
                <w:bCs/>
                <w:sz w:val="18"/>
                <w:szCs w:val="20"/>
              </w:rPr>
            </w:pPr>
            <w:r w:rsidRPr="009D3112">
              <w:rPr>
                <w:rFonts w:ascii="Arial" w:hAnsi="Arial" w:cs="Arial"/>
                <w:bCs/>
                <w:sz w:val="18"/>
                <w:szCs w:val="20"/>
              </w:rPr>
              <w:t>1”</w:t>
            </w:r>
          </w:p>
        </w:tc>
      </w:tr>
      <w:tr w:rsidR="00486FB9" w:rsidRPr="009D3112" w:rsidTr="000F7252">
        <w:tc>
          <w:tcPr>
            <w:tcW w:w="2660" w:type="dxa"/>
            <w:shd w:val="clear" w:color="auto" w:fill="auto"/>
          </w:tcPr>
          <w:p w:rsidR="00486FB9" w:rsidRPr="009D3112" w:rsidRDefault="00486FB9" w:rsidP="00F128DA">
            <w:pPr>
              <w:spacing w:before="80" w:after="0" w:line="240" w:lineRule="auto"/>
              <w:jc w:val="both"/>
              <w:rPr>
                <w:rFonts w:ascii="Arial" w:hAnsi="Arial" w:cs="Arial"/>
                <w:sz w:val="18"/>
                <w:szCs w:val="20"/>
              </w:rPr>
            </w:pPr>
            <w:r w:rsidRPr="009D3112">
              <w:rPr>
                <w:rFonts w:ascii="Arial" w:hAnsi="Arial" w:cs="Arial"/>
                <w:sz w:val="18"/>
                <w:szCs w:val="20"/>
              </w:rPr>
              <w:t>Tiempo total de apertura</w:t>
            </w:r>
          </w:p>
        </w:tc>
        <w:tc>
          <w:tcPr>
            <w:tcW w:w="2347" w:type="dxa"/>
            <w:shd w:val="clear" w:color="auto" w:fill="auto"/>
          </w:tcPr>
          <w:p w:rsidR="00486FB9" w:rsidRPr="009D3112" w:rsidRDefault="00486FB9" w:rsidP="00F128DA">
            <w:pPr>
              <w:spacing w:before="80" w:after="0" w:line="240" w:lineRule="auto"/>
              <w:jc w:val="center"/>
              <w:rPr>
                <w:rFonts w:ascii="Arial" w:hAnsi="Arial" w:cs="Arial"/>
                <w:bCs/>
                <w:sz w:val="18"/>
                <w:szCs w:val="20"/>
              </w:rPr>
            </w:pPr>
            <w:r w:rsidRPr="009D3112">
              <w:rPr>
                <w:rFonts w:ascii="Arial" w:hAnsi="Arial" w:cs="Arial"/>
                <w:bCs/>
                <w:sz w:val="18"/>
                <w:szCs w:val="20"/>
              </w:rPr>
              <w:t>2 ciclos (*)</w:t>
            </w:r>
          </w:p>
        </w:tc>
        <w:tc>
          <w:tcPr>
            <w:tcW w:w="2268" w:type="dxa"/>
          </w:tcPr>
          <w:p w:rsidR="00486FB9" w:rsidRPr="009D3112" w:rsidRDefault="00486FB9" w:rsidP="00F128DA">
            <w:pPr>
              <w:spacing w:before="80" w:after="0" w:line="240" w:lineRule="auto"/>
              <w:jc w:val="center"/>
              <w:rPr>
                <w:rFonts w:ascii="Arial" w:hAnsi="Arial" w:cs="Arial"/>
                <w:bCs/>
                <w:sz w:val="18"/>
                <w:szCs w:val="20"/>
              </w:rPr>
            </w:pPr>
            <w:r w:rsidRPr="009D3112">
              <w:rPr>
                <w:rFonts w:ascii="Arial" w:hAnsi="Arial" w:cs="Arial"/>
                <w:bCs/>
                <w:sz w:val="18"/>
                <w:szCs w:val="20"/>
              </w:rPr>
              <w:t>3 ciclos</w:t>
            </w:r>
          </w:p>
        </w:tc>
      </w:tr>
      <w:tr w:rsidR="00486FB9" w:rsidRPr="009D3112" w:rsidTr="000F7252">
        <w:tc>
          <w:tcPr>
            <w:tcW w:w="2660" w:type="dxa"/>
            <w:shd w:val="clear" w:color="auto" w:fill="auto"/>
          </w:tcPr>
          <w:p w:rsidR="00486FB9" w:rsidRPr="009D3112" w:rsidRDefault="00486FB9" w:rsidP="00F128DA">
            <w:pPr>
              <w:spacing w:before="80" w:after="0" w:line="240" w:lineRule="auto"/>
              <w:jc w:val="both"/>
              <w:rPr>
                <w:rFonts w:ascii="Arial" w:hAnsi="Arial" w:cs="Arial"/>
                <w:sz w:val="18"/>
                <w:szCs w:val="20"/>
              </w:rPr>
            </w:pPr>
            <w:r w:rsidRPr="009D3112">
              <w:rPr>
                <w:rFonts w:ascii="Arial" w:hAnsi="Arial" w:cs="Arial"/>
                <w:sz w:val="18"/>
                <w:szCs w:val="20"/>
              </w:rPr>
              <w:t>Secuencia de operación:</w:t>
            </w:r>
          </w:p>
          <w:p w:rsidR="00486FB9" w:rsidRPr="009D3112" w:rsidRDefault="00486FB9" w:rsidP="00F128DA">
            <w:pPr>
              <w:numPr>
                <w:ilvl w:val="0"/>
                <w:numId w:val="59"/>
              </w:numPr>
              <w:spacing w:before="80" w:after="0" w:line="240" w:lineRule="auto"/>
              <w:contextualSpacing/>
              <w:rPr>
                <w:rFonts w:ascii="Arial" w:hAnsi="Arial" w:cs="Arial"/>
                <w:sz w:val="18"/>
                <w:szCs w:val="20"/>
              </w:rPr>
            </w:pPr>
            <w:r w:rsidRPr="009D3112">
              <w:rPr>
                <w:rFonts w:ascii="Arial" w:hAnsi="Arial" w:cs="Arial"/>
                <w:sz w:val="18"/>
                <w:szCs w:val="20"/>
              </w:rPr>
              <w:t>Maniobra de autotransformadores y reactores</w:t>
            </w:r>
          </w:p>
          <w:p w:rsidR="00486FB9" w:rsidRPr="009D3112" w:rsidRDefault="00486FB9" w:rsidP="00F128DA">
            <w:pPr>
              <w:numPr>
                <w:ilvl w:val="0"/>
                <w:numId w:val="59"/>
              </w:numPr>
              <w:spacing w:before="80" w:after="0" w:line="240" w:lineRule="auto"/>
              <w:contextualSpacing/>
              <w:jc w:val="both"/>
              <w:rPr>
                <w:rFonts w:ascii="Arial" w:hAnsi="Arial" w:cs="Arial"/>
                <w:sz w:val="18"/>
                <w:szCs w:val="20"/>
              </w:rPr>
            </w:pPr>
            <w:r w:rsidRPr="009D3112">
              <w:rPr>
                <w:rFonts w:ascii="Arial" w:hAnsi="Arial" w:cs="Arial"/>
                <w:sz w:val="18"/>
                <w:szCs w:val="20"/>
              </w:rPr>
              <w:t>Maniobra de líneas</w:t>
            </w:r>
          </w:p>
        </w:tc>
        <w:tc>
          <w:tcPr>
            <w:tcW w:w="2347" w:type="dxa"/>
            <w:shd w:val="clear" w:color="auto" w:fill="auto"/>
          </w:tcPr>
          <w:p w:rsidR="00486FB9" w:rsidRPr="009D3112" w:rsidRDefault="00486FB9" w:rsidP="00F128DA">
            <w:pPr>
              <w:spacing w:before="80" w:after="0" w:line="240" w:lineRule="auto"/>
              <w:jc w:val="center"/>
              <w:rPr>
                <w:rFonts w:ascii="Arial" w:hAnsi="Arial" w:cs="Arial"/>
                <w:sz w:val="18"/>
                <w:szCs w:val="20"/>
              </w:rPr>
            </w:pPr>
          </w:p>
          <w:p w:rsidR="00486FB9" w:rsidRPr="009D3112" w:rsidRDefault="00486FB9" w:rsidP="00F128DA">
            <w:pPr>
              <w:spacing w:before="80" w:after="0" w:line="240" w:lineRule="auto"/>
              <w:jc w:val="center"/>
              <w:rPr>
                <w:rFonts w:ascii="Arial" w:hAnsi="Arial" w:cs="Arial"/>
                <w:sz w:val="18"/>
                <w:szCs w:val="20"/>
                <w:lang w:val="en-US"/>
              </w:rPr>
            </w:pPr>
            <w:r w:rsidRPr="009D3112">
              <w:rPr>
                <w:rFonts w:ascii="Arial" w:hAnsi="Arial" w:cs="Arial"/>
                <w:sz w:val="18"/>
                <w:szCs w:val="20"/>
                <w:lang w:val="en-US"/>
              </w:rPr>
              <w:t xml:space="preserve">CO-15”-CO </w:t>
            </w:r>
          </w:p>
          <w:p w:rsidR="00486FB9" w:rsidRPr="009D3112" w:rsidRDefault="00486FB9" w:rsidP="00F128DA">
            <w:pPr>
              <w:spacing w:before="80" w:after="0" w:line="240" w:lineRule="auto"/>
              <w:jc w:val="center"/>
              <w:rPr>
                <w:rFonts w:ascii="Arial" w:hAnsi="Arial" w:cs="Arial"/>
                <w:sz w:val="18"/>
                <w:szCs w:val="20"/>
                <w:lang w:val="en-US"/>
              </w:rPr>
            </w:pPr>
          </w:p>
          <w:p w:rsidR="00486FB9" w:rsidRPr="009D3112" w:rsidRDefault="00486FB9" w:rsidP="00F128DA">
            <w:pPr>
              <w:spacing w:before="80" w:after="0" w:line="240" w:lineRule="auto"/>
              <w:jc w:val="center"/>
              <w:rPr>
                <w:rFonts w:ascii="Arial" w:hAnsi="Arial" w:cs="Arial"/>
                <w:bCs/>
                <w:sz w:val="18"/>
                <w:szCs w:val="20"/>
                <w:lang w:val="en-US"/>
              </w:rPr>
            </w:pPr>
            <w:r w:rsidRPr="009D3112">
              <w:rPr>
                <w:rFonts w:ascii="Arial" w:hAnsi="Arial" w:cs="Arial"/>
                <w:sz w:val="18"/>
                <w:szCs w:val="20"/>
                <w:lang w:val="en-US"/>
              </w:rPr>
              <w:t>O-0.3”-CO-3’-CO (*)</w:t>
            </w:r>
          </w:p>
        </w:tc>
        <w:tc>
          <w:tcPr>
            <w:tcW w:w="2268" w:type="dxa"/>
          </w:tcPr>
          <w:p w:rsidR="00486FB9" w:rsidRPr="009D3112" w:rsidRDefault="00486FB9" w:rsidP="00F128DA">
            <w:pPr>
              <w:spacing w:before="80" w:after="0" w:line="240" w:lineRule="auto"/>
              <w:jc w:val="center"/>
              <w:rPr>
                <w:rFonts w:ascii="Arial" w:hAnsi="Arial" w:cs="Arial"/>
                <w:sz w:val="18"/>
                <w:szCs w:val="20"/>
              </w:rPr>
            </w:pPr>
          </w:p>
          <w:p w:rsidR="00486FB9" w:rsidRPr="009D3112" w:rsidRDefault="00486FB9" w:rsidP="00F128DA">
            <w:pPr>
              <w:spacing w:before="80" w:after="0" w:line="240" w:lineRule="auto"/>
              <w:jc w:val="center"/>
              <w:rPr>
                <w:rFonts w:ascii="Arial" w:hAnsi="Arial" w:cs="Arial"/>
                <w:sz w:val="18"/>
                <w:szCs w:val="20"/>
                <w:lang w:val="en-US"/>
              </w:rPr>
            </w:pPr>
            <w:r w:rsidRPr="009D3112">
              <w:rPr>
                <w:rFonts w:ascii="Arial" w:hAnsi="Arial" w:cs="Arial"/>
                <w:sz w:val="18"/>
                <w:szCs w:val="20"/>
                <w:lang w:val="en-US"/>
              </w:rPr>
              <w:t xml:space="preserve">CO-15”-CO </w:t>
            </w:r>
          </w:p>
          <w:p w:rsidR="00486FB9" w:rsidRPr="009D3112" w:rsidRDefault="00486FB9" w:rsidP="00F128DA">
            <w:pPr>
              <w:spacing w:before="80" w:after="0" w:line="240" w:lineRule="auto"/>
              <w:jc w:val="center"/>
              <w:rPr>
                <w:rFonts w:ascii="Arial" w:hAnsi="Arial" w:cs="Arial"/>
                <w:sz w:val="18"/>
                <w:szCs w:val="20"/>
                <w:lang w:val="en-US"/>
              </w:rPr>
            </w:pPr>
          </w:p>
          <w:p w:rsidR="00486FB9" w:rsidRPr="009D3112" w:rsidRDefault="00486FB9" w:rsidP="00F128DA">
            <w:pPr>
              <w:spacing w:before="80" w:after="0" w:line="240" w:lineRule="auto"/>
              <w:jc w:val="center"/>
              <w:rPr>
                <w:rFonts w:ascii="Arial" w:hAnsi="Arial" w:cs="Arial"/>
                <w:bCs/>
                <w:sz w:val="18"/>
                <w:szCs w:val="20"/>
                <w:lang w:val="en-US"/>
              </w:rPr>
            </w:pPr>
            <w:r w:rsidRPr="009D3112">
              <w:rPr>
                <w:rFonts w:ascii="Arial" w:hAnsi="Arial" w:cs="Arial"/>
                <w:sz w:val="18"/>
                <w:szCs w:val="20"/>
                <w:lang w:val="en-US"/>
              </w:rPr>
              <w:t>O-0.3”-CO-3’-CO</w:t>
            </w:r>
          </w:p>
        </w:tc>
      </w:tr>
      <w:tr w:rsidR="00486FB9" w:rsidRPr="009D3112" w:rsidTr="000F7252">
        <w:tc>
          <w:tcPr>
            <w:tcW w:w="2660" w:type="dxa"/>
            <w:shd w:val="clear" w:color="auto" w:fill="auto"/>
          </w:tcPr>
          <w:p w:rsidR="00486FB9" w:rsidRPr="009D3112" w:rsidRDefault="00486FB9" w:rsidP="00F128DA">
            <w:pPr>
              <w:spacing w:before="80" w:after="0" w:line="240" w:lineRule="auto"/>
              <w:jc w:val="both"/>
              <w:rPr>
                <w:rFonts w:ascii="Arial" w:hAnsi="Arial" w:cs="Arial"/>
                <w:sz w:val="18"/>
                <w:szCs w:val="20"/>
              </w:rPr>
            </w:pPr>
            <w:r w:rsidRPr="009D3112">
              <w:rPr>
                <w:rFonts w:ascii="Arial" w:hAnsi="Arial" w:cs="Arial"/>
                <w:sz w:val="18"/>
                <w:szCs w:val="20"/>
              </w:rPr>
              <w:t>Tipo</w:t>
            </w:r>
          </w:p>
        </w:tc>
        <w:tc>
          <w:tcPr>
            <w:tcW w:w="2347" w:type="dxa"/>
            <w:shd w:val="clear" w:color="auto" w:fill="auto"/>
          </w:tcPr>
          <w:p w:rsidR="00486FB9" w:rsidRPr="009D3112" w:rsidRDefault="00486FB9" w:rsidP="00F128DA">
            <w:pPr>
              <w:spacing w:before="80" w:after="0" w:line="240" w:lineRule="auto"/>
              <w:jc w:val="center"/>
              <w:rPr>
                <w:rFonts w:ascii="Arial" w:hAnsi="Arial" w:cs="Arial"/>
                <w:sz w:val="18"/>
                <w:szCs w:val="20"/>
              </w:rPr>
            </w:pPr>
            <w:r w:rsidRPr="009D3112">
              <w:rPr>
                <w:rFonts w:ascii="Arial" w:hAnsi="Arial" w:cs="Arial"/>
                <w:sz w:val="18"/>
                <w:szCs w:val="20"/>
              </w:rPr>
              <w:t>Exterior / Interior (*)</w:t>
            </w:r>
          </w:p>
        </w:tc>
        <w:tc>
          <w:tcPr>
            <w:tcW w:w="2268" w:type="dxa"/>
          </w:tcPr>
          <w:p w:rsidR="00486FB9" w:rsidRPr="009D3112" w:rsidRDefault="00486FB9" w:rsidP="00F128DA">
            <w:pPr>
              <w:spacing w:before="80" w:after="0" w:line="240" w:lineRule="auto"/>
              <w:jc w:val="center"/>
              <w:rPr>
                <w:rFonts w:ascii="Arial" w:hAnsi="Arial" w:cs="Arial"/>
                <w:sz w:val="18"/>
                <w:szCs w:val="20"/>
              </w:rPr>
            </w:pPr>
            <w:r w:rsidRPr="009D3112">
              <w:rPr>
                <w:rFonts w:ascii="Arial" w:hAnsi="Arial" w:cs="Arial"/>
                <w:sz w:val="18"/>
                <w:szCs w:val="20"/>
              </w:rPr>
              <w:t>Exterior</w:t>
            </w:r>
          </w:p>
        </w:tc>
      </w:tr>
    </w:tbl>
    <w:p w:rsidR="00486FB9" w:rsidRPr="009D3112" w:rsidRDefault="00486FB9" w:rsidP="00F128DA">
      <w:pPr>
        <w:spacing w:before="80" w:after="0" w:line="240" w:lineRule="auto"/>
        <w:ind w:left="1418" w:hanging="284"/>
        <w:jc w:val="both"/>
        <w:rPr>
          <w:rFonts w:ascii="Arial" w:hAnsi="Arial" w:cs="Arial"/>
          <w:bCs/>
          <w:sz w:val="16"/>
          <w:szCs w:val="20"/>
        </w:rPr>
      </w:pPr>
      <w:r w:rsidRPr="009D3112">
        <w:rPr>
          <w:rFonts w:ascii="Arial" w:hAnsi="Arial" w:cs="Arial"/>
          <w:bCs/>
          <w:sz w:val="16"/>
          <w:szCs w:val="20"/>
        </w:rPr>
        <w:t>(*) Aplica a los interruptores de la celda GIS a instalarse como parte de la ampliación de la subestación Colcabamba.</w:t>
      </w:r>
    </w:p>
    <w:p w:rsidR="00486FB9" w:rsidRPr="009D3112" w:rsidRDefault="00A866E9" w:rsidP="00F128DA">
      <w:pPr>
        <w:numPr>
          <w:ilvl w:val="0"/>
          <w:numId w:val="58"/>
        </w:numPr>
        <w:spacing w:before="120" w:after="0" w:line="240" w:lineRule="auto"/>
        <w:ind w:left="1134" w:hanging="425"/>
        <w:jc w:val="both"/>
        <w:rPr>
          <w:rFonts w:ascii="Arial" w:hAnsi="Arial" w:cs="Arial"/>
          <w:b/>
          <w:bCs/>
          <w:sz w:val="20"/>
          <w:szCs w:val="20"/>
        </w:rPr>
      </w:pPr>
      <w:r w:rsidRPr="009D3112">
        <w:rPr>
          <w:rFonts w:ascii="Arial" w:hAnsi="Arial" w:cs="Arial"/>
          <w:b/>
          <w:bCs/>
          <w:sz w:val="20"/>
          <w:szCs w:val="20"/>
        </w:rPr>
        <w:t>Seccionadores</w:t>
      </w:r>
    </w:p>
    <w:p w:rsidR="00486FB9" w:rsidRPr="009D3112" w:rsidRDefault="00486FB9" w:rsidP="00F128DA">
      <w:pPr>
        <w:spacing w:before="60" w:after="0" w:line="240" w:lineRule="auto"/>
        <w:ind w:left="1134"/>
        <w:contextualSpacing/>
        <w:jc w:val="both"/>
        <w:rPr>
          <w:rFonts w:ascii="Arial" w:hAnsi="Arial" w:cs="Arial"/>
          <w:bCs/>
          <w:sz w:val="20"/>
          <w:szCs w:val="20"/>
        </w:rPr>
      </w:pPr>
      <w:r w:rsidRPr="009D3112">
        <w:rPr>
          <w:rFonts w:ascii="Arial" w:hAnsi="Arial" w:cs="Arial"/>
          <w:bCs/>
          <w:sz w:val="20"/>
          <w:szCs w:val="20"/>
        </w:rPr>
        <w:t>Los seccionadores serán para montaje al exterior, del tipo pantógrafo, semipantógrafo, o convencional de tres columnas de apertura lateral (con columna giratoria central), motorizados, con mando local y remoto.</w:t>
      </w:r>
    </w:p>
    <w:p w:rsidR="00486FB9" w:rsidRPr="009D3112" w:rsidRDefault="00486FB9" w:rsidP="00F128DA">
      <w:pPr>
        <w:spacing w:before="80" w:after="0" w:line="240" w:lineRule="auto"/>
        <w:ind w:left="1134"/>
        <w:jc w:val="both"/>
        <w:rPr>
          <w:rFonts w:ascii="Arial" w:hAnsi="Arial" w:cs="Arial"/>
          <w:bCs/>
          <w:sz w:val="20"/>
          <w:szCs w:val="20"/>
        </w:rPr>
      </w:pPr>
      <w:r w:rsidRPr="009D3112">
        <w:rPr>
          <w:rFonts w:ascii="Arial" w:hAnsi="Arial" w:cs="Arial"/>
          <w:bCs/>
          <w:sz w:val="20"/>
          <w:szCs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rsidR="00486FB9" w:rsidRPr="009D3112" w:rsidRDefault="00486FB9" w:rsidP="00F128DA">
      <w:pPr>
        <w:spacing w:before="80" w:after="0" w:line="240" w:lineRule="auto"/>
        <w:ind w:left="1134"/>
        <w:jc w:val="both"/>
        <w:rPr>
          <w:rFonts w:ascii="Arial" w:hAnsi="Arial" w:cs="Arial"/>
          <w:bCs/>
          <w:sz w:val="20"/>
          <w:szCs w:val="20"/>
        </w:rPr>
      </w:pPr>
      <w:r w:rsidRPr="009D3112">
        <w:rPr>
          <w:rFonts w:ascii="Arial" w:hAnsi="Arial" w:cs="Arial"/>
          <w:bCs/>
          <w:sz w:val="20"/>
          <w:szCs w:val="20"/>
        </w:rPr>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rsidR="00486FB9" w:rsidRPr="009D3112" w:rsidRDefault="00486FB9" w:rsidP="00F128DA">
      <w:pPr>
        <w:spacing w:before="60" w:after="0" w:line="240" w:lineRule="auto"/>
        <w:ind w:left="1134"/>
        <w:jc w:val="both"/>
        <w:rPr>
          <w:rFonts w:ascii="Arial" w:hAnsi="Arial" w:cs="Arial"/>
          <w:bCs/>
          <w:sz w:val="20"/>
          <w:szCs w:val="20"/>
        </w:rPr>
      </w:pPr>
      <w:r w:rsidRPr="009D3112">
        <w:rPr>
          <w:rFonts w:ascii="Arial" w:hAnsi="Arial" w:cs="Arial"/>
          <w:bCs/>
          <w:sz w:val="20"/>
          <w:szCs w:val="20"/>
        </w:rPr>
        <w:lastRenderedPageBreak/>
        <w:t>Se proveerá un enclavamiento mecánico automático para impedir cualquier movimiento intempestivo del seccionador en sus posiciones extremas de apertura o cierre.</w:t>
      </w:r>
    </w:p>
    <w:p w:rsidR="00486FB9" w:rsidRPr="009D3112" w:rsidRDefault="00A866E9" w:rsidP="00F128DA">
      <w:pPr>
        <w:numPr>
          <w:ilvl w:val="0"/>
          <w:numId w:val="58"/>
        </w:numPr>
        <w:spacing w:before="120" w:after="0" w:line="240" w:lineRule="auto"/>
        <w:ind w:left="1134" w:hanging="425"/>
        <w:jc w:val="both"/>
        <w:rPr>
          <w:rFonts w:ascii="Arial" w:hAnsi="Arial" w:cs="Arial"/>
          <w:b/>
          <w:bCs/>
          <w:sz w:val="20"/>
          <w:szCs w:val="20"/>
        </w:rPr>
      </w:pPr>
      <w:r w:rsidRPr="009D3112">
        <w:rPr>
          <w:rFonts w:ascii="Arial" w:hAnsi="Arial" w:cs="Arial"/>
          <w:b/>
          <w:bCs/>
          <w:sz w:val="20"/>
          <w:szCs w:val="20"/>
        </w:rPr>
        <w:t>Transformadores de Corriente</w:t>
      </w:r>
    </w:p>
    <w:p w:rsidR="00486FB9" w:rsidRPr="009D3112" w:rsidRDefault="00486FB9" w:rsidP="00F128DA">
      <w:pPr>
        <w:spacing w:after="0" w:line="240" w:lineRule="auto"/>
        <w:ind w:left="1134"/>
        <w:jc w:val="both"/>
        <w:rPr>
          <w:rFonts w:ascii="Arial" w:hAnsi="Arial" w:cs="Arial"/>
          <w:bCs/>
          <w:sz w:val="20"/>
          <w:szCs w:val="20"/>
        </w:rPr>
      </w:pPr>
      <w:r w:rsidRPr="009D3112">
        <w:rPr>
          <w:rFonts w:ascii="Arial" w:hAnsi="Arial" w:cs="Arial"/>
          <w:bCs/>
          <w:sz w:val="20"/>
          <w:szCs w:val="20"/>
        </w:rPr>
        <w:t xml:space="preserve">Los transformadores de corriente serán monofásicos, de relación secundaria, para montaje a la intemperie, en posición vertical, del tipo aislamiento en baño de aceite o gas SF6 y estarán herméticamente sellados. </w:t>
      </w:r>
    </w:p>
    <w:p w:rsidR="00486FB9" w:rsidRPr="009D3112" w:rsidRDefault="00486FB9" w:rsidP="00F128DA">
      <w:pPr>
        <w:spacing w:before="120" w:after="0" w:line="240" w:lineRule="auto"/>
        <w:ind w:left="1134"/>
        <w:jc w:val="both"/>
        <w:rPr>
          <w:rFonts w:ascii="Arial" w:hAnsi="Arial" w:cs="Arial"/>
          <w:bCs/>
          <w:sz w:val="20"/>
          <w:szCs w:val="20"/>
        </w:rPr>
      </w:pPr>
      <w:r w:rsidRPr="009D3112">
        <w:rPr>
          <w:rFonts w:ascii="Arial" w:hAnsi="Arial" w:cs="Arial"/>
          <w:bCs/>
          <w:sz w:val="20"/>
          <w:szCs w:val="20"/>
        </w:rPr>
        <w:t>Deberán poder conducir la corriente nominal primaria durante un minuto, estando abierto el circuito secundario.</w:t>
      </w:r>
    </w:p>
    <w:p w:rsidR="00486FB9" w:rsidRPr="009D3112" w:rsidRDefault="00486FB9" w:rsidP="00F128DA">
      <w:pPr>
        <w:spacing w:before="120" w:after="0" w:line="240" w:lineRule="auto"/>
        <w:ind w:left="1134"/>
        <w:jc w:val="both"/>
        <w:rPr>
          <w:rFonts w:ascii="Arial" w:hAnsi="Arial" w:cs="Arial"/>
          <w:bCs/>
          <w:sz w:val="20"/>
          <w:szCs w:val="20"/>
        </w:rPr>
      </w:pPr>
      <w:r w:rsidRPr="009D3112">
        <w:rPr>
          <w:rFonts w:ascii="Arial" w:hAnsi="Arial" w:cs="Arial"/>
          <w:bCs/>
          <w:sz w:val="20"/>
          <w:szCs w:val="20"/>
        </w:rPr>
        <w:t>El núcleo será toroidal y estará formado por láminas magnéticas de acero de muy bajas pérdidas específicas y los arrollamientos serán de cobre aislado.</w:t>
      </w:r>
    </w:p>
    <w:p w:rsidR="00486FB9" w:rsidRPr="009D3112" w:rsidRDefault="00486FB9" w:rsidP="00F128DA">
      <w:pPr>
        <w:spacing w:before="120" w:after="0" w:line="240" w:lineRule="auto"/>
        <w:ind w:left="1134"/>
        <w:jc w:val="both"/>
        <w:rPr>
          <w:rFonts w:ascii="Arial" w:hAnsi="Arial" w:cs="Arial"/>
          <w:bCs/>
          <w:sz w:val="20"/>
          <w:szCs w:val="20"/>
        </w:rPr>
      </w:pPr>
      <w:r w:rsidRPr="009D3112">
        <w:rPr>
          <w:rFonts w:ascii="Arial" w:hAnsi="Arial" w:cs="Arial"/>
          <w:bCs/>
          <w:sz w:val="20"/>
          <w:szCs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rsidR="00486FB9" w:rsidRPr="009D3112" w:rsidRDefault="00486FB9" w:rsidP="00F128DA">
      <w:pPr>
        <w:tabs>
          <w:tab w:val="left" w:pos="1620"/>
        </w:tabs>
        <w:spacing w:before="60" w:after="0" w:line="240" w:lineRule="auto"/>
        <w:ind w:left="1620" w:hanging="486"/>
        <w:jc w:val="both"/>
        <w:rPr>
          <w:rFonts w:ascii="Arial" w:hAnsi="Arial" w:cs="Arial"/>
          <w:sz w:val="20"/>
          <w:szCs w:val="20"/>
          <w:lang w:val="es-MX"/>
        </w:rPr>
      </w:pPr>
      <w:r w:rsidRPr="009D3112">
        <w:rPr>
          <w:rFonts w:ascii="Arial" w:hAnsi="Arial" w:cs="Arial"/>
          <w:bCs/>
          <w:sz w:val="20"/>
          <w:szCs w:val="20"/>
        </w:rPr>
        <w:t>g1)</w:t>
      </w:r>
      <w:r w:rsidRPr="009D3112">
        <w:rPr>
          <w:rFonts w:ascii="Arial" w:hAnsi="Arial" w:cs="Arial"/>
          <w:bCs/>
          <w:sz w:val="20"/>
          <w:szCs w:val="20"/>
        </w:rPr>
        <w:tab/>
        <w:t>Que l</w:t>
      </w:r>
      <w:r w:rsidRPr="009D3112">
        <w:rPr>
          <w:rFonts w:ascii="Arial" w:hAnsi="Arial" w:cs="Arial"/>
          <w:sz w:val="20"/>
          <w:szCs w:val="20"/>
          <w:lang w:val="es-MX"/>
        </w:rPr>
        <w:t>a elevada densidad de corriente en ciertos puntos del equipo provoque sobrecalentamientos localizados.</w:t>
      </w:r>
    </w:p>
    <w:p w:rsidR="00486FB9" w:rsidRPr="009D3112" w:rsidRDefault="00486FB9" w:rsidP="00F128DA">
      <w:pPr>
        <w:tabs>
          <w:tab w:val="left" w:pos="1620"/>
        </w:tabs>
        <w:spacing w:before="60" w:after="0" w:line="240" w:lineRule="auto"/>
        <w:ind w:left="1620" w:hanging="486"/>
        <w:jc w:val="both"/>
        <w:rPr>
          <w:rFonts w:ascii="Arial" w:hAnsi="Arial" w:cs="Arial"/>
          <w:bCs/>
          <w:sz w:val="20"/>
          <w:szCs w:val="20"/>
        </w:rPr>
      </w:pPr>
      <w:r w:rsidRPr="009D3112">
        <w:rPr>
          <w:rFonts w:ascii="Arial" w:hAnsi="Arial" w:cs="Arial"/>
          <w:bCs/>
          <w:sz w:val="20"/>
          <w:szCs w:val="20"/>
        </w:rPr>
        <w:t>g2)</w:t>
      </w:r>
      <w:r w:rsidRPr="009D3112">
        <w:rPr>
          <w:rFonts w:ascii="Arial" w:hAnsi="Arial" w:cs="Arial"/>
          <w:bCs/>
          <w:sz w:val="20"/>
          <w:szCs w:val="20"/>
        </w:rPr>
        <w:tab/>
        <w:t>Sobretensiones internas de muy breve duración que ocasione rupturas dieléctricas en los aislantes líquidos y sólidos.</w:t>
      </w:r>
    </w:p>
    <w:p w:rsidR="00486FB9" w:rsidRPr="009D3112" w:rsidRDefault="00486FB9" w:rsidP="000F7252">
      <w:pPr>
        <w:spacing w:before="60" w:after="120" w:line="240" w:lineRule="auto"/>
        <w:ind w:left="1134"/>
        <w:jc w:val="both"/>
        <w:rPr>
          <w:rFonts w:ascii="Arial" w:hAnsi="Arial" w:cs="Arial"/>
          <w:bCs/>
          <w:sz w:val="20"/>
          <w:szCs w:val="20"/>
        </w:rPr>
      </w:pPr>
      <w:r w:rsidRPr="009D3112">
        <w:rPr>
          <w:rFonts w:ascii="Arial" w:hAnsi="Arial" w:cs="Arial"/>
          <w:bCs/>
          <w:sz w:val="20"/>
          <w:szCs w:val="20"/>
        </w:rPr>
        <w:t>Los transformadores de corriente tendrán las siguientes características complementarias:</w:t>
      </w:r>
    </w:p>
    <w:tbl>
      <w:tblPr>
        <w:tblW w:w="8193" w:type="dxa"/>
        <w:tblInd w:w="1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3"/>
        <w:gridCol w:w="1842"/>
        <w:gridCol w:w="2098"/>
      </w:tblGrid>
      <w:tr w:rsidR="00486FB9" w:rsidRPr="009D3112" w:rsidTr="000F7252">
        <w:tc>
          <w:tcPr>
            <w:tcW w:w="4253" w:type="dxa"/>
            <w:shd w:val="clear" w:color="auto" w:fill="DBE5F1" w:themeFill="accent1" w:themeFillTint="33"/>
          </w:tcPr>
          <w:p w:rsidR="00486FB9" w:rsidRPr="009D3112" w:rsidRDefault="00486FB9" w:rsidP="00F128DA">
            <w:pPr>
              <w:spacing w:before="60" w:after="0" w:line="240" w:lineRule="auto"/>
              <w:jc w:val="center"/>
              <w:rPr>
                <w:rFonts w:ascii="Arial" w:hAnsi="Arial" w:cs="Arial"/>
                <w:bCs/>
                <w:sz w:val="18"/>
                <w:szCs w:val="20"/>
              </w:rPr>
            </w:pPr>
            <w:r w:rsidRPr="009D3112">
              <w:rPr>
                <w:rFonts w:ascii="Arial" w:hAnsi="Arial" w:cs="Arial"/>
                <w:b/>
                <w:bCs/>
                <w:sz w:val="18"/>
                <w:szCs w:val="20"/>
              </w:rPr>
              <w:t>Descripción</w:t>
            </w:r>
          </w:p>
        </w:tc>
        <w:tc>
          <w:tcPr>
            <w:tcW w:w="1842" w:type="dxa"/>
            <w:shd w:val="clear" w:color="auto" w:fill="DBE5F1" w:themeFill="accent1" w:themeFillTint="33"/>
          </w:tcPr>
          <w:p w:rsidR="00486FB9" w:rsidRPr="009D3112" w:rsidRDefault="00486FB9" w:rsidP="00F128DA">
            <w:pPr>
              <w:spacing w:before="60" w:after="0" w:line="240" w:lineRule="auto"/>
              <w:jc w:val="center"/>
              <w:rPr>
                <w:rFonts w:ascii="Arial" w:hAnsi="Arial" w:cs="Arial"/>
                <w:bCs/>
                <w:sz w:val="18"/>
                <w:szCs w:val="20"/>
              </w:rPr>
            </w:pPr>
            <w:r w:rsidRPr="009D3112">
              <w:rPr>
                <w:rFonts w:ascii="Arial" w:hAnsi="Arial" w:cs="Arial"/>
                <w:b/>
                <w:bCs/>
                <w:sz w:val="18"/>
                <w:szCs w:val="20"/>
              </w:rPr>
              <w:t>500 kV</w:t>
            </w:r>
          </w:p>
        </w:tc>
        <w:tc>
          <w:tcPr>
            <w:tcW w:w="2098" w:type="dxa"/>
            <w:shd w:val="clear" w:color="auto" w:fill="DBE5F1" w:themeFill="accent1" w:themeFillTint="33"/>
          </w:tcPr>
          <w:p w:rsidR="00486FB9" w:rsidRPr="009D3112" w:rsidRDefault="00486FB9" w:rsidP="00F128DA">
            <w:pPr>
              <w:spacing w:before="60" w:after="0" w:line="240" w:lineRule="auto"/>
              <w:jc w:val="center"/>
              <w:rPr>
                <w:rFonts w:ascii="Arial" w:hAnsi="Arial" w:cs="Arial"/>
                <w:b/>
                <w:bCs/>
                <w:sz w:val="18"/>
                <w:szCs w:val="20"/>
              </w:rPr>
            </w:pPr>
            <w:r w:rsidRPr="009D3112">
              <w:rPr>
                <w:rFonts w:ascii="Arial" w:hAnsi="Arial" w:cs="Arial"/>
                <w:b/>
                <w:bCs/>
                <w:sz w:val="18"/>
                <w:szCs w:val="20"/>
              </w:rPr>
              <w:t>220 kV</w:t>
            </w:r>
          </w:p>
        </w:tc>
      </w:tr>
      <w:tr w:rsidR="00486FB9" w:rsidRPr="009D3112" w:rsidTr="000F7252">
        <w:tc>
          <w:tcPr>
            <w:tcW w:w="4253" w:type="dxa"/>
            <w:shd w:val="clear" w:color="auto" w:fill="auto"/>
          </w:tcPr>
          <w:p w:rsidR="00486FB9" w:rsidRPr="009D3112" w:rsidRDefault="00486FB9" w:rsidP="000F7252">
            <w:pPr>
              <w:spacing w:before="20" w:after="20" w:line="240" w:lineRule="auto"/>
              <w:jc w:val="both"/>
              <w:rPr>
                <w:rFonts w:ascii="Arial" w:hAnsi="Arial" w:cs="Arial"/>
                <w:bCs/>
                <w:sz w:val="18"/>
                <w:szCs w:val="20"/>
              </w:rPr>
            </w:pPr>
            <w:r w:rsidRPr="009D3112">
              <w:rPr>
                <w:rFonts w:ascii="Arial" w:hAnsi="Arial" w:cs="Arial"/>
                <w:sz w:val="18"/>
                <w:szCs w:val="20"/>
              </w:rPr>
              <w:t>Corriente en servicio continuo</w:t>
            </w:r>
          </w:p>
        </w:tc>
        <w:tc>
          <w:tcPr>
            <w:tcW w:w="1842" w:type="dxa"/>
            <w:shd w:val="clear" w:color="auto" w:fill="auto"/>
          </w:tcPr>
          <w:p w:rsidR="00486FB9" w:rsidRPr="009D3112" w:rsidRDefault="00486FB9" w:rsidP="000F7252">
            <w:pPr>
              <w:spacing w:before="20" w:after="20" w:line="240" w:lineRule="auto"/>
              <w:jc w:val="center"/>
              <w:rPr>
                <w:rFonts w:ascii="Arial" w:hAnsi="Arial" w:cs="Arial"/>
                <w:bCs/>
                <w:sz w:val="18"/>
                <w:szCs w:val="20"/>
              </w:rPr>
            </w:pPr>
            <w:r w:rsidRPr="009D3112">
              <w:rPr>
                <w:rFonts w:ascii="Arial" w:hAnsi="Arial" w:cs="Arial"/>
                <w:sz w:val="18"/>
                <w:szCs w:val="20"/>
              </w:rPr>
              <w:t>1000 – 2000 A</w:t>
            </w:r>
          </w:p>
        </w:tc>
        <w:tc>
          <w:tcPr>
            <w:tcW w:w="2098" w:type="dxa"/>
          </w:tcPr>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1250 – 2500 A</w:t>
            </w:r>
          </w:p>
        </w:tc>
      </w:tr>
      <w:tr w:rsidR="00486FB9" w:rsidRPr="009D3112" w:rsidTr="000F7252">
        <w:tc>
          <w:tcPr>
            <w:tcW w:w="4253" w:type="dxa"/>
            <w:shd w:val="clear" w:color="auto" w:fill="auto"/>
          </w:tcPr>
          <w:p w:rsidR="00486FB9" w:rsidRPr="009D3112" w:rsidRDefault="00486FB9" w:rsidP="000F7252">
            <w:pPr>
              <w:spacing w:before="20" w:after="20" w:line="240" w:lineRule="auto"/>
              <w:jc w:val="both"/>
              <w:rPr>
                <w:rFonts w:ascii="Arial" w:hAnsi="Arial" w:cs="Arial"/>
                <w:bCs/>
                <w:sz w:val="18"/>
                <w:szCs w:val="20"/>
              </w:rPr>
            </w:pPr>
            <w:r w:rsidRPr="009D3112">
              <w:rPr>
                <w:rFonts w:ascii="Arial" w:hAnsi="Arial" w:cs="Arial"/>
                <w:sz w:val="18"/>
                <w:szCs w:val="20"/>
              </w:rPr>
              <w:t>Corriente secundaria</w:t>
            </w:r>
          </w:p>
        </w:tc>
        <w:tc>
          <w:tcPr>
            <w:tcW w:w="1842" w:type="dxa"/>
            <w:shd w:val="clear" w:color="auto" w:fill="auto"/>
          </w:tcPr>
          <w:p w:rsidR="00486FB9" w:rsidRPr="009D3112" w:rsidRDefault="00486FB9" w:rsidP="000F7252">
            <w:pPr>
              <w:spacing w:before="20" w:after="20" w:line="240" w:lineRule="auto"/>
              <w:jc w:val="center"/>
              <w:rPr>
                <w:rFonts w:ascii="Arial" w:hAnsi="Arial" w:cs="Arial"/>
                <w:bCs/>
                <w:sz w:val="18"/>
                <w:szCs w:val="20"/>
              </w:rPr>
            </w:pPr>
            <w:r w:rsidRPr="009D3112">
              <w:rPr>
                <w:rFonts w:ascii="Arial" w:hAnsi="Arial" w:cs="Arial"/>
                <w:bCs/>
                <w:sz w:val="18"/>
                <w:szCs w:val="20"/>
              </w:rPr>
              <w:t>1 A</w:t>
            </w:r>
          </w:p>
        </w:tc>
        <w:tc>
          <w:tcPr>
            <w:tcW w:w="2098" w:type="dxa"/>
          </w:tcPr>
          <w:p w:rsidR="00486FB9" w:rsidRPr="009D3112" w:rsidRDefault="00486FB9" w:rsidP="000F7252">
            <w:pPr>
              <w:spacing w:before="20" w:after="20" w:line="240" w:lineRule="auto"/>
              <w:jc w:val="center"/>
              <w:rPr>
                <w:rFonts w:ascii="Arial" w:hAnsi="Arial" w:cs="Arial"/>
                <w:bCs/>
                <w:sz w:val="18"/>
                <w:szCs w:val="20"/>
              </w:rPr>
            </w:pPr>
            <w:r w:rsidRPr="009D3112">
              <w:rPr>
                <w:rFonts w:ascii="Arial" w:hAnsi="Arial" w:cs="Arial"/>
                <w:bCs/>
                <w:sz w:val="18"/>
                <w:szCs w:val="20"/>
              </w:rPr>
              <w:t>1 A</w:t>
            </w:r>
          </w:p>
        </w:tc>
      </w:tr>
      <w:tr w:rsidR="00486FB9" w:rsidRPr="009D3112" w:rsidTr="000F7252">
        <w:tc>
          <w:tcPr>
            <w:tcW w:w="4253" w:type="dxa"/>
            <w:shd w:val="clear" w:color="auto" w:fill="auto"/>
          </w:tcPr>
          <w:p w:rsidR="00486FB9" w:rsidRPr="009D3112" w:rsidRDefault="00486FB9" w:rsidP="000F7252">
            <w:pPr>
              <w:spacing w:before="20" w:after="20" w:line="240" w:lineRule="auto"/>
              <w:jc w:val="both"/>
              <w:rPr>
                <w:rFonts w:ascii="Arial" w:hAnsi="Arial" w:cs="Arial"/>
                <w:bCs/>
                <w:sz w:val="18"/>
                <w:szCs w:val="20"/>
              </w:rPr>
            </w:pPr>
            <w:r w:rsidRPr="009D3112">
              <w:rPr>
                <w:rFonts w:ascii="Arial" w:hAnsi="Arial" w:cs="Arial"/>
                <w:bCs/>
                <w:sz w:val="18"/>
                <w:szCs w:val="20"/>
              </w:rPr>
              <w:t>Intensidad térmica de cortocircuito</w:t>
            </w:r>
          </w:p>
        </w:tc>
        <w:tc>
          <w:tcPr>
            <w:tcW w:w="1842" w:type="dxa"/>
            <w:shd w:val="clear" w:color="auto" w:fill="auto"/>
          </w:tcPr>
          <w:p w:rsidR="00486FB9" w:rsidRPr="009D3112" w:rsidRDefault="00486FB9" w:rsidP="000F7252">
            <w:pPr>
              <w:spacing w:before="20" w:after="20" w:line="240" w:lineRule="auto"/>
              <w:jc w:val="center"/>
              <w:rPr>
                <w:rFonts w:ascii="Arial" w:hAnsi="Arial" w:cs="Arial"/>
                <w:bCs/>
                <w:sz w:val="18"/>
                <w:szCs w:val="20"/>
              </w:rPr>
            </w:pPr>
            <w:r w:rsidRPr="009D3112">
              <w:rPr>
                <w:rFonts w:ascii="Arial" w:hAnsi="Arial" w:cs="Arial"/>
                <w:bCs/>
                <w:sz w:val="18"/>
                <w:szCs w:val="20"/>
              </w:rPr>
              <w:t>40 kA</w:t>
            </w:r>
          </w:p>
        </w:tc>
        <w:tc>
          <w:tcPr>
            <w:tcW w:w="2098" w:type="dxa"/>
          </w:tcPr>
          <w:p w:rsidR="00486FB9" w:rsidRPr="009D3112" w:rsidRDefault="00486FB9" w:rsidP="000F7252">
            <w:pPr>
              <w:spacing w:before="20" w:after="20" w:line="240" w:lineRule="auto"/>
              <w:jc w:val="center"/>
              <w:rPr>
                <w:rFonts w:ascii="Arial" w:hAnsi="Arial" w:cs="Arial"/>
                <w:bCs/>
                <w:sz w:val="18"/>
                <w:szCs w:val="20"/>
                <w:lang w:val="pt-BR"/>
              </w:rPr>
            </w:pPr>
            <w:r w:rsidRPr="009D3112">
              <w:rPr>
                <w:rFonts w:ascii="Arial" w:hAnsi="Arial" w:cs="Arial"/>
                <w:bCs/>
                <w:sz w:val="18"/>
                <w:szCs w:val="20"/>
                <w:lang w:val="pt-BR"/>
              </w:rPr>
              <w:t>40 kA o</w:t>
            </w:r>
            <w:r w:rsidR="00E61658" w:rsidRPr="009D3112">
              <w:rPr>
                <w:rFonts w:ascii="Arial" w:hAnsi="Arial" w:cs="Arial"/>
                <w:bCs/>
                <w:sz w:val="18"/>
                <w:szCs w:val="20"/>
                <w:lang w:val="pt-BR"/>
              </w:rPr>
              <w:t xml:space="preserve"> </w:t>
            </w:r>
            <w:r w:rsidRPr="009D3112">
              <w:rPr>
                <w:rFonts w:ascii="Arial" w:hAnsi="Arial" w:cs="Arial"/>
                <w:bCs/>
                <w:sz w:val="18"/>
                <w:szCs w:val="20"/>
                <w:lang w:val="pt-BR"/>
              </w:rPr>
              <w:t>63 kA (SE Carapongo)</w:t>
            </w:r>
          </w:p>
        </w:tc>
      </w:tr>
      <w:tr w:rsidR="00486FB9" w:rsidRPr="009D3112" w:rsidTr="000F7252">
        <w:tc>
          <w:tcPr>
            <w:tcW w:w="4253" w:type="dxa"/>
            <w:shd w:val="clear" w:color="auto" w:fill="auto"/>
          </w:tcPr>
          <w:p w:rsidR="00486FB9" w:rsidRPr="009D3112" w:rsidRDefault="00486FB9" w:rsidP="000F7252">
            <w:pPr>
              <w:spacing w:before="20" w:after="20" w:line="240" w:lineRule="auto"/>
              <w:jc w:val="both"/>
              <w:rPr>
                <w:rFonts w:ascii="Arial" w:hAnsi="Arial" w:cs="Arial"/>
                <w:bCs/>
                <w:sz w:val="18"/>
                <w:szCs w:val="20"/>
              </w:rPr>
            </w:pPr>
            <w:r w:rsidRPr="009D3112">
              <w:rPr>
                <w:rFonts w:ascii="Arial" w:hAnsi="Arial" w:cs="Arial"/>
                <w:bCs/>
                <w:sz w:val="18"/>
                <w:szCs w:val="20"/>
              </w:rPr>
              <w:t>Características de núcleos de medida</w:t>
            </w:r>
          </w:p>
          <w:p w:rsidR="00486FB9" w:rsidRPr="009D3112" w:rsidRDefault="00486FB9" w:rsidP="000F7252">
            <w:pPr>
              <w:numPr>
                <w:ilvl w:val="0"/>
                <w:numId w:val="60"/>
              </w:numPr>
              <w:spacing w:before="20" w:after="20" w:line="240" w:lineRule="auto"/>
              <w:jc w:val="both"/>
              <w:rPr>
                <w:rFonts w:ascii="Arial" w:hAnsi="Arial" w:cs="Arial"/>
                <w:sz w:val="18"/>
                <w:szCs w:val="20"/>
              </w:rPr>
            </w:pPr>
            <w:r w:rsidRPr="009D3112">
              <w:rPr>
                <w:rFonts w:ascii="Arial" w:hAnsi="Arial" w:cs="Arial"/>
                <w:sz w:val="18"/>
                <w:szCs w:val="20"/>
              </w:rPr>
              <w:t xml:space="preserve">Clase de precisión </w:t>
            </w:r>
          </w:p>
          <w:p w:rsidR="00486FB9" w:rsidRPr="009D3112" w:rsidRDefault="00486FB9" w:rsidP="000F7252">
            <w:pPr>
              <w:numPr>
                <w:ilvl w:val="0"/>
                <w:numId w:val="60"/>
              </w:numPr>
              <w:spacing w:before="20" w:after="20" w:line="240" w:lineRule="auto"/>
              <w:jc w:val="both"/>
              <w:rPr>
                <w:rFonts w:ascii="Arial" w:hAnsi="Arial" w:cs="Arial"/>
                <w:bCs/>
                <w:sz w:val="18"/>
                <w:szCs w:val="20"/>
              </w:rPr>
            </w:pPr>
            <w:r w:rsidRPr="009D3112">
              <w:rPr>
                <w:rFonts w:ascii="Arial" w:hAnsi="Arial" w:cs="Arial"/>
                <w:sz w:val="18"/>
                <w:szCs w:val="20"/>
              </w:rPr>
              <w:t>Potencia</w:t>
            </w:r>
          </w:p>
        </w:tc>
        <w:tc>
          <w:tcPr>
            <w:tcW w:w="1842" w:type="dxa"/>
            <w:shd w:val="clear" w:color="auto" w:fill="auto"/>
          </w:tcPr>
          <w:p w:rsidR="00486FB9" w:rsidRPr="009D3112" w:rsidRDefault="00486FB9" w:rsidP="000F7252">
            <w:pPr>
              <w:spacing w:before="20" w:after="20" w:line="240" w:lineRule="auto"/>
              <w:jc w:val="center"/>
              <w:rPr>
                <w:rFonts w:ascii="Arial" w:hAnsi="Arial" w:cs="Arial"/>
                <w:sz w:val="18"/>
                <w:szCs w:val="20"/>
              </w:rPr>
            </w:pP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0,2 %</w:t>
            </w:r>
          </w:p>
          <w:p w:rsidR="00486FB9" w:rsidRPr="009D3112" w:rsidRDefault="00486FB9" w:rsidP="000F7252">
            <w:pPr>
              <w:spacing w:before="20" w:after="20" w:line="240" w:lineRule="auto"/>
              <w:jc w:val="center"/>
              <w:rPr>
                <w:rFonts w:ascii="Arial" w:hAnsi="Arial" w:cs="Arial"/>
                <w:bCs/>
                <w:sz w:val="18"/>
                <w:szCs w:val="20"/>
              </w:rPr>
            </w:pPr>
            <w:r w:rsidRPr="009D3112">
              <w:rPr>
                <w:rFonts w:ascii="Arial" w:hAnsi="Arial" w:cs="Arial"/>
                <w:sz w:val="18"/>
                <w:szCs w:val="20"/>
              </w:rPr>
              <w:t>15 VA (*)</w:t>
            </w:r>
          </w:p>
        </w:tc>
        <w:tc>
          <w:tcPr>
            <w:tcW w:w="2098" w:type="dxa"/>
          </w:tcPr>
          <w:p w:rsidR="00486FB9" w:rsidRPr="009D3112" w:rsidRDefault="00486FB9" w:rsidP="000F7252">
            <w:pPr>
              <w:spacing w:before="20" w:after="20" w:line="240" w:lineRule="auto"/>
              <w:jc w:val="center"/>
              <w:rPr>
                <w:rFonts w:ascii="Arial" w:hAnsi="Arial" w:cs="Arial"/>
                <w:sz w:val="18"/>
                <w:szCs w:val="20"/>
              </w:rPr>
            </w:pP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0,2 %</w:t>
            </w: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15 VA (*)</w:t>
            </w:r>
          </w:p>
        </w:tc>
      </w:tr>
      <w:tr w:rsidR="00486FB9" w:rsidRPr="009D3112" w:rsidTr="000F7252">
        <w:tc>
          <w:tcPr>
            <w:tcW w:w="4253" w:type="dxa"/>
            <w:shd w:val="clear" w:color="auto" w:fill="auto"/>
          </w:tcPr>
          <w:p w:rsidR="00486FB9" w:rsidRPr="009D3112" w:rsidRDefault="00486FB9" w:rsidP="000F7252">
            <w:pPr>
              <w:spacing w:before="20" w:after="20" w:line="240" w:lineRule="auto"/>
              <w:jc w:val="both"/>
              <w:rPr>
                <w:rFonts w:ascii="Arial" w:hAnsi="Arial" w:cs="Arial"/>
                <w:bCs/>
                <w:sz w:val="18"/>
                <w:szCs w:val="20"/>
              </w:rPr>
            </w:pPr>
            <w:r w:rsidRPr="009D3112">
              <w:rPr>
                <w:rFonts w:ascii="Arial" w:hAnsi="Arial" w:cs="Arial"/>
                <w:bCs/>
                <w:sz w:val="18"/>
                <w:szCs w:val="20"/>
              </w:rPr>
              <w:t>Características de núcleos de protección</w:t>
            </w:r>
          </w:p>
          <w:p w:rsidR="00486FB9" w:rsidRPr="009D3112" w:rsidRDefault="00486FB9" w:rsidP="000F7252">
            <w:pPr>
              <w:numPr>
                <w:ilvl w:val="0"/>
                <w:numId w:val="61"/>
              </w:numPr>
              <w:spacing w:before="20" w:after="20" w:line="240" w:lineRule="auto"/>
              <w:jc w:val="both"/>
              <w:rPr>
                <w:rFonts w:ascii="Arial" w:hAnsi="Arial" w:cs="Arial"/>
                <w:sz w:val="18"/>
                <w:szCs w:val="20"/>
              </w:rPr>
            </w:pPr>
            <w:r w:rsidRPr="009D3112">
              <w:rPr>
                <w:rFonts w:ascii="Arial" w:hAnsi="Arial" w:cs="Arial"/>
                <w:sz w:val="18"/>
                <w:szCs w:val="20"/>
              </w:rPr>
              <w:t xml:space="preserve">Clase de precisión </w:t>
            </w:r>
          </w:p>
          <w:p w:rsidR="00486FB9" w:rsidRPr="009D3112" w:rsidRDefault="00486FB9" w:rsidP="000F7252">
            <w:pPr>
              <w:numPr>
                <w:ilvl w:val="0"/>
                <w:numId w:val="61"/>
              </w:numPr>
              <w:spacing w:before="20" w:after="20" w:line="240" w:lineRule="auto"/>
              <w:jc w:val="both"/>
              <w:rPr>
                <w:rFonts w:ascii="Arial" w:hAnsi="Arial" w:cs="Arial"/>
                <w:bCs/>
                <w:sz w:val="18"/>
                <w:szCs w:val="20"/>
              </w:rPr>
            </w:pPr>
            <w:r w:rsidRPr="009D3112">
              <w:rPr>
                <w:rFonts w:ascii="Arial" w:hAnsi="Arial" w:cs="Arial"/>
                <w:sz w:val="18"/>
                <w:szCs w:val="20"/>
              </w:rPr>
              <w:t>Potencia</w:t>
            </w:r>
          </w:p>
        </w:tc>
        <w:tc>
          <w:tcPr>
            <w:tcW w:w="1842" w:type="dxa"/>
            <w:shd w:val="clear" w:color="auto" w:fill="auto"/>
          </w:tcPr>
          <w:p w:rsidR="00486FB9" w:rsidRPr="009D3112" w:rsidRDefault="00486FB9" w:rsidP="000F7252">
            <w:pPr>
              <w:spacing w:before="20" w:after="20" w:line="240" w:lineRule="auto"/>
              <w:jc w:val="center"/>
              <w:rPr>
                <w:rFonts w:ascii="Arial" w:hAnsi="Arial" w:cs="Arial"/>
                <w:sz w:val="18"/>
                <w:szCs w:val="20"/>
              </w:rPr>
            </w:pP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5P20</w:t>
            </w: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15 VA (*)</w:t>
            </w:r>
          </w:p>
        </w:tc>
        <w:tc>
          <w:tcPr>
            <w:tcW w:w="2098" w:type="dxa"/>
          </w:tcPr>
          <w:p w:rsidR="00486FB9" w:rsidRPr="009D3112" w:rsidRDefault="00486FB9" w:rsidP="000F7252">
            <w:pPr>
              <w:spacing w:before="20" w:after="20" w:line="240" w:lineRule="auto"/>
              <w:jc w:val="center"/>
              <w:rPr>
                <w:rFonts w:ascii="Arial" w:hAnsi="Arial" w:cs="Arial"/>
                <w:sz w:val="18"/>
                <w:szCs w:val="20"/>
              </w:rPr>
            </w:pP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5P20</w:t>
            </w:r>
          </w:p>
          <w:p w:rsidR="00486FB9" w:rsidRPr="009D3112" w:rsidRDefault="00486FB9" w:rsidP="000F7252">
            <w:pPr>
              <w:spacing w:before="20" w:after="20" w:line="240" w:lineRule="auto"/>
              <w:jc w:val="center"/>
              <w:rPr>
                <w:rFonts w:ascii="Arial" w:hAnsi="Arial" w:cs="Arial"/>
                <w:sz w:val="18"/>
                <w:szCs w:val="20"/>
              </w:rPr>
            </w:pPr>
            <w:r w:rsidRPr="009D3112">
              <w:rPr>
                <w:rFonts w:ascii="Arial" w:hAnsi="Arial" w:cs="Arial"/>
                <w:sz w:val="18"/>
                <w:szCs w:val="20"/>
              </w:rPr>
              <w:t>15 VA (*)</w:t>
            </w:r>
          </w:p>
        </w:tc>
      </w:tr>
    </w:tbl>
    <w:p w:rsidR="00486FB9" w:rsidRPr="009D3112" w:rsidRDefault="00486FB9" w:rsidP="00F128DA">
      <w:pPr>
        <w:spacing w:before="60" w:after="0" w:line="240" w:lineRule="auto"/>
        <w:ind w:left="1418" w:hanging="142"/>
        <w:jc w:val="both"/>
        <w:rPr>
          <w:rFonts w:ascii="Arial" w:hAnsi="Arial" w:cs="Arial"/>
          <w:sz w:val="16"/>
          <w:szCs w:val="20"/>
          <w:lang w:val="es-MX"/>
        </w:rPr>
      </w:pPr>
      <w:r w:rsidRPr="009D3112">
        <w:rPr>
          <w:rFonts w:ascii="Arial" w:hAnsi="Arial" w:cs="Arial"/>
          <w:sz w:val="16"/>
          <w:szCs w:val="20"/>
          <w:lang w:val="es-MX"/>
        </w:rPr>
        <w:t>(*) Valor mínimo, a ser definido en el Estudio de Pre Operatividad.</w:t>
      </w:r>
    </w:p>
    <w:p w:rsidR="00486FB9" w:rsidRPr="009D3112" w:rsidRDefault="00A866E9" w:rsidP="000F7252">
      <w:pPr>
        <w:numPr>
          <w:ilvl w:val="0"/>
          <w:numId w:val="58"/>
        </w:numPr>
        <w:spacing w:before="120" w:after="0" w:line="240" w:lineRule="auto"/>
        <w:ind w:left="1134" w:hanging="425"/>
        <w:jc w:val="both"/>
        <w:rPr>
          <w:rFonts w:ascii="Arial" w:hAnsi="Arial" w:cs="Arial"/>
          <w:b/>
          <w:bCs/>
          <w:sz w:val="20"/>
          <w:szCs w:val="20"/>
        </w:rPr>
      </w:pPr>
      <w:r w:rsidRPr="009D3112">
        <w:rPr>
          <w:rFonts w:ascii="Arial" w:hAnsi="Arial" w:cs="Arial"/>
          <w:b/>
          <w:bCs/>
          <w:sz w:val="20"/>
          <w:szCs w:val="20"/>
        </w:rPr>
        <w:t>Autotransformadores y Reactores</w:t>
      </w:r>
    </w:p>
    <w:p w:rsidR="00486FB9" w:rsidRPr="009D3112" w:rsidRDefault="00486FB9" w:rsidP="00F128DA">
      <w:pPr>
        <w:spacing w:before="60" w:after="0" w:line="240" w:lineRule="auto"/>
        <w:ind w:left="1134"/>
        <w:contextualSpacing/>
        <w:jc w:val="both"/>
        <w:rPr>
          <w:rFonts w:ascii="Arial" w:hAnsi="Arial" w:cs="Arial"/>
          <w:bCs/>
          <w:sz w:val="20"/>
          <w:szCs w:val="20"/>
        </w:rPr>
      </w:pPr>
      <w:r w:rsidRPr="009D3112">
        <w:rPr>
          <w:rFonts w:ascii="Arial" w:hAnsi="Arial" w:cs="Arial"/>
          <w:bCs/>
          <w:sz w:val="20"/>
          <w:szCs w:val="20"/>
        </w:rPr>
        <w:t>Los autotransformadores y reactores serán del tipo sumergido en aceite para instalación al exterior, refrigerados por circulación natural del aceite y aire (ONAN) y ventilación (ONAF) con las siguientes características:</w:t>
      </w:r>
    </w:p>
    <w:p w:rsidR="00486FB9" w:rsidRPr="009D3112" w:rsidRDefault="00486FB9" w:rsidP="000F7252">
      <w:pPr>
        <w:spacing w:before="120" w:after="120" w:line="240" w:lineRule="auto"/>
        <w:ind w:left="1134"/>
        <w:jc w:val="both"/>
        <w:rPr>
          <w:rFonts w:ascii="Arial" w:hAnsi="Arial" w:cs="Arial"/>
          <w:b/>
          <w:bCs/>
          <w:sz w:val="20"/>
          <w:szCs w:val="20"/>
        </w:rPr>
      </w:pPr>
      <w:r w:rsidRPr="009D3112">
        <w:rPr>
          <w:rFonts w:ascii="Arial" w:hAnsi="Arial" w:cs="Arial"/>
          <w:b/>
          <w:bCs/>
          <w:sz w:val="20"/>
          <w:szCs w:val="20"/>
        </w:rPr>
        <w:t>Autotransformadores</w:t>
      </w:r>
    </w:p>
    <w:tbl>
      <w:tblPr>
        <w:tblStyle w:val="Tablaconcuadrcula"/>
        <w:tblW w:w="0" w:type="auto"/>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10"/>
        <w:gridCol w:w="4112"/>
      </w:tblGrid>
      <w:tr w:rsidR="000F7252" w:rsidRPr="009D3112" w:rsidTr="000F7252">
        <w:tc>
          <w:tcPr>
            <w:tcW w:w="4110" w:type="dxa"/>
            <w:shd w:val="clear" w:color="auto" w:fill="DBE5F1" w:themeFill="accent1" w:themeFillTint="33"/>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b/>
                <w:bCs/>
                <w:sz w:val="18"/>
                <w:szCs w:val="20"/>
                <w:lang w:val="es-MX"/>
              </w:rPr>
              <w:t>Descripción</w:t>
            </w:r>
          </w:p>
        </w:tc>
        <w:tc>
          <w:tcPr>
            <w:tcW w:w="4112" w:type="dxa"/>
            <w:shd w:val="clear" w:color="auto" w:fill="DBE5F1" w:themeFill="accent1" w:themeFillTint="33"/>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b/>
                <w:bCs/>
                <w:sz w:val="18"/>
                <w:szCs w:val="20"/>
                <w:lang w:val="es-MX"/>
              </w:rPr>
              <w:t>SE Nueva Yanango 500 / 220 kV</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Tensión devanado primario</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500 / √3 kV</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Tensión devanado secundario</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220 / √3 kV</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Tensión devanado terciario</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 kV (*)</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Tipo</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Autotransformador monofásico</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Potencia nominal por unidad monofásica</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250 MVA</w:t>
            </w:r>
          </w:p>
        </w:tc>
      </w:tr>
      <w:tr w:rsidR="000F7252" w:rsidRPr="009D3112" w:rsidTr="000F7252">
        <w:tc>
          <w:tcPr>
            <w:tcW w:w="4110" w:type="dxa"/>
            <w:vAlign w:val="center"/>
          </w:tcPr>
          <w:p w:rsidR="000F7252" w:rsidRPr="009D3112" w:rsidRDefault="000F7252" w:rsidP="000F7252">
            <w:pPr>
              <w:spacing w:before="40" w:after="40" w:line="240" w:lineRule="auto"/>
              <w:rPr>
                <w:rFonts w:ascii="Arial" w:hAnsi="Arial" w:cs="Arial"/>
                <w:bCs/>
                <w:sz w:val="18"/>
                <w:szCs w:val="20"/>
              </w:rPr>
            </w:pPr>
            <w:r w:rsidRPr="009D3112">
              <w:rPr>
                <w:rFonts w:ascii="Arial" w:hAnsi="Arial" w:cs="Arial"/>
                <w:sz w:val="18"/>
                <w:szCs w:val="20"/>
                <w:lang w:val="es-MX"/>
              </w:rPr>
              <w:t>Potencia nominal del banco trifásico</w:t>
            </w:r>
          </w:p>
        </w:tc>
        <w:tc>
          <w:tcPr>
            <w:tcW w:w="4112" w:type="dxa"/>
            <w:vAlign w:val="center"/>
          </w:tcPr>
          <w:p w:rsidR="000F7252" w:rsidRPr="009D3112" w:rsidRDefault="000F7252" w:rsidP="000F7252">
            <w:pPr>
              <w:spacing w:before="40" w:after="40" w:line="240" w:lineRule="auto"/>
              <w:rPr>
                <w:rFonts w:ascii="Arial" w:hAnsi="Arial" w:cs="Arial"/>
                <w:sz w:val="18"/>
                <w:szCs w:val="20"/>
                <w:lang w:val="es-MX"/>
              </w:rPr>
            </w:pPr>
            <w:r w:rsidRPr="009D3112">
              <w:rPr>
                <w:rFonts w:ascii="Arial" w:hAnsi="Arial" w:cs="Arial"/>
                <w:sz w:val="18"/>
                <w:szCs w:val="20"/>
                <w:lang w:val="es-MX"/>
              </w:rPr>
              <w:t>750 MVA</w:t>
            </w:r>
          </w:p>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Más una unidad monofásica de reserva</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Refrigeración</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ONAF</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rPr>
              <w:t>Conexión del neutro</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lang w:val="es-MX"/>
              </w:rPr>
              <w:t>Sólido a tierra</w:t>
            </w:r>
          </w:p>
        </w:tc>
      </w:tr>
      <w:tr w:rsidR="000F7252" w:rsidRPr="009D3112" w:rsidTr="000F7252">
        <w:tc>
          <w:tcPr>
            <w:tcW w:w="4110"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rPr>
              <w:t>Accesorios</w:t>
            </w:r>
          </w:p>
        </w:tc>
        <w:tc>
          <w:tcPr>
            <w:tcW w:w="4112" w:type="dxa"/>
            <w:vAlign w:val="center"/>
          </w:tcPr>
          <w:p w:rsidR="000F7252" w:rsidRPr="009D3112" w:rsidRDefault="000F7252" w:rsidP="000F7252">
            <w:pPr>
              <w:spacing w:before="40" w:after="40" w:line="240" w:lineRule="auto"/>
              <w:jc w:val="both"/>
              <w:rPr>
                <w:rFonts w:ascii="Arial" w:hAnsi="Arial" w:cs="Arial"/>
                <w:bCs/>
                <w:sz w:val="18"/>
                <w:szCs w:val="20"/>
              </w:rPr>
            </w:pPr>
            <w:r w:rsidRPr="009D3112">
              <w:rPr>
                <w:rFonts w:ascii="Arial" w:hAnsi="Arial" w:cs="Arial"/>
                <w:sz w:val="18"/>
                <w:szCs w:val="20"/>
              </w:rPr>
              <w:t xml:space="preserve">Transformadores de corriente tipo </w:t>
            </w:r>
            <w:r w:rsidRPr="009D3112">
              <w:rPr>
                <w:rFonts w:ascii="Arial" w:hAnsi="Arial" w:cs="Arial"/>
                <w:i/>
                <w:sz w:val="18"/>
                <w:szCs w:val="20"/>
              </w:rPr>
              <w:t>bushing</w:t>
            </w:r>
          </w:p>
        </w:tc>
      </w:tr>
    </w:tbl>
    <w:p w:rsidR="00486FB9" w:rsidRPr="009D3112" w:rsidRDefault="00486FB9" w:rsidP="000F7252">
      <w:pPr>
        <w:spacing w:before="120" w:after="120" w:line="240" w:lineRule="auto"/>
        <w:ind w:left="1134"/>
        <w:jc w:val="both"/>
        <w:rPr>
          <w:rFonts w:ascii="Arial" w:hAnsi="Arial" w:cs="Arial"/>
          <w:b/>
          <w:bCs/>
          <w:sz w:val="20"/>
          <w:szCs w:val="20"/>
        </w:rPr>
      </w:pPr>
      <w:r w:rsidRPr="009D3112">
        <w:rPr>
          <w:rFonts w:ascii="Arial" w:hAnsi="Arial" w:cs="Arial"/>
          <w:b/>
          <w:bCs/>
          <w:sz w:val="20"/>
          <w:szCs w:val="20"/>
        </w:rPr>
        <w:lastRenderedPageBreak/>
        <w:t>Reactores</w:t>
      </w:r>
    </w:p>
    <w:tbl>
      <w:tblPr>
        <w:tblW w:w="8222"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2031"/>
        <w:gridCol w:w="2032"/>
        <w:gridCol w:w="2032"/>
      </w:tblGrid>
      <w:tr w:rsidR="00486FB9" w:rsidRPr="009D3112" w:rsidTr="00A866E9">
        <w:tc>
          <w:tcPr>
            <w:tcW w:w="2127" w:type="dxa"/>
            <w:shd w:val="clear" w:color="auto" w:fill="DBE5F1" w:themeFill="accent1" w:themeFillTint="33"/>
          </w:tcPr>
          <w:p w:rsidR="00486FB9" w:rsidRPr="009D3112" w:rsidRDefault="00486FB9" w:rsidP="003A3774">
            <w:pPr>
              <w:spacing w:before="40" w:after="40" w:line="240" w:lineRule="auto"/>
              <w:jc w:val="both"/>
              <w:rPr>
                <w:rFonts w:ascii="Arial" w:hAnsi="Arial" w:cs="Arial"/>
                <w:b/>
                <w:bCs/>
                <w:sz w:val="18"/>
                <w:szCs w:val="20"/>
                <w:lang w:val="es-MX"/>
              </w:rPr>
            </w:pPr>
            <w:r w:rsidRPr="009D3112">
              <w:rPr>
                <w:rFonts w:ascii="Arial" w:hAnsi="Arial" w:cs="Arial"/>
                <w:b/>
                <w:bCs/>
                <w:sz w:val="18"/>
                <w:szCs w:val="20"/>
                <w:lang w:val="es-MX"/>
              </w:rPr>
              <w:t>Descripción</w:t>
            </w:r>
          </w:p>
        </w:tc>
        <w:tc>
          <w:tcPr>
            <w:tcW w:w="2031" w:type="dxa"/>
            <w:shd w:val="clear" w:color="auto" w:fill="DBE5F1" w:themeFill="accent1" w:themeFillTint="33"/>
          </w:tcPr>
          <w:p w:rsidR="00486FB9" w:rsidRPr="009D3112" w:rsidRDefault="00486FB9" w:rsidP="003A3774">
            <w:pPr>
              <w:spacing w:before="40" w:after="40" w:line="240" w:lineRule="auto"/>
              <w:jc w:val="both"/>
              <w:rPr>
                <w:rFonts w:ascii="Arial" w:hAnsi="Arial" w:cs="Arial"/>
                <w:b/>
                <w:bCs/>
                <w:sz w:val="18"/>
                <w:szCs w:val="20"/>
                <w:lang w:val="es-MX"/>
              </w:rPr>
            </w:pPr>
            <w:r w:rsidRPr="009D3112">
              <w:rPr>
                <w:rFonts w:ascii="Arial" w:hAnsi="Arial" w:cs="Arial"/>
                <w:b/>
                <w:bCs/>
                <w:sz w:val="18"/>
                <w:szCs w:val="20"/>
                <w:lang w:val="es-MX"/>
              </w:rPr>
              <w:t>SE Nueva Yanango 500 kV</w:t>
            </w:r>
          </w:p>
        </w:tc>
        <w:tc>
          <w:tcPr>
            <w:tcW w:w="2032" w:type="dxa"/>
            <w:shd w:val="clear" w:color="auto" w:fill="DBE5F1" w:themeFill="accent1" w:themeFillTint="33"/>
          </w:tcPr>
          <w:p w:rsidR="00486FB9" w:rsidRPr="009D3112" w:rsidRDefault="00486FB9" w:rsidP="003A3774">
            <w:pPr>
              <w:spacing w:before="40" w:after="40" w:line="240" w:lineRule="auto"/>
              <w:jc w:val="both"/>
              <w:rPr>
                <w:rFonts w:ascii="Arial" w:hAnsi="Arial" w:cs="Arial"/>
                <w:b/>
                <w:bCs/>
                <w:sz w:val="18"/>
                <w:szCs w:val="20"/>
                <w:lang w:val="es-MX"/>
              </w:rPr>
            </w:pPr>
            <w:r w:rsidRPr="009D3112">
              <w:rPr>
                <w:rFonts w:ascii="Arial" w:hAnsi="Arial" w:cs="Arial"/>
                <w:b/>
                <w:bCs/>
                <w:sz w:val="18"/>
                <w:szCs w:val="20"/>
                <w:lang w:val="es-MX"/>
              </w:rPr>
              <w:t>LT Nueva Yanango - Colcabamba</w:t>
            </w:r>
          </w:p>
        </w:tc>
        <w:tc>
          <w:tcPr>
            <w:tcW w:w="2032" w:type="dxa"/>
            <w:shd w:val="clear" w:color="auto" w:fill="DBE5F1" w:themeFill="accent1" w:themeFillTint="33"/>
          </w:tcPr>
          <w:p w:rsidR="00486FB9" w:rsidRPr="009D3112" w:rsidRDefault="00486FB9" w:rsidP="003A3774">
            <w:pPr>
              <w:spacing w:before="40" w:after="40" w:line="240" w:lineRule="auto"/>
              <w:jc w:val="both"/>
              <w:rPr>
                <w:rFonts w:ascii="Arial" w:hAnsi="Arial" w:cs="Arial"/>
                <w:b/>
                <w:bCs/>
                <w:sz w:val="18"/>
                <w:szCs w:val="20"/>
                <w:lang w:val="es-MX"/>
              </w:rPr>
            </w:pPr>
            <w:r w:rsidRPr="009D3112">
              <w:rPr>
                <w:rFonts w:ascii="Arial" w:hAnsi="Arial" w:cs="Arial"/>
                <w:b/>
                <w:bCs/>
                <w:sz w:val="18"/>
                <w:szCs w:val="20"/>
                <w:lang w:val="es-MX"/>
              </w:rPr>
              <w:t>LT Nueva Yanango - Carapongo</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Tensión devanado primario</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500 / √3 kV</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500 / √3 kV</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500 / √3 kV</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Tipo</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Monofásico</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Monofásico</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Monofásico</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 xml:space="preserve">Potencia nominal por </w:t>
            </w:r>
          </w:p>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unidad monofásica</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33 MVAr (**)</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30 MVAr (**)</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33 MVAr (**)</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 xml:space="preserve">Potencia nominal </w:t>
            </w:r>
          </w:p>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del banco trifásico</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100 MVAr (**)</w:t>
            </w:r>
          </w:p>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Más una unidad de reserva</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90 MVAr (**)</w:t>
            </w:r>
          </w:p>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Más una unidad de reserva</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100 MVAr (**)</w:t>
            </w:r>
          </w:p>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Más una unidad de reserva</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Refrigeración</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ONAN</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ONAN</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ONAN</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Conexión del neutro</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Sólido a tierra</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Reactor de neutro (**)</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Reactor de neutro (**)</w:t>
            </w:r>
          </w:p>
        </w:tc>
      </w:tr>
      <w:tr w:rsidR="00486FB9" w:rsidRPr="009D3112" w:rsidTr="00A866E9">
        <w:tc>
          <w:tcPr>
            <w:tcW w:w="2127"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Accesorios</w:t>
            </w:r>
          </w:p>
        </w:tc>
        <w:tc>
          <w:tcPr>
            <w:tcW w:w="2031"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 xml:space="preserve">Transformadores de corriente tipo </w:t>
            </w:r>
            <w:r w:rsidRPr="009D3112">
              <w:rPr>
                <w:rFonts w:ascii="Arial" w:hAnsi="Arial" w:cs="Arial"/>
                <w:i/>
                <w:sz w:val="18"/>
                <w:szCs w:val="20"/>
              </w:rPr>
              <w:t>bushings</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 xml:space="preserve">Transformadores de corriente tipo </w:t>
            </w:r>
            <w:r w:rsidRPr="009D3112">
              <w:rPr>
                <w:rFonts w:ascii="Arial" w:hAnsi="Arial" w:cs="Arial"/>
                <w:i/>
                <w:sz w:val="18"/>
                <w:szCs w:val="20"/>
              </w:rPr>
              <w:t>bushings</w:t>
            </w:r>
          </w:p>
        </w:tc>
        <w:tc>
          <w:tcPr>
            <w:tcW w:w="2032" w:type="dxa"/>
            <w:vAlign w:val="center"/>
          </w:tcPr>
          <w:p w:rsidR="00486FB9" w:rsidRPr="009D3112" w:rsidRDefault="00486FB9" w:rsidP="003A3774">
            <w:pPr>
              <w:spacing w:before="40" w:after="40" w:line="240" w:lineRule="auto"/>
              <w:rPr>
                <w:rFonts w:ascii="Arial" w:hAnsi="Arial" w:cs="Arial"/>
                <w:sz w:val="18"/>
                <w:szCs w:val="20"/>
              </w:rPr>
            </w:pPr>
            <w:r w:rsidRPr="009D3112">
              <w:rPr>
                <w:rFonts w:ascii="Arial" w:hAnsi="Arial" w:cs="Arial"/>
                <w:sz w:val="18"/>
                <w:szCs w:val="20"/>
              </w:rPr>
              <w:t xml:space="preserve">Transformadores de corriente tipo </w:t>
            </w:r>
            <w:r w:rsidRPr="009D3112">
              <w:rPr>
                <w:rFonts w:ascii="Arial" w:hAnsi="Arial" w:cs="Arial"/>
                <w:i/>
                <w:sz w:val="18"/>
                <w:szCs w:val="20"/>
              </w:rPr>
              <w:t>bushings</w:t>
            </w:r>
          </w:p>
        </w:tc>
      </w:tr>
    </w:tbl>
    <w:p w:rsidR="00486FB9" w:rsidRPr="009D3112" w:rsidRDefault="00486FB9" w:rsidP="003A3774">
      <w:pPr>
        <w:tabs>
          <w:tab w:val="left" w:pos="1710"/>
        </w:tabs>
        <w:spacing w:before="60" w:after="0" w:line="240" w:lineRule="auto"/>
        <w:ind w:left="1710" w:hanging="434"/>
        <w:contextualSpacing/>
        <w:jc w:val="both"/>
        <w:rPr>
          <w:rFonts w:ascii="Arial" w:hAnsi="Arial" w:cs="Arial"/>
          <w:sz w:val="16"/>
          <w:szCs w:val="20"/>
          <w:lang w:val="es-MX" w:eastAsia="es-ES"/>
        </w:rPr>
      </w:pPr>
      <w:r w:rsidRPr="009D3112">
        <w:rPr>
          <w:rFonts w:ascii="Arial" w:hAnsi="Arial" w:cs="Arial"/>
          <w:sz w:val="16"/>
          <w:szCs w:val="20"/>
          <w:lang w:val="es-MX" w:eastAsia="es-ES"/>
        </w:rPr>
        <w:t xml:space="preserve">(*) </w:t>
      </w:r>
      <w:r w:rsidRPr="009D3112">
        <w:rPr>
          <w:rFonts w:ascii="Arial" w:hAnsi="Arial" w:cs="Arial"/>
          <w:sz w:val="16"/>
          <w:szCs w:val="20"/>
          <w:lang w:val="es-MX" w:eastAsia="es-ES"/>
        </w:rPr>
        <w:tab/>
        <w:t>Los valores finales serán definidos por el Concesionario y aprobados en el Estudio de Pre Operatividad por el COES.</w:t>
      </w:r>
    </w:p>
    <w:p w:rsidR="00486FB9" w:rsidRPr="009D3112" w:rsidRDefault="00486FB9" w:rsidP="003A3774">
      <w:pPr>
        <w:tabs>
          <w:tab w:val="left" w:pos="1701"/>
        </w:tabs>
        <w:spacing w:before="60" w:after="0" w:line="240" w:lineRule="auto"/>
        <w:ind w:left="1701" w:hanging="425"/>
        <w:contextualSpacing/>
        <w:jc w:val="both"/>
        <w:rPr>
          <w:rFonts w:ascii="Arial" w:hAnsi="Arial" w:cs="Arial"/>
          <w:sz w:val="16"/>
          <w:szCs w:val="20"/>
          <w:lang w:val="es-MX" w:eastAsia="es-ES"/>
        </w:rPr>
      </w:pPr>
      <w:r w:rsidRPr="009D3112">
        <w:rPr>
          <w:rFonts w:ascii="Arial" w:hAnsi="Arial" w:cs="Arial"/>
          <w:sz w:val="16"/>
          <w:szCs w:val="20"/>
          <w:lang w:val="es-MX" w:eastAsia="es-ES"/>
        </w:rPr>
        <w:t>(**)</w:t>
      </w:r>
      <w:r w:rsidRPr="009D3112">
        <w:rPr>
          <w:rFonts w:ascii="Arial" w:hAnsi="Arial" w:cs="Arial"/>
          <w:sz w:val="16"/>
          <w:szCs w:val="20"/>
          <w:lang w:val="es-MX" w:eastAsia="es-ES"/>
        </w:rPr>
        <w:tab/>
        <w:t>La cantidad de componentes y su dimensionamiento,</w:t>
      </w:r>
      <w:r w:rsidRPr="009D3112" w:rsidDel="00176F08">
        <w:rPr>
          <w:rFonts w:ascii="Arial" w:hAnsi="Arial" w:cs="Arial"/>
          <w:sz w:val="16"/>
          <w:szCs w:val="20"/>
          <w:lang w:val="es-MX" w:eastAsia="es-ES"/>
        </w:rPr>
        <w:t xml:space="preserve"> </w:t>
      </w:r>
      <w:r w:rsidRPr="009D3112">
        <w:rPr>
          <w:rFonts w:ascii="Arial" w:hAnsi="Arial" w:cs="Arial"/>
          <w:sz w:val="16"/>
          <w:szCs w:val="20"/>
          <w:lang w:val="es-MX" w:eastAsia="es-ES"/>
        </w:rPr>
        <w:t>así como las especificaciones básicas de los equipos de compensación reactiva serán definidos por el Concesionario y aprobados por COES-SINAC en el Estudio de Pre Operatividad.</w:t>
      </w:r>
    </w:p>
    <w:p w:rsidR="00486FB9" w:rsidRPr="009D3112" w:rsidRDefault="00486FB9" w:rsidP="003A3774">
      <w:pPr>
        <w:spacing w:before="120" w:after="0" w:line="240" w:lineRule="auto"/>
        <w:ind w:left="1134"/>
        <w:jc w:val="both"/>
        <w:rPr>
          <w:rFonts w:ascii="Arial" w:hAnsi="Arial" w:cs="Arial"/>
          <w:bCs/>
          <w:sz w:val="20"/>
          <w:szCs w:val="20"/>
          <w:lang w:val="es-MX"/>
        </w:rPr>
      </w:pPr>
      <w:r w:rsidRPr="009D3112">
        <w:rPr>
          <w:rFonts w:ascii="Arial" w:hAnsi="Arial" w:cs="Arial"/>
          <w:bCs/>
          <w:sz w:val="20"/>
          <w:szCs w:val="20"/>
        </w:rPr>
        <w:t>Estarán conformados principalmente por los siguientes componentes:</w:t>
      </w:r>
    </w:p>
    <w:p w:rsidR="00486FB9" w:rsidRPr="009D3112" w:rsidRDefault="00486FB9" w:rsidP="00A866E9">
      <w:pPr>
        <w:spacing w:before="60" w:after="0" w:line="240" w:lineRule="auto"/>
        <w:ind w:left="1560" w:hanging="426"/>
        <w:jc w:val="both"/>
        <w:rPr>
          <w:rFonts w:ascii="Arial" w:hAnsi="Arial" w:cs="Arial"/>
          <w:bCs/>
          <w:sz w:val="20"/>
          <w:szCs w:val="20"/>
          <w:lang w:val="es-MX"/>
        </w:rPr>
      </w:pPr>
      <w:r w:rsidRPr="009D3112">
        <w:rPr>
          <w:rFonts w:ascii="Arial" w:hAnsi="Arial" w:cs="Arial"/>
          <w:bCs/>
          <w:sz w:val="20"/>
          <w:szCs w:val="20"/>
          <w:lang w:val="es-MX"/>
        </w:rPr>
        <w:t>h1.</w:t>
      </w:r>
      <w:r w:rsidRPr="009D3112">
        <w:rPr>
          <w:rFonts w:ascii="Arial" w:hAnsi="Arial" w:cs="Arial"/>
          <w:bCs/>
          <w:sz w:val="20"/>
          <w:szCs w:val="20"/>
          <w:lang w:val="es-MX"/>
        </w:rPr>
        <w:tab/>
        <w:t>Núcleos</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rPr>
        <w:t xml:space="preserve">Los </w:t>
      </w:r>
      <w:r w:rsidRPr="009D3112">
        <w:rPr>
          <w:rFonts w:ascii="Arial" w:hAnsi="Arial" w:cs="Arial"/>
          <w:sz w:val="20"/>
          <w:szCs w:val="20"/>
          <w:lang w:val="es-MX"/>
        </w:rPr>
        <w:t>núcleos serán construidos de manera que se reduzca al mínimo las corrientes parásitas. Serán fabricados en base a láminas de acero al silicio con cristales orientados, libres de fatiga al envejecimiento, de alto grado de magnetización, de bajas pérdidas por histéresis y de alta permeabilidad.</w:t>
      </w:r>
    </w:p>
    <w:p w:rsidR="00486FB9" w:rsidRPr="009D3112" w:rsidRDefault="00486FB9" w:rsidP="00A866E9">
      <w:pPr>
        <w:spacing w:before="60" w:after="0" w:line="240" w:lineRule="auto"/>
        <w:ind w:left="1559"/>
        <w:jc w:val="both"/>
        <w:rPr>
          <w:rFonts w:ascii="Arial" w:hAnsi="Arial" w:cs="Arial"/>
          <w:sz w:val="20"/>
          <w:szCs w:val="20"/>
        </w:rPr>
      </w:pPr>
      <w:r w:rsidRPr="009D3112">
        <w:rPr>
          <w:rFonts w:ascii="Arial" w:hAnsi="Arial" w:cs="Arial"/>
          <w:sz w:val="20"/>
          <w:szCs w:val="20"/>
          <w:lang w:val="es-MX"/>
        </w:rPr>
        <w:t>El circuito</w:t>
      </w:r>
      <w:r w:rsidRPr="009D3112">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rsidR="00486FB9" w:rsidRPr="009D3112" w:rsidRDefault="00486FB9" w:rsidP="00A866E9">
      <w:pPr>
        <w:tabs>
          <w:tab w:val="left" w:pos="1560"/>
        </w:tabs>
        <w:spacing w:before="60" w:after="0" w:line="240" w:lineRule="auto"/>
        <w:ind w:left="1560" w:hanging="426"/>
        <w:jc w:val="both"/>
        <w:rPr>
          <w:rFonts w:ascii="Arial" w:hAnsi="Arial" w:cs="Arial"/>
          <w:bCs/>
          <w:sz w:val="20"/>
          <w:szCs w:val="20"/>
          <w:lang w:val="es-MX"/>
        </w:rPr>
      </w:pPr>
      <w:r w:rsidRPr="009D3112">
        <w:rPr>
          <w:rFonts w:ascii="Arial" w:hAnsi="Arial" w:cs="Arial"/>
          <w:bCs/>
          <w:sz w:val="20"/>
          <w:szCs w:val="20"/>
          <w:lang w:val="es-MX"/>
        </w:rPr>
        <w:t>h2.</w:t>
      </w:r>
      <w:r w:rsidRPr="009D3112">
        <w:rPr>
          <w:rFonts w:ascii="Arial" w:hAnsi="Arial" w:cs="Arial"/>
          <w:bCs/>
          <w:sz w:val="20"/>
          <w:szCs w:val="20"/>
          <w:lang w:val="es-MX"/>
        </w:rPr>
        <w:tab/>
        <w:t>Arrollamientos</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Todos los cables, barras o conductores que se utilicen para los arrollamientos serán de cobre electrolítico de alta calidad y pureza.</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El aislamiento de los conductores será de papel de alta estabilidad térmica y resistente al envejecimiento, podrán darse un baño de barniz para mejorar la resistencia mecánica.</w:t>
      </w:r>
    </w:p>
    <w:p w:rsidR="00486FB9" w:rsidRPr="009D3112" w:rsidRDefault="00486FB9" w:rsidP="00A866E9">
      <w:pPr>
        <w:spacing w:before="60" w:after="0" w:line="240" w:lineRule="auto"/>
        <w:ind w:left="1559"/>
        <w:jc w:val="both"/>
        <w:rPr>
          <w:rFonts w:ascii="Arial" w:hAnsi="Arial" w:cs="Arial"/>
          <w:b/>
          <w:bCs/>
          <w:sz w:val="20"/>
          <w:szCs w:val="20"/>
          <w:lang w:val="es-MX"/>
        </w:rPr>
      </w:pPr>
      <w:r w:rsidRPr="009D3112">
        <w:rPr>
          <w:rFonts w:ascii="Arial" w:hAnsi="Arial" w:cs="Arial"/>
          <w:sz w:val="20"/>
          <w:szCs w:val="20"/>
          <w:lang w:val="es-MX"/>
        </w:rPr>
        <w:t>El conjunto de arrollamientos y núcleo, completamente ensamblado deberá secarse al vacío para asegurar la extracción de la humedad y después ser impregnado y sumergido en aceite dieléctrico</w:t>
      </w:r>
      <w:r w:rsidRPr="009D3112">
        <w:rPr>
          <w:rFonts w:ascii="Arial" w:hAnsi="Arial" w:cs="Arial"/>
          <w:b/>
          <w:bCs/>
          <w:sz w:val="20"/>
          <w:szCs w:val="20"/>
          <w:lang w:val="es-MX"/>
        </w:rPr>
        <w:t>.</w:t>
      </w:r>
    </w:p>
    <w:p w:rsidR="00486FB9" w:rsidRPr="009D3112" w:rsidRDefault="00486FB9" w:rsidP="00A866E9">
      <w:pPr>
        <w:tabs>
          <w:tab w:val="left" w:pos="1560"/>
        </w:tabs>
        <w:spacing w:before="60" w:after="0" w:line="240" w:lineRule="auto"/>
        <w:ind w:left="1560" w:hanging="426"/>
        <w:jc w:val="both"/>
        <w:rPr>
          <w:rFonts w:ascii="Arial" w:hAnsi="Arial" w:cs="Arial"/>
          <w:bCs/>
          <w:sz w:val="20"/>
          <w:szCs w:val="20"/>
          <w:lang w:val="es-MX"/>
        </w:rPr>
      </w:pPr>
      <w:r w:rsidRPr="009D3112">
        <w:rPr>
          <w:rFonts w:ascii="Arial" w:hAnsi="Arial" w:cs="Arial"/>
          <w:bCs/>
          <w:sz w:val="20"/>
          <w:szCs w:val="20"/>
          <w:lang w:val="es-MX"/>
        </w:rPr>
        <w:t>h3.</w:t>
      </w:r>
      <w:r w:rsidRPr="009D3112">
        <w:rPr>
          <w:rFonts w:ascii="Arial" w:hAnsi="Arial" w:cs="Arial"/>
          <w:bCs/>
          <w:sz w:val="20"/>
          <w:szCs w:val="20"/>
          <w:lang w:val="es-MX"/>
        </w:rPr>
        <w:tab/>
        <w:t>Tanque</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El tanque será construido con planchas de acero estructural de alta resistencia, reforzado con perfiles de acero.</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El tanque estará provisto de dos tomas de puesta a tierra con sus respectivos conectores ubicados en los extremos opuestos de la parte inferior del tanque. Asimismo, estará provisto de las válvulas y accesorios (la lista no es limitativa).</w:t>
      </w:r>
    </w:p>
    <w:p w:rsidR="00A866E9" w:rsidRDefault="00A866E9">
      <w:pPr>
        <w:spacing w:after="0" w:line="240" w:lineRule="auto"/>
        <w:rPr>
          <w:rFonts w:ascii="Arial" w:hAnsi="Arial" w:cs="Arial"/>
          <w:bCs/>
          <w:sz w:val="20"/>
          <w:szCs w:val="20"/>
          <w:lang w:val="es-MX"/>
        </w:rPr>
      </w:pPr>
      <w:r>
        <w:rPr>
          <w:rFonts w:ascii="Arial" w:hAnsi="Arial" w:cs="Arial"/>
          <w:bCs/>
          <w:sz w:val="20"/>
          <w:szCs w:val="20"/>
          <w:lang w:val="es-MX"/>
        </w:rPr>
        <w:br w:type="page"/>
      </w:r>
    </w:p>
    <w:p w:rsidR="00486FB9" w:rsidRPr="009D3112" w:rsidRDefault="00486FB9" w:rsidP="00A866E9">
      <w:pPr>
        <w:spacing w:before="6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lastRenderedPageBreak/>
        <w:t>h4.</w:t>
      </w:r>
      <w:r w:rsidRPr="009D3112">
        <w:rPr>
          <w:rFonts w:ascii="Arial" w:hAnsi="Arial" w:cs="Arial"/>
          <w:bCs/>
          <w:sz w:val="20"/>
          <w:szCs w:val="20"/>
          <w:lang w:val="es-MX"/>
        </w:rPr>
        <w:tab/>
        <w:t>Aisladores pasatapas y cajas terminales</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Los aisladores pasatapas serán del tipo condensador. La porcelana empleada en los pasatapas deberá ser homogénea, libre de cavidades, protuberancias, exfoliaciones o resquebrajaduras y deberán ser impermeables a la humedad.</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Todas las piezas de los pasatapas</w:t>
      </w:r>
      <w:r w:rsidR="00E61658" w:rsidRPr="009D3112">
        <w:rPr>
          <w:rFonts w:ascii="Arial" w:hAnsi="Arial" w:cs="Arial"/>
          <w:sz w:val="20"/>
          <w:szCs w:val="20"/>
          <w:lang w:val="es-MX"/>
        </w:rPr>
        <w:t xml:space="preserve"> </w:t>
      </w:r>
      <w:r w:rsidRPr="009D3112">
        <w:rPr>
          <w:rFonts w:ascii="Arial" w:hAnsi="Arial" w:cs="Arial"/>
          <w:sz w:val="20"/>
          <w:szCs w:val="20"/>
          <w:lang w:val="es-MX"/>
        </w:rPr>
        <w:t>que sean expuestas a la acción de la atmósfera deberán ser fabricadas de material no higroscópico.</w:t>
      </w:r>
    </w:p>
    <w:p w:rsidR="00486FB9" w:rsidRPr="009D3112" w:rsidRDefault="00486FB9" w:rsidP="00A866E9">
      <w:pPr>
        <w:spacing w:before="6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t>h5.</w:t>
      </w:r>
      <w:r w:rsidRPr="009D3112">
        <w:rPr>
          <w:rFonts w:ascii="Arial" w:hAnsi="Arial" w:cs="Arial"/>
          <w:bCs/>
          <w:sz w:val="20"/>
          <w:szCs w:val="20"/>
          <w:lang w:val="es-MX"/>
        </w:rPr>
        <w:tab/>
        <w:t>Aceite aislante</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El reactor será suministrado con su dotación completa de aceite aislante más una reserva mínima de 5% del volumen neto, estas dotaciones serán embarcadas separadamente en recipientes de acero herméticamente cerrados.</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El reactor será embarcado sin aceite, en su lugar será llenado con gas nitrógeno para su transporte.</w:t>
      </w:r>
    </w:p>
    <w:p w:rsidR="00486FB9" w:rsidRPr="009D3112" w:rsidRDefault="00486FB9" w:rsidP="00A866E9">
      <w:pPr>
        <w:spacing w:before="60" w:after="0" w:line="240" w:lineRule="auto"/>
        <w:ind w:left="1559"/>
        <w:jc w:val="both"/>
        <w:rPr>
          <w:rFonts w:ascii="Arial" w:hAnsi="Arial" w:cs="Arial"/>
          <w:sz w:val="20"/>
          <w:szCs w:val="20"/>
          <w:lang w:val="es-MX" w:eastAsia="es-ES"/>
        </w:rPr>
      </w:pPr>
      <w:r w:rsidRPr="009D3112">
        <w:rPr>
          <w:rFonts w:ascii="Arial" w:hAnsi="Arial" w:cs="Arial"/>
          <w:sz w:val="20"/>
          <w:szCs w:val="20"/>
          <w:lang w:val="es-MX"/>
        </w:rPr>
        <w:t>El aceite dieléctrico a proveerse será aceite mineral refinado, que en su composición química no contenga sustancias inhibidoras y deberá cumplir con las Normas IEC 60354 e IEC 60296.</w:t>
      </w:r>
      <w:r w:rsidRPr="009D3112">
        <w:rPr>
          <w:rFonts w:ascii="Arial" w:hAnsi="Arial" w:cs="Arial"/>
          <w:sz w:val="20"/>
          <w:szCs w:val="20"/>
          <w:lang w:val="es-MX" w:eastAsia="es-ES"/>
        </w:rPr>
        <w:t xml:space="preserve"> </w:t>
      </w:r>
    </w:p>
    <w:p w:rsidR="00486FB9" w:rsidRPr="009D3112" w:rsidRDefault="00486FB9" w:rsidP="00A866E9">
      <w:pPr>
        <w:spacing w:before="60" w:after="0" w:line="240" w:lineRule="auto"/>
        <w:ind w:left="1560" w:hanging="426"/>
        <w:jc w:val="both"/>
        <w:rPr>
          <w:rFonts w:ascii="Arial" w:hAnsi="Arial" w:cs="Arial"/>
          <w:bCs/>
          <w:sz w:val="20"/>
          <w:szCs w:val="20"/>
          <w:lang w:val="es-MX"/>
        </w:rPr>
      </w:pPr>
      <w:r w:rsidRPr="009D3112">
        <w:rPr>
          <w:rFonts w:ascii="Arial" w:hAnsi="Arial" w:cs="Arial"/>
          <w:bCs/>
          <w:sz w:val="20"/>
          <w:szCs w:val="20"/>
          <w:lang w:val="es-MX"/>
        </w:rPr>
        <w:t>h6.</w:t>
      </w:r>
      <w:r w:rsidRPr="009D3112">
        <w:rPr>
          <w:rFonts w:ascii="Arial" w:hAnsi="Arial" w:cs="Arial"/>
          <w:bCs/>
          <w:sz w:val="20"/>
          <w:szCs w:val="20"/>
          <w:lang w:val="es-MX"/>
        </w:rPr>
        <w:tab/>
        <w:t>Transformadores de corriente</w:t>
      </w:r>
    </w:p>
    <w:p w:rsidR="00486FB9" w:rsidRPr="009D3112" w:rsidRDefault="00486FB9" w:rsidP="00A866E9">
      <w:pPr>
        <w:spacing w:before="60" w:after="0" w:line="240" w:lineRule="auto"/>
        <w:ind w:left="1559"/>
        <w:jc w:val="both"/>
        <w:rPr>
          <w:rFonts w:ascii="Arial" w:hAnsi="Arial" w:cs="Arial"/>
          <w:sz w:val="20"/>
          <w:szCs w:val="20"/>
          <w:lang w:val="es-MX"/>
        </w:rPr>
      </w:pPr>
      <w:r w:rsidRPr="009D3112">
        <w:rPr>
          <w:rFonts w:ascii="Arial" w:hAnsi="Arial" w:cs="Arial"/>
          <w:sz w:val="20"/>
          <w:szCs w:val="20"/>
          <w:lang w:val="es-MX"/>
        </w:rPr>
        <w:t>Los reactores serán suministrados con transformadores de corriente incorporados en los aisladores pasatapas (</w:t>
      </w:r>
      <w:r w:rsidRPr="009D3112">
        <w:rPr>
          <w:rFonts w:ascii="Arial" w:hAnsi="Arial" w:cs="Arial"/>
          <w:i/>
          <w:sz w:val="20"/>
          <w:szCs w:val="20"/>
          <w:lang w:val="es-MX"/>
        </w:rPr>
        <w:t>bushings</w:t>
      </w:r>
      <w:r w:rsidRPr="009D3112">
        <w:rPr>
          <w:rFonts w:ascii="Arial" w:hAnsi="Arial" w:cs="Arial"/>
          <w:sz w:val="20"/>
          <w:szCs w:val="20"/>
          <w:lang w:val="es-MX"/>
        </w:rPr>
        <w:t>), de dos núcleos, ambos para protección, en todos los devanados y en las tres fases. Adicionalmente, contarán con transformadores de corriente para protección de imagen térmica.</w:t>
      </w:r>
    </w:p>
    <w:p w:rsidR="00486FB9" w:rsidRPr="009D3112" w:rsidRDefault="00A866E9" w:rsidP="003A3774">
      <w:pPr>
        <w:numPr>
          <w:ilvl w:val="0"/>
          <w:numId w:val="58"/>
        </w:numPr>
        <w:spacing w:before="120" w:after="0" w:line="240" w:lineRule="auto"/>
        <w:ind w:left="1134" w:hanging="425"/>
        <w:jc w:val="both"/>
        <w:rPr>
          <w:rFonts w:ascii="Arial" w:hAnsi="Arial" w:cs="Arial"/>
          <w:b/>
          <w:bCs/>
          <w:sz w:val="20"/>
          <w:szCs w:val="20"/>
        </w:rPr>
      </w:pPr>
      <w:r w:rsidRPr="009D3112">
        <w:rPr>
          <w:rFonts w:ascii="Arial" w:hAnsi="Arial" w:cs="Arial"/>
          <w:b/>
          <w:bCs/>
          <w:sz w:val="20"/>
          <w:szCs w:val="20"/>
        </w:rPr>
        <w:t>Sistema de Compensación Serie</w:t>
      </w:r>
    </w:p>
    <w:p w:rsidR="00486FB9" w:rsidRPr="009D3112" w:rsidRDefault="00486FB9" w:rsidP="00A866E9">
      <w:pPr>
        <w:spacing w:before="60" w:after="0" w:line="240" w:lineRule="auto"/>
        <w:ind w:left="1134"/>
        <w:jc w:val="both"/>
        <w:rPr>
          <w:rFonts w:ascii="Arial" w:hAnsi="Arial" w:cs="Arial"/>
          <w:bCs/>
          <w:sz w:val="20"/>
          <w:szCs w:val="20"/>
        </w:rPr>
      </w:pPr>
      <w:r w:rsidRPr="009D3112">
        <w:rPr>
          <w:rFonts w:ascii="Arial" w:hAnsi="Arial" w:cs="Arial"/>
          <w:bCs/>
          <w:sz w:val="20"/>
          <w:szCs w:val="20"/>
        </w:rPr>
        <w:t>Estos sistemas de compensación serie a instalarse en la SE Yanango, estarán conformados principalmente por los siguientes componentes:</w:t>
      </w:r>
    </w:p>
    <w:p w:rsidR="00486FB9" w:rsidRPr="009D3112" w:rsidRDefault="00486FB9" w:rsidP="00A866E9">
      <w:pPr>
        <w:spacing w:before="6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t>i1.</w:t>
      </w:r>
      <w:r w:rsidRPr="009D3112">
        <w:rPr>
          <w:rFonts w:ascii="Arial" w:hAnsi="Arial" w:cs="Arial"/>
          <w:bCs/>
          <w:sz w:val="20"/>
          <w:szCs w:val="20"/>
          <w:lang w:val="es-MX"/>
        </w:rPr>
        <w:tab/>
        <w:t>Banco de capacitores</w:t>
      </w:r>
    </w:p>
    <w:p w:rsidR="003A3774" w:rsidRPr="009D3112" w:rsidRDefault="00486FB9" w:rsidP="00A866E9">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 xml:space="preserve">Las unidades de capacitores se deben construir con aislamiento biodegradable libre de policloruros bifenados (PCB), en general con materiales que garanticen pérdidas mínimas (que no excedan de 0,15 W/kVAr a 25 °C) y máxima confiabilidad. Las unidades de capacitores serán idénticas (dimensiones y características eléctricas) e intercambiables en el banco. El arreglo de los bancos de capacitores de cada fase estará formado por grupos en serie, formados por unidades conectadas en paralelo. Cada unidad de condensadores estará protegida por elementos fusibles (internos o externos), diseñados específicamente para su aplicación en bancos de capacitores serie. </w:t>
      </w:r>
    </w:p>
    <w:p w:rsidR="00486FB9" w:rsidRPr="009D3112" w:rsidRDefault="00486FB9" w:rsidP="00A866E9">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Las unidades estarán equipadas con una resistencia interna que garantice su descarga, del voltaje nominal a un voltaje residual no mayor a 75 V, en un tiempo de 10 minutos a partir del momento de su desenergización.</w:t>
      </w:r>
    </w:p>
    <w:p w:rsidR="00486FB9" w:rsidRPr="009D3112" w:rsidRDefault="00486FB9" w:rsidP="00A866E9">
      <w:pPr>
        <w:spacing w:before="60" w:after="0" w:line="240" w:lineRule="auto"/>
        <w:ind w:left="1560" w:hanging="426"/>
        <w:jc w:val="both"/>
        <w:rPr>
          <w:rFonts w:ascii="Arial" w:hAnsi="Arial" w:cs="Arial"/>
          <w:bCs/>
          <w:sz w:val="20"/>
          <w:szCs w:val="20"/>
          <w:lang w:val="es-MX"/>
        </w:rPr>
      </w:pPr>
      <w:r w:rsidRPr="009D3112">
        <w:rPr>
          <w:rFonts w:ascii="Arial" w:hAnsi="Arial" w:cs="Arial"/>
          <w:bCs/>
          <w:sz w:val="20"/>
          <w:szCs w:val="20"/>
          <w:lang w:val="es-MX"/>
        </w:rPr>
        <w:t>i2.</w:t>
      </w:r>
      <w:r w:rsidRPr="009D3112">
        <w:rPr>
          <w:rFonts w:ascii="Arial" w:hAnsi="Arial" w:cs="Arial"/>
          <w:bCs/>
          <w:sz w:val="20"/>
          <w:szCs w:val="20"/>
          <w:lang w:val="es-MX"/>
        </w:rPr>
        <w:tab/>
        <w:t>Circuito amortiguador y limitador de corriente de descarga (</w:t>
      </w:r>
      <w:r w:rsidRPr="009D3112">
        <w:rPr>
          <w:rFonts w:ascii="Arial" w:hAnsi="Arial" w:cs="Arial"/>
          <w:bCs/>
          <w:i/>
          <w:sz w:val="20"/>
          <w:szCs w:val="20"/>
          <w:lang w:val="es-MX"/>
        </w:rPr>
        <w:t>damping and limiting circuit</w:t>
      </w:r>
      <w:r w:rsidRPr="009D3112">
        <w:rPr>
          <w:rFonts w:ascii="Arial" w:hAnsi="Arial" w:cs="Arial"/>
          <w:bCs/>
          <w:sz w:val="20"/>
          <w:szCs w:val="20"/>
          <w:lang w:val="es-MX"/>
        </w:rPr>
        <w:t>)</w:t>
      </w:r>
    </w:p>
    <w:p w:rsidR="00486FB9" w:rsidRPr="009D3112" w:rsidRDefault="00486FB9" w:rsidP="00A866E9">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 xml:space="preserve">La corriente de descarga del Banco de Capacitores cuando se cierra el interruptor de </w:t>
      </w:r>
      <w:r w:rsidRPr="009D3112">
        <w:rPr>
          <w:rFonts w:ascii="Arial" w:eastAsia="Times New Roman" w:hAnsi="Arial" w:cs="Arial"/>
          <w:i/>
          <w:sz w:val="20"/>
          <w:szCs w:val="20"/>
          <w:lang w:val="es-MX" w:eastAsia="zh-CN"/>
        </w:rPr>
        <w:t>by-pass</w:t>
      </w:r>
      <w:r w:rsidRPr="009D3112">
        <w:rPr>
          <w:rFonts w:ascii="Arial" w:eastAsia="Times New Roman" w:hAnsi="Arial" w:cs="Arial"/>
          <w:sz w:val="20"/>
          <w:szCs w:val="20"/>
          <w:lang w:val="es-MX" w:eastAsia="zh-CN"/>
        </w:rPr>
        <w:t xml:space="preserve"> debe ser limitada y amortiguada por un elemento (circuito amortiguador y limitador de corriente de descarga) con la finalidad de mantener a los elementos del banco (capacitores, fusibles, electrodos y otros componentes) dentro de sus límites de seguridad.</w:t>
      </w:r>
    </w:p>
    <w:p w:rsidR="00486FB9" w:rsidRPr="009D3112" w:rsidRDefault="00486FB9" w:rsidP="00A866E9">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 xml:space="preserve">El circuito amortiguador y limitador para cada fase, </w:t>
      </w:r>
    </w:p>
    <w:p w:rsidR="00486FB9" w:rsidRPr="009D3112" w:rsidRDefault="00486FB9" w:rsidP="002B06EC">
      <w:pPr>
        <w:numPr>
          <w:ilvl w:val="0"/>
          <w:numId w:val="95"/>
        </w:numPr>
        <w:spacing w:after="0" w:line="240" w:lineRule="auto"/>
        <w:ind w:left="1843"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Estará conformado por un reactor limitador de corriente conectado en paralelo con una combinación serie de una resistencia lineal y una resistencia no-lineal. Estos componentes serán diseñados para operación en intemperie, y en particular, el reactor deberá ser del tipo núcleo de aire; incluyéndose las columnas de aisladores soporte requeridas para el montaje de estos elementos en la plataforma.</w:t>
      </w:r>
    </w:p>
    <w:p w:rsidR="00486FB9" w:rsidRPr="009D3112" w:rsidRDefault="00486FB9" w:rsidP="002B06EC">
      <w:pPr>
        <w:numPr>
          <w:ilvl w:val="0"/>
          <w:numId w:val="95"/>
        </w:numPr>
        <w:spacing w:after="0" w:line="240" w:lineRule="auto"/>
        <w:ind w:left="1843"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Será capaz de operar continuamente insertado y con el banco en by-pass. Se diseñará para manejar una corriente nominal continua cuando menos igual a la especificada para el banco correspondiente, además de contar con la capacidad de conducir las corrientes de falla en el sistema.</w:t>
      </w:r>
    </w:p>
    <w:p w:rsidR="00486FB9" w:rsidRPr="009D3112" w:rsidRDefault="00486FB9" w:rsidP="002B06EC">
      <w:pPr>
        <w:numPr>
          <w:ilvl w:val="0"/>
          <w:numId w:val="95"/>
        </w:numPr>
        <w:spacing w:after="0" w:line="240" w:lineRule="auto"/>
        <w:ind w:left="1843"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lastRenderedPageBreak/>
        <w:t>Restringirá la corriente de descarga del banco cargado al nivel de protección; para ello, la inductancia del reactor será seleccionada para limitar el pico de la corriente de descarga del capacitor, de manera que no exceda 100 veces la corriente nominal del banco, ni el 80% de la capacidad de cierre (</w:t>
      </w:r>
      <w:r w:rsidRPr="009D3112">
        <w:rPr>
          <w:rFonts w:ascii="Arial" w:eastAsia="Times New Roman" w:hAnsi="Arial" w:cs="Arial"/>
          <w:i/>
          <w:sz w:val="20"/>
          <w:szCs w:val="20"/>
          <w:lang w:val="es-MX" w:eastAsia="zh-CN"/>
        </w:rPr>
        <w:t>make current</w:t>
      </w:r>
      <w:r w:rsidRPr="009D3112">
        <w:rPr>
          <w:rFonts w:ascii="Arial" w:eastAsia="Times New Roman" w:hAnsi="Arial" w:cs="Arial"/>
          <w:sz w:val="20"/>
          <w:szCs w:val="20"/>
          <w:lang w:val="es-MX" w:eastAsia="zh-CN"/>
        </w:rPr>
        <w:t xml:space="preserve">) del interruptor de by- pass. </w:t>
      </w:r>
    </w:p>
    <w:p w:rsidR="00486FB9" w:rsidRPr="009D3112" w:rsidRDefault="00486FB9" w:rsidP="002B06EC">
      <w:pPr>
        <w:numPr>
          <w:ilvl w:val="0"/>
          <w:numId w:val="95"/>
        </w:numPr>
        <w:spacing w:after="0" w:line="240" w:lineRule="auto"/>
        <w:ind w:left="1843"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Debe proporcionar un amortiguamiento tal que, la relación de magnitudes del primer</w:t>
      </w:r>
      <w:r w:rsidR="00E61658" w:rsidRPr="009D3112">
        <w:rPr>
          <w:rFonts w:ascii="Arial" w:eastAsia="Times New Roman" w:hAnsi="Arial" w:cs="Arial"/>
          <w:sz w:val="20"/>
          <w:szCs w:val="20"/>
          <w:lang w:val="es-MX" w:eastAsia="zh-CN"/>
        </w:rPr>
        <w:t xml:space="preserve"> </w:t>
      </w:r>
      <w:r w:rsidRPr="009D3112">
        <w:rPr>
          <w:rFonts w:ascii="Arial" w:eastAsia="Times New Roman" w:hAnsi="Arial" w:cs="Arial"/>
          <w:sz w:val="20"/>
          <w:szCs w:val="20"/>
          <w:lang w:val="es-MX" w:eastAsia="zh-CN"/>
        </w:rPr>
        <w:t>pico al segundo pico de la</w:t>
      </w:r>
      <w:r w:rsidR="00E61658" w:rsidRPr="009D3112">
        <w:rPr>
          <w:rFonts w:ascii="Arial" w:eastAsia="Times New Roman" w:hAnsi="Arial" w:cs="Arial"/>
          <w:sz w:val="20"/>
          <w:szCs w:val="20"/>
          <w:lang w:val="es-MX" w:eastAsia="zh-CN"/>
        </w:rPr>
        <w:t xml:space="preserve"> </w:t>
      </w:r>
      <w:r w:rsidRPr="009D3112">
        <w:rPr>
          <w:rFonts w:ascii="Arial" w:eastAsia="Times New Roman" w:hAnsi="Arial" w:cs="Arial"/>
          <w:sz w:val="20"/>
          <w:szCs w:val="20"/>
          <w:lang w:val="es-MX" w:eastAsia="zh-CN"/>
        </w:rPr>
        <w:t>corriente de descarga sea al menos 2.</w:t>
      </w:r>
    </w:p>
    <w:p w:rsidR="00486FB9" w:rsidRPr="009D3112" w:rsidRDefault="00486FB9" w:rsidP="00A866E9">
      <w:pPr>
        <w:spacing w:before="60" w:after="0" w:line="240" w:lineRule="auto"/>
        <w:ind w:left="1560" w:hanging="426"/>
        <w:jc w:val="both"/>
        <w:rPr>
          <w:rFonts w:ascii="Arial" w:hAnsi="Arial" w:cs="Arial"/>
          <w:bCs/>
          <w:sz w:val="20"/>
          <w:szCs w:val="20"/>
        </w:rPr>
      </w:pPr>
      <w:r w:rsidRPr="009D3112">
        <w:rPr>
          <w:rFonts w:ascii="Arial" w:hAnsi="Arial" w:cs="Arial"/>
          <w:bCs/>
          <w:sz w:val="20"/>
          <w:szCs w:val="20"/>
        </w:rPr>
        <w:t>i3.</w:t>
      </w:r>
      <w:r w:rsidRPr="009D3112">
        <w:rPr>
          <w:rFonts w:ascii="Arial" w:hAnsi="Arial" w:cs="Arial"/>
          <w:bCs/>
          <w:sz w:val="20"/>
          <w:szCs w:val="20"/>
        </w:rPr>
        <w:tab/>
        <w:t xml:space="preserve">Interruptores de </w:t>
      </w:r>
      <w:r w:rsidRPr="009D3112">
        <w:rPr>
          <w:rFonts w:ascii="Arial" w:hAnsi="Arial" w:cs="Arial"/>
          <w:bCs/>
          <w:i/>
          <w:sz w:val="20"/>
          <w:szCs w:val="20"/>
        </w:rPr>
        <w:t>by - pass</w:t>
      </w:r>
    </w:p>
    <w:p w:rsidR="00486FB9" w:rsidRPr="009D3112" w:rsidRDefault="00486FB9" w:rsidP="00A866E9">
      <w:pPr>
        <w:spacing w:before="60" w:after="0" w:line="240" w:lineRule="auto"/>
        <w:ind w:left="1559"/>
        <w:jc w:val="both"/>
        <w:rPr>
          <w:rFonts w:ascii="Arial" w:hAnsi="Arial" w:cs="Arial"/>
          <w:sz w:val="20"/>
          <w:szCs w:val="20"/>
        </w:rPr>
      </w:pPr>
      <w:r w:rsidRPr="009D3112">
        <w:rPr>
          <w:rFonts w:ascii="Arial" w:eastAsia="Times New Roman" w:hAnsi="Arial" w:cs="Arial"/>
          <w:sz w:val="20"/>
          <w:szCs w:val="20"/>
          <w:lang w:val="es-MX" w:eastAsia="zh-CN"/>
        </w:rPr>
        <w:t>Los interruptores de by – pass proporcionan un medio para desconectar o insertar los bancos, ya sea en forma automática por medio de las protecciones y el control propio de los capacitores; o en forma manual, desde el gabinete de control propio del interruptor, el tablero de control del banco o en forma remota vía el operador.</w:t>
      </w:r>
    </w:p>
    <w:p w:rsidR="00486FB9" w:rsidRPr="009D3112" w:rsidRDefault="00486FB9" w:rsidP="00A866E9">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Los interruptores contarán con un bastidor independiente para el montaje de cada una de las fases y con mecanismo de operación independiente en cada una de ellas. Los interruptores se montarán al nivel de piso de la subestación y cada polo o fase del interruptor de by-pass estará montado sobre una columna de aisladores con su respectiva base soporte. El gabinete de la fase central servirá como gabinete maestro de control para las tres fases del interruptor de cada banco. Los interruptores de by-pass cumplirán con las siguientes características generales:</w:t>
      </w:r>
    </w:p>
    <w:p w:rsidR="00486FB9" w:rsidRPr="009D3112" w:rsidRDefault="00486FB9" w:rsidP="002B06EC">
      <w:pPr>
        <w:numPr>
          <w:ilvl w:val="0"/>
          <w:numId w:val="95"/>
        </w:numPr>
        <w:spacing w:before="60" w:after="0" w:line="240" w:lineRule="auto"/>
        <w:ind w:left="1985"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Las unidades de interrupción deberán contar con medios de indicación, visibles desde el nivel de piso de la subestación, que indiquen la posición del interruptor (abierto o cerrado).</w:t>
      </w:r>
    </w:p>
    <w:p w:rsidR="00486FB9" w:rsidRPr="009D3112" w:rsidRDefault="00486FB9" w:rsidP="002B06EC">
      <w:pPr>
        <w:numPr>
          <w:ilvl w:val="0"/>
          <w:numId w:val="95"/>
        </w:numPr>
        <w:spacing w:after="0" w:line="240" w:lineRule="auto"/>
        <w:ind w:left="1985"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Deberán contar con contactos auxiliares para indicación de baja presión de gas.</w:t>
      </w:r>
    </w:p>
    <w:p w:rsidR="00486FB9" w:rsidRPr="009D3112" w:rsidRDefault="00486FB9" w:rsidP="002B06EC">
      <w:pPr>
        <w:numPr>
          <w:ilvl w:val="0"/>
          <w:numId w:val="95"/>
        </w:numPr>
        <w:spacing w:after="0" w:line="240" w:lineRule="auto"/>
        <w:ind w:left="1985"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El interruptor contará con dos bobinas de cierre para operación independiente.</w:t>
      </w:r>
    </w:p>
    <w:p w:rsidR="00486FB9" w:rsidRPr="009D3112" w:rsidRDefault="00486FB9" w:rsidP="002B06EC">
      <w:pPr>
        <w:numPr>
          <w:ilvl w:val="0"/>
          <w:numId w:val="95"/>
        </w:numPr>
        <w:spacing w:after="0" w:line="240" w:lineRule="auto"/>
        <w:ind w:left="1985"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Deberán contar con resistencias calefactoras para el control de la temperatura y para prevenir la condensación dentro del gabinete del interruptor.</w:t>
      </w:r>
    </w:p>
    <w:p w:rsidR="00486FB9" w:rsidRPr="009D3112" w:rsidRDefault="00486FB9" w:rsidP="002B06EC">
      <w:pPr>
        <w:numPr>
          <w:ilvl w:val="0"/>
          <w:numId w:val="95"/>
        </w:numPr>
        <w:spacing w:after="0" w:line="240" w:lineRule="auto"/>
        <w:ind w:left="1985"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Deberán contar con contadores visuales del número de operaciones, operados mecánicamente y sin posibilidad de restablecimiento del conteo.</w:t>
      </w:r>
    </w:p>
    <w:p w:rsidR="00486FB9" w:rsidRPr="009D3112" w:rsidRDefault="00486FB9" w:rsidP="002B06EC">
      <w:pPr>
        <w:numPr>
          <w:ilvl w:val="0"/>
          <w:numId w:val="95"/>
        </w:numPr>
        <w:spacing w:after="0" w:line="240" w:lineRule="auto"/>
        <w:ind w:left="1985" w:hanging="284"/>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Todo el equipamiento para operación del interruptor, incluyendo los contactos auxiliares deberá estar alojado en un gabinete tipo intemperie.</w:t>
      </w:r>
    </w:p>
    <w:p w:rsidR="00486FB9" w:rsidRPr="009D3112" w:rsidRDefault="00486FB9" w:rsidP="00F128DA">
      <w:pPr>
        <w:spacing w:before="8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t>i4.</w:t>
      </w:r>
      <w:r w:rsidRPr="009D3112">
        <w:rPr>
          <w:rFonts w:ascii="Arial" w:hAnsi="Arial" w:cs="Arial"/>
          <w:bCs/>
          <w:sz w:val="20"/>
          <w:szCs w:val="20"/>
          <w:lang w:val="es-MX"/>
        </w:rPr>
        <w:tab/>
        <w:t>Transformadores de medida (corriente y potencial)</w:t>
      </w:r>
    </w:p>
    <w:p w:rsidR="00486FB9" w:rsidRPr="009D3112" w:rsidRDefault="00486FB9" w:rsidP="003A3774">
      <w:pPr>
        <w:spacing w:before="60" w:after="0" w:line="240" w:lineRule="auto"/>
        <w:ind w:left="1560"/>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Se suministrarán en cantidad necesaria de acuerdo con los requerimientos de medición, protección y para alimentación del sistema electrónico ubicado en la plataforma. Las características y diseño de los transformadores de medida serán de acuerdo con los requerimientos y características del banco de capacitores serie y se montarán en la plataforma.</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No deberán presentarse condiciones de ferroresonancia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486FB9" w:rsidRPr="009D3112" w:rsidRDefault="00486FB9" w:rsidP="00F128DA">
      <w:pPr>
        <w:spacing w:before="120" w:after="0" w:line="240" w:lineRule="auto"/>
        <w:ind w:left="1560" w:hanging="426"/>
        <w:jc w:val="both"/>
        <w:rPr>
          <w:rFonts w:ascii="Arial" w:hAnsi="Arial" w:cs="Arial"/>
          <w:bCs/>
          <w:sz w:val="20"/>
          <w:szCs w:val="20"/>
          <w:lang w:val="es-MX"/>
        </w:rPr>
      </w:pPr>
      <w:r w:rsidRPr="009D3112">
        <w:rPr>
          <w:rFonts w:ascii="Arial" w:hAnsi="Arial" w:cs="Arial"/>
          <w:bCs/>
          <w:sz w:val="20"/>
          <w:szCs w:val="20"/>
          <w:lang w:val="es-MX"/>
        </w:rPr>
        <w:t>i5.</w:t>
      </w:r>
      <w:r w:rsidRPr="009D3112">
        <w:rPr>
          <w:rFonts w:ascii="Arial" w:hAnsi="Arial" w:cs="Arial"/>
          <w:bCs/>
          <w:sz w:val="20"/>
          <w:szCs w:val="20"/>
          <w:lang w:val="es-MX"/>
        </w:rPr>
        <w:tab/>
        <w:t>Equipamiento de protección, señalización y control del banco de capacitores</w:t>
      </w:r>
    </w:p>
    <w:p w:rsidR="00486FB9" w:rsidRPr="009D3112" w:rsidRDefault="00486FB9" w:rsidP="003A3774">
      <w:pPr>
        <w:spacing w:before="60" w:after="0" w:line="240" w:lineRule="auto"/>
        <w:ind w:left="1560"/>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 xml:space="preserve">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w:t>
      </w:r>
    </w:p>
    <w:p w:rsidR="00A866E9" w:rsidRDefault="00A866E9">
      <w:pPr>
        <w:spacing w:after="0" w:line="240" w:lineRule="auto"/>
        <w:rPr>
          <w:rFonts w:ascii="Arial" w:eastAsia="Times New Roman" w:hAnsi="Arial" w:cs="Arial"/>
          <w:sz w:val="20"/>
          <w:szCs w:val="20"/>
          <w:lang w:val="es-MX" w:eastAsia="zh-CN"/>
        </w:rPr>
      </w:pPr>
      <w:r>
        <w:rPr>
          <w:rFonts w:ascii="Arial" w:eastAsia="Times New Roman" w:hAnsi="Arial" w:cs="Arial"/>
          <w:sz w:val="20"/>
          <w:szCs w:val="20"/>
          <w:lang w:val="es-MX" w:eastAsia="zh-CN"/>
        </w:rPr>
        <w:br w:type="page"/>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lastRenderedPageBreak/>
        <w:t>Todo el equipamiento necesario para las funciones de control, protección, monitoreo, alarmas y señalización se instalará en un tablero de Protección, Control y Medición (PCyM). Este tablero incluirá las interfaces para comunicarse localmente con la estación de control y monitoreo del banco de capacitores, así como con el sistema de control y supervisión (SCADA) de la subestación.</w:t>
      </w:r>
    </w:p>
    <w:p w:rsidR="00486FB9" w:rsidRPr="009D3112" w:rsidRDefault="00486FB9" w:rsidP="00F128DA">
      <w:pPr>
        <w:spacing w:before="12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t>i6.</w:t>
      </w:r>
      <w:r w:rsidRPr="009D3112">
        <w:rPr>
          <w:rFonts w:ascii="Arial" w:hAnsi="Arial" w:cs="Arial"/>
          <w:bCs/>
          <w:sz w:val="20"/>
          <w:szCs w:val="20"/>
          <w:lang w:val="es-MX"/>
        </w:rPr>
        <w:tab/>
        <w:t>Barras y cables de interconexión del banco de capacitores y equipos asociados</w:t>
      </w:r>
    </w:p>
    <w:p w:rsidR="00486FB9" w:rsidRPr="009D3112" w:rsidRDefault="00486FB9" w:rsidP="003A3774">
      <w:pPr>
        <w:spacing w:before="60" w:after="0" w:line="240" w:lineRule="auto"/>
        <w:ind w:left="1560"/>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486FB9" w:rsidRPr="009D3112" w:rsidRDefault="00486FB9" w:rsidP="00F128DA">
      <w:pPr>
        <w:spacing w:before="12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t>i7.</w:t>
      </w:r>
      <w:r w:rsidRPr="009D3112">
        <w:rPr>
          <w:rFonts w:ascii="Arial" w:hAnsi="Arial" w:cs="Arial"/>
          <w:bCs/>
          <w:sz w:val="20"/>
          <w:szCs w:val="20"/>
          <w:lang w:val="es-MX"/>
        </w:rPr>
        <w:tab/>
        <w:t>Plataformas y columnas soporte</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Las plataformas serán construidas con aluminio estructural ASTM 6061 o de acero galvanizado. Las plataformas tendrán en su periferia una barrera para evitar que el personal que esté sobre ellas pueda caer accidentalmente; cualquier orificio en las plataformas donde una persona pueda caer a través de él, será circundado por una barrera protectora.</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Las plataformas y sus soportes se diseñarán para soportar las cargas estáticas y dinámicas, y los requerimientos sísmicos que se indican en el presente anexo. La tensión soportada al impulso tipo por rayo, así como la distancia de fuga de las columnas de aisladores que soportan las plataformas será idéntico al de los equipos primarios de la subestación, los cuales se indican en el literal n, de este numeral. El material para el aislamiento de las columnas de soporte deberá ser porcelana.</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Cuando el banco se pruebe al voltaje máximo del sistema, el nivel de radio interferencia (radio interference voltage – RIV) producido por el conjunto de plataformas de cada banco así como el producido por todo el equipo montado en ellas, no excederá de 500</w:t>
      </w:r>
      <w:r w:rsidR="00E61658" w:rsidRPr="009D3112">
        <w:rPr>
          <w:rFonts w:ascii="Arial" w:eastAsia="Times New Roman" w:hAnsi="Arial" w:cs="Arial"/>
          <w:sz w:val="20"/>
          <w:szCs w:val="20"/>
          <w:lang w:val="es-MX" w:eastAsia="zh-CN"/>
        </w:rPr>
        <w:t xml:space="preserve"> </w:t>
      </w:r>
      <w:r w:rsidRPr="009D3112">
        <w:rPr>
          <w:rFonts w:ascii="Arial" w:eastAsia="Times New Roman" w:hAnsi="Arial" w:cs="Arial"/>
          <w:sz w:val="20"/>
          <w:szCs w:val="20"/>
          <w:lang w:val="es-MX" w:eastAsia="zh-CN"/>
        </w:rPr>
        <w:t xml:space="preserve"> a 1000 kHz. Cuando el banco sea observado en la oscuridad y con el voltaje máximo del sistema aplicado, no deberá observarse el efecto corona.</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Todo el equipamiento a instalar en la plataforma deberá operar satisfactoriamente durante sacudidas y vibraciones causadas por operaciones del interruptor de by-pass del capacitor serie.</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A todas las partes metálicas instaladas en el Banco de Capacitores (gabinetes, estructuras, conectores, herrajes, etc.), se les deberá aplicar en fábrica un recubrimiento anticorrosivo.</w:t>
      </w:r>
    </w:p>
    <w:p w:rsidR="00486FB9" w:rsidRPr="009D3112" w:rsidRDefault="00486FB9" w:rsidP="00F128DA">
      <w:pPr>
        <w:spacing w:before="120" w:after="0" w:line="240" w:lineRule="auto"/>
        <w:ind w:left="1559" w:hanging="425"/>
        <w:jc w:val="both"/>
        <w:rPr>
          <w:rFonts w:ascii="Arial" w:hAnsi="Arial" w:cs="Arial"/>
          <w:bCs/>
          <w:sz w:val="20"/>
          <w:szCs w:val="20"/>
          <w:lang w:val="es-MX"/>
        </w:rPr>
      </w:pPr>
      <w:r w:rsidRPr="009D3112">
        <w:rPr>
          <w:rFonts w:ascii="Arial" w:hAnsi="Arial" w:cs="Arial"/>
          <w:bCs/>
          <w:sz w:val="20"/>
          <w:szCs w:val="20"/>
          <w:lang w:val="es-MX"/>
        </w:rPr>
        <w:t>i8.</w:t>
      </w:r>
      <w:r w:rsidRPr="009D3112">
        <w:rPr>
          <w:rFonts w:ascii="Arial" w:hAnsi="Arial" w:cs="Arial"/>
          <w:bCs/>
          <w:sz w:val="20"/>
          <w:szCs w:val="20"/>
          <w:lang w:val="es-MX"/>
        </w:rPr>
        <w:tab/>
        <w:t>Estudio de confiabilidad</w:t>
      </w:r>
    </w:p>
    <w:p w:rsidR="00486FB9" w:rsidRPr="009D3112" w:rsidRDefault="00486FB9" w:rsidP="003A3774">
      <w:pPr>
        <w:spacing w:before="60" w:after="0" w:line="240" w:lineRule="auto"/>
        <w:ind w:left="1559"/>
        <w:jc w:val="both"/>
        <w:rPr>
          <w:rFonts w:ascii="Arial" w:hAnsi="Arial" w:cs="Arial"/>
          <w:sz w:val="20"/>
          <w:szCs w:val="20"/>
        </w:rPr>
      </w:pPr>
      <w:r w:rsidRPr="009D3112">
        <w:rPr>
          <w:rFonts w:ascii="Arial" w:hAnsi="Arial" w:cs="Arial"/>
          <w:sz w:val="20"/>
          <w:szCs w:val="20"/>
        </w:rPr>
        <w:t>Al proveedor se le solicitará que entregue junto con su propuesta un diagrama topológico del Sistema completo y redundante de Supervisión, Control y Protección y los cálculos de disponibilidad, en función del Tiempo Medio entre Fallas (MTBF) y del Tiempo Medio para Reparación (MTTR) de los componentes.</w:t>
      </w:r>
    </w:p>
    <w:p w:rsidR="00486FB9" w:rsidRPr="009D3112" w:rsidRDefault="00486FB9" w:rsidP="00F128DA">
      <w:pPr>
        <w:spacing w:before="120" w:after="0" w:line="240" w:lineRule="auto"/>
        <w:ind w:left="1560" w:hanging="426"/>
        <w:jc w:val="both"/>
        <w:rPr>
          <w:rFonts w:ascii="Arial" w:hAnsi="Arial" w:cs="Arial"/>
          <w:sz w:val="20"/>
          <w:szCs w:val="20"/>
        </w:rPr>
      </w:pPr>
      <w:r w:rsidRPr="009D3112">
        <w:rPr>
          <w:rFonts w:ascii="Arial" w:hAnsi="Arial" w:cs="Arial"/>
          <w:sz w:val="20"/>
          <w:szCs w:val="20"/>
        </w:rPr>
        <w:t>i9.</w:t>
      </w:r>
      <w:r w:rsidRPr="009D3112">
        <w:rPr>
          <w:rFonts w:ascii="Arial" w:hAnsi="Arial" w:cs="Arial"/>
          <w:sz w:val="20"/>
          <w:szCs w:val="20"/>
        </w:rPr>
        <w:tab/>
        <w:t>Protecciones</w:t>
      </w:r>
    </w:p>
    <w:p w:rsidR="00486FB9" w:rsidRPr="009D3112" w:rsidRDefault="00486FB9" w:rsidP="003A3774">
      <w:pPr>
        <w:spacing w:before="60" w:after="0" w:line="240" w:lineRule="auto"/>
        <w:ind w:left="1559"/>
        <w:jc w:val="both"/>
        <w:rPr>
          <w:rFonts w:ascii="Arial" w:hAnsi="Arial" w:cs="Arial"/>
          <w:b/>
          <w:sz w:val="20"/>
          <w:szCs w:val="20"/>
        </w:rPr>
      </w:pPr>
      <w:r w:rsidRPr="009D3112">
        <w:rPr>
          <w:rFonts w:ascii="Arial" w:hAnsi="Arial" w:cs="Arial"/>
          <w:sz w:val="20"/>
          <w:szCs w:val="20"/>
        </w:rPr>
        <w:t xml:space="preserve">El sistema de protección del banco de compensación serie deberá considerar lo indicado en el </w:t>
      </w:r>
      <w:r w:rsidRPr="009D3112">
        <w:rPr>
          <w:rFonts w:ascii="Arial" w:hAnsi="Arial" w:cs="Arial"/>
          <w:b/>
          <w:sz w:val="20"/>
          <w:szCs w:val="20"/>
        </w:rPr>
        <w:t>literal k.4 del numeral 2.3.4.</w:t>
      </w:r>
    </w:p>
    <w:p w:rsidR="00A866E9" w:rsidRDefault="00A866E9">
      <w:pPr>
        <w:spacing w:after="0" w:line="240" w:lineRule="auto"/>
        <w:rPr>
          <w:rFonts w:ascii="Arial" w:hAnsi="Arial" w:cs="Arial"/>
          <w:sz w:val="20"/>
          <w:szCs w:val="20"/>
        </w:rPr>
      </w:pPr>
      <w:r>
        <w:rPr>
          <w:rFonts w:ascii="Arial" w:hAnsi="Arial" w:cs="Arial"/>
          <w:sz w:val="20"/>
          <w:szCs w:val="20"/>
        </w:rPr>
        <w:br w:type="page"/>
      </w:r>
    </w:p>
    <w:p w:rsidR="00486FB9" w:rsidRPr="009D3112" w:rsidRDefault="00486FB9" w:rsidP="00F128DA">
      <w:pPr>
        <w:spacing w:before="120" w:after="0" w:line="240" w:lineRule="auto"/>
        <w:ind w:left="1560" w:hanging="426"/>
        <w:jc w:val="both"/>
        <w:rPr>
          <w:rFonts w:ascii="Arial" w:hAnsi="Arial" w:cs="Arial"/>
          <w:sz w:val="20"/>
          <w:szCs w:val="20"/>
        </w:rPr>
      </w:pPr>
      <w:r w:rsidRPr="009D3112">
        <w:rPr>
          <w:rFonts w:ascii="Arial" w:hAnsi="Arial" w:cs="Arial"/>
          <w:sz w:val="20"/>
          <w:szCs w:val="20"/>
        </w:rPr>
        <w:lastRenderedPageBreak/>
        <w:t>i10.</w:t>
      </w:r>
      <w:r w:rsidRPr="009D3112">
        <w:rPr>
          <w:rFonts w:ascii="Arial" w:hAnsi="Arial" w:cs="Arial"/>
          <w:sz w:val="20"/>
          <w:szCs w:val="20"/>
        </w:rPr>
        <w:tab/>
        <w:t>Señalización</w:t>
      </w:r>
    </w:p>
    <w:p w:rsidR="00486FB9" w:rsidRPr="009D3112" w:rsidRDefault="00486FB9" w:rsidP="003A3774">
      <w:pPr>
        <w:spacing w:before="60" w:after="0" w:line="240" w:lineRule="auto"/>
        <w:ind w:left="1560"/>
        <w:jc w:val="both"/>
        <w:rPr>
          <w:rFonts w:ascii="Arial" w:hAnsi="Arial" w:cs="Arial"/>
          <w:sz w:val="20"/>
          <w:szCs w:val="20"/>
        </w:rPr>
      </w:pPr>
      <w:r w:rsidRPr="009D3112">
        <w:rPr>
          <w:rFonts w:ascii="Arial" w:hAnsi="Arial" w:cs="Arial"/>
          <w:sz w:val="20"/>
          <w:szCs w:val="20"/>
        </w:rPr>
        <w:t>La señalización incluye la indicación tanto en el tablero mímico, el SCADA de la subestación, como en el registrador de eventos, de la posición de cuchillas e interruptor de by-pass, la indicación de la operación de las protecciones antes listadas, así como la ocurrencia de los siguientes eventos como mínimo:</w:t>
      </w:r>
    </w:p>
    <w:p w:rsidR="00486FB9" w:rsidRPr="009D3112" w:rsidRDefault="00486FB9" w:rsidP="002B06EC">
      <w:pPr>
        <w:numPr>
          <w:ilvl w:val="0"/>
          <w:numId w:val="91"/>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Conducción de la resistencia no lineal (MOV conduction).</w:t>
      </w:r>
    </w:p>
    <w:p w:rsidR="00486FB9" w:rsidRPr="009D3112" w:rsidRDefault="00486FB9" w:rsidP="002B06EC">
      <w:pPr>
        <w:numPr>
          <w:ilvl w:val="0"/>
          <w:numId w:val="91"/>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Falla en fibra óptica.</w:t>
      </w:r>
    </w:p>
    <w:p w:rsidR="00486FB9" w:rsidRPr="009D3112" w:rsidRDefault="00486FB9" w:rsidP="002B06EC">
      <w:pPr>
        <w:numPr>
          <w:ilvl w:val="0"/>
          <w:numId w:val="91"/>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Falla en alimentación de los auxiliares en plataforma.</w:t>
      </w:r>
    </w:p>
    <w:p w:rsidR="00486FB9" w:rsidRPr="009D3112" w:rsidRDefault="00486FB9" w:rsidP="002B06EC">
      <w:pPr>
        <w:numPr>
          <w:ilvl w:val="0"/>
          <w:numId w:val="91"/>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Falla de alimentación de los auxiliares a nivel de tierra.</w:t>
      </w:r>
    </w:p>
    <w:p w:rsidR="00486FB9" w:rsidRPr="009D3112" w:rsidRDefault="00486FB9" w:rsidP="002B06EC">
      <w:pPr>
        <w:numPr>
          <w:ilvl w:val="0"/>
          <w:numId w:val="91"/>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Fallas en el interruptor de by-pass.</w:t>
      </w:r>
    </w:p>
    <w:p w:rsidR="00486FB9" w:rsidRPr="009D3112" w:rsidRDefault="00486FB9" w:rsidP="002B06EC">
      <w:pPr>
        <w:numPr>
          <w:ilvl w:val="0"/>
          <w:numId w:val="91"/>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Falla en el sistema de control.</w:t>
      </w:r>
    </w:p>
    <w:p w:rsidR="00486FB9" w:rsidRPr="009D3112" w:rsidRDefault="00486FB9" w:rsidP="00F128DA">
      <w:pPr>
        <w:spacing w:before="120" w:after="0" w:line="240" w:lineRule="auto"/>
        <w:ind w:left="1559" w:hanging="425"/>
        <w:jc w:val="both"/>
        <w:rPr>
          <w:rFonts w:ascii="Arial" w:hAnsi="Arial" w:cs="Arial"/>
          <w:sz w:val="20"/>
          <w:szCs w:val="20"/>
        </w:rPr>
      </w:pPr>
      <w:r w:rsidRPr="009D3112">
        <w:rPr>
          <w:rFonts w:ascii="Arial" w:hAnsi="Arial" w:cs="Arial"/>
          <w:sz w:val="20"/>
          <w:szCs w:val="20"/>
        </w:rPr>
        <w:t>i11.</w:t>
      </w:r>
      <w:r w:rsidRPr="009D3112">
        <w:rPr>
          <w:rFonts w:ascii="Arial" w:hAnsi="Arial" w:cs="Arial"/>
          <w:sz w:val="20"/>
          <w:szCs w:val="20"/>
        </w:rPr>
        <w:tab/>
        <w:t>Control</w:t>
      </w:r>
    </w:p>
    <w:p w:rsidR="00486FB9" w:rsidRPr="009D3112" w:rsidRDefault="00486FB9" w:rsidP="003A3774">
      <w:pPr>
        <w:spacing w:before="60" w:after="0" w:line="240" w:lineRule="auto"/>
        <w:ind w:left="1559"/>
        <w:jc w:val="both"/>
        <w:rPr>
          <w:rFonts w:ascii="Arial" w:hAnsi="Arial" w:cs="Arial"/>
          <w:sz w:val="20"/>
          <w:szCs w:val="20"/>
        </w:rPr>
      </w:pPr>
      <w:r w:rsidRPr="009D3112">
        <w:rPr>
          <w:rFonts w:ascii="Arial" w:hAnsi="Arial" w:cs="Arial"/>
          <w:sz w:val="20"/>
          <w:szCs w:val="20"/>
        </w:rPr>
        <w:t>Los requerimientos generales de control y monitoreo del banco de capacitores serie, incluyen como mínimo los siguientes:</w:t>
      </w:r>
    </w:p>
    <w:p w:rsidR="00486FB9" w:rsidRPr="009D3112" w:rsidRDefault="00486FB9" w:rsidP="002B06EC">
      <w:pPr>
        <w:numPr>
          <w:ilvl w:val="0"/>
          <w:numId w:val="92"/>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Ejecución de las funciones de inserción y desconexión (by-pass) del banco de capacitores serie.</w:t>
      </w:r>
    </w:p>
    <w:p w:rsidR="00486FB9" w:rsidRPr="009D3112" w:rsidRDefault="00486FB9" w:rsidP="002B06EC">
      <w:pPr>
        <w:numPr>
          <w:ilvl w:val="0"/>
          <w:numId w:val="92"/>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Coordinación y control de las funciones de apertura y cierre del interruptor de by - pass y los seccionadores.</w:t>
      </w:r>
    </w:p>
    <w:p w:rsidR="00486FB9" w:rsidRPr="009D3112" w:rsidRDefault="00486FB9" w:rsidP="002B06EC">
      <w:pPr>
        <w:numPr>
          <w:ilvl w:val="0"/>
          <w:numId w:val="92"/>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Monitoreo del estado del banco de capacitores serie y equipamiento asociado, monitoreo en línea de los transformadores de medida, el enlace de comunicaciones entre la plataforma y tierra y los circuitos para adquisición de datos.</w:t>
      </w:r>
    </w:p>
    <w:p w:rsidR="00486FB9" w:rsidRPr="009D3112" w:rsidRDefault="00486FB9" w:rsidP="002B06EC">
      <w:pPr>
        <w:numPr>
          <w:ilvl w:val="0"/>
          <w:numId w:val="92"/>
        </w:numPr>
        <w:tabs>
          <w:tab w:val="num" w:pos="1843"/>
        </w:tabs>
        <w:spacing w:before="40" w:after="0" w:line="240" w:lineRule="auto"/>
        <w:ind w:left="1843" w:hanging="284"/>
        <w:jc w:val="both"/>
        <w:rPr>
          <w:rFonts w:ascii="Arial" w:hAnsi="Arial" w:cs="Arial"/>
          <w:sz w:val="20"/>
          <w:szCs w:val="20"/>
        </w:rPr>
      </w:pPr>
      <w:r w:rsidRPr="009D3112">
        <w:rPr>
          <w:rFonts w:ascii="Arial" w:hAnsi="Arial" w:cs="Arial"/>
          <w:sz w:val="20"/>
          <w:szCs w:val="20"/>
        </w:rPr>
        <w:t xml:space="preserve">Ejecutar las funciones de protección indicadas en el literal </w:t>
      </w:r>
      <w:r w:rsidRPr="009D3112">
        <w:rPr>
          <w:rFonts w:ascii="Arial" w:hAnsi="Arial" w:cs="Arial"/>
          <w:b/>
          <w:sz w:val="20"/>
          <w:szCs w:val="20"/>
        </w:rPr>
        <w:t>k.4) del numeral 2.3.4</w:t>
      </w:r>
      <w:r w:rsidRPr="009D3112">
        <w:rPr>
          <w:rFonts w:ascii="Arial" w:hAnsi="Arial" w:cs="Arial"/>
          <w:sz w:val="20"/>
          <w:szCs w:val="20"/>
        </w:rPr>
        <w:t>.</w:t>
      </w:r>
    </w:p>
    <w:p w:rsidR="00486FB9" w:rsidRPr="009D3112" w:rsidRDefault="00486FB9" w:rsidP="00F128DA">
      <w:pPr>
        <w:spacing w:before="120" w:after="0" w:line="240" w:lineRule="auto"/>
        <w:ind w:left="1560" w:hanging="426"/>
        <w:jc w:val="both"/>
        <w:rPr>
          <w:rFonts w:ascii="Arial" w:hAnsi="Arial" w:cs="Arial"/>
          <w:sz w:val="20"/>
          <w:szCs w:val="20"/>
        </w:rPr>
      </w:pPr>
      <w:r w:rsidRPr="009D3112">
        <w:rPr>
          <w:rFonts w:ascii="Arial" w:hAnsi="Arial" w:cs="Arial"/>
          <w:sz w:val="20"/>
          <w:szCs w:val="20"/>
        </w:rPr>
        <w:t>i12.</w:t>
      </w:r>
      <w:r w:rsidRPr="009D3112">
        <w:rPr>
          <w:rFonts w:ascii="Arial" w:hAnsi="Arial" w:cs="Arial"/>
          <w:sz w:val="20"/>
          <w:szCs w:val="20"/>
        </w:rPr>
        <w:tab/>
        <w:t>Transmisión de señales</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hAnsi="Arial" w:cs="Arial"/>
          <w:sz w:val="20"/>
          <w:szCs w:val="20"/>
        </w:rPr>
        <w:t xml:space="preserve">La transmisión de señales entre la plataforma y tierra será por medio de enlaces de fibra óptica. Estos enlaces tendrán redundancia para todas las señales, tanto en las </w:t>
      </w:r>
      <w:r w:rsidRPr="009D3112">
        <w:rPr>
          <w:rFonts w:ascii="Arial" w:eastAsia="Times New Roman" w:hAnsi="Arial" w:cs="Arial"/>
          <w:sz w:val="20"/>
          <w:szCs w:val="20"/>
          <w:lang w:val="es-MX" w:eastAsia="zh-CN"/>
        </w:rPr>
        <w:t>fibras ópticas, como en la electrónica asociada, de tal forma que la falla de un sistema o sus partes, no impida la comunicación al 100% por el enlace redundante.</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Las fibras estarán contenidas en una envolvente a prueba de intemperie y con características de aislamiento iguales a las de las columnas soporte de las plataformas.</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Si la electrónica que se ubique en la plataforma requiere energía para su funcionamiento, ésta se suministrará por medio de un transformador de potencial. No se admite el uso de baterías sobre las plataformas.</w:t>
      </w:r>
    </w:p>
    <w:p w:rsidR="00486FB9" w:rsidRPr="009D3112" w:rsidRDefault="00486FB9" w:rsidP="003A3774">
      <w:pPr>
        <w:spacing w:before="60" w:after="0" w:line="240" w:lineRule="auto"/>
        <w:ind w:left="1559"/>
        <w:jc w:val="both"/>
        <w:rPr>
          <w:rFonts w:ascii="Arial" w:eastAsia="Times New Roman" w:hAnsi="Arial" w:cs="Arial"/>
          <w:sz w:val="20"/>
          <w:szCs w:val="20"/>
          <w:lang w:val="es-MX" w:eastAsia="zh-CN"/>
        </w:rPr>
      </w:pPr>
      <w:r w:rsidRPr="009D3112">
        <w:rPr>
          <w:rFonts w:ascii="Arial" w:eastAsia="Times New Roman" w:hAnsi="Arial" w:cs="Arial"/>
          <w:sz w:val="20"/>
          <w:szCs w:val="20"/>
          <w:lang w:val="es-MX" w:eastAsia="zh-CN"/>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486FB9" w:rsidRPr="009D3112" w:rsidRDefault="00486FB9" w:rsidP="003A3774">
      <w:pPr>
        <w:spacing w:before="60" w:after="0" w:line="240" w:lineRule="auto"/>
        <w:ind w:left="1559"/>
        <w:jc w:val="both"/>
        <w:rPr>
          <w:rFonts w:ascii="Arial" w:hAnsi="Arial" w:cs="Arial"/>
          <w:sz w:val="20"/>
          <w:szCs w:val="20"/>
        </w:rPr>
      </w:pPr>
      <w:r w:rsidRPr="009D3112">
        <w:rPr>
          <w:rFonts w:ascii="Arial" w:eastAsia="Times New Roman" w:hAnsi="Arial" w:cs="Arial"/>
          <w:sz w:val="20"/>
          <w:szCs w:val="20"/>
          <w:lang w:val="es-MX" w:eastAsia="zh-CN"/>
        </w:rPr>
        <w:t>Toda la electrónica necesaria a nivel de tierra, estará alojada en gabinetes que se instalarán en la caseta de control, por lo que las fibras que bajen de la plataforma serán llevadas hasta</w:t>
      </w:r>
      <w:r w:rsidRPr="009D3112">
        <w:rPr>
          <w:rFonts w:ascii="Arial" w:hAnsi="Arial" w:cs="Arial"/>
          <w:sz w:val="20"/>
          <w:szCs w:val="20"/>
        </w:rPr>
        <w:t xml:space="preserve"> esta caseta. En caso de ser necesaria una transición de cable de fibra óptica, ésta se realizará en una caja de empalme que se localizará en un lugar cercano a las plataformas.</w:t>
      </w:r>
    </w:p>
    <w:p w:rsidR="00486FB9" w:rsidRPr="009D3112" w:rsidRDefault="00486FB9" w:rsidP="00F128DA">
      <w:pPr>
        <w:spacing w:before="120" w:after="0" w:line="240" w:lineRule="auto"/>
        <w:ind w:left="1559" w:hanging="425"/>
        <w:jc w:val="both"/>
        <w:rPr>
          <w:rFonts w:ascii="Arial" w:hAnsi="Arial" w:cs="Arial"/>
          <w:sz w:val="20"/>
          <w:szCs w:val="20"/>
        </w:rPr>
      </w:pPr>
      <w:r w:rsidRPr="009D3112">
        <w:rPr>
          <w:rFonts w:ascii="Arial" w:hAnsi="Arial" w:cs="Arial"/>
          <w:sz w:val="20"/>
          <w:szCs w:val="20"/>
        </w:rPr>
        <w:t>i13.</w:t>
      </w:r>
      <w:r w:rsidRPr="009D3112">
        <w:rPr>
          <w:rFonts w:ascii="Arial" w:hAnsi="Arial" w:cs="Arial"/>
          <w:sz w:val="20"/>
          <w:szCs w:val="20"/>
        </w:rPr>
        <w:tab/>
        <w:t>Pruebas</w:t>
      </w:r>
    </w:p>
    <w:p w:rsidR="00486FB9" w:rsidRPr="009D3112" w:rsidRDefault="00486FB9" w:rsidP="00F128DA">
      <w:pPr>
        <w:spacing w:before="40" w:after="0" w:line="240" w:lineRule="auto"/>
        <w:ind w:left="1559"/>
        <w:jc w:val="both"/>
        <w:rPr>
          <w:rFonts w:ascii="Arial" w:hAnsi="Arial" w:cs="Arial"/>
          <w:sz w:val="20"/>
          <w:szCs w:val="20"/>
        </w:rPr>
      </w:pPr>
      <w:r w:rsidRPr="009D3112">
        <w:rPr>
          <w:rFonts w:ascii="Arial" w:hAnsi="Arial" w:cs="Arial"/>
          <w:sz w:val="20"/>
          <w:szCs w:val="20"/>
        </w:rPr>
        <w:t>Todos los equipos que forman parte de los bancos de capacitores serie deberán contar con pruebas de prototipo y adicionalmente se les realizarán las pruebas de rutina en fábrica de acuerdo con lo indicado en las normas de referencia aplicables.</w:t>
      </w:r>
    </w:p>
    <w:p w:rsidR="00486FB9" w:rsidRPr="009D3112" w:rsidRDefault="00486FB9" w:rsidP="003A3774">
      <w:pPr>
        <w:spacing w:before="60" w:after="0" w:line="240" w:lineRule="auto"/>
        <w:ind w:left="1559"/>
        <w:jc w:val="both"/>
        <w:rPr>
          <w:rFonts w:ascii="Arial" w:hAnsi="Arial" w:cs="Arial"/>
          <w:sz w:val="20"/>
          <w:szCs w:val="20"/>
        </w:rPr>
      </w:pPr>
      <w:r w:rsidRPr="009D3112">
        <w:rPr>
          <w:rFonts w:ascii="Arial" w:hAnsi="Arial" w:cs="Arial"/>
          <w:sz w:val="20"/>
          <w:szCs w:val="20"/>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A866E9" w:rsidRDefault="00A866E9">
      <w:pPr>
        <w:spacing w:after="0" w:line="240" w:lineRule="auto"/>
        <w:rPr>
          <w:rFonts w:ascii="Arial" w:hAnsi="Arial" w:cs="Arial"/>
          <w:sz w:val="20"/>
          <w:szCs w:val="20"/>
        </w:rPr>
      </w:pPr>
      <w:r>
        <w:rPr>
          <w:rFonts w:ascii="Arial" w:hAnsi="Arial" w:cs="Arial"/>
          <w:sz w:val="20"/>
          <w:szCs w:val="20"/>
        </w:rPr>
        <w:br w:type="page"/>
      </w:r>
    </w:p>
    <w:p w:rsidR="00486FB9" w:rsidRPr="009D3112" w:rsidRDefault="00486FB9" w:rsidP="00F128DA">
      <w:pPr>
        <w:spacing w:before="120" w:after="0" w:line="240" w:lineRule="auto"/>
        <w:ind w:left="1559" w:hanging="425"/>
        <w:jc w:val="both"/>
        <w:rPr>
          <w:rFonts w:ascii="Arial" w:hAnsi="Arial" w:cs="Arial"/>
          <w:sz w:val="20"/>
          <w:szCs w:val="20"/>
        </w:rPr>
      </w:pPr>
      <w:r w:rsidRPr="009D3112">
        <w:rPr>
          <w:rFonts w:ascii="Arial" w:hAnsi="Arial" w:cs="Arial"/>
          <w:sz w:val="20"/>
          <w:szCs w:val="20"/>
        </w:rPr>
        <w:lastRenderedPageBreak/>
        <w:t>i14.</w:t>
      </w:r>
      <w:r w:rsidRPr="009D3112">
        <w:rPr>
          <w:rFonts w:ascii="Arial" w:hAnsi="Arial" w:cs="Arial"/>
          <w:sz w:val="20"/>
          <w:szCs w:val="20"/>
        </w:rPr>
        <w:tab/>
        <w:t>Parámetros eléctricos</w:t>
      </w:r>
    </w:p>
    <w:p w:rsidR="00486FB9" w:rsidRPr="009D3112" w:rsidRDefault="00486FB9" w:rsidP="00F128DA">
      <w:pPr>
        <w:spacing w:after="240" w:line="240" w:lineRule="auto"/>
        <w:ind w:left="1560"/>
        <w:jc w:val="both"/>
        <w:rPr>
          <w:rFonts w:ascii="Arial" w:hAnsi="Arial" w:cs="Arial"/>
          <w:sz w:val="20"/>
          <w:szCs w:val="20"/>
        </w:rPr>
      </w:pPr>
      <w:r w:rsidRPr="009D3112">
        <w:rPr>
          <w:rFonts w:ascii="Arial" w:hAnsi="Arial" w:cs="Arial"/>
          <w:sz w:val="20"/>
          <w:szCs w:val="20"/>
        </w:rPr>
        <w:t>Todos los equipos que forman parte de los bancos de capacitores serie deberán contar con pruebas de prototipo y adicionalmente se les realizarán las pruebas de rutina en fábrica de acuerdo con lo indicado en las normas de referencia aplicables.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956"/>
        <w:gridCol w:w="992"/>
        <w:gridCol w:w="963"/>
      </w:tblGrid>
      <w:tr w:rsidR="00486FB9" w:rsidRPr="009D3112" w:rsidTr="003A3774">
        <w:trPr>
          <w:trHeight w:val="397"/>
          <w:jc w:val="right"/>
        </w:trPr>
        <w:tc>
          <w:tcPr>
            <w:tcW w:w="99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Item</w:t>
            </w:r>
          </w:p>
        </w:tc>
        <w:tc>
          <w:tcPr>
            <w:tcW w:w="495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Descripción</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Unidad</w:t>
            </w:r>
          </w:p>
        </w:tc>
        <w:tc>
          <w:tcPr>
            <w:tcW w:w="96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Valor</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1.</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lang w:val="es-MX"/>
              </w:rPr>
            </w:pPr>
            <w:r w:rsidRPr="009D3112">
              <w:rPr>
                <w:rFonts w:ascii="Arial" w:hAnsi="Arial" w:cs="Arial"/>
                <w:sz w:val="18"/>
                <w:szCs w:val="18"/>
                <w:lang w:val="es-MX"/>
              </w:rPr>
              <w:t>Tensión nominal del sistema</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color w:val="000000"/>
                <w:sz w:val="18"/>
                <w:szCs w:val="18"/>
                <w:lang w:val="es-MX"/>
              </w:rPr>
            </w:pPr>
            <w:r w:rsidRPr="009D3112">
              <w:rPr>
                <w:rFonts w:ascii="Arial" w:hAnsi="Arial" w:cs="Arial"/>
                <w:i/>
                <w:iCs/>
                <w:color w:val="000000"/>
                <w:sz w:val="18"/>
                <w:szCs w:val="18"/>
                <w:lang w:val="es-ES" w:eastAsia="es-ES"/>
              </w:rPr>
              <w:t>kV rms</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500</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2.</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lang w:val="es-MX"/>
              </w:rPr>
            </w:pPr>
            <w:r w:rsidRPr="009D3112">
              <w:rPr>
                <w:rFonts w:ascii="Arial" w:hAnsi="Arial" w:cs="Arial"/>
                <w:sz w:val="18"/>
                <w:szCs w:val="18"/>
                <w:lang w:val="es-MX"/>
              </w:rPr>
              <w:t>Tensión máxima del sistema</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color w:val="000000"/>
                <w:sz w:val="18"/>
                <w:szCs w:val="18"/>
                <w:lang w:val="es-MX"/>
              </w:rPr>
            </w:pPr>
            <w:r w:rsidRPr="009D3112">
              <w:rPr>
                <w:rFonts w:ascii="Arial" w:hAnsi="Arial" w:cs="Arial"/>
                <w:i/>
                <w:iCs/>
                <w:color w:val="000000"/>
                <w:sz w:val="18"/>
                <w:szCs w:val="18"/>
                <w:lang w:val="es-ES" w:eastAsia="es-ES"/>
              </w:rPr>
              <w:t>kV rms</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550</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3.</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lang w:val="es-MX"/>
              </w:rPr>
            </w:pPr>
            <w:r w:rsidRPr="009D3112">
              <w:rPr>
                <w:rFonts w:ascii="Arial" w:hAnsi="Arial" w:cs="Arial"/>
                <w:sz w:val="18"/>
                <w:szCs w:val="18"/>
                <w:lang w:val="es-MX"/>
              </w:rPr>
              <w:t>Frecuencia de operación</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r w:rsidRPr="009D3112">
              <w:rPr>
                <w:rFonts w:ascii="Arial" w:hAnsi="Arial" w:cs="Arial"/>
                <w:i/>
                <w:iCs/>
                <w:sz w:val="18"/>
                <w:szCs w:val="18"/>
                <w:lang w:val="es-ES" w:eastAsia="es-ES"/>
              </w:rPr>
              <w:t>Hz</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60</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4.</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lang w:val="es-MX"/>
              </w:rPr>
            </w:pPr>
            <w:r w:rsidRPr="009D3112">
              <w:rPr>
                <w:rFonts w:ascii="Arial" w:hAnsi="Arial" w:cs="Arial"/>
                <w:sz w:val="18"/>
                <w:szCs w:val="18"/>
                <w:lang w:val="es-MX"/>
              </w:rPr>
              <w:t>Tensión de soportada al impulso tipo rayo</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r w:rsidRPr="009D3112">
              <w:rPr>
                <w:rFonts w:ascii="Arial" w:hAnsi="Arial" w:cs="Arial"/>
                <w:sz w:val="18"/>
                <w:szCs w:val="18"/>
                <w:lang w:val="es-MX"/>
              </w:rPr>
              <w:t xml:space="preserve">kV </w:t>
            </w:r>
            <w:r w:rsidRPr="009D3112">
              <w:rPr>
                <w:rFonts w:ascii="Arial" w:hAnsi="Arial" w:cs="Arial"/>
                <w:sz w:val="18"/>
                <w:szCs w:val="18"/>
                <w:vertAlign w:val="subscript"/>
                <w:lang w:val="es-MX"/>
              </w:rPr>
              <w:t>pico</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1550</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5.</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rPr>
            </w:pPr>
            <w:r w:rsidRPr="009D3112">
              <w:rPr>
                <w:rFonts w:ascii="Arial" w:hAnsi="Arial" w:cs="Arial"/>
                <w:sz w:val="18"/>
                <w:szCs w:val="18"/>
              </w:rPr>
              <w:t>Distancia de fuga mínima</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r w:rsidRPr="009D3112">
              <w:rPr>
                <w:rFonts w:ascii="Arial" w:hAnsi="Arial" w:cs="Arial"/>
                <w:position w:val="-18"/>
                <w:sz w:val="18"/>
                <w:szCs w:val="18"/>
                <w:lang w:val="es-MX"/>
              </w:rPr>
              <w:t>mm/kV</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31</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6.</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p>
        </w:tc>
        <w:tc>
          <w:tcPr>
            <w:tcW w:w="6911" w:type="dxa"/>
            <w:gridSpan w:val="3"/>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rPr>
            </w:pPr>
            <w:r w:rsidRPr="009D3112">
              <w:rPr>
                <w:rFonts w:ascii="Arial" w:hAnsi="Arial" w:cs="Arial"/>
                <w:sz w:val="18"/>
                <w:szCs w:val="18"/>
                <w:lang w:val="es-MX"/>
              </w:rPr>
              <w:t>Tensiones de alimentación de servicios auxiliares de la subestación</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6.1</w:t>
            </w: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rPr>
            </w:pPr>
            <w:r w:rsidRPr="009D3112">
              <w:rPr>
                <w:rFonts w:ascii="Arial" w:hAnsi="Arial" w:cs="Arial"/>
                <w:sz w:val="18"/>
                <w:szCs w:val="18"/>
              </w:rPr>
              <w:t>Tensión de control</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r w:rsidRPr="009D3112">
              <w:rPr>
                <w:rFonts w:ascii="Arial" w:hAnsi="Arial" w:cs="Arial"/>
                <w:position w:val="-10"/>
                <w:sz w:val="18"/>
                <w:szCs w:val="18"/>
                <w:lang w:val="es-MX"/>
              </w:rPr>
              <w:t>Vcc</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220 o 110</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6.2</w:t>
            </w: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rPr>
            </w:pPr>
            <w:r w:rsidRPr="009D3112">
              <w:rPr>
                <w:rFonts w:ascii="Arial" w:hAnsi="Arial" w:cs="Arial"/>
                <w:sz w:val="18"/>
                <w:szCs w:val="18"/>
              </w:rPr>
              <w:t xml:space="preserve">Tensión de fuerza </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lang w:val="es-MX"/>
              </w:rPr>
            </w:pPr>
            <w:r w:rsidRPr="009D3112">
              <w:rPr>
                <w:rFonts w:ascii="Arial" w:hAnsi="Arial" w:cs="Arial"/>
                <w:position w:val="-10"/>
                <w:sz w:val="18"/>
                <w:szCs w:val="18"/>
                <w:lang w:val="es-MX"/>
              </w:rPr>
              <w:t>Vca</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380/220</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7.</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rPr>
            </w:pPr>
            <w:r w:rsidRPr="009D3112">
              <w:rPr>
                <w:rFonts w:ascii="Arial" w:hAnsi="Arial" w:cs="Arial"/>
                <w:sz w:val="18"/>
                <w:szCs w:val="18"/>
              </w:rPr>
              <w:t>Corriente nominal</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position w:val="-10"/>
                <w:sz w:val="18"/>
                <w:szCs w:val="18"/>
                <w:lang w:val="es-MX"/>
              </w:rPr>
            </w:pPr>
            <w:r w:rsidRPr="009D3112">
              <w:rPr>
                <w:rFonts w:ascii="Arial" w:hAnsi="Arial" w:cs="Arial"/>
                <w:position w:val="-10"/>
                <w:sz w:val="18"/>
                <w:szCs w:val="18"/>
                <w:lang w:val="es-MX"/>
              </w:rPr>
              <w:t>Amp</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(Ver Nota)</w:t>
            </w:r>
          </w:p>
        </w:tc>
      </w:tr>
      <w:tr w:rsidR="00486FB9" w:rsidRPr="009D3112" w:rsidTr="003A3774">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r w:rsidRPr="009D3112">
              <w:rPr>
                <w:rFonts w:ascii="Arial" w:hAnsi="Arial" w:cs="Arial"/>
                <w:b/>
                <w:sz w:val="18"/>
                <w:szCs w:val="18"/>
              </w:rPr>
              <w:t>8.</w:t>
            </w:r>
          </w:p>
        </w:tc>
        <w:tc>
          <w:tcPr>
            <w:tcW w:w="567"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b/>
                <w:sz w:val="18"/>
                <w:szCs w:val="18"/>
              </w:rPr>
            </w:pPr>
          </w:p>
        </w:tc>
        <w:tc>
          <w:tcPr>
            <w:tcW w:w="4956"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rPr>
                <w:rFonts w:ascii="Arial" w:hAnsi="Arial" w:cs="Arial"/>
                <w:sz w:val="18"/>
                <w:szCs w:val="18"/>
              </w:rPr>
            </w:pPr>
            <w:r w:rsidRPr="009D3112">
              <w:rPr>
                <w:rFonts w:ascii="Arial" w:hAnsi="Arial" w:cs="Arial"/>
                <w:sz w:val="18"/>
                <w:szCs w:val="18"/>
              </w:rPr>
              <w:t>Grado de compensación</w:t>
            </w:r>
          </w:p>
        </w:tc>
        <w:tc>
          <w:tcPr>
            <w:tcW w:w="992"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position w:val="-10"/>
                <w:sz w:val="18"/>
                <w:szCs w:val="18"/>
                <w:lang w:val="es-MX"/>
              </w:rPr>
            </w:pPr>
            <w:r w:rsidRPr="009D3112">
              <w:rPr>
                <w:rFonts w:ascii="Arial" w:hAnsi="Arial" w:cs="Arial"/>
                <w:position w:val="-10"/>
                <w:sz w:val="18"/>
                <w:szCs w:val="18"/>
                <w:lang w:val="es-MX"/>
              </w:rPr>
              <w:t>%</w:t>
            </w:r>
          </w:p>
        </w:tc>
        <w:tc>
          <w:tcPr>
            <w:tcW w:w="963" w:type="dxa"/>
            <w:tcBorders>
              <w:top w:val="single" w:sz="2" w:space="0" w:color="auto"/>
              <w:left w:val="single" w:sz="2" w:space="0" w:color="auto"/>
              <w:bottom w:val="single" w:sz="2" w:space="0" w:color="auto"/>
              <w:right w:val="single" w:sz="2" w:space="0" w:color="auto"/>
            </w:tcBorders>
            <w:vAlign w:val="center"/>
          </w:tcPr>
          <w:p w:rsidR="00486FB9" w:rsidRPr="009D3112" w:rsidRDefault="00486FB9" w:rsidP="00F128DA">
            <w:pPr>
              <w:spacing w:after="0" w:line="240" w:lineRule="auto"/>
              <w:jc w:val="center"/>
              <w:rPr>
                <w:rFonts w:ascii="Arial" w:hAnsi="Arial" w:cs="Arial"/>
                <w:sz w:val="18"/>
                <w:szCs w:val="18"/>
              </w:rPr>
            </w:pPr>
            <w:r w:rsidRPr="009D3112">
              <w:rPr>
                <w:rFonts w:ascii="Arial" w:hAnsi="Arial" w:cs="Arial"/>
                <w:sz w:val="18"/>
                <w:szCs w:val="18"/>
              </w:rPr>
              <w:t>50-65</w:t>
            </w:r>
          </w:p>
        </w:tc>
      </w:tr>
    </w:tbl>
    <w:p w:rsidR="00486FB9" w:rsidRPr="009D3112" w:rsidRDefault="00486FB9" w:rsidP="00F128DA">
      <w:pPr>
        <w:tabs>
          <w:tab w:val="left" w:pos="2268"/>
        </w:tabs>
        <w:spacing w:before="100" w:after="0" w:line="240" w:lineRule="auto"/>
        <w:ind w:left="2268" w:hanging="708"/>
        <w:jc w:val="both"/>
        <w:rPr>
          <w:rFonts w:ascii="Arial" w:eastAsia="Times New Roman" w:hAnsi="Arial" w:cs="Arial"/>
          <w:sz w:val="18"/>
          <w:szCs w:val="20"/>
          <w:lang w:eastAsia="zh-CN"/>
        </w:rPr>
      </w:pPr>
      <w:r w:rsidRPr="009D3112">
        <w:rPr>
          <w:rFonts w:ascii="Arial" w:hAnsi="Arial" w:cs="Arial"/>
          <w:b/>
          <w:sz w:val="18"/>
          <w:szCs w:val="20"/>
        </w:rPr>
        <w:t>Nota</w:t>
      </w:r>
      <w:r w:rsidRPr="009D3112">
        <w:rPr>
          <w:rFonts w:ascii="Arial" w:hAnsi="Arial" w:cs="Arial"/>
          <w:sz w:val="18"/>
          <w:szCs w:val="20"/>
        </w:rPr>
        <w:t>:</w:t>
      </w:r>
      <w:r w:rsidRPr="009D3112">
        <w:rPr>
          <w:rFonts w:ascii="Arial" w:hAnsi="Arial" w:cs="Arial"/>
          <w:sz w:val="18"/>
          <w:szCs w:val="20"/>
        </w:rPr>
        <w:tab/>
        <w:t>La corriente nominal de los bancos de compensación serie deberá ser aquella que permita que las líneas en 500 kV puedan transmitir la potencia de diseño (capacidad mínima de transmisión por límite térmico), indicada en el literal a) del numeral 2.2.1., en condiciones de operación normal y de emergencia</w:t>
      </w:r>
    </w:p>
    <w:p w:rsidR="00486FB9" w:rsidRPr="00A866E9" w:rsidRDefault="00A866E9" w:rsidP="00A866E9">
      <w:pPr>
        <w:numPr>
          <w:ilvl w:val="0"/>
          <w:numId w:val="58"/>
        </w:numPr>
        <w:spacing w:before="120" w:after="0" w:line="240" w:lineRule="auto"/>
        <w:ind w:left="1134" w:hanging="425"/>
        <w:jc w:val="both"/>
        <w:rPr>
          <w:rFonts w:ascii="Arial" w:hAnsi="Arial" w:cs="Arial"/>
          <w:b/>
          <w:bCs/>
          <w:sz w:val="20"/>
          <w:szCs w:val="20"/>
        </w:rPr>
      </w:pPr>
      <w:bookmarkStart w:id="35" w:name="_Toc340129059"/>
      <w:bookmarkStart w:id="36" w:name="_Toc421274667"/>
      <w:r w:rsidRPr="00A866E9">
        <w:rPr>
          <w:rFonts w:ascii="Arial" w:hAnsi="Arial" w:cs="Arial"/>
          <w:b/>
          <w:bCs/>
          <w:sz w:val="20"/>
          <w:szCs w:val="20"/>
        </w:rPr>
        <w:t>Pararrayos</w:t>
      </w:r>
    </w:p>
    <w:p w:rsidR="00486FB9" w:rsidRPr="009D3112" w:rsidRDefault="00486FB9" w:rsidP="003A3774">
      <w:pPr>
        <w:spacing w:before="80" w:after="0" w:line="240" w:lineRule="auto"/>
        <w:ind w:left="1134"/>
        <w:jc w:val="both"/>
        <w:rPr>
          <w:rFonts w:ascii="Arial" w:hAnsi="Arial" w:cs="Arial"/>
          <w:b/>
          <w:bCs/>
          <w:sz w:val="20"/>
          <w:szCs w:val="20"/>
        </w:rPr>
      </w:pPr>
      <w:r w:rsidRPr="009D3112">
        <w:rPr>
          <w:rFonts w:ascii="Arial" w:hAnsi="Arial" w:cs="Arial"/>
          <w:b/>
          <w:bCs/>
          <w:sz w:val="20"/>
          <w:szCs w:val="20"/>
        </w:rPr>
        <w:t>Alcance</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486FB9" w:rsidRPr="009D3112" w:rsidRDefault="00486FB9" w:rsidP="003A3774">
      <w:pPr>
        <w:spacing w:before="80" w:after="0" w:line="240" w:lineRule="auto"/>
        <w:ind w:left="1134"/>
        <w:jc w:val="both"/>
        <w:rPr>
          <w:rFonts w:ascii="Arial" w:hAnsi="Arial" w:cs="Arial"/>
          <w:b/>
          <w:bCs/>
          <w:sz w:val="20"/>
          <w:szCs w:val="20"/>
        </w:rPr>
      </w:pPr>
      <w:r w:rsidRPr="009D3112">
        <w:rPr>
          <w:rFonts w:ascii="Arial" w:hAnsi="Arial" w:cs="Arial"/>
          <w:b/>
          <w:bCs/>
          <w:sz w:val="20"/>
          <w:szCs w:val="20"/>
        </w:rPr>
        <w:t>Normas</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Para el diseño, fabricación y transporte de pararrayos</w:t>
      </w:r>
      <w:r w:rsidRPr="009D3112">
        <w:rPr>
          <w:rFonts w:ascii="Arial" w:hAnsi="Arial" w:cs="Arial"/>
          <w:color w:val="FF0000"/>
          <w:sz w:val="20"/>
          <w:szCs w:val="20"/>
        </w:rPr>
        <w:t xml:space="preserve"> </w:t>
      </w:r>
      <w:r w:rsidRPr="009D3112">
        <w:rPr>
          <w:rFonts w:ascii="Arial" w:hAnsi="Arial" w:cs="Arial"/>
          <w:sz w:val="20"/>
          <w:szCs w:val="20"/>
        </w:rPr>
        <w:t>se utilizarán, sin ser limitativas, las versiones vigentes de las normas siguientes: CNE Suministro, IEC 60099, IEC 60099-4, ANSI C.62.11.</w:t>
      </w:r>
    </w:p>
    <w:p w:rsidR="00486FB9" w:rsidRPr="009D3112" w:rsidRDefault="00486FB9" w:rsidP="003A3774">
      <w:pPr>
        <w:spacing w:before="80" w:after="0" w:line="240" w:lineRule="auto"/>
        <w:ind w:left="1134"/>
        <w:jc w:val="both"/>
        <w:rPr>
          <w:rFonts w:ascii="Arial" w:hAnsi="Arial" w:cs="Arial"/>
          <w:b/>
          <w:bCs/>
          <w:sz w:val="20"/>
          <w:szCs w:val="20"/>
        </w:rPr>
      </w:pPr>
      <w:r w:rsidRPr="009D3112">
        <w:rPr>
          <w:rFonts w:ascii="Arial" w:hAnsi="Arial" w:cs="Arial"/>
          <w:b/>
          <w:bCs/>
          <w:sz w:val="20"/>
          <w:szCs w:val="20"/>
        </w:rPr>
        <w:t>Características constructivas</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En forma general se suministrarán descargadores de Óxido de zinc (ZnO) para instalación exterior mínimo de clase 4 para tensiones de 220 kV y de clase 5 para 500 kV.</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Los descargadores serán aptos para sistemas con neutro sólidamente puesto a tierra, la tensión residual de las corrientes de impulso debe ser lo más baja posible.</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No deberá presentar descargas por efecto corona. Los puntos agudos en terminales o extremos deberán ser adecuadamente blindados mediante el uso de anillos anticorona, para cumplir con los requerimientos de radio interferencia y efecto corona.</w:t>
      </w:r>
    </w:p>
    <w:p w:rsidR="00486FB9" w:rsidRPr="009D3112" w:rsidRDefault="00486FB9" w:rsidP="003A3774">
      <w:pPr>
        <w:spacing w:before="60" w:after="0" w:line="240" w:lineRule="auto"/>
        <w:ind w:left="1134"/>
        <w:jc w:val="both"/>
        <w:rPr>
          <w:rFonts w:ascii="Arial" w:hAnsi="Arial" w:cs="Arial"/>
          <w:sz w:val="20"/>
          <w:szCs w:val="20"/>
        </w:rPr>
      </w:pPr>
      <w:r w:rsidRPr="009D3112">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rsidR="00A866E9" w:rsidRDefault="00A866E9">
      <w:pPr>
        <w:spacing w:after="0" w:line="240" w:lineRule="auto"/>
        <w:rPr>
          <w:rFonts w:ascii="Arial" w:hAnsi="Arial" w:cs="Arial"/>
          <w:b/>
          <w:sz w:val="20"/>
          <w:szCs w:val="20"/>
        </w:rPr>
      </w:pPr>
      <w:r>
        <w:rPr>
          <w:rFonts w:ascii="Arial" w:hAnsi="Arial" w:cs="Arial"/>
          <w:b/>
          <w:sz w:val="20"/>
          <w:szCs w:val="20"/>
        </w:rPr>
        <w:br w:type="page"/>
      </w:r>
    </w:p>
    <w:p w:rsidR="00486FB9" w:rsidRPr="009D3112" w:rsidRDefault="00486FB9" w:rsidP="00F128DA">
      <w:pPr>
        <w:spacing w:before="360" w:after="180" w:line="240" w:lineRule="auto"/>
        <w:ind w:left="567" w:hanging="567"/>
        <w:jc w:val="both"/>
        <w:rPr>
          <w:rFonts w:ascii="Arial" w:hAnsi="Arial" w:cs="Arial"/>
          <w:b/>
          <w:sz w:val="20"/>
          <w:szCs w:val="20"/>
        </w:rPr>
      </w:pPr>
      <w:r w:rsidRPr="009D3112">
        <w:rPr>
          <w:rFonts w:ascii="Arial" w:hAnsi="Arial" w:cs="Arial"/>
          <w:b/>
          <w:sz w:val="20"/>
          <w:szCs w:val="20"/>
        </w:rPr>
        <w:lastRenderedPageBreak/>
        <w:t>4.</w:t>
      </w:r>
      <w:r w:rsidRPr="009D3112">
        <w:rPr>
          <w:rFonts w:ascii="Arial" w:hAnsi="Arial" w:cs="Arial"/>
          <w:b/>
          <w:sz w:val="20"/>
          <w:szCs w:val="20"/>
        </w:rPr>
        <w:tab/>
        <w:t>CONTROL DE CONTAMINACIÓN DE CONDUCTORES Y AISLADORES</w:t>
      </w:r>
      <w:bookmarkEnd w:id="35"/>
      <w:bookmarkEnd w:id="36"/>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Concesionario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A partir del primer año de Operación Comercial de la Línea Eléctrica, el Concesionario efectuará las siguientes actividades:</w:t>
      </w:r>
    </w:p>
    <w:p w:rsidR="00486FB9" w:rsidRPr="009D3112" w:rsidRDefault="00486FB9" w:rsidP="00F128DA">
      <w:pPr>
        <w:numPr>
          <w:ilvl w:val="0"/>
          <w:numId w:val="53"/>
        </w:numPr>
        <w:spacing w:before="40" w:after="0" w:line="240" w:lineRule="auto"/>
        <w:jc w:val="both"/>
        <w:rPr>
          <w:rFonts w:ascii="Arial" w:hAnsi="Arial" w:cs="Arial"/>
          <w:sz w:val="20"/>
          <w:szCs w:val="20"/>
        </w:rPr>
      </w:pPr>
      <w:r w:rsidRPr="009D3112">
        <w:rPr>
          <w:rFonts w:ascii="Arial" w:hAnsi="Arial" w:cs="Arial"/>
          <w:sz w:val="20"/>
          <w:szCs w:val="20"/>
        </w:rPr>
        <w:t>Inspecciones visuales periódicas.</w:t>
      </w:r>
    </w:p>
    <w:p w:rsidR="00486FB9" w:rsidRPr="009D3112" w:rsidRDefault="00486FB9" w:rsidP="00F128DA">
      <w:pPr>
        <w:numPr>
          <w:ilvl w:val="0"/>
          <w:numId w:val="53"/>
        </w:numPr>
        <w:tabs>
          <w:tab w:val="left" w:pos="709"/>
        </w:tabs>
        <w:spacing w:before="40" w:after="0" w:line="240" w:lineRule="auto"/>
        <w:ind w:left="1434" w:hanging="357"/>
        <w:rPr>
          <w:rFonts w:ascii="Arial" w:hAnsi="Arial" w:cs="Arial"/>
          <w:sz w:val="20"/>
          <w:szCs w:val="20"/>
        </w:rPr>
      </w:pPr>
      <w:r w:rsidRPr="009D3112">
        <w:rPr>
          <w:rFonts w:ascii="Arial" w:hAnsi="Arial" w:cs="Arial"/>
          <w:sz w:val="20"/>
          <w:szCs w:val="20"/>
        </w:rPr>
        <w:t xml:space="preserve">Toma de muestras de contaminación. </w:t>
      </w:r>
    </w:p>
    <w:p w:rsidR="00486FB9" w:rsidRPr="009D3112" w:rsidRDefault="00486FB9" w:rsidP="00F128DA">
      <w:pPr>
        <w:numPr>
          <w:ilvl w:val="0"/>
          <w:numId w:val="53"/>
        </w:numPr>
        <w:tabs>
          <w:tab w:val="left" w:pos="709"/>
        </w:tabs>
        <w:spacing w:before="40" w:after="0" w:line="240" w:lineRule="auto"/>
        <w:ind w:left="1434" w:hanging="357"/>
        <w:rPr>
          <w:rFonts w:ascii="Arial" w:hAnsi="Arial" w:cs="Arial"/>
          <w:sz w:val="20"/>
          <w:szCs w:val="20"/>
        </w:rPr>
      </w:pPr>
      <w:r w:rsidRPr="009D3112">
        <w:rPr>
          <w:rFonts w:ascii="Arial" w:hAnsi="Arial" w:cs="Arial"/>
          <w:sz w:val="20"/>
          <w:szCs w:val="20"/>
        </w:rPr>
        <w:t>Limpieza de conductores.</w:t>
      </w:r>
    </w:p>
    <w:p w:rsidR="00486FB9" w:rsidRPr="009D3112" w:rsidRDefault="00486FB9" w:rsidP="00F128DA">
      <w:pPr>
        <w:numPr>
          <w:ilvl w:val="0"/>
          <w:numId w:val="53"/>
        </w:numPr>
        <w:tabs>
          <w:tab w:val="left" w:pos="709"/>
        </w:tabs>
        <w:spacing w:before="40" w:after="0" w:line="240" w:lineRule="auto"/>
        <w:ind w:left="1434" w:hanging="357"/>
        <w:rPr>
          <w:rFonts w:ascii="Arial" w:hAnsi="Arial" w:cs="Arial"/>
          <w:sz w:val="20"/>
          <w:szCs w:val="20"/>
        </w:rPr>
      </w:pPr>
      <w:r w:rsidRPr="009D3112">
        <w:rPr>
          <w:rFonts w:ascii="Arial" w:hAnsi="Arial" w:cs="Arial"/>
          <w:sz w:val="20"/>
          <w:szCs w:val="20"/>
        </w:rPr>
        <w:t>Limpieza de aisladores</w:t>
      </w:r>
    </w:p>
    <w:p w:rsidR="00486FB9" w:rsidRPr="009D3112" w:rsidRDefault="00486FB9" w:rsidP="00F128DA">
      <w:pPr>
        <w:spacing w:before="120" w:after="0" w:line="240" w:lineRule="auto"/>
        <w:ind w:left="567"/>
        <w:jc w:val="both"/>
        <w:rPr>
          <w:rFonts w:ascii="Arial" w:hAnsi="Arial" w:cs="Arial"/>
          <w:sz w:val="20"/>
          <w:szCs w:val="20"/>
        </w:rPr>
      </w:pPr>
      <w:r w:rsidRPr="009D3112">
        <w:rPr>
          <w:rFonts w:ascii="Arial" w:hAnsi="Arial" w:cs="Arial"/>
          <w:sz w:val="20"/>
          <w:szCs w:val="20"/>
        </w:rPr>
        <w:t>Antes de concluir el primer año de Operación Comercial, la Sociedad presentará al OSINERGMIN, los procedimientos detallados y específicos, así como los programas de inspección y limpieza.</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Concesionario definirá la metodología para esta actividad en base a experiencias de países con líneas de 500 y 220 kV.</w:t>
      </w:r>
    </w:p>
    <w:p w:rsidR="00486FB9" w:rsidRPr="009D3112" w:rsidRDefault="00486FB9" w:rsidP="00F128DA">
      <w:pPr>
        <w:spacing w:before="240" w:after="180" w:line="240" w:lineRule="auto"/>
        <w:ind w:left="567" w:hanging="567"/>
        <w:jc w:val="both"/>
        <w:rPr>
          <w:rFonts w:ascii="Arial" w:hAnsi="Arial" w:cs="Arial"/>
          <w:b/>
          <w:sz w:val="20"/>
          <w:szCs w:val="20"/>
        </w:rPr>
      </w:pPr>
      <w:bookmarkStart w:id="37" w:name="_Toc340129060"/>
      <w:bookmarkStart w:id="38" w:name="_Toc421274668"/>
      <w:r w:rsidRPr="009D3112">
        <w:rPr>
          <w:rFonts w:ascii="Arial" w:hAnsi="Arial" w:cs="Arial"/>
          <w:b/>
          <w:sz w:val="20"/>
          <w:szCs w:val="20"/>
        </w:rPr>
        <w:t>4.1</w:t>
      </w:r>
      <w:r w:rsidRPr="009D3112">
        <w:rPr>
          <w:rFonts w:ascii="Arial" w:hAnsi="Arial" w:cs="Arial"/>
          <w:b/>
          <w:sz w:val="20"/>
          <w:szCs w:val="20"/>
        </w:rPr>
        <w:tab/>
        <w:t>INSPECCIONES VISUALES PERIÓDICAS</w:t>
      </w:r>
      <w:bookmarkEnd w:id="37"/>
      <w:bookmarkEnd w:id="38"/>
    </w:p>
    <w:p w:rsidR="00486FB9" w:rsidRPr="009D3112" w:rsidRDefault="00486FB9" w:rsidP="003A3774">
      <w:pPr>
        <w:spacing w:before="80" w:after="0" w:line="240" w:lineRule="auto"/>
        <w:ind w:left="567"/>
        <w:jc w:val="both"/>
        <w:rPr>
          <w:rFonts w:ascii="Arial" w:hAnsi="Arial" w:cs="Arial"/>
          <w:sz w:val="20"/>
          <w:szCs w:val="20"/>
        </w:rPr>
      </w:pPr>
      <w:r w:rsidRPr="009D3112">
        <w:rPr>
          <w:rFonts w:ascii="Arial" w:hAnsi="Arial" w:cs="Arial"/>
          <w:sz w:val="20"/>
          <w:szCs w:val="20"/>
        </w:rPr>
        <w:t>El Concesionario efectuará inspecciones visuales con el objeto de identificar los tramos de línea que presenten niveles altos de contaminación superficial de los conductores y de las cadenas de aisladores.</w:t>
      </w:r>
    </w:p>
    <w:p w:rsidR="00486FB9" w:rsidRPr="009D3112" w:rsidRDefault="00486FB9" w:rsidP="003A3774">
      <w:pPr>
        <w:spacing w:before="80" w:after="0" w:line="240" w:lineRule="auto"/>
        <w:ind w:left="567"/>
        <w:jc w:val="both"/>
        <w:rPr>
          <w:rFonts w:ascii="Arial" w:hAnsi="Arial" w:cs="Arial"/>
          <w:sz w:val="20"/>
          <w:szCs w:val="20"/>
        </w:rPr>
      </w:pPr>
      <w:r w:rsidRPr="009D3112">
        <w:rPr>
          <w:rFonts w:ascii="Arial" w:hAnsi="Arial" w:cs="Arial"/>
          <w:sz w:val="20"/>
          <w:szCs w:val="20"/>
        </w:rPr>
        <w:t>Las inspecciones abarcan a toda la longitud de la línea y se efectuará por lo menos una vez al año.</w:t>
      </w:r>
    </w:p>
    <w:p w:rsidR="00486FB9" w:rsidRPr="009D3112" w:rsidRDefault="00486FB9" w:rsidP="003A3774">
      <w:pPr>
        <w:spacing w:before="80" w:after="0" w:line="240" w:lineRule="auto"/>
        <w:ind w:left="567"/>
        <w:jc w:val="both"/>
        <w:rPr>
          <w:rFonts w:ascii="Arial" w:hAnsi="Arial" w:cs="Arial"/>
          <w:sz w:val="20"/>
          <w:szCs w:val="20"/>
        </w:rPr>
      </w:pPr>
      <w:r w:rsidRPr="009D3112">
        <w:rPr>
          <w:rFonts w:ascii="Arial" w:hAnsi="Arial" w:cs="Arial"/>
          <w:sz w:val="20"/>
          <w:szCs w:val="20"/>
        </w:rPr>
        <w:t>OSINERGMIN tiene la facultad de presenciar las inspecciones y solicitar la repetición, en caso necesario, con la finalidad de verificar el nivel de contaminación reportado.</w:t>
      </w:r>
    </w:p>
    <w:p w:rsidR="00486FB9" w:rsidRPr="009D3112" w:rsidRDefault="00486FB9" w:rsidP="00F128DA">
      <w:pPr>
        <w:spacing w:before="80" w:after="0" w:line="240" w:lineRule="auto"/>
        <w:ind w:left="567"/>
        <w:jc w:val="both"/>
        <w:rPr>
          <w:rFonts w:ascii="Arial" w:hAnsi="Arial" w:cs="Arial"/>
          <w:sz w:val="20"/>
          <w:szCs w:val="20"/>
        </w:rPr>
      </w:pPr>
      <w:r w:rsidRPr="009D3112">
        <w:rPr>
          <w:rFonts w:ascii="Arial" w:hAnsi="Arial" w:cs="Arial"/>
          <w:sz w:val="20"/>
          <w:szCs w:val="20"/>
        </w:rPr>
        <w:t>Los niveles de contaminación de los conductores y aisladores serán calificados como Bajo, Medio y Alto, aplicando los criterios indicados en el Cuadro N° 1.</w:t>
      </w:r>
    </w:p>
    <w:p w:rsidR="00486FB9" w:rsidRPr="009D3112" w:rsidRDefault="00486FB9" w:rsidP="00F128DA">
      <w:pPr>
        <w:spacing w:before="80" w:after="0" w:line="240" w:lineRule="auto"/>
        <w:ind w:left="567"/>
        <w:jc w:val="both"/>
        <w:rPr>
          <w:rFonts w:ascii="Arial" w:hAnsi="Arial" w:cs="Arial"/>
          <w:sz w:val="20"/>
          <w:szCs w:val="20"/>
        </w:rPr>
      </w:pPr>
      <w:r w:rsidRPr="009D3112">
        <w:rPr>
          <w:rFonts w:ascii="Arial" w:hAnsi="Arial" w:cs="Arial"/>
          <w:sz w:val="20"/>
          <w:szCs w:val="20"/>
        </w:rPr>
        <w:t>El procedimiento para realizar las inspecciones visuales es el siguiente:</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Las inspecciones serán efectuadas por técnicos especialistas en líneas de transmisión, equipados con implementos de seguridad, binoculares y cámara fotográfica digital con fechador.</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Las inspecciones se realizarán únicamente durante el día, con presencia de luz de solar, ausencia de lluvia, baja humedad y sin viento fuerte.</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Deberá tenerse especial atención en los puntos de instalación de los espaciadores y amortiguadores, a fin de verificar el estado de los conductores en los puntos de sujeción.</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Utilizando los criterios indicados en el Cuadro N° 1, el técnico calificará y registrará en el cuaderno de inspecciones el nivel de contaminación de los conductores y aisladores.</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Si el nivel de contaminación corresponde a los niveles Medio o Alto, el técnico tomará un registro fotográfico.</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Los pasos indicados en los numerales c) al f), serán repetidos para cada uno de los demás vanos de la línea inspeccionada, hasta completar el 100% de los tramos a inspeccionar.</w:t>
      </w:r>
    </w:p>
    <w:p w:rsidR="00486FB9" w:rsidRPr="009D3112" w:rsidRDefault="00486FB9" w:rsidP="00F128DA">
      <w:pPr>
        <w:numPr>
          <w:ilvl w:val="0"/>
          <w:numId w:val="52"/>
        </w:numPr>
        <w:spacing w:before="80" w:after="0" w:line="240" w:lineRule="auto"/>
        <w:ind w:left="1170" w:hanging="425"/>
        <w:jc w:val="both"/>
        <w:rPr>
          <w:rFonts w:ascii="Arial" w:hAnsi="Arial" w:cs="Arial"/>
          <w:sz w:val="20"/>
          <w:szCs w:val="20"/>
        </w:rPr>
      </w:pPr>
      <w:r w:rsidRPr="009D3112">
        <w:rPr>
          <w:rFonts w:ascii="Arial" w:hAnsi="Arial" w:cs="Arial"/>
          <w:sz w:val="20"/>
          <w:szCs w:val="20"/>
        </w:rPr>
        <w:t>El Concesionario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486FB9" w:rsidRPr="009D3112" w:rsidRDefault="00486FB9" w:rsidP="00F128DA">
      <w:pPr>
        <w:spacing w:before="240" w:after="240" w:line="240" w:lineRule="auto"/>
        <w:ind w:left="851"/>
        <w:jc w:val="center"/>
        <w:rPr>
          <w:rFonts w:ascii="Arial" w:hAnsi="Arial" w:cs="Arial"/>
          <w:b/>
          <w:sz w:val="20"/>
          <w:szCs w:val="20"/>
        </w:rPr>
      </w:pPr>
      <w:r w:rsidRPr="009D3112">
        <w:rPr>
          <w:rFonts w:ascii="Arial" w:hAnsi="Arial" w:cs="Arial"/>
          <w:b/>
          <w:sz w:val="20"/>
          <w:szCs w:val="20"/>
        </w:rPr>
        <w:lastRenderedPageBreak/>
        <w:t xml:space="preserve">Cuadro N° 1: </w:t>
      </w:r>
      <w:r w:rsidRPr="009D3112">
        <w:rPr>
          <w:rFonts w:ascii="Arial" w:hAnsi="Arial" w:cs="Arial"/>
          <w:sz w:val="20"/>
          <w:szCs w:val="20"/>
        </w:rPr>
        <w:t>Criterios para calificar los Niveles de Contaminación</w:t>
      </w:r>
    </w:p>
    <w:tbl>
      <w:tblPr>
        <w:tblW w:w="0" w:type="auto"/>
        <w:tblInd w:w="1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486FB9" w:rsidRPr="009D3112" w:rsidTr="00571217">
        <w:tc>
          <w:tcPr>
            <w:tcW w:w="816" w:type="dxa"/>
            <w:shd w:val="clear" w:color="auto" w:fill="DBE5F1"/>
            <w:vAlign w:val="center"/>
          </w:tcPr>
          <w:p w:rsidR="00486FB9" w:rsidRPr="009D3112" w:rsidRDefault="00486FB9" w:rsidP="00F128DA">
            <w:pPr>
              <w:spacing w:before="60" w:after="60" w:line="240" w:lineRule="auto"/>
              <w:jc w:val="center"/>
              <w:rPr>
                <w:rFonts w:ascii="Arial" w:hAnsi="Arial" w:cs="Arial"/>
                <w:b/>
                <w:sz w:val="20"/>
                <w:szCs w:val="20"/>
              </w:rPr>
            </w:pPr>
            <w:r w:rsidRPr="009D3112">
              <w:rPr>
                <w:rFonts w:ascii="Arial" w:hAnsi="Arial" w:cs="Arial"/>
                <w:b/>
                <w:sz w:val="20"/>
                <w:szCs w:val="20"/>
              </w:rPr>
              <w:t>Nivel</w:t>
            </w:r>
          </w:p>
        </w:tc>
        <w:tc>
          <w:tcPr>
            <w:tcW w:w="3153" w:type="dxa"/>
            <w:shd w:val="clear" w:color="auto" w:fill="DBE5F1"/>
            <w:vAlign w:val="center"/>
          </w:tcPr>
          <w:p w:rsidR="00486FB9" w:rsidRPr="009D3112" w:rsidRDefault="00486FB9" w:rsidP="00F128DA">
            <w:pPr>
              <w:spacing w:before="60" w:after="60" w:line="240" w:lineRule="auto"/>
              <w:jc w:val="center"/>
              <w:rPr>
                <w:rFonts w:ascii="Arial" w:hAnsi="Arial" w:cs="Arial"/>
                <w:b/>
                <w:sz w:val="20"/>
                <w:szCs w:val="20"/>
              </w:rPr>
            </w:pPr>
            <w:r w:rsidRPr="009D3112">
              <w:rPr>
                <w:rFonts w:ascii="Arial" w:hAnsi="Arial" w:cs="Arial"/>
                <w:b/>
                <w:sz w:val="20"/>
                <w:szCs w:val="20"/>
              </w:rPr>
              <w:t>Aspecto Visual</w:t>
            </w:r>
          </w:p>
        </w:tc>
        <w:tc>
          <w:tcPr>
            <w:tcW w:w="2976" w:type="dxa"/>
            <w:shd w:val="clear" w:color="auto" w:fill="DBE5F1"/>
            <w:vAlign w:val="center"/>
          </w:tcPr>
          <w:p w:rsidR="00486FB9" w:rsidRPr="009D3112" w:rsidRDefault="00486FB9" w:rsidP="00F128DA">
            <w:pPr>
              <w:spacing w:before="60" w:after="60" w:line="240" w:lineRule="auto"/>
              <w:jc w:val="center"/>
              <w:rPr>
                <w:rFonts w:ascii="Arial" w:hAnsi="Arial" w:cs="Arial"/>
                <w:b/>
                <w:sz w:val="20"/>
                <w:szCs w:val="20"/>
              </w:rPr>
            </w:pPr>
            <w:r w:rsidRPr="009D3112">
              <w:rPr>
                <w:rFonts w:ascii="Arial" w:hAnsi="Arial" w:cs="Arial"/>
                <w:b/>
                <w:sz w:val="20"/>
                <w:szCs w:val="20"/>
              </w:rPr>
              <w:t>Descripción</w:t>
            </w:r>
          </w:p>
        </w:tc>
      </w:tr>
      <w:tr w:rsidR="00486FB9" w:rsidRPr="009D3112" w:rsidTr="00571217">
        <w:tc>
          <w:tcPr>
            <w:tcW w:w="816" w:type="dxa"/>
            <w:vAlign w:val="center"/>
          </w:tcPr>
          <w:p w:rsidR="00486FB9" w:rsidRPr="009D3112" w:rsidRDefault="00486FB9" w:rsidP="00F128DA">
            <w:pPr>
              <w:spacing w:before="480" w:after="480" w:line="240" w:lineRule="auto"/>
              <w:jc w:val="center"/>
              <w:rPr>
                <w:rFonts w:ascii="Arial" w:hAnsi="Arial" w:cs="Arial"/>
                <w:b/>
                <w:sz w:val="20"/>
                <w:szCs w:val="20"/>
              </w:rPr>
            </w:pPr>
            <w:r w:rsidRPr="009D3112">
              <w:rPr>
                <w:rFonts w:ascii="Arial" w:hAnsi="Arial" w:cs="Arial"/>
                <w:bCs/>
                <w:i/>
                <w:iCs/>
                <w:sz w:val="20"/>
                <w:szCs w:val="20"/>
              </w:rPr>
              <w:t>Bajo</w:t>
            </w:r>
          </w:p>
        </w:tc>
        <w:tc>
          <w:tcPr>
            <w:tcW w:w="3153" w:type="dxa"/>
            <w:vAlign w:val="center"/>
          </w:tcPr>
          <w:p w:rsidR="00486FB9" w:rsidRPr="009D3112" w:rsidRDefault="00486FB9" w:rsidP="00F128DA">
            <w:pPr>
              <w:spacing w:before="60" w:after="60" w:line="240" w:lineRule="auto"/>
              <w:jc w:val="center"/>
              <w:rPr>
                <w:rFonts w:ascii="Arial" w:hAnsi="Arial" w:cs="Arial"/>
                <w:b/>
                <w:sz w:val="20"/>
                <w:szCs w:val="20"/>
              </w:rPr>
            </w:pPr>
            <w:r w:rsidRPr="009D3112">
              <w:rPr>
                <w:rFonts w:ascii="Arial" w:hAnsi="Arial" w:cs="Arial"/>
                <w:noProof/>
                <w:sz w:val="20"/>
                <w:szCs w:val="20"/>
                <w:lang w:eastAsia="es-PE"/>
              </w:rPr>
              <w:drawing>
                <wp:anchor distT="0" distB="0" distL="114300" distR="114300" simplePos="0" relativeHeight="251661312" behindDoc="0" locked="0" layoutInCell="1" allowOverlap="1" wp14:anchorId="2F3FEF0E" wp14:editId="42C2B8D0">
                  <wp:simplePos x="0" y="0"/>
                  <wp:positionH relativeFrom="column">
                    <wp:posOffset>-78105</wp:posOffset>
                  </wp:positionH>
                  <wp:positionV relativeFrom="paragraph">
                    <wp:posOffset>684530</wp:posOffset>
                  </wp:positionV>
                  <wp:extent cx="1009650" cy="791845"/>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112">
              <w:rPr>
                <w:rFonts w:ascii="Arial" w:hAnsi="Arial" w:cs="Arial"/>
                <w:noProof/>
                <w:sz w:val="20"/>
                <w:szCs w:val="20"/>
                <w:lang w:eastAsia="es-PE"/>
              </w:rPr>
              <w:drawing>
                <wp:anchor distT="0" distB="0" distL="114300" distR="114300" simplePos="0" relativeHeight="251664384" behindDoc="0" locked="0" layoutInCell="1" allowOverlap="1" wp14:anchorId="4338DD67" wp14:editId="77928A16">
                  <wp:simplePos x="0" y="0"/>
                  <wp:positionH relativeFrom="column">
                    <wp:posOffset>-74930</wp:posOffset>
                  </wp:positionH>
                  <wp:positionV relativeFrom="paragraph">
                    <wp:posOffset>12700</wp:posOffset>
                  </wp:positionV>
                  <wp:extent cx="999490" cy="7810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112">
              <w:rPr>
                <w:rFonts w:ascii="Arial" w:hAnsi="Arial" w:cs="Arial"/>
                <w:noProof/>
                <w:sz w:val="20"/>
                <w:szCs w:val="20"/>
                <w:lang w:eastAsia="es-PE"/>
              </w:rPr>
              <w:drawing>
                <wp:anchor distT="0" distB="0" distL="114300" distR="114300" simplePos="0" relativeHeight="251659264" behindDoc="0" locked="0" layoutInCell="1" allowOverlap="1" wp14:anchorId="4BC86DBF" wp14:editId="632706AF">
                  <wp:simplePos x="0" y="0"/>
                  <wp:positionH relativeFrom="column">
                    <wp:posOffset>934085</wp:posOffset>
                  </wp:positionH>
                  <wp:positionV relativeFrom="paragraph">
                    <wp:posOffset>15875</wp:posOffset>
                  </wp:positionV>
                  <wp:extent cx="982980" cy="76835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486FB9" w:rsidRPr="009D3112" w:rsidRDefault="00486FB9" w:rsidP="00F128DA">
            <w:pPr>
              <w:spacing w:before="120" w:after="120" w:line="240" w:lineRule="auto"/>
              <w:jc w:val="center"/>
              <w:rPr>
                <w:rFonts w:ascii="Arial" w:hAnsi="Arial" w:cs="Arial"/>
                <w:sz w:val="20"/>
                <w:szCs w:val="20"/>
              </w:rPr>
            </w:pPr>
            <w:r w:rsidRPr="009D3112">
              <w:rPr>
                <w:rFonts w:ascii="Arial" w:hAnsi="Arial" w:cs="Arial"/>
                <w:sz w:val="20"/>
                <w:szCs w:val="20"/>
              </w:rPr>
              <w:t>Contaminación mínima, no existe puntas de acumulación</w:t>
            </w:r>
          </w:p>
        </w:tc>
      </w:tr>
      <w:tr w:rsidR="00486FB9" w:rsidRPr="009D3112" w:rsidTr="00571217">
        <w:tc>
          <w:tcPr>
            <w:tcW w:w="816" w:type="dxa"/>
            <w:vAlign w:val="center"/>
          </w:tcPr>
          <w:p w:rsidR="00486FB9" w:rsidRPr="009D3112" w:rsidRDefault="00486FB9" w:rsidP="00F128DA">
            <w:pPr>
              <w:spacing w:before="480" w:after="480" w:line="240" w:lineRule="auto"/>
              <w:jc w:val="center"/>
              <w:rPr>
                <w:rFonts w:ascii="Arial" w:hAnsi="Arial" w:cs="Arial"/>
                <w:b/>
                <w:sz w:val="20"/>
                <w:szCs w:val="20"/>
              </w:rPr>
            </w:pPr>
            <w:r w:rsidRPr="009D3112">
              <w:rPr>
                <w:rFonts w:ascii="Arial" w:hAnsi="Arial" w:cs="Arial"/>
                <w:bCs/>
                <w:i/>
                <w:iCs/>
                <w:sz w:val="20"/>
                <w:szCs w:val="20"/>
              </w:rPr>
              <w:t>Medio</w:t>
            </w:r>
          </w:p>
        </w:tc>
        <w:tc>
          <w:tcPr>
            <w:tcW w:w="3153" w:type="dxa"/>
            <w:vAlign w:val="center"/>
          </w:tcPr>
          <w:p w:rsidR="00486FB9" w:rsidRPr="009D3112" w:rsidRDefault="00486FB9" w:rsidP="00F128DA">
            <w:pPr>
              <w:spacing w:before="60" w:after="60" w:line="240" w:lineRule="auto"/>
              <w:jc w:val="center"/>
              <w:rPr>
                <w:rFonts w:ascii="Arial" w:hAnsi="Arial" w:cs="Arial"/>
                <w:b/>
                <w:sz w:val="20"/>
                <w:szCs w:val="20"/>
              </w:rPr>
            </w:pPr>
            <w:r w:rsidRPr="009D3112">
              <w:rPr>
                <w:rFonts w:ascii="Arial" w:hAnsi="Arial" w:cs="Arial"/>
                <w:noProof/>
                <w:sz w:val="20"/>
                <w:szCs w:val="20"/>
                <w:lang w:eastAsia="es-PE"/>
              </w:rPr>
              <w:drawing>
                <wp:anchor distT="0" distB="0" distL="114300" distR="114300" simplePos="0" relativeHeight="251662336" behindDoc="0" locked="0" layoutInCell="1" allowOverlap="1" wp14:anchorId="6B3860A8" wp14:editId="6CE0FB40">
                  <wp:simplePos x="0" y="0"/>
                  <wp:positionH relativeFrom="column">
                    <wp:posOffset>-71755</wp:posOffset>
                  </wp:positionH>
                  <wp:positionV relativeFrom="paragraph">
                    <wp:posOffset>713105</wp:posOffset>
                  </wp:positionV>
                  <wp:extent cx="1008380" cy="78867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112">
              <w:rPr>
                <w:rFonts w:ascii="Arial" w:hAnsi="Arial" w:cs="Arial"/>
                <w:noProof/>
                <w:sz w:val="20"/>
                <w:szCs w:val="20"/>
                <w:lang w:eastAsia="es-PE"/>
              </w:rPr>
              <w:drawing>
                <wp:anchor distT="0" distB="0" distL="114300" distR="114300" simplePos="0" relativeHeight="251663360" behindDoc="0" locked="0" layoutInCell="1" allowOverlap="1" wp14:anchorId="0E13A796" wp14:editId="2310D72C">
                  <wp:simplePos x="0" y="0"/>
                  <wp:positionH relativeFrom="column">
                    <wp:posOffset>922020</wp:posOffset>
                  </wp:positionH>
                  <wp:positionV relativeFrom="paragraph">
                    <wp:posOffset>718185</wp:posOffset>
                  </wp:positionV>
                  <wp:extent cx="988695" cy="780415"/>
                  <wp:effectExtent l="0" t="0" r="190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112">
              <w:rPr>
                <w:rFonts w:ascii="Arial" w:hAnsi="Arial" w:cs="Arial"/>
                <w:noProof/>
                <w:sz w:val="20"/>
                <w:szCs w:val="20"/>
                <w:lang w:eastAsia="es-PE"/>
              </w:rPr>
              <w:drawing>
                <wp:anchor distT="0" distB="0" distL="114300" distR="114300" simplePos="0" relativeHeight="251660288" behindDoc="0" locked="0" layoutInCell="1" allowOverlap="1" wp14:anchorId="581B76DE" wp14:editId="30AC1238">
                  <wp:simplePos x="0" y="0"/>
                  <wp:positionH relativeFrom="column">
                    <wp:posOffset>934085</wp:posOffset>
                  </wp:positionH>
                  <wp:positionV relativeFrom="paragraph">
                    <wp:posOffset>34925</wp:posOffset>
                  </wp:positionV>
                  <wp:extent cx="985520" cy="794385"/>
                  <wp:effectExtent l="0" t="0" r="508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486FB9" w:rsidRPr="009D3112" w:rsidRDefault="00486FB9" w:rsidP="00F128DA">
            <w:pPr>
              <w:spacing w:before="60" w:after="60" w:line="240" w:lineRule="auto"/>
              <w:jc w:val="center"/>
              <w:rPr>
                <w:rFonts w:ascii="Arial" w:hAnsi="Arial" w:cs="Arial"/>
                <w:b/>
                <w:sz w:val="20"/>
                <w:szCs w:val="20"/>
              </w:rPr>
            </w:pPr>
            <w:r w:rsidRPr="009D3112">
              <w:rPr>
                <w:rFonts w:ascii="Arial" w:hAnsi="Arial" w:cs="Arial"/>
                <w:bCs/>
                <w:sz w:val="20"/>
                <w:szCs w:val="20"/>
              </w:rPr>
              <w:t>Contaminación visible con presencia de pequeñas puntas de acumulación a lo largo del conductor</w:t>
            </w:r>
          </w:p>
        </w:tc>
      </w:tr>
      <w:tr w:rsidR="00486FB9" w:rsidRPr="009D3112" w:rsidTr="00571217">
        <w:tc>
          <w:tcPr>
            <w:tcW w:w="816" w:type="dxa"/>
            <w:vAlign w:val="center"/>
          </w:tcPr>
          <w:p w:rsidR="00486FB9" w:rsidRPr="009D3112" w:rsidRDefault="00486FB9" w:rsidP="00F128DA">
            <w:pPr>
              <w:spacing w:before="480" w:after="480" w:line="240" w:lineRule="auto"/>
              <w:jc w:val="center"/>
              <w:rPr>
                <w:rFonts w:ascii="Arial" w:hAnsi="Arial" w:cs="Arial"/>
                <w:b/>
                <w:sz w:val="20"/>
                <w:szCs w:val="20"/>
              </w:rPr>
            </w:pPr>
            <w:r w:rsidRPr="009D3112">
              <w:rPr>
                <w:rFonts w:ascii="Arial" w:hAnsi="Arial" w:cs="Arial"/>
                <w:bCs/>
                <w:i/>
                <w:iCs/>
                <w:sz w:val="20"/>
                <w:szCs w:val="20"/>
              </w:rPr>
              <w:t>Alto</w:t>
            </w:r>
          </w:p>
        </w:tc>
        <w:tc>
          <w:tcPr>
            <w:tcW w:w="3153" w:type="dxa"/>
            <w:vAlign w:val="center"/>
          </w:tcPr>
          <w:p w:rsidR="00486FB9" w:rsidRPr="009D3112" w:rsidRDefault="00486FB9" w:rsidP="00F128DA">
            <w:pPr>
              <w:spacing w:before="60" w:after="60" w:line="240" w:lineRule="auto"/>
              <w:jc w:val="center"/>
              <w:rPr>
                <w:rFonts w:ascii="Arial" w:hAnsi="Arial" w:cs="Arial"/>
                <w:b/>
                <w:sz w:val="20"/>
                <w:szCs w:val="20"/>
              </w:rPr>
            </w:pPr>
          </w:p>
        </w:tc>
        <w:tc>
          <w:tcPr>
            <w:tcW w:w="2976" w:type="dxa"/>
            <w:vAlign w:val="center"/>
          </w:tcPr>
          <w:p w:rsidR="00486FB9" w:rsidRPr="009D3112" w:rsidRDefault="00486FB9" w:rsidP="00F128DA">
            <w:pPr>
              <w:spacing w:before="60" w:after="60" w:line="240" w:lineRule="auto"/>
              <w:jc w:val="center"/>
              <w:rPr>
                <w:rFonts w:ascii="Arial" w:hAnsi="Arial" w:cs="Arial"/>
                <w:bCs/>
                <w:sz w:val="20"/>
                <w:szCs w:val="20"/>
              </w:rPr>
            </w:pPr>
            <w:r w:rsidRPr="009D3112">
              <w:rPr>
                <w:rFonts w:ascii="Arial" w:hAnsi="Arial" w:cs="Arial"/>
                <w:bCs/>
                <w:sz w:val="20"/>
                <w:szCs w:val="20"/>
              </w:rPr>
              <w:t>Contaminación visible con presencia de grandes puntas de acumulación</w:t>
            </w:r>
          </w:p>
        </w:tc>
      </w:tr>
    </w:tbl>
    <w:p w:rsidR="00486FB9" w:rsidRPr="009D3112" w:rsidRDefault="00486FB9" w:rsidP="00F128DA">
      <w:pPr>
        <w:spacing w:before="240" w:after="0" w:line="240" w:lineRule="auto"/>
        <w:ind w:left="709"/>
        <w:jc w:val="both"/>
        <w:rPr>
          <w:rFonts w:ascii="Arial" w:hAnsi="Arial" w:cs="Arial"/>
          <w:sz w:val="20"/>
          <w:szCs w:val="20"/>
        </w:rPr>
      </w:pPr>
      <w:r w:rsidRPr="009D3112">
        <w:rPr>
          <w:rFonts w:ascii="Arial" w:hAnsi="Arial" w:cs="Arial"/>
          <w:sz w:val="20"/>
          <w:szCs w:val="20"/>
        </w:rPr>
        <w:t>Los informes de las inspecciones visuales se remitirán a OSINERGMIN.</w:t>
      </w:r>
    </w:p>
    <w:p w:rsidR="00486FB9" w:rsidRPr="009D3112" w:rsidRDefault="00486FB9" w:rsidP="00F128DA">
      <w:pPr>
        <w:spacing w:before="360" w:after="180" w:line="240" w:lineRule="auto"/>
        <w:ind w:left="567" w:hanging="567"/>
        <w:jc w:val="both"/>
        <w:rPr>
          <w:rFonts w:ascii="Arial" w:hAnsi="Arial" w:cs="Arial"/>
          <w:b/>
          <w:sz w:val="20"/>
          <w:szCs w:val="20"/>
        </w:rPr>
      </w:pPr>
      <w:bookmarkStart w:id="39" w:name="_Toc340129061"/>
      <w:bookmarkStart w:id="40" w:name="_Toc421274669"/>
      <w:r w:rsidRPr="009D3112">
        <w:rPr>
          <w:rFonts w:ascii="Arial" w:hAnsi="Arial" w:cs="Arial"/>
          <w:b/>
          <w:sz w:val="20"/>
          <w:szCs w:val="20"/>
        </w:rPr>
        <w:t>4.2</w:t>
      </w:r>
      <w:r w:rsidRPr="009D3112">
        <w:rPr>
          <w:rFonts w:ascii="Arial" w:hAnsi="Arial" w:cs="Arial"/>
          <w:b/>
          <w:sz w:val="20"/>
          <w:szCs w:val="20"/>
        </w:rPr>
        <w:tab/>
        <w:t>TOMA DE MUESTRAS DE CONTAMINACIÓN</w:t>
      </w:r>
      <w:bookmarkEnd w:id="39"/>
      <w:bookmarkEnd w:id="40"/>
      <w:r w:rsidRPr="009D3112">
        <w:rPr>
          <w:rFonts w:ascii="Arial" w:hAnsi="Arial" w:cs="Arial"/>
          <w:b/>
          <w:sz w:val="20"/>
          <w:szCs w:val="20"/>
        </w:rPr>
        <w:t xml:space="preserve"> </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Según los resultados de las inspecciones visuales, el Concesionario elaborará un programa de verificación del nivel de contaminación mediante toma de muestras para todos aquellos tramos calificados como nivel Medio o Alto, o en los tramos en los cuales la inspección visual no haya resultado determinante.</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Las labores de toma de muestras se realizarán con las líneas desenergizadas, por lo que el Concesionario deberá coordinar con el COES el programa de salida del servicio de las líneas, de preferencia coincidiendo con los periodos de salida por mantenimiento programado.</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procedimiento de toma de muestras será el siguiente:</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La toma de muestras se realiza con la línea de transmisión fuera de servicio, con presencia de luz de solar, ausencia de lluvia, baja humedad y sin viento fuerte.</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Las muestras se toman en porciones de 60 á 100 m de conductor, de una de las tres fases del tramo seleccionado.</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Con el equipo de limpieza de conductores se recolecta la contaminación existente en la superficie del conductor.</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La contaminación recolectada se pesa en una balanza de precisión expresada en miligramos.</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Se determina el nivel de contaminación (NC) en mg/cm², aplicando la fórmula:</w:t>
      </w:r>
    </w:p>
    <w:p w:rsidR="00486FB9" w:rsidRPr="009D3112" w:rsidRDefault="00486FB9" w:rsidP="00F128DA">
      <w:pPr>
        <w:spacing w:before="360" w:after="360" w:line="240" w:lineRule="auto"/>
        <w:ind w:left="1134"/>
        <w:jc w:val="center"/>
        <w:rPr>
          <w:rFonts w:ascii="Arial" w:hAnsi="Arial" w:cs="Arial"/>
          <w:b/>
          <w:i/>
          <w:iCs/>
          <w:sz w:val="20"/>
          <w:szCs w:val="20"/>
        </w:rPr>
      </w:pPr>
      <w:r w:rsidRPr="009D3112">
        <w:rPr>
          <w:rFonts w:ascii="Arial" w:hAnsi="Arial" w:cs="Arial"/>
          <w:b/>
          <w:i/>
          <w:iCs/>
          <w:sz w:val="20"/>
          <w:szCs w:val="20"/>
        </w:rPr>
        <w:t>NC = Peso de la contaminación [mg] / Superficie del conductor [cm</w:t>
      </w:r>
      <w:r w:rsidRPr="009D3112">
        <w:rPr>
          <w:rFonts w:ascii="Arial" w:hAnsi="Arial" w:cs="Arial"/>
          <w:b/>
          <w:i/>
          <w:sz w:val="20"/>
          <w:szCs w:val="20"/>
        </w:rPr>
        <w:t>²</w:t>
      </w:r>
      <w:r w:rsidRPr="009D3112">
        <w:rPr>
          <w:rFonts w:ascii="Arial" w:hAnsi="Arial" w:cs="Arial"/>
          <w:b/>
          <w:i/>
          <w:iCs/>
          <w:sz w:val="20"/>
          <w:szCs w:val="20"/>
        </w:rPr>
        <w:t>]</w:t>
      </w:r>
    </w:p>
    <w:p w:rsidR="00486FB9" w:rsidRPr="009D3112" w:rsidRDefault="00486FB9" w:rsidP="00F128DA">
      <w:pPr>
        <w:spacing w:after="0" w:line="240" w:lineRule="auto"/>
        <w:ind w:left="1418"/>
        <w:jc w:val="both"/>
        <w:rPr>
          <w:rFonts w:ascii="Arial" w:hAnsi="Arial" w:cs="Arial"/>
          <w:i/>
          <w:iCs/>
          <w:sz w:val="18"/>
          <w:szCs w:val="20"/>
        </w:rPr>
      </w:pPr>
      <w:r w:rsidRPr="009D3112">
        <w:rPr>
          <w:rFonts w:ascii="Arial" w:hAnsi="Arial" w:cs="Arial"/>
          <w:i/>
          <w:iCs/>
          <w:sz w:val="18"/>
          <w:szCs w:val="20"/>
          <w:u w:val="single"/>
        </w:rPr>
        <w:t>Donde</w:t>
      </w:r>
      <w:r w:rsidRPr="009D3112">
        <w:rPr>
          <w:rFonts w:ascii="Arial" w:hAnsi="Arial" w:cs="Arial"/>
          <w:i/>
          <w:iCs/>
          <w:sz w:val="18"/>
          <w:szCs w:val="20"/>
        </w:rPr>
        <w:t xml:space="preserve">: </w:t>
      </w:r>
    </w:p>
    <w:p w:rsidR="00486FB9" w:rsidRPr="009D3112" w:rsidRDefault="00486FB9" w:rsidP="00F128DA">
      <w:pPr>
        <w:tabs>
          <w:tab w:val="left" w:pos="1287"/>
        </w:tabs>
        <w:spacing w:after="0" w:line="240" w:lineRule="auto"/>
        <w:ind w:left="2127" w:hanging="709"/>
        <w:jc w:val="both"/>
        <w:rPr>
          <w:rFonts w:ascii="Arial" w:hAnsi="Arial" w:cs="Arial"/>
          <w:i/>
          <w:iCs/>
          <w:sz w:val="18"/>
          <w:szCs w:val="20"/>
        </w:rPr>
      </w:pPr>
      <w:r w:rsidRPr="009D3112">
        <w:rPr>
          <w:rFonts w:ascii="Arial" w:hAnsi="Arial" w:cs="Arial"/>
          <w:i/>
          <w:iCs/>
          <w:sz w:val="18"/>
          <w:szCs w:val="20"/>
        </w:rPr>
        <w:t>la superficie del conductor es 2</w:t>
      </w:r>
      <w:r w:rsidRPr="009D3112">
        <w:rPr>
          <w:rFonts w:ascii="Arial" w:hAnsi="Arial" w:cs="Arial"/>
          <w:i/>
          <w:iCs/>
          <w:sz w:val="18"/>
          <w:szCs w:val="20"/>
        </w:rPr>
        <w:sym w:font="Symbol" w:char="F070"/>
      </w:r>
      <w:r w:rsidRPr="009D3112">
        <w:rPr>
          <w:rFonts w:ascii="Arial" w:hAnsi="Arial" w:cs="Arial"/>
          <w:i/>
          <w:iCs/>
          <w:sz w:val="18"/>
          <w:szCs w:val="20"/>
        </w:rPr>
        <w:t xml:space="preserve"> r L, </w:t>
      </w:r>
    </w:p>
    <w:p w:rsidR="00486FB9" w:rsidRPr="009D3112" w:rsidRDefault="00486FB9" w:rsidP="00F128DA">
      <w:pPr>
        <w:tabs>
          <w:tab w:val="left" w:pos="1287"/>
        </w:tabs>
        <w:spacing w:after="0" w:line="240" w:lineRule="auto"/>
        <w:ind w:left="2127" w:hanging="709"/>
        <w:jc w:val="both"/>
        <w:rPr>
          <w:rFonts w:ascii="Arial" w:hAnsi="Arial" w:cs="Arial"/>
          <w:i/>
          <w:iCs/>
          <w:sz w:val="18"/>
          <w:szCs w:val="20"/>
        </w:rPr>
      </w:pPr>
      <w:r w:rsidRPr="009D3112">
        <w:rPr>
          <w:rFonts w:ascii="Arial" w:hAnsi="Arial" w:cs="Arial"/>
          <w:i/>
          <w:iCs/>
          <w:sz w:val="18"/>
          <w:szCs w:val="20"/>
        </w:rPr>
        <w:t xml:space="preserve">r es el radio del conductor en cm y </w:t>
      </w:r>
    </w:p>
    <w:p w:rsidR="00486FB9" w:rsidRPr="009D3112" w:rsidRDefault="00486FB9" w:rsidP="00F128DA">
      <w:pPr>
        <w:tabs>
          <w:tab w:val="left" w:pos="1287"/>
        </w:tabs>
        <w:spacing w:after="0" w:line="240" w:lineRule="auto"/>
        <w:ind w:left="2127" w:hanging="709"/>
        <w:jc w:val="both"/>
        <w:rPr>
          <w:rFonts w:ascii="Arial" w:hAnsi="Arial" w:cs="Arial"/>
          <w:i/>
          <w:iCs/>
          <w:sz w:val="18"/>
          <w:szCs w:val="20"/>
        </w:rPr>
      </w:pPr>
      <w:r w:rsidRPr="009D3112">
        <w:rPr>
          <w:rFonts w:ascii="Arial" w:hAnsi="Arial" w:cs="Arial"/>
          <w:i/>
          <w:iCs/>
          <w:sz w:val="18"/>
          <w:szCs w:val="20"/>
        </w:rPr>
        <w:t>L es la longitud de la porción del conductor donde se tomó la muestra, en cm.</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Para las cadenas de aisladores se tomará la muestra de una de las campanas, la que visualmente tenga la mayor contaminación. Se determina el nivel de contaminación (NC) en mg/cm², aplicando la fórmula:</w:t>
      </w:r>
    </w:p>
    <w:p w:rsidR="00486FB9" w:rsidRPr="009D3112" w:rsidRDefault="00486FB9" w:rsidP="00F128DA">
      <w:pPr>
        <w:spacing w:before="360" w:after="360" w:line="240" w:lineRule="auto"/>
        <w:ind w:left="1134"/>
        <w:jc w:val="center"/>
        <w:rPr>
          <w:rFonts w:ascii="Arial" w:hAnsi="Arial" w:cs="Arial"/>
          <w:b/>
          <w:i/>
          <w:iCs/>
          <w:sz w:val="20"/>
          <w:szCs w:val="20"/>
        </w:rPr>
      </w:pPr>
      <w:r w:rsidRPr="009D3112">
        <w:rPr>
          <w:rFonts w:ascii="Arial" w:hAnsi="Arial" w:cs="Arial"/>
          <w:b/>
          <w:i/>
          <w:iCs/>
          <w:sz w:val="20"/>
          <w:szCs w:val="20"/>
        </w:rPr>
        <w:lastRenderedPageBreak/>
        <w:t>NC = Peso de la contaminación [mg] / Superficie exterior de la campana [cm²]</w:t>
      </w:r>
    </w:p>
    <w:p w:rsidR="00486FB9" w:rsidRPr="009D3112" w:rsidRDefault="00486FB9" w:rsidP="00F128DA">
      <w:pPr>
        <w:numPr>
          <w:ilvl w:val="0"/>
          <w:numId w:val="55"/>
        </w:numPr>
        <w:tabs>
          <w:tab w:val="clear" w:pos="960"/>
        </w:tabs>
        <w:spacing w:before="60" w:after="0" w:line="240" w:lineRule="auto"/>
        <w:ind w:left="1170" w:hanging="425"/>
        <w:jc w:val="both"/>
        <w:rPr>
          <w:rFonts w:ascii="Arial" w:hAnsi="Arial" w:cs="Arial"/>
          <w:sz w:val="20"/>
          <w:szCs w:val="20"/>
        </w:rPr>
      </w:pPr>
      <w:r w:rsidRPr="009D3112">
        <w:rPr>
          <w:rFonts w:ascii="Arial" w:hAnsi="Arial" w:cs="Arial"/>
          <w:sz w:val="20"/>
          <w:szCs w:val="20"/>
        </w:rPr>
        <w:t>El valor de NC se compara con los valores del Cuadro N° 2 y se determina el nivel de contaminación en los conductores.</w:t>
      </w:r>
    </w:p>
    <w:p w:rsidR="00486FB9" w:rsidRPr="009D3112" w:rsidRDefault="00486FB9" w:rsidP="00F128DA">
      <w:pPr>
        <w:spacing w:before="240" w:after="120" w:line="240" w:lineRule="auto"/>
        <w:jc w:val="center"/>
        <w:rPr>
          <w:rFonts w:ascii="Arial" w:hAnsi="Arial" w:cs="Arial"/>
          <w:b/>
          <w:sz w:val="20"/>
          <w:szCs w:val="20"/>
        </w:rPr>
      </w:pPr>
      <w:r w:rsidRPr="009D3112">
        <w:rPr>
          <w:rFonts w:ascii="Arial" w:hAnsi="Arial" w:cs="Arial"/>
          <w:b/>
          <w:sz w:val="20"/>
          <w:szCs w:val="20"/>
        </w:rPr>
        <w:t xml:space="preserve">Cuadro N° 2: </w:t>
      </w:r>
      <w:r w:rsidRPr="009D3112">
        <w:rPr>
          <w:rFonts w:ascii="Arial" w:hAnsi="Arial" w:cs="Arial"/>
          <w:sz w:val="20"/>
          <w:szCs w:val="20"/>
        </w:rPr>
        <w:t>Niveles de Contaminación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3"/>
        <w:gridCol w:w="1706"/>
      </w:tblGrid>
      <w:tr w:rsidR="00486FB9" w:rsidRPr="009D3112" w:rsidTr="003A3774">
        <w:trPr>
          <w:trHeight w:val="20"/>
          <w:jc w:val="center"/>
        </w:trPr>
        <w:tc>
          <w:tcPr>
            <w:tcW w:w="2263" w:type="dxa"/>
            <w:shd w:val="clear" w:color="auto" w:fill="DBE5F1"/>
            <w:vAlign w:val="center"/>
          </w:tcPr>
          <w:p w:rsidR="00486FB9" w:rsidRPr="009D3112" w:rsidRDefault="00486FB9" w:rsidP="00F128DA">
            <w:pPr>
              <w:spacing w:before="40" w:after="40" w:line="240" w:lineRule="auto"/>
              <w:jc w:val="center"/>
              <w:rPr>
                <w:rFonts w:ascii="Arial" w:hAnsi="Arial" w:cs="Arial"/>
                <w:b/>
                <w:bCs/>
                <w:sz w:val="20"/>
                <w:szCs w:val="20"/>
              </w:rPr>
            </w:pPr>
            <w:r w:rsidRPr="009D3112">
              <w:rPr>
                <w:rFonts w:ascii="Arial" w:hAnsi="Arial" w:cs="Arial"/>
                <w:b/>
                <w:bCs/>
                <w:sz w:val="20"/>
                <w:szCs w:val="20"/>
              </w:rPr>
              <w:t>Nivel de contaminación</w:t>
            </w:r>
          </w:p>
        </w:tc>
        <w:tc>
          <w:tcPr>
            <w:tcW w:w="1706" w:type="dxa"/>
            <w:shd w:val="clear" w:color="auto" w:fill="DBE5F1"/>
            <w:noWrap/>
            <w:vAlign w:val="center"/>
          </w:tcPr>
          <w:p w:rsidR="00486FB9" w:rsidRPr="009D3112" w:rsidRDefault="00486FB9" w:rsidP="00F128DA">
            <w:pPr>
              <w:spacing w:before="40" w:after="40" w:line="240" w:lineRule="auto"/>
              <w:jc w:val="center"/>
              <w:rPr>
                <w:rFonts w:ascii="Arial" w:hAnsi="Arial" w:cs="Arial"/>
                <w:b/>
                <w:bCs/>
                <w:sz w:val="20"/>
                <w:szCs w:val="20"/>
              </w:rPr>
            </w:pPr>
            <w:r w:rsidRPr="009D3112">
              <w:rPr>
                <w:rFonts w:ascii="Arial" w:hAnsi="Arial" w:cs="Arial"/>
                <w:b/>
                <w:bCs/>
                <w:sz w:val="20"/>
                <w:szCs w:val="20"/>
              </w:rPr>
              <w:t>Peso (mg / cm</w:t>
            </w:r>
            <w:r w:rsidRPr="009D3112">
              <w:rPr>
                <w:rFonts w:ascii="Arial" w:hAnsi="Arial" w:cs="Arial"/>
                <w:b/>
                <w:sz w:val="20"/>
                <w:szCs w:val="20"/>
              </w:rPr>
              <w:t>²</w:t>
            </w:r>
            <w:r w:rsidRPr="009D3112">
              <w:rPr>
                <w:rFonts w:ascii="Arial" w:hAnsi="Arial" w:cs="Arial"/>
                <w:b/>
                <w:bCs/>
                <w:sz w:val="20"/>
                <w:szCs w:val="20"/>
              </w:rPr>
              <w:t>)</w:t>
            </w:r>
          </w:p>
        </w:tc>
      </w:tr>
      <w:tr w:rsidR="00486FB9" w:rsidRPr="009D3112" w:rsidTr="003A3774">
        <w:trPr>
          <w:trHeight w:val="20"/>
          <w:jc w:val="center"/>
        </w:trPr>
        <w:tc>
          <w:tcPr>
            <w:tcW w:w="2263" w:type="dxa"/>
            <w:vAlign w:val="center"/>
          </w:tcPr>
          <w:p w:rsidR="00486FB9" w:rsidRPr="009D3112" w:rsidRDefault="00486FB9" w:rsidP="00F128DA">
            <w:pPr>
              <w:spacing w:before="40" w:after="40" w:line="240" w:lineRule="auto"/>
              <w:jc w:val="center"/>
              <w:rPr>
                <w:rFonts w:ascii="Arial" w:hAnsi="Arial" w:cs="Arial"/>
                <w:bCs/>
                <w:sz w:val="20"/>
                <w:szCs w:val="20"/>
              </w:rPr>
            </w:pPr>
            <w:r w:rsidRPr="009D3112">
              <w:rPr>
                <w:rFonts w:ascii="Arial" w:hAnsi="Arial" w:cs="Arial"/>
                <w:bCs/>
                <w:sz w:val="20"/>
                <w:szCs w:val="20"/>
              </w:rPr>
              <w:t>Bajo</w:t>
            </w:r>
          </w:p>
        </w:tc>
        <w:tc>
          <w:tcPr>
            <w:tcW w:w="1706" w:type="dxa"/>
            <w:vAlign w:val="center"/>
          </w:tcPr>
          <w:p w:rsidR="00486FB9" w:rsidRPr="009D3112" w:rsidRDefault="00486FB9" w:rsidP="00F128DA">
            <w:pPr>
              <w:spacing w:before="40" w:after="40" w:line="240" w:lineRule="auto"/>
              <w:jc w:val="center"/>
              <w:rPr>
                <w:rFonts w:ascii="Arial" w:hAnsi="Arial" w:cs="Arial"/>
                <w:bCs/>
                <w:sz w:val="20"/>
                <w:szCs w:val="20"/>
              </w:rPr>
            </w:pPr>
            <w:r w:rsidRPr="009D3112">
              <w:rPr>
                <w:rFonts w:ascii="Arial" w:hAnsi="Arial" w:cs="Arial"/>
                <w:bCs/>
                <w:sz w:val="20"/>
                <w:szCs w:val="20"/>
              </w:rPr>
              <w:t>5 – 20</w:t>
            </w:r>
          </w:p>
        </w:tc>
      </w:tr>
      <w:tr w:rsidR="00486FB9" w:rsidRPr="009D3112" w:rsidTr="003A3774">
        <w:trPr>
          <w:trHeight w:val="20"/>
          <w:jc w:val="center"/>
        </w:trPr>
        <w:tc>
          <w:tcPr>
            <w:tcW w:w="2263" w:type="dxa"/>
            <w:vAlign w:val="center"/>
          </w:tcPr>
          <w:p w:rsidR="00486FB9" w:rsidRPr="009D3112" w:rsidRDefault="00486FB9" w:rsidP="00F128DA">
            <w:pPr>
              <w:spacing w:before="40" w:after="40" w:line="240" w:lineRule="auto"/>
              <w:jc w:val="center"/>
              <w:rPr>
                <w:rFonts w:ascii="Arial" w:hAnsi="Arial" w:cs="Arial"/>
                <w:bCs/>
                <w:sz w:val="20"/>
                <w:szCs w:val="20"/>
              </w:rPr>
            </w:pPr>
            <w:r w:rsidRPr="009D3112">
              <w:rPr>
                <w:rFonts w:ascii="Arial" w:hAnsi="Arial" w:cs="Arial"/>
                <w:bCs/>
                <w:sz w:val="20"/>
                <w:szCs w:val="20"/>
              </w:rPr>
              <w:t>Medio</w:t>
            </w:r>
          </w:p>
        </w:tc>
        <w:tc>
          <w:tcPr>
            <w:tcW w:w="1706" w:type="dxa"/>
            <w:vAlign w:val="center"/>
          </w:tcPr>
          <w:p w:rsidR="00486FB9" w:rsidRPr="009D3112" w:rsidRDefault="00486FB9" w:rsidP="00F128DA">
            <w:pPr>
              <w:spacing w:before="40" w:after="40" w:line="240" w:lineRule="auto"/>
              <w:jc w:val="center"/>
              <w:rPr>
                <w:rFonts w:ascii="Arial" w:hAnsi="Arial" w:cs="Arial"/>
                <w:bCs/>
                <w:sz w:val="20"/>
                <w:szCs w:val="20"/>
              </w:rPr>
            </w:pPr>
            <w:r w:rsidRPr="009D3112">
              <w:rPr>
                <w:rFonts w:ascii="Arial" w:hAnsi="Arial" w:cs="Arial"/>
                <w:bCs/>
                <w:sz w:val="20"/>
                <w:szCs w:val="20"/>
              </w:rPr>
              <w:t>20 – 45</w:t>
            </w:r>
          </w:p>
        </w:tc>
      </w:tr>
      <w:tr w:rsidR="00486FB9" w:rsidRPr="009D3112" w:rsidTr="003A3774">
        <w:trPr>
          <w:trHeight w:val="20"/>
          <w:jc w:val="center"/>
        </w:trPr>
        <w:tc>
          <w:tcPr>
            <w:tcW w:w="2263" w:type="dxa"/>
            <w:vAlign w:val="center"/>
          </w:tcPr>
          <w:p w:rsidR="00486FB9" w:rsidRPr="009D3112" w:rsidRDefault="00486FB9" w:rsidP="00F128DA">
            <w:pPr>
              <w:spacing w:before="40" w:after="40" w:line="240" w:lineRule="auto"/>
              <w:jc w:val="center"/>
              <w:rPr>
                <w:rFonts w:ascii="Arial" w:hAnsi="Arial" w:cs="Arial"/>
                <w:bCs/>
                <w:sz w:val="20"/>
                <w:szCs w:val="20"/>
              </w:rPr>
            </w:pPr>
            <w:r w:rsidRPr="009D3112">
              <w:rPr>
                <w:rFonts w:ascii="Arial" w:hAnsi="Arial" w:cs="Arial"/>
                <w:bCs/>
                <w:sz w:val="20"/>
                <w:szCs w:val="20"/>
              </w:rPr>
              <w:t>Alto</w:t>
            </w:r>
          </w:p>
        </w:tc>
        <w:tc>
          <w:tcPr>
            <w:tcW w:w="1706" w:type="dxa"/>
            <w:vAlign w:val="center"/>
          </w:tcPr>
          <w:p w:rsidR="00486FB9" w:rsidRPr="009D3112" w:rsidRDefault="00486FB9" w:rsidP="00F128DA">
            <w:pPr>
              <w:spacing w:before="40" w:after="40" w:line="240" w:lineRule="auto"/>
              <w:jc w:val="center"/>
              <w:rPr>
                <w:rFonts w:ascii="Arial" w:hAnsi="Arial" w:cs="Arial"/>
                <w:bCs/>
                <w:sz w:val="20"/>
                <w:szCs w:val="20"/>
              </w:rPr>
            </w:pPr>
            <w:r w:rsidRPr="009D3112">
              <w:rPr>
                <w:rFonts w:ascii="Arial" w:hAnsi="Arial" w:cs="Arial"/>
                <w:bCs/>
                <w:sz w:val="20"/>
                <w:szCs w:val="20"/>
              </w:rPr>
              <w:t>&gt; 45</w:t>
            </w:r>
          </w:p>
        </w:tc>
      </w:tr>
    </w:tbl>
    <w:p w:rsidR="00486FB9" w:rsidRPr="009D3112" w:rsidRDefault="00486FB9" w:rsidP="00F128DA">
      <w:pPr>
        <w:numPr>
          <w:ilvl w:val="0"/>
          <w:numId w:val="55"/>
        </w:numPr>
        <w:tabs>
          <w:tab w:val="clear" w:pos="960"/>
        </w:tabs>
        <w:spacing w:before="60" w:after="0" w:line="240" w:lineRule="auto"/>
        <w:ind w:left="1168" w:hanging="425"/>
        <w:jc w:val="both"/>
        <w:rPr>
          <w:rFonts w:ascii="Arial" w:hAnsi="Arial" w:cs="Arial"/>
          <w:sz w:val="20"/>
          <w:szCs w:val="20"/>
        </w:rPr>
      </w:pPr>
      <w:r w:rsidRPr="009D3112">
        <w:rPr>
          <w:rFonts w:ascii="Arial" w:hAnsi="Arial" w:cs="Arial"/>
          <w:sz w:val="20"/>
          <w:szCs w:val="20"/>
        </w:rPr>
        <w:t>Los pasos indicados en los literales c) a g) son repetidos para los demás tramos de la línea que requieran toma de muestra.</w:t>
      </w:r>
    </w:p>
    <w:p w:rsidR="00486FB9" w:rsidRPr="009D3112" w:rsidRDefault="00486FB9" w:rsidP="00F128DA">
      <w:pPr>
        <w:spacing w:before="120" w:after="0" w:line="240" w:lineRule="auto"/>
        <w:ind w:left="1168"/>
        <w:jc w:val="both"/>
        <w:rPr>
          <w:rFonts w:ascii="Arial" w:hAnsi="Arial" w:cs="Arial"/>
          <w:sz w:val="20"/>
          <w:szCs w:val="20"/>
        </w:rPr>
      </w:pPr>
      <w:r w:rsidRPr="009D3112">
        <w:rPr>
          <w:rFonts w:ascii="Arial" w:hAnsi="Arial" w:cs="Arial"/>
          <w:sz w:val="20"/>
          <w:szCs w:val="20"/>
        </w:rPr>
        <w:t>Los informes de las tomas de muestra se remitirán a OSINERGMIN.</w:t>
      </w:r>
    </w:p>
    <w:p w:rsidR="00486FB9" w:rsidRPr="009D3112" w:rsidRDefault="00486FB9" w:rsidP="00F128DA">
      <w:pPr>
        <w:spacing w:before="120" w:after="0" w:line="240" w:lineRule="auto"/>
        <w:ind w:left="1168"/>
        <w:jc w:val="both"/>
        <w:rPr>
          <w:rFonts w:ascii="Arial" w:hAnsi="Arial" w:cs="Arial"/>
          <w:sz w:val="20"/>
          <w:szCs w:val="20"/>
        </w:rPr>
      </w:pPr>
      <w:r w:rsidRPr="009D3112">
        <w:rPr>
          <w:rFonts w:ascii="Arial" w:hAnsi="Arial" w:cs="Arial"/>
          <w:sz w:val="20"/>
          <w:szCs w:val="20"/>
        </w:rPr>
        <w:t>A solicitud de OSINERGMIN y de común acuerdo con el Concesionario, se podrán revisar los valores de Niveles de Contaminación establecidos en los Cuadros N° 1 y N° 2.</w:t>
      </w:r>
    </w:p>
    <w:p w:rsidR="00486FB9" w:rsidRPr="009D3112" w:rsidRDefault="00486FB9" w:rsidP="00F128DA">
      <w:pPr>
        <w:spacing w:before="360" w:after="180" w:line="240" w:lineRule="auto"/>
        <w:ind w:left="567" w:hanging="567"/>
        <w:jc w:val="both"/>
        <w:rPr>
          <w:rFonts w:ascii="Arial" w:hAnsi="Arial" w:cs="Arial"/>
          <w:b/>
          <w:sz w:val="20"/>
          <w:szCs w:val="20"/>
        </w:rPr>
      </w:pPr>
      <w:bookmarkStart w:id="41" w:name="_Toc421274670"/>
      <w:r w:rsidRPr="009D3112">
        <w:rPr>
          <w:rFonts w:ascii="Arial" w:hAnsi="Arial" w:cs="Arial"/>
          <w:b/>
          <w:sz w:val="20"/>
          <w:szCs w:val="20"/>
        </w:rPr>
        <w:t>4.3</w:t>
      </w:r>
      <w:r w:rsidRPr="009D3112">
        <w:rPr>
          <w:rFonts w:ascii="Arial" w:hAnsi="Arial" w:cs="Arial"/>
          <w:b/>
          <w:sz w:val="20"/>
          <w:szCs w:val="20"/>
        </w:rPr>
        <w:tab/>
        <w:t>LIMPIEZA DE CONDUCTORES</w:t>
      </w:r>
      <w:bookmarkEnd w:id="41"/>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La limpieza de conductores se efectuará en todos los tramos calificados con nivel Medio y Alto de contaminación.</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Las labores de limpieza se efectuarán coincidiendo con la salida de servicio de la línea de transmisión, de acuerdo con el programa de intervenciones aprobado por el COES a solicitud del Concesionario.</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procedimiento para efectuar la limpieza de los conductores es el siguiente:</w:t>
      </w:r>
    </w:p>
    <w:p w:rsidR="00486FB9" w:rsidRPr="009D3112" w:rsidRDefault="00486FB9" w:rsidP="00F128DA">
      <w:pPr>
        <w:numPr>
          <w:ilvl w:val="0"/>
          <w:numId w:val="54"/>
        </w:numPr>
        <w:tabs>
          <w:tab w:val="clear" w:pos="2329"/>
          <w:tab w:val="left" w:pos="1170"/>
        </w:tabs>
        <w:spacing w:before="60" w:after="0" w:line="240" w:lineRule="auto"/>
        <w:ind w:left="1170" w:hanging="414"/>
        <w:jc w:val="both"/>
        <w:rPr>
          <w:rFonts w:ascii="Arial" w:hAnsi="Arial" w:cs="Arial"/>
          <w:sz w:val="20"/>
          <w:szCs w:val="20"/>
        </w:rPr>
      </w:pPr>
      <w:r w:rsidRPr="009D3112">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rsidR="00486FB9" w:rsidRPr="009D3112" w:rsidRDefault="00486FB9" w:rsidP="00F128DA">
      <w:pPr>
        <w:numPr>
          <w:ilvl w:val="0"/>
          <w:numId w:val="54"/>
        </w:numPr>
        <w:tabs>
          <w:tab w:val="clear" w:pos="2329"/>
          <w:tab w:val="left" w:pos="1170"/>
        </w:tabs>
        <w:spacing w:before="60" w:after="0" w:line="240" w:lineRule="auto"/>
        <w:ind w:left="1170" w:hanging="414"/>
        <w:jc w:val="both"/>
        <w:rPr>
          <w:rFonts w:ascii="Arial" w:hAnsi="Arial" w:cs="Arial"/>
          <w:sz w:val="20"/>
          <w:szCs w:val="20"/>
        </w:rPr>
      </w:pPr>
      <w:r w:rsidRPr="009D3112">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Los informes de la limpieza de conductores se remitirán a OSINERGMIN.</w:t>
      </w:r>
    </w:p>
    <w:p w:rsidR="00486FB9" w:rsidRPr="009D3112" w:rsidRDefault="00486FB9" w:rsidP="00F128DA">
      <w:pPr>
        <w:spacing w:before="360" w:after="180" w:line="240" w:lineRule="auto"/>
        <w:ind w:left="567" w:hanging="567"/>
        <w:jc w:val="both"/>
        <w:rPr>
          <w:rFonts w:ascii="Arial" w:hAnsi="Arial" w:cs="Arial"/>
          <w:b/>
          <w:sz w:val="20"/>
          <w:szCs w:val="20"/>
        </w:rPr>
      </w:pPr>
      <w:bookmarkStart w:id="42" w:name="_Toc421274671"/>
      <w:r w:rsidRPr="009D3112">
        <w:rPr>
          <w:rFonts w:ascii="Arial" w:hAnsi="Arial" w:cs="Arial"/>
          <w:b/>
          <w:sz w:val="20"/>
          <w:szCs w:val="20"/>
        </w:rPr>
        <w:t>4.4</w:t>
      </w:r>
      <w:r w:rsidRPr="009D3112">
        <w:rPr>
          <w:rFonts w:ascii="Arial" w:hAnsi="Arial" w:cs="Arial"/>
          <w:b/>
          <w:sz w:val="20"/>
          <w:szCs w:val="20"/>
        </w:rPr>
        <w:tab/>
        <w:t>LIMPIEZA DE AISLADORES</w:t>
      </w:r>
      <w:bookmarkEnd w:id="42"/>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Se programará para efectuarse de manera simultánea con la limpieza de conductores.</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En general se seguirá el mismo procedimiento que el indicado para la limpieza de los conductores.</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Concesionario podrá, de considerarlo conveniente, efectuar las labores de limpieza en caliente.</w:t>
      </w:r>
    </w:p>
    <w:p w:rsidR="00486FB9" w:rsidRPr="009D3112" w:rsidRDefault="00486FB9" w:rsidP="00F128DA">
      <w:pPr>
        <w:spacing w:before="60" w:after="0" w:line="240" w:lineRule="auto"/>
        <w:ind w:left="567"/>
        <w:jc w:val="both"/>
        <w:rPr>
          <w:rFonts w:ascii="Arial" w:hAnsi="Arial" w:cs="Arial"/>
          <w:sz w:val="20"/>
          <w:szCs w:val="20"/>
        </w:rPr>
      </w:pPr>
      <w:r w:rsidRPr="009D3112">
        <w:rPr>
          <w:rFonts w:ascii="Arial" w:hAnsi="Arial" w:cs="Arial"/>
          <w:sz w:val="20"/>
          <w:szCs w:val="20"/>
        </w:rPr>
        <w:t>El Concesionario elaborará los procedimientos y protocolos de verificación del nivel de limpieza de los aisladores y los niveles de referencia. Los informes de limpieza de aisladores deberán ser remitidos a OSINERGMIN, el mismo que podrá verificarlos en campo</w:t>
      </w:r>
      <w:r w:rsidR="00F14B6B" w:rsidRPr="009D3112">
        <w:rPr>
          <w:rFonts w:ascii="Arial" w:hAnsi="Arial" w:cs="Arial"/>
          <w:sz w:val="20"/>
          <w:szCs w:val="20"/>
        </w:rPr>
        <w:t>.</w:t>
      </w:r>
    </w:p>
    <w:p w:rsidR="00F14B6B" w:rsidRPr="009D3112" w:rsidRDefault="00F14B6B" w:rsidP="004B7EE2">
      <w:pPr>
        <w:spacing w:after="0" w:line="250" w:lineRule="auto"/>
        <w:rPr>
          <w:rFonts w:ascii="Arial" w:hAnsi="Arial" w:cs="Arial"/>
          <w:sz w:val="20"/>
          <w:szCs w:val="20"/>
        </w:rPr>
      </w:pPr>
      <w:r w:rsidRPr="009D3112">
        <w:rPr>
          <w:rFonts w:ascii="Arial" w:hAnsi="Arial" w:cs="Arial"/>
          <w:sz w:val="20"/>
          <w:szCs w:val="20"/>
        </w:rPr>
        <w:br w:type="page"/>
      </w:r>
    </w:p>
    <w:p w:rsidR="00F14B6B" w:rsidRPr="009D3112" w:rsidRDefault="00F14B6B" w:rsidP="004B7EE2">
      <w:pPr>
        <w:spacing w:before="480" w:after="120" w:line="250" w:lineRule="auto"/>
        <w:jc w:val="center"/>
        <w:rPr>
          <w:rFonts w:ascii="Arial" w:hAnsi="Arial" w:cs="Arial"/>
          <w:b/>
          <w:u w:val="single"/>
        </w:rPr>
      </w:pPr>
    </w:p>
    <w:p w:rsidR="00F14B6B" w:rsidRPr="009D3112" w:rsidRDefault="00F14B6B" w:rsidP="004B7EE2">
      <w:pPr>
        <w:spacing w:before="480" w:after="120" w:line="250" w:lineRule="auto"/>
        <w:jc w:val="center"/>
        <w:rPr>
          <w:rFonts w:ascii="Arial" w:eastAsia="Times New Roman" w:hAnsi="Arial" w:cs="Arial"/>
          <w:sz w:val="20"/>
          <w:szCs w:val="20"/>
          <w:lang w:eastAsia="zh-CN"/>
        </w:rPr>
      </w:pPr>
      <w:r w:rsidRPr="009D3112">
        <w:rPr>
          <w:rFonts w:ascii="Arial" w:hAnsi="Arial" w:cs="Arial"/>
          <w:b/>
          <w:u w:val="single"/>
        </w:rPr>
        <w:t xml:space="preserve">ESQUEMA N°1 </w:t>
      </w: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r w:rsidRPr="009D3112">
        <w:rPr>
          <w:noProof/>
          <w:lang w:eastAsia="es-PE"/>
        </w:rPr>
        <w:drawing>
          <wp:anchor distT="0" distB="0" distL="114300" distR="114300" simplePos="0" relativeHeight="251665408" behindDoc="1" locked="0" layoutInCell="1" allowOverlap="1" wp14:anchorId="5443B394" wp14:editId="444D0850">
            <wp:simplePos x="0" y="0"/>
            <wp:positionH relativeFrom="column">
              <wp:posOffset>-165735</wp:posOffset>
            </wp:positionH>
            <wp:positionV relativeFrom="paragraph">
              <wp:posOffset>54813</wp:posOffset>
            </wp:positionV>
            <wp:extent cx="6419850" cy="45034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9850" cy="450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p>
    <w:p w:rsidR="004B7EE2" w:rsidRPr="009D3112" w:rsidRDefault="004B7EE2" w:rsidP="004B7EE2">
      <w:pPr>
        <w:spacing w:before="60" w:after="0" w:line="250" w:lineRule="auto"/>
        <w:ind w:left="567"/>
        <w:jc w:val="both"/>
        <w:rPr>
          <w:rFonts w:ascii="Arial" w:eastAsia="Times New Roman" w:hAnsi="Arial" w:cs="Arial"/>
          <w:sz w:val="20"/>
          <w:szCs w:val="20"/>
          <w:lang w:eastAsia="zh-CN"/>
        </w:rPr>
      </w:pPr>
    </w:p>
    <w:p w:rsidR="00F14B6B" w:rsidRPr="009D3112" w:rsidRDefault="00F14B6B" w:rsidP="004B7EE2">
      <w:pPr>
        <w:spacing w:before="60" w:after="0" w:line="250" w:lineRule="auto"/>
        <w:ind w:left="567"/>
        <w:jc w:val="both"/>
        <w:rPr>
          <w:rFonts w:ascii="Arial" w:eastAsia="Times New Roman" w:hAnsi="Arial" w:cs="Arial"/>
          <w:sz w:val="20"/>
          <w:szCs w:val="20"/>
          <w:lang w:eastAsia="zh-CN"/>
        </w:rPr>
      </w:pPr>
    </w:p>
    <w:bookmarkEnd w:id="26"/>
    <w:p w:rsidR="00F14B6B" w:rsidRPr="009D3112" w:rsidRDefault="00F14B6B" w:rsidP="004B7EE2">
      <w:pPr>
        <w:spacing w:after="0" w:line="250" w:lineRule="auto"/>
        <w:rPr>
          <w:rFonts w:ascii="Arial" w:hAnsi="Arial" w:cs="Arial"/>
          <w:b/>
          <w:sz w:val="24"/>
          <w:szCs w:val="24"/>
          <w:u w:val="single"/>
        </w:rPr>
      </w:pPr>
      <w:r w:rsidRPr="009D3112">
        <w:rPr>
          <w:rFonts w:ascii="Arial" w:hAnsi="Arial" w:cs="Arial"/>
          <w:b/>
          <w:sz w:val="24"/>
          <w:szCs w:val="24"/>
          <w:u w:val="single"/>
        </w:rPr>
        <w:br w:type="page"/>
      </w:r>
    </w:p>
    <w:p w:rsidR="005C6D02" w:rsidRPr="009D3112" w:rsidRDefault="00494AA0" w:rsidP="004B7EE2">
      <w:pPr>
        <w:spacing w:before="120" w:after="0" w:line="250" w:lineRule="auto"/>
        <w:jc w:val="center"/>
        <w:rPr>
          <w:rFonts w:ascii="Arial" w:hAnsi="Arial" w:cs="Arial"/>
          <w:b/>
          <w:sz w:val="24"/>
          <w:szCs w:val="24"/>
          <w:u w:val="single"/>
        </w:rPr>
      </w:pPr>
      <w:r w:rsidRPr="009D3112">
        <w:rPr>
          <w:rFonts w:ascii="Arial" w:hAnsi="Arial" w:cs="Arial"/>
          <w:b/>
          <w:sz w:val="24"/>
          <w:szCs w:val="24"/>
          <w:u w:val="single"/>
        </w:rPr>
        <w:lastRenderedPageBreak/>
        <w:t>ANEXO Nº 2</w:t>
      </w:r>
    </w:p>
    <w:p w:rsidR="005C6D02" w:rsidRPr="009D3112" w:rsidRDefault="005C6D02" w:rsidP="004B7EE2">
      <w:pPr>
        <w:spacing w:before="240" w:after="360" w:line="250" w:lineRule="auto"/>
        <w:jc w:val="center"/>
        <w:rPr>
          <w:rFonts w:ascii="Arial" w:hAnsi="Arial" w:cs="Arial"/>
          <w:b/>
        </w:rPr>
      </w:pPr>
      <w:r w:rsidRPr="009D3112">
        <w:rPr>
          <w:rFonts w:ascii="Arial" w:hAnsi="Arial" w:cs="Arial"/>
          <w:b/>
        </w:rPr>
        <w:t xml:space="preserve">Procedimiento de </w:t>
      </w:r>
      <w:r w:rsidR="006A2AF3" w:rsidRPr="009D3112">
        <w:rPr>
          <w:rFonts w:ascii="Arial" w:hAnsi="Arial" w:cs="Arial"/>
          <w:b/>
        </w:rPr>
        <w:t>V</w:t>
      </w:r>
      <w:r w:rsidRPr="009D3112">
        <w:rPr>
          <w:rFonts w:ascii="Arial" w:hAnsi="Arial" w:cs="Arial"/>
          <w:b/>
        </w:rPr>
        <w:t xml:space="preserve">erificación </w:t>
      </w:r>
      <w:r w:rsidR="00C2621B" w:rsidRPr="009D3112">
        <w:rPr>
          <w:rFonts w:ascii="Arial" w:hAnsi="Arial" w:cs="Arial"/>
          <w:b/>
        </w:rPr>
        <w:t>del Proyecto</w:t>
      </w:r>
    </w:p>
    <w:p w:rsidR="00A638DE" w:rsidRPr="009D3112" w:rsidRDefault="00A638DE" w:rsidP="00D8140C">
      <w:pPr>
        <w:spacing w:before="360" w:after="0" w:line="250" w:lineRule="auto"/>
        <w:ind w:left="425" w:hanging="425"/>
        <w:jc w:val="both"/>
        <w:rPr>
          <w:rFonts w:ascii="Arial" w:hAnsi="Arial" w:cs="Arial"/>
          <w:sz w:val="20"/>
          <w:szCs w:val="20"/>
        </w:rPr>
      </w:pPr>
      <w:r w:rsidRPr="009D3112">
        <w:rPr>
          <w:rFonts w:ascii="Arial" w:hAnsi="Arial" w:cs="Arial"/>
          <w:b/>
          <w:sz w:val="20"/>
          <w:szCs w:val="20"/>
        </w:rPr>
        <w:t>1.</w:t>
      </w:r>
      <w:r w:rsidRPr="009D3112">
        <w:rPr>
          <w:rFonts w:ascii="Arial" w:hAnsi="Arial" w:cs="Arial"/>
          <w:sz w:val="20"/>
          <w:szCs w:val="20"/>
        </w:rPr>
        <w:tab/>
      </w:r>
      <w:r w:rsidRPr="009D3112">
        <w:rPr>
          <w:rFonts w:ascii="Arial" w:hAnsi="Arial" w:cs="Arial"/>
          <w:b/>
          <w:sz w:val="20"/>
          <w:szCs w:val="20"/>
        </w:rPr>
        <w:t>Propósito del anexo.-</w:t>
      </w:r>
      <w:r w:rsidRPr="009D3112">
        <w:rPr>
          <w:rFonts w:ascii="Arial" w:hAnsi="Arial" w:cs="Arial"/>
          <w:sz w:val="20"/>
          <w:szCs w:val="20"/>
        </w:rPr>
        <w:t xml:space="preserve"> Este Anexo describe el procedimiento que han de seguir las Partes y el Inspector, para comprobar antes del inicio de la operación experimental, que el Proyecto cumple los requisitos establecidos en el Anexo N° 1. Para el efecto se verificarán, con el Proyecto energizado, los diferentes parámetros de control (tensión, corriente, potencia activa y potencia reactiva; en vacío y con carga, pérdidas, etc.).</w:t>
      </w:r>
    </w:p>
    <w:p w:rsidR="00A638DE" w:rsidRPr="009D3112" w:rsidRDefault="00A638DE" w:rsidP="00D8140C">
      <w:pPr>
        <w:spacing w:before="360" w:after="0" w:line="250" w:lineRule="auto"/>
        <w:ind w:left="425" w:hanging="425"/>
        <w:jc w:val="both"/>
        <w:rPr>
          <w:rFonts w:ascii="Arial" w:hAnsi="Arial" w:cs="Arial"/>
          <w:sz w:val="20"/>
          <w:szCs w:val="20"/>
        </w:rPr>
      </w:pPr>
      <w:r w:rsidRPr="009D3112">
        <w:rPr>
          <w:rFonts w:ascii="Arial" w:hAnsi="Arial" w:cs="Arial"/>
          <w:b/>
          <w:sz w:val="20"/>
          <w:szCs w:val="20"/>
        </w:rPr>
        <w:t>2.</w:t>
      </w:r>
      <w:r w:rsidRPr="009D3112">
        <w:rPr>
          <w:rFonts w:ascii="Arial" w:hAnsi="Arial" w:cs="Arial"/>
          <w:sz w:val="20"/>
          <w:szCs w:val="20"/>
        </w:rPr>
        <w:tab/>
      </w:r>
      <w:r w:rsidRPr="009D3112">
        <w:rPr>
          <w:rFonts w:ascii="Arial" w:hAnsi="Arial" w:cs="Arial"/>
          <w:b/>
          <w:sz w:val="20"/>
          <w:szCs w:val="20"/>
        </w:rPr>
        <w:t>Organización de las pruebas.-</w:t>
      </w:r>
      <w:r w:rsidRPr="009D3112">
        <w:rPr>
          <w:rFonts w:ascii="Arial" w:hAnsi="Arial" w:cs="Arial"/>
          <w:sz w:val="20"/>
          <w:szCs w:val="20"/>
        </w:rPr>
        <w:t xml:space="preserve"> Las pruebas serán organizadas con arreglo a las siguientes reglas:</w:t>
      </w:r>
    </w:p>
    <w:p w:rsidR="00A638DE" w:rsidRPr="009D3112" w:rsidRDefault="00A638DE" w:rsidP="00A866E9">
      <w:pPr>
        <w:tabs>
          <w:tab w:val="num" w:pos="851"/>
        </w:tabs>
        <w:spacing w:before="120" w:after="0" w:line="250" w:lineRule="auto"/>
        <w:ind w:left="851" w:hanging="425"/>
        <w:jc w:val="both"/>
        <w:rPr>
          <w:rFonts w:ascii="Arial" w:hAnsi="Arial" w:cs="Arial"/>
          <w:sz w:val="20"/>
          <w:szCs w:val="20"/>
        </w:rPr>
      </w:pPr>
      <w:r w:rsidRPr="009D3112">
        <w:rPr>
          <w:rFonts w:ascii="Arial" w:hAnsi="Arial" w:cs="Arial"/>
          <w:sz w:val="20"/>
          <w:szCs w:val="20"/>
        </w:rPr>
        <w:t>a)</w:t>
      </w:r>
      <w:r w:rsidRPr="009D3112">
        <w:rPr>
          <w:rFonts w:ascii="Arial" w:hAnsi="Arial" w:cs="Arial"/>
          <w:sz w:val="20"/>
          <w:szCs w:val="20"/>
        </w:rPr>
        <w:tab/>
        <w:t>El Concesionario elegirá una norma internacional reconocida. Se utilizará las unidades del sistema métrico internacional.</w:t>
      </w:r>
    </w:p>
    <w:p w:rsidR="00A638DE" w:rsidRPr="009D3112" w:rsidRDefault="00A638DE" w:rsidP="00A866E9">
      <w:pPr>
        <w:tabs>
          <w:tab w:val="num" w:pos="851"/>
        </w:tabs>
        <w:spacing w:before="120" w:after="0" w:line="250" w:lineRule="auto"/>
        <w:ind w:left="850" w:hanging="425"/>
        <w:jc w:val="both"/>
        <w:rPr>
          <w:rFonts w:ascii="Arial" w:hAnsi="Arial" w:cs="Arial"/>
          <w:sz w:val="20"/>
          <w:szCs w:val="20"/>
        </w:rPr>
      </w:pPr>
      <w:r w:rsidRPr="009D3112">
        <w:rPr>
          <w:rFonts w:ascii="Arial" w:hAnsi="Arial" w:cs="Arial"/>
          <w:sz w:val="20"/>
          <w:szCs w:val="20"/>
        </w:rPr>
        <w:t>b)</w:t>
      </w:r>
      <w:r w:rsidRPr="009D3112">
        <w:rPr>
          <w:rFonts w:ascii="Arial" w:hAnsi="Arial" w:cs="Arial"/>
          <w:sz w:val="20"/>
          <w:szCs w:val="20"/>
        </w:rPr>
        <w:tab/>
        <w:t>El Concesionario comunicará al Concedente, al Inspector, al OSINERGMIN y al COES, con anticipación de treinta (30) días calendario al inicio de las pruebas, que se encuentra listo para realizar la verificación a que se refiere este anexo. Dicha comunicación indicará la(s) fecha(s), hora(s) y lugar(es) de las pruebas a ser realizadas.</w:t>
      </w:r>
    </w:p>
    <w:p w:rsidR="00A638DE" w:rsidRPr="009D3112" w:rsidRDefault="00A638DE" w:rsidP="00A866E9">
      <w:pPr>
        <w:tabs>
          <w:tab w:val="num" w:pos="851"/>
        </w:tabs>
        <w:spacing w:before="120" w:after="0" w:line="250" w:lineRule="auto"/>
        <w:ind w:left="851" w:hanging="425"/>
        <w:jc w:val="both"/>
        <w:rPr>
          <w:rFonts w:ascii="Arial" w:hAnsi="Arial" w:cs="Arial"/>
          <w:sz w:val="20"/>
          <w:szCs w:val="20"/>
        </w:rPr>
      </w:pPr>
      <w:r w:rsidRPr="009D3112">
        <w:rPr>
          <w:rFonts w:ascii="Arial" w:hAnsi="Arial" w:cs="Arial"/>
          <w:sz w:val="20"/>
          <w:szCs w:val="20"/>
        </w:rPr>
        <w:t>c)</w:t>
      </w:r>
      <w:r w:rsidRPr="009D3112">
        <w:rPr>
          <w:rFonts w:ascii="Arial" w:hAnsi="Arial" w:cs="Arial"/>
          <w:sz w:val="20"/>
          <w:szCs w:val="20"/>
        </w:rPr>
        <w:tab/>
        <w:t>Aparejados a la comunicación a que se refiere el Literal b), el Concesionario entregará:</w:t>
      </w:r>
    </w:p>
    <w:p w:rsidR="00A638DE" w:rsidRPr="009D3112" w:rsidRDefault="00A638DE" w:rsidP="00A866E9">
      <w:pPr>
        <w:numPr>
          <w:ilvl w:val="0"/>
          <w:numId w:val="2"/>
        </w:numPr>
        <w:spacing w:before="120" w:after="0" w:line="250" w:lineRule="auto"/>
        <w:ind w:left="1135" w:hanging="284"/>
        <w:jc w:val="both"/>
        <w:rPr>
          <w:rFonts w:ascii="Arial" w:hAnsi="Arial" w:cs="Arial"/>
          <w:sz w:val="20"/>
          <w:szCs w:val="20"/>
          <w:lang w:val="x-none" w:eastAsia="x-none"/>
        </w:rPr>
      </w:pPr>
      <w:r w:rsidRPr="009D3112">
        <w:rPr>
          <w:rFonts w:ascii="Arial" w:hAnsi="Arial" w:cs="Arial"/>
          <w:sz w:val="20"/>
          <w:szCs w:val="20"/>
          <w:lang w:val="x-none" w:eastAsia="x-none"/>
        </w:rPr>
        <w:t>El programa general y los protocolos a seguir, para consideración y aprobación del Inspector.</w:t>
      </w:r>
    </w:p>
    <w:p w:rsidR="00A638DE" w:rsidRPr="009D3112" w:rsidRDefault="00A638DE" w:rsidP="00A866E9">
      <w:pPr>
        <w:numPr>
          <w:ilvl w:val="0"/>
          <w:numId w:val="2"/>
        </w:numPr>
        <w:spacing w:before="120" w:after="0" w:line="250" w:lineRule="auto"/>
        <w:ind w:left="1135" w:hanging="284"/>
        <w:jc w:val="both"/>
        <w:rPr>
          <w:rFonts w:ascii="Arial" w:hAnsi="Arial" w:cs="Arial"/>
          <w:sz w:val="20"/>
          <w:szCs w:val="20"/>
          <w:lang w:val="x-none" w:eastAsia="x-none"/>
        </w:rPr>
      </w:pPr>
      <w:r w:rsidRPr="009D3112">
        <w:rPr>
          <w:rFonts w:ascii="Arial" w:hAnsi="Arial" w:cs="Arial"/>
          <w:sz w:val="20"/>
          <w:szCs w:val="20"/>
          <w:lang w:val="x-none" w:eastAsia="x-none"/>
        </w:rPr>
        <w:t>La aprobación y autorización del COES para efectuar las pruebas especificadas, según lo especificado en su Procedimiento Técnico PR-20 (o el que lo sustituya) indicando las fechas y horas de ejecución.</w:t>
      </w:r>
    </w:p>
    <w:p w:rsidR="00A638DE" w:rsidRPr="009D3112" w:rsidRDefault="00A638DE" w:rsidP="00A866E9">
      <w:pPr>
        <w:numPr>
          <w:ilvl w:val="0"/>
          <w:numId w:val="2"/>
        </w:numPr>
        <w:spacing w:before="120" w:after="0" w:line="250" w:lineRule="auto"/>
        <w:ind w:left="1135" w:hanging="284"/>
        <w:jc w:val="both"/>
        <w:rPr>
          <w:rFonts w:ascii="Arial" w:hAnsi="Arial" w:cs="Arial"/>
          <w:sz w:val="20"/>
          <w:szCs w:val="20"/>
          <w:lang w:val="x-none" w:eastAsia="x-none"/>
        </w:rPr>
      </w:pPr>
      <w:r w:rsidRPr="009D3112">
        <w:rPr>
          <w:rFonts w:ascii="Arial" w:hAnsi="Arial" w:cs="Arial"/>
          <w:sz w:val="20"/>
          <w:szCs w:val="20"/>
          <w:lang w:val="x-none" w:eastAsia="x-none"/>
        </w:rPr>
        <w:t>Todos los diseños de importancia para la prueba, los datos afines, documentos y especificaciones, así como los certificados e informes sobre las condiciones de operación; para la consideración del Inspector.</w:t>
      </w:r>
    </w:p>
    <w:p w:rsidR="00A638DE" w:rsidRPr="009D3112" w:rsidRDefault="00A638DE" w:rsidP="00A866E9">
      <w:pPr>
        <w:numPr>
          <w:ilvl w:val="0"/>
          <w:numId w:val="2"/>
        </w:numPr>
        <w:spacing w:before="120" w:after="0" w:line="250" w:lineRule="auto"/>
        <w:ind w:left="1135" w:hanging="284"/>
        <w:jc w:val="both"/>
        <w:rPr>
          <w:rFonts w:ascii="Arial" w:hAnsi="Arial" w:cs="Arial"/>
          <w:sz w:val="20"/>
          <w:szCs w:val="20"/>
          <w:lang w:val="x-none" w:eastAsia="x-none"/>
        </w:rPr>
      </w:pPr>
      <w:r w:rsidRPr="009D3112">
        <w:rPr>
          <w:rFonts w:ascii="Arial" w:hAnsi="Arial" w:cs="Arial"/>
          <w:sz w:val="20"/>
          <w:szCs w:val="20"/>
          <w:lang w:val="x-none" w:eastAsia="x-none"/>
        </w:rPr>
        <w:t>Los estudios de operatividad que requiere el COES para aprobar la incorporación del Proyecto al SEIN (flujo de potencia, corto circuito, estabilidad, sobretensiones, etc.), así como el estudio sobre descargas atmosféricas en cuya virtud se espere que la tasa de fallas por este motivo no exceda el valor especificado.</w:t>
      </w:r>
    </w:p>
    <w:p w:rsidR="00A638DE" w:rsidRPr="009D3112" w:rsidRDefault="00A638DE" w:rsidP="00A866E9">
      <w:pPr>
        <w:tabs>
          <w:tab w:val="num" w:pos="851"/>
        </w:tabs>
        <w:spacing w:before="120" w:after="0" w:line="250" w:lineRule="auto"/>
        <w:ind w:left="850" w:hanging="425"/>
        <w:jc w:val="both"/>
        <w:rPr>
          <w:rFonts w:ascii="Arial" w:hAnsi="Arial" w:cs="Arial"/>
          <w:sz w:val="20"/>
          <w:szCs w:val="20"/>
        </w:rPr>
      </w:pPr>
      <w:r w:rsidRPr="009D3112">
        <w:rPr>
          <w:rFonts w:ascii="Arial" w:hAnsi="Arial" w:cs="Arial"/>
          <w:sz w:val="20"/>
          <w:szCs w:val="20"/>
        </w:rPr>
        <w:t>d)</w:t>
      </w:r>
      <w:r w:rsidRPr="009D3112">
        <w:rPr>
          <w:rFonts w:ascii="Arial" w:hAnsi="Arial" w:cs="Arial"/>
          <w:sz w:val="20"/>
          <w:szCs w:val="20"/>
        </w:rPr>
        <w:tab/>
        <w:t>El Concesionario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A638DE" w:rsidRPr="009D3112" w:rsidRDefault="00A638DE" w:rsidP="00A866E9">
      <w:pPr>
        <w:tabs>
          <w:tab w:val="num" w:pos="851"/>
        </w:tabs>
        <w:spacing w:before="120" w:after="0" w:line="250" w:lineRule="auto"/>
        <w:ind w:left="851" w:hanging="425"/>
        <w:jc w:val="both"/>
        <w:rPr>
          <w:rFonts w:ascii="Arial" w:hAnsi="Arial" w:cs="Arial"/>
          <w:sz w:val="20"/>
          <w:szCs w:val="20"/>
        </w:rPr>
      </w:pPr>
      <w:r w:rsidRPr="009D3112">
        <w:rPr>
          <w:rFonts w:ascii="Arial" w:hAnsi="Arial" w:cs="Arial"/>
          <w:sz w:val="20"/>
          <w:szCs w:val="20"/>
        </w:rPr>
        <w:t>e)</w:t>
      </w:r>
      <w:r w:rsidRPr="009D3112">
        <w:rPr>
          <w:rFonts w:ascii="Arial" w:hAnsi="Arial" w:cs="Arial"/>
          <w:sz w:val="20"/>
          <w:szCs w:val="20"/>
        </w:rPr>
        <w:tab/>
        <w:t>Personal de los fabricantes de los equipos podrán participar como observadores o como personal de apoyo a las pruebas.</w:t>
      </w:r>
    </w:p>
    <w:p w:rsidR="00A638DE" w:rsidRPr="009D3112" w:rsidRDefault="00A638DE" w:rsidP="00D8140C">
      <w:pPr>
        <w:spacing w:before="360" w:after="0" w:line="250" w:lineRule="auto"/>
        <w:ind w:left="425" w:hanging="425"/>
        <w:jc w:val="both"/>
        <w:rPr>
          <w:rFonts w:ascii="Arial" w:hAnsi="Arial" w:cs="Arial"/>
          <w:sz w:val="20"/>
          <w:szCs w:val="20"/>
        </w:rPr>
      </w:pPr>
      <w:r w:rsidRPr="009D3112">
        <w:rPr>
          <w:rFonts w:ascii="Arial" w:hAnsi="Arial" w:cs="Arial"/>
          <w:b/>
          <w:sz w:val="20"/>
          <w:szCs w:val="20"/>
        </w:rPr>
        <w:t>3.</w:t>
      </w:r>
      <w:r w:rsidRPr="009D3112">
        <w:rPr>
          <w:rFonts w:ascii="Arial" w:hAnsi="Arial" w:cs="Arial"/>
          <w:sz w:val="20"/>
          <w:szCs w:val="20"/>
        </w:rPr>
        <w:tab/>
      </w:r>
      <w:r w:rsidRPr="009D3112">
        <w:rPr>
          <w:rFonts w:ascii="Arial" w:hAnsi="Arial" w:cs="Arial"/>
          <w:b/>
          <w:sz w:val="20"/>
          <w:szCs w:val="20"/>
        </w:rPr>
        <w:t>Ejecución de las pruebas.-</w:t>
      </w:r>
      <w:r w:rsidRPr="009D3112">
        <w:rPr>
          <w:rFonts w:ascii="Arial" w:hAnsi="Arial" w:cs="Arial"/>
          <w:sz w:val="20"/>
          <w:szCs w:val="20"/>
        </w:rPr>
        <w:t xml:space="preserve"> La ejecución de las pruebas se sujetarán a las reglas siguientes:</w:t>
      </w:r>
    </w:p>
    <w:p w:rsidR="00A638DE" w:rsidRPr="009D3112" w:rsidRDefault="00A638DE" w:rsidP="004B7EE2">
      <w:pPr>
        <w:spacing w:before="120" w:after="0" w:line="250" w:lineRule="auto"/>
        <w:ind w:left="850" w:hanging="425"/>
        <w:jc w:val="both"/>
        <w:rPr>
          <w:rFonts w:ascii="Arial" w:hAnsi="Arial" w:cs="Arial"/>
          <w:sz w:val="20"/>
          <w:szCs w:val="20"/>
        </w:rPr>
      </w:pPr>
      <w:r w:rsidRPr="009D3112">
        <w:rPr>
          <w:rFonts w:ascii="Arial" w:hAnsi="Arial" w:cs="Arial"/>
          <w:sz w:val="20"/>
          <w:szCs w:val="20"/>
        </w:rPr>
        <w:t>a)</w:t>
      </w:r>
      <w:r w:rsidRPr="009D3112">
        <w:rPr>
          <w:rFonts w:ascii="Arial" w:hAnsi="Arial" w:cs="Arial"/>
          <w:sz w:val="20"/>
          <w:szCs w:val="20"/>
        </w:rPr>
        <w:tab/>
        <w:t>El Jefe de Pruebas conducirá y supervisará las pruebas e informará sobre las condiciones de la misma. Será asimismo responsable de todas las mediciones, del cómputo de los resultados y la preparación del informe final. Su decisión será determinante ante cualquier pregunta concerniente a la prueba o su ejecución.</w:t>
      </w:r>
    </w:p>
    <w:p w:rsidR="00A638DE" w:rsidRPr="009D3112" w:rsidRDefault="00A638DE" w:rsidP="004B7EE2">
      <w:pPr>
        <w:spacing w:before="60" w:after="0" w:line="250" w:lineRule="auto"/>
        <w:ind w:left="851"/>
        <w:jc w:val="both"/>
        <w:rPr>
          <w:rFonts w:ascii="Arial" w:hAnsi="Arial" w:cs="Arial"/>
          <w:sz w:val="20"/>
          <w:szCs w:val="20"/>
        </w:rPr>
      </w:pPr>
      <w:r w:rsidRPr="009D3112">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N° 5, Telecomunicaciones, del presente Contrato. </w:t>
      </w:r>
    </w:p>
    <w:p w:rsidR="00A866E9" w:rsidRDefault="00A866E9">
      <w:pPr>
        <w:spacing w:after="0" w:line="240" w:lineRule="auto"/>
        <w:rPr>
          <w:rFonts w:ascii="Arial" w:hAnsi="Arial" w:cs="Arial"/>
          <w:sz w:val="20"/>
          <w:szCs w:val="20"/>
        </w:rPr>
      </w:pPr>
      <w:r>
        <w:rPr>
          <w:rFonts w:ascii="Arial" w:hAnsi="Arial" w:cs="Arial"/>
          <w:sz w:val="20"/>
          <w:szCs w:val="20"/>
        </w:rPr>
        <w:br w:type="page"/>
      </w:r>
    </w:p>
    <w:p w:rsidR="00A638DE" w:rsidRPr="009D3112" w:rsidRDefault="00A638DE" w:rsidP="00A866E9">
      <w:pPr>
        <w:spacing w:before="120" w:after="0" w:line="250" w:lineRule="auto"/>
        <w:ind w:left="851" w:hanging="425"/>
        <w:jc w:val="both"/>
        <w:rPr>
          <w:rFonts w:ascii="Arial" w:hAnsi="Arial" w:cs="Arial"/>
          <w:sz w:val="20"/>
          <w:szCs w:val="20"/>
        </w:rPr>
      </w:pPr>
      <w:r w:rsidRPr="009D3112">
        <w:rPr>
          <w:rFonts w:ascii="Arial" w:hAnsi="Arial" w:cs="Arial"/>
          <w:sz w:val="20"/>
          <w:szCs w:val="20"/>
        </w:rPr>
        <w:lastRenderedPageBreak/>
        <w:t>b)</w:t>
      </w:r>
      <w:r w:rsidRPr="009D3112">
        <w:rPr>
          <w:rFonts w:ascii="Arial" w:hAnsi="Arial" w:cs="Arial"/>
          <w:sz w:val="20"/>
          <w:szCs w:val="20"/>
        </w:rPr>
        <w:tab/>
        <w:t>El Concesionario deberá brindar todas las facilidades razonables al Inspector para obtener datos reales, completos y aceptables respecto de todas las partes del equipamiento, relacionado con la transmisión de energía eléctrica del Proyecto. Asimismo, el Inspector deberá tener acceso físico a todos los componentes, relacionados con el equipamiento electromecánico del Proyecto.</w:t>
      </w:r>
    </w:p>
    <w:p w:rsidR="00A638DE" w:rsidRPr="009D3112" w:rsidRDefault="00A638DE" w:rsidP="00A866E9">
      <w:pPr>
        <w:spacing w:before="120" w:after="0" w:line="250" w:lineRule="auto"/>
        <w:ind w:left="851" w:hanging="425"/>
        <w:jc w:val="both"/>
        <w:rPr>
          <w:rFonts w:ascii="Arial" w:hAnsi="Arial" w:cs="Arial"/>
          <w:sz w:val="20"/>
          <w:szCs w:val="20"/>
        </w:rPr>
      </w:pPr>
      <w:r w:rsidRPr="009D3112">
        <w:rPr>
          <w:rFonts w:ascii="Arial" w:hAnsi="Arial" w:cs="Arial"/>
          <w:sz w:val="20"/>
          <w:szCs w:val="20"/>
        </w:rPr>
        <w:t>c)</w:t>
      </w:r>
      <w:r w:rsidRPr="009D3112">
        <w:rPr>
          <w:rFonts w:ascii="Arial" w:hAnsi="Arial" w:cs="Arial"/>
          <w:sz w:val="20"/>
          <w:szCs w:val="20"/>
        </w:rPr>
        <w:tab/>
        <w:t>Los principales componentes constitutivos del Proyecto serán sometidos a inspección, a requerimiento del Inspector, antes del inicio de las pruebas.</w:t>
      </w:r>
    </w:p>
    <w:p w:rsidR="00A638DE" w:rsidRPr="009D3112" w:rsidRDefault="00A638DE" w:rsidP="00A866E9">
      <w:pPr>
        <w:spacing w:before="120" w:after="0" w:line="250" w:lineRule="auto"/>
        <w:ind w:left="851" w:hanging="425"/>
        <w:jc w:val="both"/>
        <w:rPr>
          <w:rFonts w:ascii="Arial" w:hAnsi="Arial" w:cs="Arial"/>
          <w:sz w:val="20"/>
          <w:szCs w:val="20"/>
        </w:rPr>
      </w:pPr>
      <w:r w:rsidRPr="009D3112">
        <w:rPr>
          <w:rFonts w:ascii="Arial" w:hAnsi="Arial" w:cs="Arial"/>
          <w:sz w:val="20"/>
          <w:szCs w:val="20"/>
        </w:rPr>
        <w:t>d)</w:t>
      </w:r>
      <w:r w:rsidRPr="009D3112">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el Concesionario, el OSINERGMIN y/o el Inspector considere pertinente.</w:t>
      </w:r>
    </w:p>
    <w:p w:rsidR="00A638DE" w:rsidRPr="009D3112" w:rsidRDefault="00A638DE" w:rsidP="00A866E9">
      <w:pPr>
        <w:spacing w:before="120" w:after="0" w:line="250" w:lineRule="auto"/>
        <w:ind w:left="851" w:hanging="425"/>
        <w:jc w:val="both"/>
        <w:rPr>
          <w:rFonts w:ascii="Arial" w:hAnsi="Arial" w:cs="Arial"/>
          <w:sz w:val="20"/>
          <w:szCs w:val="20"/>
        </w:rPr>
      </w:pPr>
      <w:r w:rsidRPr="009D3112">
        <w:rPr>
          <w:rFonts w:ascii="Arial" w:hAnsi="Arial" w:cs="Arial"/>
          <w:sz w:val="20"/>
          <w:szCs w:val="20"/>
        </w:rPr>
        <w:t>e)</w:t>
      </w:r>
      <w:r w:rsidRPr="009D3112">
        <w:rPr>
          <w:rFonts w:ascii="Arial" w:hAnsi="Arial" w:cs="Arial"/>
          <w:sz w:val="20"/>
          <w:szCs w:val="20"/>
        </w:rPr>
        <w:tab/>
        <w:t>En caso que el Inspector y/o el OSINERGMIN, considere que el resultado no es satisfactorio, conforme se haya establecido en las actas de pruebas, el Concesionario procederá a efectuar la subsanación correspondiente. La nueva prueba se hará únicamente en el punto o en los puntos que no resultaron satisfactorios.</w:t>
      </w:r>
    </w:p>
    <w:p w:rsidR="00A638DE" w:rsidRPr="009D3112" w:rsidRDefault="00A638DE" w:rsidP="00A866E9">
      <w:pPr>
        <w:spacing w:before="120" w:after="0" w:line="250" w:lineRule="auto"/>
        <w:ind w:left="851"/>
        <w:jc w:val="both"/>
        <w:rPr>
          <w:rFonts w:ascii="Arial" w:hAnsi="Arial" w:cs="Arial"/>
          <w:sz w:val="20"/>
          <w:szCs w:val="20"/>
        </w:rPr>
      </w:pPr>
      <w:r w:rsidRPr="009D3112">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A638DE" w:rsidRPr="009D3112" w:rsidRDefault="00A638DE" w:rsidP="00A866E9">
      <w:pPr>
        <w:spacing w:before="120" w:after="0" w:line="250" w:lineRule="auto"/>
        <w:ind w:left="851"/>
        <w:jc w:val="both"/>
        <w:rPr>
          <w:rFonts w:ascii="Arial" w:hAnsi="Arial" w:cs="Arial"/>
          <w:sz w:val="20"/>
          <w:szCs w:val="20"/>
        </w:rPr>
      </w:pPr>
      <w:r w:rsidRPr="009D3112">
        <w:rPr>
          <w:rFonts w:ascii="Arial" w:hAnsi="Arial" w:cs="Arial"/>
          <w:sz w:val="20"/>
          <w:szCs w:val="20"/>
        </w:rPr>
        <w:t>Finalizadas las pruebas, el Jefe de Pruebas remitirá al COES, las actas correspondientes debidamente aprobadas por el Inspector, para que éste proceda a dar inicio al programa de puesta en servicio de cada componente del Proyecto.</w:t>
      </w:r>
    </w:p>
    <w:p w:rsidR="00A638DE" w:rsidRPr="009D3112" w:rsidRDefault="00A638DE" w:rsidP="00A866E9">
      <w:pPr>
        <w:spacing w:before="120" w:after="0" w:line="250" w:lineRule="auto"/>
        <w:ind w:left="851" w:hanging="425"/>
        <w:jc w:val="both"/>
        <w:rPr>
          <w:rFonts w:ascii="Arial" w:hAnsi="Arial" w:cs="Arial"/>
          <w:sz w:val="20"/>
          <w:szCs w:val="20"/>
        </w:rPr>
      </w:pPr>
      <w:r w:rsidRPr="009D3112">
        <w:rPr>
          <w:rFonts w:ascii="Arial" w:hAnsi="Arial" w:cs="Arial"/>
          <w:sz w:val="20"/>
          <w:szCs w:val="20"/>
        </w:rPr>
        <w:t>f)</w:t>
      </w:r>
      <w:r w:rsidRPr="009D3112">
        <w:rPr>
          <w:rFonts w:ascii="Arial" w:hAnsi="Arial" w:cs="Arial"/>
          <w:sz w:val="20"/>
          <w:szCs w:val="20"/>
        </w:rPr>
        <w:tab/>
        <w:t>Concluidas todas las pruebas, el Jefe de Pruebas elaborará y entregará al Inspector, al OSINERGMIN y al Concedente, un informe final, con los detalles de cálculo y la presentación de resultados. El Inspector deberá aprobar el informe final en un plazo máximo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 En caso OSINERGMIN realice observaciones al informe final se procederá de la siguiente manera:</w:t>
      </w:r>
    </w:p>
    <w:p w:rsidR="00A638DE" w:rsidRPr="009D3112" w:rsidRDefault="00A638DE" w:rsidP="00A866E9">
      <w:pPr>
        <w:spacing w:before="120" w:after="0" w:line="250" w:lineRule="auto"/>
        <w:ind w:left="1134" w:hanging="283"/>
        <w:jc w:val="both"/>
        <w:rPr>
          <w:rFonts w:ascii="Arial" w:hAnsi="Arial" w:cs="Arial"/>
          <w:sz w:val="20"/>
          <w:szCs w:val="20"/>
        </w:rPr>
      </w:pPr>
      <w:r w:rsidRPr="009D3112">
        <w:rPr>
          <w:rFonts w:ascii="Arial" w:hAnsi="Arial" w:cs="Arial"/>
          <w:sz w:val="20"/>
          <w:szCs w:val="20"/>
        </w:rPr>
        <w:t>i.</w:t>
      </w:r>
      <w:r w:rsidRPr="009D3112">
        <w:rPr>
          <w:rFonts w:ascii="Arial" w:hAnsi="Arial" w:cs="Arial"/>
          <w:sz w:val="20"/>
          <w:szCs w:val="20"/>
        </w:rPr>
        <w:tab/>
        <w:t xml:space="preserve">Si, de acuerdo con la evaluación efectuada por OSINERGMIN, las observaciones fueran de carácter subsanable, el Concesionario deberá levantarlas en el plazo que sea definido por OSINERGMIN y se podrá continuar con el inicio de la operación experimental. </w:t>
      </w:r>
    </w:p>
    <w:p w:rsidR="00A638DE" w:rsidRPr="009D3112" w:rsidRDefault="00A638DE" w:rsidP="00A866E9">
      <w:pPr>
        <w:spacing w:before="120" w:after="0" w:line="250" w:lineRule="auto"/>
        <w:ind w:left="1135" w:hanging="284"/>
        <w:jc w:val="both"/>
        <w:rPr>
          <w:rFonts w:ascii="Arial" w:hAnsi="Arial" w:cs="Arial"/>
          <w:sz w:val="20"/>
          <w:szCs w:val="20"/>
        </w:rPr>
      </w:pPr>
      <w:r w:rsidRPr="009D3112">
        <w:rPr>
          <w:rFonts w:ascii="Arial" w:hAnsi="Arial" w:cs="Arial"/>
          <w:sz w:val="20"/>
          <w:szCs w:val="20"/>
        </w:rPr>
        <w:t>ii.</w:t>
      </w:r>
      <w:r w:rsidRPr="009D3112">
        <w:rPr>
          <w:rFonts w:ascii="Arial" w:hAnsi="Arial" w:cs="Arial"/>
          <w:sz w:val="20"/>
          <w:szCs w:val="20"/>
        </w:rPr>
        <w:tab/>
        <w:t>Si, de acuerdo con la evaluación efectuada por OSINERGMIN, las observaciones no tuvieran el carácter de subsanables, éstas deberán ser levantadas antes del inicio de la operación experimental. En esta situación, el plazo de aprobación del informe final quedará suspendido desde la comunicación de las observaciones, por parte de Osinergmin, hasta el levantamiento de las mismas, por parte del Concesionario.</w:t>
      </w:r>
    </w:p>
    <w:p w:rsidR="000A7ADF" w:rsidRPr="009D3112" w:rsidRDefault="000A7ADF" w:rsidP="004B7EE2">
      <w:pPr>
        <w:spacing w:after="0" w:line="250" w:lineRule="auto"/>
        <w:rPr>
          <w:rFonts w:ascii="Arial" w:hAnsi="Arial" w:cs="Arial"/>
          <w:b/>
          <w:sz w:val="24"/>
          <w:szCs w:val="24"/>
          <w:u w:val="single"/>
        </w:rPr>
      </w:pPr>
      <w:r w:rsidRPr="009D3112">
        <w:rPr>
          <w:rFonts w:ascii="Arial" w:hAnsi="Arial" w:cs="Arial"/>
          <w:b/>
          <w:sz w:val="24"/>
          <w:szCs w:val="24"/>
          <w:u w:val="single"/>
        </w:rPr>
        <w:br w:type="page"/>
      </w:r>
    </w:p>
    <w:p w:rsidR="005C6D02" w:rsidRPr="009D3112" w:rsidRDefault="002758F2" w:rsidP="004B7EE2">
      <w:pPr>
        <w:spacing w:after="0" w:line="250" w:lineRule="auto"/>
        <w:jc w:val="center"/>
        <w:rPr>
          <w:rFonts w:ascii="Arial" w:hAnsi="Arial" w:cs="Arial"/>
          <w:b/>
          <w:sz w:val="24"/>
          <w:szCs w:val="24"/>
          <w:u w:val="single"/>
        </w:rPr>
      </w:pPr>
      <w:r w:rsidRPr="009D3112">
        <w:rPr>
          <w:rFonts w:ascii="Arial" w:hAnsi="Arial" w:cs="Arial"/>
          <w:b/>
          <w:sz w:val="24"/>
          <w:szCs w:val="24"/>
          <w:u w:val="single"/>
        </w:rPr>
        <w:lastRenderedPageBreak/>
        <w:t>ANEXO Nº 3</w:t>
      </w:r>
    </w:p>
    <w:p w:rsidR="005C6D02" w:rsidRPr="009D3112" w:rsidRDefault="005C6D02" w:rsidP="004B7EE2">
      <w:pPr>
        <w:spacing w:before="240" w:after="240" w:line="250" w:lineRule="auto"/>
        <w:jc w:val="center"/>
        <w:rPr>
          <w:rFonts w:ascii="Arial" w:hAnsi="Arial" w:cs="Arial"/>
          <w:b/>
          <w:szCs w:val="24"/>
        </w:rPr>
      </w:pPr>
      <w:r w:rsidRPr="009D3112">
        <w:rPr>
          <w:rFonts w:ascii="Arial" w:hAnsi="Arial" w:cs="Arial"/>
          <w:b/>
          <w:szCs w:val="24"/>
        </w:rPr>
        <w:t>Definiciones</w:t>
      </w:r>
    </w:p>
    <w:p w:rsidR="005C6D02" w:rsidRPr="009D3112" w:rsidRDefault="005C6D02" w:rsidP="004B7EE2">
      <w:pPr>
        <w:pStyle w:val="Prrafodelista"/>
        <w:numPr>
          <w:ilvl w:val="3"/>
          <w:numId w:val="9"/>
        </w:numPr>
        <w:tabs>
          <w:tab w:val="left" w:pos="426"/>
        </w:tabs>
        <w:spacing w:before="240" w:after="120" w:line="250" w:lineRule="auto"/>
        <w:ind w:left="3374" w:hanging="3374"/>
        <w:contextualSpacing w:val="0"/>
        <w:jc w:val="both"/>
        <w:rPr>
          <w:rFonts w:ascii="Arial" w:hAnsi="Arial" w:cs="Arial"/>
          <w:b/>
        </w:rPr>
      </w:pPr>
      <w:r w:rsidRPr="009D3112">
        <w:rPr>
          <w:rFonts w:ascii="Arial" w:hAnsi="Arial" w:cs="Arial"/>
          <w:b/>
        </w:rPr>
        <w:t>Acreedores Permitidos:</w:t>
      </w:r>
    </w:p>
    <w:p w:rsidR="00CF5C60" w:rsidRPr="009D3112" w:rsidRDefault="00CF5C60" w:rsidP="004B7EE2">
      <w:pPr>
        <w:tabs>
          <w:tab w:val="left" w:pos="709"/>
        </w:tabs>
        <w:spacing w:before="120" w:after="0" w:line="250" w:lineRule="auto"/>
        <w:ind w:left="426"/>
        <w:jc w:val="both"/>
        <w:rPr>
          <w:rFonts w:ascii="Arial" w:hAnsi="Arial" w:cs="Arial"/>
          <w:sz w:val="20"/>
          <w:szCs w:val="20"/>
        </w:rPr>
      </w:pPr>
      <w:r w:rsidRPr="009D3112">
        <w:rPr>
          <w:rFonts w:ascii="Arial" w:hAnsi="Arial" w:cs="Arial"/>
          <w:sz w:val="20"/>
          <w:szCs w:val="20"/>
        </w:rPr>
        <w:t xml:space="preserve">El concepto de Acreedores Permitidos es sólo aplicable </w:t>
      </w:r>
      <w:r w:rsidR="00065FD0" w:rsidRPr="009D3112">
        <w:rPr>
          <w:rFonts w:ascii="Arial" w:hAnsi="Arial" w:cs="Arial"/>
          <w:sz w:val="20"/>
          <w:szCs w:val="20"/>
        </w:rPr>
        <w:t>para los supuestos del Endeudamiento Garantizado Permitido.</w:t>
      </w:r>
      <w:r w:rsidRPr="009D3112">
        <w:rPr>
          <w:rFonts w:ascii="Arial" w:hAnsi="Arial" w:cs="Arial"/>
          <w:sz w:val="20"/>
          <w:szCs w:val="20"/>
        </w:rPr>
        <w:t xml:space="preserve"> </w:t>
      </w:r>
      <w:r w:rsidR="0030686F" w:rsidRPr="009D3112">
        <w:rPr>
          <w:rFonts w:ascii="Arial" w:hAnsi="Arial" w:cs="Arial"/>
          <w:sz w:val="20"/>
          <w:szCs w:val="20"/>
        </w:rPr>
        <w:t xml:space="preserve">Los Acreedores Permitidos deberán contar con la autorización del </w:t>
      </w:r>
      <w:r w:rsidR="0030686F" w:rsidRPr="009D3112">
        <w:rPr>
          <w:rFonts w:ascii="Arial" w:eastAsia="Times New Roman" w:hAnsi="Arial" w:cs="Arial"/>
          <w:color w:val="000000"/>
          <w:sz w:val="20"/>
          <w:szCs w:val="20"/>
          <w:lang w:eastAsia="es-PE"/>
        </w:rPr>
        <w:t>Concedente</w:t>
      </w:r>
      <w:r w:rsidR="0030686F" w:rsidRPr="009D3112">
        <w:rPr>
          <w:rFonts w:ascii="Arial" w:hAnsi="Arial" w:cs="Arial"/>
          <w:sz w:val="20"/>
          <w:szCs w:val="20"/>
        </w:rPr>
        <w:t xml:space="preserve"> para acreditar tal condición</w:t>
      </w:r>
      <w:r w:rsidR="00C51F1A" w:rsidRPr="009D3112">
        <w:rPr>
          <w:rFonts w:ascii="Arial" w:hAnsi="Arial" w:cs="Arial"/>
          <w:sz w:val="20"/>
          <w:szCs w:val="20"/>
        </w:rPr>
        <w:t>.</w:t>
      </w:r>
      <w:r w:rsidR="0030686F" w:rsidRPr="009D3112">
        <w:rPr>
          <w:rFonts w:ascii="Arial" w:hAnsi="Arial" w:cs="Arial"/>
          <w:sz w:val="20"/>
          <w:szCs w:val="20"/>
        </w:rPr>
        <w:t xml:space="preserve"> </w:t>
      </w:r>
      <w:r w:rsidRPr="009D3112">
        <w:rPr>
          <w:rFonts w:ascii="Arial" w:hAnsi="Arial" w:cs="Arial"/>
          <w:sz w:val="20"/>
          <w:szCs w:val="20"/>
        </w:rPr>
        <w:t>Para tales efectos, Acreedor Permitido podrá ser:</w:t>
      </w:r>
    </w:p>
    <w:p w:rsidR="00CF5C60"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9D3112">
        <w:rPr>
          <w:rFonts w:ascii="Arial" w:hAnsi="Arial" w:cs="Arial"/>
        </w:rPr>
        <w:t>cualquier institución multilateral de crédito de la cual el Estado de la República del Perú sea miembro;</w:t>
      </w:r>
    </w:p>
    <w:p w:rsidR="00CF5C60"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9D3112">
        <w:rPr>
          <w:rFonts w:ascii="Arial" w:hAnsi="Arial" w:cs="Arial"/>
        </w:rPr>
        <w:t>cualquier institución</w:t>
      </w:r>
      <w:r w:rsidR="00065FD0" w:rsidRPr="009D3112">
        <w:rPr>
          <w:rFonts w:ascii="Arial" w:hAnsi="Arial" w:cs="Arial"/>
          <w:lang w:val="es-ES"/>
        </w:rPr>
        <w:t>, agencia de crédito a la exportación (Export Credit Agency)</w:t>
      </w:r>
      <w:r w:rsidRPr="009D3112">
        <w:rPr>
          <w:rFonts w:ascii="Arial" w:hAnsi="Arial" w:cs="Arial"/>
        </w:rPr>
        <w:t xml:space="preserve"> o cualquier agencia gubernamental de cualquier país con el cual el Estado de la República del Perú mantenga relaciones diplomáticas;</w:t>
      </w:r>
    </w:p>
    <w:p w:rsidR="00CF5C60"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9D3112">
        <w:rPr>
          <w:rFonts w:ascii="Arial" w:hAnsi="Arial" w:cs="Arial"/>
        </w:rPr>
        <w:t>cualquier institución financiera</w:t>
      </w:r>
      <w:r w:rsidR="00065FD0" w:rsidRPr="009D3112">
        <w:rPr>
          <w:rFonts w:ascii="Arial" w:hAnsi="Arial" w:cs="Arial"/>
          <w:lang w:val="es-ES"/>
        </w:rPr>
        <w:t xml:space="preserve"> internacional</w:t>
      </w:r>
      <w:r w:rsidR="00273460" w:rsidRPr="009D3112">
        <w:rPr>
          <w:rFonts w:ascii="Arial" w:hAnsi="Arial" w:cs="Arial"/>
          <w:lang w:val="es-ES"/>
        </w:rPr>
        <w:t xml:space="preserve"> </w:t>
      </w:r>
      <w:r w:rsidRPr="009D3112">
        <w:rPr>
          <w:rFonts w:ascii="Arial" w:hAnsi="Arial" w:cs="Arial"/>
        </w:rPr>
        <w:t>designada como Banco</w:t>
      </w:r>
      <w:r w:rsidR="000359CD" w:rsidRPr="009D3112">
        <w:rPr>
          <w:rFonts w:ascii="Arial" w:hAnsi="Arial" w:cs="Arial"/>
        </w:rPr>
        <w:t xml:space="preserve"> </w:t>
      </w:r>
      <w:r w:rsidRPr="009D3112">
        <w:rPr>
          <w:rFonts w:ascii="Arial" w:hAnsi="Arial" w:cs="Arial"/>
        </w:rPr>
        <w:t xml:space="preserve">de Primera Categoría en la Circular N° </w:t>
      </w:r>
      <w:r w:rsidR="00273460" w:rsidRPr="009D3112">
        <w:rPr>
          <w:rFonts w:ascii="Arial" w:hAnsi="Arial" w:cs="Arial"/>
        </w:rPr>
        <w:t>0</w:t>
      </w:r>
      <w:r w:rsidR="00273460" w:rsidRPr="009D3112">
        <w:rPr>
          <w:rFonts w:ascii="Arial" w:hAnsi="Arial" w:cs="Arial"/>
          <w:lang w:val="es-PE"/>
        </w:rPr>
        <w:t>22</w:t>
      </w:r>
      <w:r w:rsidRPr="009D3112">
        <w:rPr>
          <w:rFonts w:ascii="Arial" w:hAnsi="Arial" w:cs="Arial"/>
        </w:rPr>
        <w:t>-</w:t>
      </w:r>
      <w:r w:rsidR="00273460" w:rsidRPr="009D3112">
        <w:rPr>
          <w:rFonts w:ascii="Arial" w:hAnsi="Arial" w:cs="Arial"/>
        </w:rPr>
        <w:t>201</w:t>
      </w:r>
      <w:r w:rsidR="00273460" w:rsidRPr="009D3112">
        <w:rPr>
          <w:rFonts w:ascii="Arial" w:hAnsi="Arial" w:cs="Arial"/>
          <w:lang w:val="es-PE"/>
        </w:rPr>
        <w:t>6</w:t>
      </w:r>
      <w:r w:rsidRPr="009D3112">
        <w:rPr>
          <w:rFonts w:ascii="Arial" w:hAnsi="Arial" w:cs="Arial"/>
        </w:rPr>
        <w:t>-BCRP,</w:t>
      </w:r>
      <w:r w:rsidR="00E61658" w:rsidRPr="009D3112">
        <w:rPr>
          <w:rFonts w:ascii="Arial" w:hAnsi="Arial" w:cs="Arial"/>
          <w:lang w:val="es-ES"/>
        </w:rPr>
        <w:t xml:space="preserve"> </w:t>
      </w:r>
      <w:r w:rsidRPr="009D3112">
        <w:rPr>
          <w:rFonts w:ascii="Arial" w:hAnsi="Arial" w:cs="Arial"/>
        </w:rPr>
        <w:t>emitida por el Banco Central de Reserva del Perú, o cualquier otra circular que posteriormente la modifique, o sustituya, pero sólo, en el extremo de que incorpore nuevas instituciones.</w:t>
      </w:r>
    </w:p>
    <w:p w:rsidR="00CF5C60"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9D3112">
        <w:rPr>
          <w:rFonts w:ascii="Arial" w:hAnsi="Arial" w:cs="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CF5C60"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9D3112">
        <w:rPr>
          <w:rFonts w:ascii="Arial" w:hAnsi="Arial" w:cs="Arial"/>
        </w:rPr>
        <w:t>cualquier institución financiera nacional</w:t>
      </w:r>
      <w:r w:rsidR="00277489" w:rsidRPr="009D3112">
        <w:rPr>
          <w:rFonts w:ascii="Arial" w:hAnsi="Arial" w:cs="Arial"/>
        </w:rPr>
        <w:t xml:space="preserve"> </w:t>
      </w:r>
      <w:r w:rsidRPr="009D3112">
        <w:rPr>
          <w:rFonts w:ascii="Arial" w:hAnsi="Arial" w:cs="Arial"/>
        </w:rPr>
        <w:t>con una clasificación de riesgo local no menor a (“A”), evaluada por una empresa clasificadora de riesgo nacional, debidamente autorizada por la Superintendencia del Mercado de Valores</w:t>
      </w:r>
      <w:r w:rsidR="00E2240D" w:rsidRPr="009D3112">
        <w:rPr>
          <w:rFonts w:ascii="Arial" w:hAnsi="Arial" w:cs="Arial"/>
          <w:lang w:val="es-ES"/>
        </w:rPr>
        <w:t xml:space="preserve"> (SMV)</w:t>
      </w:r>
      <w:r w:rsidRPr="009D3112">
        <w:rPr>
          <w:rFonts w:ascii="Arial" w:hAnsi="Arial" w:cs="Arial"/>
        </w:rPr>
        <w:t>;</w:t>
      </w:r>
    </w:p>
    <w:p w:rsidR="0018353A"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lang w:val="es-ES"/>
        </w:rPr>
      </w:pPr>
      <w:r w:rsidRPr="009D3112">
        <w:rPr>
          <w:rFonts w:ascii="Arial" w:hAnsi="Arial" w:cs="Arial"/>
        </w:rPr>
        <w:t xml:space="preserve">todos los inversionistas institucionales así considerados por las normas legales vigentes (tales como las Administradoras de Fondos de Pensiones – AFP), que adquieran directa o indirectamente cualquier tipo de valor mobiliario </w:t>
      </w:r>
      <w:r w:rsidR="0084196F" w:rsidRPr="009D3112">
        <w:rPr>
          <w:rFonts w:ascii="Arial" w:hAnsi="Arial" w:cs="Arial"/>
          <w:lang w:val="es-PE"/>
        </w:rPr>
        <w:t xml:space="preserve">emitido por i) </w:t>
      </w:r>
      <w:r w:rsidR="00E2240D" w:rsidRPr="009D3112">
        <w:rPr>
          <w:rFonts w:ascii="Arial" w:hAnsi="Arial" w:cs="Arial"/>
          <w:lang w:val="es-PE"/>
        </w:rPr>
        <w:t>el Concesionario</w:t>
      </w:r>
      <w:r w:rsidR="0060408B" w:rsidRPr="009D3112">
        <w:rPr>
          <w:rFonts w:ascii="Arial" w:hAnsi="Arial" w:cs="Arial"/>
          <w:lang w:val="es-PE"/>
        </w:rPr>
        <w:t>,</w:t>
      </w:r>
      <w:r w:rsidR="0084196F" w:rsidRPr="009D3112">
        <w:rPr>
          <w:rFonts w:ascii="Arial" w:hAnsi="Arial" w:cs="Arial"/>
          <w:lang w:val="es-PE"/>
        </w:rPr>
        <w:t xml:space="preserve"> ii)</w:t>
      </w:r>
      <w:r w:rsidRPr="009D3112">
        <w:rPr>
          <w:rFonts w:ascii="Arial" w:hAnsi="Arial" w:cs="Arial"/>
        </w:rPr>
        <w:t xml:space="preserve"> </w:t>
      </w:r>
      <w:r w:rsidR="00E2240D" w:rsidRPr="009D3112">
        <w:rPr>
          <w:rFonts w:ascii="Arial" w:hAnsi="Arial" w:cs="Arial"/>
          <w:lang w:val="es-ES"/>
        </w:rPr>
        <w:t xml:space="preserve">el fiduciario </w:t>
      </w:r>
      <w:r w:rsidRPr="009D3112">
        <w:rPr>
          <w:rFonts w:ascii="Arial" w:hAnsi="Arial" w:cs="Arial"/>
        </w:rPr>
        <w:t xml:space="preserve">o sociedad titulizadora </w:t>
      </w:r>
      <w:r w:rsidR="00E2240D" w:rsidRPr="009D3112">
        <w:rPr>
          <w:rFonts w:ascii="Arial" w:hAnsi="Arial" w:cs="Arial"/>
          <w:lang w:val="es-ES"/>
        </w:rPr>
        <w:t>constituidos en el Perú o en el extranjero que adquieran derechos y/o activos derivados</w:t>
      </w:r>
      <w:r w:rsidR="000359CD" w:rsidRPr="009D3112">
        <w:rPr>
          <w:rFonts w:ascii="Arial" w:hAnsi="Arial" w:cs="Arial"/>
          <w:lang w:val="es-ES"/>
        </w:rPr>
        <w:t xml:space="preserve"> </w:t>
      </w:r>
      <w:r w:rsidRPr="009D3112">
        <w:rPr>
          <w:rFonts w:ascii="Arial" w:hAnsi="Arial" w:cs="Arial"/>
        </w:rPr>
        <w:t>del Contrato de Concesión;</w:t>
      </w:r>
    </w:p>
    <w:p w:rsidR="0018353A" w:rsidRPr="009D3112" w:rsidRDefault="00CF5C60" w:rsidP="004B7EE2">
      <w:pPr>
        <w:pStyle w:val="Prrafodelista"/>
        <w:numPr>
          <w:ilvl w:val="0"/>
          <w:numId w:val="12"/>
        </w:numPr>
        <w:tabs>
          <w:tab w:val="left" w:pos="851"/>
        </w:tabs>
        <w:spacing w:before="60" w:after="0" w:line="250" w:lineRule="auto"/>
        <w:ind w:left="851" w:hanging="284"/>
        <w:contextualSpacing w:val="0"/>
        <w:jc w:val="both"/>
        <w:rPr>
          <w:rFonts w:ascii="Arial" w:hAnsi="Arial" w:cs="Arial"/>
          <w:lang w:val="es-ES"/>
        </w:rPr>
      </w:pPr>
      <w:r w:rsidRPr="009D3112">
        <w:rPr>
          <w:rFonts w:ascii="Arial" w:hAnsi="Arial" w:cs="Arial"/>
        </w:rPr>
        <w:t xml:space="preserve">cualquier persona jurídica que adquiera directa o indirectamente cualquier tipo de valor mobiliario o instrumento de deuda emitido </w:t>
      </w:r>
      <w:r w:rsidR="00E2240D" w:rsidRPr="009D3112">
        <w:rPr>
          <w:rFonts w:ascii="Arial" w:hAnsi="Arial" w:cs="Arial"/>
          <w:lang w:val="es-ES"/>
        </w:rPr>
        <w:t xml:space="preserve">por el Concesionario </w:t>
      </w:r>
      <w:r w:rsidRPr="009D3112">
        <w:rPr>
          <w:rFonts w:ascii="Arial" w:hAnsi="Arial" w:cs="Arial"/>
        </w:rPr>
        <w:t>mediante oferta pública o privada o a través de patrimonio fideicometido, fondos de inversión o sociedad titulizadora constituida en el Perú o en el extranjero</w:t>
      </w:r>
      <w:r w:rsidR="00E2240D" w:rsidRPr="009D3112">
        <w:rPr>
          <w:rFonts w:ascii="Arial" w:hAnsi="Arial" w:cs="Arial"/>
          <w:lang w:val="es-ES"/>
        </w:rPr>
        <w:t>.</w:t>
      </w:r>
    </w:p>
    <w:p w:rsidR="004B3DA0" w:rsidRPr="009D3112" w:rsidRDefault="004B3DA0" w:rsidP="004B7EE2">
      <w:pPr>
        <w:spacing w:before="120" w:after="0" w:line="250" w:lineRule="auto"/>
        <w:ind w:left="426"/>
        <w:jc w:val="both"/>
        <w:rPr>
          <w:rFonts w:ascii="Arial" w:hAnsi="Arial" w:cs="Arial"/>
          <w:sz w:val="20"/>
          <w:szCs w:val="20"/>
        </w:rPr>
      </w:pPr>
      <w:r w:rsidRPr="009D3112">
        <w:rPr>
          <w:rFonts w:ascii="Arial" w:hAnsi="Arial" w:cs="Arial"/>
          <w:bCs/>
          <w:sz w:val="20"/>
          <w:szCs w:val="20"/>
          <w:lang w:val="es-ES"/>
        </w:rPr>
        <w:t xml:space="preserve">Queda expresamente establecido que bajo ninguna circunstancia se permitirá que los accionistas o socios o participacionistas del </w:t>
      </w:r>
      <w:r w:rsidRPr="009D3112">
        <w:rPr>
          <w:rFonts w:ascii="Arial" w:hAnsi="Arial" w:cs="Arial"/>
          <w:sz w:val="20"/>
          <w:szCs w:val="20"/>
        </w:rPr>
        <w:t>Concesionario</w:t>
      </w:r>
      <w:r w:rsidRPr="009D3112">
        <w:rPr>
          <w:rFonts w:ascii="Arial" w:hAnsi="Arial" w:cs="Arial"/>
          <w:bCs/>
          <w:sz w:val="20"/>
          <w:szCs w:val="20"/>
          <w:lang w:val="es-ES"/>
        </w:rPr>
        <w:t xml:space="preserve"> sean Acreedores Permitidos directa o indirectamente. </w:t>
      </w:r>
      <w:r w:rsidRPr="009D3112">
        <w:rPr>
          <w:rFonts w:ascii="Arial" w:hAnsi="Arial" w:cs="Arial"/>
          <w:sz w:val="20"/>
          <w:szCs w:val="20"/>
        </w:rPr>
        <w:t>Los Acreedores Permitidos no deberán tener vinculación económica con el Concesionario, de conformidad con lo indicado en la Resolución CONASEV N° 090-2005-EF-94.10, modificada por la Resolución CONASEV Nº 005-2006-EF/94.10, o norma que la sustituya</w:t>
      </w:r>
      <w:r w:rsidRPr="009D3112">
        <w:rPr>
          <w:rStyle w:val="Refdenotaalpie"/>
          <w:rFonts w:ascii="Arial" w:hAnsi="Arial" w:cs="Arial"/>
          <w:sz w:val="20"/>
          <w:szCs w:val="20"/>
        </w:rPr>
        <w:footnoteReference w:id="2"/>
      </w:r>
      <w:r w:rsidRPr="009D3112">
        <w:rPr>
          <w:rFonts w:ascii="Arial" w:hAnsi="Arial" w:cs="Arial"/>
          <w:sz w:val="20"/>
          <w:szCs w:val="20"/>
        </w:rPr>
        <w:t>.</w:t>
      </w:r>
    </w:p>
    <w:p w:rsidR="0087146D" w:rsidRPr="009D3112" w:rsidRDefault="0087146D" w:rsidP="004B7EE2">
      <w:pPr>
        <w:tabs>
          <w:tab w:val="left" w:pos="709"/>
        </w:tabs>
        <w:spacing w:before="120" w:after="0" w:line="250" w:lineRule="auto"/>
        <w:ind w:left="426"/>
        <w:jc w:val="both"/>
        <w:rPr>
          <w:rFonts w:ascii="Arial" w:hAnsi="Arial" w:cs="Arial"/>
          <w:sz w:val="20"/>
          <w:szCs w:val="20"/>
        </w:rPr>
      </w:pPr>
      <w:r w:rsidRPr="009D3112">
        <w:rPr>
          <w:rFonts w:ascii="Arial" w:hAnsi="Arial" w:cs="Arial"/>
          <w:sz w:val="20"/>
          <w:szCs w:val="20"/>
        </w:rPr>
        <w:t xml:space="preserve">En los casos de los </w:t>
      </w:r>
      <w:r w:rsidR="00193258" w:rsidRPr="009D3112">
        <w:rPr>
          <w:rFonts w:ascii="Arial" w:hAnsi="Arial" w:cs="Arial"/>
          <w:sz w:val="20"/>
          <w:szCs w:val="20"/>
        </w:rPr>
        <w:t>Literal</w:t>
      </w:r>
      <w:r w:rsidRPr="009D3112">
        <w:rPr>
          <w:rFonts w:ascii="Arial" w:hAnsi="Arial" w:cs="Arial"/>
          <w:sz w:val="20"/>
          <w:szCs w:val="20"/>
        </w:rPr>
        <w:t>es (i) al (v), para ser considerado Acreedor Permitido deberá tener tal condición a la fecha de suscripción de su respectivo contrato de financiamiento.</w:t>
      </w:r>
    </w:p>
    <w:p w:rsidR="004B3DA0" w:rsidRPr="009D3112" w:rsidRDefault="004B3DA0" w:rsidP="004B7EE2">
      <w:pPr>
        <w:spacing w:after="0" w:line="250" w:lineRule="auto"/>
        <w:ind w:left="426"/>
        <w:jc w:val="both"/>
        <w:rPr>
          <w:rFonts w:ascii="Arial" w:hAnsi="Arial" w:cs="Arial"/>
          <w:bCs/>
          <w:sz w:val="20"/>
          <w:szCs w:val="20"/>
          <w:lang w:val="es-ES"/>
        </w:rPr>
      </w:pPr>
      <w:r w:rsidRPr="009D3112">
        <w:rPr>
          <w:rFonts w:ascii="Arial" w:hAnsi="Arial" w:cs="Arial"/>
          <w:bCs/>
          <w:sz w:val="20"/>
          <w:szCs w:val="20"/>
          <w:lang w:val="es-ES"/>
        </w:rPr>
        <w:t xml:space="preserve">En caso de créditos sindicados, los Acreedores Permitidos podrán estar representados por un Agente Administrativo o Agente de Garantías. </w:t>
      </w:r>
    </w:p>
    <w:p w:rsidR="00D8140C" w:rsidRPr="009D3112" w:rsidRDefault="00D8140C">
      <w:pPr>
        <w:spacing w:after="0" w:line="240" w:lineRule="auto"/>
        <w:rPr>
          <w:rFonts w:ascii="Arial" w:hAnsi="Arial" w:cs="Arial"/>
          <w:b/>
          <w:sz w:val="20"/>
          <w:szCs w:val="20"/>
          <w:lang w:val="x-none" w:eastAsia="x-none"/>
        </w:rPr>
      </w:pPr>
      <w:r w:rsidRPr="009D3112">
        <w:rPr>
          <w:rFonts w:ascii="Arial" w:hAnsi="Arial" w:cs="Arial"/>
          <w:b/>
        </w:rPr>
        <w:br w:type="page"/>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lastRenderedPageBreak/>
        <w:t>Autoridad Gubernamental</w:t>
      </w:r>
      <w:r w:rsidR="004B3DA0" w:rsidRPr="009D3112">
        <w:rPr>
          <w:rFonts w:ascii="Arial" w:hAnsi="Arial" w:cs="Arial"/>
          <w:b/>
        </w:rPr>
        <w:t xml:space="preserve"> Competente</w:t>
      </w:r>
      <w:r w:rsidRPr="009D3112">
        <w:rPr>
          <w:rFonts w:ascii="Arial" w:hAnsi="Arial" w:cs="Arial"/>
          <w:b/>
        </w:rPr>
        <w:t>:</w:t>
      </w:r>
    </w:p>
    <w:p w:rsidR="004B3DA0" w:rsidRPr="009D3112" w:rsidRDefault="004B3DA0"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C9531F" w:rsidRPr="009D3112" w:rsidRDefault="00C9531F"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Base Tarifaria:</w:t>
      </w:r>
    </w:p>
    <w:p w:rsidR="00C9531F" w:rsidRPr="009D3112" w:rsidRDefault="00C9531F"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Tiene el significado establecido en la Ley N° 28832.</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Bienes de la Concesión:</w:t>
      </w:r>
    </w:p>
    <w:p w:rsidR="00980EA9" w:rsidRPr="009D3112" w:rsidRDefault="00E1214C"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Son los bienes muebles e inmuebles que comprenden terrenos, edificaciones, equipamiento, accesorios, concesiones, licencias, servidumbres a constituirse conforme a las Leyes </w:t>
      </w:r>
      <w:r w:rsidRPr="009D3112">
        <w:rPr>
          <w:rFonts w:ascii="Arial" w:hAnsi="Arial" w:cs="Arial"/>
          <w:color w:val="000000"/>
          <w:lang w:val="es-PE"/>
        </w:rPr>
        <w:t xml:space="preserve">y Disposiciones </w:t>
      </w:r>
      <w:r w:rsidRPr="009D3112">
        <w:rPr>
          <w:rFonts w:ascii="Arial" w:eastAsia="Times New Roman" w:hAnsi="Arial" w:cs="Arial"/>
          <w:color w:val="000000"/>
          <w:lang w:eastAsia="es-PE"/>
        </w:rPr>
        <w:t xml:space="preserve">Aplicables, y en general todas las obras, equipos, vehículos, stock de repuestos, herramientas, instalaciones, planos, estudios, software, bases de datos, manuales e información técnica, provistas o adquiridas por </w:t>
      </w:r>
      <w:r w:rsidRPr="009D3112">
        <w:rPr>
          <w:rFonts w:ascii="Arial" w:hAnsi="Arial" w:cs="Arial"/>
          <w:color w:val="000000"/>
          <w:lang w:val="es-PE"/>
        </w:rPr>
        <w:t xml:space="preserve">el </w:t>
      </w:r>
      <w:r w:rsidRPr="009D3112">
        <w:rPr>
          <w:rFonts w:ascii="Arial" w:eastAsia="Times New Roman" w:hAnsi="Arial" w:cs="Arial"/>
          <w:color w:val="000000"/>
          <w:lang w:eastAsia="es-PE"/>
        </w:rPr>
        <w:t>Concesionari</w:t>
      </w:r>
      <w:r w:rsidRPr="009D3112">
        <w:rPr>
          <w:rFonts w:ascii="Arial" w:hAnsi="Arial" w:cs="Arial"/>
          <w:color w:val="000000"/>
          <w:lang w:val="es-PE"/>
        </w:rPr>
        <w:t>o</w:t>
      </w:r>
      <w:r w:rsidRPr="009D3112">
        <w:rPr>
          <w:rFonts w:ascii="Arial" w:eastAsia="Times New Roman" w:hAnsi="Arial" w:cs="Arial"/>
          <w:color w:val="000000"/>
          <w:lang w:eastAsia="es-PE"/>
        </w:rPr>
        <w:t xml:space="preserve"> para la adecuada construcción y operación del </w:t>
      </w:r>
      <w:r w:rsidR="002D78ED" w:rsidRPr="009D3112">
        <w:rPr>
          <w:rFonts w:ascii="Arial" w:eastAsia="Times New Roman" w:hAnsi="Arial" w:cs="Arial"/>
          <w:color w:val="000000"/>
          <w:lang w:eastAsia="es-PE"/>
        </w:rPr>
        <w:t>Proyecto</w:t>
      </w:r>
      <w:r w:rsidRPr="009D3112">
        <w:rPr>
          <w:rFonts w:ascii="Arial" w:eastAsia="Times New Roman" w:hAnsi="Arial" w:cs="Arial"/>
          <w:color w:val="000000"/>
          <w:lang w:eastAsia="es-PE"/>
        </w:rPr>
        <w:t xml:space="preserve">, bajo los términos del presente Contrato y para el cumplimiento del objeto de la Concesión. Incluye los Refuerzos, si los hubiese ejecutado </w:t>
      </w:r>
      <w:r w:rsidRPr="009D3112">
        <w:rPr>
          <w:rFonts w:ascii="Arial" w:hAnsi="Arial" w:cs="Arial"/>
          <w:color w:val="000000"/>
          <w:lang w:val="es-PE"/>
        </w:rPr>
        <w:t xml:space="preserve">el </w:t>
      </w:r>
      <w:r w:rsidRPr="009D3112">
        <w:rPr>
          <w:rFonts w:ascii="Arial" w:eastAsia="Times New Roman" w:hAnsi="Arial" w:cs="Arial"/>
          <w:color w:val="000000"/>
          <w:lang w:eastAsia="es-PE"/>
        </w:rPr>
        <w:t>Concesionari</w:t>
      </w:r>
      <w:r w:rsidRPr="009D3112">
        <w:rPr>
          <w:rFonts w:ascii="Arial" w:hAnsi="Arial" w:cs="Arial"/>
          <w:color w:val="000000"/>
          <w:lang w:val="es-PE"/>
        </w:rPr>
        <w:t>o</w:t>
      </w:r>
      <w:r w:rsidRPr="009D3112">
        <w:rPr>
          <w:rFonts w:ascii="Arial" w:eastAsia="Times New Roman" w:hAnsi="Arial" w:cs="Arial"/>
          <w:color w:val="000000"/>
          <w:lang w:eastAsia="es-PE"/>
        </w:rPr>
        <w:t xml:space="preserve"> de conformidad con las Leyes </w:t>
      </w:r>
      <w:r w:rsidRPr="009D3112">
        <w:rPr>
          <w:rFonts w:ascii="Arial" w:hAnsi="Arial" w:cs="Arial"/>
          <w:color w:val="000000"/>
          <w:lang w:val="es-PE"/>
        </w:rPr>
        <w:t xml:space="preserve">y Disposiciones </w:t>
      </w:r>
      <w:r w:rsidRPr="009D3112">
        <w:rPr>
          <w:rFonts w:ascii="Arial" w:eastAsia="Times New Roman" w:hAnsi="Arial" w:cs="Arial"/>
          <w:color w:val="000000"/>
          <w:lang w:eastAsia="es-PE"/>
        </w:rPr>
        <w:t>Aplicables</w:t>
      </w:r>
      <w:r w:rsidR="00980EA9" w:rsidRPr="009D3112">
        <w:rPr>
          <w:rFonts w:ascii="Arial" w:eastAsia="Times New Roman" w:hAnsi="Arial" w:cs="Arial"/>
          <w:color w:val="000000"/>
          <w:lang w:eastAsia="es-PE"/>
        </w:rPr>
        <w:t xml:space="preserve">. </w:t>
      </w:r>
    </w:p>
    <w:p w:rsidR="00C437D0"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Bienes de</w:t>
      </w:r>
      <w:r w:rsidR="00EE2361" w:rsidRPr="009D3112">
        <w:rPr>
          <w:rFonts w:ascii="Arial" w:hAnsi="Arial" w:cs="Arial"/>
          <w:b/>
        </w:rPr>
        <w:t>l</w:t>
      </w:r>
      <w:r w:rsidR="00660EB3" w:rsidRPr="009D3112">
        <w:rPr>
          <w:rFonts w:ascii="Arial" w:hAnsi="Arial" w:cs="Arial"/>
          <w:b/>
        </w:rPr>
        <w:t xml:space="preserve"> Concesionario</w:t>
      </w:r>
      <w:r w:rsidR="000C4897" w:rsidRPr="009D3112">
        <w:rPr>
          <w:rFonts w:ascii="Arial" w:hAnsi="Arial" w:cs="Arial"/>
          <w:b/>
          <w:lang w:val="es-PE"/>
        </w:rPr>
        <w:t>:</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Son </w:t>
      </w:r>
      <w:r w:rsidRPr="009D3112">
        <w:rPr>
          <w:rFonts w:ascii="Arial" w:eastAsia="Times New Roman" w:hAnsi="Arial" w:cs="Arial"/>
          <w:color w:val="000000"/>
          <w:lang w:eastAsia="es-PE"/>
        </w:rPr>
        <w:t>todos</w:t>
      </w:r>
      <w:r w:rsidRPr="009D3112">
        <w:rPr>
          <w:rFonts w:ascii="Arial" w:hAnsi="Arial" w:cs="Arial"/>
        </w:rPr>
        <w:t xml:space="preserve"> los bienes de propiedad de</w:t>
      </w:r>
      <w:r w:rsidR="00607CBF" w:rsidRPr="009D3112">
        <w:rPr>
          <w:rFonts w:ascii="Arial" w:hAnsi="Arial" w:cs="Arial"/>
        </w:rPr>
        <w:t>l Concesionario</w:t>
      </w:r>
      <w:r w:rsidRPr="009D3112">
        <w:rPr>
          <w:rFonts w:ascii="Arial" w:hAnsi="Arial" w:cs="Arial"/>
        </w:rPr>
        <w:t xml:space="preserve"> que no califican como Bienes de la Concesión y son de su libre disposición.</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Cierre Financiero:</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Es la fecha en la que </w:t>
      </w:r>
      <w:r w:rsidR="00607CBF" w:rsidRPr="009D3112">
        <w:rPr>
          <w:rFonts w:ascii="Arial" w:hAnsi="Arial" w:cs="Arial"/>
        </w:rPr>
        <w:t>el Concesionario</w:t>
      </w:r>
      <w:r w:rsidRPr="009D3112">
        <w:rPr>
          <w:rFonts w:ascii="Arial" w:hAnsi="Arial" w:cs="Arial"/>
        </w:rPr>
        <w:t xml:space="preserve"> suscribe el contrato de financiamiento que cubre las </w:t>
      </w:r>
      <w:r w:rsidRPr="009D3112">
        <w:rPr>
          <w:rFonts w:ascii="Arial" w:eastAsia="Times New Roman" w:hAnsi="Arial" w:cs="Arial"/>
          <w:color w:val="000000"/>
          <w:lang w:eastAsia="es-PE"/>
        </w:rPr>
        <w:t>necesidades</w:t>
      </w:r>
      <w:r w:rsidRPr="009D3112">
        <w:rPr>
          <w:rFonts w:ascii="Arial" w:hAnsi="Arial" w:cs="Arial"/>
        </w:rPr>
        <w:t xml:space="preserve"> para la construcción y equipamiento </w:t>
      </w:r>
      <w:r w:rsidR="009E25AC" w:rsidRPr="009D3112">
        <w:rPr>
          <w:rFonts w:ascii="Arial" w:hAnsi="Arial" w:cs="Arial"/>
        </w:rPr>
        <w:t>de</w:t>
      </w:r>
      <w:r w:rsidR="002143C1" w:rsidRPr="009D3112">
        <w:rPr>
          <w:rFonts w:ascii="Arial" w:hAnsi="Arial" w:cs="Arial"/>
        </w:rPr>
        <w:t>l</w:t>
      </w:r>
      <w:r w:rsidR="009E25AC" w:rsidRPr="009D3112">
        <w:rPr>
          <w:rFonts w:ascii="Arial" w:hAnsi="Arial" w:cs="Arial"/>
        </w:rPr>
        <w:t xml:space="preserve"> </w:t>
      </w:r>
      <w:r w:rsidR="002D78ED" w:rsidRPr="009D3112">
        <w:rPr>
          <w:rFonts w:ascii="Arial" w:hAnsi="Arial" w:cs="Arial"/>
        </w:rPr>
        <w:t>Proyecto</w:t>
      </w:r>
      <w:r w:rsidRPr="009D3112">
        <w:rPr>
          <w:rFonts w:ascii="Arial" w:hAnsi="Arial" w:cs="Arial"/>
        </w:rPr>
        <w:t>.</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COES:</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Es el </w:t>
      </w:r>
      <w:r w:rsidRPr="009D3112">
        <w:rPr>
          <w:rFonts w:ascii="Arial" w:eastAsia="Times New Roman" w:hAnsi="Arial" w:cs="Arial"/>
          <w:color w:val="000000"/>
          <w:lang w:eastAsia="es-PE"/>
        </w:rPr>
        <w:t>Comité</w:t>
      </w:r>
      <w:r w:rsidRPr="009D3112">
        <w:rPr>
          <w:rFonts w:ascii="Arial" w:hAnsi="Arial" w:cs="Arial"/>
        </w:rPr>
        <w:t xml:space="preserve"> de Operación Económica del Sistema Eléctrico Interconectado Nacional.</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Concedente:</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Es </w:t>
      </w:r>
      <w:r w:rsidR="00980EA9" w:rsidRPr="009D3112">
        <w:rPr>
          <w:rFonts w:ascii="Arial" w:hAnsi="Arial" w:cs="Arial"/>
        </w:rPr>
        <w:t xml:space="preserve">el Estado de </w:t>
      </w:r>
      <w:r w:rsidRPr="009D3112">
        <w:rPr>
          <w:rFonts w:ascii="Arial" w:hAnsi="Arial" w:cs="Arial"/>
        </w:rPr>
        <w:t>la República del Perú, representada por el Ministerio de Energía y Minas.</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Concesión:</w:t>
      </w:r>
    </w:p>
    <w:p w:rsidR="00980EA9" w:rsidRPr="009D3112" w:rsidRDefault="00980EA9" w:rsidP="00D8140C">
      <w:pPr>
        <w:pStyle w:val="Prrafodelista"/>
        <w:spacing w:before="60" w:after="0" w:line="240" w:lineRule="auto"/>
        <w:ind w:left="425"/>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Es la relación jurídica de Derecho Público que se establece entre el Concedente y el </w:t>
      </w:r>
      <w:r w:rsidRPr="009D3112">
        <w:rPr>
          <w:rFonts w:ascii="Arial" w:hAnsi="Arial" w:cs="Arial"/>
        </w:rPr>
        <w:t>Concesionario</w:t>
      </w:r>
      <w:r w:rsidRPr="009D3112">
        <w:rPr>
          <w:rFonts w:ascii="Arial" w:eastAsia="Times New Roman" w:hAnsi="Arial" w:cs="Arial"/>
          <w:color w:val="000000"/>
          <w:lang w:eastAsia="es-PE"/>
        </w:rPr>
        <w:t xml:space="preserve"> a partir de la Fecha de Cierre, mediante la cual el Concedente otorga al </w:t>
      </w:r>
      <w:r w:rsidRPr="009D3112">
        <w:rPr>
          <w:rFonts w:ascii="Arial" w:hAnsi="Arial" w:cs="Arial"/>
        </w:rPr>
        <w:t>Concesionario</w:t>
      </w:r>
      <w:r w:rsidRPr="009D3112">
        <w:rPr>
          <w:rFonts w:ascii="Arial" w:eastAsia="Times New Roman" w:hAnsi="Arial" w:cs="Arial"/>
          <w:color w:val="000000"/>
          <w:lang w:eastAsia="es-PE"/>
        </w:rPr>
        <w:t xml:space="preserve"> el derecho a la explotación económica del </w:t>
      </w:r>
      <w:r w:rsidRPr="009D3112">
        <w:rPr>
          <w:rFonts w:ascii="Arial" w:eastAsia="Times New Roman" w:hAnsi="Arial" w:cs="Arial"/>
          <w:bCs/>
          <w:iCs/>
          <w:color w:val="000000"/>
          <w:lang w:eastAsia="es-PE"/>
        </w:rPr>
        <w:t xml:space="preserve">servicio público, </w:t>
      </w:r>
      <w:r w:rsidRPr="009D3112">
        <w:rPr>
          <w:rFonts w:ascii="Arial" w:eastAsia="Times New Roman" w:hAnsi="Arial" w:cs="Arial"/>
          <w:color w:val="000000"/>
          <w:lang w:eastAsia="es-PE"/>
        </w:rPr>
        <w:t>durante su plazo de vigencia, conforme a los términos del Contrato y a las Leyes y Disposiciones Aplicables.</w:t>
      </w:r>
    </w:p>
    <w:p w:rsidR="00301EC2" w:rsidRPr="009D3112" w:rsidRDefault="00301EC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Concesionario:</w:t>
      </w:r>
    </w:p>
    <w:p w:rsidR="00301EC2" w:rsidRPr="009D3112" w:rsidRDefault="00301EC2" w:rsidP="00D8140C">
      <w:pPr>
        <w:pStyle w:val="Prrafodelista"/>
        <w:spacing w:before="60" w:after="0" w:line="240" w:lineRule="auto"/>
        <w:ind w:left="425"/>
        <w:contextualSpacing w:val="0"/>
        <w:jc w:val="both"/>
        <w:rPr>
          <w:rFonts w:ascii="Arial" w:hAnsi="Arial" w:cs="Arial"/>
          <w:b/>
        </w:rPr>
      </w:pPr>
      <w:r w:rsidRPr="009D3112">
        <w:rPr>
          <w:rFonts w:ascii="Arial" w:eastAsia="Times New Roman" w:hAnsi="Arial" w:cs="Arial"/>
          <w:color w:val="000000"/>
          <w:lang w:eastAsia="es-PE"/>
        </w:rPr>
        <w:t>Es la persona jurídica constituida por el Adjudicatario cuyo objeto social único consiste en desarrollar el Proyecto, domiciliada en el Perú, Es el que suscribe el Contrato de Concesión con el Concedente.</w:t>
      </w:r>
    </w:p>
    <w:p w:rsidR="005C6D02" w:rsidRPr="009D3112" w:rsidRDefault="00C6453B"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 xml:space="preserve">Contrato o </w:t>
      </w:r>
      <w:r w:rsidR="005C6D02" w:rsidRPr="009D3112">
        <w:rPr>
          <w:rFonts w:ascii="Arial" w:hAnsi="Arial" w:cs="Arial"/>
          <w:b/>
        </w:rPr>
        <w:t>Contrato</w:t>
      </w:r>
      <w:r w:rsidR="00F85A9F" w:rsidRPr="009D3112">
        <w:rPr>
          <w:rFonts w:ascii="Arial" w:hAnsi="Arial" w:cs="Arial"/>
          <w:b/>
        </w:rPr>
        <w:t xml:space="preserve"> de Concesión</w:t>
      </w:r>
      <w:r w:rsidR="005C6D02" w:rsidRPr="009D3112">
        <w:rPr>
          <w:rFonts w:ascii="Arial" w:hAnsi="Arial" w:cs="Arial"/>
          <w:b/>
        </w:rPr>
        <w:t>:</w:t>
      </w:r>
    </w:p>
    <w:p w:rsidR="00C6453B" w:rsidRPr="009D3112" w:rsidRDefault="00C6453B"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Es el presente contrato, incluyendo los anexos y apéndices que lo integran, a través del cual se rigen las obligaciones y derechos entre el Concedente y el </w:t>
      </w:r>
      <w:r w:rsidRPr="009D3112">
        <w:rPr>
          <w:rFonts w:ascii="Arial" w:hAnsi="Arial" w:cs="Arial"/>
        </w:rPr>
        <w:t>Concesionario</w:t>
      </w:r>
      <w:r w:rsidRPr="009D3112">
        <w:rPr>
          <w:rFonts w:ascii="Arial" w:eastAsia="Times New Roman" w:hAnsi="Arial" w:cs="Arial"/>
          <w:color w:val="000000"/>
          <w:lang w:eastAsia="es-PE"/>
        </w:rPr>
        <w:t>.</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Contrato de Seguridades y Garantías:</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Contrato a que se refiere el </w:t>
      </w:r>
      <w:r w:rsidR="00940F98" w:rsidRPr="009D3112">
        <w:rPr>
          <w:rFonts w:ascii="Arial" w:hAnsi="Arial" w:cs="Arial"/>
        </w:rPr>
        <w:t>Artículo</w:t>
      </w:r>
      <w:r w:rsidRPr="009D3112">
        <w:rPr>
          <w:rFonts w:ascii="Arial" w:hAnsi="Arial" w:cs="Arial"/>
        </w:rPr>
        <w:t xml:space="preserve"> </w:t>
      </w:r>
      <w:r w:rsidR="00C6453B" w:rsidRPr="009D3112">
        <w:rPr>
          <w:rFonts w:ascii="Arial" w:hAnsi="Arial" w:cs="Arial"/>
        </w:rPr>
        <w:t>24 del Decreto Legislativo Nº 1224</w:t>
      </w:r>
      <w:r w:rsidRPr="009D3112">
        <w:rPr>
          <w:rFonts w:ascii="Arial" w:hAnsi="Arial" w:cs="Arial"/>
        </w:rPr>
        <w:t>, por el cual se otorga la garantía del Estado en respaldo de las declaraciones, obligaciones y seguridades del Concedente estipuladas en el Contrato de Concesión.</w:t>
      </w:r>
    </w:p>
    <w:p w:rsidR="00A866E9" w:rsidRDefault="00A866E9">
      <w:pPr>
        <w:spacing w:after="0" w:line="240" w:lineRule="auto"/>
        <w:rPr>
          <w:rFonts w:ascii="Arial" w:hAnsi="Arial" w:cs="Arial"/>
          <w:b/>
          <w:sz w:val="20"/>
          <w:szCs w:val="20"/>
          <w:lang w:val="x-none" w:eastAsia="x-none"/>
        </w:rPr>
      </w:pPr>
      <w:r>
        <w:rPr>
          <w:rFonts w:ascii="Arial" w:hAnsi="Arial" w:cs="Arial"/>
          <w:b/>
        </w:rPr>
        <w:br w:type="page"/>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lastRenderedPageBreak/>
        <w:t>Costo de Servicio</w:t>
      </w:r>
      <w:r w:rsidR="003A28B6" w:rsidRPr="009D3112">
        <w:rPr>
          <w:rFonts w:ascii="Arial" w:hAnsi="Arial" w:cs="Arial"/>
          <w:b/>
        </w:rPr>
        <w:t xml:space="preserve"> Total</w:t>
      </w:r>
      <w:r w:rsidRPr="009D3112">
        <w:rPr>
          <w:rFonts w:ascii="Arial" w:hAnsi="Arial" w:cs="Arial"/>
          <w:b/>
        </w:rPr>
        <w:t>:</w:t>
      </w:r>
    </w:p>
    <w:p w:rsidR="00FE3FA3" w:rsidRPr="009D3112" w:rsidRDefault="005C6D02" w:rsidP="00D8140C">
      <w:pPr>
        <w:pStyle w:val="Prrafodelista"/>
        <w:spacing w:before="60" w:after="0" w:line="240" w:lineRule="auto"/>
        <w:ind w:left="426"/>
        <w:contextualSpacing w:val="0"/>
        <w:jc w:val="both"/>
        <w:rPr>
          <w:rFonts w:ascii="Arial" w:hAnsi="Arial" w:cs="Arial"/>
          <w:b/>
          <w:lang w:val="es-ES"/>
        </w:rPr>
      </w:pPr>
      <w:r w:rsidRPr="009D3112">
        <w:rPr>
          <w:rFonts w:ascii="Arial" w:hAnsi="Arial" w:cs="Arial"/>
        </w:rPr>
        <w:t>Es la suma del costo anual de operación y mantenimiento más la anualidad del costo de inversión calculada con la tasa del 12% y un periodo de treinta (30) años</w:t>
      </w:r>
      <w:r w:rsidR="004234A3" w:rsidRPr="009D3112">
        <w:rPr>
          <w:rFonts w:ascii="Arial" w:hAnsi="Arial" w:cs="Arial"/>
        </w:rPr>
        <w:t xml:space="preserve">, del </w:t>
      </w:r>
      <w:r w:rsidR="002D78ED" w:rsidRPr="009D3112">
        <w:rPr>
          <w:rFonts w:ascii="Arial" w:hAnsi="Arial" w:cs="Arial"/>
        </w:rPr>
        <w:t>Proyecto</w:t>
      </w:r>
      <w:r w:rsidRPr="009D3112">
        <w:rPr>
          <w:rFonts w:ascii="Arial" w:hAnsi="Arial" w:cs="Arial"/>
        </w:rPr>
        <w:t>.</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Destrucción Total:</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Aquella situación producida por cualquier causa que provoque daños al </w:t>
      </w:r>
      <w:r w:rsidR="002D78ED" w:rsidRPr="009D3112">
        <w:rPr>
          <w:rFonts w:ascii="Arial" w:hAnsi="Arial" w:cs="Arial"/>
        </w:rPr>
        <w:t>Proyecto</w:t>
      </w:r>
      <w:r w:rsidRPr="009D3112">
        <w:rPr>
          <w:rFonts w:ascii="Arial" w:hAnsi="Arial" w:cs="Arial"/>
        </w:rPr>
        <w:t xml:space="preserve">, no atribuibles a ninguna de las partes, estimados en el mayor de: </w:t>
      </w:r>
    </w:p>
    <w:p w:rsidR="005C6D02" w:rsidRPr="009D3112" w:rsidRDefault="005C6D02" w:rsidP="00D8140C">
      <w:pPr>
        <w:spacing w:before="60" w:after="0" w:line="240" w:lineRule="auto"/>
        <w:ind w:left="425"/>
        <w:jc w:val="both"/>
        <w:rPr>
          <w:rFonts w:ascii="Arial" w:hAnsi="Arial" w:cs="Arial"/>
          <w:sz w:val="20"/>
          <w:szCs w:val="20"/>
        </w:rPr>
      </w:pPr>
      <w:r w:rsidRPr="009D3112">
        <w:rPr>
          <w:rFonts w:ascii="Arial" w:hAnsi="Arial" w:cs="Arial"/>
          <w:sz w:val="20"/>
          <w:szCs w:val="20"/>
        </w:rPr>
        <w:t xml:space="preserve">(a) treinta por ciento (30%) de su valor de reposición llevado a nuevo, o </w:t>
      </w:r>
    </w:p>
    <w:p w:rsidR="005C6D02" w:rsidRPr="009D3112" w:rsidRDefault="005C6D02" w:rsidP="00D8140C">
      <w:pPr>
        <w:spacing w:before="60" w:after="0" w:line="240" w:lineRule="auto"/>
        <w:ind w:left="425"/>
        <w:jc w:val="both"/>
        <w:rPr>
          <w:rFonts w:ascii="Arial" w:hAnsi="Arial" w:cs="Arial"/>
          <w:sz w:val="20"/>
          <w:szCs w:val="20"/>
        </w:rPr>
      </w:pPr>
      <w:r w:rsidRPr="009D3112">
        <w:rPr>
          <w:rFonts w:ascii="Arial" w:hAnsi="Arial" w:cs="Arial"/>
          <w:sz w:val="20"/>
          <w:szCs w:val="20"/>
        </w:rPr>
        <w:t>(b) la pérdida máxima probable (PMP) a que se refiere la Cláusula 7.</w:t>
      </w:r>
      <w:r w:rsidR="001232EE" w:rsidRPr="009D3112">
        <w:rPr>
          <w:rFonts w:ascii="Arial" w:hAnsi="Arial" w:cs="Arial"/>
          <w:sz w:val="20"/>
          <w:szCs w:val="20"/>
        </w:rPr>
        <w:t>2</w:t>
      </w:r>
      <w:r w:rsidRPr="009D3112">
        <w:rPr>
          <w:rFonts w:ascii="Arial" w:hAnsi="Arial" w:cs="Arial"/>
          <w:sz w:val="20"/>
          <w:szCs w:val="20"/>
        </w:rPr>
        <w:t xml:space="preserve">.b. </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Días:</w:t>
      </w:r>
    </w:p>
    <w:p w:rsidR="00C6453B" w:rsidRPr="009D3112" w:rsidRDefault="00C6453B"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hAnsi="Arial" w:cs="Arial"/>
        </w:rPr>
        <w:t>Son</w:t>
      </w:r>
      <w:r w:rsidRPr="009D3112">
        <w:rPr>
          <w:rFonts w:ascii="Arial" w:eastAsia="Times New Roman" w:hAnsi="Arial" w:cs="Arial"/>
          <w:color w:val="000000"/>
          <w:lang w:eastAsia="es-PE"/>
        </w:rPr>
        <w:t xml:space="preserve"> los días hábiles que no sean sábados, domingos o feriados, incluyendo aquellos no laborables para: </w:t>
      </w:r>
    </w:p>
    <w:p w:rsidR="00C6453B" w:rsidRPr="009D3112" w:rsidRDefault="00C6453B" w:rsidP="00D8140C">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La Administración Pública en el ámbito nacional, y/o; </w:t>
      </w:r>
    </w:p>
    <w:p w:rsidR="0078171B" w:rsidRPr="009D3112" w:rsidRDefault="00C6453B" w:rsidP="00D8140C">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Aquellas circunscripciones territoriales en donde, por norma legal, se haya declarado así en la</w:t>
      </w:r>
      <w:r w:rsidR="0078171B" w:rsidRPr="009D3112">
        <w:rPr>
          <w:rFonts w:ascii="Arial" w:eastAsia="Times New Roman" w:hAnsi="Arial" w:cs="Arial"/>
          <w:color w:val="000000"/>
          <w:lang w:val="es-ES" w:eastAsia="es-PE"/>
        </w:rPr>
        <w:t xml:space="preserve"> Región o Regiones donde se desarrolla el </w:t>
      </w:r>
      <w:r w:rsidR="00F139BE" w:rsidRPr="009D3112">
        <w:rPr>
          <w:rFonts w:ascii="Arial" w:eastAsia="Times New Roman" w:hAnsi="Arial" w:cs="Arial"/>
          <w:color w:val="000000"/>
          <w:lang w:val="es-ES" w:eastAsia="es-PE"/>
        </w:rPr>
        <w:t>P</w:t>
      </w:r>
      <w:r w:rsidR="0078171B" w:rsidRPr="009D3112">
        <w:rPr>
          <w:rFonts w:ascii="Arial" w:eastAsia="Times New Roman" w:hAnsi="Arial" w:cs="Arial"/>
          <w:color w:val="000000"/>
          <w:lang w:val="es-ES" w:eastAsia="es-PE"/>
        </w:rPr>
        <w:t>royecto.</w:t>
      </w:r>
    </w:p>
    <w:p w:rsidR="00C6453B" w:rsidRPr="009D3112" w:rsidRDefault="00C6453B"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Todas </w:t>
      </w:r>
      <w:r w:rsidRPr="009D3112">
        <w:rPr>
          <w:rFonts w:ascii="Arial" w:hAnsi="Arial" w:cs="Arial"/>
        </w:rPr>
        <w:t>las</w:t>
      </w:r>
      <w:r w:rsidRPr="009D3112">
        <w:rPr>
          <w:rFonts w:ascii="Arial" w:eastAsia="Times New Roman" w:hAnsi="Arial" w:cs="Arial"/>
          <w:color w:val="000000"/>
          <w:lang w:eastAsia="es-PE"/>
        </w:rPr>
        <w:t xml:space="preserve"> referencias horarias se deberán entender efectuadas a la hora del Perú.</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Dólar o US$:</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la moneda o el signo monetario de curso legal en los Estados Unidos de América.</w:t>
      </w:r>
    </w:p>
    <w:p w:rsidR="00C92581" w:rsidRPr="009D3112" w:rsidRDefault="00C92581"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E</w:t>
      </w:r>
      <w:r w:rsidR="005D20F4" w:rsidRPr="009D3112">
        <w:rPr>
          <w:rFonts w:ascii="Arial" w:hAnsi="Arial" w:cs="Arial"/>
          <w:b/>
        </w:rPr>
        <w:t>ntidad Financiera</w:t>
      </w:r>
      <w:r w:rsidRPr="009D3112">
        <w:rPr>
          <w:rFonts w:ascii="Arial" w:hAnsi="Arial" w:cs="Arial"/>
          <w:b/>
        </w:rPr>
        <w:t>:</w:t>
      </w:r>
    </w:p>
    <w:p w:rsidR="005D20F4" w:rsidRPr="009D3112" w:rsidRDefault="005D20F4" w:rsidP="00D8140C">
      <w:pPr>
        <w:pStyle w:val="Prrafodelista"/>
        <w:spacing w:before="60" w:after="0" w:line="240" w:lineRule="auto"/>
        <w:ind w:left="426"/>
        <w:contextualSpacing w:val="0"/>
        <w:jc w:val="both"/>
        <w:rPr>
          <w:rFonts w:ascii="Arial" w:hAnsi="Arial" w:cs="Arial"/>
          <w:lang w:val="es-ES"/>
        </w:rPr>
      </w:pPr>
      <w:r w:rsidRPr="009D3112">
        <w:rPr>
          <w:rFonts w:ascii="Arial" w:hAnsi="Arial" w:cs="Arial"/>
        </w:rPr>
        <w:t>Son</w:t>
      </w:r>
      <w:r w:rsidRPr="009D3112">
        <w:rPr>
          <w:rFonts w:ascii="Arial" w:hAnsi="Arial" w:cs="Arial"/>
          <w:lang w:val="es-ES"/>
        </w:rPr>
        <w:t>:</w:t>
      </w:r>
    </w:p>
    <w:p w:rsidR="005D20F4" w:rsidRPr="009D3112" w:rsidRDefault="005D20F4" w:rsidP="00D8140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Las empresas bancarias y de seguros definidas conforme a la Ley Nº 26702, Ley General del Sistema Financiero y del Sistema de Seguros y Orgánica de la Superintendencia de Banca y Seguros; </w:t>
      </w:r>
    </w:p>
    <w:p w:rsidR="005D20F4" w:rsidRPr="009D3112" w:rsidRDefault="005D20F4" w:rsidP="00D8140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Los bancos extranjeros de primera categoría y </w:t>
      </w:r>
    </w:p>
    <w:p w:rsidR="005D20F4" w:rsidRPr="009D3112" w:rsidRDefault="005D20F4" w:rsidP="00D8140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Las entidades financieras internacionales.</w:t>
      </w:r>
      <w:r w:rsidRPr="009D3112" w:rsidDel="005D20F4">
        <w:rPr>
          <w:rFonts w:ascii="Arial" w:eastAsia="Times New Roman" w:hAnsi="Arial" w:cs="Arial"/>
          <w:color w:val="000000"/>
          <w:lang w:eastAsia="es-PE"/>
        </w:rPr>
        <w:t xml:space="preserve"> </w:t>
      </w:r>
    </w:p>
    <w:p w:rsidR="00C92581" w:rsidRPr="009D3112" w:rsidRDefault="00C92581" w:rsidP="00D8140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Para los efectos del Concurso son las listadas en el Anexo N° 6 de las Bases.</w:t>
      </w:r>
    </w:p>
    <w:p w:rsidR="005C6D02" w:rsidRPr="009D3112" w:rsidRDefault="005C6D02"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Empresa Supervisora:</w:t>
      </w:r>
    </w:p>
    <w:p w:rsidR="00274307"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Es la Persona contratada y solventada por </w:t>
      </w:r>
      <w:r w:rsidR="00EE2361" w:rsidRPr="009D3112">
        <w:rPr>
          <w:rFonts w:ascii="Arial" w:hAnsi="Arial" w:cs="Arial"/>
        </w:rPr>
        <w:t xml:space="preserve">el </w:t>
      </w:r>
      <w:r w:rsidR="00660EB3" w:rsidRPr="009D3112">
        <w:rPr>
          <w:rFonts w:ascii="Arial" w:hAnsi="Arial" w:cs="Arial"/>
        </w:rPr>
        <w:t>Concesionario</w:t>
      </w:r>
      <w:r w:rsidRPr="009D3112">
        <w:rPr>
          <w:rFonts w:ascii="Arial" w:hAnsi="Arial" w:cs="Arial"/>
        </w:rPr>
        <w:t>, y cuya selección deberá contar con la conformidad de</w:t>
      </w:r>
      <w:r w:rsidR="00ED4EFB" w:rsidRPr="009D3112">
        <w:rPr>
          <w:rFonts w:ascii="Arial" w:hAnsi="Arial" w:cs="Arial"/>
        </w:rPr>
        <w:t>l</w:t>
      </w:r>
      <w:r w:rsidRPr="009D3112">
        <w:rPr>
          <w:rFonts w:ascii="Arial" w:hAnsi="Arial" w:cs="Arial"/>
        </w:rPr>
        <w:t xml:space="preserve"> OSINERGMIN. Sus labores comenzarán desde el inicio del estudio de ingeniería debiendo verificar que dicho estudio haya considerado las especificaciones </w:t>
      </w:r>
      <w:r w:rsidR="006664AF" w:rsidRPr="009D3112">
        <w:rPr>
          <w:rFonts w:ascii="Arial" w:hAnsi="Arial" w:cs="Arial"/>
          <w:lang w:val="es-PE"/>
        </w:rPr>
        <w:t xml:space="preserve">del Proyecto indicadas </w:t>
      </w:r>
      <w:r w:rsidR="004748F8" w:rsidRPr="009D3112">
        <w:rPr>
          <w:rFonts w:ascii="Arial" w:hAnsi="Arial" w:cs="Arial"/>
        </w:rPr>
        <w:t>en el</w:t>
      </w:r>
      <w:r w:rsidRPr="009D3112">
        <w:rPr>
          <w:rFonts w:ascii="Arial" w:hAnsi="Arial" w:cs="Arial"/>
        </w:rPr>
        <w:t xml:space="preserve"> Anexo N° 1 del Contrato y que cumple con las normas respectivas.</w:t>
      </w:r>
      <w:bookmarkStart w:id="43" w:name="_Toc437945421"/>
    </w:p>
    <w:p w:rsidR="00274307" w:rsidRPr="009D3112" w:rsidRDefault="00274307"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Endeudamiento Garantizado Permitido</w:t>
      </w:r>
      <w:bookmarkEnd w:id="43"/>
      <w:r w:rsidR="000C4897" w:rsidRPr="009D3112">
        <w:rPr>
          <w:rFonts w:ascii="Arial" w:hAnsi="Arial" w:cs="Arial"/>
          <w:b/>
          <w:lang w:val="es-PE"/>
        </w:rPr>
        <w:t>:</w:t>
      </w:r>
    </w:p>
    <w:p w:rsidR="00274307" w:rsidRPr="009D3112" w:rsidRDefault="00274307" w:rsidP="00D8140C">
      <w:pPr>
        <w:pStyle w:val="Prrafodelista"/>
        <w:spacing w:before="60" w:after="0" w:line="240" w:lineRule="auto"/>
        <w:ind w:left="426"/>
        <w:contextualSpacing w:val="0"/>
        <w:jc w:val="both"/>
        <w:rPr>
          <w:rFonts w:ascii="Arial" w:hAnsi="Arial" w:cs="Arial"/>
        </w:rPr>
      </w:pPr>
      <w:r w:rsidRPr="009D3112">
        <w:rPr>
          <w:rFonts w:ascii="Arial" w:hAnsi="Arial" w:cs="Arial"/>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 incluyendo cualquier renovación, reprogramación o refinanciamiento de tal endeudamiento y que se encuentra garantizado conforme a lo dispuesto en la Cláusula 9, cuyos términos financieros principales, comprendiendo los montos del principal, tasa o tasas de interés, disposiciones sobre amortización u otros términos similares, hayan sido autorizados por escrito por el Concedente.</w:t>
      </w:r>
    </w:p>
    <w:p w:rsidR="005C6D02" w:rsidRPr="009D3112" w:rsidRDefault="005C6D02" w:rsidP="004B7EE2">
      <w:pPr>
        <w:pStyle w:val="Prrafodelista"/>
        <w:numPr>
          <w:ilvl w:val="3"/>
          <w:numId w:val="9"/>
        </w:numPr>
        <w:tabs>
          <w:tab w:val="left" w:pos="426"/>
        </w:tabs>
        <w:spacing w:before="160" w:after="80" w:line="250" w:lineRule="auto"/>
        <w:ind w:left="3374" w:hanging="3374"/>
        <w:contextualSpacing w:val="0"/>
        <w:jc w:val="both"/>
        <w:rPr>
          <w:rFonts w:ascii="Arial" w:hAnsi="Arial" w:cs="Arial"/>
          <w:b/>
        </w:rPr>
      </w:pPr>
      <w:r w:rsidRPr="009D3112">
        <w:rPr>
          <w:rFonts w:ascii="Arial" w:hAnsi="Arial" w:cs="Arial"/>
          <w:b/>
        </w:rPr>
        <w:t>Estado:</w:t>
      </w:r>
    </w:p>
    <w:p w:rsidR="005C6D02" w:rsidRPr="009D3112" w:rsidRDefault="005C6D02" w:rsidP="004B7EE2">
      <w:pPr>
        <w:pStyle w:val="Prrafodelista"/>
        <w:spacing w:before="60" w:after="0" w:line="250" w:lineRule="auto"/>
        <w:ind w:left="426"/>
        <w:contextualSpacing w:val="0"/>
        <w:jc w:val="both"/>
        <w:rPr>
          <w:rFonts w:ascii="Arial" w:hAnsi="Arial" w:cs="Arial"/>
        </w:rPr>
      </w:pPr>
      <w:r w:rsidRPr="009D3112">
        <w:rPr>
          <w:rFonts w:ascii="Arial" w:hAnsi="Arial" w:cs="Arial"/>
        </w:rPr>
        <w:t>Es el Estado de la República del Perú.</w:t>
      </w:r>
    </w:p>
    <w:p w:rsidR="00617F69" w:rsidRPr="009D3112" w:rsidRDefault="00617F69" w:rsidP="00D8140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9D3112">
        <w:rPr>
          <w:rFonts w:ascii="Arial" w:hAnsi="Arial" w:cs="Arial"/>
          <w:b/>
        </w:rPr>
        <w:t>Facilidades Esenciales:</w:t>
      </w:r>
    </w:p>
    <w:p w:rsidR="00617F69" w:rsidRPr="009D3112" w:rsidRDefault="00617F69" w:rsidP="00D8140C">
      <w:pPr>
        <w:pStyle w:val="Prrafodelista"/>
        <w:spacing w:before="60" w:after="0" w:line="240" w:lineRule="auto"/>
        <w:ind w:left="426"/>
        <w:contextualSpacing w:val="0"/>
        <w:jc w:val="both"/>
        <w:rPr>
          <w:rFonts w:ascii="Arial" w:hAnsi="Arial" w:cs="Arial"/>
        </w:rPr>
      </w:pPr>
      <w:r w:rsidRPr="009D3112">
        <w:rPr>
          <w:rFonts w:ascii="Arial" w:hAnsi="Arial" w:cs="Arial"/>
        </w:rPr>
        <w:t>Son aquellos Bienes de la Concesión cuya utilización es indispensable para la prestación del Servicio y p</w:t>
      </w:r>
      <w:r w:rsidR="00D25850" w:rsidRPr="009D3112">
        <w:rPr>
          <w:rFonts w:ascii="Arial" w:hAnsi="Arial" w:cs="Arial"/>
        </w:rPr>
        <w:t>ermite</w:t>
      </w:r>
      <w:r w:rsidR="00265301" w:rsidRPr="009D3112">
        <w:rPr>
          <w:rFonts w:ascii="Arial" w:hAnsi="Arial" w:cs="Arial"/>
        </w:rPr>
        <w:t xml:space="preserve"> l</w:t>
      </w:r>
      <w:r w:rsidRPr="009D3112">
        <w:rPr>
          <w:rFonts w:ascii="Arial" w:hAnsi="Arial" w:cs="Arial"/>
        </w:rPr>
        <w:t>a prestación de servicios</w:t>
      </w:r>
      <w:r w:rsidR="00D25850" w:rsidRPr="009D3112">
        <w:rPr>
          <w:rFonts w:ascii="Arial" w:hAnsi="Arial" w:cs="Arial"/>
        </w:rPr>
        <w:t xml:space="preserve"> de</w:t>
      </w:r>
      <w:r w:rsidRPr="009D3112">
        <w:rPr>
          <w:rFonts w:ascii="Arial" w:hAnsi="Arial" w:cs="Arial"/>
        </w:rPr>
        <w:t xml:space="preserve"> transmisión y distribución eléctrica</w:t>
      </w:r>
      <w:r w:rsidR="00265301" w:rsidRPr="009D3112">
        <w:rPr>
          <w:rFonts w:ascii="Arial" w:hAnsi="Arial" w:cs="Arial"/>
        </w:rPr>
        <w:t xml:space="preserve"> </w:t>
      </w:r>
      <w:r w:rsidRPr="009D3112">
        <w:rPr>
          <w:rFonts w:ascii="Arial" w:hAnsi="Arial" w:cs="Arial"/>
        </w:rPr>
        <w:t xml:space="preserve">por parte de terceros, conforme a las Leyes </w:t>
      </w:r>
      <w:r w:rsidR="00CE44F8" w:rsidRPr="009D3112">
        <w:rPr>
          <w:rFonts w:ascii="Arial" w:hAnsi="Arial" w:cs="Arial"/>
        </w:rPr>
        <w:t xml:space="preserve">y Disposiciones </w:t>
      </w:r>
      <w:r w:rsidRPr="009D3112">
        <w:rPr>
          <w:rFonts w:ascii="Arial" w:hAnsi="Arial" w:cs="Arial"/>
        </w:rPr>
        <w:t>Aplicables.</w:t>
      </w:r>
    </w:p>
    <w:p w:rsidR="00C6453B" w:rsidRPr="009D3112" w:rsidRDefault="00C6453B" w:rsidP="00D8140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9D3112">
        <w:rPr>
          <w:rFonts w:ascii="Arial" w:hAnsi="Arial" w:cs="Arial"/>
          <w:b/>
        </w:rPr>
        <w:lastRenderedPageBreak/>
        <w:t>Fecha de Cierre:</w:t>
      </w:r>
    </w:p>
    <w:p w:rsidR="00C6453B" w:rsidRPr="009D3112" w:rsidRDefault="00C6453B"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Es el </w:t>
      </w:r>
      <w:r w:rsidRPr="009D3112">
        <w:rPr>
          <w:rFonts w:ascii="Arial" w:hAnsi="Arial" w:cs="Arial"/>
        </w:rPr>
        <w:t>día</w:t>
      </w:r>
      <w:r w:rsidRPr="009D3112">
        <w:rPr>
          <w:rFonts w:ascii="Arial" w:eastAsia="Times New Roman" w:hAnsi="Arial" w:cs="Arial"/>
          <w:color w:val="000000"/>
          <w:lang w:eastAsia="es-PE"/>
        </w:rPr>
        <w:t xml:space="preserve"> en que se suscribe el Contrato de Concesión previo cumplimiento de todas las condiciones y declaraciones establecidas en las Bases y/o en el Contrato.</w:t>
      </w:r>
    </w:p>
    <w:p w:rsidR="005C6D02" w:rsidRPr="009D3112" w:rsidRDefault="005C6D02" w:rsidP="00D8140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9D3112">
        <w:rPr>
          <w:rFonts w:ascii="Arial" w:hAnsi="Arial" w:cs="Arial"/>
          <w:b/>
        </w:rPr>
        <w:t>Garantía de Fiel Cumplimiento</w:t>
      </w:r>
      <w:r w:rsidR="005B49FE" w:rsidRPr="009D3112">
        <w:rPr>
          <w:rFonts w:ascii="Arial" w:hAnsi="Arial" w:cs="Arial"/>
          <w:b/>
        </w:rPr>
        <w:t xml:space="preserve"> del Contrato</w:t>
      </w:r>
      <w:r w:rsidRPr="009D3112">
        <w:rPr>
          <w:rFonts w:ascii="Arial" w:hAnsi="Arial" w:cs="Arial"/>
          <w:b/>
        </w:rPr>
        <w:t>:</w:t>
      </w:r>
    </w:p>
    <w:p w:rsidR="005B49FE" w:rsidRPr="009D3112" w:rsidRDefault="005B49FE"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Es la carta fianza emitida por una </w:t>
      </w:r>
      <w:r w:rsidR="00C92581" w:rsidRPr="009D3112">
        <w:rPr>
          <w:rFonts w:ascii="Arial" w:eastAsia="Times New Roman" w:hAnsi="Arial" w:cs="Arial"/>
          <w:color w:val="000000"/>
          <w:lang w:eastAsia="es-PE"/>
        </w:rPr>
        <w:t>E</w:t>
      </w:r>
      <w:r w:rsidR="00703B9B" w:rsidRPr="009D3112">
        <w:rPr>
          <w:rFonts w:ascii="Arial" w:eastAsia="Times New Roman" w:hAnsi="Arial" w:cs="Arial"/>
          <w:color w:val="000000"/>
          <w:lang w:eastAsia="es-PE"/>
        </w:rPr>
        <w:t>ntidad Financiera</w:t>
      </w:r>
      <w:r w:rsidRPr="009D3112">
        <w:rPr>
          <w:rFonts w:ascii="Arial" w:eastAsia="Times New Roman" w:hAnsi="Arial" w:cs="Arial"/>
          <w:color w:val="000000"/>
          <w:lang w:eastAsia="es-PE"/>
        </w:rPr>
        <w:t xml:space="preserve"> que presentará el </w:t>
      </w:r>
      <w:r w:rsidRPr="009D3112">
        <w:rPr>
          <w:rFonts w:ascii="Arial" w:hAnsi="Arial" w:cs="Arial"/>
        </w:rPr>
        <w:t>Concesionario</w:t>
      </w:r>
      <w:r w:rsidRPr="009D3112">
        <w:rPr>
          <w:rFonts w:ascii="Arial" w:eastAsia="Times New Roman" w:hAnsi="Arial" w:cs="Arial"/>
          <w:color w:val="000000"/>
          <w:lang w:eastAsia="es-PE"/>
        </w:rPr>
        <w:t xml:space="preserve"> para: a) </w:t>
      </w:r>
      <w:r w:rsidRPr="009D3112">
        <w:rPr>
          <w:rFonts w:ascii="Arial" w:hAnsi="Arial" w:cs="Arial"/>
        </w:rPr>
        <w:t>garantizar</w:t>
      </w:r>
      <w:r w:rsidRPr="009D3112">
        <w:rPr>
          <w:rFonts w:ascii="Arial" w:eastAsia="Times New Roman" w:hAnsi="Arial" w:cs="Arial"/>
          <w:color w:val="000000"/>
          <w:lang w:eastAsia="es-PE"/>
        </w:rPr>
        <w:t xml:space="preserve"> el cumplimiento de todas sus obligaciones contractuales; b) el pago de penalidades y c) las sumas ordenadas a pagar, mediante sentencia definitiva firme o laudo arbitral exigible. </w:t>
      </w:r>
    </w:p>
    <w:p w:rsidR="005B49FE" w:rsidRPr="009D3112" w:rsidRDefault="005B49FE"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eastAsia="Times New Roman" w:hAnsi="Arial" w:cs="Arial"/>
          <w:color w:val="000000"/>
          <w:lang w:eastAsia="es-PE"/>
        </w:rPr>
        <w:t xml:space="preserve">En todos los casos la Garantía de Fiel Cumplimiento del Contrato podrá estar constituida por más de una carta fianza a condición que sumen el total de monto exigido para la correspondiente garantía. </w:t>
      </w:r>
    </w:p>
    <w:p w:rsidR="005B49FE" w:rsidRPr="009D3112" w:rsidRDefault="005B49FE" w:rsidP="00D8140C">
      <w:pPr>
        <w:pStyle w:val="Prrafodelista"/>
        <w:spacing w:before="60" w:after="0" w:line="240" w:lineRule="auto"/>
        <w:ind w:left="426"/>
        <w:contextualSpacing w:val="0"/>
        <w:jc w:val="both"/>
        <w:rPr>
          <w:rFonts w:ascii="Arial" w:eastAsia="Times New Roman" w:hAnsi="Arial" w:cs="Arial"/>
          <w:color w:val="000000"/>
          <w:lang w:eastAsia="es-PE"/>
        </w:rPr>
      </w:pPr>
      <w:r w:rsidRPr="009D3112">
        <w:rPr>
          <w:rFonts w:ascii="Arial" w:hAnsi="Arial" w:cs="Arial"/>
        </w:rPr>
        <w:t>Dichas</w:t>
      </w:r>
      <w:r w:rsidRPr="009D3112">
        <w:rPr>
          <w:rFonts w:ascii="Arial" w:eastAsia="Times New Roman" w:hAnsi="Arial" w:cs="Arial"/>
          <w:color w:val="000000"/>
          <w:lang w:eastAsia="es-PE"/>
        </w:rPr>
        <w:t xml:space="preserve"> garantías deberán tener las características de ser solidarias, incondicionales, irrevocables, con renuncia expresa al beneficio de excusión y división, y de ejecución automática.</w:t>
      </w:r>
    </w:p>
    <w:p w:rsidR="005C6D02" w:rsidRPr="009D3112" w:rsidRDefault="005B49FE"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Para efectos del presente contrato se extenderá una Garantía de Fiel Cumplimiento </w:t>
      </w:r>
      <w:r w:rsidR="00D12C68" w:rsidRPr="009D3112">
        <w:rPr>
          <w:rFonts w:ascii="Arial" w:hAnsi="Arial" w:cs="Arial"/>
        </w:rPr>
        <w:t>del Contrato</w:t>
      </w:r>
      <w:r w:rsidR="00B00442" w:rsidRPr="009D3112">
        <w:rPr>
          <w:rFonts w:ascii="Arial" w:hAnsi="Arial" w:cs="Arial"/>
        </w:rPr>
        <w:t xml:space="preserve"> </w:t>
      </w:r>
      <w:r w:rsidR="005C6D02" w:rsidRPr="009D3112">
        <w:rPr>
          <w:rFonts w:ascii="Arial" w:hAnsi="Arial" w:cs="Arial"/>
        </w:rPr>
        <w:t xml:space="preserve">siguiendo el formato del Anexo Nº 4 del Contrato y cumpliendo lo estipulado en el Anexo </w:t>
      </w:r>
      <w:r w:rsidR="00EA2BB8" w:rsidRPr="009D3112">
        <w:rPr>
          <w:rFonts w:ascii="Arial" w:hAnsi="Arial" w:cs="Arial"/>
        </w:rPr>
        <w:t xml:space="preserve">N° </w:t>
      </w:r>
      <w:r w:rsidR="005C6D02" w:rsidRPr="009D3112">
        <w:rPr>
          <w:rFonts w:ascii="Arial" w:hAnsi="Arial" w:cs="Arial"/>
        </w:rPr>
        <w:t>6 de las Bases del Concurso</w:t>
      </w:r>
      <w:r w:rsidRPr="009D3112">
        <w:rPr>
          <w:rFonts w:ascii="Arial" w:hAnsi="Arial" w:cs="Arial"/>
        </w:rPr>
        <w:t>; y una Garantía de Operación</w:t>
      </w:r>
      <w:r w:rsidR="005C6D02" w:rsidRPr="009D3112">
        <w:rPr>
          <w:rFonts w:ascii="Arial" w:hAnsi="Arial" w:cs="Arial"/>
        </w:rPr>
        <w:t xml:space="preserve"> siguiendo el formato del Anexo </w:t>
      </w:r>
      <w:r w:rsidR="005D5379" w:rsidRPr="009D3112">
        <w:rPr>
          <w:rFonts w:ascii="Arial" w:hAnsi="Arial" w:cs="Arial"/>
        </w:rPr>
        <w:t xml:space="preserve">N° </w:t>
      </w:r>
      <w:r w:rsidR="005C6D02" w:rsidRPr="009D3112">
        <w:rPr>
          <w:rFonts w:ascii="Arial" w:hAnsi="Arial" w:cs="Arial"/>
        </w:rPr>
        <w:t>4-A del Contrato.</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Inspector:</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la Persona seleccionada y contratada por</w:t>
      </w:r>
      <w:r w:rsidR="000359CD" w:rsidRPr="009D3112">
        <w:rPr>
          <w:rFonts w:ascii="Arial" w:hAnsi="Arial" w:cs="Arial"/>
        </w:rPr>
        <w:t xml:space="preserve"> </w:t>
      </w:r>
      <w:r w:rsidR="00EE2361" w:rsidRPr="009D3112">
        <w:rPr>
          <w:rFonts w:ascii="Arial" w:hAnsi="Arial" w:cs="Arial"/>
        </w:rPr>
        <w:t>e</w:t>
      </w:r>
      <w:r w:rsidR="00660EB3" w:rsidRPr="009D3112">
        <w:rPr>
          <w:rFonts w:ascii="Arial" w:hAnsi="Arial" w:cs="Arial"/>
        </w:rPr>
        <w:t>l Concesionario</w:t>
      </w:r>
      <w:r w:rsidRPr="009D3112">
        <w:rPr>
          <w:rFonts w:ascii="Arial" w:hAnsi="Arial" w:cs="Arial"/>
        </w:rPr>
        <w:t xml:space="preserve"> a propuesta del Concedente, cuya función principal es revisar la ingeniería y métodos constructivos </w:t>
      </w:r>
      <w:r w:rsidR="009E25AC" w:rsidRPr="009D3112">
        <w:rPr>
          <w:rFonts w:ascii="Arial" w:hAnsi="Arial" w:cs="Arial"/>
        </w:rPr>
        <w:t xml:space="preserve">del </w:t>
      </w:r>
      <w:r w:rsidR="002D78ED" w:rsidRPr="009D3112">
        <w:rPr>
          <w:rFonts w:ascii="Arial" w:hAnsi="Arial" w:cs="Arial"/>
        </w:rPr>
        <w:t>Proyecto</w:t>
      </w:r>
      <w:r w:rsidRPr="009D3112">
        <w:rPr>
          <w:rFonts w:ascii="Arial" w:hAnsi="Arial" w:cs="Arial"/>
        </w:rPr>
        <w:t>, orientada a que las pruebas internas de operación y las que se realicen según el Anexo N° 2 del Contrato.</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Ley de Concesiones o LCE:</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el Decreto Ley N° 25844, Ley de Concesiones Eléctricas y sus normas complementarias y modificatorias.</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Leyes</w:t>
      </w:r>
      <w:r w:rsidR="00272708" w:rsidRPr="009D3112">
        <w:rPr>
          <w:rFonts w:ascii="Arial" w:hAnsi="Arial" w:cs="Arial"/>
          <w:b/>
        </w:rPr>
        <w:t xml:space="preserve"> y Disposiciones</w:t>
      </w:r>
      <w:r w:rsidRPr="009D3112">
        <w:rPr>
          <w:rFonts w:ascii="Arial" w:hAnsi="Arial" w:cs="Arial"/>
          <w:b/>
        </w:rPr>
        <w:t xml:space="preserve"> Aplicables:</w:t>
      </w:r>
    </w:p>
    <w:p w:rsidR="00B00442" w:rsidRPr="009D3112" w:rsidRDefault="00445B6C" w:rsidP="00D8140C">
      <w:pPr>
        <w:pStyle w:val="Prrafodelista"/>
        <w:spacing w:before="40" w:after="0" w:line="240" w:lineRule="auto"/>
        <w:ind w:left="425"/>
        <w:contextualSpacing w:val="0"/>
        <w:jc w:val="both"/>
        <w:rPr>
          <w:rFonts w:ascii="Arial" w:hAnsi="Arial" w:cs="Arial"/>
        </w:rPr>
      </w:pPr>
      <w:r w:rsidRPr="009D3112">
        <w:rPr>
          <w:rFonts w:ascii="Arial" w:hAnsi="Arial" w:cs="Arial"/>
        </w:rPr>
        <w:t>Es el conjunto de disposiciones legales que regulan</w:t>
      </w:r>
      <w:r w:rsidR="000359CD" w:rsidRPr="009D3112">
        <w:rPr>
          <w:rFonts w:ascii="Arial" w:hAnsi="Arial" w:cs="Arial"/>
        </w:rPr>
        <w:t xml:space="preserve"> </w:t>
      </w:r>
      <w:r w:rsidRPr="009D3112">
        <w:rPr>
          <w:rFonts w:ascii="Arial" w:hAnsi="Arial" w:cs="Arial"/>
        </w:rPr>
        <w:t>directa o indirectamente el Contrato de Concesión</w:t>
      </w:r>
      <w:r w:rsidR="00272708" w:rsidRPr="009D3112">
        <w:rPr>
          <w:rFonts w:ascii="Arial" w:hAnsi="Arial" w:cs="Arial"/>
        </w:rPr>
        <w:t>, i</w:t>
      </w:r>
      <w:r w:rsidRPr="009D3112">
        <w:rPr>
          <w:rFonts w:ascii="Arial" w:hAnsi="Arial" w:cs="Arial"/>
        </w:rPr>
        <w:t>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w:t>
      </w:r>
      <w:r w:rsidR="000359CD" w:rsidRPr="009D3112">
        <w:rPr>
          <w:rFonts w:ascii="Arial" w:hAnsi="Arial" w:cs="Arial"/>
        </w:rPr>
        <w:t xml:space="preserve"> </w:t>
      </w:r>
      <w:r w:rsidR="00272708" w:rsidRPr="009D3112">
        <w:rPr>
          <w:rFonts w:ascii="Arial" w:hAnsi="Arial" w:cs="Arial"/>
        </w:rPr>
        <w:t>las Partes</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Oferta:</w:t>
      </w:r>
    </w:p>
    <w:p w:rsidR="005C6D02" w:rsidRPr="009D3112" w:rsidRDefault="005C6D02" w:rsidP="00D8140C">
      <w:pPr>
        <w:pStyle w:val="Prrafodelista"/>
        <w:spacing w:before="40" w:after="0" w:line="240" w:lineRule="auto"/>
        <w:ind w:left="425"/>
        <w:contextualSpacing w:val="0"/>
        <w:jc w:val="both"/>
        <w:rPr>
          <w:rFonts w:ascii="Arial" w:hAnsi="Arial" w:cs="Arial"/>
        </w:rPr>
      </w:pPr>
      <w:r w:rsidRPr="009D3112">
        <w:rPr>
          <w:rFonts w:ascii="Arial" w:hAnsi="Arial" w:cs="Arial"/>
        </w:rPr>
        <w:t>Es la oferta presentada por el Postor a través del Formulario N° 4 de las Bases.</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Operador Calificado:</w:t>
      </w:r>
    </w:p>
    <w:p w:rsidR="005C6D02" w:rsidRPr="009D3112" w:rsidRDefault="005C6D02" w:rsidP="00D8140C">
      <w:pPr>
        <w:pStyle w:val="Prrafodelista"/>
        <w:spacing w:before="40" w:after="0" w:line="240" w:lineRule="auto"/>
        <w:ind w:left="425"/>
        <w:contextualSpacing w:val="0"/>
        <w:jc w:val="both"/>
        <w:rPr>
          <w:rFonts w:ascii="Arial" w:hAnsi="Arial" w:cs="Arial"/>
        </w:rPr>
      </w:pPr>
      <w:r w:rsidRPr="009D3112">
        <w:rPr>
          <w:rFonts w:ascii="Arial" w:hAnsi="Arial" w:cs="Arial"/>
        </w:rPr>
        <w:t>Es el Operador que ha sido declarado como tal, en razón de haber probado que cumple con los requisitos técnicos de Calificación</w:t>
      </w:r>
      <w:r w:rsidR="00025C79" w:rsidRPr="009D3112">
        <w:rPr>
          <w:rFonts w:ascii="Arial" w:hAnsi="Arial" w:cs="Arial"/>
        </w:rPr>
        <w:t xml:space="preserve"> del Concurso</w:t>
      </w:r>
      <w:r w:rsidR="005B1F85" w:rsidRPr="009D3112">
        <w:rPr>
          <w:rFonts w:ascii="Arial" w:eastAsia="Times New Roman" w:hAnsi="Arial" w:cs="Arial"/>
          <w:lang w:eastAsia="zh-CN"/>
        </w:rPr>
        <w:t xml:space="preserve"> o quien lo suceda conforme al Contrato. Es titular de la Participación Mínima</w:t>
      </w:r>
      <w:r w:rsidRPr="009D3112">
        <w:rPr>
          <w:rFonts w:ascii="Arial" w:hAnsi="Arial" w:cs="Arial"/>
        </w:rPr>
        <w:t>.</w:t>
      </w:r>
    </w:p>
    <w:p w:rsidR="0061772C" w:rsidRPr="009D3112" w:rsidRDefault="0061772C"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u w:val="single"/>
        </w:rPr>
      </w:pPr>
      <w:r w:rsidRPr="009D3112">
        <w:rPr>
          <w:rFonts w:ascii="Arial" w:hAnsi="Arial" w:cs="Arial"/>
          <w:b/>
        </w:rPr>
        <w:t>Operación Experimental</w:t>
      </w:r>
      <w:r w:rsidRPr="009D3112">
        <w:rPr>
          <w:rFonts w:ascii="Arial" w:hAnsi="Arial" w:cs="Arial"/>
          <w:b/>
          <w:u w:val="single"/>
        </w:rPr>
        <w:t>:</w:t>
      </w:r>
    </w:p>
    <w:p w:rsidR="0061772C" w:rsidRPr="009D3112" w:rsidRDefault="0061772C" w:rsidP="00D8140C">
      <w:pPr>
        <w:tabs>
          <w:tab w:val="left" w:pos="1985"/>
        </w:tabs>
        <w:spacing w:before="40" w:after="0" w:line="240" w:lineRule="auto"/>
        <w:ind w:left="425"/>
        <w:jc w:val="both"/>
        <w:rPr>
          <w:rFonts w:ascii="Arial" w:hAnsi="Arial" w:cs="Arial"/>
          <w:sz w:val="20"/>
          <w:szCs w:val="20"/>
        </w:rPr>
      </w:pPr>
      <w:r w:rsidRPr="009D3112">
        <w:rPr>
          <w:rFonts w:ascii="Arial" w:hAnsi="Arial" w:cs="Arial"/>
          <w:sz w:val="20"/>
          <w:szCs w:val="20"/>
        </w:rPr>
        <w:t>Periodo de 30 días calendario que se inicia cuando la Línea Eléctrica queda conectada al SEIN y energizada, en el cual el Concesionario está exento de penalidades por interrupciones de servicio según las Leyes y Disposiciones Aplicables, y no tendrá derecho a recibir el pago de la Base Tarifaria.</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OSINERGMIN:</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el Organismo Supervisor de la Inversión en Energía y Minería, o la persona de derecho público que lo suceda</w:t>
      </w:r>
      <w:r w:rsidR="00600A24" w:rsidRPr="009D3112">
        <w:rPr>
          <w:rFonts w:ascii="Arial" w:hAnsi="Arial" w:cs="Arial"/>
        </w:rPr>
        <w:t>, facultado para supervisar el cumplimiento de las disposiciones legales, técnicas y contractuales bajo el ámbito de su competencia; así como para fiscalizar y sancionar de acuerdo con la Tipificación y Escala de Sanciones aprobada para el efecto</w:t>
      </w:r>
      <w:r w:rsidRPr="009D3112">
        <w:rPr>
          <w:rFonts w:ascii="Arial" w:hAnsi="Arial" w:cs="Arial"/>
        </w:rPr>
        <w:t>.</w:t>
      </w:r>
    </w:p>
    <w:p w:rsidR="00A866E9" w:rsidRDefault="00A866E9">
      <w:pPr>
        <w:spacing w:after="0" w:line="240" w:lineRule="auto"/>
        <w:rPr>
          <w:rFonts w:ascii="Arial" w:hAnsi="Arial" w:cs="Arial"/>
          <w:b/>
          <w:sz w:val="20"/>
          <w:szCs w:val="20"/>
          <w:lang w:val="x-none" w:eastAsia="x-none"/>
        </w:rPr>
      </w:pPr>
      <w:r>
        <w:rPr>
          <w:rFonts w:ascii="Arial" w:hAnsi="Arial" w:cs="Arial"/>
          <w:b/>
        </w:rPr>
        <w:br w:type="page"/>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lastRenderedPageBreak/>
        <w:t>Parte:</w:t>
      </w:r>
    </w:p>
    <w:p w:rsidR="00B00442" w:rsidRPr="009D3112" w:rsidRDefault="005C6D02" w:rsidP="00D8140C">
      <w:pPr>
        <w:pStyle w:val="Prrafodelista"/>
        <w:spacing w:before="60" w:after="0" w:line="240" w:lineRule="auto"/>
        <w:ind w:left="426"/>
        <w:contextualSpacing w:val="0"/>
        <w:jc w:val="both"/>
        <w:rPr>
          <w:rFonts w:ascii="Arial" w:hAnsi="Arial" w:cs="Arial"/>
          <w:lang w:val="es-PE"/>
        </w:rPr>
      </w:pPr>
      <w:r w:rsidRPr="009D3112">
        <w:rPr>
          <w:rFonts w:ascii="Arial" w:hAnsi="Arial" w:cs="Arial"/>
        </w:rPr>
        <w:t xml:space="preserve">Es, según sea el caso, el Concedente o </w:t>
      </w:r>
      <w:r w:rsidR="00272708" w:rsidRPr="009D3112">
        <w:rPr>
          <w:rFonts w:ascii="Arial" w:hAnsi="Arial" w:cs="Arial"/>
        </w:rPr>
        <w:t>el Concesionario</w:t>
      </w:r>
      <w:r w:rsidR="00783DDE" w:rsidRPr="009D3112">
        <w:rPr>
          <w:rFonts w:ascii="Arial" w:hAnsi="Arial" w:cs="Arial"/>
          <w:lang w:val="es-PE"/>
        </w:rPr>
        <w:t>.</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Partes:</w:t>
      </w:r>
    </w:p>
    <w:p w:rsidR="00B00442" w:rsidRPr="009D3112" w:rsidRDefault="005C6D02" w:rsidP="00D8140C">
      <w:pPr>
        <w:pStyle w:val="Prrafodelista"/>
        <w:spacing w:before="60" w:after="0" w:line="240" w:lineRule="auto"/>
        <w:ind w:left="426"/>
        <w:contextualSpacing w:val="0"/>
        <w:jc w:val="both"/>
        <w:rPr>
          <w:rFonts w:ascii="Arial" w:hAnsi="Arial" w:cs="Arial"/>
          <w:lang w:val="es-PE"/>
        </w:rPr>
      </w:pPr>
      <w:r w:rsidRPr="009D3112">
        <w:rPr>
          <w:rFonts w:ascii="Arial" w:hAnsi="Arial" w:cs="Arial"/>
        </w:rPr>
        <w:t xml:space="preserve">Son, conjuntamente, el Concedente y </w:t>
      </w:r>
      <w:r w:rsidR="00272708" w:rsidRPr="009D3112">
        <w:rPr>
          <w:rFonts w:ascii="Arial" w:hAnsi="Arial" w:cs="Arial"/>
        </w:rPr>
        <w:t>el Concesionario</w:t>
      </w:r>
      <w:r w:rsidR="00783DDE" w:rsidRPr="009D3112">
        <w:rPr>
          <w:rFonts w:ascii="Arial" w:hAnsi="Arial" w:cs="Arial"/>
          <w:lang w:val="es-PE"/>
        </w:rPr>
        <w:t>.</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Participación Mínima:</w:t>
      </w:r>
    </w:p>
    <w:p w:rsidR="001D1EB0" w:rsidRPr="009D3112" w:rsidRDefault="001D1EB0"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la participación accionaria o porcentaje de participaciones con derecho a voto, que deberá tener y mantener el Operador Calificado en el capital social del Concesionario, que asciende al veinticinco por ciento (25%) del capital social suscrito y pagado del Concesionario</w:t>
      </w:r>
      <w:r w:rsidR="001B641D" w:rsidRPr="009D3112">
        <w:rPr>
          <w:rFonts w:ascii="Arial" w:hAnsi="Arial" w:cs="Arial"/>
        </w:rPr>
        <w:t>, por el plazo estipulado en el Contrato</w:t>
      </w:r>
      <w:r w:rsidRPr="009D3112">
        <w:rPr>
          <w:rFonts w:ascii="Arial" w:hAnsi="Arial" w:cs="Arial"/>
        </w:rPr>
        <w:t>.</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Persona:</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cualquier persona jurídica, nacional o extranjera, que puede realizar actos jurídicos y asumir obligaciones en el Perú.</w:t>
      </w:r>
    </w:p>
    <w:p w:rsidR="0070253E" w:rsidRPr="009D3112" w:rsidRDefault="0070253E" w:rsidP="00D8140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9D3112">
        <w:rPr>
          <w:rFonts w:ascii="Arial" w:hAnsi="Arial" w:cs="Arial"/>
          <w:b/>
        </w:rPr>
        <w:t>Proyecto:</w:t>
      </w:r>
    </w:p>
    <w:p w:rsidR="0070253E" w:rsidRPr="009D3112" w:rsidRDefault="00CD3100"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Es </w:t>
      </w:r>
      <w:r w:rsidR="00C2621B" w:rsidRPr="009D3112">
        <w:rPr>
          <w:rFonts w:ascii="Arial" w:hAnsi="Arial" w:cs="Arial"/>
        </w:rPr>
        <w:t>el Proyecto</w:t>
      </w:r>
      <w:r w:rsidR="0070253E" w:rsidRPr="009D3112">
        <w:rPr>
          <w:rFonts w:ascii="Arial" w:hAnsi="Arial" w:cs="Arial"/>
        </w:rPr>
        <w:t xml:space="preserve"> </w:t>
      </w:r>
      <w:r w:rsidR="005A3C14" w:rsidRPr="009D3112">
        <w:rPr>
          <w:rFonts w:ascii="Arial" w:hAnsi="Arial" w:cs="Arial"/>
        </w:rPr>
        <w:t>“</w:t>
      </w:r>
      <w:r w:rsidR="00871A49" w:rsidRPr="009D3112">
        <w:rPr>
          <w:rFonts w:ascii="Arial" w:hAnsi="Arial" w:cs="Arial"/>
        </w:rPr>
        <w:t>Enlace 500 kV Mantaro-Nueva Yanango-Carapongo y Subestaciones Asociadas</w:t>
      </w:r>
      <w:r w:rsidR="005A3C14" w:rsidRPr="009D3112">
        <w:rPr>
          <w:rFonts w:ascii="Arial" w:hAnsi="Arial" w:cs="Arial"/>
        </w:rPr>
        <w:t>”,</w:t>
      </w:r>
      <w:r w:rsidR="0070253E" w:rsidRPr="009D3112">
        <w:rPr>
          <w:rFonts w:ascii="Arial" w:hAnsi="Arial" w:cs="Arial"/>
        </w:rPr>
        <w:t xml:space="preserve">, cuya infraestructura eléctrica se describe en </w:t>
      </w:r>
      <w:r w:rsidRPr="009D3112">
        <w:rPr>
          <w:rFonts w:ascii="Arial" w:hAnsi="Arial" w:cs="Arial"/>
        </w:rPr>
        <w:t>e</w:t>
      </w:r>
      <w:r w:rsidR="005A3C14" w:rsidRPr="009D3112">
        <w:rPr>
          <w:rFonts w:ascii="Arial" w:hAnsi="Arial" w:cs="Arial"/>
        </w:rPr>
        <w:t>l</w:t>
      </w:r>
      <w:r w:rsidR="0070253E" w:rsidRPr="009D3112">
        <w:rPr>
          <w:rFonts w:ascii="Arial" w:hAnsi="Arial" w:cs="Arial"/>
        </w:rPr>
        <w:t xml:space="preserve"> Anexo N° 1</w:t>
      </w:r>
      <w:r w:rsidR="005A3C14" w:rsidRPr="009D3112">
        <w:rPr>
          <w:rFonts w:ascii="Arial" w:hAnsi="Arial" w:cs="Arial"/>
        </w:rPr>
        <w:t xml:space="preserve"> </w:t>
      </w:r>
      <w:r w:rsidR="0070253E" w:rsidRPr="009D3112">
        <w:rPr>
          <w:rFonts w:ascii="Arial" w:hAnsi="Arial" w:cs="Arial"/>
        </w:rPr>
        <w:t>de</w:t>
      </w:r>
      <w:r w:rsidR="00A27187" w:rsidRPr="009D3112">
        <w:rPr>
          <w:rFonts w:ascii="Arial" w:hAnsi="Arial" w:cs="Arial"/>
        </w:rPr>
        <w:t>l</w:t>
      </w:r>
      <w:r w:rsidR="0070253E" w:rsidRPr="009D3112">
        <w:rPr>
          <w:rFonts w:ascii="Arial" w:hAnsi="Arial" w:cs="Arial"/>
        </w:rPr>
        <w:t xml:space="preserve"> Contrato.</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Puesta en Operación Comercial o “POC”:</w:t>
      </w:r>
    </w:p>
    <w:p w:rsidR="005C6D02" w:rsidRPr="009D3112" w:rsidRDefault="005C6D02" w:rsidP="00D8140C">
      <w:pPr>
        <w:pStyle w:val="Prrafodelista"/>
        <w:spacing w:before="60" w:after="0" w:line="240" w:lineRule="auto"/>
        <w:ind w:left="426"/>
        <w:contextualSpacing w:val="0"/>
        <w:jc w:val="both"/>
        <w:rPr>
          <w:rFonts w:ascii="Arial" w:hAnsi="Arial" w:cs="Arial"/>
          <w:lang w:val="es-PE"/>
        </w:rPr>
      </w:pPr>
      <w:r w:rsidRPr="009D3112">
        <w:rPr>
          <w:rFonts w:ascii="Arial" w:hAnsi="Arial" w:cs="Arial"/>
        </w:rPr>
        <w:t xml:space="preserve">Es la fecha a partir de la cual </w:t>
      </w:r>
      <w:r w:rsidR="00EE2361" w:rsidRPr="009D3112">
        <w:rPr>
          <w:rFonts w:ascii="Arial" w:hAnsi="Arial" w:cs="Arial"/>
        </w:rPr>
        <w:t>e</w:t>
      </w:r>
      <w:r w:rsidR="00660EB3" w:rsidRPr="009D3112">
        <w:rPr>
          <w:rFonts w:ascii="Arial" w:hAnsi="Arial" w:cs="Arial"/>
        </w:rPr>
        <w:t>l Concesionario</w:t>
      </w:r>
      <w:r w:rsidRPr="009D3112">
        <w:rPr>
          <w:rFonts w:ascii="Arial" w:hAnsi="Arial" w:cs="Arial"/>
        </w:rPr>
        <w:t xml:space="preserve"> comienza a prestar el Servicio y está autorizad</w:t>
      </w:r>
      <w:r w:rsidR="00783DDE" w:rsidRPr="009D3112">
        <w:rPr>
          <w:rFonts w:ascii="Arial" w:hAnsi="Arial" w:cs="Arial"/>
          <w:lang w:val="es-PE"/>
        </w:rPr>
        <w:t>o</w:t>
      </w:r>
      <w:r w:rsidRPr="009D3112">
        <w:rPr>
          <w:rFonts w:ascii="Arial" w:hAnsi="Arial" w:cs="Arial"/>
        </w:rPr>
        <w:t xml:space="preserve"> a cobrar </w:t>
      </w:r>
      <w:r w:rsidR="0060766D" w:rsidRPr="009D3112">
        <w:rPr>
          <w:rFonts w:ascii="Arial" w:hAnsi="Arial" w:cs="Arial"/>
        </w:rPr>
        <w:t>la Base Tarifaria</w:t>
      </w:r>
      <w:r w:rsidRPr="009D3112">
        <w:rPr>
          <w:rFonts w:ascii="Arial" w:hAnsi="Arial" w:cs="Arial"/>
        </w:rPr>
        <w:t>. Dicha fecha será la consignada en el Acta a que se refiere la Cláusula 5.4</w:t>
      </w:r>
      <w:r w:rsidR="00783DDE" w:rsidRPr="009D3112">
        <w:rPr>
          <w:rFonts w:ascii="Arial" w:hAnsi="Arial" w:cs="Arial"/>
          <w:lang w:val="es-PE"/>
        </w:rPr>
        <w:t>.</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Reglamento:</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el Reglamento de Transmisión aprobado por Decreto Supremo Nº 027-2007-EM, así como sus normas complementarias y modificatorias.</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SEIN:</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Es el Sistema Eléctrico Interconectado Nacional.</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Servicio:</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Es el servicio público de transmisión de energía eléctrica a ser prestado por </w:t>
      </w:r>
      <w:r w:rsidR="00EE2361" w:rsidRPr="009D3112">
        <w:rPr>
          <w:rFonts w:ascii="Arial" w:hAnsi="Arial" w:cs="Arial"/>
        </w:rPr>
        <w:t>el</w:t>
      </w:r>
      <w:r w:rsidR="000359CD" w:rsidRPr="009D3112">
        <w:rPr>
          <w:rFonts w:ascii="Arial" w:hAnsi="Arial" w:cs="Arial"/>
        </w:rPr>
        <w:t xml:space="preserve"> </w:t>
      </w:r>
      <w:r w:rsidR="00660EB3" w:rsidRPr="009D3112">
        <w:rPr>
          <w:rFonts w:ascii="Arial" w:hAnsi="Arial" w:cs="Arial"/>
        </w:rPr>
        <w:t>Concesionario</w:t>
      </w:r>
      <w:r w:rsidRPr="009D3112">
        <w:rPr>
          <w:rFonts w:ascii="Arial" w:hAnsi="Arial" w:cs="Arial"/>
        </w:rPr>
        <w:t xml:space="preserve"> a través del </w:t>
      </w:r>
      <w:r w:rsidR="002D78ED" w:rsidRPr="009D3112">
        <w:rPr>
          <w:rFonts w:ascii="Arial" w:hAnsi="Arial" w:cs="Arial"/>
        </w:rPr>
        <w:t>Proyecto</w:t>
      </w:r>
      <w:r w:rsidRPr="009D3112">
        <w:rPr>
          <w:rFonts w:ascii="Arial" w:hAnsi="Arial" w:cs="Arial"/>
        </w:rPr>
        <w:t xml:space="preserve"> bajo los términos del Contrato y las Leyes </w:t>
      </w:r>
      <w:r w:rsidR="0014025E" w:rsidRPr="009D3112">
        <w:rPr>
          <w:rFonts w:ascii="Arial" w:hAnsi="Arial" w:cs="Arial"/>
        </w:rPr>
        <w:t xml:space="preserve">y Disposiciones </w:t>
      </w:r>
      <w:r w:rsidRPr="009D3112">
        <w:rPr>
          <w:rFonts w:ascii="Arial" w:hAnsi="Arial" w:cs="Arial"/>
        </w:rPr>
        <w:t>Aplicables.</w:t>
      </w:r>
    </w:p>
    <w:p w:rsidR="005C6D02" w:rsidRPr="009D3112" w:rsidRDefault="005C6D02" w:rsidP="00D8140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9D3112">
        <w:rPr>
          <w:rFonts w:ascii="Arial" w:hAnsi="Arial" w:cs="Arial"/>
          <w:b/>
        </w:rPr>
        <w:t>Valor Contable:</w:t>
      </w:r>
    </w:p>
    <w:p w:rsidR="005C6D02" w:rsidRPr="009D3112" w:rsidRDefault="005C6D02" w:rsidP="00D8140C">
      <w:pPr>
        <w:pStyle w:val="Prrafodelista"/>
        <w:spacing w:before="60" w:after="0" w:line="240" w:lineRule="auto"/>
        <w:ind w:left="426"/>
        <w:contextualSpacing w:val="0"/>
        <w:jc w:val="both"/>
        <w:rPr>
          <w:rFonts w:ascii="Arial" w:hAnsi="Arial" w:cs="Arial"/>
        </w:rPr>
      </w:pPr>
      <w:r w:rsidRPr="009D3112">
        <w:rPr>
          <w:rFonts w:ascii="Arial" w:hAnsi="Arial" w:cs="Arial"/>
        </w:rPr>
        <w:t xml:space="preserve">Independientemente del valor establecido para fines tributarios o para cualquier otro fin, para el Contrato “valor contable” es el valor en libros de los Bienes de la Concesión expresado en Dólares (de acuerdo a Estados Financieros </w:t>
      </w:r>
      <w:r w:rsidR="006B2759" w:rsidRPr="009D3112">
        <w:rPr>
          <w:rFonts w:ascii="Arial" w:hAnsi="Arial" w:cs="Arial"/>
          <w:lang w:val="es-ES"/>
        </w:rPr>
        <w:t xml:space="preserve">auditados </w:t>
      </w:r>
      <w:r w:rsidRPr="009D3112">
        <w:rPr>
          <w:rFonts w:ascii="Arial" w:hAnsi="Arial" w:cs="Arial"/>
        </w:rPr>
        <w:t xml:space="preserve">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r w:rsidR="00EE2361" w:rsidRPr="009D3112">
        <w:rPr>
          <w:rFonts w:ascii="Arial" w:hAnsi="Arial" w:cs="Arial"/>
        </w:rPr>
        <w:t>e</w:t>
      </w:r>
      <w:r w:rsidR="00660EB3" w:rsidRPr="009D3112">
        <w:rPr>
          <w:rFonts w:ascii="Arial" w:hAnsi="Arial" w:cs="Arial"/>
        </w:rPr>
        <w:t>l Concesionario</w:t>
      </w:r>
      <w:r w:rsidRPr="009D3112">
        <w:rPr>
          <w:rFonts w:ascii="Arial" w:hAnsi="Arial" w:cs="Arial"/>
        </w:rPr>
        <w:t>. El valor contable no comprenderá revaluaciones de naturaleza alguna, para efectos de lo dispuesto en el Contrato.</w:t>
      </w:r>
    </w:p>
    <w:p w:rsidR="00676B07" w:rsidRPr="009D3112" w:rsidRDefault="00F22606" w:rsidP="004B7EE2">
      <w:pPr>
        <w:spacing w:before="120" w:after="0" w:line="250" w:lineRule="auto"/>
        <w:jc w:val="center"/>
        <w:rPr>
          <w:rFonts w:ascii="Arial" w:hAnsi="Arial" w:cs="Arial"/>
          <w:b/>
          <w:sz w:val="24"/>
          <w:szCs w:val="24"/>
          <w:u w:val="single"/>
        </w:rPr>
      </w:pPr>
      <w:r w:rsidRPr="009D3112">
        <w:rPr>
          <w:rFonts w:ascii="Arial" w:hAnsi="Arial" w:cs="Arial"/>
          <w:sz w:val="21"/>
        </w:rPr>
        <w:br w:type="page"/>
      </w:r>
      <w:r w:rsidR="002758F2" w:rsidRPr="009D3112">
        <w:rPr>
          <w:rFonts w:ascii="Arial" w:hAnsi="Arial" w:cs="Arial"/>
          <w:b/>
          <w:sz w:val="24"/>
          <w:szCs w:val="24"/>
          <w:u w:val="single"/>
        </w:rPr>
        <w:lastRenderedPageBreak/>
        <w:t>ANEXO Nº 4</w:t>
      </w:r>
    </w:p>
    <w:p w:rsidR="00676B07" w:rsidRPr="009D3112" w:rsidRDefault="00676B07" w:rsidP="004B7EE2">
      <w:pPr>
        <w:spacing w:before="240" w:after="360" w:line="250" w:lineRule="auto"/>
        <w:jc w:val="center"/>
        <w:rPr>
          <w:rFonts w:ascii="Arial" w:hAnsi="Arial" w:cs="Arial"/>
          <w:b/>
          <w:szCs w:val="24"/>
        </w:rPr>
      </w:pPr>
      <w:r w:rsidRPr="009D3112">
        <w:rPr>
          <w:rFonts w:ascii="Arial" w:hAnsi="Arial" w:cs="Arial"/>
          <w:b/>
          <w:szCs w:val="24"/>
        </w:rPr>
        <w:t>Formato de Garantía de Fiel Cumplimiento</w:t>
      </w:r>
      <w:r w:rsidR="00D12C68" w:rsidRPr="009D3112">
        <w:rPr>
          <w:rFonts w:ascii="Arial" w:hAnsi="Arial" w:cs="Arial"/>
          <w:b/>
          <w:szCs w:val="24"/>
        </w:rPr>
        <w:t xml:space="preserve"> del Contrato</w:t>
      </w:r>
    </w:p>
    <w:p w:rsidR="00676B07" w:rsidRPr="009D3112" w:rsidRDefault="00676B07" w:rsidP="004B7EE2">
      <w:pPr>
        <w:spacing w:before="600" w:after="0" w:line="250" w:lineRule="auto"/>
        <w:jc w:val="right"/>
        <w:rPr>
          <w:rFonts w:ascii="Arial" w:hAnsi="Arial" w:cs="Arial"/>
          <w:sz w:val="20"/>
          <w:szCs w:val="20"/>
        </w:rPr>
      </w:pPr>
      <w:r w:rsidRPr="009D3112">
        <w:rPr>
          <w:rFonts w:ascii="Arial" w:hAnsi="Arial" w:cs="Arial"/>
          <w:sz w:val="20"/>
          <w:szCs w:val="20"/>
        </w:rPr>
        <w:t xml:space="preserve"> (ciudad) , __ de ________ de </w:t>
      </w:r>
      <w:r w:rsidR="0060766D" w:rsidRPr="009D3112">
        <w:rPr>
          <w:rFonts w:ascii="Arial" w:hAnsi="Arial" w:cs="Arial"/>
          <w:sz w:val="20"/>
          <w:szCs w:val="20"/>
        </w:rPr>
        <w:t>201</w:t>
      </w:r>
      <w:r w:rsidR="005D7D36" w:rsidRPr="009D3112">
        <w:rPr>
          <w:rFonts w:ascii="Arial" w:hAnsi="Arial" w:cs="Arial"/>
          <w:sz w:val="20"/>
          <w:szCs w:val="20"/>
        </w:rPr>
        <w:t>….</w:t>
      </w:r>
    </w:p>
    <w:p w:rsidR="00676B07" w:rsidRPr="009D3112" w:rsidRDefault="00676B07" w:rsidP="004B7EE2">
      <w:pPr>
        <w:spacing w:before="120" w:after="0" w:line="250" w:lineRule="auto"/>
        <w:jc w:val="both"/>
        <w:rPr>
          <w:rFonts w:ascii="Arial" w:hAnsi="Arial" w:cs="Arial"/>
          <w:sz w:val="20"/>
          <w:szCs w:val="20"/>
        </w:rPr>
      </w:pPr>
      <w:r w:rsidRPr="009D3112">
        <w:rPr>
          <w:rFonts w:ascii="Arial" w:hAnsi="Arial" w:cs="Arial"/>
          <w:sz w:val="20"/>
          <w:szCs w:val="20"/>
        </w:rPr>
        <w:t>Señores</w:t>
      </w:r>
    </w:p>
    <w:p w:rsidR="00676B07" w:rsidRPr="009D3112" w:rsidRDefault="00676B07" w:rsidP="004B7EE2">
      <w:pPr>
        <w:spacing w:after="0" w:line="250" w:lineRule="auto"/>
        <w:jc w:val="both"/>
        <w:rPr>
          <w:rFonts w:ascii="Arial" w:hAnsi="Arial" w:cs="Arial"/>
          <w:b/>
          <w:sz w:val="20"/>
          <w:szCs w:val="20"/>
        </w:rPr>
      </w:pPr>
      <w:r w:rsidRPr="009D3112">
        <w:rPr>
          <w:rFonts w:ascii="Arial" w:hAnsi="Arial" w:cs="Arial"/>
          <w:b/>
          <w:sz w:val="20"/>
          <w:szCs w:val="20"/>
        </w:rPr>
        <w:t>MINISTERIO DE ENERGÍA Y MINAS</w:t>
      </w:r>
    </w:p>
    <w:p w:rsidR="00676B07" w:rsidRPr="009D3112" w:rsidRDefault="00676B07" w:rsidP="004B7EE2">
      <w:pPr>
        <w:spacing w:after="0" w:line="250" w:lineRule="auto"/>
        <w:jc w:val="both"/>
        <w:rPr>
          <w:rFonts w:ascii="Arial" w:hAnsi="Arial" w:cs="Arial"/>
          <w:sz w:val="20"/>
          <w:szCs w:val="20"/>
        </w:rPr>
      </w:pPr>
      <w:r w:rsidRPr="009D3112">
        <w:rPr>
          <w:rFonts w:ascii="Arial" w:hAnsi="Arial" w:cs="Arial"/>
          <w:sz w:val="20"/>
          <w:szCs w:val="20"/>
        </w:rPr>
        <w:t>Av. de las Artes Sur Nº 260, San Borja</w:t>
      </w:r>
    </w:p>
    <w:p w:rsidR="00676B07" w:rsidRPr="009D3112" w:rsidRDefault="005D7D36" w:rsidP="004B7EE2">
      <w:pPr>
        <w:spacing w:after="0" w:line="250" w:lineRule="auto"/>
        <w:jc w:val="both"/>
        <w:rPr>
          <w:rFonts w:ascii="Arial" w:hAnsi="Arial" w:cs="Arial"/>
          <w:sz w:val="20"/>
          <w:szCs w:val="20"/>
        </w:rPr>
      </w:pPr>
      <w:r w:rsidRPr="009D3112">
        <w:rPr>
          <w:rFonts w:ascii="Arial" w:hAnsi="Arial" w:cs="Arial"/>
          <w:sz w:val="20"/>
          <w:szCs w:val="20"/>
        </w:rPr>
        <w:t xml:space="preserve">Lima - </w:t>
      </w:r>
      <w:r w:rsidR="00676B07" w:rsidRPr="009D3112">
        <w:rPr>
          <w:rFonts w:ascii="Arial" w:hAnsi="Arial" w:cs="Arial"/>
          <w:sz w:val="20"/>
          <w:szCs w:val="20"/>
        </w:rPr>
        <w:t>Perú.-</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Ref.:</w:t>
      </w:r>
      <w:r w:rsidRPr="009D3112">
        <w:rPr>
          <w:rFonts w:ascii="Arial" w:hAnsi="Arial" w:cs="Arial"/>
          <w:sz w:val="20"/>
          <w:szCs w:val="20"/>
        </w:rPr>
        <w:tab/>
        <w:t>Carta Fianza Nº…………..</w:t>
      </w:r>
      <w:r w:rsidR="000359CD" w:rsidRPr="009D3112">
        <w:rPr>
          <w:rFonts w:ascii="Arial" w:hAnsi="Arial" w:cs="Arial"/>
          <w:sz w:val="20"/>
          <w:szCs w:val="20"/>
        </w:rPr>
        <w:t xml:space="preserve"> </w:t>
      </w:r>
    </w:p>
    <w:p w:rsidR="00A870C8" w:rsidRPr="009D3112" w:rsidRDefault="00A870C8" w:rsidP="004B7EE2">
      <w:pPr>
        <w:spacing w:after="0" w:line="250" w:lineRule="auto"/>
        <w:jc w:val="both"/>
        <w:rPr>
          <w:rFonts w:ascii="Arial" w:hAnsi="Arial" w:cs="Arial"/>
          <w:sz w:val="20"/>
          <w:szCs w:val="20"/>
        </w:rPr>
      </w:pPr>
      <w:r w:rsidRPr="009D3112">
        <w:rPr>
          <w:rFonts w:ascii="Arial" w:hAnsi="Arial" w:cs="Arial"/>
          <w:sz w:val="20"/>
          <w:szCs w:val="20"/>
        </w:rPr>
        <w:t>Vencimiento:......................</w:t>
      </w:r>
    </w:p>
    <w:p w:rsidR="00A870C8" w:rsidRPr="009D3112" w:rsidRDefault="00AD3130" w:rsidP="004B7EE2">
      <w:pPr>
        <w:spacing w:before="120" w:after="0" w:line="250" w:lineRule="auto"/>
        <w:jc w:val="both"/>
        <w:rPr>
          <w:rFonts w:ascii="Arial" w:hAnsi="Arial" w:cs="Arial"/>
          <w:sz w:val="20"/>
          <w:szCs w:val="20"/>
        </w:rPr>
      </w:pPr>
      <w:r w:rsidRPr="009D3112">
        <w:rPr>
          <w:rFonts w:ascii="Arial" w:hAnsi="Arial" w:cs="Arial"/>
          <w:sz w:val="20"/>
          <w:szCs w:val="20"/>
        </w:rPr>
        <w:t xml:space="preserve">Concurso de Proyectos Integrales </w:t>
      </w:r>
      <w:r w:rsidR="00D306EC" w:rsidRPr="009D3112">
        <w:rPr>
          <w:rFonts w:ascii="Arial" w:hAnsi="Arial" w:cs="Arial"/>
          <w:sz w:val="20"/>
          <w:szCs w:val="20"/>
        </w:rPr>
        <w:t>“</w:t>
      </w:r>
      <w:r w:rsidR="00871A49" w:rsidRPr="009D3112">
        <w:rPr>
          <w:rFonts w:ascii="Arial" w:hAnsi="Arial" w:cs="Arial"/>
          <w:sz w:val="20"/>
          <w:szCs w:val="20"/>
        </w:rPr>
        <w:t>Enlace 500 kV Mantaro-Nueva Yanango-Carapongo y Subestaciones Asociadas</w:t>
      </w:r>
      <w:r w:rsidR="00D306EC" w:rsidRPr="009D3112">
        <w:rPr>
          <w:rFonts w:ascii="Arial" w:hAnsi="Arial" w:cs="Arial"/>
          <w:sz w:val="20"/>
          <w:szCs w:val="20"/>
        </w:rPr>
        <w:t>”</w:t>
      </w:r>
      <w:r w:rsidR="001D0647" w:rsidRPr="009D3112">
        <w:rPr>
          <w:rFonts w:ascii="Arial" w:hAnsi="Arial" w:cs="Arial"/>
          <w:sz w:val="20"/>
          <w:szCs w:val="20"/>
        </w:rPr>
        <w:t>.</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De nuestra consideración:</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 xml:space="preserve">Por la presente y a la solicitud de nuestros clientes, señores ……………………. (nombre de la persona jurídica) (en adelante “el Concesionario”) constituimos esta fianza solidaria, irrevocable, incondicional y de realización automática, sin beneficio de excusión, ni división, hasta por la suma de </w:t>
      </w:r>
      <w:r w:rsidR="002A4654" w:rsidRPr="009D3112">
        <w:rPr>
          <w:rFonts w:ascii="Arial" w:hAnsi="Arial"/>
          <w:sz w:val="20"/>
          <w:szCs w:val="20"/>
        </w:rPr>
        <w:t>cincuenta y cuatro</w:t>
      </w:r>
      <w:r w:rsidR="0034017F" w:rsidRPr="009D3112">
        <w:rPr>
          <w:rFonts w:ascii="Arial" w:hAnsi="Arial"/>
          <w:sz w:val="20"/>
          <w:szCs w:val="20"/>
        </w:rPr>
        <w:t xml:space="preserve"> </w:t>
      </w:r>
      <w:r w:rsidRPr="009D3112">
        <w:rPr>
          <w:rFonts w:ascii="Arial" w:hAnsi="Arial"/>
          <w:sz w:val="20"/>
          <w:szCs w:val="20"/>
        </w:rPr>
        <w:t xml:space="preserve">millones </w:t>
      </w:r>
      <w:r w:rsidR="0034017F" w:rsidRPr="009D3112">
        <w:rPr>
          <w:rFonts w:ascii="Arial" w:hAnsi="Arial"/>
          <w:sz w:val="20"/>
          <w:szCs w:val="20"/>
        </w:rPr>
        <w:t>de D</w:t>
      </w:r>
      <w:r w:rsidRPr="009D3112">
        <w:rPr>
          <w:rFonts w:ascii="Arial" w:hAnsi="Arial"/>
          <w:sz w:val="20"/>
          <w:szCs w:val="20"/>
        </w:rPr>
        <w:t xml:space="preserve">ólares </w:t>
      </w:r>
      <w:r w:rsidR="0034017F" w:rsidRPr="009D3112">
        <w:rPr>
          <w:rFonts w:ascii="Arial" w:hAnsi="Arial"/>
          <w:sz w:val="20"/>
          <w:szCs w:val="20"/>
        </w:rPr>
        <w:t xml:space="preserve">de los Estados Unidos de América </w:t>
      </w:r>
      <w:r w:rsidRPr="009D3112">
        <w:rPr>
          <w:rFonts w:ascii="Arial" w:hAnsi="Arial"/>
          <w:sz w:val="20"/>
          <w:szCs w:val="20"/>
        </w:rPr>
        <w:t xml:space="preserve">(US$ </w:t>
      </w:r>
      <w:r w:rsidR="002A4654" w:rsidRPr="009D3112">
        <w:rPr>
          <w:rFonts w:ascii="Arial" w:hAnsi="Arial"/>
          <w:sz w:val="20"/>
          <w:szCs w:val="20"/>
        </w:rPr>
        <w:t>54</w:t>
      </w:r>
      <w:r w:rsidR="0034017F" w:rsidRPr="009D3112">
        <w:rPr>
          <w:rFonts w:ascii="Arial" w:hAnsi="Arial"/>
          <w:sz w:val="20"/>
          <w:szCs w:val="20"/>
        </w:rPr>
        <w:t xml:space="preserve"> </w:t>
      </w:r>
      <w:r w:rsidR="00103FE0" w:rsidRPr="009D3112">
        <w:rPr>
          <w:rFonts w:ascii="Arial" w:hAnsi="Arial"/>
          <w:sz w:val="20"/>
          <w:szCs w:val="20"/>
        </w:rPr>
        <w:t>0</w:t>
      </w:r>
      <w:r w:rsidRPr="009D3112">
        <w:rPr>
          <w:rFonts w:ascii="Arial" w:hAnsi="Arial"/>
          <w:sz w:val="20"/>
          <w:szCs w:val="20"/>
        </w:rPr>
        <w:t>00</w:t>
      </w:r>
      <w:r w:rsidR="006D1099" w:rsidRPr="009D3112">
        <w:rPr>
          <w:rFonts w:ascii="Arial" w:hAnsi="Arial"/>
          <w:sz w:val="20"/>
          <w:szCs w:val="20"/>
        </w:rPr>
        <w:t xml:space="preserve"> </w:t>
      </w:r>
      <w:r w:rsidRPr="009D3112">
        <w:rPr>
          <w:rFonts w:ascii="Arial" w:hAnsi="Arial"/>
          <w:sz w:val="20"/>
          <w:szCs w:val="20"/>
        </w:rPr>
        <w:t>000</w:t>
      </w:r>
      <w:r w:rsidRPr="009D3112">
        <w:rPr>
          <w:rFonts w:ascii="Arial" w:hAnsi="Arial" w:cs="Arial"/>
          <w:sz w:val="20"/>
          <w:szCs w:val="20"/>
        </w:rPr>
        <w:t xml:space="preserve">) a favor del Ministerio de Energía y Minas para garantizar el correcto y oportuno cumplimiento de 1) todas y cada una de las obligaciones a cargo del Concesionario; 2) el pago de penalidades y 3) el pago de las sumas ordenadas a cancelar, mediante sentencia definitiva firme o laudo arbitral exigible, derivadas de la celebración del Contrato de Concesión del Proyecto </w:t>
      </w:r>
      <w:r w:rsidR="00857CE5" w:rsidRPr="009D3112">
        <w:rPr>
          <w:rFonts w:ascii="Arial" w:hAnsi="Arial" w:cs="Arial"/>
          <w:sz w:val="20"/>
          <w:szCs w:val="20"/>
        </w:rPr>
        <w:t>“</w:t>
      </w:r>
      <w:r w:rsidR="00871A49" w:rsidRPr="009D3112">
        <w:rPr>
          <w:rFonts w:ascii="Arial" w:hAnsi="Arial" w:cs="Arial"/>
          <w:sz w:val="20"/>
          <w:szCs w:val="20"/>
        </w:rPr>
        <w:t>Enlace 500 kV Mantaro-Nueva Yanango-Carapongo y Subestaciones Asociadas</w:t>
      </w:r>
      <w:r w:rsidR="00857CE5" w:rsidRPr="009D3112">
        <w:rPr>
          <w:rFonts w:ascii="Arial" w:hAnsi="Arial" w:cs="Arial"/>
          <w:sz w:val="20"/>
          <w:szCs w:val="20"/>
        </w:rPr>
        <w:t>”</w:t>
      </w:r>
      <w:r w:rsidR="008C6D09" w:rsidRPr="009D3112">
        <w:rPr>
          <w:rFonts w:ascii="Arial" w:hAnsi="Arial" w:cs="Arial"/>
          <w:sz w:val="20"/>
          <w:szCs w:val="20"/>
        </w:rPr>
        <w:t xml:space="preserve"> </w:t>
      </w:r>
      <w:r w:rsidRPr="009D3112">
        <w:rPr>
          <w:rFonts w:ascii="Arial" w:hAnsi="Arial" w:cs="Arial"/>
          <w:sz w:val="20"/>
          <w:szCs w:val="20"/>
        </w:rPr>
        <w:t>(en adelante “El Contrato”).</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 xml:space="preserve">Para honrar la presente fianza a su favor, bastará requerimiento por conducto notarial del </w:t>
      </w:r>
      <w:r w:rsidR="008C6D09" w:rsidRPr="009D3112">
        <w:rPr>
          <w:rFonts w:ascii="Arial" w:hAnsi="Arial" w:cs="Arial"/>
          <w:sz w:val="20"/>
          <w:szCs w:val="20"/>
        </w:rPr>
        <w:t>Ministerio de Energía y Minas</w:t>
      </w:r>
      <w:r w:rsidRPr="009D3112">
        <w:rPr>
          <w:rFonts w:ascii="Arial" w:hAnsi="Arial" w:cs="Arial"/>
          <w:sz w:val="20"/>
          <w:szCs w:val="20"/>
        </w:rPr>
        <w:t>, el cual deberá estar firmado por el</w:t>
      </w:r>
      <w:r w:rsidR="008E1BFB" w:rsidRPr="009D3112">
        <w:rPr>
          <w:rFonts w:ascii="Arial" w:hAnsi="Arial" w:cs="Arial"/>
          <w:sz w:val="20"/>
          <w:szCs w:val="20"/>
        </w:rPr>
        <w:t xml:space="preserve"> Director General de Administración </w:t>
      </w:r>
      <w:r w:rsidRPr="009D3112">
        <w:rPr>
          <w:rFonts w:ascii="Arial" w:hAnsi="Arial" w:cs="Arial"/>
          <w:sz w:val="20"/>
          <w:szCs w:val="20"/>
        </w:rPr>
        <w:t xml:space="preserve">, o persona debidamente autorizada por </w:t>
      </w:r>
      <w:r w:rsidR="00B32031" w:rsidRPr="009D3112">
        <w:rPr>
          <w:rFonts w:ascii="Arial" w:hAnsi="Arial" w:cs="Arial"/>
          <w:sz w:val="20"/>
          <w:szCs w:val="20"/>
        </w:rPr>
        <w:t>esta Entidad</w:t>
      </w:r>
      <w:r w:rsidRPr="009D3112">
        <w:rPr>
          <w:rFonts w:ascii="Arial" w:hAnsi="Arial" w:cs="Arial"/>
          <w:sz w:val="20"/>
          <w:szCs w:val="20"/>
        </w:rPr>
        <w:t>, indicando que nuestros clientes ………….….(nombre del Concesionario) no han cumplido con las obligaciones que están garantizadas por este documento.</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 xml:space="preserve">Toda demora de nuestra parte para honrar la fianza antes referida, devengará un interés equivalente a la tasa máxima LIBOR, más un margen (spread) de </w:t>
      </w:r>
      <w:r w:rsidR="008E1BFB" w:rsidRPr="009D3112">
        <w:rPr>
          <w:rFonts w:ascii="Arial" w:hAnsi="Arial" w:cs="Arial"/>
          <w:sz w:val="20"/>
          <w:szCs w:val="20"/>
        </w:rPr>
        <w:t>3</w:t>
      </w:r>
      <w:r w:rsidRPr="009D3112">
        <w:rPr>
          <w:rFonts w:ascii="Arial" w:hAnsi="Arial" w:cs="Arial"/>
          <w:sz w:val="20"/>
          <w:szCs w:val="20"/>
        </w:rPr>
        <w:t xml:space="preserve">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 xml:space="preserve">La presente fianza también garantizará, el correcto y oportuno cumplimiento de las obligaciones a cargo del Concesionario en virtud de las disposiciones contenidas en el Decreto Legislativo N° 1224 y su reglamento; o las normas que las modifiquen o sustituyan. </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 xml:space="preserve">Nuestras obligaciones bajo la presente fianza, no se verán afectadas por cualquier disputa entre el </w:t>
      </w:r>
      <w:r w:rsidR="008C6D09" w:rsidRPr="009D3112">
        <w:rPr>
          <w:rFonts w:ascii="Arial" w:hAnsi="Arial" w:cs="Arial"/>
          <w:sz w:val="20"/>
          <w:szCs w:val="20"/>
        </w:rPr>
        <w:t>Ministerio de Energía y Minas</w:t>
      </w:r>
      <w:r w:rsidRPr="009D3112">
        <w:rPr>
          <w:rFonts w:ascii="Arial" w:hAnsi="Arial" w:cs="Arial"/>
          <w:sz w:val="20"/>
          <w:szCs w:val="20"/>
        </w:rPr>
        <w:t>, o cualquier entidad del Gobierno del Perú y nuestros clientes.</w:t>
      </w:r>
    </w:p>
    <w:p w:rsidR="00A870C8" w:rsidRPr="009D3112" w:rsidRDefault="00A870C8" w:rsidP="004B7EE2">
      <w:pPr>
        <w:spacing w:before="120" w:after="0" w:line="250" w:lineRule="auto"/>
        <w:jc w:val="both"/>
        <w:rPr>
          <w:rFonts w:ascii="Arial" w:hAnsi="Arial" w:cs="Arial"/>
          <w:sz w:val="20"/>
          <w:szCs w:val="20"/>
        </w:rPr>
      </w:pPr>
      <w:r w:rsidRPr="009D3112">
        <w:rPr>
          <w:rFonts w:ascii="Arial" w:hAnsi="Arial" w:cs="Arial"/>
          <w:sz w:val="20"/>
          <w:szCs w:val="20"/>
        </w:rPr>
        <w:t xml:space="preserve">Esta fianza estará vigente </w:t>
      </w:r>
      <w:r w:rsidR="000961B3" w:rsidRPr="009D3112">
        <w:rPr>
          <w:rFonts w:ascii="Arial" w:hAnsi="Arial" w:cs="Arial"/>
          <w:sz w:val="20"/>
          <w:szCs w:val="20"/>
        </w:rPr>
        <w:t xml:space="preserve">por un plazo de 12 meses </w:t>
      </w:r>
      <w:r w:rsidRPr="009D3112">
        <w:rPr>
          <w:rFonts w:ascii="Arial" w:hAnsi="Arial" w:cs="Arial"/>
          <w:sz w:val="20"/>
          <w:szCs w:val="20"/>
        </w:rPr>
        <w:t>desde el .....de ............... de 20</w:t>
      </w:r>
      <w:r w:rsidR="002C53B8" w:rsidRPr="009D3112">
        <w:rPr>
          <w:rFonts w:ascii="Arial" w:hAnsi="Arial" w:cs="Arial"/>
          <w:sz w:val="20"/>
          <w:szCs w:val="20"/>
        </w:rPr>
        <w:t>1</w:t>
      </w:r>
      <w:r w:rsidRPr="009D3112">
        <w:rPr>
          <w:rFonts w:ascii="Arial" w:hAnsi="Arial" w:cs="Arial"/>
          <w:sz w:val="20"/>
          <w:szCs w:val="20"/>
        </w:rPr>
        <w:t>.., hasta el ..... de ....... del 20</w:t>
      </w:r>
      <w:r w:rsidR="002C53B8" w:rsidRPr="009D3112">
        <w:rPr>
          <w:rFonts w:ascii="Arial" w:hAnsi="Arial" w:cs="Arial"/>
          <w:sz w:val="20"/>
          <w:szCs w:val="20"/>
        </w:rPr>
        <w:t>1</w:t>
      </w:r>
      <w:r w:rsidRPr="009D3112">
        <w:rPr>
          <w:rFonts w:ascii="Arial" w:hAnsi="Arial" w:cs="Arial"/>
          <w:sz w:val="20"/>
          <w:szCs w:val="20"/>
        </w:rPr>
        <w:t>.., inclusive.</w:t>
      </w:r>
    </w:p>
    <w:p w:rsidR="00A870C8" w:rsidRPr="009D3112" w:rsidRDefault="00A870C8" w:rsidP="004B7EE2">
      <w:pPr>
        <w:spacing w:before="120" w:after="240" w:line="250" w:lineRule="auto"/>
        <w:jc w:val="both"/>
        <w:rPr>
          <w:rFonts w:ascii="Arial" w:hAnsi="Arial" w:cs="Arial"/>
          <w:sz w:val="20"/>
          <w:szCs w:val="20"/>
        </w:rPr>
      </w:pPr>
      <w:r w:rsidRPr="009D3112">
        <w:rPr>
          <w:rFonts w:ascii="Arial" w:hAnsi="Arial" w:cs="Arial"/>
          <w:sz w:val="20"/>
          <w:szCs w:val="20"/>
        </w:rPr>
        <w:t>Atentamente,</w:t>
      </w:r>
    </w:p>
    <w:p w:rsidR="00A870C8" w:rsidRPr="009D3112" w:rsidRDefault="00A870C8" w:rsidP="004B7EE2">
      <w:pPr>
        <w:spacing w:after="0" w:line="250" w:lineRule="auto"/>
        <w:jc w:val="both"/>
        <w:rPr>
          <w:rFonts w:ascii="Arial" w:hAnsi="Arial" w:cs="Arial"/>
          <w:sz w:val="20"/>
          <w:szCs w:val="20"/>
        </w:rPr>
      </w:pPr>
      <w:r w:rsidRPr="009D3112">
        <w:rPr>
          <w:rFonts w:ascii="Arial" w:hAnsi="Arial" w:cs="Arial"/>
          <w:sz w:val="20"/>
          <w:szCs w:val="20"/>
        </w:rPr>
        <w:t>Firma</w:t>
      </w:r>
      <w:r w:rsidRPr="009D3112">
        <w:rPr>
          <w:rFonts w:ascii="Arial" w:hAnsi="Arial" w:cs="Arial"/>
          <w:sz w:val="20"/>
          <w:szCs w:val="20"/>
        </w:rPr>
        <w:tab/>
      </w:r>
      <w:r w:rsidRPr="009D3112">
        <w:rPr>
          <w:rFonts w:ascii="Arial" w:hAnsi="Arial" w:cs="Arial"/>
          <w:sz w:val="20"/>
          <w:szCs w:val="20"/>
        </w:rPr>
        <w:tab/>
        <w:t>………………………..</w:t>
      </w:r>
    </w:p>
    <w:p w:rsidR="00A870C8" w:rsidRPr="009D3112" w:rsidRDefault="00A870C8" w:rsidP="004B7EE2">
      <w:pPr>
        <w:spacing w:after="0" w:line="250" w:lineRule="auto"/>
        <w:jc w:val="both"/>
        <w:rPr>
          <w:rFonts w:ascii="Arial" w:hAnsi="Arial" w:cs="Arial"/>
          <w:sz w:val="20"/>
          <w:szCs w:val="20"/>
        </w:rPr>
      </w:pPr>
      <w:r w:rsidRPr="009D3112">
        <w:rPr>
          <w:rFonts w:ascii="Arial" w:hAnsi="Arial" w:cs="Arial"/>
          <w:sz w:val="20"/>
          <w:szCs w:val="20"/>
        </w:rPr>
        <w:t>Nombre</w:t>
      </w:r>
      <w:r w:rsidRPr="009D3112">
        <w:rPr>
          <w:rFonts w:ascii="Arial" w:hAnsi="Arial" w:cs="Arial"/>
          <w:sz w:val="20"/>
          <w:szCs w:val="20"/>
        </w:rPr>
        <w:tab/>
      </w:r>
      <w:r w:rsidRPr="009D3112">
        <w:rPr>
          <w:rFonts w:ascii="Arial" w:hAnsi="Arial" w:cs="Arial"/>
          <w:sz w:val="20"/>
          <w:szCs w:val="20"/>
        </w:rPr>
        <w:tab/>
        <w:t>……………………….</w:t>
      </w:r>
    </w:p>
    <w:p w:rsidR="00676B07" w:rsidRPr="009D3112" w:rsidRDefault="00A870C8" w:rsidP="004B7EE2">
      <w:pPr>
        <w:spacing w:after="0" w:line="250" w:lineRule="auto"/>
        <w:jc w:val="both"/>
        <w:rPr>
          <w:rFonts w:ascii="Arial" w:hAnsi="Arial" w:cs="Arial"/>
          <w:sz w:val="20"/>
          <w:szCs w:val="20"/>
        </w:rPr>
      </w:pPr>
      <w:r w:rsidRPr="009D3112">
        <w:rPr>
          <w:rFonts w:ascii="Arial" w:hAnsi="Arial" w:cs="Arial"/>
          <w:sz w:val="20"/>
          <w:szCs w:val="20"/>
        </w:rPr>
        <w:t>E</w:t>
      </w:r>
      <w:r w:rsidR="005D20F4" w:rsidRPr="009D3112">
        <w:rPr>
          <w:rFonts w:ascii="Arial" w:hAnsi="Arial" w:cs="Arial"/>
          <w:sz w:val="20"/>
          <w:szCs w:val="20"/>
        </w:rPr>
        <w:t>ntidad Financiera</w:t>
      </w:r>
    </w:p>
    <w:p w:rsidR="00676B07" w:rsidRPr="009D3112" w:rsidRDefault="00676B07" w:rsidP="004B7EE2">
      <w:pPr>
        <w:tabs>
          <w:tab w:val="center" w:pos="4677"/>
          <w:tab w:val="left" w:pos="5925"/>
        </w:tabs>
        <w:spacing w:before="120" w:after="0" w:line="250" w:lineRule="auto"/>
        <w:jc w:val="center"/>
        <w:rPr>
          <w:rFonts w:ascii="Arial" w:hAnsi="Arial" w:cs="Arial"/>
          <w:b/>
          <w:sz w:val="24"/>
          <w:szCs w:val="24"/>
          <w:u w:val="single"/>
        </w:rPr>
      </w:pPr>
      <w:r w:rsidRPr="009D3112">
        <w:rPr>
          <w:rFonts w:ascii="Arial" w:hAnsi="Arial" w:cs="Arial"/>
          <w:sz w:val="20"/>
          <w:szCs w:val="20"/>
        </w:rPr>
        <w:br w:type="page"/>
      </w:r>
      <w:r w:rsidR="002758F2" w:rsidRPr="009D3112">
        <w:rPr>
          <w:rFonts w:ascii="Arial" w:hAnsi="Arial" w:cs="Arial"/>
          <w:b/>
          <w:sz w:val="24"/>
          <w:szCs w:val="24"/>
          <w:u w:val="single"/>
        </w:rPr>
        <w:lastRenderedPageBreak/>
        <w:t>ANEXO Nº 4-A</w:t>
      </w:r>
    </w:p>
    <w:p w:rsidR="00676B07" w:rsidRPr="009D3112" w:rsidRDefault="00676B07" w:rsidP="004B7EE2">
      <w:pPr>
        <w:spacing w:before="240" w:after="240" w:line="250" w:lineRule="auto"/>
        <w:jc w:val="center"/>
        <w:rPr>
          <w:rFonts w:ascii="Arial" w:hAnsi="Arial" w:cs="Arial"/>
          <w:b/>
          <w:szCs w:val="24"/>
        </w:rPr>
      </w:pPr>
      <w:r w:rsidRPr="009D3112">
        <w:rPr>
          <w:rFonts w:ascii="Arial" w:hAnsi="Arial" w:cs="Arial"/>
          <w:b/>
          <w:szCs w:val="24"/>
        </w:rPr>
        <w:t>Formato de Garantía de Operación</w:t>
      </w:r>
    </w:p>
    <w:p w:rsidR="00676B07" w:rsidRPr="009D3112" w:rsidRDefault="00676B07" w:rsidP="004B7EE2">
      <w:pPr>
        <w:spacing w:before="120" w:after="0" w:line="250" w:lineRule="auto"/>
        <w:jc w:val="right"/>
        <w:rPr>
          <w:rFonts w:ascii="Arial" w:hAnsi="Arial"/>
          <w:sz w:val="20"/>
          <w:szCs w:val="20"/>
        </w:rPr>
      </w:pPr>
      <w:r w:rsidRPr="009D3112">
        <w:rPr>
          <w:rFonts w:ascii="Arial" w:hAnsi="Arial"/>
          <w:sz w:val="20"/>
          <w:szCs w:val="20"/>
        </w:rPr>
        <w:t xml:space="preserve">(ciudad) , __ de ________ de </w:t>
      </w:r>
      <w:r w:rsidRPr="009D3112">
        <w:rPr>
          <w:rFonts w:ascii="Arial" w:hAnsi="Arial" w:cs="Arial"/>
          <w:sz w:val="20"/>
          <w:szCs w:val="20"/>
        </w:rPr>
        <w:t>201</w:t>
      </w:r>
      <w:r w:rsidR="001D0647" w:rsidRPr="009D3112">
        <w:rPr>
          <w:rFonts w:ascii="Arial" w:hAnsi="Arial" w:cs="Arial"/>
          <w:sz w:val="20"/>
          <w:szCs w:val="20"/>
        </w:rPr>
        <w:t>….</w:t>
      </w:r>
    </w:p>
    <w:p w:rsidR="005024F2" w:rsidRPr="009D3112" w:rsidRDefault="005024F2" w:rsidP="004B7EE2">
      <w:pPr>
        <w:spacing w:before="120" w:after="0" w:line="250" w:lineRule="auto"/>
        <w:jc w:val="both"/>
        <w:rPr>
          <w:rFonts w:ascii="Arial" w:hAnsi="Arial"/>
          <w:sz w:val="20"/>
          <w:szCs w:val="20"/>
        </w:rPr>
      </w:pPr>
      <w:r w:rsidRPr="009D3112">
        <w:rPr>
          <w:rFonts w:ascii="Arial" w:hAnsi="Arial"/>
          <w:sz w:val="20"/>
          <w:szCs w:val="20"/>
        </w:rPr>
        <w:t>Señores</w:t>
      </w:r>
    </w:p>
    <w:p w:rsidR="005024F2" w:rsidRPr="009D3112" w:rsidRDefault="005024F2" w:rsidP="004B7EE2">
      <w:pPr>
        <w:spacing w:after="0" w:line="250" w:lineRule="auto"/>
        <w:jc w:val="both"/>
        <w:rPr>
          <w:rFonts w:ascii="Arial" w:hAnsi="Arial"/>
          <w:b/>
          <w:sz w:val="20"/>
          <w:szCs w:val="20"/>
        </w:rPr>
      </w:pPr>
      <w:r w:rsidRPr="009D3112">
        <w:rPr>
          <w:rFonts w:ascii="Arial" w:hAnsi="Arial"/>
          <w:b/>
          <w:sz w:val="20"/>
          <w:szCs w:val="20"/>
        </w:rPr>
        <w:t>MINISTERIO DE ENERGÍA Y MINAS</w:t>
      </w:r>
    </w:p>
    <w:p w:rsidR="005024F2" w:rsidRPr="009D3112" w:rsidRDefault="005024F2" w:rsidP="004B7EE2">
      <w:pPr>
        <w:spacing w:after="0" w:line="250" w:lineRule="auto"/>
        <w:jc w:val="both"/>
        <w:rPr>
          <w:rFonts w:ascii="Arial" w:hAnsi="Arial"/>
          <w:sz w:val="20"/>
          <w:szCs w:val="20"/>
        </w:rPr>
      </w:pPr>
      <w:r w:rsidRPr="009D3112">
        <w:rPr>
          <w:rFonts w:ascii="Arial" w:hAnsi="Arial"/>
          <w:sz w:val="20"/>
          <w:szCs w:val="20"/>
        </w:rPr>
        <w:t>Av. de las Artes Sur Nº 260, San Borja</w:t>
      </w:r>
    </w:p>
    <w:p w:rsidR="005024F2" w:rsidRPr="009D3112" w:rsidRDefault="005024F2" w:rsidP="004B7EE2">
      <w:pPr>
        <w:spacing w:after="0" w:line="250" w:lineRule="auto"/>
        <w:jc w:val="both"/>
        <w:rPr>
          <w:rFonts w:ascii="Arial" w:hAnsi="Arial"/>
          <w:sz w:val="20"/>
          <w:szCs w:val="20"/>
        </w:rPr>
      </w:pPr>
      <w:r w:rsidRPr="009D3112">
        <w:rPr>
          <w:rFonts w:ascii="Arial" w:hAnsi="Arial"/>
          <w:sz w:val="20"/>
          <w:szCs w:val="20"/>
        </w:rPr>
        <w:t>Perú.-</w:t>
      </w:r>
    </w:p>
    <w:p w:rsidR="005024F2" w:rsidRPr="009D3112" w:rsidRDefault="005024F2" w:rsidP="004B7EE2">
      <w:pPr>
        <w:spacing w:before="120" w:after="0" w:line="250" w:lineRule="auto"/>
        <w:jc w:val="both"/>
        <w:rPr>
          <w:rFonts w:ascii="Arial" w:hAnsi="Arial"/>
          <w:sz w:val="20"/>
          <w:szCs w:val="20"/>
        </w:rPr>
      </w:pPr>
      <w:r w:rsidRPr="009D3112">
        <w:rPr>
          <w:rFonts w:ascii="Arial" w:hAnsi="Arial"/>
          <w:sz w:val="20"/>
          <w:szCs w:val="20"/>
        </w:rPr>
        <w:t>Ref.:</w:t>
      </w:r>
      <w:r w:rsidRPr="009D3112">
        <w:rPr>
          <w:rFonts w:ascii="Arial" w:hAnsi="Arial"/>
          <w:sz w:val="20"/>
          <w:szCs w:val="20"/>
        </w:rPr>
        <w:tab/>
        <w:t xml:space="preserve">Carta Fianza Nº………….. </w:t>
      </w:r>
    </w:p>
    <w:p w:rsidR="005024F2" w:rsidRPr="009D3112" w:rsidRDefault="005024F2" w:rsidP="004B7EE2">
      <w:pPr>
        <w:spacing w:after="0" w:line="250" w:lineRule="auto"/>
        <w:jc w:val="both"/>
        <w:rPr>
          <w:rFonts w:ascii="Arial" w:hAnsi="Arial"/>
          <w:sz w:val="20"/>
          <w:szCs w:val="20"/>
        </w:rPr>
      </w:pPr>
      <w:r w:rsidRPr="009D3112">
        <w:rPr>
          <w:rFonts w:ascii="Arial" w:hAnsi="Arial"/>
          <w:sz w:val="20"/>
          <w:szCs w:val="20"/>
        </w:rPr>
        <w:t>Vencimiento:......................</w:t>
      </w:r>
    </w:p>
    <w:p w:rsidR="00CF5CBB" w:rsidRPr="009D3112" w:rsidRDefault="00CF5CBB" w:rsidP="004B7EE2">
      <w:pPr>
        <w:spacing w:before="120" w:after="0" w:line="250" w:lineRule="auto"/>
        <w:jc w:val="both"/>
        <w:rPr>
          <w:rFonts w:ascii="Arial" w:hAnsi="Arial" w:cs="Arial"/>
          <w:sz w:val="20"/>
          <w:szCs w:val="20"/>
        </w:rPr>
      </w:pPr>
      <w:r w:rsidRPr="009D3112">
        <w:rPr>
          <w:rFonts w:ascii="Arial" w:hAnsi="Arial" w:cs="Arial"/>
          <w:sz w:val="20"/>
          <w:szCs w:val="20"/>
        </w:rPr>
        <w:t>Concurso de Proyectos Integrales “</w:t>
      </w:r>
      <w:r w:rsidR="00871A49" w:rsidRPr="009D3112">
        <w:rPr>
          <w:rFonts w:ascii="Arial" w:hAnsi="Arial" w:cs="Arial"/>
          <w:sz w:val="20"/>
          <w:szCs w:val="20"/>
        </w:rPr>
        <w:t>Enlace 500 kV Mantaro-Nueva Yanango-Carapongo y Subestaciones Asociadas</w:t>
      </w:r>
      <w:r w:rsidRPr="009D3112">
        <w:rPr>
          <w:rFonts w:ascii="Arial" w:hAnsi="Arial" w:cs="Arial"/>
          <w:sz w:val="20"/>
          <w:szCs w:val="20"/>
        </w:rPr>
        <w:t>”.</w:t>
      </w:r>
    </w:p>
    <w:p w:rsidR="005024F2" w:rsidRPr="009D3112" w:rsidRDefault="005024F2" w:rsidP="004B7EE2">
      <w:pPr>
        <w:spacing w:before="120" w:after="0" w:line="250" w:lineRule="auto"/>
        <w:jc w:val="both"/>
        <w:rPr>
          <w:rFonts w:ascii="Arial" w:hAnsi="Arial"/>
          <w:sz w:val="20"/>
          <w:szCs w:val="20"/>
        </w:rPr>
      </w:pPr>
      <w:r w:rsidRPr="009D3112">
        <w:rPr>
          <w:rFonts w:ascii="Arial" w:hAnsi="Arial"/>
          <w:sz w:val="20"/>
          <w:szCs w:val="20"/>
        </w:rPr>
        <w:t>De nuestra consideración:</w:t>
      </w:r>
    </w:p>
    <w:p w:rsidR="00CF5CBB" w:rsidRPr="009D3112" w:rsidRDefault="00676B07" w:rsidP="004B7EE2">
      <w:pPr>
        <w:spacing w:before="120" w:after="0" w:line="250" w:lineRule="auto"/>
        <w:jc w:val="both"/>
        <w:rPr>
          <w:rFonts w:ascii="Arial" w:hAnsi="Arial"/>
          <w:sz w:val="20"/>
          <w:szCs w:val="20"/>
        </w:rPr>
      </w:pPr>
      <w:r w:rsidRPr="009D3112">
        <w:rPr>
          <w:rFonts w:ascii="Arial" w:hAnsi="Arial"/>
          <w:sz w:val="20"/>
          <w:szCs w:val="20"/>
        </w:rPr>
        <w:t>Por la presente, y a solicitud de nuestros clientes, señores __________</w:t>
      </w:r>
      <w:r w:rsidR="00E95730" w:rsidRPr="009D3112">
        <w:rPr>
          <w:rFonts w:ascii="Arial" w:hAnsi="Arial"/>
          <w:sz w:val="20"/>
          <w:szCs w:val="20"/>
        </w:rPr>
        <w:t xml:space="preserve"> (en adelante “el Concesionario”)</w:t>
      </w:r>
      <w:r w:rsidRPr="009D3112">
        <w:rPr>
          <w:rFonts w:ascii="Arial" w:hAnsi="Arial"/>
          <w:sz w:val="20"/>
          <w:szCs w:val="20"/>
        </w:rPr>
        <w:t xml:space="preserve">, constituimos esta fianza solidaria, irrevocable, incondicional y de realización automática, </w:t>
      </w:r>
      <w:r w:rsidR="00E95730" w:rsidRPr="009D3112">
        <w:rPr>
          <w:rFonts w:ascii="Arial" w:hAnsi="Arial"/>
          <w:sz w:val="20"/>
          <w:szCs w:val="20"/>
        </w:rPr>
        <w:t xml:space="preserve">sin beneficio de excusión, ni división, hasta </w:t>
      </w:r>
      <w:r w:rsidRPr="009D3112">
        <w:rPr>
          <w:rFonts w:ascii="Arial" w:hAnsi="Arial"/>
          <w:sz w:val="20"/>
          <w:szCs w:val="20"/>
        </w:rPr>
        <w:t xml:space="preserve">por la suma de </w:t>
      </w:r>
      <w:r w:rsidR="007507AB" w:rsidRPr="009D3112">
        <w:rPr>
          <w:rFonts w:ascii="Arial" w:hAnsi="Arial"/>
          <w:sz w:val="20"/>
          <w:szCs w:val="20"/>
        </w:rPr>
        <w:t>seis</w:t>
      </w:r>
      <w:r w:rsidR="00EF732E" w:rsidRPr="009D3112">
        <w:rPr>
          <w:rFonts w:ascii="Arial" w:hAnsi="Arial"/>
          <w:sz w:val="20"/>
          <w:szCs w:val="20"/>
        </w:rPr>
        <w:t xml:space="preserve"> millones </w:t>
      </w:r>
      <w:r w:rsidR="004504E5" w:rsidRPr="009D3112">
        <w:rPr>
          <w:rFonts w:ascii="Arial" w:hAnsi="Arial"/>
          <w:sz w:val="20"/>
          <w:szCs w:val="20"/>
        </w:rPr>
        <w:t>de</w:t>
      </w:r>
      <w:r w:rsidR="00277489" w:rsidRPr="009D3112">
        <w:rPr>
          <w:rFonts w:ascii="Arial" w:hAnsi="Arial"/>
          <w:sz w:val="20"/>
          <w:szCs w:val="20"/>
        </w:rPr>
        <w:t xml:space="preserve"> </w:t>
      </w:r>
      <w:r w:rsidRPr="009D3112">
        <w:rPr>
          <w:rFonts w:ascii="Arial" w:hAnsi="Arial"/>
          <w:sz w:val="20"/>
          <w:szCs w:val="20"/>
        </w:rPr>
        <w:t xml:space="preserve">Dólares </w:t>
      </w:r>
      <w:r w:rsidR="00EF732E" w:rsidRPr="009D3112">
        <w:rPr>
          <w:rFonts w:ascii="Arial" w:eastAsiaTheme="minorHAnsi" w:hAnsi="Arial" w:cs="Arial"/>
          <w:sz w:val="20"/>
          <w:szCs w:val="20"/>
        </w:rPr>
        <w:t xml:space="preserve">de los Estados Unidos de América </w:t>
      </w:r>
      <w:r w:rsidRPr="009D3112">
        <w:rPr>
          <w:rFonts w:ascii="Arial" w:hAnsi="Arial"/>
          <w:sz w:val="20"/>
          <w:szCs w:val="20"/>
        </w:rPr>
        <w:t xml:space="preserve">(US$ </w:t>
      </w:r>
      <w:r w:rsidR="007507AB" w:rsidRPr="009D3112">
        <w:rPr>
          <w:rFonts w:ascii="Arial" w:hAnsi="Arial"/>
          <w:sz w:val="20"/>
          <w:szCs w:val="20"/>
        </w:rPr>
        <w:t>6</w:t>
      </w:r>
      <w:r w:rsidR="005D20F4" w:rsidRPr="009D3112">
        <w:rPr>
          <w:rFonts w:ascii="Arial" w:hAnsi="Arial"/>
          <w:sz w:val="20"/>
          <w:szCs w:val="20"/>
        </w:rPr>
        <w:t xml:space="preserve"> </w:t>
      </w:r>
      <w:r w:rsidR="0087146D" w:rsidRPr="009D3112">
        <w:rPr>
          <w:rFonts w:ascii="Arial" w:hAnsi="Arial"/>
          <w:sz w:val="20"/>
          <w:szCs w:val="20"/>
        </w:rPr>
        <w:t>000</w:t>
      </w:r>
      <w:r w:rsidR="005D20F4" w:rsidRPr="009D3112">
        <w:rPr>
          <w:rFonts w:ascii="Arial" w:hAnsi="Arial"/>
          <w:sz w:val="20"/>
          <w:szCs w:val="20"/>
        </w:rPr>
        <w:t xml:space="preserve"> </w:t>
      </w:r>
      <w:r w:rsidR="004F3F3A" w:rsidRPr="009D3112">
        <w:rPr>
          <w:rFonts w:ascii="Arial" w:hAnsi="Arial"/>
          <w:sz w:val="20"/>
          <w:szCs w:val="20"/>
        </w:rPr>
        <w:t>000</w:t>
      </w:r>
      <w:r w:rsidRPr="009D3112">
        <w:rPr>
          <w:rFonts w:ascii="Arial" w:hAnsi="Arial"/>
          <w:sz w:val="20"/>
          <w:szCs w:val="20"/>
        </w:rPr>
        <w:t>) a favor de</w:t>
      </w:r>
      <w:r w:rsidR="00E95730" w:rsidRPr="009D3112">
        <w:rPr>
          <w:rFonts w:ascii="Arial" w:hAnsi="Arial"/>
          <w:sz w:val="20"/>
          <w:szCs w:val="20"/>
        </w:rPr>
        <w:t>l Ministerio de Energía y Minas</w:t>
      </w:r>
      <w:r w:rsidRPr="009D3112">
        <w:rPr>
          <w:rFonts w:ascii="Arial" w:hAnsi="Arial"/>
          <w:sz w:val="20"/>
          <w:szCs w:val="20"/>
        </w:rPr>
        <w:t>, para garantizar que ____ (</w:t>
      </w:r>
      <w:r w:rsidR="00A36789" w:rsidRPr="009D3112">
        <w:rPr>
          <w:rFonts w:ascii="Arial" w:hAnsi="Arial"/>
          <w:sz w:val="20"/>
          <w:szCs w:val="20"/>
        </w:rPr>
        <w:t>“</w:t>
      </w:r>
      <w:r w:rsidR="00E95730" w:rsidRPr="009D3112">
        <w:rPr>
          <w:rFonts w:ascii="Arial" w:hAnsi="Arial"/>
          <w:sz w:val="20"/>
          <w:szCs w:val="20"/>
        </w:rPr>
        <w:t>e</w:t>
      </w:r>
      <w:r w:rsidR="00660EB3" w:rsidRPr="009D3112">
        <w:rPr>
          <w:rFonts w:ascii="Arial" w:hAnsi="Arial"/>
          <w:sz w:val="20"/>
          <w:szCs w:val="20"/>
        </w:rPr>
        <w:t>l Concesionario</w:t>
      </w:r>
      <w:r w:rsidR="00E95730" w:rsidRPr="009D3112">
        <w:rPr>
          <w:rFonts w:ascii="Arial" w:hAnsi="Arial"/>
          <w:sz w:val="20"/>
          <w:szCs w:val="20"/>
        </w:rPr>
        <w:t>”</w:t>
      </w:r>
      <w:r w:rsidRPr="009D3112">
        <w:rPr>
          <w:rFonts w:ascii="Arial" w:hAnsi="Arial"/>
          <w:sz w:val="20"/>
          <w:szCs w:val="20"/>
        </w:rPr>
        <w:t>)____, cumpla con el oportuno y correcto cumplimiento de todas y cada una de las obligaciones que a ést</w:t>
      </w:r>
      <w:r w:rsidR="00B32031" w:rsidRPr="009D3112">
        <w:rPr>
          <w:rFonts w:ascii="Arial" w:hAnsi="Arial"/>
          <w:sz w:val="20"/>
          <w:szCs w:val="20"/>
        </w:rPr>
        <w:t>e</w:t>
      </w:r>
      <w:r w:rsidRPr="009D3112">
        <w:rPr>
          <w:rFonts w:ascii="Arial" w:hAnsi="Arial"/>
          <w:sz w:val="20"/>
          <w:szCs w:val="20"/>
        </w:rPr>
        <w:t xml:space="preserve"> corresponden según el Contrato </w:t>
      </w:r>
      <w:r w:rsidR="00CF5CBB" w:rsidRPr="009D3112">
        <w:rPr>
          <w:rFonts w:ascii="Arial" w:hAnsi="Arial"/>
          <w:sz w:val="20"/>
          <w:szCs w:val="20"/>
        </w:rPr>
        <w:t>de Concesión del Proyecto “</w:t>
      </w:r>
      <w:r w:rsidR="00871A49" w:rsidRPr="009D3112">
        <w:rPr>
          <w:rFonts w:ascii="Arial" w:hAnsi="Arial"/>
          <w:sz w:val="20"/>
          <w:szCs w:val="20"/>
        </w:rPr>
        <w:t>Enlace 500 kV Mantaro-Nueva Yanango-Carapongo y Subestaciones Asociadas</w:t>
      </w:r>
      <w:r w:rsidR="00CF5CBB" w:rsidRPr="009D3112">
        <w:rPr>
          <w:rFonts w:ascii="Arial" w:hAnsi="Arial"/>
          <w:sz w:val="20"/>
          <w:szCs w:val="20"/>
        </w:rPr>
        <w:t>” (en adelante “El Contrato”).</w:t>
      </w:r>
    </w:p>
    <w:p w:rsidR="000961B3" w:rsidRPr="009D3112" w:rsidRDefault="00B32031" w:rsidP="004B7EE2">
      <w:pPr>
        <w:spacing w:before="100" w:after="0" w:line="250" w:lineRule="auto"/>
        <w:jc w:val="both"/>
        <w:rPr>
          <w:rFonts w:ascii="Arial" w:hAnsi="Arial"/>
          <w:sz w:val="20"/>
          <w:szCs w:val="20"/>
        </w:rPr>
      </w:pPr>
      <w:r w:rsidRPr="009D3112">
        <w:rPr>
          <w:rFonts w:ascii="Arial" w:hAnsi="Arial"/>
          <w:sz w:val="20"/>
          <w:szCs w:val="20"/>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9D3112" w:rsidDel="00B32031">
        <w:rPr>
          <w:rFonts w:ascii="Arial" w:hAnsi="Arial"/>
          <w:sz w:val="20"/>
          <w:szCs w:val="20"/>
        </w:rPr>
        <w:t xml:space="preserve"> </w:t>
      </w:r>
      <w:r w:rsidR="000961B3" w:rsidRPr="009D3112">
        <w:rPr>
          <w:rFonts w:ascii="Arial" w:hAnsi="Arial"/>
          <w:sz w:val="20"/>
          <w:szCs w:val="20"/>
        </w:rPr>
        <w:t>Para honrar la presente fianza a su favor, bastará requerimiento por conducto notarial del Ministerio de Energía y Minas, el cual deberá estar firmado por el Director General de Administración , o persona debidamente autorizada por esta Entidad, indicando que nuestros clientes ………….….(nombre del Concesionario) no han cumplido con las obligaciones que están garantizadas por este documento.</w:t>
      </w:r>
    </w:p>
    <w:p w:rsidR="000961B3" w:rsidRPr="009D3112" w:rsidRDefault="000961B3" w:rsidP="004B7EE2">
      <w:pPr>
        <w:spacing w:before="100" w:after="0" w:line="250" w:lineRule="auto"/>
        <w:jc w:val="both"/>
        <w:rPr>
          <w:rFonts w:ascii="Arial" w:hAnsi="Arial"/>
          <w:sz w:val="20"/>
          <w:szCs w:val="20"/>
        </w:rPr>
      </w:pPr>
      <w:r w:rsidRPr="009D3112">
        <w:rPr>
          <w:rFonts w:ascii="Arial" w:hAnsi="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0961B3" w:rsidRPr="009D3112" w:rsidRDefault="000961B3" w:rsidP="004B7EE2">
      <w:pPr>
        <w:spacing w:before="100" w:after="0" w:line="250" w:lineRule="auto"/>
        <w:jc w:val="both"/>
        <w:rPr>
          <w:rFonts w:ascii="Arial" w:hAnsi="Arial"/>
          <w:sz w:val="20"/>
          <w:szCs w:val="20"/>
        </w:rPr>
      </w:pPr>
      <w:r w:rsidRPr="009D3112">
        <w:rPr>
          <w:rFonts w:ascii="Arial" w:hAnsi="Arial"/>
          <w:sz w:val="20"/>
          <w:szCs w:val="20"/>
        </w:rPr>
        <w:t>La presente fianza también garantizará, el correcto y oportuno cumplimiento de las obligaciones a cargo del Concesionario en virtud de las disposiciones contenidas en el Decreto Legislativo N° 1224 y su reglamento; o las normas que las modifiquen o sustituyan.</w:t>
      </w:r>
      <w:r w:rsidRPr="009D3112">
        <w:rPr>
          <w:rFonts w:ascii="Arial" w:hAnsi="Arial" w:cs="Arial"/>
          <w:sz w:val="20"/>
          <w:szCs w:val="20"/>
        </w:rPr>
        <w:t xml:space="preserve"> </w:t>
      </w:r>
    </w:p>
    <w:p w:rsidR="000961B3" w:rsidRPr="009D3112" w:rsidRDefault="000961B3" w:rsidP="004B7EE2">
      <w:pPr>
        <w:spacing w:before="100" w:after="0" w:line="250" w:lineRule="auto"/>
        <w:jc w:val="both"/>
        <w:rPr>
          <w:rFonts w:ascii="Arial" w:hAnsi="Arial"/>
          <w:sz w:val="20"/>
          <w:szCs w:val="20"/>
        </w:rPr>
      </w:pPr>
      <w:r w:rsidRPr="009D3112">
        <w:rPr>
          <w:rFonts w:ascii="Arial" w:hAnsi="Arial"/>
          <w:sz w:val="20"/>
          <w:szCs w:val="20"/>
        </w:rPr>
        <w:t>Nuestras obligaciones bajo la presente fianza, no se verán afectadas por cualquier disputa entre el Ministerio de Energía y Minas, o cualquier entidad del Gobierno del Perú y nuestros clientes.</w:t>
      </w:r>
    </w:p>
    <w:p w:rsidR="000961B3" w:rsidRPr="009D3112" w:rsidRDefault="000961B3" w:rsidP="004B7EE2">
      <w:pPr>
        <w:spacing w:before="100" w:after="0" w:line="250" w:lineRule="auto"/>
        <w:jc w:val="both"/>
        <w:rPr>
          <w:rFonts w:ascii="Arial" w:hAnsi="Arial"/>
          <w:sz w:val="20"/>
          <w:szCs w:val="20"/>
        </w:rPr>
      </w:pPr>
      <w:r w:rsidRPr="009D3112">
        <w:rPr>
          <w:rFonts w:ascii="Arial" w:hAnsi="Arial"/>
          <w:sz w:val="20"/>
          <w:szCs w:val="20"/>
        </w:rPr>
        <w:t>Esta fianza estará vigente por un plazo de 12 meses contado a partir de ______ y su vencimiento es el_________, inclusive.</w:t>
      </w:r>
    </w:p>
    <w:p w:rsidR="000961B3" w:rsidRPr="009D3112" w:rsidRDefault="000961B3" w:rsidP="004B7EE2">
      <w:pPr>
        <w:spacing w:before="120" w:after="240" w:line="250" w:lineRule="auto"/>
        <w:jc w:val="both"/>
        <w:rPr>
          <w:rFonts w:ascii="Arial" w:hAnsi="Arial"/>
          <w:sz w:val="20"/>
          <w:szCs w:val="20"/>
        </w:rPr>
      </w:pPr>
      <w:r w:rsidRPr="009D3112">
        <w:rPr>
          <w:rFonts w:ascii="Arial" w:hAnsi="Arial"/>
          <w:sz w:val="20"/>
          <w:szCs w:val="20"/>
        </w:rPr>
        <w:t>Atentamente,</w:t>
      </w:r>
    </w:p>
    <w:p w:rsidR="000961B3" w:rsidRPr="009D3112" w:rsidRDefault="000961B3" w:rsidP="004B7EE2">
      <w:pPr>
        <w:spacing w:after="0" w:line="250" w:lineRule="auto"/>
        <w:jc w:val="both"/>
        <w:rPr>
          <w:rFonts w:ascii="Arial" w:hAnsi="Arial"/>
          <w:sz w:val="20"/>
          <w:szCs w:val="20"/>
        </w:rPr>
      </w:pPr>
      <w:r w:rsidRPr="009D3112">
        <w:rPr>
          <w:rFonts w:ascii="Arial" w:hAnsi="Arial"/>
          <w:sz w:val="20"/>
          <w:szCs w:val="20"/>
        </w:rPr>
        <w:t>Firma</w:t>
      </w:r>
      <w:r w:rsidRPr="009D3112">
        <w:rPr>
          <w:rFonts w:ascii="Arial" w:hAnsi="Arial"/>
          <w:sz w:val="20"/>
          <w:szCs w:val="20"/>
        </w:rPr>
        <w:tab/>
      </w:r>
      <w:r w:rsidRPr="009D3112">
        <w:rPr>
          <w:rFonts w:ascii="Arial" w:hAnsi="Arial"/>
          <w:sz w:val="20"/>
          <w:szCs w:val="20"/>
        </w:rPr>
        <w:tab/>
        <w:t>………………………..</w:t>
      </w:r>
    </w:p>
    <w:p w:rsidR="000961B3" w:rsidRPr="009D3112" w:rsidRDefault="000961B3" w:rsidP="004B7EE2">
      <w:pPr>
        <w:spacing w:after="0" w:line="250" w:lineRule="auto"/>
        <w:jc w:val="both"/>
        <w:rPr>
          <w:rFonts w:ascii="Arial" w:hAnsi="Arial"/>
          <w:sz w:val="20"/>
          <w:szCs w:val="20"/>
        </w:rPr>
      </w:pPr>
      <w:r w:rsidRPr="009D3112">
        <w:rPr>
          <w:rFonts w:ascii="Arial" w:hAnsi="Arial"/>
          <w:sz w:val="20"/>
          <w:szCs w:val="20"/>
        </w:rPr>
        <w:t>Nombre</w:t>
      </w:r>
      <w:r w:rsidRPr="009D3112">
        <w:rPr>
          <w:rFonts w:ascii="Arial" w:hAnsi="Arial"/>
          <w:sz w:val="20"/>
          <w:szCs w:val="20"/>
        </w:rPr>
        <w:tab/>
      </w:r>
      <w:r w:rsidRPr="009D3112">
        <w:rPr>
          <w:rFonts w:ascii="Arial" w:hAnsi="Arial"/>
          <w:sz w:val="20"/>
          <w:szCs w:val="20"/>
        </w:rPr>
        <w:tab/>
        <w:t>……………………….</w:t>
      </w:r>
    </w:p>
    <w:p w:rsidR="000961B3" w:rsidRPr="009D3112" w:rsidRDefault="000961B3" w:rsidP="004B7EE2">
      <w:pPr>
        <w:spacing w:after="0" w:line="250" w:lineRule="auto"/>
        <w:jc w:val="both"/>
        <w:rPr>
          <w:rFonts w:ascii="Arial" w:hAnsi="Arial"/>
          <w:sz w:val="20"/>
          <w:szCs w:val="20"/>
        </w:rPr>
      </w:pPr>
      <w:r w:rsidRPr="009D3112">
        <w:rPr>
          <w:rFonts w:ascii="Arial" w:hAnsi="Arial"/>
          <w:sz w:val="20"/>
          <w:szCs w:val="20"/>
        </w:rPr>
        <w:t>E</w:t>
      </w:r>
      <w:r w:rsidR="005D20F4" w:rsidRPr="009D3112">
        <w:rPr>
          <w:rFonts w:ascii="Arial" w:hAnsi="Arial"/>
          <w:sz w:val="20"/>
          <w:szCs w:val="20"/>
        </w:rPr>
        <w:t>ntidad Financiera</w:t>
      </w:r>
    </w:p>
    <w:p w:rsidR="00676B07" w:rsidRPr="009D3112" w:rsidRDefault="00676B07" w:rsidP="004B7EE2">
      <w:pPr>
        <w:spacing w:before="120" w:after="0" w:line="250" w:lineRule="auto"/>
        <w:jc w:val="center"/>
        <w:rPr>
          <w:rFonts w:ascii="Arial" w:hAnsi="Arial" w:cs="Arial"/>
          <w:b/>
          <w:sz w:val="24"/>
          <w:szCs w:val="24"/>
          <w:u w:val="single"/>
        </w:rPr>
      </w:pPr>
      <w:r w:rsidRPr="009D3112">
        <w:rPr>
          <w:rFonts w:ascii="Arial" w:hAnsi="Arial"/>
          <w:b/>
          <w:sz w:val="24"/>
          <w:u w:val="single"/>
        </w:rPr>
        <w:br w:type="page"/>
      </w:r>
      <w:r w:rsidR="002758F2" w:rsidRPr="009D3112">
        <w:rPr>
          <w:rFonts w:ascii="Arial" w:hAnsi="Arial" w:cs="Arial"/>
          <w:b/>
          <w:sz w:val="24"/>
          <w:szCs w:val="24"/>
          <w:u w:val="single"/>
        </w:rPr>
        <w:lastRenderedPageBreak/>
        <w:t>ANEXO Nº 5</w:t>
      </w:r>
    </w:p>
    <w:p w:rsidR="00676B07" w:rsidRPr="009D3112" w:rsidRDefault="00676B07" w:rsidP="004B7EE2">
      <w:pPr>
        <w:spacing w:before="240" w:after="360" w:line="250" w:lineRule="auto"/>
        <w:jc w:val="center"/>
        <w:rPr>
          <w:rFonts w:ascii="Arial" w:hAnsi="Arial" w:cs="Arial"/>
          <w:b/>
          <w:szCs w:val="24"/>
        </w:rPr>
      </w:pPr>
      <w:r w:rsidRPr="009D3112">
        <w:rPr>
          <w:rFonts w:ascii="Arial" w:hAnsi="Arial" w:cs="Arial"/>
          <w:b/>
          <w:szCs w:val="24"/>
        </w:rPr>
        <w:t>Telecomunicaciones</w:t>
      </w:r>
    </w:p>
    <w:p w:rsidR="00C42B31" w:rsidRPr="009D3112" w:rsidRDefault="00C42B31" w:rsidP="00D8140C">
      <w:pPr>
        <w:spacing w:before="120" w:after="0" w:line="240" w:lineRule="auto"/>
        <w:jc w:val="both"/>
        <w:rPr>
          <w:rFonts w:ascii="Arial" w:hAnsi="Arial"/>
          <w:sz w:val="20"/>
          <w:szCs w:val="20"/>
        </w:rPr>
      </w:pPr>
      <w:r w:rsidRPr="009D3112">
        <w:rPr>
          <w:rFonts w:ascii="Arial" w:hAnsi="Arial"/>
          <w:sz w:val="20"/>
          <w:szCs w:val="20"/>
        </w:rPr>
        <w:t>Conforme al Anexo N° 1 (</w:t>
      </w:r>
      <w:r w:rsidR="008232F4" w:rsidRPr="009D3112">
        <w:rPr>
          <w:rFonts w:ascii="Arial" w:hAnsi="Arial"/>
          <w:sz w:val="20"/>
          <w:szCs w:val="20"/>
        </w:rPr>
        <w:t>N</w:t>
      </w:r>
      <w:r w:rsidRPr="009D3112">
        <w:rPr>
          <w:rFonts w:ascii="Arial" w:hAnsi="Arial"/>
          <w:sz w:val="20"/>
          <w:szCs w:val="20"/>
        </w:rPr>
        <w:t xml:space="preserve">umeral </w:t>
      </w:r>
      <w:r w:rsidR="00EB42B2" w:rsidRPr="009D3112">
        <w:rPr>
          <w:rFonts w:ascii="Arial" w:hAnsi="Arial"/>
          <w:sz w:val="20"/>
          <w:szCs w:val="20"/>
        </w:rPr>
        <w:t>2.3.4. m)</w:t>
      </w:r>
      <w:r w:rsidRPr="009D3112">
        <w:rPr>
          <w:rFonts w:ascii="Arial" w:hAnsi="Arial"/>
          <w:sz w:val="20"/>
          <w:szCs w:val="20"/>
        </w:rPr>
        <w:t xml:space="preserve">) del Contrato, </w:t>
      </w:r>
      <w:r w:rsidR="00C2621B" w:rsidRPr="009D3112">
        <w:rPr>
          <w:rFonts w:ascii="Arial" w:hAnsi="Arial" w:cs="Arial"/>
          <w:sz w:val="20"/>
          <w:szCs w:val="20"/>
        </w:rPr>
        <w:t>el Proyecto</w:t>
      </w:r>
      <w:r w:rsidRPr="009D3112">
        <w:rPr>
          <w:rFonts w:ascii="Arial" w:hAnsi="Arial"/>
          <w:sz w:val="20"/>
          <w:szCs w:val="20"/>
        </w:rPr>
        <w:t xml:space="preserve"> deberá contar con un sistema de telecomunicaciones principal (fibra óptica - OPGW), respecto de las cuales se pacta lo siguiente:</w:t>
      </w:r>
    </w:p>
    <w:p w:rsidR="00C42B31" w:rsidRPr="009D3112" w:rsidRDefault="00C42B31" w:rsidP="00D8140C">
      <w:pPr>
        <w:spacing w:before="120" w:after="0" w:line="240" w:lineRule="auto"/>
        <w:ind w:left="425" w:hanging="425"/>
        <w:jc w:val="both"/>
        <w:rPr>
          <w:rFonts w:ascii="Arial" w:hAnsi="Arial"/>
          <w:sz w:val="20"/>
          <w:szCs w:val="20"/>
        </w:rPr>
      </w:pPr>
      <w:r w:rsidRPr="009D3112">
        <w:rPr>
          <w:rFonts w:ascii="Arial" w:hAnsi="Arial"/>
          <w:sz w:val="20"/>
          <w:szCs w:val="20"/>
        </w:rPr>
        <w:t>1.</w:t>
      </w:r>
      <w:r w:rsidRPr="009D3112">
        <w:rPr>
          <w:rFonts w:ascii="Arial" w:hAnsi="Arial"/>
          <w:sz w:val="20"/>
          <w:szCs w:val="20"/>
        </w:rPr>
        <w:tab/>
        <w:t xml:space="preserve">El cable de fibra óptica a instalarse deberá cumplir las </w:t>
      </w:r>
      <w:r w:rsidR="006664AF" w:rsidRPr="009D3112">
        <w:rPr>
          <w:rFonts w:ascii="Arial" w:hAnsi="Arial"/>
          <w:sz w:val="20"/>
          <w:szCs w:val="20"/>
        </w:rPr>
        <w:t>e</w:t>
      </w:r>
      <w:r w:rsidRPr="009D3112">
        <w:rPr>
          <w:rFonts w:ascii="Arial" w:hAnsi="Arial"/>
          <w:sz w:val="20"/>
          <w:szCs w:val="20"/>
        </w:rPr>
        <w:t xml:space="preserve">specificaciones del </w:t>
      </w:r>
      <w:r w:rsidR="006664AF" w:rsidRPr="009D3112">
        <w:rPr>
          <w:rFonts w:ascii="Arial" w:hAnsi="Arial"/>
          <w:sz w:val="20"/>
          <w:szCs w:val="20"/>
        </w:rPr>
        <w:t>P</w:t>
      </w:r>
      <w:r w:rsidRPr="009D3112">
        <w:rPr>
          <w:rFonts w:ascii="Arial" w:hAnsi="Arial"/>
          <w:sz w:val="20"/>
          <w:szCs w:val="20"/>
        </w:rPr>
        <w:t xml:space="preserve">royecto recogidas en el </w:t>
      </w:r>
      <w:r w:rsidR="008232F4" w:rsidRPr="009D3112">
        <w:rPr>
          <w:rFonts w:ascii="Arial" w:hAnsi="Arial"/>
          <w:sz w:val="20"/>
          <w:szCs w:val="20"/>
        </w:rPr>
        <w:t>N</w:t>
      </w:r>
      <w:r w:rsidRPr="009D3112">
        <w:rPr>
          <w:rFonts w:ascii="Arial" w:hAnsi="Arial"/>
          <w:sz w:val="20"/>
          <w:szCs w:val="20"/>
        </w:rPr>
        <w:t xml:space="preserve">umeral </w:t>
      </w:r>
      <w:r w:rsidR="00EB42B2" w:rsidRPr="009D3112">
        <w:rPr>
          <w:rFonts w:ascii="Arial" w:hAnsi="Arial"/>
          <w:sz w:val="20"/>
          <w:szCs w:val="20"/>
        </w:rPr>
        <w:t>3.1.5</w:t>
      </w:r>
      <w:r w:rsidRPr="009D3112">
        <w:rPr>
          <w:rFonts w:ascii="Arial" w:hAnsi="Arial"/>
          <w:sz w:val="20"/>
          <w:szCs w:val="20"/>
        </w:rPr>
        <w:t xml:space="preserve"> del Anexo N° 1, entre ellas, contar como mínimo con veinticuatro (24) hilos.</w:t>
      </w:r>
    </w:p>
    <w:p w:rsidR="00C42B31" w:rsidRPr="009D3112" w:rsidRDefault="00C42B31" w:rsidP="00D8140C">
      <w:pPr>
        <w:spacing w:before="100" w:after="0" w:line="240" w:lineRule="auto"/>
        <w:ind w:left="425" w:hanging="425"/>
        <w:jc w:val="both"/>
        <w:rPr>
          <w:rFonts w:ascii="Arial" w:hAnsi="Arial"/>
          <w:sz w:val="20"/>
          <w:szCs w:val="20"/>
        </w:rPr>
      </w:pPr>
      <w:r w:rsidRPr="009D3112">
        <w:rPr>
          <w:rFonts w:ascii="Arial" w:hAnsi="Arial"/>
          <w:sz w:val="20"/>
          <w:szCs w:val="20"/>
        </w:rPr>
        <w:t>2.</w:t>
      </w:r>
      <w:r w:rsidRPr="009D3112">
        <w:rPr>
          <w:rFonts w:ascii="Arial" w:hAnsi="Arial"/>
          <w:sz w:val="20"/>
          <w:szCs w:val="20"/>
        </w:rPr>
        <w:tab/>
        <w:t xml:space="preserve">El Estado adquiere la titularidad de dieciocho (18) hilos oscuros del cable de fibra óptica instalado por </w:t>
      </w:r>
      <w:r w:rsidR="00EE2361" w:rsidRPr="009D3112">
        <w:rPr>
          <w:rFonts w:ascii="Arial" w:hAnsi="Arial"/>
          <w:sz w:val="20"/>
          <w:szCs w:val="20"/>
        </w:rPr>
        <w:t>e</w:t>
      </w:r>
      <w:r w:rsidR="00660EB3" w:rsidRPr="009D3112">
        <w:rPr>
          <w:rFonts w:ascii="Arial" w:hAnsi="Arial"/>
          <w:sz w:val="20"/>
          <w:szCs w:val="20"/>
        </w:rPr>
        <w:t>l Concesionario</w:t>
      </w:r>
      <w:r w:rsidRPr="009D3112">
        <w:rPr>
          <w:rFonts w:ascii="Arial" w:hAnsi="Arial"/>
          <w:sz w:val="20"/>
          <w:szCs w:val="20"/>
        </w:rPr>
        <w:t xml:space="preserve">, conforme a lo establecido en el Decreto Supremo Nº 034-2010-MTC,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9D3112" w:rsidRDefault="00C42B31" w:rsidP="00D8140C">
      <w:pPr>
        <w:spacing w:before="100" w:after="0" w:line="240" w:lineRule="auto"/>
        <w:ind w:left="425" w:hanging="425"/>
        <w:jc w:val="both"/>
        <w:rPr>
          <w:rFonts w:ascii="Arial" w:hAnsi="Arial"/>
          <w:sz w:val="20"/>
          <w:szCs w:val="20"/>
        </w:rPr>
      </w:pPr>
      <w:r w:rsidRPr="009D3112">
        <w:rPr>
          <w:rFonts w:ascii="Arial" w:hAnsi="Arial"/>
          <w:sz w:val="20"/>
          <w:szCs w:val="20"/>
        </w:rPr>
        <w:t>3.</w:t>
      </w:r>
      <w:r w:rsidRPr="009D3112">
        <w:rPr>
          <w:rFonts w:ascii="Arial" w:hAnsi="Arial"/>
          <w:sz w:val="20"/>
          <w:szCs w:val="20"/>
        </w:rPr>
        <w:tab/>
      </w:r>
      <w:r w:rsidR="00EE2361" w:rsidRPr="009D3112">
        <w:rPr>
          <w:rFonts w:ascii="Arial" w:hAnsi="Arial"/>
          <w:sz w:val="20"/>
          <w:szCs w:val="20"/>
        </w:rPr>
        <w:t>E</w:t>
      </w:r>
      <w:r w:rsidR="00660EB3" w:rsidRPr="009D3112">
        <w:rPr>
          <w:rFonts w:ascii="Arial" w:hAnsi="Arial"/>
          <w:sz w:val="20"/>
          <w:szCs w:val="20"/>
        </w:rPr>
        <w:t>l Concesionario</w:t>
      </w:r>
      <w:r w:rsidRPr="009D3112">
        <w:rPr>
          <w:rFonts w:ascii="Arial" w:hAnsi="Arial"/>
          <w:sz w:val="20"/>
          <w:szCs w:val="20"/>
        </w:rPr>
        <w:t xml:space="preserve"> utilizará los hilos de fibra óptica restantes, para sus propias necesidades de comunicación.</w:t>
      </w:r>
    </w:p>
    <w:p w:rsidR="00C42B31" w:rsidRPr="009D3112" w:rsidRDefault="00C42B31" w:rsidP="00D8140C">
      <w:pPr>
        <w:spacing w:before="100" w:after="0" w:line="240" w:lineRule="auto"/>
        <w:ind w:left="425" w:hanging="425"/>
        <w:jc w:val="both"/>
        <w:rPr>
          <w:rFonts w:ascii="Arial" w:hAnsi="Arial"/>
          <w:sz w:val="20"/>
          <w:szCs w:val="20"/>
        </w:rPr>
      </w:pPr>
      <w:r w:rsidRPr="009D3112">
        <w:rPr>
          <w:rFonts w:ascii="Arial" w:hAnsi="Arial"/>
          <w:sz w:val="20"/>
          <w:szCs w:val="20"/>
        </w:rPr>
        <w:t>4.</w:t>
      </w:r>
      <w:r w:rsidRPr="009D3112">
        <w:rPr>
          <w:rFonts w:ascii="Arial" w:hAnsi="Arial"/>
          <w:sz w:val="20"/>
          <w:szCs w:val="20"/>
        </w:rPr>
        <w:tab/>
        <w:t>La transferencia de los dieciocho (18) hilos de fibra óptica de titularidad del Estado se realizará según el procedimiento que determine el Ministerio de Transportes y Comunicaciones, quien</w:t>
      </w:r>
      <w:r w:rsidR="00277489" w:rsidRPr="009D3112">
        <w:rPr>
          <w:rFonts w:ascii="Arial" w:hAnsi="Arial"/>
          <w:sz w:val="20"/>
          <w:szCs w:val="20"/>
        </w:rPr>
        <w:t xml:space="preserve"> </w:t>
      </w:r>
      <w:r w:rsidRPr="009D3112">
        <w:rPr>
          <w:rFonts w:ascii="Arial" w:hAnsi="Arial"/>
          <w:sz w:val="20"/>
          <w:szCs w:val="20"/>
        </w:rPr>
        <w:t xml:space="preserve">será el encargado de entregarlos en concesión. El Ministerio de Transportes y Comunicaciones es la entidad del Estado con la cual </w:t>
      </w:r>
      <w:r w:rsidR="00EE2361" w:rsidRPr="009D3112">
        <w:rPr>
          <w:rFonts w:ascii="Arial" w:hAnsi="Arial"/>
          <w:sz w:val="20"/>
          <w:szCs w:val="20"/>
        </w:rPr>
        <w:t>e</w:t>
      </w:r>
      <w:r w:rsidR="00660EB3" w:rsidRPr="009D3112">
        <w:rPr>
          <w:rFonts w:ascii="Arial" w:hAnsi="Arial"/>
          <w:sz w:val="20"/>
          <w:szCs w:val="20"/>
        </w:rPr>
        <w:t>l Concesionario</w:t>
      </w:r>
      <w:r w:rsidRPr="009D3112">
        <w:rPr>
          <w:rFonts w:ascii="Arial" w:hAnsi="Arial"/>
          <w:sz w:val="20"/>
          <w:szCs w:val="20"/>
        </w:rPr>
        <w:t xml:space="preserve"> tratará directamente todos los aspectos relacionados con la actividad de telecomunicaciones.</w:t>
      </w:r>
    </w:p>
    <w:p w:rsidR="00C42B31" w:rsidRPr="009D3112" w:rsidRDefault="00C42B31" w:rsidP="00D8140C">
      <w:pPr>
        <w:spacing w:before="100" w:after="0" w:line="240" w:lineRule="auto"/>
        <w:ind w:left="425" w:hanging="425"/>
        <w:jc w:val="both"/>
        <w:rPr>
          <w:rFonts w:ascii="Arial" w:hAnsi="Arial"/>
          <w:sz w:val="20"/>
          <w:szCs w:val="20"/>
        </w:rPr>
      </w:pPr>
      <w:r w:rsidRPr="009D3112">
        <w:rPr>
          <w:rFonts w:ascii="Arial" w:hAnsi="Arial"/>
          <w:sz w:val="20"/>
          <w:szCs w:val="20"/>
        </w:rPr>
        <w:t>5.</w:t>
      </w:r>
      <w:r w:rsidRPr="009D3112">
        <w:rPr>
          <w:rFonts w:ascii="Arial" w:hAnsi="Arial"/>
          <w:sz w:val="20"/>
          <w:szCs w:val="20"/>
        </w:rPr>
        <w:tab/>
        <w:t>Es obligación de</w:t>
      </w:r>
      <w:r w:rsidR="00EE2361" w:rsidRPr="009D3112">
        <w:rPr>
          <w:rFonts w:ascii="Arial" w:hAnsi="Arial"/>
          <w:sz w:val="20"/>
          <w:szCs w:val="20"/>
        </w:rPr>
        <w:t>l</w:t>
      </w:r>
      <w:r w:rsidR="00660EB3" w:rsidRPr="009D3112">
        <w:rPr>
          <w:rFonts w:ascii="Arial" w:hAnsi="Arial"/>
          <w:sz w:val="20"/>
          <w:szCs w:val="20"/>
        </w:rPr>
        <w:t xml:space="preserve"> Concesionario</w:t>
      </w:r>
      <w:r w:rsidRPr="009D3112">
        <w:rPr>
          <w:rFonts w:ascii="Arial" w:hAnsi="Arial"/>
          <w:sz w:val="20"/>
          <w:szCs w:val="20"/>
        </w:rPr>
        <w:t xml:space="preserve"> instalar el cable de fibra óptica del sistema de telecomunicaciones principal, observando como mínimo, las siguientes consideraciones técnicas:</w:t>
      </w:r>
    </w:p>
    <w:p w:rsidR="00C42B31" w:rsidRPr="009D3112" w:rsidRDefault="00C42B31" w:rsidP="00D8140C">
      <w:pPr>
        <w:pStyle w:val="Prrafodelista"/>
        <w:numPr>
          <w:ilvl w:val="4"/>
          <w:numId w:val="10"/>
        </w:numPr>
        <w:tabs>
          <w:tab w:val="left" w:pos="709"/>
        </w:tabs>
        <w:spacing w:before="40" w:after="0" w:line="240" w:lineRule="auto"/>
        <w:ind w:left="709" w:hanging="283"/>
        <w:contextualSpacing w:val="0"/>
        <w:jc w:val="both"/>
        <w:rPr>
          <w:rFonts w:ascii="Arial" w:hAnsi="Arial"/>
        </w:rPr>
      </w:pPr>
      <w:r w:rsidRPr="009D3112">
        <w:rPr>
          <w:rFonts w:ascii="Arial" w:hAnsi="Arial"/>
        </w:rPr>
        <w:t>El cable de fibra óptica deberá ser nuevo y estar garantizado contra cualquier defecto de fabricación</w:t>
      </w:r>
      <w:r w:rsidRPr="009D3112">
        <w:rPr>
          <w:rFonts w:ascii="Arial" w:hAnsi="Arial" w:cs="Arial"/>
        </w:rPr>
        <w:t xml:space="preserve">, </w:t>
      </w:r>
      <w:r w:rsidRPr="009D3112">
        <w:rPr>
          <w:rFonts w:ascii="Arial" w:hAnsi="Arial"/>
        </w:rPr>
        <w:t>asimismo tendrá en cuenta las condiciones del entorno donde instalará y operará el cable de fibra óptica a fin de que las características del cable sean las adecuadas.</w:t>
      </w:r>
    </w:p>
    <w:p w:rsidR="00C42B31" w:rsidRPr="009D3112" w:rsidRDefault="00C42B31" w:rsidP="00D8140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9D3112">
        <w:rPr>
          <w:rFonts w:ascii="Arial" w:hAnsi="Arial"/>
        </w:rPr>
        <w:t>El fabricante del cable de fibra óptica debe poseer certificación ISO 9001-2008 y TL900</w:t>
      </w:r>
      <w:r w:rsidR="00277489" w:rsidRPr="009D3112">
        <w:rPr>
          <w:rFonts w:ascii="Arial" w:hAnsi="Arial"/>
        </w:rPr>
        <w:t xml:space="preserve"> </w:t>
      </w:r>
      <w:r w:rsidRPr="009D3112">
        <w:rPr>
          <w:rFonts w:ascii="Arial" w:hAnsi="Arial"/>
        </w:rPr>
        <w:t>(Sistema de Gestión de Calidad).</w:t>
      </w:r>
    </w:p>
    <w:p w:rsidR="00C42B31" w:rsidRPr="009D3112" w:rsidRDefault="00C42B31" w:rsidP="00D8140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9D3112">
        <w:rPr>
          <w:rFonts w:ascii="Arial" w:hAnsi="Arial"/>
        </w:rPr>
        <w:t>El tipo de fibra óptica a ser implementado será Monomodo, cuyas características geométricas, ópticas, mecánicas y de transmisión deberán cumplir como mínimo con la Recomendación UIT –T G.652.D o G.655 de la Unión Internacional de Telecomunicaciones (en adelante UIT</w:t>
      </w:r>
      <w:r w:rsidRPr="009D3112">
        <w:rPr>
          <w:rFonts w:ascii="Arial" w:hAnsi="Arial" w:cs="Arial"/>
        </w:rPr>
        <w:t>)</w:t>
      </w:r>
    </w:p>
    <w:p w:rsidR="00C42B31" w:rsidRPr="009D3112" w:rsidRDefault="00C42B31" w:rsidP="00D8140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9D3112">
        <w:rPr>
          <w:rFonts w:ascii="Arial" w:hAnsi="Arial"/>
        </w:rPr>
        <w:t>La fibra óptica deberá tener una dispersión por modo de polarización (PMDQ) menor o igual a cero entero con un décimo (0.1).</w:t>
      </w:r>
    </w:p>
    <w:p w:rsidR="00C42B31" w:rsidRPr="009D3112" w:rsidRDefault="00C42B31" w:rsidP="00D8140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9D3112">
        <w:rPr>
          <w:rFonts w:ascii="Arial" w:hAnsi="Arial"/>
        </w:rPr>
        <w:t>La atenuación de toda la fibra instalada debe ser inferior o igual a cero entero con treinta y cinco centésimos (0.35) dB por km a 1310 nm y a cero entero con veinticinco centésimos (0.25) dB por km a 1550 nm.</w:t>
      </w:r>
    </w:p>
    <w:p w:rsidR="00C42B31" w:rsidRPr="009D3112" w:rsidRDefault="00C42B31" w:rsidP="00D8140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9D3112">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77489" w:rsidRPr="009D3112">
        <w:rPr>
          <w:rFonts w:ascii="Arial" w:hAnsi="Arial"/>
        </w:rPr>
        <w:t xml:space="preserve"> </w:t>
      </w:r>
    </w:p>
    <w:p w:rsidR="00C42B31" w:rsidRPr="009D3112" w:rsidRDefault="00C42B31" w:rsidP="00D8140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9D3112">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C42B31" w:rsidRPr="009D3112" w:rsidRDefault="00C42B31" w:rsidP="00D8140C">
      <w:pPr>
        <w:spacing w:before="100" w:after="0" w:line="240" w:lineRule="auto"/>
        <w:ind w:left="425" w:hanging="425"/>
        <w:jc w:val="both"/>
        <w:rPr>
          <w:rFonts w:ascii="Arial" w:hAnsi="Arial"/>
          <w:sz w:val="20"/>
          <w:szCs w:val="20"/>
        </w:rPr>
      </w:pPr>
      <w:r w:rsidRPr="009D3112">
        <w:rPr>
          <w:rFonts w:ascii="Arial" w:hAnsi="Arial"/>
          <w:sz w:val="20"/>
          <w:szCs w:val="20"/>
        </w:rPr>
        <w:t>6.</w:t>
      </w:r>
      <w:r w:rsidRPr="009D3112">
        <w:rPr>
          <w:rFonts w:ascii="Arial" w:hAnsi="Arial"/>
          <w:sz w:val="20"/>
          <w:szCs w:val="20"/>
        </w:rPr>
        <w:tab/>
        <w:t>El mantenimiento del cable de fibra lo realizará</w:t>
      </w:r>
      <w:r w:rsidR="000359CD" w:rsidRPr="009D3112">
        <w:rPr>
          <w:rFonts w:ascii="Arial" w:hAnsi="Arial"/>
          <w:sz w:val="20"/>
          <w:szCs w:val="20"/>
        </w:rPr>
        <w:t xml:space="preserve"> </w:t>
      </w:r>
      <w:r w:rsidR="003E1497" w:rsidRPr="009D3112">
        <w:rPr>
          <w:rFonts w:ascii="Arial" w:hAnsi="Arial"/>
          <w:sz w:val="20"/>
          <w:szCs w:val="20"/>
        </w:rPr>
        <w:t>e</w:t>
      </w:r>
      <w:r w:rsidR="00660EB3" w:rsidRPr="009D3112">
        <w:rPr>
          <w:rFonts w:ascii="Arial" w:hAnsi="Arial"/>
          <w:sz w:val="20"/>
          <w:szCs w:val="20"/>
        </w:rPr>
        <w:t>l Concesionario</w:t>
      </w:r>
      <w:r w:rsidRPr="009D3112">
        <w:rPr>
          <w:rFonts w:ascii="Arial" w:hAnsi="Arial"/>
          <w:sz w:val="20"/>
          <w:szCs w:val="20"/>
        </w:rPr>
        <w:t>,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A866E9" w:rsidRDefault="00A866E9">
      <w:pPr>
        <w:spacing w:after="0" w:line="240" w:lineRule="auto"/>
        <w:rPr>
          <w:rFonts w:ascii="Arial" w:hAnsi="Arial"/>
          <w:sz w:val="20"/>
          <w:szCs w:val="20"/>
        </w:rPr>
      </w:pPr>
      <w:r>
        <w:rPr>
          <w:rFonts w:ascii="Arial" w:hAnsi="Arial"/>
          <w:sz w:val="20"/>
          <w:szCs w:val="20"/>
        </w:rPr>
        <w:br w:type="page"/>
      </w:r>
    </w:p>
    <w:p w:rsidR="00C42B31" w:rsidRPr="009D3112" w:rsidRDefault="00C42B31" w:rsidP="00D8140C">
      <w:pPr>
        <w:spacing w:before="100" w:after="0" w:line="240" w:lineRule="auto"/>
        <w:ind w:left="425" w:hanging="425"/>
        <w:jc w:val="both"/>
        <w:rPr>
          <w:rFonts w:ascii="Arial" w:hAnsi="Arial"/>
          <w:sz w:val="20"/>
          <w:szCs w:val="20"/>
        </w:rPr>
      </w:pPr>
      <w:r w:rsidRPr="009D3112">
        <w:rPr>
          <w:rFonts w:ascii="Arial" w:hAnsi="Arial"/>
          <w:sz w:val="20"/>
          <w:szCs w:val="20"/>
        </w:rPr>
        <w:lastRenderedPageBreak/>
        <w:t>7.</w:t>
      </w:r>
      <w:r w:rsidRPr="009D3112">
        <w:rPr>
          <w:rFonts w:ascii="Arial" w:hAnsi="Arial"/>
          <w:sz w:val="20"/>
          <w:szCs w:val="20"/>
        </w:rPr>
        <w:tab/>
      </w:r>
      <w:r w:rsidR="00660EB3" w:rsidRPr="009D3112">
        <w:rPr>
          <w:rFonts w:ascii="Arial" w:hAnsi="Arial"/>
          <w:sz w:val="20"/>
          <w:szCs w:val="20"/>
        </w:rPr>
        <w:t>El Concesionario</w:t>
      </w:r>
      <w:r w:rsidRPr="009D3112">
        <w:rPr>
          <w:rFonts w:ascii="Arial" w:hAnsi="Arial"/>
          <w:sz w:val="20"/>
          <w:szCs w:val="20"/>
        </w:rPr>
        <w:t xml:space="preserve"> brindará facilidades para el alojamiento de equipamiento óptico necesario para iluminar la fibra óptica de titularidad del Estado, incluyendo el uso compartido de espacios.</w:t>
      </w:r>
    </w:p>
    <w:p w:rsidR="00C42B31" w:rsidRPr="009D3112" w:rsidRDefault="00C42B31" w:rsidP="00D8140C">
      <w:pPr>
        <w:spacing w:before="40" w:after="0" w:line="240" w:lineRule="auto"/>
        <w:ind w:left="425"/>
        <w:jc w:val="both"/>
        <w:rPr>
          <w:rFonts w:ascii="Arial" w:hAnsi="Arial"/>
          <w:sz w:val="20"/>
          <w:szCs w:val="20"/>
        </w:rPr>
      </w:pPr>
      <w:r w:rsidRPr="009D3112">
        <w:rPr>
          <w:rFonts w:ascii="Arial" w:hAnsi="Arial"/>
          <w:sz w:val="20"/>
          <w:szCs w:val="20"/>
        </w:rPr>
        <w:t>Asimismo, permitirá el acceso a los hilos de fibra de titularidad del</w:t>
      </w:r>
      <w:r w:rsidR="00277489" w:rsidRPr="009D3112">
        <w:rPr>
          <w:rFonts w:ascii="Arial" w:hAnsi="Arial"/>
          <w:sz w:val="20"/>
          <w:szCs w:val="20"/>
        </w:rPr>
        <w:t xml:space="preserve"> </w:t>
      </w:r>
      <w:r w:rsidRPr="009D3112">
        <w:rPr>
          <w:rFonts w:ascii="Arial" w:hAnsi="Arial"/>
          <w:sz w:val="20"/>
          <w:szCs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9D3112" w:rsidRDefault="00C42B31" w:rsidP="00D8140C">
      <w:pPr>
        <w:spacing w:before="40" w:after="0" w:line="240" w:lineRule="auto"/>
        <w:ind w:left="425"/>
        <w:jc w:val="both"/>
        <w:rPr>
          <w:rFonts w:ascii="Arial" w:hAnsi="Arial"/>
          <w:sz w:val="20"/>
          <w:szCs w:val="20"/>
        </w:rPr>
      </w:pPr>
      <w:r w:rsidRPr="009D3112">
        <w:rPr>
          <w:rFonts w:ascii="Arial" w:hAnsi="Arial"/>
          <w:sz w:val="20"/>
          <w:szCs w:val="20"/>
        </w:rPr>
        <w:t>En ese sentido,</w:t>
      </w:r>
      <w:r w:rsidR="000359CD" w:rsidRPr="009D3112">
        <w:rPr>
          <w:rFonts w:ascii="Arial" w:hAnsi="Arial"/>
          <w:sz w:val="20"/>
          <w:szCs w:val="20"/>
        </w:rPr>
        <w:t xml:space="preserve"> </w:t>
      </w:r>
      <w:r w:rsidR="003E1497" w:rsidRPr="009D3112">
        <w:rPr>
          <w:rFonts w:ascii="Arial" w:hAnsi="Arial"/>
          <w:sz w:val="20"/>
          <w:szCs w:val="20"/>
        </w:rPr>
        <w:t>e</w:t>
      </w:r>
      <w:r w:rsidR="00660EB3" w:rsidRPr="009D3112">
        <w:rPr>
          <w:rFonts w:ascii="Arial" w:hAnsi="Arial"/>
          <w:sz w:val="20"/>
          <w:szCs w:val="20"/>
        </w:rPr>
        <w:t>l Concesionario</w:t>
      </w:r>
      <w:r w:rsidRPr="009D3112">
        <w:rPr>
          <w:rFonts w:ascii="Arial" w:hAnsi="Arial"/>
          <w:sz w:val="20"/>
          <w:szCs w:val="20"/>
        </w:rPr>
        <w:t xml:space="preserve">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9D3112" w:rsidRDefault="00C42B31" w:rsidP="00D8140C">
      <w:pPr>
        <w:spacing w:before="40" w:after="0" w:line="240" w:lineRule="auto"/>
        <w:ind w:left="425"/>
        <w:jc w:val="both"/>
        <w:rPr>
          <w:rFonts w:ascii="Arial" w:hAnsi="Arial"/>
          <w:sz w:val="20"/>
          <w:szCs w:val="20"/>
        </w:rPr>
      </w:pPr>
      <w:r w:rsidRPr="009D3112">
        <w:rPr>
          <w:rFonts w:ascii="Arial" w:hAnsi="Arial"/>
          <w:sz w:val="20"/>
          <w:szCs w:val="20"/>
        </w:rPr>
        <w:t>Para todo lo anterior, no se requerirá realizar contraprestación alguna a favor de</w:t>
      </w:r>
      <w:r w:rsidR="00FA6F9B" w:rsidRPr="009D3112">
        <w:rPr>
          <w:rFonts w:ascii="Arial" w:hAnsi="Arial"/>
          <w:sz w:val="20"/>
          <w:szCs w:val="20"/>
        </w:rPr>
        <w:t>l</w:t>
      </w:r>
      <w:r w:rsidR="000359CD" w:rsidRPr="009D3112">
        <w:rPr>
          <w:rFonts w:ascii="Arial" w:hAnsi="Arial"/>
          <w:sz w:val="20"/>
          <w:szCs w:val="20"/>
        </w:rPr>
        <w:t xml:space="preserve"> </w:t>
      </w:r>
      <w:r w:rsidR="00660EB3" w:rsidRPr="009D3112">
        <w:rPr>
          <w:rFonts w:ascii="Arial" w:hAnsi="Arial"/>
          <w:sz w:val="20"/>
          <w:szCs w:val="20"/>
        </w:rPr>
        <w:t>Concesionario</w:t>
      </w:r>
      <w:r w:rsidRPr="009D3112">
        <w:rPr>
          <w:rFonts w:ascii="Arial" w:hAnsi="Arial"/>
          <w:sz w:val="20"/>
          <w:szCs w:val="20"/>
        </w:rPr>
        <w:t xml:space="preserve"> por parte del Estado o de los terceros que éste designe. En caso, existan requerimientos técnicos adicionales para el aprovechamiento de los hilos de fibra óptica de titularidad del Estado,</w:t>
      </w:r>
      <w:r w:rsidR="000359CD" w:rsidRPr="009D3112">
        <w:rPr>
          <w:rFonts w:ascii="Arial" w:hAnsi="Arial"/>
          <w:sz w:val="20"/>
          <w:szCs w:val="20"/>
        </w:rPr>
        <w:t xml:space="preserve"> </w:t>
      </w:r>
      <w:r w:rsidR="00FA6F9B" w:rsidRPr="009D3112">
        <w:rPr>
          <w:rFonts w:ascii="Arial" w:hAnsi="Arial"/>
          <w:sz w:val="20"/>
          <w:szCs w:val="20"/>
        </w:rPr>
        <w:t>e</w:t>
      </w:r>
      <w:r w:rsidR="00660EB3" w:rsidRPr="009D3112">
        <w:rPr>
          <w:rFonts w:ascii="Arial" w:hAnsi="Arial"/>
          <w:sz w:val="20"/>
          <w:szCs w:val="20"/>
        </w:rPr>
        <w:t>l Concesionario</w:t>
      </w:r>
      <w:r w:rsidRPr="009D3112">
        <w:rPr>
          <w:rFonts w:ascii="Arial" w:hAnsi="Arial"/>
          <w:sz w:val="20"/>
          <w:szCs w:val="20"/>
        </w:rPr>
        <w:t xml:space="preserve"> deberá acordar dentro de un plazo de 10 días, los términos económicos y técnicos con el Estado o los terceros que éste designe. Este plazo podrá ser prorrogado por el Estado, hasta por 45 días adicionales, por causas debidamente justificadas y comunicadas a</w:t>
      </w:r>
      <w:r w:rsidR="00FA6F9B" w:rsidRPr="009D3112">
        <w:rPr>
          <w:rFonts w:ascii="Arial" w:hAnsi="Arial"/>
          <w:sz w:val="20"/>
          <w:szCs w:val="20"/>
        </w:rPr>
        <w:t>l</w:t>
      </w:r>
      <w:r w:rsidR="00660EB3" w:rsidRPr="009D3112">
        <w:rPr>
          <w:rFonts w:ascii="Arial" w:hAnsi="Arial"/>
          <w:sz w:val="20"/>
          <w:szCs w:val="20"/>
        </w:rPr>
        <w:t xml:space="preserve"> Concesionario</w:t>
      </w:r>
      <w:r w:rsidRPr="009D3112">
        <w:rPr>
          <w:rFonts w:ascii="Arial" w:hAnsi="Arial"/>
          <w:sz w:val="20"/>
          <w:szCs w:val="20"/>
        </w:rPr>
        <w:t>. De existir alguna controversia, esta será resuelta con arreglo a la Cláusula 1</w:t>
      </w:r>
      <w:r w:rsidR="003A33CD" w:rsidRPr="009D3112">
        <w:rPr>
          <w:rFonts w:ascii="Arial" w:hAnsi="Arial"/>
          <w:sz w:val="20"/>
          <w:szCs w:val="20"/>
        </w:rPr>
        <w:t>5</w:t>
      </w:r>
      <w:r w:rsidRPr="009D3112">
        <w:rPr>
          <w:rFonts w:ascii="Arial" w:hAnsi="Arial"/>
          <w:sz w:val="20"/>
          <w:szCs w:val="20"/>
        </w:rPr>
        <w:t xml:space="preserve"> del presente contrato. </w:t>
      </w:r>
    </w:p>
    <w:p w:rsidR="00C42B31" w:rsidRPr="009D3112" w:rsidRDefault="00C42B31" w:rsidP="00D8140C">
      <w:pPr>
        <w:spacing w:before="90" w:after="0" w:line="240" w:lineRule="auto"/>
        <w:ind w:left="425" w:hanging="425"/>
        <w:jc w:val="both"/>
        <w:rPr>
          <w:rFonts w:ascii="Arial" w:hAnsi="Arial"/>
          <w:sz w:val="20"/>
          <w:szCs w:val="20"/>
        </w:rPr>
      </w:pPr>
      <w:r w:rsidRPr="009D3112">
        <w:rPr>
          <w:rFonts w:ascii="Arial" w:hAnsi="Arial"/>
          <w:sz w:val="20"/>
          <w:szCs w:val="20"/>
        </w:rPr>
        <w:t>8.</w:t>
      </w:r>
      <w:r w:rsidRPr="009D3112">
        <w:rPr>
          <w:rFonts w:ascii="Arial" w:hAnsi="Arial"/>
          <w:sz w:val="20"/>
          <w:szCs w:val="20"/>
        </w:rPr>
        <w:tab/>
        <w:t xml:space="preserve">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w:t>
      </w:r>
      <w:r w:rsidR="00FA6F9B" w:rsidRPr="009D3112">
        <w:rPr>
          <w:rFonts w:ascii="Arial" w:hAnsi="Arial"/>
          <w:sz w:val="20"/>
          <w:szCs w:val="20"/>
        </w:rPr>
        <w:t>al</w:t>
      </w:r>
      <w:r w:rsidR="00660EB3" w:rsidRPr="009D3112">
        <w:rPr>
          <w:rFonts w:ascii="Arial" w:hAnsi="Arial"/>
          <w:sz w:val="20"/>
          <w:szCs w:val="20"/>
        </w:rPr>
        <w:t xml:space="preserve"> Concesionario</w:t>
      </w:r>
      <w:r w:rsidRPr="009D3112">
        <w:rPr>
          <w:rFonts w:ascii="Arial" w:hAnsi="Arial"/>
          <w:sz w:val="20"/>
          <w:szCs w:val="20"/>
        </w:rPr>
        <w:t xml:space="preserve">, </w:t>
      </w:r>
      <w:r w:rsidR="00A36789" w:rsidRPr="009D3112">
        <w:rPr>
          <w:rFonts w:ascii="Arial" w:hAnsi="Arial"/>
          <w:sz w:val="20"/>
          <w:szCs w:val="20"/>
        </w:rPr>
        <w:t>é</w:t>
      </w:r>
      <w:r w:rsidRPr="009D3112">
        <w:rPr>
          <w:rFonts w:ascii="Arial" w:hAnsi="Arial"/>
          <w:sz w:val="20"/>
          <w:szCs w:val="20"/>
        </w:rPr>
        <w:t>st</w:t>
      </w:r>
      <w:r w:rsidR="00A36789" w:rsidRPr="009D3112">
        <w:rPr>
          <w:rFonts w:ascii="Arial" w:hAnsi="Arial"/>
          <w:sz w:val="20"/>
          <w:szCs w:val="20"/>
        </w:rPr>
        <w:t>e</w:t>
      </w:r>
      <w:r w:rsidRPr="009D3112">
        <w:rPr>
          <w:rFonts w:ascii="Arial" w:hAnsi="Arial"/>
          <w:sz w:val="20"/>
          <w:szCs w:val="20"/>
        </w:rPr>
        <w:t xml:space="preserve"> últim</w:t>
      </w:r>
      <w:r w:rsidR="00A36789" w:rsidRPr="009D3112">
        <w:rPr>
          <w:rFonts w:ascii="Arial" w:hAnsi="Arial"/>
          <w:sz w:val="20"/>
          <w:szCs w:val="20"/>
        </w:rPr>
        <w:t>o</w:t>
      </w:r>
      <w:r w:rsidRPr="009D3112">
        <w:rPr>
          <w:rFonts w:ascii="Arial" w:hAnsi="Arial"/>
          <w:sz w:val="20"/>
          <w:szCs w:val="20"/>
        </w:rPr>
        <w:t xml:space="preserve"> estará exent</w:t>
      </w:r>
      <w:r w:rsidR="00A36789" w:rsidRPr="009D3112">
        <w:rPr>
          <w:rFonts w:ascii="Arial" w:hAnsi="Arial"/>
          <w:sz w:val="20"/>
          <w:szCs w:val="20"/>
        </w:rPr>
        <w:t>o</w:t>
      </w:r>
      <w:r w:rsidRPr="009D3112">
        <w:rPr>
          <w:rFonts w:ascii="Arial" w:hAnsi="Arial"/>
          <w:sz w:val="20"/>
          <w:szCs w:val="20"/>
        </w:rPr>
        <w:t xml:space="preserve"> de responsabilidad administrativa, civil y/o penal; correspondiéndole al concesionario de telecomunicaciones que tendrá a cargo la operación de la fibra óptica, asumir las responsabilidades que correspondan.</w:t>
      </w:r>
    </w:p>
    <w:p w:rsidR="00C42B31" w:rsidRPr="009D3112" w:rsidRDefault="00C42B31" w:rsidP="00D8140C">
      <w:pPr>
        <w:spacing w:before="90" w:after="0" w:line="240" w:lineRule="auto"/>
        <w:ind w:left="425" w:hanging="425"/>
        <w:jc w:val="both"/>
        <w:rPr>
          <w:rFonts w:ascii="Arial" w:hAnsi="Arial"/>
          <w:sz w:val="20"/>
          <w:szCs w:val="20"/>
        </w:rPr>
      </w:pPr>
      <w:r w:rsidRPr="009D3112">
        <w:rPr>
          <w:rFonts w:ascii="Arial" w:hAnsi="Arial"/>
          <w:sz w:val="20"/>
          <w:szCs w:val="20"/>
        </w:rPr>
        <w:t>9.</w:t>
      </w:r>
      <w:r w:rsidRPr="009D3112">
        <w:rPr>
          <w:rFonts w:ascii="Arial" w:hAnsi="Arial"/>
          <w:sz w:val="20"/>
          <w:szCs w:val="20"/>
        </w:rPr>
        <w:tab/>
      </w:r>
      <w:r w:rsidR="00660EB3" w:rsidRPr="009D3112">
        <w:rPr>
          <w:rFonts w:ascii="Arial" w:hAnsi="Arial"/>
          <w:sz w:val="20"/>
          <w:szCs w:val="20"/>
        </w:rPr>
        <w:t>El Concesionario</w:t>
      </w:r>
      <w:r w:rsidRPr="009D3112">
        <w:rPr>
          <w:rFonts w:ascii="Arial" w:hAnsi="Arial"/>
          <w:sz w:val="20"/>
          <w:szCs w:val="20"/>
        </w:rPr>
        <w:t xml:space="preserve">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w:t>
      </w:r>
      <w:r w:rsidR="00FA6F9B" w:rsidRPr="009D3112">
        <w:rPr>
          <w:rFonts w:ascii="Arial" w:hAnsi="Arial"/>
          <w:sz w:val="20"/>
          <w:szCs w:val="20"/>
        </w:rPr>
        <w:t>el</w:t>
      </w:r>
      <w:r w:rsidR="000359CD" w:rsidRPr="009D3112">
        <w:rPr>
          <w:rFonts w:ascii="Arial" w:hAnsi="Arial"/>
          <w:sz w:val="20"/>
          <w:szCs w:val="20"/>
        </w:rPr>
        <w:t xml:space="preserve"> </w:t>
      </w:r>
      <w:r w:rsidR="00660EB3" w:rsidRPr="009D3112">
        <w:rPr>
          <w:rFonts w:ascii="Arial" w:hAnsi="Arial"/>
          <w:sz w:val="20"/>
          <w:szCs w:val="20"/>
        </w:rPr>
        <w:t>Concesionario</w:t>
      </w:r>
      <w:r w:rsidRPr="009D3112">
        <w:rPr>
          <w:rFonts w:ascii="Arial" w:hAnsi="Arial"/>
          <w:sz w:val="20"/>
          <w:szCs w:val="20"/>
        </w:rPr>
        <w:t xml:space="preserve">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w:t>
      </w:r>
      <w:r w:rsidR="003A33CD" w:rsidRPr="009D3112">
        <w:rPr>
          <w:rFonts w:ascii="Arial" w:hAnsi="Arial"/>
          <w:sz w:val="20"/>
          <w:szCs w:val="20"/>
        </w:rPr>
        <w:t>5</w:t>
      </w:r>
      <w:r w:rsidRPr="009D3112">
        <w:rPr>
          <w:rFonts w:ascii="Arial" w:hAnsi="Arial"/>
          <w:sz w:val="20"/>
          <w:szCs w:val="20"/>
        </w:rPr>
        <w:t xml:space="preserve"> del presente contrato. </w:t>
      </w:r>
    </w:p>
    <w:p w:rsidR="00C42B31" w:rsidRPr="009D3112" w:rsidRDefault="00C42B31" w:rsidP="00D8140C">
      <w:pPr>
        <w:spacing w:before="90" w:after="0" w:line="240" w:lineRule="auto"/>
        <w:ind w:left="425" w:hanging="425"/>
        <w:jc w:val="both"/>
        <w:rPr>
          <w:rFonts w:ascii="Arial" w:hAnsi="Arial"/>
          <w:sz w:val="20"/>
          <w:szCs w:val="20"/>
        </w:rPr>
      </w:pPr>
      <w:r w:rsidRPr="009D3112">
        <w:rPr>
          <w:rFonts w:ascii="Arial" w:hAnsi="Arial"/>
          <w:sz w:val="20"/>
          <w:szCs w:val="20"/>
        </w:rPr>
        <w:t>10.</w:t>
      </w:r>
      <w:r w:rsidRPr="009D3112">
        <w:rPr>
          <w:rFonts w:ascii="Arial" w:hAnsi="Arial"/>
          <w:sz w:val="20"/>
          <w:szCs w:val="20"/>
        </w:rPr>
        <w:tab/>
      </w:r>
      <w:r w:rsidR="00660EB3" w:rsidRPr="009D3112">
        <w:rPr>
          <w:rFonts w:ascii="Arial" w:hAnsi="Arial"/>
          <w:sz w:val="20"/>
          <w:szCs w:val="20"/>
        </w:rPr>
        <w:t>El Concesionario</w:t>
      </w:r>
      <w:r w:rsidRPr="009D3112">
        <w:rPr>
          <w:rFonts w:ascii="Arial" w:hAnsi="Arial"/>
          <w:sz w:val="20"/>
          <w:szCs w:val="20"/>
        </w:rPr>
        <w:t xml:space="preserve">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C42B31" w:rsidRPr="009D3112" w:rsidRDefault="00C42B31" w:rsidP="00D8140C">
      <w:pPr>
        <w:spacing w:before="90" w:after="0" w:line="240" w:lineRule="auto"/>
        <w:ind w:left="425" w:hanging="425"/>
        <w:jc w:val="both"/>
        <w:rPr>
          <w:rFonts w:ascii="Arial" w:hAnsi="Arial"/>
          <w:sz w:val="20"/>
          <w:szCs w:val="20"/>
        </w:rPr>
      </w:pPr>
      <w:r w:rsidRPr="009D3112">
        <w:rPr>
          <w:rFonts w:ascii="Arial" w:hAnsi="Arial"/>
          <w:sz w:val="20"/>
          <w:szCs w:val="20"/>
        </w:rPr>
        <w:t>11.</w:t>
      </w:r>
      <w:r w:rsidRPr="009D3112">
        <w:rPr>
          <w:rFonts w:ascii="Arial" w:hAnsi="Arial"/>
          <w:sz w:val="20"/>
          <w:szCs w:val="20"/>
        </w:rPr>
        <w:tab/>
        <w:t>Los hilos de fibra óptica que no son de titularidad del Estado así como los equipos y servicios complementarios o conexos, forman parte de los Bienes de la Concesión.</w:t>
      </w:r>
    </w:p>
    <w:p w:rsidR="00C42B31" w:rsidRPr="009D3112" w:rsidRDefault="00C42B31" w:rsidP="00D8140C">
      <w:pPr>
        <w:spacing w:before="90" w:after="0" w:line="240" w:lineRule="auto"/>
        <w:ind w:left="425" w:hanging="425"/>
        <w:jc w:val="both"/>
        <w:rPr>
          <w:rFonts w:ascii="Arial" w:hAnsi="Arial"/>
          <w:sz w:val="20"/>
          <w:szCs w:val="20"/>
        </w:rPr>
      </w:pPr>
      <w:r w:rsidRPr="009D3112">
        <w:rPr>
          <w:rFonts w:ascii="Arial" w:hAnsi="Arial"/>
          <w:sz w:val="20"/>
          <w:szCs w:val="20"/>
        </w:rPr>
        <w:t>12.</w:t>
      </w:r>
      <w:r w:rsidRPr="009D3112">
        <w:rPr>
          <w:rFonts w:ascii="Arial" w:hAnsi="Arial"/>
          <w:sz w:val="20"/>
          <w:szCs w:val="20"/>
        </w:rPr>
        <w:tab/>
        <w:t xml:space="preserve">Lo establecido en el presente anexo no afectará </w:t>
      </w:r>
      <w:r w:rsidR="0060766D" w:rsidRPr="009D3112">
        <w:rPr>
          <w:rFonts w:ascii="Arial" w:hAnsi="Arial"/>
          <w:sz w:val="20"/>
          <w:szCs w:val="20"/>
        </w:rPr>
        <w:t>la Base Tarifaria</w:t>
      </w:r>
      <w:r w:rsidRPr="009D3112">
        <w:rPr>
          <w:rFonts w:ascii="Arial" w:hAnsi="Arial"/>
          <w:sz w:val="20"/>
          <w:szCs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w:t>
      </w:r>
      <w:r w:rsidR="00FA6F9B" w:rsidRPr="009D3112">
        <w:rPr>
          <w:rFonts w:ascii="Arial" w:hAnsi="Arial"/>
          <w:sz w:val="20"/>
          <w:szCs w:val="20"/>
        </w:rPr>
        <w:t>l</w:t>
      </w:r>
      <w:r w:rsidR="000359CD" w:rsidRPr="009D3112">
        <w:rPr>
          <w:rFonts w:ascii="Arial" w:hAnsi="Arial"/>
          <w:sz w:val="20"/>
          <w:szCs w:val="20"/>
        </w:rPr>
        <w:t xml:space="preserve"> </w:t>
      </w:r>
      <w:r w:rsidR="00660EB3" w:rsidRPr="009D3112">
        <w:rPr>
          <w:rFonts w:ascii="Arial" w:hAnsi="Arial"/>
          <w:sz w:val="20"/>
          <w:szCs w:val="20"/>
        </w:rPr>
        <w:t>Concesionario</w:t>
      </w:r>
      <w:r w:rsidRPr="009D3112">
        <w:rPr>
          <w:rFonts w:ascii="Arial" w:hAnsi="Arial"/>
          <w:sz w:val="20"/>
          <w:szCs w:val="20"/>
        </w:rPr>
        <w:t xml:space="preserve">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9D3112" w:rsidRDefault="00C42B31" w:rsidP="004B7EE2">
      <w:pPr>
        <w:spacing w:after="0" w:line="250" w:lineRule="auto"/>
        <w:jc w:val="center"/>
        <w:rPr>
          <w:rFonts w:ascii="Arial" w:hAnsi="Arial" w:cs="Arial"/>
          <w:b/>
          <w:sz w:val="24"/>
          <w:szCs w:val="24"/>
          <w:u w:val="single"/>
          <w:lang w:val="pt-BR"/>
        </w:rPr>
      </w:pPr>
      <w:r w:rsidRPr="009D3112">
        <w:rPr>
          <w:rFonts w:ascii="Arial" w:hAnsi="Arial" w:cs="Arial"/>
          <w:b/>
          <w:sz w:val="16"/>
          <w:szCs w:val="16"/>
          <w:u w:val="single"/>
          <w:lang w:val="pt-BR"/>
        </w:rPr>
        <w:br w:type="page"/>
      </w:r>
      <w:r w:rsidR="002758F2" w:rsidRPr="009D3112">
        <w:rPr>
          <w:rFonts w:ascii="Arial" w:hAnsi="Arial" w:cs="Arial"/>
          <w:b/>
          <w:sz w:val="24"/>
          <w:szCs w:val="24"/>
          <w:u w:val="single"/>
          <w:lang w:val="pt-BR"/>
        </w:rPr>
        <w:lastRenderedPageBreak/>
        <w:t>ANEXO N° 6</w:t>
      </w:r>
    </w:p>
    <w:p w:rsidR="00676B07" w:rsidRPr="009D3112" w:rsidRDefault="00E732A3" w:rsidP="004B7EE2">
      <w:pPr>
        <w:spacing w:before="240" w:after="0" w:line="250" w:lineRule="auto"/>
        <w:jc w:val="center"/>
        <w:rPr>
          <w:rFonts w:ascii="Arial" w:hAnsi="Arial" w:cs="Arial"/>
          <w:b/>
          <w:lang w:val="pt-BR"/>
        </w:rPr>
      </w:pPr>
      <w:r w:rsidRPr="009D3112">
        <w:rPr>
          <w:rFonts w:ascii="Arial" w:hAnsi="Arial" w:cs="Arial"/>
          <w:b/>
          <w:lang w:val="pt-BR"/>
        </w:rPr>
        <w:t>Formularios 4</w:t>
      </w:r>
      <w:r w:rsidR="00774201" w:rsidRPr="009D3112">
        <w:rPr>
          <w:rFonts w:ascii="Arial" w:hAnsi="Arial" w:cs="Arial"/>
          <w:b/>
          <w:lang w:val="pt-BR"/>
        </w:rPr>
        <w:t>, 4-</w:t>
      </w:r>
      <w:r w:rsidR="006322E7" w:rsidRPr="009D3112">
        <w:rPr>
          <w:rFonts w:ascii="Arial" w:hAnsi="Arial" w:cs="Arial"/>
          <w:b/>
          <w:lang w:val="pt-BR"/>
        </w:rPr>
        <w:t xml:space="preserve">A </w:t>
      </w:r>
      <w:r w:rsidRPr="009D3112">
        <w:rPr>
          <w:rFonts w:ascii="Arial" w:hAnsi="Arial" w:cs="Arial"/>
          <w:b/>
          <w:lang w:val="pt-BR"/>
        </w:rPr>
        <w:t>y 4-</w:t>
      </w:r>
      <w:r w:rsidR="006322E7" w:rsidRPr="009D3112">
        <w:rPr>
          <w:rFonts w:ascii="Arial" w:hAnsi="Arial" w:cs="Arial"/>
          <w:b/>
          <w:lang w:val="pt-BR"/>
        </w:rPr>
        <w:t>B</w:t>
      </w:r>
    </w:p>
    <w:p w:rsidR="00AB6B99" w:rsidRPr="009D3112" w:rsidRDefault="00AB6B99" w:rsidP="004B7EE2">
      <w:pPr>
        <w:spacing w:before="120" w:after="360" w:line="250" w:lineRule="auto"/>
        <w:jc w:val="center"/>
        <w:rPr>
          <w:rFonts w:ascii="Arial" w:hAnsi="Arial" w:cs="Arial"/>
          <w:b/>
          <w:lang w:val="pt-BR"/>
        </w:rPr>
      </w:pPr>
      <w:r w:rsidRPr="009D3112">
        <w:rPr>
          <w:rFonts w:ascii="Arial" w:hAnsi="Arial" w:cs="Arial"/>
          <w:b/>
          <w:lang w:val="pt-BR"/>
        </w:rPr>
        <w:t>(Copias Fedateadas)</w:t>
      </w:r>
    </w:p>
    <w:p w:rsidR="00F22606" w:rsidRPr="009D3112" w:rsidRDefault="00F22606" w:rsidP="004B7EE2">
      <w:pPr>
        <w:spacing w:before="120" w:after="0" w:line="250" w:lineRule="auto"/>
        <w:jc w:val="both"/>
        <w:rPr>
          <w:rFonts w:ascii="Arial" w:hAnsi="Arial" w:cs="Arial"/>
          <w:sz w:val="21"/>
          <w:szCs w:val="21"/>
          <w:lang w:val="pt-BR"/>
        </w:rPr>
      </w:pPr>
    </w:p>
    <w:p w:rsidR="00B21BCF" w:rsidRPr="009D3112" w:rsidRDefault="00B21BCF" w:rsidP="004B7EE2">
      <w:pPr>
        <w:spacing w:before="120" w:after="0" w:line="250" w:lineRule="auto"/>
        <w:jc w:val="right"/>
        <w:rPr>
          <w:rFonts w:ascii="Arial" w:hAnsi="Arial" w:cs="Arial"/>
          <w:sz w:val="21"/>
          <w:szCs w:val="21"/>
          <w:lang w:val="pt-BR"/>
        </w:rPr>
      </w:pPr>
    </w:p>
    <w:p w:rsidR="00676B07" w:rsidRPr="009D3112" w:rsidRDefault="00676B07" w:rsidP="004B7EE2">
      <w:pPr>
        <w:spacing w:before="120" w:after="0" w:line="250" w:lineRule="auto"/>
        <w:jc w:val="center"/>
        <w:rPr>
          <w:rFonts w:ascii="Arial" w:hAnsi="Arial" w:cs="Arial"/>
          <w:b/>
          <w:sz w:val="24"/>
          <w:szCs w:val="24"/>
          <w:u w:val="single"/>
          <w:lang w:val="pt-BR"/>
        </w:rPr>
      </w:pPr>
      <w:r w:rsidRPr="009D3112">
        <w:rPr>
          <w:rFonts w:ascii="Arial" w:hAnsi="Arial" w:cs="Arial"/>
          <w:sz w:val="21"/>
          <w:szCs w:val="21"/>
          <w:lang w:val="pt-BR"/>
        </w:rPr>
        <w:br w:type="page"/>
      </w:r>
      <w:r w:rsidR="002758F2" w:rsidRPr="009D3112">
        <w:rPr>
          <w:rFonts w:ascii="Arial" w:hAnsi="Arial" w:cs="Arial"/>
          <w:b/>
          <w:sz w:val="24"/>
          <w:szCs w:val="24"/>
          <w:u w:val="single"/>
          <w:lang w:val="pt-BR"/>
        </w:rPr>
        <w:lastRenderedPageBreak/>
        <w:t>ANEXO N° 7</w:t>
      </w:r>
    </w:p>
    <w:p w:rsidR="00676B07" w:rsidRPr="009D3112" w:rsidRDefault="00676B07" w:rsidP="004B7EE2">
      <w:pPr>
        <w:spacing w:before="240" w:after="360" w:line="250" w:lineRule="auto"/>
        <w:jc w:val="center"/>
        <w:rPr>
          <w:rFonts w:ascii="Arial" w:hAnsi="Arial" w:cs="Arial"/>
          <w:b/>
          <w:szCs w:val="24"/>
        </w:rPr>
      </w:pPr>
      <w:r w:rsidRPr="009D3112">
        <w:rPr>
          <w:rFonts w:ascii="Arial" w:hAnsi="Arial" w:cs="Arial"/>
          <w:b/>
          <w:szCs w:val="24"/>
        </w:rPr>
        <w:t xml:space="preserve">Plazos para el desarrollo </w:t>
      </w:r>
      <w:r w:rsidR="009E25AC" w:rsidRPr="009D3112">
        <w:rPr>
          <w:rFonts w:ascii="Arial" w:hAnsi="Arial" w:cs="Arial"/>
          <w:b/>
          <w:szCs w:val="24"/>
        </w:rPr>
        <w:t>del</w:t>
      </w:r>
      <w:r w:rsidR="008E4266" w:rsidRPr="009D3112">
        <w:rPr>
          <w:rFonts w:ascii="Arial" w:hAnsi="Arial" w:cs="Arial"/>
          <w:b/>
          <w:szCs w:val="24"/>
        </w:rPr>
        <w:t xml:space="preserve"> </w:t>
      </w:r>
      <w:r w:rsidR="008E2581" w:rsidRPr="009D3112">
        <w:rPr>
          <w:rFonts w:ascii="Arial" w:hAnsi="Arial" w:cs="Arial"/>
          <w:b/>
          <w:szCs w:val="24"/>
        </w:rPr>
        <w:t>Proyecto</w:t>
      </w:r>
    </w:p>
    <w:p w:rsidR="00676B07" w:rsidRPr="009D3112" w:rsidRDefault="00676B07" w:rsidP="004B7EE2">
      <w:pPr>
        <w:spacing w:before="120" w:after="240" w:line="250" w:lineRule="auto"/>
        <w:jc w:val="both"/>
        <w:rPr>
          <w:rFonts w:ascii="Arial" w:hAnsi="Arial"/>
          <w:sz w:val="20"/>
          <w:szCs w:val="20"/>
        </w:rPr>
      </w:pPr>
      <w:r w:rsidRPr="009D3112">
        <w:rPr>
          <w:rFonts w:ascii="Arial" w:hAnsi="Arial"/>
          <w:sz w:val="20"/>
          <w:szCs w:val="20"/>
        </w:rPr>
        <w:t xml:space="preserve">Los siguientes hitos deberán cumplirse en los plazos que se indican a continuación (todos contados a partir de la </w:t>
      </w:r>
      <w:r w:rsidR="000B1ADE" w:rsidRPr="009D3112">
        <w:rPr>
          <w:rFonts w:ascii="Arial" w:hAnsi="Arial"/>
          <w:sz w:val="20"/>
          <w:szCs w:val="20"/>
        </w:rPr>
        <w:t>F</w:t>
      </w:r>
      <w:r w:rsidRPr="009D3112">
        <w:rPr>
          <w:rFonts w:ascii="Arial" w:hAnsi="Arial"/>
          <w:sz w:val="20"/>
          <w:szCs w:val="20"/>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2866"/>
      </w:tblGrid>
      <w:tr w:rsidR="00CD1B6E" w:rsidRPr="009D3112" w:rsidTr="001932E3">
        <w:tc>
          <w:tcPr>
            <w:tcW w:w="6521" w:type="dxa"/>
            <w:shd w:val="clear" w:color="auto" w:fill="B8CCE4"/>
            <w:vAlign w:val="center"/>
          </w:tcPr>
          <w:p w:rsidR="00265301" w:rsidRPr="009D3112" w:rsidRDefault="00265301" w:rsidP="004B7EE2">
            <w:pPr>
              <w:spacing w:before="120" w:after="120" w:line="250" w:lineRule="auto"/>
              <w:jc w:val="center"/>
              <w:rPr>
                <w:rFonts w:ascii="Arial" w:hAnsi="Arial" w:cs="Arial"/>
                <w:b/>
                <w:sz w:val="20"/>
                <w:szCs w:val="20"/>
              </w:rPr>
            </w:pPr>
            <w:r w:rsidRPr="009D3112">
              <w:rPr>
                <w:rFonts w:ascii="Arial" w:hAnsi="Arial" w:cs="Arial"/>
                <w:b/>
                <w:sz w:val="20"/>
                <w:szCs w:val="20"/>
              </w:rPr>
              <w:t>Hitos</w:t>
            </w:r>
          </w:p>
        </w:tc>
        <w:tc>
          <w:tcPr>
            <w:tcW w:w="2866" w:type="dxa"/>
            <w:shd w:val="clear" w:color="auto" w:fill="B8CCE4"/>
            <w:vAlign w:val="center"/>
          </w:tcPr>
          <w:p w:rsidR="00265301" w:rsidRPr="009D3112" w:rsidRDefault="00265301" w:rsidP="004B7EE2">
            <w:pPr>
              <w:spacing w:before="120" w:after="120" w:line="250" w:lineRule="auto"/>
              <w:jc w:val="center"/>
              <w:rPr>
                <w:rFonts w:ascii="Arial" w:hAnsi="Arial" w:cs="Arial"/>
                <w:b/>
                <w:sz w:val="20"/>
                <w:szCs w:val="20"/>
              </w:rPr>
            </w:pPr>
            <w:r w:rsidRPr="009D3112">
              <w:rPr>
                <w:rFonts w:ascii="Arial" w:hAnsi="Arial" w:cs="Arial"/>
                <w:b/>
                <w:sz w:val="20"/>
                <w:szCs w:val="20"/>
              </w:rPr>
              <w:t>Plazo</w:t>
            </w:r>
          </w:p>
        </w:tc>
      </w:tr>
      <w:tr w:rsidR="00945804" w:rsidRPr="009D3112" w:rsidTr="001932E3">
        <w:tc>
          <w:tcPr>
            <w:tcW w:w="6521" w:type="dxa"/>
            <w:vAlign w:val="center"/>
          </w:tcPr>
          <w:p w:rsidR="00945804" w:rsidRPr="009D3112" w:rsidRDefault="00945804" w:rsidP="004B7EE2">
            <w:pPr>
              <w:spacing w:before="120" w:after="120" w:line="250" w:lineRule="auto"/>
              <w:ind w:left="318" w:hanging="318"/>
              <w:rPr>
                <w:rFonts w:ascii="Arial" w:hAnsi="Arial"/>
                <w:sz w:val="20"/>
                <w:szCs w:val="20"/>
              </w:rPr>
            </w:pPr>
            <w:r w:rsidRPr="009D3112">
              <w:rPr>
                <w:rFonts w:ascii="Arial" w:hAnsi="Arial"/>
                <w:sz w:val="20"/>
                <w:szCs w:val="20"/>
              </w:rPr>
              <w:t>1.-</w:t>
            </w:r>
            <w:r w:rsidRPr="009D3112">
              <w:rPr>
                <w:rFonts w:ascii="Arial" w:hAnsi="Arial"/>
                <w:sz w:val="20"/>
                <w:szCs w:val="20"/>
              </w:rPr>
              <w:tab/>
              <w:t>Estudio de Impacto Ambiental aprobado por la Autoridad Gubernamental Competente.</w:t>
            </w:r>
          </w:p>
        </w:tc>
        <w:tc>
          <w:tcPr>
            <w:tcW w:w="2866" w:type="dxa"/>
            <w:vAlign w:val="center"/>
          </w:tcPr>
          <w:p w:rsidR="00945804" w:rsidRPr="009D3112" w:rsidRDefault="00945804" w:rsidP="004B7EE2">
            <w:pPr>
              <w:spacing w:before="120" w:after="120" w:line="250" w:lineRule="auto"/>
              <w:jc w:val="center"/>
              <w:rPr>
                <w:rFonts w:ascii="Arial" w:hAnsi="Arial"/>
                <w:sz w:val="20"/>
                <w:szCs w:val="20"/>
              </w:rPr>
            </w:pPr>
            <w:r w:rsidRPr="009D3112">
              <w:rPr>
                <w:rFonts w:ascii="Arial" w:hAnsi="Arial" w:cs="Arial"/>
                <w:sz w:val="20"/>
                <w:szCs w:val="20"/>
              </w:rPr>
              <w:t>Veinte (20) meses</w:t>
            </w:r>
          </w:p>
        </w:tc>
      </w:tr>
      <w:tr w:rsidR="00945804" w:rsidRPr="009D3112" w:rsidTr="001932E3">
        <w:tc>
          <w:tcPr>
            <w:tcW w:w="6521" w:type="dxa"/>
            <w:vAlign w:val="center"/>
          </w:tcPr>
          <w:p w:rsidR="00945804" w:rsidRPr="009D3112" w:rsidRDefault="00945804" w:rsidP="004B7EE2">
            <w:pPr>
              <w:spacing w:before="120" w:after="120" w:line="250" w:lineRule="auto"/>
              <w:ind w:left="318" w:hanging="318"/>
              <w:rPr>
                <w:rFonts w:ascii="Arial" w:hAnsi="Arial"/>
                <w:sz w:val="20"/>
                <w:szCs w:val="20"/>
              </w:rPr>
            </w:pPr>
            <w:r w:rsidRPr="009D3112">
              <w:rPr>
                <w:rFonts w:ascii="Arial" w:hAnsi="Arial"/>
                <w:sz w:val="20"/>
                <w:szCs w:val="20"/>
              </w:rPr>
              <w:t>2.-</w:t>
            </w:r>
            <w:r w:rsidRPr="009D3112">
              <w:rPr>
                <w:rFonts w:ascii="Arial" w:hAnsi="Arial"/>
                <w:sz w:val="20"/>
                <w:szCs w:val="20"/>
              </w:rPr>
              <w:tab/>
              <w:t>Cierre Financiero del Proyecto.</w:t>
            </w:r>
          </w:p>
        </w:tc>
        <w:tc>
          <w:tcPr>
            <w:tcW w:w="2866" w:type="dxa"/>
            <w:vAlign w:val="center"/>
          </w:tcPr>
          <w:p w:rsidR="00945804" w:rsidRPr="009D3112" w:rsidRDefault="00945804" w:rsidP="004B7EE2">
            <w:pPr>
              <w:spacing w:before="120" w:after="120" w:line="250" w:lineRule="auto"/>
              <w:jc w:val="center"/>
              <w:rPr>
                <w:rFonts w:ascii="Arial" w:hAnsi="Arial"/>
                <w:sz w:val="20"/>
                <w:szCs w:val="20"/>
              </w:rPr>
            </w:pPr>
            <w:r w:rsidRPr="009D3112">
              <w:rPr>
                <w:rFonts w:ascii="Arial" w:hAnsi="Arial" w:cs="Arial"/>
                <w:sz w:val="20"/>
                <w:szCs w:val="20"/>
              </w:rPr>
              <w:t>Veinticuatro (24) meses</w:t>
            </w:r>
          </w:p>
        </w:tc>
      </w:tr>
      <w:tr w:rsidR="00945804" w:rsidRPr="009D3112" w:rsidTr="001932E3">
        <w:tc>
          <w:tcPr>
            <w:tcW w:w="6521" w:type="dxa"/>
            <w:vAlign w:val="center"/>
          </w:tcPr>
          <w:p w:rsidR="00945804" w:rsidRPr="009D3112" w:rsidRDefault="00945804" w:rsidP="004B7EE2">
            <w:pPr>
              <w:spacing w:before="120" w:after="120" w:line="250" w:lineRule="auto"/>
              <w:ind w:left="318" w:hanging="318"/>
              <w:rPr>
                <w:rFonts w:ascii="Arial" w:hAnsi="Arial"/>
                <w:sz w:val="20"/>
                <w:szCs w:val="20"/>
              </w:rPr>
            </w:pPr>
            <w:r w:rsidRPr="009D3112">
              <w:rPr>
                <w:rFonts w:ascii="Arial" w:hAnsi="Arial"/>
                <w:sz w:val="20"/>
                <w:szCs w:val="20"/>
              </w:rPr>
              <w:t>3.-</w:t>
            </w:r>
            <w:r w:rsidRPr="009D3112">
              <w:rPr>
                <w:rFonts w:ascii="Arial" w:hAnsi="Arial"/>
                <w:sz w:val="20"/>
                <w:szCs w:val="20"/>
              </w:rPr>
              <w:tab/>
              <w:t xml:space="preserve">Llegada a los correspondientes sitios de obra de </w:t>
            </w:r>
            <w:r w:rsidRPr="009D3112">
              <w:rPr>
                <w:rFonts w:ascii="Arial" w:hAnsi="Arial" w:cs="Arial"/>
                <w:sz w:val="20"/>
                <w:szCs w:val="20"/>
              </w:rPr>
              <w:t>los reactores y transformadores</w:t>
            </w:r>
            <w:r w:rsidRPr="009D3112">
              <w:rPr>
                <w:rFonts w:ascii="Arial" w:hAnsi="Arial"/>
                <w:sz w:val="20"/>
                <w:szCs w:val="20"/>
              </w:rPr>
              <w:t xml:space="preserve"> a que se refiere el acápite 3 del Anexo N° 1 del Contrato.</w:t>
            </w:r>
          </w:p>
        </w:tc>
        <w:tc>
          <w:tcPr>
            <w:tcW w:w="2866" w:type="dxa"/>
            <w:vAlign w:val="center"/>
          </w:tcPr>
          <w:p w:rsidR="00945804" w:rsidRPr="009D3112" w:rsidRDefault="00945804" w:rsidP="004B7EE2">
            <w:pPr>
              <w:spacing w:before="120" w:after="120" w:line="250" w:lineRule="auto"/>
              <w:jc w:val="center"/>
              <w:rPr>
                <w:rFonts w:ascii="Arial" w:hAnsi="Arial"/>
                <w:sz w:val="20"/>
                <w:szCs w:val="20"/>
              </w:rPr>
            </w:pPr>
            <w:r w:rsidRPr="009D3112">
              <w:rPr>
                <w:rFonts w:ascii="Arial" w:hAnsi="Arial" w:cs="Arial"/>
                <w:sz w:val="20"/>
                <w:szCs w:val="20"/>
              </w:rPr>
              <w:t>Treinta y dos (32) meses</w:t>
            </w:r>
          </w:p>
        </w:tc>
      </w:tr>
      <w:tr w:rsidR="00945804" w:rsidRPr="009D3112" w:rsidTr="001932E3">
        <w:tc>
          <w:tcPr>
            <w:tcW w:w="6521" w:type="dxa"/>
            <w:vAlign w:val="center"/>
          </w:tcPr>
          <w:p w:rsidR="00945804" w:rsidRPr="009D3112" w:rsidRDefault="00945804" w:rsidP="004B7EE2">
            <w:pPr>
              <w:spacing w:before="120" w:after="120" w:line="250" w:lineRule="auto"/>
              <w:ind w:left="318" w:hanging="318"/>
              <w:rPr>
                <w:rFonts w:ascii="Arial" w:hAnsi="Arial"/>
                <w:sz w:val="20"/>
                <w:szCs w:val="20"/>
              </w:rPr>
            </w:pPr>
            <w:r w:rsidRPr="009D3112">
              <w:rPr>
                <w:rFonts w:ascii="Arial" w:hAnsi="Arial"/>
                <w:sz w:val="20"/>
                <w:szCs w:val="20"/>
              </w:rPr>
              <w:t>4.-</w:t>
            </w:r>
            <w:r w:rsidRPr="009D3112">
              <w:rPr>
                <w:rFonts w:ascii="Arial" w:hAnsi="Arial"/>
                <w:sz w:val="20"/>
                <w:szCs w:val="20"/>
              </w:rPr>
              <w:tab/>
              <w:t>POC</w:t>
            </w:r>
          </w:p>
        </w:tc>
        <w:tc>
          <w:tcPr>
            <w:tcW w:w="2866" w:type="dxa"/>
            <w:vAlign w:val="center"/>
          </w:tcPr>
          <w:p w:rsidR="00945804" w:rsidRPr="009D3112" w:rsidRDefault="00945804" w:rsidP="004B7EE2">
            <w:pPr>
              <w:spacing w:before="120" w:after="120" w:line="250" w:lineRule="auto"/>
              <w:jc w:val="center"/>
              <w:rPr>
                <w:rFonts w:ascii="Arial" w:hAnsi="Arial" w:cs="Arial"/>
                <w:sz w:val="20"/>
                <w:szCs w:val="20"/>
              </w:rPr>
            </w:pPr>
            <w:r w:rsidRPr="009D3112">
              <w:rPr>
                <w:rFonts w:ascii="Arial" w:hAnsi="Arial" w:cs="Arial"/>
                <w:sz w:val="20"/>
                <w:szCs w:val="20"/>
              </w:rPr>
              <w:t>Treinta y ocho (38) meses</w:t>
            </w:r>
          </w:p>
        </w:tc>
      </w:tr>
    </w:tbl>
    <w:p w:rsidR="00F94061" w:rsidRPr="009D3112" w:rsidRDefault="00F94061" w:rsidP="004B7EE2">
      <w:pPr>
        <w:spacing w:before="240" w:after="0" w:line="250" w:lineRule="auto"/>
        <w:jc w:val="both"/>
        <w:rPr>
          <w:rFonts w:ascii="Arial" w:hAnsi="Arial"/>
          <w:sz w:val="20"/>
          <w:szCs w:val="20"/>
        </w:rPr>
      </w:pPr>
      <w:r w:rsidRPr="009D3112">
        <w:rPr>
          <w:rFonts w:ascii="Arial" w:hAnsi="Arial"/>
          <w:sz w:val="20"/>
          <w:szCs w:val="20"/>
        </w:rPr>
        <w:t xml:space="preserve">Cualquier suspensión de plazos por efecto de lo dispuesto en la </w:t>
      </w:r>
      <w:r w:rsidR="009C50CF" w:rsidRPr="009D3112">
        <w:rPr>
          <w:rFonts w:ascii="Arial" w:hAnsi="Arial"/>
          <w:sz w:val="20"/>
          <w:szCs w:val="20"/>
        </w:rPr>
        <w:t>C</w:t>
      </w:r>
      <w:r w:rsidRPr="009D3112">
        <w:rPr>
          <w:rFonts w:ascii="Arial" w:hAnsi="Arial"/>
          <w:sz w:val="20"/>
          <w:szCs w:val="20"/>
        </w:rPr>
        <w:t>láusula 10.4 modificará el plazo de los hitos anteriormente señalados.</w:t>
      </w:r>
    </w:p>
    <w:p w:rsidR="00676B07" w:rsidRPr="009D3112" w:rsidRDefault="00676B07" w:rsidP="004B7EE2">
      <w:pPr>
        <w:spacing w:before="240" w:after="0" w:line="250" w:lineRule="auto"/>
        <w:jc w:val="both"/>
        <w:rPr>
          <w:rFonts w:ascii="Arial" w:hAnsi="Arial"/>
          <w:sz w:val="20"/>
          <w:szCs w:val="20"/>
        </w:rPr>
      </w:pPr>
      <w:r w:rsidRPr="009D3112">
        <w:rPr>
          <w:rFonts w:ascii="Arial" w:hAnsi="Arial"/>
          <w:sz w:val="20"/>
          <w:szCs w:val="20"/>
        </w:rPr>
        <w:t>La fecha de Puesta en Operación Comercial será la consignada en el acta a que se refiere la Cláusula 5.4.</w:t>
      </w:r>
    </w:p>
    <w:p w:rsidR="00676B07" w:rsidRPr="009D3112" w:rsidRDefault="00676B07" w:rsidP="004B7EE2">
      <w:pPr>
        <w:spacing w:before="120" w:after="0" w:line="250" w:lineRule="auto"/>
        <w:jc w:val="center"/>
        <w:rPr>
          <w:rFonts w:ascii="Arial" w:hAnsi="Arial"/>
          <w:b/>
          <w:sz w:val="24"/>
          <w:u w:val="single"/>
        </w:rPr>
      </w:pPr>
      <w:r w:rsidRPr="009D3112">
        <w:rPr>
          <w:rFonts w:ascii="Arial" w:hAnsi="Arial" w:cs="Arial"/>
          <w:b/>
          <w:sz w:val="24"/>
          <w:szCs w:val="24"/>
          <w:u w:val="single"/>
        </w:rPr>
        <w:br w:type="page"/>
      </w:r>
      <w:r w:rsidR="002758F2" w:rsidRPr="009D3112">
        <w:rPr>
          <w:rFonts w:ascii="Arial" w:hAnsi="Arial"/>
          <w:b/>
          <w:sz w:val="24"/>
          <w:u w:val="single"/>
        </w:rPr>
        <w:lastRenderedPageBreak/>
        <w:t>ANEXO N° 8</w:t>
      </w:r>
    </w:p>
    <w:p w:rsidR="00676B07" w:rsidRPr="009D3112" w:rsidRDefault="00676B07" w:rsidP="004B7EE2">
      <w:pPr>
        <w:spacing w:before="240" w:after="360" w:line="250" w:lineRule="auto"/>
        <w:jc w:val="center"/>
        <w:rPr>
          <w:rFonts w:ascii="Arial" w:hAnsi="Arial"/>
          <w:b/>
        </w:rPr>
      </w:pPr>
      <w:r w:rsidRPr="009D3112">
        <w:rPr>
          <w:rFonts w:ascii="Arial" w:hAnsi="Arial"/>
          <w:b/>
        </w:rPr>
        <w:t xml:space="preserve">Memoria Descriptiva </w:t>
      </w:r>
      <w:r w:rsidR="00293CEE" w:rsidRPr="009D3112">
        <w:rPr>
          <w:rFonts w:ascii="Arial" w:hAnsi="Arial" w:cs="Arial"/>
          <w:b/>
          <w:szCs w:val="24"/>
        </w:rPr>
        <w:t>del Proyecto “</w:t>
      </w:r>
      <w:r w:rsidR="00871A49" w:rsidRPr="009D3112">
        <w:rPr>
          <w:rFonts w:ascii="Arial" w:hAnsi="Arial" w:cs="Arial"/>
          <w:b/>
          <w:szCs w:val="24"/>
        </w:rPr>
        <w:t>Enlace 500 kV Mantaro-Nueva Yanango-Carapongo y Subestaciones Asociadas</w:t>
      </w:r>
      <w:r w:rsidR="00293CEE" w:rsidRPr="009D3112">
        <w:rPr>
          <w:rFonts w:ascii="Arial" w:hAnsi="Arial" w:cs="Arial"/>
          <w:b/>
          <w:szCs w:val="24"/>
        </w:rPr>
        <w:t>”</w:t>
      </w:r>
    </w:p>
    <w:p w:rsidR="007A6F25" w:rsidRPr="009D3112" w:rsidRDefault="007A6F25" w:rsidP="004B7EE2">
      <w:pPr>
        <w:spacing w:before="240" w:after="120" w:line="250" w:lineRule="auto"/>
        <w:ind w:left="425" w:hanging="425"/>
        <w:jc w:val="both"/>
        <w:rPr>
          <w:rFonts w:ascii="Arial" w:hAnsi="Arial" w:cs="Arial"/>
          <w:b/>
          <w:sz w:val="20"/>
          <w:szCs w:val="20"/>
        </w:rPr>
      </w:pPr>
      <w:r w:rsidRPr="009D3112">
        <w:rPr>
          <w:rFonts w:ascii="Arial" w:hAnsi="Arial" w:cs="Arial"/>
          <w:b/>
          <w:sz w:val="20"/>
          <w:szCs w:val="20"/>
        </w:rPr>
        <w:t>A.</w:t>
      </w:r>
      <w:r w:rsidRPr="009D3112">
        <w:rPr>
          <w:rFonts w:ascii="Arial" w:hAnsi="Arial" w:cs="Arial"/>
          <w:b/>
          <w:sz w:val="20"/>
          <w:szCs w:val="20"/>
        </w:rPr>
        <w:tab/>
        <w:t>Línea de transmisión.</w:t>
      </w:r>
    </w:p>
    <w:p w:rsidR="007A6F25" w:rsidRPr="009D3112" w:rsidRDefault="007A6F25" w:rsidP="004B7EE2">
      <w:pPr>
        <w:spacing w:before="180" w:after="0" w:line="250" w:lineRule="auto"/>
        <w:ind w:left="709" w:hanging="284"/>
        <w:jc w:val="both"/>
        <w:rPr>
          <w:rFonts w:ascii="Arial" w:hAnsi="Arial" w:cs="Arial"/>
          <w:sz w:val="20"/>
          <w:szCs w:val="20"/>
        </w:rPr>
      </w:pPr>
      <w:r w:rsidRPr="009D3112">
        <w:rPr>
          <w:rFonts w:ascii="Arial" w:hAnsi="Arial" w:cs="Arial"/>
          <w:sz w:val="20"/>
          <w:szCs w:val="20"/>
        </w:rPr>
        <w:t>1.</w:t>
      </w:r>
      <w:r w:rsidRPr="009D3112">
        <w:rPr>
          <w:rFonts w:ascii="Arial" w:hAnsi="Arial" w:cs="Arial"/>
          <w:sz w:val="20"/>
          <w:szCs w:val="20"/>
        </w:rPr>
        <w:tab/>
        <w:t>Descripción general del Proyecto.</w:t>
      </w:r>
    </w:p>
    <w:p w:rsidR="007A6F25" w:rsidRPr="009D3112" w:rsidRDefault="007A6F25" w:rsidP="004B7EE2">
      <w:pPr>
        <w:spacing w:before="180" w:after="0" w:line="250" w:lineRule="auto"/>
        <w:ind w:left="709" w:hanging="284"/>
        <w:jc w:val="both"/>
        <w:rPr>
          <w:rFonts w:ascii="Arial" w:hAnsi="Arial" w:cs="Arial"/>
          <w:sz w:val="20"/>
          <w:szCs w:val="20"/>
        </w:rPr>
      </w:pPr>
      <w:r w:rsidRPr="009D3112">
        <w:rPr>
          <w:rFonts w:ascii="Arial" w:hAnsi="Arial" w:cs="Arial"/>
          <w:sz w:val="20"/>
          <w:szCs w:val="20"/>
        </w:rPr>
        <w:t>2.</w:t>
      </w:r>
      <w:r w:rsidRPr="009D3112">
        <w:rPr>
          <w:rFonts w:ascii="Arial" w:hAnsi="Arial" w:cs="Arial"/>
          <w:sz w:val="20"/>
          <w:szCs w:val="20"/>
        </w:rPr>
        <w:tab/>
        <w:t>Descripción del recorrido de la línea.</w:t>
      </w:r>
    </w:p>
    <w:p w:rsidR="007A6F25" w:rsidRPr="009D3112" w:rsidRDefault="007A6F25" w:rsidP="004B7EE2">
      <w:pPr>
        <w:spacing w:before="60" w:after="0" w:line="250" w:lineRule="auto"/>
        <w:ind w:left="709"/>
        <w:jc w:val="both"/>
        <w:rPr>
          <w:rFonts w:ascii="Arial" w:hAnsi="Arial" w:cs="Arial"/>
          <w:sz w:val="20"/>
          <w:szCs w:val="20"/>
        </w:rPr>
      </w:pPr>
      <w:r w:rsidRPr="009D3112">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7A6F25" w:rsidRPr="009D3112" w:rsidRDefault="007A6F25" w:rsidP="004B7EE2">
      <w:pPr>
        <w:spacing w:before="180" w:after="0" w:line="250" w:lineRule="auto"/>
        <w:ind w:left="709" w:hanging="284"/>
        <w:jc w:val="both"/>
        <w:rPr>
          <w:rFonts w:ascii="Arial" w:hAnsi="Arial" w:cs="Arial"/>
          <w:sz w:val="20"/>
          <w:szCs w:val="20"/>
        </w:rPr>
      </w:pPr>
      <w:r w:rsidRPr="009D3112">
        <w:rPr>
          <w:rFonts w:ascii="Arial" w:hAnsi="Arial" w:cs="Arial"/>
          <w:sz w:val="20"/>
          <w:szCs w:val="20"/>
        </w:rPr>
        <w:t>3.</w:t>
      </w:r>
      <w:r w:rsidRPr="009D3112">
        <w:rPr>
          <w:rFonts w:ascii="Arial" w:hAnsi="Arial" w:cs="Arial"/>
          <w:sz w:val="20"/>
          <w:szCs w:val="20"/>
        </w:rPr>
        <w:tab/>
        <w:t>Normas de diseño y construcción empleadas.</w:t>
      </w:r>
    </w:p>
    <w:p w:rsidR="007A6F25" w:rsidRPr="009D3112" w:rsidRDefault="007A6F25" w:rsidP="004B7EE2">
      <w:pPr>
        <w:spacing w:before="120" w:after="0" w:line="250" w:lineRule="auto"/>
        <w:ind w:left="1134" w:hanging="425"/>
        <w:jc w:val="both"/>
        <w:rPr>
          <w:rFonts w:ascii="Arial" w:hAnsi="Arial" w:cs="Arial"/>
          <w:sz w:val="20"/>
          <w:szCs w:val="20"/>
        </w:rPr>
      </w:pPr>
      <w:r w:rsidRPr="009D3112">
        <w:rPr>
          <w:rFonts w:ascii="Arial" w:hAnsi="Arial" w:cs="Arial"/>
          <w:sz w:val="20"/>
          <w:szCs w:val="20"/>
        </w:rPr>
        <w:t>3.1</w:t>
      </w:r>
      <w:r w:rsidRPr="009D3112">
        <w:rPr>
          <w:rFonts w:ascii="Arial" w:hAnsi="Arial" w:cs="Arial"/>
          <w:sz w:val="20"/>
          <w:szCs w:val="20"/>
        </w:rPr>
        <w:tab/>
        <w:t>Línea aérea:</w:t>
      </w:r>
    </w:p>
    <w:p w:rsidR="007A6F25" w:rsidRPr="009D3112" w:rsidRDefault="007A6F25" w:rsidP="004B7EE2">
      <w:pPr>
        <w:spacing w:before="60" w:after="0" w:line="250" w:lineRule="auto"/>
        <w:ind w:left="1134"/>
        <w:jc w:val="both"/>
        <w:rPr>
          <w:rFonts w:ascii="Arial" w:hAnsi="Arial" w:cs="Arial"/>
          <w:sz w:val="20"/>
          <w:szCs w:val="20"/>
        </w:rPr>
      </w:pPr>
      <w:r w:rsidRPr="009D3112">
        <w:rPr>
          <w:rFonts w:ascii="Arial" w:hAnsi="Arial" w:cs="Arial"/>
          <w:sz w:val="20"/>
          <w:szCs w:val="20"/>
        </w:rPr>
        <w:t>Se empleará fundamentalmente el Código Nacional de Electricidad. De ser necesario, se complementará con normas internacionales como ANSI/IEEE, IEC, VDE, NEMA, ASTM, NESC, NFPA.</w:t>
      </w:r>
    </w:p>
    <w:p w:rsidR="007A6F25" w:rsidRPr="009D3112" w:rsidRDefault="007A6F25" w:rsidP="004B7EE2">
      <w:pPr>
        <w:spacing w:before="180" w:after="0" w:line="250" w:lineRule="auto"/>
        <w:ind w:left="709" w:hanging="284"/>
        <w:jc w:val="both"/>
        <w:rPr>
          <w:rFonts w:ascii="Arial" w:hAnsi="Arial" w:cs="Arial"/>
          <w:sz w:val="20"/>
          <w:szCs w:val="20"/>
        </w:rPr>
      </w:pPr>
      <w:r w:rsidRPr="009D3112">
        <w:rPr>
          <w:rFonts w:ascii="Arial" w:hAnsi="Arial" w:cs="Arial"/>
          <w:sz w:val="20"/>
          <w:szCs w:val="20"/>
        </w:rPr>
        <w:t>4.</w:t>
      </w:r>
      <w:r w:rsidRPr="009D3112">
        <w:rPr>
          <w:rFonts w:ascii="Arial" w:hAnsi="Arial" w:cs="Arial"/>
          <w:sz w:val="20"/>
          <w:szCs w:val="20"/>
        </w:rPr>
        <w:tab/>
        <w:t>Características técnicas</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a)</w:t>
      </w:r>
      <w:r w:rsidRPr="009D3112">
        <w:rPr>
          <w:rFonts w:ascii="Arial" w:hAnsi="Arial" w:cs="Arial"/>
          <w:sz w:val="20"/>
          <w:szCs w:val="20"/>
        </w:rPr>
        <w:tab/>
        <w:t>Longitud de recorrido de la línea (km).</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b)</w:t>
      </w:r>
      <w:r w:rsidRPr="009D3112">
        <w:rPr>
          <w:rFonts w:ascii="Arial" w:hAnsi="Arial" w:cs="Arial"/>
          <w:sz w:val="20"/>
          <w:szCs w:val="20"/>
        </w:rPr>
        <w:tab/>
        <w:t>Nivel de aislamiento a 60 Hz y BIL corregidos por altura.</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c)</w:t>
      </w:r>
      <w:r w:rsidRPr="009D3112">
        <w:rPr>
          <w:rFonts w:ascii="Arial" w:hAnsi="Arial" w:cs="Arial"/>
          <w:sz w:val="20"/>
          <w:szCs w:val="20"/>
        </w:rPr>
        <w:tab/>
        <w:t>Capacidad de transmisión. Deberá sustentarse que se cumple las capacidades de transmisión especificadas en el Anexo Nº 1 del Contrato.</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d)</w:t>
      </w:r>
      <w:r w:rsidRPr="009D3112">
        <w:rPr>
          <w:rFonts w:ascii="Arial" w:hAnsi="Arial" w:cs="Arial"/>
          <w:sz w:val="20"/>
          <w:szCs w:val="20"/>
        </w:rPr>
        <w:tab/>
        <w:t>Tasa de falla esperada de salida de servicio de toda la Línea, en N° de salidas/100 km-año, según lo requerido en el Anexo N° 1.</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e)</w:t>
      </w:r>
      <w:r w:rsidRPr="009D3112">
        <w:rPr>
          <w:rFonts w:ascii="Arial" w:hAnsi="Arial" w:cs="Arial"/>
          <w:sz w:val="20"/>
          <w:szCs w:val="20"/>
        </w:rPr>
        <w:tab/>
        <w:t>Número de conductores por fase.</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f)</w:t>
      </w:r>
      <w:r w:rsidRPr="009D3112">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g)</w:t>
      </w:r>
      <w:r w:rsidRPr="009D3112">
        <w:rPr>
          <w:rFonts w:ascii="Arial" w:hAnsi="Arial" w:cs="Arial"/>
          <w:sz w:val="20"/>
          <w:szCs w:val="20"/>
        </w:rPr>
        <w:tab/>
        <w:t>Tipo, material y características de los aisladores. Incluir número de unidades por cadena de suspensión y ángulo.</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h)</w:t>
      </w:r>
      <w:r w:rsidRPr="009D3112">
        <w:rPr>
          <w:rFonts w:ascii="Arial" w:hAnsi="Arial" w:cs="Arial"/>
          <w:sz w:val="20"/>
          <w:szCs w:val="20"/>
        </w:rPr>
        <w:tab/>
        <w:t>Tipos de estructuras. Incluir diagramas típicos de las estructuras (suspensión, ángulo y terminal).</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i)</w:t>
      </w:r>
      <w:r w:rsidRPr="009D3112">
        <w:rPr>
          <w:rFonts w:ascii="Arial" w:hAnsi="Arial" w:cs="Arial"/>
          <w:sz w:val="20"/>
          <w:szCs w:val="20"/>
        </w:rPr>
        <w:tab/>
        <w:t>Fundaciones. Incluir tipo (concreto o metálica).</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j)</w:t>
      </w:r>
      <w:r w:rsidRPr="009D3112">
        <w:rPr>
          <w:rFonts w:ascii="Arial" w:hAnsi="Arial" w:cs="Arial"/>
          <w:sz w:val="20"/>
          <w:szCs w:val="20"/>
        </w:rPr>
        <w:tab/>
        <w:t>Número y características de los cables de guarda.</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k)</w:t>
      </w:r>
      <w:r w:rsidRPr="009D3112">
        <w:rPr>
          <w:rFonts w:ascii="Arial" w:hAnsi="Arial" w:cs="Arial"/>
          <w:sz w:val="20"/>
          <w:szCs w:val="20"/>
        </w:rPr>
        <w:tab/>
        <w:t>Tipo, material y sección de los cables de guarda.</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l)</w:t>
      </w:r>
      <w:r w:rsidRPr="009D3112">
        <w:rPr>
          <w:rFonts w:ascii="Arial" w:hAnsi="Arial" w:cs="Arial"/>
          <w:sz w:val="20"/>
          <w:szCs w:val="20"/>
        </w:rPr>
        <w:tab/>
        <w:t xml:space="preserve">Puesta a tierra. Incluir sistema a emplear (electrodos, contrapesos u otro), así como dimensiones y sección de los elementos a emplear. </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m)</w:t>
      </w:r>
      <w:r w:rsidRPr="009D3112">
        <w:rPr>
          <w:rFonts w:ascii="Arial" w:hAnsi="Arial" w:cs="Arial"/>
          <w:sz w:val="20"/>
          <w:szCs w:val="20"/>
        </w:rPr>
        <w:tab/>
        <w:t>Otras características o información relevante.</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n)</w:t>
      </w:r>
      <w:r w:rsidRPr="009D3112">
        <w:rPr>
          <w:rFonts w:ascii="Arial" w:hAnsi="Arial" w:cs="Arial"/>
          <w:sz w:val="20"/>
          <w:szCs w:val="20"/>
        </w:rPr>
        <w:tab/>
        <w:t>Servidumbre utilizada.</w:t>
      </w:r>
    </w:p>
    <w:p w:rsidR="007A6F25" w:rsidRPr="009D3112" w:rsidRDefault="007A6F25" w:rsidP="004B7EE2">
      <w:pPr>
        <w:spacing w:before="80" w:after="0" w:line="250" w:lineRule="auto"/>
        <w:ind w:left="993" w:hanging="284"/>
        <w:jc w:val="both"/>
        <w:rPr>
          <w:rFonts w:ascii="Arial" w:hAnsi="Arial" w:cs="Arial"/>
          <w:sz w:val="20"/>
          <w:szCs w:val="20"/>
        </w:rPr>
      </w:pPr>
      <w:r w:rsidRPr="009D3112">
        <w:rPr>
          <w:rFonts w:ascii="Arial" w:hAnsi="Arial" w:cs="Arial"/>
          <w:sz w:val="20"/>
          <w:szCs w:val="20"/>
        </w:rPr>
        <w:t>o)</w:t>
      </w:r>
      <w:r w:rsidRPr="009D3112">
        <w:rPr>
          <w:rFonts w:ascii="Arial" w:hAnsi="Arial" w:cs="Arial"/>
          <w:sz w:val="20"/>
          <w:szCs w:val="20"/>
        </w:rPr>
        <w:tab/>
        <w:t>Accesos e infraestructura.</w:t>
      </w:r>
    </w:p>
    <w:p w:rsidR="007A6F25" w:rsidRPr="009D3112" w:rsidRDefault="007A6F25" w:rsidP="00A866E9">
      <w:pPr>
        <w:spacing w:before="240" w:after="120" w:line="245" w:lineRule="auto"/>
        <w:ind w:left="425" w:hanging="425"/>
        <w:jc w:val="both"/>
        <w:rPr>
          <w:rFonts w:ascii="Arial" w:hAnsi="Arial" w:cs="Arial"/>
          <w:b/>
          <w:sz w:val="20"/>
          <w:szCs w:val="20"/>
        </w:rPr>
      </w:pPr>
      <w:r w:rsidRPr="009D3112">
        <w:rPr>
          <w:rFonts w:ascii="Arial" w:hAnsi="Arial" w:cs="Arial"/>
          <w:b/>
          <w:sz w:val="20"/>
          <w:szCs w:val="20"/>
        </w:rPr>
        <w:br w:type="page"/>
      </w:r>
      <w:r w:rsidRPr="009D3112">
        <w:rPr>
          <w:rFonts w:ascii="Arial" w:hAnsi="Arial" w:cs="Arial"/>
          <w:b/>
          <w:sz w:val="20"/>
          <w:szCs w:val="20"/>
        </w:rPr>
        <w:lastRenderedPageBreak/>
        <w:t>B.</w:t>
      </w:r>
      <w:r w:rsidRPr="009D3112">
        <w:rPr>
          <w:rFonts w:ascii="Arial" w:hAnsi="Arial" w:cs="Arial"/>
          <w:b/>
          <w:sz w:val="20"/>
          <w:szCs w:val="20"/>
        </w:rPr>
        <w:tab/>
        <w:t>Subestaciones.</w:t>
      </w:r>
    </w:p>
    <w:p w:rsidR="007A6F25" w:rsidRPr="009D3112" w:rsidRDefault="007A6F25" w:rsidP="00A866E9">
      <w:pPr>
        <w:spacing w:before="120" w:after="0" w:line="245" w:lineRule="auto"/>
        <w:ind w:left="709" w:hanging="283"/>
        <w:jc w:val="both"/>
        <w:rPr>
          <w:rFonts w:ascii="Arial" w:hAnsi="Arial" w:cs="Arial"/>
          <w:sz w:val="20"/>
          <w:szCs w:val="20"/>
        </w:rPr>
      </w:pPr>
      <w:r w:rsidRPr="009D3112">
        <w:rPr>
          <w:rFonts w:ascii="Arial" w:hAnsi="Arial" w:cs="Arial"/>
          <w:sz w:val="20"/>
          <w:szCs w:val="20"/>
        </w:rPr>
        <w:t>1.</w:t>
      </w:r>
      <w:r w:rsidRPr="009D3112">
        <w:rPr>
          <w:rFonts w:ascii="Arial" w:hAnsi="Arial" w:cs="Arial"/>
          <w:sz w:val="20"/>
          <w:szCs w:val="20"/>
        </w:rPr>
        <w:tab/>
        <w:t>Descripción general del Proyecto.</w:t>
      </w:r>
    </w:p>
    <w:p w:rsidR="007A6F25" w:rsidRPr="009D3112" w:rsidRDefault="007A6F25" w:rsidP="00A866E9">
      <w:pPr>
        <w:spacing w:before="120" w:after="0" w:line="245" w:lineRule="auto"/>
        <w:ind w:left="709" w:hanging="283"/>
        <w:jc w:val="both"/>
        <w:rPr>
          <w:rFonts w:ascii="Arial" w:hAnsi="Arial" w:cs="Arial"/>
          <w:sz w:val="20"/>
          <w:szCs w:val="20"/>
        </w:rPr>
      </w:pPr>
      <w:r w:rsidRPr="009D3112">
        <w:rPr>
          <w:rFonts w:ascii="Arial" w:hAnsi="Arial" w:cs="Arial"/>
          <w:sz w:val="20"/>
          <w:szCs w:val="20"/>
        </w:rPr>
        <w:t>2.</w:t>
      </w:r>
      <w:r w:rsidRPr="009D3112">
        <w:rPr>
          <w:rFonts w:ascii="Arial" w:hAnsi="Arial" w:cs="Arial"/>
          <w:sz w:val="20"/>
          <w:szCs w:val="20"/>
        </w:rPr>
        <w:tab/>
        <w:t>Ubicación de la Subestación.</w:t>
      </w:r>
    </w:p>
    <w:p w:rsidR="007A6F25" w:rsidRPr="009D3112" w:rsidRDefault="007A6F25" w:rsidP="00A866E9">
      <w:pPr>
        <w:spacing w:before="60" w:after="0" w:line="245" w:lineRule="auto"/>
        <w:ind w:left="709"/>
        <w:jc w:val="both"/>
        <w:rPr>
          <w:rFonts w:ascii="Arial" w:hAnsi="Arial" w:cs="Arial"/>
          <w:sz w:val="20"/>
          <w:szCs w:val="20"/>
        </w:rPr>
      </w:pPr>
      <w:r w:rsidRPr="009D3112">
        <w:rPr>
          <w:rFonts w:ascii="Arial" w:hAnsi="Arial" w:cs="Arial"/>
          <w:sz w:val="20"/>
          <w:szCs w:val="20"/>
        </w:rPr>
        <w:t>Incluir plano geográfico y altitud en msnm. de cada una de las subestaciones. Se deberá describir el terreno seleccionado y los accidentes cercanos que hubiese.</w:t>
      </w:r>
    </w:p>
    <w:p w:rsidR="007A6F25" w:rsidRPr="009D3112" w:rsidRDefault="007A6F25" w:rsidP="00A866E9">
      <w:pPr>
        <w:spacing w:before="120" w:after="0" w:line="245" w:lineRule="auto"/>
        <w:ind w:left="709" w:hanging="283"/>
        <w:jc w:val="both"/>
        <w:rPr>
          <w:rFonts w:ascii="Arial" w:hAnsi="Arial" w:cs="Arial"/>
          <w:sz w:val="20"/>
          <w:szCs w:val="20"/>
        </w:rPr>
      </w:pPr>
      <w:r w:rsidRPr="009D3112">
        <w:rPr>
          <w:rFonts w:ascii="Arial" w:hAnsi="Arial" w:cs="Arial"/>
          <w:sz w:val="20"/>
          <w:szCs w:val="20"/>
        </w:rPr>
        <w:t>3.</w:t>
      </w:r>
      <w:r w:rsidRPr="009D3112">
        <w:rPr>
          <w:rFonts w:ascii="Arial" w:hAnsi="Arial" w:cs="Arial"/>
          <w:sz w:val="20"/>
          <w:szCs w:val="20"/>
        </w:rPr>
        <w:tab/>
        <w:t>Normas de diseño y construcción empleadas.</w:t>
      </w:r>
    </w:p>
    <w:p w:rsidR="007A6F25" w:rsidRPr="009D3112" w:rsidRDefault="007A6F25" w:rsidP="00A866E9">
      <w:pPr>
        <w:spacing w:before="60" w:after="0" w:line="245" w:lineRule="auto"/>
        <w:ind w:left="709"/>
        <w:jc w:val="both"/>
        <w:rPr>
          <w:rFonts w:ascii="Arial" w:hAnsi="Arial" w:cs="Arial"/>
          <w:sz w:val="20"/>
          <w:szCs w:val="20"/>
        </w:rPr>
      </w:pPr>
      <w:r w:rsidRPr="009D3112">
        <w:rPr>
          <w:rFonts w:ascii="Arial" w:hAnsi="Arial" w:cs="Arial"/>
          <w:sz w:val="20"/>
          <w:szCs w:val="20"/>
        </w:rPr>
        <w:t>Se empleará fundamentalmente el Código Nacional de Electricidad. De ser necesario, se complementará con normas internacionales como ANSI/IEEE, IEC, VDE, NEMA, ASTM, NESC, NFPA.</w:t>
      </w:r>
    </w:p>
    <w:p w:rsidR="007A6F25" w:rsidRPr="009D3112" w:rsidRDefault="007A6F25" w:rsidP="00A866E9">
      <w:pPr>
        <w:spacing w:before="120" w:after="0" w:line="245" w:lineRule="auto"/>
        <w:ind w:left="709" w:hanging="283"/>
        <w:jc w:val="both"/>
        <w:rPr>
          <w:rFonts w:ascii="Arial" w:hAnsi="Arial" w:cs="Arial"/>
          <w:sz w:val="20"/>
          <w:szCs w:val="20"/>
        </w:rPr>
      </w:pPr>
      <w:r w:rsidRPr="009D3112">
        <w:rPr>
          <w:rFonts w:ascii="Arial" w:hAnsi="Arial" w:cs="Arial"/>
          <w:sz w:val="20"/>
          <w:szCs w:val="20"/>
        </w:rPr>
        <w:t>4.</w:t>
      </w:r>
      <w:r w:rsidRPr="009D3112">
        <w:rPr>
          <w:rFonts w:ascii="Arial" w:hAnsi="Arial" w:cs="Arial"/>
          <w:sz w:val="20"/>
          <w:szCs w:val="20"/>
        </w:rPr>
        <w:tab/>
        <w:t>Características técnicas de la Subestación.</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a)</w:t>
      </w:r>
      <w:r w:rsidRPr="009D3112">
        <w:rPr>
          <w:rFonts w:ascii="Arial" w:hAnsi="Arial" w:cs="Arial"/>
          <w:sz w:val="20"/>
          <w:szCs w:val="20"/>
        </w:rPr>
        <w:tab/>
        <w:t>Descripción general del patio de llaves, indicando la disposición de planta. Incluir diagrama unifilar, vista de planta y elevaciones.</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b)</w:t>
      </w:r>
      <w:r w:rsidRPr="009D3112">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c)</w:t>
      </w:r>
      <w:r w:rsidRPr="009D3112">
        <w:rPr>
          <w:rFonts w:ascii="Arial" w:hAnsi="Arial" w:cs="Arial"/>
          <w:sz w:val="20"/>
          <w:szCs w:val="20"/>
        </w:rPr>
        <w:tab/>
        <w:t>Nivel de aislamiento a 60 Hz y BIL corregidos por altura.</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d)</w:t>
      </w:r>
      <w:r w:rsidRPr="009D3112">
        <w:rPr>
          <w:rFonts w:ascii="Arial" w:hAnsi="Arial" w:cs="Arial"/>
          <w:sz w:val="20"/>
          <w:szCs w:val="20"/>
        </w:rPr>
        <w:tab/>
        <w:t>Descripción del tipo de equipamiento propuesto en cada subestación:</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Convencional</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Encapsulado (GIS)</w:t>
      </w:r>
    </w:p>
    <w:p w:rsidR="007A6F25" w:rsidRPr="009D3112" w:rsidRDefault="007A6F25" w:rsidP="00A866E9">
      <w:pPr>
        <w:spacing w:before="120" w:after="0" w:line="245" w:lineRule="auto"/>
        <w:ind w:left="993"/>
        <w:jc w:val="both"/>
        <w:rPr>
          <w:rFonts w:ascii="Arial" w:hAnsi="Arial" w:cs="Arial"/>
          <w:sz w:val="20"/>
          <w:szCs w:val="20"/>
        </w:rPr>
      </w:pPr>
      <w:r w:rsidRPr="009D3112">
        <w:rPr>
          <w:rFonts w:ascii="Arial" w:hAnsi="Arial" w:cs="Arial"/>
          <w:sz w:val="20"/>
          <w:szCs w:val="20"/>
        </w:rPr>
        <w:t>Se indicará el número de celdas en 220 y 500 kV, según tipos:</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de línea</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de transformador</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de acoplamiento</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de compensación reactiva</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e)</w:t>
      </w:r>
      <w:r w:rsidRPr="009D3112">
        <w:rPr>
          <w:rFonts w:ascii="Arial" w:hAnsi="Arial" w:cs="Arial"/>
          <w:sz w:val="20"/>
          <w:szCs w:val="20"/>
        </w:rPr>
        <w:tab/>
        <w:t>Características de los interruptores:</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tipo: tanque muerto o vivo, en SF6 u otro, accionamiento, mando: local y/o remoto, etc.</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corriente nominal y de cortocircuito, capacidad de ruptura (MVA).</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f)</w:t>
      </w:r>
      <w:r w:rsidRPr="009D3112">
        <w:rPr>
          <w:rFonts w:ascii="Arial" w:hAnsi="Arial" w:cs="Arial"/>
          <w:sz w:val="20"/>
          <w:szCs w:val="20"/>
        </w:rPr>
        <w:tab/>
        <w:t>Características de los seccionadores de línea y barra:</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accionamiento, mando: local y/o remoto, etc.</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corriente nominal y de cortocircuito.</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g)</w:t>
      </w:r>
      <w:r w:rsidRPr="009D3112">
        <w:rPr>
          <w:rFonts w:ascii="Arial" w:hAnsi="Arial" w:cs="Arial"/>
          <w:sz w:val="20"/>
          <w:szCs w:val="20"/>
        </w:rPr>
        <w:tab/>
        <w:t>Características de los transformadores de medida.</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h)</w:t>
      </w:r>
      <w:r w:rsidRPr="009D3112">
        <w:rPr>
          <w:rFonts w:ascii="Arial" w:hAnsi="Arial" w:cs="Arial"/>
          <w:sz w:val="20"/>
          <w:szCs w:val="20"/>
        </w:rPr>
        <w:tab/>
        <w:t>Características de los pararrayos.</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i)</w:t>
      </w:r>
      <w:r w:rsidRPr="009D3112">
        <w:rPr>
          <w:rFonts w:ascii="Arial" w:hAnsi="Arial" w:cs="Arial"/>
          <w:sz w:val="20"/>
          <w:szCs w:val="20"/>
        </w:rPr>
        <w:tab/>
        <w:t>Características de los transformadores de potencia.</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Relación de transformación.</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 xml:space="preserve">Potencia (MVA) con ventilación </w:t>
      </w:r>
      <w:r w:rsidRPr="009D3112">
        <w:rPr>
          <w:rFonts w:ascii="Arial" w:hAnsi="Arial" w:cs="Arial"/>
          <w:sz w:val="20"/>
          <w:szCs w:val="20"/>
          <w:lang w:val="es-ES_tradnl" w:eastAsia="x-none"/>
        </w:rPr>
        <w:t>natural</w:t>
      </w:r>
      <w:r w:rsidRPr="009D3112">
        <w:rPr>
          <w:rFonts w:ascii="Arial" w:hAnsi="Arial" w:cs="Arial"/>
          <w:sz w:val="20"/>
          <w:szCs w:val="20"/>
          <w:lang w:val="x-none" w:eastAsia="x-none"/>
        </w:rPr>
        <w:t xml:space="preserve"> (</w:t>
      </w:r>
      <w:r w:rsidRPr="009D3112">
        <w:rPr>
          <w:rFonts w:ascii="Arial" w:hAnsi="Arial" w:cs="Arial"/>
          <w:sz w:val="20"/>
          <w:szCs w:val="20"/>
          <w:lang w:val="es-ES_tradnl" w:eastAsia="x-none"/>
        </w:rPr>
        <w:t>ONAN</w:t>
      </w:r>
      <w:r w:rsidRPr="009D3112">
        <w:rPr>
          <w:rFonts w:ascii="Arial" w:hAnsi="Arial" w:cs="Arial"/>
          <w:sz w:val="20"/>
          <w:szCs w:val="20"/>
          <w:lang w:val="x-none" w:eastAsia="x-none"/>
        </w:rPr>
        <w:t>) y forzada</w:t>
      </w:r>
      <w:r w:rsidRPr="009D3112">
        <w:rPr>
          <w:rFonts w:ascii="Arial" w:hAnsi="Arial" w:cs="Arial"/>
          <w:sz w:val="20"/>
          <w:szCs w:val="20"/>
          <w:lang w:val="es-ES_tradnl" w:eastAsia="x-none"/>
        </w:rPr>
        <w:t xml:space="preserve"> (ONAF)</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Taps y sistema de cambiador de taps.</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j)</w:t>
      </w:r>
      <w:r w:rsidRPr="009D3112">
        <w:rPr>
          <w:rFonts w:ascii="Arial" w:hAnsi="Arial" w:cs="Arial"/>
          <w:sz w:val="20"/>
          <w:szCs w:val="20"/>
        </w:rPr>
        <w:tab/>
        <w:t>Características del sistema de compensación reactiva:</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Potencia del reactor, SVC. o banco de capacitores.</w:t>
      </w:r>
    </w:p>
    <w:p w:rsidR="007A6F25" w:rsidRPr="009D3112" w:rsidRDefault="007A6F25" w:rsidP="00A866E9">
      <w:pPr>
        <w:numPr>
          <w:ilvl w:val="0"/>
          <w:numId w:val="3"/>
        </w:numPr>
        <w:spacing w:before="20" w:after="0" w:line="245"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Forma de accionamiento: continua o por escalones (discreta).</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k)</w:t>
      </w:r>
      <w:r w:rsidRPr="009D3112">
        <w:rPr>
          <w:rFonts w:ascii="Arial" w:hAnsi="Arial" w:cs="Arial"/>
          <w:sz w:val="20"/>
          <w:szCs w:val="20"/>
        </w:rPr>
        <w:tab/>
        <w:t>Descripción de los sistemas de protección, medición, control y maniobra. Demostrar que se cumple con los requisitos del COES.</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l)</w:t>
      </w:r>
      <w:r w:rsidRPr="009D3112">
        <w:rPr>
          <w:rFonts w:ascii="Arial" w:hAnsi="Arial" w:cs="Arial"/>
          <w:sz w:val="20"/>
          <w:szCs w:val="20"/>
        </w:rPr>
        <w:tab/>
        <w:t>Descripción de los sistemas de telecontrol, telemando, adquisición de datos y su enlace con el sistema del COES.</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m)</w:t>
      </w:r>
      <w:r w:rsidRPr="009D3112">
        <w:rPr>
          <w:rFonts w:ascii="Arial" w:hAnsi="Arial" w:cs="Arial"/>
          <w:sz w:val="20"/>
          <w:szCs w:val="20"/>
        </w:rPr>
        <w:tab/>
        <w:t>Descripción del sistema de comunicaciones.</w:t>
      </w:r>
    </w:p>
    <w:p w:rsidR="007A6F25" w:rsidRPr="009D3112" w:rsidRDefault="007A6F25" w:rsidP="00A866E9">
      <w:pPr>
        <w:spacing w:before="60" w:after="0" w:line="245" w:lineRule="auto"/>
        <w:ind w:left="993" w:hanging="284"/>
        <w:jc w:val="both"/>
        <w:rPr>
          <w:rFonts w:ascii="Arial" w:hAnsi="Arial" w:cs="Arial"/>
          <w:sz w:val="20"/>
          <w:szCs w:val="20"/>
        </w:rPr>
      </w:pPr>
      <w:r w:rsidRPr="009D3112">
        <w:rPr>
          <w:rFonts w:ascii="Arial" w:hAnsi="Arial" w:cs="Arial"/>
          <w:sz w:val="20"/>
          <w:szCs w:val="20"/>
        </w:rPr>
        <w:t>n)</w:t>
      </w:r>
      <w:r w:rsidRPr="009D3112">
        <w:rPr>
          <w:rFonts w:ascii="Arial" w:hAnsi="Arial" w:cs="Arial"/>
          <w:sz w:val="20"/>
          <w:szCs w:val="20"/>
        </w:rPr>
        <w:tab/>
        <w:t>Puesta a tierra. Incluir sistema a emplear (electrodos, malla de tierra profunda u otro), así como dimensiones y sección de los elementos a emplear.</w:t>
      </w:r>
    </w:p>
    <w:p w:rsidR="007A6F25" w:rsidRPr="009D3112" w:rsidRDefault="007A6F25" w:rsidP="004B7EE2">
      <w:pPr>
        <w:spacing w:before="240" w:after="120" w:line="250" w:lineRule="auto"/>
        <w:ind w:left="425" w:hanging="425"/>
        <w:jc w:val="both"/>
        <w:rPr>
          <w:rFonts w:ascii="Arial" w:hAnsi="Arial" w:cs="Arial"/>
          <w:b/>
          <w:sz w:val="20"/>
          <w:szCs w:val="20"/>
        </w:rPr>
      </w:pPr>
      <w:r w:rsidRPr="009D3112">
        <w:rPr>
          <w:rFonts w:ascii="Arial" w:hAnsi="Arial" w:cs="Arial"/>
          <w:b/>
          <w:sz w:val="20"/>
          <w:szCs w:val="20"/>
        </w:rPr>
        <w:lastRenderedPageBreak/>
        <w:t>C.</w:t>
      </w:r>
      <w:r w:rsidRPr="009D3112">
        <w:rPr>
          <w:rFonts w:ascii="Arial" w:hAnsi="Arial" w:cs="Arial"/>
          <w:b/>
          <w:sz w:val="20"/>
          <w:szCs w:val="20"/>
        </w:rPr>
        <w:tab/>
        <w:t>Estudio de pre operatividad del sistema eléctrico.</w:t>
      </w:r>
    </w:p>
    <w:p w:rsidR="007A6F25" w:rsidRPr="009D3112" w:rsidRDefault="007A6F25" w:rsidP="004B7EE2">
      <w:pPr>
        <w:spacing w:before="120" w:after="0" w:line="250" w:lineRule="auto"/>
        <w:ind w:left="426"/>
        <w:jc w:val="both"/>
        <w:rPr>
          <w:rFonts w:ascii="Arial" w:hAnsi="Arial" w:cs="Arial"/>
          <w:sz w:val="20"/>
          <w:szCs w:val="20"/>
        </w:rPr>
      </w:pPr>
      <w:r w:rsidRPr="009D3112">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7A6F25" w:rsidRPr="009D3112" w:rsidRDefault="007A6F25" w:rsidP="004B7EE2">
      <w:pPr>
        <w:spacing w:before="120" w:after="0" w:line="250" w:lineRule="auto"/>
        <w:ind w:left="426"/>
        <w:jc w:val="both"/>
        <w:rPr>
          <w:rFonts w:ascii="Arial" w:hAnsi="Arial" w:cs="Arial"/>
          <w:sz w:val="20"/>
          <w:szCs w:val="20"/>
        </w:rPr>
      </w:pPr>
      <w:r w:rsidRPr="009D3112">
        <w:rPr>
          <w:rFonts w:ascii="Arial" w:hAnsi="Arial" w:cs="Arial"/>
          <w:sz w:val="20"/>
          <w:szCs w:val="20"/>
        </w:rPr>
        <w:t>El estudio de pre operatividad abarcará un horizonte no menor de 10 años y comprende el estudio, entre otros, de los siguientes aspectos:</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Estudios de respuesta transitoria post disturbio y verificación de la adecuada respuesta de los dispositivos control, regulación, protección y recierre de acción rápida.</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Estudios de sobre tensiones y coordinación del aislamiento.</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Estudio de tensiones y corrientes armónicas, su efecto en el SEIN y requerimientos de filtros.</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Diseño de los sistemas de protección y coordinación de protección con el resto de instalaciones del SEIN, de conformidad con las normas del COES.</w:t>
      </w:r>
    </w:p>
    <w:p w:rsidR="007A6F25" w:rsidRPr="009D3112" w:rsidRDefault="007A6F25" w:rsidP="004B7EE2">
      <w:pPr>
        <w:numPr>
          <w:ilvl w:val="0"/>
          <w:numId w:val="4"/>
        </w:numPr>
        <w:spacing w:before="80" w:after="0" w:line="250" w:lineRule="auto"/>
        <w:ind w:left="709" w:hanging="284"/>
        <w:jc w:val="both"/>
        <w:rPr>
          <w:rFonts w:ascii="Arial" w:hAnsi="Arial" w:cs="Arial"/>
          <w:sz w:val="20"/>
          <w:szCs w:val="20"/>
          <w:lang w:val="x-none" w:eastAsia="x-none"/>
        </w:rPr>
      </w:pPr>
      <w:r w:rsidRPr="009D3112">
        <w:rPr>
          <w:rFonts w:ascii="Arial" w:hAnsi="Arial" w:cs="Arial"/>
          <w:sz w:val="20"/>
          <w:szCs w:val="20"/>
          <w:lang w:val="x-none" w:eastAsia="x-none"/>
        </w:rPr>
        <w:t xml:space="preserve">Cálculo de potencias y corrientes de corto circuito y verificación de la capacidad de las instalaciones existentes y proyectadas para soportar los nuevos niveles de corto circuito. Se identificará e incorporará al </w:t>
      </w:r>
      <w:r w:rsidRPr="009D3112">
        <w:rPr>
          <w:rFonts w:ascii="Arial" w:hAnsi="Arial" w:cs="Arial"/>
          <w:sz w:val="20"/>
          <w:szCs w:val="20"/>
          <w:lang w:eastAsia="x-none"/>
        </w:rPr>
        <w:t xml:space="preserve">Proyecto </w:t>
      </w:r>
      <w:r w:rsidRPr="009D3112">
        <w:rPr>
          <w:rFonts w:ascii="Arial" w:hAnsi="Arial" w:cs="Arial"/>
          <w:sz w:val="20"/>
          <w:szCs w:val="20"/>
          <w:lang w:val="x-none" w:eastAsia="x-none"/>
        </w:rPr>
        <w:t xml:space="preserve">las modificaciones y refuerzos en las subestaciones existentes que serán ampliadas como parte del </w:t>
      </w:r>
      <w:r w:rsidRPr="009D3112">
        <w:rPr>
          <w:rFonts w:ascii="Arial" w:hAnsi="Arial" w:cs="Arial"/>
          <w:sz w:val="20"/>
          <w:szCs w:val="20"/>
          <w:lang w:eastAsia="x-none"/>
        </w:rPr>
        <w:t>Proyecto</w:t>
      </w:r>
      <w:r w:rsidRPr="009D3112">
        <w:rPr>
          <w:rFonts w:ascii="Arial" w:hAnsi="Arial" w:cs="Arial"/>
          <w:sz w:val="20"/>
          <w:szCs w:val="20"/>
          <w:lang w:val="x-none" w:eastAsia="x-none"/>
        </w:rPr>
        <w:t xml:space="preserve">. Así mismo se identificará y propondrá las modificaciones y refuerzos de instalaciones influenciadas por el </w:t>
      </w:r>
      <w:r w:rsidRPr="009D3112">
        <w:rPr>
          <w:rFonts w:ascii="Arial" w:hAnsi="Arial" w:cs="Arial"/>
          <w:sz w:val="20"/>
          <w:szCs w:val="20"/>
          <w:lang w:eastAsia="x-none"/>
        </w:rPr>
        <w:t>Proyecto</w:t>
      </w:r>
      <w:r w:rsidRPr="009D3112">
        <w:rPr>
          <w:rFonts w:ascii="Arial" w:hAnsi="Arial" w:cs="Arial"/>
          <w:sz w:val="20"/>
          <w:szCs w:val="20"/>
          <w:lang w:val="x-none" w:eastAsia="x-none"/>
        </w:rPr>
        <w:t xml:space="preserve"> pero que no forman parte del mismo.</w:t>
      </w:r>
    </w:p>
    <w:p w:rsidR="007A6F25" w:rsidRPr="009D3112" w:rsidRDefault="007A6F25" w:rsidP="004B7EE2">
      <w:pPr>
        <w:spacing w:before="120" w:after="0" w:line="250" w:lineRule="auto"/>
        <w:jc w:val="both"/>
        <w:rPr>
          <w:rFonts w:ascii="Arial" w:hAnsi="Arial" w:cs="Arial"/>
          <w:sz w:val="20"/>
          <w:szCs w:val="20"/>
        </w:rPr>
      </w:pPr>
      <w:r w:rsidRPr="009D3112">
        <w:rPr>
          <w:rFonts w:ascii="Arial" w:hAnsi="Arial" w:cs="Arial"/>
          <w:sz w:val="20"/>
          <w:szCs w:val="20"/>
        </w:rPr>
        <w:t>El detalle y alcance del estudio de pre operatividad deberá ser coordinado con el COES. Se aplicará el procedimiento PR-20 del COES o el que lo sustituya.</w:t>
      </w:r>
    </w:p>
    <w:p w:rsidR="007A6F25" w:rsidRPr="009D3112" w:rsidRDefault="007A6F25" w:rsidP="004B7EE2">
      <w:pPr>
        <w:spacing w:before="120" w:after="0" w:line="250" w:lineRule="auto"/>
        <w:jc w:val="center"/>
        <w:rPr>
          <w:rFonts w:ascii="Arial" w:hAnsi="Arial" w:cs="Arial"/>
          <w:sz w:val="20"/>
        </w:rPr>
      </w:pPr>
      <w:r w:rsidRPr="009D3112">
        <w:rPr>
          <w:rFonts w:ascii="Arial" w:hAnsi="Arial" w:cs="Arial"/>
          <w:sz w:val="21"/>
          <w:szCs w:val="21"/>
        </w:rPr>
        <w:br w:type="page"/>
      </w:r>
    </w:p>
    <w:p w:rsidR="00814DF9" w:rsidRPr="009D3112" w:rsidRDefault="00814DF9" w:rsidP="004B7EE2">
      <w:pPr>
        <w:spacing w:before="120" w:after="0" w:line="250" w:lineRule="auto"/>
        <w:jc w:val="center"/>
        <w:rPr>
          <w:rFonts w:ascii="Arial" w:hAnsi="Arial" w:cs="Arial"/>
          <w:b/>
          <w:sz w:val="24"/>
          <w:szCs w:val="24"/>
          <w:u w:val="single"/>
        </w:rPr>
      </w:pPr>
      <w:r w:rsidRPr="009D3112">
        <w:rPr>
          <w:rFonts w:ascii="Arial" w:hAnsi="Arial" w:cs="Arial"/>
          <w:b/>
          <w:sz w:val="24"/>
          <w:szCs w:val="24"/>
          <w:u w:val="single"/>
        </w:rPr>
        <w:lastRenderedPageBreak/>
        <w:t>ANEXO N° 9</w:t>
      </w:r>
    </w:p>
    <w:p w:rsidR="00814DF9" w:rsidRPr="009D3112" w:rsidRDefault="00814DF9" w:rsidP="004B7EE2">
      <w:pPr>
        <w:spacing w:before="240" w:after="360" w:line="250" w:lineRule="auto"/>
        <w:jc w:val="center"/>
        <w:rPr>
          <w:rFonts w:ascii="Arial" w:hAnsi="Arial" w:cs="Arial"/>
          <w:b/>
          <w:szCs w:val="24"/>
        </w:rPr>
      </w:pPr>
      <w:r w:rsidRPr="009D3112">
        <w:rPr>
          <w:rFonts w:ascii="Arial" w:hAnsi="Arial" w:cs="Arial"/>
          <w:b/>
          <w:szCs w:val="24"/>
        </w:rPr>
        <w:t>Consulta Previa</w:t>
      </w:r>
    </w:p>
    <w:p w:rsidR="00814DF9" w:rsidRPr="009D3112" w:rsidRDefault="00814DF9" w:rsidP="004B7EE2">
      <w:pPr>
        <w:spacing w:before="120" w:after="0" w:line="250" w:lineRule="auto"/>
        <w:jc w:val="both"/>
        <w:rPr>
          <w:rFonts w:ascii="Arial" w:hAnsi="Arial"/>
          <w:sz w:val="20"/>
        </w:rPr>
      </w:pPr>
      <w:r w:rsidRPr="009D3112">
        <w:rPr>
          <w:rFonts w:ascii="Arial" w:hAnsi="Arial"/>
          <w:sz w:val="20"/>
        </w:rPr>
        <w:t>El presente anexo tendrá como finalidad regular la realización de la Consulta Previa, de acuerdo a la Ley Nº 29785 y su Reglamento aprobado por D.S. 001-2012-MC, así como sus modificatorias, ampliatorias o sustitutorias.</w:t>
      </w:r>
    </w:p>
    <w:p w:rsidR="00814DF9" w:rsidRPr="009D3112" w:rsidRDefault="00814DF9" w:rsidP="004B7EE2">
      <w:pPr>
        <w:spacing w:before="240" w:after="120" w:line="250" w:lineRule="auto"/>
        <w:ind w:left="284" w:hanging="284"/>
        <w:jc w:val="both"/>
        <w:rPr>
          <w:rFonts w:ascii="Arial" w:hAnsi="Arial"/>
          <w:sz w:val="20"/>
        </w:rPr>
      </w:pPr>
      <w:r w:rsidRPr="009D3112">
        <w:rPr>
          <w:rFonts w:ascii="Arial" w:hAnsi="Arial"/>
          <w:b/>
          <w:sz w:val="20"/>
        </w:rPr>
        <w:t>I.</w:t>
      </w:r>
      <w:r w:rsidRPr="009D3112">
        <w:rPr>
          <w:rFonts w:ascii="Arial" w:hAnsi="Arial"/>
          <w:b/>
          <w:sz w:val="20"/>
        </w:rPr>
        <w:tab/>
        <w:t>Definiciones.-</w:t>
      </w:r>
      <w:r w:rsidRPr="009D3112">
        <w:rPr>
          <w:rFonts w:ascii="Arial" w:hAnsi="Arial"/>
          <w:sz w:val="20"/>
        </w:rPr>
        <w:t xml:space="preserve"> Para los efectos del Contrato y este anexo en particular, entiéndase por:</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a)</w:t>
      </w:r>
      <w:r w:rsidRPr="009D3112">
        <w:rPr>
          <w:rFonts w:ascii="Arial" w:hAnsi="Arial"/>
          <w:sz w:val="20"/>
        </w:rPr>
        <w:tab/>
      </w:r>
      <w:r w:rsidRPr="009D3112">
        <w:rPr>
          <w:rFonts w:ascii="Arial" w:hAnsi="Arial"/>
          <w:sz w:val="20"/>
          <w:u w:val="single"/>
        </w:rPr>
        <w:t>Acuerdos:</w:t>
      </w:r>
      <w:r w:rsidRPr="009D3112">
        <w:rPr>
          <w:rFonts w:ascii="Arial" w:hAnsi="Arial"/>
          <w:sz w:val="20"/>
        </w:rPr>
        <w:t xml:space="preserve"> son los acuerdos resultantes de la Consulta Previa celebrados por el Concedente, que tenga por objeto o efecto directo regular las Compensaciones o la localización de la Infraestructura.</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b)</w:t>
      </w:r>
      <w:r w:rsidRPr="009D3112">
        <w:rPr>
          <w:rFonts w:ascii="Arial" w:hAnsi="Arial"/>
          <w:sz w:val="20"/>
        </w:rPr>
        <w:tab/>
      </w:r>
      <w:r w:rsidRPr="009D3112">
        <w:rPr>
          <w:rFonts w:ascii="Arial" w:hAnsi="Arial"/>
          <w:sz w:val="20"/>
          <w:u w:val="single"/>
        </w:rPr>
        <w:t>Áreas Excluidas:</w:t>
      </w:r>
      <w:r w:rsidRPr="009D3112">
        <w:rPr>
          <w:rFonts w:ascii="Arial" w:hAnsi="Arial"/>
          <w:sz w:val="20"/>
        </w:rPr>
        <w:t xml:space="preserve"> Son los espacios geográficos que no pueden ser utilizados para instalar la Infraestructura o construirla, según lo indicado en el Anexo N° 1.</w:t>
      </w:r>
    </w:p>
    <w:p w:rsidR="00814DF9" w:rsidRPr="009D3112" w:rsidRDefault="00814DF9" w:rsidP="00A866E9">
      <w:pPr>
        <w:spacing w:before="120" w:after="0" w:line="250" w:lineRule="auto"/>
        <w:ind w:left="709"/>
        <w:jc w:val="both"/>
        <w:rPr>
          <w:rFonts w:ascii="Arial" w:hAnsi="Arial"/>
          <w:sz w:val="20"/>
        </w:rPr>
      </w:pPr>
      <w:r w:rsidRPr="009D3112">
        <w:rPr>
          <w:rFonts w:ascii="Arial" w:hAnsi="Arial"/>
          <w:sz w:val="20"/>
        </w:rPr>
        <w:t>Las Áreas Naturales Protegidas, las Áreas de Conservación Regional y las Áreas de Conservación Privada, así como sus respectivas zonas de amortiguamiento, si las hubiere, serán consideradas Áreas Excluidas aunque no figuren en dicho anexo.</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c)</w:t>
      </w:r>
      <w:r w:rsidRPr="009D3112">
        <w:rPr>
          <w:rFonts w:ascii="Arial" w:hAnsi="Arial"/>
          <w:sz w:val="20"/>
        </w:rPr>
        <w:tab/>
      </w:r>
      <w:r w:rsidRPr="009D3112">
        <w:rPr>
          <w:rFonts w:ascii="Arial" w:hAnsi="Arial"/>
          <w:sz w:val="20"/>
          <w:u w:val="single"/>
        </w:rPr>
        <w:t>Compensaciones:</w:t>
      </w:r>
      <w:r w:rsidRPr="009D3112">
        <w:rPr>
          <w:rFonts w:ascii="Arial" w:hAnsi="Arial"/>
          <w:sz w:val="20"/>
        </w:rPr>
        <w:t xml:space="preserve"> son los precios, retribuciones, remuneraciones, indemnizaciones y en general las contraprestaciones y pagos que, bajo cualquier denominación, periodicidad o característica; </w:t>
      </w:r>
      <w:r w:rsidR="00D01C02" w:rsidRPr="009D3112">
        <w:rPr>
          <w:rFonts w:ascii="Arial" w:hAnsi="Arial"/>
          <w:sz w:val="20"/>
        </w:rPr>
        <w:t>el Concesionario</w:t>
      </w:r>
      <w:r w:rsidRPr="009D3112">
        <w:rPr>
          <w:rFonts w:ascii="Arial" w:hAnsi="Arial"/>
          <w:sz w:val="20"/>
        </w:rPr>
        <w:t xml:space="preserve"> pague a los pueblos indígenas u originarios o a sus miembros, que resulten de la implementación de los Acuerdos o las Restricciones, así como los costos de </w:t>
      </w:r>
      <w:r w:rsidR="0026714D" w:rsidRPr="009D3112">
        <w:rPr>
          <w:rFonts w:ascii="Arial" w:hAnsi="Arial"/>
          <w:sz w:val="20"/>
        </w:rPr>
        <w:t>é</w:t>
      </w:r>
      <w:r w:rsidRPr="009D3112">
        <w:rPr>
          <w:rFonts w:ascii="Arial" w:hAnsi="Arial"/>
          <w:sz w:val="20"/>
        </w:rPr>
        <w:t>stas.</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d)</w:t>
      </w:r>
      <w:r w:rsidRPr="009D3112">
        <w:rPr>
          <w:rFonts w:ascii="Arial" w:hAnsi="Arial"/>
          <w:sz w:val="20"/>
        </w:rPr>
        <w:tab/>
      </w:r>
      <w:r w:rsidRPr="009D3112">
        <w:rPr>
          <w:rFonts w:ascii="Arial" w:hAnsi="Arial"/>
          <w:sz w:val="20"/>
          <w:u w:val="single"/>
        </w:rPr>
        <w:t>Consulta Previa:</w:t>
      </w:r>
      <w:r w:rsidRPr="009D3112">
        <w:rPr>
          <w:rFonts w:ascii="Arial" w:hAnsi="Arial"/>
          <w:sz w:val="20"/>
        </w:rPr>
        <w:t xml:space="preserve"> el proceso de consulta a pueblos indígenas u originarios que el Concedente debe efectuar conforme a la Ley N° 29785 y su reglamentación.</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e)</w:t>
      </w:r>
      <w:r w:rsidRPr="009D3112">
        <w:rPr>
          <w:rFonts w:ascii="Arial" w:hAnsi="Arial"/>
          <w:sz w:val="20"/>
        </w:rPr>
        <w:tab/>
      </w:r>
      <w:r w:rsidRPr="009D3112">
        <w:rPr>
          <w:rFonts w:ascii="Arial" w:hAnsi="Arial"/>
          <w:sz w:val="20"/>
          <w:u w:val="single"/>
        </w:rPr>
        <w:t>Diferencia por Localización:</w:t>
      </w:r>
      <w:r w:rsidRPr="009D3112">
        <w:rPr>
          <w:rFonts w:ascii="Arial" w:hAnsi="Arial"/>
          <w:sz w:val="20"/>
        </w:rPr>
        <w:t xml:space="preserve"> es el incremento de la inversión efectuada en la Infraestructura como consecuencia de las Variantes o de los Costos de Operación y Mantenimiento por la misma razón.</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f)</w:t>
      </w:r>
      <w:r w:rsidRPr="009D3112">
        <w:rPr>
          <w:rFonts w:ascii="Arial" w:hAnsi="Arial"/>
          <w:sz w:val="20"/>
        </w:rPr>
        <w:tab/>
      </w:r>
      <w:r w:rsidRPr="009D3112">
        <w:rPr>
          <w:rFonts w:ascii="Arial" w:hAnsi="Arial"/>
          <w:sz w:val="20"/>
          <w:u w:val="single"/>
        </w:rPr>
        <w:t>Infraestructura:</w:t>
      </w:r>
      <w:r w:rsidRPr="009D3112">
        <w:rPr>
          <w:rFonts w:ascii="Arial" w:hAnsi="Arial"/>
          <w:sz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g)</w:t>
      </w:r>
      <w:r w:rsidRPr="009D3112">
        <w:rPr>
          <w:rFonts w:ascii="Arial" w:hAnsi="Arial"/>
          <w:sz w:val="20"/>
        </w:rPr>
        <w:tab/>
      </w:r>
      <w:r w:rsidRPr="009D3112">
        <w:rPr>
          <w:rFonts w:ascii="Arial" w:hAnsi="Arial"/>
          <w:sz w:val="20"/>
          <w:u w:val="single"/>
        </w:rPr>
        <w:t>Medida Administrativa:</w:t>
      </w:r>
      <w:r w:rsidRPr="009D3112">
        <w:rPr>
          <w:rFonts w:ascii="Arial" w:hAnsi="Arial"/>
          <w:sz w:val="20"/>
        </w:rPr>
        <w:t xml:space="preserve"> Es la resolución que aprueba la Concesión Definitiva </w:t>
      </w:r>
      <w:r w:rsidRPr="009D3112">
        <w:rPr>
          <w:rFonts w:ascii="Arial" w:hAnsi="Arial" w:cs="Arial"/>
          <w:sz w:val="20"/>
          <w:szCs w:val="21"/>
        </w:rPr>
        <w:t xml:space="preserve">del </w:t>
      </w:r>
      <w:r w:rsidR="002D78ED" w:rsidRPr="009D3112">
        <w:rPr>
          <w:rFonts w:ascii="Arial" w:hAnsi="Arial" w:cs="Arial"/>
          <w:sz w:val="20"/>
          <w:szCs w:val="21"/>
        </w:rPr>
        <w:t>Proyecto</w:t>
      </w:r>
      <w:r w:rsidRPr="009D3112">
        <w:rPr>
          <w:rFonts w:ascii="Arial" w:hAnsi="Arial"/>
          <w:sz w:val="20"/>
        </w:rPr>
        <w:t>, conforme a lo estipulado en la Resolución Ministerial Nº</w:t>
      </w:r>
      <w:r w:rsidR="00CE247B" w:rsidRPr="009D3112">
        <w:rPr>
          <w:rFonts w:ascii="Arial" w:hAnsi="Arial"/>
          <w:sz w:val="20"/>
        </w:rPr>
        <w:t xml:space="preserve"> </w:t>
      </w:r>
      <w:r w:rsidR="00B176BF" w:rsidRPr="009D3112">
        <w:rPr>
          <w:rFonts w:ascii="Arial" w:hAnsi="Arial"/>
          <w:sz w:val="20"/>
        </w:rPr>
        <w:t>209</w:t>
      </w:r>
      <w:r w:rsidRPr="009D3112">
        <w:rPr>
          <w:rFonts w:ascii="Arial" w:hAnsi="Arial"/>
          <w:sz w:val="20"/>
        </w:rPr>
        <w:t>-201</w:t>
      </w:r>
      <w:r w:rsidR="00B176BF" w:rsidRPr="009D3112">
        <w:rPr>
          <w:rFonts w:ascii="Arial" w:hAnsi="Arial"/>
          <w:sz w:val="20"/>
        </w:rPr>
        <w:t>5</w:t>
      </w:r>
      <w:r w:rsidRPr="009D3112">
        <w:rPr>
          <w:rFonts w:ascii="Arial" w:hAnsi="Arial"/>
          <w:sz w:val="20"/>
        </w:rPr>
        <w:t>-MEM/DM.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814DF9" w:rsidRPr="009D3112" w:rsidRDefault="00814DF9" w:rsidP="00A866E9">
      <w:pPr>
        <w:spacing w:before="120" w:after="0" w:line="250" w:lineRule="auto"/>
        <w:ind w:left="709" w:hanging="425"/>
        <w:jc w:val="both"/>
        <w:rPr>
          <w:rFonts w:ascii="Arial" w:hAnsi="Arial"/>
          <w:sz w:val="20"/>
        </w:rPr>
      </w:pPr>
      <w:r w:rsidRPr="009D3112">
        <w:rPr>
          <w:rFonts w:ascii="Arial" w:hAnsi="Arial"/>
          <w:sz w:val="20"/>
        </w:rPr>
        <w:t>h)</w:t>
      </w:r>
      <w:r w:rsidRPr="009D3112">
        <w:rPr>
          <w:rFonts w:ascii="Arial" w:hAnsi="Arial"/>
          <w:sz w:val="20"/>
        </w:rPr>
        <w:tab/>
      </w:r>
      <w:r w:rsidRPr="009D3112">
        <w:rPr>
          <w:rFonts w:ascii="Arial" w:hAnsi="Arial"/>
          <w:sz w:val="20"/>
          <w:u w:val="single"/>
        </w:rPr>
        <w:t>Memoria Descriptiva Indígena:</w:t>
      </w:r>
      <w:r w:rsidRPr="009D3112">
        <w:rPr>
          <w:rFonts w:ascii="Arial" w:hAnsi="Arial"/>
          <w:sz w:val="20"/>
        </w:rPr>
        <w:t xml:space="preserve"> es el documento elaborado por </w:t>
      </w:r>
      <w:r w:rsidR="00D01C02" w:rsidRPr="009D3112">
        <w:rPr>
          <w:rFonts w:ascii="Arial" w:hAnsi="Arial"/>
          <w:sz w:val="20"/>
        </w:rPr>
        <w:t>el Concesionario</w:t>
      </w:r>
      <w:r w:rsidRPr="009D3112">
        <w:rPr>
          <w:rFonts w:ascii="Arial" w:hAnsi="Arial"/>
          <w:sz w:val="20"/>
        </w:rPr>
        <w:t xml:space="preserve"> que éste entregará al Concedente y la DGAAE conjuntamente con su Plan de Participación Ciudadana, conteniendo la siguiente información:</w:t>
      </w:r>
    </w:p>
    <w:p w:rsidR="00814DF9" w:rsidRPr="009D3112" w:rsidRDefault="00814DF9" w:rsidP="004B7EE2">
      <w:pPr>
        <w:pStyle w:val="Prrafodelista"/>
        <w:numPr>
          <w:ilvl w:val="0"/>
          <w:numId w:val="5"/>
        </w:numPr>
        <w:spacing w:before="60" w:after="0" w:line="250" w:lineRule="auto"/>
        <w:ind w:left="993" w:hanging="284"/>
        <w:contextualSpacing w:val="0"/>
        <w:jc w:val="both"/>
        <w:rPr>
          <w:rFonts w:ascii="Arial" w:hAnsi="Arial"/>
        </w:rPr>
      </w:pPr>
      <w:r w:rsidRPr="009D3112">
        <w:rPr>
          <w:rFonts w:ascii="Arial" w:hAnsi="Arial"/>
        </w:rPr>
        <w:t>Los planos de ubicación de los terrenos o territorios poseídos u ocupados con o sin título por los pueblos indígenas u originarios, que serían en todo o en parte, utilizados o afectados por la Infraestructura o su operación o mantenimiento.</w:t>
      </w:r>
    </w:p>
    <w:p w:rsidR="00814DF9" w:rsidRPr="009D3112" w:rsidRDefault="00814DF9" w:rsidP="004B7EE2">
      <w:pPr>
        <w:pStyle w:val="Prrafodelista"/>
        <w:numPr>
          <w:ilvl w:val="0"/>
          <w:numId w:val="5"/>
        </w:numPr>
        <w:spacing w:before="60" w:after="0" w:line="250" w:lineRule="auto"/>
        <w:ind w:left="993" w:hanging="284"/>
        <w:contextualSpacing w:val="0"/>
        <w:jc w:val="both"/>
        <w:rPr>
          <w:rFonts w:ascii="Arial" w:hAnsi="Arial"/>
        </w:rPr>
      </w:pPr>
      <w:r w:rsidRPr="009D3112">
        <w:rPr>
          <w:rFonts w:ascii="Arial" w:hAnsi="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A866E9" w:rsidRDefault="00A866E9">
      <w:pPr>
        <w:spacing w:after="0" w:line="240" w:lineRule="auto"/>
        <w:rPr>
          <w:rFonts w:ascii="Arial" w:hAnsi="Arial"/>
          <w:sz w:val="20"/>
          <w:szCs w:val="20"/>
          <w:lang w:val="x-none" w:eastAsia="x-none"/>
        </w:rPr>
      </w:pPr>
      <w:r>
        <w:rPr>
          <w:rFonts w:ascii="Arial" w:hAnsi="Arial"/>
        </w:rPr>
        <w:br w:type="page"/>
      </w:r>
    </w:p>
    <w:p w:rsidR="00814DF9" w:rsidRPr="009D3112" w:rsidRDefault="00814DF9" w:rsidP="00912369">
      <w:pPr>
        <w:pStyle w:val="Prrafodelista"/>
        <w:numPr>
          <w:ilvl w:val="0"/>
          <w:numId w:val="5"/>
        </w:numPr>
        <w:spacing w:before="60" w:after="0" w:line="240" w:lineRule="auto"/>
        <w:ind w:left="993" w:hanging="284"/>
        <w:contextualSpacing w:val="0"/>
        <w:jc w:val="both"/>
        <w:rPr>
          <w:rFonts w:ascii="Arial" w:hAnsi="Arial"/>
        </w:rPr>
      </w:pPr>
      <w:r w:rsidRPr="009D3112">
        <w:rPr>
          <w:rFonts w:ascii="Arial" w:hAnsi="Arial"/>
        </w:rPr>
        <w:lastRenderedPageBreak/>
        <w:t>La forma o medida en que, a juicio de</w:t>
      </w:r>
      <w:r w:rsidR="00D01C02" w:rsidRPr="009D3112">
        <w:rPr>
          <w:rFonts w:ascii="Arial" w:hAnsi="Arial"/>
        </w:rPr>
        <w:t>l Concesionario</w:t>
      </w:r>
      <w:r w:rsidRPr="009D3112">
        <w:rPr>
          <w:rFonts w:ascii="Arial" w:hAnsi="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796AD3" w:rsidRPr="009D3112">
        <w:rPr>
          <w:rFonts w:ascii="Arial" w:hAnsi="Arial" w:cs="Arial"/>
          <w:szCs w:val="21"/>
        </w:rPr>
        <w:t>P</w:t>
      </w:r>
      <w:r w:rsidRPr="009D3112">
        <w:rPr>
          <w:rFonts w:ascii="Arial" w:hAnsi="Arial" w:cs="Arial"/>
          <w:szCs w:val="21"/>
        </w:rPr>
        <w:t>royecto</w:t>
      </w:r>
      <w:r w:rsidRPr="009D3112">
        <w:rPr>
          <w:rFonts w:ascii="Arial" w:hAnsi="Arial"/>
        </w:rPr>
        <w:t xml:space="preserve"> no lo afectará directamente.</w:t>
      </w:r>
    </w:p>
    <w:p w:rsidR="00814DF9" w:rsidRPr="009D3112" w:rsidRDefault="00814DF9" w:rsidP="00912369">
      <w:pPr>
        <w:spacing w:before="60" w:after="0" w:line="240" w:lineRule="auto"/>
        <w:ind w:left="709"/>
        <w:jc w:val="both"/>
        <w:rPr>
          <w:rFonts w:ascii="Arial" w:hAnsi="Arial"/>
          <w:sz w:val="20"/>
        </w:rPr>
      </w:pPr>
      <w:r w:rsidRPr="009D3112">
        <w:rPr>
          <w:rFonts w:ascii="Arial" w:hAnsi="Arial"/>
          <w:sz w:val="20"/>
        </w:rPr>
        <w:t>La Memoria Descriptiva Indígena no será pasible de observaciones por parte del Concedente, dado su carácter referencial.</w:t>
      </w:r>
    </w:p>
    <w:p w:rsidR="00814DF9" w:rsidRPr="009D3112" w:rsidRDefault="00814DF9" w:rsidP="00A866E9">
      <w:pPr>
        <w:spacing w:before="120" w:after="0" w:line="240" w:lineRule="auto"/>
        <w:ind w:left="709" w:hanging="425"/>
        <w:jc w:val="both"/>
        <w:rPr>
          <w:rFonts w:ascii="Arial" w:hAnsi="Arial"/>
          <w:sz w:val="20"/>
        </w:rPr>
      </w:pPr>
      <w:r w:rsidRPr="009D3112">
        <w:rPr>
          <w:rFonts w:ascii="Arial" w:hAnsi="Arial"/>
          <w:sz w:val="20"/>
        </w:rPr>
        <w:t>i)</w:t>
      </w:r>
      <w:r w:rsidRPr="009D3112">
        <w:rPr>
          <w:rFonts w:ascii="Arial" w:hAnsi="Arial"/>
          <w:sz w:val="20"/>
        </w:rPr>
        <w:tab/>
      </w:r>
      <w:r w:rsidRPr="009D3112">
        <w:rPr>
          <w:rFonts w:ascii="Arial" w:hAnsi="Arial"/>
          <w:sz w:val="20"/>
          <w:u w:val="single"/>
        </w:rPr>
        <w:t>Participación Ciudadana:</w:t>
      </w:r>
      <w:r w:rsidRPr="009D3112">
        <w:rPr>
          <w:rFonts w:ascii="Arial" w:hAnsi="Arial"/>
          <w:sz w:val="20"/>
        </w:rPr>
        <w:t xml:space="preserve"> el proceso de participación ciudadana a que se refieren la Resolución Ministerial Nº 535-2004-MEM-DM y la Resolución Ministerial Nº 223-2010-MEM-DM, o las normas que en el futuro hagan sus veces.</w:t>
      </w:r>
    </w:p>
    <w:p w:rsidR="00814DF9" w:rsidRPr="009D3112" w:rsidRDefault="00814DF9" w:rsidP="00A866E9">
      <w:pPr>
        <w:spacing w:before="120" w:after="0" w:line="240" w:lineRule="auto"/>
        <w:ind w:left="709" w:hanging="425"/>
        <w:jc w:val="both"/>
        <w:rPr>
          <w:rFonts w:ascii="Arial" w:hAnsi="Arial"/>
          <w:sz w:val="20"/>
        </w:rPr>
      </w:pPr>
      <w:r w:rsidRPr="009D3112">
        <w:rPr>
          <w:rFonts w:ascii="Arial" w:hAnsi="Arial"/>
          <w:sz w:val="20"/>
        </w:rPr>
        <w:t>j)</w:t>
      </w:r>
      <w:r w:rsidRPr="009D3112">
        <w:rPr>
          <w:rFonts w:ascii="Arial" w:hAnsi="Arial"/>
          <w:sz w:val="20"/>
        </w:rPr>
        <w:tab/>
      </w:r>
      <w:r w:rsidRPr="009D3112">
        <w:rPr>
          <w:rFonts w:ascii="Arial" w:hAnsi="Arial"/>
          <w:sz w:val="20"/>
          <w:u w:val="single"/>
        </w:rPr>
        <w:t>Planteo:</w:t>
      </w:r>
      <w:r w:rsidRPr="009D3112">
        <w:rPr>
          <w:rFonts w:ascii="Arial" w:hAnsi="Arial"/>
          <w:sz w:val="20"/>
        </w:rPr>
        <w:t xml:space="preserve"> es la localización de todos los componentes de la Infraestructura propuesta inicialmente por </w:t>
      </w:r>
      <w:r w:rsidR="00D01C02" w:rsidRPr="009D3112">
        <w:rPr>
          <w:rFonts w:ascii="Arial" w:hAnsi="Arial"/>
          <w:sz w:val="20"/>
        </w:rPr>
        <w:t>el Concesionario</w:t>
      </w:r>
      <w:r w:rsidRPr="009D3112">
        <w:rPr>
          <w:rFonts w:ascii="Arial" w:hAnsi="Arial"/>
          <w:sz w:val="20"/>
        </w:rPr>
        <w:t xml:space="preserve">. Los planos detallados que permiten conocer el Planteo, son entregados por </w:t>
      </w:r>
      <w:r w:rsidR="00D01C02" w:rsidRPr="009D3112">
        <w:rPr>
          <w:rFonts w:ascii="Arial" w:hAnsi="Arial"/>
          <w:sz w:val="20"/>
        </w:rPr>
        <w:t>el Concesionario</w:t>
      </w:r>
      <w:r w:rsidRPr="009D3112">
        <w:rPr>
          <w:rFonts w:ascii="Arial" w:hAnsi="Arial"/>
          <w:sz w:val="20"/>
        </w:rPr>
        <w:t xml:space="preserve"> al Concedente y la DGAAE, conjuntamente con su Plan de Participación Ciudadana. Incluye un cronograma que indique la ruta crítica del </w:t>
      </w:r>
      <w:r w:rsidR="00796AD3" w:rsidRPr="009D3112">
        <w:rPr>
          <w:rFonts w:ascii="Arial" w:hAnsi="Arial" w:cs="Arial"/>
          <w:sz w:val="20"/>
          <w:szCs w:val="21"/>
        </w:rPr>
        <w:t>P</w:t>
      </w:r>
      <w:r w:rsidRPr="009D3112">
        <w:rPr>
          <w:rFonts w:ascii="Arial" w:hAnsi="Arial" w:cs="Arial"/>
          <w:sz w:val="20"/>
          <w:szCs w:val="21"/>
        </w:rPr>
        <w:t>royecto</w:t>
      </w:r>
      <w:r w:rsidRPr="009D3112">
        <w:rPr>
          <w:rFonts w:ascii="Arial" w:hAnsi="Arial"/>
          <w:sz w:val="20"/>
        </w:rPr>
        <w:t>.</w:t>
      </w:r>
    </w:p>
    <w:p w:rsidR="00814DF9" w:rsidRPr="009D3112" w:rsidRDefault="00814DF9" w:rsidP="00A866E9">
      <w:pPr>
        <w:spacing w:before="120" w:after="0" w:line="240" w:lineRule="auto"/>
        <w:ind w:left="709" w:hanging="425"/>
        <w:jc w:val="both"/>
        <w:rPr>
          <w:rFonts w:ascii="Arial" w:hAnsi="Arial"/>
          <w:sz w:val="20"/>
        </w:rPr>
      </w:pPr>
      <w:r w:rsidRPr="009D3112">
        <w:rPr>
          <w:rFonts w:ascii="Arial" w:hAnsi="Arial"/>
          <w:sz w:val="20"/>
        </w:rPr>
        <w:t>k)</w:t>
      </w:r>
      <w:r w:rsidRPr="009D3112">
        <w:rPr>
          <w:rFonts w:ascii="Arial" w:hAnsi="Arial"/>
          <w:sz w:val="20"/>
        </w:rPr>
        <w:tab/>
      </w:r>
      <w:r w:rsidRPr="009D3112">
        <w:rPr>
          <w:rFonts w:ascii="Arial" w:hAnsi="Arial"/>
          <w:sz w:val="20"/>
          <w:u w:val="single"/>
        </w:rPr>
        <w:t>Restricciones:</w:t>
      </w:r>
      <w:r w:rsidRPr="009D3112">
        <w:rPr>
          <w:rFonts w:ascii="Arial" w:hAnsi="Arial"/>
          <w:sz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814DF9" w:rsidRPr="009D3112" w:rsidRDefault="00814DF9" w:rsidP="00A866E9">
      <w:pPr>
        <w:spacing w:before="120" w:after="0" w:line="240" w:lineRule="auto"/>
        <w:ind w:left="709" w:hanging="425"/>
        <w:jc w:val="both"/>
        <w:rPr>
          <w:rFonts w:ascii="Arial" w:hAnsi="Arial"/>
          <w:sz w:val="20"/>
        </w:rPr>
      </w:pPr>
      <w:r w:rsidRPr="009D3112">
        <w:rPr>
          <w:rFonts w:ascii="Arial" w:hAnsi="Arial"/>
          <w:sz w:val="20"/>
        </w:rPr>
        <w:t>l)</w:t>
      </w:r>
      <w:r w:rsidRPr="009D3112">
        <w:rPr>
          <w:rFonts w:ascii="Arial" w:hAnsi="Arial"/>
          <w:sz w:val="20"/>
        </w:rPr>
        <w:tab/>
      </w:r>
      <w:r w:rsidRPr="009D3112">
        <w:rPr>
          <w:rFonts w:ascii="Arial" w:hAnsi="Arial"/>
          <w:sz w:val="20"/>
          <w:u w:val="single"/>
        </w:rPr>
        <w:t>Variante:</w:t>
      </w:r>
      <w:r w:rsidRPr="009D3112">
        <w:rPr>
          <w:rFonts w:ascii="Arial" w:hAnsi="Arial"/>
          <w:sz w:val="20"/>
        </w:rPr>
        <w:t xml:space="preserve"> es la variación en la localización de la Infraestructura como consecuencia de los Acuerdos y Restricciones, respecto al Planteo.</w:t>
      </w:r>
    </w:p>
    <w:p w:rsidR="00814DF9" w:rsidRPr="009D3112" w:rsidRDefault="00814DF9" w:rsidP="00912369">
      <w:pPr>
        <w:spacing w:before="240" w:after="120" w:line="240" w:lineRule="auto"/>
        <w:ind w:left="284" w:hanging="284"/>
        <w:jc w:val="both"/>
        <w:rPr>
          <w:rFonts w:ascii="Arial" w:hAnsi="Arial"/>
          <w:sz w:val="20"/>
        </w:rPr>
      </w:pPr>
      <w:r w:rsidRPr="009D3112">
        <w:rPr>
          <w:rFonts w:ascii="Arial" w:hAnsi="Arial"/>
          <w:b/>
          <w:sz w:val="20"/>
        </w:rPr>
        <w:t>II.</w:t>
      </w:r>
      <w:r w:rsidRPr="009D3112">
        <w:rPr>
          <w:rFonts w:ascii="Arial" w:hAnsi="Arial"/>
          <w:b/>
          <w:sz w:val="20"/>
        </w:rPr>
        <w:tab/>
        <w:t>Reglas.-</w:t>
      </w:r>
      <w:r w:rsidRPr="009D3112">
        <w:rPr>
          <w:rFonts w:ascii="Arial" w:hAnsi="Arial"/>
          <w:sz w:val="20"/>
        </w:rPr>
        <w:t xml:space="preserve"> Se aplicarán las reglas siguientes:</w:t>
      </w:r>
    </w:p>
    <w:p w:rsidR="00814DF9" w:rsidRPr="009D3112" w:rsidRDefault="00814DF9" w:rsidP="00912369">
      <w:pPr>
        <w:spacing w:before="120" w:after="0" w:line="240" w:lineRule="auto"/>
        <w:ind w:left="709" w:hanging="425"/>
        <w:jc w:val="both"/>
        <w:rPr>
          <w:rFonts w:ascii="Arial" w:hAnsi="Arial"/>
          <w:sz w:val="20"/>
        </w:rPr>
      </w:pPr>
      <w:r w:rsidRPr="009D3112">
        <w:rPr>
          <w:rFonts w:ascii="Arial" w:hAnsi="Arial"/>
          <w:sz w:val="20"/>
        </w:rPr>
        <w:t>1)</w:t>
      </w:r>
      <w:r w:rsidRPr="009D3112">
        <w:rPr>
          <w:rFonts w:ascii="Arial" w:hAnsi="Arial"/>
          <w:sz w:val="20"/>
        </w:rPr>
        <w:tab/>
      </w:r>
      <w:r w:rsidRPr="009D3112">
        <w:rPr>
          <w:rFonts w:ascii="Arial" w:hAnsi="Arial"/>
          <w:sz w:val="20"/>
          <w:u w:val="single"/>
        </w:rPr>
        <w:t>Oportunidad de la Consulta Previa</w:t>
      </w:r>
    </w:p>
    <w:p w:rsidR="00814DF9" w:rsidRPr="009D3112" w:rsidRDefault="00814DF9" w:rsidP="00912369">
      <w:pPr>
        <w:spacing w:before="120" w:after="0" w:line="240" w:lineRule="auto"/>
        <w:ind w:left="709"/>
        <w:jc w:val="both"/>
        <w:rPr>
          <w:rFonts w:ascii="Arial" w:hAnsi="Arial"/>
          <w:sz w:val="20"/>
        </w:rPr>
      </w:pPr>
      <w:r w:rsidRPr="009D3112">
        <w:rPr>
          <w:rFonts w:ascii="Arial" w:hAnsi="Arial"/>
          <w:sz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 del Decreto Supremo Nº 001-2012-MC. El plazo a que se refiere el Artículo 24 de dicho decreto se computará a partir de la celebración del último taller informativo comprendido en la Participación Ciudadana.</w:t>
      </w:r>
    </w:p>
    <w:p w:rsidR="00814DF9" w:rsidRPr="009D3112" w:rsidRDefault="00814DF9" w:rsidP="00912369">
      <w:pPr>
        <w:spacing w:before="120" w:after="0" w:line="240" w:lineRule="auto"/>
        <w:ind w:left="709"/>
        <w:jc w:val="both"/>
        <w:rPr>
          <w:rFonts w:ascii="Arial" w:hAnsi="Arial"/>
          <w:sz w:val="20"/>
        </w:rPr>
      </w:pPr>
      <w:r w:rsidRPr="009D3112">
        <w:rPr>
          <w:rFonts w:ascii="Arial" w:hAnsi="Arial"/>
          <w:sz w:val="20"/>
        </w:rPr>
        <w:t>El Concedente declara que para efectos del desarrollo de la Concesión, no se requerirá Consulta Previa respecto de ningún otro acto o medida distinta a la Medida Administrativa.</w:t>
      </w:r>
    </w:p>
    <w:p w:rsidR="00814DF9" w:rsidRPr="009D3112" w:rsidRDefault="00814DF9" w:rsidP="00912369">
      <w:pPr>
        <w:spacing w:before="120" w:after="0" w:line="240" w:lineRule="auto"/>
        <w:ind w:left="709" w:hanging="425"/>
        <w:jc w:val="both"/>
        <w:rPr>
          <w:rFonts w:ascii="Arial" w:hAnsi="Arial"/>
          <w:sz w:val="20"/>
        </w:rPr>
      </w:pPr>
      <w:r w:rsidRPr="009D3112">
        <w:rPr>
          <w:rFonts w:ascii="Arial" w:hAnsi="Arial"/>
          <w:sz w:val="20"/>
        </w:rPr>
        <w:t>2)</w:t>
      </w:r>
      <w:r w:rsidRPr="009D3112">
        <w:rPr>
          <w:rFonts w:ascii="Arial" w:hAnsi="Arial"/>
          <w:sz w:val="20"/>
        </w:rPr>
        <w:tab/>
      </w:r>
      <w:r w:rsidRPr="009D3112">
        <w:rPr>
          <w:rFonts w:ascii="Arial" w:hAnsi="Arial"/>
          <w:sz w:val="20"/>
          <w:u w:val="single"/>
        </w:rPr>
        <w:t>Función de la Memoria Descriptiva Indígena</w:t>
      </w:r>
    </w:p>
    <w:p w:rsidR="00814DF9" w:rsidRPr="009D3112" w:rsidRDefault="00814DF9" w:rsidP="00912369">
      <w:pPr>
        <w:spacing w:before="120" w:after="0" w:line="240" w:lineRule="auto"/>
        <w:ind w:left="709"/>
        <w:jc w:val="both"/>
        <w:rPr>
          <w:rFonts w:ascii="Arial" w:hAnsi="Arial"/>
          <w:sz w:val="20"/>
        </w:rPr>
      </w:pPr>
      <w:r w:rsidRPr="009D3112">
        <w:rPr>
          <w:rFonts w:ascii="Arial" w:hAnsi="Arial"/>
          <w:sz w:val="20"/>
        </w:rPr>
        <w:t xml:space="preserve">La Memoria Descriptiva Indígena será considerada por ambas Partes como referencial, de manera que la falta de exactitud o plenitud de dicha memoria no ocasionará ningún perjuicio para </w:t>
      </w:r>
      <w:r w:rsidR="00D01C02" w:rsidRPr="009D3112">
        <w:rPr>
          <w:rFonts w:ascii="Arial" w:hAnsi="Arial"/>
          <w:sz w:val="20"/>
        </w:rPr>
        <w:t>el Concesionario</w:t>
      </w:r>
      <w:r w:rsidRPr="009D3112">
        <w:rPr>
          <w:rFonts w:ascii="Arial" w:hAnsi="Arial"/>
          <w:sz w:val="20"/>
        </w:rPr>
        <w:t xml:space="preserve"> ni relevará al Concedente de su obligación de evaluar si corresponde efectuar una Consulta Previa y en su caso, de efectuar dicha consulta en los términos establecidos por las Leyes Aplicables.</w:t>
      </w:r>
    </w:p>
    <w:p w:rsidR="00814DF9" w:rsidRPr="009D3112" w:rsidRDefault="00814DF9" w:rsidP="00912369">
      <w:pPr>
        <w:spacing w:before="120" w:after="0" w:line="240" w:lineRule="auto"/>
        <w:ind w:left="709"/>
        <w:jc w:val="both"/>
        <w:rPr>
          <w:rFonts w:ascii="Arial" w:hAnsi="Arial"/>
          <w:sz w:val="20"/>
        </w:rPr>
      </w:pPr>
      <w:r w:rsidRPr="009D3112">
        <w:rPr>
          <w:rFonts w:ascii="Arial" w:hAnsi="Arial"/>
          <w:sz w:val="20"/>
        </w:rPr>
        <w:t xml:space="preserve">No obstante su carácter referencial, </w:t>
      </w:r>
      <w:r w:rsidR="00D01C02" w:rsidRPr="009D3112">
        <w:rPr>
          <w:rFonts w:ascii="Arial" w:hAnsi="Arial"/>
          <w:sz w:val="20"/>
        </w:rPr>
        <w:t>el Concesionario</w:t>
      </w:r>
      <w:r w:rsidRPr="009D3112">
        <w:rPr>
          <w:rFonts w:ascii="Arial" w:hAnsi="Arial"/>
          <w:sz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814DF9" w:rsidRPr="009D3112" w:rsidRDefault="00814DF9" w:rsidP="00912369">
      <w:pPr>
        <w:spacing w:before="120" w:after="0" w:line="240" w:lineRule="auto"/>
        <w:ind w:left="709" w:hanging="425"/>
        <w:jc w:val="both"/>
        <w:rPr>
          <w:rFonts w:ascii="Arial" w:hAnsi="Arial"/>
          <w:sz w:val="20"/>
        </w:rPr>
      </w:pPr>
      <w:r w:rsidRPr="009D3112">
        <w:rPr>
          <w:rFonts w:ascii="Arial" w:hAnsi="Arial"/>
          <w:sz w:val="20"/>
        </w:rPr>
        <w:t>3)</w:t>
      </w:r>
      <w:r w:rsidRPr="009D3112">
        <w:rPr>
          <w:rFonts w:ascii="Arial" w:hAnsi="Arial"/>
          <w:sz w:val="20"/>
        </w:rPr>
        <w:tab/>
      </w:r>
      <w:r w:rsidRPr="009D3112">
        <w:rPr>
          <w:rFonts w:ascii="Arial" w:hAnsi="Arial"/>
          <w:sz w:val="20"/>
          <w:u w:val="single"/>
        </w:rPr>
        <w:t>Efectos de los Acuerdos sobre el Contrato</w:t>
      </w:r>
    </w:p>
    <w:p w:rsidR="00814DF9" w:rsidRPr="009D3112" w:rsidRDefault="00814DF9" w:rsidP="00912369">
      <w:pPr>
        <w:spacing w:before="120" w:after="0" w:line="240" w:lineRule="auto"/>
        <w:ind w:left="709"/>
        <w:jc w:val="both"/>
        <w:rPr>
          <w:rFonts w:ascii="Arial" w:hAnsi="Arial"/>
          <w:sz w:val="20"/>
        </w:rPr>
      </w:pPr>
      <w:r w:rsidRPr="009D3112">
        <w:rPr>
          <w:rFonts w:ascii="Arial" w:hAnsi="Arial"/>
          <w:sz w:val="20"/>
        </w:rPr>
        <w:t>Culminado el proceso de Consulta Previa, el Concedente otorgará la Concesión Definitiva de Transmisión de acuerdo a lo establecido en el Artículo 25 de la Ley de Concesiones.</w:t>
      </w:r>
    </w:p>
    <w:p w:rsidR="00A866E9" w:rsidRDefault="00A866E9">
      <w:pPr>
        <w:spacing w:after="0" w:line="240" w:lineRule="auto"/>
        <w:rPr>
          <w:rFonts w:ascii="Arial" w:hAnsi="Arial"/>
          <w:sz w:val="20"/>
        </w:rPr>
      </w:pPr>
      <w:r>
        <w:rPr>
          <w:rFonts w:ascii="Arial" w:hAnsi="Arial"/>
          <w:sz w:val="20"/>
        </w:rPr>
        <w:br w:type="page"/>
      </w:r>
    </w:p>
    <w:p w:rsidR="00814DF9" w:rsidRPr="009D3112" w:rsidRDefault="00814DF9" w:rsidP="00912369">
      <w:pPr>
        <w:spacing w:before="120" w:after="0" w:line="240" w:lineRule="auto"/>
        <w:ind w:left="709"/>
        <w:jc w:val="both"/>
        <w:rPr>
          <w:rFonts w:ascii="Arial" w:hAnsi="Arial"/>
          <w:sz w:val="20"/>
        </w:rPr>
      </w:pPr>
      <w:r w:rsidRPr="009D3112">
        <w:rPr>
          <w:rFonts w:ascii="Arial" w:hAnsi="Arial"/>
          <w:sz w:val="20"/>
        </w:rPr>
        <w:lastRenderedPageBreak/>
        <w:t>La aprobación de la Medida Administrativa, la suscripción de los Acuerdos y las Restricciones, comportan lo siguiente:</w:t>
      </w:r>
    </w:p>
    <w:p w:rsidR="00814DF9" w:rsidRPr="009D3112" w:rsidRDefault="00814DF9" w:rsidP="004B7EE2">
      <w:pPr>
        <w:spacing w:before="80" w:after="0" w:line="250" w:lineRule="auto"/>
        <w:ind w:left="993" w:hanging="284"/>
        <w:jc w:val="both"/>
        <w:rPr>
          <w:rFonts w:ascii="Arial" w:hAnsi="Arial"/>
          <w:sz w:val="20"/>
        </w:rPr>
      </w:pPr>
      <w:r w:rsidRPr="009D3112">
        <w:rPr>
          <w:rFonts w:ascii="Arial" w:hAnsi="Arial"/>
          <w:sz w:val="20"/>
        </w:rPr>
        <w:t>a.</w:t>
      </w:r>
      <w:r w:rsidRPr="009D3112">
        <w:rPr>
          <w:rFonts w:ascii="Arial" w:hAnsi="Arial"/>
          <w:sz w:val="20"/>
        </w:rPr>
        <w:tab/>
        <w:t xml:space="preserve">El Costo de Inversión a que se refiere el </w:t>
      </w:r>
      <w:r w:rsidR="00193258" w:rsidRPr="009D3112">
        <w:rPr>
          <w:rFonts w:ascii="Arial" w:hAnsi="Arial"/>
          <w:sz w:val="20"/>
        </w:rPr>
        <w:t>Literal</w:t>
      </w:r>
      <w:r w:rsidRPr="009D3112">
        <w:rPr>
          <w:rFonts w:ascii="Arial" w:hAnsi="Arial"/>
          <w:sz w:val="20"/>
        </w:rPr>
        <w:t xml:space="preserve"> </w:t>
      </w:r>
      <w:r w:rsidR="00A42ABC" w:rsidRPr="009D3112">
        <w:rPr>
          <w:rFonts w:ascii="Arial" w:hAnsi="Arial"/>
          <w:sz w:val="20"/>
        </w:rPr>
        <w:t>b</w:t>
      </w:r>
      <w:r w:rsidRPr="009D3112">
        <w:rPr>
          <w:rFonts w:ascii="Arial" w:hAnsi="Arial"/>
          <w:sz w:val="20"/>
        </w:rPr>
        <w:t xml:space="preserve">) de la Cláusula 8.1 será incrementado en una sola oportunidad en el monto nominal de las Compensaciones y el de la Diferencia por Localización, a partir del momento en que sean desembolsadas o se produzca la POC, momento a partir del cual el monto cargado será actualizado conforme al </w:t>
      </w:r>
      <w:r w:rsidR="00193258" w:rsidRPr="009D3112">
        <w:rPr>
          <w:rFonts w:ascii="Arial" w:hAnsi="Arial"/>
          <w:sz w:val="20"/>
        </w:rPr>
        <w:t>Literal</w:t>
      </w:r>
      <w:r w:rsidRPr="009D3112">
        <w:rPr>
          <w:rFonts w:ascii="Arial" w:hAnsi="Arial"/>
          <w:sz w:val="20"/>
        </w:rPr>
        <w:t xml:space="preserve"> f) del </w:t>
      </w:r>
      <w:r w:rsidR="008232F4" w:rsidRPr="009D3112">
        <w:rPr>
          <w:rFonts w:ascii="Arial" w:hAnsi="Arial"/>
          <w:sz w:val="20"/>
        </w:rPr>
        <w:t>N</w:t>
      </w:r>
      <w:r w:rsidRPr="009D3112">
        <w:rPr>
          <w:rFonts w:ascii="Arial" w:hAnsi="Arial"/>
          <w:sz w:val="20"/>
        </w:rPr>
        <w:t xml:space="preserve">umeral 8.1 y considerando el mismo periodo de recuperación previsto en el </w:t>
      </w:r>
      <w:r w:rsidR="00193258" w:rsidRPr="009D3112">
        <w:rPr>
          <w:rFonts w:ascii="Arial" w:hAnsi="Arial"/>
          <w:sz w:val="20"/>
        </w:rPr>
        <w:t>Literal</w:t>
      </w:r>
      <w:r w:rsidRPr="009D3112">
        <w:rPr>
          <w:rFonts w:ascii="Arial" w:hAnsi="Arial"/>
          <w:sz w:val="20"/>
        </w:rPr>
        <w:t xml:space="preserve"> d</w:t>
      </w:r>
      <w:r w:rsidR="00852E51" w:rsidRPr="009D3112">
        <w:rPr>
          <w:rFonts w:ascii="Arial" w:hAnsi="Arial"/>
          <w:sz w:val="20"/>
        </w:rPr>
        <w:t>)</w:t>
      </w:r>
      <w:r w:rsidRPr="009D3112">
        <w:rPr>
          <w:rFonts w:ascii="Arial" w:hAnsi="Arial"/>
          <w:sz w:val="20"/>
        </w:rPr>
        <w:t xml:space="preserve"> del </w:t>
      </w:r>
      <w:r w:rsidR="006727CB" w:rsidRPr="009D3112">
        <w:rPr>
          <w:rFonts w:ascii="Arial" w:hAnsi="Arial"/>
          <w:sz w:val="20"/>
        </w:rPr>
        <w:t>N</w:t>
      </w:r>
      <w:r w:rsidRPr="009D3112">
        <w:rPr>
          <w:rFonts w:ascii="Arial" w:hAnsi="Arial"/>
          <w:sz w:val="20"/>
        </w:rPr>
        <w:t>umeral 8.1. Dicho incremento será determinado, sobre la base del principio de eficiencia y efectividad, por acuerdo entre las Partes, mediante Acta suscrita por sus representantes legales, en un plazo máximo de treinta (30) Días, contados a partir de la entrega por parte de</w:t>
      </w:r>
      <w:r w:rsidR="00D01C02" w:rsidRPr="009D3112">
        <w:rPr>
          <w:rFonts w:ascii="Arial" w:hAnsi="Arial"/>
          <w:sz w:val="20"/>
        </w:rPr>
        <w:t>l Concesionario</w:t>
      </w:r>
      <w:r w:rsidRPr="009D3112">
        <w:rPr>
          <w:rFonts w:ascii="Arial" w:hAnsi="Arial"/>
          <w:sz w:val="20"/>
        </w:rPr>
        <w:t>, al Concedente y al OSINERGMIN, del sustento correspondiente y de un proyecto de Acta. Para la firma del Acta por parte del Concedente, se requerirá la opinión previa favorable del OSINERGMIN, quien contará con un plazo de quince (15) Días para dicho efecto. El OSINERGMIN, por única vez, podrá solicitar a</w:t>
      </w:r>
      <w:r w:rsidR="00D01C02" w:rsidRPr="009D3112">
        <w:rPr>
          <w:rFonts w:ascii="Arial" w:hAnsi="Arial"/>
          <w:sz w:val="20"/>
        </w:rPr>
        <w:t>l Concesionario</w:t>
      </w:r>
      <w:r w:rsidRPr="009D3112">
        <w:rPr>
          <w:rFonts w:ascii="Arial" w:hAnsi="Arial"/>
          <w:sz w:val="20"/>
        </w:rPr>
        <w:t xml:space="preserve"> la información complementaria que requiera para su análisis, dentro de los 4 Días luego de recibida la solicitud de</w:t>
      </w:r>
      <w:r w:rsidR="00D01C02" w:rsidRPr="009D3112">
        <w:rPr>
          <w:rFonts w:ascii="Arial" w:hAnsi="Arial"/>
          <w:sz w:val="20"/>
        </w:rPr>
        <w:t>l Concesionario</w:t>
      </w:r>
      <w:r w:rsidRPr="009D3112">
        <w:rPr>
          <w:rFonts w:ascii="Arial" w:hAnsi="Arial"/>
          <w:sz w:val="20"/>
        </w:rPr>
        <w:t xml:space="preserve">. El plazo para emitir la opinión del OSINERGMIN quedará suspendido, en tanto </w:t>
      </w:r>
      <w:r w:rsidR="00D01C02" w:rsidRPr="009D3112">
        <w:rPr>
          <w:rFonts w:ascii="Arial" w:hAnsi="Arial"/>
          <w:sz w:val="20"/>
        </w:rPr>
        <w:t>el Concesionario</w:t>
      </w:r>
      <w:r w:rsidRPr="009D3112">
        <w:rPr>
          <w:rFonts w:ascii="Arial" w:hAnsi="Arial"/>
          <w:sz w:val="20"/>
        </w:rPr>
        <w:t xml:space="preserve"> subsane la información complementaria solicitada.</w:t>
      </w:r>
    </w:p>
    <w:p w:rsidR="00814DF9" w:rsidRPr="009D3112" w:rsidRDefault="00814DF9" w:rsidP="004B7EE2">
      <w:pPr>
        <w:spacing w:before="60" w:after="0" w:line="250" w:lineRule="auto"/>
        <w:ind w:left="992"/>
        <w:jc w:val="both"/>
        <w:rPr>
          <w:rFonts w:ascii="Arial" w:hAnsi="Arial"/>
          <w:sz w:val="20"/>
        </w:rPr>
      </w:pPr>
      <w:r w:rsidRPr="009D3112">
        <w:rPr>
          <w:rFonts w:ascii="Arial" w:hAnsi="Arial"/>
          <w:sz w:val="20"/>
        </w:rPr>
        <w:t xml:space="preserve">Al vencimiento del plazo de 30 días señalado en el párrafo anterior, sin que se produzca la aprobación del incremento, con o sin opinión favorable del OSINERGMIN, cualquiera de las Partes podrá acogerse a lo estipulado en </w:t>
      </w:r>
      <w:r w:rsidR="00A42ABC" w:rsidRPr="009D3112">
        <w:rPr>
          <w:rFonts w:ascii="Arial" w:hAnsi="Arial"/>
          <w:sz w:val="20"/>
        </w:rPr>
        <w:t xml:space="preserve">el </w:t>
      </w:r>
      <w:r w:rsidR="00193258" w:rsidRPr="009D3112">
        <w:rPr>
          <w:rFonts w:ascii="Arial" w:hAnsi="Arial"/>
          <w:sz w:val="20"/>
        </w:rPr>
        <w:t>Literal</w:t>
      </w:r>
      <w:r w:rsidR="00A42ABC" w:rsidRPr="009D3112">
        <w:rPr>
          <w:rFonts w:ascii="Arial" w:hAnsi="Arial"/>
          <w:sz w:val="20"/>
        </w:rPr>
        <w:t xml:space="preserve"> a) de </w:t>
      </w:r>
      <w:r w:rsidRPr="009D3112">
        <w:rPr>
          <w:rFonts w:ascii="Arial" w:hAnsi="Arial"/>
          <w:sz w:val="20"/>
        </w:rPr>
        <w:t>la Cláusula 1</w:t>
      </w:r>
      <w:r w:rsidR="003A33CD" w:rsidRPr="009D3112">
        <w:rPr>
          <w:rFonts w:ascii="Arial" w:hAnsi="Arial"/>
          <w:sz w:val="20"/>
        </w:rPr>
        <w:t>5</w:t>
      </w:r>
      <w:r w:rsidRPr="009D3112">
        <w:rPr>
          <w:rFonts w:ascii="Arial" w:hAnsi="Arial"/>
          <w:sz w:val="20"/>
        </w:rPr>
        <w:t>.</w:t>
      </w:r>
      <w:r w:rsidR="00A42ABC" w:rsidRPr="009D3112">
        <w:rPr>
          <w:rFonts w:ascii="Arial" w:hAnsi="Arial"/>
          <w:sz w:val="20"/>
        </w:rPr>
        <w:t>6</w:t>
      </w:r>
      <w:r w:rsidRPr="009D3112">
        <w:rPr>
          <w:rFonts w:ascii="Arial" w:hAnsi="Arial"/>
          <w:sz w:val="20"/>
        </w:rPr>
        <w:t>.</w:t>
      </w:r>
    </w:p>
    <w:p w:rsidR="00814DF9" w:rsidRPr="009D3112" w:rsidRDefault="00814DF9" w:rsidP="004B7EE2">
      <w:pPr>
        <w:spacing w:before="80" w:after="0" w:line="250" w:lineRule="auto"/>
        <w:ind w:left="993" w:hanging="284"/>
        <w:jc w:val="both"/>
        <w:rPr>
          <w:rFonts w:ascii="Arial" w:hAnsi="Arial"/>
          <w:sz w:val="20"/>
        </w:rPr>
      </w:pPr>
      <w:r w:rsidRPr="009D3112">
        <w:rPr>
          <w:rFonts w:ascii="Arial" w:hAnsi="Arial"/>
          <w:sz w:val="20"/>
        </w:rPr>
        <w:t>b.</w:t>
      </w:r>
      <w:r w:rsidRPr="009D3112">
        <w:rPr>
          <w:rFonts w:ascii="Arial" w:hAnsi="Arial"/>
          <w:sz w:val="20"/>
        </w:rPr>
        <w:tab/>
        <w:t>Es obligación de</w:t>
      </w:r>
      <w:r w:rsidR="00D01C02" w:rsidRPr="009D3112">
        <w:rPr>
          <w:rFonts w:ascii="Arial" w:hAnsi="Arial"/>
          <w:sz w:val="20"/>
        </w:rPr>
        <w:t>l Concesionario</w:t>
      </w:r>
      <w:r w:rsidRPr="009D3112">
        <w:rPr>
          <w:rFonts w:ascii="Arial" w:hAnsi="Arial"/>
          <w:sz w:val="20"/>
        </w:rPr>
        <w:t xml:space="preserve"> continuar con el </w:t>
      </w:r>
      <w:r w:rsidR="00796AD3" w:rsidRPr="009D3112">
        <w:rPr>
          <w:rFonts w:ascii="Arial" w:hAnsi="Arial" w:cs="Arial"/>
          <w:sz w:val="20"/>
          <w:szCs w:val="21"/>
        </w:rPr>
        <w:t>P</w:t>
      </w:r>
      <w:r w:rsidRPr="009D3112">
        <w:rPr>
          <w:rFonts w:ascii="Arial" w:hAnsi="Arial" w:cs="Arial"/>
          <w:sz w:val="20"/>
          <w:szCs w:val="21"/>
        </w:rPr>
        <w:t>royecto</w:t>
      </w:r>
      <w:r w:rsidRPr="009D3112">
        <w:rPr>
          <w:rFonts w:ascii="Arial" w:hAnsi="Arial"/>
          <w:sz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814DF9" w:rsidRPr="009D3112" w:rsidRDefault="00814DF9" w:rsidP="004B7EE2">
      <w:pPr>
        <w:spacing w:before="80" w:after="0" w:line="250" w:lineRule="auto"/>
        <w:ind w:left="993" w:hanging="284"/>
        <w:jc w:val="both"/>
        <w:rPr>
          <w:rFonts w:ascii="Arial" w:hAnsi="Arial"/>
          <w:sz w:val="20"/>
        </w:rPr>
      </w:pPr>
      <w:r w:rsidRPr="009D3112">
        <w:rPr>
          <w:rFonts w:ascii="Arial" w:hAnsi="Arial"/>
          <w:sz w:val="20"/>
        </w:rPr>
        <w:t>c.</w:t>
      </w:r>
      <w:r w:rsidRPr="009D3112">
        <w:rPr>
          <w:rFonts w:ascii="Arial" w:hAnsi="Arial"/>
          <w:sz w:val="20"/>
        </w:rPr>
        <w:tab/>
        <w:t>Es obligación del Concedente cumplir y hacer cumplir los Acuerdos, estando obligado a tomar las medidas normativas, administrativas o ejecutivas que resulten necesarias o convenientes. Estas medidas incluyen, a solicitud de</w:t>
      </w:r>
      <w:r w:rsidR="00D01C02" w:rsidRPr="009D3112">
        <w:rPr>
          <w:rFonts w:ascii="Arial" w:hAnsi="Arial"/>
          <w:sz w:val="20"/>
        </w:rPr>
        <w:t>l Concesionario</w:t>
      </w:r>
      <w:r w:rsidRPr="009D3112">
        <w:rPr>
          <w:rFonts w:ascii="Arial" w:hAnsi="Arial"/>
          <w:sz w:val="20"/>
        </w:rPr>
        <w:t>, la imposición forzosa de servidumbres y el auxilio necesario para ejercer y utilizar las servidumbres impuestas.</w:t>
      </w:r>
    </w:p>
    <w:p w:rsidR="00814DF9" w:rsidRPr="009D3112" w:rsidRDefault="00814DF9" w:rsidP="004B7EE2">
      <w:pPr>
        <w:spacing w:before="120" w:after="0" w:line="250" w:lineRule="auto"/>
        <w:ind w:left="709" w:hanging="425"/>
        <w:jc w:val="both"/>
        <w:rPr>
          <w:rFonts w:ascii="Arial" w:hAnsi="Arial"/>
          <w:sz w:val="20"/>
        </w:rPr>
      </w:pPr>
      <w:r w:rsidRPr="009D3112">
        <w:rPr>
          <w:rFonts w:ascii="Arial" w:hAnsi="Arial"/>
          <w:sz w:val="20"/>
        </w:rPr>
        <w:t>4)</w:t>
      </w:r>
      <w:r w:rsidRPr="009D3112">
        <w:rPr>
          <w:rFonts w:ascii="Arial" w:hAnsi="Arial"/>
          <w:sz w:val="20"/>
        </w:rPr>
        <w:tab/>
      </w:r>
      <w:r w:rsidRPr="009D3112">
        <w:rPr>
          <w:rFonts w:ascii="Arial" w:hAnsi="Arial"/>
          <w:sz w:val="20"/>
          <w:u w:val="single"/>
        </w:rPr>
        <w:t>Otros temas</w:t>
      </w:r>
      <w:r w:rsidR="00B2677B" w:rsidRPr="009D3112">
        <w:rPr>
          <w:rFonts w:ascii="Arial" w:hAnsi="Arial" w:cs="Arial"/>
          <w:sz w:val="20"/>
          <w:szCs w:val="20"/>
          <w:u w:val="single"/>
        </w:rPr>
        <w:t xml:space="preserve"> de Consulta Previa</w:t>
      </w:r>
    </w:p>
    <w:p w:rsidR="00E471D3" w:rsidRPr="009D3112" w:rsidRDefault="009F4DB6" w:rsidP="004B7EE2">
      <w:pPr>
        <w:spacing w:before="120" w:after="0" w:line="250" w:lineRule="auto"/>
        <w:ind w:left="1134" w:hanging="425"/>
        <w:jc w:val="both"/>
        <w:rPr>
          <w:rFonts w:ascii="Arial" w:hAnsi="Arial"/>
          <w:sz w:val="20"/>
        </w:rPr>
      </w:pPr>
      <w:r w:rsidRPr="009D3112">
        <w:rPr>
          <w:rFonts w:ascii="Arial" w:hAnsi="Arial"/>
          <w:sz w:val="20"/>
        </w:rPr>
        <w:t>4</w:t>
      </w:r>
      <w:r w:rsidR="00814DF9" w:rsidRPr="009D3112">
        <w:rPr>
          <w:rFonts w:ascii="Arial" w:hAnsi="Arial"/>
          <w:sz w:val="20"/>
        </w:rPr>
        <w:t>.1</w:t>
      </w:r>
      <w:r w:rsidR="00814DF9" w:rsidRPr="009D3112">
        <w:rPr>
          <w:rFonts w:ascii="Arial" w:hAnsi="Arial"/>
          <w:sz w:val="20"/>
        </w:rPr>
        <w:tab/>
      </w:r>
      <w:r w:rsidR="00E471D3" w:rsidRPr="009D3112">
        <w:rPr>
          <w:rFonts w:ascii="Arial" w:hAnsi="Arial"/>
          <w:sz w:val="20"/>
        </w:rPr>
        <w:t>Aprobada la Medida Administrativa, el Concesionario</w:t>
      </w:r>
      <w:r w:rsidR="00942ECE" w:rsidRPr="009D3112">
        <w:rPr>
          <w:rFonts w:ascii="Arial" w:hAnsi="Arial"/>
          <w:sz w:val="20"/>
        </w:rPr>
        <w:t xml:space="preserve"> </w:t>
      </w:r>
      <w:r w:rsidR="00B2677B" w:rsidRPr="009D3112">
        <w:rPr>
          <w:rFonts w:ascii="Arial" w:hAnsi="Arial" w:cs="Arial"/>
          <w:sz w:val="20"/>
          <w:szCs w:val="20"/>
        </w:rPr>
        <w:t>conserva el</w:t>
      </w:r>
      <w:r w:rsidR="00E471D3" w:rsidRPr="009D3112">
        <w:rPr>
          <w:rFonts w:ascii="Arial" w:hAnsi="Arial"/>
          <w:sz w:val="20"/>
        </w:rPr>
        <w:t xml:space="preserve"> derecho a introducir variantes unilaterales respecto al Planteo, por cualquier motivo y sin que haga falta adenda o consentimiento posterior, en la medida que no comporten un incumplimiento de lo establecido en los Acuerdos o las Restricciones.</w:t>
      </w:r>
    </w:p>
    <w:p w:rsidR="003D5E4B" w:rsidRPr="009D3112" w:rsidRDefault="003D5E4B" w:rsidP="004B7EE2">
      <w:pPr>
        <w:spacing w:before="120" w:after="0" w:line="250" w:lineRule="auto"/>
        <w:ind w:left="1134"/>
        <w:jc w:val="both"/>
        <w:rPr>
          <w:rFonts w:ascii="Arial" w:hAnsi="Arial"/>
          <w:sz w:val="20"/>
        </w:rPr>
      </w:pPr>
      <w:r w:rsidRPr="009D3112">
        <w:rPr>
          <w:rFonts w:ascii="Arial" w:hAnsi="Arial"/>
          <w:sz w:val="20"/>
        </w:rPr>
        <w:t>Sin embargo, estas variantes unilaterales no darán lugar a incrementos en el Costo de Inversión. Es responsabilidad del Concesionario evaluar si las referidas variantes unilaterales requieren aprobación adicional de las autoridades ambientales</w:t>
      </w:r>
      <w:r w:rsidRPr="009D3112">
        <w:rPr>
          <w:rFonts w:ascii="Arial" w:hAnsi="Arial" w:cs="Arial"/>
          <w:sz w:val="20"/>
          <w:szCs w:val="20"/>
        </w:rPr>
        <w:t>, de acuerdo a las Leyes y Disposiciones Aplicables</w:t>
      </w:r>
      <w:r w:rsidRPr="009D3112">
        <w:rPr>
          <w:rFonts w:ascii="Arial" w:hAnsi="Arial"/>
          <w:sz w:val="20"/>
        </w:rPr>
        <w:t>.</w:t>
      </w:r>
    </w:p>
    <w:p w:rsidR="00814DF9" w:rsidRPr="009D3112" w:rsidRDefault="009F4DB6" w:rsidP="004B7EE2">
      <w:pPr>
        <w:spacing w:before="120" w:after="0" w:line="250" w:lineRule="auto"/>
        <w:ind w:left="1134" w:hanging="425"/>
        <w:jc w:val="both"/>
        <w:rPr>
          <w:rFonts w:ascii="Arial" w:hAnsi="Arial"/>
          <w:sz w:val="20"/>
        </w:rPr>
      </w:pPr>
      <w:r w:rsidRPr="009D3112">
        <w:rPr>
          <w:rFonts w:ascii="Arial" w:hAnsi="Arial"/>
          <w:sz w:val="20"/>
        </w:rPr>
        <w:t>4</w:t>
      </w:r>
      <w:r w:rsidR="00814DF9" w:rsidRPr="009D3112">
        <w:rPr>
          <w:rFonts w:ascii="Arial" w:hAnsi="Arial"/>
          <w:sz w:val="20"/>
        </w:rPr>
        <w:t>.2</w:t>
      </w:r>
      <w:r w:rsidR="00814DF9" w:rsidRPr="009D3112">
        <w:rPr>
          <w:rFonts w:ascii="Arial" w:hAnsi="Arial"/>
          <w:sz w:val="20"/>
        </w:rPr>
        <w:tab/>
        <w:t>Será tratada como Controversia Técnica, toda controversia asociada a la Consulta Previa, incluyendo pero sin limitarse a lo siguiente:</w:t>
      </w:r>
    </w:p>
    <w:p w:rsidR="00814DF9" w:rsidRPr="009D3112" w:rsidRDefault="00814DF9" w:rsidP="00A866E9">
      <w:pPr>
        <w:spacing w:before="60" w:after="0" w:line="250" w:lineRule="auto"/>
        <w:ind w:left="1418" w:hanging="284"/>
        <w:jc w:val="both"/>
        <w:rPr>
          <w:rFonts w:ascii="Arial" w:hAnsi="Arial"/>
          <w:sz w:val="20"/>
        </w:rPr>
      </w:pPr>
      <w:r w:rsidRPr="009D3112">
        <w:rPr>
          <w:rFonts w:ascii="Arial" w:hAnsi="Arial"/>
          <w:sz w:val="20"/>
        </w:rPr>
        <w:t>i.</w:t>
      </w:r>
      <w:r w:rsidRPr="009D3112">
        <w:rPr>
          <w:rFonts w:ascii="Arial" w:hAnsi="Arial"/>
          <w:sz w:val="20"/>
        </w:rPr>
        <w:tab/>
        <w:t>La existencia, alcance o magnitud de Variantes, Compensaciones, Restricciones o Diferencias por Localización.</w:t>
      </w:r>
    </w:p>
    <w:p w:rsidR="00814DF9" w:rsidRPr="009D3112" w:rsidRDefault="00814DF9" w:rsidP="00A866E9">
      <w:pPr>
        <w:spacing w:before="60" w:after="0" w:line="250" w:lineRule="auto"/>
        <w:ind w:left="1418" w:hanging="284"/>
        <w:jc w:val="both"/>
        <w:rPr>
          <w:rFonts w:ascii="Arial" w:hAnsi="Arial"/>
          <w:sz w:val="20"/>
        </w:rPr>
      </w:pPr>
      <w:r w:rsidRPr="009D3112">
        <w:rPr>
          <w:rFonts w:ascii="Arial" w:hAnsi="Arial"/>
          <w:sz w:val="20"/>
        </w:rPr>
        <w:t>ii.</w:t>
      </w:r>
      <w:r w:rsidRPr="009D3112">
        <w:rPr>
          <w:rFonts w:ascii="Arial" w:hAnsi="Arial"/>
          <w:sz w:val="20"/>
        </w:rPr>
        <w:tab/>
        <w:t xml:space="preserve">La forma o tiempo en que las Compensaciones o Diferencias por Localización deben ser agregadas a las retribuciones a las que tiene derecho </w:t>
      </w:r>
      <w:r w:rsidR="00D01C02" w:rsidRPr="009D3112">
        <w:rPr>
          <w:rFonts w:ascii="Arial" w:hAnsi="Arial"/>
          <w:sz w:val="20"/>
        </w:rPr>
        <w:t>el Concesionario</w:t>
      </w:r>
      <w:r w:rsidRPr="009D3112">
        <w:rPr>
          <w:rFonts w:ascii="Arial" w:hAnsi="Arial"/>
          <w:sz w:val="20"/>
        </w:rPr>
        <w:t xml:space="preserve"> o sobre la forma de recaudarlas y transferirlas a los usuarios de la Infraestructura.</w:t>
      </w:r>
    </w:p>
    <w:p w:rsidR="00814DF9" w:rsidRPr="009D3112" w:rsidRDefault="00814DF9" w:rsidP="00A866E9">
      <w:pPr>
        <w:spacing w:before="60" w:after="0" w:line="250" w:lineRule="auto"/>
        <w:ind w:left="1418" w:hanging="284"/>
        <w:jc w:val="both"/>
        <w:rPr>
          <w:rFonts w:ascii="Arial" w:hAnsi="Arial"/>
          <w:sz w:val="20"/>
        </w:rPr>
      </w:pPr>
      <w:r w:rsidRPr="009D3112">
        <w:rPr>
          <w:rFonts w:ascii="Arial" w:hAnsi="Arial"/>
          <w:sz w:val="20"/>
        </w:rPr>
        <w:t>iii.</w:t>
      </w:r>
      <w:r w:rsidRPr="009D3112">
        <w:rPr>
          <w:rFonts w:ascii="Arial" w:hAnsi="Arial"/>
          <w:sz w:val="20"/>
        </w:rPr>
        <w:tab/>
        <w:t>Las consecuencias respecto al Contrato, del incumplimiento o el cumplimiento parcial, tardío o defectuoso de la Consulta Previa o de los Acuerdos o Restricciones por parte de los Pueblos Indígenas u Originarios o las Partes.</w:t>
      </w:r>
    </w:p>
    <w:p w:rsidR="00E90A49" w:rsidRPr="009D3112" w:rsidRDefault="009F4DB6" w:rsidP="00A866E9">
      <w:pPr>
        <w:spacing w:before="120" w:after="0" w:line="250" w:lineRule="auto"/>
        <w:ind w:left="1134" w:hanging="425"/>
        <w:jc w:val="both"/>
        <w:rPr>
          <w:rFonts w:ascii="Arial" w:hAnsi="Arial"/>
          <w:b/>
          <w:sz w:val="8"/>
          <w:u w:val="single"/>
        </w:rPr>
      </w:pPr>
      <w:r w:rsidRPr="009D3112">
        <w:rPr>
          <w:rFonts w:ascii="Arial" w:hAnsi="Arial"/>
          <w:sz w:val="20"/>
        </w:rPr>
        <w:t>4</w:t>
      </w:r>
      <w:r w:rsidR="00814DF9" w:rsidRPr="009D3112">
        <w:rPr>
          <w:rFonts w:ascii="Arial" w:hAnsi="Arial"/>
          <w:sz w:val="20"/>
        </w:rPr>
        <w:t>.3</w:t>
      </w:r>
      <w:r w:rsidR="00814DF9" w:rsidRPr="009D3112">
        <w:rPr>
          <w:rFonts w:ascii="Arial" w:hAnsi="Arial"/>
          <w:sz w:val="20"/>
        </w:rPr>
        <w:tab/>
        <w:t>Si la implementación de Variantes modifica la ruta crítica del Planteo, se incrementará el plazo de la POC en el mismo plazo de la demora.</w:t>
      </w:r>
      <w:r w:rsidR="00E90A49" w:rsidRPr="009D3112">
        <w:rPr>
          <w:rFonts w:ascii="Arial" w:hAnsi="Arial"/>
          <w:b/>
          <w:sz w:val="8"/>
          <w:u w:val="single"/>
        </w:rPr>
        <w:br w:type="page"/>
      </w:r>
    </w:p>
    <w:p w:rsidR="00814DF9" w:rsidRPr="009D3112" w:rsidRDefault="00814DF9" w:rsidP="004B7EE2">
      <w:pPr>
        <w:spacing w:before="120" w:after="0" w:line="250" w:lineRule="auto"/>
        <w:jc w:val="center"/>
        <w:rPr>
          <w:rFonts w:ascii="Arial" w:hAnsi="Arial" w:cs="Arial"/>
          <w:b/>
          <w:sz w:val="24"/>
          <w:szCs w:val="24"/>
          <w:u w:val="single"/>
        </w:rPr>
      </w:pPr>
      <w:r w:rsidRPr="009D3112">
        <w:rPr>
          <w:rFonts w:ascii="Arial" w:hAnsi="Arial" w:cs="Arial"/>
          <w:b/>
          <w:sz w:val="24"/>
          <w:szCs w:val="24"/>
          <w:u w:val="single"/>
        </w:rPr>
        <w:lastRenderedPageBreak/>
        <w:t>ANEXO N° 10</w:t>
      </w:r>
    </w:p>
    <w:p w:rsidR="00814DF9" w:rsidRPr="009D3112" w:rsidRDefault="00814DF9" w:rsidP="004B7EE2">
      <w:pPr>
        <w:spacing w:before="240" w:after="0" w:line="250" w:lineRule="auto"/>
        <w:jc w:val="center"/>
        <w:rPr>
          <w:rFonts w:ascii="Arial" w:hAnsi="Arial" w:cs="Arial"/>
          <w:b/>
          <w:szCs w:val="24"/>
        </w:rPr>
      </w:pPr>
      <w:r w:rsidRPr="009D3112">
        <w:rPr>
          <w:rFonts w:ascii="Arial" w:hAnsi="Arial" w:cs="Arial"/>
          <w:b/>
          <w:szCs w:val="24"/>
        </w:rPr>
        <w:t xml:space="preserve">Trazo Referencial </w:t>
      </w:r>
      <w:r w:rsidR="00D66951" w:rsidRPr="009D3112">
        <w:rPr>
          <w:rFonts w:ascii="Arial" w:hAnsi="Arial" w:cs="Arial"/>
          <w:b/>
          <w:szCs w:val="24"/>
        </w:rPr>
        <w:t>del Proyecto “</w:t>
      </w:r>
      <w:r w:rsidR="00871A49" w:rsidRPr="009D3112">
        <w:rPr>
          <w:rFonts w:ascii="Arial" w:hAnsi="Arial" w:cs="Arial"/>
          <w:b/>
          <w:szCs w:val="24"/>
        </w:rPr>
        <w:t>Enlace 500 kV Mantaro-Nueva Yanango-Carapongo y Subestaciones Asociadas</w:t>
      </w:r>
      <w:r w:rsidR="00D66951" w:rsidRPr="009D3112">
        <w:rPr>
          <w:rFonts w:ascii="Arial" w:hAnsi="Arial" w:cs="Arial"/>
          <w:b/>
          <w:szCs w:val="24"/>
        </w:rPr>
        <w:t>”</w:t>
      </w:r>
      <w:r w:rsidRPr="009D3112">
        <w:rPr>
          <w:rFonts w:ascii="Arial" w:hAnsi="Arial" w:cs="Arial"/>
          <w:b/>
          <w:szCs w:val="24"/>
        </w:rPr>
        <w:t xml:space="preserve"> consultad</w:t>
      </w:r>
      <w:r w:rsidR="00935072" w:rsidRPr="009D3112">
        <w:rPr>
          <w:rFonts w:ascii="Arial" w:hAnsi="Arial" w:cs="Arial"/>
          <w:b/>
          <w:szCs w:val="24"/>
        </w:rPr>
        <w:t>o</w:t>
      </w:r>
      <w:r w:rsidRPr="009D3112">
        <w:rPr>
          <w:rFonts w:ascii="Arial" w:hAnsi="Arial" w:cs="Arial"/>
          <w:b/>
          <w:szCs w:val="24"/>
        </w:rPr>
        <w:t xml:space="preserve"> al Servicio Nacional de Áreas Protegidas por el Estado - SERNANP</w:t>
      </w:r>
    </w:p>
    <w:p w:rsidR="00814DF9" w:rsidRPr="009D3112" w:rsidRDefault="00814DF9" w:rsidP="004B7EE2">
      <w:pPr>
        <w:spacing w:before="60" w:after="0" w:line="250" w:lineRule="auto"/>
        <w:ind w:left="425"/>
        <w:jc w:val="both"/>
        <w:rPr>
          <w:rFonts w:ascii="Arial" w:eastAsia="Times New Roman" w:hAnsi="Arial" w:cs="Arial"/>
          <w:sz w:val="2"/>
          <w:szCs w:val="2"/>
          <w:lang w:eastAsia="es-PE"/>
        </w:rPr>
      </w:pPr>
    </w:p>
    <w:p w:rsidR="00BE1FBB" w:rsidRDefault="00BE1FBB" w:rsidP="004B7EE2">
      <w:pPr>
        <w:spacing w:before="120" w:after="0" w:line="250" w:lineRule="auto"/>
        <w:jc w:val="center"/>
        <w:rPr>
          <w:rFonts w:ascii="Arial" w:hAnsi="Arial" w:cs="Arial"/>
          <w:sz w:val="21"/>
          <w:szCs w:val="21"/>
        </w:rPr>
      </w:pPr>
    </w:p>
    <w:p w:rsidR="00D25463" w:rsidRDefault="00D25463" w:rsidP="004B7EE2">
      <w:pPr>
        <w:spacing w:before="120" w:after="0" w:line="250" w:lineRule="auto"/>
        <w:jc w:val="center"/>
        <w:rPr>
          <w:rFonts w:ascii="Arial" w:hAnsi="Arial" w:cs="Arial"/>
          <w:sz w:val="21"/>
          <w:szCs w:val="21"/>
        </w:rPr>
      </w:pPr>
    </w:p>
    <w:p w:rsidR="00A34001" w:rsidRPr="009D3112" w:rsidRDefault="00A34001" w:rsidP="004B7EE2">
      <w:pPr>
        <w:spacing w:before="120" w:after="0" w:line="250" w:lineRule="auto"/>
        <w:jc w:val="center"/>
        <w:rPr>
          <w:rFonts w:ascii="Arial" w:hAnsi="Arial" w:cs="Arial"/>
          <w:sz w:val="21"/>
          <w:szCs w:val="21"/>
        </w:rPr>
      </w:pPr>
    </w:p>
    <w:p w:rsidR="00542057" w:rsidRPr="009D3112" w:rsidRDefault="00542057" w:rsidP="004B7EE2">
      <w:pPr>
        <w:spacing w:before="120" w:after="0" w:line="250" w:lineRule="auto"/>
        <w:jc w:val="center"/>
        <w:rPr>
          <w:rFonts w:ascii="Arial" w:hAnsi="Arial" w:cs="Arial"/>
          <w:sz w:val="21"/>
        </w:rPr>
      </w:pPr>
      <w:r w:rsidRPr="009D3112">
        <w:rPr>
          <w:rFonts w:ascii="Arial" w:hAnsi="Arial" w:cs="Arial"/>
          <w:sz w:val="21"/>
        </w:rPr>
        <w:br w:type="page"/>
      </w:r>
    </w:p>
    <w:p w:rsidR="00BE1FBB" w:rsidRPr="009D3112" w:rsidRDefault="002758F2" w:rsidP="004B7EE2">
      <w:pPr>
        <w:spacing w:after="0" w:line="250" w:lineRule="auto"/>
        <w:jc w:val="center"/>
        <w:rPr>
          <w:rFonts w:ascii="Arial" w:hAnsi="Arial" w:cs="Arial"/>
          <w:b/>
          <w:sz w:val="24"/>
          <w:szCs w:val="24"/>
          <w:u w:val="single"/>
        </w:rPr>
      </w:pPr>
      <w:r w:rsidRPr="009D3112">
        <w:rPr>
          <w:rFonts w:ascii="Arial" w:hAnsi="Arial" w:cs="Arial"/>
          <w:b/>
          <w:sz w:val="24"/>
          <w:szCs w:val="24"/>
          <w:u w:val="single"/>
        </w:rPr>
        <w:lastRenderedPageBreak/>
        <w:t>ANEXO N° 1</w:t>
      </w:r>
      <w:r w:rsidR="00814DF9" w:rsidRPr="009D3112">
        <w:rPr>
          <w:rFonts w:ascii="Arial" w:hAnsi="Arial" w:cs="Arial"/>
          <w:b/>
          <w:sz w:val="24"/>
          <w:szCs w:val="24"/>
          <w:u w:val="single"/>
        </w:rPr>
        <w:t>1</w:t>
      </w:r>
    </w:p>
    <w:p w:rsidR="00734752" w:rsidRPr="009D3112" w:rsidRDefault="00734752" w:rsidP="004B7EE2">
      <w:pPr>
        <w:spacing w:before="240" w:after="0" w:line="250" w:lineRule="auto"/>
        <w:jc w:val="center"/>
        <w:rPr>
          <w:rFonts w:ascii="Arial" w:hAnsi="Arial"/>
          <w:b/>
        </w:rPr>
      </w:pPr>
      <w:r w:rsidRPr="009D3112">
        <w:rPr>
          <w:rFonts w:ascii="Arial" w:hAnsi="Arial"/>
          <w:b/>
        </w:rPr>
        <w:t>Términos de Referencia</w:t>
      </w:r>
    </w:p>
    <w:p w:rsidR="00734752" w:rsidRPr="009D3112" w:rsidRDefault="00734752" w:rsidP="004B7EE2">
      <w:pPr>
        <w:spacing w:before="120" w:after="0" w:line="250" w:lineRule="auto"/>
        <w:jc w:val="center"/>
        <w:rPr>
          <w:rFonts w:ascii="Arial" w:hAnsi="Arial"/>
          <w:b/>
        </w:rPr>
      </w:pPr>
      <w:r w:rsidRPr="009D3112">
        <w:rPr>
          <w:rFonts w:ascii="Arial" w:hAnsi="Arial"/>
          <w:b/>
        </w:rPr>
        <w:t xml:space="preserve">Supervisión de Ingeniería, Suministro y Construcción del Proyecto </w:t>
      </w:r>
      <w:r w:rsidR="00473767" w:rsidRPr="009D3112">
        <w:rPr>
          <w:rFonts w:ascii="Arial" w:hAnsi="Arial"/>
          <w:b/>
        </w:rPr>
        <w:t>“</w:t>
      </w:r>
      <w:r w:rsidR="00475206" w:rsidRPr="009D3112">
        <w:rPr>
          <w:rFonts w:ascii="Arial" w:hAnsi="Arial" w:cs="Arial"/>
          <w:b/>
          <w:szCs w:val="24"/>
        </w:rPr>
        <w:t xml:space="preserve">Enlace 500 kV </w:t>
      </w:r>
      <w:r w:rsidR="006322E7" w:rsidRPr="009D3112">
        <w:rPr>
          <w:rFonts w:ascii="Arial" w:hAnsi="Arial" w:cs="Arial"/>
          <w:b/>
          <w:szCs w:val="24"/>
        </w:rPr>
        <w:t xml:space="preserve">Mantaro - </w:t>
      </w:r>
      <w:r w:rsidR="00475206" w:rsidRPr="009D3112">
        <w:rPr>
          <w:rFonts w:ascii="Arial" w:hAnsi="Arial" w:cs="Arial"/>
          <w:b/>
          <w:szCs w:val="24"/>
        </w:rPr>
        <w:t xml:space="preserve">Nueva Yanango – </w:t>
      </w:r>
      <w:r w:rsidR="006322E7" w:rsidRPr="009D3112">
        <w:rPr>
          <w:rFonts w:ascii="Arial" w:hAnsi="Arial" w:cs="Arial"/>
          <w:b/>
          <w:szCs w:val="24"/>
        </w:rPr>
        <w:t>Carapongo</w:t>
      </w:r>
      <w:r w:rsidR="00475206" w:rsidRPr="009D3112">
        <w:rPr>
          <w:rFonts w:ascii="Arial" w:hAnsi="Arial" w:cs="Arial"/>
          <w:b/>
          <w:szCs w:val="24"/>
        </w:rPr>
        <w:t xml:space="preserve"> y Subestaciones Asociadas”</w:t>
      </w:r>
    </w:p>
    <w:p w:rsidR="00F145A5" w:rsidRPr="009D3112" w:rsidRDefault="00F145A5" w:rsidP="00B83EFE">
      <w:pPr>
        <w:numPr>
          <w:ilvl w:val="0"/>
          <w:numId w:val="14"/>
        </w:numPr>
        <w:spacing w:before="36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 xml:space="preserve">OBJETIVO </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Contratar los servicios de una Empresa Consultora de Ingeniería, con conocimiento y especialización en la Supervisión de Ingeniería, Suministro y Construcción de Líneas de Transmisión de Alta Tensión, para efectuar la supervisión de ingeniería y obra del Contrato de Concesión SGT “Enlace 500 kV Mantaro-Nueva Yanango-Carapongo y Subestaciones Asociadas” (en adelante El Contrato), por encargo del Concesionario.</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DE LA EMPRESA SUPERVISORA</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deberá haber tenido ningún tipo de vinculación en los últimos cinco (5) años con el Concesionario, y cuya selección deberá contar con la conformidad del OSINERGMIN.</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t>El costo que demande dicha supervisión forma parte de la propuesta de inversión del Concesionario.</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t>La empresa supervisora deberá empezar sus labores desde el inicio del proyecto de ingeniería del sistema de transmisión (línea de transmisión y subestación de alta tensión).</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 xml:space="preserve">ÁMBITO DE LA SUPERVISIÓN </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La Empresa Supervisora informará mensualmente y por escrito al Concedente y a OSINERGMIN sobre el desarrollo de la Obra.</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De otro lado, el Concesionario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del Concesionario. Los representantes de la Empresa Supervisora y del Concesionario debidamente acreditados, suscribirán todas las anotaciones que realicen. OSINERGMIN podrá tener acceso al cuaderno de obra cuando lo requiera.</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La supervisión se prestará en la ejecución del Proyecto</w:t>
      </w:r>
      <w:r w:rsidR="00ED6EAC">
        <w:rPr>
          <w:rFonts w:ascii="Arial" w:hAnsi="Arial" w:cs="Arial"/>
          <w:sz w:val="20"/>
          <w:szCs w:val="20"/>
        </w:rPr>
        <w:t xml:space="preserve"> </w:t>
      </w:r>
      <w:r w:rsidRPr="009D3112">
        <w:rPr>
          <w:rFonts w:ascii="Arial" w:hAnsi="Arial" w:cs="Arial"/>
          <w:sz w:val="20"/>
          <w:szCs w:val="20"/>
        </w:rPr>
        <w:t>“Enlace 500 kV Mantaro-Nueva Yanango-Carapongo y Subestaciones Asociadas”, que comprende lo siguiente:</w:t>
      </w:r>
    </w:p>
    <w:p w:rsidR="00F145A5" w:rsidRPr="00ED6EAC" w:rsidRDefault="00F145A5" w:rsidP="00B83EFE">
      <w:pPr>
        <w:numPr>
          <w:ilvl w:val="2"/>
          <w:numId w:val="64"/>
        </w:numPr>
        <w:spacing w:before="120" w:after="60" w:line="250" w:lineRule="auto"/>
        <w:ind w:left="851" w:hanging="425"/>
        <w:jc w:val="both"/>
        <w:rPr>
          <w:rFonts w:ascii="Arial" w:hAnsi="Arial"/>
          <w:sz w:val="20"/>
          <w:szCs w:val="20"/>
          <w:u w:val="single"/>
        </w:rPr>
      </w:pPr>
      <w:r w:rsidRPr="00ED6EAC">
        <w:rPr>
          <w:rFonts w:ascii="Arial" w:hAnsi="Arial"/>
          <w:sz w:val="20"/>
          <w:szCs w:val="20"/>
          <w:u w:val="single"/>
        </w:rPr>
        <w:t>Ampliación de la Subestación Colcabamba 500/220 kV</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Ampliación del sistema de barras GIS en configuración de doble barra con interruptor y medio.</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Dos (02) celdas GIS para la conexión de la línea hacia la S.E. Nueva Yanango, que equivalen a 2/3 del diámetro de la configuración interruptor y medio.</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Una (01) celda para la conexión de un reactor de línea en 500 kV, en la salida hacia la S.E. Nueva Yanango.</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Un (01) reactor trifásico de línea de 90 MVAr en 500 kV, conformado por 3 unidades monofásicas de 30 MVAr cada una, más una unidad de reserva. Incluye transformadores de corriente en los bujes y un reactor de neutro. (*)</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F145A5" w:rsidRPr="00ED6EAC" w:rsidRDefault="00F145A5" w:rsidP="00B83EFE">
      <w:pPr>
        <w:numPr>
          <w:ilvl w:val="2"/>
          <w:numId w:val="64"/>
        </w:numPr>
        <w:spacing w:before="120" w:after="60" w:line="245" w:lineRule="auto"/>
        <w:ind w:left="851" w:hanging="425"/>
        <w:jc w:val="both"/>
        <w:rPr>
          <w:rFonts w:ascii="Arial" w:hAnsi="Arial"/>
          <w:sz w:val="20"/>
          <w:szCs w:val="20"/>
          <w:u w:val="single"/>
        </w:rPr>
      </w:pPr>
      <w:r w:rsidRPr="00ED6EAC">
        <w:rPr>
          <w:rFonts w:ascii="Arial" w:hAnsi="Arial"/>
          <w:sz w:val="20"/>
          <w:szCs w:val="20"/>
          <w:u w:val="single"/>
        </w:rPr>
        <w:lastRenderedPageBreak/>
        <w:t>Subestación Nueva Yanango 500/220 kV</w:t>
      </w:r>
    </w:p>
    <w:p w:rsidR="00F145A5" w:rsidRPr="00ED6EAC" w:rsidRDefault="00F145A5" w:rsidP="00B83EFE">
      <w:pPr>
        <w:spacing w:before="120" w:after="120" w:line="245" w:lineRule="auto"/>
        <w:ind w:left="709" w:firstLine="142"/>
        <w:jc w:val="both"/>
        <w:rPr>
          <w:rFonts w:ascii="Arial" w:hAnsi="Arial"/>
          <w:sz w:val="20"/>
          <w:szCs w:val="20"/>
          <w:u w:val="single"/>
        </w:rPr>
      </w:pPr>
      <w:r w:rsidRPr="00ED6EAC">
        <w:rPr>
          <w:rFonts w:ascii="Arial" w:hAnsi="Arial"/>
          <w:sz w:val="20"/>
          <w:szCs w:val="20"/>
          <w:u w:val="single"/>
        </w:rPr>
        <w:t>Lado de 500 kV</w:t>
      </w:r>
    </w:p>
    <w:p w:rsidR="00F145A5" w:rsidRPr="009D3112" w:rsidRDefault="00F145A5" w:rsidP="00B83EFE">
      <w:pPr>
        <w:spacing w:before="120" w:after="0" w:line="245" w:lineRule="auto"/>
        <w:ind w:left="851"/>
        <w:jc w:val="both"/>
        <w:rPr>
          <w:rFonts w:ascii="Arial" w:hAnsi="Arial" w:cs="Arial"/>
          <w:sz w:val="20"/>
          <w:szCs w:val="20"/>
        </w:rPr>
      </w:pPr>
      <w:r w:rsidRPr="009D3112">
        <w:rPr>
          <w:rFonts w:ascii="Arial" w:hAnsi="Arial" w:cs="Arial"/>
          <w:sz w:val="20"/>
          <w:szCs w:val="20"/>
        </w:rPr>
        <w:t>El sistema de barras y los equipos de patio en 500 kV tendrán una configuración de conexión de doble barra con interruptor y medio, comprendiendo las siguientes instalaciones:</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Tres (03) celdas para la conexión del reactor de barra en 500 kV de 100 MVAr y la línea hacia la S.E. Colcabamba, que equivalen a un diámetro de la configuración de conexión.</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Tres (03) celdas para la conexión del banco de autotransformadores 500/220/(*) - 750/750/(*) MVA (ONAF) y la línea hacia la S.E. Carapongo, que equivale a un diámetro de la configuración interruptor</w:t>
      </w:r>
      <w:r w:rsidR="00E61658" w:rsidRPr="009D3112">
        <w:rPr>
          <w:rFonts w:ascii="Arial" w:hAnsi="Arial" w:cs="Arial"/>
          <w:sz w:val="20"/>
          <w:szCs w:val="20"/>
        </w:rPr>
        <w:t xml:space="preserve"> </w:t>
      </w:r>
      <w:r w:rsidRPr="009D3112">
        <w:rPr>
          <w:rFonts w:ascii="Arial" w:hAnsi="Arial" w:cs="Arial"/>
          <w:sz w:val="20"/>
          <w:szCs w:val="20"/>
        </w:rPr>
        <w:t>medio,.</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 xml:space="preserve">Dos (02) celdas para la conexión de los reactores de línea de 500 kV, de 100 y 90 MVAr, hacia las subestaciones de Colcabamba y Carapongo. </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 xml:space="preserve">Para las barras: un conjunto de tres (03) pararrayos y tres (03) transformadores de tensión, los cuales se conectarán a las barras “A” y “B” de la subestación. </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 (01) reactor de barra trifásico de 500 kV de 100 MVAr, conformado por 3 unidades monofásicas de 33 MVAr cada una, más una unidad de reserva.</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 xml:space="preserve">Un (01) reactor de línea trifásico de 500 kV – 90 MVAr hacia la S.E. Colcabamba, conformado por 3 unidades monofásicas de 30 MVAr cada una, más una unidad de reserva. </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 (01) reactor de línea trifásico de 500 kV – 100 MVAr hacia la S.E. Carapongo, conformado por 3 unidades monofásicas de 33 MVAr cada una, más una unidad de reserva.</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 xml:space="preserve">Un (01) banco de capacitores serie de 500 kV para la línea Colcabamba –Nueva Yanango, considerando un grado de compensación de la reactancia de línea entre el 50 y 65 %. </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 xml:space="preserve">Un (01) banco de capacitores serie de 500 kV para la línea Nueva Yanango – Carapongo, considerando un grado de compensación de la reactancia de línea entre el 50 y 65 %. </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 (01) banco de autotransformadores 500/220/(*) kV – 750/750/(*) MVA (ONAF), conformado por 3 unidades monofásicas de 250 MVA (ONAF) cada una, con grupo de conexión estrella/estrella/delta (Y/y/d), más una unidad de reserva. Incluye pararrayos en cada lado.</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F145A5" w:rsidRPr="00ED6EAC" w:rsidRDefault="00F145A5" w:rsidP="00B83EFE">
      <w:pPr>
        <w:spacing w:before="120" w:after="120" w:line="245" w:lineRule="auto"/>
        <w:ind w:left="709" w:firstLine="142"/>
        <w:jc w:val="both"/>
        <w:rPr>
          <w:rFonts w:ascii="Arial" w:hAnsi="Arial"/>
          <w:sz w:val="20"/>
          <w:szCs w:val="20"/>
          <w:u w:val="single"/>
        </w:rPr>
      </w:pPr>
      <w:r w:rsidRPr="00ED6EAC">
        <w:rPr>
          <w:rFonts w:ascii="Arial" w:hAnsi="Arial"/>
          <w:sz w:val="20"/>
          <w:szCs w:val="20"/>
          <w:u w:val="single"/>
        </w:rPr>
        <w:t>Lado de 220 kV</w:t>
      </w:r>
    </w:p>
    <w:p w:rsidR="00F145A5" w:rsidRPr="009D3112" w:rsidRDefault="00F145A5" w:rsidP="00B83EFE">
      <w:pPr>
        <w:spacing w:before="120" w:after="0" w:line="245" w:lineRule="auto"/>
        <w:ind w:left="851"/>
        <w:jc w:val="both"/>
        <w:rPr>
          <w:rFonts w:ascii="Arial" w:hAnsi="Arial" w:cs="Arial"/>
          <w:sz w:val="20"/>
          <w:szCs w:val="20"/>
        </w:rPr>
      </w:pPr>
      <w:r w:rsidRPr="009D3112">
        <w:rPr>
          <w:rFonts w:ascii="Arial" w:hAnsi="Arial" w:cs="Arial"/>
          <w:sz w:val="20"/>
          <w:szCs w:val="20"/>
        </w:rPr>
        <w:t>El sistema de barras y los equipos de patio en 220 kV, tendrán una configuración de conexión de doble barra con seccionador de transferencia, comprendiendo las siguientes instalaciones:</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Una (01) celda para la conexión del lado de 220 kV del banco de autotransformadores.</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Una (01) celda de línea en 220 kV para el enlace con la S.E. Yanango existente.</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Una (01) celda de acoplamiento.</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F145A5" w:rsidRPr="00ED6EAC" w:rsidRDefault="00F145A5" w:rsidP="00B83EFE">
      <w:pPr>
        <w:numPr>
          <w:ilvl w:val="2"/>
          <w:numId w:val="64"/>
        </w:numPr>
        <w:spacing w:before="120" w:after="60" w:line="245" w:lineRule="auto"/>
        <w:ind w:left="851" w:hanging="425"/>
        <w:jc w:val="both"/>
        <w:rPr>
          <w:rFonts w:ascii="Arial" w:hAnsi="Arial"/>
          <w:sz w:val="20"/>
          <w:szCs w:val="20"/>
          <w:u w:val="single"/>
        </w:rPr>
      </w:pPr>
      <w:r w:rsidRPr="00ED6EAC">
        <w:rPr>
          <w:rFonts w:ascii="Arial" w:hAnsi="Arial"/>
          <w:sz w:val="20"/>
          <w:szCs w:val="20"/>
          <w:u w:val="single"/>
        </w:rPr>
        <w:t>Ampliación de la Subestación Carapongo 500/220 kV</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Ampliación del sistema de barras en configuración de doble barra con interruptor y medio.</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Dos (02) celdas en 500 kV para la conexión de la línea hacia la S.E. Nueva Yanango, que equivalen a 2/3 del diámetro de la configuración interruptor y medio.</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Una celda (01) en 500 kV para la conexión del reactor de línea hacia la S.E. Nueva Yanango.</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 xml:space="preserve">Un (01) reactor de línea trifásico de 500 kV – 100 MVAr hacia la S.E. Nueva Yanango, conformado por 3 unidades monofásicas de 33 MVAr cada una, más una unidad de reserva. </w:t>
      </w:r>
    </w:p>
    <w:p w:rsidR="00F145A5" w:rsidRPr="009D3112" w:rsidRDefault="00F145A5" w:rsidP="00B83EFE">
      <w:pPr>
        <w:numPr>
          <w:ilvl w:val="0"/>
          <w:numId w:val="98"/>
        </w:numPr>
        <w:spacing w:before="60" w:after="0" w:line="245" w:lineRule="auto"/>
        <w:ind w:left="1134" w:hanging="284"/>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r w:rsidR="00010E1F" w:rsidRPr="009D3112">
        <w:rPr>
          <w:rFonts w:ascii="Arial" w:hAnsi="Arial" w:cs="Arial"/>
          <w:sz w:val="20"/>
          <w:szCs w:val="20"/>
        </w:rPr>
        <w:t>.</w:t>
      </w:r>
    </w:p>
    <w:p w:rsidR="00F145A5" w:rsidRPr="00ED6EAC" w:rsidRDefault="00F145A5" w:rsidP="00B83EFE">
      <w:pPr>
        <w:numPr>
          <w:ilvl w:val="2"/>
          <w:numId w:val="64"/>
        </w:numPr>
        <w:spacing w:before="120" w:after="60" w:line="250" w:lineRule="auto"/>
        <w:ind w:left="851" w:hanging="425"/>
        <w:jc w:val="both"/>
        <w:rPr>
          <w:rFonts w:ascii="Arial" w:hAnsi="Arial"/>
          <w:sz w:val="20"/>
          <w:szCs w:val="20"/>
          <w:u w:val="single"/>
        </w:rPr>
      </w:pPr>
      <w:r w:rsidRPr="00ED6EAC">
        <w:rPr>
          <w:rFonts w:ascii="Arial" w:hAnsi="Arial"/>
          <w:sz w:val="20"/>
          <w:szCs w:val="20"/>
          <w:u w:val="single"/>
        </w:rPr>
        <w:lastRenderedPageBreak/>
        <w:t>Ampliación de la Subestación Yanango Existente 220 kV</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Ampliación del sistema de simple barra</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 xml:space="preserve">Una (01) celda para el enlace a la subestación Nueva Yanango. </w:t>
      </w:r>
    </w:p>
    <w:p w:rsidR="00F145A5" w:rsidRPr="009D3112" w:rsidRDefault="00F145A5" w:rsidP="00B83EFE">
      <w:pPr>
        <w:numPr>
          <w:ilvl w:val="0"/>
          <w:numId w:val="98"/>
        </w:numPr>
        <w:spacing w:before="60" w:after="0" w:line="250" w:lineRule="auto"/>
        <w:ind w:left="1134" w:hanging="284"/>
        <w:jc w:val="both"/>
        <w:rPr>
          <w:rFonts w:ascii="Arial" w:hAnsi="Arial" w:cs="Arial"/>
          <w:sz w:val="20"/>
          <w:szCs w:val="20"/>
        </w:rPr>
      </w:pPr>
      <w:r w:rsidRPr="009D3112">
        <w:rPr>
          <w:rFonts w:ascii="Arial" w:hAnsi="Arial" w:cs="Arial"/>
          <w:sz w:val="20"/>
          <w:szCs w:val="20"/>
        </w:rPr>
        <w:t>Sistemas complementarios: sistemas de protección, control, medición, comunicaciones, puesta a tierra, servicios auxiliares, pórticos y barras, obras civiles, etc.</w:t>
      </w:r>
    </w:p>
    <w:p w:rsidR="00F145A5" w:rsidRPr="00ED6EAC" w:rsidRDefault="00F145A5" w:rsidP="00B83EFE">
      <w:pPr>
        <w:numPr>
          <w:ilvl w:val="2"/>
          <w:numId w:val="64"/>
        </w:numPr>
        <w:spacing w:before="120" w:after="60" w:line="250" w:lineRule="auto"/>
        <w:ind w:left="851" w:hanging="425"/>
        <w:jc w:val="both"/>
        <w:rPr>
          <w:rFonts w:ascii="Arial" w:hAnsi="Arial"/>
          <w:sz w:val="20"/>
          <w:szCs w:val="20"/>
          <w:u w:val="single"/>
        </w:rPr>
      </w:pPr>
      <w:r w:rsidRPr="00ED6EAC">
        <w:rPr>
          <w:rFonts w:ascii="Arial" w:hAnsi="Arial"/>
          <w:sz w:val="20"/>
          <w:szCs w:val="20"/>
          <w:u w:val="single"/>
        </w:rPr>
        <w:t>Línea de Transmisión en 500 kV Colcabamba (Mantaro Nueva) - Nueva Yanango</w:t>
      </w:r>
    </w:p>
    <w:p w:rsidR="00F145A5" w:rsidRPr="009D3112" w:rsidRDefault="00F145A5" w:rsidP="00B83EFE">
      <w:pPr>
        <w:numPr>
          <w:ilvl w:val="0"/>
          <w:numId w:val="99"/>
        </w:numPr>
        <w:tabs>
          <w:tab w:val="left" w:pos="1134"/>
        </w:tabs>
        <w:spacing w:before="120" w:after="0" w:line="250" w:lineRule="auto"/>
        <w:ind w:left="4536" w:hanging="3685"/>
        <w:jc w:val="both"/>
        <w:rPr>
          <w:rFonts w:ascii="Arial" w:hAnsi="Arial" w:cs="Arial"/>
          <w:sz w:val="20"/>
          <w:szCs w:val="20"/>
        </w:rPr>
      </w:pPr>
      <w:r w:rsidRPr="009D3112">
        <w:rPr>
          <w:rFonts w:ascii="Arial" w:hAnsi="Arial" w:cs="Arial"/>
          <w:sz w:val="20"/>
          <w:szCs w:val="20"/>
        </w:rPr>
        <w:t>Longitud aproximada:</w:t>
      </w:r>
      <w:r w:rsidRPr="009D3112">
        <w:rPr>
          <w:rFonts w:ascii="Arial" w:hAnsi="Arial" w:cs="Arial"/>
          <w:sz w:val="20"/>
          <w:szCs w:val="20"/>
        </w:rPr>
        <w:tab/>
        <w:t>179 km</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Número de ternas:</w:t>
      </w:r>
      <w:r w:rsidRPr="009D3112">
        <w:rPr>
          <w:rFonts w:ascii="Arial" w:hAnsi="Arial" w:cs="Arial"/>
          <w:sz w:val="20"/>
          <w:szCs w:val="20"/>
        </w:rPr>
        <w:tab/>
        <w:t>Una (1)</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 xml:space="preserve">Tensión nominal de operación: </w:t>
      </w:r>
      <w:r w:rsidRPr="009D3112">
        <w:rPr>
          <w:rFonts w:ascii="Arial" w:hAnsi="Arial" w:cs="Arial"/>
          <w:sz w:val="20"/>
          <w:szCs w:val="20"/>
        </w:rPr>
        <w:tab/>
        <w:t>500 kV</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 xml:space="preserve">Tensión máxima del sistema: </w:t>
      </w:r>
      <w:r w:rsidRPr="009D3112">
        <w:rPr>
          <w:rFonts w:ascii="Arial" w:hAnsi="Arial" w:cs="Arial"/>
          <w:sz w:val="20"/>
          <w:szCs w:val="20"/>
        </w:rPr>
        <w:tab/>
        <w:t xml:space="preserve">550 kV </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Disposición de fases:</w:t>
      </w:r>
      <w:r w:rsidRPr="009D3112">
        <w:rPr>
          <w:rFonts w:ascii="Arial" w:hAnsi="Arial" w:cs="Arial"/>
          <w:sz w:val="20"/>
          <w:szCs w:val="20"/>
        </w:rPr>
        <w:tab/>
        <w:t xml:space="preserve">Tipo horizontal o triangular </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Tipo de soportes:</w:t>
      </w:r>
      <w:r w:rsidR="00E61658" w:rsidRPr="009D3112">
        <w:rPr>
          <w:rFonts w:ascii="Arial" w:hAnsi="Arial" w:cs="Arial"/>
          <w:sz w:val="20"/>
          <w:szCs w:val="20"/>
        </w:rPr>
        <w:t xml:space="preserve">             </w:t>
      </w:r>
      <w:r w:rsidRPr="009D3112">
        <w:rPr>
          <w:rFonts w:ascii="Arial" w:hAnsi="Arial" w:cs="Arial"/>
          <w:sz w:val="20"/>
          <w:szCs w:val="20"/>
        </w:rPr>
        <w:tab/>
        <w:t>Celosía autosoportada de acero galvanizado.</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Tipo de conductor:</w:t>
      </w:r>
      <w:r w:rsidRPr="009D3112">
        <w:rPr>
          <w:rFonts w:ascii="Arial" w:hAnsi="Arial" w:cs="Arial"/>
          <w:sz w:val="20"/>
          <w:szCs w:val="20"/>
        </w:rPr>
        <w:tab/>
        <w:t>ACSR, AAAC o ACAR.</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Número de conductores por fase:</w:t>
      </w:r>
      <w:r w:rsidRPr="009D3112">
        <w:rPr>
          <w:rFonts w:ascii="Arial" w:hAnsi="Arial" w:cs="Arial"/>
          <w:sz w:val="20"/>
          <w:szCs w:val="20"/>
        </w:rPr>
        <w:tab/>
        <w:t xml:space="preserve">Cuatro (4) o más </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Cable de guarda:</w:t>
      </w:r>
      <w:r w:rsidRPr="009D3112">
        <w:rPr>
          <w:rFonts w:ascii="Arial" w:hAnsi="Arial" w:cs="Arial"/>
          <w:sz w:val="20"/>
          <w:szCs w:val="20"/>
        </w:rPr>
        <w:tab/>
        <w:t>Uno del tipo OPGW, de 24 de fibras, de 108 mm2 de sección y otro del tipo cable de acero galvanizado EHS, de sección nominal 70 mm2.</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Altitud:</w:t>
      </w:r>
      <w:r w:rsidRPr="009D3112">
        <w:rPr>
          <w:rFonts w:ascii="Arial" w:hAnsi="Arial" w:cs="Arial"/>
          <w:sz w:val="20"/>
          <w:szCs w:val="20"/>
        </w:rPr>
        <w:tab/>
        <w:t>Mínima 1061 msnm; Máxima 4486 msnm</w:t>
      </w:r>
    </w:p>
    <w:p w:rsidR="00F145A5" w:rsidRPr="00ED6EAC" w:rsidRDefault="00F145A5" w:rsidP="00B83EFE">
      <w:pPr>
        <w:numPr>
          <w:ilvl w:val="2"/>
          <w:numId w:val="64"/>
        </w:numPr>
        <w:spacing w:before="120" w:after="60" w:line="250" w:lineRule="auto"/>
        <w:ind w:left="851" w:hanging="425"/>
        <w:jc w:val="both"/>
        <w:rPr>
          <w:rFonts w:ascii="Arial" w:hAnsi="Arial"/>
          <w:sz w:val="20"/>
          <w:szCs w:val="20"/>
          <w:u w:val="single"/>
        </w:rPr>
      </w:pPr>
      <w:r w:rsidRPr="00ED6EAC">
        <w:rPr>
          <w:rFonts w:ascii="Arial" w:hAnsi="Arial"/>
          <w:sz w:val="20"/>
          <w:szCs w:val="20"/>
          <w:u w:val="single"/>
        </w:rPr>
        <w:t>Línea de Transmisión en 500 kV Nueva Yanango - Carapongo</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Longitud:</w:t>
      </w:r>
      <w:r w:rsidRPr="009D3112">
        <w:rPr>
          <w:rFonts w:ascii="Arial" w:hAnsi="Arial" w:cs="Arial"/>
          <w:sz w:val="20"/>
          <w:szCs w:val="20"/>
        </w:rPr>
        <w:tab/>
        <w:t>211 km</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Número de ternas:</w:t>
      </w:r>
      <w:r w:rsidRPr="009D3112">
        <w:rPr>
          <w:rFonts w:ascii="Arial" w:hAnsi="Arial" w:cs="Arial"/>
          <w:sz w:val="20"/>
          <w:szCs w:val="20"/>
        </w:rPr>
        <w:tab/>
        <w:t>Una (1)</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 xml:space="preserve">Tensión: </w:t>
      </w:r>
      <w:r w:rsidRPr="009D3112">
        <w:rPr>
          <w:rFonts w:ascii="Arial" w:hAnsi="Arial" w:cs="Arial"/>
          <w:sz w:val="20"/>
          <w:szCs w:val="20"/>
        </w:rPr>
        <w:tab/>
        <w:t>500 kV</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Tensión máxima del sistema:</w:t>
      </w:r>
      <w:r w:rsidR="00912369" w:rsidRPr="009D3112">
        <w:rPr>
          <w:rFonts w:ascii="Arial" w:hAnsi="Arial" w:cs="Arial"/>
          <w:sz w:val="20"/>
          <w:szCs w:val="20"/>
        </w:rPr>
        <w:tab/>
      </w:r>
      <w:r w:rsidRPr="009D3112">
        <w:rPr>
          <w:rFonts w:ascii="Arial" w:hAnsi="Arial" w:cs="Arial"/>
          <w:sz w:val="20"/>
          <w:szCs w:val="20"/>
        </w:rPr>
        <w:t>550 kV</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Disposición de fases:</w:t>
      </w:r>
      <w:r w:rsidRPr="009D3112">
        <w:rPr>
          <w:rFonts w:ascii="Arial" w:hAnsi="Arial" w:cs="Arial"/>
          <w:sz w:val="20"/>
          <w:szCs w:val="20"/>
        </w:rPr>
        <w:tab/>
        <w:t xml:space="preserve">Tipo horizontal o triangular </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Tipo de soportes:</w:t>
      </w:r>
      <w:r w:rsidR="00E61658" w:rsidRPr="009D3112">
        <w:rPr>
          <w:rFonts w:ascii="Arial" w:hAnsi="Arial" w:cs="Arial"/>
          <w:sz w:val="20"/>
          <w:szCs w:val="20"/>
        </w:rPr>
        <w:t xml:space="preserve">             </w:t>
      </w:r>
      <w:r w:rsidRPr="009D3112">
        <w:rPr>
          <w:rFonts w:ascii="Arial" w:hAnsi="Arial" w:cs="Arial"/>
          <w:sz w:val="20"/>
          <w:szCs w:val="20"/>
        </w:rPr>
        <w:t xml:space="preserve"> </w:t>
      </w:r>
      <w:r w:rsidRPr="009D3112">
        <w:rPr>
          <w:rFonts w:ascii="Arial" w:hAnsi="Arial" w:cs="Arial"/>
          <w:sz w:val="20"/>
          <w:szCs w:val="20"/>
        </w:rPr>
        <w:tab/>
        <w:t>Celosía autosoportada de acero galvanizado</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Conductor de fase:</w:t>
      </w:r>
      <w:r w:rsidRPr="009D3112">
        <w:rPr>
          <w:rFonts w:ascii="Arial" w:hAnsi="Arial" w:cs="Arial"/>
          <w:sz w:val="20"/>
          <w:szCs w:val="20"/>
        </w:rPr>
        <w:tab/>
        <w:t>ACSR, AAAC o ACAR</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Número de conductores por fase:</w:t>
      </w:r>
      <w:r w:rsidR="00E61658" w:rsidRPr="009D3112">
        <w:rPr>
          <w:rFonts w:ascii="Arial" w:hAnsi="Arial" w:cs="Arial"/>
          <w:sz w:val="20"/>
          <w:szCs w:val="20"/>
        </w:rPr>
        <w:t xml:space="preserve"> </w:t>
      </w:r>
      <w:r w:rsidR="00912369" w:rsidRPr="009D3112">
        <w:rPr>
          <w:rFonts w:ascii="Arial" w:hAnsi="Arial" w:cs="Arial"/>
          <w:sz w:val="20"/>
          <w:szCs w:val="20"/>
        </w:rPr>
        <w:tab/>
      </w:r>
      <w:r w:rsidRPr="009D3112">
        <w:rPr>
          <w:rFonts w:ascii="Arial" w:hAnsi="Arial" w:cs="Arial"/>
          <w:sz w:val="20"/>
          <w:szCs w:val="20"/>
        </w:rPr>
        <w:t>Cuatro (4) o más</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Cable de guarda:</w:t>
      </w:r>
      <w:r w:rsidRPr="009D3112">
        <w:rPr>
          <w:rFonts w:ascii="Arial" w:hAnsi="Arial" w:cs="Arial"/>
          <w:sz w:val="20"/>
          <w:szCs w:val="20"/>
        </w:rPr>
        <w:tab/>
        <w:t>Uno del tipo OPGW, de 24 de fibras, de 108 mm2 de sección y otro del tipo cable de acero galvanizado EHS, de sección nominal 70 mm2</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Altitud:</w:t>
      </w:r>
      <w:r w:rsidRPr="009D3112">
        <w:rPr>
          <w:rFonts w:ascii="Arial" w:hAnsi="Arial" w:cs="Arial"/>
          <w:sz w:val="20"/>
          <w:szCs w:val="20"/>
        </w:rPr>
        <w:tab/>
        <w:t>Mínima 782 msnm; Máxima 5022 msnm</w:t>
      </w:r>
    </w:p>
    <w:p w:rsidR="00F145A5" w:rsidRPr="00ED6EAC" w:rsidRDefault="00F145A5" w:rsidP="00B83EFE">
      <w:pPr>
        <w:numPr>
          <w:ilvl w:val="2"/>
          <w:numId w:val="64"/>
        </w:numPr>
        <w:spacing w:before="120" w:after="60" w:line="250" w:lineRule="auto"/>
        <w:ind w:left="851" w:hanging="425"/>
        <w:jc w:val="both"/>
        <w:rPr>
          <w:rFonts w:ascii="Arial" w:hAnsi="Arial"/>
          <w:sz w:val="20"/>
          <w:szCs w:val="20"/>
          <w:u w:val="single"/>
        </w:rPr>
      </w:pPr>
      <w:r w:rsidRPr="00ED6EAC">
        <w:rPr>
          <w:rFonts w:ascii="Arial" w:hAnsi="Arial"/>
          <w:sz w:val="20"/>
          <w:szCs w:val="20"/>
          <w:u w:val="single"/>
        </w:rPr>
        <w:t>Enlace 220 kV Nueva Yanango – Yanango existente</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Longitud aproximada:</w:t>
      </w:r>
      <w:r w:rsidRPr="009D3112">
        <w:rPr>
          <w:rFonts w:ascii="Arial" w:hAnsi="Arial" w:cs="Arial"/>
          <w:sz w:val="20"/>
          <w:szCs w:val="20"/>
        </w:rPr>
        <w:tab/>
        <w:t>10.2 km</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Número de ternas:</w:t>
      </w:r>
      <w:r w:rsidRPr="009D3112">
        <w:rPr>
          <w:rFonts w:ascii="Arial" w:hAnsi="Arial" w:cs="Arial"/>
          <w:sz w:val="20"/>
          <w:szCs w:val="20"/>
        </w:rPr>
        <w:tab/>
        <w:t>Una (1)</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 xml:space="preserve">Tensión nominal de operación: </w:t>
      </w:r>
      <w:r w:rsidRPr="009D3112">
        <w:rPr>
          <w:rFonts w:ascii="Arial" w:hAnsi="Arial" w:cs="Arial"/>
          <w:sz w:val="20"/>
          <w:szCs w:val="20"/>
        </w:rPr>
        <w:tab/>
        <w:t>220 kV</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 xml:space="preserve">Tensión máxima del sistema: </w:t>
      </w:r>
      <w:r w:rsidRPr="009D3112">
        <w:rPr>
          <w:rFonts w:ascii="Arial" w:hAnsi="Arial" w:cs="Arial"/>
          <w:sz w:val="20"/>
          <w:szCs w:val="20"/>
        </w:rPr>
        <w:tab/>
        <w:t xml:space="preserve">245 kV </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Disposición de fases:</w:t>
      </w:r>
      <w:r w:rsidRPr="009D3112">
        <w:rPr>
          <w:rFonts w:ascii="Arial" w:hAnsi="Arial" w:cs="Arial"/>
          <w:sz w:val="20"/>
          <w:szCs w:val="20"/>
        </w:rPr>
        <w:tab/>
        <w:t>Tipo triangular.</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Tipo de soportes:</w:t>
      </w:r>
      <w:r w:rsidR="00E61658" w:rsidRPr="009D3112">
        <w:rPr>
          <w:rFonts w:ascii="Arial" w:hAnsi="Arial" w:cs="Arial"/>
          <w:sz w:val="20"/>
          <w:szCs w:val="20"/>
        </w:rPr>
        <w:t xml:space="preserve">             </w:t>
      </w:r>
      <w:r w:rsidRPr="009D3112">
        <w:rPr>
          <w:rFonts w:ascii="Arial" w:hAnsi="Arial" w:cs="Arial"/>
          <w:sz w:val="20"/>
          <w:szCs w:val="20"/>
        </w:rPr>
        <w:t xml:space="preserve"> </w:t>
      </w:r>
      <w:r w:rsidRPr="009D3112">
        <w:rPr>
          <w:rFonts w:ascii="Arial" w:hAnsi="Arial" w:cs="Arial"/>
          <w:sz w:val="20"/>
          <w:szCs w:val="20"/>
        </w:rPr>
        <w:tab/>
        <w:t>Celosía autosoportada de acero galvanizado</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Tipo de conductor:</w:t>
      </w:r>
      <w:r w:rsidRPr="009D3112">
        <w:rPr>
          <w:rFonts w:ascii="Arial" w:hAnsi="Arial" w:cs="Arial"/>
          <w:sz w:val="20"/>
          <w:szCs w:val="20"/>
        </w:rPr>
        <w:tab/>
        <w:t>Se podrá utilizar ACSR, AAAC o ACAR.</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Número de conductores por fase:</w:t>
      </w:r>
      <w:r w:rsidRPr="009D3112">
        <w:rPr>
          <w:rFonts w:ascii="Arial" w:hAnsi="Arial" w:cs="Arial"/>
          <w:sz w:val="20"/>
          <w:szCs w:val="20"/>
        </w:rPr>
        <w:tab/>
        <w:t xml:space="preserve">Mínimo dos (2). </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Cable de guarda:</w:t>
      </w:r>
      <w:r w:rsidRPr="009D3112">
        <w:rPr>
          <w:rFonts w:ascii="Arial" w:hAnsi="Arial" w:cs="Arial"/>
          <w:sz w:val="20"/>
          <w:szCs w:val="20"/>
        </w:rPr>
        <w:tab/>
        <w:t>Uno del tipo OPGW, de 24 de fibras, de 108 mm</w:t>
      </w:r>
      <w:r w:rsidRPr="00B83EFE">
        <w:rPr>
          <w:rFonts w:ascii="Arial" w:hAnsi="Arial" w:cs="Arial"/>
          <w:sz w:val="20"/>
          <w:szCs w:val="20"/>
        </w:rPr>
        <w:t>2</w:t>
      </w:r>
      <w:r w:rsidRPr="009D3112">
        <w:rPr>
          <w:rFonts w:ascii="Arial" w:hAnsi="Arial" w:cs="Arial"/>
          <w:sz w:val="20"/>
          <w:szCs w:val="20"/>
        </w:rPr>
        <w:t xml:space="preserve"> de sección y otro del tipo cable de acero galvanizado EHS, de sección nominal 70 mm</w:t>
      </w:r>
      <w:r w:rsidRPr="00B83EFE">
        <w:rPr>
          <w:rFonts w:ascii="Arial" w:hAnsi="Arial" w:cs="Arial"/>
          <w:sz w:val="20"/>
          <w:szCs w:val="20"/>
        </w:rPr>
        <w:t>2</w:t>
      </w:r>
      <w:r w:rsidRPr="009D3112">
        <w:rPr>
          <w:rFonts w:ascii="Arial" w:hAnsi="Arial" w:cs="Arial"/>
          <w:sz w:val="20"/>
          <w:szCs w:val="20"/>
        </w:rPr>
        <w:t>.</w:t>
      </w:r>
    </w:p>
    <w:p w:rsidR="00F145A5" w:rsidRPr="009D3112" w:rsidRDefault="00F145A5" w:rsidP="00B83EFE">
      <w:pPr>
        <w:numPr>
          <w:ilvl w:val="0"/>
          <w:numId w:val="99"/>
        </w:numPr>
        <w:tabs>
          <w:tab w:val="left" w:pos="1134"/>
        </w:tabs>
        <w:spacing w:before="60" w:after="0" w:line="250" w:lineRule="auto"/>
        <w:ind w:left="4536" w:hanging="3685"/>
        <w:contextualSpacing/>
        <w:jc w:val="both"/>
        <w:rPr>
          <w:rFonts w:ascii="Arial" w:hAnsi="Arial" w:cs="Arial"/>
          <w:sz w:val="20"/>
          <w:szCs w:val="20"/>
        </w:rPr>
      </w:pPr>
      <w:r w:rsidRPr="009D3112">
        <w:rPr>
          <w:rFonts w:ascii="Arial" w:hAnsi="Arial" w:cs="Arial"/>
          <w:sz w:val="20"/>
          <w:szCs w:val="20"/>
        </w:rPr>
        <w:t>Altitud:</w:t>
      </w:r>
      <w:r w:rsidRPr="009D3112">
        <w:rPr>
          <w:rFonts w:ascii="Arial" w:hAnsi="Arial" w:cs="Arial"/>
          <w:sz w:val="20"/>
          <w:szCs w:val="20"/>
        </w:rPr>
        <w:tab/>
        <w:t>Mínima 1124 msnm; Máxima 1788 msnm.</w:t>
      </w:r>
    </w:p>
    <w:p w:rsidR="00F145A5" w:rsidRPr="009D3112" w:rsidRDefault="00F145A5" w:rsidP="00B83EFE">
      <w:pPr>
        <w:spacing w:before="240" w:after="0" w:line="250" w:lineRule="auto"/>
        <w:ind w:left="425"/>
        <w:jc w:val="both"/>
        <w:rPr>
          <w:rFonts w:ascii="Arial" w:hAnsi="Arial" w:cs="Arial"/>
          <w:sz w:val="20"/>
          <w:szCs w:val="20"/>
        </w:rPr>
      </w:pPr>
      <w:r w:rsidRPr="009D3112">
        <w:rPr>
          <w:rFonts w:ascii="Arial" w:hAnsi="Arial" w:cs="Arial"/>
          <w:sz w:val="20"/>
          <w:szCs w:val="20"/>
        </w:rPr>
        <w:t>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lastRenderedPageBreak/>
        <w:t>En el caso que los alcances, especificaciones o características del Proyecto, contenidas en el Anexo N° 1 difieran con lo señalado en los anteproyectos de ingeniería, prevalece lo establecido en el Anexo N° 1. En este sentido, el anteproyecto de ingeniería debe ser considerado como un documento con información de carácter referencial.</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t xml:space="preserve">El Concesionario deberá cumplir con la Puesta en Operación Comercial (POC) del Proyecto en el plazo previsto en el Contrato, contado a partir de la Fecha de Cierre. </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ALCANCES DE LAS LABORES DE LA EMPRESA SUPERVISORA</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La Empresa Supervisora tendrá a su cargo la función de supervisión del Proyecto, en el marco del Contrato de Concesión y normas aplicables, durante las etapas de diseño, construcción, pruebas y puesta en servicio del Proyecto.</w:t>
      </w:r>
    </w:p>
    <w:p w:rsidR="00F145A5" w:rsidRPr="009D3112" w:rsidRDefault="00F145A5" w:rsidP="00B83EFE">
      <w:pPr>
        <w:spacing w:before="60" w:after="0" w:line="250" w:lineRule="auto"/>
        <w:ind w:left="425"/>
        <w:jc w:val="both"/>
        <w:rPr>
          <w:rFonts w:ascii="Arial" w:hAnsi="Arial" w:cs="Arial"/>
          <w:sz w:val="20"/>
          <w:szCs w:val="20"/>
        </w:rPr>
      </w:pPr>
      <w:r w:rsidRPr="009D3112">
        <w:rPr>
          <w:rFonts w:ascii="Arial" w:hAnsi="Arial" w:cs="Arial"/>
          <w:sz w:val="20"/>
          <w:szCs w:val="20"/>
        </w:rPr>
        <w:t xml:space="preserve">Las labores de Supervisión tienen por objeto que el Proyecto cumpla con lo siguiente: </w:t>
      </w:r>
    </w:p>
    <w:p w:rsidR="00F145A5" w:rsidRPr="009D3112" w:rsidRDefault="00F145A5" w:rsidP="00B83EFE">
      <w:pPr>
        <w:spacing w:before="60" w:after="0" w:line="250" w:lineRule="auto"/>
        <w:ind w:left="851" w:hanging="425"/>
        <w:jc w:val="both"/>
        <w:rPr>
          <w:rFonts w:ascii="Arial" w:hAnsi="Arial" w:cs="Arial"/>
          <w:sz w:val="20"/>
          <w:szCs w:val="20"/>
        </w:rPr>
      </w:pPr>
      <w:r w:rsidRPr="009D3112">
        <w:rPr>
          <w:rFonts w:ascii="Arial" w:hAnsi="Arial" w:cs="Arial"/>
          <w:sz w:val="20"/>
          <w:szCs w:val="20"/>
        </w:rPr>
        <w:t>a.</w:t>
      </w:r>
      <w:r w:rsidRPr="009D3112">
        <w:rPr>
          <w:rFonts w:ascii="Arial" w:hAnsi="Arial" w:cs="Arial"/>
          <w:sz w:val="20"/>
          <w:szCs w:val="20"/>
        </w:rPr>
        <w:tab/>
        <w:t>Que la Ingeniería Definitiva así como la Ingeniería a Nivel de Obra, correspondan a los alcances especificados en el Anexo N° 1 del Contrato.</w:t>
      </w:r>
    </w:p>
    <w:p w:rsidR="00F145A5" w:rsidRPr="009D3112" w:rsidRDefault="00F145A5" w:rsidP="00B83EFE">
      <w:pPr>
        <w:spacing w:before="40" w:after="0" w:line="250" w:lineRule="auto"/>
        <w:ind w:left="850" w:hanging="425"/>
        <w:jc w:val="both"/>
        <w:rPr>
          <w:rFonts w:ascii="Arial" w:hAnsi="Arial" w:cs="Arial"/>
          <w:sz w:val="20"/>
          <w:szCs w:val="20"/>
        </w:rPr>
      </w:pPr>
      <w:r w:rsidRPr="009D3112">
        <w:rPr>
          <w:rFonts w:ascii="Arial" w:hAnsi="Arial" w:cs="Arial"/>
          <w:sz w:val="20"/>
          <w:szCs w:val="20"/>
        </w:rPr>
        <w:t>b.</w:t>
      </w:r>
      <w:r w:rsidRPr="009D3112">
        <w:rPr>
          <w:rFonts w:ascii="Arial" w:hAnsi="Arial" w:cs="Arial"/>
          <w:sz w:val="20"/>
          <w:szCs w:val="20"/>
        </w:rPr>
        <w:tab/>
        <w:t>Que el Suministro de los Equipos y Materiales, correspondan a los alcances especificados en el Anexo N° 1 del Contrato, verificándose que se cumplan las especificaciones, requisitos mínimos y normas establecidas en el Contrato, así como en la buena práctica de la ingeniería.</w:t>
      </w:r>
    </w:p>
    <w:p w:rsidR="00F145A5" w:rsidRPr="009D3112" w:rsidRDefault="00F145A5" w:rsidP="00B83EFE">
      <w:pPr>
        <w:spacing w:before="40" w:after="0" w:line="250" w:lineRule="auto"/>
        <w:ind w:left="850" w:hanging="425"/>
        <w:jc w:val="both"/>
        <w:rPr>
          <w:rFonts w:ascii="Arial" w:hAnsi="Arial" w:cs="Arial"/>
          <w:sz w:val="20"/>
          <w:szCs w:val="20"/>
        </w:rPr>
      </w:pPr>
      <w:r w:rsidRPr="009D3112">
        <w:rPr>
          <w:rFonts w:ascii="Arial" w:hAnsi="Arial" w:cs="Arial"/>
          <w:sz w:val="20"/>
          <w:szCs w:val="20"/>
        </w:rPr>
        <w:t>c.</w:t>
      </w:r>
      <w:r w:rsidRPr="009D3112">
        <w:rPr>
          <w:rFonts w:ascii="Arial" w:hAnsi="Arial" w:cs="Arial"/>
          <w:sz w:val="20"/>
          <w:szCs w:val="20"/>
        </w:rPr>
        <w:tab/>
        <w:t>Que la construcción y pruebas del Proyecto, correspondan a los alcances establecidos en el Anexo N° 1 y el Anexo N° 2 del Contrato, respectivamente.</w:t>
      </w:r>
    </w:p>
    <w:p w:rsidR="00F145A5" w:rsidRPr="009D3112" w:rsidRDefault="00F145A5" w:rsidP="00B83EFE">
      <w:pPr>
        <w:spacing w:before="40" w:after="0" w:line="250" w:lineRule="auto"/>
        <w:ind w:left="850" w:hanging="425"/>
        <w:jc w:val="both"/>
        <w:rPr>
          <w:rFonts w:ascii="Arial" w:hAnsi="Arial" w:cs="Arial"/>
          <w:sz w:val="20"/>
          <w:szCs w:val="20"/>
        </w:rPr>
      </w:pPr>
      <w:r w:rsidRPr="009D3112">
        <w:rPr>
          <w:rFonts w:ascii="Arial" w:hAnsi="Arial" w:cs="Arial"/>
          <w:sz w:val="20"/>
          <w:szCs w:val="20"/>
        </w:rPr>
        <w:t>d.</w:t>
      </w:r>
      <w:r w:rsidRPr="009D3112">
        <w:rPr>
          <w:rFonts w:ascii="Arial" w:hAnsi="Arial" w:cs="Arial"/>
          <w:sz w:val="20"/>
          <w:szCs w:val="20"/>
        </w:rPr>
        <w:tab/>
        <w:t>Que la construcción de las instalaciones se efectúen según los calendarios y cronogramas del Contrato.</w:t>
      </w:r>
    </w:p>
    <w:p w:rsidR="00F145A5" w:rsidRPr="009D3112" w:rsidRDefault="00F145A5" w:rsidP="00B83EFE">
      <w:pPr>
        <w:spacing w:before="40" w:after="0" w:line="250" w:lineRule="auto"/>
        <w:ind w:left="850" w:hanging="425"/>
        <w:jc w:val="both"/>
        <w:rPr>
          <w:rFonts w:ascii="Arial" w:hAnsi="Arial" w:cs="Arial"/>
          <w:sz w:val="20"/>
          <w:szCs w:val="20"/>
        </w:rPr>
      </w:pPr>
      <w:r w:rsidRPr="009D3112">
        <w:rPr>
          <w:rFonts w:ascii="Arial" w:hAnsi="Arial" w:cs="Arial"/>
          <w:sz w:val="20"/>
          <w:szCs w:val="20"/>
        </w:rPr>
        <w:t>e.</w:t>
      </w:r>
      <w:r w:rsidRPr="009D3112">
        <w:rPr>
          <w:rFonts w:ascii="Arial" w:hAnsi="Arial" w:cs="Arial"/>
          <w:sz w:val="20"/>
          <w:szCs w:val="20"/>
        </w:rPr>
        <w:tab/>
        <w:t>Elaborará un informe de conformidad de la construcción del Proyecto.</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 xml:space="preserve">Sin ser limitativa, la relación de las actividades que serán desarrolladas por la Empresa Supervisora son las siguientes: </w:t>
      </w:r>
    </w:p>
    <w:p w:rsidR="00F145A5" w:rsidRPr="009D3112" w:rsidRDefault="00F145A5" w:rsidP="00B83EFE">
      <w:pPr>
        <w:numPr>
          <w:ilvl w:val="1"/>
          <w:numId w:val="14"/>
        </w:numPr>
        <w:spacing w:before="120" w:after="0" w:line="250" w:lineRule="auto"/>
        <w:ind w:left="992" w:hanging="567"/>
        <w:jc w:val="both"/>
        <w:rPr>
          <w:rFonts w:ascii="Arial" w:hAnsi="Arial" w:cs="Arial"/>
          <w:sz w:val="20"/>
          <w:szCs w:val="20"/>
          <w:u w:val="single"/>
          <w:lang w:val="x-none" w:eastAsia="x-none"/>
        </w:rPr>
      </w:pPr>
      <w:r w:rsidRPr="009D3112">
        <w:rPr>
          <w:rFonts w:ascii="Arial" w:hAnsi="Arial" w:cs="Arial"/>
          <w:sz w:val="20"/>
          <w:szCs w:val="20"/>
          <w:u w:val="single"/>
          <w:lang w:val="x-none" w:eastAsia="x-none"/>
        </w:rPr>
        <w:t>Supervisión de los Estudios de Ingeniería</w:t>
      </w:r>
    </w:p>
    <w:p w:rsidR="00F145A5" w:rsidRPr="009D3112" w:rsidRDefault="00F145A5" w:rsidP="00B83EFE">
      <w:pPr>
        <w:spacing w:before="120" w:after="0" w:line="250" w:lineRule="auto"/>
        <w:ind w:left="993"/>
        <w:jc w:val="both"/>
        <w:rPr>
          <w:rFonts w:ascii="Arial" w:hAnsi="Arial" w:cs="Arial"/>
          <w:sz w:val="20"/>
          <w:szCs w:val="20"/>
        </w:rPr>
      </w:pPr>
      <w:r w:rsidRPr="009D3112">
        <w:rPr>
          <w:rFonts w:ascii="Arial" w:hAnsi="Arial" w:cs="Arial"/>
          <w:sz w:val="20"/>
          <w:szCs w:val="20"/>
        </w:rPr>
        <w:t xml:space="preserve">Revisar y evaluar los estudios que elabore el Concesionario, los que deberán estar acordes con los alcances del Contrato. Tales estudios, entre otros, son los siguientes: </w:t>
      </w:r>
    </w:p>
    <w:p w:rsidR="00F145A5" w:rsidRPr="009D3112" w:rsidRDefault="00F145A5" w:rsidP="00B83EFE">
      <w:pPr>
        <w:numPr>
          <w:ilvl w:val="0"/>
          <w:numId w:val="6"/>
        </w:numPr>
        <w:spacing w:before="12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Ingeniería a nivel definitivo</w:t>
      </w:r>
    </w:p>
    <w:p w:rsidR="00F145A5" w:rsidRPr="009D3112" w:rsidRDefault="00F145A5" w:rsidP="00B83EFE">
      <w:pPr>
        <w:numPr>
          <w:ilvl w:val="0"/>
          <w:numId w:val="6"/>
        </w:numPr>
        <w:spacing w:before="4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Ingeniería conforme a obra</w:t>
      </w:r>
    </w:p>
    <w:p w:rsidR="00F145A5" w:rsidRPr="009D3112" w:rsidRDefault="00F145A5" w:rsidP="00B83EFE">
      <w:pPr>
        <w:numPr>
          <w:ilvl w:val="1"/>
          <w:numId w:val="14"/>
        </w:numPr>
        <w:spacing w:before="120" w:after="0" w:line="250" w:lineRule="auto"/>
        <w:ind w:left="993" w:hanging="568"/>
        <w:jc w:val="both"/>
        <w:rPr>
          <w:rFonts w:ascii="Arial" w:hAnsi="Arial" w:cs="Arial"/>
          <w:sz w:val="20"/>
          <w:szCs w:val="20"/>
          <w:u w:val="single"/>
          <w:lang w:val="x-none" w:eastAsia="x-none"/>
        </w:rPr>
      </w:pPr>
      <w:r w:rsidRPr="009D3112">
        <w:rPr>
          <w:rFonts w:ascii="Arial" w:hAnsi="Arial" w:cs="Arial"/>
          <w:sz w:val="20"/>
          <w:szCs w:val="20"/>
          <w:u w:val="single"/>
          <w:lang w:val="x-none" w:eastAsia="x-none"/>
        </w:rPr>
        <w:t>Supervisión de los Suministros</w:t>
      </w:r>
    </w:p>
    <w:p w:rsidR="00F145A5" w:rsidRPr="009D3112" w:rsidRDefault="00F145A5" w:rsidP="00B83EFE">
      <w:pPr>
        <w:numPr>
          <w:ilvl w:val="0"/>
          <w:numId w:val="6"/>
        </w:numPr>
        <w:spacing w:before="12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Verificación de los protocolos de prueba en fabrica (FAT).</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Verificación de los protocolos de pruebas internas de operación (SAT).</w:t>
      </w:r>
    </w:p>
    <w:p w:rsidR="00F145A5" w:rsidRPr="009D3112" w:rsidRDefault="00F145A5" w:rsidP="00B83EFE">
      <w:pPr>
        <w:numPr>
          <w:ilvl w:val="0"/>
          <w:numId w:val="6"/>
        </w:numPr>
        <w:spacing w:before="4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 xml:space="preserve">Supervisar la calidad de los suministros y características técnicas del equipamiento, teniendo en cuenta, entre otros, lo establecido en la Cláusula 4.2 y en </w:t>
      </w:r>
      <w:r w:rsidRPr="009D3112">
        <w:rPr>
          <w:rFonts w:ascii="Arial" w:hAnsi="Arial" w:cs="Arial"/>
          <w:sz w:val="20"/>
          <w:szCs w:val="20"/>
          <w:lang w:eastAsia="x-none"/>
        </w:rPr>
        <w:t>el</w:t>
      </w:r>
      <w:r w:rsidRPr="009D3112">
        <w:rPr>
          <w:rFonts w:ascii="Arial" w:hAnsi="Arial" w:cs="Arial"/>
          <w:sz w:val="20"/>
          <w:szCs w:val="20"/>
          <w:lang w:val="x-none" w:eastAsia="x-none"/>
        </w:rPr>
        <w:t xml:space="preserve"> Anexo N° 1 del Contrato. </w:t>
      </w:r>
    </w:p>
    <w:p w:rsidR="00F145A5" w:rsidRPr="009D3112" w:rsidRDefault="00F145A5" w:rsidP="00B83EFE">
      <w:pPr>
        <w:numPr>
          <w:ilvl w:val="1"/>
          <w:numId w:val="14"/>
        </w:numPr>
        <w:spacing w:before="120" w:after="0" w:line="250" w:lineRule="auto"/>
        <w:ind w:left="993" w:hanging="568"/>
        <w:jc w:val="both"/>
        <w:rPr>
          <w:rFonts w:ascii="Arial" w:hAnsi="Arial" w:cs="Arial"/>
          <w:sz w:val="20"/>
          <w:szCs w:val="20"/>
          <w:u w:val="single"/>
          <w:lang w:val="x-none" w:eastAsia="x-none"/>
        </w:rPr>
      </w:pPr>
      <w:r w:rsidRPr="009D3112">
        <w:rPr>
          <w:rFonts w:ascii="Arial" w:hAnsi="Arial" w:cs="Arial"/>
          <w:sz w:val="20"/>
          <w:szCs w:val="20"/>
          <w:u w:val="single"/>
          <w:lang w:val="x-none" w:eastAsia="x-none"/>
        </w:rPr>
        <w:t xml:space="preserve">Supervisión de la construcción del Proyecto </w:t>
      </w:r>
    </w:p>
    <w:p w:rsidR="00F145A5" w:rsidRPr="009D3112" w:rsidRDefault="00F145A5" w:rsidP="00B83EFE">
      <w:pPr>
        <w:spacing w:before="120" w:after="0" w:line="250" w:lineRule="auto"/>
        <w:ind w:left="993"/>
        <w:jc w:val="both"/>
        <w:rPr>
          <w:rFonts w:ascii="Arial" w:hAnsi="Arial" w:cs="Arial"/>
          <w:sz w:val="20"/>
          <w:szCs w:val="20"/>
        </w:rPr>
      </w:pPr>
      <w:r w:rsidRPr="009D3112">
        <w:rPr>
          <w:rFonts w:ascii="Arial" w:hAnsi="Arial" w:cs="Arial"/>
          <w:sz w:val="20"/>
          <w:szCs w:val="20"/>
        </w:rPr>
        <w:t>Efectuar la supervisión de las actividades relacionadas con la construcción del Proyecto. A manera indicativa y sin ser limitativa se supervisará lo siguiente:</w:t>
      </w:r>
    </w:p>
    <w:p w:rsidR="00F145A5" w:rsidRPr="009D3112" w:rsidRDefault="00F145A5" w:rsidP="00B83EFE">
      <w:pPr>
        <w:numPr>
          <w:ilvl w:val="0"/>
          <w:numId w:val="6"/>
        </w:numPr>
        <w:spacing w:before="12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Cumplimiento de los Cronogramas de Actividades para la Ejecución de las Obras y de los Cronogramas Valorizados.</w:t>
      </w:r>
    </w:p>
    <w:p w:rsidR="00F145A5" w:rsidRPr="009D3112" w:rsidRDefault="00F145A5" w:rsidP="00B83EFE">
      <w:pPr>
        <w:numPr>
          <w:ilvl w:val="0"/>
          <w:numId w:val="6"/>
        </w:numPr>
        <w:spacing w:before="4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La calidad del material, equipos del sistema eléctrico y la calidad constructiva del Proyecto.</w:t>
      </w:r>
    </w:p>
    <w:p w:rsidR="00F145A5" w:rsidRPr="009D3112" w:rsidRDefault="00F145A5" w:rsidP="00B83EFE">
      <w:pPr>
        <w:numPr>
          <w:ilvl w:val="0"/>
          <w:numId w:val="6"/>
        </w:numPr>
        <w:spacing w:before="4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lastRenderedPageBreak/>
        <w:t>La correcta construcción de las obras civiles (principalmente de las fundaciones), así como, la calidad de los suministros y materiales que para ello se utilicen.</w:t>
      </w:r>
    </w:p>
    <w:p w:rsidR="00F145A5" w:rsidRPr="009D3112" w:rsidRDefault="00F145A5" w:rsidP="00B83EFE">
      <w:pPr>
        <w:numPr>
          <w:ilvl w:val="0"/>
          <w:numId w:val="6"/>
        </w:numPr>
        <w:spacing w:before="40" w:after="0" w:line="250" w:lineRule="auto"/>
        <w:ind w:left="1276" w:hanging="284"/>
        <w:jc w:val="both"/>
        <w:rPr>
          <w:rFonts w:ascii="Arial" w:hAnsi="Arial" w:cs="Arial"/>
          <w:sz w:val="20"/>
          <w:szCs w:val="20"/>
          <w:lang w:val="x-none" w:eastAsia="x-none"/>
        </w:rPr>
      </w:pPr>
      <w:r w:rsidRPr="009D3112">
        <w:rPr>
          <w:rFonts w:ascii="Arial" w:hAnsi="Arial" w:cs="Arial"/>
          <w:sz w:val="20"/>
          <w:szCs w:val="20"/>
          <w:lang w:val="x-none" w:eastAsia="x-none"/>
        </w:rPr>
        <w:t>La correcta ejecución del montaje del Proyecto.</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Verificar el cumplimiento de las especificaciones técnicas del montaje a efectos que se cumpla lo establecido en el Anexo N° 1 del Contrato.</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El adecuado transporte, manipuleo y almacenamiento de los suministros y equipos.</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Verificará que la organización del contratista sea acorde a la envergadura del</w:t>
      </w:r>
      <w:r w:rsidRPr="009D3112">
        <w:rPr>
          <w:rFonts w:ascii="Arial" w:hAnsi="Arial" w:cs="Arial"/>
          <w:sz w:val="20"/>
          <w:szCs w:val="20"/>
          <w:lang w:eastAsia="x-none"/>
        </w:rPr>
        <w:t xml:space="preserve"> Proyecto</w:t>
      </w:r>
      <w:r w:rsidRPr="009D3112">
        <w:rPr>
          <w:rFonts w:ascii="Arial" w:hAnsi="Arial" w:cs="Arial"/>
          <w:sz w:val="20"/>
          <w:szCs w:val="20"/>
          <w:lang w:val="x-none" w:eastAsia="x-none"/>
        </w:rPr>
        <w:t>, lo cual permita garantizar el cumplimiento de los procedimientos constructivos y de la seguridad de su personal.</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Aprobará la designación de las empresas que se subcontraten para la construcción del Proyecto. Evaluará la experiencia y calificaciones técnicas de la empresa y del personal de las subcontratistas.</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Cumplimiento del Programa de Aseguramiento de Calidad a que se refiere la Cláusula 5.11 del Contrato.</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Cumplimiento de las normas de protección ambiental y de seguridad en las obras revisando y autorizando los procedimientos de seguridad y protección ambiental.</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La labor de la Empresa Supervisora no debe interferir en las atribuciones y responsabilidades del Inspector del Contrato.</w:t>
      </w:r>
    </w:p>
    <w:p w:rsidR="00F145A5" w:rsidRPr="009D3112" w:rsidRDefault="00F145A5" w:rsidP="00B83EFE">
      <w:pPr>
        <w:numPr>
          <w:ilvl w:val="1"/>
          <w:numId w:val="14"/>
        </w:numPr>
        <w:spacing w:before="120" w:after="0" w:line="250" w:lineRule="auto"/>
        <w:ind w:left="993" w:hanging="568"/>
        <w:jc w:val="both"/>
        <w:rPr>
          <w:rFonts w:ascii="Arial" w:hAnsi="Arial" w:cs="Arial"/>
          <w:sz w:val="20"/>
          <w:szCs w:val="20"/>
          <w:u w:val="single"/>
          <w:lang w:val="x-none" w:eastAsia="x-none"/>
        </w:rPr>
      </w:pPr>
      <w:r w:rsidRPr="009D3112">
        <w:rPr>
          <w:rFonts w:ascii="Arial" w:hAnsi="Arial" w:cs="Arial"/>
          <w:sz w:val="20"/>
          <w:szCs w:val="20"/>
          <w:u w:val="single"/>
          <w:lang w:val="x-none" w:eastAsia="x-none"/>
        </w:rPr>
        <w:t>Supervisión de las Pruebas</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Participar en las pruebas internas de operación.</w:t>
      </w:r>
    </w:p>
    <w:p w:rsidR="00F145A5" w:rsidRPr="009D3112" w:rsidRDefault="00F145A5" w:rsidP="00B83EFE">
      <w:pPr>
        <w:numPr>
          <w:ilvl w:val="0"/>
          <w:numId w:val="6"/>
        </w:numPr>
        <w:spacing w:before="40" w:after="0" w:line="250" w:lineRule="auto"/>
        <w:ind w:left="1276" w:hanging="283"/>
        <w:jc w:val="both"/>
        <w:rPr>
          <w:rFonts w:ascii="Arial" w:hAnsi="Arial" w:cs="Arial"/>
          <w:sz w:val="20"/>
          <w:szCs w:val="20"/>
          <w:lang w:val="x-none" w:eastAsia="x-none"/>
        </w:rPr>
      </w:pPr>
      <w:r w:rsidRPr="009D3112">
        <w:rPr>
          <w:rFonts w:ascii="Arial" w:hAnsi="Arial" w:cs="Arial"/>
          <w:sz w:val="20"/>
          <w:szCs w:val="20"/>
          <w:lang w:val="x-none" w:eastAsia="x-none"/>
        </w:rPr>
        <w:t>Participar en las pruebas de verificación del Proyecto establecidas en el Anexo N° 2 del Contrato.</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 xml:space="preserve">CALIFICACIONES DEL PERSONAL DE LA EMPRESA SUPERVISORA </w:t>
      </w:r>
    </w:p>
    <w:p w:rsidR="00F145A5" w:rsidRPr="009D3112" w:rsidRDefault="00F145A5" w:rsidP="00B83EFE">
      <w:pPr>
        <w:spacing w:before="120" w:after="0" w:line="250" w:lineRule="auto"/>
        <w:ind w:left="426"/>
        <w:jc w:val="both"/>
        <w:rPr>
          <w:rFonts w:ascii="Arial" w:hAnsi="Arial" w:cs="Arial"/>
          <w:sz w:val="20"/>
          <w:szCs w:val="20"/>
        </w:rPr>
      </w:pPr>
      <w:r w:rsidRPr="009D3112">
        <w:rPr>
          <w:rFonts w:ascii="Arial" w:hAnsi="Arial" w:cs="Arial"/>
          <w:sz w:val="20"/>
          <w:szCs w:val="20"/>
        </w:rPr>
        <w:t xml:space="preserve">Los profesionales requeridos para la labor de Supervisión y su respectivo perfil, sin ser limitativo, es el siguiente: </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Jefe de Supervisión del Proyecto:</w:t>
      </w:r>
      <w:r w:rsidRPr="009D3112">
        <w:rPr>
          <w:rFonts w:ascii="Arial" w:hAnsi="Arial" w:cs="Arial"/>
          <w:sz w:val="20"/>
          <w:szCs w:val="20"/>
          <w:lang w:val="x-none" w:eastAsia="x-none"/>
        </w:rPr>
        <w:t xml:space="preserve"> Ingeniero mecánico-electricista o electricista, con una experiencia mínima de 05 años en supervisión de líneas y subestaciones de</w:t>
      </w:r>
      <w:r w:rsidR="00E61658" w:rsidRPr="009D3112">
        <w:rPr>
          <w:rFonts w:ascii="Arial" w:hAnsi="Arial" w:cs="Arial"/>
          <w:sz w:val="20"/>
          <w:szCs w:val="20"/>
          <w:lang w:val="x-none" w:eastAsia="x-none"/>
        </w:rPr>
        <w:t xml:space="preserve"> </w:t>
      </w:r>
      <w:r w:rsidRPr="009D3112">
        <w:rPr>
          <w:rFonts w:ascii="Arial" w:hAnsi="Arial" w:cs="Arial"/>
          <w:sz w:val="20"/>
          <w:szCs w:val="20"/>
          <w:lang w:val="es-ES_tradnl" w:eastAsia="x-none"/>
        </w:rPr>
        <w:t xml:space="preserve">220 o </w:t>
      </w:r>
      <w:r w:rsidRPr="009D3112">
        <w:rPr>
          <w:rFonts w:ascii="Arial" w:hAnsi="Arial" w:cs="Arial"/>
          <w:sz w:val="20"/>
          <w:szCs w:val="20"/>
          <w:lang w:val="x-none" w:eastAsia="x-none"/>
        </w:rPr>
        <w:t>500 kV.</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Jefe Supervisor de Línea de Transmisión:</w:t>
      </w:r>
      <w:r w:rsidRPr="009D3112">
        <w:rPr>
          <w:rFonts w:ascii="Arial" w:hAnsi="Arial" w:cs="Arial"/>
          <w:sz w:val="20"/>
          <w:szCs w:val="20"/>
          <w:lang w:val="x-none" w:eastAsia="x-none"/>
        </w:rPr>
        <w:t xml:space="preserve"> Ingeniero mecánico-electricista o electricista, con una experiencia mínima de 05 años en supervisión de líneas de</w:t>
      </w:r>
      <w:r w:rsidR="00E61658" w:rsidRPr="009D3112">
        <w:rPr>
          <w:rFonts w:ascii="Arial" w:hAnsi="Arial" w:cs="Arial"/>
          <w:sz w:val="20"/>
          <w:szCs w:val="20"/>
          <w:lang w:val="x-none" w:eastAsia="x-none"/>
        </w:rPr>
        <w:t xml:space="preserve"> </w:t>
      </w:r>
      <w:r w:rsidRPr="009D3112">
        <w:rPr>
          <w:rFonts w:ascii="Arial" w:hAnsi="Arial" w:cs="Arial"/>
          <w:sz w:val="20"/>
          <w:szCs w:val="20"/>
          <w:lang w:val="es-ES_tradnl" w:eastAsia="x-none"/>
        </w:rPr>
        <w:t xml:space="preserve">220 o </w:t>
      </w:r>
      <w:r w:rsidRPr="009D3112">
        <w:rPr>
          <w:rFonts w:ascii="Arial" w:hAnsi="Arial" w:cs="Arial"/>
          <w:sz w:val="20"/>
          <w:szCs w:val="20"/>
          <w:lang w:val="x-none" w:eastAsia="x-none"/>
        </w:rPr>
        <w:t xml:space="preserve">500 kV. </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Jefe Supervisor de Subestaciones:</w:t>
      </w:r>
      <w:r w:rsidRPr="009D3112">
        <w:rPr>
          <w:rFonts w:ascii="Arial" w:hAnsi="Arial" w:cs="Arial"/>
          <w:sz w:val="20"/>
          <w:szCs w:val="20"/>
          <w:lang w:val="x-none" w:eastAsia="x-none"/>
        </w:rPr>
        <w:t xml:space="preserve"> Ingeniero mecánico-electricista o electricista, con una experiencia mínima de 05 años en supervisión de subestaciones de</w:t>
      </w:r>
      <w:r w:rsidR="00E61658" w:rsidRPr="009D3112">
        <w:rPr>
          <w:rFonts w:ascii="Arial" w:hAnsi="Arial" w:cs="Arial"/>
          <w:sz w:val="20"/>
          <w:szCs w:val="20"/>
          <w:lang w:val="x-none" w:eastAsia="x-none"/>
        </w:rPr>
        <w:t xml:space="preserve"> </w:t>
      </w:r>
      <w:r w:rsidRPr="009D3112">
        <w:rPr>
          <w:rFonts w:ascii="Arial" w:hAnsi="Arial" w:cs="Arial"/>
          <w:sz w:val="20"/>
          <w:szCs w:val="20"/>
          <w:lang w:val="es-ES_tradnl" w:eastAsia="x-none"/>
        </w:rPr>
        <w:t xml:space="preserve">220 o </w:t>
      </w:r>
      <w:r w:rsidRPr="009D3112">
        <w:rPr>
          <w:rFonts w:ascii="Arial" w:hAnsi="Arial" w:cs="Arial"/>
          <w:sz w:val="20"/>
          <w:szCs w:val="20"/>
          <w:lang w:val="x-none" w:eastAsia="x-none"/>
        </w:rPr>
        <w:t>500 kV.</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Jefe Supervisor de Obras Civiles:</w:t>
      </w:r>
      <w:r w:rsidRPr="009D3112">
        <w:rPr>
          <w:rFonts w:ascii="Arial" w:hAnsi="Arial" w:cs="Arial"/>
          <w:sz w:val="20"/>
          <w:szCs w:val="20"/>
          <w:lang w:val="x-none" w:eastAsia="x-none"/>
        </w:rPr>
        <w:t xml:space="preserve"> Ingeniero civil, con una experiencia mínima de 10 años en supervisión de obras civiles de líneas y subestaciones de alta tensión.</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Especialista en Protección Eléctrica:</w:t>
      </w:r>
      <w:r w:rsidRPr="009D3112">
        <w:rPr>
          <w:rFonts w:ascii="Arial" w:hAnsi="Arial" w:cs="Arial"/>
          <w:sz w:val="20"/>
          <w:szCs w:val="20"/>
          <w:lang w:val="x-none" w:eastAsia="x-none"/>
        </w:rPr>
        <w:t xml:space="preserve"> Ingeniero mecánico-electricista o electricista, con una experiencia mínima de 05 años en sistemas de protección de subestaciones de</w:t>
      </w:r>
      <w:r w:rsidR="00E61658" w:rsidRPr="009D3112">
        <w:rPr>
          <w:rFonts w:ascii="Arial" w:hAnsi="Arial" w:cs="Arial"/>
          <w:sz w:val="20"/>
          <w:szCs w:val="20"/>
          <w:lang w:val="x-none" w:eastAsia="x-none"/>
        </w:rPr>
        <w:t xml:space="preserve"> </w:t>
      </w:r>
      <w:r w:rsidRPr="009D3112">
        <w:rPr>
          <w:rFonts w:ascii="Arial" w:hAnsi="Arial" w:cs="Arial"/>
          <w:sz w:val="20"/>
          <w:szCs w:val="20"/>
          <w:lang w:val="es-ES_tradnl" w:eastAsia="x-none"/>
        </w:rPr>
        <w:t xml:space="preserve">220 o </w:t>
      </w:r>
      <w:r w:rsidRPr="009D3112">
        <w:rPr>
          <w:rFonts w:ascii="Arial" w:hAnsi="Arial" w:cs="Arial"/>
          <w:sz w:val="20"/>
          <w:szCs w:val="20"/>
          <w:lang w:val="x-none" w:eastAsia="x-none"/>
        </w:rPr>
        <w:t>500 kV.</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Especialista en Telecomunicaciones:</w:t>
      </w:r>
      <w:r w:rsidRPr="009D3112">
        <w:rPr>
          <w:rFonts w:ascii="Arial" w:hAnsi="Arial" w:cs="Arial"/>
          <w:sz w:val="20"/>
          <w:szCs w:val="20"/>
          <w:lang w:val="x-none" w:eastAsia="x-none"/>
        </w:rPr>
        <w:t xml:space="preserve"> Ingeniero mecánico-electricista o electricista con una experiencia mínima de 5 años en sistemas de telecomunicaciones de líneas eléctricas de alta tensión.</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 xml:space="preserve">Supervisor de Geotecnia: </w:t>
      </w:r>
      <w:r w:rsidRPr="009D3112">
        <w:rPr>
          <w:rFonts w:ascii="Arial" w:hAnsi="Arial" w:cs="Arial"/>
          <w:sz w:val="20"/>
          <w:szCs w:val="20"/>
          <w:lang w:val="x-none" w:eastAsia="x-none"/>
        </w:rPr>
        <w:t>Ingeniero Geólogo, con experiencia mínima de 10 años en supervisión de trabajos en líneas y subestaciones de alta tensión.</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Jefe de Seguridad:</w:t>
      </w:r>
      <w:r w:rsidRPr="009D3112">
        <w:rPr>
          <w:rFonts w:ascii="Arial" w:hAnsi="Arial" w:cs="Arial"/>
          <w:sz w:val="20"/>
          <w:szCs w:val="20"/>
          <w:lang w:val="x-none" w:eastAsia="x-none"/>
        </w:rPr>
        <w:t xml:space="preserve"> Ingeniero mecánico electricista, electricista o de profesión afín con experiencia mínima de 10 años en la supervisión de la seguridad durante la construcción de líneas y subestaciones eléctricas de alta tensión.</w:t>
      </w:r>
    </w:p>
    <w:p w:rsidR="00F145A5" w:rsidRPr="009D3112" w:rsidRDefault="00F145A5" w:rsidP="00B83EFE">
      <w:pPr>
        <w:numPr>
          <w:ilvl w:val="0"/>
          <w:numId w:val="6"/>
        </w:numPr>
        <w:spacing w:before="120" w:after="0" w:line="250" w:lineRule="auto"/>
        <w:ind w:left="709" w:hanging="284"/>
        <w:jc w:val="both"/>
        <w:rPr>
          <w:rFonts w:ascii="Arial" w:hAnsi="Arial" w:cs="Arial"/>
          <w:sz w:val="20"/>
          <w:szCs w:val="20"/>
          <w:lang w:val="x-none" w:eastAsia="x-none"/>
        </w:rPr>
      </w:pPr>
      <w:r w:rsidRPr="009D3112">
        <w:rPr>
          <w:rFonts w:ascii="Arial" w:hAnsi="Arial" w:cs="Arial"/>
          <w:b/>
          <w:sz w:val="20"/>
          <w:szCs w:val="20"/>
          <w:lang w:val="x-none" w:eastAsia="x-none"/>
        </w:rPr>
        <w:t>Técnicos civiles, electromecánicos y de telecomunicaciones</w:t>
      </w:r>
      <w:r w:rsidRPr="009D3112">
        <w:rPr>
          <w:rFonts w:ascii="Arial" w:hAnsi="Arial" w:cs="Arial"/>
          <w:sz w:val="20"/>
          <w:szCs w:val="20"/>
          <w:lang w:val="x-none" w:eastAsia="x-none"/>
        </w:rPr>
        <w:t>, con experiencia mínima en trabajos similares en obras de Líneas eléctricas, subestaciones y telecomunicaciones de alta tensión.</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lastRenderedPageBreak/>
        <w:t>INFORMES</w:t>
      </w:r>
    </w:p>
    <w:p w:rsidR="00F145A5" w:rsidRPr="009D3112" w:rsidRDefault="00F145A5" w:rsidP="00B83EFE">
      <w:pPr>
        <w:spacing w:before="120" w:after="0" w:line="250" w:lineRule="auto"/>
        <w:ind w:left="426"/>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 xml:space="preserve">La Empresa Supervisora, presentará al Concesionario y al OSINERGMIN, los siguientes tipos de informes, durante la ejecución del servicio: </w:t>
      </w:r>
    </w:p>
    <w:p w:rsidR="00F145A5" w:rsidRPr="009D3112" w:rsidRDefault="00F145A5" w:rsidP="00B83EFE">
      <w:pPr>
        <w:numPr>
          <w:ilvl w:val="0"/>
          <w:numId w:val="11"/>
        </w:numPr>
        <w:spacing w:before="60" w:after="0" w:line="250" w:lineRule="auto"/>
        <w:ind w:left="697" w:hanging="272"/>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Informes mensuales: Al final de cada mes y durante el período de ejecución del Proyecto, la Empresa Supervisora elaborará un informe sobre la situación del Proyecto.</w:t>
      </w:r>
    </w:p>
    <w:p w:rsidR="00F145A5" w:rsidRPr="009D3112" w:rsidRDefault="00F145A5" w:rsidP="00B83EFE">
      <w:pPr>
        <w:numPr>
          <w:ilvl w:val="0"/>
          <w:numId w:val="11"/>
        </w:numPr>
        <w:spacing w:before="60" w:after="0" w:line="250" w:lineRule="auto"/>
        <w:ind w:left="697" w:hanging="272"/>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F145A5" w:rsidRPr="009D3112" w:rsidRDefault="00F145A5" w:rsidP="00B83EFE">
      <w:pPr>
        <w:numPr>
          <w:ilvl w:val="0"/>
          <w:numId w:val="11"/>
        </w:numPr>
        <w:spacing w:before="60" w:after="0" w:line="250" w:lineRule="auto"/>
        <w:ind w:left="697" w:hanging="272"/>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Informes específicos: Son los informes que durante la ejecución de la obra, el OSINERGMIN le solicite sobre aspectos o problemas técnicos específicos, situaciones de seguridad, aspectos ambientales, incidente y accidentes o sobre otros aspectos relativos a la ejecución del Proyecto.</w:t>
      </w:r>
    </w:p>
    <w:p w:rsidR="00F145A5" w:rsidRPr="009D3112" w:rsidRDefault="00F145A5" w:rsidP="00B83EFE">
      <w:pPr>
        <w:numPr>
          <w:ilvl w:val="0"/>
          <w:numId w:val="11"/>
        </w:numPr>
        <w:spacing w:before="60" w:after="0" w:line="250" w:lineRule="auto"/>
        <w:ind w:left="697" w:hanging="272"/>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 xml:space="preserve">Informe de cumplimiento </w:t>
      </w:r>
      <w:r w:rsidRPr="009D3112">
        <w:rPr>
          <w:rFonts w:ascii="Arial" w:hAnsi="Arial" w:cs="Arial"/>
          <w:sz w:val="20"/>
          <w:szCs w:val="20"/>
        </w:rPr>
        <w:t xml:space="preserve">del Anexo N° 1 </w:t>
      </w:r>
      <w:r w:rsidRPr="009D3112">
        <w:rPr>
          <w:rFonts w:ascii="Arial" w:eastAsia="Times New Roman" w:hAnsi="Arial" w:cs="Arial"/>
          <w:sz w:val="20"/>
          <w:szCs w:val="20"/>
          <w:lang w:eastAsia="es-PE"/>
        </w:rPr>
        <w:t>del Contrato.</w:t>
      </w:r>
    </w:p>
    <w:p w:rsidR="00F145A5" w:rsidRPr="009D3112" w:rsidRDefault="00F145A5" w:rsidP="00B83EFE">
      <w:pPr>
        <w:numPr>
          <w:ilvl w:val="0"/>
          <w:numId w:val="11"/>
        </w:numPr>
        <w:spacing w:before="60" w:after="0" w:line="250" w:lineRule="auto"/>
        <w:ind w:left="697" w:hanging="272"/>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Informe de revisión de la Ingeniería a Nivel Definitivo.</w:t>
      </w:r>
    </w:p>
    <w:p w:rsidR="00F145A5" w:rsidRPr="009D3112" w:rsidRDefault="00F145A5" w:rsidP="00B83EFE">
      <w:pPr>
        <w:numPr>
          <w:ilvl w:val="0"/>
          <w:numId w:val="11"/>
        </w:numPr>
        <w:spacing w:before="60" w:after="0" w:line="250" w:lineRule="auto"/>
        <w:ind w:left="697" w:hanging="272"/>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F145A5" w:rsidRPr="009D3112" w:rsidRDefault="00F145A5" w:rsidP="00B83EFE">
      <w:pPr>
        <w:spacing w:before="120" w:after="0" w:line="250" w:lineRule="auto"/>
        <w:ind w:left="426"/>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Una copia de los tres últimos informes listados líneas arriba será presentada al Concedente.</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 xml:space="preserve">CALENDARIO DE EJECUCIÓN DEL SERVICIO </w:t>
      </w:r>
    </w:p>
    <w:p w:rsidR="00F145A5" w:rsidRPr="009D3112" w:rsidRDefault="00F145A5" w:rsidP="00B83EFE">
      <w:pPr>
        <w:spacing w:before="120" w:after="0" w:line="250" w:lineRule="auto"/>
        <w:ind w:left="426"/>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rsidR="00F145A5" w:rsidRPr="009D3112" w:rsidRDefault="00F145A5" w:rsidP="00B83EFE">
      <w:pPr>
        <w:spacing w:before="120" w:after="0" w:line="250" w:lineRule="auto"/>
        <w:ind w:left="425"/>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El inicio del servicio de consultoría será el primer día hábil del mes siguiente de la suscripción del contrato del servicio de consultoría.</w:t>
      </w:r>
    </w:p>
    <w:p w:rsidR="00F145A5" w:rsidRPr="009D3112" w:rsidRDefault="00F145A5" w:rsidP="00B83EFE">
      <w:pPr>
        <w:spacing w:before="120" w:after="0" w:line="250" w:lineRule="auto"/>
        <w:ind w:left="425"/>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 xml:space="preserve">De ser necesaria una ampliación de plazo, las Partes se pondrán de acuerdo para la misma. </w:t>
      </w:r>
    </w:p>
    <w:p w:rsidR="00F145A5" w:rsidRPr="009D3112" w:rsidRDefault="00F145A5" w:rsidP="00B83EFE">
      <w:pPr>
        <w:numPr>
          <w:ilvl w:val="0"/>
          <w:numId w:val="14"/>
        </w:numPr>
        <w:spacing w:before="240" w:after="120" w:line="250" w:lineRule="auto"/>
        <w:ind w:left="426"/>
        <w:rPr>
          <w:rFonts w:ascii="Arial" w:hAnsi="Arial" w:cs="Arial"/>
          <w:b/>
          <w:sz w:val="20"/>
          <w:szCs w:val="20"/>
          <w:lang w:val="x-none" w:eastAsia="x-none"/>
        </w:rPr>
      </w:pPr>
      <w:r w:rsidRPr="009D3112">
        <w:rPr>
          <w:rFonts w:ascii="Arial" w:hAnsi="Arial" w:cs="Arial"/>
          <w:b/>
          <w:sz w:val="20"/>
          <w:szCs w:val="20"/>
          <w:lang w:val="x-none" w:eastAsia="x-none"/>
        </w:rPr>
        <w:t xml:space="preserve">FACILIDADES DE INFORMACIÓN Y SUPERVISIÓN </w:t>
      </w:r>
    </w:p>
    <w:p w:rsidR="00F145A5" w:rsidRPr="009D3112" w:rsidRDefault="00F145A5" w:rsidP="00B83EFE">
      <w:pPr>
        <w:spacing w:before="120" w:after="0" w:line="250" w:lineRule="auto"/>
        <w:ind w:left="425"/>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El Concesionario pondrá a disposición de la Empresa Supervisora la documentación que le sea requerida por ésta.</w:t>
      </w:r>
    </w:p>
    <w:p w:rsidR="00866604" w:rsidRPr="00912369" w:rsidRDefault="00F145A5" w:rsidP="00B83EFE">
      <w:pPr>
        <w:spacing w:before="120" w:after="0" w:line="250" w:lineRule="auto"/>
        <w:ind w:left="425"/>
        <w:jc w:val="both"/>
        <w:rPr>
          <w:rFonts w:ascii="Arial" w:eastAsia="Times New Roman" w:hAnsi="Arial" w:cs="Arial"/>
          <w:sz w:val="20"/>
          <w:szCs w:val="20"/>
          <w:lang w:eastAsia="es-PE"/>
        </w:rPr>
      </w:pPr>
      <w:r w:rsidRPr="009D3112">
        <w:rPr>
          <w:rFonts w:ascii="Arial" w:eastAsia="Times New Roman" w:hAnsi="Arial" w:cs="Arial"/>
          <w:sz w:val="20"/>
          <w:szCs w:val="20"/>
          <w:lang w:eastAsia="es-PE"/>
        </w:rPr>
        <w:t>Estos Términos de Referencia, en general, consideran las obligaciones que deberán ser cumplidas por el Concesionario y que se encuentran establecidas en el Contrato de Concesión de SGT “Enlace 500 kV Mantaro-Nueva Yanango-Carapongo y Subestaciones Asociadas” que incluye e</w:t>
      </w:r>
      <w:r w:rsidRPr="009D3112">
        <w:rPr>
          <w:rFonts w:ascii="Arial" w:hAnsi="Arial" w:cs="Arial"/>
          <w:sz w:val="20"/>
          <w:szCs w:val="20"/>
        </w:rPr>
        <w:t xml:space="preserve">l Anexo N° 1 </w:t>
      </w:r>
      <w:r w:rsidRPr="009D3112">
        <w:rPr>
          <w:rFonts w:ascii="Arial" w:eastAsia="Times New Roman" w:hAnsi="Arial" w:cs="Arial"/>
          <w:sz w:val="20"/>
          <w:szCs w:val="20"/>
          <w:lang w:eastAsia="es-PE"/>
        </w:rPr>
        <w:t>“Especificaciones Técnicas del Proyecto” y el Anexo N° 2 “Procedimiento de Verificación del Proyecto”.</w:t>
      </w:r>
    </w:p>
    <w:sectPr w:rsidR="00866604" w:rsidRPr="00912369" w:rsidSect="006F7ED6">
      <w:headerReference w:type="default" r:id="rId18"/>
      <w:footerReference w:type="default" r:id="rId19"/>
      <w:headerReference w:type="first" r:id="rId20"/>
      <w:pgSz w:w="11907" w:h="16840" w:code="9"/>
      <w:pgMar w:top="2552" w:right="1134" w:bottom="1134" w:left="1418"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5F" w:rsidRDefault="0043615F" w:rsidP="00C83044">
      <w:pPr>
        <w:spacing w:after="0" w:line="240" w:lineRule="auto"/>
      </w:pPr>
      <w:r>
        <w:separator/>
      </w:r>
    </w:p>
  </w:endnote>
  <w:endnote w:type="continuationSeparator" w:id="0">
    <w:p w:rsidR="0043615F" w:rsidRDefault="0043615F" w:rsidP="00C83044">
      <w:pPr>
        <w:spacing w:after="0" w:line="240" w:lineRule="auto"/>
      </w:pPr>
      <w:r>
        <w:continuationSeparator/>
      </w:r>
    </w:p>
  </w:endnote>
  <w:endnote w:type="continuationNotice" w:id="1">
    <w:p w:rsidR="0043615F" w:rsidRDefault="0043615F"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5F" w:rsidRPr="00FD60C2" w:rsidRDefault="0043615F" w:rsidP="004B7EE2">
    <w:pPr>
      <w:pStyle w:val="Piedepgina"/>
      <w:pBdr>
        <w:bottom w:val="dotted" w:sz="4" w:space="1" w:color="auto"/>
      </w:pBdr>
      <w:tabs>
        <w:tab w:val="clear" w:pos="8838"/>
        <w:tab w:val="right" w:pos="9356"/>
      </w:tabs>
      <w:rPr>
        <w:i/>
      </w:rPr>
    </w:pPr>
  </w:p>
  <w:p w:rsidR="0043615F" w:rsidRPr="007E04B9" w:rsidRDefault="0043615F" w:rsidP="004B7EE2">
    <w:pPr>
      <w:pStyle w:val="Piedepgina"/>
      <w:tabs>
        <w:tab w:val="clear" w:pos="4419"/>
        <w:tab w:val="clear" w:pos="8838"/>
        <w:tab w:val="right" w:pos="9355"/>
      </w:tabs>
      <w:spacing w:before="60"/>
      <w:rPr>
        <w:rFonts w:ascii="Arial" w:hAnsi="Arial"/>
        <w:b/>
        <w:i/>
        <w:sz w:val="16"/>
        <w:lang w:val="es-ES"/>
      </w:rPr>
    </w:pPr>
    <w:r w:rsidRPr="007E04B9">
      <w:rPr>
        <w:rFonts w:ascii="Arial" w:hAnsi="Arial" w:cs="Arial"/>
        <w:b/>
        <w:i/>
        <w:sz w:val="16"/>
        <w:lang w:val="es-ES"/>
      </w:rPr>
      <w:t xml:space="preserve">Enlace 500 </w:t>
    </w:r>
    <w:r>
      <w:rPr>
        <w:rFonts w:ascii="Arial" w:hAnsi="Arial" w:cs="Arial"/>
        <w:b/>
        <w:i/>
        <w:sz w:val="16"/>
        <w:lang w:val="es-ES"/>
      </w:rPr>
      <w:t>Mantaro-</w:t>
    </w:r>
    <w:r w:rsidRPr="003C7B1B">
      <w:rPr>
        <w:rFonts w:ascii="Arial" w:hAnsi="Arial" w:cs="Arial"/>
        <w:b/>
        <w:i/>
        <w:sz w:val="15"/>
        <w:szCs w:val="15"/>
        <w:lang w:val="es-ES"/>
      </w:rPr>
      <w:t>Nueva Yanango-</w:t>
    </w:r>
    <w:r>
      <w:rPr>
        <w:rFonts w:ascii="Arial" w:hAnsi="Arial" w:cs="Arial"/>
        <w:b/>
        <w:i/>
        <w:sz w:val="15"/>
        <w:szCs w:val="15"/>
        <w:lang w:val="es-ES"/>
      </w:rPr>
      <w:t xml:space="preserve">Carapongo </w:t>
    </w:r>
    <w:r w:rsidRPr="003C7B1B">
      <w:rPr>
        <w:rFonts w:ascii="Arial" w:hAnsi="Arial" w:cs="Arial"/>
        <w:b/>
        <w:i/>
        <w:sz w:val="15"/>
        <w:szCs w:val="15"/>
        <w:lang w:val="es-ES"/>
      </w:rPr>
      <w:t>y S</w:t>
    </w:r>
    <w:r>
      <w:rPr>
        <w:rFonts w:ascii="Arial" w:hAnsi="Arial" w:cs="Arial"/>
        <w:b/>
        <w:i/>
        <w:sz w:val="15"/>
        <w:szCs w:val="15"/>
        <w:lang w:val="es-ES"/>
      </w:rPr>
      <w:t>ubestaciones</w:t>
    </w:r>
    <w:r w:rsidRPr="003C7B1B">
      <w:rPr>
        <w:rFonts w:ascii="Arial" w:hAnsi="Arial" w:cs="Arial"/>
        <w:b/>
        <w:i/>
        <w:sz w:val="15"/>
        <w:szCs w:val="15"/>
        <w:lang w:val="es-ES"/>
      </w:rPr>
      <w:t xml:space="preserve"> Asociadas</w:t>
    </w:r>
    <w:r>
      <w:rPr>
        <w:rFonts w:ascii="Arial" w:hAnsi="Arial" w:cs="Arial"/>
        <w:b/>
        <w:i/>
        <w:sz w:val="15"/>
        <w:szCs w:val="15"/>
        <w:lang w:val="es-ES"/>
      </w:rPr>
      <w:tab/>
    </w:r>
    <w:r w:rsidRPr="007E04B9">
      <w:rPr>
        <w:rFonts w:ascii="Arial" w:hAnsi="Arial"/>
        <w:b/>
        <w:i/>
        <w:sz w:val="16"/>
        <w:lang w:val="es-ES"/>
      </w:rPr>
      <w:t xml:space="preserve">Página </w:t>
    </w:r>
    <w:r w:rsidRPr="007E04B9">
      <w:rPr>
        <w:rFonts w:ascii="Arial" w:hAnsi="Arial"/>
        <w:b/>
        <w:i/>
        <w:sz w:val="16"/>
        <w:lang w:val="es-ES"/>
      </w:rPr>
      <w:fldChar w:fldCharType="begin"/>
    </w:r>
    <w:r w:rsidRPr="00BE7555">
      <w:rPr>
        <w:rFonts w:ascii="Arial" w:hAnsi="Arial" w:cs="Arial"/>
        <w:b/>
        <w:i/>
        <w:sz w:val="16"/>
        <w:szCs w:val="16"/>
        <w:lang w:val="es-ES"/>
      </w:rPr>
      <w:instrText>PAGE</w:instrText>
    </w:r>
    <w:r w:rsidRPr="007E04B9">
      <w:rPr>
        <w:rFonts w:ascii="Arial" w:hAnsi="Arial"/>
        <w:b/>
        <w:i/>
        <w:sz w:val="16"/>
        <w:lang w:val="es-ES"/>
      </w:rPr>
      <w:fldChar w:fldCharType="separate"/>
    </w:r>
    <w:r w:rsidR="009D3717">
      <w:rPr>
        <w:rFonts w:ascii="Arial" w:hAnsi="Arial" w:cs="Arial"/>
        <w:b/>
        <w:i/>
        <w:noProof/>
        <w:sz w:val="16"/>
        <w:szCs w:val="16"/>
        <w:lang w:val="es-ES"/>
      </w:rPr>
      <w:t>22</w:t>
    </w:r>
    <w:r w:rsidRPr="007E04B9">
      <w:rPr>
        <w:rFonts w:ascii="Arial" w:hAnsi="Arial"/>
        <w:b/>
        <w:i/>
        <w:sz w:val="16"/>
        <w:lang w:val="es-ES"/>
      </w:rPr>
      <w:fldChar w:fldCharType="end"/>
    </w:r>
    <w:r w:rsidRPr="007E04B9">
      <w:rPr>
        <w:rFonts w:ascii="Arial" w:hAnsi="Arial"/>
        <w:b/>
        <w:i/>
        <w:sz w:val="16"/>
        <w:lang w:val="es-ES"/>
      </w:rPr>
      <w:t xml:space="preserve"> de </w:t>
    </w:r>
    <w:r w:rsidRPr="007E04B9">
      <w:rPr>
        <w:rFonts w:ascii="Arial" w:hAnsi="Arial"/>
        <w:b/>
        <w:i/>
        <w:sz w:val="16"/>
        <w:lang w:val="es-ES"/>
      </w:rPr>
      <w:fldChar w:fldCharType="begin"/>
    </w:r>
    <w:r w:rsidRPr="007E04B9">
      <w:rPr>
        <w:rFonts w:ascii="Arial" w:hAnsi="Arial"/>
        <w:b/>
        <w:i/>
        <w:sz w:val="16"/>
        <w:lang w:val="es-ES"/>
      </w:rPr>
      <w:instrText>NUMPAGES</w:instrText>
    </w:r>
    <w:r w:rsidRPr="007E04B9">
      <w:rPr>
        <w:rFonts w:ascii="Arial" w:hAnsi="Arial"/>
        <w:b/>
        <w:i/>
        <w:sz w:val="16"/>
        <w:lang w:val="es-ES"/>
      </w:rPr>
      <w:fldChar w:fldCharType="separate"/>
    </w:r>
    <w:r w:rsidR="009D3717">
      <w:rPr>
        <w:rFonts w:ascii="Arial" w:hAnsi="Arial"/>
        <w:b/>
        <w:i/>
        <w:noProof/>
        <w:sz w:val="16"/>
        <w:lang w:val="es-ES"/>
      </w:rPr>
      <w:t>95</w:t>
    </w:r>
    <w:r w:rsidRPr="007E04B9">
      <w:rPr>
        <w:rFonts w:ascii="Arial" w:hAnsi="Arial"/>
        <w:b/>
        <w:i/>
        <w:sz w:val="16"/>
        <w:lang w:val="es-ES"/>
      </w:rPr>
      <w:fldChar w:fldCharType="end"/>
    </w:r>
  </w:p>
  <w:p w:rsidR="0043615F" w:rsidRPr="007E04B9" w:rsidRDefault="0043615F" w:rsidP="007E04B9">
    <w:pPr>
      <w:pStyle w:val="Piedepgina"/>
      <w:rPr>
        <w:rFonts w:ascii="Arial" w:hAnsi="Arial"/>
        <w:b/>
        <w:i/>
        <w:sz w:val="16"/>
        <w:lang w:val="es-MX"/>
      </w:rPr>
    </w:pPr>
    <w:r w:rsidRPr="003C7B1B">
      <w:rPr>
        <w:rFonts w:ascii="Arial" w:hAnsi="Arial" w:cs="Arial"/>
        <w:b/>
        <w:i/>
        <w:sz w:val="15"/>
        <w:szCs w:val="15"/>
        <w:lang w:val="es-ES"/>
      </w:rPr>
      <w:t xml:space="preserve">Primera </w:t>
    </w:r>
    <w:r w:rsidRPr="007E04B9">
      <w:rPr>
        <w:rFonts w:ascii="Arial" w:hAnsi="Arial"/>
        <w:b/>
        <w:i/>
        <w:sz w:val="16"/>
        <w:lang w:val="es-ES"/>
      </w:rPr>
      <w:t xml:space="preserve">Versión </w:t>
    </w:r>
    <w:r>
      <w:rPr>
        <w:rFonts w:ascii="Arial" w:hAnsi="Arial"/>
        <w:b/>
        <w:i/>
        <w:sz w:val="16"/>
        <w:lang w:val="es-ES"/>
      </w:rPr>
      <w:t>20</w:t>
    </w:r>
    <w:r>
      <w:rPr>
        <w:rFonts w:ascii="Arial" w:hAnsi="Arial" w:cs="Arial"/>
        <w:b/>
        <w:i/>
        <w:sz w:val="16"/>
        <w:szCs w:val="16"/>
        <w:lang w:val="es-ES"/>
      </w:rPr>
      <w:t>.01</w:t>
    </w:r>
    <w:r w:rsidRPr="007E04B9">
      <w:rPr>
        <w:rFonts w:ascii="Arial" w:hAnsi="Arial"/>
        <w:b/>
        <w:i/>
        <w:sz w:val="16"/>
        <w:lang w:val="es-ES"/>
      </w:rPr>
      <w:t>.1</w:t>
    </w:r>
    <w:r>
      <w:rPr>
        <w:rFonts w:ascii="Arial" w:hAnsi="Arial"/>
        <w:b/>
        <w:i/>
        <w:sz w:val="16"/>
        <w:lang w:val="es-E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5F" w:rsidRDefault="0043615F" w:rsidP="00C83044">
      <w:pPr>
        <w:spacing w:after="0" w:line="240" w:lineRule="auto"/>
      </w:pPr>
      <w:r>
        <w:separator/>
      </w:r>
    </w:p>
  </w:footnote>
  <w:footnote w:type="continuationSeparator" w:id="0">
    <w:p w:rsidR="0043615F" w:rsidRDefault="0043615F" w:rsidP="00C83044">
      <w:pPr>
        <w:spacing w:after="0" w:line="240" w:lineRule="auto"/>
      </w:pPr>
      <w:r>
        <w:continuationSeparator/>
      </w:r>
    </w:p>
  </w:footnote>
  <w:footnote w:type="continuationNotice" w:id="1">
    <w:p w:rsidR="0043615F" w:rsidRDefault="0043615F" w:rsidP="00C83044">
      <w:pPr>
        <w:spacing w:after="0" w:line="240" w:lineRule="auto"/>
      </w:pPr>
    </w:p>
  </w:footnote>
  <w:footnote w:id="2">
    <w:p w:rsidR="0043615F" w:rsidRDefault="0043615F" w:rsidP="002D5DBF">
      <w:pPr>
        <w:spacing w:after="0" w:line="20" w:lineRule="atLeast"/>
        <w:ind w:left="284" w:hanging="284"/>
        <w:jc w:val="both"/>
      </w:pPr>
      <w:r>
        <w:rPr>
          <w:rStyle w:val="Refdenotaalpie"/>
        </w:rPr>
        <w:footnoteRef/>
      </w:r>
      <w:r>
        <w:t xml:space="preserve"> </w:t>
      </w:r>
      <w:r>
        <w:tab/>
      </w:r>
      <w:r w:rsidRPr="004B089D">
        <w:rPr>
          <w:rFonts w:ascii="Arial" w:hAnsi="Arial" w:cs="Arial"/>
          <w:sz w:val="16"/>
          <w:szCs w:val="16"/>
        </w:rPr>
        <w:t xml:space="preserve">El Reglamento de Propiedad Indirecta, Vinculación y Grupos Económicos, aprobado por la Resolución de Superintendencia N° 00019-2015-SMV/01, entrará en vigencia a partir del 01.01.2017, derogando la Resolución CONASEV N° 090-2005-EF-94.10., salvo su </w:t>
      </w:r>
      <w:r>
        <w:rPr>
          <w:rFonts w:ascii="Arial" w:hAnsi="Arial" w:cs="Arial"/>
          <w:sz w:val="16"/>
          <w:szCs w:val="16"/>
        </w:rPr>
        <w:t>Artículo</w:t>
      </w:r>
      <w:r w:rsidRPr="004B089D">
        <w:rPr>
          <w:rFonts w:ascii="Arial" w:hAnsi="Arial" w:cs="Arial"/>
          <w:sz w:val="16"/>
          <w:szCs w:val="16"/>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5F" w:rsidRPr="00DB7E6A" w:rsidRDefault="0043615F" w:rsidP="00DB7E6A">
    <w:pPr>
      <w:pStyle w:val="Encabezado"/>
    </w:pPr>
    <w:r>
      <w:rPr>
        <w:noProof/>
        <w:lang w:val="es-PE" w:eastAsia="es-PE"/>
      </w:rPr>
      <mc:AlternateContent>
        <mc:Choice Requires="wpg">
          <w:drawing>
            <wp:anchor distT="0" distB="0" distL="114300" distR="114300" simplePos="0" relativeHeight="251661312" behindDoc="0" locked="0" layoutInCell="1" allowOverlap="1" wp14:anchorId="498BF9CF" wp14:editId="19FB6533">
              <wp:simplePos x="0" y="0"/>
              <wp:positionH relativeFrom="column">
                <wp:posOffset>-95250</wp:posOffset>
              </wp:positionH>
              <wp:positionV relativeFrom="paragraph">
                <wp:posOffset>-111125</wp:posOffset>
              </wp:positionV>
              <wp:extent cx="6087110" cy="997585"/>
              <wp:effectExtent l="0" t="0" r="8890" b="0"/>
              <wp:wrapNone/>
              <wp:docPr id="19" name="19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21" name="Grupo 1"/>
                      <wpg:cNvGrpSpPr>
                        <a:grpSpLocks/>
                      </wpg:cNvGrpSpPr>
                      <wpg:grpSpPr bwMode="auto">
                        <a:xfrm>
                          <a:off x="0" y="0"/>
                          <a:ext cx="6101080" cy="997585"/>
                          <a:chOff x="1545" y="1209"/>
                          <a:chExt cx="9608" cy="1571"/>
                        </a:xfrm>
                      </wpg:grpSpPr>
                      <pic:pic xmlns:pic="http://schemas.openxmlformats.org/drawingml/2006/picture">
                        <pic:nvPicPr>
                          <pic:cNvPr id="22"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15F" w:rsidRPr="00F335AB" w:rsidRDefault="0043615F" w:rsidP="00DB7E6A">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24" name="Text Box 1"/>
                      <wps:cNvSpPr txBox="1">
                        <a:spLocks noChangeArrowheads="1"/>
                      </wps:cNvSpPr>
                      <wps:spPr bwMode="auto">
                        <a:xfrm>
                          <a:off x="4432300"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15F" w:rsidRPr="00DB7E6A" w:rsidRDefault="0043615F" w:rsidP="00DB7E6A">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9 Grupo" o:spid="_x0000_s1026" style="position:absolute;margin-left:-7.5pt;margin-top:-8.75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5k3CAAAA2wAAAA8AAABkcnMvZG93bnJldi54bWxEj0FrwkAUhO9C/8PyCr3pxlRsja5SCoVe&#10;jUI8PrPPbDD7Ns1uY/z3riB4HGbmG2a1GWwjeup87VjBdJKAIC6drrlSsN/9jD9B+ICssXFMCq7k&#10;YbN+Ga0w0+7CW+rzUIkIYZ+hAhNCm0npS0MW/cS1xNE7uc5iiLKrpO7wEuG2kWmSzKXFmuOCwZa+&#10;DZXn/N8qCCZ3x4P1s4/FNXHTc1Ec+r93pd5eh68liEBDeIYf7V+tIE3h/iX+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QOZNwgAAANsAAAAPAAAAAAAAAAAAAAAAAJ8C&#10;AABkcnMvZG93bnJldi54bWxQSwUGAAAAAAQABAD3AAAAjgM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3615F" w:rsidRPr="00F335AB" w:rsidRDefault="0043615F" w:rsidP="00DB7E6A">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0" type="#_x0000_t202" style="position:absolute;left:44323;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3615F" w:rsidRPr="00DB7E6A" w:rsidRDefault="0043615F" w:rsidP="00DB7E6A">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5F" w:rsidRPr="00DB7E6A" w:rsidRDefault="0043615F" w:rsidP="00DB7E6A">
    <w:pPr>
      <w:pStyle w:val="Encabezado"/>
    </w:pPr>
    <w:r>
      <w:rPr>
        <w:noProof/>
        <w:lang w:val="es-PE" w:eastAsia="es-PE"/>
      </w:rPr>
      <mc:AlternateContent>
        <mc:Choice Requires="wpg">
          <w:drawing>
            <wp:anchor distT="0" distB="0" distL="114300" distR="114300" simplePos="0" relativeHeight="251659264" behindDoc="0" locked="0" layoutInCell="1" allowOverlap="1" wp14:anchorId="5C6617B0" wp14:editId="53A7A3B0">
              <wp:simplePos x="0" y="0"/>
              <wp:positionH relativeFrom="column">
                <wp:posOffset>-82118</wp:posOffset>
              </wp:positionH>
              <wp:positionV relativeFrom="paragraph">
                <wp:posOffset>-109220</wp:posOffset>
              </wp:positionV>
              <wp:extent cx="6087110" cy="997585"/>
              <wp:effectExtent l="0" t="0" r="8890" b="0"/>
              <wp:wrapNone/>
              <wp:docPr id="1" name="1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5" name="Grupo 1"/>
                      <wpg:cNvGrpSpPr>
                        <a:grpSpLocks/>
                      </wpg:cNvGrpSpPr>
                      <wpg:grpSpPr bwMode="auto">
                        <a:xfrm>
                          <a:off x="0" y="0"/>
                          <a:ext cx="6101080" cy="997585"/>
                          <a:chOff x="1545" y="1209"/>
                          <a:chExt cx="9608" cy="1571"/>
                        </a:xfrm>
                      </wpg:grpSpPr>
                      <pic:pic xmlns:pic="http://schemas.openxmlformats.org/drawingml/2006/picture">
                        <pic:nvPicPr>
                          <pic:cNvPr id="16"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15F" w:rsidRPr="00F335AB" w:rsidRDefault="0043615F" w:rsidP="00DB7E6A">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18" name="Text Box 1"/>
                      <wps:cNvSpPr txBox="1">
                        <a:spLocks noChangeArrowheads="1"/>
                      </wps:cNvSpPr>
                      <wps:spPr bwMode="auto">
                        <a:xfrm>
                          <a:off x="4432300"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15F" w:rsidRPr="00DB7E6A" w:rsidRDefault="0043615F" w:rsidP="00DB7E6A">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 Grupo" o:spid="_x0000_s1031" style="position:absolute;margin-left:-6.45pt;margin-top:-8.6pt;width:479.3pt;height:78.55pt;z-index:251659264;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KvO/AAAA2wAAAA8AAABkcnMvZG93bnJldi54bWxET0uLwjAQvi/4H8II3tbUdfFRjSILwl63&#10;Cnocm7EpNpPaxFr//UYQvM3H95zlurOVaKnxpWMFo2ECgjh3uuRCwX63/ZyB8AFZY+WYFDzIw3rV&#10;+1hiqt2d/6jNQiFiCPsUFZgQ6lRKnxuy6IeuJo7c2TUWQ4RNIXWD9xhuK/mVJBNpseTYYLCmH0P5&#10;JbtZBcFk7nS0/ns6fyRudDkcju11rNSg320WIAJ14S1+uX91nD+B5y/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FyrzvwAAANsAAAAPAAAAAAAAAAAAAAAAAJ8CAABk&#10;cnMvZG93bnJldi54bWxQSwUGAAAAAAQABAD3AAAAiwM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3615F" w:rsidRPr="00F335AB" w:rsidRDefault="0043615F" w:rsidP="00DB7E6A">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5" type="#_x0000_t202" style="position:absolute;left:44323;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3615F" w:rsidRPr="00DB7E6A" w:rsidRDefault="0043615F" w:rsidP="00DB7E6A">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C9"/>
    <w:multiLevelType w:val="hybridMultilevel"/>
    <w:tmpl w:val="C8DEA0EC"/>
    <w:lvl w:ilvl="0" w:tplc="FFFFFFFF">
      <w:start w:val="1"/>
      <w:numFmt w:val="bullet"/>
      <w:lvlText w:val=""/>
      <w:lvlJc w:val="left"/>
      <w:pPr>
        <w:ind w:left="1854" w:hanging="360"/>
      </w:pPr>
      <w:rPr>
        <w:rFonts w:ascii="Symbol" w:hAnsi="Symbol" w:hint="default"/>
      </w:rPr>
    </w:lvl>
    <w:lvl w:ilvl="1" w:tplc="FFFFFFFF">
      <w:start w:val="1"/>
      <w:numFmt w:val="bullet"/>
      <w:lvlText w:val=""/>
      <w:lvlJc w:val="left"/>
      <w:pPr>
        <w:ind w:left="2574" w:hanging="360"/>
      </w:pPr>
      <w:rPr>
        <w:rFonts w:ascii="Symbol" w:hAnsi="Symbol"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
    <w:nsid w:val="01497B90"/>
    <w:multiLevelType w:val="hybridMultilevel"/>
    <w:tmpl w:val="9EA224BA"/>
    <w:lvl w:ilvl="0" w:tplc="6F5EFD32">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06807CCF"/>
    <w:multiLevelType w:val="hybridMultilevel"/>
    <w:tmpl w:val="8D66F0A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165C61"/>
    <w:multiLevelType w:val="hybridMultilevel"/>
    <w:tmpl w:val="58E257D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7">
    <w:nsid w:val="094F4EDB"/>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9">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D46A3"/>
    <w:multiLevelType w:val="hybridMultilevel"/>
    <w:tmpl w:val="3008F236"/>
    <w:lvl w:ilvl="0" w:tplc="64E050AA">
      <w:start w:val="1"/>
      <w:numFmt w:val="bullet"/>
      <w:lvlText w:val=""/>
      <w:lvlJc w:val="left"/>
      <w:pPr>
        <w:ind w:left="1713" w:hanging="360"/>
      </w:pPr>
      <w:rPr>
        <w:rFonts w:ascii="Wingdings" w:hAnsi="Wingdings" w:hint="default"/>
        <w:b w:val="0"/>
        <w:i w:val="0"/>
        <w:sz w:val="22"/>
        <w:effect w:val="none"/>
      </w:rPr>
    </w:lvl>
    <w:lvl w:ilvl="1" w:tplc="280A0003" w:tentative="1">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
    <w:nsid w:val="0CE158F1"/>
    <w:multiLevelType w:val="hybridMultilevel"/>
    <w:tmpl w:val="CC3A88A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4">
    <w:nsid w:val="1455247A"/>
    <w:multiLevelType w:val="hybridMultilevel"/>
    <w:tmpl w:val="0A2E014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nsid w:val="158F485A"/>
    <w:multiLevelType w:val="hybridMultilevel"/>
    <w:tmpl w:val="465ED1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68F2FCE"/>
    <w:multiLevelType w:val="hybridMultilevel"/>
    <w:tmpl w:val="F470EF84"/>
    <w:lvl w:ilvl="0" w:tplc="B3E6F6A6">
      <w:start w:val="1"/>
      <w:numFmt w:val="decimal"/>
      <w:lvlText w:val="16.%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6BF47C3"/>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9">
    <w:nsid w:val="1C48373D"/>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0">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CC433BC"/>
    <w:multiLevelType w:val="hybridMultilevel"/>
    <w:tmpl w:val="C45A34EC"/>
    <w:lvl w:ilvl="0" w:tplc="318651AA">
      <w:start w:val="1"/>
      <w:numFmt w:val="lowerLetter"/>
      <w:lvlText w:val="%1)"/>
      <w:lvlJc w:val="left"/>
      <w:pPr>
        <w:ind w:left="1068" w:hanging="501"/>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nsid w:val="1DB7197E"/>
    <w:multiLevelType w:val="hybridMultilevel"/>
    <w:tmpl w:val="6E24DE2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4848B3"/>
    <w:multiLevelType w:val="hybridMultilevel"/>
    <w:tmpl w:val="E41A6A56"/>
    <w:lvl w:ilvl="0" w:tplc="2F76267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1F524765"/>
    <w:multiLevelType w:val="hybridMultilevel"/>
    <w:tmpl w:val="CB88AEBC"/>
    <w:lvl w:ilvl="0" w:tplc="CE4851D0">
      <w:start w:val="1"/>
      <w:numFmt w:val="lowerLetter"/>
      <w:lvlText w:val="%1)"/>
      <w:lvlJc w:val="left"/>
      <w:pPr>
        <w:tabs>
          <w:tab w:val="num" w:pos="1440"/>
        </w:tabs>
        <w:ind w:left="1440" w:hanging="360"/>
      </w:pPr>
      <w:rPr>
        <w:rFonts w:cs="Times New Roman" w:hint="default"/>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nsid w:val="1FBD4717"/>
    <w:multiLevelType w:val="hybridMultilevel"/>
    <w:tmpl w:val="E264D18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nsid w:val="1FCC150B"/>
    <w:multiLevelType w:val="hybridMultilevel"/>
    <w:tmpl w:val="6324D3FC"/>
    <w:styleLink w:val="Estilo15"/>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23C210E"/>
    <w:multiLevelType w:val="hybridMultilevel"/>
    <w:tmpl w:val="6492BB16"/>
    <w:lvl w:ilvl="0" w:tplc="145A28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225C4CC2"/>
    <w:multiLevelType w:val="hybridMultilevel"/>
    <w:tmpl w:val="C2C6B256"/>
    <w:lvl w:ilvl="0" w:tplc="6F5EFD32">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24D53EDA"/>
    <w:multiLevelType w:val="hybridMultilevel"/>
    <w:tmpl w:val="DA36027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4">
    <w:nsid w:val="25DE7978"/>
    <w:multiLevelType w:val="hybridMultilevel"/>
    <w:tmpl w:val="E7CACC8A"/>
    <w:lvl w:ilvl="0" w:tplc="280A001B">
      <w:start w:val="1"/>
      <w:numFmt w:val="lowerRoman"/>
      <w:lvlText w:val="%1."/>
      <w:lvlJc w:val="right"/>
      <w:pPr>
        <w:ind w:left="1287" w:hanging="360"/>
      </w:pPr>
    </w:lvl>
    <w:lvl w:ilvl="1" w:tplc="483A6728">
      <w:start w:val="1"/>
      <w:numFmt w:val="lowerRoman"/>
      <w:lvlText w:val="%2."/>
      <w:lvlJc w:val="left"/>
      <w:pPr>
        <w:ind w:left="2007" w:hanging="360"/>
      </w:pPr>
      <w:rPr>
        <w:rFonts w:hint="default"/>
      </w:rPr>
    </w:lvl>
    <w:lvl w:ilvl="2" w:tplc="64384AEC">
      <w:start w:val="1"/>
      <w:numFmt w:val="decimal"/>
      <w:lvlText w:val="%3."/>
      <w:lvlJc w:val="left"/>
      <w:pPr>
        <w:ind w:left="2907" w:hanging="360"/>
      </w:pPr>
      <w:rPr>
        <w:rFonts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27A46949"/>
    <w:multiLevelType w:val="hybridMultilevel"/>
    <w:tmpl w:val="EA66D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9">
    <w:nsid w:val="2C0449AC"/>
    <w:multiLevelType w:val="hybridMultilevel"/>
    <w:tmpl w:val="1A6AA22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40">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E314EB5"/>
    <w:multiLevelType w:val="hybridMultilevel"/>
    <w:tmpl w:val="677A16A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338072EE"/>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nsid w:val="363672E1"/>
    <w:multiLevelType w:val="hybridMultilevel"/>
    <w:tmpl w:val="E01AE80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nsid w:val="36CD1E23"/>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48">
    <w:nsid w:val="38A969F8"/>
    <w:multiLevelType w:val="hybridMultilevel"/>
    <w:tmpl w:val="5B74EA0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nsid w:val="3D00644F"/>
    <w:multiLevelType w:val="hybridMultilevel"/>
    <w:tmpl w:val="FCBE8B5E"/>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51">
    <w:nsid w:val="3D732BE8"/>
    <w:multiLevelType w:val="hybridMultilevel"/>
    <w:tmpl w:val="0F26A3A6"/>
    <w:lvl w:ilvl="0" w:tplc="C4DA91AE">
      <w:start w:val="1"/>
      <w:numFmt w:val="bullet"/>
      <w:lvlText w:val=""/>
      <w:lvlJc w:val="left"/>
      <w:pPr>
        <w:ind w:left="2145" w:hanging="360"/>
      </w:pPr>
      <w:rPr>
        <w:rFonts w:ascii="Wingdings" w:hAnsi="Wingdings" w:hint="default"/>
        <w:sz w:val="18"/>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52">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ED11766"/>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4">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DF2C57"/>
    <w:multiLevelType w:val="hybridMultilevel"/>
    <w:tmpl w:val="0FB61A6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7">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8">
    <w:nsid w:val="469C17CC"/>
    <w:multiLevelType w:val="hybridMultilevel"/>
    <w:tmpl w:val="61BA79D4"/>
    <w:lvl w:ilvl="0" w:tplc="E9D2A26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nsid w:val="4706002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60">
    <w:nsid w:val="47F12549"/>
    <w:multiLevelType w:val="hybridMultilevel"/>
    <w:tmpl w:val="4C38954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1">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62">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4D056AF2"/>
    <w:multiLevelType w:val="hybridMultilevel"/>
    <w:tmpl w:val="389AF95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4">
    <w:nsid w:val="4D980641"/>
    <w:multiLevelType w:val="hybridMultilevel"/>
    <w:tmpl w:val="57885FD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5">
    <w:nsid w:val="507154AB"/>
    <w:multiLevelType w:val="hybridMultilevel"/>
    <w:tmpl w:val="F154BD9A"/>
    <w:lvl w:ilvl="0" w:tplc="04090001">
      <w:start w:val="1"/>
      <w:numFmt w:val="bullet"/>
      <w:lvlText w:val=""/>
      <w:lvlJc w:val="left"/>
      <w:pPr>
        <w:tabs>
          <w:tab w:val="num" w:pos="1920"/>
        </w:tabs>
        <w:ind w:left="1920" w:hanging="360"/>
      </w:pPr>
      <w:rPr>
        <w:rFonts w:ascii="Symbol" w:hAnsi="Symbol"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6">
    <w:nsid w:val="51061084"/>
    <w:multiLevelType w:val="hybridMultilevel"/>
    <w:tmpl w:val="9FECC9D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7">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54015F7C"/>
    <w:multiLevelType w:val="hybridMultilevel"/>
    <w:tmpl w:val="DBF28938"/>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69">
    <w:nsid w:val="54A742A6"/>
    <w:multiLevelType w:val="hybridMultilevel"/>
    <w:tmpl w:val="190082BC"/>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0">
    <w:nsid w:val="582D7056"/>
    <w:multiLevelType w:val="hybridMultilevel"/>
    <w:tmpl w:val="D07CA87C"/>
    <w:lvl w:ilvl="0" w:tplc="4AF88D0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1">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72">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3">
    <w:nsid w:val="5C671261"/>
    <w:multiLevelType w:val="hybridMultilevel"/>
    <w:tmpl w:val="A718BB46"/>
    <w:lvl w:ilvl="0" w:tplc="DDACA6E8">
      <w:start w:val="1"/>
      <w:numFmt w:val="lowerLetter"/>
      <w:lvlText w:val="%1)"/>
      <w:lvlJc w:val="left"/>
      <w:pPr>
        <w:tabs>
          <w:tab w:val="num" w:pos="1560"/>
        </w:tabs>
        <w:ind w:left="1560" w:hanging="360"/>
      </w:pPr>
      <w:rPr>
        <w:rFonts w:cs="Times New Roman" w:hint="default"/>
        <w:b w:val="0"/>
        <w:i w:val="0"/>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74">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5">
    <w:nsid w:val="61110736"/>
    <w:multiLevelType w:val="hybridMultilevel"/>
    <w:tmpl w:val="B036A03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6">
    <w:nsid w:val="62F64DF9"/>
    <w:multiLevelType w:val="hybridMultilevel"/>
    <w:tmpl w:val="3B78D1A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7">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63697EAD"/>
    <w:multiLevelType w:val="hybridMultilevel"/>
    <w:tmpl w:val="121E622C"/>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9">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80">
    <w:nsid w:val="650711CC"/>
    <w:multiLevelType w:val="hybridMultilevel"/>
    <w:tmpl w:val="FB767BD2"/>
    <w:lvl w:ilvl="0" w:tplc="021085F2">
      <w:start w:val="1"/>
      <w:numFmt w:val="lowerLetter"/>
      <w:lvlText w:val="%1)"/>
      <w:lvlJc w:val="left"/>
      <w:pPr>
        <w:ind w:left="992" w:hanging="425"/>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1">
    <w:nsid w:val="654D1A4E"/>
    <w:multiLevelType w:val="hybridMultilevel"/>
    <w:tmpl w:val="2A08C2FE"/>
    <w:lvl w:ilvl="0" w:tplc="7012E6F6">
      <w:start w:val="1"/>
      <w:numFmt w:val="decimal"/>
      <w:lvlText w:val="10.%1"/>
      <w:lvlJc w:val="left"/>
      <w:pPr>
        <w:ind w:left="720" w:hanging="360"/>
      </w:pPr>
      <w:rPr>
        <w:rFonts w:hint="default"/>
      </w:rPr>
    </w:lvl>
    <w:lvl w:ilvl="1" w:tplc="B650B174">
      <w:start w:val="1"/>
      <w:numFmt w:val="lowerLetter"/>
      <w:lvlText w:val="%2)"/>
      <w:lvlJc w:val="left"/>
      <w:pPr>
        <w:ind w:left="1439" w:hanging="359"/>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65715A1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83">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85">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6D3965D8"/>
    <w:multiLevelType w:val="hybridMultilevel"/>
    <w:tmpl w:val="B4B05270"/>
    <w:lvl w:ilvl="0" w:tplc="0409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7">
    <w:nsid w:val="6E1A36A3"/>
    <w:multiLevelType w:val="hybridMultilevel"/>
    <w:tmpl w:val="9A44C3E6"/>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88">
    <w:nsid w:val="71800B5A"/>
    <w:multiLevelType w:val="hybridMultilevel"/>
    <w:tmpl w:val="4464FEE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90">
    <w:nsid w:val="72EF12A7"/>
    <w:multiLevelType w:val="hybridMultilevel"/>
    <w:tmpl w:val="765ACC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1">
    <w:nsid w:val="73597DD4"/>
    <w:multiLevelType w:val="hybridMultilevel"/>
    <w:tmpl w:val="18D85CE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2">
    <w:nsid w:val="73BD5DBB"/>
    <w:multiLevelType w:val="hybridMultilevel"/>
    <w:tmpl w:val="088C3C86"/>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nsid w:val="758F32E9"/>
    <w:multiLevelType w:val="hybridMultilevel"/>
    <w:tmpl w:val="C2DE737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4">
    <w:nsid w:val="75977ECF"/>
    <w:multiLevelType w:val="hybridMultilevel"/>
    <w:tmpl w:val="5A1696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5">
    <w:nsid w:val="763F18B1"/>
    <w:multiLevelType w:val="hybridMultilevel"/>
    <w:tmpl w:val="0CC682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6">
    <w:nsid w:val="77292539"/>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97">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7FDD1E3D"/>
    <w:multiLevelType w:val="hybridMultilevel"/>
    <w:tmpl w:val="98EE58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7"/>
  </w:num>
  <w:num w:numId="2">
    <w:abstractNumId w:val="35"/>
  </w:num>
  <w:num w:numId="3">
    <w:abstractNumId w:val="20"/>
  </w:num>
  <w:num w:numId="4">
    <w:abstractNumId w:val="83"/>
  </w:num>
  <w:num w:numId="5">
    <w:abstractNumId w:val="62"/>
  </w:num>
  <w:num w:numId="6">
    <w:abstractNumId w:val="41"/>
  </w:num>
  <w:num w:numId="7">
    <w:abstractNumId w:val="85"/>
  </w:num>
  <w:num w:numId="8">
    <w:abstractNumId w:val="71"/>
  </w:num>
  <w:num w:numId="9">
    <w:abstractNumId w:val="13"/>
  </w:num>
  <w:num w:numId="10">
    <w:abstractNumId w:val="30"/>
  </w:num>
  <w:num w:numId="11">
    <w:abstractNumId w:val="6"/>
  </w:num>
  <w:num w:numId="12">
    <w:abstractNumId w:val="27"/>
  </w:num>
  <w:num w:numId="13">
    <w:abstractNumId w:val="52"/>
  </w:num>
  <w:num w:numId="14">
    <w:abstractNumId w:val="54"/>
  </w:num>
  <w:num w:numId="15">
    <w:abstractNumId w:val="16"/>
  </w:num>
  <w:num w:numId="16">
    <w:abstractNumId w:val="92"/>
  </w:num>
  <w:num w:numId="17">
    <w:abstractNumId w:val="33"/>
  </w:num>
  <w:num w:numId="18">
    <w:abstractNumId w:val="81"/>
  </w:num>
  <w:num w:numId="19">
    <w:abstractNumId w:val="60"/>
  </w:num>
  <w:num w:numId="20">
    <w:abstractNumId w:val="80"/>
  </w:num>
  <w:num w:numId="21">
    <w:abstractNumId w:val="94"/>
  </w:num>
  <w:num w:numId="22">
    <w:abstractNumId w:val="90"/>
  </w:num>
  <w:num w:numId="23">
    <w:abstractNumId w:val="22"/>
  </w:num>
  <w:num w:numId="24">
    <w:abstractNumId w:val="64"/>
  </w:num>
  <w:num w:numId="25">
    <w:abstractNumId w:val="14"/>
  </w:num>
  <w:num w:numId="26">
    <w:abstractNumId w:val="12"/>
  </w:num>
  <w:num w:numId="27">
    <w:abstractNumId w:val="93"/>
  </w:num>
  <w:num w:numId="28">
    <w:abstractNumId w:val="66"/>
  </w:num>
  <w:num w:numId="29">
    <w:abstractNumId w:val="26"/>
  </w:num>
  <w:num w:numId="30">
    <w:abstractNumId w:val="48"/>
  </w:num>
  <w:num w:numId="31">
    <w:abstractNumId w:val="75"/>
  </w:num>
  <w:num w:numId="32">
    <w:abstractNumId w:val="4"/>
  </w:num>
  <w:num w:numId="33">
    <w:abstractNumId w:val="46"/>
  </w:num>
  <w:num w:numId="34">
    <w:abstractNumId w:val="38"/>
  </w:num>
  <w:num w:numId="35">
    <w:abstractNumId w:val="91"/>
  </w:num>
  <w:num w:numId="36">
    <w:abstractNumId w:val="18"/>
  </w:num>
  <w:num w:numId="37">
    <w:abstractNumId w:val="63"/>
  </w:num>
  <w:num w:numId="38">
    <w:abstractNumId w:val="43"/>
  </w:num>
  <w:num w:numId="39">
    <w:abstractNumId w:val="49"/>
  </w:num>
  <w:num w:numId="40">
    <w:abstractNumId w:val="29"/>
  </w:num>
  <w:num w:numId="41">
    <w:abstractNumId w:val="1"/>
  </w:num>
  <w:num w:numId="42">
    <w:abstractNumId w:val="21"/>
  </w:num>
  <w:num w:numId="43">
    <w:abstractNumId w:val="74"/>
  </w:num>
  <w:num w:numId="44">
    <w:abstractNumId w:val="24"/>
  </w:num>
  <w:num w:numId="45">
    <w:abstractNumId w:val="9"/>
  </w:num>
  <w:num w:numId="46">
    <w:abstractNumId w:val="42"/>
  </w:num>
  <w:num w:numId="47">
    <w:abstractNumId w:val="73"/>
  </w:num>
  <w:num w:numId="48">
    <w:abstractNumId w:val="89"/>
  </w:num>
  <w:num w:numId="49">
    <w:abstractNumId w:val="79"/>
  </w:num>
  <w:num w:numId="50">
    <w:abstractNumId w:val="8"/>
  </w:num>
  <w:num w:numId="51">
    <w:abstractNumId w:val="77"/>
  </w:num>
  <w:num w:numId="52">
    <w:abstractNumId w:val="25"/>
  </w:num>
  <w:num w:numId="53">
    <w:abstractNumId w:val="31"/>
  </w:num>
  <w:num w:numId="54">
    <w:abstractNumId w:val="97"/>
  </w:num>
  <w:num w:numId="55">
    <w:abstractNumId w:val="2"/>
  </w:num>
  <w:num w:numId="56">
    <w:abstractNumId w:val="37"/>
  </w:num>
  <w:num w:numId="57">
    <w:abstractNumId w:val="53"/>
  </w:num>
  <w:num w:numId="58">
    <w:abstractNumId w:val="70"/>
  </w:num>
  <w:num w:numId="59">
    <w:abstractNumId w:val="10"/>
  </w:num>
  <w:num w:numId="60">
    <w:abstractNumId w:val="23"/>
  </w:num>
  <w:num w:numId="61">
    <w:abstractNumId w:val="55"/>
  </w:num>
  <w:num w:numId="62">
    <w:abstractNumId w:val="58"/>
  </w:num>
  <w:num w:numId="63">
    <w:abstractNumId w:val="65"/>
  </w:num>
  <w:num w:numId="64">
    <w:abstractNumId w:val="78"/>
  </w:num>
  <w:num w:numId="65">
    <w:abstractNumId w:val="5"/>
  </w:num>
  <w:num w:numId="66">
    <w:abstractNumId w:val="32"/>
  </w:num>
  <w:num w:numId="67">
    <w:abstractNumId w:val="44"/>
  </w:num>
  <w:num w:numId="68">
    <w:abstractNumId w:val="34"/>
  </w:num>
  <w:num w:numId="69">
    <w:abstractNumId w:val="98"/>
  </w:num>
  <w:num w:numId="70">
    <w:abstractNumId w:val="36"/>
  </w:num>
  <w:num w:numId="71">
    <w:abstractNumId w:val="69"/>
  </w:num>
  <w:num w:numId="72">
    <w:abstractNumId w:val="17"/>
  </w:num>
  <w:num w:numId="73">
    <w:abstractNumId w:val="86"/>
  </w:num>
  <w:num w:numId="74">
    <w:abstractNumId w:val="72"/>
  </w:num>
  <w:num w:numId="75">
    <w:abstractNumId w:val="88"/>
  </w:num>
  <w:num w:numId="76">
    <w:abstractNumId w:val="57"/>
  </w:num>
  <w:num w:numId="77">
    <w:abstractNumId w:val="3"/>
  </w:num>
  <w:num w:numId="78">
    <w:abstractNumId w:val="0"/>
  </w:num>
  <w:num w:numId="79">
    <w:abstractNumId w:val="40"/>
  </w:num>
  <w:num w:numId="80">
    <w:abstractNumId w:val="95"/>
  </w:num>
  <w:num w:numId="81">
    <w:abstractNumId w:val="19"/>
  </w:num>
  <w:num w:numId="82">
    <w:abstractNumId w:val="51"/>
  </w:num>
  <w:num w:numId="83">
    <w:abstractNumId w:val="59"/>
  </w:num>
  <w:num w:numId="84">
    <w:abstractNumId w:val="82"/>
  </w:num>
  <w:num w:numId="85">
    <w:abstractNumId w:val="39"/>
  </w:num>
  <w:num w:numId="86">
    <w:abstractNumId w:val="15"/>
  </w:num>
  <w:num w:numId="87">
    <w:abstractNumId w:val="47"/>
  </w:num>
  <w:num w:numId="88">
    <w:abstractNumId w:val="76"/>
  </w:num>
  <w:num w:numId="89">
    <w:abstractNumId w:val="28"/>
  </w:num>
  <w:num w:numId="90">
    <w:abstractNumId w:val="96"/>
  </w:num>
  <w:num w:numId="91">
    <w:abstractNumId w:val="61"/>
  </w:num>
  <w:num w:numId="92">
    <w:abstractNumId w:val="84"/>
  </w:num>
  <w:num w:numId="93">
    <w:abstractNumId w:val="11"/>
  </w:num>
  <w:num w:numId="94">
    <w:abstractNumId w:val="56"/>
  </w:num>
  <w:num w:numId="95">
    <w:abstractNumId w:val="50"/>
  </w:num>
  <w:num w:numId="96">
    <w:abstractNumId w:val="7"/>
  </w:num>
  <w:num w:numId="97">
    <w:abstractNumId w:val="45"/>
  </w:num>
  <w:num w:numId="98">
    <w:abstractNumId w:val="87"/>
  </w:num>
  <w:num w:numId="99">
    <w:abstractNumId w:val="6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0ACF"/>
    <w:rsid w:val="000022C9"/>
    <w:rsid w:val="00002474"/>
    <w:rsid w:val="00002727"/>
    <w:rsid w:val="00003980"/>
    <w:rsid w:val="00004A75"/>
    <w:rsid w:val="00004C01"/>
    <w:rsid w:val="00005459"/>
    <w:rsid w:val="00005A2D"/>
    <w:rsid w:val="00005E9F"/>
    <w:rsid w:val="0000603E"/>
    <w:rsid w:val="00006A6C"/>
    <w:rsid w:val="00006EF1"/>
    <w:rsid w:val="000078FA"/>
    <w:rsid w:val="0000794D"/>
    <w:rsid w:val="00010B6D"/>
    <w:rsid w:val="00010E1F"/>
    <w:rsid w:val="00010FB6"/>
    <w:rsid w:val="00011378"/>
    <w:rsid w:val="00011C70"/>
    <w:rsid w:val="00012247"/>
    <w:rsid w:val="00012EBA"/>
    <w:rsid w:val="00013630"/>
    <w:rsid w:val="00013A7B"/>
    <w:rsid w:val="00013BF5"/>
    <w:rsid w:val="00014729"/>
    <w:rsid w:val="0001507B"/>
    <w:rsid w:val="00015196"/>
    <w:rsid w:val="0001591B"/>
    <w:rsid w:val="00015AE8"/>
    <w:rsid w:val="00015DB7"/>
    <w:rsid w:val="000161E8"/>
    <w:rsid w:val="0001726E"/>
    <w:rsid w:val="0001735B"/>
    <w:rsid w:val="00017361"/>
    <w:rsid w:val="00017FFC"/>
    <w:rsid w:val="00020224"/>
    <w:rsid w:val="0002062C"/>
    <w:rsid w:val="000209FD"/>
    <w:rsid w:val="00021399"/>
    <w:rsid w:val="000213F9"/>
    <w:rsid w:val="000214B1"/>
    <w:rsid w:val="00021E8A"/>
    <w:rsid w:val="00022316"/>
    <w:rsid w:val="000228C3"/>
    <w:rsid w:val="00023268"/>
    <w:rsid w:val="00023920"/>
    <w:rsid w:val="00023A03"/>
    <w:rsid w:val="00024326"/>
    <w:rsid w:val="00024A53"/>
    <w:rsid w:val="00025036"/>
    <w:rsid w:val="000254BD"/>
    <w:rsid w:val="00025776"/>
    <w:rsid w:val="00025821"/>
    <w:rsid w:val="00025C79"/>
    <w:rsid w:val="00026E28"/>
    <w:rsid w:val="00027397"/>
    <w:rsid w:val="00030023"/>
    <w:rsid w:val="000301E8"/>
    <w:rsid w:val="000308AA"/>
    <w:rsid w:val="000309FF"/>
    <w:rsid w:val="00031598"/>
    <w:rsid w:val="0003185C"/>
    <w:rsid w:val="00031F65"/>
    <w:rsid w:val="0003254B"/>
    <w:rsid w:val="00032610"/>
    <w:rsid w:val="00032B96"/>
    <w:rsid w:val="00032E20"/>
    <w:rsid w:val="0003379E"/>
    <w:rsid w:val="000343AB"/>
    <w:rsid w:val="00034BFB"/>
    <w:rsid w:val="00034EC0"/>
    <w:rsid w:val="000354EC"/>
    <w:rsid w:val="0003596B"/>
    <w:rsid w:val="000359CD"/>
    <w:rsid w:val="000362DE"/>
    <w:rsid w:val="00037513"/>
    <w:rsid w:val="00037D70"/>
    <w:rsid w:val="000402C9"/>
    <w:rsid w:val="000402CD"/>
    <w:rsid w:val="00040479"/>
    <w:rsid w:val="00040F31"/>
    <w:rsid w:val="000413A0"/>
    <w:rsid w:val="00041D68"/>
    <w:rsid w:val="00041F63"/>
    <w:rsid w:val="0004215E"/>
    <w:rsid w:val="000424B5"/>
    <w:rsid w:val="000428D4"/>
    <w:rsid w:val="00042A70"/>
    <w:rsid w:val="00042D18"/>
    <w:rsid w:val="00042FE8"/>
    <w:rsid w:val="00043691"/>
    <w:rsid w:val="00043BA6"/>
    <w:rsid w:val="0004418C"/>
    <w:rsid w:val="00044233"/>
    <w:rsid w:val="000443B7"/>
    <w:rsid w:val="00044A61"/>
    <w:rsid w:val="000450C3"/>
    <w:rsid w:val="000453DB"/>
    <w:rsid w:val="0004636B"/>
    <w:rsid w:val="0004646A"/>
    <w:rsid w:val="00046BF7"/>
    <w:rsid w:val="00046D5B"/>
    <w:rsid w:val="00047056"/>
    <w:rsid w:val="000500FD"/>
    <w:rsid w:val="00051A15"/>
    <w:rsid w:val="00051B5E"/>
    <w:rsid w:val="00052070"/>
    <w:rsid w:val="0005257D"/>
    <w:rsid w:val="00052BF3"/>
    <w:rsid w:val="00053092"/>
    <w:rsid w:val="000535E4"/>
    <w:rsid w:val="00053626"/>
    <w:rsid w:val="00054A9B"/>
    <w:rsid w:val="00054C29"/>
    <w:rsid w:val="00054CA3"/>
    <w:rsid w:val="00054E9A"/>
    <w:rsid w:val="00054EBC"/>
    <w:rsid w:val="00055169"/>
    <w:rsid w:val="00055C0F"/>
    <w:rsid w:val="00055DA7"/>
    <w:rsid w:val="00056E91"/>
    <w:rsid w:val="00057246"/>
    <w:rsid w:val="000576EB"/>
    <w:rsid w:val="00057704"/>
    <w:rsid w:val="000579A5"/>
    <w:rsid w:val="00057D49"/>
    <w:rsid w:val="000600E3"/>
    <w:rsid w:val="00060499"/>
    <w:rsid w:val="0006049F"/>
    <w:rsid w:val="000614D5"/>
    <w:rsid w:val="00061A1D"/>
    <w:rsid w:val="000621EE"/>
    <w:rsid w:val="00062554"/>
    <w:rsid w:val="0006329B"/>
    <w:rsid w:val="0006384A"/>
    <w:rsid w:val="00063E5F"/>
    <w:rsid w:val="00064033"/>
    <w:rsid w:val="00064297"/>
    <w:rsid w:val="0006487F"/>
    <w:rsid w:val="000648A7"/>
    <w:rsid w:val="00064C5F"/>
    <w:rsid w:val="00065FD0"/>
    <w:rsid w:val="00066108"/>
    <w:rsid w:val="0006708E"/>
    <w:rsid w:val="000672CC"/>
    <w:rsid w:val="00067D71"/>
    <w:rsid w:val="000706D2"/>
    <w:rsid w:val="00070B0E"/>
    <w:rsid w:val="00070BB0"/>
    <w:rsid w:val="00070E9D"/>
    <w:rsid w:val="0007159A"/>
    <w:rsid w:val="000715F0"/>
    <w:rsid w:val="0007162C"/>
    <w:rsid w:val="00072A12"/>
    <w:rsid w:val="00072AC1"/>
    <w:rsid w:val="00072C03"/>
    <w:rsid w:val="00072D5C"/>
    <w:rsid w:val="00072E05"/>
    <w:rsid w:val="000731B5"/>
    <w:rsid w:val="0007323B"/>
    <w:rsid w:val="000732EE"/>
    <w:rsid w:val="000735E6"/>
    <w:rsid w:val="00073CF1"/>
    <w:rsid w:val="00075C85"/>
    <w:rsid w:val="00076166"/>
    <w:rsid w:val="00076517"/>
    <w:rsid w:val="00076B77"/>
    <w:rsid w:val="00076F6B"/>
    <w:rsid w:val="0007773F"/>
    <w:rsid w:val="00080084"/>
    <w:rsid w:val="000808E9"/>
    <w:rsid w:val="00080E52"/>
    <w:rsid w:val="0008186E"/>
    <w:rsid w:val="000819D9"/>
    <w:rsid w:val="00081C88"/>
    <w:rsid w:val="0008211C"/>
    <w:rsid w:val="00082145"/>
    <w:rsid w:val="000826DB"/>
    <w:rsid w:val="0008305D"/>
    <w:rsid w:val="00083109"/>
    <w:rsid w:val="00083878"/>
    <w:rsid w:val="000845C8"/>
    <w:rsid w:val="00084B15"/>
    <w:rsid w:val="00084F27"/>
    <w:rsid w:val="00085481"/>
    <w:rsid w:val="00085CF2"/>
    <w:rsid w:val="00086653"/>
    <w:rsid w:val="000868D8"/>
    <w:rsid w:val="000875DC"/>
    <w:rsid w:val="00087A37"/>
    <w:rsid w:val="0009012B"/>
    <w:rsid w:val="0009029F"/>
    <w:rsid w:val="00090A83"/>
    <w:rsid w:val="00090CC4"/>
    <w:rsid w:val="00091401"/>
    <w:rsid w:val="00091E3A"/>
    <w:rsid w:val="00091FFE"/>
    <w:rsid w:val="00092244"/>
    <w:rsid w:val="000925ED"/>
    <w:rsid w:val="00092AB1"/>
    <w:rsid w:val="0009328B"/>
    <w:rsid w:val="00093693"/>
    <w:rsid w:val="00093758"/>
    <w:rsid w:val="000937FC"/>
    <w:rsid w:val="00093B1C"/>
    <w:rsid w:val="0009409E"/>
    <w:rsid w:val="0009485F"/>
    <w:rsid w:val="00094863"/>
    <w:rsid w:val="00094874"/>
    <w:rsid w:val="00094936"/>
    <w:rsid w:val="00094BA0"/>
    <w:rsid w:val="00095057"/>
    <w:rsid w:val="00095BEA"/>
    <w:rsid w:val="00096140"/>
    <w:rsid w:val="000961B3"/>
    <w:rsid w:val="00096CBA"/>
    <w:rsid w:val="00097780"/>
    <w:rsid w:val="00097D24"/>
    <w:rsid w:val="000A076F"/>
    <w:rsid w:val="000A11FA"/>
    <w:rsid w:val="000A13DC"/>
    <w:rsid w:val="000A18B0"/>
    <w:rsid w:val="000A1D06"/>
    <w:rsid w:val="000A1D8C"/>
    <w:rsid w:val="000A243C"/>
    <w:rsid w:val="000A26FC"/>
    <w:rsid w:val="000A2BFC"/>
    <w:rsid w:val="000A2D3B"/>
    <w:rsid w:val="000A2D3C"/>
    <w:rsid w:val="000A4BA4"/>
    <w:rsid w:val="000A5141"/>
    <w:rsid w:val="000A5290"/>
    <w:rsid w:val="000A55A5"/>
    <w:rsid w:val="000A5674"/>
    <w:rsid w:val="000A5766"/>
    <w:rsid w:val="000A5996"/>
    <w:rsid w:val="000A5FE8"/>
    <w:rsid w:val="000A7307"/>
    <w:rsid w:val="000A75CE"/>
    <w:rsid w:val="000A7684"/>
    <w:rsid w:val="000A780B"/>
    <w:rsid w:val="000A7ADF"/>
    <w:rsid w:val="000A7E20"/>
    <w:rsid w:val="000B02A8"/>
    <w:rsid w:val="000B0A52"/>
    <w:rsid w:val="000B104D"/>
    <w:rsid w:val="000B11DD"/>
    <w:rsid w:val="000B1459"/>
    <w:rsid w:val="000B1818"/>
    <w:rsid w:val="000B19FA"/>
    <w:rsid w:val="000B1AC0"/>
    <w:rsid w:val="000B1ADE"/>
    <w:rsid w:val="000B20A8"/>
    <w:rsid w:val="000B24AE"/>
    <w:rsid w:val="000B2DB9"/>
    <w:rsid w:val="000B325A"/>
    <w:rsid w:val="000B32BB"/>
    <w:rsid w:val="000B34E3"/>
    <w:rsid w:val="000B46CB"/>
    <w:rsid w:val="000B4996"/>
    <w:rsid w:val="000B5348"/>
    <w:rsid w:val="000B5A48"/>
    <w:rsid w:val="000B5AE1"/>
    <w:rsid w:val="000B5C60"/>
    <w:rsid w:val="000B6055"/>
    <w:rsid w:val="000B659E"/>
    <w:rsid w:val="000B6774"/>
    <w:rsid w:val="000B7054"/>
    <w:rsid w:val="000B7660"/>
    <w:rsid w:val="000C0961"/>
    <w:rsid w:val="000C153A"/>
    <w:rsid w:val="000C1758"/>
    <w:rsid w:val="000C188F"/>
    <w:rsid w:val="000C1E8C"/>
    <w:rsid w:val="000C21D6"/>
    <w:rsid w:val="000C25E3"/>
    <w:rsid w:val="000C2D6A"/>
    <w:rsid w:val="000C3D85"/>
    <w:rsid w:val="000C450F"/>
    <w:rsid w:val="000C47E0"/>
    <w:rsid w:val="000C483C"/>
    <w:rsid w:val="000C4897"/>
    <w:rsid w:val="000C4E96"/>
    <w:rsid w:val="000C512A"/>
    <w:rsid w:val="000C534D"/>
    <w:rsid w:val="000C53BC"/>
    <w:rsid w:val="000C5759"/>
    <w:rsid w:val="000C5941"/>
    <w:rsid w:val="000C604D"/>
    <w:rsid w:val="000C6063"/>
    <w:rsid w:val="000C752B"/>
    <w:rsid w:val="000C7A72"/>
    <w:rsid w:val="000C7D0F"/>
    <w:rsid w:val="000C7DFE"/>
    <w:rsid w:val="000D0009"/>
    <w:rsid w:val="000D01D4"/>
    <w:rsid w:val="000D0765"/>
    <w:rsid w:val="000D0F4D"/>
    <w:rsid w:val="000D16D7"/>
    <w:rsid w:val="000D23DD"/>
    <w:rsid w:val="000D370A"/>
    <w:rsid w:val="000D3BEE"/>
    <w:rsid w:val="000D3E0B"/>
    <w:rsid w:val="000D4221"/>
    <w:rsid w:val="000D4BBD"/>
    <w:rsid w:val="000D4CF7"/>
    <w:rsid w:val="000D50E1"/>
    <w:rsid w:val="000D5290"/>
    <w:rsid w:val="000D5862"/>
    <w:rsid w:val="000D5F0A"/>
    <w:rsid w:val="000D5F8C"/>
    <w:rsid w:val="000D6301"/>
    <w:rsid w:val="000D6FAD"/>
    <w:rsid w:val="000D790E"/>
    <w:rsid w:val="000D7A29"/>
    <w:rsid w:val="000E0497"/>
    <w:rsid w:val="000E06C5"/>
    <w:rsid w:val="000E077B"/>
    <w:rsid w:val="000E0844"/>
    <w:rsid w:val="000E0B93"/>
    <w:rsid w:val="000E0E15"/>
    <w:rsid w:val="000E1221"/>
    <w:rsid w:val="000E1759"/>
    <w:rsid w:val="000E26D7"/>
    <w:rsid w:val="000E2821"/>
    <w:rsid w:val="000E2D24"/>
    <w:rsid w:val="000E328B"/>
    <w:rsid w:val="000E362D"/>
    <w:rsid w:val="000E3AB1"/>
    <w:rsid w:val="000E3FA1"/>
    <w:rsid w:val="000E435A"/>
    <w:rsid w:val="000E4677"/>
    <w:rsid w:val="000E4B34"/>
    <w:rsid w:val="000E4D6F"/>
    <w:rsid w:val="000E4D73"/>
    <w:rsid w:val="000E4E17"/>
    <w:rsid w:val="000E4FE7"/>
    <w:rsid w:val="000E567D"/>
    <w:rsid w:val="000E58C5"/>
    <w:rsid w:val="000E5F09"/>
    <w:rsid w:val="000E638F"/>
    <w:rsid w:val="000E7C84"/>
    <w:rsid w:val="000E7CD7"/>
    <w:rsid w:val="000E7EE5"/>
    <w:rsid w:val="000F0058"/>
    <w:rsid w:val="000F0417"/>
    <w:rsid w:val="000F0A2E"/>
    <w:rsid w:val="000F1455"/>
    <w:rsid w:val="000F14AC"/>
    <w:rsid w:val="000F16FF"/>
    <w:rsid w:val="000F1A1D"/>
    <w:rsid w:val="000F27BD"/>
    <w:rsid w:val="000F332E"/>
    <w:rsid w:val="000F33FB"/>
    <w:rsid w:val="000F3451"/>
    <w:rsid w:val="000F3DC6"/>
    <w:rsid w:val="000F3EED"/>
    <w:rsid w:val="000F4428"/>
    <w:rsid w:val="000F46F5"/>
    <w:rsid w:val="000F4CBC"/>
    <w:rsid w:val="000F5E72"/>
    <w:rsid w:val="000F6652"/>
    <w:rsid w:val="000F7252"/>
    <w:rsid w:val="000F7626"/>
    <w:rsid w:val="000F7EE2"/>
    <w:rsid w:val="0010170D"/>
    <w:rsid w:val="001017FA"/>
    <w:rsid w:val="00101868"/>
    <w:rsid w:val="00101CBB"/>
    <w:rsid w:val="0010213F"/>
    <w:rsid w:val="0010232D"/>
    <w:rsid w:val="00102585"/>
    <w:rsid w:val="001028D3"/>
    <w:rsid w:val="00102B39"/>
    <w:rsid w:val="001031B6"/>
    <w:rsid w:val="0010331A"/>
    <w:rsid w:val="00103442"/>
    <w:rsid w:val="00103733"/>
    <w:rsid w:val="001037A9"/>
    <w:rsid w:val="00103B82"/>
    <w:rsid w:val="00103D95"/>
    <w:rsid w:val="00103EF3"/>
    <w:rsid w:val="00103FE0"/>
    <w:rsid w:val="001042DB"/>
    <w:rsid w:val="001043B5"/>
    <w:rsid w:val="0010487D"/>
    <w:rsid w:val="00104AB9"/>
    <w:rsid w:val="001064CA"/>
    <w:rsid w:val="00106FA1"/>
    <w:rsid w:val="001070C6"/>
    <w:rsid w:val="00107609"/>
    <w:rsid w:val="001076F1"/>
    <w:rsid w:val="00107FA3"/>
    <w:rsid w:val="0011056F"/>
    <w:rsid w:val="001125DF"/>
    <w:rsid w:val="00112B59"/>
    <w:rsid w:val="00112F3A"/>
    <w:rsid w:val="00113EBD"/>
    <w:rsid w:val="00113F33"/>
    <w:rsid w:val="00114174"/>
    <w:rsid w:val="00114539"/>
    <w:rsid w:val="00114F36"/>
    <w:rsid w:val="00116923"/>
    <w:rsid w:val="00116D47"/>
    <w:rsid w:val="00116DE2"/>
    <w:rsid w:val="0011781D"/>
    <w:rsid w:val="001178DC"/>
    <w:rsid w:val="0012041E"/>
    <w:rsid w:val="0012093D"/>
    <w:rsid w:val="00121B30"/>
    <w:rsid w:val="00122B45"/>
    <w:rsid w:val="001232BE"/>
    <w:rsid w:val="001232EE"/>
    <w:rsid w:val="0012349B"/>
    <w:rsid w:val="00123F6B"/>
    <w:rsid w:val="001242ED"/>
    <w:rsid w:val="001246B4"/>
    <w:rsid w:val="00124CAE"/>
    <w:rsid w:val="00125EE6"/>
    <w:rsid w:val="00126155"/>
    <w:rsid w:val="00126183"/>
    <w:rsid w:val="001265B8"/>
    <w:rsid w:val="00126C99"/>
    <w:rsid w:val="00126F75"/>
    <w:rsid w:val="0012743C"/>
    <w:rsid w:val="001277C5"/>
    <w:rsid w:val="00127EC7"/>
    <w:rsid w:val="00127F8A"/>
    <w:rsid w:val="00130A9D"/>
    <w:rsid w:val="00131CC4"/>
    <w:rsid w:val="00131F41"/>
    <w:rsid w:val="001320FF"/>
    <w:rsid w:val="001328D4"/>
    <w:rsid w:val="00132DA8"/>
    <w:rsid w:val="00132E10"/>
    <w:rsid w:val="001333D3"/>
    <w:rsid w:val="0013345E"/>
    <w:rsid w:val="00133647"/>
    <w:rsid w:val="00134314"/>
    <w:rsid w:val="00134606"/>
    <w:rsid w:val="0013479A"/>
    <w:rsid w:val="001347F9"/>
    <w:rsid w:val="00135098"/>
    <w:rsid w:val="00135303"/>
    <w:rsid w:val="001354A0"/>
    <w:rsid w:val="0013552E"/>
    <w:rsid w:val="00135550"/>
    <w:rsid w:val="00135E10"/>
    <w:rsid w:val="00135F10"/>
    <w:rsid w:val="001361BA"/>
    <w:rsid w:val="0013630A"/>
    <w:rsid w:val="001368B4"/>
    <w:rsid w:val="001368EF"/>
    <w:rsid w:val="00136CDF"/>
    <w:rsid w:val="00136F29"/>
    <w:rsid w:val="00137069"/>
    <w:rsid w:val="00137171"/>
    <w:rsid w:val="0013731B"/>
    <w:rsid w:val="001373D2"/>
    <w:rsid w:val="001375F2"/>
    <w:rsid w:val="00137681"/>
    <w:rsid w:val="00137B32"/>
    <w:rsid w:val="00137CC6"/>
    <w:rsid w:val="00140036"/>
    <w:rsid w:val="00140105"/>
    <w:rsid w:val="0014025E"/>
    <w:rsid w:val="00140751"/>
    <w:rsid w:val="00140F95"/>
    <w:rsid w:val="00140F97"/>
    <w:rsid w:val="00141127"/>
    <w:rsid w:val="0014183C"/>
    <w:rsid w:val="00142B54"/>
    <w:rsid w:val="00142C85"/>
    <w:rsid w:val="00142D08"/>
    <w:rsid w:val="001430C6"/>
    <w:rsid w:val="0014353A"/>
    <w:rsid w:val="001439BC"/>
    <w:rsid w:val="00143A1D"/>
    <w:rsid w:val="00144218"/>
    <w:rsid w:val="0014430D"/>
    <w:rsid w:val="00145075"/>
    <w:rsid w:val="0014510F"/>
    <w:rsid w:val="001452AE"/>
    <w:rsid w:val="001454BB"/>
    <w:rsid w:val="00145B01"/>
    <w:rsid w:val="00145D01"/>
    <w:rsid w:val="00145F8E"/>
    <w:rsid w:val="00145FD0"/>
    <w:rsid w:val="00146035"/>
    <w:rsid w:val="001461BF"/>
    <w:rsid w:val="0014653A"/>
    <w:rsid w:val="0014675F"/>
    <w:rsid w:val="00146C3C"/>
    <w:rsid w:val="00146F65"/>
    <w:rsid w:val="001474F4"/>
    <w:rsid w:val="00147FF8"/>
    <w:rsid w:val="00150416"/>
    <w:rsid w:val="001508E1"/>
    <w:rsid w:val="00150BCC"/>
    <w:rsid w:val="00150E32"/>
    <w:rsid w:val="00151335"/>
    <w:rsid w:val="001514F1"/>
    <w:rsid w:val="0015163D"/>
    <w:rsid w:val="00151BFB"/>
    <w:rsid w:val="001522F7"/>
    <w:rsid w:val="001523AD"/>
    <w:rsid w:val="0015240F"/>
    <w:rsid w:val="0015284E"/>
    <w:rsid w:val="001528D2"/>
    <w:rsid w:val="00152913"/>
    <w:rsid w:val="00152B34"/>
    <w:rsid w:val="00152BB9"/>
    <w:rsid w:val="001533FE"/>
    <w:rsid w:val="00153A98"/>
    <w:rsid w:val="00154240"/>
    <w:rsid w:val="001547B5"/>
    <w:rsid w:val="001547FE"/>
    <w:rsid w:val="00154E31"/>
    <w:rsid w:val="00155621"/>
    <w:rsid w:val="00155C59"/>
    <w:rsid w:val="00155CC4"/>
    <w:rsid w:val="00155DFC"/>
    <w:rsid w:val="00155ED6"/>
    <w:rsid w:val="0015604E"/>
    <w:rsid w:val="001568B9"/>
    <w:rsid w:val="00156951"/>
    <w:rsid w:val="00156B38"/>
    <w:rsid w:val="00156B3F"/>
    <w:rsid w:val="00157244"/>
    <w:rsid w:val="00157CFB"/>
    <w:rsid w:val="00157D6F"/>
    <w:rsid w:val="0016065E"/>
    <w:rsid w:val="00161460"/>
    <w:rsid w:val="0016182F"/>
    <w:rsid w:val="0016249B"/>
    <w:rsid w:val="0016277C"/>
    <w:rsid w:val="00162A3B"/>
    <w:rsid w:val="00162C05"/>
    <w:rsid w:val="001636A4"/>
    <w:rsid w:val="001638A2"/>
    <w:rsid w:val="00163B5A"/>
    <w:rsid w:val="00163CA3"/>
    <w:rsid w:val="001643F5"/>
    <w:rsid w:val="00164AEC"/>
    <w:rsid w:val="00164B87"/>
    <w:rsid w:val="0016500F"/>
    <w:rsid w:val="00165266"/>
    <w:rsid w:val="00165516"/>
    <w:rsid w:val="00165817"/>
    <w:rsid w:val="00165AE9"/>
    <w:rsid w:val="00165C8B"/>
    <w:rsid w:val="001665F8"/>
    <w:rsid w:val="00166963"/>
    <w:rsid w:val="00166F28"/>
    <w:rsid w:val="00167719"/>
    <w:rsid w:val="00167992"/>
    <w:rsid w:val="00170CE8"/>
    <w:rsid w:val="001714E1"/>
    <w:rsid w:val="00171675"/>
    <w:rsid w:val="0017170D"/>
    <w:rsid w:val="00171B70"/>
    <w:rsid w:val="001722F0"/>
    <w:rsid w:val="00172787"/>
    <w:rsid w:val="00172E46"/>
    <w:rsid w:val="00172E92"/>
    <w:rsid w:val="00172EBC"/>
    <w:rsid w:val="0017329B"/>
    <w:rsid w:val="001734D4"/>
    <w:rsid w:val="00174059"/>
    <w:rsid w:val="0017450F"/>
    <w:rsid w:val="0017457B"/>
    <w:rsid w:val="001747A1"/>
    <w:rsid w:val="0017562C"/>
    <w:rsid w:val="00175C99"/>
    <w:rsid w:val="00175CA8"/>
    <w:rsid w:val="00175D21"/>
    <w:rsid w:val="0017635A"/>
    <w:rsid w:val="00176EA0"/>
    <w:rsid w:val="0017722A"/>
    <w:rsid w:val="001777AE"/>
    <w:rsid w:val="00177AD1"/>
    <w:rsid w:val="00181389"/>
    <w:rsid w:val="001813A3"/>
    <w:rsid w:val="0018175B"/>
    <w:rsid w:val="001817CB"/>
    <w:rsid w:val="00181B62"/>
    <w:rsid w:val="00181D59"/>
    <w:rsid w:val="001820E2"/>
    <w:rsid w:val="0018218E"/>
    <w:rsid w:val="0018324B"/>
    <w:rsid w:val="00183405"/>
    <w:rsid w:val="001834A6"/>
    <w:rsid w:val="0018353A"/>
    <w:rsid w:val="00183574"/>
    <w:rsid w:val="001835EE"/>
    <w:rsid w:val="0018382A"/>
    <w:rsid w:val="00184064"/>
    <w:rsid w:val="0018437A"/>
    <w:rsid w:val="00184637"/>
    <w:rsid w:val="001846AC"/>
    <w:rsid w:val="001849AA"/>
    <w:rsid w:val="00184CB2"/>
    <w:rsid w:val="00185041"/>
    <w:rsid w:val="00185361"/>
    <w:rsid w:val="00185A91"/>
    <w:rsid w:val="00185F1E"/>
    <w:rsid w:val="0018717D"/>
    <w:rsid w:val="001871DB"/>
    <w:rsid w:val="00187716"/>
    <w:rsid w:val="00187E4E"/>
    <w:rsid w:val="00187F86"/>
    <w:rsid w:val="00190DE8"/>
    <w:rsid w:val="00190F35"/>
    <w:rsid w:val="00190FE9"/>
    <w:rsid w:val="00191168"/>
    <w:rsid w:val="001919F7"/>
    <w:rsid w:val="0019254F"/>
    <w:rsid w:val="001926E8"/>
    <w:rsid w:val="00193258"/>
    <w:rsid w:val="001932E3"/>
    <w:rsid w:val="00193839"/>
    <w:rsid w:val="00193C22"/>
    <w:rsid w:val="00194531"/>
    <w:rsid w:val="00194958"/>
    <w:rsid w:val="00194C2D"/>
    <w:rsid w:val="00195BA6"/>
    <w:rsid w:val="00195E48"/>
    <w:rsid w:val="00196D3A"/>
    <w:rsid w:val="00196FA4"/>
    <w:rsid w:val="001970C9"/>
    <w:rsid w:val="00197334"/>
    <w:rsid w:val="00197382"/>
    <w:rsid w:val="00197EEA"/>
    <w:rsid w:val="001A075B"/>
    <w:rsid w:val="001A0A5D"/>
    <w:rsid w:val="001A0BD6"/>
    <w:rsid w:val="001A1051"/>
    <w:rsid w:val="001A1261"/>
    <w:rsid w:val="001A18E0"/>
    <w:rsid w:val="001A1F5A"/>
    <w:rsid w:val="001A3F6A"/>
    <w:rsid w:val="001A4D4D"/>
    <w:rsid w:val="001A6194"/>
    <w:rsid w:val="001A63BA"/>
    <w:rsid w:val="001A657A"/>
    <w:rsid w:val="001A66EB"/>
    <w:rsid w:val="001A67D7"/>
    <w:rsid w:val="001A739E"/>
    <w:rsid w:val="001B02E0"/>
    <w:rsid w:val="001B050A"/>
    <w:rsid w:val="001B06A3"/>
    <w:rsid w:val="001B09BB"/>
    <w:rsid w:val="001B1410"/>
    <w:rsid w:val="001B1C7B"/>
    <w:rsid w:val="001B1D57"/>
    <w:rsid w:val="001B234D"/>
    <w:rsid w:val="001B28E1"/>
    <w:rsid w:val="001B3604"/>
    <w:rsid w:val="001B3632"/>
    <w:rsid w:val="001B3E04"/>
    <w:rsid w:val="001B40B7"/>
    <w:rsid w:val="001B4415"/>
    <w:rsid w:val="001B4F3F"/>
    <w:rsid w:val="001B5870"/>
    <w:rsid w:val="001B58F5"/>
    <w:rsid w:val="001B5A19"/>
    <w:rsid w:val="001B5D76"/>
    <w:rsid w:val="001B641D"/>
    <w:rsid w:val="001B7538"/>
    <w:rsid w:val="001B7780"/>
    <w:rsid w:val="001B79CD"/>
    <w:rsid w:val="001B7AF9"/>
    <w:rsid w:val="001B7E2F"/>
    <w:rsid w:val="001C00F3"/>
    <w:rsid w:val="001C0103"/>
    <w:rsid w:val="001C03CA"/>
    <w:rsid w:val="001C0AD3"/>
    <w:rsid w:val="001C18E3"/>
    <w:rsid w:val="001C1B4D"/>
    <w:rsid w:val="001C1F20"/>
    <w:rsid w:val="001C261C"/>
    <w:rsid w:val="001C26D5"/>
    <w:rsid w:val="001C29BC"/>
    <w:rsid w:val="001C2CE3"/>
    <w:rsid w:val="001C2F0B"/>
    <w:rsid w:val="001C3007"/>
    <w:rsid w:val="001C3106"/>
    <w:rsid w:val="001C436B"/>
    <w:rsid w:val="001C47BC"/>
    <w:rsid w:val="001C514A"/>
    <w:rsid w:val="001C5333"/>
    <w:rsid w:val="001C5C66"/>
    <w:rsid w:val="001C663F"/>
    <w:rsid w:val="001C6884"/>
    <w:rsid w:val="001C7690"/>
    <w:rsid w:val="001C7794"/>
    <w:rsid w:val="001C7ACE"/>
    <w:rsid w:val="001D0057"/>
    <w:rsid w:val="001D0647"/>
    <w:rsid w:val="001D0AE1"/>
    <w:rsid w:val="001D0D4C"/>
    <w:rsid w:val="001D156D"/>
    <w:rsid w:val="001D15A5"/>
    <w:rsid w:val="001D1685"/>
    <w:rsid w:val="001D1755"/>
    <w:rsid w:val="001D1D54"/>
    <w:rsid w:val="001D1EB0"/>
    <w:rsid w:val="001D26C6"/>
    <w:rsid w:val="001D2E2C"/>
    <w:rsid w:val="001D330E"/>
    <w:rsid w:val="001D3475"/>
    <w:rsid w:val="001D3B4B"/>
    <w:rsid w:val="001D3DB4"/>
    <w:rsid w:val="001D3F9A"/>
    <w:rsid w:val="001D4115"/>
    <w:rsid w:val="001D4C73"/>
    <w:rsid w:val="001D4EC3"/>
    <w:rsid w:val="001D57F3"/>
    <w:rsid w:val="001D59E3"/>
    <w:rsid w:val="001D603B"/>
    <w:rsid w:val="001D64D7"/>
    <w:rsid w:val="001D6F45"/>
    <w:rsid w:val="001D7423"/>
    <w:rsid w:val="001D758D"/>
    <w:rsid w:val="001D7761"/>
    <w:rsid w:val="001D7C76"/>
    <w:rsid w:val="001D7E35"/>
    <w:rsid w:val="001E05E5"/>
    <w:rsid w:val="001E078A"/>
    <w:rsid w:val="001E09AC"/>
    <w:rsid w:val="001E0B3E"/>
    <w:rsid w:val="001E0D0F"/>
    <w:rsid w:val="001E1B76"/>
    <w:rsid w:val="001E1E36"/>
    <w:rsid w:val="001E23A9"/>
    <w:rsid w:val="001E28C0"/>
    <w:rsid w:val="001E2E1C"/>
    <w:rsid w:val="001E35BD"/>
    <w:rsid w:val="001E37A2"/>
    <w:rsid w:val="001E3A69"/>
    <w:rsid w:val="001E3B59"/>
    <w:rsid w:val="001E41E2"/>
    <w:rsid w:val="001E4518"/>
    <w:rsid w:val="001E51F6"/>
    <w:rsid w:val="001E565B"/>
    <w:rsid w:val="001E5F9E"/>
    <w:rsid w:val="001E6B5D"/>
    <w:rsid w:val="001E7148"/>
    <w:rsid w:val="001F0169"/>
    <w:rsid w:val="001F07BB"/>
    <w:rsid w:val="001F07CE"/>
    <w:rsid w:val="001F07E6"/>
    <w:rsid w:val="001F0F2B"/>
    <w:rsid w:val="001F1D18"/>
    <w:rsid w:val="001F23B6"/>
    <w:rsid w:val="001F2480"/>
    <w:rsid w:val="001F265D"/>
    <w:rsid w:val="001F2BB0"/>
    <w:rsid w:val="001F2EAD"/>
    <w:rsid w:val="001F3501"/>
    <w:rsid w:val="001F356F"/>
    <w:rsid w:val="001F3A3E"/>
    <w:rsid w:val="001F3EFF"/>
    <w:rsid w:val="001F5055"/>
    <w:rsid w:val="001F544C"/>
    <w:rsid w:val="001F5ECA"/>
    <w:rsid w:val="001F6619"/>
    <w:rsid w:val="001F6C39"/>
    <w:rsid w:val="001F7D68"/>
    <w:rsid w:val="0020028D"/>
    <w:rsid w:val="00200A1C"/>
    <w:rsid w:val="002012D6"/>
    <w:rsid w:val="00201355"/>
    <w:rsid w:val="0020159B"/>
    <w:rsid w:val="002019D8"/>
    <w:rsid w:val="00201A72"/>
    <w:rsid w:val="002030F7"/>
    <w:rsid w:val="0020343E"/>
    <w:rsid w:val="0020352E"/>
    <w:rsid w:val="002036A9"/>
    <w:rsid w:val="00203991"/>
    <w:rsid w:val="00203CE2"/>
    <w:rsid w:val="00203DCB"/>
    <w:rsid w:val="00204138"/>
    <w:rsid w:val="0020507C"/>
    <w:rsid w:val="00205541"/>
    <w:rsid w:val="00205E5C"/>
    <w:rsid w:val="00205EE3"/>
    <w:rsid w:val="00206245"/>
    <w:rsid w:val="00206505"/>
    <w:rsid w:val="002069F1"/>
    <w:rsid w:val="00206F6F"/>
    <w:rsid w:val="002075FE"/>
    <w:rsid w:val="00207D5F"/>
    <w:rsid w:val="00207E43"/>
    <w:rsid w:val="00207EF9"/>
    <w:rsid w:val="00210833"/>
    <w:rsid w:val="00211A2A"/>
    <w:rsid w:val="00211C34"/>
    <w:rsid w:val="00212688"/>
    <w:rsid w:val="00212ACA"/>
    <w:rsid w:val="0021309D"/>
    <w:rsid w:val="00213532"/>
    <w:rsid w:val="00213A7B"/>
    <w:rsid w:val="00213AB8"/>
    <w:rsid w:val="00213CE6"/>
    <w:rsid w:val="0021402E"/>
    <w:rsid w:val="0021430B"/>
    <w:rsid w:val="002143C1"/>
    <w:rsid w:val="00214686"/>
    <w:rsid w:val="00214A15"/>
    <w:rsid w:val="00214BC5"/>
    <w:rsid w:val="0021545F"/>
    <w:rsid w:val="002156F9"/>
    <w:rsid w:val="00215F63"/>
    <w:rsid w:val="00216AB6"/>
    <w:rsid w:val="00216F08"/>
    <w:rsid w:val="00217E0E"/>
    <w:rsid w:val="00217F06"/>
    <w:rsid w:val="00220111"/>
    <w:rsid w:val="00220142"/>
    <w:rsid w:val="0022022C"/>
    <w:rsid w:val="0022022D"/>
    <w:rsid w:val="00220574"/>
    <w:rsid w:val="002209E4"/>
    <w:rsid w:val="00220E82"/>
    <w:rsid w:val="00221737"/>
    <w:rsid w:val="00222355"/>
    <w:rsid w:val="00222431"/>
    <w:rsid w:val="0022268C"/>
    <w:rsid w:val="002226AF"/>
    <w:rsid w:val="00223445"/>
    <w:rsid w:val="002234DE"/>
    <w:rsid w:val="00223C68"/>
    <w:rsid w:val="00223D9F"/>
    <w:rsid w:val="00223E95"/>
    <w:rsid w:val="00223F46"/>
    <w:rsid w:val="0022410E"/>
    <w:rsid w:val="00224233"/>
    <w:rsid w:val="002249C8"/>
    <w:rsid w:val="00224F69"/>
    <w:rsid w:val="0022504D"/>
    <w:rsid w:val="00225A9A"/>
    <w:rsid w:val="00226045"/>
    <w:rsid w:val="00226387"/>
    <w:rsid w:val="00226F03"/>
    <w:rsid w:val="00227032"/>
    <w:rsid w:val="0022720F"/>
    <w:rsid w:val="0022735A"/>
    <w:rsid w:val="00227D48"/>
    <w:rsid w:val="00227D80"/>
    <w:rsid w:val="002302EE"/>
    <w:rsid w:val="00230BFC"/>
    <w:rsid w:val="00231B8A"/>
    <w:rsid w:val="00231C2E"/>
    <w:rsid w:val="002326B3"/>
    <w:rsid w:val="00232903"/>
    <w:rsid w:val="00232B88"/>
    <w:rsid w:val="00233BF5"/>
    <w:rsid w:val="00233DFB"/>
    <w:rsid w:val="0023432C"/>
    <w:rsid w:val="002348E8"/>
    <w:rsid w:val="00234C66"/>
    <w:rsid w:val="00234E15"/>
    <w:rsid w:val="00234ED5"/>
    <w:rsid w:val="00235160"/>
    <w:rsid w:val="0023518E"/>
    <w:rsid w:val="002356D3"/>
    <w:rsid w:val="00235971"/>
    <w:rsid w:val="0023608C"/>
    <w:rsid w:val="00237063"/>
    <w:rsid w:val="002377AD"/>
    <w:rsid w:val="00237F72"/>
    <w:rsid w:val="002404C8"/>
    <w:rsid w:val="00240622"/>
    <w:rsid w:val="0024097C"/>
    <w:rsid w:val="0024227B"/>
    <w:rsid w:val="00242953"/>
    <w:rsid w:val="002429EB"/>
    <w:rsid w:val="00243278"/>
    <w:rsid w:val="002435EF"/>
    <w:rsid w:val="00243634"/>
    <w:rsid w:val="002441EF"/>
    <w:rsid w:val="002444C6"/>
    <w:rsid w:val="00244A39"/>
    <w:rsid w:val="00244FA5"/>
    <w:rsid w:val="002452E8"/>
    <w:rsid w:val="002455C6"/>
    <w:rsid w:val="00245857"/>
    <w:rsid w:val="002459EF"/>
    <w:rsid w:val="002462D6"/>
    <w:rsid w:val="00247071"/>
    <w:rsid w:val="00247833"/>
    <w:rsid w:val="00250386"/>
    <w:rsid w:val="002505A9"/>
    <w:rsid w:val="00250B18"/>
    <w:rsid w:val="00250BB0"/>
    <w:rsid w:val="00250C11"/>
    <w:rsid w:val="002511C8"/>
    <w:rsid w:val="002512BB"/>
    <w:rsid w:val="00251409"/>
    <w:rsid w:val="002519B6"/>
    <w:rsid w:val="00251D73"/>
    <w:rsid w:val="002524D8"/>
    <w:rsid w:val="00252B89"/>
    <w:rsid w:val="00252C29"/>
    <w:rsid w:val="00253CEF"/>
    <w:rsid w:val="00253D70"/>
    <w:rsid w:val="00253F32"/>
    <w:rsid w:val="002542F8"/>
    <w:rsid w:val="00254878"/>
    <w:rsid w:val="00254E93"/>
    <w:rsid w:val="002553F4"/>
    <w:rsid w:val="0025543B"/>
    <w:rsid w:val="002557A4"/>
    <w:rsid w:val="00255B6E"/>
    <w:rsid w:val="00255F54"/>
    <w:rsid w:val="00256213"/>
    <w:rsid w:val="00256221"/>
    <w:rsid w:val="00256674"/>
    <w:rsid w:val="00256BEA"/>
    <w:rsid w:val="002570E7"/>
    <w:rsid w:val="0025736E"/>
    <w:rsid w:val="00257487"/>
    <w:rsid w:val="00257B0D"/>
    <w:rsid w:val="0026043E"/>
    <w:rsid w:val="002605A9"/>
    <w:rsid w:val="00260C52"/>
    <w:rsid w:val="00260D86"/>
    <w:rsid w:val="00261FF2"/>
    <w:rsid w:val="00261FFE"/>
    <w:rsid w:val="002621DD"/>
    <w:rsid w:val="00262386"/>
    <w:rsid w:val="0026260B"/>
    <w:rsid w:val="0026262B"/>
    <w:rsid w:val="00262BFD"/>
    <w:rsid w:val="00262CCA"/>
    <w:rsid w:val="00262F28"/>
    <w:rsid w:val="00262F3E"/>
    <w:rsid w:val="00263465"/>
    <w:rsid w:val="002634E8"/>
    <w:rsid w:val="00263530"/>
    <w:rsid w:val="00263650"/>
    <w:rsid w:val="00263747"/>
    <w:rsid w:val="0026377A"/>
    <w:rsid w:val="002637A9"/>
    <w:rsid w:val="00264103"/>
    <w:rsid w:val="002644B0"/>
    <w:rsid w:val="00264E87"/>
    <w:rsid w:val="00265301"/>
    <w:rsid w:val="00265305"/>
    <w:rsid w:val="00265EA6"/>
    <w:rsid w:val="00265F72"/>
    <w:rsid w:val="00266BD4"/>
    <w:rsid w:val="0026714D"/>
    <w:rsid w:val="00267C9B"/>
    <w:rsid w:val="0027034F"/>
    <w:rsid w:val="002707B6"/>
    <w:rsid w:val="00270F48"/>
    <w:rsid w:val="00270FBE"/>
    <w:rsid w:val="00271C1B"/>
    <w:rsid w:val="00272302"/>
    <w:rsid w:val="00272708"/>
    <w:rsid w:val="00273460"/>
    <w:rsid w:val="00273AC8"/>
    <w:rsid w:val="00273ACA"/>
    <w:rsid w:val="00274246"/>
    <w:rsid w:val="00274307"/>
    <w:rsid w:val="00274E6A"/>
    <w:rsid w:val="002750CE"/>
    <w:rsid w:val="002751EE"/>
    <w:rsid w:val="00275649"/>
    <w:rsid w:val="002758F2"/>
    <w:rsid w:val="00275C17"/>
    <w:rsid w:val="002764C5"/>
    <w:rsid w:val="0027676C"/>
    <w:rsid w:val="002767D3"/>
    <w:rsid w:val="0027682C"/>
    <w:rsid w:val="00276871"/>
    <w:rsid w:val="00276980"/>
    <w:rsid w:val="00276BAA"/>
    <w:rsid w:val="00276C89"/>
    <w:rsid w:val="00276DF0"/>
    <w:rsid w:val="00276E6E"/>
    <w:rsid w:val="00277489"/>
    <w:rsid w:val="00277647"/>
    <w:rsid w:val="00277700"/>
    <w:rsid w:val="0027788D"/>
    <w:rsid w:val="00277BEC"/>
    <w:rsid w:val="0028011B"/>
    <w:rsid w:val="002806BB"/>
    <w:rsid w:val="00280BC7"/>
    <w:rsid w:val="0028140D"/>
    <w:rsid w:val="0028215A"/>
    <w:rsid w:val="00282B03"/>
    <w:rsid w:val="00283333"/>
    <w:rsid w:val="002836DD"/>
    <w:rsid w:val="00283784"/>
    <w:rsid w:val="00283A1A"/>
    <w:rsid w:val="00283E8F"/>
    <w:rsid w:val="00284107"/>
    <w:rsid w:val="002846FB"/>
    <w:rsid w:val="002849E9"/>
    <w:rsid w:val="00284C0D"/>
    <w:rsid w:val="00284E66"/>
    <w:rsid w:val="0028501D"/>
    <w:rsid w:val="002850B0"/>
    <w:rsid w:val="002852B9"/>
    <w:rsid w:val="0028537F"/>
    <w:rsid w:val="00285608"/>
    <w:rsid w:val="002858DB"/>
    <w:rsid w:val="002861B0"/>
    <w:rsid w:val="002866FF"/>
    <w:rsid w:val="00286C31"/>
    <w:rsid w:val="002870C8"/>
    <w:rsid w:val="002878C0"/>
    <w:rsid w:val="002903C3"/>
    <w:rsid w:val="00290CEB"/>
    <w:rsid w:val="00290E87"/>
    <w:rsid w:val="00291787"/>
    <w:rsid w:val="00291A51"/>
    <w:rsid w:val="00291C7D"/>
    <w:rsid w:val="002923EC"/>
    <w:rsid w:val="002924E4"/>
    <w:rsid w:val="00292F04"/>
    <w:rsid w:val="002937DA"/>
    <w:rsid w:val="00293BA8"/>
    <w:rsid w:val="00293CEE"/>
    <w:rsid w:val="00293E94"/>
    <w:rsid w:val="002944A1"/>
    <w:rsid w:val="00294A57"/>
    <w:rsid w:val="002954EF"/>
    <w:rsid w:val="002957A2"/>
    <w:rsid w:val="00295A18"/>
    <w:rsid w:val="00295BE4"/>
    <w:rsid w:val="00296DAE"/>
    <w:rsid w:val="00296DE6"/>
    <w:rsid w:val="0029707E"/>
    <w:rsid w:val="0029771D"/>
    <w:rsid w:val="002A0C0B"/>
    <w:rsid w:val="002A0E63"/>
    <w:rsid w:val="002A1301"/>
    <w:rsid w:val="002A1407"/>
    <w:rsid w:val="002A16C4"/>
    <w:rsid w:val="002A1844"/>
    <w:rsid w:val="002A1A90"/>
    <w:rsid w:val="002A1C88"/>
    <w:rsid w:val="002A2A97"/>
    <w:rsid w:val="002A3744"/>
    <w:rsid w:val="002A37E6"/>
    <w:rsid w:val="002A3881"/>
    <w:rsid w:val="002A3C17"/>
    <w:rsid w:val="002A4654"/>
    <w:rsid w:val="002A47F0"/>
    <w:rsid w:val="002A4B2F"/>
    <w:rsid w:val="002A4D6F"/>
    <w:rsid w:val="002A4F02"/>
    <w:rsid w:val="002A52BB"/>
    <w:rsid w:val="002A580B"/>
    <w:rsid w:val="002A587F"/>
    <w:rsid w:val="002A63F3"/>
    <w:rsid w:val="002A650D"/>
    <w:rsid w:val="002A6905"/>
    <w:rsid w:val="002A74A9"/>
    <w:rsid w:val="002A7C43"/>
    <w:rsid w:val="002A7C5A"/>
    <w:rsid w:val="002B06EC"/>
    <w:rsid w:val="002B074F"/>
    <w:rsid w:val="002B0BDF"/>
    <w:rsid w:val="002B0E55"/>
    <w:rsid w:val="002B1092"/>
    <w:rsid w:val="002B1315"/>
    <w:rsid w:val="002B17F0"/>
    <w:rsid w:val="002B23FC"/>
    <w:rsid w:val="002B35B3"/>
    <w:rsid w:val="002B370D"/>
    <w:rsid w:val="002B43CA"/>
    <w:rsid w:val="002B49B1"/>
    <w:rsid w:val="002B4B7E"/>
    <w:rsid w:val="002B4D2D"/>
    <w:rsid w:val="002B4EB1"/>
    <w:rsid w:val="002B51EA"/>
    <w:rsid w:val="002B5B19"/>
    <w:rsid w:val="002B5FB9"/>
    <w:rsid w:val="002B6248"/>
    <w:rsid w:val="002B6AB2"/>
    <w:rsid w:val="002B7059"/>
    <w:rsid w:val="002B7062"/>
    <w:rsid w:val="002B73A6"/>
    <w:rsid w:val="002B73F4"/>
    <w:rsid w:val="002B7EB6"/>
    <w:rsid w:val="002C0054"/>
    <w:rsid w:val="002C08CD"/>
    <w:rsid w:val="002C1161"/>
    <w:rsid w:val="002C12D4"/>
    <w:rsid w:val="002C130C"/>
    <w:rsid w:val="002C1AC6"/>
    <w:rsid w:val="002C2066"/>
    <w:rsid w:val="002C2687"/>
    <w:rsid w:val="002C2D34"/>
    <w:rsid w:val="002C3434"/>
    <w:rsid w:val="002C3991"/>
    <w:rsid w:val="002C3ADC"/>
    <w:rsid w:val="002C3E20"/>
    <w:rsid w:val="002C3EF5"/>
    <w:rsid w:val="002C47E5"/>
    <w:rsid w:val="002C488D"/>
    <w:rsid w:val="002C4C57"/>
    <w:rsid w:val="002C4CFD"/>
    <w:rsid w:val="002C4D28"/>
    <w:rsid w:val="002C4EAE"/>
    <w:rsid w:val="002C520A"/>
    <w:rsid w:val="002C53B8"/>
    <w:rsid w:val="002C5548"/>
    <w:rsid w:val="002C58CE"/>
    <w:rsid w:val="002C614B"/>
    <w:rsid w:val="002C7683"/>
    <w:rsid w:val="002C7719"/>
    <w:rsid w:val="002D0180"/>
    <w:rsid w:val="002D08D0"/>
    <w:rsid w:val="002D2243"/>
    <w:rsid w:val="002D2598"/>
    <w:rsid w:val="002D2B78"/>
    <w:rsid w:val="002D2E73"/>
    <w:rsid w:val="002D2EA3"/>
    <w:rsid w:val="002D30D6"/>
    <w:rsid w:val="002D3338"/>
    <w:rsid w:val="002D3CB0"/>
    <w:rsid w:val="002D4D31"/>
    <w:rsid w:val="002D518D"/>
    <w:rsid w:val="002D575E"/>
    <w:rsid w:val="002D595B"/>
    <w:rsid w:val="002D5D20"/>
    <w:rsid w:val="002D5DBF"/>
    <w:rsid w:val="002D5EDF"/>
    <w:rsid w:val="002D5F0F"/>
    <w:rsid w:val="002D6363"/>
    <w:rsid w:val="002D71C6"/>
    <w:rsid w:val="002D78ED"/>
    <w:rsid w:val="002E11D1"/>
    <w:rsid w:val="002E1245"/>
    <w:rsid w:val="002E1632"/>
    <w:rsid w:val="002E21BA"/>
    <w:rsid w:val="002E2391"/>
    <w:rsid w:val="002E23D0"/>
    <w:rsid w:val="002E2C4C"/>
    <w:rsid w:val="002E3375"/>
    <w:rsid w:val="002E3C44"/>
    <w:rsid w:val="002E3F73"/>
    <w:rsid w:val="002E3FFD"/>
    <w:rsid w:val="002E4A4A"/>
    <w:rsid w:val="002E4B04"/>
    <w:rsid w:val="002E5531"/>
    <w:rsid w:val="002E60A7"/>
    <w:rsid w:val="002F0E0C"/>
    <w:rsid w:val="002F0E9E"/>
    <w:rsid w:val="002F151E"/>
    <w:rsid w:val="002F2532"/>
    <w:rsid w:val="002F2603"/>
    <w:rsid w:val="002F2A4E"/>
    <w:rsid w:val="002F2A6E"/>
    <w:rsid w:val="002F2B8D"/>
    <w:rsid w:val="002F3820"/>
    <w:rsid w:val="002F40FA"/>
    <w:rsid w:val="002F4333"/>
    <w:rsid w:val="002F47E7"/>
    <w:rsid w:val="002F4C4F"/>
    <w:rsid w:val="002F4D71"/>
    <w:rsid w:val="002F55AE"/>
    <w:rsid w:val="002F5616"/>
    <w:rsid w:val="002F613D"/>
    <w:rsid w:val="002F6189"/>
    <w:rsid w:val="002F707A"/>
    <w:rsid w:val="002F7829"/>
    <w:rsid w:val="002F7C27"/>
    <w:rsid w:val="0030054B"/>
    <w:rsid w:val="00300733"/>
    <w:rsid w:val="00300879"/>
    <w:rsid w:val="003008E9"/>
    <w:rsid w:val="00301EC2"/>
    <w:rsid w:val="00302D80"/>
    <w:rsid w:val="0030306B"/>
    <w:rsid w:val="00303723"/>
    <w:rsid w:val="00304AFF"/>
    <w:rsid w:val="00305279"/>
    <w:rsid w:val="00305852"/>
    <w:rsid w:val="00305C82"/>
    <w:rsid w:val="00305CAB"/>
    <w:rsid w:val="0030686F"/>
    <w:rsid w:val="00307283"/>
    <w:rsid w:val="00307693"/>
    <w:rsid w:val="00307882"/>
    <w:rsid w:val="003079F5"/>
    <w:rsid w:val="003101D8"/>
    <w:rsid w:val="00310456"/>
    <w:rsid w:val="00310805"/>
    <w:rsid w:val="003115E2"/>
    <w:rsid w:val="00311C3D"/>
    <w:rsid w:val="00312837"/>
    <w:rsid w:val="00312B3F"/>
    <w:rsid w:val="00312C6C"/>
    <w:rsid w:val="00312E82"/>
    <w:rsid w:val="00313285"/>
    <w:rsid w:val="00313684"/>
    <w:rsid w:val="003136C7"/>
    <w:rsid w:val="003136FE"/>
    <w:rsid w:val="00313C3C"/>
    <w:rsid w:val="00313CA8"/>
    <w:rsid w:val="00317B3C"/>
    <w:rsid w:val="00320159"/>
    <w:rsid w:val="00320529"/>
    <w:rsid w:val="00321253"/>
    <w:rsid w:val="00321C95"/>
    <w:rsid w:val="00321D7F"/>
    <w:rsid w:val="00322047"/>
    <w:rsid w:val="00322BB4"/>
    <w:rsid w:val="00322F17"/>
    <w:rsid w:val="003237F5"/>
    <w:rsid w:val="003239FA"/>
    <w:rsid w:val="00323B57"/>
    <w:rsid w:val="00323B86"/>
    <w:rsid w:val="0032414F"/>
    <w:rsid w:val="00324285"/>
    <w:rsid w:val="00324311"/>
    <w:rsid w:val="003246FE"/>
    <w:rsid w:val="0032497C"/>
    <w:rsid w:val="00324DB4"/>
    <w:rsid w:val="003250E0"/>
    <w:rsid w:val="003254C3"/>
    <w:rsid w:val="00325BEE"/>
    <w:rsid w:val="00325D7F"/>
    <w:rsid w:val="00326672"/>
    <w:rsid w:val="003267A5"/>
    <w:rsid w:val="00326B44"/>
    <w:rsid w:val="00326CC1"/>
    <w:rsid w:val="00326DF7"/>
    <w:rsid w:val="00327EC9"/>
    <w:rsid w:val="00330274"/>
    <w:rsid w:val="003303B5"/>
    <w:rsid w:val="0033138D"/>
    <w:rsid w:val="0033268D"/>
    <w:rsid w:val="00332873"/>
    <w:rsid w:val="00333401"/>
    <w:rsid w:val="00333DF6"/>
    <w:rsid w:val="00334981"/>
    <w:rsid w:val="00334995"/>
    <w:rsid w:val="0033546A"/>
    <w:rsid w:val="003357B6"/>
    <w:rsid w:val="00335944"/>
    <w:rsid w:val="003361B6"/>
    <w:rsid w:val="00336429"/>
    <w:rsid w:val="00336C3D"/>
    <w:rsid w:val="00337F9D"/>
    <w:rsid w:val="00337FE5"/>
    <w:rsid w:val="0034003D"/>
    <w:rsid w:val="0034017F"/>
    <w:rsid w:val="00340182"/>
    <w:rsid w:val="003403DA"/>
    <w:rsid w:val="00341217"/>
    <w:rsid w:val="00341985"/>
    <w:rsid w:val="003423B3"/>
    <w:rsid w:val="0034246F"/>
    <w:rsid w:val="00342C29"/>
    <w:rsid w:val="003430BD"/>
    <w:rsid w:val="003439D9"/>
    <w:rsid w:val="003442E2"/>
    <w:rsid w:val="00344D7C"/>
    <w:rsid w:val="00344DD3"/>
    <w:rsid w:val="00345239"/>
    <w:rsid w:val="00345347"/>
    <w:rsid w:val="00345F60"/>
    <w:rsid w:val="00345FC7"/>
    <w:rsid w:val="0034707E"/>
    <w:rsid w:val="003478E8"/>
    <w:rsid w:val="00347A2C"/>
    <w:rsid w:val="00347F22"/>
    <w:rsid w:val="003502E0"/>
    <w:rsid w:val="0035075F"/>
    <w:rsid w:val="00350FDC"/>
    <w:rsid w:val="0035193B"/>
    <w:rsid w:val="00351B28"/>
    <w:rsid w:val="00352243"/>
    <w:rsid w:val="0035257D"/>
    <w:rsid w:val="0035266C"/>
    <w:rsid w:val="0035267D"/>
    <w:rsid w:val="0035296D"/>
    <w:rsid w:val="003529F9"/>
    <w:rsid w:val="00352DAE"/>
    <w:rsid w:val="00353409"/>
    <w:rsid w:val="00353B37"/>
    <w:rsid w:val="00353BE6"/>
    <w:rsid w:val="003540E4"/>
    <w:rsid w:val="00354703"/>
    <w:rsid w:val="00355EC1"/>
    <w:rsid w:val="003562E9"/>
    <w:rsid w:val="00356EE7"/>
    <w:rsid w:val="003578B4"/>
    <w:rsid w:val="00357C44"/>
    <w:rsid w:val="00357ECA"/>
    <w:rsid w:val="00360905"/>
    <w:rsid w:val="00360D38"/>
    <w:rsid w:val="00360E98"/>
    <w:rsid w:val="00361B73"/>
    <w:rsid w:val="00361E81"/>
    <w:rsid w:val="003637DD"/>
    <w:rsid w:val="00363D35"/>
    <w:rsid w:val="00364C49"/>
    <w:rsid w:val="003652D3"/>
    <w:rsid w:val="00365D2C"/>
    <w:rsid w:val="00365F85"/>
    <w:rsid w:val="00366812"/>
    <w:rsid w:val="00366926"/>
    <w:rsid w:val="003675E0"/>
    <w:rsid w:val="00367623"/>
    <w:rsid w:val="0036796C"/>
    <w:rsid w:val="00367CBA"/>
    <w:rsid w:val="00367E16"/>
    <w:rsid w:val="003704C6"/>
    <w:rsid w:val="00370E74"/>
    <w:rsid w:val="00372225"/>
    <w:rsid w:val="0037268C"/>
    <w:rsid w:val="00372832"/>
    <w:rsid w:val="0037293A"/>
    <w:rsid w:val="00372E19"/>
    <w:rsid w:val="003735B0"/>
    <w:rsid w:val="00373AD9"/>
    <w:rsid w:val="00374563"/>
    <w:rsid w:val="00374719"/>
    <w:rsid w:val="00375318"/>
    <w:rsid w:val="003758FE"/>
    <w:rsid w:val="00375C3A"/>
    <w:rsid w:val="0037624F"/>
    <w:rsid w:val="00376530"/>
    <w:rsid w:val="00376836"/>
    <w:rsid w:val="0037709E"/>
    <w:rsid w:val="0037721E"/>
    <w:rsid w:val="003779EE"/>
    <w:rsid w:val="00377F55"/>
    <w:rsid w:val="00380E26"/>
    <w:rsid w:val="003818FA"/>
    <w:rsid w:val="003819A8"/>
    <w:rsid w:val="00381B34"/>
    <w:rsid w:val="00381E23"/>
    <w:rsid w:val="003820B7"/>
    <w:rsid w:val="00382431"/>
    <w:rsid w:val="0038279E"/>
    <w:rsid w:val="003829E8"/>
    <w:rsid w:val="0038321D"/>
    <w:rsid w:val="0038418E"/>
    <w:rsid w:val="00384C9B"/>
    <w:rsid w:val="00385286"/>
    <w:rsid w:val="00385422"/>
    <w:rsid w:val="003855BD"/>
    <w:rsid w:val="003857F0"/>
    <w:rsid w:val="00385BAC"/>
    <w:rsid w:val="00386202"/>
    <w:rsid w:val="00386A00"/>
    <w:rsid w:val="00386C09"/>
    <w:rsid w:val="00387062"/>
    <w:rsid w:val="00390F3A"/>
    <w:rsid w:val="00391C08"/>
    <w:rsid w:val="00391FB3"/>
    <w:rsid w:val="003924A9"/>
    <w:rsid w:val="003924D9"/>
    <w:rsid w:val="00392758"/>
    <w:rsid w:val="00392860"/>
    <w:rsid w:val="00392D00"/>
    <w:rsid w:val="003933D9"/>
    <w:rsid w:val="00395429"/>
    <w:rsid w:val="003954A6"/>
    <w:rsid w:val="003957A1"/>
    <w:rsid w:val="00395D45"/>
    <w:rsid w:val="00395DDA"/>
    <w:rsid w:val="00396EAE"/>
    <w:rsid w:val="00397BC9"/>
    <w:rsid w:val="003A0136"/>
    <w:rsid w:val="003A0182"/>
    <w:rsid w:val="003A0240"/>
    <w:rsid w:val="003A07C9"/>
    <w:rsid w:val="003A0E4A"/>
    <w:rsid w:val="003A1199"/>
    <w:rsid w:val="003A123E"/>
    <w:rsid w:val="003A13B7"/>
    <w:rsid w:val="003A167B"/>
    <w:rsid w:val="003A16EB"/>
    <w:rsid w:val="003A28B6"/>
    <w:rsid w:val="003A2C54"/>
    <w:rsid w:val="003A33CD"/>
    <w:rsid w:val="003A3643"/>
    <w:rsid w:val="003A3774"/>
    <w:rsid w:val="003A4160"/>
    <w:rsid w:val="003A4F8A"/>
    <w:rsid w:val="003A5056"/>
    <w:rsid w:val="003A653E"/>
    <w:rsid w:val="003A6E4A"/>
    <w:rsid w:val="003A6EAA"/>
    <w:rsid w:val="003A70E5"/>
    <w:rsid w:val="003A724E"/>
    <w:rsid w:val="003A741A"/>
    <w:rsid w:val="003B03F0"/>
    <w:rsid w:val="003B0A87"/>
    <w:rsid w:val="003B0C73"/>
    <w:rsid w:val="003B11EC"/>
    <w:rsid w:val="003B1C53"/>
    <w:rsid w:val="003B1D40"/>
    <w:rsid w:val="003B360F"/>
    <w:rsid w:val="003B370A"/>
    <w:rsid w:val="003B3961"/>
    <w:rsid w:val="003B458C"/>
    <w:rsid w:val="003B49AD"/>
    <w:rsid w:val="003B4F63"/>
    <w:rsid w:val="003B51DA"/>
    <w:rsid w:val="003B52E0"/>
    <w:rsid w:val="003B55A4"/>
    <w:rsid w:val="003B5FF3"/>
    <w:rsid w:val="003B6085"/>
    <w:rsid w:val="003B6105"/>
    <w:rsid w:val="003B6253"/>
    <w:rsid w:val="003B62CF"/>
    <w:rsid w:val="003B67C7"/>
    <w:rsid w:val="003B69F4"/>
    <w:rsid w:val="003B71DB"/>
    <w:rsid w:val="003B71DD"/>
    <w:rsid w:val="003B74F8"/>
    <w:rsid w:val="003B79EC"/>
    <w:rsid w:val="003B79F7"/>
    <w:rsid w:val="003C0748"/>
    <w:rsid w:val="003C0EB9"/>
    <w:rsid w:val="003C1E30"/>
    <w:rsid w:val="003C1E7E"/>
    <w:rsid w:val="003C1F24"/>
    <w:rsid w:val="003C1FF1"/>
    <w:rsid w:val="003C2779"/>
    <w:rsid w:val="003C2C6D"/>
    <w:rsid w:val="003C2D35"/>
    <w:rsid w:val="003C30BD"/>
    <w:rsid w:val="003C3CFA"/>
    <w:rsid w:val="003C4327"/>
    <w:rsid w:val="003C4C90"/>
    <w:rsid w:val="003C520C"/>
    <w:rsid w:val="003C59ED"/>
    <w:rsid w:val="003C5A15"/>
    <w:rsid w:val="003C5DD5"/>
    <w:rsid w:val="003C77AB"/>
    <w:rsid w:val="003C78D2"/>
    <w:rsid w:val="003C7964"/>
    <w:rsid w:val="003C7B1B"/>
    <w:rsid w:val="003C7BDD"/>
    <w:rsid w:val="003C7C56"/>
    <w:rsid w:val="003D023C"/>
    <w:rsid w:val="003D0C94"/>
    <w:rsid w:val="003D0EB2"/>
    <w:rsid w:val="003D11A1"/>
    <w:rsid w:val="003D11EF"/>
    <w:rsid w:val="003D144C"/>
    <w:rsid w:val="003D155F"/>
    <w:rsid w:val="003D1A9B"/>
    <w:rsid w:val="003D1E52"/>
    <w:rsid w:val="003D202A"/>
    <w:rsid w:val="003D20AD"/>
    <w:rsid w:val="003D2343"/>
    <w:rsid w:val="003D2357"/>
    <w:rsid w:val="003D23CE"/>
    <w:rsid w:val="003D2AC4"/>
    <w:rsid w:val="003D2FC9"/>
    <w:rsid w:val="003D305E"/>
    <w:rsid w:val="003D3531"/>
    <w:rsid w:val="003D35A7"/>
    <w:rsid w:val="003D3639"/>
    <w:rsid w:val="003D43FD"/>
    <w:rsid w:val="003D47D0"/>
    <w:rsid w:val="003D4C07"/>
    <w:rsid w:val="003D4D02"/>
    <w:rsid w:val="003D5479"/>
    <w:rsid w:val="003D55AD"/>
    <w:rsid w:val="003D5994"/>
    <w:rsid w:val="003D5C8F"/>
    <w:rsid w:val="003D5E4B"/>
    <w:rsid w:val="003D60FD"/>
    <w:rsid w:val="003D67EE"/>
    <w:rsid w:val="003D6A7B"/>
    <w:rsid w:val="003D6AE3"/>
    <w:rsid w:val="003D6BC1"/>
    <w:rsid w:val="003D6BD2"/>
    <w:rsid w:val="003D7E9D"/>
    <w:rsid w:val="003E06ED"/>
    <w:rsid w:val="003E0A44"/>
    <w:rsid w:val="003E1497"/>
    <w:rsid w:val="003E301F"/>
    <w:rsid w:val="003E31B1"/>
    <w:rsid w:val="003E33DB"/>
    <w:rsid w:val="003E3DF3"/>
    <w:rsid w:val="003E40E7"/>
    <w:rsid w:val="003E44A5"/>
    <w:rsid w:val="003E47DE"/>
    <w:rsid w:val="003E5148"/>
    <w:rsid w:val="003E5236"/>
    <w:rsid w:val="003E52C2"/>
    <w:rsid w:val="003E52C5"/>
    <w:rsid w:val="003E5310"/>
    <w:rsid w:val="003E565F"/>
    <w:rsid w:val="003E5684"/>
    <w:rsid w:val="003E5933"/>
    <w:rsid w:val="003E5C10"/>
    <w:rsid w:val="003E5D28"/>
    <w:rsid w:val="003E5E5A"/>
    <w:rsid w:val="003E7613"/>
    <w:rsid w:val="003E7D0D"/>
    <w:rsid w:val="003E7E37"/>
    <w:rsid w:val="003F1013"/>
    <w:rsid w:val="003F1083"/>
    <w:rsid w:val="003F11BA"/>
    <w:rsid w:val="003F18A2"/>
    <w:rsid w:val="003F1A2A"/>
    <w:rsid w:val="003F239A"/>
    <w:rsid w:val="003F2573"/>
    <w:rsid w:val="003F2BA9"/>
    <w:rsid w:val="003F2E2B"/>
    <w:rsid w:val="003F313E"/>
    <w:rsid w:val="003F3338"/>
    <w:rsid w:val="003F4D4F"/>
    <w:rsid w:val="003F4E54"/>
    <w:rsid w:val="003F5119"/>
    <w:rsid w:val="003F54DB"/>
    <w:rsid w:val="003F54FB"/>
    <w:rsid w:val="003F590C"/>
    <w:rsid w:val="003F5C28"/>
    <w:rsid w:val="003F5FF5"/>
    <w:rsid w:val="003F688D"/>
    <w:rsid w:val="003F6892"/>
    <w:rsid w:val="003F6A1A"/>
    <w:rsid w:val="003F70EA"/>
    <w:rsid w:val="003F710E"/>
    <w:rsid w:val="003F7285"/>
    <w:rsid w:val="003F7332"/>
    <w:rsid w:val="003F73FC"/>
    <w:rsid w:val="003F7753"/>
    <w:rsid w:val="003F7C51"/>
    <w:rsid w:val="003F7C8C"/>
    <w:rsid w:val="003F7D31"/>
    <w:rsid w:val="003F7FAC"/>
    <w:rsid w:val="004010A1"/>
    <w:rsid w:val="00401217"/>
    <w:rsid w:val="00401604"/>
    <w:rsid w:val="00401D65"/>
    <w:rsid w:val="00402211"/>
    <w:rsid w:val="00403116"/>
    <w:rsid w:val="00403BEB"/>
    <w:rsid w:val="004042C6"/>
    <w:rsid w:val="00404516"/>
    <w:rsid w:val="0040468B"/>
    <w:rsid w:val="004049B4"/>
    <w:rsid w:val="00404D3C"/>
    <w:rsid w:val="00404E0C"/>
    <w:rsid w:val="00404ECF"/>
    <w:rsid w:val="00404F39"/>
    <w:rsid w:val="004053D3"/>
    <w:rsid w:val="00405F79"/>
    <w:rsid w:val="004071C0"/>
    <w:rsid w:val="004073C8"/>
    <w:rsid w:val="00407FE7"/>
    <w:rsid w:val="004108EF"/>
    <w:rsid w:val="00410A3B"/>
    <w:rsid w:val="00410C93"/>
    <w:rsid w:val="004114F9"/>
    <w:rsid w:val="00411AE6"/>
    <w:rsid w:val="00412568"/>
    <w:rsid w:val="004126DB"/>
    <w:rsid w:val="00412854"/>
    <w:rsid w:val="00412A76"/>
    <w:rsid w:val="00412BC2"/>
    <w:rsid w:val="0041362E"/>
    <w:rsid w:val="00413711"/>
    <w:rsid w:val="00413826"/>
    <w:rsid w:val="00413D4D"/>
    <w:rsid w:val="0041465F"/>
    <w:rsid w:val="004148B1"/>
    <w:rsid w:val="00415179"/>
    <w:rsid w:val="00415AE2"/>
    <w:rsid w:val="00415CD1"/>
    <w:rsid w:val="00416785"/>
    <w:rsid w:val="00416A3A"/>
    <w:rsid w:val="00416B60"/>
    <w:rsid w:val="00416BD7"/>
    <w:rsid w:val="00416E37"/>
    <w:rsid w:val="00417910"/>
    <w:rsid w:val="00417EA7"/>
    <w:rsid w:val="00420090"/>
    <w:rsid w:val="00420A18"/>
    <w:rsid w:val="00421A2E"/>
    <w:rsid w:val="00421B67"/>
    <w:rsid w:val="004230CA"/>
    <w:rsid w:val="0042335D"/>
    <w:rsid w:val="004234A3"/>
    <w:rsid w:val="00423933"/>
    <w:rsid w:val="004240B9"/>
    <w:rsid w:val="004243BA"/>
    <w:rsid w:val="0042533F"/>
    <w:rsid w:val="004257FC"/>
    <w:rsid w:val="00426088"/>
    <w:rsid w:val="004266C2"/>
    <w:rsid w:val="0042698A"/>
    <w:rsid w:val="00426A22"/>
    <w:rsid w:val="00426DED"/>
    <w:rsid w:val="00426E4D"/>
    <w:rsid w:val="00427279"/>
    <w:rsid w:val="00427BEA"/>
    <w:rsid w:val="004309FF"/>
    <w:rsid w:val="0043163B"/>
    <w:rsid w:val="00431BD2"/>
    <w:rsid w:val="00431D90"/>
    <w:rsid w:val="00432775"/>
    <w:rsid w:val="00432C6B"/>
    <w:rsid w:val="0043306A"/>
    <w:rsid w:val="00433095"/>
    <w:rsid w:val="004338B2"/>
    <w:rsid w:val="00433A86"/>
    <w:rsid w:val="00433B3D"/>
    <w:rsid w:val="00433EB2"/>
    <w:rsid w:val="00434400"/>
    <w:rsid w:val="00434792"/>
    <w:rsid w:val="0043479F"/>
    <w:rsid w:val="0043529C"/>
    <w:rsid w:val="00435754"/>
    <w:rsid w:val="0043615F"/>
    <w:rsid w:val="00436438"/>
    <w:rsid w:val="00436694"/>
    <w:rsid w:val="004368AC"/>
    <w:rsid w:val="00436B15"/>
    <w:rsid w:val="004372F1"/>
    <w:rsid w:val="0043734C"/>
    <w:rsid w:val="00437359"/>
    <w:rsid w:val="00440E44"/>
    <w:rsid w:val="004411FD"/>
    <w:rsid w:val="00441244"/>
    <w:rsid w:val="004417B9"/>
    <w:rsid w:val="00441F19"/>
    <w:rsid w:val="004428C0"/>
    <w:rsid w:val="00442B4B"/>
    <w:rsid w:val="004438EB"/>
    <w:rsid w:val="00443A77"/>
    <w:rsid w:val="004449FD"/>
    <w:rsid w:val="00444EC3"/>
    <w:rsid w:val="00445B6C"/>
    <w:rsid w:val="00445BA9"/>
    <w:rsid w:val="0044665E"/>
    <w:rsid w:val="004466FD"/>
    <w:rsid w:val="00446EFF"/>
    <w:rsid w:val="00446F49"/>
    <w:rsid w:val="0044715F"/>
    <w:rsid w:val="004475CE"/>
    <w:rsid w:val="00447EA1"/>
    <w:rsid w:val="0045022A"/>
    <w:rsid w:val="004504E5"/>
    <w:rsid w:val="00451621"/>
    <w:rsid w:val="00451A3C"/>
    <w:rsid w:val="00451CD5"/>
    <w:rsid w:val="0045258E"/>
    <w:rsid w:val="00452902"/>
    <w:rsid w:val="00452FDB"/>
    <w:rsid w:val="00452FF5"/>
    <w:rsid w:val="004533EB"/>
    <w:rsid w:val="004538D5"/>
    <w:rsid w:val="00453A71"/>
    <w:rsid w:val="004541F2"/>
    <w:rsid w:val="004545DF"/>
    <w:rsid w:val="00455546"/>
    <w:rsid w:val="004555F0"/>
    <w:rsid w:val="00455628"/>
    <w:rsid w:val="004558BD"/>
    <w:rsid w:val="00455CBA"/>
    <w:rsid w:val="00455DE2"/>
    <w:rsid w:val="00456421"/>
    <w:rsid w:val="00456B57"/>
    <w:rsid w:val="00457606"/>
    <w:rsid w:val="00460775"/>
    <w:rsid w:val="00460C5B"/>
    <w:rsid w:val="0046158B"/>
    <w:rsid w:val="00461AFC"/>
    <w:rsid w:val="00461C4E"/>
    <w:rsid w:val="00461C89"/>
    <w:rsid w:val="00461FC7"/>
    <w:rsid w:val="00462466"/>
    <w:rsid w:val="0046254D"/>
    <w:rsid w:val="004627B8"/>
    <w:rsid w:val="00463256"/>
    <w:rsid w:val="0046346F"/>
    <w:rsid w:val="00463737"/>
    <w:rsid w:val="00463D9A"/>
    <w:rsid w:val="00463E03"/>
    <w:rsid w:val="00463F38"/>
    <w:rsid w:val="00464707"/>
    <w:rsid w:val="00464FD7"/>
    <w:rsid w:val="00465151"/>
    <w:rsid w:val="00466669"/>
    <w:rsid w:val="0046744C"/>
    <w:rsid w:val="0046777F"/>
    <w:rsid w:val="00467C34"/>
    <w:rsid w:val="00470961"/>
    <w:rsid w:val="004711E1"/>
    <w:rsid w:val="00471BD7"/>
    <w:rsid w:val="004723F3"/>
    <w:rsid w:val="00472B3C"/>
    <w:rsid w:val="00473767"/>
    <w:rsid w:val="00473A88"/>
    <w:rsid w:val="00473B2A"/>
    <w:rsid w:val="00473B31"/>
    <w:rsid w:val="00473FF6"/>
    <w:rsid w:val="00474140"/>
    <w:rsid w:val="004748F8"/>
    <w:rsid w:val="00474E33"/>
    <w:rsid w:val="00474F68"/>
    <w:rsid w:val="00474FC7"/>
    <w:rsid w:val="00474FD0"/>
    <w:rsid w:val="00475206"/>
    <w:rsid w:val="004753E3"/>
    <w:rsid w:val="00476AF3"/>
    <w:rsid w:val="004779E0"/>
    <w:rsid w:val="00477B62"/>
    <w:rsid w:val="00477F20"/>
    <w:rsid w:val="004804E7"/>
    <w:rsid w:val="00480A49"/>
    <w:rsid w:val="0048154B"/>
    <w:rsid w:val="004815EB"/>
    <w:rsid w:val="00482F1C"/>
    <w:rsid w:val="00483235"/>
    <w:rsid w:val="004837DE"/>
    <w:rsid w:val="004839AD"/>
    <w:rsid w:val="00483A85"/>
    <w:rsid w:val="004852EC"/>
    <w:rsid w:val="004854D6"/>
    <w:rsid w:val="00485543"/>
    <w:rsid w:val="004855CB"/>
    <w:rsid w:val="0048572B"/>
    <w:rsid w:val="0048665C"/>
    <w:rsid w:val="00486CD1"/>
    <w:rsid w:val="00486F58"/>
    <w:rsid w:val="00486FB9"/>
    <w:rsid w:val="00487768"/>
    <w:rsid w:val="0049017F"/>
    <w:rsid w:val="00490216"/>
    <w:rsid w:val="00490517"/>
    <w:rsid w:val="004906AE"/>
    <w:rsid w:val="00490862"/>
    <w:rsid w:val="00490A01"/>
    <w:rsid w:val="004910AE"/>
    <w:rsid w:val="00491374"/>
    <w:rsid w:val="00491E88"/>
    <w:rsid w:val="00491FEB"/>
    <w:rsid w:val="004922E7"/>
    <w:rsid w:val="004923A6"/>
    <w:rsid w:val="00492D48"/>
    <w:rsid w:val="00492D5A"/>
    <w:rsid w:val="00492F40"/>
    <w:rsid w:val="00493383"/>
    <w:rsid w:val="004937DC"/>
    <w:rsid w:val="0049472F"/>
    <w:rsid w:val="00494849"/>
    <w:rsid w:val="00494AA0"/>
    <w:rsid w:val="004956D7"/>
    <w:rsid w:val="00495C3F"/>
    <w:rsid w:val="00495D2D"/>
    <w:rsid w:val="00495E96"/>
    <w:rsid w:val="0049678C"/>
    <w:rsid w:val="004972E8"/>
    <w:rsid w:val="00497402"/>
    <w:rsid w:val="0049741F"/>
    <w:rsid w:val="004974BF"/>
    <w:rsid w:val="004978A1"/>
    <w:rsid w:val="00497A72"/>
    <w:rsid w:val="00497E3E"/>
    <w:rsid w:val="004A0404"/>
    <w:rsid w:val="004A08F0"/>
    <w:rsid w:val="004A105C"/>
    <w:rsid w:val="004A17AA"/>
    <w:rsid w:val="004A2625"/>
    <w:rsid w:val="004A2645"/>
    <w:rsid w:val="004A274F"/>
    <w:rsid w:val="004A318E"/>
    <w:rsid w:val="004A3D3B"/>
    <w:rsid w:val="004A5363"/>
    <w:rsid w:val="004A56EA"/>
    <w:rsid w:val="004A634C"/>
    <w:rsid w:val="004A6529"/>
    <w:rsid w:val="004A673C"/>
    <w:rsid w:val="004A69A9"/>
    <w:rsid w:val="004A79D5"/>
    <w:rsid w:val="004B05DA"/>
    <w:rsid w:val="004B1674"/>
    <w:rsid w:val="004B2F9E"/>
    <w:rsid w:val="004B3857"/>
    <w:rsid w:val="004B3C2D"/>
    <w:rsid w:val="004B3DA0"/>
    <w:rsid w:val="004B3E96"/>
    <w:rsid w:val="004B3FCD"/>
    <w:rsid w:val="004B43C2"/>
    <w:rsid w:val="004B4651"/>
    <w:rsid w:val="004B46FF"/>
    <w:rsid w:val="004B4EF1"/>
    <w:rsid w:val="004B6A4E"/>
    <w:rsid w:val="004B6B2E"/>
    <w:rsid w:val="004B7124"/>
    <w:rsid w:val="004B7AC6"/>
    <w:rsid w:val="004B7D1D"/>
    <w:rsid w:val="004B7E37"/>
    <w:rsid w:val="004B7EE2"/>
    <w:rsid w:val="004C0036"/>
    <w:rsid w:val="004C06F2"/>
    <w:rsid w:val="004C0984"/>
    <w:rsid w:val="004C0D5F"/>
    <w:rsid w:val="004C1597"/>
    <w:rsid w:val="004C19A3"/>
    <w:rsid w:val="004C24CB"/>
    <w:rsid w:val="004C2ADF"/>
    <w:rsid w:val="004C3281"/>
    <w:rsid w:val="004C3382"/>
    <w:rsid w:val="004C3727"/>
    <w:rsid w:val="004C3A3D"/>
    <w:rsid w:val="004C3ADD"/>
    <w:rsid w:val="004C4B3F"/>
    <w:rsid w:val="004C5758"/>
    <w:rsid w:val="004C5B1E"/>
    <w:rsid w:val="004C5F35"/>
    <w:rsid w:val="004C5FF2"/>
    <w:rsid w:val="004C60E1"/>
    <w:rsid w:val="004C637D"/>
    <w:rsid w:val="004C6736"/>
    <w:rsid w:val="004C6BE4"/>
    <w:rsid w:val="004C73B3"/>
    <w:rsid w:val="004C7704"/>
    <w:rsid w:val="004C7C83"/>
    <w:rsid w:val="004D1C62"/>
    <w:rsid w:val="004D1CB8"/>
    <w:rsid w:val="004D235B"/>
    <w:rsid w:val="004D24A1"/>
    <w:rsid w:val="004D2AFA"/>
    <w:rsid w:val="004D2B64"/>
    <w:rsid w:val="004D35C4"/>
    <w:rsid w:val="004D3F52"/>
    <w:rsid w:val="004D40EB"/>
    <w:rsid w:val="004D41CE"/>
    <w:rsid w:val="004D42BD"/>
    <w:rsid w:val="004D4436"/>
    <w:rsid w:val="004D4B87"/>
    <w:rsid w:val="004D519D"/>
    <w:rsid w:val="004D5B3F"/>
    <w:rsid w:val="004D6AFE"/>
    <w:rsid w:val="004D7A7F"/>
    <w:rsid w:val="004E0080"/>
    <w:rsid w:val="004E0474"/>
    <w:rsid w:val="004E088C"/>
    <w:rsid w:val="004E0F0F"/>
    <w:rsid w:val="004E13E9"/>
    <w:rsid w:val="004E1A6F"/>
    <w:rsid w:val="004E1C00"/>
    <w:rsid w:val="004E21F2"/>
    <w:rsid w:val="004E23D7"/>
    <w:rsid w:val="004E262F"/>
    <w:rsid w:val="004E26DC"/>
    <w:rsid w:val="004E2CD5"/>
    <w:rsid w:val="004E306C"/>
    <w:rsid w:val="004E3384"/>
    <w:rsid w:val="004E397A"/>
    <w:rsid w:val="004E3C0C"/>
    <w:rsid w:val="004E3FB8"/>
    <w:rsid w:val="004E4771"/>
    <w:rsid w:val="004E4DD8"/>
    <w:rsid w:val="004E503C"/>
    <w:rsid w:val="004E5539"/>
    <w:rsid w:val="004E576C"/>
    <w:rsid w:val="004E5BFB"/>
    <w:rsid w:val="004E61A0"/>
    <w:rsid w:val="004E6256"/>
    <w:rsid w:val="004E6D61"/>
    <w:rsid w:val="004E7136"/>
    <w:rsid w:val="004E76FE"/>
    <w:rsid w:val="004E77A1"/>
    <w:rsid w:val="004F0510"/>
    <w:rsid w:val="004F138F"/>
    <w:rsid w:val="004F1547"/>
    <w:rsid w:val="004F2882"/>
    <w:rsid w:val="004F2B1D"/>
    <w:rsid w:val="004F3590"/>
    <w:rsid w:val="004F37BD"/>
    <w:rsid w:val="004F3E0B"/>
    <w:rsid w:val="004F3F37"/>
    <w:rsid w:val="004F3F3A"/>
    <w:rsid w:val="004F489F"/>
    <w:rsid w:val="004F5765"/>
    <w:rsid w:val="004F5789"/>
    <w:rsid w:val="004F5B7C"/>
    <w:rsid w:val="004F61B0"/>
    <w:rsid w:val="004F6236"/>
    <w:rsid w:val="004F6850"/>
    <w:rsid w:val="004F71D9"/>
    <w:rsid w:val="004F7F4F"/>
    <w:rsid w:val="0050000C"/>
    <w:rsid w:val="005003B8"/>
    <w:rsid w:val="00500491"/>
    <w:rsid w:val="00500B38"/>
    <w:rsid w:val="00500BDF"/>
    <w:rsid w:val="00500ED5"/>
    <w:rsid w:val="005016E5"/>
    <w:rsid w:val="00501871"/>
    <w:rsid w:val="005018D8"/>
    <w:rsid w:val="00501CC1"/>
    <w:rsid w:val="00501D68"/>
    <w:rsid w:val="005024F2"/>
    <w:rsid w:val="0050299E"/>
    <w:rsid w:val="00502E97"/>
    <w:rsid w:val="00502EF8"/>
    <w:rsid w:val="0050312F"/>
    <w:rsid w:val="005034F0"/>
    <w:rsid w:val="005036E9"/>
    <w:rsid w:val="00503728"/>
    <w:rsid w:val="00503749"/>
    <w:rsid w:val="00503943"/>
    <w:rsid w:val="00503AC3"/>
    <w:rsid w:val="00503CF1"/>
    <w:rsid w:val="005040B2"/>
    <w:rsid w:val="00504841"/>
    <w:rsid w:val="0050492D"/>
    <w:rsid w:val="005049F2"/>
    <w:rsid w:val="00504A38"/>
    <w:rsid w:val="00505373"/>
    <w:rsid w:val="005058A0"/>
    <w:rsid w:val="00505C38"/>
    <w:rsid w:val="00505F71"/>
    <w:rsid w:val="00505FCC"/>
    <w:rsid w:val="00506237"/>
    <w:rsid w:val="0050637A"/>
    <w:rsid w:val="0050642A"/>
    <w:rsid w:val="00506FA4"/>
    <w:rsid w:val="0050747D"/>
    <w:rsid w:val="00507808"/>
    <w:rsid w:val="00507C5F"/>
    <w:rsid w:val="00507FCB"/>
    <w:rsid w:val="005101B0"/>
    <w:rsid w:val="00510FC1"/>
    <w:rsid w:val="00511DCA"/>
    <w:rsid w:val="00511F08"/>
    <w:rsid w:val="00512147"/>
    <w:rsid w:val="00512906"/>
    <w:rsid w:val="00512914"/>
    <w:rsid w:val="00512F51"/>
    <w:rsid w:val="00512FAB"/>
    <w:rsid w:val="00513999"/>
    <w:rsid w:val="00513AAD"/>
    <w:rsid w:val="00514092"/>
    <w:rsid w:val="0051418D"/>
    <w:rsid w:val="00514C6C"/>
    <w:rsid w:val="00514D25"/>
    <w:rsid w:val="00514DCE"/>
    <w:rsid w:val="00514FEB"/>
    <w:rsid w:val="0051533E"/>
    <w:rsid w:val="00515417"/>
    <w:rsid w:val="00515AA0"/>
    <w:rsid w:val="00515B3D"/>
    <w:rsid w:val="00515C03"/>
    <w:rsid w:val="00515E2F"/>
    <w:rsid w:val="00516185"/>
    <w:rsid w:val="00516431"/>
    <w:rsid w:val="00516BAA"/>
    <w:rsid w:val="00517012"/>
    <w:rsid w:val="0051748E"/>
    <w:rsid w:val="005174B5"/>
    <w:rsid w:val="0051784C"/>
    <w:rsid w:val="00517AE6"/>
    <w:rsid w:val="00517DE0"/>
    <w:rsid w:val="00520AC1"/>
    <w:rsid w:val="005214BB"/>
    <w:rsid w:val="00521BA2"/>
    <w:rsid w:val="00521D09"/>
    <w:rsid w:val="00521D0C"/>
    <w:rsid w:val="00521EE3"/>
    <w:rsid w:val="005221E4"/>
    <w:rsid w:val="00522680"/>
    <w:rsid w:val="00523164"/>
    <w:rsid w:val="00523367"/>
    <w:rsid w:val="005235C0"/>
    <w:rsid w:val="0052391F"/>
    <w:rsid w:val="00523D94"/>
    <w:rsid w:val="0052409E"/>
    <w:rsid w:val="00524391"/>
    <w:rsid w:val="00524C80"/>
    <w:rsid w:val="0052515B"/>
    <w:rsid w:val="00525D3E"/>
    <w:rsid w:val="00525EAD"/>
    <w:rsid w:val="00526A1D"/>
    <w:rsid w:val="0052729F"/>
    <w:rsid w:val="00527860"/>
    <w:rsid w:val="00527DE3"/>
    <w:rsid w:val="00527F55"/>
    <w:rsid w:val="0053023D"/>
    <w:rsid w:val="00530337"/>
    <w:rsid w:val="005305F9"/>
    <w:rsid w:val="005309F6"/>
    <w:rsid w:val="00530A16"/>
    <w:rsid w:val="005316B2"/>
    <w:rsid w:val="00531CBB"/>
    <w:rsid w:val="005322EC"/>
    <w:rsid w:val="005328A7"/>
    <w:rsid w:val="005333A4"/>
    <w:rsid w:val="00533531"/>
    <w:rsid w:val="005336A6"/>
    <w:rsid w:val="005338AA"/>
    <w:rsid w:val="00533A23"/>
    <w:rsid w:val="00533B3D"/>
    <w:rsid w:val="00534065"/>
    <w:rsid w:val="0053434D"/>
    <w:rsid w:val="005344BD"/>
    <w:rsid w:val="00534F9E"/>
    <w:rsid w:val="00535019"/>
    <w:rsid w:val="005350D9"/>
    <w:rsid w:val="00535945"/>
    <w:rsid w:val="0053640B"/>
    <w:rsid w:val="00537075"/>
    <w:rsid w:val="0053781A"/>
    <w:rsid w:val="00540740"/>
    <w:rsid w:val="00540B2F"/>
    <w:rsid w:val="00540D2F"/>
    <w:rsid w:val="00540EAC"/>
    <w:rsid w:val="005412EC"/>
    <w:rsid w:val="00541854"/>
    <w:rsid w:val="00542057"/>
    <w:rsid w:val="0054309E"/>
    <w:rsid w:val="005430DF"/>
    <w:rsid w:val="00543220"/>
    <w:rsid w:val="00543575"/>
    <w:rsid w:val="005435F4"/>
    <w:rsid w:val="005436C5"/>
    <w:rsid w:val="005437FE"/>
    <w:rsid w:val="00543A9F"/>
    <w:rsid w:val="00543CFA"/>
    <w:rsid w:val="00543DA4"/>
    <w:rsid w:val="00544A99"/>
    <w:rsid w:val="00544C4E"/>
    <w:rsid w:val="00545063"/>
    <w:rsid w:val="005452F3"/>
    <w:rsid w:val="00545AC4"/>
    <w:rsid w:val="00545DDA"/>
    <w:rsid w:val="00547CF3"/>
    <w:rsid w:val="0055132F"/>
    <w:rsid w:val="0055184D"/>
    <w:rsid w:val="00551A38"/>
    <w:rsid w:val="0055326B"/>
    <w:rsid w:val="0055352F"/>
    <w:rsid w:val="005538DF"/>
    <w:rsid w:val="00553ADE"/>
    <w:rsid w:val="00553B6D"/>
    <w:rsid w:val="005543C3"/>
    <w:rsid w:val="00554A87"/>
    <w:rsid w:val="00554EC3"/>
    <w:rsid w:val="005559D3"/>
    <w:rsid w:val="00556103"/>
    <w:rsid w:val="005562FF"/>
    <w:rsid w:val="005565A6"/>
    <w:rsid w:val="00556F9C"/>
    <w:rsid w:val="005578A2"/>
    <w:rsid w:val="005579B9"/>
    <w:rsid w:val="00557A78"/>
    <w:rsid w:val="005600D7"/>
    <w:rsid w:val="00560A29"/>
    <w:rsid w:val="00560D88"/>
    <w:rsid w:val="005615BC"/>
    <w:rsid w:val="0056161E"/>
    <w:rsid w:val="00561663"/>
    <w:rsid w:val="00561CC3"/>
    <w:rsid w:val="00562465"/>
    <w:rsid w:val="0056268A"/>
    <w:rsid w:val="00562B26"/>
    <w:rsid w:val="00562D05"/>
    <w:rsid w:val="0056325F"/>
    <w:rsid w:val="00563467"/>
    <w:rsid w:val="005635F1"/>
    <w:rsid w:val="00563DBC"/>
    <w:rsid w:val="005640FC"/>
    <w:rsid w:val="00564323"/>
    <w:rsid w:val="0056450C"/>
    <w:rsid w:val="00564A18"/>
    <w:rsid w:val="005658F8"/>
    <w:rsid w:val="00565B6D"/>
    <w:rsid w:val="00565E91"/>
    <w:rsid w:val="00566057"/>
    <w:rsid w:val="0056636C"/>
    <w:rsid w:val="00566EBB"/>
    <w:rsid w:val="00566FDF"/>
    <w:rsid w:val="0056708B"/>
    <w:rsid w:val="005673B4"/>
    <w:rsid w:val="0056765A"/>
    <w:rsid w:val="0056797C"/>
    <w:rsid w:val="005679D0"/>
    <w:rsid w:val="00567A4C"/>
    <w:rsid w:val="00570AA9"/>
    <w:rsid w:val="0057101A"/>
    <w:rsid w:val="00571217"/>
    <w:rsid w:val="00571259"/>
    <w:rsid w:val="00571327"/>
    <w:rsid w:val="00571BD2"/>
    <w:rsid w:val="0057221D"/>
    <w:rsid w:val="00572699"/>
    <w:rsid w:val="005726C9"/>
    <w:rsid w:val="0057342A"/>
    <w:rsid w:val="0057388F"/>
    <w:rsid w:val="00573E62"/>
    <w:rsid w:val="005744CC"/>
    <w:rsid w:val="00574598"/>
    <w:rsid w:val="00574879"/>
    <w:rsid w:val="00574C5A"/>
    <w:rsid w:val="00574D87"/>
    <w:rsid w:val="00575015"/>
    <w:rsid w:val="0057512E"/>
    <w:rsid w:val="00575639"/>
    <w:rsid w:val="0057573A"/>
    <w:rsid w:val="00575859"/>
    <w:rsid w:val="0057619A"/>
    <w:rsid w:val="00577073"/>
    <w:rsid w:val="0057781D"/>
    <w:rsid w:val="00577D4E"/>
    <w:rsid w:val="00577FEC"/>
    <w:rsid w:val="00580532"/>
    <w:rsid w:val="00580B23"/>
    <w:rsid w:val="00580B5D"/>
    <w:rsid w:val="00581381"/>
    <w:rsid w:val="005815F1"/>
    <w:rsid w:val="00581D8D"/>
    <w:rsid w:val="00581E42"/>
    <w:rsid w:val="0058231D"/>
    <w:rsid w:val="00582372"/>
    <w:rsid w:val="005825E9"/>
    <w:rsid w:val="00582649"/>
    <w:rsid w:val="00582A17"/>
    <w:rsid w:val="00582C71"/>
    <w:rsid w:val="00582E7F"/>
    <w:rsid w:val="00583226"/>
    <w:rsid w:val="005837A3"/>
    <w:rsid w:val="005837CA"/>
    <w:rsid w:val="005846FF"/>
    <w:rsid w:val="005850EF"/>
    <w:rsid w:val="00585272"/>
    <w:rsid w:val="005852B8"/>
    <w:rsid w:val="00585B73"/>
    <w:rsid w:val="005868D2"/>
    <w:rsid w:val="0058697F"/>
    <w:rsid w:val="005869E3"/>
    <w:rsid w:val="00586ACF"/>
    <w:rsid w:val="00586FF6"/>
    <w:rsid w:val="00587338"/>
    <w:rsid w:val="00587CD7"/>
    <w:rsid w:val="005901B2"/>
    <w:rsid w:val="005901CF"/>
    <w:rsid w:val="00590831"/>
    <w:rsid w:val="00590E14"/>
    <w:rsid w:val="00591091"/>
    <w:rsid w:val="005912DF"/>
    <w:rsid w:val="005926CD"/>
    <w:rsid w:val="00592C4E"/>
    <w:rsid w:val="0059300E"/>
    <w:rsid w:val="0059355B"/>
    <w:rsid w:val="00593C3C"/>
    <w:rsid w:val="00593E67"/>
    <w:rsid w:val="0059494A"/>
    <w:rsid w:val="00595490"/>
    <w:rsid w:val="005959B1"/>
    <w:rsid w:val="00595CFF"/>
    <w:rsid w:val="005963E6"/>
    <w:rsid w:val="00596BEE"/>
    <w:rsid w:val="00596DC1"/>
    <w:rsid w:val="00596E3C"/>
    <w:rsid w:val="00597B70"/>
    <w:rsid w:val="005A0032"/>
    <w:rsid w:val="005A004F"/>
    <w:rsid w:val="005A0AD0"/>
    <w:rsid w:val="005A0C32"/>
    <w:rsid w:val="005A18C7"/>
    <w:rsid w:val="005A217B"/>
    <w:rsid w:val="005A22EB"/>
    <w:rsid w:val="005A2418"/>
    <w:rsid w:val="005A28AC"/>
    <w:rsid w:val="005A367B"/>
    <w:rsid w:val="005A38BA"/>
    <w:rsid w:val="005A3B53"/>
    <w:rsid w:val="005A3C14"/>
    <w:rsid w:val="005A56EC"/>
    <w:rsid w:val="005A5731"/>
    <w:rsid w:val="005A7DA2"/>
    <w:rsid w:val="005B08AC"/>
    <w:rsid w:val="005B0BAF"/>
    <w:rsid w:val="005B1139"/>
    <w:rsid w:val="005B1761"/>
    <w:rsid w:val="005B17C9"/>
    <w:rsid w:val="005B1F85"/>
    <w:rsid w:val="005B20FA"/>
    <w:rsid w:val="005B24D6"/>
    <w:rsid w:val="005B2CA4"/>
    <w:rsid w:val="005B2EB7"/>
    <w:rsid w:val="005B3E5A"/>
    <w:rsid w:val="005B3F21"/>
    <w:rsid w:val="005B4572"/>
    <w:rsid w:val="005B4879"/>
    <w:rsid w:val="005B48B7"/>
    <w:rsid w:val="005B49FE"/>
    <w:rsid w:val="005B514B"/>
    <w:rsid w:val="005B59B0"/>
    <w:rsid w:val="005B5EFE"/>
    <w:rsid w:val="005B6B38"/>
    <w:rsid w:val="005B6D18"/>
    <w:rsid w:val="005B7092"/>
    <w:rsid w:val="005B76E5"/>
    <w:rsid w:val="005B7784"/>
    <w:rsid w:val="005B7D06"/>
    <w:rsid w:val="005B7E58"/>
    <w:rsid w:val="005B7F51"/>
    <w:rsid w:val="005C0184"/>
    <w:rsid w:val="005C02C2"/>
    <w:rsid w:val="005C060D"/>
    <w:rsid w:val="005C0702"/>
    <w:rsid w:val="005C0C89"/>
    <w:rsid w:val="005C1053"/>
    <w:rsid w:val="005C1660"/>
    <w:rsid w:val="005C183A"/>
    <w:rsid w:val="005C1848"/>
    <w:rsid w:val="005C206F"/>
    <w:rsid w:val="005C2192"/>
    <w:rsid w:val="005C22C6"/>
    <w:rsid w:val="005C2322"/>
    <w:rsid w:val="005C2660"/>
    <w:rsid w:val="005C2740"/>
    <w:rsid w:val="005C2DF6"/>
    <w:rsid w:val="005C39E0"/>
    <w:rsid w:val="005C3EBC"/>
    <w:rsid w:val="005C4349"/>
    <w:rsid w:val="005C4B50"/>
    <w:rsid w:val="005C4EB8"/>
    <w:rsid w:val="005C5911"/>
    <w:rsid w:val="005C5A97"/>
    <w:rsid w:val="005C5AD6"/>
    <w:rsid w:val="005C5CD5"/>
    <w:rsid w:val="005C5E59"/>
    <w:rsid w:val="005C5EAA"/>
    <w:rsid w:val="005C5F1D"/>
    <w:rsid w:val="005C6085"/>
    <w:rsid w:val="005C6303"/>
    <w:rsid w:val="005C64DE"/>
    <w:rsid w:val="005C66E4"/>
    <w:rsid w:val="005C6D02"/>
    <w:rsid w:val="005C7920"/>
    <w:rsid w:val="005C7A84"/>
    <w:rsid w:val="005D0152"/>
    <w:rsid w:val="005D0FA5"/>
    <w:rsid w:val="005D106B"/>
    <w:rsid w:val="005D1D99"/>
    <w:rsid w:val="005D20F4"/>
    <w:rsid w:val="005D379C"/>
    <w:rsid w:val="005D38E7"/>
    <w:rsid w:val="005D3F1E"/>
    <w:rsid w:val="005D4A10"/>
    <w:rsid w:val="005D4D2D"/>
    <w:rsid w:val="005D4D4E"/>
    <w:rsid w:val="005D4E41"/>
    <w:rsid w:val="005D4F77"/>
    <w:rsid w:val="005D50CF"/>
    <w:rsid w:val="005D5206"/>
    <w:rsid w:val="005D5379"/>
    <w:rsid w:val="005D5A16"/>
    <w:rsid w:val="005D5A18"/>
    <w:rsid w:val="005D60B7"/>
    <w:rsid w:val="005D6552"/>
    <w:rsid w:val="005D712B"/>
    <w:rsid w:val="005D7639"/>
    <w:rsid w:val="005D7792"/>
    <w:rsid w:val="005D7D36"/>
    <w:rsid w:val="005E0491"/>
    <w:rsid w:val="005E0672"/>
    <w:rsid w:val="005E0E8E"/>
    <w:rsid w:val="005E136F"/>
    <w:rsid w:val="005E1B25"/>
    <w:rsid w:val="005E1B37"/>
    <w:rsid w:val="005E1B84"/>
    <w:rsid w:val="005E21FB"/>
    <w:rsid w:val="005E2708"/>
    <w:rsid w:val="005E298C"/>
    <w:rsid w:val="005E2E57"/>
    <w:rsid w:val="005E3F67"/>
    <w:rsid w:val="005E4458"/>
    <w:rsid w:val="005E47D2"/>
    <w:rsid w:val="005E51EE"/>
    <w:rsid w:val="005E53E3"/>
    <w:rsid w:val="005E5BA8"/>
    <w:rsid w:val="005E6110"/>
    <w:rsid w:val="005E73FB"/>
    <w:rsid w:val="005E777C"/>
    <w:rsid w:val="005E7B6A"/>
    <w:rsid w:val="005E7B99"/>
    <w:rsid w:val="005E7EFD"/>
    <w:rsid w:val="005F0F74"/>
    <w:rsid w:val="005F0FFD"/>
    <w:rsid w:val="005F11CE"/>
    <w:rsid w:val="005F1374"/>
    <w:rsid w:val="005F22F7"/>
    <w:rsid w:val="005F254E"/>
    <w:rsid w:val="005F294D"/>
    <w:rsid w:val="005F2C0C"/>
    <w:rsid w:val="005F3242"/>
    <w:rsid w:val="005F3765"/>
    <w:rsid w:val="005F399F"/>
    <w:rsid w:val="005F3B58"/>
    <w:rsid w:val="005F4691"/>
    <w:rsid w:val="005F53C8"/>
    <w:rsid w:val="005F5430"/>
    <w:rsid w:val="005F57FF"/>
    <w:rsid w:val="005F58CE"/>
    <w:rsid w:val="005F5E84"/>
    <w:rsid w:val="005F606C"/>
    <w:rsid w:val="005F7013"/>
    <w:rsid w:val="005F7765"/>
    <w:rsid w:val="005F789B"/>
    <w:rsid w:val="0060031B"/>
    <w:rsid w:val="006005BF"/>
    <w:rsid w:val="006007CC"/>
    <w:rsid w:val="00600A24"/>
    <w:rsid w:val="00600AAA"/>
    <w:rsid w:val="00601A02"/>
    <w:rsid w:val="00602390"/>
    <w:rsid w:val="00602412"/>
    <w:rsid w:val="00602721"/>
    <w:rsid w:val="00602BD6"/>
    <w:rsid w:val="0060304A"/>
    <w:rsid w:val="0060330A"/>
    <w:rsid w:val="0060408B"/>
    <w:rsid w:val="00604885"/>
    <w:rsid w:val="00604E56"/>
    <w:rsid w:val="00605036"/>
    <w:rsid w:val="0060523D"/>
    <w:rsid w:val="006057D5"/>
    <w:rsid w:val="00605B4E"/>
    <w:rsid w:val="00605D60"/>
    <w:rsid w:val="00605EAD"/>
    <w:rsid w:val="00606EE8"/>
    <w:rsid w:val="0060766D"/>
    <w:rsid w:val="00607CBF"/>
    <w:rsid w:val="00607EDA"/>
    <w:rsid w:val="00607EDB"/>
    <w:rsid w:val="006100A0"/>
    <w:rsid w:val="00610752"/>
    <w:rsid w:val="00610890"/>
    <w:rsid w:val="00610AB3"/>
    <w:rsid w:val="00610BBC"/>
    <w:rsid w:val="006110DE"/>
    <w:rsid w:val="00611CA4"/>
    <w:rsid w:val="0061203E"/>
    <w:rsid w:val="0061205A"/>
    <w:rsid w:val="006122C8"/>
    <w:rsid w:val="006126B7"/>
    <w:rsid w:val="00612B1A"/>
    <w:rsid w:val="00612F1B"/>
    <w:rsid w:val="00613707"/>
    <w:rsid w:val="0061381D"/>
    <w:rsid w:val="00613880"/>
    <w:rsid w:val="00613A6B"/>
    <w:rsid w:val="00613B69"/>
    <w:rsid w:val="00613D4E"/>
    <w:rsid w:val="00614803"/>
    <w:rsid w:val="00614BE9"/>
    <w:rsid w:val="00614F3E"/>
    <w:rsid w:val="00615564"/>
    <w:rsid w:val="006158BC"/>
    <w:rsid w:val="00615AD3"/>
    <w:rsid w:val="00615E17"/>
    <w:rsid w:val="00615FB0"/>
    <w:rsid w:val="0061688B"/>
    <w:rsid w:val="00616C96"/>
    <w:rsid w:val="00616EED"/>
    <w:rsid w:val="0061772C"/>
    <w:rsid w:val="0061783C"/>
    <w:rsid w:val="00617A79"/>
    <w:rsid w:val="00617F21"/>
    <w:rsid w:val="00617F69"/>
    <w:rsid w:val="00620A20"/>
    <w:rsid w:val="00620A9B"/>
    <w:rsid w:val="006213C0"/>
    <w:rsid w:val="00621DBE"/>
    <w:rsid w:val="00621E0E"/>
    <w:rsid w:val="006229B5"/>
    <w:rsid w:val="00623EB6"/>
    <w:rsid w:val="0062508A"/>
    <w:rsid w:val="0062541A"/>
    <w:rsid w:val="006259B9"/>
    <w:rsid w:val="006265E9"/>
    <w:rsid w:val="006272C7"/>
    <w:rsid w:val="00627981"/>
    <w:rsid w:val="006279B2"/>
    <w:rsid w:val="00630498"/>
    <w:rsid w:val="00630B42"/>
    <w:rsid w:val="00630CFB"/>
    <w:rsid w:val="00631E05"/>
    <w:rsid w:val="006322E7"/>
    <w:rsid w:val="006323E4"/>
    <w:rsid w:val="0063284C"/>
    <w:rsid w:val="00633100"/>
    <w:rsid w:val="0063347C"/>
    <w:rsid w:val="006335AA"/>
    <w:rsid w:val="0063372C"/>
    <w:rsid w:val="00634414"/>
    <w:rsid w:val="00634C35"/>
    <w:rsid w:val="00634CDF"/>
    <w:rsid w:val="00634F83"/>
    <w:rsid w:val="00635B22"/>
    <w:rsid w:val="0063631E"/>
    <w:rsid w:val="006368CB"/>
    <w:rsid w:val="00637A4A"/>
    <w:rsid w:val="00637C59"/>
    <w:rsid w:val="00637D01"/>
    <w:rsid w:val="006404D7"/>
    <w:rsid w:val="006408B5"/>
    <w:rsid w:val="00640B25"/>
    <w:rsid w:val="00640DE7"/>
    <w:rsid w:val="006410D9"/>
    <w:rsid w:val="00641317"/>
    <w:rsid w:val="00641504"/>
    <w:rsid w:val="00641A0E"/>
    <w:rsid w:val="00641AFE"/>
    <w:rsid w:val="0064228C"/>
    <w:rsid w:val="0064249D"/>
    <w:rsid w:val="006424D2"/>
    <w:rsid w:val="006428F2"/>
    <w:rsid w:val="00642CFC"/>
    <w:rsid w:val="00642EB8"/>
    <w:rsid w:val="00643129"/>
    <w:rsid w:val="00643134"/>
    <w:rsid w:val="00643392"/>
    <w:rsid w:val="006433F4"/>
    <w:rsid w:val="00643CDA"/>
    <w:rsid w:val="00644752"/>
    <w:rsid w:val="00644CAC"/>
    <w:rsid w:val="00645737"/>
    <w:rsid w:val="0064669A"/>
    <w:rsid w:val="006468FA"/>
    <w:rsid w:val="00646A32"/>
    <w:rsid w:val="00646F56"/>
    <w:rsid w:val="0064744D"/>
    <w:rsid w:val="006474B0"/>
    <w:rsid w:val="00647A83"/>
    <w:rsid w:val="00647D7C"/>
    <w:rsid w:val="00650061"/>
    <w:rsid w:val="006507BE"/>
    <w:rsid w:val="0065096A"/>
    <w:rsid w:val="006517B2"/>
    <w:rsid w:val="00651871"/>
    <w:rsid w:val="00651FE8"/>
    <w:rsid w:val="00652B05"/>
    <w:rsid w:val="00652EFF"/>
    <w:rsid w:val="0065344E"/>
    <w:rsid w:val="006534B6"/>
    <w:rsid w:val="006538CF"/>
    <w:rsid w:val="006543D9"/>
    <w:rsid w:val="00654816"/>
    <w:rsid w:val="00654C17"/>
    <w:rsid w:val="00654D22"/>
    <w:rsid w:val="006550B5"/>
    <w:rsid w:val="0065565C"/>
    <w:rsid w:val="00656060"/>
    <w:rsid w:val="00656794"/>
    <w:rsid w:val="00656F50"/>
    <w:rsid w:val="00656F62"/>
    <w:rsid w:val="0065705D"/>
    <w:rsid w:val="006575F1"/>
    <w:rsid w:val="006576C8"/>
    <w:rsid w:val="00657CDD"/>
    <w:rsid w:val="00657DC5"/>
    <w:rsid w:val="006603A6"/>
    <w:rsid w:val="006609E0"/>
    <w:rsid w:val="00660DCE"/>
    <w:rsid w:val="00660EB3"/>
    <w:rsid w:val="00661309"/>
    <w:rsid w:val="0066163A"/>
    <w:rsid w:val="006618B0"/>
    <w:rsid w:val="00661997"/>
    <w:rsid w:val="006626D5"/>
    <w:rsid w:val="0066348F"/>
    <w:rsid w:val="00663529"/>
    <w:rsid w:val="006635B1"/>
    <w:rsid w:val="0066378C"/>
    <w:rsid w:val="00663B30"/>
    <w:rsid w:val="00663C61"/>
    <w:rsid w:val="00663D0D"/>
    <w:rsid w:val="00663D24"/>
    <w:rsid w:val="00664B2D"/>
    <w:rsid w:val="00664DCE"/>
    <w:rsid w:val="006664AF"/>
    <w:rsid w:val="0066663A"/>
    <w:rsid w:val="00666781"/>
    <w:rsid w:val="00666E22"/>
    <w:rsid w:val="0066782C"/>
    <w:rsid w:val="006678DF"/>
    <w:rsid w:val="00667FB7"/>
    <w:rsid w:val="006702E1"/>
    <w:rsid w:val="00670567"/>
    <w:rsid w:val="00670598"/>
    <w:rsid w:val="0067088E"/>
    <w:rsid w:val="006708AA"/>
    <w:rsid w:val="006709E9"/>
    <w:rsid w:val="00670B94"/>
    <w:rsid w:val="00671AEB"/>
    <w:rsid w:val="00671BBC"/>
    <w:rsid w:val="006722DA"/>
    <w:rsid w:val="006727CB"/>
    <w:rsid w:val="0067307B"/>
    <w:rsid w:val="0067320A"/>
    <w:rsid w:val="0067335D"/>
    <w:rsid w:val="00673373"/>
    <w:rsid w:val="00673632"/>
    <w:rsid w:val="0067434C"/>
    <w:rsid w:val="00674393"/>
    <w:rsid w:val="006744A8"/>
    <w:rsid w:val="006746A1"/>
    <w:rsid w:val="006746D6"/>
    <w:rsid w:val="0067474F"/>
    <w:rsid w:val="00674837"/>
    <w:rsid w:val="006748E3"/>
    <w:rsid w:val="006755B8"/>
    <w:rsid w:val="0067656F"/>
    <w:rsid w:val="00676B07"/>
    <w:rsid w:val="00676BD4"/>
    <w:rsid w:val="00676DBA"/>
    <w:rsid w:val="006775D8"/>
    <w:rsid w:val="00677BC4"/>
    <w:rsid w:val="00677D9E"/>
    <w:rsid w:val="006801BA"/>
    <w:rsid w:val="00680E9E"/>
    <w:rsid w:val="00681662"/>
    <w:rsid w:val="00681E16"/>
    <w:rsid w:val="00681FE8"/>
    <w:rsid w:val="00682B83"/>
    <w:rsid w:val="00682BF8"/>
    <w:rsid w:val="00683502"/>
    <w:rsid w:val="006837A7"/>
    <w:rsid w:val="006837F9"/>
    <w:rsid w:val="006838AA"/>
    <w:rsid w:val="00683C0A"/>
    <w:rsid w:val="0068510C"/>
    <w:rsid w:val="0068512C"/>
    <w:rsid w:val="00685C8C"/>
    <w:rsid w:val="006860C1"/>
    <w:rsid w:val="00686DD3"/>
    <w:rsid w:val="00686DEC"/>
    <w:rsid w:val="00687592"/>
    <w:rsid w:val="00690217"/>
    <w:rsid w:val="0069066D"/>
    <w:rsid w:val="00690A92"/>
    <w:rsid w:val="00690EB7"/>
    <w:rsid w:val="006911D2"/>
    <w:rsid w:val="006921AD"/>
    <w:rsid w:val="006922D7"/>
    <w:rsid w:val="0069237B"/>
    <w:rsid w:val="00692885"/>
    <w:rsid w:val="00692F62"/>
    <w:rsid w:val="00693CE4"/>
    <w:rsid w:val="0069454D"/>
    <w:rsid w:val="006963BF"/>
    <w:rsid w:val="00697A98"/>
    <w:rsid w:val="00697C66"/>
    <w:rsid w:val="00697DCF"/>
    <w:rsid w:val="006A0A87"/>
    <w:rsid w:val="006A0EF3"/>
    <w:rsid w:val="006A0F55"/>
    <w:rsid w:val="006A0FB5"/>
    <w:rsid w:val="006A134D"/>
    <w:rsid w:val="006A1606"/>
    <w:rsid w:val="006A1DE3"/>
    <w:rsid w:val="006A1FE9"/>
    <w:rsid w:val="006A22C8"/>
    <w:rsid w:val="006A2540"/>
    <w:rsid w:val="006A2AF3"/>
    <w:rsid w:val="006A2F60"/>
    <w:rsid w:val="006A506C"/>
    <w:rsid w:val="006A64CE"/>
    <w:rsid w:val="006A6528"/>
    <w:rsid w:val="006A693B"/>
    <w:rsid w:val="006B0F8C"/>
    <w:rsid w:val="006B0FC4"/>
    <w:rsid w:val="006B1635"/>
    <w:rsid w:val="006B1B70"/>
    <w:rsid w:val="006B1BDC"/>
    <w:rsid w:val="006B2759"/>
    <w:rsid w:val="006B2F65"/>
    <w:rsid w:val="006B3045"/>
    <w:rsid w:val="006B313D"/>
    <w:rsid w:val="006B3980"/>
    <w:rsid w:val="006B3BD0"/>
    <w:rsid w:val="006B3C77"/>
    <w:rsid w:val="006B3D9D"/>
    <w:rsid w:val="006B41A7"/>
    <w:rsid w:val="006B4901"/>
    <w:rsid w:val="006B4F05"/>
    <w:rsid w:val="006B54FD"/>
    <w:rsid w:val="006B56F8"/>
    <w:rsid w:val="006B5AF4"/>
    <w:rsid w:val="006B6004"/>
    <w:rsid w:val="006B67DF"/>
    <w:rsid w:val="006B6D02"/>
    <w:rsid w:val="006B7A1C"/>
    <w:rsid w:val="006C042A"/>
    <w:rsid w:val="006C04F0"/>
    <w:rsid w:val="006C0762"/>
    <w:rsid w:val="006C0982"/>
    <w:rsid w:val="006C14C2"/>
    <w:rsid w:val="006C181F"/>
    <w:rsid w:val="006C27F1"/>
    <w:rsid w:val="006C3807"/>
    <w:rsid w:val="006C3AD3"/>
    <w:rsid w:val="006C505E"/>
    <w:rsid w:val="006C550F"/>
    <w:rsid w:val="006C55C3"/>
    <w:rsid w:val="006C5733"/>
    <w:rsid w:val="006C5C5D"/>
    <w:rsid w:val="006C6268"/>
    <w:rsid w:val="006C6780"/>
    <w:rsid w:val="006C68CC"/>
    <w:rsid w:val="006C6DC3"/>
    <w:rsid w:val="006C73C0"/>
    <w:rsid w:val="006C7618"/>
    <w:rsid w:val="006C76AF"/>
    <w:rsid w:val="006D002E"/>
    <w:rsid w:val="006D01F9"/>
    <w:rsid w:val="006D0A0C"/>
    <w:rsid w:val="006D0CA2"/>
    <w:rsid w:val="006D1099"/>
    <w:rsid w:val="006D19B7"/>
    <w:rsid w:val="006D20F1"/>
    <w:rsid w:val="006D2345"/>
    <w:rsid w:val="006D2C9E"/>
    <w:rsid w:val="006D30CF"/>
    <w:rsid w:val="006D381B"/>
    <w:rsid w:val="006D390C"/>
    <w:rsid w:val="006D3E1B"/>
    <w:rsid w:val="006D4580"/>
    <w:rsid w:val="006D50D0"/>
    <w:rsid w:val="006D53D0"/>
    <w:rsid w:val="006D744C"/>
    <w:rsid w:val="006D7A60"/>
    <w:rsid w:val="006D7B44"/>
    <w:rsid w:val="006E101A"/>
    <w:rsid w:val="006E112B"/>
    <w:rsid w:val="006E12DA"/>
    <w:rsid w:val="006E19ED"/>
    <w:rsid w:val="006E1B2F"/>
    <w:rsid w:val="006E1D8A"/>
    <w:rsid w:val="006E26B0"/>
    <w:rsid w:val="006E282C"/>
    <w:rsid w:val="006E2AE5"/>
    <w:rsid w:val="006E2AF0"/>
    <w:rsid w:val="006E30CB"/>
    <w:rsid w:val="006E3E09"/>
    <w:rsid w:val="006E3FC9"/>
    <w:rsid w:val="006E45AD"/>
    <w:rsid w:val="006E4A30"/>
    <w:rsid w:val="006E4BBD"/>
    <w:rsid w:val="006E5151"/>
    <w:rsid w:val="006E5754"/>
    <w:rsid w:val="006E6430"/>
    <w:rsid w:val="006E6614"/>
    <w:rsid w:val="006E6A75"/>
    <w:rsid w:val="006E7020"/>
    <w:rsid w:val="006E74FF"/>
    <w:rsid w:val="006E7ACF"/>
    <w:rsid w:val="006E7C63"/>
    <w:rsid w:val="006E7C7D"/>
    <w:rsid w:val="006E7FE7"/>
    <w:rsid w:val="006F0417"/>
    <w:rsid w:val="006F07A4"/>
    <w:rsid w:val="006F098C"/>
    <w:rsid w:val="006F0FBB"/>
    <w:rsid w:val="006F286A"/>
    <w:rsid w:val="006F359F"/>
    <w:rsid w:val="006F3771"/>
    <w:rsid w:val="006F38E3"/>
    <w:rsid w:val="006F3A24"/>
    <w:rsid w:val="006F3ACA"/>
    <w:rsid w:val="006F4699"/>
    <w:rsid w:val="006F48A6"/>
    <w:rsid w:val="006F55E4"/>
    <w:rsid w:val="006F63A9"/>
    <w:rsid w:val="006F6945"/>
    <w:rsid w:val="006F712E"/>
    <w:rsid w:val="006F7ED6"/>
    <w:rsid w:val="0070014E"/>
    <w:rsid w:val="00700350"/>
    <w:rsid w:val="00700645"/>
    <w:rsid w:val="00700C8E"/>
    <w:rsid w:val="007014C6"/>
    <w:rsid w:val="007016CA"/>
    <w:rsid w:val="00701BC7"/>
    <w:rsid w:val="00701D04"/>
    <w:rsid w:val="007021BA"/>
    <w:rsid w:val="0070239C"/>
    <w:rsid w:val="0070240D"/>
    <w:rsid w:val="00702466"/>
    <w:rsid w:val="00702477"/>
    <w:rsid w:val="0070253E"/>
    <w:rsid w:val="007029AA"/>
    <w:rsid w:val="00702B15"/>
    <w:rsid w:val="00702BCC"/>
    <w:rsid w:val="00703314"/>
    <w:rsid w:val="007039CF"/>
    <w:rsid w:val="00703B9B"/>
    <w:rsid w:val="00703DD8"/>
    <w:rsid w:val="00704318"/>
    <w:rsid w:val="00704868"/>
    <w:rsid w:val="00704ABD"/>
    <w:rsid w:val="0070501D"/>
    <w:rsid w:val="00705417"/>
    <w:rsid w:val="00705645"/>
    <w:rsid w:val="007057EB"/>
    <w:rsid w:val="00705B9B"/>
    <w:rsid w:val="007060A2"/>
    <w:rsid w:val="00706176"/>
    <w:rsid w:val="00706193"/>
    <w:rsid w:val="0070641E"/>
    <w:rsid w:val="00706B4A"/>
    <w:rsid w:val="00706D32"/>
    <w:rsid w:val="00707465"/>
    <w:rsid w:val="0071007C"/>
    <w:rsid w:val="0071044D"/>
    <w:rsid w:val="00710B0B"/>
    <w:rsid w:val="007110DB"/>
    <w:rsid w:val="007111BB"/>
    <w:rsid w:val="007119F2"/>
    <w:rsid w:val="00712319"/>
    <w:rsid w:val="007126A1"/>
    <w:rsid w:val="00712FAA"/>
    <w:rsid w:val="0071349A"/>
    <w:rsid w:val="00714183"/>
    <w:rsid w:val="00714643"/>
    <w:rsid w:val="007148FB"/>
    <w:rsid w:val="00714C82"/>
    <w:rsid w:val="00714E9B"/>
    <w:rsid w:val="007157CF"/>
    <w:rsid w:val="007158D2"/>
    <w:rsid w:val="0071609A"/>
    <w:rsid w:val="00716603"/>
    <w:rsid w:val="007176C7"/>
    <w:rsid w:val="0071789C"/>
    <w:rsid w:val="0071795F"/>
    <w:rsid w:val="00717A9F"/>
    <w:rsid w:val="00717CBC"/>
    <w:rsid w:val="00717E4A"/>
    <w:rsid w:val="007201FC"/>
    <w:rsid w:val="007205EF"/>
    <w:rsid w:val="00720814"/>
    <w:rsid w:val="00720872"/>
    <w:rsid w:val="00720B83"/>
    <w:rsid w:val="00721026"/>
    <w:rsid w:val="0072106B"/>
    <w:rsid w:val="00721180"/>
    <w:rsid w:val="00721757"/>
    <w:rsid w:val="00721A4A"/>
    <w:rsid w:val="00721E8B"/>
    <w:rsid w:val="00721F87"/>
    <w:rsid w:val="007222B3"/>
    <w:rsid w:val="007222DD"/>
    <w:rsid w:val="007222EC"/>
    <w:rsid w:val="00722555"/>
    <w:rsid w:val="00722AE7"/>
    <w:rsid w:val="00722F5C"/>
    <w:rsid w:val="007231EC"/>
    <w:rsid w:val="00723E76"/>
    <w:rsid w:val="00723E84"/>
    <w:rsid w:val="00724562"/>
    <w:rsid w:val="00724A7A"/>
    <w:rsid w:val="00724FD4"/>
    <w:rsid w:val="007257C6"/>
    <w:rsid w:val="007258E1"/>
    <w:rsid w:val="00725A1E"/>
    <w:rsid w:val="00725F87"/>
    <w:rsid w:val="00726188"/>
    <w:rsid w:val="007270B6"/>
    <w:rsid w:val="00727104"/>
    <w:rsid w:val="0072763E"/>
    <w:rsid w:val="00727845"/>
    <w:rsid w:val="0072796C"/>
    <w:rsid w:val="00727AB7"/>
    <w:rsid w:val="00727DAA"/>
    <w:rsid w:val="00730C13"/>
    <w:rsid w:val="00730C2E"/>
    <w:rsid w:val="007310E1"/>
    <w:rsid w:val="007312CD"/>
    <w:rsid w:val="00731327"/>
    <w:rsid w:val="00731380"/>
    <w:rsid w:val="007318A8"/>
    <w:rsid w:val="00731930"/>
    <w:rsid w:val="00731A6A"/>
    <w:rsid w:val="0073286E"/>
    <w:rsid w:val="00732BCF"/>
    <w:rsid w:val="0073313F"/>
    <w:rsid w:val="007335F3"/>
    <w:rsid w:val="00733BA6"/>
    <w:rsid w:val="00734132"/>
    <w:rsid w:val="00734752"/>
    <w:rsid w:val="00734763"/>
    <w:rsid w:val="007349EE"/>
    <w:rsid w:val="00734EF7"/>
    <w:rsid w:val="0073501D"/>
    <w:rsid w:val="00735297"/>
    <w:rsid w:val="007352F0"/>
    <w:rsid w:val="00735600"/>
    <w:rsid w:val="007366F6"/>
    <w:rsid w:val="0073681D"/>
    <w:rsid w:val="007374FD"/>
    <w:rsid w:val="00737DF3"/>
    <w:rsid w:val="007403C6"/>
    <w:rsid w:val="0074040A"/>
    <w:rsid w:val="00740A35"/>
    <w:rsid w:val="00740C61"/>
    <w:rsid w:val="007410BE"/>
    <w:rsid w:val="0074147F"/>
    <w:rsid w:val="00741B8A"/>
    <w:rsid w:val="00741C64"/>
    <w:rsid w:val="00741E24"/>
    <w:rsid w:val="007421FF"/>
    <w:rsid w:val="0074243D"/>
    <w:rsid w:val="00742A33"/>
    <w:rsid w:val="00742F77"/>
    <w:rsid w:val="00743390"/>
    <w:rsid w:val="00743EAA"/>
    <w:rsid w:val="00743F49"/>
    <w:rsid w:val="00744B85"/>
    <w:rsid w:val="00744E6C"/>
    <w:rsid w:val="007450CF"/>
    <w:rsid w:val="0074535A"/>
    <w:rsid w:val="00745667"/>
    <w:rsid w:val="00745D31"/>
    <w:rsid w:val="00746104"/>
    <w:rsid w:val="00746725"/>
    <w:rsid w:val="007468A5"/>
    <w:rsid w:val="00746A6C"/>
    <w:rsid w:val="007473AF"/>
    <w:rsid w:val="00747661"/>
    <w:rsid w:val="007476EF"/>
    <w:rsid w:val="007479C5"/>
    <w:rsid w:val="00747F83"/>
    <w:rsid w:val="0075067F"/>
    <w:rsid w:val="007507AB"/>
    <w:rsid w:val="00750C6A"/>
    <w:rsid w:val="00750DE5"/>
    <w:rsid w:val="007515D7"/>
    <w:rsid w:val="00751AC7"/>
    <w:rsid w:val="00751C5B"/>
    <w:rsid w:val="00751E7F"/>
    <w:rsid w:val="00751F97"/>
    <w:rsid w:val="007521A7"/>
    <w:rsid w:val="0075269E"/>
    <w:rsid w:val="0075284C"/>
    <w:rsid w:val="00752E9C"/>
    <w:rsid w:val="00753640"/>
    <w:rsid w:val="00753DF3"/>
    <w:rsid w:val="00754141"/>
    <w:rsid w:val="00755117"/>
    <w:rsid w:val="00755AAC"/>
    <w:rsid w:val="00755B42"/>
    <w:rsid w:val="007564E5"/>
    <w:rsid w:val="00757137"/>
    <w:rsid w:val="00757678"/>
    <w:rsid w:val="0075785E"/>
    <w:rsid w:val="00757905"/>
    <w:rsid w:val="0076052A"/>
    <w:rsid w:val="0076058C"/>
    <w:rsid w:val="00761062"/>
    <w:rsid w:val="00761332"/>
    <w:rsid w:val="0076159B"/>
    <w:rsid w:val="00761863"/>
    <w:rsid w:val="00761BD9"/>
    <w:rsid w:val="007625A9"/>
    <w:rsid w:val="00762D0B"/>
    <w:rsid w:val="00763475"/>
    <w:rsid w:val="00763AF5"/>
    <w:rsid w:val="00764015"/>
    <w:rsid w:val="007649DF"/>
    <w:rsid w:val="00764F01"/>
    <w:rsid w:val="0076549C"/>
    <w:rsid w:val="007658E3"/>
    <w:rsid w:val="00765C1C"/>
    <w:rsid w:val="007663B9"/>
    <w:rsid w:val="007666E0"/>
    <w:rsid w:val="00766790"/>
    <w:rsid w:val="00766A42"/>
    <w:rsid w:val="00766DEB"/>
    <w:rsid w:val="0076729F"/>
    <w:rsid w:val="00767393"/>
    <w:rsid w:val="00767ED9"/>
    <w:rsid w:val="00767F7E"/>
    <w:rsid w:val="007706A8"/>
    <w:rsid w:val="00771142"/>
    <w:rsid w:val="0077194A"/>
    <w:rsid w:val="007722A9"/>
    <w:rsid w:val="00772368"/>
    <w:rsid w:val="007725E4"/>
    <w:rsid w:val="00772753"/>
    <w:rsid w:val="00772B48"/>
    <w:rsid w:val="00772C31"/>
    <w:rsid w:val="007736DC"/>
    <w:rsid w:val="0077393B"/>
    <w:rsid w:val="00774201"/>
    <w:rsid w:val="007742B9"/>
    <w:rsid w:val="0077492A"/>
    <w:rsid w:val="00774A0E"/>
    <w:rsid w:val="00775578"/>
    <w:rsid w:val="00776225"/>
    <w:rsid w:val="00776835"/>
    <w:rsid w:val="00776BBF"/>
    <w:rsid w:val="00776E5C"/>
    <w:rsid w:val="00777597"/>
    <w:rsid w:val="007807D4"/>
    <w:rsid w:val="00780ABC"/>
    <w:rsid w:val="00780D53"/>
    <w:rsid w:val="00780D70"/>
    <w:rsid w:val="00780E7F"/>
    <w:rsid w:val="007812DC"/>
    <w:rsid w:val="0078171B"/>
    <w:rsid w:val="00781C09"/>
    <w:rsid w:val="007820CC"/>
    <w:rsid w:val="0078261A"/>
    <w:rsid w:val="00782F18"/>
    <w:rsid w:val="00782FA7"/>
    <w:rsid w:val="0078380C"/>
    <w:rsid w:val="00783CD1"/>
    <w:rsid w:val="00783DDE"/>
    <w:rsid w:val="00783E27"/>
    <w:rsid w:val="00783F36"/>
    <w:rsid w:val="00785895"/>
    <w:rsid w:val="007859BE"/>
    <w:rsid w:val="00785D97"/>
    <w:rsid w:val="007862EC"/>
    <w:rsid w:val="00786309"/>
    <w:rsid w:val="00786676"/>
    <w:rsid w:val="00786B7C"/>
    <w:rsid w:val="00787A58"/>
    <w:rsid w:val="00787A9D"/>
    <w:rsid w:val="00787BD9"/>
    <w:rsid w:val="00787DFA"/>
    <w:rsid w:val="0079019A"/>
    <w:rsid w:val="007902AE"/>
    <w:rsid w:val="007909AA"/>
    <w:rsid w:val="007911F2"/>
    <w:rsid w:val="007912B5"/>
    <w:rsid w:val="007916DD"/>
    <w:rsid w:val="007917AE"/>
    <w:rsid w:val="00791B60"/>
    <w:rsid w:val="00792119"/>
    <w:rsid w:val="0079211A"/>
    <w:rsid w:val="0079224C"/>
    <w:rsid w:val="007926B1"/>
    <w:rsid w:val="00792F5C"/>
    <w:rsid w:val="007937BD"/>
    <w:rsid w:val="00793A8F"/>
    <w:rsid w:val="00793C2B"/>
    <w:rsid w:val="00794A4E"/>
    <w:rsid w:val="00794D15"/>
    <w:rsid w:val="007963FF"/>
    <w:rsid w:val="00796771"/>
    <w:rsid w:val="007969DB"/>
    <w:rsid w:val="00796AD3"/>
    <w:rsid w:val="00796C41"/>
    <w:rsid w:val="00796E08"/>
    <w:rsid w:val="0079759C"/>
    <w:rsid w:val="00797C2D"/>
    <w:rsid w:val="00797C92"/>
    <w:rsid w:val="007A0338"/>
    <w:rsid w:val="007A0436"/>
    <w:rsid w:val="007A1E32"/>
    <w:rsid w:val="007A2378"/>
    <w:rsid w:val="007A2C30"/>
    <w:rsid w:val="007A32FE"/>
    <w:rsid w:val="007A339B"/>
    <w:rsid w:val="007A34D1"/>
    <w:rsid w:val="007A36FC"/>
    <w:rsid w:val="007A3E66"/>
    <w:rsid w:val="007A448E"/>
    <w:rsid w:val="007A4707"/>
    <w:rsid w:val="007A4A89"/>
    <w:rsid w:val="007A50F9"/>
    <w:rsid w:val="007A5179"/>
    <w:rsid w:val="007A5BB5"/>
    <w:rsid w:val="007A62DF"/>
    <w:rsid w:val="007A6329"/>
    <w:rsid w:val="007A66DF"/>
    <w:rsid w:val="007A6DFA"/>
    <w:rsid w:val="007A6F25"/>
    <w:rsid w:val="007A72A8"/>
    <w:rsid w:val="007A7B8A"/>
    <w:rsid w:val="007B06A9"/>
    <w:rsid w:val="007B2147"/>
    <w:rsid w:val="007B2DF1"/>
    <w:rsid w:val="007B3190"/>
    <w:rsid w:val="007B3C09"/>
    <w:rsid w:val="007B3E9D"/>
    <w:rsid w:val="007B41ED"/>
    <w:rsid w:val="007B46BA"/>
    <w:rsid w:val="007B48CD"/>
    <w:rsid w:val="007B533E"/>
    <w:rsid w:val="007B60C1"/>
    <w:rsid w:val="007B666D"/>
    <w:rsid w:val="007B6935"/>
    <w:rsid w:val="007B7300"/>
    <w:rsid w:val="007B74FA"/>
    <w:rsid w:val="007C0611"/>
    <w:rsid w:val="007C0806"/>
    <w:rsid w:val="007C0D9E"/>
    <w:rsid w:val="007C1230"/>
    <w:rsid w:val="007C1C81"/>
    <w:rsid w:val="007C1FBE"/>
    <w:rsid w:val="007C243E"/>
    <w:rsid w:val="007C2735"/>
    <w:rsid w:val="007C29D1"/>
    <w:rsid w:val="007C2AAE"/>
    <w:rsid w:val="007C34BA"/>
    <w:rsid w:val="007C3C09"/>
    <w:rsid w:val="007C4409"/>
    <w:rsid w:val="007C5179"/>
    <w:rsid w:val="007C5DBB"/>
    <w:rsid w:val="007C62A2"/>
    <w:rsid w:val="007C6555"/>
    <w:rsid w:val="007C680D"/>
    <w:rsid w:val="007C754B"/>
    <w:rsid w:val="007C763C"/>
    <w:rsid w:val="007C7F4D"/>
    <w:rsid w:val="007D07FE"/>
    <w:rsid w:val="007D1553"/>
    <w:rsid w:val="007D209E"/>
    <w:rsid w:val="007D293F"/>
    <w:rsid w:val="007D3C0D"/>
    <w:rsid w:val="007D40DA"/>
    <w:rsid w:val="007D4914"/>
    <w:rsid w:val="007D4E7E"/>
    <w:rsid w:val="007D5152"/>
    <w:rsid w:val="007D57BD"/>
    <w:rsid w:val="007D5983"/>
    <w:rsid w:val="007D669B"/>
    <w:rsid w:val="007D67AB"/>
    <w:rsid w:val="007D6D20"/>
    <w:rsid w:val="007D6E9D"/>
    <w:rsid w:val="007D7083"/>
    <w:rsid w:val="007D7AE5"/>
    <w:rsid w:val="007D7C86"/>
    <w:rsid w:val="007D7D6B"/>
    <w:rsid w:val="007E01BE"/>
    <w:rsid w:val="007E04B9"/>
    <w:rsid w:val="007E07D0"/>
    <w:rsid w:val="007E07EF"/>
    <w:rsid w:val="007E0812"/>
    <w:rsid w:val="007E0C1E"/>
    <w:rsid w:val="007E22ED"/>
    <w:rsid w:val="007E2C4D"/>
    <w:rsid w:val="007E2F76"/>
    <w:rsid w:val="007E2FA0"/>
    <w:rsid w:val="007E368B"/>
    <w:rsid w:val="007E390B"/>
    <w:rsid w:val="007E41B0"/>
    <w:rsid w:val="007E42CB"/>
    <w:rsid w:val="007E4C7B"/>
    <w:rsid w:val="007E4E4D"/>
    <w:rsid w:val="007E533C"/>
    <w:rsid w:val="007E58F6"/>
    <w:rsid w:val="007E59CB"/>
    <w:rsid w:val="007E5A4F"/>
    <w:rsid w:val="007E5B64"/>
    <w:rsid w:val="007E7762"/>
    <w:rsid w:val="007E777F"/>
    <w:rsid w:val="007E7A2B"/>
    <w:rsid w:val="007E7CB7"/>
    <w:rsid w:val="007F019C"/>
    <w:rsid w:val="007F0487"/>
    <w:rsid w:val="007F05F2"/>
    <w:rsid w:val="007F0D4D"/>
    <w:rsid w:val="007F0DC9"/>
    <w:rsid w:val="007F1012"/>
    <w:rsid w:val="007F190C"/>
    <w:rsid w:val="007F22C8"/>
    <w:rsid w:val="007F27E4"/>
    <w:rsid w:val="007F2B41"/>
    <w:rsid w:val="007F2BCA"/>
    <w:rsid w:val="007F2E03"/>
    <w:rsid w:val="007F2F58"/>
    <w:rsid w:val="007F2F66"/>
    <w:rsid w:val="007F38E4"/>
    <w:rsid w:val="007F3927"/>
    <w:rsid w:val="007F3C5F"/>
    <w:rsid w:val="007F3E3E"/>
    <w:rsid w:val="007F57FD"/>
    <w:rsid w:val="007F5D6B"/>
    <w:rsid w:val="007F6488"/>
    <w:rsid w:val="007F6A0B"/>
    <w:rsid w:val="007F6FEC"/>
    <w:rsid w:val="007F7026"/>
    <w:rsid w:val="007F70D8"/>
    <w:rsid w:val="007F73E3"/>
    <w:rsid w:val="007F7E13"/>
    <w:rsid w:val="007F7F88"/>
    <w:rsid w:val="00800606"/>
    <w:rsid w:val="0080108E"/>
    <w:rsid w:val="008012AD"/>
    <w:rsid w:val="008014A3"/>
    <w:rsid w:val="00801CBD"/>
    <w:rsid w:val="00802FF6"/>
    <w:rsid w:val="00803206"/>
    <w:rsid w:val="00803A4C"/>
    <w:rsid w:val="00803F23"/>
    <w:rsid w:val="00804043"/>
    <w:rsid w:val="00804216"/>
    <w:rsid w:val="00804516"/>
    <w:rsid w:val="00804558"/>
    <w:rsid w:val="00804D82"/>
    <w:rsid w:val="00804DF3"/>
    <w:rsid w:val="0080501A"/>
    <w:rsid w:val="008054EF"/>
    <w:rsid w:val="00805517"/>
    <w:rsid w:val="00805567"/>
    <w:rsid w:val="00805B0F"/>
    <w:rsid w:val="008063D9"/>
    <w:rsid w:val="00806666"/>
    <w:rsid w:val="00806A9B"/>
    <w:rsid w:val="00806F87"/>
    <w:rsid w:val="00807A98"/>
    <w:rsid w:val="008103D4"/>
    <w:rsid w:val="00810503"/>
    <w:rsid w:val="0081053D"/>
    <w:rsid w:val="0081221B"/>
    <w:rsid w:val="008133F1"/>
    <w:rsid w:val="008134CE"/>
    <w:rsid w:val="00813835"/>
    <w:rsid w:val="00813AD6"/>
    <w:rsid w:val="008143DE"/>
    <w:rsid w:val="0081497B"/>
    <w:rsid w:val="00814D77"/>
    <w:rsid w:val="00814DF9"/>
    <w:rsid w:val="00815024"/>
    <w:rsid w:val="00815146"/>
    <w:rsid w:val="008152CB"/>
    <w:rsid w:val="008159E2"/>
    <w:rsid w:val="008164D2"/>
    <w:rsid w:val="0081692B"/>
    <w:rsid w:val="00816EED"/>
    <w:rsid w:val="00817298"/>
    <w:rsid w:val="00817984"/>
    <w:rsid w:val="008179C7"/>
    <w:rsid w:val="00820D98"/>
    <w:rsid w:val="008214BF"/>
    <w:rsid w:val="008219E5"/>
    <w:rsid w:val="00821B1F"/>
    <w:rsid w:val="00821BFD"/>
    <w:rsid w:val="00822ABB"/>
    <w:rsid w:val="00822CF6"/>
    <w:rsid w:val="008232F4"/>
    <w:rsid w:val="00823E1D"/>
    <w:rsid w:val="0082422D"/>
    <w:rsid w:val="00824337"/>
    <w:rsid w:val="008243DC"/>
    <w:rsid w:val="00824781"/>
    <w:rsid w:val="00825698"/>
    <w:rsid w:val="00825AE9"/>
    <w:rsid w:val="00826468"/>
    <w:rsid w:val="008268A5"/>
    <w:rsid w:val="0082692C"/>
    <w:rsid w:val="00827BAF"/>
    <w:rsid w:val="00827C4A"/>
    <w:rsid w:val="00830189"/>
    <w:rsid w:val="008316A6"/>
    <w:rsid w:val="00831B04"/>
    <w:rsid w:val="00831B19"/>
    <w:rsid w:val="00831B3C"/>
    <w:rsid w:val="008322DD"/>
    <w:rsid w:val="00833355"/>
    <w:rsid w:val="008339A5"/>
    <w:rsid w:val="00833D1A"/>
    <w:rsid w:val="00834E56"/>
    <w:rsid w:val="0083549F"/>
    <w:rsid w:val="00835599"/>
    <w:rsid w:val="0083578D"/>
    <w:rsid w:val="008364C1"/>
    <w:rsid w:val="00836631"/>
    <w:rsid w:val="008366A4"/>
    <w:rsid w:val="00836940"/>
    <w:rsid w:val="00836A22"/>
    <w:rsid w:val="0083792A"/>
    <w:rsid w:val="008402C0"/>
    <w:rsid w:val="0084033B"/>
    <w:rsid w:val="00840618"/>
    <w:rsid w:val="00840808"/>
    <w:rsid w:val="00840858"/>
    <w:rsid w:val="00840ABC"/>
    <w:rsid w:val="00840FF6"/>
    <w:rsid w:val="008411CE"/>
    <w:rsid w:val="00841494"/>
    <w:rsid w:val="00841953"/>
    <w:rsid w:val="0084196F"/>
    <w:rsid w:val="00841A29"/>
    <w:rsid w:val="00841E68"/>
    <w:rsid w:val="00841F41"/>
    <w:rsid w:val="0084203B"/>
    <w:rsid w:val="00842550"/>
    <w:rsid w:val="0084274B"/>
    <w:rsid w:val="00843110"/>
    <w:rsid w:val="0084358B"/>
    <w:rsid w:val="008438EB"/>
    <w:rsid w:val="00843C44"/>
    <w:rsid w:val="0084550F"/>
    <w:rsid w:val="008465BF"/>
    <w:rsid w:val="00847320"/>
    <w:rsid w:val="008474CF"/>
    <w:rsid w:val="00847BC2"/>
    <w:rsid w:val="00847E56"/>
    <w:rsid w:val="0085041A"/>
    <w:rsid w:val="008505D9"/>
    <w:rsid w:val="008508D2"/>
    <w:rsid w:val="00850AB5"/>
    <w:rsid w:val="00850B04"/>
    <w:rsid w:val="008513DE"/>
    <w:rsid w:val="00851633"/>
    <w:rsid w:val="00851BE0"/>
    <w:rsid w:val="0085215D"/>
    <w:rsid w:val="008522BF"/>
    <w:rsid w:val="00852E51"/>
    <w:rsid w:val="00853715"/>
    <w:rsid w:val="00853724"/>
    <w:rsid w:val="00853F19"/>
    <w:rsid w:val="00854127"/>
    <w:rsid w:val="00854174"/>
    <w:rsid w:val="008543CA"/>
    <w:rsid w:val="00854F31"/>
    <w:rsid w:val="00855F34"/>
    <w:rsid w:val="008563A1"/>
    <w:rsid w:val="008565A2"/>
    <w:rsid w:val="00856BD7"/>
    <w:rsid w:val="00856D86"/>
    <w:rsid w:val="0085734C"/>
    <w:rsid w:val="00857CE5"/>
    <w:rsid w:val="008601B2"/>
    <w:rsid w:val="008602F9"/>
    <w:rsid w:val="00860839"/>
    <w:rsid w:val="00861157"/>
    <w:rsid w:val="008611AE"/>
    <w:rsid w:val="00861207"/>
    <w:rsid w:val="008615BF"/>
    <w:rsid w:val="00861BF1"/>
    <w:rsid w:val="00861C1C"/>
    <w:rsid w:val="00861E85"/>
    <w:rsid w:val="00862BD3"/>
    <w:rsid w:val="00862DC3"/>
    <w:rsid w:val="008631FE"/>
    <w:rsid w:val="00863492"/>
    <w:rsid w:val="00863499"/>
    <w:rsid w:val="00863696"/>
    <w:rsid w:val="0086390F"/>
    <w:rsid w:val="0086419A"/>
    <w:rsid w:val="00864351"/>
    <w:rsid w:val="008647B8"/>
    <w:rsid w:val="0086499F"/>
    <w:rsid w:val="008650F1"/>
    <w:rsid w:val="00865130"/>
    <w:rsid w:val="008653E7"/>
    <w:rsid w:val="00865767"/>
    <w:rsid w:val="008657A5"/>
    <w:rsid w:val="00866141"/>
    <w:rsid w:val="00866573"/>
    <w:rsid w:val="00866604"/>
    <w:rsid w:val="0086731B"/>
    <w:rsid w:val="00867608"/>
    <w:rsid w:val="00867727"/>
    <w:rsid w:val="00867B3B"/>
    <w:rsid w:val="00867D17"/>
    <w:rsid w:val="0087059A"/>
    <w:rsid w:val="008705CC"/>
    <w:rsid w:val="00870D34"/>
    <w:rsid w:val="0087114E"/>
    <w:rsid w:val="0087146D"/>
    <w:rsid w:val="00871752"/>
    <w:rsid w:val="00871A49"/>
    <w:rsid w:val="00872072"/>
    <w:rsid w:val="00872250"/>
    <w:rsid w:val="00872787"/>
    <w:rsid w:val="008732C8"/>
    <w:rsid w:val="00873A2C"/>
    <w:rsid w:val="00873C8C"/>
    <w:rsid w:val="00873FB7"/>
    <w:rsid w:val="008743F1"/>
    <w:rsid w:val="00875C17"/>
    <w:rsid w:val="0087610F"/>
    <w:rsid w:val="00876A45"/>
    <w:rsid w:val="00877DDC"/>
    <w:rsid w:val="0088024E"/>
    <w:rsid w:val="008803AC"/>
    <w:rsid w:val="008807C8"/>
    <w:rsid w:val="00880812"/>
    <w:rsid w:val="008809BF"/>
    <w:rsid w:val="00880C81"/>
    <w:rsid w:val="00881ABF"/>
    <w:rsid w:val="00881F55"/>
    <w:rsid w:val="008821ED"/>
    <w:rsid w:val="0088308C"/>
    <w:rsid w:val="008838DB"/>
    <w:rsid w:val="00883BD5"/>
    <w:rsid w:val="00883EA3"/>
    <w:rsid w:val="0088401A"/>
    <w:rsid w:val="00884CF4"/>
    <w:rsid w:val="0088502F"/>
    <w:rsid w:val="008856E7"/>
    <w:rsid w:val="00886219"/>
    <w:rsid w:val="00886C20"/>
    <w:rsid w:val="00886C5E"/>
    <w:rsid w:val="00886E89"/>
    <w:rsid w:val="00886FDF"/>
    <w:rsid w:val="0088727B"/>
    <w:rsid w:val="008875EA"/>
    <w:rsid w:val="00887988"/>
    <w:rsid w:val="00887FBA"/>
    <w:rsid w:val="00890A06"/>
    <w:rsid w:val="00890BC8"/>
    <w:rsid w:val="00890ECA"/>
    <w:rsid w:val="0089105D"/>
    <w:rsid w:val="0089105E"/>
    <w:rsid w:val="0089178E"/>
    <w:rsid w:val="00891EC7"/>
    <w:rsid w:val="0089222F"/>
    <w:rsid w:val="008922BE"/>
    <w:rsid w:val="00892547"/>
    <w:rsid w:val="00894057"/>
    <w:rsid w:val="0089413E"/>
    <w:rsid w:val="008945E9"/>
    <w:rsid w:val="00895588"/>
    <w:rsid w:val="00895857"/>
    <w:rsid w:val="00895CFE"/>
    <w:rsid w:val="00895D6D"/>
    <w:rsid w:val="00896179"/>
    <w:rsid w:val="008962EE"/>
    <w:rsid w:val="00896BCE"/>
    <w:rsid w:val="0089740F"/>
    <w:rsid w:val="00897429"/>
    <w:rsid w:val="0089745B"/>
    <w:rsid w:val="00897946"/>
    <w:rsid w:val="008A0329"/>
    <w:rsid w:val="008A0456"/>
    <w:rsid w:val="008A04C0"/>
    <w:rsid w:val="008A1082"/>
    <w:rsid w:val="008A1DC7"/>
    <w:rsid w:val="008A1EBE"/>
    <w:rsid w:val="008A217B"/>
    <w:rsid w:val="008A2210"/>
    <w:rsid w:val="008A25F9"/>
    <w:rsid w:val="008A2965"/>
    <w:rsid w:val="008A37B7"/>
    <w:rsid w:val="008A37E7"/>
    <w:rsid w:val="008A3DCE"/>
    <w:rsid w:val="008A41D5"/>
    <w:rsid w:val="008A4308"/>
    <w:rsid w:val="008A56E4"/>
    <w:rsid w:val="008A5F69"/>
    <w:rsid w:val="008A659D"/>
    <w:rsid w:val="008A6621"/>
    <w:rsid w:val="008A68DF"/>
    <w:rsid w:val="008A6B57"/>
    <w:rsid w:val="008A6FC9"/>
    <w:rsid w:val="008A70AB"/>
    <w:rsid w:val="008A796C"/>
    <w:rsid w:val="008A7A4F"/>
    <w:rsid w:val="008A7AD8"/>
    <w:rsid w:val="008B03D8"/>
    <w:rsid w:val="008B06B6"/>
    <w:rsid w:val="008B1233"/>
    <w:rsid w:val="008B1C77"/>
    <w:rsid w:val="008B2006"/>
    <w:rsid w:val="008B2DDE"/>
    <w:rsid w:val="008B3415"/>
    <w:rsid w:val="008B354C"/>
    <w:rsid w:val="008B380A"/>
    <w:rsid w:val="008B4A6A"/>
    <w:rsid w:val="008B547D"/>
    <w:rsid w:val="008B574D"/>
    <w:rsid w:val="008B5B68"/>
    <w:rsid w:val="008B6186"/>
    <w:rsid w:val="008B726F"/>
    <w:rsid w:val="008B79EA"/>
    <w:rsid w:val="008B7BDC"/>
    <w:rsid w:val="008B7DDB"/>
    <w:rsid w:val="008B7F4A"/>
    <w:rsid w:val="008C08E6"/>
    <w:rsid w:val="008C1301"/>
    <w:rsid w:val="008C1716"/>
    <w:rsid w:val="008C209D"/>
    <w:rsid w:val="008C20F7"/>
    <w:rsid w:val="008C2101"/>
    <w:rsid w:val="008C2122"/>
    <w:rsid w:val="008C26DC"/>
    <w:rsid w:val="008C28BE"/>
    <w:rsid w:val="008C2A1A"/>
    <w:rsid w:val="008C2A5A"/>
    <w:rsid w:val="008C2ED8"/>
    <w:rsid w:val="008C3029"/>
    <w:rsid w:val="008C43F0"/>
    <w:rsid w:val="008C47C6"/>
    <w:rsid w:val="008C4D54"/>
    <w:rsid w:val="008C5380"/>
    <w:rsid w:val="008C54D7"/>
    <w:rsid w:val="008C569B"/>
    <w:rsid w:val="008C59A0"/>
    <w:rsid w:val="008C6206"/>
    <w:rsid w:val="008C66B8"/>
    <w:rsid w:val="008C6C6E"/>
    <w:rsid w:val="008C6D09"/>
    <w:rsid w:val="008C6D45"/>
    <w:rsid w:val="008C6F1A"/>
    <w:rsid w:val="008C715D"/>
    <w:rsid w:val="008C77AA"/>
    <w:rsid w:val="008C797D"/>
    <w:rsid w:val="008C7B30"/>
    <w:rsid w:val="008C7ECF"/>
    <w:rsid w:val="008D0682"/>
    <w:rsid w:val="008D0792"/>
    <w:rsid w:val="008D16A1"/>
    <w:rsid w:val="008D174F"/>
    <w:rsid w:val="008D1C2A"/>
    <w:rsid w:val="008D2503"/>
    <w:rsid w:val="008D30C6"/>
    <w:rsid w:val="008D30E3"/>
    <w:rsid w:val="008D35E3"/>
    <w:rsid w:val="008D4474"/>
    <w:rsid w:val="008D490A"/>
    <w:rsid w:val="008D4DA6"/>
    <w:rsid w:val="008D51D8"/>
    <w:rsid w:val="008D5873"/>
    <w:rsid w:val="008D6E56"/>
    <w:rsid w:val="008D6F50"/>
    <w:rsid w:val="008D74BF"/>
    <w:rsid w:val="008D75B5"/>
    <w:rsid w:val="008D78F7"/>
    <w:rsid w:val="008D7ECB"/>
    <w:rsid w:val="008E1BFB"/>
    <w:rsid w:val="008E21D6"/>
    <w:rsid w:val="008E254A"/>
    <w:rsid w:val="008E2581"/>
    <w:rsid w:val="008E3339"/>
    <w:rsid w:val="008E35C8"/>
    <w:rsid w:val="008E3A21"/>
    <w:rsid w:val="008E4266"/>
    <w:rsid w:val="008E4693"/>
    <w:rsid w:val="008E4715"/>
    <w:rsid w:val="008E4EEF"/>
    <w:rsid w:val="008E56E2"/>
    <w:rsid w:val="008E58D5"/>
    <w:rsid w:val="008E599C"/>
    <w:rsid w:val="008E5A5F"/>
    <w:rsid w:val="008E5B7F"/>
    <w:rsid w:val="008E5D20"/>
    <w:rsid w:val="008E5EF6"/>
    <w:rsid w:val="008E63AC"/>
    <w:rsid w:val="008E6E77"/>
    <w:rsid w:val="008E72FF"/>
    <w:rsid w:val="008E7DCB"/>
    <w:rsid w:val="008F01CD"/>
    <w:rsid w:val="008F0819"/>
    <w:rsid w:val="008F0B9A"/>
    <w:rsid w:val="008F117E"/>
    <w:rsid w:val="008F1818"/>
    <w:rsid w:val="008F299B"/>
    <w:rsid w:val="008F2D9D"/>
    <w:rsid w:val="008F3913"/>
    <w:rsid w:val="008F3EA0"/>
    <w:rsid w:val="008F41A5"/>
    <w:rsid w:val="008F4244"/>
    <w:rsid w:val="008F45CD"/>
    <w:rsid w:val="008F4FAA"/>
    <w:rsid w:val="008F6096"/>
    <w:rsid w:val="008F60B1"/>
    <w:rsid w:val="008F6906"/>
    <w:rsid w:val="008F69DB"/>
    <w:rsid w:val="008F6DAE"/>
    <w:rsid w:val="008F6E49"/>
    <w:rsid w:val="008F7354"/>
    <w:rsid w:val="008F75C8"/>
    <w:rsid w:val="008F7AB0"/>
    <w:rsid w:val="008F7FC1"/>
    <w:rsid w:val="009003AB"/>
    <w:rsid w:val="009009D4"/>
    <w:rsid w:val="009014E8"/>
    <w:rsid w:val="00901B5B"/>
    <w:rsid w:val="00901FC7"/>
    <w:rsid w:val="00902103"/>
    <w:rsid w:val="0090258C"/>
    <w:rsid w:val="00903A6D"/>
    <w:rsid w:val="009041F0"/>
    <w:rsid w:val="00904293"/>
    <w:rsid w:val="0090436A"/>
    <w:rsid w:val="00904C58"/>
    <w:rsid w:val="00905190"/>
    <w:rsid w:val="00905619"/>
    <w:rsid w:val="009060CA"/>
    <w:rsid w:val="00906315"/>
    <w:rsid w:val="0090689C"/>
    <w:rsid w:val="00906B0B"/>
    <w:rsid w:val="00907303"/>
    <w:rsid w:val="0090731D"/>
    <w:rsid w:val="00907643"/>
    <w:rsid w:val="00907E75"/>
    <w:rsid w:val="009101A0"/>
    <w:rsid w:val="009107C8"/>
    <w:rsid w:val="0091096C"/>
    <w:rsid w:val="00910FB7"/>
    <w:rsid w:val="0091139F"/>
    <w:rsid w:val="00911729"/>
    <w:rsid w:val="00911C50"/>
    <w:rsid w:val="00911D1A"/>
    <w:rsid w:val="00912369"/>
    <w:rsid w:val="009126E0"/>
    <w:rsid w:val="009126EE"/>
    <w:rsid w:val="00912BF4"/>
    <w:rsid w:val="00912D42"/>
    <w:rsid w:val="00913D2E"/>
    <w:rsid w:val="00913E54"/>
    <w:rsid w:val="00914431"/>
    <w:rsid w:val="00915434"/>
    <w:rsid w:val="00915F1D"/>
    <w:rsid w:val="0091626E"/>
    <w:rsid w:val="009162A2"/>
    <w:rsid w:val="00916533"/>
    <w:rsid w:val="00916653"/>
    <w:rsid w:val="00916852"/>
    <w:rsid w:val="00916868"/>
    <w:rsid w:val="00916AF5"/>
    <w:rsid w:val="00916B64"/>
    <w:rsid w:val="00916C28"/>
    <w:rsid w:val="009171EE"/>
    <w:rsid w:val="00917324"/>
    <w:rsid w:val="009173B1"/>
    <w:rsid w:val="00917CC0"/>
    <w:rsid w:val="009209B9"/>
    <w:rsid w:val="00920D0C"/>
    <w:rsid w:val="00921D95"/>
    <w:rsid w:val="00921E51"/>
    <w:rsid w:val="00922079"/>
    <w:rsid w:val="00922643"/>
    <w:rsid w:val="00922681"/>
    <w:rsid w:val="00922F05"/>
    <w:rsid w:val="00923442"/>
    <w:rsid w:val="00923A22"/>
    <w:rsid w:val="00923BC0"/>
    <w:rsid w:val="00924577"/>
    <w:rsid w:val="0092634D"/>
    <w:rsid w:val="0092676E"/>
    <w:rsid w:val="00926BD2"/>
    <w:rsid w:val="00926CF6"/>
    <w:rsid w:val="0092708C"/>
    <w:rsid w:val="009270A3"/>
    <w:rsid w:val="00927A1D"/>
    <w:rsid w:val="009305F8"/>
    <w:rsid w:val="00930A40"/>
    <w:rsid w:val="0093103C"/>
    <w:rsid w:val="00931A0B"/>
    <w:rsid w:val="00931A43"/>
    <w:rsid w:val="009335D7"/>
    <w:rsid w:val="00933D55"/>
    <w:rsid w:val="00934588"/>
    <w:rsid w:val="0093476B"/>
    <w:rsid w:val="00935072"/>
    <w:rsid w:val="009353BA"/>
    <w:rsid w:val="00935D89"/>
    <w:rsid w:val="00935D8B"/>
    <w:rsid w:val="00935E35"/>
    <w:rsid w:val="0094006D"/>
    <w:rsid w:val="009402D1"/>
    <w:rsid w:val="009403AE"/>
    <w:rsid w:val="0094055C"/>
    <w:rsid w:val="00940E7D"/>
    <w:rsid w:val="00940F98"/>
    <w:rsid w:val="009425C3"/>
    <w:rsid w:val="009429C3"/>
    <w:rsid w:val="00942ECE"/>
    <w:rsid w:val="00943BF9"/>
    <w:rsid w:val="009447A0"/>
    <w:rsid w:val="0094495B"/>
    <w:rsid w:val="00944EA1"/>
    <w:rsid w:val="00944EF8"/>
    <w:rsid w:val="009450AB"/>
    <w:rsid w:val="009451ED"/>
    <w:rsid w:val="00945804"/>
    <w:rsid w:val="00945975"/>
    <w:rsid w:val="009464FA"/>
    <w:rsid w:val="00947B03"/>
    <w:rsid w:val="00950391"/>
    <w:rsid w:val="00950905"/>
    <w:rsid w:val="00950DB3"/>
    <w:rsid w:val="00950F32"/>
    <w:rsid w:val="0095156F"/>
    <w:rsid w:val="009516FB"/>
    <w:rsid w:val="00951B56"/>
    <w:rsid w:val="009528CE"/>
    <w:rsid w:val="00952FB6"/>
    <w:rsid w:val="0095335C"/>
    <w:rsid w:val="009544D7"/>
    <w:rsid w:val="009547F0"/>
    <w:rsid w:val="009549AB"/>
    <w:rsid w:val="00954F9C"/>
    <w:rsid w:val="00955144"/>
    <w:rsid w:val="009551C3"/>
    <w:rsid w:val="0095567F"/>
    <w:rsid w:val="00955C57"/>
    <w:rsid w:val="00955E7A"/>
    <w:rsid w:val="0095669C"/>
    <w:rsid w:val="009567FF"/>
    <w:rsid w:val="00956874"/>
    <w:rsid w:val="00956EC4"/>
    <w:rsid w:val="009570BD"/>
    <w:rsid w:val="00957328"/>
    <w:rsid w:val="0095781F"/>
    <w:rsid w:val="0096091E"/>
    <w:rsid w:val="00960BFD"/>
    <w:rsid w:val="00960F6F"/>
    <w:rsid w:val="009627ED"/>
    <w:rsid w:val="00962FBF"/>
    <w:rsid w:val="00963AC4"/>
    <w:rsid w:val="00963C4D"/>
    <w:rsid w:val="00963F09"/>
    <w:rsid w:val="00964378"/>
    <w:rsid w:val="00964672"/>
    <w:rsid w:val="00964DF0"/>
    <w:rsid w:val="009650EC"/>
    <w:rsid w:val="00965748"/>
    <w:rsid w:val="00965C0A"/>
    <w:rsid w:val="0096644C"/>
    <w:rsid w:val="009665AB"/>
    <w:rsid w:val="00966742"/>
    <w:rsid w:val="00966768"/>
    <w:rsid w:val="009670B0"/>
    <w:rsid w:val="0096771D"/>
    <w:rsid w:val="00967BF0"/>
    <w:rsid w:val="00967F65"/>
    <w:rsid w:val="00970120"/>
    <w:rsid w:val="00970488"/>
    <w:rsid w:val="009708BE"/>
    <w:rsid w:val="009711A2"/>
    <w:rsid w:val="009717C1"/>
    <w:rsid w:val="00971C9E"/>
    <w:rsid w:val="0097302F"/>
    <w:rsid w:val="00973221"/>
    <w:rsid w:val="00973289"/>
    <w:rsid w:val="00973790"/>
    <w:rsid w:val="00973C13"/>
    <w:rsid w:val="00973D06"/>
    <w:rsid w:val="0097409E"/>
    <w:rsid w:val="00974423"/>
    <w:rsid w:val="00974811"/>
    <w:rsid w:val="00975288"/>
    <w:rsid w:val="00975808"/>
    <w:rsid w:val="009758EB"/>
    <w:rsid w:val="00975BC8"/>
    <w:rsid w:val="00976056"/>
    <w:rsid w:val="00976F2E"/>
    <w:rsid w:val="00977504"/>
    <w:rsid w:val="00977900"/>
    <w:rsid w:val="0098020A"/>
    <w:rsid w:val="00980463"/>
    <w:rsid w:val="00980EA9"/>
    <w:rsid w:val="00981113"/>
    <w:rsid w:val="0098115B"/>
    <w:rsid w:val="00981AB0"/>
    <w:rsid w:val="00981D18"/>
    <w:rsid w:val="00981D20"/>
    <w:rsid w:val="00981DE1"/>
    <w:rsid w:val="0098263B"/>
    <w:rsid w:val="0098277B"/>
    <w:rsid w:val="009827E2"/>
    <w:rsid w:val="00982BC7"/>
    <w:rsid w:val="00982E61"/>
    <w:rsid w:val="00983287"/>
    <w:rsid w:val="00983394"/>
    <w:rsid w:val="00983453"/>
    <w:rsid w:val="0098347C"/>
    <w:rsid w:val="00983558"/>
    <w:rsid w:val="009837AF"/>
    <w:rsid w:val="00983E4C"/>
    <w:rsid w:val="00984382"/>
    <w:rsid w:val="009843EB"/>
    <w:rsid w:val="00984AF7"/>
    <w:rsid w:val="00984F75"/>
    <w:rsid w:val="009858BF"/>
    <w:rsid w:val="00986242"/>
    <w:rsid w:val="009866A8"/>
    <w:rsid w:val="00986904"/>
    <w:rsid w:val="00986A26"/>
    <w:rsid w:val="00986A3C"/>
    <w:rsid w:val="00987182"/>
    <w:rsid w:val="0098747A"/>
    <w:rsid w:val="009900C6"/>
    <w:rsid w:val="00990749"/>
    <w:rsid w:val="00990FC0"/>
    <w:rsid w:val="00991531"/>
    <w:rsid w:val="009916FA"/>
    <w:rsid w:val="009920F5"/>
    <w:rsid w:val="009921D7"/>
    <w:rsid w:val="00992AC5"/>
    <w:rsid w:val="00992D3E"/>
    <w:rsid w:val="00993B8F"/>
    <w:rsid w:val="00993BB8"/>
    <w:rsid w:val="00993F6F"/>
    <w:rsid w:val="00994013"/>
    <w:rsid w:val="00994053"/>
    <w:rsid w:val="0099485B"/>
    <w:rsid w:val="009948AE"/>
    <w:rsid w:val="00994CAD"/>
    <w:rsid w:val="00994E49"/>
    <w:rsid w:val="0099512E"/>
    <w:rsid w:val="00995ADA"/>
    <w:rsid w:val="00995EAD"/>
    <w:rsid w:val="00996FB0"/>
    <w:rsid w:val="00996FC9"/>
    <w:rsid w:val="009974E7"/>
    <w:rsid w:val="00997579"/>
    <w:rsid w:val="00997695"/>
    <w:rsid w:val="009A0158"/>
    <w:rsid w:val="009A05BE"/>
    <w:rsid w:val="009A0AB1"/>
    <w:rsid w:val="009A1131"/>
    <w:rsid w:val="009A13B7"/>
    <w:rsid w:val="009A215E"/>
    <w:rsid w:val="009A2D9E"/>
    <w:rsid w:val="009A30E7"/>
    <w:rsid w:val="009A4303"/>
    <w:rsid w:val="009A44D8"/>
    <w:rsid w:val="009A5C95"/>
    <w:rsid w:val="009A5E60"/>
    <w:rsid w:val="009A64FB"/>
    <w:rsid w:val="009A6515"/>
    <w:rsid w:val="009A676A"/>
    <w:rsid w:val="009A6C79"/>
    <w:rsid w:val="009A75C2"/>
    <w:rsid w:val="009A76BE"/>
    <w:rsid w:val="009B064A"/>
    <w:rsid w:val="009B0F1B"/>
    <w:rsid w:val="009B1599"/>
    <w:rsid w:val="009B1C03"/>
    <w:rsid w:val="009B1C2E"/>
    <w:rsid w:val="009B1EA3"/>
    <w:rsid w:val="009B2171"/>
    <w:rsid w:val="009B2307"/>
    <w:rsid w:val="009B2801"/>
    <w:rsid w:val="009B286C"/>
    <w:rsid w:val="009B2E07"/>
    <w:rsid w:val="009B3A48"/>
    <w:rsid w:val="009B4E54"/>
    <w:rsid w:val="009B52BC"/>
    <w:rsid w:val="009B55A6"/>
    <w:rsid w:val="009B590B"/>
    <w:rsid w:val="009B5E3D"/>
    <w:rsid w:val="009B5EB2"/>
    <w:rsid w:val="009B6B69"/>
    <w:rsid w:val="009B7835"/>
    <w:rsid w:val="009B7ADE"/>
    <w:rsid w:val="009B7B98"/>
    <w:rsid w:val="009C0C09"/>
    <w:rsid w:val="009C0E0A"/>
    <w:rsid w:val="009C0ECC"/>
    <w:rsid w:val="009C1150"/>
    <w:rsid w:val="009C15B3"/>
    <w:rsid w:val="009C2643"/>
    <w:rsid w:val="009C26FA"/>
    <w:rsid w:val="009C424A"/>
    <w:rsid w:val="009C50CF"/>
    <w:rsid w:val="009C52B5"/>
    <w:rsid w:val="009C5A09"/>
    <w:rsid w:val="009C5BE2"/>
    <w:rsid w:val="009C629A"/>
    <w:rsid w:val="009C656C"/>
    <w:rsid w:val="009C6ACF"/>
    <w:rsid w:val="009C6CAE"/>
    <w:rsid w:val="009C6FC4"/>
    <w:rsid w:val="009C72DC"/>
    <w:rsid w:val="009C74D3"/>
    <w:rsid w:val="009C7AA9"/>
    <w:rsid w:val="009C7E9A"/>
    <w:rsid w:val="009D01C7"/>
    <w:rsid w:val="009D021C"/>
    <w:rsid w:val="009D09C2"/>
    <w:rsid w:val="009D0DA8"/>
    <w:rsid w:val="009D191E"/>
    <w:rsid w:val="009D1C41"/>
    <w:rsid w:val="009D2021"/>
    <w:rsid w:val="009D212B"/>
    <w:rsid w:val="009D248B"/>
    <w:rsid w:val="009D2D6A"/>
    <w:rsid w:val="009D3112"/>
    <w:rsid w:val="009D32D5"/>
    <w:rsid w:val="009D32E0"/>
    <w:rsid w:val="009D3713"/>
    <w:rsid w:val="009D3717"/>
    <w:rsid w:val="009D38A0"/>
    <w:rsid w:val="009D4201"/>
    <w:rsid w:val="009D4563"/>
    <w:rsid w:val="009D4564"/>
    <w:rsid w:val="009D548A"/>
    <w:rsid w:val="009D56A2"/>
    <w:rsid w:val="009D59CD"/>
    <w:rsid w:val="009D60E6"/>
    <w:rsid w:val="009D618A"/>
    <w:rsid w:val="009D6200"/>
    <w:rsid w:val="009D62AE"/>
    <w:rsid w:val="009D687D"/>
    <w:rsid w:val="009D69F0"/>
    <w:rsid w:val="009D6EF6"/>
    <w:rsid w:val="009D72E4"/>
    <w:rsid w:val="009D76F5"/>
    <w:rsid w:val="009E00C2"/>
    <w:rsid w:val="009E02E1"/>
    <w:rsid w:val="009E0AB1"/>
    <w:rsid w:val="009E0D9C"/>
    <w:rsid w:val="009E25AC"/>
    <w:rsid w:val="009E2D21"/>
    <w:rsid w:val="009E2F17"/>
    <w:rsid w:val="009E349D"/>
    <w:rsid w:val="009E3A87"/>
    <w:rsid w:val="009E3D5E"/>
    <w:rsid w:val="009E41CE"/>
    <w:rsid w:val="009E4838"/>
    <w:rsid w:val="009E4A3B"/>
    <w:rsid w:val="009E4BE4"/>
    <w:rsid w:val="009E4F9A"/>
    <w:rsid w:val="009E52B9"/>
    <w:rsid w:val="009E532D"/>
    <w:rsid w:val="009E5CD3"/>
    <w:rsid w:val="009E60D3"/>
    <w:rsid w:val="009E7C9C"/>
    <w:rsid w:val="009E7D9C"/>
    <w:rsid w:val="009E7F18"/>
    <w:rsid w:val="009E7F9C"/>
    <w:rsid w:val="009F03D3"/>
    <w:rsid w:val="009F0FC2"/>
    <w:rsid w:val="009F1A80"/>
    <w:rsid w:val="009F1E8A"/>
    <w:rsid w:val="009F2092"/>
    <w:rsid w:val="009F212A"/>
    <w:rsid w:val="009F248A"/>
    <w:rsid w:val="009F28A4"/>
    <w:rsid w:val="009F3068"/>
    <w:rsid w:val="009F345A"/>
    <w:rsid w:val="009F3D6F"/>
    <w:rsid w:val="009F3EA9"/>
    <w:rsid w:val="009F4018"/>
    <w:rsid w:val="009F440B"/>
    <w:rsid w:val="009F4DB6"/>
    <w:rsid w:val="009F564D"/>
    <w:rsid w:val="009F5834"/>
    <w:rsid w:val="009F5BAB"/>
    <w:rsid w:val="009F5BD2"/>
    <w:rsid w:val="009F6626"/>
    <w:rsid w:val="009F7132"/>
    <w:rsid w:val="009F75DC"/>
    <w:rsid w:val="009F7C59"/>
    <w:rsid w:val="00A000E4"/>
    <w:rsid w:val="00A0074F"/>
    <w:rsid w:val="00A015F0"/>
    <w:rsid w:val="00A019C4"/>
    <w:rsid w:val="00A01D32"/>
    <w:rsid w:val="00A02204"/>
    <w:rsid w:val="00A02368"/>
    <w:rsid w:val="00A02478"/>
    <w:rsid w:val="00A02F36"/>
    <w:rsid w:val="00A03060"/>
    <w:rsid w:val="00A03F13"/>
    <w:rsid w:val="00A04C18"/>
    <w:rsid w:val="00A05191"/>
    <w:rsid w:val="00A0574B"/>
    <w:rsid w:val="00A0575C"/>
    <w:rsid w:val="00A05C0A"/>
    <w:rsid w:val="00A061FF"/>
    <w:rsid w:val="00A06D95"/>
    <w:rsid w:val="00A06DF9"/>
    <w:rsid w:val="00A06E1C"/>
    <w:rsid w:val="00A07074"/>
    <w:rsid w:val="00A07EC0"/>
    <w:rsid w:val="00A07F95"/>
    <w:rsid w:val="00A10C2B"/>
    <w:rsid w:val="00A113EB"/>
    <w:rsid w:val="00A115DC"/>
    <w:rsid w:val="00A12186"/>
    <w:rsid w:val="00A12C20"/>
    <w:rsid w:val="00A1397C"/>
    <w:rsid w:val="00A139E3"/>
    <w:rsid w:val="00A13DB8"/>
    <w:rsid w:val="00A1405C"/>
    <w:rsid w:val="00A14608"/>
    <w:rsid w:val="00A14972"/>
    <w:rsid w:val="00A14AE2"/>
    <w:rsid w:val="00A1610B"/>
    <w:rsid w:val="00A16A51"/>
    <w:rsid w:val="00A17165"/>
    <w:rsid w:val="00A17ABB"/>
    <w:rsid w:val="00A17BCC"/>
    <w:rsid w:val="00A17FE7"/>
    <w:rsid w:val="00A205A2"/>
    <w:rsid w:val="00A20DAC"/>
    <w:rsid w:val="00A20E90"/>
    <w:rsid w:val="00A21305"/>
    <w:rsid w:val="00A220F9"/>
    <w:rsid w:val="00A22763"/>
    <w:rsid w:val="00A23F08"/>
    <w:rsid w:val="00A242B2"/>
    <w:rsid w:val="00A248DE"/>
    <w:rsid w:val="00A249DB"/>
    <w:rsid w:val="00A24D28"/>
    <w:rsid w:val="00A25432"/>
    <w:rsid w:val="00A265A2"/>
    <w:rsid w:val="00A26629"/>
    <w:rsid w:val="00A26A6C"/>
    <w:rsid w:val="00A26BA5"/>
    <w:rsid w:val="00A27187"/>
    <w:rsid w:val="00A300EF"/>
    <w:rsid w:val="00A306AD"/>
    <w:rsid w:val="00A30944"/>
    <w:rsid w:val="00A30976"/>
    <w:rsid w:val="00A30AA8"/>
    <w:rsid w:val="00A30C57"/>
    <w:rsid w:val="00A30DF7"/>
    <w:rsid w:val="00A3101B"/>
    <w:rsid w:val="00A31262"/>
    <w:rsid w:val="00A31695"/>
    <w:rsid w:val="00A31968"/>
    <w:rsid w:val="00A31B1D"/>
    <w:rsid w:val="00A325CD"/>
    <w:rsid w:val="00A33299"/>
    <w:rsid w:val="00A33BFA"/>
    <w:rsid w:val="00A34001"/>
    <w:rsid w:val="00A342D5"/>
    <w:rsid w:val="00A347CC"/>
    <w:rsid w:val="00A35813"/>
    <w:rsid w:val="00A35C1F"/>
    <w:rsid w:val="00A35CE3"/>
    <w:rsid w:val="00A35F85"/>
    <w:rsid w:val="00A3608F"/>
    <w:rsid w:val="00A366FD"/>
    <w:rsid w:val="00A36789"/>
    <w:rsid w:val="00A368D5"/>
    <w:rsid w:val="00A3727C"/>
    <w:rsid w:val="00A376B7"/>
    <w:rsid w:val="00A37FC7"/>
    <w:rsid w:val="00A411DD"/>
    <w:rsid w:val="00A4192F"/>
    <w:rsid w:val="00A41933"/>
    <w:rsid w:val="00A42125"/>
    <w:rsid w:val="00A42795"/>
    <w:rsid w:val="00A42ABC"/>
    <w:rsid w:val="00A42BF0"/>
    <w:rsid w:val="00A42E4B"/>
    <w:rsid w:val="00A4360C"/>
    <w:rsid w:val="00A43A8B"/>
    <w:rsid w:val="00A43B16"/>
    <w:rsid w:val="00A43C52"/>
    <w:rsid w:val="00A44023"/>
    <w:rsid w:val="00A4418E"/>
    <w:rsid w:val="00A441BA"/>
    <w:rsid w:val="00A449D7"/>
    <w:rsid w:val="00A44CFB"/>
    <w:rsid w:val="00A45422"/>
    <w:rsid w:val="00A455FF"/>
    <w:rsid w:val="00A45AB8"/>
    <w:rsid w:val="00A46333"/>
    <w:rsid w:val="00A47C0D"/>
    <w:rsid w:val="00A47EA1"/>
    <w:rsid w:val="00A50235"/>
    <w:rsid w:val="00A50357"/>
    <w:rsid w:val="00A50756"/>
    <w:rsid w:val="00A50A65"/>
    <w:rsid w:val="00A510AE"/>
    <w:rsid w:val="00A521E3"/>
    <w:rsid w:val="00A522EF"/>
    <w:rsid w:val="00A52814"/>
    <w:rsid w:val="00A5365D"/>
    <w:rsid w:val="00A53C3C"/>
    <w:rsid w:val="00A53C53"/>
    <w:rsid w:val="00A54968"/>
    <w:rsid w:val="00A54F28"/>
    <w:rsid w:val="00A550F4"/>
    <w:rsid w:val="00A5547C"/>
    <w:rsid w:val="00A554F8"/>
    <w:rsid w:val="00A55A21"/>
    <w:rsid w:val="00A55F9E"/>
    <w:rsid w:val="00A55FE9"/>
    <w:rsid w:val="00A55FFA"/>
    <w:rsid w:val="00A56353"/>
    <w:rsid w:val="00A564A0"/>
    <w:rsid w:val="00A56A38"/>
    <w:rsid w:val="00A57349"/>
    <w:rsid w:val="00A574A9"/>
    <w:rsid w:val="00A60223"/>
    <w:rsid w:val="00A60871"/>
    <w:rsid w:val="00A60A8C"/>
    <w:rsid w:val="00A61166"/>
    <w:rsid w:val="00A6118F"/>
    <w:rsid w:val="00A61581"/>
    <w:rsid w:val="00A61BCB"/>
    <w:rsid w:val="00A6218A"/>
    <w:rsid w:val="00A622DE"/>
    <w:rsid w:val="00A6250D"/>
    <w:rsid w:val="00A629AA"/>
    <w:rsid w:val="00A63510"/>
    <w:rsid w:val="00A638DE"/>
    <w:rsid w:val="00A63997"/>
    <w:rsid w:val="00A63E8E"/>
    <w:rsid w:val="00A6413C"/>
    <w:rsid w:val="00A64526"/>
    <w:rsid w:val="00A649F2"/>
    <w:rsid w:val="00A64D88"/>
    <w:rsid w:val="00A64E61"/>
    <w:rsid w:val="00A6689E"/>
    <w:rsid w:val="00A66A46"/>
    <w:rsid w:val="00A66BBF"/>
    <w:rsid w:val="00A66F28"/>
    <w:rsid w:val="00A673B1"/>
    <w:rsid w:val="00A67733"/>
    <w:rsid w:val="00A70477"/>
    <w:rsid w:val="00A70957"/>
    <w:rsid w:val="00A70C27"/>
    <w:rsid w:val="00A70DAD"/>
    <w:rsid w:val="00A70E1E"/>
    <w:rsid w:val="00A710D6"/>
    <w:rsid w:val="00A71271"/>
    <w:rsid w:val="00A7201E"/>
    <w:rsid w:val="00A722ED"/>
    <w:rsid w:val="00A7230E"/>
    <w:rsid w:val="00A7273F"/>
    <w:rsid w:val="00A72F1E"/>
    <w:rsid w:val="00A735E3"/>
    <w:rsid w:val="00A73CA2"/>
    <w:rsid w:val="00A743BA"/>
    <w:rsid w:val="00A75F7E"/>
    <w:rsid w:val="00A763A8"/>
    <w:rsid w:val="00A765D8"/>
    <w:rsid w:val="00A7674C"/>
    <w:rsid w:val="00A76CEF"/>
    <w:rsid w:val="00A76F35"/>
    <w:rsid w:val="00A77373"/>
    <w:rsid w:val="00A77619"/>
    <w:rsid w:val="00A8024B"/>
    <w:rsid w:val="00A80963"/>
    <w:rsid w:val="00A80C7D"/>
    <w:rsid w:val="00A80E27"/>
    <w:rsid w:val="00A8192E"/>
    <w:rsid w:val="00A81982"/>
    <w:rsid w:val="00A821E8"/>
    <w:rsid w:val="00A822D1"/>
    <w:rsid w:val="00A83571"/>
    <w:rsid w:val="00A83A4C"/>
    <w:rsid w:val="00A849B9"/>
    <w:rsid w:val="00A84B26"/>
    <w:rsid w:val="00A84DB6"/>
    <w:rsid w:val="00A84FFA"/>
    <w:rsid w:val="00A853C8"/>
    <w:rsid w:val="00A85690"/>
    <w:rsid w:val="00A85838"/>
    <w:rsid w:val="00A85A5C"/>
    <w:rsid w:val="00A85D3A"/>
    <w:rsid w:val="00A86547"/>
    <w:rsid w:val="00A866E9"/>
    <w:rsid w:val="00A870C8"/>
    <w:rsid w:val="00A90299"/>
    <w:rsid w:val="00A904D2"/>
    <w:rsid w:val="00A916D5"/>
    <w:rsid w:val="00A91D4D"/>
    <w:rsid w:val="00A92077"/>
    <w:rsid w:val="00A92399"/>
    <w:rsid w:val="00A92503"/>
    <w:rsid w:val="00A9258F"/>
    <w:rsid w:val="00A92A74"/>
    <w:rsid w:val="00A93190"/>
    <w:rsid w:val="00A931E4"/>
    <w:rsid w:val="00A94107"/>
    <w:rsid w:val="00A943C6"/>
    <w:rsid w:val="00A94D8C"/>
    <w:rsid w:val="00A956F0"/>
    <w:rsid w:val="00A95C24"/>
    <w:rsid w:val="00A96E39"/>
    <w:rsid w:val="00A96E5B"/>
    <w:rsid w:val="00A9701B"/>
    <w:rsid w:val="00A97166"/>
    <w:rsid w:val="00A97C54"/>
    <w:rsid w:val="00AA043C"/>
    <w:rsid w:val="00AA05DF"/>
    <w:rsid w:val="00AA0ADA"/>
    <w:rsid w:val="00AA1B7B"/>
    <w:rsid w:val="00AA1CC4"/>
    <w:rsid w:val="00AA1FB4"/>
    <w:rsid w:val="00AA2438"/>
    <w:rsid w:val="00AA26A9"/>
    <w:rsid w:val="00AA2913"/>
    <w:rsid w:val="00AA2B0A"/>
    <w:rsid w:val="00AA34F4"/>
    <w:rsid w:val="00AA3864"/>
    <w:rsid w:val="00AA3A8C"/>
    <w:rsid w:val="00AA3F21"/>
    <w:rsid w:val="00AA4058"/>
    <w:rsid w:val="00AA4070"/>
    <w:rsid w:val="00AA41D7"/>
    <w:rsid w:val="00AA42B2"/>
    <w:rsid w:val="00AA4312"/>
    <w:rsid w:val="00AA4921"/>
    <w:rsid w:val="00AA4AC0"/>
    <w:rsid w:val="00AA5027"/>
    <w:rsid w:val="00AA52E6"/>
    <w:rsid w:val="00AA53F3"/>
    <w:rsid w:val="00AA610B"/>
    <w:rsid w:val="00AA6D47"/>
    <w:rsid w:val="00AA79EC"/>
    <w:rsid w:val="00AB00AC"/>
    <w:rsid w:val="00AB0157"/>
    <w:rsid w:val="00AB0248"/>
    <w:rsid w:val="00AB09DD"/>
    <w:rsid w:val="00AB09E5"/>
    <w:rsid w:val="00AB0D50"/>
    <w:rsid w:val="00AB15C4"/>
    <w:rsid w:val="00AB16D3"/>
    <w:rsid w:val="00AB205F"/>
    <w:rsid w:val="00AB217A"/>
    <w:rsid w:val="00AB23BA"/>
    <w:rsid w:val="00AB2448"/>
    <w:rsid w:val="00AB26E3"/>
    <w:rsid w:val="00AB2BBB"/>
    <w:rsid w:val="00AB2F47"/>
    <w:rsid w:val="00AB358E"/>
    <w:rsid w:val="00AB41D8"/>
    <w:rsid w:val="00AB4A53"/>
    <w:rsid w:val="00AB4A93"/>
    <w:rsid w:val="00AB51FD"/>
    <w:rsid w:val="00AB5537"/>
    <w:rsid w:val="00AB5A68"/>
    <w:rsid w:val="00AB5B18"/>
    <w:rsid w:val="00AB6203"/>
    <w:rsid w:val="00AB6639"/>
    <w:rsid w:val="00AB6668"/>
    <w:rsid w:val="00AB6B99"/>
    <w:rsid w:val="00AB6BEB"/>
    <w:rsid w:val="00AB6D38"/>
    <w:rsid w:val="00AB7735"/>
    <w:rsid w:val="00AB77A8"/>
    <w:rsid w:val="00AB7C37"/>
    <w:rsid w:val="00AC010D"/>
    <w:rsid w:val="00AC023F"/>
    <w:rsid w:val="00AC06A4"/>
    <w:rsid w:val="00AC1BEA"/>
    <w:rsid w:val="00AC1E0D"/>
    <w:rsid w:val="00AC202B"/>
    <w:rsid w:val="00AC2423"/>
    <w:rsid w:val="00AC2933"/>
    <w:rsid w:val="00AC2D90"/>
    <w:rsid w:val="00AC35AD"/>
    <w:rsid w:val="00AC40EC"/>
    <w:rsid w:val="00AC411A"/>
    <w:rsid w:val="00AC464F"/>
    <w:rsid w:val="00AC4992"/>
    <w:rsid w:val="00AC4D56"/>
    <w:rsid w:val="00AC5B04"/>
    <w:rsid w:val="00AC5C63"/>
    <w:rsid w:val="00AC5CBA"/>
    <w:rsid w:val="00AC67AC"/>
    <w:rsid w:val="00AC7AB0"/>
    <w:rsid w:val="00AC7ECC"/>
    <w:rsid w:val="00AD016F"/>
    <w:rsid w:val="00AD05E7"/>
    <w:rsid w:val="00AD0A4A"/>
    <w:rsid w:val="00AD0BB6"/>
    <w:rsid w:val="00AD106A"/>
    <w:rsid w:val="00AD1673"/>
    <w:rsid w:val="00AD2425"/>
    <w:rsid w:val="00AD2796"/>
    <w:rsid w:val="00AD281E"/>
    <w:rsid w:val="00AD296F"/>
    <w:rsid w:val="00AD3130"/>
    <w:rsid w:val="00AD3158"/>
    <w:rsid w:val="00AD36C4"/>
    <w:rsid w:val="00AD4AA1"/>
    <w:rsid w:val="00AD4ABC"/>
    <w:rsid w:val="00AD4B62"/>
    <w:rsid w:val="00AD4C30"/>
    <w:rsid w:val="00AD5487"/>
    <w:rsid w:val="00AD5749"/>
    <w:rsid w:val="00AD5B7F"/>
    <w:rsid w:val="00AD5E15"/>
    <w:rsid w:val="00AD677C"/>
    <w:rsid w:val="00AD7081"/>
    <w:rsid w:val="00AD70B0"/>
    <w:rsid w:val="00AD7300"/>
    <w:rsid w:val="00AD77D6"/>
    <w:rsid w:val="00AD7F24"/>
    <w:rsid w:val="00AE05A2"/>
    <w:rsid w:val="00AE1171"/>
    <w:rsid w:val="00AE1196"/>
    <w:rsid w:val="00AE123E"/>
    <w:rsid w:val="00AE138C"/>
    <w:rsid w:val="00AE13EB"/>
    <w:rsid w:val="00AE160E"/>
    <w:rsid w:val="00AE1836"/>
    <w:rsid w:val="00AE2000"/>
    <w:rsid w:val="00AE2443"/>
    <w:rsid w:val="00AE2982"/>
    <w:rsid w:val="00AE2C82"/>
    <w:rsid w:val="00AE3058"/>
    <w:rsid w:val="00AE3751"/>
    <w:rsid w:val="00AE3BDE"/>
    <w:rsid w:val="00AE41CF"/>
    <w:rsid w:val="00AE4664"/>
    <w:rsid w:val="00AE4B37"/>
    <w:rsid w:val="00AE5080"/>
    <w:rsid w:val="00AE565C"/>
    <w:rsid w:val="00AE5B69"/>
    <w:rsid w:val="00AE5FD4"/>
    <w:rsid w:val="00AE60E7"/>
    <w:rsid w:val="00AE6169"/>
    <w:rsid w:val="00AE739F"/>
    <w:rsid w:val="00AE759F"/>
    <w:rsid w:val="00AE7637"/>
    <w:rsid w:val="00AE7662"/>
    <w:rsid w:val="00AE7844"/>
    <w:rsid w:val="00AF0210"/>
    <w:rsid w:val="00AF050D"/>
    <w:rsid w:val="00AF114F"/>
    <w:rsid w:val="00AF16C6"/>
    <w:rsid w:val="00AF239A"/>
    <w:rsid w:val="00AF25D2"/>
    <w:rsid w:val="00AF35AA"/>
    <w:rsid w:val="00AF370F"/>
    <w:rsid w:val="00AF3FAC"/>
    <w:rsid w:val="00AF4337"/>
    <w:rsid w:val="00AF5204"/>
    <w:rsid w:val="00AF56DB"/>
    <w:rsid w:val="00AF5789"/>
    <w:rsid w:val="00AF59FA"/>
    <w:rsid w:val="00AF6044"/>
    <w:rsid w:val="00AF6C29"/>
    <w:rsid w:val="00AF6F43"/>
    <w:rsid w:val="00AF799D"/>
    <w:rsid w:val="00AF7BBF"/>
    <w:rsid w:val="00AF7DA5"/>
    <w:rsid w:val="00AF7F40"/>
    <w:rsid w:val="00B00442"/>
    <w:rsid w:val="00B00BA4"/>
    <w:rsid w:val="00B00E45"/>
    <w:rsid w:val="00B01032"/>
    <w:rsid w:val="00B012F0"/>
    <w:rsid w:val="00B01B2B"/>
    <w:rsid w:val="00B028E1"/>
    <w:rsid w:val="00B03522"/>
    <w:rsid w:val="00B0441F"/>
    <w:rsid w:val="00B0463F"/>
    <w:rsid w:val="00B04658"/>
    <w:rsid w:val="00B04FEF"/>
    <w:rsid w:val="00B052D4"/>
    <w:rsid w:val="00B05666"/>
    <w:rsid w:val="00B05C7E"/>
    <w:rsid w:val="00B0658A"/>
    <w:rsid w:val="00B069BF"/>
    <w:rsid w:val="00B06E23"/>
    <w:rsid w:val="00B06EBB"/>
    <w:rsid w:val="00B07099"/>
    <w:rsid w:val="00B07548"/>
    <w:rsid w:val="00B103C3"/>
    <w:rsid w:val="00B10802"/>
    <w:rsid w:val="00B108B1"/>
    <w:rsid w:val="00B1114D"/>
    <w:rsid w:val="00B11A4E"/>
    <w:rsid w:val="00B13039"/>
    <w:rsid w:val="00B13273"/>
    <w:rsid w:val="00B136B2"/>
    <w:rsid w:val="00B13D6C"/>
    <w:rsid w:val="00B13F0A"/>
    <w:rsid w:val="00B141EE"/>
    <w:rsid w:val="00B14E95"/>
    <w:rsid w:val="00B15464"/>
    <w:rsid w:val="00B15866"/>
    <w:rsid w:val="00B158CA"/>
    <w:rsid w:val="00B15FFA"/>
    <w:rsid w:val="00B16E02"/>
    <w:rsid w:val="00B16E54"/>
    <w:rsid w:val="00B16EC5"/>
    <w:rsid w:val="00B16F3A"/>
    <w:rsid w:val="00B17469"/>
    <w:rsid w:val="00B176BF"/>
    <w:rsid w:val="00B17A18"/>
    <w:rsid w:val="00B20247"/>
    <w:rsid w:val="00B20BEC"/>
    <w:rsid w:val="00B20F37"/>
    <w:rsid w:val="00B217FD"/>
    <w:rsid w:val="00B21BCF"/>
    <w:rsid w:val="00B22A48"/>
    <w:rsid w:val="00B234A9"/>
    <w:rsid w:val="00B23B2D"/>
    <w:rsid w:val="00B24587"/>
    <w:rsid w:val="00B24A8C"/>
    <w:rsid w:val="00B2550A"/>
    <w:rsid w:val="00B255E0"/>
    <w:rsid w:val="00B256CC"/>
    <w:rsid w:val="00B2583C"/>
    <w:rsid w:val="00B25B09"/>
    <w:rsid w:val="00B2612C"/>
    <w:rsid w:val="00B2613C"/>
    <w:rsid w:val="00B262AD"/>
    <w:rsid w:val="00B26305"/>
    <w:rsid w:val="00B26538"/>
    <w:rsid w:val="00B2677B"/>
    <w:rsid w:val="00B267E0"/>
    <w:rsid w:val="00B27099"/>
    <w:rsid w:val="00B30776"/>
    <w:rsid w:val="00B30ED8"/>
    <w:rsid w:val="00B3105C"/>
    <w:rsid w:val="00B31411"/>
    <w:rsid w:val="00B31466"/>
    <w:rsid w:val="00B31794"/>
    <w:rsid w:val="00B31D08"/>
    <w:rsid w:val="00B32031"/>
    <w:rsid w:val="00B3290F"/>
    <w:rsid w:val="00B33029"/>
    <w:rsid w:val="00B343CA"/>
    <w:rsid w:val="00B344E1"/>
    <w:rsid w:val="00B34606"/>
    <w:rsid w:val="00B34856"/>
    <w:rsid w:val="00B34D68"/>
    <w:rsid w:val="00B352C2"/>
    <w:rsid w:val="00B3561F"/>
    <w:rsid w:val="00B35F3C"/>
    <w:rsid w:val="00B36129"/>
    <w:rsid w:val="00B36A43"/>
    <w:rsid w:val="00B36B73"/>
    <w:rsid w:val="00B375D9"/>
    <w:rsid w:val="00B37620"/>
    <w:rsid w:val="00B379EC"/>
    <w:rsid w:val="00B37F18"/>
    <w:rsid w:val="00B37FDE"/>
    <w:rsid w:val="00B4029D"/>
    <w:rsid w:val="00B40461"/>
    <w:rsid w:val="00B40559"/>
    <w:rsid w:val="00B40B2E"/>
    <w:rsid w:val="00B40DC4"/>
    <w:rsid w:val="00B40FB7"/>
    <w:rsid w:val="00B41484"/>
    <w:rsid w:val="00B438D3"/>
    <w:rsid w:val="00B43CF9"/>
    <w:rsid w:val="00B43D7A"/>
    <w:rsid w:val="00B44145"/>
    <w:rsid w:val="00B459BA"/>
    <w:rsid w:val="00B45BEE"/>
    <w:rsid w:val="00B45F38"/>
    <w:rsid w:val="00B46094"/>
    <w:rsid w:val="00B46096"/>
    <w:rsid w:val="00B469E8"/>
    <w:rsid w:val="00B470BB"/>
    <w:rsid w:val="00B47364"/>
    <w:rsid w:val="00B476FC"/>
    <w:rsid w:val="00B47C85"/>
    <w:rsid w:val="00B50090"/>
    <w:rsid w:val="00B5017B"/>
    <w:rsid w:val="00B5031B"/>
    <w:rsid w:val="00B50902"/>
    <w:rsid w:val="00B50EB8"/>
    <w:rsid w:val="00B511E1"/>
    <w:rsid w:val="00B519B4"/>
    <w:rsid w:val="00B51AB7"/>
    <w:rsid w:val="00B51FF2"/>
    <w:rsid w:val="00B523C7"/>
    <w:rsid w:val="00B52FA3"/>
    <w:rsid w:val="00B53420"/>
    <w:rsid w:val="00B534B6"/>
    <w:rsid w:val="00B539A9"/>
    <w:rsid w:val="00B541B6"/>
    <w:rsid w:val="00B54A57"/>
    <w:rsid w:val="00B54C2E"/>
    <w:rsid w:val="00B54DC8"/>
    <w:rsid w:val="00B54EF2"/>
    <w:rsid w:val="00B5541A"/>
    <w:rsid w:val="00B555B0"/>
    <w:rsid w:val="00B562A0"/>
    <w:rsid w:val="00B5696D"/>
    <w:rsid w:val="00B56FE7"/>
    <w:rsid w:val="00B574D9"/>
    <w:rsid w:val="00B60251"/>
    <w:rsid w:val="00B60312"/>
    <w:rsid w:val="00B60339"/>
    <w:rsid w:val="00B60403"/>
    <w:rsid w:val="00B605BF"/>
    <w:rsid w:val="00B60703"/>
    <w:rsid w:val="00B607D2"/>
    <w:rsid w:val="00B6097F"/>
    <w:rsid w:val="00B60A43"/>
    <w:rsid w:val="00B60E4E"/>
    <w:rsid w:val="00B610A7"/>
    <w:rsid w:val="00B6120E"/>
    <w:rsid w:val="00B614F9"/>
    <w:rsid w:val="00B61649"/>
    <w:rsid w:val="00B619BC"/>
    <w:rsid w:val="00B61ECC"/>
    <w:rsid w:val="00B61EFC"/>
    <w:rsid w:val="00B622F9"/>
    <w:rsid w:val="00B62551"/>
    <w:rsid w:val="00B62C5F"/>
    <w:rsid w:val="00B630CF"/>
    <w:rsid w:val="00B63671"/>
    <w:rsid w:val="00B637F6"/>
    <w:rsid w:val="00B643D6"/>
    <w:rsid w:val="00B644F1"/>
    <w:rsid w:val="00B64636"/>
    <w:rsid w:val="00B6575D"/>
    <w:rsid w:val="00B65BE6"/>
    <w:rsid w:val="00B66341"/>
    <w:rsid w:val="00B67090"/>
    <w:rsid w:val="00B671EC"/>
    <w:rsid w:val="00B67859"/>
    <w:rsid w:val="00B70417"/>
    <w:rsid w:val="00B711D2"/>
    <w:rsid w:val="00B71B91"/>
    <w:rsid w:val="00B71C25"/>
    <w:rsid w:val="00B72441"/>
    <w:rsid w:val="00B724BF"/>
    <w:rsid w:val="00B7255D"/>
    <w:rsid w:val="00B72800"/>
    <w:rsid w:val="00B72D83"/>
    <w:rsid w:val="00B737F9"/>
    <w:rsid w:val="00B739AD"/>
    <w:rsid w:val="00B749E4"/>
    <w:rsid w:val="00B751ED"/>
    <w:rsid w:val="00B75219"/>
    <w:rsid w:val="00B7550B"/>
    <w:rsid w:val="00B75595"/>
    <w:rsid w:val="00B75CC6"/>
    <w:rsid w:val="00B75DED"/>
    <w:rsid w:val="00B75EE5"/>
    <w:rsid w:val="00B76073"/>
    <w:rsid w:val="00B7691A"/>
    <w:rsid w:val="00B76A32"/>
    <w:rsid w:val="00B76E49"/>
    <w:rsid w:val="00B77419"/>
    <w:rsid w:val="00B77D60"/>
    <w:rsid w:val="00B77E8E"/>
    <w:rsid w:val="00B8009A"/>
    <w:rsid w:val="00B80275"/>
    <w:rsid w:val="00B804BD"/>
    <w:rsid w:val="00B80788"/>
    <w:rsid w:val="00B8086E"/>
    <w:rsid w:val="00B8191D"/>
    <w:rsid w:val="00B819D3"/>
    <w:rsid w:val="00B81B64"/>
    <w:rsid w:val="00B826F6"/>
    <w:rsid w:val="00B82C2B"/>
    <w:rsid w:val="00B82D83"/>
    <w:rsid w:val="00B82EF5"/>
    <w:rsid w:val="00B838FD"/>
    <w:rsid w:val="00B83EFE"/>
    <w:rsid w:val="00B8409F"/>
    <w:rsid w:val="00B842B7"/>
    <w:rsid w:val="00B84819"/>
    <w:rsid w:val="00B84A30"/>
    <w:rsid w:val="00B853F7"/>
    <w:rsid w:val="00B85409"/>
    <w:rsid w:val="00B858ED"/>
    <w:rsid w:val="00B85914"/>
    <w:rsid w:val="00B85DB5"/>
    <w:rsid w:val="00B86618"/>
    <w:rsid w:val="00B869A8"/>
    <w:rsid w:val="00B87646"/>
    <w:rsid w:val="00B87788"/>
    <w:rsid w:val="00B877DC"/>
    <w:rsid w:val="00B900B7"/>
    <w:rsid w:val="00B90135"/>
    <w:rsid w:val="00B90961"/>
    <w:rsid w:val="00B90EA5"/>
    <w:rsid w:val="00B91902"/>
    <w:rsid w:val="00B920D8"/>
    <w:rsid w:val="00B9286E"/>
    <w:rsid w:val="00B92AF5"/>
    <w:rsid w:val="00B92C45"/>
    <w:rsid w:val="00B92FD7"/>
    <w:rsid w:val="00B933CD"/>
    <w:rsid w:val="00B9364B"/>
    <w:rsid w:val="00B94175"/>
    <w:rsid w:val="00B95319"/>
    <w:rsid w:val="00B9619C"/>
    <w:rsid w:val="00B97930"/>
    <w:rsid w:val="00BA0683"/>
    <w:rsid w:val="00BA1521"/>
    <w:rsid w:val="00BA199B"/>
    <w:rsid w:val="00BA3076"/>
    <w:rsid w:val="00BA40AD"/>
    <w:rsid w:val="00BA4149"/>
    <w:rsid w:val="00BA4313"/>
    <w:rsid w:val="00BA4C0F"/>
    <w:rsid w:val="00BA5759"/>
    <w:rsid w:val="00BA6B29"/>
    <w:rsid w:val="00BA715F"/>
    <w:rsid w:val="00BA7552"/>
    <w:rsid w:val="00BA780F"/>
    <w:rsid w:val="00BA78F6"/>
    <w:rsid w:val="00BA7B60"/>
    <w:rsid w:val="00BA7F62"/>
    <w:rsid w:val="00BB0DD4"/>
    <w:rsid w:val="00BB1606"/>
    <w:rsid w:val="00BB20E1"/>
    <w:rsid w:val="00BB2376"/>
    <w:rsid w:val="00BB25AF"/>
    <w:rsid w:val="00BB2A94"/>
    <w:rsid w:val="00BB2DC9"/>
    <w:rsid w:val="00BB316C"/>
    <w:rsid w:val="00BB31EC"/>
    <w:rsid w:val="00BB39FB"/>
    <w:rsid w:val="00BB3CBB"/>
    <w:rsid w:val="00BB3FB1"/>
    <w:rsid w:val="00BB40FA"/>
    <w:rsid w:val="00BB447B"/>
    <w:rsid w:val="00BB4483"/>
    <w:rsid w:val="00BB452A"/>
    <w:rsid w:val="00BB4BD7"/>
    <w:rsid w:val="00BB4F5C"/>
    <w:rsid w:val="00BB53B6"/>
    <w:rsid w:val="00BB6435"/>
    <w:rsid w:val="00BB6507"/>
    <w:rsid w:val="00BB75F2"/>
    <w:rsid w:val="00BB7C72"/>
    <w:rsid w:val="00BB7DCC"/>
    <w:rsid w:val="00BC00EB"/>
    <w:rsid w:val="00BC0834"/>
    <w:rsid w:val="00BC0A79"/>
    <w:rsid w:val="00BC1B66"/>
    <w:rsid w:val="00BC1E51"/>
    <w:rsid w:val="00BC1F5F"/>
    <w:rsid w:val="00BC2BCD"/>
    <w:rsid w:val="00BC2CFD"/>
    <w:rsid w:val="00BC2EC8"/>
    <w:rsid w:val="00BC334B"/>
    <w:rsid w:val="00BC37C4"/>
    <w:rsid w:val="00BC3BC8"/>
    <w:rsid w:val="00BC3CE2"/>
    <w:rsid w:val="00BC3F13"/>
    <w:rsid w:val="00BC4CBE"/>
    <w:rsid w:val="00BC4D79"/>
    <w:rsid w:val="00BC53B3"/>
    <w:rsid w:val="00BC5CC7"/>
    <w:rsid w:val="00BC5D88"/>
    <w:rsid w:val="00BC5F96"/>
    <w:rsid w:val="00BC6424"/>
    <w:rsid w:val="00BC6616"/>
    <w:rsid w:val="00BC69BD"/>
    <w:rsid w:val="00BC6F30"/>
    <w:rsid w:val="00BC72EA"/>
    <w:rsid w:val="00BC742D"/>
    <w:rsid w:val="00BC758C"/>
    <w:rsid w:val="00BC7920"/>
    <w:rsid w:val="00BC7C66"/>
    <w:rsid w:val="00BD0CD5"/>
    <w:rsid w:val="00BD0E83"/>
    <w:rsid w:val="00BD118A"/>
    <w:rsid w:val="00BD1B00"/>
    <w:rsid w:val="00BD203A"/>
    <w:rsid w:val="00BD2486"/>
    <w:rsid w:val="00BD2515"/>
    <w:rsid w:val="00BD2A2D"/>
    <w:rsid w:val="00BD2B5F"/>
    <w:rsid w:val="00BD2CC7"/>
    <w:rsid w:val="00BD2D0C"/>
    <w:rsid w:val="00BD2F44"/>
    <w:rsid w:val="00BD2F75"/>
    <w:rsid w:val="00BD3C3C"/>
    <w:rsid w:val="00BD3CAC"/>
    <w:rsid w:val="00BD3EC9"/>
    <w:rsid w:val="00BD42E8"/>
    <w:rsid w:val="00BD4D4B"/>
    <w:rsid w:val="00BD4FF1"/>
    <w:rsid w:val="00BD538F"/>
    <w:rsid w:val="00BD5413"/>
    <w:rsid w:val="00BD6268"/>
    <w:rsid w:val="00BD6582"/>
    <w:rsid w:val="00BD6B31"/>
    <w:rsid w:val="00BD6E95"/>
    <w:rsid w:val="00BD6F8E"/>
    <w:rsid w:val="00BD737E"/>
    <w:rsid w:val="00BD7C52"/>
    <w:rsid w:val="00BE0040"/>
    <w:rsid w:val="00BE0657"/>
    <w:rsid w:val="00BE13CB"/>
    <w:rsid w:val="00BE1D65"/>
    <w:rsid w:val="00BE1FBB"/>
    <w:rsid w:val="00BE21A7"/>
    <w:rsid w:val="00BE2701"/>
    <w:rsid w:val="00BE28E3"/>
    <w:rsid w:val="00BE2920"/>
    <w:rsid w:val="00BE3D03"/>
    <w:rsid w:val="00BE3D7E"/>
    <w:rsid w:val="00BE409E"/>
    <w:rsid w:val="00BE43CA"/>
    <w:rsid w:val="00BE495D"/>
    <w:rsid w:val="00BE4C2B"/>
    <w:rsid w:val="00BE5357"/>
    <w:rsid w:val="00BE535D"/>
    <w:rsid w:val="00BE5C5D"/>
    <w:rsid w:val="00BE677A"/>
    <w:rsid w:val="00BE6EF6"/>
    <w:rsid w:val="00BE7112"/>
    <w:rsid w:val="00BE7555"/>
    <w:rsid w:val="00BE7FCE"/>
    <w:rsid w:val="00BF01EF"/>
    <w:rsid w:val="00BF088E"/>
    <w:rsid w:val="00BF0956"/>
    <w:rsid w:val="00BF0A0C"/>
    <w:rsid w:val="00BF0C2E"/>
    <w:rsid w:val="00BF0EED"/>
    <w:rsid w:val="00BF12A8"/>
    <w:rsid w:val="00BF15F7"/>
    <w:rsid w:val="00BF1753"/>
    <w:rsid w:val="00BF1A4D"/>
    <w:rsid w:val="00BF1F95"/>
    <w:rsid w:val="00BF2A82"/>
    <w:rsid w:val="00BF2D9E"/>
    <w:rsid w:val="00BF2F08"/>
    <w:rsid w:val="00BF34C8"/>
    <w:rsid w:val="00BF3906"/>
    <w:rsid w:val="00BF43AE"/>
    <w:rsid w:val="00BF4848"/>
    <w:rsid w:val="00BF49AF"/>
    <w:rsid w:val="00BF5177"/>
    <w:rsid w:val="00BF5251"/>
    <w:rsid w:val="00BF53F1"/>
    <w:rsid w:val="00BF56B5"/>
    <w:rsid w:val="00BF5922"/>
    <w:rsid w:val="00BF5970"/>
    <w:rsid w:val="00BF59AE"/>
    <w:rsid w:val="00BF5C19"/>
    <w:rsid w:val="00BF61F9"/>
    <w:rsid w:val="00BF6326"/>
    <w:rsid w:val="00BF6D01"/>
    <w:rsid w:val="00BF6D99"/>
    <w:rsid w:val="00BF6EEF"/>
    <w:rsid w:val="00BF7394"/>
    <w:rsid w:val="00BF77E7"/>
    <w:rsid w:val="00C00638"/>
    <w:rsid w:val="00C0090C"/>
    <w:rsid w:val="00C00BC9"/>
    <w:rsid w:val="00C01497"/>
    <w:rsid w:val="00C019B8"/>
    <w:rsid w:val="00C0238E"/>
    <w:rsid w:val="00C023F8"/>
    <w:rsid w:val="00C024D4"/>
    <w:rsid w:val="00C0299D"/>
    <w:rsid w:val="00C02BD9"/>
    <w:rsid w:val="00C02F1A"/>
    <w:rsid w:val="00C0323C"/>
    <w:rsid w:val="00C033AA"/>
    <w:rsid w:val="00C0340A"/>
    <w:rsid w:val="00C037E8"/>
    <w:rsid w:val="00C042A6"/>
    <w:rsid w:val="00C046DD"/>
    <w:rsid w:val="00C04796"/>
    <w:rsid w:val="00C05486"/>
    <w:rsid w:val="00C05626"/>
    <w:rsid w:val="00C0593C"/>
    <w:rsid w:val="00C05D17"/>
    <w:rsid w:val="00C05E63"/>
    <w:rsid w:val="00C05E74"/>
    <w:rsid w:val="00C05F1E"/>
    <w:rsid w:val="00C061AD"/>
    <w:rsid w:val="00C06E3D"/>
    <w:rsid w:val="00C0768C"/>
    <w:rsid w:val="00C07A2F"/>
    <w:rsid w:val="00C07F70"/>
    <w:rsid w:val="00C07FEF"/>
    <w:rsid w:val="00C103D2"/>
    <w:rsid w:val="00C104ED"/>
    <w:rsid w:val="00C10EEE"/>
    <w:rsid w:val="00C1100B"/>
    <w:rsid w:val="00C11170"/>
    <w:rsid w:val="00C11190"/>
    <w:rsid w:val="00C1131E"/>
    <w:rsid w:val="00C114E6"/>
    <w:rsid w:val="00C118A5"/>
    <w:rsid w:val="00C11BCA"/>
    <w:rsid w:val="00C11C66"/>
    <w:rsid w:val="00C11C6A"/>
    <w:rsid w:val="00C12FEB"/>
    <w:rsid w:val="00C130BE"/>
    <w:rsid w:val="00C13171"/>
    <w:rsid w:val="00C13DF2"/>
    <w:rsid w:val="00C14667"/>
    <w:rsid w:val="00C14C01"/>
    <w:rsid w:val="00C14C96"/>
    <w:rsid w:val="00C14CD0"/>
    <w:rsid w:val="00C1551E"/>
    <w:rsid w:val="00C15A34"/>
    <w:rsid w:val="00C15B09"/>
    <w:rsid w:val="00C160A6"/>
    <w:rsid w:val="00C16368"/>
    <w:rsid w:val="00C176CA"/>
    <w:rsid w:val="00C177A1"/>
    <w:rsid w:val="00C1799F"/>
    <w:rsid w:val="00C201C9"/>
    <w:rsid w:val="00C2035B"/>
    <w:rsid w:val="00C20441"/>
    <w:rsid w:val="00C20829"/>
    <w:rsid w:val="00C208B8"/>
    <w:rsid w:val="00C20EC1"/>
    <w:rsid w:val="00C220AC"/>
    <w:rsid w:val="00C2284C"/>
    <w:rsid w:val="00C22F2C"/>
    <w:rsid w:val="00C2324B"/>
    <w:rsid w:val="00C23950"/>
    <w:rsid w:val="00C23AF6"/>
    <w:rsid w:val="00C23B32"/>
    <w:rsid w:val="00C23D91"/>
    <w:rsid w:val="00C23E20"/>
    <w:rsid w:val="00C2520F"/>
    <w:rsid w:val="00C261B9"/>
    <w:rsid w:val="00C2621B"/>
    <w:rsid w:val="00C2670F"/>
    <w:rsid w:val="00C27091"/>
    <w:rsid w:val="00C2709A"/>
    <w:rsid w:val="00C27872"/>
    <w:rsid w:val="00C27D02"/>
    <w:rsid w:val="00C303EA"/>
    <w:rsid w:val="00C30620"/>
    <w:rsid w:val="00C310D3"/>
    <w:rsid w:val="00C31AF9"/>
    <w:rsid w:val="00C31F2B"/>
    <w:rsid w:val="00C32A88"/>
    <w:rsid w:val="00C3337F"/>
    <w:rsid w:val="00C337C4"/>
    <w:rsid w:val="00C33942"/>
    <w:rsid w:val="00C33FB9"/>
    <w:rsid w:val="00C33FF5"/>
    <w:rsid w:val="00C34037"/>
    <w:rsid w:val="00C34082"/>
    <w:rsid w:val="00C340BE"/>
    <w:rsid w:val="00C34293"/>
    <w:rsid w:val="00C342B3"/>
    <w:rsid w:val="00C34E11"/>
    <w:rsid w:val="00C35863"/>
    <w:rsid w:val="00C35E63"/>
    <w:rsid w:val="00C36002"/>
    <w:rsid w:val="00C36B88"/>
    <w:rsid w:val="00C37A9A"/>
    <w:rsid w:val="00C403F6"/>
    <w:rsid w:val="00C40633"/>
    <w:rsid w:val="00C40879"/>
    <w:rsid w:val="00C408FF"/>
    <w:rsid w:val="00C40CE6"/>
    <w:rsid w:val="00C412E2"/>
    <w:rsid w:val="00C4157A"/>
    <w:rsid w:val="00C4164B"/>
    <w:rsid w:val="00C41D87"/>
    <w:rsid w:val="00C42001"/>
    <w:rsid w:val="00C421D2"/>
    <w:rsid w:val="00C42335"/>
    <w:rsid w:val="00C42627"/>
    <w:rsid w:val="00C428F0"/>
    <w:rsid w:val="00C42B31"/>
    <w:rsid w:val="00C43268"/>
    <w:rsid w:val="00C437D0"/>
    <w:rsid w:val="00C44EF8"/>
    <w:rsid w:val="00C4570E"/>
    <w:rsid w:val="00C45832"/>
    <w:rsid w:val="00C45954"/>
    <w:rsid w:val="00C45CAB"/>
    <w:rsid w:val="00C46174"/>
    <w:rsid w:val="00C46819"/>
    <w:rsid w:val="00C46DD8"/>
    <w:rsid w:val="00C47264"/>
    <w:rsid w:val="00C4774F"/>
    <w:rsid w:val="00C47BD8"/>
    <w:rsid w:val="00C50D25"/>
    <w:rsid w:val="00C50D29"/>
    <w:rsid w:val="00C50D63"/>
    <w:rsid w:val="00C50E7C"/>
    <w:rsid w:val="00C51475"/>
    <w:rsid w:val="00C519D0"/>
    <w:rsid w:val="00C51C25"/>
    <w:rsid w:val="00C51E0B"/>
    <w:rsid w:val="00C51F1A"/>
    <w:rsid w:val="00C520B8"/>
    <w:rsid w:val="00C522E8"/>
    <w:rsid w:val="00C53789"/>
    <w:rsid w:val="00C5398B"/>
    <w:rsid w:val="00C5431C"/>
    <w:rsid w:val="00C5497E"/>
    <w:rsid w:val="00C5498E"/>
    <w:rsid w:val="00C5589F"/>
    <w:rsid w:val="00C55E4E"/>
    <w:rsid w:val="00C56250"/>
    <w:rsid w:val="00C568E9"/>
    <w:rsid w:val="00C576E8"/>
    <w:rsid w:val="00C579FE"/>
    <w:rsid w:val="00C6046B"/>
    <w:rsid w:val="00C60B27"/>
    <w:rsid w:val="00C60C36"/>
    <w:rsid w:val="00C60C91"/>
    <w:rsid w:val="00C6133E"/>
    <w:rsid w:val="00C61E0B"/>
    <w:rsid w:val="00C62E39"/>
    <w:rsid w:val="00C633E6"/>
    <w:rsid w:val="00C63480"/>
    <w:rsid w:val="00C6453B"/>
    <w:rsid w:val="00C645BA"/>
    <w:rsid w:val="00C647F1"/>
    <w:rsid w:val="00C652E8"/>
    <w:rsid w:val="00C65C1E"/>
    <w:rsid w:val="00C660AC"/>
    <w:rsid w:val="00C66A10"/>
    <w:rsid w:val="00C6717C"/>
    <w:rsid w:val="00C671B6"/>
    <w:rsid w:val="00C67F5E"/>
    <w:rsid w:val="00C70A38"/>
    <w:rsid w:val="00C70CCB"/>
    <w:rsid w:val="00C70F99"/>
    <w:rsid w:val="00C712CA"/>
    <w:rsid w:val="00C71710"/>
    <w:rsid w:val="00C71AEA"/>
    <w:rsid w:val="00C725F9"/>
    <w:rsid w:val="00C726D6"/>
    <w:rsid w:val="00C7339E"/>
    <w:rsid w:val="00C739AC"/>
    <w:rsid w:val="00C7464E"/>
    <w:rsid w:val="00C74D68"/>
    <w:rsid w:val="00C74E52"/>
    <w:rsid w:val="00C76454"/>
    <w:rsid w:val="00C76634"/>
    <w:rsid w:val="00C77197"/>
    <w:rsid w:val="00C7726C"/>
    <w:rsid w:val="00C772B3"/>
    <w:rsid w:val="00C7750D"/>
    <w:rsid w:val="00C7765F"/>
    <w:rsid w:val="00C777CC"/>
    <w:rsid w:val="00C80006"/>
    <w:rsid w:val="00C80121"/>
    <w:rsid w:val="00C80A1F"/>
    <w:rsid w:val="00C8119E"/>
    <w:rsid w:val="00C813A7"/>
    <w:rsid w:val="00C82429"/>
    <w:rsid w:val="00C82475"/>
    <w:rsid w:val="00C827DD"/>
    <w:rsid w:val="00C82D0C"/>
    <w:rsid w:val="00C82F46"/>
    <w:rsid w:val="00C83044"/>
    <w:rsid w:val="00C84227"/>
    <w:rsid w:val="00C84239"/>
    <w:rsid w:val="00C84554"/>
    <w:rsid w:val="00C8562A"/>
    <w:rsid w:val="00C85801"/>
    <w:rsid w:val="00C85AE3"/>
    <w:rsid w:val="00C868D7"/>
    <w:rsid w:val="00C86D84"/>
    <w:rsid w:val="00C86F96"/>
    <w:rsid w:val="00C87687"/>
    <w:rsid w:val="00C87801"/>
    <w:rsid w:val="00C87928"/>
    <w:rsid w:val="00C91FBF"/>
    <w:rsid w:val="00C9205E"/>
    <w:rsid w:val="00C9215B"/>
    <w:rsid w:val="00C92311"/>
    <w:rsid w:val="00C9237D"/>
    <w:rsid w:val="00C92581"/>
    <w:rsid w:val="00C927C2"/>
    <w:rsid w:val="00C92D44"/>
    <w:rsid w:val="00C92E21"/>
    <w:rsid w:val="00C931CF"/>
    <w:rsid w:val="00C93B4B"/>
    <w:rsid w:val="00C93F8E"/>
    <w:rsid w:val="00C9434E"/>
    <w:rsid w:val="00C945AE"/>
    <w:rsid w:val="00C9483B"/>
    <w:rsid w:val="00C9485F"/>
    <w:rsid w:val="00C94DDA"/>
    <w:rsid w:val="00C9524D"/>
    <w:rsid w:val="00C9531F"/>
    <w:rsid w:val="00C95830"/>
    <w:rsid w:val="00C9605D"/>
    <w:rsid w:val="00C9683A"/>
    <w:rsid w:val="00C97336"/>
    <w:rsid w:val="00C976CC"/>
    <w:rsid w:val="00C97AFE"/>
    <w:rsid w:val="00C97E56"/>
    <w:rsid w:val="00CA059A"/>
    <w:rsid w:val="00CA07BB"/>
    <w:rsid w:val="00CA0BDC"/>
    <w:rsid w:val="00CA0F9F"/>
    <w:rsid w:val="00CA11AA"/>
    <w:rsid w:val="00CA1734"/>
    <w:rsid w:val="00CA1C0C"/>
    <w:rsid w:val="00CA1DFC"/>
    <w:rsid w:val="00CA1FBD"/>
    <w:rsid w:val="00CA1FF0"/>
    <w:rsid w:val="00CA26C5"/>
    <w:rsid w:val="00CA3F93"/>
    <w:rsid w:val="00CA4044"/>
    <w:rsid w:val="00CA40D9"/>
    <w:rsid w:val="00CA41A2"/>
    <w:rsid w:val="00CA4BA3"/>
    <w:rsid w:val="00CA4F8D"/>
    <w:rsid w:val="00CA5692"/>
    <w:rsid w:val="00CA6270"/>
    <w:rsid w:val="00CB1FBA"/>
    <w:rsid w:val="00CB25FA"/>
    <w:rsid w:val="00CB2AA6"/>
    <w:rsid w:val="00CB2BA7"/>
    <w:rsid w:val="00CB2F43"/>
    <w:rsid w:val="00CB3246"/>
    <w:rsid w:val="00CB357B"/>
    <w:rsid w:val="00CB3795"/>
    <w:rsid w:val="00CB3FB1"/>
    <w:rsid w:val="00CB5418"/>
    <w:rsid w:val="00CB55DE"/>
    <w:rsid w:val="00CB5C73"/>
    <w:rsid w:val="00CB698C"/>
    <w:rsid w:val="00CB69C0"/>
    <w:rsid w:val="00CB6B7C"/>
    <w:rsid w:val="00CB72E4"/>
    <w:rsid w:val="00CB72F0"/>
    <w:rsid w:val="00CB7A11"/>
    <w:rsid w:val="00CB7B09"/>
    <w:rsid w:val="00CC0B6E"/>
    <w:rsid w:val="00CC106E"/>
    <w:rsid w:val="00CC1135"/>
    <w:rsid w:val="00CC14F3"/>
    <w:rsid w:val="00CC18CD"/>
    <w:rsid w:val="00CC1DA7"/>
    <w:rsid w:val="00CC1E83"/>
    <w:rsid w:val="00CC1FCA"/>
    <w:rsid w:val="00CC20C2"/>
    <w:rsid w:val="00CC21A6"/>
    <w:rsid w:val="00CC23F1"/>
    <w:rsid w:val="00CC2BA6"/>
    <w:rsid w:val="00CC30A7"/>
    <w:rsid w:val="00CC335A"/>
    <w:rsid w:val="00CC3E49"/>
    <w:rsid w:val="00CC3F34"/>
    <w:rsid w:val="00CC4088"/>
    <w:rsid w:val="00CC40EA"/>
    <w:rsid w:val="00CC4754"/>
    <w:rsid w:val="00CC49D1"/>
    <w:rsid w:val="00CC4D16"/>
    <w:rsid w:val="00CC5117"/>
    <w:rsid w:val="00CC5250"/>
    <w:rsid w:val="00CC554E"/>
    <w:rsid w:val="00CC59C5"/>
    <w:rsid w:val="00CC650B"/>
    <w:rsid w:val="00CC6A46"/>
    <w:rsid w:val="00CC6BD9"/>
    <w:rsid w:val="00CC7AEE"/>
    <w:rsid w:val="00CD0F7B"/>
    <w:rsid w:val="00CD14CD"/>
    <w:rsid w:val="00CD1B6E"/>
    <w:rsid w:val="00CD22EF"/>
    <w:rsid w:val="00CD2880"/>
    <w:rsid w:val="00CD2A97"/>
    <w:rsid w:val="00CD2ACE"/>
    <w:rsid w:val="00CD2FC6"/>
    <w:rsid w:val="00CD3054"/>
    <w:rsid w:val="00CD3100"/>
    <w:rsid w:val="00CD3940"/>
    <w:rsid w:val="00CD4182"/>
    <w:rsid w:val="00CD45B3"/>
    <w:rsid w:val="00CD4951"/>
    <w:rsid w:val="00CD55A0"/>
    <w:rsid w:val="00CD6276"/>
    <w:rsid w:val="00CD642E"/>
    <w:rsid w:val="00CD6C3D"/>
    <w:rsid w:val="00CD7B0D"/>
    <w:rsid w:val="00CE02C9"/>
    <w:rsid w:val="00CE0F3D"/>
    <w:rsid w:val="00CE1294"/>
    <w:rsid w:val="00CE1599"/>
    <w:rsid w:val="00CE18D2"/>
    <w:rsid w:val="00CE247B"/>
    <w:rsid w:val="00CE27A5"/>
    <w:rsid w:val="00CE2999"/>
    <w:rsid w:val="00CE3028"/>
    <w:rsid w:val="00CE31B4"/>
    <w:rsid w:val="00CE33BB"/>
    <w:rsid w:val="00CE3530"/>
    <w:rsid w:val="00CE4154"/>
    <w:rsid w:val="00CE44F8"/>
    <w:rsid w:val="00CE483F"/>
    <w:rsid w:val="00CE57D7"/>
    <w:rsid w:val="00CE5E93"/>
    <w:rsid w:val="00CE614E"/>
    <w:rsid w:val="00CE68C6"/>
    <w:rsid w:val="00CE6920"/>
    <w:rsid w:val="00CE70A1"/>
    <w:rsid w:val="00CE7182"/>
    <w:rsid w:val="00CE7286"/>
    <w:rsid w:val="00CE7D6D"/>
    <w:rsid w:val="00CE7E12"/>
    <w:rsid w:val="00CF0135"/>
    <w:rsid w:val="00CF0856"/>
    <w:rsid w:val="00CF0C0C"/>
    <w:rsid w:val="00CF0CCE"/>
    <w:rsid w:val="00CF12E3"/>
    <w:rsid w:val="00CF1734"/>
    <w:rsid w:val="00CF1B15"/>
    <w:rsid w:val="00CF1C0C"/>
    <w:rsid w:val="00CF20CC"/>
    <w:rsid w:val="00CF2A0E"/>
    <w:rsid w:val="00CF32CD"/>
    <w:rsid w:val="00CF331E"/>
    <w:rsid w:val="00CF3373"/>
    <w:rsid w:val="00CF33BF"/>
    <w:rsid w:val="00CF342E"/>
    <w:rsid w:val="00CF381E"/>
    <w:rsid w:val="00CF3A04"/>
    <w:rsid w:val="00CF3A89"/>
    <w:rsid w:val="00CF3E1B"/>
    <w:rsid w:val="00CF41B9"/>
    <w:rsid w:val="00CF4F46"/>
    <w:rsid w:val="00CF582C"/>
    <w:rsid w:val="00CF5B80"/>
    <w:rsid w:val="00CF5C60"/>
    <w:rsid w:val="00CF5CBB"/>
    <w:rsid w:val="00CF5D56"/>
    <w:rsid w:val="00CF666F"/>
    <w:rsid w:val="00CF673A"/>
    <w:rsid w:val="00CF67AA"/>
    <w:rsid w:val="00CF7D56"/>
    <w:rsid w:val="00D00103"/>
    <w:rsid w:val="00D008FD"/>
    <w:rsid w:val="00D00A17"/>
    <w:rsid w:val="00D00F23"/>
    <w:rsid w:val="00D00F9C"/>
    <w:rsid w:val="00D01C02"/>
    <w:rsid w:val="00D01F9E"/>
    <w:rsid w:val="00D02497"/>
    <w:rsid w:val="00D03252"/>
    <w:rsid w:val="00D039E6"/>
    <w:rsid w:val="00D03BA8"/>
    <w:rsid w:val="00D0435F"/>
    <w:rsid w:val="00D0477F"/>
    <w:rsid w:val="00D04A40"/>
    <w:rsid w:val="00D04B8C"/>
    <w:rsid w:val="00D0549C"/>
    <w:rsid w:val="00D054AF"/>
    <w:rsid w:val="00D05A43"/>
    <w:rsid w:val="00D05C18"/>
    <w:rsid w:val="00D05E29"/>
    <w:rsid w:val="00D06169"/>
    <w:rsid w:val="00D06269"/>
    <w:rsid w:val="00D071AA"/>
    <w:rsid w:val="00D07EC0"/>
    <w:rsid w:val="00D07FD7"/>
    <w:rsid w:val="00D1055C"/>
    <w:rsid w:val="00D109E7"/>
    <w:rsid w:val="00D11C0F"/>
    <w:rsid w:val="00D11D16"/>
    <w:rsid w:val="00D120F3"/>
    <w:rsid w:val="00D12684"/>
    <w:rsid w:val="00D12C68"/>
    <w:rsid w:val="00D152C1"/>
    <w:rsid w:val="00D15333"/>
    <w:rsid w:val="00D154FA"/>
    <w:rsid w:val="00D160D8"/>
    <w:rsid w:val="00D16A4B"/>
    <w:rsid w:val="00D17406"/>
    <w:rsid w:val="00D17516"/>
    <w:rsid w:val="00D17698"/>
    <w:rsid w:val="00D17818"/>
    <w:rsid w:val="00D2007A"/>
    <w:rsid w:val="00D20D95"/>
    <w:rsid w:val="00D211DC"/>
    <w:rsid w:val="00D2122F"/>
    <w:rsid w:val="00D215FF"/>
    <w:rsid w:val="00D216FB"/>
    <w:rsid w:val="00D2171F"/>
    <w:rsid w:val="00D2221B"/>
    <w:rsid w:val="00D22317"/>
    <w:rsid w:val="00D2268F"/>
    <w:rsid w:val="00D22A3F"/>
    <w:rsid w:val="00D22A4E"/>
    <w:rsid w:val="00D22C26"/>
    <w:rsid w:val="00D22D90"/>
    <w:rsid w:val="00D2305F"/>
    <w:rsid w:val="00D233BC"/>
    <w:rsid w:val="00D2359A"/>
    <w:rsid w:val="00D2363E"/>
    <w:rsid w:val="00D237B9"/>
    <w:rsid w:val="00D23C8C"/>
    <w:rsid w:val="00D23F64"/>
    <w:rsid w:val="00D23FAD"/>
    <w:rsid w:val="00D24BCE"/>
    <w:rsid w:val="00D24D14"/>
    <w:rsid w:val="00D24F2A"/>
    <w:rsid w:val="00D24FC8"/>
    <w:rsid w:val="00D25463"/>
    <w:rsid w:val="00D25850"/>
    <w:rsid w:val="00D25E0F"/>
    <w:rsid w:val="00D25EA0"/>
    <w:rsid w:val="00D26863"/>
    <w:rsid w:val="00D26976"/>
    <w:rsid w:val="00D27B92"/>
    <w:rsid w:val="00D306EC"/>
    <w:rsid w:val="00D30D32"/>
    <w:rsid w:val="00D30D6F"/>
    <w:rsid w:val="00D31817"/>
    <w:rsid w:val="00D31CA2"/>
    <w:rsid w:val="00D3232B"/>
    <w:rsid w:val="00D326CF"/>
    <w:rsid w:val="00D32711"/>
    <w:rsid w:val="00D33B1C"/>
    <w:rsid w:val="00D33B42"/>
    <w:rsid w:val="00D33C6F"/>
    <w:rsid w:val="00D34019"/>
    <w:rsid w:val="00D34613"/>
    <w:rsid w:val="00D34CEC"/>
    <w:rsid w:val="00D34FAC"/>
    <w:rsid w:val="00D35213"/>
    <w:rsid w:val="00D354CB"/>
    <w:rsid w:val="00D35F33"/>
    <w:rsid w:val="00D36180"/>
    <w:rsid w:val="00D36E7E"/>
    <w:rsid w:val="00D3706F"/>
    <w:rsid w:val="00D40293"/>
    <w:rsid w:val="00D404A0"/>
    <w:rsid w:val="00D40620"/>
    <w:rsid w:val="00D4076E"/>
    <w:rsid w:val="00D407F4"/>
    <w:rsid w:val="00D40AEA"/>
    <w:rsid w:val="00D40CA1"/>
    <w:rsid w:val="00D411A7"/>
    <w:rsid w:val="00D41267"/>
    <w:rsid w:val="00D41AF9"/>
    <w:rsid w:val="00D41DD2"/>
    <w:rsid w:val="00D42242"/>
    <w:rsid w:val="00D42CE7"/>
    <w:rsid w:val="00D4398B"/>
    <w:rsid w:val="00D439BD"/>
    <w:rsid w:val="00D43CA8"/>
    <w:rsid w:val="00D43E81"/>
    <w:rsid w:val="00D43F71"/>
    <w:rsid w:val="00D4484D"/>
    <w:rsid w:val="00D44F7A"/>
    <w:rsid w:val="00D4530A"/>
    <w:rsid w:val="00D45495"/>
    <w:rsid w:val="00D45A1C"/>
    <w:rsid w:val="00D45DA1"/>
    <w:rsid w:val="00D46036"/>
    <w:rsid w:val="00D46215"/>
    <w:rsid w:val="00D46ED7"/>
    <w:rsid w:val="00D47445"/>
    <w:rsid w:val="00D47597"/>
    <w:rsid w:val="00D47E08"/>
    <w:rsid w:val="00D5088A"/>
    <w:rsid w:val="00D50F7B"/>
    <w:rsid w:val="00D51181"/>
    <w:rsid w:val="00D5180B"/>
    <w:rsid w:val="00D51906"/>
    <w:rsid w:val="00D52446"/>
    <w:rsid w:val="00D52459"/>
    <w:rsid w:val="00D52687"/>
    <w:rsid w:val="00D52783"/>
    <w:rsid w:val="00D52827"/>
    <w:rsid w:val="00D52AD1"/>
    <w:rsid w:val="00D52FCC"/>
    <w:rsid w:val="00D53112"/>
    <w:rsid w:val="00D534C3"/>
    <w:rsid w:val="00D538BF"/>
    <w:rsid w:val="00D53D64"/>
    <w:rsid w:val="00D53E41"/>
    <w:rsid w:val="00D54093"/>
    <w:rsid w:val="00D54271"/>
    <w:rsid w:val="00D5470E"/>
    <w:rsid w:val="00D5486A"/>
    <w:rsid w:val="00D548FE"/>
    <w:rsid w:val="00D54CB1"/>
    <w:rsid w:val="00D54DE7"/>
    <w:rsid w:val="00D54FDA"/>
    <w:rsid w:val="00D55458"/>
    <w:rsid w:val="00D554A6"/>
    <w:rsid w:val="00D56178"/>
    <w:rsid w:val="00D56779"/>
    <w:rsid w:val="00D573E3"/>
    <w:rsid w:val="00D57DD2"/>
    <w:rsid w:val="00D605F3"/>
    <w:rsid w:val="00D6089D"/>
    <w:rsid w:val="00D6093C"/>
    <w:rsid w:val="00D6102B"/>
    <w:rsid w:val="00D6179F"/>
    <w:rsid w:val="00D617DE"/>
    <w:rsid w:val="00D623ED"/>
    <w:rsid w:val="00D62A4D"/>
    <w:rsid w:val="00D63836"/>
    <w:rsid w:val="00D6390D"/>
    <w:rsid w:val="00D63B5C"/>
    <w:rsid w:val="00D6400B"/>
    <w:rsid w:val="00D643D5"/>
    <w:rsid w:val="00D646E0"/>
    <w:rsid w:val="00D64FAD"/>
    <w:rsid w:val="00D65814"/>
    <w:rsid w:val="00D65EEB"/>
    <w:rsid w:val="00D66951"/>
    <w:rsid w:val="00D669F5"/>
    <w:rsid w:val="00D66E41"/>
    <w:rsid w:val="00D66E66"/>
    <w:rsid w:val="00D676EE"/>
    <w:rsid w:val="00D67B09"/>
    <w:rsid w:val="00D70032"/>
    <w:rsid w:val="00D70794"/>
    <w:rsid w:val="00D719F6"/>
    <w:rsid w:val="00D71D02"/>
    <w:rsid w:val="00D72116"/>
    <w:rsid w:val="00D72236"/>
    <w:rsid w:val="00D72B33"/>
    <w:rsid w:val="00D72E53"/>
    <w:rsid w:val="00D72F81"/>
    <w:rsid w:val="00D73D1A"/>
    <w:rsid w:val="00D73F99"/>
    <w:rsid w:val="00D744B9"/>
    <w:rsid w:val="00D74734"/>
    <w:rsid w:val="00D75E0B"/>
    <w:rsid w:val="00D77A8B"/>
    <w:rsid w:val="00D77CD5"/>
    <w:rsid w:val="00D800AD"/>
    <w:rsid w:val="00D806AC"/>
    <w:rsid w:val="00D80C24"/>
    <w:rsid w:val="00D80E22"/>
    <w:rsid w:val="00D8140C"/>
    <w:rsid w:val="00D81487"/>
    <w:rsid w:val="00D8274B"/>
    <w:rsid w:val="00D82987"/>
    <w:rsid w:val="00D82E64"/>
    <w:rsid w:val="00D82EAD"/>
    <w:rsid w:val="00D83053"/>
    <w:rsid w:val="00D832CD"/>
    <w:rsid w:val="00D836CD"/>
    <w:rsid w:val="00D8444D"/>
    <w:rsid w:val="00D84635"/>
    <w:rsid w:val="00D84BA7"/>
    <w:rsid w:val="00D853BC"/>
    <w:rsid w:val="00D857B8"/>
    <w:rsid w:val="00D85AA6"/>
    <w:rsid w:val="00D85F58"/>
    <w:rsid w:val="00D86694"/>
    <w:rsid w:val="00D86F26"/>
    <w:rsid w:val="00D86F7A"/>
    <w:rsid w:val="00D87586"/>
    <w:rsid w:val="00D8770C"/>
    <w:rsid w:val="00D87C85"/>
    <w:rsid w:val="00D87F49"/>
    <w:rsid w:val="00D901D5"/>
    <w:rsid w:val="00D9044E"/>
    <w:rsid w:val="00D90C13"/>
    <w:rsid w:val="00D9123E"/>
    <w:rsid w:val="00D91CB5"/>
    <w:rsid w:val="00D91F95"/>
    <w:rsid w:val="00D927B0"/>
    <w:rsid w:val="00D92B0B"/>
    <w:rsid w:val="00D93A53"/>
    <w:rsid w:val="00D93AA6"/>
    <w:rsid w:val="00D94CA2"/>
    <w:rsid w:val="00D952B0"/>
    <w:rsid w:val="00D95342"/>
    <w:rsid w:val="00D95536"/>
    <w:rsid w:val="00D95CF0"/>
    <w:rsid w:val="00D9638E"/>
    <w:rsid w:val="00D965D6"/>
    <w:rsid w:val="00D965DB"/>
    <w:rsid w:val="00D96782"/>
    <w:rsid w:val="00D968C5"/>
    <w:rsid w:val="00D96D9E"/>
    <w:rsid w:val="00D975E9"/>
    <w:rsid w:val="00D9764A"/>
    <w:rsid w:val="00D97890"/>
    <w:rsid w:val="00D9795A"/>
    <w:rsid w:val="00DA0265"/>
    <w:rsid w:val="00DA07AF"/>
    <w:rsid w:val="00DA07BE"/>
    <w:rsid w:val="00DA11B7"/>
    <w:rsid w:val="00DA121A"/>
    <w:rsid w:val="00DA1326"/>
    <w:rsid w:val="00DA18B5"/>
    <w:rsid w:val="00DA19C7"/>
    <w:rsid w:val="00DA2107"/>
    <w:rsid w:val="00DA2153"/>
    <w:rsid w:val="00DA237B"/>
    <w:rsid w:val="00DA25AF"/>
    <w:rsid w:val="00DA265D"/>
    <w:rsid w:val="00DA27A4"/>
    <w:rsid w:val="00DA2AF6"/>
    <w:rsid w:val="00DA320D"/>
    <w:rsid w:val="00DA3385"/>
    <w:rsid w:val="00DA33BF"/>
    <w:rsid w:val="00DA3751"/>
    <w:rsid w:val="00DA38B8"/>
    <w:rsid w:val="00DA3C0F"/>
    <w:rsid w:val="00DA3E8F"/>
    <w:rsid w:val="00DA3F92"/>
    <w:rsid w:val="00DA413B"/>
    <w:rsid w:val="00DA415D"/>
    <w:rsid w:val="00DA42D0"/>
    <w:rsid w:val="00DA440B"/>
    <w:rsid w:val="00DA4506"/>
    <w:rsid w:val="00DA4652"/>
    <w:rsid w:val="00DA4B35"/>
    <w:rsid w:val="00DA5607"/>
    <w:rsid w:val="00DA5BB7"/>
    <w:rsid w:val="00DA5E91"/>
    <w:rsid w:val="00DA62C5"/>
    <w:rsid w:val="00DA6310"/>
    <w:rsid w:val="00DA6F23"/>
    <w:rsid w:val="00DA70F2"/>
    <w:rsid w:val="00DA7337"/>
    <w:rsid w:val="00DA742A"/>
    <w:rsid w:val="00DA76A2"/>
    <w:rsid w:val="00DA792E"/>
    <w:rsid w:val="00DB02A1"/>
    <w:rsid w:val="00DB03B9"/>
    <w:rsid w:val="00DB0467"/>
    <w:rsid w:val="00DB09D2"/>
    <w:rsid w:val="00DB0F4A"/>
    <w:rsid w:val="00DB148D"/>
    <w:rsid w:val="00DB254D"/>
    <w:rsid w:val="00DB2C93"/>
    <w:rsid w:val="00DB46EB"/>
    <w:rsid w:val="00DB4D86"/>
    <w:rsid w:val="00DB50F9"/>
    <w:rsid w:val="00DB5457"/>
    <w:rsid w:val="00DB5C77"/>
    <w:rsid w:val="00DB6547"/>
    <w:rsid w:val="00DB668B"/>
    <w:rsid w:val="00DB696D"/>
    <w:rsid w:val="00DB6F03"/>
    <w:rsid w:val="00DB768E"/>
    <w:rsid w:val="00DB76FA"/>
    <w:rsid w:val="00DB77C0"/>
    <w:rsid w:val="00DB791B"/>
    <w:rsid w:val="00DB7C8B"/>
    <w:rsid w:val="00DB7E6A"/>
    <w:rsid w:val="00DB7F32"/>
    <w:rsid w:val="00DB7F34"/>
    <w:rsid w:val="00DC062A"/>
    <w:rsid w:val="00DC06FF"/>
    <w:rsid w:val="00DC0895"/>
    <w:rsid w:val="00DC0E5F"/>
    <w:rsid w:val="00DC1828"/>
    <w:rsid w:val="00DC1AAB"/>
    <w:rsid w:val="00DC29D3"/>
    <w:rsid w:val="00DC302E"/>
    <w:rsid w:val="00DC3259"/>
    <w:rsid w:val="00DC36FD"/>
    <w:rsid w:val="00DC385E"/>
    <w:rsid w:val="00DC3E69"/>
    <w:rsid w:val="00DC429D"/>
    <w:rsid w:val="00DC4645"/>
    <w:rsid w:val="00DC4DDC"/>
    <w:rsid w:val="00DC541D"/>
    <w:rsid w:val="00DC5776"/>
    <w:rsid w:val="00DC5A9A"/>
    <w:rsid w:val="00DC654B"/>
    <w:rsid w:val="00DC698A"/>
    <w:rsid w:val="00DC6F6B"/>
    <w:rsid w:val="00DC70BD"/>
    <w:rsid w:val="00DC717A"/>
    <w:rsid w:val="00DD0193"/>
    <w:rsid w:val="00DD032B"/>
    <w:rsid w:val="00DD0716"/>
    <w:rsid w:val="00DD086C"/>
    <w:rsid w:val="00DD10C5"/>
    <w:rsid w:val="00DD1968"/>
    <w:rsid w:val="00DD1C73"/>
    <w:rsid w:val="00DD1D27"/>
    <w:rsid w:val="00DD2118"/>
    <w:rsid w:val="00DD27FC"/>
    <w:rsid w:val="00DD2985"/>
    <w:rsid w:val="00DD2C6E"/>
    <w:rsid w:val="00DD319B"/>
    <w:rsid w:val="00DD31B2"/>
    <w:rsid w:val="00DD33C0"/>
    <w:rsid w:val="00DD3BD1"/>
    <w:rsid w:val="00DD439B"/>
    <w:rsid w:val="00DD48D2"/>
    <w:rsid w:val="00DD4A0F"/>
    <w:rsid w:val="00DD4BE0"/>
    <w:rsid w:val="00DD4F0F"/>
    <w:rsid w:val="00DD5674"/>
    <w:rsid w:val="00DD61CD"/>
    <w:rsid w:val="00DD6AAB"/>
    <w:rsid w:val="00DD6DF5"/>
    <w:rsid w:val="00DD76AA"/>
    <w:rsid w:val="00DE07FE"/>
    <w:rsid w:val="00DE1881"/>
    <w:rsid w:val="00DE1A3B"/>
    <w:rsid w:val="00DE1F28"/>
    <w:rsid w:val="00DE25AF"/>
    <w:rsid w:val="00DE2655"/>
    <w:rsid w:val="00DE26E3"/>
    <w:rsid w:val="00DE30F8"/>
    <w:rsid w:val="00DE357C"/>
    <w:rsid w:val="00DE35DC"/>
    <w:rsid w:val="00DE3623"/>
    <w:rsid w:val="00DE377F"/>
    <w:rsid w:val="00DE3A1C"/>
    <w:rsid w:val="00DE4537"/>
    <w:rsid w:val="00DE479D"/>
    <w:rsid w:val="00DE4EEB"/>
    <w:rsid w:val="00DE531F"/>
    <w:rsid w:val="00DE54CD"/>
    <w:rsid w:val="00DE5685"/>
    <w:rsid w:val="00DE5D5B"/>
    <w:rsid w:val="00DE5FBF"/>
    <w:rsid w:val="00DE60EB"/>
    <w:rsid w:val="00DE669F"/>
    <w:rsid w:val="00DE676C"/>
    <w:rsid w:val="00DE6E6D"/>
    <w:rsid w:val="00DE701F"/>
    <w:rsid w:val="00DF005E"/>
    <w:rsid w:val="00DF036D"/>
    <w:rsid w:val="00DF07A1"/>
    <w:rsid w:val="00DF07F3"/>
    <w:rsid w:val="00DF09E2"/>
    <w:rsid w:val="00DF0A88"/>
    <w:rsid w:val="00DF0D4D"/>
    <w:rsid w:val="00DF1A7B"/>
    <w:rsid w:val="00DF1DD8"/>
    <w:rsid w:val="00DF2035"/>
    <w:rsid w:val="00DF2711"/>
    <w:rsid w:val="00DF2756"/>
    <w:rsid w:val="00DF2B02"/>
    <w:rsid w:val="00DF2CFA"/>
    <w:rsid w:val="00DF2DEA"/>
    <w:rsid w:val="00DF2F21"/>
    <w:rsid w:val="00DF3442"/>
    <w:rsid w:val="00DF3915"/>
    <w:rsid w:val="00DF3E0E"/>
    <w:rsid w:val="00DF4034"/>
    <w:rsid w:val="00DF4F14"/>
    <w:rsid w:val="00DF524C"/>
    <w:rsid w:val="00DF55DE"/>
    <w:rsid w:val="00DF5CEA"/>
    <w:rsid w:val="00DF5F70"/>
    <w:rsid w:val="00DF6198"/>
    <w:rsid w:val="00DF63F1"/>
    <w:rsid w:val="00DF6BCA"/>
    <w:rsid w:val="00DF78C1"/>
    <w:rsid w:val="00DF7FE3"/>
    <w:rsid w:val="00E00B52"/>
    <w:rsid w:val="00E015B7"/>
    <w:rsid w:val="00E01F69"/>
    <w:rsid w:val="00E02359"/>
    <w:rsid w:val="00E027F6"/>
    <w:rsid w:val="00E028C8"/>
    <w:rsid w:val="00E029C9"/>
    <w:rsid w:val="00E038E3"/>
    <w:rsid w:val="00E0397F"/>
    <w:rsid w:val="00E03994"/>
    <w:rsid w:val="00E03A76"/>
    <w:rsid w:val="00E03C19"/>
    <w:rsid w:val="00E04A7C"/>
    <w:rsid w:val="00E04BB2"/>
    <w:rsid w:val="00E05588"/>
    <w:rsid w:val="00E05FEA"/>
    <w:rsid w:val="00E06170"/>
    <w:rsid w:val="00E061FE"/>
    <w:rsid w:val="00E069A0"/>
    <w:rsid w:val="00E06DC6"/>
    <w:rsid w:val="00E0708E"/>
    <w:rsid w:val="00E0772A"/>
    <w:rsid w:val="00E0797B"/>
    <w:rsid w:val="00E101E1"/>
    <w:rsid w:val="00E10AFE"/>
    <w:rsid w:val="00E10E7B"/>
    <w:rsid w:val="00E10F45"/>
    <w:rsid w:val="00E1125C"/>
    <w:rsid w:val="00E11385"/>
    <w:rsid w:val="00E1158D"/>
    <w:rsid w:val="00E11815"/>
    <w:rsid w:val="00E1214C"/>
    <w:rsid w:val="00E12355"/>
    <w:rsid w:val="00E129A6"/>
    <w:rsid w:val="00E12BE8"/>
    <w:rsid w:val="00E13A18"/>
    <w:rsid w:val="00E14277"/>
    <w:rsid w:val="00E1489E"/>
    <w:rsid w:val="00E14E00"/>
    <w:rsid w:val="00E154F3"/>
    <w:rsid w:val="00E15C75"/>
    <w:rsid w:val="00E1632C"/>
    <w:rsid w:val="00E16409"/>
    <w:rsid w:val="00E16658"/>
    <w:rsid w:val="00E16914"/>
    <w:rsid w:val="00E1778A"/>
    <w:rsid w:val="00E17E86"/>
    <w:rsid w:val="00E2053F"/>
    <w:rsid w:val="00E21871"/>
    <w:rsid w:val="00E21B38"/>
    <w:rsid w:val="00E2240D"/>
    <w:rsid w:val="00E22DBE"/>
    <w:rsid w:val="00E23280"/>
    <w:rsid w:val="00E23955"/>
    <w:rsid w:val="00E23C26"/>
    <w:rsid w:val="00E23EC9"/>
    <w:rsid w:val="00E245EA"/>
    <w:rsid w:val="00E2517E"/>
    <w:rsid w:val="00E25195"/>
    <w:rsid w:val="00E25CCF"/>
    <w:rsid w:val="00E25F78"/>
    <w:rsid w:val="00E260D5"/>
    <w:rsid w:val="00E26450"/>
    <w:rsid w:val="00E26908"/>
    <w:rsid w:val="00E269B4"/>
    <w:rsid w:val="00E27764"/>
    <w:rsid w:val="00E277B3"/>
    <w:rsid w:val="00E27A63"/>
    <w:rsid w:val="00E300D7"/>
    <w:rsid w:val="00E306B1"/>
    <w:rsid w:val="00E30858"/>
    <w:rsid w:val="00E30922"/>
    <w:rsid w:val="00E30B70"/>
    <w:rsid w:val="00E31151"/>
    <w:rsid w:val="00E31356"/>
    <w:rsid w:val="00E31FBA"/>
    <w:rsid w:val="00E321E4"/>
    <w:rsid w:val="00E330FC"/>
    <w:rsid w:val="00E33781"/>
    <w:rsid w:val="00E33C52"/>
    <w:rsid w:val="00E33F72"/>
    <w:rsid w:val="00E346BD"/>
    <w:rsid w:val="00E34719"/>
    <w:rsid w:val="00E348AE"/>
    <w:rsid w:val="00E34981"/>
    <w:rsid w:val="00E34BAE"/>
    <w:rsid w:val="00E34C74"/>
    <w:rsid w:val="00E367C3"/>
    <w:rsid w:val="00E36829"/>
    <w:rsid w:val="00E36A8E"/>
    <w:rsid w:val="00E36AA5"/>
    <w:rsid w:val="00E36BA4"/>
    <w:rsid w:val="00E36C81"/>
    <w:rsid w:val="00E36EEB"/>
    <w:rsid w:val="00E3709C"/>
    <w:rsid w:val="00E37547"/>
    <w:rsid w:val="00E376D5"/>
    <w:rsid w:val="00E378C9"/>
    <w:rsid w:val="00E37A1D"/>
    <w:rsid w:val="00E40ED2"/>
    <w:rsid w:val="00E40EDF"/>
    <w:rsid w:val="00E415A6"/>
    <w:rsid w:val="00E41B73"/>
    <w:rsid w:val="00E4223A"/>
    <w:rsid w:val="00E42341"/>
    <w:rsid w:val="00E42AAF"/>
    <w:rsid w:val="00E4317F"/>
    <w:rsid w:val="00E43341"/>
    <w:rsid w:val="00E4358D"/>
    <w:rsid w:val="00E43593"/>
    <w:rsid w:val="00E44570"/>
    <w:rsid w:val="00E4484B"/>
    <w:rsid w:val="00E44969"/>
    <w:rsid w:val="00E45BD3"/>
    <w:rsid w:val="00E467A0"/>
    <w:rsid w:val="00E46899"/>
    <w:rsid w:val="00E46A6B"/>
    <w:rsid w:val="00E46AFC"/>
    <w:rsid w:val="00E46BFA"/>
    <w:rsid w:val="00E46F5D"/>
    <w:rsid w:val="00E471D3"/>
    <w:rsid w:val="00E4724C"/>
    <w:rsid w:val="00E47D2D"/>
    <w:rsid w:val="00E5086E"/>
    <w:rsid w:val="00E50B8D"/>
    <w:rsid w:val="00E51254"/>
    <w:rsid w:val="00E517F8"/>
    <w:rsid w:val="00E51AF3"/>
    <w:rsid w:val="00E524BD"/>
    <w:rsid w:val="00E529C4"/>
    <w:rsid w:val="00E52AA3"/>
    <w:rsid w:val="00E52B02"/>
    <w:rsid w:val="00E52DB1"/>
    <w:rsid w:val="00E530E0"/>
    <w:rsid w:val="00E53146"/>
    <w:rsid w:val="00E5315C"/>
    <w:rsid w:val="00E536C8"/>
    <w:rsid w:val="00E53BF9"/>
    <w:rsid w:val="00E53E10"/>
    <w:rsid w:val="00E54631"/>
    <w:rsid w:val="00E549F9"/>
    <w:rsid w:val="00E54BB6"/>
    <w:rsid w:val="00E54D7F"/>
    <w:rsid w:val="00E550E8"/>
    <w:rsid w:val="00E552A3"/>
    <w:rsid w:val="00E5545B"/>
    <w:rsid w:val="00E55741"/>
    <w:rsid w:val="00E557F1"/>
    <w:rsid w:val="00E55A15"/>
    <w:rsid w:val="00E567A7"/>
    <w:rsid w:val="00E605BA"/>
    <w:rsid w:val="00E607EF"/>
    <w:rsid w:val="00E609F1"/>
    <w:rsid w:val="00E60CE7"/>
    <w:rsid w:val="00E612AA"/>
    <w:rsid w:val="00E613BF"/>
    <w:rsid w:val="00E61658"/>
    <w:rsid w:val="00E6219E"/>
    <w:rsid w:val="00E62750"/>
    <w:rsid w:val="00E6292F"/>
    <w:rsid w:val="00E6297B"/>
    <w:rsid w:val="00E62C74"/>
    <w:rsid w:val="00E6332F"/>
    <w:rsid w:val="00E63876"/>
    <w:rsid w:val="00E63953"/>
    <w:rsid w:val="00E661A5"/>
    <w:rsid w:val="00E66330"/>
    <w:rsid w:val="00E66A55"/>
    <w:rsid w:val="00E66CF3"/>
    <w:rsid w:val="00E70070"/>
    <w:rsid w:val="00E7085E"/>
    <w:rsid w:val="00E726D6"/>
    <w:rsid w:val="00E7274E"/>
    <w:rsid w:val="00E731D1"/>
    <w:rsid w:val="00E732A3"/>
    <w:rsid w:val="00E73AE6"/>
    <w:rsid w:val="00E73B33"/>
    <w:rsid w:val="00E73FC4"/>
    <w:rsid w:val="00E74068"/>
    <w:rsid w:val="00E74325"/>
    <w:rsid w:val="00E74B63"/>
    <w:rsid w:val="00E754BF"/>
    <w:rsid w:val="00E7570E"/>
    <w:rsid w:val="00E75CF9"/>
    <w:rsid w:val="00E75FE7"/>
    <w:rsid w:val="00E761E5"/>
    <w:rsid w:val="00E766B7"/>
    <w:rsid w:val="00E769EE"/>
    <w:rsid w:val="00E76AC4"/>
    <w:rsid w:val="00E76AD7"/>
    <w:rsid w:val="00E76D6F"/>
    <w:rsid w:val="00E76DD7"/>
    <w:rsid w:val="00E76DDF"/>
    <w:rsid w:val="00E76DE1"/>
    <w:rsid w:val="00E772C8"/>
    <w:rsid w:val="00E7769D"/>
    <w:rsid w:val="00E80399"/>
    <w:rsid w:val="00E81537"/>
    <w:rsid w:val="00E81BDC"/>
    <w:rsid w:val="00E81E46"/>
    <w:rsid w:val="00E81FD5"/>
    <w:rsid w:val="00E820E7"/>
    <w:rsid w:val="00E82491"/>
    <w:rsid w:val="00E82621"/>
    <w:rsid w:val="00E82985"/>
    <w:rsid w:val="00E82AA5"/>
    <w:rsid w:val="00E82CC0"/>
    <w:rsid w:val="00E83FDC"/>
    <w:rsid w:val="00E843B5"/>
    <w:rsid w:val="00E84A8B"/>
    <w:rsid w:val="00E84B34"/>
    <w:rsid w:val="00E8502E"/>
    <w:rsid w:val="00E8614D"/>
    <w:rsid w:val="00E86214"/>
    <w:rsid w:val="00E8760B"/>
    <w:rsid w:val="00E87632"/>
    <w:rsid w:val="00E87A24"/>
    <w:rsid w:val="00E87AB1"/>
    <w:rsid w:val="00E87C48"/>
    <w:rsid w:val="00E87EFB"/>
    <w:rsid w:val="00E87F8A"/>
    <w:rsid w:val="00E90001"/>
    <w:rsid w:val="00E9019C"/>
    <w:rsid w:val="00E9027C"/>
    <w:rsid w:val="00E902D1"/>
    <w:rsid w:val="00E90A49"/>
    <w:rsid w:val="00E90D24"/>
    <w:rsid w:val="00E90D6F"/>
    <w:rsid w:val="00E91E03"/>
    <w:rsid w:val="00E920F8"/>
    <w:rsid w:val="00E92115"/>
    <w:rsid w:val="00E92A7B"/>
    <w:rsid w:val="00E92C87"/>
    <w:rsid w:val="00E92F44"/>
    <w:rsid w:val="00E9304D"/>
    <w:rsid w:val="00E93900"/>
    <w:rsid w:val="00E93C75"/>
    <w:rsid w:val="00E93F8D"/>
    <w:rsid w:val="00E940DE"/>
    <w:rsid w:val="00E94502"/>
    <w:rsid w:val="00E951E4"/>
    <w:rsid w:val="00E95730"/>
    <w:rsid w:val="00E95DD6"/>
    <w:rsid w:val="00E963F2"/>
    <w:rsid w:val="00E966A1"/>
    <w:rsid w:val="00E96AC2"/>
    <w:rsid w:val="00E96CC1"/>
    <w:rsid w:val="00E97253"/>
    <w:rsid w:val="00E97558"/>
    <w:rsid w:val="00E976BE"/>
    <w:rsid w:val="00E97BE2"/>
    <w:rsid w:val="00EA0C33"/>
    <w:rsid w:val="00EA0CCF"/>
    <w:rsid w:val="00EA0E1F"/>
    <w:rsid w:val="00EA1445"/>
    <w:rsid w:val="00EA1632"/>
    <w:rsid w:val="00EA168D"/>
    <w:rsid w:val="00EA1882"/>
    <w:rsid w:val="00EA1DAF"/>
    <w:rsid w:val="00EA20A3"/>
    <w:rsid w:val="00EA2BB8"/>
    <w:rsid w:val="00EA2F6A"/>
    <w:rsid w:val="00EA2FC9"/>
    <w:rsid w:val="00EA38F5"/>
    <w:rsid w:val="00EA430C"/>
    <w:rsid w:val="00EA452C"/>
    <w:rsid w:val="00EA4A66"/>
    <w:rsid w:val="00EA4D18"/>
    <w:rsid w:val="00EA562A"/>
    <w:rsid w:val="00EA571B"/>
    <w:rsid w:val="00EA6034"/>
    <w:rsid w:val="00EA682D"/>
    <w:rsid w:val="00EA6B36"/>
    <w:rsid w:val="00EA6B41"/>
    <w:rsid w:val="00EA6E55"/>
    <w:rsid w:val="00EA74B5"/>
    <w:rsid w:val="00EA77E0"/>
    <w:rsid w:val="00EA77FD"/>
    <w:rsid w:val="00EA78C1"/>
    <w:rsid w:val="00EA79D3"/>
    <w:rsid w:val="00EA7DF5"/>
    <w:rsid w:val="00EB0628"/>
    <w:rsid w:val="00EB0836"/>
    <w:rsid w:val="00EB098B"/>
    <w:rsid w:val="00EB0A2C"/>
    <w:rsid w:val="00EB0E48"/>
    <w:rsid w:val="00EB0F64"/>
    <w:rsid w:val="00EB11DA"/>
    <w:rsid w:val="00EB1222"/>
    <w:rsid w:val="00EB124F"/>
    <w:rsid w:val="00EB15B8"/>
    <w:rsid w:val="00EB1693"/>
    <w:rsid w:val="00EB1CC1"/>
    <w:rsid w:val="00EB2C66"/>
    <w:rsid w:val="00EB377D"/>
    <w:rsid w:val="00EB37F6"/>
    <w:rsid w:val="00EB38C6"/>
    <w:rsid w:val="00EB3F4B"/>
    <w:rsid w:val="00EB42B2"/>
    <w:rsid w:val="00EB42DD"/>
    <w:rsid w:val="00EB4BF8"/>
    <w:rsid w:val="00EB512A"/>
    <w:rsid w:val="00EB55C7"/>
    <w:rsid w:val="00EB59D9"/>
    <w:rsid w:val="00EB5C2A"/>
    <w:rsid w:val="00EB5ED6"/>
    <w:rsid w:val="00EB5F5E"/>
    <w:rsid w:val="00EB704A"/>
    <w:rsid w:val="00EB78CA"/>
    <w:rsid w:val="00EB7916"/>
    <w:rsid w:val="00EB7C31"/>
    <w:rsid w:val="00EC07C3"/>
    <w:rsid w:val="00EC0983"/>
    <w:rsid w:val="00EC0BE4"/>
    <w:rsid w:val="00EC0DE6"/>
    <w:rsid w:val="00EC10FA"/>
    <w:rsid w:val="00EC1692"/>
    <w:rsid w:val="00EC16F6"/>
    <w:rsid w:val="00EC2D48"/>
    <w:rsid w:val="00EC360E"/>
    <w:rsid w:val="00EC39D9"/>
    <w:rsid w:val="00EC3E36"/>
    <w:rsid w:val="00EC4F1E"/>
    <w:rsid w:val="00EC54C7"/>
    <w:rsid w:val="00EC5912"/>
    <w:rsid w:val="00EC6127"/>
    <w:rsid w:val="00EC6339"/>
    <w:rsid w:val="00EC6344"/>
    <w:rsid w:val="00EC6504"/>
    <w:rsid w:val="00EC77E1"/>
    <w:rsid w:val="00EC7EA5"/>
    <w:rsid w:val="00EC7F9D"/>
    <w:rsid w:val="00ED03E6"/>
    <w:rsid w:val="00ED0C28"/>
    <w:rsid w:val="00ED0F6E"/>
    <w:rsid w:val="00ED12AC"/>
    <w:rsid w:val="00ED1821"/>
    <w:rsid w:val="00ED1842"/>
    <w:rsid w:val="00ED1E07"/>
    <w:rsid w:val="00ED2004"/>
    <w:rsid w:val="00ED21A4"/>
    <w:rsid w:val="00ED23AD"/>
    <w:rsid w:val="00ED25BD"/>
    <w:rsid w:val="00ED2BF2"/>
    <w:rsid w:val="00ED2CEA"/>
    <w:rsid w:val="00ED2FDC"/>
    <w:rsid w:val="00ED302E"/>
    <w:rsid w:val="00ED3E8B"/>
    <w:rsid w:val="00ED4698"/>
    <w:rsid w:val="00ED4711"/>
    <w:rsid w:val="00ED4BD1"/>
    <w:rsid w:val="00ED4EFB"/>
    <w:rsid w:val="00ED521E"/>
    <w:rsid w:val="00ED57FE"/>
    <w:rsid w:val="00ED60B7"/>
    <w:rsid w:val="00ED65D6"/>
    <w:rsid w:val="00ED66D6"/>
    <w:rsid w:val="00ED69B6"/>
    <w:rsid w:val="00ED6EAC"/>
    <w:rsid w:val="00ED704E"/>
    <w:rsid w:val="00ED7BF7"/>
    <w:rsid w:val="00EE03EA"/>
    <w:rsid w:val="00EE0C95"/>
    <w:rsid w:val="00EE0E5F"/>
    <w:rsid w:val="00EE0F64"/>
    <w:rsid w:val="00EE169F"/>
    <w:rsid w:val="00EE1A5C"/>
    <w:rsid w:val="00EE1D3B"/>
    <w:rsid w:val="00EE1DA4"/>
    <w:rsid w:val="00EE1F64"/>
    <w:rsid w:val="00EE21A3"/>
    <w:rsid w:val="00EE2361"/>
    <w:rsid w:val="00EE2EB7"/>
    <w:rsid w:val="00EE3197"/>
    <w:rsid w:val="00EE3FF5"/>
    <w:rsid w:val="00EE5A4C"/>
    <w:rsid w:val="00EE5AFE"/>
    <w:rsid w:val="00EE62F1"/>
    <w:rsid w:val="00EE66D0"/>
    <w:rsid w:val="00EE6A4F"/>
    <w:rsid w:val="00EE6F2A"/>
    <w:rsid w:val="00EE7148"/>
    <w:rsid w:val="00EE7F8E"/>
    <w:rsid w:val="00EF01F6"/>
    <w:rsid w:val="00EF08C9"/>
    <w:rsid w:val="00EF0934"/>
    <w:rsid w:val="00EF166E"/>
    <w:rsid w:val="00EF1918"/>
    <w:rsid w:val="00EF19D8"/>
    <w:rsid w:val="00EF1CB7"/>
    <w:rsid w:val="00EF1E35"/>
    <w:rsid w:val="00EF1E5F"/>
    <w:rsid w:val="00EF25BF"/>
    <w:rsid w:val="00EF25D1"/>
    <w:rsid w:val="00EF2699"/>
    <w:rsid w:val="00EF2C52"/>
    <w:rsid w:val="00EF2D74"/>
    <w:rsid w:val="00EF3162"/>
    <w:rsid w:val="00EF3652"/>
    <w:rsid w:val="00EF3681"/>
    <w:rsid w:val="00EF3816"/>
    <w:rsid w:val="00EF389D"/>
    <w:rsid w:val="00EF3E7D"/>
    <w:rsid w:val="00EF4163"/>
    <w:rsid w:val="00EF45C8"/>
    <w:rsid w:val="00EF4C05"/>
    <w:rsid w:val="00EF4C5C"/>
    <w:rsid w:val="00EF5405"/>
    <w:rsid w:val="00EF5C10"/>
    <w:rsid w:val="00EF5C5C"/>
    <w:rsid w:val="00EF603D"/>
    <w:rsid w:val="00EF6839"/>
    <w:rsid w:val="00EF732E"/>
    <w:rsid w:val="00EF7605"/>
    <w:rsid w:val="00EF793F"/>
    <w:rsid w:val="00EF7EA8"/>
    <w:rsid w:val="00F000ED"/>
    <w:rsid w:val="00F00873"/>
    <w:rsid w:val="00F00E7D"/>
    <w:rsid w:val="00F015EB"/>
    <w:rsid w:val="00F01D59"/>
    <w:rsid w:val="00F024B2"/>
    <w:rsid w:val="00F02716"/>
    <w:rsid w:val="00F02717"/>
    <w:rsid w:val="00F02819"/>
    <w:rsid w:val="00F028E4"/>
    <w:rsid w:val="00F029F8"/>
    <w:rsid w:val="00F02CE5"/>
    <w:rsid w:val="00F030DC"/>
    <w:rsid w:val="00F03D6A"/>
    <w:rsid w:val="00F03EDB"/>
    <w:rsid w:val="00F046DB"/>
    <w:rsid w:val="00F0501E"/>
    <w:rsid w:val="00F053FD"/>
    <w:rsid w:val="00F05535"/>
    <w:rsid w:val="00F05AD9"/>
    <w:rsid w:val="00F06943"/>
    <w:rsid w:val="00F0696E"/>
    <w:rsid w:val="00F06F57"/>
    <w:rsid w:val="00F0733C"/>
    <w:rsid w:val="00F0755F"/>
    <w:rsid w:val="00F07D56"/>
    <w:rsid w:val="00F07E8C"/>
    <w:rsid w:val="00F1048C"/>
    <w:rsid w:val="00F105DA"/>
    <w:rsid w:val="00F10763"/>
    <w:rsid w:val="00F10D8D"/>
    <w:rsid w:val="00F10DB2"/>
    <w:rsid w:val="00F10F99"/>
    <w:rsid w:val="00F1120B"/>
    <w:rsid w:val="00F1143E"/>
    <w:rsid w:val="00F11D0C"/>
    <w:rsid w:val="00F11DB7"/>
    <w:rsid w:val="00F1202A"/>
    <w:rsid w:val="00F121D2"/>
    <w:rsid w:val="00F12480"/>
    <w:rsid w:val="00F128DA"/>
    <w:rsid w:val="00F12EA0"/>
    <w:rsid w:val="00F13192"/>
    <w:rsid w:val="00F1327F"/>
    <w:rsid w:val="00F132C0"/>
    <w:rsid w:val="00F139BE"/>
    <w:rsid w:val="00F14559"/>
    <w:rsid w:val="00F145A5"/>
    <w:rsid w:val="00F14B6B"/>
    <w:rsid w:val="00F14FB5"/>
    <w:rsid w:val="00F15617"/>
    <w:rsid w:val="00F15789"/>
    <w:rsid w:val="00F15D82"/>
    <w:rsid w:val="00F177D3"/>
    <w:rsid w:val="00F17B80"/>
    <w:rsid w:val="00F17D8C"/>
    <w:rsid w:val="00F2012B"/>
    <w:rsid w:val="00F20138"/>
    <w:rsid w:val="00F20240"/>
    <w:rsid w:val="00F20466"/>
    <w:rsid w:val="00F2053C"/>
    <w:rsid w:val="00F205F3"/>
    <w:rsid w:val="00F20EA6"/>
    <w:rsid w:val="00F20F7B"/>
    <w:rsid w:val="00F212D8"/>
    <w:rsid w:val="00F2169F"/>
    <w:rsid w:val="00F22606"/>
    <w:rsid w:val="00F226E5"/>
    <w:rsid w:val="00F228A8"/>
    <w:rsid w:val="00F22BB5"/>
    <w:rsid w:val="00F22F9E"/>
    <w:rsid w:val="00F23580"/>
    <w:rsid w:val="00F23916"/>
    <w:rsid w:val="00F23FFD"/>
    <w:rsid w:val="00F24744"/>
    <w:rsid w:val="00F251E3"/>
    <w:rsid w:val="00F26B37"/>
    <w:rsid w:val="00F26C41"/>
    <w:rsid w:val="00F26E7F"/>
    <w:rsid w:val="00F2703F"/>
    <w:rsid w:val="00F30095"/>
    <w:rsid w:val="00F30EC8"/>
    <w:rsid w:val="00F31140"/>
    <w:rsid w:val="00F31E8E"/>
    <w:rsid w:val="00F327BC"/>
    <w:rsid w:val="00F330F0"/>
    <w:rsid w:val="00F337FF"/>
    <w:rsid w:val="00F33DF7"/>
    <w:rsid w:val="00F3484E"/>
    <w:rsid w:val="00F3485E"/>
    <w:rsid w:val="00F35D43"/>
    <w:rsid w:val="00F35EB4"/>
    <w:rsid w:val="00F37582"/>
    <w:rsid w:val="00F40077"/>
    <w:rsid w:val="00F406DB"/>
    <w:rsid w:val="00F407B7"/>
    <w:rsid w:val="00F40C43"/>
    <w:rsid w:val="00F40FF8"/>
    <w:rsid w:val="00F4125F"/>
    <w:rsid w:val="00F416DA"/>
    <w:rsid w:val="00F41924"/>
    <w:rsid w:val="00F41D9D"/>
    <w:rsid w:val="00F41E0C"/>
    <w:rsid w:val="00F42B13"/>
    <w:rsid w:val="00F42C49"/>
    <w:rsid w:val="00F42DCA"/>
    <w:rsid w:val="00F438AB"/>
    <w:rsid w:val="00F43DD4"/>
    <w:rsid w:val="00F443A2"/>
    <w:rsid w:val="00F44928"/>
    <w:rsid w:val="00F4497A"/>
    <w:rsid w:val="00F44CF5"/>
    <w:rsid w:val="00F45589"/>
    <w:rsid w:val="00F456F1"/>
    <w:rsid w:val="00F45A11"/>
    <w:rsid w:val="00F45E20"/>
    <w:rsid w:val="00F46085"/>
    <w:rsid w:val="00F461F3"/>
    <w:rsid w:val="00F46B81"/>
    <w:rsid w:val="00F46E10"/>
    <w:rsid w:val="00F473C9"/>
    <w:rsid w:val="00F476C1"/>
    <w:rsid w:val="00F47770"/>
    <w:rsid w:val="00F47AA3"/>
    <w:rsid w:val="00F506AF"/>
    <w:rsid w:val="00F51286"/>
    <w:rsid w:val="00F515D1"/>
    <w:rsid w:val="00F51661"/>
    <w:rsid w:val="00F519A0"/>
    <w:rsid w:val="00F5206F"/>
    <w:rsid w:val="00F522A5"/>
    <w:rsid w:val="00F52538"/>
    <w:rsid w:val="00F52C6B"/>
    <w:rsid w:val="00F53236"/>
    <w:rsid w:val="00F53996"/>
    <w:rsid w:val="00F53FEE"/>
    <w:rsid w:val="00F54295"/>
    <w:rsid w:val="00F544F5"/>
    <w:rsid w:val="00F545F5"/>
    <w:rsid w:val="00F5471A"/>
    <w:rsid w:val="00F55324"/>
    <w:rsid w:val="00F55351"/>
    <w:rsid w:val="00F55D45"/>
    <w:rsid w:val="00F55E64"/>
    <w:rsid w:val="00F55FFA"/>
    <w:rsid w:val="00F5616A"/>
    <w:rsid w:val="00F5616B"/>
    <w:rsid w:val="00F56363"/>
    <w:rsid w:val="00F56716"/>
    <w:rsid w:val="00F56A28"/>
    <w:rsid w:val="00F56CCD"/>
    <w:rsid w:val="00F56D6A"/>
    <w:rsid w:val="00F5701A"/>
    <w:rsid w:val="00F607AE"/>
    <w:rsid w:val="00F60E92"/>
    <w:rsid w:val="00F6201D"/>
    <w:rsid w:val="00F621F0"/>
    <w:rsid w:val="00F640B4"/>
    <w:rsid w:val="00F64B11"/>
    <w:rsid w:val="00F6581D"/>
    <w:rsid w:val="00F65BAF"/>
    <w:rsid w:val="00F662D4"/>
    <w:rsid w:val="00F66DD6"/>
    <w:rsid w:val="00F66E2C"/>
    <w:rsid w:val="00F67750"/>
    <w:rsid w:val="00F67C6C"/>
    <w:rsid w:val="00F67C6E"/>
    <w:rsid w:val="00F67E46"/>
    <w:rsid w:val="00F70380"/>
    <w:rsid w:val="00F708D3"/>
    <w:rsid w:val="00F713A6"/>
    <w:rsid w:val="00F71ACD"/>
    <w:rsid w:val="00F72C7E"/>
    <w:rsid w:val="00F72EFF"/>
    <w:rsid w:val="00F74793"/>
    <w:rsid w:val="00F747C5"/>
    <w:rsid w:val="00F75159"/>
    <w:rsid w:val="00F75853"/>
    <w:rsid w:val="00F75DF2"/>
    <w:rsid w:val="00F75E2A"/>
    <w:rsid w:val="00F75FC2"/>
    <w:rsid w:val="00F76ADF"/>
    <w:rsid w:val="00F76BB5"/>
    <w:rsid w:val="00F773A8"/>
    <w:rsid w:val="00F7788D"/>
    <w:rsid w:val="00F779CC"/>
    <w:rsid w:val="00F77B7B"/>
    <w:rsid w:val="00F77DFF"/>
    <w:rsid w:val="00F77EE6"/>
    <w:rsid w:val="00F8013B"/>
    <w:rsid w:val="00F81684"/>
    <w:rsid w:val="00F819BD"/>
    <w:rsid w:val="00F81E8F"/>
    <w:rsid w:val="00F82555"/>
    <w:rsid w:val="00F82C9E"/>
    <w:rsid w:val="00F83024"/>
    <w:rsid w:val="00F83366"/>
    <w:rsid w:val="00F83F6D"/>
    <w:rsid w:val="00F84171"/>
    <w:rsid w:val="00F846EB"/>
    <w:rsid w:val="00F84946"/>
    <w:rsid w:val="00F84C80"/>
    <w:rsid w:val="00F84F6D"/>
    <w:rsid w:val="00F85621"/>
    <w:rsid w:val="00F85A9F"/>
    <w:rsid w:val="00F85BC3"/>
    <w:rsid w:val="00F86048"/>
    <w:rsid w:val="00F86089"/>
    <w:rsid w:val="00F86496"/>
    <w:rsid w:val="00F86553"/>
    <w:rsid w:val="00F86895"/>
    <w:rsid w:val="00F86EAE"/>
    <w:rsid w:val="00F87046"/>
    <w:rsid w:val="00F87F7F"/>
    <w:rsid w:val="00F908AA"/>
    <w:rsid w:val="00F90F3F"/>
    <w:rsid w:val="00F921E4"/>
    <w:rsid w:val="00F92429"/>
    <w:rsid w:val="00F9301D"/>
    <w:rsid w:val="00F9370E"/>
    <w:rsid w:val="00F93D39"/>
    <w:rsid w:val="00F94061"/>
    <w:rsid w:val="00F942DE"/>
    <w:rsid w:val="00F9442C"/>
    <w:rsid w:val="00F948C5"/>
    <w:rsid w:val="00F94B88"/>
    <w:rsid w:val="00F94DBE"/>
    <w:rsid w:val="00F94F6B"/>
    <w:rsid w:val="00F950AD"/>
    <w:rsid w:val="00F95166"/>
    <w:rsid w:val="00F96116"/>
    <w:rsid w:val="00F96734"/>
    <w:rsid w:val="00F96AF4"/>
    <w:rsid w:val="00F96FE4"/>
    <w:rsid w:val="00F96FFD"/>
    <w:rsid w:val="00F97286"/>
    <w:rsid w:val="00F973BE"/>
    <w:rsid w:val="00FA07D0"/>
    <w:rsid w:val="00FA0CE0"/>
    <w:rsid w:val="00FA182A"/>
    <w:rsid w:val="00FA18A9"/>
    <w:rsid w:val="00FA1B57"/>
    <w:rsid w:val="00FA23EE"/>
    <w:rsid w:val="00FA24E8"/>
    <w:rsid w:val="00FA2574"/>
    <w:rsid w:val="00FA32FE"/>
    <w:rsid w:val="00FA36A9"/>
    <w:rsid w:val="00FA379E"/>
    <w:rsid w:val="00FA388F"/>
    <w:rsid w:val="00FA3AEB"/>
    <w:rsid w:val="00FA3B8F"/>
    <w:rsid w:val="00FA4327"/>
    <w:rsid w:val="00FA4D75"/>
    <w:rsid w:val="00FA58C6"/>
    <w:rsid w:val="00FA61F6"/>
    <w:rsid w:val="00FA66BC"/>
    <w:rsid w:val="00FA677E"/>
    <w:rsid w:val="00FA6C46"/>
    <w:rsid w:val="00FA6F9B"/>
    <w:rsid w:val="00FA7118"/>
    <w:rsid w:val="00FA77AB"/>
    <w:rsid w:val="00FA77B4"/>
    <w:rsid w:val="00FA796E"/>
    <w:rsid w:val="00FA79D1"/>
    <w:rsid w:val="00FB0344"/>
    <w:rsid w:val="00FB0761"/>
    <w:rsid w:val="00FB0D93"/>
    <w:rsid w:val="00FB1CAC"/>
    <w:rsid w:val="00FB1E61"/>
    <w:rsid w:val="00FB1E8F"/>
    <w:rsid w:val="00FB34A6"/>
    <w:rsid w:val="00FB3AC8"/>
    <w:rsid w:val="00FB3CE6"/>
    <w:rsid w:val="00FB467D"/>
    <w:rsid w:val="00FB54FC"/>
    <w:rsid w:val="00FB55E5"/>
    <w:rsid w:val="00FB5F62"/>
    <w:rsid w:val="00FB7135"/>
    <w:rsid w:val="00FB7F8D"/>
    <w:rsid w:val="00FC0DBA"/>
    <w:rsid w:val="00FC0EDB"/>
    <w:rsid w:val="00FC12BF"/>
    <w:rsid w:val="00FC14B3"/>
    <w:rsid w:val="00FC1819"/>
    <w:rsid w:val="00FC1F8A"/>
    <w:rsid w:val="00FC273C"/>
    <w:rsid w:val="00FC3868"/>
    <w:rsid w:val="00FC3AE0"/>
    <w:rsid w:val="00FC3B39"/>
    <w:rsid w:val="00FC3EDA"/>
    <w:rsid w:val="00FC40E0"/>
    <w:rsid w:val="00FC5575"/>
    <w:rsid w:val="00FC5722"/>
    <w:rsid w:val="00FC5CDC"/>
    <w:rsid w:val="00FC6692"/>
    <w:rsid w:val="00FC683F"/>
    <w:rsid w:val="00FC6C93"/>
    <w:rsid w:val="00FC7A27"/>
    <w:rsid w:val="00FD0041"/>
    <w:rsid w:val="00FD006D"/>
    <w:rsid w:val="00FD04F9"/>
    <w:rsid w:val="00FD07EA"/>
    <w:rsid w:val="00FD11A1"/>
    <w:rsid w:val="00FD133B"/>
    <w:rsid w:val="00FD16A1"/>
    <w:rsid w:val="00FD1EF3"/>
    <w:rsid w:val="00FD2025"/>
    <w:rsid w:val="00FD20F3"/>
    <w:rsid w:val="00FD2772"/>
    <w:rsid w:val="00FD2E6C"/>
    <w:rsid w:val="00FD2E84"/>
    <w:rsid w:val="00FD3A4A"/>
    <w:rsid w:val="00FD3F82"/>
    <w:rsid w:val="00FD40B9"/>
    <w:rsid w:val="00FD4D9E"/>
    <w:rsid w:val="00FD4E5C"/>
    <w:rsid w:val="00FD60C2"/>
    <w:rsid w:val="00FD60F1"/>
    <w:rsid w:val="00FD6131"/>
    <w:rsid w:val="00FD6532"/>
    <w:rsid w:val="00FD673B"/>
    <w:rsid w:val="00FD6C3C"/>
    <w:rsid w:val="00FD6F23"/>
    <w:rsid w:val="00FD712F"/>
    <w:rsid w:val="00FD79C3"/>
    <w:rsid w:val="00FD7A0C"/>
    <w:rsid w:val="00FD7A17"/>
    <w:rsid w:val="00FE0480"/>
    <w:rsid w:val="00FE07CD"/>
    <w:rsid w:val="00FE0EAC"/>
    <w:rsid w:val="00FE10CF"/>
    <w:rsid w:val="00FE1CA4"/>
    <w:rsid w:val="00FE1D09"/>
    <w:rsid w:val="00FE1D7D"/>
    <w:rsid w:val="00FE1FE6"/>
    <w:rsid w:val="00FE29F0"/>
    <w:rsid w:val="00FE2C5D"/>
    <w:rsid w:val="00FE331B"/>
    <w:rsid w:val="00FE33D1"/>
    <w:rsid w:val="00FE3BA0"/>
    <w:rsid w:val="00FE3FA3"/>
    <w:rsid w:val="00FE3FD0"/>
    <w:rsid w:val="00FE47C0"/>
    <w:rsid w:val="00FE4CCD"/>
    <w:rsid w:val="00FE5A54"/>
    <w:rsid w:val="00FE5A82"/>
    <w:rsid w:val="00FE5D3B"/>
    <w:rsid w:val="00FE5E50"/>
    <w:rsid w:val="00FE6091"/>
    <w:rsid w:val="00FE6982"/>
    <w:rsid w:val="00FE69FF"/>
    <w:rsid w:val="00FE6E19"/>
    <w:rsid w:val="00FE7283"/>
    <w:rsid w:val="00FE7464"/>
    <w:rsid w:val="00FE7C2C"/>
    <w:rsid w:val="00FE7FBE"/>
    <w:rsid w:val="00FF0347"/>
    <w:rsid w:val="00FF0F67"/>
    <w:rsid w:val="00FF0FD1"/>
    <w:rsid w:val="00FF2045"/>
    <w:rsid w:val="00FF233B"/>
    <w:rsid w:val="00FF2462"/>
    <w:rsid w:val="00FF27A8"/>
    <w:rsid w:val="00FF2BEC"/>
    <w:rsid w:val="00FF3053"/>
    <w:rsid w:val="00FF3226"/>
    <w:rsid w:val="00FF326F"/>
    <w:rsid w:val="00FF37F7"/>
    <w:rsid w:val="00FF3A68"/>
    <w:rsid w:val="00FF441C"/>
    <w:rsid w:val="00FF451A"/>
    <w:rsid w:val="00FF4575"/>
    <w:rsid w:val="00FF4B38"/>
    <w:rsid w:val="00FF4C1E"/>
    <w:rsid w:val="00FF4F01"/>
    <w:rsid w:val="00FF5235"/>
    <w:rsid w:val="00FF57AB"/>
    <w:rsid w:val="00FF58EC"/>
    <w:rsid w:val="00FF5AF0"/>
    <w:rsid w:val="00FF73E2"/>
    <w:rsid w:val="00FF7415"/>
    <w:rsid w:val="00FF7559"/>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uiPriority w:val="34"/>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semiHidden/>
    <w:rsid w:val="00793C2B"/>
    <w:rPr>
      <w:sz w:val="16"/>
    </w:rPr>
  </w:style>
  <w:style w:type="paragraph" w:styleId="Textocomentario">
    <w:name w:val="annotation text"/>
    <w:basedOn w:val="Normal"/>
    <w:link w:val="TextocomentarioCar"/>
    <w:uiPriority w:val="99"/>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86FB9"/>
  </w:style>
  <w:style w:type="table" w:customStyle="1" w:styleId="Tablaconcuadrcula7">
    <w:name w:val="Tabla con cuadrícula7"/>
    <w:basedOn w:val="Tablanormal"/>
    <w:next w:val="Tablaconcuadrcula"/>
    <w:rsid w:val="0048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486FB9"/>
  </w:style>
  <w:style w:type="table" w:customStyle="1" w:styleId="Tablaconcuadrcula27">
    <w:name w:val="Tabla con cuadrícula27"/>
    <w:basedOn w:val="Tablanormal"/>
    <w:next w:val="Tablaconcuadrcula"/>
    <w:uiPriority w:val="99"/>
    <w:rsid w:val="00486F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486FB9"/>
  </w:style>
  <w:style w:type="table" w:customStyle="1" w:styleId="Tablaconcuadrcula212">
    <w:name w:val="Tabla con cuadrícula212"/>
    <w:basedOn w:val="Tablanormal"/>
    <w:next w:val="Tablaconcuadrcula"/>
    <w:uiPriority w:val="99"/>
    <w:rsid w:val="00486FB9"/>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486FB9"/>
  </w:style>
  <w:style w:type="numbering" w:customStyle="1" w:styleId="Sinlista24">
    <w:name w:val="Sin lista24"/>
    <w:next w:val="Sinlista"/>
    <w:semiHidden/>
    <w:unhideWhenUsed/>
    <w:rsid w:val="00486FB9"/>
  </w:style>
  <w:style w:type="numbering" w:customStyle="1" w:styleId="Sinlista121">
    <w:name w:val="Sin lista121"/>
    <w:next w:val="Sinlista"/>
    <w:uiPriority w:val="99"/>
    <w:semiHidden/>
    <w:unhideWhenUsed/>
    <w:rsid w:val="00486FB9"/>
  </w:style>
  <w:style w:type="table" w:customStyle="1" w:styleId="Tablaconcuadrcula32">
    <w:name w:val="Tabla con cuadrícula32"/>
    <w:basedOn w:val="Tablanormal"/>
    <w:next w:val="Tablaconcuadrcula"/>
    <w:uiPriority w:val="99"/>
    <w:rsid w:val="0048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486FB9"/>
  </w:style>
  <w:style w:type="table" w:customStyle="1" w:styleId="Tablaconcuadrcula221">
    <w:name w:val="Tabla con cuadrícula221"/>
    <w:basedOn w:val="Tablanormal"/>
    <w:next w:val="Tablaconcuadrcula"/>
    <w:uiPriority w:val="99"/>
    <w:rsid w:val="00486F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486FB9"/>
  </w:style>
  <w:style w:type="table" w:customStyle="1" w:styleId="Tablaconcuadrcula2111">
    <w:name w:val="Tabla con cuadrícula2111"/>
    <w:basedOn w:val="Tablanormal"/>
    <w:next w:val="Tablaconcuadrcula"/>
    <w:uiPriority w:val="99"/>
    <w:rsid w:val="00486FB9"/>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86FB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6FB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486FB9"/>
  </w:style>
  <w:style w:type="numbering" w:customStyle="1" w:styleId="Estilo132">
    <w:name w:val="Estilo132"/>
    <w:rsid w:val="00486FB9"/>
  </w:style>
  <w:style w:type="numbering" w:customStyle="1" w:styleId="Sinlista31">
    <w:name w:val="Sin lista31"/>
    <w:next w:val="Sinlista"/>
    <w:uiPriority w:val="99"/>
    <w:semiHidden/>
    <w:unhideWhenUsed/>
    <w:rsid w:val="00486FB9"/>
  </w:style>
  <w:style w:type="table" w:customStyle="1" w:styleId="Tablaconcuadrcula41">
    <w:name w:val="Tabla con cuadrícula41"/>
    <w:basedOn w:val="Tablanormal"/>
    <w:next w:val="Tablaconcuadrcula"/>
    <w:uiPriority w:val="99"/>
    <w:rsid w:val="0048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486FB9"/>
  </w:style>
  <w:style w:type="table" w:customStyle="1" w:styleId="Tablaconcuadrcula311">
    <w:name w:val="Tabla con cuadrícula311"/>
    <w:basedOn w:val="Tablanormal"/>
    <w:next w:val="Tablaconcuadrcula"/>
    <w:uiPriority w:val="99"/>
    <w:rsid w:val="00486FB9"/>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486FB9"/>
  </w:style>
  <w:style w:type="numbering" w:customStyle="1" w:styleId="Estilo1311">
    <w:name w:val="Estilo1311"/>
    <w:rsid w:val="00486FB9"/>
  </w:style>
  <w:style w:type="table" w:customStyle="1" w:styleId="Tablaconcuadrcula231">
    <w:name w:val="Tabla con cuadrícula231"/>
    <w:basedOn w:val="Tablanormal"/>
    <w:next w:val="Tablaconcuadrcula"/>
    <w:uiPriority w:val="99"/>
    <w:rsid w:val="00486F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486FB9"/>
  </w:style>
  <w:style w:type="table" w:customStyle="1" w:styleId="Tablaconcuadrcula51">
    <w:name w:val="Tabla con cuadrícula51"/>
    <w:basedOn w:val="Tablanormal"/>
    <w:next w:val="Tablaconcuadrcula"/>
    <w:rsid w:val="00486FB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486FB9"/>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486FB9"/>
    <w:rPr>
      <w:rFonts w:eastAsia="Times New Roman"/>
      <w:b/>
      <w:sz w:val="32"/>
      <w:lang w:val="es-ES" w:eastAsia="en-US"/>
    </w:rPr>
  </w:style>
  <w:style w:type="table" w:customStyle="1" w:styleId="Tablaconcuadrcula141">
    <w:name w:val="Tabla con cuadrícula14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486FB9"/>
  </w:style>
  <w:style w:type="numbering" w:customStyle="1" w:styleId="Estilo141">
    <w:name w:val="Estilo141"/>
    <w:rsid w:val="00486FB9"/>
  </w:style>
  <w:style w:type="numbering" w:customStyle="1" w:styleId="Sinlista131">
    <w:name w:val="Sin lista131"/>
    <w:next w:val="Sinlista"/>
    <w:semiHidden/>
    <w:rsid w:val="00486FB9"/>
  </w:style>
  <w:style w:type="numbering" w:customStyle="1" w:styleId="Sinlista221">
    <w:name w:val="Sin lista221"/>
    <w:next w:val="Sinlista"/>
    <w:semiHidden/>
    <w:rsid w:val="00486FB9"/>
  </w:style>
  <w:style w:type="table" w:customStyle="1" w:styleId="Tablaconcuadrcula241">
    <w:name w:val="Tabla con cuadrícula241"/>
    <w:basedOn w:val="Tablanormal"/>
    <w:next w:val="Tablaconcuadrcula"/>
    <w:rsid w:val="00486FB9"/>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486FB9"/>
  </w:style>
  <w:style w:type="table" w:customStyle="1" w:styleId="Tablaconcuadrcula61">
    <w:name w:val="Tabla con cuadrícula61"/>
    <w:basedOn w:val="Tablanormal"/>
    <w:next w:val="Tablaconcuadrcula"/>
    <w:rsid w:val="00486FB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486FB9"/>
  </w:style>
  <w:style w:type="numbering" w:customStyle="1" w:styleId="Sinlista231">
    <w:name w:val="Sin lista231"/>
    <w:next w:val="Sinlista"/>
    <w:semiHidden/>
    <w:rsid w:val="00486FB9"/>
  </w:style>
  <w:style w:type="table" w:customStyle="1" w:styleId="Tablaconcuadrcula251">
    <w:name w:val="Tabla con cuadrícula251"/>
    <w:basedOn w:val="Tablanormal"/>
    <w:next w:val="Tablaconcuadrcula"/>
    <w:rsid w:val="00486FB9"/>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486FB9"/>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uiPriority w:val="34"/>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semiHidden/>
    <w:rsid w:val="00793C2B"/>
    <w:rPr>
      <w:sz w:val="16"/>
    </w:rPr>
  </w:style>
  <w:style w:type="paragraph" w:styleId="Textocomentario">
    <w:name w:val="annotation text"/>
    <w:basedOn w:val="Normal"/>
    <w:link w:val="TextocomentarioCar"/>
    <w:uiPriority w:val="99"/>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86FB9"/>
  </w:style>
  <w:style w:type="table" w:customStyle="1" w:styleId="Tablaconcuadrcula7">
    <w:name w:val="Tabla con cuadrícula7"/>
    <w:basedOn w:val="Tablanormal"/>
    <w:next w:val="Tablaconcuadrcula"/>
    <w:rsid w:val="0048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486FB9"/>
  </w:style>
  <w:style w:type="table" w:customStyle="1" w:styleId="Tablaconcuadrcula27">
    <w:name w:val="Tabla con cuadrícula27"/>
    <w:basedOn w:val="Tablanormal"/>
    <w:next w:val="Tablaconcuadrcula"/>
    <w:uiPriority w:val="99"/>
    <w:rsid w:val="00486F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486FB9"/>
  </w:style>
  <w:style w:type="table" w:customStyle="1" w:styleId="Tablaconcuadrcula212">
    <w:name w:val="Tabla con cuadrícula212"/>
    <w:basedOn w:val="Tablanormal"/>
    <w:next w:val="Tablaconcuadrcula"/>
    <w:uiPriority w:val="99"/>
    <w:rsid w:val="00486FB9"/>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486FB9"/>
  </w:style>
  <w:style w:type="numbering" w:customStyle="1" w:styleId="Sinlista24">
    <w:name w:val="Sin lista24"/>
    <w:next w:val="Sinlista"/>
    <w:semiHidden/>
    <w:unhideWhenUsed/>
    <w:rsid w:val="00486FB9"/>
  </w:style>
  <w:style w:type="numbering" w:customStyle="1" w:styleId="Sinlista121">
    <w:name w:val="Sin lista121"/>
    <w:next w:val="Sinlista"/>
    <w:uiPriority w:val="99"/>
    <w:semiHidden/>
    <w:unhideWhenUsed/>
    <w:rsid w:val="00486FB9"/>
  </w:style>
  <w:style w:type="table" w:customStyle="1" w:styleId="Tablaconcuadrcula32">
    <w:name w:val="Tabla con cuadrícula32"/>
    <w:basedOn w:val="Tablanormal"/>
    <w:next w:val="Tablaconcuadrcula"/>
    <w:uiPriority w:val="99"/>
    <w:rsid w:val="0048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486FB9"/>
  </w:style>
  <w:style w:type="table" w:customStyle="1" w:styleId="Tablaconcuadrcula221">
    <w:name w:val="Tabla con cuadrícula221"/>
    <w:basedOn w:val="Tablanormal"/>
    <w:next w:val="Tablaconcuadrcula"/>
    <w:uiPriority w:val="99"/>
    <w:rsid w:val="00486F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486FB9"/>
  </w:style>
  <w:style w:type="table" w:customStyle="1" w:styleId="Tablaconcuadrcula2111">
    <w:name w:val="Tabla con cuadrícula2111"/>
    <w:basedOn w:val="Tablanormal"/>
    <w:next w:val="Tablaconcuadrcula"/>
    <w:uiPriority w:val="99"/>
    <w:rsid w:val="00486FB9"/>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86FB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6FB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486FB9"/>
  </w:style>
  <w:style w:type="numbering" w:customStyle="1" w:styleId="Estilo132">
    <w:name w:val="Estilo132"/>
    <w:rsid w:val="00486FB9"/>
  </w:style>
  <w:style w:type="numbering" w:customStyle="1" w:styleId="Sinlista31">
    <w:name w:val="Sin lista31"/>
    <w:next w:val="Sinlista"/>
    <w:uiPriority w:val="99"/>
    <w:semiHidden/>
    <w:unhideWhenUsed/>
    <w:rsid w:val="00486FB9"/>
  </w:style>
  <w:style w:type="table" w:customStyle="1" w:styleId="Tablaconcuadrcula41">
    <w:name w:val="Tabla con cuadrícula41"/>
    <w:basedOn w:val="Tablanormal"/>
    <w:next w:val="Tablaconcuadrcula"/>
    <w:uiPriority w:val="99"/>
    <w:rsid w:val="0048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486FB9"/>
  </w:style>
  <w:style w:type="table" w:customStyle="1" w:styleId="Tablaconcuadrcula311">
    <w:name w:val="Tabla con cuadrícula311"/>
    <w:basedOn w:val="Tablanormal"/>
    <w:next w:val="Tablaconcuadrcula"/>
    <w:uiPriority w:val="99"/>
    <w:rsid w:val="00486FB9"/>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486FB9"/>
  </w:style>
  <w:style w:type="numbering" w:customStyle="1" w:styleId="Estilo1311">
    <w:name w:val="Estilo1311"/>
    <w:rsid w:val="00486FB9"/>
  </w:style>
  <w:style w:type="table" w:customStyle="1" w:styleId="Tablaconcuadrcula231">
    <w:name w:val="Tabla con cuadrícula231"/>
    <w:basedOn w:val="Tablanormal"/>
    <w:next w:val="Tablaconcuadrcula"/>
    <w:uiPriority w:val="99"/>
    <w:rsid w:val="00486F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486FB9"/>
  </w:style>
  <w:style w:type="table" w:customStyle="1" w:styleId="Tablaconcuadrcula51">
    <w:name w:val="Tabla con cuadrícula51"/>
    <w:basedOn w:val="Tablanormal"/>
    <w:next w:val="Tablaconcuadrcula"/>
    <w:rsid w:val="00486FB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486FB9"/>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486FB9"/>
    <w:rPr>
      <w:rFonts w:eastAsia="Times New Roman"/>
      <w:b/>
      <w:sz w:val="32"/>
      <w:lang w:val="es-ES" w:eastAsia="en-US"/>
    </w:rPr>
  </w:style>
  <w:style w:type="table" w:customStyle="1" w:styleId="Tablaconcuadrcula141">
    <w:name w:val="Tabla con cuadrícula14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486FB9"/>
  </w:style>
  <w:style w:type="numbering" w:customStyle="1" w:styleId="Estilo141">
    <w:name w:val="Estilo141"/>
    <w:rsid w:val="00486FB9"/>
  </w:style>
  <w:style w:type="numbering" w:customStyle="1" w:styleId="Sinlista131">
    <w:name w:val="Sin lista131"/>
    <w:next w:val="Sinlista"/>
    <w:semiHidden/>
    <w:rsid w:val="00486FB9"/>
  </w:style>
  <w:style w:type="numbering" w:customStyle="1" w:styleId="Sinlista221">
    <w:name w:val="Sin lista221"/>
    <w:next w:val="Sinlista"/>
    <w:semiHidden/>
    <w:rsid w:val="00486FB9"/>
  </w:style>
  <w:style w:type="table" w:customStyle="1" w:styleId="Tablaconcuadrcula241">
    <w:name w:val="Tabla con cuadrícula241"/>
    <w:basedOn w:val="Tablanormal"/>
    <w:next w:val="Tablaconcuadrcula"/>
    <w:rsid w:val="00486FB9"/>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486FB9"/>
  </w:style>
  <w:style w:type="table" w:customStyle="1" w:styleId="Tablaconcuadrcula61">
    <w:name w:val="Tabla con cuadrícula61"/>
    <w:basedOn w:val="Tablanormal"/>
    <w:next w:val="Tablaconcuadrcula"/>
    <w:rsid w:val="00486FB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486FB9"/>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486FB9"/>
  </w:style>
  <w:style w:type="numbering" w:customStyle="1" w:styleId="Sinlista231">
    <w:name w:val="Sin lista231"/>
    <w:next w:val="Sinlista"/>
    <w:semiHidden/>
    <w:rsid w:val="00486FB9"/>
  </w:style>
  <w:style w:type="table" w:customStyle="1" w:styleId="Tablaconcuadrcula251">
    <w:name w:val="Tabla con cuadrícula251"/>
    <w:basedOn w:val="Tablanormal"/>
    <w:next w:val="Tablaconcuadrcula"/>
    <w:rsid w:val="00486FB9"/>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486FB9"/>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3A9C-28FF-44F3-83FF-FD09C0B2CC0B}">
  <ds:schemaRefs>
    <ds:schemaRef ds:uri="http://schemas.openxmlformats.org/officeDocument/2006/bibliography"/>
  </ds:schemaRefs>
</ds:datastoreItem>
</file>

<file path=customXml/itemProps2.xml><?xml version="1.0" encoding="utf-8"?>
<ds:datastoreItem xmlns:ds="http://schemas.openxmlformats.org/officeDocument/2006/customXml" ds:itemID="{C9295ACB-E9B7-4ACF-9F6D-C53795F4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43952</Words>
  <Characters>241740</Characters>
  <Application>Microsoft Office Word</Application>
  <DocSecurity>0</DocSecurity>
  <Lines>2014</Lines>
  <Paragraphs>570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3</cp:revision>
  <cp:lastPrinted>2017-01-25T19:45:00Z</cp:lastPrinted>
  <dcterms:created xsi:type="dcterms:W3CDTF">2017-01-25T17:19:00Z</dcterms:created>
  <dcterms:modified xsi:type="dcterms:W3CDTF">2017-01-25T19:45:00Z</dcterms:modified>
</cp:coreProperties>
</file>